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F7D1" w14:textId="77777777" w:rsidR="00EF7929" w:rsidRPr="00ED5B7D" w:rsidRDefault="00EF7929" w:rsidP="00691698">
      <w:pPr>
        <w:spacing w:line="360" w:lineRule="auto"/>
        <w:jc w:val="center"/>
        <w:rPr>
          <w:rFonts w:ascii="Times New Roman" w:hAnsi="Times New Roman" w:cs="Times New Roman"/>
          <w:sz w:val="44"/>
          <w:szCs w:val="44"/>
        </w:rPr>
      </w:pPr>
      <w:r w:rsidRPr="00ED5B7D">
        <w:rPr>
          <w:rFonts w:ascii="Times New Roman" w:hAnsi="Times New Roman" w:cs="Times New Roman"/>
          <w:noProof/>
          <w:sz w:val="44"/>
          <w:szCs w:val="44"/>
          <w:lang w:eastAsia="es-ES" w:bidi="ar-SA"/>
        </w:rPr>
        <w:drawing>
          <wp:anchor distT="0" distB="0" distL="114300" distR="114300" simplePos="0" relativeHeight="251658240"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D5B7D">
        <w:rPr>
          <w:rFonts w:ascii="Times New Roman" w:hAnsi="Times New Roman" w:cs="Times New Roman"/>
          <w:sz w:val="44"/>
          <w:szCs w:val="44"/>
        </w:rPr>
        <w:t>FACULTAD DE CIENCIAS HUMANAS Y SOCIALES</w:t>
      </w:r>
    </w:p>
    <w:p w14:paraId="2C550A0F" w14:textId="17E4A619" w:rsidR="00EF7929" w:rsidRPr="00ED5B7D" w:rsidRDefault="00EF7929" w:rsidP="00691698">
      <w:pPr>
        <w:spacing w:line="360" w:lineRule="auto"/>
        <w:jc w:val="center"/>
        <w:rPr>
          <w:rFonts w:ascii="Times New Roman" w:hAnsi="Times New Roman" w:cs="Times New Roman"/>
          <w:sz w:val="48"/>
          <w:szCs w:val="48"/>
        </w:rPr>
      </w:pPr>
    </w:p>
    <w:p w14:paraId="11E0EC8F" w14:textId="08EE1CE4" w:rsidR="574494D0" w:rsidRPr="00ED5B7D" w:rsidRDefault="574494D0" w:rsidP="00691698">
      <w:pPr>
        <w:spacing w:line="360" w:lineRule="auto"/>
        <w:jc w:val="center"/>
        <w:rPr>
          <w:rFonts w:ascii="Times New Roman" w:hAnsi="Times New Roman" w:cs="Times New Roman"/>
          <w:b/>
          <w:bCs/>
          <w:sz w:val="36"/>
          <w:szCs w:val="36"/>
        </w:rPr>
      </w:pPr>
      <w:r w:rsidRPr="00ED5B7D">
        <w:rPr>
          <w:rFonts w:ascii="Times New Roman" w:hAnsi="Times New Roman" w:cs="Times New Roman"/>
          <w:b/>
          <w:bCs/>
          <w:sz w:val="36"/>
          <w:szCs w:val="36"/>
        </w:rPr>
        <w:t>Roles de género y sexualidad en la pareja: una reflexión teórica sobre el deseo, el poder y la intimidad.</w:t>
      </w:r>
    </w:p>
    <w:p w14:paraId="36AB0302" w14:textId="77777777" w:rsidR="00EF7929" w:rsidRPr="00ED5B7D" w:rsidRDefault="00EF7929" w:rsidP="00691698">
      <w:pPr>
        <w:spacing w:line="360" w:lineRule="auto"/>
        <w:jc w:val="center"/>
        <w:rPr>
          <w:rFonts w:ascii="Times New Roman" w:hAnsi="Times New Roman" w:cs="Times New Roman"/>
          <w:b/>
          <w:bCs/>
          <w:sz w:val="40"/>
          <w:szCs w:val="40"/>
        </w:rPr>
      </w:pPr>
    </w:p>
    <w:p w14:paraId="599F40B6" w14:textId="6FA1C962" w:rsidR="00EF7929" w:rsidRPr="00ED5B7D" w:rsidRDefault="00EF7929" w:rsidP="00691698">
      <w:pPr>
        <w:spacing w:line="360" w:lineRule="auto"/>
        <w:jc w:val="center"/>
        <w:rPr>
          <w:rFonts w:ascii="Times New Roman" w:hAnsi="Times New Roman" w:cs="Times New Roman"/>
          <w:sz w:val="36"/>
          <w:szCs w:val="36"/>
        </w:rPr>
      </w:pPr>
      <w:r w:rsidRPr="00ED5B7D">
        <w:rPr>
          <w:rFonts w:ascii="Times New Roman" w:hAnsi="Times New Roman" w:cs="Times New Roman"/>
          <w:sz w:val="36"/>
          <w:szCs w:val="36"/>
        </w:rPr>
        <w:t>Autor</w:t>
      </w:r>
      <w:r w:rsidR="00601C8F" w:rsidRPr="00ED5B7D">
        <w:rPr>
          <w:rFonts w:ascii="Times New Roman" w:hAnsi="Times New Roman" w:cs="Times New Roman"/>
          <w:sz w:val="36"/>
          <w:szCs w:val="36"/>
        </w:rPr>
        <w:t>/</w:t>
      </w:r>
      <w:r w:rsidRPr="00ED5B7D">
        <w:rPr>
          <w:rFonts w:ascii="Times New Roman" w:hAnsi="Times New Roman" w:cs="Times New Roman"/>
          <w:sz w:val="36"/>
          <w:szCs w:val="36"/>
        </w:rPr>
        <w:t xml:space="preserve">a: </w:t>
      </w:r>
      <w:r w:rsidR="5F195BE8" w:rsidRPr="00ED5B7D">
        <w:rPr>
          <w:rFonts w:ascii="Times New Roman" w:hAnsi="Times New Roman" w:cs="Times New Roman"/>
          <w:sz w:val="36"/>
          <w:szCs w:val="36"/>
        </w:rPr>
        <w:t>Flavia Fabris Durán</w:t>
      </w:r>
    </w:p>
    <w:p w14:paraId="4D826FEA" w14:textId="4B6BC0CC" w:rsidR="00EF7929" w:rsidRPr="00ED5B7D" w:rsidRDefault="00EF7929" w:rsidP="00691698">
      <w:pPr>
        <w:spacing w:line="360" w:lineRule="auto"/>
        <w:jc w:val="center"/>
        <w:rPr>
          <w:rFonts w:ascii="Times New Roman" w:hAnsi="Times New Roman" w:cs="Times New Roman"/>
          <w:sz w:val="36"/>
          <w:szCs w:val="36"/>
        </w:rPr>
      </w:pPr>
      <w:r w:rsidRPr="00ED5B7D">
        <w:rPr>
          <w:rFonts w:ascii="Times New Roman" w:hAnsi="Times New Roman" w:cs="Times New Roman"/>
          <w:sz w:val="36"/>
          <w:szCs w:val="36"/>
        </w:rPr>
        <w:t>Director</w:t>
      </w:r>
      <w:r w:rsidR="00601C8F" w:rsidRPr="00ED5B7D">
        <w:rPr>
          <w:rFonts w:ascii="Times New Roman" w:hAnsi="Times New Roman" w:cs="Times New Roman"/>
          <w:sz w:val="36"/>
          <w:szCs w:val="36"/>
        </w:rPr>
        <w:t>/</w:t>
      </w:r>
      <w:r w:rsidRPr="00ED5B7D">
        <w:rPr>
          <w:rFonts w:ascii="Times New Roman" w:hAnsi="Times New Roman" w:cs="Times New Roman"/>
          <w:sz w:val="36"/>
          <w:szCs w:val="36"/>
        </w:rPr>
        <w:t xml:space="preserve">a: </w:t>
      </w:r>
      <w:proofErr w:type="spellStart"/>
      <w:r w:rsidR="65073ECD" w:rsidRPr="00ED5B7D">
        <w:rPr>
          <w:rFonts w:ascii="Times New Roman" w:hAnsi="Times New Roman" w:cs="Times New Roman"/>
          <w:sz w:val="36"/>
          <w:szCs w:val="36"/>
        </w:rPr>
        <w:t>Mª</w:t>
      </w:r>
      <w:proofErr w:type="spellEnd"/>
      <w:r w:rsidR="65073ECD" w:rsidRPr="00ED5B7D">
        <w:rPr>
          <w:rFonts w:ascii="Times New Roman" w:hAnsi="Times New Roman" w:cs="Times New Roman"/>
          <w:sz w:val="36"/>
          <w:szCs w:val="36"/>
        </w:rPr>
        <w:t xml:space="preserve"> Pilar Martínez Díaz</w:t>
      </w:r>
    </w:p>
    <w:p w14:paraId="200C5022" w14:textId="77777777" w:rsidR="00EF7929" w:rsidRPr="00ED5B7D" w:rsidRDefault="00EF7929" w:rsidP="00691698">
      <w:pPr>
        <w:spacing w:line="360" w:lineRule="auto"/>
        <w:jc w:val="center"/>
        <w:rPr>
          <w:rFonts w:ascii="Times New Roman" w:hAnsi="Times New Roman" w:cs="Times New Roman"/>
          <w:sz w:val="36"/>
          <w:szCs w:val="36"/>
          <w:lang w:val="en-US"/>
        </w:rPr>
      </w:pPr>
    </w:p>
    <w:p w14:paraId="136ADFF4" w14:textId="77777777" w:rsidR="00EF7929" w:rsidRPr="00ED5B7D" w:rsidRDefault="00EF7929" w:rsidP="00691698">
      <w:pPr>
        <w:spacing w:line="360" w:lineRule="auto"/>
        <w:jc w:val="center"/>
        <w:rPr>
          <w:rFonts w:ascii="Times New Roman" w:hAnsi="Times New Roman" w:cs="Times New Roman"/>
          <w:sz w:val="36"/>
          <w:szCs w:val="36"/>
          <w:lang w:val="en-US"/>
        </w:rPr>
      </w:pPr>
      <w:r w:rsidRPr="00ED5B7D">
        <w:rPr>
          <w:rFonts w:ascii="Times New Roman" w:hAnsi="Times New Roman" w:cs="Times New Roman"/>
          <w:sz w:val="36"/>
          <w:szCs w:val="36"/>
        </w:rPr>
        <w:t>Madrid</w:t>
      </w:r>
    </w:p>
    <w:p w14:paraId="311DCBD0" w14:textId="7C8557FB" w:rsidR="00A767E5" w:rsidRPr="00ED5B7D" w:rsidRDefault="00C758EE" w:rsidP="00691698">
      <w:pPr>
        <w:spacing w:line="360" w:lineRule="auto"/>
        <w:jc w:val="center"/>
        <w:rPr>
          <w:rFonts w:ascii="Times New Roman" w:hAnsi="Times New Roman" w:cs="Times New Roman"/>
          <w:sz w:val="36"/>
          <w:szCs w:val="36"/>
          <w:lang w:val="en-US"/>
        </w:rPr>
      </w:pPr>
      <w:r w:rsidRPr="00ED5B7D">
        <w:rPr>
          <w:rFonts w:ascii="Times New Roman" w:hAnsi="Times New Roman" w:cs="Times New Roman"/>
          <w:sz w:val="36"/>
          <w:szCs w:val="36"/>
        </w:rPr>
        <w:t>202</w:t>
      </w:r>
      <w:r w:rsidR="0057361C" w:rsidRPr="00ED5B7D">
        <w:rPr>
          <w:rFonts w:ascii="Times New Roman" w:hAnsi="Times New Roman" w:cs="Times New Roman"/>
          <w:sz w:val="36"/>
          <w:szCs w:val="36"/>
        </w:rPr>
        <w:t>5</w:t>
      </w:r>
      <w:r w:rsidR="00EF7929" w:rsidRPr="00ED5B7D">
        <w:rPr>
          <w:rFonts w:ascii="Times New Roman" w:hAnsi="Times New Roman" w:cs="Times New Roman"/>
          <w:sz w:val="36"/>
          <w:szCs w:val="36"/>
        </w:rPr>
        <w:t>/20</w:t>
      </w:r>
      <w:r w:rsidR="008D1C31" w:rsidRPr="00ED5B7D">
        <w:rPr>
          <w:rFonts w:ascii="Times New Roman" w:hAnsi="Times New Roman" w:cs="Times New Roman"/>
          <w:sz w:val="36"/>
          <w:szCs w:val="36"/>
        </w:rPr>
        <w:t>2</w:t>
      </w:r>
      <w:r w:rsidR="0057361C" w:rsidRPr="00ED5B7D">
        <w:rPr>
          <w:rFonts w:ascii="Times New Roman" w:hAnsi="Times New Roman" w:cs="Times New Roman"/>
          <w:sz w:val="36"/>
          <w:szCs w:val="36"/>
        </w:rPr>
        <w:t>6</w:t>
      </w:r>
    </w:p>
    <w:p w14:paraId="1D1B8F68" w14:textId="68131FF1" w:rsidR="386A4C88" w:rsidRPr="00ED5B7D" w:rsidRDefault="386A4C88" w:rsidP="00691698">
      <w:pPr>
        <w:spacing w:before="240" w:after="240" w:line="360" w:lineRule="auto"/>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lastRenderedPageBreak/>
        <w:t xml:space="preserve">Índice </w:t>
      </w:r>
    </w:p>
    <w:p w14:paraId="11DDE385" w14:textId="48DC9713" w:rsidR="386A4C88" w:rsidRPr="00ED5B7D" w:rsidRDefault="386A4C88" w:rsidP="00133E09">
      <w:pPr>
        <w:pStyle w:val="Prrafodelista"/>
        <w:numPr>
          <w:ilvl w:val="0"/>
          <w:numId w:val="5"/>
        </w:numPr>
        <w:spacing w:before="240" w:after="240" w:line="360" w:lineRule="auto"/>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Introducción</w:t>
      </w:r>
    </w:p>
    <w:p w14:paraId="248FC3A3" w14:textId="1AF03E43" w:rsidR="386A4C88" w:rsidRPr="00ED5B7D" w:rsidRDefault="386A4C88" w:rsidP="00133E09">
      <w:pPr>
        <w:pStyle w:val="Prrafodelista"/>
        <w:numPr>
          <w:ilvl w:val="0"/>
          <w:numId w:val="5"/>
        </w:numPr>
        <w:spacing w:before="240" w:after="240" w:line="360" w:lineRule="auto"/>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Objetivo</w:t>
      </w:r>
      <w:r w:rsidR="38E62C5E" w:rsidRPr="00ED5B7D">
        <w:rPr>
          <w:rFonts w:ascii="Times New Roman" w:eastAsia="Times New Roman" w:hAnsi="Times New Roman" w:cs="Times New Roman"/>
          <w:b/>
          <w:bCs/>
          <w:sz w:val="24"/>
          <w:szCs w:val="24"/>
        </w:rPr>
        <w:t>s</w:t>
      </w:r>
    </w:p>
    <w:p w14:paraId="5CC1F105" w14:textId="550D938F" w:rsidR="386A4C88" w:rsidRPr="00ED5B7D" w:rsidRDefault="42B9296B" w:rsidP="00133E09">
      <w:pPr>
        <w:pStyle w:val="Prrafodelista"/>
        <w:numPr>
          <w:ilvl w:val="1"/>
          <w:numId w:val="5"/>
        </w:numPr>
        <w:spacing w:before="240" w:after="240" w:line="360" w:lineRule="auto"/>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Objetivo General</w:t>
      </w:r>
    </w:p>
    <w:p w14:paraId="395DAA27" w14:textId="544EE618" w:rsidR="386A4C88" w:rsidRPr="00ED5B7D" w:rsidRDefault="42B9296B" w:rsidP="00133E09">
      <w:pPr>
        <w:pStyle w:val="Prrafodelista"/>
        <w:numPr>
          <w:ilvl w:val="1"/>
          <w:numId w:val="5"/>
        </w:numPr>
        <w:spacing w:before="240" w:after="240" w:line="360" w:lineRule="auto"/>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Objetivos específicos</w:t>
      </w:r>
    </w:p>
    <w:p w14:paraId="25513FDB" w14:textId="078148A4" w:rsidR="386A4C88" w:rsidRPr="00ED5B7D" w:rsidRDefault="386A4C88" w:rsidP="00133E09">
      <w:pPr>
        <w:pStyle w:val="Prrafodelista"/>
        <w:numPr>
          <w:ilvl w:val="0"/>
          <w:numId w:val="5"/>
        </w:numPr>
        <w:spacing w:before="240" w:after="240" w:line="360" w:lineRule="auto"/>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Metodología</w:t>
      </w:r>
    </w:p>
    <w:p w14:paraId="08A1449A" w14:textId="38134EB6" w:rsidR="0C654DE7" w:rsidRPr="00ED5B7D" w:rsidRDefault="7F69DE44" w:rsidP="00133E09">
      <w:pPr>
        <w:pStyle w:val="Prrafodelista"/>
        <w:numPr>
          <w:ilvl w:val="0"/>
          <w:numId w:val="5"/>
        </w:numPr>
        <w:spacing w:before="240" w:after="240" w:line="360" w:lineRule="auto"/>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Marco Teórico</w:t>
      </w:r>
    </w:p>
    <w:p w14:paraId="3FDA4317" w14:textId="1FA72F0B" w:rsidR="5858A1D0" w:rsidRPr="00ED5B7D" w:rsidRDefault="5858A1D0" w:rsidP="00133E09">
      <w:pPr>
        <w:pStyle w:val="Prrafodelista"/>
        <w:numPr>
          <w:ilvl w:val="0"/>
          <w:numId w:val="4"/>
        </w:numPr>
        <w:spacing w:before="240" w:after="240" w:line="360" w:lineRule="auto"/>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 xml:space="preserve">Aproximación </w:t>
      </w:r>
      <w:r w:rsidR="6C49CA06" w:rsidRPr="00ED5B7D">
        <w:rPr>
          <w:rFonts w:ascii="Times New Roman" w:eastAsia="Times New Roman" w:hAnsi="Times New Roman" w:cs="Times New Roman"/>
          <w:sz w:val="24"/>
          <w:szCs w:val="24"/>
        </w:rPr>
        <w:t>conceptual</w:t>
      </w:r>
      <w:r w:rsidR="19664656" w:rsidRPr="00ED5B7D">
        <w:rPr>
          <w:rFonts w:ascii="Times New Roman" w:eastAsia="Times New Roman" w:hAnsi="Times New Roman" w:cs="Times New Roman"/>
          <w:sz w:val="24"/>
          <w:szCs w:val="24"/>
        </w:rPr>
        <w:t xml:space="preserve">: </w:t>
      </w:r>
      <w:r w:rsidR="6C49CA06" w:rsidRPr="00ED5B7D">
        <w:rPr>
          <w:rFonts w:ascii="Times New Roman" w:eastAsia="Times New Roman" w:hAnsi="Times New Roman" w:cs="Times New Roman"/>
          <w:sz w:val="24"/>
          <w:szCs w:val="24"/>
        </w:rPr>
        <w:t xml:space="preserve">sexo y género  </w:t>
      </w:r>
    </w:p>
    <w:p w14:paraId="32FC337F" w14:textId="146632A9" w:rsidR="6C49CA06" w:rsidRPr="00ED5B7D" w:rsidRDefault="6C49CA06" w:rsidP="00133E09">
      <w:pPr>
        <w:pStyle w:val="Prrafodelista"/>
        <w:numPr>
          <w:ilvl w:val="0"/>
          <w:numId w:val="4"/>
        </w:numPr>
        <w:spacing w:before="240" w:after="240" w:line="360" w:lineRule="auto"/>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 xml:space="preserve">El género como </w:t>
      </w:r>
      <w:r w:rsidR="43D34DE1" w:rsidRPr="00ED5B7D">
        <w:rPr>
          <w:rFonts w:ascii="Times New Roman" w:eastAsia="Times New Roman" w:hAnsi="Times New Roman" w:cs="Times New Roman"/>
          <w:sz w:val="24"/>
          <w:szCs w:val="24"/>
        </w:rPr>
        <w:t>fenómeno continu</w:t>
      </w:r>
      <w:r w:rsidRPr="00ED5B7D">
        <w:rPr>
          <w:rFonts w:ascii="Times New Roman" w:eastAsia="Times New Roman" w:hAnsi="Times New Roman" w:cs="Times New Roman"/>
          <w:sz w:val="24"/>
          <w:szCs w:val="24"/>
        </w:rPr>
        <w:t>o</w:t>
      </w:r>
    </w:p>
    <w:p w14:paraId="3CFE360C" w14:textId="354447CB" w:rsidR="33700A1A" w:rsidRPr="00ED5B7D" w:rsidRDefault="33700A1A" w:rsidP="00133E09">
      <w:pPr>
        <w:pStyle w:val="Prrafodelista"/>
        <w:numPr>
          <w:ilvl w:val="0"/>
          <w:numId w:val="4"/>
        </w:numPr>
        <w:spacing w:before="240" w:after="240" w:line="360" w:lineRule="auto"/>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Procesos de socialización y construcción del género</w:t>
      </w:r>
    </w:p>
    <w:p w14:paraId="676FD59E" w14:textId="39C9871E" w:rsidR="00691698" w:rsidRPr="00ED5B7D" w:rsidRDefault="009B4370" w:rsidP="00133E09">
      <w:pPr>
        <w:pStyle w:val="Prrafodelista"/>
        <w:numPr>
          <w:ilvl w:val="0"/>
          <w:numId w:val="4"/>
        </w:numPr>
        <w:spacing w:before="240" w:after="240" w:line="360" w:lineRule="auto"/>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El género como estructura de poder</w:t>
      </w:r>
    </w:p>
    <w:p w14:paraId="3A8369E4" w14:textId="335D46C2" w:rsidR="01E3AF33" w:rsidRDefault="01E3AF33" w:rsidP="3F7CE49E">
      <w:pPr>
        <w:pStyle w:val="Prrafodelista"/>
        <w:numPr>
          <w:ilvl w:val="0"/>
          <w:numId w:val="4"/>
        </w:numPr>
        <w:spacing w:before="240" w:after="240" w:line="360" w:lineRule="auto"/>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Poder situacional dentro de la relación</w:t>
      </w:r>
    </w:p>
    <w:p w14:paraId="34D20F56" w14:textId="68A610D4" w:rsidR="3CD4F3C1" w:rsidRDefault="3CD4F3C1" w:rsidP="3F7CE49E">
      <w:pPr>
        <w:pStyle w:val="Prrafodelista"/>
        <w:numPr>
          <w:ilvl w:val="1"/>
          <w:numId w:val="4"/>
        </w:numPr>
        <w:spacing w:before="240" w:after="240" w:line="360" w:lineRule="auto"/>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 Definición y naturaleza del poder situacional</w:t>
      </w:r>
    </w:p>
    <w:p w14:paraId="5C2533B4" w14:textId="3887BF42" w:rsidR="3CD4F3C1" w:rsidRDefault="3CD4F3C1" w:rsidP="3F7CE49E">
      <w:pPr>
        <w:pStyle w:val="Prrafodelista"/>
        <w:numPr>
          <w:ilvl w:val="1"/>
          <w:numId w:val="4"/>
        </w:numPr>
        <w:spacing w:before="240" w:after="240" w:line="360" w:lineRule="auto"/>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 Estrategias de sumisión ante el bajo poder situacional</w:t>
      </w:r>
    </w:p>
    <w:p w14:paraId="55364D05" w14:textId="75482482" w:rsidR="3CD4F3C1" w:rsidRDefault="3CD4F3C1" w:rsidP="3F7CE49E">
      <w:pPr>
        <w:pStyle w:val="Prrafodelista"/>
        <w:numPr>
          <w:ilvl w:val="1"/>
          <w:numId w:val="4"/>
        </w:numPr>
        <w:spacing w:before="240" w:after="240" w:line="360" w:lineRule="auto"/>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 </w:t>
      </w:r>
      <w:r w:rsidR="52111F38" w:rsidRPr="3F7CE49E">
        <w:rPr>
          <w:rFonts w:ascii="Times New Roman" w:eastAsia="Times New Roman" w:hAnsi="Times New Roman" w:cs="Times New Roman"/>
          <w:sz w:val="24"/>
          <w:szCs w:val="24"/>
        </w:rPr>
        <w:t xml:space="preserve">Las creencias tradicionales de género y </w:t>
      </w:r>
      <w:r w:rsidR="6495A007" w:rsidRPr="3F7CE49E">
        <w:rPr>
          <w:rFonts w:ascii="Times New Roman" w:eastAsia="Times New Roman" w:hAnsi="Times New Roman" w:cs="Times New Roman"/>
          <w:sz w:val="24"/>
          <w:szCs w:val="24"/>
        </w:rPr>
        <w:t xml:space="preserve">el </w:t>
      </w:r>
      <w:r w:rsidR="52111F38" w:rsidRPr="3F7CE49E">
        <w:rPr>
          <w:rFonts w:ascii="Times New Roman" w:eastAsia="Times New Roman" w:hAnsi="Times New Roman" w:cs="Times New Roman"/>
          <w:sz w:val="24"/>
          <w:szCs w:val="24"/>
        </w:rPr>
        <w:t>trabajo emocional</w:t>
      </w:r>
    </w:p>
    <w:p w14:paraId="30507991" w14:textId="573067BD" w:rsidR="3CD4F3C1" w:rsidRDefault="3CD4F3C1" w:rsidP="3F7CE49E">
      <w:pPr>
        <w:pStyle w:val="Prrafodelista"/>
        <w:numPr>
          <w:ilvl w:val="1"/>
          <w:numId w:val="4"/>
        </w:numPr>
        <w:spacing w:before="240" w:after="240" w:line="360" w:lineRule="auto"/>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Consecuencias psicológicas y reproducción de la desigualdad</w:t>
      </w:r>
    </w:p>
    <w:p w14:paraId="08F975E2" w14:textId="1D5501A2" w:rsidR="790E324E" w:rsidRPr="00E85A08" w:rsidRDefault="790E324E" w:rsidP="3F7CE49E">
      <w:pPr>
        <w:pStyle w:val="Prrafodelista"/>
        <w:numPr>
          <w:ilvl w:val="0"/>
          <w:numId w:val="4"/>
        </w:numPr>
        <w:spacing w:before="240" w:after="240" w:line="360" w:lineRule="auto"/>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Mecanismos de control social: </w:t>
      </w:r>
      <w:r w:rsidR="00251C64" w:rsidRPr="00C40FD9">
        <w:rPr>
          <w:rFonts w:ascii="Times New Roman" w:eastAsia="Times New Roman" w:hAnsi="Times New Roman" w:cs="Times New Roman"/>
          <w:sz w:val="24"/>
          <w:szCs w:val="24"/>
        </w:rPr>
        <w:t>b</w:t>
      </w:r>
      <w:r w:rsidRPr="00C40FD9">
        <w:rPr>
          <w:rFonts w:ascii="Times New Roman" w:eastAsia="Times New Roman" w:hAnsi="Times New Roman" w:cs="Times New Roman"/>
          <w:sz w:val="24"/>
          <w:szCs w:val="24"/>
        </w:rPr>
        <w:t>acklash</w:t>
      </w:r>
    </w:p>
    <w:p w14:paraId="45131519" w14:textId="56CFC4A8" w:rsidR="00E85A08" w:rsidRDefault="00C40FD9" w:rsidP="00E85A08">
      <w:pPr>
        <w:pStyle w:val="Prrafodelista"/>
        <w:numPr>
          <w:ilvl w:val="1"/>
          <w:numId w:val="4"/>
        </w:num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Backlash contra las mujeres</w:t>
      </w:r>
    </w:p>
    <w:p w14:paraId="67A2D891" w14:textId="0114A5BC" w:rsidR="00C40FD9" w:rsidRDefault="00C40FD9" w:rsidP="00E85A08">
      <w:pPr>
        <w:pStyle w:val="Prrafodelista"/>
        <w:numPr>
          <w:ilvl w:val="1"/>
          <w:numId w:val="4"/>
        </w:num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Backlash contra los hombres</w:t>
      </w:r>
    </w:p>
    <w:p w14:paraId="3B1B9980" w14:textId="01622050" w:rsidR="00C40FD9" w:rsidRDefault="00626AC5" w:rsidP="00E85A08">
      <w:pPr>
        <w:pStyle w:val="Prrafodelista"/>
        <w:numPr>
          <w:ilvl w:val="1"/>
          <w:numId w:val="4"/>
        </w:numPr>
        <w:spacing w:before="240" w:after="240" w:line="360" w:lineRule="auto"/>
        <w:rPr>
          <w:rFonts w:ascii="Times New Roman" w:eastAsia="Times New Roman" w:hAnsi="Times New Roman" w:cs="Times New Roman"/>
          <w:sz w:val="24"/>
          <w:szCs w:val="24"/>
        </w:rPr>
      </w:pPr>
      <w:r w:rsidRPr="00626AC5">
        <w:rPr>
          <w:rFonts w:ascii="Times New Roman" w:eastAsia="Times New Roman" w:hAnsi="Times New Roman" w:cs="Times New Roman"/>
          <w:sz w:val="24"/>
          <w:szCs w:val="24"/>
        </w:rPr>
        <w:t>. Efectos del backlash en parejas con roles invertidos</w:t>
      </w:r>
    </w:p>
    <w:p w14:paraId="294FCC9E" w14:textId="2810AB82" w:rsidR="790E324E" w:rsidRDefault="790E324E" w:rsidP="3F7CE49E">
      <w:pPr>
        <w:pStyle w:val="Prrafodelista"/>
        <w:numPr>
          <w:ilvl w:val="0"/>
          <w:numId w:val="4"/>
        </w:numPr>
        <w:spacing w:before="240" w:after="240" w:line="360" w:lineRule="auto"/>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Sexualidad y roles de género</w:t>
      </w:r>
    </w:p>
    <w:p w14:paraId="5C96FA4A" w14:textId="0D86CA17" w:rsidR="00BE4784" w:rsidRDefault="00BE4784" w:rsidP="00BE4784">
      <w:pPr>
        <w:pStyle w:val="Prrafodelista"/>
        <w:numPr>
          <w:ilvl w:val="1"/>
          <w:numId w:val="4"/>
        </w:num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BE4784">
        <w:rPr>
          <w:rFonts w:ascii="Times New Roman" w:eastAsia="Times New Roman" w:hAnsi="Times New Roman" w:cs="Times New Roman"/>
          <w:sz w:val="24"/>
          <w:szCs w:val="24"/>
        </w:rPr>
        <w:t>El marco de los Guiones Sexuales</w:t>
      </w:r>
    </w:p>
    <w:p w14:paraId="2F16F5B0" w14:textId="629D5CAA" w:rsidR="00BE4784" w:rsidRDefault="00BE4784" w:rsidP="00BE4784">
      <w:pPr>
        <w:pStyle w:val="Prrafodelista"/>
        <w:numPr>
          <w:ilvl w:val="1"/>
          <w:numId w:val="4"/>
        </w:num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BE4784">
        <w:rPr>
          <w:rFonts w:ascii="Times New Roman" w:eastAsia="Times New Roman" w:hAnsi="Times New Roman" w:cs="Times New Roman"/>
          <w:sz w:val="24"/>
          <w:szCs w:val="24"/>
        </w:rPr>
        <w:t>Deseo y Género: La socialización del deseo</w:t>
      </w:r>
    </w:p>
    <w:p w14:paraId="69C0C0E3" w14:textId="3E6F36B9" w:rsidR="00BE4784" w:rsidRDefault="00BE4784" w:rsidP="00BE4784">
      <w:pPr>
        <w:pStyle w:val="Prrafodelista"/>
        <w:numPr>
          <w:ilvl w:val="1"/>
          <w:numId w:val="4"/>
        </w:num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BE4784">
        <w:rPr>
          <w:rFonts w:ascii="Times New Roman" w:eastAsia="Times New Roman" w:hAnsi="Times New Roman" w:cs="Times New Roman"/>
          <w:sz w:val="24"/>
          <w:szCs w:val="24"/>
        </w:rPr>
        <w:t>Dinámicas de poder: Iniciativa, rechazo y negociación sexual</w:t>
      </w:r>
    </w:p>
    <w:p w14:paraId="69BC004C" w14:textId="4EBE0683" w:rsidR="00BE4784" w:rsidRDefault="00BE4784" w:rsidP="00BE4784">
      <w:pPr>
        <w:pStyle w:val="Prrafodelista"/>
        <w:numPr>
          <w:ilvl w:val="1"/>
          <w:numId w:val="4"/>
        </w:num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BE4784">
        <w:rPr>
          <w:rFonts w:ascii="Times New Roman" w:eastAsia="Times New Roman" w:hAnsi="Times New Roman" w:cs="Times New Roman"/>
          <w:sz w:val="24"/>
          <w:szCs w:val="24"/>
        </w:rPr>
        <w:t>El sexo como Trabajo Emocional y Complacencia</w:t>
      </w:r>
    </w:p>
    <w:p w14:paraId="607C0ABE" w14:textId="570F9378" w:rsidR="00BE4784" w:rsidRDefault="00BE4784" w:rsidP="00BE4784">
      <w:pPr>
        <w:pStyle w:val="Prrafodelista"/>
        <w:numPr>
          <w:ilvl w:val="1"/>
          <w:numId w:val="4"/>
        </w:num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BE4784">
        <w:rPr>
          <w:rFonts w:ascii="Times New Roman" w:eastAsia="Times New Roman" w:hAnsi="Times New Roman" w:cs="Times New Roman"/>
          <w:sz w:val="24"/>
          <w:szCs w:val="24"/>
        </w:rPr>
        <w:t>El Doble Estándar Sexual y la Brecha del Orgasmo</w:t>
      </w:r>
    </w:p>
    <w:p w14:paraId="125C8CBB" w14:textId="7B35CCF5" w:rsidR="00BE4784" w:rsidRDefault="00BE4784" w:rsidP="00BE4784">
      <w:pPr>
        <w:pStyle w:val="Prrafodelista"/>
        <w:numPr>
          <w:ilvl w:val="1"/>
          <w:numId w:val="4"/>
        </w:num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BE4784">
        <w:rPr>
          <w:rFonts w:ascii="Times New Roman" w:eastAsia="Times New Roman" w:hAnsi="Times New Roman" w:cs="Times New Roman"/>
          <w:sz w:val="24"/>
          <w:szCs w:val="24"/>
        </w:rPr>
        <w:t>Backlash en la sexualidad</w:t>
      </w:r>
    </w:p>
    <w:p w14:paraId="003F4222" w14:textId="775824F2" w:rsidR="0C654DE7" w:rsidRPr="00ED5B7D" w:rsidRDefault="1AA858B4" w:rsidP="00133E09">
      <w:pPr>
        <w:pStyle w:val="Prrafodelista"/>
        <w:numPr>
          <w:ilvl w:val="0"/>
          <w:numId w:val="5"/>
        </w:numPr>
        <w:spacing w:before="240" w:after="240" w:line="360" w:lineRule="auto"/>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Discusión</w:t>
      </w:r>
    </w:p>
    <w:p w14:paraId="6C2486CD" w14:textId="3A9E8C9A" w:rsidR="386A4C88" w:rsidRPr="00ED5B7D" w:rsidRDefault="386A4C88" w:rsidP="00133E09">
      <w:pPr>
        <w:pStyle w:val="Prrafodelista"/>
        <w:numPr>
          <w:ilvl w:val="0"/>
          <w:numId w:val="5"/>
        </w:numPr>
        <w:spacing w:before="240" w:after="240" w:line="360" w:lineRule="auto"/>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Conclusiones</w:t>
      </w:r>
    </w:p>
    <w:p w14:paraId="3306F510" w14:textId="2008D57B" w:rsidR="0C654DE7" w:rsidRPr="00ED5B7D" w:rsidRDefault="386A4C88" w:rsidP="00133E09">
      <w:pPr>
        <w:pStyle w:val="Prrafodelista"/>
        <w:numPr>
          <w:ilvl w:val="0"/>
          <w:numId w:val="5"/>
        </w:numPr>
        <w:spacing w:before="240" w:after="240" w:line="360" w:lineRule="auto"/>
        <w:rPr>
          <w:rFonts w:ascii="Times New Roman" w:eastAsia="Times New Roman" w:hAnsi="Times New Roman" w:cs="Times New Roman"/>
          <w:b/>
          <w:sz w:val="24"/>
          <w:szCs w:val="24"/>
        </w:rPr>
      </w:pPr>
      <w:r w:rsidRPr="00ED5B7D">
        <w:rPr>
          <w:rFonts w:ascii="Times New Roman" w:eastAsia="Times New Roman" w:hAnsi="Times New Roman" w:cs="Times New Roman"/>
          <w:b/>
          <w:bCs/>
          <w:sz w:val="24"/>
          <w:szCs w:val="24"/>
        </w:rPr>
        <w:t>Referencias bibliográficas</w:t>
      </w:r>
      <w:r w:rsidRPr="00ED5B7D">
        <w:rPr>
          <w:rFonts w:ascii="Times New Roman" w:eastAsia="Times New Roman" w:hAnsi="Times New Roman" w:cs="Times New Roman"/>
          <w:b/>
          <w:sz w:val="24"/>
          <w:szCs w:val="24"/>
        </w:rPr>
        <w:t xml:space="preserve"> </w:t>
      </w:r>
    </w:p>
    <w:p w14:paraId="281DD9DF" w14:textId="4AA8F5DC" w:rsidR="5610CB1F" w:rsidRPr="00ED5B7D" w:rsidRDefault="5610CB1F" w:rsidP="00691698">
      <w:pPr>
        <w:spacing w:before="240" w:after="240" w:line="360" w:lineRule="auto"/>
        <w:jc w:val="center"/>
        <w:rPr>
          <w:rFonts w:ascii="Times New Roman" w:eastAsia="Times New Roman" w:hAnsi="Times New Roman" w:cs="Times New Roman"/>
          <w:sz w:val="24"/>
          <w:szCs w:val="24"/>
        </w:rPr>
      </w:pPr>
      <w:r w:rsidRPr="00ED5B7D">
        <w:rPr>
          <w:rFonts w:ascii="Times New Roman" w:eastAsia="Times New Roman" w:hAnsi="Times New Roman" w:cs="Times New Roman"/>
          <w:b/>
          <w:bCs/>
          <w:sz w:val="24"/>
          <w:szCs w:val="24"/>
        </w:rPr>
        <w:br w:type="column"/>
      </w:r>
      <w:r w:rsidRPr="00ED5B7D">
        <w:rPr>
          <w:rFonts w:ascii="Times New Roman" w:eastAsia="Times New Roman" w:hAnsi="Times New Roman" w:cs="Times New Roman"/>
          <w:b/>
          <w:bCs/>
          <w:sz w:val="24"/>
          <w:szCs w:val="24"/>
        </w:rPr>
        <w:lastRenderedPageBreak/>
        <w:t>I. Introducción</w:t>
      </w:r>
    </w:p>
    <w:p w14:paraId="7EE10BDC" w14:textId="719D7AE8" w:rsidR="5610CB1F" w:rsidRPr="00ED5B7D" w:rsidRDefault="0CFEAD55" w:rsidP="00691698">
      <w:pPr>
        <w:spacing w:before="240" w:after="240" w:line="360" w:lineRule="auto"/>
        <w:ind w:firstLine="706"/>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El presente trabajo surge de la inquietud de entender la sexualidad en la pareja desde un marco de género, partiendo de la hipótesis de que las desigualdades que se dan en este ámbito tienen un origen profundo y estructural (Santana et al., 2006). Concretamente, se plantea la posibilidad de que el deseo sexual esté configurado y construido en función de los roles de género tradicionales (</w:t>
      </w:r>
      <w:r w:rsidR="4954744C" w:rsidRPr="00ED5B7D">
        <w:rPr>
          <w:rFonts w:ascii="Times New Roman" w:eastAsia="Times New Roman" w:hAnsi="Times New Roman" w:cs="Times New Roman"/>
          <w:sz w:val="24"/>
          <w:szCs w:val="24"/>
        </w:rPr>
        <w:t>Gómez</w:t>
      </w:r>
      <w:r w:rsidRPr="00ED5B7D">
        <w:rPr>
          <w:rFonts w:ascii="Times New Roman" w:eastAsia="Times New Roman" w:hAnsi="Times New Roman" w:cs="Times New Roman"/>
          <w:sz w:val="24"/>
          <w:szCs w:val="24"/>
        </w:rPr>
        <w:t>-Pulido et al., 2024), siendo el motor que impulsa, moldea y condiciona la forma de vincularse (</w:t>
      </w:r>
      <w:proofErr w:type="spellStart"/>
      <w:r w:rsidRPr="00ED5B7D">
        <w:rPr>
          <w:rFonts w:ascii="Times New Roman" w:eastAsia="Times New Roman" w:hAnsi="Times New Roman" w:cs="Times New Roman"/>
          <w:sz w:val="24"/>
          <w:szCs w:val="24"/>
        </w:rPr>
        <w:t>Simon</w:t>
      </w:r>
      <w:proofErr w:type="spellEnd"/>
      <w:r w:rsidRPr="00ED5B7D">
        <w:rPr>
          <w:rFonts w:ascii="Times New Roman" w:eastAsia="Times New Roman" w:hAnsi="Times New Roman" w:cs="Times New Roman"/>
          <w:sz w:val="24"/>
          <w:szCs w:val="24"/>
        </w:rPr>
        <w:t xml:space="preserve"> </w:t>
      </w:r>
      <w:r w:rsidR="4C412BC6" w:rsidRPr="00ED5B7D">
        <w:rPr>
          <w:rFonts w:ascii="Times New Roman" w:eastAsia="Times New Roman" w:hAnsi="Times New Roman" w:cs="Times New Roman"/>
          <w:sz w:val="24"/>
          <w:szCs w:val="24"/>
        </w:rPr>
        <w:t>y</w:t>
      </w:r>
      <w:r w:rsidRPr="00ED5B7D">
        <w:rPr>
          <w:rFonts w:ascii="Times New Roman" w:eastAsia="Times New Roman" w:hAnsi="Times New Roman" w:cs="Times New Roman"/>
          <w:sz w:val="24"/>
          <w:szCs w:val="24"/>
        </w:rPr>
        <w:t xml:space="preserve"> Gagnon, 1986) y la distribución del trabajo emocional en el contexto relacional (</w:t>
      </w:r>
      <w:proofErr w:type="spellStart"/>
      <w:r w:rsidRPr="00ED5B7D">
        <w:rPr>
          <w:rFonts w:ascii="Times New Roman" w:eastAsia="Times New Roman" w:hAnsi="Times New Roman" w:cs="Times New Roman"/>
          <w:sz w:val="24"/>
          <w:szCs w:val="24"/>
        </w:rPr>
        <w:t>Fahs</w:t>
      </w:r>
      <w:proofErr w:type="spellEnd"/>
      <w:r w:rsidRPr="00ED5B7D">
        <w:rPr>
          <w:rFonts w:ascii="Times New Roman" w:eastAsia="Times New Roman" w:hAnsi="Times New Roman" w:cs="Times New Roman"/>
          <w:sz w:val="24"/>
          <w:szCs w:val="24"/>
        </w:rPr>
        <w:t xml:space="preserve"> </w:t>
      </w:r>
      <w:r w:rsidR="4C412BC6" w:rsidRPr="00ED5B7D">
        <w:rPr>
          <w:rFonts w:ascii="Times New Roman" w:eastAsia="Times New Roman" w:hAnsi="Times New Roman" w:cs="Times New Roman"/>
          <w:sz w:val="24"/>
          <w:szCs w:val="24"/>
        </w:rPr>
        <w:t>y</w:t>
      </w:r>
      <w:r w:rsidRPr="00ED5B7D">
        <w:rPr>
          <w:rFonts w:ascii="Times New Roman" w:eastAsia="Times New Roman" w:hAnsi="Times New Roman" w:cs="Times New Roman"/>
          <w:sz w:val="24"/>
          <w:szCs w:val="24"/>
        </w:rPr>
        <w:t xml:space="preserve"> Swank, 2016).</w:t>
      </w:r>
    </w:p>
    <w:p w14:paraId="6C70C092" w14:textId="362D8980" w:rsidR="5610CB1F" w:rsidRPr="00ED5B7D" w:rsidRDefault="0CFEAD55" w:rsidP="00691698">
      <w:pPr>
        <w:spacing w:before="240" w:after="240" w:line="360" w:lineRule="auto"/>
        <w:ind w:firstLine="706"/>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 xml:space="preserve">La importancia de abordar este tema radica en la profunda normalización de estas dinámicas, que son vividas e interpretadas en numerosas ocasiones como intrínsecas a la naturaleza humana (Navarro-Mantas </w:t>
      </w:r>
      <w:r w:rsidR="4C412BC6" w:rsidRPr="00ED5B7D">
        <w:rPr>
          <w:rFonts w:ascii="Times New Roman" w:eastAsia="Times New Roman" w:hAnsi="Times New Roman" w:cs="Times New Roman"/>
          <w:sz w:val="24"/>
          <w:szCs w:val="24"/>
        </w:rPr>
        <w:t>y</w:t>
      </w:r>
      <w:r w:rsidRPr="00ED5B7D">
        <w:rPr>
          <w:rFonts w:ascii="Times New Roman" w:eastAsia="Times New Roman" w:hAnsi="Times New Roman" w:cs="Times New Roman"/>
          <w:sz w:val="24"/>
          <w:szCs w:val="24"/>
        </w:rPr>
        <w:t xml:space="preserve"> Sáez-Lumbreras, 2025), dificultando así su identificación y cuestionamiento. De este modo, su análisis desde una perspectiva crítica permite comprender desequilibrios relacionales que no se expresan necesariamente a través del conflicto explícito,</w:t>
      </w:r>
      <w:r w:rsidR="00D13BD2">
        <w:rPr>
          <w:rFonts w:ascii="Times New Roman" w:eastAsia="Times New Roman" w:hAnsi="Times New Roman" w:cs="Times New Roman"/>
          <w:sz w:val="24"/>
          <w:szCs w:val="24"/>
        </w:rPr>
        <w:t xml:space="preserve"> sino que se sostienen de manera implícita a </w:t>
      </w:r>
      <w:r w:rsidR="00EB0932">
        <w:rPr>
          <w:rFonts w:ascii="Times New Roman" w:eastAsia="Times New Roman" w:hAnsi="Times New Roman" w:cs="Times New Roman"/>
          <w:sz w:val="24"/>
          <w:szCs w:val="24"/>
        </w:rPr>
        <w:t xml:space="preserve">través de mecanismos </w:t>
      </w:r>
      <w:r w:rsidR="00453BC5">
        <w:rPr>
          <w:rFonts w:ascii="Times New Roman" w:eastAsia="Times New Roman" w:hAnsi="Times New Roman" w:cs="Times New Roman"/>
          <w:sz w:val="24"/>
          <w:szCs w:val="24"/>
        </w:rPr>
        <w:t>como la</w:t>
      </w:r>
      <w:r w:rsidRPr="00ED5B7D">
        <w:rPr>
          <w:rFonts w:ascii="Times New Roman" w:eastAsia="Times New Roman" w:hAnsi="Times New Roman" w:cs="Times New Roman"/>
          <w:sz w:val="24"/>
          <w:szCs w:val="24"/>
        </w:rPr>
        <w:t xml:space="preserve"> adaptación, </w:t>
      </w:r>
      <w:r w:rsidR="00453BC5">
        <w:rPr>
          <w:rFonts w:ascii="Times New Roman" w:eastAsia="Times New Roman" w:hAnsi="Times New Roman" w:cs="Times New Roman"/>
          <w:sz w:val="24"/>
          <w:szCs w:val="24"/>
        </w:rPr>
        <w:t xml:space="preserve">el </w:t>
      </w:r>
      <w:r w:rsidRPr="00ED5B7D">
        <w:rPr>
          <w:rFonts w:ascii="Times New Roman" w:eastAsia="Times New Roman" w:hAnsi="Times New Roman" w:cs="Times New Roman"/>
          <w:sz w:val="24"/>
          <w:szCs w:val="24"/>
        </w:rPr>
        <w:t>cuidado o</w:t>
      </w:r>
      <w:r w:rsidR="00453BC5">
        <w:rPr>
          <w:rFonts w:ascii="Times New Roman" w:eastAsia="Times New Roman" w:hAnsi="Times New Roman" w:cs="Times New Roman"/>
          <w:sz w:val="24"/>
          <w:szCs w:val="24"/>
        </w:rPr>
        <w:t xml:space="preserve"> la</w:t>
      </w:r>
      <w:r w:rsidRPr="00ED5B7D">
        <w:rPr>
          <w:rFonts w:ascii="Times New Roman" w:eastAsia="Times New Roman" w:hAnsi="Times New Roman" w:cs="Times New Roman"/>
          <w:sz w:val="24"/>
          <w:szCs w:val="24"/>
        </w:rPr>
        <w:t xml:space="preserve"> renuncia (</w:t>
      </w:r>
      <w:proofErr w:type="spellStart"/>
      <w:r w:rsidRPr="00ED5B7D">
        <w:rPr>
          <w:rFonts w:ascii="Times New Roman" w:eastAsia="Times New Roman" w:hAnsi="Times New Roman" w:cs="Times New Roman"/>
          <w:sz w:val="24"/>
          <w:szCs w:val="24"/>
        </w:rPr>
        <w:t>Pietromonaco</w:t>
      </w:r>
      <w:proofErr w:type="spellEnd"/>
      <w:r w:rsidRPr="00ED5B7D">
        <w:rPr>
          <w:rFonts w:ascii="Times New Roman" w:eastAsia="Times New Roman" w:hAnsi="Times New Roman" w:cs="Times New Roman"/>
          <w:sz w:val="24"/>
          <w:szCs w:val="24"/>
        </w:rPr>
        <w:t xml:space="preserve"> et al., 2021). Además, el proceso por el </w:t>
      </w:r>
      <w:r w:rsidR="00675280" w:rsidRPr="00ED5B7D">
        <w:rPr>
          <w:rFonts w:ascii="Times New Roman" w:eastAsia="Times New Roman" w:hAnsi="Times New Roman" w:cs="Times New Roman"/>
          <w:sz w:val="24"/>
          <w:szCs w:val="24"/>
        </w:rPr>
        <w:t>que</w:t>
      </w:r>
      <w:r w:rsidRPr="00ED5B7D">
        <w:rPr>
          <w:rFonts w:ascii="Times New Roman" w:eastAsia="Times New Roman" w:hAnsi="Times New Roman" w:cs="Times New Roman"/>
          <w:sz w:val="24"/>
          <w:szCs w:val="24"/>
        </w:rPr>
        <w:t xml:space="preserve"> se construye la sexualidad y la manera de vivirla no influyen de forma aislada en la identidad sexual, sin</w:t>
      </w:r>
      <w:r w:rsidR="00D0551F" w:rsidRPr="00ED5B7D">
        <w:rPr>
          <w:rFonts w:ascii="Times New Roman" w:eastAsia="Times New Roman" w:hAnsi="Times New Roman" w:cs="Times New Roman"/>
          <w:sz w:val="24"/>
          <w:szCs w:val="24"/>
        </w:rPr>
        <w:t xml:space="preserve">o </w:t>
      </w:r>
      <w:r w:rsidRPr="00ED5B7D">
        <w:rPr>
          <w:rFonts w:ascii="Times New Roman" w:eastAsia="Times New Roman" w:hAnsi="Times New Roman" w:cs="Times New Roman"/>
          <w:sz w:val="24"/>
          <w:szCs w:val="24"/>
        </w:rPr>
        <w:t xml:space="preserve">también </w:t>
      </w:r>
      <w:r w:rsidR="00D0551F" w:rsidRPr="00ED5B7D">
        <w:rPr>
          <w:rFonts w:ascii="Times New Roman" w:eastAsia="Times New Roman" w:hAnsi="Times New Roman" w:cs="Times New Roman"/>
          <w:sz w:val="24"/>
          <w:szCs w:val="24"/>
        </w:rPr>
        <w:t xml:space="preserve">en otras </w:t>
      </w:r>
      <w:r w:rsidRPr="00ED5B7D">
        <w:rPr>
          <w:rFonts w:ascii="Times New Roman" w:eastAsia="Times New Roman" w:hAnsi="Times New Roman" w:cs="Times New Roman"/>
          <w:sz w:val="24"/>
          <w:szCs w:val="24"/>
        </w:rPr>
        <w:t>variables importantes para el desarrollo personal, como el bienestar emocional, la agencia percibida y la calidad de los vínculos (</w:t>
      </w:r>
      <w:proofErr w:type="spellStart"/>
      <w:r w:rsidRPr="00ED5B7D">
        <w:rPr>
          <w:rFonts w:ascii="Times New Roman" w:eastAsia="Times New Roman" w:hAnsi="Times New Roman" w:cs="Times New Roman"/>
          <w:sz w:val="24"/>
          <w:szCs w:val="24"/>
        </w:rPr>
        <w:t>Bolduc</w:t>
      </w:r>
      <w:proofErr w:type="spellEnd"/>
      <w:r w:rsidRPr="00ED5B7D">
        <w:rPr>
          <w:rFonts w:ascii="Times New Roman" w:eastAsia="Times New Roman" w:hAnsi="Times New Roman" w:cs="Times New Roman"/>
          <w:sz w:val="24"/>
          <w:szCs w:val="24"/>
        </w:rPr>
        <w:t xml:space="preserve"> et al., 2025; Park et al., 2025).</w:t>
      </w:r>
    </w:p>
    <w:p w14:paraId="755C79F5" w14:textId="18B88C5B" w:rsidR="00835562" w:rsidRPr="00ED5B7D" w:rsidRDefault="75B2E87B" w:rsidP="00691698">
      <w:pPr>
        <w:spacing w:before="240" w:after="240" w:line="360" w:lineRule="auto"/>
        <w:ind w:firstLine="706"/>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Asimismo, este trabajo aboga por el valor simbólico que tiene arrojar conciencia sobre ciertos aspectos, favorec</w:t>
      </w:r>
      <w:r w:rsidR="7D255FC4" w:rsidRPr="00ED5B7D">
        <w:rPr>
          <w:rFonts w:ascii="Times New Roman" w:eastAsia="Times New Roman" w:hAnsi="Times New Roman" w:cs="Times New Roman"/>
          <w:sz w:val="24"/>
          <w:szCs w:val="24"/>
        </w:rPr>
        <w:t>iendo</w:t>
      </w:r>
      <w:r w:rsidRPr="00ED5B7D">
        <w:rPr>
          <w:rFonts w:ascii="Times New Roman" w:eastAsia="Times New Roman" w:hAnsi="Times New Roman" w:cs="Times New Roman"/>
          <w:sz w:val="24"/>
          <w:szCs w:val="24"/>
        </w:rPr>
        <w:t xml:space="preserve"> una vivencia más autónoma, deliberada y reflexiva de la sexualidad</w:t>
      </w:r>
      <w:r w:rsidR="35CF9CF6" w:rsidRPr="00ED5B7D">
        <w:rPr>
          <w:rFonts w:ascii="Times New Roman" w:eastAsia="Times New Roman" w:hAnsi="Times New Roman" w:cs="Times New Roman"/>
          <w:sz w:val="24"/>
          <w:szCs w:val="24"/>
        </w:rPr>
        <w:t xml:space="preserve">, consecuencia de la </w:t>
      </w:r>
      <w:r w:rsidR="157D4B0B" w:rsidRPr="00ED5B7D">
        <w:rPr>
          <w:rFonts w:ascii="Times New Roman" w:eastAsia="Times New Roman" w:hAnsi="Times New Roman" w:cs="Times New Roman"/>
          <w:sz w:val="24"/>
          <w:szCs w:val="24"/>
        </w:rPr>
        <w:t>tom</w:t>
      </w:r>
      <w:r w:rsidR="2B05301F" w:rsidRPr="00ED5B7D">
        <w:rPr>
          <w:rFonts w:ascii="Times New Roman" w:eastAsia="Times New Roman" w:hAnsi="Times New Roman" w:cs="Times New Roman"/>
          <w:sz w:val="24"/>
          <w:szCs w:val="24"/>
        </w:rPr>
        <w:t xml:space="preserve">a de </w:t>
      </w:r>
      <w:r w:rsidR="157D4B0B" w:rsidRPr="00ED5B7D">
        <w:rPr>
          <w:rFonts w:ascii="Times New Roman" w:eastAsia="Times New Roman" w:hAnsi="Times New Roman" w:cs="Times New Roman"/>
          <w:sz w:val="24"/>
          <w:szCs w:val="24"/>
        </w:rPr>
        <w:t xml:space="preserve">distancia </w:t>
      </w:r>
      <w:r w:rsidRPr="00ED5B7D">
        <w:rPr>
          <w:rFonts w:ascii="Times New Roman" w:eastAsia="Times New Roman" w:hAnsi="Times New Roman" w:cs="Times New Roman"/>
          <w:sz w:val="24"/>
          <w:szCs w:val="24"/>
        </w:rPr>
        <w:t xml:space="preserve">de mandatos externos internalizados (Navarro-Mantas </w:t>
      </w:r>
      <w:r w:rsidR="4C412BC6" w:rsidRPr="00ED5B7D">
        <w:rPr>
          <w:rFonts w:ascii="Times New Roman" w:eastAsia="Times New Roman" w:hAnsi="Times New Roman" w:cs="Times New Roman"/>
          <w:sz w:val="24"/>
          <w:szCs w:val="24"/>
        </w:rPr>
        <w:t>y</w:t>
      </w:r>
      <w:r w:rsidRPr="00ED5B7D">
        <w:rPr>
          <w:rFonts w:ascii="Times New Roman" w:eastAsia="Times New Roman" w:hAnsi="Times New Roman" w:cs="Times New Roman"/>
          <w:sz w:val="24"/>
          <w:szCs w:val="24"/>
        </w:rPr>
        <w:t xml:space="preserve"> Sáez-Lumbreras, 2025). Por este motivo, se considera que la finalidad de la revisión no es únicamente teórica, sino que presenta un sentido clínico, psicoeducativo y divulgativo</w:t>
      </w:r>
      <w:r w:rsidR="2FEF4B99" w:rsidRPr="00ED5B7D">
        <w:rPr>
          <w:rFonts w:ascii="Times New Roman" w:eastAsia="Times New Roman" w:hAnsi="Times New Roman" w:cs="Times New Roman"/>
          <w:sz w:val="24"/>
          <w:szCs w:val="24"/>
        </w:rPr>
        <w:t xml:space="preserve">. Tiene </w:t>
      </w:r>
      <w:r w:rsidRPr="00ED5B7D">
        <w:rPr>
          <w:rFonts w:ascii="Times New Roman" w:eastAsia="Times New Roman" w:hAnsi="Times New Roman" w:cs="Times New Roman"/>
          <w:sz w:val="24"/>
          <w:szCs w:val="24"/>
        </w:rPr>
        <w:t xml:space="preserve">el objetivo </w:t>
      </w:r>
      <w:r w:rsidR="36452F6E" w:rsidRPr="00ED5B7D">
        <w:rPr>
          <w:rFonts w:ascii="Times New Roman" w:eastAsia="Times New Roman" w:hAnsi="Times New Roman" w:cs="Times New Roman"/>
          <w:sz w:val="24"/>
          <w:szCs w:val="24"/>
        </w:rPr>
        <w:t xml:space="preserve">adicional </w:t>
      </w:r>
      <w:r w:rsidRPr="00ED5B7D">
        <w:rPr>
          <w:rFonts w:ascii="Times New Roman" w:eastAsia="Times New Roman" w:hAnsi="Times New Roman" w:cs="Times New Roman"/>
          <w:sz w:val="24"/>
          <w:szCs w:val="24"/>
        </w:rPr>
        <w:t>de contribuir a la identificación de desigualdades sutiles y a la apertura de espacios de reflexión</w:t>
      </w:r>
      <w:r w:rsidR="0E017D01" w:rsidRPr="00ED5B7D">
        <w:rPr>
          <w:rFonts w:ascii="Times New Roman" w:eastAsia="Times New Roman" w:hAnsi="Times New Roman" w:cs="Times New Roman"/>
          <w:sz w:val="24"/>
          <w:szCs w:val="24"/>
        </w:rPr>
        <w:t>, esen</w:t>
      </w:r>
      <w:r w:rsidR="0D8F7440" w:rsidRPr="00ED5B7D">
        <w:rPr>
          <w:rFonts w:ascii="Times New Roman" w:eastAsia="Times New Roman" w:hAnsi="Times New Roman" w:cs="Times New Roman"/>
          <w:sz w:val="24"/>
          <w:szCs w:val="24"/>
        </w:rPr>
        <w:t>ciales</w:t>
      </w:r>
      <w:r w:rsidRPr="00ED5B7D">
        <w:rPr>
          <w:rFonts w:ascii="Times New Roman" w:eastAsia="Times New Roman" w:hAnsi="Times New Roman" w:cs="Times New Roman"/>
          <w:sz w:val="24"/>
          <w:szCs w:val="24"/>
        </w:rPr>
        <w:t xml:space="preserve"> </w:t>
      </w:r>
      <w:r w:rsidR="3F1698DA" w:rsidRPr="00ED5B7D">
        <w:rPr>
          <w:rFonts w:ascii="Times New Roman" w:eastAsia="Times New Roman" w:hAnsi="Times New Roman" w:cs="Times New Roman"/>
          <w:sz w:val="24"/>
          <w:szCs w:val="24"/>
        </w:rPr>
        <w:t>para afrontar dichos desequilibrios</w:t>
      </w:r>
      <w:r w:rsidRPr="00ED5B7D">
        <w:rPr>
          <w:rFonts w:ascii="Times New Roman" w:eastAsia="Times New Roman" w:hAnsi="Times New Roman" w:cs="Times New Roman"/>
          <w:sz w:val="24"/>
          <w:szCs w:val="24"/>
        </w:rPr>
        <w:t xml:space="preserve"> tanto a nivel individual como colectivo (</w:t>
      </w:r>
      <w:r w:rsidR="55EDB979" w:rsidRPr="00ED5B7D">
        <w:rPr>
          <w:rFonts w:ascii="Times New Roman" w:eastAsia="Times New Roman" w:hAnsi="Times New Roman" w:cs="Times New Roman"/>
          <w:sz w:val="24"/>
          <w:szCs w:val="24"/>
        </w:rPr>
        <w:t>Gómez</w:t>
      </w:r>
      <w:r w:rsidRPr="00ED5B7D">
        <w:rPr>
          <w:rFonts w:ascii="Times New Roman" w:eastAsia="Times New Roman" w:hAnsi="Times New Roman" w:cs="Times New Roman"/>
          <w:sz w:val="24"/>
          <w:szCs w:val="24"/>
        </w:rPr>
        <w:t>-Pulido et al., 2024).</w:t>
      </w:r>
    </w:p>
    <w:p w14:paraId="45ABFC5B" w14:textId="02319287" w:rsidR="560883B3" w:rsidRPr="00ED5B7D" w:rsidRDefault="345C5E81" w:rsidP="00691698">
      <w:pPr>
        <w:spacing w:before="240" w:after="240" w:line="360" w:lineRule="auto"/>
        <w:jc w:val="center"/>
        <w:rPr>
          <w:rFonts w:ascii="Times New Roman" w:eastAsia="Times New Roman" w:hAnsi="Times New Roman" w:cs="Times New Roman"/>
          <w:sz w:val="24"/>
          <w:szCs w:val="24"/>
        </w:rPr>
      </w:pPr>
      <w:r w:rsidRPr="00ED5B7D">
        <w:rPr>
          <w:rFonts w:ascii="Times New Roman" w:eastAsia="Times New Roman" w:hAnsi="Times New Roman" w:cs="Times New Roman"/>
          <w:b/>
          <w:bCs/>
          <w:sz w:val="24"/>
          <w:szCs w:val="24"/>
        </w:rPr>
        <w:t xml:space="preserve">II. </w:t>
      </w:r>
      <w:r w:rsidR="6FBB5B9C" w:rsidRPr="00ED5B7D">
        <w:rPr>
          <w:rFonts w:ascii="Times New Roman" w:eastAsia="Times New Roman" w:hAnsi="Times New Roman" w:cs="Times New Roman"/>
          <w:b/>
          <w:bCs/>
          <w:sz w:val="24"/>
          <w:szCs w:val="24"/>
        </w:rPr>
        <w:t>Objetivos</w:t>
      </w:r>
    </w:p>
    <w:p w14:paraId="4D145B7E" w14:textId="0058B90A" w:rsidR="057D7624" w:rsidRPr="00ED5B7D" w:rsidRDefault="5610CB1F" w:rsidP="00691698">
      <w:pPr>
        <w:spacing w:before="240" w:after="240" w:line="360" w:lineRule="auto"/>
        <w:jc w:val="both"/>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1.</w:t>
      </w:r>
      <w:r w:rsidR="057D7624" w:rsidRPr="00ED5B7D">
        <w:rPr>
          <w:rFonts w:ascii="Times New Roman" w:eastAsia="Times New Roman" w:hAnsi="Times New Roman" w:cs="Times New Roman"/>
          <w:b/>
          <w:bCs/>
          <w:sz w:val="24"/>
          <w:szCs w:val="24"/>
        </w:rPr>
        <w:t xml:space="preserve"> Objetivo general</w:t>
      </w:r>
    </w:p>
    <w:p w14:paraId="19A8C11D" w14:textId="3F156FF2" w:rsidR="057D7624" w:rsidRPr="00ED5B7D" w:rsidRDefault="0067219A" w:rsidP="00691698">
      <w:pPr>
        <w:spacing w:before="240" w:after="240" w:line="360" w:lineRule="auto"/>
        <w:ind w:firstLine="706"/>
        <w:jc w:val="both"/>
        <w:rPr>
          <w:rFonts w:ascii="Times New Roman" w:hAnsi="Times New Roman" w:cs="Times New Roman"/>
        </w:rPr>
      </w:pPr>
      <w:r>
        <w:rPr>
          <w:rFonts w:ascii="Times New Roman" w:eastAsia="Times New Roman" w:hAnsi="Times New Roman" w:cs="Times New Roman"/>
          <w:sz w:val="24"/>
          <w:szCs w:val="24"/>
        </w:rPr>
        <w:lastRenderedPageBreak/>
        <w:t>El objetivo de este trabajo es a</w:t>
      </w:r>
      <w:r w:rsidR="057D7624" w:rsidRPr="00ED5B7D">
        <w:rPr>
          <w:rFonts w:ascii="Times New Roman" w:eastAsia="Times New Roman" w:hAnsi="Times New Roman" w:cs="Times New Roman"/>
          <w:sz w:val="24"/>
          <w:szCs w:val="24"/>
        </w:rPr>
        <w:t>nalizar cómo los roles de género influyen en la configuración del deseo sexual y en la distribución del trabajo emocional dentro de las relaciones de pareja, con el fin de comprender las dinámicas relacionales y las posibles desigualdades que emergen en la vivencia de la sexualidad.</w:t>
      </w:r>
    </w:p>
    <w:p w14:paraId="5C40C712" w14:textId="7E1E7462" w:rsidR="057D7624" w:rsidRPr="00ED5B7D" w:rsidRDefault="057D7624" w:rsidP="00691698">
      <w:pPr>
        <w:spacing w:before="240" w:after="240" w:line="360" w:lineRule="auto"/>
        <w:jc w:val="both"/>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2. Objetivos específicos</w:t>
      </w:r>
    </w:p>
    <w:p w14:paraId="126A8EAF" w14:textId="721C160D" w:rsidR="057D7624" w:rsidRPr="00ED5B7D" w:rsidRDefault="057D7624" w:rsidP="00133E09">
      <w:pPr>
        <w:pStyle w:val="Prrafodelista"/>
        <w:numPr>
          <w:ilvl w:val="0"/>
          <w:numId w:val="3"/>
        </w:numPr>
        <w:spacing w:before="240" w:after="240" w:line="360" w:lineRule="auto"/>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Examinar cómo los roles de género tradicionales contribuyen a la construcción social del deseo sexual</w:t>
      </w:r>
      <w:r w:rsidR="002815A8" w:rsidRPr="00ED5B7D">
        <w:rPr>
          <w:rFonts w:ascii="Times New Roman" w:eastAsia="Times New Roman" w:hAnsi="Times New Roman" w:cs="Times New Roman"/>
          <w:sz w:val="24"/>
          <w:szCs w:val="24"/>
        </w:rPr>
        <w:t>.</w:t>
      </w:r>
    </w:p>
    <w:p w14:paraId="70041F8A" w14:textId="1D7A33FC" w:rsidR="057D7624" w:rsidRPr="00ED5B7D" w:rsidRDefault="057D7624" w:rsidP="00133E09">
      <w:pPr>
        <w:pStyle w:val="Prrafodelista"/>
        <w:numPr>
          <w:ilvl w:val="0"/>
          <w:numId w:val="3"/>
        </w:numPr>
        <w:spacing w:before="240" w:after="240" w:line="360" w:lineRule="auto"/>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Analizar la relación entre el deseo sexual y las dinámicas de vinculación afectiva dentro de la pareja.</w:t>
      </w:r>
    </w:p>
    <w:p w14:paraId="77DE9300" w14:textId="39D4116E" w:rsidR="057D7624" w:rsidRPr="00ED5B7D" w:rsidRDefault="057D7624" w:rsidP="00133E09">
      <w:pPr>
        <w:pStyle w:val="Prrafodelista"/>
        <w:numPr>
          <w:ilvl w:val="0"/>
          <w:numId w:val="3"/>
        </w:numPr>
        <w:spacing w:before="240" w:after="240" w:line="360" w:lineRule="auto"/>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Explorar cómo los roles de género influyen en la distribución del trabajo emocional en las relaciones de pareja.</w:t>
      </w:r>
    </w:p>
    <w:p w14:paraId="6EBD8E2C" w14:textId="72842B22" w:rsidR="057D7624" w:rsidRPr="00ED5B7D" w:rsidRDefault="057D7624" w:rsidP="00133E09">
      <w:pPr>
        <w:pStyle w:val="Prrafodelista"/>
        <w:numPr>
          <w:ilvl w:val="0"/>
          <w:numId w:val="3"/>
        </w:numPr>
        <w:spacing w:before="240" w:after="240" w:line="360" w:lineRule="auto"/>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Identificar posibles dinámicas de desigualdad que pueden manifestarse de forma sutil o normalizada en la vivencia de la sexualidad y en la gestión emocional dentro de la relación.</w:t>
      </w:r>
    </w:p>
    <w:p w14:paraId="20B0550D" w14:textId="05A36673" w:rsidR="009B1C95" w:rsidRPr="00ED5B7D" w:rsidRDefault="057D7624" w:rsidP="00133E09">
      <w:pPr>
        <w:pStyle w:val="Prrafodelista"/>
        <w:numPr>
          <w:ilvl w:val="0"/>
          <w:numId w:val="3"/>
        </w:numPr>
        <w:spacing w:before="240" w:after="240" w:line="360" w:lineRule="auto"/>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Reflexionar sobre las implicaciones clínicas, psicoeducativas y divulgativas que tiene comprender estas dinámicas desde una perspectiva de género.</w:t>
      </w:r>
    </w:p>
    <w:p w14:paraId="4F965029" w14:textId="46A5D543" w:rsidR="560883B3" w:rsidRPr="00ED5B7D" w:rsidRDefault="6FBB5B9C" w:rsidP="00691698">
      <w:pPr>
        <w:spacing w:before="240" w:after="240" w:line="360" w:lineRule="auto"/>
        <w:jc w:val="center"/>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III. Metodología</w:t>
      </w:r>
    </w:p>
    <w:p w14:paraId="7F80F90F" w14:textId="7CCA484A" w:rsidR="00556AD7" w:rsidRPr="00ED5B7D" w:rsidRDefault="00556AD7"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El presente trabajo consiste en una revisión bibliográfica sobre la relación entre género, deseo sexual y trabajo emocional, todo ello </w:t>
      </w:r>
      <w:r w:rsidR="4AA45E39" w:rsidRPr="3F7CE49E">
        <w:rPr>
          <w:rFonts w:ascii="Times New Roman" w:eastAsia="Times New Roman" w:hAnsi="Times New Roman" w:cs="Times New Roman"/>
          <w:sz w:val="24"/>
          <w:szCs w:val="24"/>
        </w:rPr>
        <w:t xml:space="preserve">enmarcado en el </w:t>
      </w:r>
      <w:r w:rsidRPr="3F7CE49E">
        <w:rPr>
          <w:rFonts w:ascii="Times New Roman" w:eastAsia="Times New Roman" w:hAnsi="Times New Roman" w:cs="Times New Roman"/>
          <w:sz w:val="24"/>
          <w:szCs w:val="24"/>
        </w:rPr>
        <w:t xml:space="preserve">contexto de las relaciones de pareja. Para su realización, se ha explorado la literatura científica relacionada a través de diferentes fuentes académicas, destacando Google </w:t>
      </w:r>
      <w:proofErr w:type="spellStart"/>
      <w:r w:rsidRPr="3F7CE49E">
        <w:rPr>
          <w:rFonts w:ascii="Times New Roman" w:eastAsia="Times New Roman" w:hAnsi="Times New Roman" w:cs="Times New Roman"/>
          <w:sz w:val="24"/>
          <w:szCs w:val="24"/>
        </w:rPr>
        <w:t>Scholar</w:t>
      </w:r>
      <w:proofErr w:type="spellEnd"/>
      <w:r w:rsidRPr="3F7CE49E">
        <w:rPr>
          <w:rFonts w:ascii="Times New Roman" w:eastAsia="Times New Roman" w:hAnsi="Times New Roman" w:cs="Times New Roman"/>
          <w:sz w:val="24"/>
          <w:szCs w:val="24"/>
        </w:rPr>
        <w:t xml:space="preserve">. En el proceso de búsqueda, se han empleado combinaciones de palabras clave relacionadas con el objeto de estudio: </w:t>
      </w:r>
      <w:proofErr w:type="spellStart"/>
      <w:r w:rsidRPr="3F7CE49E">
        <w:rPr>
          <w:rFonts w:ascii="Times New Roman" w:eastAsia="Times New Roman" w:hAnsi="Times New Roman" w:cs="Times New Roman"/>
          <w:sz w:val="24"/>
          <w:szCs w:val="24"/>
        </w:rPr>
        <w:t>gender</w:t>
      </w:r>
      <w:proofErr w:type="spellEnd"/>
      <w:r w:rsidRPr="3F7CE49E">
        <w:rPr>
          <w:rFonts w:ascii="Times New Roman" w:eastAsia="Times New Roman" w:hAnsi="Times New Roman" w:cs="Times New Roman"/>
          <w:sz w:val="24"/>
          <w:szCs w:val="24"/>
        </w:rPr>
        <w:t xml:space="preserve"> roles, sexual </w:t>
      </w:r>
      <w:proofErr w:type="spellStart"/>
      <w:r w:rsidRPr="3F7CE49E">
        <w:rPr>
          <w:rFonts w:ascii="Times New Roman" w:eastAsia="Times New Roman" w:hAnsi="Times New Roman" w:cs="Times New Roman"/>
          <w:sz w:val="24"/>
          <w:szCs w:val="24"/>
        </w:rPr>
        <w:t>desire</w:t>
      </w:r>
      <w:proofErr w:type="spellEnd"/>
      <w:r w:rsidRPr="3F7CE49E">
        <w:rPr>
          <w:rFonts w:ascii="Times New Roman" w:eastAsia="Times New Roman" w:hAnsi="Times New Roman" w:cs="Times New Roman"/>
          <w:sz w:val="24"/>
          <w:szCs w:val="24"/>
        </w:rPr>
        <w:t xml:space="preserve">, </w:t>
      </w:r>
      <w:proofErr w:type="spellStart"/>
      <w:r w:rsidRPr="3F7CE49E">
        <w:rPr>
          <w:rFonts w:ascii="Times New Roman" w:eastAsia="Times New Roman" w:hAnsi="Times New Roman" w:cs="Times New Roman"/>
          <w:sz w:val="24"/>
          <w:szCs w:val="24"/>
        </w:rPr>
        <w:t>emotional</w:t>
      </w:r>
      <w:proofErr w:type="spellEnd"/>
      <w:r w:rsidRPr="3F7CE49E">
        <w:rPr>
          <w:rFonts w:ascii="Times New Roman" w:eastAsia="Times New Roman" w:hAnsi="Times New Roman" w:cs="Times New Roman"/>
          <w:sz w:val="24"/>
          <w:szCs w:val="24"/>
        </w:rPr>
        <w:t xml:space="preserve"> </w:t>
      </w:r>
      <w:proofErr w:type="spellStart"/>
      <w:r w:rsidRPr="3F7CE49E">
        <w:rPr>
          <w:rFonts w:ascii="Times New Roman" w:eastAsia="Times New Roman" w:hAnsi="Times New Roman" w:cs="Times New Roman"/>
          <w:sz w:val="24"/>
          <w:szCs w:val="24"/>
        </w:rPr>
        <w:t>labour</w:t>
      </w:r>
      <w:proofErr w:type="spellEnd"/>
      <w:r w:rsidRPr="3F7CE49E">
        <w:rPr>
          <w:rFonts w:ascii="Times New Roman" w:eastAsia="Times New Roman" w:hAnsi="Times New Roman" w:cs="Times New Roman"/>
          <w:sz w:val="24"/>
          <w:szCs w:val="24"/>
        </w:rPr>
        <w:t xml:space="preserve">, </w:t>
      </w:r>
      <w:proofErr w:type="spellStart"/>
      <w:r w:rsidRPr="3F7CE49E">
        <w:rPr>
          <w:rFonts w:ascii="Times New Roman" w:eastAsia="Times New Roman" w:hAnsi="Times New Roman" w:cs="Times New Roman"/>
          <w:sz w:val="24"/>
          <w:szCs w:val="24"/>
        </w:rPr>
        <w:t>intimacy</w:t>
      </w:r>
      <w:proofErr w:type="spellEnd"/>
      <w:r w:rsidRPr="3F7CE49E">
        <w:rPr>
          <w:rFonts w:ascii="Times New Roman" w:eastAsia="Times New Roman" w:hAnsi="Times New Roman" w:cs="Times New Roman"/>
          <w:sz w:val="24"/>
          <w:szCs w:val="24"/>
        </w:rPr>
        <w:t>, sexual scripts, etc.</w:t>
      </w:r>
    </w:p>
    <w:p w14:paraId="11A9ED34" w14:textId="582CE7F7" w:rsidR="00556AD7" w:rsidRPr="00ED5B7D" w:rsidRDefault="00556AD7" w:rsidP="00691698">
      <w:pPr>
        <w:spacing w:before="240" w:after="240" w:line="360" w:lineRule="auto"/>
        <w:ind w:firstLine="706"/>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 xml:space="preserve">Adicionalmente, se ha utilizado la herramienta </w:t>
      </w:r>
      <w:proofErr w:type="spellStart"/>
      <w:r w:rsidRPr="00ED5B7D">
        <w:rPr>
          <w:rFonts w:ascii="Times New Roman" w:eastAsia="Times New Roman" w:hAnsi="Times New Roman" w:cs="Times New Roman"/>
          <w:sz w:val="24"/>
          <w:szCs w:val="24"/>
        </w:rPr>
        <w:t>Consensus</w:t>
      </w:r>
      <w:proofErr w:type="spellEnd"/>
      <w:r w:rsidRPr="00ED5B7D">
        <w:rPr>
          <w:rFonts w:ascii="Times New Roman" w:eastAsia="Times New Roman" w:hAnsi="Times New Roman" w:cs="Times New Roman"/>
          <w:sz w:val="24"/>
          <w:szCs w:val="24"/>
        </w:rPr>
        <w:t xml:space="preserve"> como apoyo, con el fin de realizar un cribado más exhaustivo de la evidencia científica y responder a determinadas preguntas específicas de investigación. La selección de los artículos se ha llevado a cabo en función de su relevancia teórica y empírica en relación con el tema abordado. </w:t>
      </w:r>
    </w:p>
    <w:p w14:paraId="1131FCD7" w14:textId="00ECA606" w:rsidR="560883B3" w:rsidRPr="00ED5B7D" w:rsidRDefault="6FBB5B9C" w:rsidP="00691698">
      <w:pPr>
        <w:spacing w:before="240" w:after="240" w:line="360" w:lineRule="auto"/>
        <w:jc w:val="center"/>
        <w:rPr>
          <w:rFonts w:ascii="Times New Roman" w:eastAsia="Times New Roman" w:hAnsi="Times New Roman" w:cs="Times New Roman"/>
          <w:sz w:val="24"/>
          <w:szCs w:val="24"/>
        </w:rPr>
      </w:pPr>
      <w:r w:rsidRPr="00ED5B7D">
        <w:rPr>
          <w:rFonts w:ascii="Times New Roman" w:eastAsia="Times New Roman" w:hAnsi="Times New Roman" w:cs="Times New Roman"/>
          <w:b/>
          <w:bCs/>
          <w:sz w:val="24"/>
          <w:szCs w:val="24"/>
        </w:rPr>
        <w:t>IV</w:t>
      </w:r>
      <w:r w:rsidR="345C5E81" w:rsidRPr="00ED5B7D">
        <w:rPr>
          <w:rFonts w:ascii="Times New Roman" w:eastAsia="Times New Roman" w:hAnsi="Times New Roman" w:cs="Times New Roman"/>
          <w:b/>
          <w:bCs/>
          <w:sz w:val="24"/>
          <w:szCs w:val="24"/>
        </w:rPr>
        <w:t xml:space="preserve">. </w:t>
      </w:r>
      <w:r w:rsidR="3488F9DD" w:rsidRPr="00ED5B7D">
        <w:rPr>
          <w:rFonts w:ascii="Times New Roman" w:eastAsia="Times New Roman" w:hAnsi="Times New Roman" w:cs="Times New Roman"/>
          <w:b/>
          <w:bCs/>
          <w:sz w:val="24"/>
          <w:szCs w:val="24"/>
        </w:rPr>
        <w:t>Marco Teórico</w:t>
      </w:r>
    </w:p>
    <w:p w14:paraId="4869A008" w14:textId="3509BC41" w:rsidR="5DE38090" w:rsidRPr="00ED5B7D" w:rsidRDefault="5DE38090" w:rsidP="00691698">
      <w:pPr>
        <w:spacing w:before="240" w:after="240" w:line="360" w:lineRule="auto"/>
        <w:jc w:val="both"/>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1</w:t>
      </w:r>
      <w:r w:rsidR="374556AF" w:rsidRPr="00ED5B7D">
        <w:rPr>
          <w:rFonts w:ascii="Times New Roman" w:eastAsia="Times New Roman" w:hAnsi="Times New Roman" w:cs="Times New Roman"/>
          <w:b/>
          <w:bCs/>
          <w:sz w:val="24"/>
          <w:szCs w:val="24"/>
        </w:rPr>
        <w:t>.</w:t>
      </w:r>
      <w:r w:rsidR="5610CB1F" w:rsidRPr="00ED5B7D">
        <w:rPr>
          <w:rFonts w:ascii="Times New Roman" w:eastAsia="Times New Roman" w:hAnsi="Times New Roman" w:cs="Times New Roman"/>
          <w:b/>
          <w:bCs/>
          <w:sz w:val="24"/>
          <w:szCs w:val="24"/>
        </w:rPr>
        <w:t xml:space="preserve"> </w:t>
      </w:r>
      <w:r w:rsidR="398E23DF" w:rsidRPr="00ED5B7D">
        <w:rPr>
          <w:rFonts w:ascii="Times New Roman" w:eastAsia="Times New Roman" w:hAnsi="Times New Roman" w:cs="Times New Roman"/>
          <w:b/>
          <w:bCs/>
          <w:sz w:val="24"/>
          <w:szCs w:val="24"/>
        </w:rPr>
        <w:t xml:space="preserve">Aproximación conceptual: sexo y género   </w:t>
      </w:r>
    </w:p>
    <w:p w14:paraId="04ABA46A" w14:textId="04184DEC" w:rsidR="78DF7059" w:rsidRPr="00ED5B7D" w:rsidRDefault="5929D98D" w:rsidP="00691698">
      <w:pPr>
        <w:spacing w:before="240" w:after="240" w:line="360" w:lineRule="auto"/>
        <w:ind w:firstLine="360"/>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lastRenderedPageBreak/>
        <w:t>Para analizar el género como un fenómeno estructural y evitar confusiones sobre el origen de ciertas problemáticas, conviene hacer una distinción previa entre sexo y género</w:t>
      </w:r>
      <w:r w:rsidR="1BF9B7CE" w:rsidRPr="00ED5B7D">
        <w:rPr>
          <w:rFonts w:ascii="Times New Roman" w:eastAsia="Times New Roman" w:hAnsi="Times New Roman" w:cs="Times New Roman"/>
          <w:sz w:val="24"/>
          <w:szCs w:val="24"/>
        </w:rPr>
        <w:t>.</w:t>
      </w:r>
    </w:p>
    <w:p w14:paraId="754048C5" w14:textId="36B664E4" w:rsidR="78DF7059" w:rsidRPr="00ED5B7D" w:rsidRDefault="432FDA1B" w:rsidP="00691698">
      <w:pPr>
        <w:spacing w:before="240" w:after="240" w:line="360" w:lineRule="auto"/>
        <w:ind w:firstLine="360"/>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 xml:space="preserve">El sexo se refiere a las características biológicas, como son los factores genéticos, fisiológicos y anatómicos de un individuo. Aunque tradicionalmente se ha tratado como una categoría binaria, la evidencia científica ha reconocido la intersexualidad como una posibilidad adicional </w:t>
      </w:r>
      <w:r w:rsidR="007457F3" w:rsidRPr="00ED5B7D">
        <w:rPr>
          <w:rFonts w:ascii="Times New Roman" w:eastAsia="Times New Roman" w:hAnsi="Times New Roman" w:cs="Times New Roman"/>
          <w:sz w:val="24"/>
          <w:szCs w:val="24"/>
        </w:rPr>
        <w:t>(Kaufman et al., 2023)</w:t>
      </w:r>
      <w:r w:rsidR="5C4C612D" w:rsidRPr="00ED5B7D">
        <w:rPr>
          <w:rFonts w:ascii="Times New Roman" w:eastAsia="Times New Roman" w:hAnsi="Times New Roman" w:cs="Times New Roman"/>
          <w:sz w:val="24"/>
          <w:szCs w:val="24"/>
        </w:rPr>
        <w:t>.</w:t>
      </w:r>
    </w:p>
    <w:p w14:paraId="43B7A483" w14:textId="77777777" w:rsidR="00FB3C10" w:rsidRPr="00ED5B7D" w:rsidRDefault="00E95A6A" w:rsidP="00691698">
      <w:pPr>
        <w:spacing w:before="240" w:after="240" w:line="360" w:lineRule="auto"/>
        <w:ind w:firstLine="360"/>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El género, sin embargo, es un determinante social. Hace referencia a los roles, comportamientos y normas que —en un contexto histórico y cultural concretos— se consideran socialmente adecuados para cada sexo. No es fijo ni universal; varía y evoluciona a lo largo del tiempo, adaptándose a los cambios en las estructuras socioeconómicas (Kaufman et al., 2023; Llano-Suárez et al., 2021). Ahora bien, el género no se limita a las expectativas sociales externas, sino que se manifiesta internamente como un autoconcepto: forma parte de la identidad personal. No constituye una cualidad innata</w:t>
      </w:r>
      <w:r w:rsidR="004C2F13" w:rsidRPr="00ED5B7D">
        <w:rPr>
          <w:rFonts w:ascii="Times New Roman" w:eastAsia="Times New Roman" w:hAnsi="Times New Roman" w:cs="Times New Roman"/>
          <w:sz w:val="24"/>
          <w:szCs w:val="24"/>
        </w:rPr>
        <w:t xml:space="preserve">; </w:t>
      </w:r>
      <w:r w:rsidRPr="00ED5B7D">
        <w:rPr>
          <w:rFonts w:ascii="Times New Roman" w:eastAsia="Times New Roman" w:hAnsi="Times New Roman" w:cs="Times New Roman"/>
          <w:sz w:val="24"/>
          <w:szCs w:val="24"/>
        </w:rPr>
        <w:t>se desarrolla desde la infancia a través de la socialización y puede transformarse durante el crecimiento personal (Álvarez et al., 2017; Kaufman et al., 2023). Por</w:t>
      </w:r>
      <w:r w:rsidR="00704464" w:rsidRPr="00ED5B7D">
        <w:rPr>
          <w:rFonts w:ascii="Times New Roman" w:eastAsia="Times New Roman" w:hAnsi="Times New Roman" w:cs="Times New Roman"/>
          <w:sz w:val="24"/>
          <w:szCs w:val="24"/>
        </w:rPr>
        <w:t xml:space="preserve"> ello, la vivencia del género no es estática, ya que está sujeta a la interpretación persona</w:t>
      </w:r>
      <w:r w:rsidR="00786052" w:rsidRPr="00ED5B7D">
        <w:rPr>
          <w:rFonts w:ascii="Times New Roman" w:eastAsia="Times New Roman" w:hAnsi="Times New Roman" w:cs="Times New Roman"/>
          <w:sz w:val="24"/>
          <w:szCs w:val="24"/>
        </w:rPr>
        <w:t>l</w:t>
      </w:r>
      <w:r w:rsidR="00CA0DCC" w:rsidRPr="00ED5B7D">
        <w:rPr>
          <w:rFonts w:ascii="Times New Roman" w:eastAsia="Times New Roman" w:hAnsi="Times New Roman" w:cs="Times New Roman"/>
          <w:sz w:val="24"/>
          <w:szCs w:val="24"/>
        </w:rPr>
        <w:t xml:space="preserve"> y </w:t>
      </w:r>
      <w:r w:rsidR="00704464" w:rsidRPr="00ED5B7D">
        <w:rPr>
          <w:rFonts w:ascii="Times New Roman" w:eastAsia="Times New Roman" w:hAnsi="Times New Roman" w:cs="Times New Roman"/>
          <w:sz w:val="24"/>
          <w:szCs w:val="24"/>
        </w:rPr>
        <w:t xml:space="preserve">a los cambios culturales. Lo que </w:t>
      </w:r>
      <w:r w:rsidR="007F2701" w:rsidRPr="00ED5B7D">
        <w:rPr>
          <w:rFonts w:ascii="Times New Roman" w:eastAsia="Times New Roman" w:hAnsi="Times New Roman" w:cs="Times New Roman"/>
          <w:sz w:val="24"/>
          <w:szCs w:val="24"/>
        </w:rPr>
        <w:t>se</w:t>
      </w:r>
      <w:r w:rsidR="00704464" w:rsidRPr="00ED5B7D">
        <w:rPr>
          <w:rFonts w:ascii="Times New Roman" w:eastAsia="Times New Roman" w:hAnsi="Times New Roman" w:cs="Times New Roman"/>
          <w:sz w:val="24"/>
          <w:szCs w:val="24"/>
        </w:rPr>
        <w:t xml:space="preserve"> entiende por “ser hombre” o “ser mujer”, y las expectativas asociadas a ello, cambian según la historia personal y el contexto (Llano-Suárez et al., 2021).</w:t>
      </w:r>
      <w:r w:rsidR="002E4954" w:rsidRPr="00ED5B7D">
        <w:rPr>
          <w:rFonts w:ascii="Times New Roman" w:eastAsia="Times New Roman" w:hAnsi="Times New Roman" w:cs="Times New Roman"/>
          <w:sz w:val="24"/>
          <w:szCs w:val="24"/>
        </w:rPr>
        <w:t xml:space="preserve"> </w:t>
      </w:r>
      <w:r w:rsidR="00132420" w:rsidRPr="00ED5B7D">
        <w:rPr>
          <w:rFonts w:ascii="Times New Roman" w:eastAsia="Times New Roman" w:hAnsi="Times New Roman" w:cs="Times New Roman"/>
          <w:sz w:val="24"/>
          <w:szCs w:val="24"/>
        </w:rPr>
        <w:t>De igual modo</w:t>
      </w:r>
      <w:r w:rsidR="00990BAE" w:rsidRPr="00ED5B7D">
        <w:rPr>
          <w:rFonts w:ascii="Times New Roman" w:eastAsia="Times New Roman" w:hAnsi="Times New Roman" w:cs="Times New Roman"/>
          <w:sz w:val="24"/>
          <w:szCs w:val="24"/>
        </w:rPr>
        <w:t>,</w:t>
      </w:r>
      <w:r w:rsidR="002E4954" w:rsidRPr="00ED5B7D">
        <w:rPr>
          <w:rFonts w:ascii="Times New Roman" w:eastAsia="Times New Roman" w:hAnsi="Times New Roman" w:cs="Times New Roman"/>
          <w:sz w:val="24"/>
          <w:szCs w:val="24"/>
        </w:rPr>
        <w:t xml:space="preserve"> la identidad de género es </w:t>
      </w:r>
      <w:r w:rsidR="00132420" w:rsidRPr="00ED5B7D">
        <w:rPr>
          <w:rFonts w:ascii="Times New Roman" w:eastAsia="Times New Roman" w:hAnsi="Times New Roman" w:cs="Times New Roman"/>
          <w:sz w:val="24"/>
          <w:szCs w:val="24"/>
        </w:rPr>
        <w:t xml:space="preserve">la </w:t>
      </w:r>
      <w:r w:rsidR="00DA4C73" w:rsidRPr="00ED5B7D">
        <w:rPr>
          <w:rFonts w:ascii="Times New Roman" w:eastAsia="Times New Roman" w:hAnsi="Times New Roman" w:cs="Times New Roman"/>
          <w:sz w:val="24"/>
          <w:szCs w:val="24"/>
        </w:rPr>
        <w:t>experiencia</w:t>
      </w:r>
      <w:r w:rsidR="00132420" w:rsidRPr="00ED5B7D">
        <w:rPr>
          <w:rFonts w:ascii="Times New Roman" w:eastAsia="Times New Roman" w:hAnsi="Times New Roman" w:cs="Times New Roman"/>
          <w:sz w:val="24"/>
          <w:szCs w:val="24"/>
        </w:rPr>
        <w:t xml:space="preserve"> </w:t>
      </w:r>
      <w:r w:rsidR="002E4954" w:rsidRPr="00ED5B7D">
        <w:rPr>
          <w:rFonts w:ascii="Times New Roman" w:eastAsia="Times New Roman" w:hAnsi="Times New Roman" w:cs="Times New Roman"/>
          <w:sz w:val="24"/>
          <w:szCs w:val="24"/>
        </w:rPr>
        <w:t>intern</w:t>
      </w:r>
      <w:r w:rsidR="00132420" w:rsidRPr="00ED5B7D">
        <w:rPr>
          <w:rFonts w:ascii="Times New Roman" w:eastAsia="Times New Roman" w:hAnsi="Times New Roman" w:cs="Times New Roman"/>
          <w:sz w:val="24"/>
          <w:szCs w:val="24"/>
        </w:rPr>
        <w:t>a</w:t>
      </w:r>
      <w:r w:rsidR="002E4954" w:rsidRPr="00ED5B7D">
        <w:rPr>
          <w:rFonts w:ascii="Times New Roman" w:eastAsia="Times New Roman" w:hAnsi="Times New Roman" w:cs="Times New Roman"/>
          <w:sz w:val="24"/>
          <w:szCs w:val="24"/>
        </w:rPr>
        <w:t xml:space="preserve"> y profund</w:t>
      </w:r>
      <w:r w:rsidR="00132420" w:rsidRPr="00ED5B7D">
        <w:rPr>
          <w:rFonts w:ascii="Times New Roman" w:eastAsia="Times New Roman" w:hAnsi="Times New Roman" w:cs="Times New Roman"/>
          <w:sz w:val="24"/>
          <w:szCs w:val="24"/>
        </w:rPr>
        <w:t xml:space="preserve">a que </w:t>
      </w:r>
      <w:r w:rsidR="00C0589A" w:rsidRPr="00ED5B7D">
        <w:rPr>
          <w:rFonts w:ascii="Times New Roman" w:eastAsia="Times New Roman" w:hAnsi="Times New Roman" w:cs="Times New Roman"/>
          <w:sz w:val="24"/>
          <w:szCs w:val="24"/>
        </w:rPr>
        <w:t>una persona</w:t>
      </w:r>
      <w:r w:rsidR="00132420" w:rsidRPr="00ED5B7D">
        <w:rPr>
          <w:rFonts w:ascii="Times New Roman" w:eastAsia="Times New Roman" w:hAnsi="Times New Roman" w:cs="Times New Roman"/>
          <w:sz w:val="24"/>
          <w:szCs w:val="24"/>
        </w:rPr>
        <w:t xml:space="preserve"> tiene de </w:t>
      </w:r>
      <w:r w:rsidR="00957CFC" w:rsidRPr="00ED5B7D">
        <w:rPr>
          <w:rFonts w:ascii="Times New Roman" w:eastAsia="Times New Roman" w:hAnsi="Times New Roman" w:cs="Times New Roman"/>
          <w:sz w:val="24"/>
          <w:szCs w:val="24"/>
        </w:rPr>
        <w:t>su género, que puede coincidir o no</w:t>
      </w:r>
      <w:r w:rsidR="002E4954" w:rsidRPr="00ED5B7D">
        <w:rPr>
          <w:rFonts w:ascii="Times New Roman" w:eastAsia="Times New Roman" w:hAnsi="Times New Roman" w:cs="Times New Roman"/>
          <w:sz w:val="24"/>
          <w:szCs w:val="24"/>
        </w:rPr>
        <w:t xml:space="preserve"> con el sexo asignado al nacer</w:t>
      </w:r>
      <w:r w:rsidR="00181E18" w:rsidRPr="00ED5B7D">
        <w:rPr>
          <w:rFonts w:ascii="Times New Roman" w:eastAsia="Times New Roman" w:hAnsi="Times New Roman" w:cs="Times New Roman"/>
          <w:sz w:val="24"/>
          <w:szCs w:val="24"/>
        </w:rPr>
        <w:t xml:space="preserve">. </w:t>
      </w:r>
      <w:r w:rsidR="002D61D8" w:rsidRPr="00ED5B7D">
        <w:rPr>
          <w:rFonts w:ascii="Times New Roman" w:eastAsia="Times New Roman" w:hAnsi="Times New Roman" w:cs="Times New Roman"/>
          <w:sz w:val="24"/>
          <w:szCs w:val="24"/>
        </w:rPr>
        <w:t xml:space="preserve">Así, se </w:t>
      </w:r>
      <w:r w:rsidR="002E4954" w:rsidRPr="00ED5B7D">
        <w:rPr>
          <w:rFonts w:ascii="Times New Roman" w:eastAsia="Times New Roman" w:hAnsi="Times New Roman" w:cs="Times New Roman"/>
          <w:sz w:val="24"/>
          <w:szCs w:val="24"/>
        </w:rPr>
        <w:t xml:space="preserve">abre el abanico a identidades no binarias, trans y </w:t>
      </w:r>
      <w:r w:rsidR="002D61D8" w:rsidRPr="00ED5B7D">
        <w:rPr>
          <w:rFonts w:ascii="Times New Roman" w:eastAsia="Times New Roman" w:hAnsi="Times New Roman" w:cs="Times New Roman"/>
          <w:sz w:val="24"/>
          <w:szCs w:val="24"/>
        </w:rPr>
        <w:t>otras formas de identidad</w:t>
      </w:r>
      <w:r w:rsidR="00754DB3" w:rsidRPr="00ED5B7D">
        <w:rPr>
          <w:rFonts w:ascii="Times New Roman" w:eastAsia="Times New Roman" w:hAnsi="Times New Roman" w:cs="Times New Roman"/>
          <w:sz w:val="24"/>
          <w:szCs w:val="24"/>
        </w:rPr>
        <w:t xml:space="preserve"> (Kaufman et al., 2023).</w:t>
      </w:r>
    </w:p>
    <w:p w14:paraId="665E37F1" w14:textId="506D45E8" w:rsidR="00FB3C10" w:rsidRPr="00ED5B7D" w:rsidRDefault="3E36EF2C" w:rsidP="00691698">
      <w:pPr>
        <w:spacing w:before="240" w:after="240" w:line="360" w:lineRule="auto"/>
        <w:jc w:val="both"/>
        <w:rPr>
          <w:rFonts w:ascii="Times New Roman" w:eastAsia="Times New Roman" w:hAnsi="Times New Roman" w:cs="Times New Roman"/>
          <w:b/>
          <w:sz w:val="24"/>
          <w:szCs w:val="24"/>
        </w:rPr>
      </w:pPr>
      <w:r w:rsidRPr="00ED5B7D">
        <w:rPr>
          <w:rFonts w:ascii="Times New Roman" w:eastAsia="Times New Roman" w:hAnsi="Times New Roman" w:cs="Times New Roman"/>
          <w:b/>
          <w:bCs/>
          <w:sz w:val="24"/>
          <w:szCs w:val="24"/>
        </w:rPr>
        <w:t>2</w:t>
      </w:r>
      <w:r w:rsidR="00FB3C10" w:rsidRPr="00ED5B7D">
        <w:rPr>
          <w:rFonts w:ascii="Times New Roman" w:eastAsia="Times New Roman" w:hAnsi="Times New Roman" w:cs="Times New Roman"/>
          <w:b/>
          <w:bCs/>
          <w:sz w:val="24"/>
          <w:szCs w:val="24"/>
        </w:rPr>
        <w:t xml:space="preserve">. </w:t>
      </w:r>
      <w:r w:rsidR="370ED655" w:rsidRPr="00ED5B7D">
        <w:rPr>
          <w:rFonts w:ascii="Times New Roman" w:eastAsia="Times New Roman" w:hAnsi="Times New Roman" w:cs="Times New Roman"/>
          <w:b/>
          <w:bCs/>
          <w:sz w:val="24"/>
          <w:szCs w:val="24"/>
        </w:rPr>
        <w:t xml:space="preserve">El género como </w:t>
      </w:r>
      <w:r w:rsidR="0488EC45" w:rsidRPr="00ED5B7D">
        <w:rPr>
          <w:rFonts w:ascii="Times New Roman" w:eastAsia="Times New Roman" w:hAnsi="Times New Roman" w:cs="Times New Roman"/>
          <w:b/>
          <w:bCs/>
          <w:sz w:val="24"/>
          <w:szCs w:val="24"/>
        </w:rPr>
        <w:t>fenómeno continuo</w:t>
      </w:r>
    </w:p>
    <w:p w14:paraId="503600BD" w14:textId="446B957C" w:rsidR="00AF2929" w:rsidRPr="00ED5B7D" w:rsidRDefault="00C022D9" w:rsidP="00691698">
      <w:pPr>
        <w:spacing w:before="240" w:after="240" w:line="360" w:lineRule="auto"/>
        <w:ind w:firstLine="360"/>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Es precisamente esta diversidad en la forma de vivir el género la que permite entender que</w:t>
      </w:r>
      <w:r w:rsidR="00B72C8F" w:rsidRPr="00ED5B7D">
        <w:rPr>
          <w:rFonts w:ascii="Times New Roman" w:eastAsia="Times New Roman" w:hAnsi="Times New Roman" w:cs="Times New Roman"/>
          <w:sz w:val="24"/>
          <w:szCs w:val="24"/>
        </w:rPr>
        <w:t xml:space="preserve"> </w:t>
      </w:r>
      <w:r w:rsidR="007D6DF7" w:rsidRPr="00ED5B7D">
        <w:rPr>
          <w:rFonts w:ascii="Times New Roman" w:eastAsia="Times New Roman" w:hAnsi="Times New Roman" w:cs="Times New Roman"/>
          <w:sz w:val="24"/>
          <w:szCs w:val="24"/>
        </w:rPr>
        <w:t xml:space="preserve">éste </w:t>
      </w:r>
      <w:r w:rsidR="001F2ADA" w:rsidRPr="00ED5B7D">
        <w:rPr>
          <w:rFonts w:ascii="Times New Roman" w:eastAsia="Times New Roman" w:hAnsi="Times New Roman" w:cs="Times New Roman"/>
          <w:sz w:val="24"/>
          <w:szCs w:val="24"/>
        </w:rPr>
        <w:t xml:space="preserve">se sitúa en </w:t>
      </w:r>
      <w:r w:rsidR="00B72C8F" w:rsidRPr="00ED5B7D">
        <w:rPr>
          <w:rFonts w:ascii="Times New Roman" w:eastAsia="Times New Roman" w:hAnsi="Times New Roman" w:cs="Times New Roman"/>
          <w:sz w:val="24"/>
          <w:szCs w:val="24"/>
        </w:rPr>
        <w:t>un espectro</w:t>
      </w:r>
      <w:r w:rsidRPr="00ED5B7D">
        <w:rPr>
          <w:rFonts w:ascii="Times New Roman" w:eastAsia="Times New Roman" w:hAnsi="Times New Roman" w:cs="Times New Roman"/>
          <w:sz w:val="24"/>
          <w:szCs w:val="24"/>
        </w:rPr>
        <w:t xml:space="preserve">. </w:t>
      </w:r>
      <w:r w:rsidR="00F95877" w:rsidRPr="00ED5B7D">
        <w:rPr>
          <w:rFonts w:ascii="Times New Roman" w:eastAsia="Times New Roman" w:hAnsi="Times New Roman" w:cs="Times New Roman"/>
          <w:sz w:val="24"/>
          <w:szCs w:val="24"/>
        </w:rPr>
        <w:t>Esto significa que no es una categoría binaria estanca (como ocurre con el sexo en la dualidad tradicional hombre</w:t>
      </w:r>
      <w:r w:rsidR="00A15B48" w:rsidRPr="00ED5B7D">
        <w:rPr>
          <w:rFonts w:ascii="Times New Roman" w:eastAsia="Times New Roman" w:hAnsi="Times New Roman" w:cs="Times New Roman"/>
          <w:sz w:val="24"/>
          <w:szCs w:val="24"/>
        </w:rPr>
        <w:t>–</w:t>
      </w:r>
      <w:r w:rsidR="00F95877" w:rsidRPr="00ED5B7D">
        <w:rPr>
          <w:rFonts w:ascii="Times New Roman" w:eastAsia="Times New Roman" w:hAnsi="Times New Roman" w:cs="Times New Roman"/>
          <w:sz w:val="24"/>
          <w:szCs w:val="24"/>
        </w:rPr>
        <w:t xml:space="preserve">mujer), sino un continuo dinámico que puede variar </w:t>
      </w:r>
      <w:r w:rsidR="00F53893" w:rsidRPr="00ED5B7D">
        <w:rPr>
          <w:rFonts w:ascii="Times New Roman" w:eastAsia="Times New Roman" w:hAnsi="Times New Roman" w:cs="Times New Roman"/>
          <w:sz w:val="24"/>
          <w:szCs w:val="24"/>
        </w:rPr>
        <w:t>tanto en su expresión como en el significado que adquiere para cada individuo</w:t>
      </w:r>
      <w:r w:rsidR="00F95877" w:rsidRPr="00ED5B7D">
        <w:rPr>
          <w:rFonts w:ascii="Times New Roman" w:eastAsia="Times New Roman" w:hAnsi="Times New Roman" w:cs="Times New Roman"/>
          <w:sz w:val="24"/>
          <w:szCs w:val="24"/>
        </w:rPr>
        <w:t xml:space="preserve">. </w:t>
      </w:r>
      <w:r w:rsidR="00FD3681" w:rsidRPr="00ED5B7D">
        <w:rPr>
          <w:rFonts w:ascii="Times New Roman" w:eastAsia="Times New Roman" w:hAnsi="Times New Roman" w:cs="Times New Roman"/>
          <w:sz w:val="24"/>
          <w:szCs w:val="24"/>
        </w:rPr>
        <w:t xml:space="preserve">Desde este planteamiento, las diferencias en los rasgos psicológicos y </w:t>
      </w:r>
      <w:r w:rsidR="21D548F1" w:rsidRPr="00ED5B7D">
        <w:rPr>
          <w:rFonts w:ascii="Times New Roman" w:eastAsia="Times New Roman" w:hAnsi="Times New Roman" w:cs="Times New Roman"/>
          <w:sz w:val="24"/>
          <w:szCs w:val="24"/>
        </w:rPr>
        <w:t xml:space="preserve">de </w:t>
      </w:r>
      <w:r w:rsidR="00FD3681" w:rsidRPr="00ED5B7D">
        <w:rPr>
          <w:rFonts w:ascii="Times New Roman" w:eastAsia="Times New Roman" w:hAnsi="Times New Roman" w:cs="Times New Roman"/>
          <w:sz w:val="24"/>
          <w:szCs w:val="24"/>
        </w:rPr>
        <w:t>comportam</w:t>
      </w:r>
      <w:r w:rsidR="19669F33" w:rsidRPr="00ED5B7D">
        <w:rPr>
          <w:rFonts w:ascii="Times New Roman" w:eastAsia="Times New Roman" w:hAnsi="Times New Roman" w:cs="Times New Roman"/>
          <w:sz w:val="24"/>
          <w:szCs w:val="24"/>
        </w:rPr>
        <w:t>iento</w:t>
      </w:r>
      <w:r w:rsidR="00FD3681" w:rsidRPr="00ED5B7D">
        <w:rPr>
          <w:rFonts w:ascii="Times New Roman" w:eastAsia="Times New Roman" w:hAnsi="Times New Roman" w:cs="Times New Roman"/>
          <w:sz w:val="24"/>
          <w:szCs w:val="24"/>
        </w:rPr>
        <w:t xml:space="preserve"> se </w:t>
      </w:r>
      <w:r w:rsidR="00D31A5D" w:rsidRPr="00ED5B7D">
        <w:rPr>
          <w:rFonts w:ascii="Times New Roman" w:eastAsia="Times New Roman" w:hAnsi="Times New Roman" w:cs="Times New Roman"/>
          <w:sz w:val="24"/>
          <w:szCs w:val="24"/>
        </w:rPr>
        <w:t>interpretan como</w:t>
      </w:r>
      <w:r w:rsidR="00FD3681" w:rsidRPr="00ED5B7D">
        <w:rPr>
          <w:rFonts w:ascii="Times New Roman" w:eastAsia="Times New Roman" w:hAnsi="Times New Roman" w:cs="Times New Roman"/>
          <w:sz w:val="24"/>
          <w:szCs w:val="24"/>
        </w:rPr>
        <w:t xml:space="preserve"> graduales y no se agrupan en dos categorías separadas</w:t>
      </w:r>
      <w:r w:rsidR="00732C6C" w:rsidRPr="00ED5B7D">
        <w:rPr>
          <w:rFonts w:ascii="Times New Roman" w:eastAsia="Times New Roman" w:hAnsi="Times New Roman" w:cs="Times New Roman"/>
          <w:sz w:val="24"/>
          <w:szCs w:val="24"/>
        </w:rPr>
        <w:t xml:space="preserve"> y opuestas</w:t>
      </w:r>
      <w:r w:rsidR="00FD3681" w:rsidRPr="00ED5B7D">
        <w:rPr>
          <w:rFonts w:ascii="Times New Roman" w:eastAsia="Times New Roman" w:hAnsi="Times New Roman" w:cs="Times New Roman"/>
          <w:sz w:val="24"/>
          <w:szCs w:val="24"/>
        </w:rPr>
        <w:t xml:space="preserve"> (</w:t>
      </w:r>
      <w:proofErr w:type="spellStart"/>
      <w:r w:rsidR="00FD3681" w:rsidRPr="00ED5B7D">
        <w:rPr>
          <w:rFonts w:ascii="Times New Roman" w:eastAsia="Times New Roman" w:hAnsi="Times New Roman" w:cs="Times New Roman"/>
          <w:sz w:val="24"/>
          <w:szCs w:val="24"/>
        </w:rPr>
        <w:t>Galinsky</w:t>
      </w:r>
      <w:proofErr w:type="spellEnd"/>
      <w:r w:rsidR="00FD3681" w:rsidRPr="00ED5B7D">
        <w:rPr>
          <w:rFonts w:ascii="Times New Roman" w:eastAsia="Times New Roman" w:hAnsi="Times New Roman" w:cs="Times New Roman"/>
          <w:sz w:val="24"/>
          <w:szCs w:val="24"/>
        </w:rPr>
        <w:t xml:space="preserve"> et al., 2024).</w:t>
      </w:r>
      <w:r w:rsidR="11D940DD" w:rsidRPr="00ED5B7D">
        <w:rPr>
          <w:rFonts w:ascii="Times New Roman" w:eastAsia="Times New Roman" w:hAnsi="Times New Roman" w:cs="Times New Roman"/>
          <w:sz w:val="24"/>
          <w:szCs w:val="24"/>
        </w:rPr>
        <w:t xml:space="preserve"> </w:t>
      </w:r>
      <w:r w:rsidR="00B718EC">
        <w:rPr>
          <w:rFonts w:ascii="Times New Roman" w:eastAsia="Times New Roman" w:hAnsi="Times New Roman" w:cs="Times New Roman"/>
          <w:sz w:val="24"/>
          <w:szCs w:val="24"/>
        </w:rPr>
        <w:t>Algunas i</w:t>
      </w:r>
      <w:r w:rsidR="11D940DD" w:rsidRPr="00ED5B7D">
        <w:rPr>
          <w:rFonts w:ascii="Times New Roman" w:eastAsia="Times New Roman" w:hAnsi="Times New Roman" w:cs="Times New Roman"/>
          <w:sz w:val="24"/>
          <w:szCs w:val="24"/>
        </w:rPr>
        <w:t xml:space="preserve">nvestigaciones </w:t>
      </w:r>
      <w:r w:rsidR="400C2FA8" w:rsidRPr="00ED5B7D">
        <w:rPr>
          <w:rFonts w:ascii="Times New Roman" w:eastAsia="Times New Roman" w:hAnsi="Times New Roman" w:cs="Times New Roman"/>
          <w:sz w:val="24"/>
          <w:szCs w:val="24"/>
        </w:rPr>
        <w:t>señalan que la variabilidad en las actitudes y comportamientos relacionados con</w:t>
      </w:r>
      <w:r w:rsidR="0DC159AC" w:rsidRPr="00ED5B7D">
        <w:rPr>
          <w:rFonts w:ascii="Times New Roman" w:eastAsia="Times New Roman" w:hAnsi="Times New Roman" w:cs="Times New Roman"/>
          <w:sz w:val="24"/>
          <w:szCs w:val="24"/>
        </w:rPr>
        <w:t xml:space="preserve"> el género </w:t>
      </w:r>
      <w:r w:rsidR="593F2A84" w:rsidRPr="00ED5B7D">
        <w:rPr>
          <w:rFonts w:ascii="Times New Roman" w:eastAsia="Times New Roman" w:hAnsi="Times New Roman" w:cs="Times New Roman"/>
          <w:sz w:val="24"/>
          <w:szCs w:val="24"/>
        </w:rPr>
        <w:t xml:space="preserve">puede ser </w:t>
      </w:r>
      <w:r w:rsidR="0DC159AC" w:rsidRPr="00ED5B7D">
        <w:rPr>
          <w:rFonts w:ascii="Times New Roman" w:eastAsia="Times New Roman" w:hAnsi="Times New Roman" w:cs="Times New Roman"/>
          <w:sz w:val="24"/>
          <w:szCs w:val="24"/>
        </w:rPr>
        <w:t xml:space="preserve">incluso mayor dentro de los propios </w:t>
      </w:r>
      <w:r w:rsidR="0DC159AC" w:rsidRPr="00ED5B7D">
        <w:rPr>
          <w:rFonts w:ascii="Times New Roman" w:eastAsia="Times New Roman" w:hAnsi="Times New Roman" w:cs="Times New Roman"/>
          <w:sz w:val="24"/>
          <w:szCs w:val="24"/>
        </w:rPr>
        <w:lastRenderedPageBreak/>
        <w:t>grupos de hombres y mujeres que entre ellos, reforzando la idea de que el género trasciende el sexo biológico</w:t>
      </w:r>
      <w:r w:rsidR="46F90614" w:rsidRPr="00ED5B7D">
        <w:rPr>
          <w:rFonts w:ascii="Times New Roman" w:eastAsia="Times New Roman" w:hAnsi="Times New Roman" w:cs="Times New Roman"/>
          <w:sz w:val="24"/>
          <w:szCs w:val="24"/>
        </w:rPr>
        <w:t xml:space="preserve"> (</w:t>
      </w:r>
      <w:proofErr w:type="spellStart"/>
      <w:r w:rsidR="46F90614" w:rsidRPr="00ED5B7D">
        <w:rPr>
          <w:rFonts w:ascii="Times New Roman" w:eastAsia="Times New Roman" w:hAnsi="Times New Roman" w:cs="Times New Roman"/>
          <w:sz w:val="24"/>
          <w:szCs w:val="24"/>
        </w:rPr>
        <w:t>Lefkowitz</w:t>
      </w:r>
      <w:proofErr w:type="spellEnd"/>
      <w:r w:rsidR="46F90614" w:rsidRPr="00ED5B7D">
        <w:rPr>
          <w:rFonts w:ascii="Times New Roman" w:eastAsia="Times New Roman" w:hAnsi="Times New Roman" w:cs="Times New Roman"/>
          <w:sz w:val="24"/>
          <w:szCs w:val="24"/>
        </w:rPr>
        <w:t xml:space="preserve"> et al., 2014).</w:t>
      </w:r>
    </w:p>
    <w:p w14:paraId="2A2B775B" w14:textId="403D5E67" w:rsidR="00AF2929" w:rsidRPr="00ED5B7D" w:rsidRDefault="22D57E75" w:rsidP="00691698">
      <w:pPr>
        <w:spacing w:before="240" w:after="240" w:line="360" w:lineRule="auto"/>
        <w:ind w:firstLine="360"/>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Otr</w:t>
      </w:r>
      <w:r w:rsidR="2EAAF35C" w:rsidRPr="00ED5B7D">
        <w:rPr>
          <w:rFonts w:ascii="Times New Roman" w:eastAsia="Times New Roman" w:hAnsi="Times New Roman" w:cs="Times New Roman"/>
          <w:sz w:val="24"/>
          <w:szCs w:val="24"/>
        </w:rPr>
        <w:t xml:space="preserve">os estudios </w:t>
      </w:r>
      <w:r w:rsidR="195BC46E" w:rsidRPr="00ED5B7D">
        <w:rPr>
          <w:rFonts w:ascii="Times New Roman" w:eastAsia="Times New Roman" w:hAnsi="Times New Roman" w:cs="Times New Roman"/>
          <w:sz w:val="24"/>
          <w:szCs w:val="24"/>
        </w:rPr>
        <w:t>han cuestionado</w:t>
      </w:r>
      <w:r w:rsidRPr="00ED5B7D">
        <w:rPr>
          <w:rFonts w:ascii="Times New Roman" w:eastAsia="Times New Roman" w:hAnsi="Times New Roman" w:cs="Times New Roman"/>
          <w:sz w:val="24"/>
          <w:szCs w:val="24"/>
        </w:rPr>
        <w:t xml:space="preserve"> la diferenciación binaria </w:t>
      </w:r>
      <w:r w:rsidR="19D79277" w:rsidRPr="00ED5B7D">
        <w:rPr>
          <w:rFonts w:ascii="Times New Roman" w:eastAsia="Times New Roman" w:hAnsi="Times New Roman" w:cs="Times New Roman"/>
          <w:sz w:val="24"/>
          <w:szCs w:val="24"/>
        </w:rPr>
        <w:t xml:space="preserve">estricta </w:t>
      </w:r>
      <w:r w:rsidRPr="00ED5B7D">
        <w:rPr>
          <w:rFonts w:ascii="Times New Roman" w:eastAsia="Times New Roman" w:hAnsi="Times New Roman" w:cs="Times New Roman"/>
          <w:sz w:val="24"/>
          <w:szCs w:val="24"/>
        </w:rPr>
        <w:t xml:space="preserve">entre hombres y mujeres. </w:t>
      </w:r>
      <w:r w:rsidR="223E9562" w:rsidRPr="00ED5B7D">
        <w:rPr>
          <w:rFonts w:ascii="Times New Roman" w:eastAsia="Times New Roman" w:hAnsi="Times New Roman" w:cs="Times New Roman"/>
          <w:sz w:val="24"/>
          <w:szCs w:val="24"/>
        </w:rPr>
        <w:t xml:space="preserve">Concretamente, Joel et al. (2015), </w:t>
      </w:r>
      <w:r w:rsidR="55531202" w:rsidRPr="00ED5B7D">
        <w:rPr>
          <w:rFonts w:ascii="Times New Roman" w:eastAsia="Times New Roman" w:hAnsi="Times New Roman" w:cs="Times New Roman"/>
          <w:sz w:val="24"/>
          <w:szCs w:val="24"/>
        </w:rPr>
        <w:t xml:space="preserve">a partir del análisis de datos de </w:t>
      </w:r>
      <w:r w:rsidRPr="00ED5B7D">
        <w:rPr>
          <w:rFonts w:ascii="Times New Roman" w:eastAsia="Times New Roman" w:hAnsi="Times New Roman" w:cs="Times New Roman"/>
          <w:sz w:val="24"/>
          <w:szCs w:val="24"/>
        </w:rPr>
        <w:t>neuroimagen</w:t>
      </w:r>
      <w:r w:rsidR="77E7B836" w:rsidRPr="00ED5B7D">
        <w:rPr>
          <w:rFonts w:ascii="Times New Roman" w:eastAsia="Times New Roman" w:hAnsi="Times New Roman" w:cs="Times New Roman"/>
          <w:sz w:val="24"/>
          <w:szCs w:val="24"/>
        </w:rPr>
        <w:t xml:space="preserve">, </w:t>
      </w:r>
      <w:r w:rsidR="795B0554" w:rsidRPr="00ED5B7D">
        <w:rPr>
          <w:rFonts w:ascii="Times New Roman" w:eastAsia="Times New Roman" w:hAnsi="Times New Roman" w:cs="Times New Roman"/>
          <w:sz w:val="24"/>
          <w:szCs w:val="24"/>
        </w:rPr>
        <w:t xml:space="preserve">muestran </w:t>
      </w:r>
      <w:r w:rsidRPr="00ED5B7D">
        <w:rPr>
          <w:rFonts w:ascii="Times New Roman" w:eastAsia="Times New Roman" w:hAnsi="Times New Roman" w:cs="Times New Roman"/>
          <w:sz w:val="24"/>
          <w:szCs w:val="24"/>
        </w:rPr>
        <w:t xml:space="preserve">que los cerebros humanos no pueden clasificarse </w:t>
      </w:r>
      <w:r w:rsidR="257B2EB2" w:rsidRPr="00ED5B7D">
        <w:rPr>
          <w:rFonts w:ascii="Times New Roman" w:eastAsia="Times New Roman" w:hAnsi="Times New Roman" w:cs="Times New Roman"/>
          <w:sz w:val="24"/>
          <w:szCs w:val="24"/>
        </w:rPr>
        <w:t xml:space="preserve">dicotómicamente </w:t>
      </w:r>
      <w:r w:rsidR="6946F037" w:rsidRPr="00ED5B7D">
        <w:rPr>
          <w:rFonts w:ascii="Times New Roman" w:eastAsia="Times New Roman" w:hAnsi="Times New Roman" w:cs="Times New Roman"/>
          <w:sz w:val="24"/>
          <w:szCs w:val="24"/>
        </w:rPr>
        <w:t xml:space="preserve">de forma clara y bien diferenciada </w:t>
      </w:r>
      <w:r w:rsidRPr="00ED5B7D">
        <w:rPr>
          <w:rFonts w:ascii="Times New Roman" w:eastAsia="Times New Roman" w:hAnsi="Times New Roman" w:cs="Times New Roman"/>
          <w:sz w:val="24"/>
          <w:szCs w:val="24"/>
        </w:rPr>
        <w:t xml:space="preserve">en </w:t>
      </w:r>
      <w:r w:rsidR="7D5581B1" w:rsidRPr="00ED5B7D">
        <w:rPr>
          <w:rFonts w:ascii="Times New Roman" w:eastAsia="Times New Roman" w:hAnsi="Times New Roman" w:cs="Times New Roman"/>
          <w:sz w:val="24"/>
          <w:szCs w:val="24"/>
        </w:rPr>
        <w:t xml:space="preserve">una categoría </w:t>
      </w:r>
      <w:r w:rsidR="6B3D7C77" w:rsidRPr="00ED5B7D">
        <w:rPr>
          <w:rFonts w:ascii="Times New Roman" w:eastAsia="Times New Roman" w:hAnsi="Times New Roman" w:cs="Times New Roman"/>
          <w:sz w:val="24"/>
          <w:szCs w:val="24"/>
        </w:rPr>
        <w:t xml:space="preserve">“femenina” </w:t>
      </w:r>
      <w:r w:rsidR="7D5581B1" w:rsidRPr="00ED5B7D">
        <w:rPr>
          <w:rFonts w:ascii="Times New Roman" w:eastAsia="Times New Roman" w:hAnsi="Times New Roman" w:cs="Times New Roman"/>
          <w:sz w:val="24"/>
          <w:szCs w:val="24"/>
        </w:rPr>
        <w:t xml:space="preserve">o </w:t>
      </w:r>
      <w:r w:rsidRPr="00ED5B7D">
        <w:rPr>
          <w:rFonts w:ascii="Times New Roman" w:eastAsia="Times New Roman" w:hAnsi="Times New Roman" w:cs="Times New Roman"/>
          <w:sz w:val="24"/>
          <w:szCs w:val="24"/>
        </w:rPr>
        <w:t>“masculina”</w:t>
      </w:r>
      <w:r w:rsidR="04DAC227" w:rsidRPr="00ED5B7D">
        <w:rPr>
          <w:rFonts w:ascii="Times New Roman" w:eastAsia="Times New Roman" w:hAnsi="Times New Roman" w:cs="Times New Roman"/>
          <w:sz w:val="24"/>
          <w:szCs w:val="24"/>
        </w:rPr>
        <w:t>. Esta distinción sol</w:t>
      </w:r>
      <w:r w:rsidR="20A68699" w:rsidRPr="00ED5B7D">
        <w:rPr>
          <w:rFonts w:ascii="Times New Roman" w:eastAsia="Times New Roman" w:hAnsi="Times New Roman" w:cs="Times New Roman"/>
          <w:sz w:val="24"/>
          <w:szCs w:val="24"/>
        </w:rPr>
        <w:t>o</w:t>
      </w:r>
      <w:r w:rsidR="04DAC227" w:rsidRPr="00ED5B7D">
        <w:rPr>
          <w:rFonts w:ascii="Times New Roman" w:eastAsia="Times New Roman" w:hAnsi="Times New Roman" w:cs="Times New Roman"/>
          <w:sz w:val="24"/>
          <w:szCs w:val="24"/>
        </w:rPr>
        <w:t xml:space="preserve"> podría darse si (</w:t>
      </w:r>
      <w:r w:rsidR="6259DD11" w:rsidRPr="00ED5B7D">
        <w:rPr>
          <w:rFonts w:ascii="Times New Roman" w:eastAsia="Times New Roman" w:hAnsi="Times New Roman" w:cs="Times New Roman"/>
          <w:sz w:val="24"/>
          <w:szCs w:val="24"/>
        </w:rPr>
        <w:t xml:space="preserve">a) hubiese escaso solapamiento entre los datos cerebrales </w:t>
      </w:r>
      <w:r w:rsidR="4E4B3C05" w:rsidRPr="00ED5B7D">
        <w:rPr>
          <w:rFonts w:ascii="Times New Roman" w:eastAsia="Times New Roman" w:hAnsi="Times New Roman" w:cs="Times New Roman"/>
          <w:sz w:val="24"/>
          <w:szCs w:val="24"/>
        </w:rPr>
        <w:t xml:space="preserve">de </w:t>
      </w:r>
      <w:r w:rsidR="6259DD11" w:rsidRPr="00ED5B7D">
        <w:rPr>
          <w:rFonts w:ascii="Times New Roman" w:eastAsia="Times New Roman" w:hAnsi="Times New Roman" w:cs="Times New Roman"/>
          <w:sz w:val="24"/>
          <w:szCs w:val="24"/>
        </w:rPr>
        <w:t xml:space="preserve">hombres y mujeres (diferencias </w:t>
      </w:r>
      <w:proofErr w:type="spellStart"/>
      <w:r w:rsidR="6259DD11" w:rsidRPr="00ED5B7D">
        <w:rPr>
          <w:rFonts w:ascii="Times New Roman" w:eastAsia="Times New Roman" w:hAnsi="Times New Roman" w:cs="Times New Roman"/>
          <w:sz w:val="24"/>
          <w:szCs w:val="24"/>
        </w:rPr>
        <w:t>dimórficas</w:t>
      </w:r>
      <w:proofErr w:type="spellEnd"/>
      <w:r w:rsidR="6259DD11" w:rsidRPr="00ED5B7D">
        <w:rPr>
          <w:rFonts w:ascii="Times New Roman" w:eastAsia="Times New Roman" w:hAnsi="Times New Roman" w:cs="Times New Roman"/>
          <w:sz w:val="24"/>
          <w:szCs w:val="24"/>
        </w:rPr>
        <w:t>) y (b)</w:t>
      </w:r>
      <w:r w:rsidR="73EE643A" w:rsidRPr="00ED5B7D">
        <w:rPr>
          <w:rFonts w:ascii="Times New Roman" w:eastAsia="Times New Roman" w:hAnsi="Times New Roman" w:cs="Times New Roman"/>
          <w:sz w:val="24"/>
          <w:szCs w:val="24"/>
        </w:rPr>
        <w:t xml:space="preserve"> </w:t>
      </w:r>
      <w:r w:rsidR="73EE643A" w:rsidRPr="00ED5B7D">
        <w:rPr>
          <w:rFonts w:ascii="Times New Roman" w:eastAsia="Times New Roman" w:hAnsi="Times New Roman" w:cs="Times New Roman"/>
          <w:color w:val="000000" w:themeColor="text1"/>
          <w:sz w:val="24"/>
          <w:szCs w:val="24"/>
        </w:rPr>
        <w:t>existiera una alta consistencia interna</w:t>
      </w:r>
      <w:r w:rsidR="2A9D2C14" w:rsidRPr="00ED5B7D">
        <w:rPr>
          <w:rFonts w:ascii="Times New Roman" w:eastAsia="Times New Roman" w:hAnsi="Times New Roman" w:cs="Times New Roman"/>
          <w:color w:val="000000" w:themeColor="text1"/>
          <w:sz w:val="24"/>
          <w:szCs w:val="24"/>
        </w:rPr>
        <w:t xml:space="preserve">, de modo que un mismo cerebro tuviera </w:t>
      </w:r>
      <w:r w:rsidR="1406893D" w:rsidRPr="00ED5B7D">
        <w:rPr>
          <w:rFonts w:ascii="Times New Roman" w:eastAsia="Times New Roman" w:hAnsi="Times New Roman" w:cs="Times New Roman"/>
          <w:color w:val="000000" w:themeColor="text1"/>
          <w:sz w:val="24"/>
          <w:szCs w:val="24"/>
        </w:rPr>
        <w:t>únicamente rasgos del extremo “masculino” o “femenino”.</w:t>
      </w:r>
      <w:r w:rsidR="600DACBC" w:rsidRPr="00ED5B7D">
        <w:rPr>
          <w:rFonts w:ascii="Times New Roman" w:eastAsia="Times New Roman" w:hAnsi="Times New Roman" w:cs="Times New Roman"/>
          <w:color w:val="000000" w:themeColor="text1"/>
          <w:sz w:val="24"/>
          <w:szCs w:val="24"/>
        </w:rPr>
        <w:t xml:space="preserve"> Sin emb</w:t>
      </w:r>
      <w:r w:rsidR="06CCF457" w:rsidRPr="00ED5B7D">
        <w:rPr>
          <w:rFonts w:ascii="Times New Roman" w:eastAsia="Times New Roman" w:hAnsi="Times New Roman" w:cs="Times New Roman"/>
          <w:sz w:val="24"/>
          <w:szCs w:val="24"/>
        </w:rPr>
        <w:t xml:space="preserve">argo, los resultados muestran que esto no sucede: </w:t>
      </w:r>
      <w:r w:rsidR="5B4FF57B" w:rsidRPr="00ED5B7D">
        <w:rPr>
          <w:rFonts w:ascii="Times New Roman" w:eastAsia="Times New Roman" w:hAnsi="Times New Roman" w:cs="Times New Roman"/>
          <w:sz w:val="24"/>
          <w:szCs w:val="24"/>
        </w:rPr>
        <w:t xml:space="preserve">si bien algunas de las cualidades son más </w:t>
      </w:r>
      <w:r w:rsidR="00CC7703" w:rsidRPr="00ED5B7D">
        <w:rPr>
          <w:rFonts w:ascii="Times New Roman" w:eastAsia="Times New Roman" w:hAnsi="Times New Roman" w:cs="Times New Roman"/>
          <w:sz w:val="24"/>
          <w:szCs w:val="24"/>
        </w:rPr>
        <w:t>habituales</w:t>
      </w:r>
      <w:r w:rsidR="5B4FF57B" w:rsidRPr="00ED5B7D">
        <w:rPr>
          <w:rFonts w:ascii="Times New Roman" w:eastAsia="Times New Roman" w:hAnsi="Times New Roman" w:cs="Times New Roman"/>
          <w:sz w:val="24"/>
          <w:szCs w:val="24"/>
        </w:rPr>
        <w:t xml:space="preserve"> en hombres y otras en mujeres, </w:t>
      </w:r>
      <w:r w:rsidR="565E9F0F" w:rsidRPr="00ED5B7D">
        <w:rPr>
          <w:rFonts w:ascii="Times New Roman" w:eastAsia="Times New Roman" w:hAnsi="Times New Roman" w:cs="Times New Roman"/>
          <w:sz w:val="24"/>
          <w:szCs w:val="24"/>
        </w:rPr>
        <w:t xml:space="preserve">hay </w:t>
      </w:r>
      <w:r w:rsidR="5B4FF57B" w:rsidRPr="00ED5B7D">
        <w:rPr>
          <w:rFonts w:ascii="Times New Roman" w:eastAsia="Times New Roman" w:hAnsi="Times New Roman" w:cs="Times New Roman"/>
          <w:sz w:val="24"/>
          <w:szCs w:val="24"/>
        </w:rPr>
        <w:t>much</w:t>
      </w:r>
      <w:r w:rsidR="02EF8CAE" w:rsidRPr="00ED5B7D">
        <w:rPr>
          <w:rFonts w:ascii="Times New Roman" w:eastAsia="Times New Roman" w:hAnsi="Times New Roman" w:cs="Times New Roman"/>
          <w:sz w:val="24"/>
          <w:szCs w:val="24"/>
        </w:rPr>
        <w:t>os rasgos</w:t>
      </w:r>
      <w:r w:rsidR="5B4FF57B" w:rsidRPr="00ED5B7D">
        <w:rPr>
          <w:rFonts w:ascii="Times New Roman" w:eastAsia="Times New Roman" w:hAnsi="Times New Roman" w:cs="Times New Roman"/>
          <w:sz w:val="24"/>
          <w:szCs w:val="24"/>
        </w:rPr>
        <w:t xml:space="preserve"> </w:t>
      </w:r>
      <w:r w:rsidR="5576A917" w:rsidRPr="00ED5B7D">
        <w:rPr>
          <w:rFonts w:ascii="Times New Roman" w:eastAsia="Times New Roman" w:hAnsi="Times New Roman" w:cs="Times New Roman"/>
          <w:sz w:val="24"/>
          <w:szCs w:val="24"/>
        </w:rPr>
        <w:t xml:space="preserve">que son </w:t>
      </w:r>
      <w:r w:rsidR="5B4FF57B" w:rsidRPr="00ED5B7D">
        <w:rPr>
          <w:rFonts w:ascii="Times New Roman" w:eastAsia="Times New Roman" w:hAnsi="Times New Roman" w:cs="Times New Roman"/>
          <w:sz w:val="24"/>
          <w:szCs w:val="24"/>
        </w:rPr>
        <w:t>comunes a ambos.</w:t>
      </w:r>
      <w:r w:rsidR="55D667EB" w:rsidRPr="00ED5B7D">
        <w:rPr>
          <w:rFonts w:ascii="Times New Roman" w:eastAsia="Times New Roman" w:hAnsi="Times New Roman" w:cs="Times New Roman"/>
          <w:sz w:val="24"/>
          <w:szCs w:val="24"/>
        </w:rPr>
        <w:t xml:space="preserve"> Además, dentro de un mismo cerebro</w:t>
      </w:r>
      <w:r w:rsidR="6832BFDA" w:rsidRPr="00ED5B7D">
        <w:rPr>
          <w:rFonts w:ascii="Times New Roman" w:eastAsia="Times New Roman" w:hAnsi="Times New Roman" w:cs="Times New Roman"/>
          <w:sz w:val="24"/>
          <w:szCs w:val="24"/>
        </w:rPr>
        <w:t xml:space="preserve">, </w:t>
      </w:r>
      <w:r w:rsidR="55D667EB" w:rsidRPr="00ED5B7D">
        <w:rPr>
          <w:rFonts w:ascii="Times New Roman" w:eastAsia="Times New Roman" w:hAnsi="Times New Roman" w:cs="Times New Roman"/>
          <w:sz w:val="24"/>
          <w:szCs w:val="24"/>
        </w:rPr>
        <w:t xml:space="preserve">pueden encontrarse </w:t>
      </w:r>
      <w:r w:rsidR="3D54B53F" w:rsidRPr="00ED5B7D">
        <w:rPr>
          <w:rFonts w:ascii="Times New Roman" w:eastAsia="Times New Roman" w:hAnsi="Times New Roman" w:cs="Times New Roman"/>
          <w:sz w:val="24"/>
          <w:szCs w:val="24"/>
        </w:rPr>
        <w:t xml:space="preserve">al mismo tiempo </w:t>
      </w:r>
      <w:r w:rsidR="319E7775" w:rsidRPr="00ED5B7D">
        <w:rPr>
          <w:rFonts w:ascii="Times New Roman" w:eastAsia="Times New Roman" w:hAnsi="Times New Roman" w:cs="Times New Roman"/>
          <w:sz w:val="24"/>
          <w:szCs w:val="24"/>
        </w:rPr>
        <w:t xml:space="preserve">características </w:t>
      </w:r>
      <w:r w:rsidR="00CC7703" w:rsidRPr="00ED5B7D">
        <w:rPr>
          <w:rFonts w:ascii="Times New Roman" w:eastAsia="Times New Roman" w:hAnsi="Times New Roman" w:cs="Times New Roman"/>
          <w:sz w:val="24"/>
          <w:szCs w:val="24"/>
        </w:rPr>
        <w:t>más frecuentes</w:t>
      </w:r>
      <w:r w:rsidR="005C7C10" w:rsidRPr="00ED5B7D">
        <w:rPr>
          <w:rFonts w:ascii="Times New Roman" w:eastAsia="Times New Roman" w:hAnsi="Times New Roman" w:cs="Times New Roman"/>
          <w:sz w:val="24"/>
          <w:szCs w:val="24"/>
        </w:rPr>
        <w:t xml:space="preserve"> </w:t>
      </w:r>
      <w:r w:rsidR="55D667EB" w:rsidRPr="00ED5B7D">
        <w:rPr>
          <w:rFonts w:ascii="Times New Roman" w:eastAsia="Times New Roman" w:hAnsi="Times New Roman" w:cs="Times New Roman"/>
          <w:sz w:val="24"/>
          <w:szCs w:val="24"/>
        </w:rPr>
        <w:t xml:space="preserve">en hombres y </w:t>
      </w:r>
      <w:r w:rsidR="32DFACA1" w:rsidRPr="00ED5B7D">
        <w:rPr>
          <w:rFonts w:ascii="Times New Roman" w:eastAsia="Times New Roman" w:hAnsi="Times New Roman" w:cs="Times New Roman"/>
          <w:sz w:val="24"/>
          <w:szCs w:val="24"/>
        </w:rPr>
        <w:t xml:space="preserve">algunas </w:t>
      </w:r>
      <w:r w:rsidR="00CC7703" w:rsidRPr="00ED5B7D">
        <w:rPr>
          <w:rFonts w:ascii="Times New Roman" w:eastAsia="Times New Roman" w:hAnsi="Times New Roman" w:cs="Times New Roman"/>
          <w:sz w:val="24"/>
          <w:szCs w:val="24"/>
        </w:rPr>
        <w:t xml:space="preserve">predominantes </w:t>
      </w:r>
      <w:r w:rsidR="55D667EB" w:rsidRPr="00ED5B7D">
        <w:rPr>
          <w:rFonts w:ascii="Times New Roman" w:eastAsia="Times New Roman" w:hAnsi="Times New Roman" w:cs="Times New Roman"/>
          <w:sz w:val="24"/>
          <w:szCs w:val="24"/>
        </w:rPr>
        <w:t xml:space="preserve">en mujeres. </w:t>
      </w:r>
      <w:r w:rsidR="76028E10" w:rsidRPr="00ED5B7D">
        <w:rPr>
          <w:rFonts w:ascii="Times New Roman" w:eastAsia="Times New Roman" w:hAnsi="Times New Roman" w:cs="Times New Roman"/>
          <w:sz w:val="24"/>
          <w:szCs w:val="24"/>
        </w:rPr>
        <w:t xml:space="preserve">Debido a este patrón de variabilidad, los autores proponen </w:t>
      </w:r>
      <w:r w:rsidR="137EC691" w:rsidRPr="00ED5B7D">
        <w:rPr>
          <w:rFonts w:ascii="Times New Roman" w:eastAsia="Times New Roman" w:hAnsi="Times New Roman" w:cs="Times New Roman"/>
          <w:sz w:val="24"/>
          <w:szCs w:val="24"/>
        </w:rPr>
        <w:t>que</w:t>
      </w:r>
      <w:r w:rsidR="76028E10" w:rsidRPr="00ED5B7D">
        <w:rPr>
          <w:rFonts w:ascii="Times New Roman" w:eastAsia="Times New Roman" w:hAnsi="Times New Roman" w:cs="Times New Roman"/>
          <w:sz w:val="24"/>
          <w:szCs w:val="24"/>
        </w:rPr>
        <w:t xml:space="preserve"> los cerebros humanos funcionan como un “mosaico” de características</w:t>
      </w:r>
      <w:r w:rsidR="56707F27" w:rsidRPr="00ED5B7D">
        <w:rPr>
          <w:rFonts w:ascii="Times New Roman" w:eastAsia="Times New Roman" w:hAnsi="Times New Roman" w:cs="Times New Roman"/>
          <w:sz w:val="24"/>
          <w:szCs w:val="24"/>
        </w:rPr>
        <w:t xml:space="preserve">, </w:t>
      </w:r>
      <w:r w:rsidR="76028E10" w:rsidRPr="00ED5B7D">
        <w:rPr>
          <w:rFonts w:ascii="Times New Roman" w:eastAsia="Times New Roman" w:hAnsi="Times New Roman" w:cs="Times New Roman"/>
          <w:sz w:val="24"/>
          <w:szCs w:val="24"/>
        </w:rPr>
        <w:t xml:space="preserve">y no </w:t>
      </w:r>
      <w:r w:rsidR="4EF691EF" w:rsidRPr="00ED5B7D">
        <w:rPr>
          <w:rFonts w:ascii="Times New Roman" w:eastAsia="Times New Roman" w:hAnsi="Times New Roman" w:cs="Times New Roman"/>
          <w:sz w:val="24"/>
          <w:szCs w:val="24"/>
        </w:rPr>
        <w:t xml:space="preserve">como </w:t>
      </w:r>
      <w:r w:rsidR="76028E10" w:rsidRPr="00ED5B7D">
        <w:rPr>
          <w:rFonts w:ascii="Times New Roman" w:eastAsia="Times New Roman" w:hAnsi="Times New Roman" w:cs="Times New Roman"/>
          <w:sz w:val="24"/>
          <w:szCs w:val="24"/>
        </w:rPr>
        <w:t>dos tipos claramente diferenciados</w:t>
      </w:r>
      <w:r w:rsidR="0F6C5720" w:rsidRPr="00ED5B7D">
        <w:rPr>
          <w:rFonts w:ascii="Times New Roman" w:eastAsia="Times New Roman" w:hAnsi="Times New Roman" w:cs="Times New Roman"/>
          <w:sz w:val="24"/>
          <w:szCs w:val="24"/>
        </w:rPr>
        <w:t xml:space="preserve"> (Joel et al., 2015).</w:t>
      </w:r>
      <w:r w:rsidR="76028E10" w:rsidRPr="00ED5B7D">
        <w:rPr>
          <w:rFonts w:ascii="Times New Roman" w:eastAsia="Times New Roman" w:hAnsi="Times New Roman" w:cs="Times New Roman"/>
          <w:sz w:val="24"/>
          <w:szCs w:val="24"/>
        </w:rPr>
        <w:t xml:space="preserve"> </w:t>
      </w:r>
      <w:r w:rsidR="679C34A9" w:rsidRPr="00ED5B7D">
        <w:rPr>
          <w:rFonts w:ascii="Times New Roman" w:eastAsia="Times New Roman" w:hAnsi="Times New Roman" w:cs="Times New Roman"/>
          <w:sz w:val="24"/>
          <w:szCs w:val="24"/>
        </w:rPr>
        <w:t xml:space="preserve">Los </w:t>
      </w:r>
      <w:r w:rsidR="1BC1540B" w:rsidRPr="00ED5B7D">
        <w:rPr>
          <w:rFonts w:ascii="Times New Roman" w:eastAsia="Times New Roman" w:hAnsi="Times New Roman" w:cs="Times New Roman"/>
          <w:sz w:val="24"/>
          <w:szCs w:val="24"/>
        </w:rPr>
        <w:t xml:space="preserve">resultados </w:t>
      </w:r>
      <w:r w:rsidR="6F5F64A8" w:rsidRPr="00ED5B7D">
        <w:rPr>
          <w:rFonts w:ascii="Times New Roman" w:eastAsia="Times New Roman" w:hAnsi="Times New Roman" w:cs="Times New Roman"/>
          <w:sz w:val="24"/>
          <w:szCs w:val="24"/>
        </w:rPr>
        <w:t xml:space="preserve">de esta investigación </w:t>
      </w:r>
      <w:r w:rsidR="1BC1540B" w:rsidRPr="00ED5B7D">
        <w:rPr>
          <w:rFonts w:ascii="Times New Roman" w:eastAsia="Times New Roman" w:hAnsi="Times New Roman" w:cs="Times New Roman"/>
          <w:sz w:val="24"/>
          <w:szCs w:val="24"/>
        </w:rPr>
        <w:t>sugieren</w:t>
      </w:r>
      <w:r w:rsidR="2EF17835" w:rsidRPr="00ED5B7D">
        <w:rPr>
          <w:rFonts w:ascii="Times New Roman" w:eastAsia="Times New Roman" w:hAnsi="Times New Roman" w:cs="Times New Roman"/>
          <w:sz w:val="24"/>
          <w:szCs w:val="24"/>
        </w:rPr>
        <w:t>, una vez más,</w:t>
      </w:r>
      <w:r w:rsidR="1BC1540B" w:rsidRPr="00ED5B7D">
        <w:rPr>
          <w:rFonts w:ascii="Times New Roman" w:eastAsia="Times New Roman" w:hAnsi="Times New Roman" w:cs="Times New Roman"/>
          <w:sz w:val="24"/>
          <w:szCs w:val="24"/>
        </w:rPr>
        <w:t xml:space="preserve"> que las características asociadas al género se distribuyen gradualmente y de forma combinada entre los individuos.</w:t>
      </w:r>
    </w:p>
    <w:p w14:paraId="50FAEC55" w14:textId="62E972FA" w:rsidR="0022348B" w:rsidRPr="00ED5B7D" w:rsidRDefault="096DB058" w:rsidP="00691698">
      <w:pPr>
        <w:spacing w:before="240" w:after="240" w:line="360" w:lineRule="auto"/>
        <w:jc w:val="both"/>
        <w:rPr>
          <w:rFonts w:ascii="Times New Roman" w:eastAsia="Times New Roman" w:hAnsi="Times New Roman" w:cs="Times New Roman"/>
          <w:b/>
          <w:bCs/>
          <w:sz w:val="24"/>
          <w:szCs w:val="24"/>
        </w:rPr>
      </w:pPr>
      <w:r w:rsidRPr="00ED5B7D">
        <w:rPr>
          <w:rFonts w:ascii="Times New Roman" w:eastAsia="Times New Roman" w:hAnsi="Times New Roman" w:cs="Times New Roman"/>
          <w:b/>
          <w:bCs/>
          <w:sz w:val="24"/>
          <w:szCs w:val="24"/>
        </w:rPr>
        <w:t xml:space="preserve">3. </w:t>
      </w:r>
      <w:r w:rsidR="52586D23" w:rsidRPr="00ED5B7D">
        <w:rPr>
          <w:rFonts w:ascii="Times New Roman" w:eastAsia="Times New Roman" w:hAnsi="Times New Roman" w:cs="Times New Roman"/>
          <w:b/>
          <w:bCs/>
          <w:sz w:val="24"/>
          <w:szCs w:val="24"/>
        </w:rPr>
        <w:t>Procesos de socialización y construcción del género</w:t>
      </w:r>
    </w:p>
    <w:p w14:paraId="1E910E6C" w14:textId="71EFE635" w:rsidR="0022348B" w:rsidRPr="00ED5B7D" w:rsidRDefault="394E5BE9" w:rsidP="00691698">
      <w:pPr>
        <w:spacing w:before="240" w:after="240" w:line="360" w:lineRule="auto"/>
        <w:ind w:firstLine="360"/>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E</w:t>
      </w:r>
      <w:r w:rsidR="00DD1C86" w:rsidRPr="3F7CE49E">
        <w:rPr>
          <w:rFonts w:ascii="Times New Roman" w:eastAsia="Times New Roman" w:hAnsi="Times New Roman" w:cs="Times New Roman"/>
          <w:sz w:val="24"/>
          <w:szCs w:val="24"/>
        </w:rPr>
        <w:t>l</w:t>
      </w:r>
      <w:r w:rsidR="0022348B" w:rsidRPr="3F7CE49E">
        <w:rPr>
          <w:rFonts w:ascii="Times New Roman" w:eastAsia="Times New Roman" w:hAnsi="Times New Roman" w:cs="Times New Roman"/>
          <w:sz w:val="24"/>
          <w:szCs w:val="24"/>
        </w:rPr>
        <w:t xml:space="preserve"> género es un constructo social, al que se asocian determinados roles, comportamientos y atributos considerados adecuados en función de ser hombre o mujer</w:t>
      </w:r>
      <w:r w:rsidR="4BD80E28" w:rsidRPr="3F7CE49E">
        <w:rPr>
          <w:rFonts w:ascii="Times New Roman" w:eastAsia="Times New Roman" w:hAnsi="Times New Roman" w:cs="Times New Roman"/>
          <w:sz w:val="24"/>
          <w:szCs w:val="24"/>
        </w:rPr>
        <w:t xml:space="preserve"> </w:t>
      </w:r>
      <w:r w:rsidR="2B35B570" w:rsidRPr="3F7CE49E">
        <w:rPr>
          <w:rFonts w:ascii="Times New Roman" w:eastAsia="Times New Roman" w:hAnsi="Times New Roman" w:cs="Times New Roman"/>
          <w:sz w:val="24"/>
          <w:szCs w:val="24"/>
        </w:rPr>
        <w:t xml:space="preserve">(Kaufman et al., 2023; Siegel </w:t>
      </w:r>
      <w:r w:rsidR="4ABD7C61" w:rsidRPr="3F7CE49E">
        <w:rPr>
          <w:rFonts w:ascii="Times New Roman" w:eastAsia="Times New Roman" w:hAnsi="Times New Roman" w:cs="Times New Roman"/>
          <w:sz w:val="24"/>
          <w:szCs w:val="24"/>
        </w:rPr>
        <w:t>y</w:t>
      </w:r>
      <w:r w:rsidR="2B35B570" w:rsidRPr="3F7CE49E">
        <w:rPr>
          <w:rFonts w:ascii="Times New Roman" w:eastAsia="Times New Roman" w:hAnsi="Times New Roman" w:cs="Times New Roman"/>
          <w:sz w:val="24"/>
          <w:szCs w:val="24"/>
        </w:rPr>
        <w:t xml:space="preserve"> Meunier, 2019)</w:t>
      </w:r>
      <w:r w:rsidR="0022348B" w:rsidRPr="3F7CE49E">
        <w:rPr>
          <w:rFonts w:ascii="Times New Roman" w:eastAsia="Times New Roman" w:hAnsi="Times New Roman" w:cs="Times New Roman"/>
          <w:sz w:val="24"/>
          <w:szCs w:val="24"/>
        </w:rPr>
        <w:t>. El conjunto de normas pertinentes se transmite a través de los procesos de socialización, que contribuyen a definir expectativas de comportamiento, expresión e interacción según el género asignado</w:t>
      </w:r>
      <w:r w:rsidR="64053799" w:rsidRPr="3F7CE49E">
        <w:rPr>
          <w:rFonts w:ascii="Times New Roman" w:eastAsia="Times New Roman" w:hAnsi="Times New Roman" w:cs="Times New Roman"/>
          <w:sz w:val="24"/>
          <w:szCs w:val="24"/>
        </w:rPr>
        <w:t xml:space="preserve"> (Kaufman et al., 2023; </w:t>
      </w:r>
      <w:proofErr w:type="spellStart"/>
      <w:r w:rsidR="64053799" w:rsidRPr="3F7CE49E">
        <w:rPr>
          <w:rFonts w:ascii="Times New Roman" w:eastAsia="Times New Roman" w:hAnsi="Times New Roman" w:cs="Times New Roman"/>
          <w:sz w:val="24"/>
          <w:szCs w:val="24"/>
        </w:rPr>
        <w:t>Sagheer</w:t>
      </w:r>
      <w:proofErr w:type="spellEnd"/>
      <w:r w:rsidR="64053799" w:rsidRPr="3F7CE49E">
        <w:rPr>
          <w:rFonts w:ascii="Times New Roman" w:eastAsia="Times New Roman" w:hAnsi="Times New Roman" w:cs="Times New Roman"/>
          <w:sz w:val="24"/>
          <w:szCs w:val="24"/>
        </w:rPr>
        <w:t xml:space="preserve"> et al., 2025)</w:t>
      </w:r>
      <w:r w:rsidR="0022348B" w:rsidRPr="3F7CE49E">
        <w:rPr>
          <w:rFonts w:ascii="Times New Roman" w:eastAsia="Times New Roman" w:hAnsi="Times New Roman" w:cs="Times New Roman"/>
          <w:sz w:val="24"/>
          <w:szCs w:val="24"/>
        </w:rPr>
        <w:t>. Así, el género estructura, además de las identidades individuales, las relaciones sociales</w:t>
      </w:r>
      <w:r w:rsidR="01F8B193" w:rsidRPr="3F7CE49E">
        <w:rPr>
          <w:rFonts w:ascii="Times New Roman" w:eastAsia="Times New Roman" w:hAnsi="Times New Roman" w:cs="Times New Roman"/>
          <w:sz w:val="24"/>
          <w:szCs w:val="24"/>
        </w:rPr>
        <w:t xml:space="preserve">, </w:t>
      </w:r>
      <w:r w:rsidR="00B718EC">
        <w:rPr>
          <w:rFonts w:ascii="Times New Roman" w:eastAsia="Times New Roman" w:hAnsi="Times New Roman" w:cs="Times New Roman"/>
          <w:sz w:val="24"/>
          <w:szCs w:val="24"/>
        </w:rPr>
        <w:t>influyendo</w:t>
      </w:r>
      <w:r w:rsidR="00B718EC" w:rsidRPr="3F7CE49E">
        <w:rPr>
          <w:rFonts w:ascii="Times New Roman" w:eastAsia="Times New Roman" w:hAnsi="Times New Roman" w:cs="Times New Roman"/>
          <w:sz w:val="24"/>
          <w:szCs w:val="24"/>
        </w:rPr>
        <w:t xml:space="preserve"> </w:t>
      </w:r>
      <w:r w:rsidR="0022348B" w:rsidRPr="3F7CE49E">
        <w:rPr>
          <w:rFonts w:ascii="Times New Roman" w:eastAsia="Times New Roman" w:hAnsi="Times New Roman" w:cs="Times New Roman"/>
          <w:sz w:val="24"/>
          <w:szCs w:val="24"/>
        </w:rPr>
        <w:t>en la distribución de oportunidades y poder dentro de la sociedad</w:t>
      </w:r>
      <w:r w:rsidR="0022348B" w:rsidRPr="3F7CE49E">
        <w:rPr>
          <w:rFonts w:ascii="Times New Roman" w:eastAsia="Times New Roman" w:hAnsi="Times New Roman" w:cs="Times New Roman"/>
          <w:color w:val="FF0000"/>
          <w:sz w:val="24"/>
          <w:szCs w:val="24"/>
        </w:rPr>
        <w:t xml:space="preserve"> </w:t>
      </w:r>
      <w:r w:rsidR="0022348B" w:rsidRPr="3F7CE49E">
        <w:rPr>
          <w:rFonts w:ascii="Times New Roman" w:eastAsia="Times New Roman" w:hAnsi="Times New Roman" w:cs="Times New Roman"/>
          <w:sz w:val="24"/>
          <w:szCs w:val="24"/>
        </w:rPr>
        <w:t xml:space="preserve">(Kaufman et al., 2023). </w:t>
      </w:r>
    </w:p>
    <w:p w14:paraId="2622E952" w14:textId="162CC629" w:rsidR="00AF2929" w:rsidRPr="00ED5B7D" w:rsidRDefault="00F05899" w:rsidP="00691698">
      <w:pPr>
        <w:spacing w:before="240" w:after="240" w:line="360" w:lineRule="auto"/>
        <w:ind w:firstLine="360"/>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En este sentido</w:t>
      </w:r>
      <w:r w:rsidR="3841679F" w:rsidRPr="3F7CE49E">
        <w:rPr>
          <w:rFonts w:ascii="Times New Roman" w:eastAsia="Times New Roman" w:hAnsi="Times New Roman" w:cs="Times New Roman"/>
          <w:sz w:val="24"/>
          <w:szCs w:val="24"/>
        </w:rPr>
        <w:t>,</w:t>
      </w:r>
      <w:r w:rsidR="12A72D7A" w:rsidRPr="3F7CE49E">
        <w:rPr>
          <w:rFonts w:ascii="Times New Roman" w:eastAsia="Times New Roman" w:hAnsi="Times New Roman" w:cs="Times New Roman"/>
          <w:sz w:val="24"/>
          <w:szCs w:val="24"/>
        </w:rPr>
        <w:t xml:space="preserve"> aunque el género oper</w:t>
      </w:r>
      <w:r w:rsidR="1328ADC4" w:rsidRPr="3F7CE49E">
        <w:rPr>
          <w:rFonts w:ascii="Times New Roman" w:eastAsia="Times New Roman" w:hAnsi="Times New Roman" w:cs="Times New Roman"/>
          <w:sz w:val="24"/>
          <w:szCs w:val="24"/>
        </w:rPr>
        <w:t>e</w:t>
      </w:r>
      <w:r w:rsidR="12A72D7A" w:rsidRPr="3F7CE49E">
        <w:rPr>
          <w:rFonts w:ascii="Times New Roman" w:eastAsia="Times New Roman" w:hAnsi="Times New Roman" w:cs="Times New Roman"/>
          <w:sz w:val="24"/>
          <w:szCs w:val="24"/>
        </w:rPr>
        <w:t xml:space="preserve"> como un continuo en la identidad individual</w:t>
      </w:r>
      <w:r w:rsidR="7FEC569D" w:rsidRPr="3F7CE49E">
        <w:rPr>
          <w:rFonts w:ascii="Times New Roman" w:eastAsia="Times New Roman" w:hAnsi="Times New Roman" w:cs="Times New Roman"/>
          <w:sz w:val="24"/>
          <w:szCs w:val="24"/>
        </w:rPr>
        <w:t xml:space="preserve">, </w:t>
      </w:r>
      <w:r w:rsidR="5BCB6442" w:rsidRPr="3F7CE49E">
        <w:rPr>
          <w:rFonts w:ascii="Times New Roman" w:eastAsia="Times New Roman" w:hAnsi="Times New Roman" w:cs="Times New Roman"/>
          <w:sz w:val="24"/>
          <w:szCs w:val="24"/>
        </w:rPr>
        <w:t>s</w:t>
      </w:r>
      <w:r w:rsidR="12A72D7A" w:rsidRPr="3F7CE49E">
        <w:rPr>
          <w:rFonts w:ascii="Times New Roman" w:eastAsia="Times New Roman" w:hAnsi="Times New Roman" w:cs="Times New Roman"/>
          <w:sz w:val="24"/>
          <w:szCs w:val="24"/>
        </w:rPr>
        <w:t>ocialmente</w:t>
      </w:r>
      <w:r w:rsidR="2F33E3C5" w:rsidRPr="3F7CE49E">
        <w:rPr>
          <w:rFonts w:ascii="Times New Roman" w:eastAsia="Times New Roman" w:hAnsi="Times New Roman" w:cs="Times New Roman"/>
          <w:sz w:val="24"/>
          <w:szCs w:val="24"/>
        </w:rPr>
        <w:t xml:space="preserve"> funciona bajo una lógica </w:t>
      </w:r>
      <w:r w:rsidR="70FE76A9" w:rsidRPr="3F7CE49E">
        <w:rPr>
          <w:rFonts w:ascii="Times New Roman" w:eastAsia="Times New Roman" w:hAnsi="Times New Roman" w:cs="Times New Roman"/>
          <w:sz w:val="24"/>
          <w:szCs w:val="24"/>
        </w:rPr>
        <w:t xml:space="preserve">simplificada, que se traduce en </w:t>
      </w:r>
      <w:r w:rsidR="526E25A0" w:rsidRPr="3F7CE49E">
        <w:rPr>
          <w:rFonts w:ascii="Times New Roman" w:eastAsia="Times New Roman" w:hAnsi="Times New Roman" w:cs="Times New Roman"/>
          <w:sz w:val="24"/>
          <w:szCs w:val="24"/>
        </w:rPr>
        <w:t xml:space="preserve">la construcción de </w:t>
      </w:r>
      <w:r w:rsidR="70FE76A9" w:rsidRPr="3F7CE49E">
        <w:rPr>
          <w:rFonts w:ascii="Times New Roman" w:eastAsia="Times New Roman" w:hAnsi="Times New Roman" w:cs="Times New Roman"/>
          <w:sz w:val="24"/>
          <w:szCs w:val="24"/>
        </w:rPr>
        <w:t>categorías normativas</w:t>
      </w:r>
      <w:r w:rsidRPr="3F7CE49E">
        <w:rPr>
          <w:rFonts w:ascii="Times New Roman" w:eastAsia="Times New Roman" w:hAnsi="Times New Roman" w:cs="Times New Roman"/>
          <w:sz w:val="24"/>
          <w:szCs w:val="24"/>
        </w:rPr>
        <w:t xml:space="preserve"> (Kaufman et al., 2023). </w:t>
      </w:r>
      <w:proofErr w:type="spellStart"/>
      <w:r w:rsidR="272AAED5" w:rsidRPr="3F7CE49E">
        <w:rPr>
          <w:rFonts w:ascii="Times New Roman" w:eastAsia="Times New Roman" w:hAnsi="Times New Roman" w:cs="Times New Roman"/>
          <w:sz w:val="24"/>
          <w:szCs w:val="24"/>
        </w:rPr>
        <w:t>Schmader</w:t>
      </w:r>
      <w:proofErr w:type="spellEnd"/>
      <w:r w:rsidR="272AAED5" w:rsidRPr="3F7CE49E">
        <w:rPr>
          <w:rFonts w:ascii="Times New Roman" w:eastAsia="Times New Roman" w:hAnsi="Times New Roman" w:cs="Times New Roman"/>
          <w:sz w:val="24"/>
          <w:szCs w:val="24"/>
        </w:rPr>
        <w:t xml:space="preserve"> y Block (2025) exponen que p</w:t>
      </w:r>
      <w:r w:rsidR="54612C16" w:rsidRPr="3F7CE49E">
        <w:rPr>
          <w:rFonts w:ascii="Times New Roman" w:eastAsia="Times New Roman" w:hAnsi="Times New Roman" w:cs="Times New Roman"/>
          <w:sz w:val="24"/>
          <w:szCs w:val="24"/>
        </w:rPr>
        <w:t xml:space="preserve">arte de esta tendencia a organizar el género en categorías diferenciadas se relaciona con los procesos cognitivos </w:t>
      </w:r>
      <w:r w:rsidR="07171034" w:rsidRPr="3F7CE49E">
        <w:rPr>
          <w:rFonts w:ascii="Times New Roman" w:eastAsia="Times New Roman" w:hAnsi="Times New Roman" w:cs="Times New Roman"/>
          <w:sz w:val="24"/>
          <w:szCs w:val="24"/>
        </w:rPr>
        <w:t>a través de los cuales las personas interpretan el mundo social</w:t>
      </w:r>
      <w:r w:rsidR="54612C16" w:rsidRPr="3F7CE49E">
        <w:rPr>
          <w:rFonts w:ascii="Times New Roman" w:eastAsia="Times New Roman" w:hAnsi="Times New Roman" w:cs="Times New Roman"/>
          <w:sz w:val="24"/>
          <w:szCs w:val="24"/>
        </w:rPr>
        <w:t xml:space="preserve">. </w:t>
      </w:r>
      <w:r w:rsidR="3156F0CA" w:rsidRPr="3F7CE49E">
        <w:rPr>
          <w:rFonts w:ascii="Times New Roman" w:eastAsia="Times New Roman" w:hAnsi="Times New Roman" w:cs="Times New Roman"/>
          <w:sz w:val="24"/>
          <w:szCs w:val="24"/>
        </w:rPr>
        <w:t xml:space="preserve">En la literatura </w:t>
      </w:r>
      <w:r w:rsidR="3156F0CA" w:rsidRPr="3F7CE49E">
        <w:rPr>
          <w:rFonts w:ascii="Times New Roman" w:eastAsia="Times New Roman" w:hAnsi="Times New Roman" w:cs="Times New Roman"/>
          <w:sz w:val="24"/>
          <w:szCs w:val="24"/>
        </w:rPr>
        <w:lastRenderedPageBreak/>
        <w:t>científica, divers</w:t>
      </w:r>
      <w:r w:rsidR="3CF528F3" w:rsidRPr="3F7CE49E">
        <w:rPr>
          <w:rFonts w:ascii="Times New Roman" w:eastAsia="Times New Roman" w:hAnsi="Times New Roman" w:cs="Times New Roman"/>
          <w:sz w:val="24"/>
          <w:szCs w:val="24"/>
        </w:rPr>
        <w:t xml:space="preserve">as </w:t>
      </w:r>
      <w:r w:rsidR="3156F0CA" w:rsidRPr="3F7CE49E">
        <w:rPr>
          <w:rFonts w:ascii="Times New Roman" w:eastAsia="Times New Roman" w:hAnsi="Times New Roman" w:cs="Times New Roman"/>
          <w:sz w:val="24"/>
          <w:szCs w:val="24"/>
        </w:rPr>
        <w:t xml:space="preserve">fuentes </w:t>
      </w:r>
      <w:r w:rsidR="5B1B25ED" w:rsidRPr="3F7CE49E">
        <w:rPr>
          <w:rFonts w:ascii="Times New Roman" w:eastAsia="Times New Roman" w:hAnsi="Times New Roman" w:cs="Times New Roman"/>
          <w:sz w:val="24"/>
          <w:szCs w:val="24"/>
        </w:rPr>
        <w:t xml:space="preserve">han </w:t>
      </w:r>
      <w:r w:rsidR="3E034351" w:rsidRPr="3F7CE49E">
        <w:rPr>
          <w:rFonts w:ascii="Times New Roman" w:eastAsia="Times New Roman" w:hAnsi="Times New Roman" w:cs="Times New Roman"/>
          <w:sz w:val="24"/>
          <w:szCs w:val="24"/>
        </w:rPr>
        <w:t xml:space="preserve">descrito </w:t>
      </w:r>
      <w:r w:rsidR="103923EA" w:rsidRPr="3F7CE49E">
        <w:rPr>
          <w:rFonts w:ascii="Times New Roman" w:eastAsia="Times New Roman" w:hAnsi="Times New Roman" w:cs="Times New Roman"/>
          <w:sz w:val="24"/>
          <w:szCs w:val="24"/>
        </w:rPr>
        <w:t xml:space="preserve">el sesgo </w:t>
      </w:r>
      <w:r w:rsidR="00B718EC">
        <w:rPr>
          <w:rFonts w:ascii="Times New Roman" w:eastAsia="Times New Roman" w:hAnsi="Times New Roman" w:cs="Times New Roman"/>
          <w:sz w:val="24"/>
          <w:szCs w:val="24"/>
        </w:rPr>
        <w:t>que se produce al</w:t>
      </w:r>
      <w:r w:rsidR="103923EA" w:rsidRPr="3F7CE49E">
        <w:rPr>
          <w:rFonts w:ascii="Times New Roman" w:eastAsia="Times New Roman" w:hAnsi="Times New Roman" w:cs="Times New Roman"/>
          <w:sz w:val="24"/>
          <w:szCs w:val="24"/>
        </w:rPr>
        <w:t xml:space="preserve"> </w:t>
      </w:r>
      <w:r w:rsidR="38281AE4" w:rsidRPr="3F7CE49E">
        <w:rPr>
          <w:rFonts w:ascii="Times New Roman" w:eastAsia="Times New Roman" w:hAnsi="Times New Roman" w:cs="Times New Roman"/>
          <w:sz w:val="24"/>
          <w:szCs w:val="24"/>
        </w:rPr>
        <w:t xml:space="preserve">realizar categorizaciones binarias de forma automática. </w:t>
      </w:r>
      <w:r w:rsidR="6C5C4569" w:rsidRPr="3F7CE49E">
        <w:rPr>
          <w:rFonts w:ascii="Times New Roman" w:eastAsia="Times New Roman" w:hAnsi="Times New Roman" w:cs="Times New Roman"/>
          <w:sz w:val="24"/>
          <w:szCs w:val="24"/>
        </w:rPr>
        <w:t>Estas simplificaciones facilitan la organización de la información</w:t>
      </w:r>
      <w:r w:rsidR="0E8C3BF8" w:rsidRPr="3F7CE49E">
        <w:rPr>
          <w:rFonts w:ascii="Times New Roman" w:eastAsia="Times New Roman" w:hAnsi="Times New Roman" w:cs="Times New Roman"/>
          <w:sz w:val="24"/>
          <w:szCs w:val="24"/>
        </w:rPr>
        <w:t xml:space="preserve"> social</w:t>
      </w:r>
      <w:r w:rsidR="6C5C4569" w:rsidRPr="3F7CE49E">
        <w:rPr>
          <w:rFonts w:ascii="Times New Roman" w:eastAsia="Times New Roman" w:hAnsi="Times New Roman" w:cs="Times New Roman"/>
          <w:sz w:val="24"/>
          <w:szCs w:val="24"/>
        </w:rPr>
        <w:t xml:space="preserve">, pero también </w:t>
      </w:r>
      <w:r w:rsidR="2F28A0AE" w:rsidRPr="3F7CE49E">
        <w:rPr>
          <w:rFonts w:ascii="Times New Roman" w:eastAsia="Times New Roman" w:hAnsi="Times New Roman" w:cs="Times New Roman"/>
          <w:sz w:val="24"/>
          <w:szCs w:val="24"/>
        </w:rPr>
        <w:t>contribuyen a</w:t>
      </w:r>
      <w:r w:rsidR="6C5C4569" w:rsidRPr="3F7CE49E">
        <w:rPr>
          <w:rFonts w:ascii="Times New Roman" w:eastAsia="Times New Roman" w:hAnsi="Times New Roman" w:cs="Times New Roman"/>
          <w:sz w:val="24"/>
          <w:szCs w:val="24"/>
        </w:rPr>
        <w:t xml:space="preserve"> </w:t>
      </w:r>
      <w:r w:rsidR="2F28A0AE" w:rsidRPr="3F7CE49E">
        <w:rPr>
          <w:rFonts w:ascii="Times New Roman" w:eastAsia="Times New Roman" w:hAnsi="Times New Roman" w:cs="Times New Roman"/>
          <w:sz w:val="24"/>
          <w:szCs w:val="24"/>
        </w:rPr>
        <w:t xml:space="preserve">reforzar </w:t>
      </w:r>
      <w:r w:rsidR="6C5C4569" w:rsidRPr="3F7CE49E">
        <w:rPr>
          <w:rFonts w:ascii="Times New Roman" w:eastAsia="Times New Roman" w:hAnsi="Times New Roman" w:cs="Times New Roman"/>
          <w:sz w:val="24"/>
          <w:szCs w:val="24"/>
        </w:rPr>
        <w:t>la percepción de</w:t>
      </w:r>
      <w:r w:rsidR="6FB81385" w:rsidRPr="3F7CE49E">
        <w:rPr>
          <w:rFonts w:ascii="Times New Roman" w:eastAsia="Times New Roman" w:hAnsi="Times New Roman" w:cs="Times New Roman"/>
          <w:sz w:val="24"/>
          <w:szCs w:val="24"/>
        </w:rPr>
        <w:t xml:space="preserve">l género </w:t>
      </w:r>
      <w:r w:rsidR="28AC9F8E" w:rsidRPr="3F7CE49E">
        <w:rPr>
          <w:rFonts w:ascii="Times New Roman" w:eastAsia="Times New Roman" w:hAnsi="Times New Roman" w:cs="Times New Roman"/>
          <w:sz w:val="24"/>
          <w:szCs w:val="24"/>
        </w:rPr>
        <w:t xml:space="preserve">como </w:t>
      </w:r>
      <w:r w:rsidR="6FB81385" w:rsidRPr="3F7CE49E">
        <w:rPr>
          <w:rFonts w:ascii="Times New Roman" w:eastAsia="Times New Roman" w:hAnsi="Times New Roman" w:cs="Times New Roman"/>
          <w:sz w:val="24"/>
          <w:szCs w:val="24"/>
        </w:rPr>
        <w:t>dos grupos rígidamente delimitados</w:t>
      </w:r>
      <w:r w:rsidR="7E877BF5" w:rsidRPr="3F7CE49E">
        <w:rPr>
          <w:rFonts w:ascii="Times New Roman" w:eastAsia="Times New Roman" w:hAnsi="Times New Roman" w:cs="Times New Roman"/>
          <w:sz w:val="24"/>
          <w:szCs w:val="24"/>
        </w:rPr>
        <w:t xml:space="preserve"> </w:t>
      </w:r>
      <w:r w:rsidR="7E877BF5" w:rsidRPr="3F7CE49E">
        <w:rPr>
          <w:rFonts w:ascii="Times New Roman" w:eastAsia="Times New Roman" w:hAnsi="Times New Roman" w:cs="Times New Roman"/>
          <w:color w:val="303030"/>
          <w:sz w:val="24"/>
          <w:szCs w:val="24"/>
        </w:rPr>
        <w:t xml:space="preserve">(Gómez-Berrocal et al., 2022; </w:t>
      </w:r>
      <w:proofErr w:type="spellStart"/>
      <w:r w:rsidR="7E877BF5" w:rsidRPr="3F7CE49E">
        <w:rPr>
          <w:rFonts w:ascii="Times New Roman" w:eastAsia="Times New Roman" w:hAnsi="Times New Roman" w:cs="Times New Roman"/>
          <w:color w:val="303030"/>
          <w:sz w:val="24"/>
          <w:szCs w:val="24"/>
        </w:rPr>
        <w:t>Schmader</w:t>
      </w:r>
      <w:proofErr w:type="spellEnd"/>
      <w:r w:rsidR="7E877BF5" w:rsidRPr="3F7CE49E">
        <w:rPr>
          <w:rFonts w:ascii="Times New Roman" w:eastAsia="Times New Roman" w:hAnsi="Times New Roman" w:cs="Times New Roman"/>
          <w:color w:val="303030"/>
          <w:sz w:val="24"/>
          <w:szCs w:val="24"/>
        </w:rPr>
        <w:t xml:space="preserve"> </w:t>
      </w:r>
      <w:r w:rsidR="009C1F86" w:rsidRPr="3F7CE49E">
        <w:rPr>
          <w:rFonts w:ascii="Times New Roman" w:eastAsia="Times New Roman" w:hAnsi="Times New Roman" w:cs="Times New Roman"/>
          <w:color w:val="303030"/>
          <w:sz w:val="24"/>
          <w:szCs w:val="24"/>
        </w:rPr>
        <w:t>y</w:t>
      </w:r>
      <w:r w:rsidR="7E877BF5" w:rsidRPr="3F7CE49E">
        <w:rPr>
          <w:rFonts w:ascii="Times New Roman" w:eastAsia="Times New Roman" w:hAnsi="Times New Roman" w:cs="Times New Roman"/>
          <w:color w:val="303030"/>
          <w:sz w:val="24"/>
          <w:szCs w:val="24"/>
        </w:rPr>
        <w:t xml:space="preserve"> Block, 2025).</w:t>
      </w:r>
    </w:p>
    <w:p w14:paraId="34785259" w14:textId="409956C5" w:rsidR="1ABDF71F" w:rsidRDefault="1ABDF71F" w:rsidP="3F7CE49E">
      <w:pPr>
        <w:spacing w:before="240" w:after="240" w:line="360" w:lineRule="auto"/>
        <w:ind w:firstLine="360"/>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A partir de estas clasificaciones se desarrolla</w:t>
      </w:r>
      <w:r w:rsidR="1A504185" w:rsidRPr="3F7CE49E">
        <w:rPr>
          <w:rFonts w:ascii="Times New Roman" w:eastAsia="Times New Roman" w:hAnsi="Times New Roman" w:cs="Times New Roman"/>
          <w:sz w:val="24"/>
          <w:szCs w:val="24"/>
        </w:rPr>
        <w:t>n lo</w:t>
      </w:r>
      <w:r w:rsidR="6B1BBD4D" w:rsidRPr="3F7CE49E">
        <w:rPr>
          <w:rFonts w:ascii="Times New Roman" w:eastAsia="Times New Roman" w:hAnsi="Times New Roman" w:cs="Times New Roman"/>
          <w:sz w:val="24"/>
          <w:szCs w:val="24"/>
        </w:rPr>
        <w:t>s</w:t>
      </w:r>
      <w:r w:rsidR="58C51D90" w:rsidRPr="3F7CE49E">
        <w:rPr>
          <w:rFonts w:ascii="Times New Roman" w:eastAsia="Times New Roman" w:hAnsi="Times New Roman" w:cs="Times New Roman"/>
          <w:sz w:val="24"/>
          <w:szCs w:val="24"/>
        </w:rPr>
        <w:t xml:space="preserve"> </w:t>
      </w:r>
      <w:r w:rsidRPr="3F7CE49E">
        <w:rPr>
          <w:rFonts w:ascii="Times New Roman" w:eastAsia="Times New Roman" w:hAnsi="Times New Roman" w:cs="Times New Roman"/>
          <w:sz w:val="24"/>
          <w:szCs w:val="24"/>
        </w:rPr>
        <w:t>estereotipos de género</w:t>
      </w:r>
      <w:r w:rsidR="635870E8" w:rsidRPr="3F7CE49E">
        <w:rPr>
          <w:rFonts w:ascii="Times New Roman" w:eastAsia="Times New Roman" w:hAnsi="Times New Roman" w:cs="Times New Roman"/>
          <w:sz w:val="24"/>
          <w:szCs w:val="24"/>
        </w:rPr>
        <w:t xml:space="preserve">: </w:t>
      </w:r>
      <w:r w:rsidRPr="3F7CE49E">
        <w:rPr>
          <w:rFonts w:ascii="Times New Roman" w:eastAsia="Times New Roman" w:hAnsi="Times New Roman" w:cs="Times New Roman"/>
          <w:sz w:val="24"/>
          <w:szCs w:val="24"/>
        </w:rPr>
        <w:t xml:space="preserve">creencias culturalmente compartidas sobre </w:t>
      </w:r>
      <w:r w:rsidR="1A390FA4" w:rsidRPr="3F7CE49E">
        <w:rPr>
          <w:rFonts w:ascii="Times New Roman" w:eastAsia="Times New Roman" w:hAnsi="Times New Roman" w:cs="Times New Roman"/>
          <w:sz w:val="24"/>
          <w:szCs w:val="24"/>
        </w:rPr>
        <w:t xml:space="preserve">cuáles son </w:t>
      </w:r>
      <w:r w:rsidRPr="3F7CE49E">
        <w:rPr>
          <w:rFonts w:ascii="Times New Roman" w:eastAsia="Times New Roman" w:hAnsi="Times New Roman" w:cs="Times New Roman"/>
          <w:sz w:val="24"/>
          <w:szCs w:val="24"/>
        </w:rPr>
        <w:t>las características</w:t>
      </w:r>
      <w:r w:rsidR="165B1323" w:rsidRPr="3F7CE49E">
        <w:rPr>
          <w:rFonts w:ascii="Times New Roman" w:eastAsia="Times New Roman" w:hAnsi="Times New Roman" w:cs="Times New Roman"/>
          <w:sz w:val="24"/>
          <w:szCs w:val="24"/>
        </w:rPr>
        <w:t xml:space="preserve"> e </w:t>
      </w:r>
      <w:r w:rsidRPr="3F7CE49E">
        <w:rPr>
          <w:rFonts w:ascii="Times New Roman" w:eastAsia="Times New Roman" w:hAnsi="Times New Roman" w:cs="Times New Roman"/>
          <w:sz w:val="24"/>
          <w:szCs w:val="24"/>
        </w:rPr>
        <w:t>intereses</w:t>
      </w:r>
      <w:r w:rsidR="5FE331F9" w:rsidRPr="3F7CE49E">
        <w:rPr>
          <w:rFonts w:ascii="Times New Roman" w:eastAsia="Times New Roman" w:hAnsi="Times New Roman" w:cs="Times New Roman"/>
          <w:sz w:val="24"/>
          <w:szCs w:val="24"/>
        </w:rPr>
        <w:t xml:space="preserve"> considerados</w:t>
      </w:r>
      <w:r w:rsidRPr="3F7CE49E">
        <w:rPr>
          <w:rFonts w:ascii="Times New Roman" w:eastAsia="Times New Roman" w:hAnsi="Times New Roman" w:cs="Times New Roman"/>
          <w:sz w:val="24"/>
          <w:szCs w:val="24"/>
        </w:rPr>
        <w:t xml:space="preserve"> </w:t>
      </w:r>
      <w:r w:rsidR="57EF9322" w:rsidRPr="3F7CE49E">
        <w:rPr>
          <w:rFonts w:ascii="Times New Roman" w:eastAsia="Times New Roman" w:hAnsi="Times New Roman" w:cs="Times New Roman"/>
          <w:sz w:val="24"/>
          <w:szCs w:val="24"/>
        </w:rPr>
        <w:t xml:space="preserve">propios de </w:t>
      </w:r>
      <w:r w:rsidRPr="3F7CE49E">
        <w:rPr>
          <w:rFonts w:ascii="Times New Roman" w:eastAsia="Times New Roman" w:hAnsi="Times New Roman" w:cs="Times New Roman"/>
          <w:sz w:val="24"/>
          <w:szCs w:val="24"/>
        </w:rPr>
        <w:t>hombres y mujeres</w:t>
      </w:r>
      <w:r w:rsidR="71DF8DC1" w:rsidRPr="3F7CE49E">
        <w:rPr>
          <w:rFonts w:ascii="Times New Roman" w:eastAsia="Times New Roman" w:hAnsi="Times New Roman" w:cs="Times New Roman"/>
          <w:sz w:val="24"/>
          <w:szCs w:val="24"/>
        </w:rPr>
        <w:t xml:space="preserve"> </w:t>
      </w:r>
      <w:r w:rsidR="71DF8DC1" w:rsidRPr="3F7CE49E">
        <w:rPr>
          <w:rFonts w:ascii="Times New Roman" w:eastAsia="Times New Roman" w:hAnsi="Times New Roman" w:cs="Times New Roman"/>
          <w:color w:val="303030"/>
          <w:sz w:val="24"/>
          <w:szCs w:val="24"/>
        </w:rPr>
        <w:t xml:space="preserve">(Álvarez Rodríguez et al., 2017; </w:t>
      </w:r>
      <w:proofErr w:type="spellStart"/>
      <w:r w:rsidR="71DF8DC1" w:rsidRPr="3F7CE49E">
        <w:rPr>
          <w:rFonts w:ascii="Times New Roman" w:eastAsia="Times New Roman" w:hAnsi="Times New Roman" w:cs="Times New Roman"/>
          <w:color w:val="303030"/>
          <w:sz w:val="24"/>
          <w:szCs w:val="24"/>
        </w:rPr>
        <w:t>Schmader</w:t>
      </w:r>
      <w:proofErr w:type="spellEnd"/>
      <w:r w:rsidR="71DF8DC1" w:rsidRPr="3F7CE49E">
        <w:rPr>
          <w:rFonts w:ascii="Times New Roman" w:eastAsia="Times New Roman" w:hAnsi="Times New Roman" w:cs="Times New Roman"/>
          <w:color w:val="303030"/>
          <w:sz w:val="24"/>
          <w:szCs w:val="24"/>
        </w:rPr>
        <w:t xml:space="preserve"> </w:t>
      </w:r>
      <w:r w:rsidR="009C1F86" w:rsidRPr="3F7CE49E">
        <w:rPr>
          <w:rFonts w:ascii="Times New Roman" w:eastAsia="Times New Roman" w:hAnsi="Times New Roman" w:cs="Times New Roman"/>
          <w:color w:val="303030"/>
          <w:sz w:val="24"/>
          <w:szCs w:val="24"/>
        </w:rPr>
        <w:t>y</w:t>
      </w:r>
      <w:r w:rsidR="71DF8DC1" w:rsidRPr="3F7CE49E">
        <w:rPr>
          <w:rFonts w:ascii="Times New Roman" w:eastAsia="Times New Roman" w:hAnsi="Times New Roman" w:cs="Times New Roman"/>
          <w:color w:val="303030"/>
          <w:sz w:val="24"/>
          <w:szCs w:val="24"/>
        </w:rPr>
        <w:t xml:space="preserve"> Block, 2025)</w:t>
      </w:r>
      <w:r w:rsidR="648FCE78" w:rsidRPr="3F7CE49E">
        <w:rPr>
          <w:rFonts w:ascii="Times New Roman" w:eastAsia="Times New Roman" w:hAnsi="Times New Roman" w:cs="Times New Roman"/>
          <w:sz w:val="24"/>
          <w:szCs w:val="24"/>
        </w:rPr>
        <w:t>.</w:t>
      </w:r>
      <w:r w:rsidR="7AFEA845" w:rsidRPr="3F7CE49E">
        <w:rPr>
          <w:rFonts w:ascii="Times New Roman" w:eastAsia="Times New Roman" w:hAnsi="Times New Roman" w:cs="Times New Roman"/>
          <w:sz w:val="24"/>
          <w:szCs w:val="24"/>
        </w:rPr>
        <w:t xml:space="preserve"> </w:t>
      </w:r>
      <w:r w:rsidR="648FCE78" w:rsidRPr="3F7CE49E">
        <w:rPr>
          <w:rFonts w:ascii="Times New Roman" w:eastAsia="Times New Roman" w:hAnsi="Times New Roman" w:cs="Times New Roman"/>
          <w:sz w:val="24"/>
          <w:szCs w:val="24"/>
        </w:rPr>
        <w:t>E</w:t>
      </w:r>
      <w:r w:rsidR="3BF9BD2A" w:rsidRPr="3F7CE49E">
        <w:rPr>
          <w:rFonts w:ascii="Times New Roman" w:eastAsia="Times New Roman" w:hAnsi="Times New Roman" w:cs="Times New Roman"/>
          <w:sz w:val="24"/>
          <w:szCs w:val="24"/>
        </w:rPr>
        <w:t>st</w:t>
      </w:r>
      <w:r w:rsidR="0828A2FA" w:rsidRPr="3F7CE49E">
        <w:rPr>
          <w:rFonts w:ascii="Times New Roman" w:eastAsia="Times New Roman" w:hAnsi="Times New Roman" w:cs="Times New Roman"/>
          <w:sz w:val="24"/>
          <w:szCs w:val="24"/>
        </w:rPr>
        <w:t>os estereotipos est</w:t>
      </w:r>
      <w:r w:rsidR="3BF9BD2A" w:rsidRPr="3F7CE49E">
        <w:rPr>
          <w:rFonts w:ascii="Times New Roman" w:eastAsia="Times New Roman" w:hAnsi="Times New Roman" w:cs="Times New Roman"/>
          <w:sz w:val="24"/>
          <w:szCs w:val="24"/>
        </w:rPr>
        <w:t>ablec</w:t>
      </w:r>
      <w:r w:rsidR="0DB6C981" w:rsidRPr="3F7CE49E">
        <w:rPr>
          <w:rFonts w:ascii="Times New Roman" w:eastAsia="Times New Roman" w:hAnsi="Times New Roman" w:cs="Times New Roman"/>
          <w:sz w:val="24"/>
          <w:szCs w:val="24"/>
        </w:rPr>
        <w:t>en</w:t>
      </w:r>
      <w:r w:rsidR="3BF9BD2A" w:rsidRPr="3F7CE49E">
        <w:rPr>
          <w:rFonts w:ascii="Times New Roman" w:eastAsia="Times New Roman" w:hAnsi="Times New Roman" w:cs="Times New Roman"/>
          <w:sz w:val="24"/>
          <w:szCs w:val="24"/>
        </w:rPr>
        <w:t xml:space="preserve"> </w:t>
      </w:r>
      <w:r w:rsidR="4D30DBBC" w:rsidRPr="3F7CE49E">
        <w:rPr>
          <w:rFonts w:ascii="Times New Roman" w:eastAsia="Times New Roman" w:hAnsi="Times New Roman" w:cs="Times New Roman"/>
          <w:sz w:val="24"/>
          <w:szCs w:val="24"/>
        </w:rPr>
        <w:t>tanto di</w:t>
      </w:r>
      <w:r w:rsidR="49342965" w:rsidRPr="3F7CE49E">
        <w:rPr>
          <w:rFonts w:ascii="Times New Roman" w:eastAsia="Times New Roman" w:hAnsi="Times New Roman" w:cs="Times New Roman"/>
          <w:sz w:val="24"/>
          <w:szCs w:val="24"/>
        </w:rPr>
        <w:t>f</w:t>
      </w:r>
      <w:r w:rsidR="4D30DBBC" w:rsidRPr="3F7CE49E">
        <w:rPr>
          <w:rFonts w:ascii="Times New Roman" w:eastAsia="Times New Roman" w:hAnsi="Times New Roman" w:cs="Times New Roman"/>
          <w:sz w:val="24"/>
          <w:szCs w:val="24"/>
        </w:rPr>
        <w:t>erenci</w:t>
      </w:r>
      <w:r w:rsidR="11EE9396" w:rsidRPr="3F7CE49E">
        <w:rPr>
          <w:rFonts w:ascii="Times New Roman" w:eastAsia="Times New Roman" w:hAnsi="Times New Roman" w:cs="Times New Roman"/>
          <w:sz w:val="24"/>
          <w:szCs w:val="24"/>
        </w:rPr>
        <w:t>a</w:t>
      </w:r>
      <w:r w:rsidR="4D30DBBC" w:rsidRPr="3F7CE49E">
        <w:rPr>
          <w:rFonts w:ascii="Times New Roman" w:eastAsia="Times New Roman" w:hAnsi="Times New Roman" w:cs="Times New Roman"/>
          <w:sz w:val="24"/>
          <w:szCs w:val="24"/>
        </w:rPr>
        <w:t xml:space="preserve">s </w:t>
      </w:r>
      <w:r w:rsidR="0C1F7995" w:rsidRPr="3F7CE49E">
        <w:rPr>
          <w:rFonts w:ascii="Times New Roman" w:eastAsia="Times New Roman" w:hAnsi="Times New Roman" w:cs="Times New Roman"/>
          <w:sz w:val="24"/>
          <w:szCs w:val="24"/>
        </w:rPr>
        <w:t xml:space="preserve">entre los </w:t>
      </w:r>
      <w:r w:rsidR="4D30DBBC" w:rsidRPr="3F7CE49E">
        <w:rPr>
          <w:rFonts w:ascii="Times New Roman" w:eastAsia="Times New Roman" w:hAnsi="Times New Roman" w:cs="Times New Roman"/>
          <w:sz w:val="24"/>
          <w:szCs w:val="24"/>
        </w:rPr>
        <w:t>género</w:t>
      </w:r>
      <w:r w:rsidR="48626FB1" w:rsidRPr="3F7CE49E">
        <w:rPr>
          <w:rFonts w:ascii="Times New Roman" w:eastAsia="Times New Roman" w:hAnsi="Times New Roman" w:cs="Times New Roman"/>
          <w:sz w:val="24"/>
          <w:szCs w:val="24"/>
        </w:rPr>
        <w:t>s</w:t>
      </w:r>
      <w:r w:rsidR="4D30DBBC" w:rsidRPr="3F7CE49E">
        <w:rPr>
          <w:rFonts w:ascii="Times New Roman" w:eastAsia="Times New Roman" w:hAnsi="Times New Roman" w:cs="Times New Roman"/>
          <w:sz w:val="24"/>
          <w:szCs w:val="24"/>
        </w:rPr>
        <w:t xml:space="preserve"> como expectativas</w:t>
      </w:r>
      <w:r w:rsidR="4E2ABC99" w:rsidRPr="3F7CE49E">
        <w:rPr>
          <w:rFonts w:ascii="Times New Roman" w:eastAsia="Times New Roman" w:hAnsi="Times New Roman" w:cs="Times New Roman"/>
          <w:sz w:val="24"/>
          <w:szCs w:val="24"/>
        </w:rPr>
        <w:t xml:space="preserve"> de comportamiento</w:t>
      </w:r>
      <w:r w:rsidR="3B9A1767" w:rsidRPr="3F7CE49E">
        <w:rPr>
          <w:rFonts w:ascii="Times New Roman" w:eastAsia="Times New Roman" w:hAnsi="Times New Roman" w:cs="Times New Roman"/>
          <w:sz w:val="24"/>
          <w:szCs w:val="24"/>
        </w:rPr>
        <w:t xml:space="preserve"> o normas prescriptivas</w:t>
      </w:r>
      <w:r w:rsidR="4B6C3639" w:rsidRPr="3F7CE49E">
        <w:rPr>
          <w:rFonts w:ascii="Times New Roman" w:eastAsia="Times New Roman" w:hAnsi="Times New Roman" w:cs="Times New Roman"/>
          <w:sz w:val="24"/>
          <w:szCs w:val="24"/>
        </w:rPr>
        <w:t xml:space="preserve">, que </w:t>
      </w:r>
      <w:r w:rsidR="159FC2AC" w:rsidRPr="3F7CE49E">
        <w:rPr>
          <w:rFonts w:ascii="Times New Roman" w:eastAsia="Times New Roman" w:hAnsi="Times New Roman" w:cs="Times New Roman"/>
          <w:sz w:val="24"/>
          <w:szCs w:val="24"/>
        </w:rPr>
        <w:t xml:space="preserve">terminan por </w:t>
      </w:r>
      <w:r w:rsidR="5975ABD9" w:rsidRPr="3F7CE49E">
        <w:rPr>
          <w:rFonts w:ascii="Times New Roman" w:eastAsia="Times New Roman" w:hAnsi="Times New Roman" w:cs="Times New Roman"/>
          <w:sz w:val="24"/>
          <w:szCs w:val="24"/>
        </w:rPr>
        <w:t>conforma</w:t>
      </w:r>
      <w:r w:rsidR="472E86AB" w:rsidRPr="3F7CE49E">
        <w:rPr>
          <w:rFonts w:ascii="Times New Roman" w:eastAsia="Times New Roman" w:hAnsi="Times New Roman" w:cs="Times New Roman"/>
          <w:sz w:val="24"/>
          <w:szCs w:val="24"/>
        </w:rPr>
        <w:t>r</w:t>
      </w:r>
      <w:r w:rsidR="5975ABD9" w:rsidRPr="3F7CE49E">
        <w:rPr>
          <w:rFonts w:ascii="Times New Roman" w:eastAsia="Times New Roman" w:hAnsi="Times New Roman" w:cs="Times New Roman"/>
          <w:sz w:val="24"/>
          <w:szCs w:val="24"/>
        </w:rPr>
        <w:t xml:space="preserve"> los</w:t>
      </w:r>
      <w:r w:rsidR="4B6C3639" w:rsidRPr="3F7CE49E">
        <w:rPr>
          <w:rFonts w:ascii="Times New Roman" w:eastAsia="Times New Roman" w:hAnsi="Times New Roman" w:cs="Times New Roman"/>
          <w:sz w:val="24"/>
          <w:szCs w:val="24"/>
        </w:rPr>
        <w:t xml:space="preserve"> roles de género</w:t>
      </w:r>
      <w:r w:rsidR="293F9A8B" w:rsidRPr="3F7CE49E">
        <w:rPr>
          <w:rFonts w:ascii="Times New Roman" w:eastAsia="Times New Roman" w:hAnsi="Times New Roman" w:cs="Times New Roman"/>
          <w:sz w:val="24"/>
          <w:szCs w:val="24"/>
        </w:rPr>
        <w:t xml:space="preserve"> </w:t>
      </w:r>
      <w:r w:rsidR="5D66B4F4" w:rsidRPr="3F7CE49E">
        <w:rPr>
          <w:rFonts w:ascii="Times New Roman" w:eastAsia="Times New Roman" w:hAnsi="Times New Roman" w:cs="Times New Roman"/>
          <w:sz w:val="24"/>
          <w:szCs w:val="24"/>
        </w:rPr>
        <w:t xml:space="preserve">(Llano-Suárez et al., 2021; </w:t>
      </w:r>
      <w:proofErr w:type="spellStart"/>
      <w:r w:rsidR="5D66B4F4" w:rsidRPr="3F7CE49E">
        <w:rPr>
          <w:rFonts w:ascii="Times New Roman" w:eastAsia="Times New Roman" w:hAnsi="Times New Roman" w:cs="Times New Roman"/>
          <w:sz w:val="24"/>
          <w:szCs w:val="24"/>
        </w:rPr>
        <w:t>Pietromonaco</w:t>
      </w:r>
      <w:proofErr w:type="spellEnd"/>
      <w:r w:rsidR="5D66B4F4" w:rsidRPr="3F7CE49E">
        <w:rPr>
          <w:rFonts w:ascii="Times New Roman" w:eastAsia="Times New Roman" w:hAnsi="Times New Roman" w:cs="Times New Roman"/>
          <w:sz w:val="24"/>
          <w:szCs w:val="24"/>
        </w:rPr>
        <w:t xml:space="preserve"> et al., 2021)</w:t>
      </w:r>
      <w:r w:rsidRPr="3F7CE49E">
        <w:rPr>
          <w:rFonts w:ascii="Times New Roman" w:eastAsia="Times New Roman" w:hAnsi="Times New Roman" w:cs="Times New Roman"/>
          <w:sz w:val="24"/>
          <w:szCs w:val="24"/>
        </w:rPr>
        <w:t>.</w:t>
      </w:r>
      <w:r w:rsidR="29A38405" w:rsidRPr="3F7CE49E">
        <w:rPr>
          <w:rFonts w:ascii="Times New Roman" w:eastAsia="Times New Roman" w:hAnsi="Times New Roman" w:cs="Times New Roman"/>
          <w:sz w:val="24"/>
          <w:szCs w:val="24"/>
        </w:rPr>
        <w:t xml:space="preserve"> </w:t>
      </w:r>
      <w:r w:rsidR="15C69295" w:rsidRPr="3F7CE49E">
        <w:rPr>
          <w:rFonts w:ascii="Times New Roman" w:eastAsia="Times New Roman" w:hAnsi="Times New Roman" w:cs="Times New Roman"/>
          <w:sz w:val="24"/>
          <w:szCs w:val="24"/>
        </w:rPr>
        <w:t xml:space="preserve"> </w:t>
      </w:r>
    </w:p>
    <w:p w14:paraId="1F734158" w14:textId="70B149E6" w:rsidR="7682FE45" w:rsidRDefault="7682FE45" w:rsidP="3F7CE49E">
      <w:pPr>
        <w:spacing w:before="240" w:after="240" w:line="360" w:lineRule="auto"/>
        <w:ind w:firstLine="360"/>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La </w:t>
      </w:r>
      <w:r w:rsidR="7E3B5013" w:rsidRPr="3F7CE49E">
        <w:rPr>
          <w:rFonts w:ascii="Times New Roman" w:eastAsia="Times New Roman" w:hAnsi="Times New Roman" w:cs="Times New Roman"/>
          <w:sz w:val="24"/>
          <w:szCs w:val="24"/>
        </w:rPr>
        <w:t>asimil</w:t>
      </w:r>
      <w:r w:rsidR="4E322E97" w:rsidRPr="3F7CE49E">
        <w:rPr>
          <w:rFonts w:ascii="Times New Roman" w:eastAsia="Times New Roman" w:hAnsi="Times New Roman" w:cs="Times New Roman"/>
          <w:sz w:val="24"/>
          <w:szCs w:val="24"/>
        </w:rPr>
        <w:t>ación</w:t>
      </w:r>
      <w:r w:rsidR="24CB4290" w:rsidRPr="3F7CE49E">
        <w:rPr>
          <w:rFonts w:ascii="Times New Roman" w:eastAsia="Times New Roman" w:hAnsi="Times New Roman" w:cs="Times New Roman"/>
          <w:sz w:val="24"/>
          <w:szCs w:val="24"/>
        </w:rPr>
        <w:t xml:space="preserve"> de los roles</w:t>
      </w:r>
      <w:r w:rsidR="4E322E97" w:rsidRPr="3F7CE49E">
        <w:rPr>
          <w:rFonts w:ascii="Times New Roman" w:eastAsia="Times New Roman" w:hAnsi="Times New Roman" w:cs="Times New Roman"/>
          <w:sz w:val="24"/>
          <w:szCs w:val="24"/>
        </w:rPr>
        <w:t xml:space="preserve"> comienza en las primeras etapas del desarrollo</w:t>
      </w:r>
      <w:r w:rsidR="4531958A" w:rsidRPr="3F7CE49E">
        <w:rPr>
          <w:rFonts w:ascii="Times New Roman" w:eastAsia="Times New Roman" w:hAnsi="Times New Roman" w:cs="Times New Roman"/>
          <w:sz w:val="24"/>
          <w:szCs w:val="24"/>
        </w:rPr>
        <w:t xml:space="preserve"> m</w:t>
      </w:r>
      <w:r w:rsidR="53BA6CF2" w:rsidRPr="3F7CE49E">
        <w:rPr>
          <w:rFonts w:ascii="Times New Roman" w:eastAsia="Times New Roman" w:hAnsi="Times New Roman" w:cs="Times New Roman"/>
          <w:sz w:val="24"/>
          <w:szCs w:val="24"/>
        </w:rPr>
        <w:t xml:space="preserve">ediante </w:t>
      </w:r>
      <w:r w:rsidR="7B9D956D" w:rsidRPr="3F7CE49E">
        <w:rPr>
          <w:rFonts w:ascii="Times New Roman" w:eastAsia="Times New Roman" w:hAnsi="Times New Roman" w:cs="Times New Roman"/>
          <w:sz w:val="24"/>
          <w:szCs w:val="24"/>
        </w:rPr>
        <w:t xml:space="preserve">los </w:t>
      </w:r>
      <w:r w:rsidR="36CB1AFB" w:rsidRPr="3F7CE49E">
        <w:rPr>
          <w:rFonts w:ascii="Times New Roman" w:eastAsia="Times New Roman" w:hAnsi="Times New Roman" w:cs="Times New Roman"/>
          <w:sz w:val="24"/>
          <w:szCs w:val="24"/>
        </w:rPr>
        <w:t>agentes de socialización</w:t>
      </w:r>
      <w:r w:rsidR="368545E8" w:rsidRPr="3F7CE49E">
        <w:rPr>
          <w:rFonts w:ascii="Times New Roman" w:eastAsia="Times New Roman" w:hAnsi="Times New Roman" w:cs="Times New Roman"/>
          <w:sz w:val="24"/>
          <w:szCs w:val="24"/>
        </w:rPr>
        <w:t xml:space="preserve">, </w:t>
      </w:r>
      <w:r w:rsidR="36CB1AFB" w:rsidRPr="3F7CE49E">
        <w:rPr>
          <w:rFonts w:ascii="Times New Roman" w:eastAsia="Times New Roman" w:hAnsi="Times New Roman" w:cs="Times New Roman"/>
          <w:sz w:val="24"/>
          <w:szCs w:val="24"/>
        </w:rPr>
        <w:t xml:space="preserve">como </w:t>
      </w:r>
      <w:r w:rsidR="11DBF0AA" w:rsidRPr="3F7CE49E">
        <w:rPr>
          <w:rFonts w:ascii="Times New Roman" w:eastAsia="Times New Roman" w:hAnsi="Times New Roman" w:cs="Times New Roman"/>
          <w:sz w:val="24"/>
          <w:szCs w:val="24"/>
        </w:rPr>
        <w:t xml:space="preserve">son </w:t>
      </w:r>
      <w:r w:rsidR="56781FDC" w:rsidRPr="3F7CE49E">
        <w:rPr>
          <w:rFonts w:ascii="Times New Roman" w:eastAsia="Times New Roman" w:hAnsi="Times New Roman" w:cs="Times New Roman"/>
          <w:sz w:val="24"/>
          <w:szCs w:val="24"/>
        </w:rPr>
        <w:t xml:space="preserve">la familia, </w:t>
      </w:r>
      <w:r w:rsidR="39166673" w:rsidRPr="3F7CE49E">
        <w:rPr>
          <w:rFonts w:ascii="Times New Roman" w:eastAsia="Times New Roman" w:hAnsi="Times New Roman" w:cs="Times New Roman"/>
          <w:sz w:val="24"/>
          <w:szCs w:val="24"/>
        </w:rPr>
        <w:t xml:space="preserve">la </w:t>
      </w:r>
      <w:r w:rsidR="56781FDC" w:rsidRPr="3F7CE49E">
        <w:rPr>
          <w:rFonts w:ascii="Times New Roman" w:eastAsia="Times New Roman" w:hAnsi="Times New Roman" w:cs="Times New Roman"/>
          <w:sz w:val="24"/>
          <w:szCs w:val="24"/>
        </w:rPr>
        <w:t xml:space="preserve">escuela, </w:t>
      </w:r>
      <w:r w:rsidR="7CAF9949" w:rsidRPr="3F7CE49E">
        <w:rPr>
          <w:rFonts w:ascii="Times New Roman" w:eastAsia="Times New Roman" w:hAnsi="Times New Roman" w:cs="Times New Roman"/>
          <w:sz w:val="24"/>
          <w:szCs w:val="24"/>
        </w:rPr>
        <w:t>el</w:t>
      </w:r>
      <w:r w:rsidR="56781FDC" w:rsidRPr="3F7CE49E">
        <w:rPr>
          <w:rFonts w:ascii="Times New Roman" w:eastAsia="Times New Roman" w:hAnsi="Times New Roman" w:cs="Times New Roman"/>
          <w:sz w:val="24"/>
          <w:szCs w:val="24"/>
        </w:rPr>
        <w:t xml:space="preserve"> juego y los medios de comunicación</w:t>
      </w:r>
      <w:r w:rsidR="77D02BCE" w:rsidRPr="3F7CE49E">
        <w:rPr>
          <w:rFonts w:ascii="Times New Roman" w:eastAsia="Times New Roman" w:hAnsi="Times New Roman" w:cs="Times New Roman"/>
          <w:sz w:val="24"/>
          <w:szCs w:val="24"/>
        </w:rPr>
        <w:t xml:space="preserve"> (Llano-Suárez et al., 2021; </w:t>
      </w:r>
      <w:proofErr w:type="spellStart"/>
      <w:r w:rsidR="77D02BCE" w:rsidRPr="3F7CE49E">
        <w:rPr>
          <w:rFonts w:ascii="Times New Roman" w:eastAsia="Times New Roman" w:hAnsi="Times New Roman" w:cs="Times New Roman"/>
          <w:sz w:val="24"/>
          <w:szCs w:val="24"/>
        </w:rPr>
        <w:t>Sagheer</w:t>
      </w:r>
      <w:proofErr w:type="spellEnd"/>
      <w:r w:rsidR="77D02BCE" w:rsidRPr="3F7CE49E">
        <w:rPr>
          <w:rFonts w:ascii="Times New Roman" w:eastAsia="Times New Roman" w:hAnsi="Times New Roman" w:cs="Times New Roman"/>
          <w:sz w:val="24"/>
          <w:szCs w:val="24"/>
        </w:rPr>
        <w:t xml:space="preserve"> et al., 2025). </w:t>
      </w:r>
      <w:r w:rsidR="40BF7B69" w:rsidRPr="3F7CE49E">
        <w:rPr>
          <w:rFonts w:ascii="Times New Roman" w:eastAsia="Times New Roman" w:hAnsi="Times New Roman" w:cs="Times New Roman"/>
          <w:sz w:val="24"/>
          <w:szCs w:val="24"/>
        </w:rPr>
        <w:t>La Teoría sociocognitiva del desarrollo de género (</w:t>
      </w:r>
      <w:proofErr w:type="spellStart"/>
      <w:r w:rsidR="40BF7B69" w:rsidRPr="3F7CE49E">
        <w:rPr>
          <w:rFonts w:ascii="Times New Roman" w:eastAsia="Times New Roman" w:hAnsi="Times New Roman" w:cs="Times New Roman"/>
          <w:sz w:val="24"/>
          <w:szCs w:val="24"/>
        </w:rPr>
        <w:t>Bussey</w:t>
      </w:r>
      <w:proofErr w:type="spellEnd"/>
      <w:r w:rsidR="40BF7B69" w:rsidRPr="3F7CE49E">
        <w:rPr>
          <w:rFonts w:ascii="Times New Roman" w:eastAsia="Times New Roman" w:hAnsi="Times New Roman" w:cs="Times New Roman"/>
          <w:sz w:val="24"/>
          <w:szCs w:val="24"/>
        </w:rPr>
        <w:t xml:space="preserve"> y Bandura, 1999) explica que</w:t>
      </w:r>
      <w:r w:rsidR="026B60E7" w:rsidRPr="3F7CE49E">
        <w:rPr>
          <w:rFonts w:ascii="Times New Roman" w:eastAsia="Times New Roman" w:hAnsi="Times New Roman" w:cs="Times New Roman"/>
          <w:sz w:val="24"/>
          <w:szCs w:val="24"/>
        </w:rPr>
        <w:t xml:space="preserve"> </w:t>
      </w:r>
      <w:r w:rsidR="6334E2AA" w:rsidRPr="3F7CE49E">
        <w:rPr>
          <w:rFonts w:ascii="Times New Roman" w:eastAsia="Times New Roman" w:hAnsi="Times New Roman" w:cs="Times New Roman"/>
          <w:sz w:val="24"/>
          <w:szCs w:val="24"/>
        </w:rPr>
        <w:t xml:space="preserve">la </w:t>
      </w:r>
      <w:r w:rsidR="707607E9" w:rsidRPr="3F7CE49E">
        <w:rPr>
          <w:rFonts w:ascii="Times New Roman" w:eastAsia="Times New Roman" w:hAnsi="Times New Roman" w:cs="Times New Roman"/>
          <w:sz w:val="24"/>
          <w:szCs w:val="24"/>
        </w:rPr>
        <w:t xml:space="preserve">internalización </w:t>
      </w:r>
      <w:r w:rsidR="40BF7B69" w:rsidRPr="3F7CE49E">
        <w:rPr>
          <w:rFonts w:ascii="Times New Roman" w:eastAsia="Times New Roman" w:hAnsi="Times New Roman" w:cs="Times New Roman"/>
          <w:sz w:val="24"/>
          <w:szCs w:val="24"/>
        </w:rPr>
        <w:t>no ocurre</w:t>
      </w:r>
      <w:r w:rsidR="7CEE4E4E" w:rsidRPr="3F7CE49E">
        <w:rPr>
          <w:rFonts w:ascii="Times New Roman" w:eastAsia="Times New Roman" w:hAnsi="Times New Roman" w:cs="Times New Roman"/>
          <w:sz w:val="24"/>
          <w:szCs w:val="24"/>
        </w:rPr>
        <w:t xml:space="preserve"> solo</w:t>
      </w:r>
      <w:r w:rsidR="40BF7B69" w:rsidRPr="3F7CE49E">
        <w:rPr>
          <w:rFonts w:ascii="Times New Roman" w:eastAsia="Times New Roman" w:hAnsi="Times New Roman" w:cs="Times New Roman"/>
          <w:sz w:val="24"/>
          <w:szCs w:val="24"/>
        </w:rPr>
        <w:t xml:space="preserve"> por medio de la enseñanza explícita, sino que se transmite en contextos sociales habituales e interacciones cotidianas.</w:t>
      </w:r>
      <w:r w:rsidR="49DB3C82" w:rsidRPr="3F7CE49E">
        <w:rPr>
          <w:rFonts w:ascii="Times New Roman" w:eastAsia="Times New Roman" w:hAnsi="Times New Roman" w:cs="Times New Roman"/>
          <w:sz w:val="24"/>
          <w:szCs w:val="24"/>
        </w:rPr>
        <w:t xml:space="preserve"> Así, </w:t>
      </w:r>
      <w:r w:rsidR="6156E100" w:rsidRPr="3F7CE49E">
        <w:rPr>
          <w:rFonts w:ascii="Times New Roman" w:eastAsia="Times New Roman" w:hAnsi="Times New Roman" w:cs="Times New Roman"/>
          <w:sz w:val="24"/>
          <w:szCs w:val="24"/>
        </w:rPr>
        <w:t xml:space="preserve">determinadas actividades, valores y </w:t>
      </w:r>
      <w:r w:rsidR="7A1F6B54" w:rsidRPr="3F7CE49E">
        <w:rPr>
          <w:rFonts w:ascii="Times New Roman" w:eastAsia="Times New Roman" w:hAnsi="Times New Roman" w:cs="Times New Roman"/>
          <w:sz w:val="24"/>
          <w:szCs w:val="24"/>
        </w:rPr>
        <w:t xml:space="preserve">posiciones sociales </w:t>
      </w:r>
      <w:r w:rsidR="6156E100" w:rsidRPr="3F7CE49E">
        <w:rPr>
          <w:rFonts w:ascii="Times New Roman" w:eastAsia="Times New Roman" w:hAnsi="Times New Roman" w:cs="Times New Roman"/>
          <w:sz w:val="24"/>
          <w:szCs w:val="24"/>
        </w:rPr>
        <w:t>van asociándose a cada género</w:t>
      </w:r>
      <w:r w:rsidR="0719C3AF" w:rsidRPr="3F7CE49E">
        <w:rPr>
          <w:rFonts w:ascii="Times New Roman" w:eastAsia="Times New Roman" w:hAnsi="Times New Roman" w:cs="Times New Roman"/>
          <w:sz w:val="24"/>
          <w:szCs w:val="24"/>
        </w:rPr>
        <w:t xml:space="preserve">. </w:t>
      </w:r>
      <w:r w:rsidR="40094223" w:rsidRPr="3F7CE49E">
        <w:rPr>
          <w:rFonts w:ascii="Times New Roman" w:eastAsia="Times New Roman" w:hAnsi="Times New Roman" w:cs="Times New Roman"/>
          <w:sz w:val="24"/>
          <w:szCs w:val="24"/>
        </w:rPr>
        <w:t>E</w:t>
      </w:r>
      <w:r w:rsidR="4C8654E6" w:rsidRPr="3F7CE49E">
        <w:rPr>
          <w:rFonts w:ascii="Times New Roman" w:eastAsia="Times New Roman" w:hAnsi="Times New Roman" w:cs="Times New Roman"/>
          <w:sz w:val="24"/>
          <w:szCs w:val="24"/>
        </w:rPr>
        <w:t>n este proceso e</w:t>
      </w:r>
      <w:r w:rsidR="40094223" w:rsidRPr="3F7CE49E">
        <w:rPr>
          <w:rFonts w:ascii="Times New Roman" w:eastAsia="Times New Roman" w:hAnsi="Times New Roman" w:cs="Times New Roman"/>
          <w:sz w:val="24"/>
          <w:szCs w:val="24"/>
        </w:rPr>
        <w:t>l juego simbólico adquiere un papel importante, ya que permite representar posiciones sociales, incorporar reglas implícitas de los roles y reproducir esas expectativas y significados culturales</w:t>
      </w:r>
      <w:r w:rsidR="3CA3910D" w:rsidRPr="3F7CE49E">
        <w:rPr>
          <w:rFonts w:ascii="Times New Roman" w:eastAsia="Times New Roman" w:hAnsi="Times New Roman" w:cs="Times New Roman"/>
          <w:sz w:val="24"/>
          <w:szCs w:val="24"/>
        </w:rPr>
        <w:t xml:space="preserve"> (</w:t>
      </w:r>
      <w:proofErr w:type="spellStart"/>
      <w:r w:rsidR="3CA3910D" w:rsidRPr="3F7CE49E">
        <w:rPr>
          <w:rFonts w:ascii="Times New Roman" w:eastAsia="Times New Roman" w:hAnsi="Times New Roman" w:cs="Times New Roman"/>
          <w:sz w:val="24"/>
          <w:szCs w:val="24"/>
        </w:rPr>
        <w:t>Bussey</w:t>
      </w:r>
      <w:proofErr w:type="spellEnd"/>
      <w:r w:rsidR="3CA3910D" w:rsidRPr="3F7CE49E">
        <w:rPr>
          <w:rFonts w:ascii="Times New Roman" w:eastAsia="Times New Roman" w:hAnsi="Times New Roman" w:cs="Times New Roman"/>
          <w:sz w:val="24"/>
          <w:szCs w:val="24"/>
        </w:rPr>
        <w:t xml:space="preserve"> y Bandura, 1999)</w:t>
      </w:r>
    </w:p>
    <w:p w14:paraId="065334E0" w14:textId="25C72C3A" w:rsidR="00AF2929" w:rsidRPr="00ED5B7D" w:rsidRDefault="6A84428B" w:rsidP="3F7CE49E">
      <w:pPr>
        <w:spacing w:before="240" w:after="240" w:line="360" w:lineRule="auto"/>
        <w:ind w:firstLine="360"/>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Múltiples estudios han señalado que</w:t>
      </w:r>
      <w:r w:rsidR="72438C56" w:rsidRPr="3F7CE49E">
        <w:rPr>
          <w:rFonts w:ascii="Times New Roman" w:eastAsia="Times New Roman" w:hAnsi="Times New Roman" w:cs="Times New Roman"/>
          <w:sz w:val="24"/>
          <w:szCs w:val="24"/>
        </w:rPr>
        <w:t xml:space="preserve"> </w:t>
      </w:r>
      <w:r w:rsidRPr="3F7CE49E">
        <w:rPr>
          <w:rFonts w:ascii="Times New Roman" w:eastAsia="Times New Roman" w:hAnsi="Times New Roman" w:cs="Times New Roman"/>
          <w:sz w:val="24"/>
          <w:szCs w:val="24"/>
        </w:rPr>
        <w:t xml:space="preserve">se fomentan rasgos distintos en </w:t>
      </w:r>
      <w:proofErr w:type="gramStart"/>
      <w:r w:rsidRPr="3F7CE49E">
        <w:rPr>
          <w:rFonts w:ascii="Times New Roman" w:eastAsia="Times New Roman" w:hAnsi="Times New Roman" w:cs="Times New Roman"/>
          <w:sz w:val="24"/>
          <w:szCs w:val="24"/>
        </w:rPr>
        <w:t>niños y niñas</w:t>
      </w:r>
      <w:proofErr w:type="gramEnd"/>
      <w:r w:rsidRPr="3F7CE49E">
        <w:rPr>
          <w:rFonts w:ascii="Times New Roman" w:eastAsia="Times New Roman" w:hAnsi="Times New Roman" w:cs="Times New Roman"/>
          <w:sz w:val="24"/>
          <w:szCs w:val="24"/>
        </w:rPr>
        <w:t xml:space="preserve">. En los niños se promueven la </w:t>
      </w:r>
      <w:r w:rsidR="599EEB66" w:rsidRPr="3F7CE49E">
        <w:rPr>
          <w:rFonts w:ascii="Times New Roman" w:eastAsia="Times New Roman" w:hAnsi="Times New Roman" w:cs="Times New Roman"/>
          <w:sz w:val="24"/>
          <w:szCs w:val="24"/>
        </w:rPr>
        <w:t xml:space="preserve">afirmación del propio deseo, la </w:t>
      </w:r>
      <w:r w:rsidRPr="3F7CE49E">
        <w:rPr>
          <w:rFonts w:ascii="Times New Roman" w:eastAsia="Times New Roman" w:hAnsi="Times New Roman" w:cs="Times New Roman"/>
          <w:sz w:val="24"/>
          <w:szCs w:val="24"/>
        </w:rPr>
        <w:t>instrumentalidad, la autonomía o la competitividad</w:t>
      </w:r>
      <w:r w:rsidR="4AF90937" w:rsidRPr="3F7CE49E">
        <w:rPr>
          <w:rFonts w:ascii="Times New Roman" w:eastAsia="Times New Roman" w:hAnsi="Times New Roman" w:cs="Times New Roman"/>
          <w:sz w:val="24"/>
          <w:szCs w:val="24"/>
        </w:rPr>
        <w:t xml:space="preserve">; </w:t>
      </w:r>
      <w:r w:rsidRPr="3F7CE49E">
        <w:rPr>
          <w:rFonts w:ascii="Times New Roman" w:eastAsia="Times New Roman" w:hAnsi="Times New Roman" w:cs="Times New Roman"/>
          <w:sz w:val="24"/>
          <w:szCs w:val="24"/>
        </w:rPr>
        <w:t xml:space="preserve">mientras que en las niñas se favorecen la expresividad, la dependencia o la orientación al cuidado </w:t>
      </w:r>
      <w:r w:rsidR="5E318356" w:rsidRPr="3F7CE49E">
        <w:rPr>
          <w:rFonts w:ascii="Times New Roman" w:eastAsia="Times New Roman" w:hAnsi="Times New Roman" w:cs="Times New Roman"/>
          <w:sz w:val="24"/>
          <w:szCs w:val="24"/>
        </w:rPr>
        <w:t xml:space="preserve">y regulación emocional </w:t>
      </w:r>
      <w:r w:rsidR="018153C2" w:rsidRPr="3F7CE49E">
        <w:rPr>
          <w:rFonts w:ascii="Times New Roman" w:eastAsia="Times New Roman" w:hAnsi="Times New Roman" w:cs="Times New Roman"/>
          <w:sz w:val="24"/>
          <w:szCs w:val="24"/>
        </w:rPr>
        <w:t>del entorno</w:t>
      </w:r>
      <w:r w:rsidR="539B69CD" w:rsidRPr="3F7CE49E">
        <w:rPr>
          <w:rFonts w:ascii="Times New Roman" w:eastAsia="Times New Roman" w:hAnsi="Times New Roman" w:cs="Times New Roman"/>
          <w:sz w:val="24"/>
          <w:szCs w:val="24"/>
        </w:rPr>
        <w:t xml:space="preserve"> (Álvarez Rodríguez et al., 2017; Navarro-Mantas y Sáez-Lumbreras, 2025). De este modo, </w:t>
      </w:r>
      <w:r w:rsidR="2FB490DB" w:rsidRPr="3F7CE49E">
        <w:rPr>
          <w:rFonts w:ascii="Times New Roman" w:eastAsia="Times New Roman" w:hAnsi="Times New Roman" w:cs="Times New Roman"/>
          <w:sz w:val="24"/>
          <w:szCs w:val="24"/>
        </w:rPr>
        <w:t xml:space="preserve">la </w:t>
      </w:r>
      <w:r w:rsidR="539B69CD" w:rsidRPr="3F7CE49E">
        <w:rPr>
          <w:rFonts w:ascii="Times New Roman" w:eastAsia="Times New Roman" w:hAnsi="Times New Roman" w:cs="Times New Roman"/>
          <w:sz w:val="24"/>
          <w:szCs w:val="24"/>
        </w:rPr>
        <w:t xml:space="preserve">observación, </w:t>
      </w:r>
      <w:r w:rsidR="079CD817" w:rsidRPr="3F7CE49E">
        <w:rPr>
          <w:rFonts w:ascii="Times New Roman" w:eastAsia="Times New Roman" w:hAnsi="Times New Roman" w:cs="Times New Roman"/>
          <w:sz w:val="24"/>
          <w:szCs w:val="24"/>
        </w:rPr>
        <w:t xml:space="preserve">la </w:t>
      </w:r>
      <w:r w:rsidR="539B69CD" w:rsidRPr="3F7CE49E">
        <w:rPr>
          <w:rFonts w:ascii="Times New Roman" w:eastAsia="Times New Roman" w:hAnsi="Times New Roman" w:cs="Times New Roman"/>
          <w:sz w:val="24"/>
          <w:szCs w:val="24"/>
        </w:rPr>
        <w:t xml:space="preserve">imitación y </w:t>
      </w:r>
      <w:r w:rsidR="275F6BE8" w:rsidRPr="3F7CE49E">
        <w:rPr>
          <w:rFonts w:ascii="Times New Roman" w:eastAsia="Times New Roman" w:hAnsi="Times New Roman" w:cs="Times New Roman"/>
          <w:sz w:val="24"/>
          <w:szCs w:val="24"/>
        </w:rPr>
        <w:t xml:space="preserve">el </w:t>
      </w:r>
      <w:r w:rsidR="539B69CD" w:rsidRPr="3F7CE49E">
        <w:rPr>
          <w:rFonts w:ascii="Times New Roman" w:eastAsia="Times New Roman" w:hAnsi="Times New Roman" w:cs="Times New Roman"/>
          <w:sz w:val="24"/>
          <w:szCs w:val="24"/>
        </w:rPr>
        <w:t>refuerzo social</w:t>
      </w:r>
      <w:r w:rsidR="1422BE8B" w:rsidRPr="3F7CE49E">
        <w:rPr>
          <w:rFonts w:ascii="Times New Roman" w:eastAsia="Times New Roman" w:hAnsi="Times New Roman" w:cs="Times New Roman"/>
          <w:sz w:val="24"/>
          <w:szCs w:val="24"/>
        </w:rPr>
        <w:t xml:space="preserve"> promueven que los niños vayan interiorizando progresivamente cuál es el modelo esperado según su identidad de género (</w:t>
      </w:r>
      <w:r w:rsidR="28E21521" w:rsidRPr="3F7CE49E">
        <w:rPr>
          <w:rFonts w:ascii="Times New Roman" w:eastAsia="Times New Roman" w:hAnsi="Times New Roman" w:cs="Times New Roman"/>
          <w:sz w:val="24"/>
          <w:szCs w:val="24"/>
        </w:rPr>
        <w:t xml:space="preserve">Borges, C., </w:t>
      </w:r>
      <w:proofErr w:type="spellStart"/>
      <w:r w:rsidR="28E21521" w:rsidRPr="3F7CE49E">
        <w:rPr>
          <w:rFonts w:ascii="Times New Roman" w:eastAsia="Times New Roman" w:hAnsi="Times New Roman" w:cs="Times New Roman"/>
          <w:sz w:val="24"/>
          <w:szCs w:val="24"/>
        </w:rPr>
        <w:t>Solovieva</w:t>
      </w:r>
      <w:proofErr w:type="spellEnd"/>
      <w:r w:rsidR="28E21521" w:rsidRPr="3F7CE49E">
        <w:rPr>
          <w:rFonts w:ascii="Times New Roman" w:eastAsia="Times New Roman" w:hAnsi="Times New Roman" w:cs="Times New Roman"/>
          <w:sz w:val="24"/>
          <w:szCs w:val="24"/>
        </w:rPr>
        <w:t xml:space="preserve">, Y., y Quintanar Rojas, L. (2020); </w:t>
      </w:r>
      <w:proofErr w:type="spellStart"/>
      <w:r w:rsidR="1422BE8B" w:rsidRPr="3F7CE49E">
        <w:rPr>
          <w:rFonts w:ascii="Times New Roman" w:eastAsia="Times New Roman" w:hAnsi="Times New Roman" w:cs="Times New Roman"/>
          <w:sz w:val="24"/>
          <w:szCs w:val="24"/>
        </w:rPr>
        <w:t>Bussey</w:t>
      </w:r>
      <w:proofErr w:type="spellEnd"/>
      <w:r w:rsidR="1422BE8B" w:rsidRPr="3F7CE49E">
        <w:rPr>
          <w:rFonts w:ascii="Times New Roman" w:eastAsia="Times New Roman" w:hAnsi="Times New Roman" w:cs="Times New Roman"/>
          <w:sz w:val="24"/>
          <w:szCs w:val="24"/>
        </w:rPr>
        <w:t xml:space="preserve"> y Bandura, 1999).</w:t>
      </w:r>
    </w:p>
    <w:p w14:paraId="39342B54" w14:textId="0283F17E" w:rsidR="00AF2929" w:rsidRPr="00ED5B7D" w:rsidRDefault="164B28D6" w:rsidP="00691698">
      <w:pPr>
        <w:spacing w:before="240" w:after="240" w:line="360" w:lineRule="auto"/>
        <w:ind w:firstLine="360"/>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Las normas de género no reflejan solo las diferencias observadas en la sociedad, sino que contribuyen a su reproducción, reforzando o </w:t>
      </w:r>
      <w:r w:rsidR="08E8F59C" w:rsidRPr="3F7CE49E">
        <w:rPr>
          <w:rFonts w:ascii="Times New Roman" w:eastAsia="Times New Roman" w:hAnsi="Times New Roman" w:cs="Times New Roman"/>
          <w:sz w:val="24"/>
          <w:szCs w:val="24"/>
        </w:rPr>
        <w:t xml:space="preserve">castigando </w:t>
      </w:r>
      <w:r w:rsidRPr="3F7CE49E">
        <w:rPr>
          <w:rFonts w:ascii="Times New Roman" w:eastAsia="Times New Roman" w:hAnsi="Times New Roman" w:cs="Times New Roman"/>
          <w:sz w:val="24"/>
          <w:szCs w:val="24"/>
        </w:rPr>
        <w:t xml:space="preserve">patrones de comportamiento. </w:t>
      </w:r>
      <w:r w:rsidR="6A84428B" w:rsidRPr="3F7CE49E">
        <w:rPr>
          <w:rFonts w:ascii="Times New Roman" w:eastAsia="Times New Roman" w:hAnsi="Times New Roman" w:cs="Times New Roman"/>
          <w:sz w:val="24"/>
          <w:szCs w:val="24"/>
        </w:rPr>
        <w:t xml:space="preserve">A medida que ocurre la internalización de estos modelos, </w:t>
      </w:r>
      <w:r w:rsidR="77889087" w:rsidRPr="3F7CE49E">
        <w:rPr>
          <w:rFonts w:ascii="Times New Roman" w:eastAsia="Times New Roman" w:hAnsi="Times New Roman" w:cs="Times New Roman"/>
          <w:sz w:val="24"/>
          <w:szCs w:val="24"/>
        </w:rPr>
        <w:t xml:space="preserve">las personas </w:t>
      </w:r>
      <w:r w:rsidR="6A84428B" w:rsidRPr="3F7CE49E">
        <w:rPr>
          <w:rFonts w:ascii="Times New Roman" w:eastAsia="Times New Roman" w:hAnsi="Times New Roman" w:cs="Times New Roman"/>
          <w:sz w:val="24"/>
          <w:szCs w:val="24"/>
        </w:rPr>
        <w:t xml:space="preserve">los </w:t>
      </w:r>
      <w:r w:rsidR="00EA4B73" w:rsidRPr="3F7CE49E">
        <w:rPr>
          <w:rFonts w:ascii="Times New Roman" w:eastAsia="Times New Roman" w:hAnsi="Times New Roman" w:cs="Times New Roman"/>
          <w:sz w:val="24"/>
          <w:szCs w:val="24"/>
        </w:rPr>
        <w:t xml:space="preserve">integran </w:t>
      </w:r>
      <w:r w:rsidR="22104C8C" w:rsidRPr="3F7CE49E">
        <w:rPr>
          <w:rFonts w:ascii="Times New Roman" w:eastAsia="Times New Roman" w:hAnsi="Times New Roman" w:cs="Times New Roman"/>
          <w:sz w:val="24"/>
          <w:szCs w:val="24"/>
        </w:rPr>
        <w:t xml:space="preserve">en su autoconcepto y en cómo interpretan </w:t>
      </w:r>
      <w:r w:rsidR="4BA46D76" w:rsidRPr="3F7CE49E">
        <w:rPr>
          <w:rFonts w:ascii="Times New Roman" w:eastAsia="Times New Roman" w:hAnsi="Times New Roman" w:cs="Times New Roman"/>
          <w:sz w:val="24"/>
          <w:szCs w:val="24"/>
        </w:rPr>
        <w:t>ciertas conductas y deseos (</w:t>
      </w:r>
      <w:proofErr w:type="spellStart"/>
      <w:r w:rsidR="4BA46D76" w:rsidRPr="3F7CE49E">
        <w:rPr>
          <w:rFonts w:ascii="Times New Roman" w:eastAsia="Times New Roman" w:hAnsi="Times New Roman" w:cs="Times New Roman"/>
          <w:sz w:val="24"/>
          <w:szCs w:val="24"/>
        </w:rPr>
        <w:t>Schmader</w:t>
      </w:r>
      <w:proofErr w:type="spellEnd"/>
      <w:r w:rsidR="4BA46D76" w:rsidRPr="3F7CE49E">
        <w:rPr>
          <w:rFonts w:ascii="Times New Roman" w:eastAsia="Times New Roman" w:hAnsi="Times New Roman" w:cs="Times New Roman"/>
          <w:sz w:val="24"/>
          <w:szCs w:val="24"/>
        </w:rPr>
        <w:t xml:space="preserve"> y Block, 2025). </w:t>
      </w:r>
      <w:r w:rsidR="75845B75" w:rsidRPr="3F7CE49E">
        <w:rPr>
          <w:rFonts w:ascii="Times New Roman" w:eastAsia="Times New Roman" w:hAnsi="Times New Roman" w:cs="Times New Roman"/>
          <w:sz w:val="24"/>
          <w:szCs w:val="24"/>
        </w:rPr>
        <w:t xml:space="preserve">En consecuencia, </w:t>
      </w:r>
      <w:r w:rsidR="75845B75" w:rsidRPr="3F7CE49E">
        <w:rPr>
          <w:rFonts w:ascii="Times New Roman" w:eastAsia="Times New Roman" w:hAnsi="Times New Roman" w:cs="Times New Roman"/>
          <w:sz w:val="24"/>
          <w:szCs w:val="24"/>
        </w:rPr>
        <w:lastRenderedPageBreak/>
        <w:t>las orientaciones relacionales que reciben hombres y mujeres</w:t>
      </w:r>
      <w:r w:rsidR="25F3F89C" w:rsidRPr="3F7CE49E">
        <w:rPr>
          <w:rFonts w:ascii="Times New Roman" w:eastAsia="Times New Roman" w:hAnsi="Times New Roman" w:cs="Times New Roman"/>
          <w:sz w:val="24"/>
          <w:szCs w:val="24"/>
        </w:rPr>
        <w:t xml:space="preserve"> </w:t>
      </w:r>
      <w:r w:rsidR="16A950BA" w:rsidRPr="3F7CE49E">
        <w:rPr>
          <w:rFonts w:ascii="Times New Roman" w:eastAsia="Times New Roman" w:hAnsi="Times New Roman" w:cs="Times New Roman"/>
          <w:sz w:val="24"/>
          <w:szCs w:val="24"/>
        </w:rPr>
        <w:t>suelen</w:t>
      </w:r>
      <w:r w:rsidR="75845B75" w:rsidRPr="3F7CE49E">
        <w:rPr>
          <w:rFonts w:ascii="Times New Roman" w:eastAsia="Times New Roman" w:hAnsi="Times New Roman" w:cs="Times New Roman"/>
          <w:sz w:val="24"/>
          <w:szCs w:val="24"/>
        </w:rPr>
        <w:t xml:space="preserve"> dif</w:t>
      </w:r>
      <w:r w:rsidR="2060F81C" w:rsidRPr="3F7CE49E">
        <w:rPr>
          <w:rFonts w:ascii="Times New Roman" w:eastAsia="Times New Roman" w:hAnsi="Times New Roman" w:cs="Times New Roman"/>
          <w:sz w:val="24"/>
          <w:szCs w:val="24"/>
        </w:rPr>
        <w:t>erir</w:t>
      </w:r>
      <w:r w:rsidR="75845B75" w:rsidRPr="3F7CE49E">
        <w:rPr>
          <w:rFonts w:ascii="Times New Roman" w:eastAsia="Times New Roman" w:hAnsi="Times New Roman" w:cs="Times New Roman"/>
          <w:sz w:val="24"/>
          <w:szCs w:val="24"/>
        </w:rPr>
        <w:t xml:space="preserve">. </w:t>
      </w:r>
      <w:r w:rsidR="64F22A8F" w:rsidRPr="3F7CE49E">
        <w:rPr>
          <w:rFonts w:ascii="Times New Roman" w:eastAsia="Times New Roman" w:hAnsi="Times New Roman" w:cs="Times New Roman"/>
          <w:sz w:val="24"/>
          <w:szCs w:val="24"/>
        </w:rPr>
        <w:t xml:space="preserve">Los hombres son </w:t>
      </w:r>
      <w:r w:rsidR="3C39CD7A" w:rsidRPr="3F7CE49E">
        <w:rPr>
          <w:rFonts w:ascii="Times New Roman" w:eastAsia="Times New Roman" w:hAnsi="Times New Roman" w:cs="Times New Roman"/>
          <w:sz w:val="24"/>
          <w:szCs w:val="24"/>
        </w:rPr>
        <w:t>socializados para “</w:t>
      </w:r>
      <w:r w:rsidR="60221897" w:rsidRPr="3F7CE49E">
        <w:rPr>
          <w:rFonts w:ascii="Times New Roman" w:eastAsia="Times New Roman" w:hAnsi="Times New Roman" w:cs="Times New Roman"/>
          <w:sz w:val="24"/>
          <w:szCs w:val="24"/>
        </w:rPr>
        <w:t>ser para sí mismos</w:t>
      </w:r>
      <w:r w:rsidR="3CEE1906" w:rsidRPr="3F7CE49E">
        <w:rPr>
          <w:rFonts w:ascii="Times New Roman" w:eastAsia="Times New Roman" w:hAnsi="Times New Roman" w:cs="Times New Roman"/>
          <w:sz w:val="24"/>
          <w:szCs w:val="24"/>
        </w:rPr>
        <w:t xml:space="preserve">”, en contraposición al </w:t>
      </w:r>
      <w:r w:rsidR="6959A25B" w:rsidRPr="3F7CE49E">
        <w:rPr>
          <w:rFonts w:ascii="Times New Roman" w:eastAsia="Times New Roman" w:hAnsi="Times New Roman" w:cs="Times New Roman"/>
          <w:sz w:val="24"/>
          <w:szCs w:val="24"/>
        </w:rPr>
        <w:t xml:space="preserve">“ser para otros” </w:t>
      </w:r>
      <w:r w:rsidR="106D3E6D" w:rsidRPr="3F7CE49E">
        <w:rPr>
          <w:rFonts w:ascii="Times New Roman" w:eastAsia="Times New Roman" w:hAnsi="Times New Roman" w:cs="Times New Roman"/>
          <w:sz w:val="24"/>
          <w:szCs w:val="24"/>
        </w:rPr>
        <w:t>al que s</w:t>
      </w:r>
      <w:r w:rsidR="184A5751" w:rsidRPr="3F7CE49E">
        <w:rPr>
          <w:rFonts w:ascii="Times New Roman" w:eastAsia="Times New Roman" w:hAnsi="Times New Roman" w:cs="Times New Roman"/>
          <w:sz w:val="24"/>
          <w:szCs w:val="24"/>
        </w:rPr>
        <w:t>e expone</w:t>
      </w:r>
      <w:r w:rsidR="5B8A4622" w:rsidRPr="3F7CE49E">
        <w:rPr>
          <w:rFonts w:ascii="Times New Roman" w:eastAsia="Times New Roman" w:hAnsi="Times New Roman" w:cs="Times New Roman"/>
          <w:sz w:val="24"/>
          <w:szCs w:val="24"/>
        </w:rPr>
        <w:t xml:space="preserve"> a las mujeres</w:t>
      </w:r>
      <w:r w:rsidR="7C477128" w:rsidRPr="3F7CE49E">
        <w:rPr>
          <w:rFonts w:ascii="Times New Roman" w:eastAsia="Times New Roman" w:hAnsi="Times New Roman" w:cs="Times New Roman"/>
          <w:sz w:val="24"/>
          <w:szCs w:val="24"/>
        </w:rPr>
        <w:t xml:space="preserve"> (Navarro-Mantas y Sáez-Lumbreras, 2025).</w:t>
      </w:r>
      <w:r w:rsidR="5646C487" w:rsidRPr="3F7CE49E">
        <w:rPr>
          <w:rFonts w:ascii="Times New Roman" w:eastAsia="Times New Roman" w:hAnsi="Times New Roman" w:cs="Times New Roman"/>
          <w:sz w:val="24"/>
          <w:szCs w:val="24"/>
        </w:rPr>
        <w:t xml:space="preserve"> </w:t>
      </w:r>
    </w:p>
    <w:p w14:paraId="34246A9F" w14:textId="62B054D4" w:rsidR="00AF2929" w:rsidRPr="00ED5B7D" w:rsidRDefault="1DB8D268" w:rsidP="3F7CE49E">
      <w:pPr>
        <w:spacing w:before="240" w:after="240" w:line="360" w:lineRule="auto"/>
        <w:ind w:firstLine="360"/>
        <w:jc w:val="both"/>
        <w:rPr>
          <w:rFonts w:ascii="Times New Roman" w:eastAsia="Times New Roman" w:hAnsi="Times New Roman" w:cs="Times New Roman"/>
          <w:color w:val="EE0000"/>
          <w:sz w:val="24"/>
          <w:szCs w:val="24"/>
        </w:rPr>
      </w:pPr>
      <w:r w:rsidRPr="3F7CE49E">
        <w:rPr>
          <w:rFonts w:ascii="Times New Roman" w:eastAsia="Times New Roman" w:hAnsi="Times New Roman" w:cs="Times New Roman"/>
          <w:sz w:val="24"/>
          <w:szCs w:val="24"/>
        </w:rPr>
        <w:t>De este modo, la socialización diferenciada influye en la manera en que las personas viven su identidad</w:t>
      </w:r>
      <w:r w:rsidR="17A0C6DC" w:rsidRPr="3F7CE49E">
        <w:rPr>
          <w:rFonts w:ascii="Times New Roman" w:eastAsia="Times New Roman" w:hAnsi="Times New Roman" w:cs="Times New Roman"/>
          <w:sz w:val="24"/>
          <w:szCs w:val="24"/>
        </w:rPr>
        <w:t>; incorporan, entienden y negocia</w:t>
      </w:r>
      <w:r w:rsidR="63713E6D" w:rsidRPr="3F7CE49E">
        <w:rPr>
          <w:rFonts w:ascii="Times New Roman" w:eastAsia="Times New Roman" w:hAnsi="Times New Roman" w:cs="Times New Roman"/>
          <w:sz w:val="24"/>
          <w:szCs w:val="24"/>
        </w:rPr>
        <w:t>n</w:t>
      </w:r>
      <w:r w:rsidR="17A0C6DC" w:rsidRPr="3F7CE49E">
        <w:rPr>
          <w:rFonts w:ascii="Times New Roman" w:eastAsia="Times New Roman" w:hAnsi="Times New Roman" w:cs="Times New Roman"/>
          <w:sz w:val="24"/>
          <w:szCs w:val="24"/>
        </w:rPr>
        <w:t xml:space="preserve"> </w:t>
      </w:r>
      <w:r w:rsidRPr="3F7CE49E">
        <w:rPr>
          <w:rFonts w:ascii="Times New Roman" w:eastAsia="Times New Roman" w:hAnsi="Times New Roman" w:cs="Times New Roman"/>
          <w:sz w:val="24"/>
          <w:szCs w:val="24"/>
        </w:rPr>
        <w:t>relaciones sociales y</w:t>
      </w:r>
      <w:r w:rsidR="0C3566FB" w:rsidRPr="3F7CE49E">
        <w:rPr>
          <w:rFonts w:ascii="Times New Roman" w:eastAsia="Times New Roman" w:hAnsi="Times New Roman" w:cs="Times New Roman"/>
          <w:sz w:val="24"/>
          <w:szCs w:val="24"/>
        </w:rPr>
        <w:t xml:space="preserve"> —</w:t>
      </w:r>
      <w:r w:rsidRPr="3F7CE49E">
        <w:rPr>
          <w:rFonts w:ascii="Times New Roman" w:eastAsia="Times New Roman" w:hAnsi="Times New Roman" w:cs="Times New Roman"/>
          <w:sz w:val="24"/>
          <w:szCs w:val="24"/>
        </w:rPr>
        <w:t>como se analizará más adelante</w:t>
      </w:r>
      <w:r w:rsidR="77D280B4" w:rsidRPr="3F7CE49E">
        <w:rPr>
          <w:rFonts w:ascii="Times New Roman" w:eastAsia="Times New Roman" w:hAnsi="Times New Roman" w:cs="Times New Roman"/>
          <w:sz w:val="24"/>
          <w:szCs w:val="24"/>
        </w:rPr>
        <w:t>—</w:t>
      </w:r>
      <w:r w:rsidR="31A6ECE6" w:rsidRPr="3F7CE49E">
        <w:rPr>
          <w:rFonts w:ascii="Times New Roman" w:eastAsia="Times New Roman" w:hAnsi="Times New Roman" w:cs="Times New Roman"/>
          <w:sz w:val="24"/>
          <w:szCs w:val="24"/>
        </w:rPr>
        <w:t xml:space="preserve"> </w:t>
      </w:r>
      <w:r w:rsidRPr="3F7CE49E">
        <w:rPr>
          <w:rFonts w:ascii="Times New Roman" w:eastAsia="Times New Roman" w:hAnsi="Times New Roman" w:cs="Times New Roman"/>
          <w:sz w:val="24"/>
          <w:szCs w:val="24"/>
        </w:rPr>
        <w:t>su sexualidad (Gómez-Pulido et al., 2024; Siegel y Meunier, 2019).</w:t>
      </w:r>
    </w:p>
    <w:p w14:paraId="5C811816" w14:textId="7C32EB34" w:rsidR="00AF2929" w:rsidRPr="00ED5B7D" w:rsidRDefault="79D3ED20" w:rsidP="002D70CB">
      <w:pPr>
        <w:spacing w:before="240" w:after="240" w:line="360" w:lineRule="auto"/>
        <w:jc w:val="both"/>
        <w:rPr>
          <w:rFonts w:ascii="Times New Roman" w:eastAsia="Times New Roman" w:hAnsi="Times New Roman" w:cs="Times New Roman"/>
          <w:sz w:val="24"/>
          <w:szCs w:val="24"/>
        </w:rPr>
      </w:pPr>
      <w:r w:rsidRPr="3F7CE49E">
        <w:rPr>
          <w:rFonts w:ascii="Times New Roman" w:eastAsia="Times New Roman" w:hAnsi="Times New Roman" w:cs="Times New Roman"/>
          <w:b/>
          <w:bCs/>
          <w:sz w:val="24"/>
          <w:szCs w:val="24"/>
        </w:rPr>
        <w:t>4</w:t>
      </w:r>
      <w:r w:rsidR="00AF2929" w:rsidRPr="3F7CE49E">
        <w:rPr>
          <w:rFonts w:ascii="Times New Roman" w:eastAsia="Times New Roman" w:hAnsi="Times New Roman" w:cs="Times New Roman"/>
          <w:b/>
          <w:bCs/>
          <w:sz w:val="24"/>
          <w:szCs w:val="24"/>
        </w:rPr>
        <w:t xml:space="preserve">. </w:t>
      </w:r>
      <w:r w:rsidR="298BBB47" w:rsidRPr="3F7CE49E">
        <w:rPr>
          <w:rFonts w:ascii="Times New Roman" w:eastAsia="Times New Roman" w:hAnsi="Times New Roman" w:cs="Times New Roman"/>
          <w:b/>
          <w:bCs/>
          <w:sz w:val="24"/>
          <w:szCs w:val="24"/>
        </w:rPr>
        <w:t xml:space="preserve">El género como estructura de poder </w:t>
      </w:r>
    </w:p>
    <w:p w14:paraId="5BA4C006" w14:textId="2ED453B1" w:rsidR="00271971" w:rsidRPr="00ED5B7D" w:rsidRDefault="298BBB47" w:rsidP="00384055">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El género trasciende la </w:t>
      </w:r>
      <w:r w:rsidR="00705C3C" w:rsidRPr="3F7CE49E">
        <w:rPr>
          <w:rFonts w:ascii="Times New Roman" w:eastAsia="Times New Roman" w:hAnsi="Times New Roman" w:cs="Times New Roman"/>
          <w:sz w:val="24"/>
          <w:szCs w:val="24"/>
        </w:rPr>
        <w:t xml:space="preserve">identidad </w:t>
      </w:r>
      <w:r w:rsidR="00D74CD1" w:rsidRPr="3F7CE49E">
        <w:rPr>
          <w:rFonts w:ascii="Times New Roman" w:eastAsia="Times New Roman" w:hAnsi="Times New Roman" w:cs="Times New Roman"/>
          <w:sz w:val="24"/>
          <w:szCs w:val="24"/>
        </w:rPr>
        <w:t>y</w:t>
      </w:r>
      <w:r w:rsidR="009E2581" w:rsidRPr="3F7CE49E">
        <w:rPr>
          <w:rFonts w:ascii="Times New Roman" w:eastAsia="Times New Roman" w:hAnsi="Times New Roman" w:cs="Times New Roman"/>
          <w:sz w:val="24"/>
          <w:szCs w:val="24"/>
        </w:rPr>
        <w:t xml:space="preserve"> los comportamientos </w:t>
      </w:r>
      <w:r w:rsidR="00705C3C" w:rsidRPr="3F7CE49E">
        <w:rPr>
          <w:rFonts w:ascii="Times New Roman" w:eastAsia="Times New Roman" w:hAnsi="Times New Roman" w:cs="Times New Roman"/>
          <w:sz w:val="24"/>
          <w:szCs w:val="24"/>
        </w:rPr>
        <w:t>individual</w:t>
      </w:r>
      <w:r w:rsidR="009E2581" w:rsidRPr="3F7CE49E">
        <w:rPr>
          <w:rFonts w:ascii="Times New Roman" w:eastAsia="Times New Roman" w:hAnsi="Times New Roman" w:cs="Times New Roman"/>
          <w:sz w:val="24"/>
          <w:szCs w:val="24"/>
        </w:rPr>
        <w:t>es</w:t>
      </w:r>
      <w:r w:rsidR="007A3664" w:rsidRPr="3F7CE49E">
        <w:rPr>
          <w:rFonts w:ascii="Times New Roman" w:eastAsia="Times New Roman" w:hAnsi="Times New Roman" w:cs="Times New Roman"/>
          <w:sz w:val="24"/>
          <w:szCs w:val="24"/>
        </w:rPr>
        <w:t xml:space="preserve">, </w:t>
      </w:r>
      <w:r w:rsidR="005C5DD7" w:rsidRPr="3F7CE49E">
        <w:rPr>
          <w:rFonts w:ascii="Times New Roman" w:eastAsia="Times New Roman" w:hAnsi="Times New Roman" w:cs="Times New Roman"/>
          <w:sz w:val="24"/>
          <w:szCs w:val="24"/>
        </w:rPr>
        <w:t xml:space="preserve">y </w:t>
      </w:r>
      <w:r w:rsidR="00652FDE" w:rsidRPr="3F7CE49E">
        <w:rPr>
          <w:rFonts w:ascii="Times New Roman" w:eastAsia="Times New Roman" w:hAnsi="Times New Roman" w:cs="Times New Roman"/>
          <w:sz w:val="24"/>
          <w:szCs w:val="24"/>
        </w:rPr>
        <w:t>funciona</w:t>
      </w:r>
      <w:r w:rsidR="004C33B0" w:rsidRPr="3F7CE49E">
        <w:rPr>
          <w:rFonts w:ascii="Times New Roman" w:eastAsia="Times New Roman" w:hAnsi="Times New Roman" w:cs="Times New Roman"/>
          <w:sz w:val="24"/>
          <w:szCs w:val="24"/>
        </w:rPr>
        <w:t xml:space="preserve"> como</w:t>
      </w:r>
      <w:r w:rsidR="005C5DD7" w:rsidRPr="3F7CE49E">
        <w:rPr>
          <w:rFonts w:ascii="Times New Roman" w:eastAsia="Times New Roman" w:hAnsi="Times New Roman" w:cs="Times New Roman"/>
          <w:sz w:val="24"/>
          <w:szCs w:val="24"/>
        </w:rPr>
        <w:t xml:space="preserve"> </w:t>
      </w:r>
      <w:r w:rsidR="009E2581" w:rsidRPr="3F7CE49E">
        <w:rPr>
          <w:rFonts w:ascii="Times New Roman" w:eastAsia="Times New Roman" w:hAnsi="Times New Roman" w:cs="Times New Roman"/>
          <w:sz w:val="24"/>
          <w:szCs w:val="24"/>
        </w:rPr>
        <w:t>u</w:t>
      </w:r>
      <w:r w:rsidR="002B4993" w:rsidRPr="3F7CE49E">
        <w:rPr>
          <w:rFonts w:ascii="Times New Roman" w:eastAsia="Times New Roman" w:hAnsi="Times New Roman" w:cs="Times New Roman"/>
          <w:sz w:val="24"/>
          <w:szCs w:val="24"/>
        </w:rPr>
        <w:t xml:space="preserve">n sistema </w:t>
      </w:r>
      <w:r w:rsidR="00955C0F" w:rsidRPr="3F7CE49E">
        <w:rPr>
          <w:rFonts w:ascii="Times New Roman" w:eastAsia="Times New Roman" w:hAnsi="Times New Roman" w:cs="Times New Roman"/>
          <w:sz w:val="24"/>
          <w:szCs w:val="24"/>
        </w:rPr>
        <w:t xml:space="preserve">de </w:t>
      </w:r>
      <w:r w:rsidR="00173551" w:rsidRPr="3F7CE49E">
        <w:rPr>
          <w:rFonts w:ascii="Times New Roman" w:eastAsia="Times New Roman" w:hAnsi="Times New Roman" w:cs="Times New Roman"/>
          <w:sz w:val="24"/>
          <w:szCs w:val="24"/>
        </w:rPr>
        <w:t>organización</w:t>
      </w:r>
      <w:r w:rsidR="00955C0F" w:rsidRPr="3F7CE49E">
        <w:rPr>
          <w:rFonts w:ascii="Times New Roman" w:eastAsia="Times New Roman" w:hAnsi="Times New Roman" w:cs="Times New Roman"/>
          <w:sz w:val="24"/>
          <w:szCs w:val="24"/>
        </w:rPr>
        <w:t xml:space="preserve"> </w:t>
      </w:r>
      <w:r w:rsidR="00547BB2" w:rsidRPr="3F7CE49E">
        <w:rPr>
          <w:rFonts w:ascii="Times New Roman" w:eastAsia="Times New Roman" w:hAnsi="Times New Roman" w:cs="Times New Roman"/>
          <w:sz w:val="24"/>
          <w:szCs w:val="24"/>
        </w:rPr>
        <w:t>social</w:t>
      </w:r>
      <w:r w:rsidR="00173551" w:rsidRPr="3F7CE49E">
        <w:rPr>
          <w:rFonts w:ascii="Times New Roman" w:eastAsia="Times New Roman" w:hAnsi="Times New Roman" w:cs="Times New Roman"/>
          <w:sz w:val="24"/>
          <w:szCs w:val="24"/>
        </w:rPr>
        <w:t xml:space="preserve"> que</w:t>
      </w:r>
      <w:r w:rsidR="002B4993" w:rsidRPr="3F7CE49E">
        <w:rPr>
          <w:rFonts w:ascii="Times New Roman" w:eastAsia="Times New Roman" w:hAnsi="Times New Roman" w:cs="Times New Roman"/>
          <w:sz w:val="24"/>
          <w:szCs w:val="24"/>
        </w:rPr>
        <w:t xml:space="preserve"> </w:t>
      </w:r>
      <w:r w:rsidR="00547BB2" w:rsidRPr="3F7CE49E">
        <w:rPr>
          <w:rFonts w:ascii="Times New Roman" w:eastAsia="Times New Roman" w:hAnsi="Times New Roman" w:cs="Times New Roman"/>
          <w:sz w:val="24"/>
          <w:szCs w:val="24"/>
        </w:rPr>
        <w:t>distribuye</w:t>
      </w:r>
      <w:r w:rsidR="00271971" w:rsidRPr="3F7CE49E">
        <w:rPr>
          <w:rFonts w:ascii="Times New Roman" w:eastAsia="Times New Roman" w:hAnsi="Times New Roman" w:cs="Times New Roman"/>
          <w:sz w:val="24"/>
          <w:szCs w:val="24"/>
        </w:rPr>
        <w:t xml:space="preserve"> </w:t>
      </w:r>
      <w:r w:rsidR="00F31AA4" w:rsidRPr="3F7CE49E">
        <w:rPr>
          <w:rFonts w:ascii="Times New Roman" w:eastAsia="Times New Roman" w:hAnsi="Times New Roman" w:cs="Times New Roman"/>
          <w:sz w:val="24"/>
          <w:szCs w:val="24"/>
        </w:rPr>
        <w:t xml:space="preserve">el </w:t>
      </w:r>
      <w:r w:rsidR="00271971" w:rsidRPr="3F7CE49E">
        <w:rPr>
          <w:rFonts w:ascii="Times New Roman" w:eastAsia="Times New Roman" w:hAnsi="Times New Roman" w:cs="Times New Roman"/>
          <w:sz w:val="24"/>
          <w:szCs w:val="24"/>
        </w:rPr>
        <w:t>poder, responsabilidad</w:t>
      </w:r>
      <w:r w:rsidR="0037478A" w:rsidRPr="3F7CE49E">
        <w:rPr>
          <w:rFonts w:ascii="Times New Roman" w:eastAsia="Times New Roman" w:hAnsi="Times New Roman" w:cs="Times New Roman"/>
          <w:sz w:val="24"/>
          <w:szCs w:val="24"/>
        </w:rPr>
        <w:t xml:space="preserve"> y</w:t>
      </w:r>
      <w:r w:rsidR="00271971" w:rsidRPr="3F7CE49E">
        <w:rPr>
          <w:rFonts w:ascii="Times New Roman" w:eastAsia="Times New Roman" w:hAnsi="Times New Roman" w:cs="Times New Roman"/>
          <w:sz w:val="24"/>
          <w:szCs w:val="24"/>
        </w:rPr>
        <w:t xml:space="preserve"> reconocimiento</w:t>
      </w:r>
      <w:r w:rsidR="6D099662" w:rsidRPr="3F7CE49E">
        <w:rPr>
          <w:rFonts w:ascii="Times New Roman" w:eastAsia="Times New Roman" w:hAnsi="Times New Roman" w:cs="Times New Roman"/>
          <w:sz w:val="24"/>
          <w:szCs w:val="24"/>
        </w:rPr>
        <w:t>.</w:t>
      </w:r>
      <w:r w:rsidR="002C1322" w:rsidRPr="3F7CE49E">
        <w:rPr>
          <w:rFonts w:ascii="Times New Roman" w:eastAsia="Times New Roman" w:hAnsi="Times New Roman" w:cs="Times New Roman"/>
          <w:sz w:val="24"/>
          <w:szCs w:val="24"/>
        </w:rPr>
        <w:t xml:space="preserve"> </w:t>
      </w:r>
      <w:r w:rsidR="4CF8BDE4" w:rsidRPr="3F7CE49E">
        <w:rPr>
          <w:rFonts w:ascii="Times New Roman" w:eastAsia="Times New Roman" w:hAnsi="Times New Roman" w:cs="Times New Roman"/>
          <w:sz w:val="24"/>
          <w:szCs w:val="24"/>
        </w:rPr>
        <w:t>O</w:t>
      </w:r>
      <w:r w:rsidR="002C1322" w:rsidRPr="3F7CE49E">
        <w:rPr>
          <w:rFonts w:ascii="Times New Roman" w:eastAsia="Times New Roman" w:hAnsi="Times New Roman" w:cs="Times New Roman"/>
          <w:sz w:val="24"/>
          <w:szCs w:val="24"/>
        </w:rPr>
        <w:t xml:space="preserve">pera tanto en las instituciones como en las relaciones interpersonales. </w:t>
      </w:r>
      <w:r w:rsidR="007A3664" w:rsidRPr="3F7CE49E">
        <w:rPr>
          <w:rFonts w:ascii="Times New Roman" w:eastAsia="Times New Roman" w:hAnsi="Times New Roman" w:cs="Times New Roman"/>
          <w:sz w:val="24"/>
          <w:szCs w:val="24"/>
        </w:rPr>
        <w:t xml:space="preserve">Esta </w:t>
      </w:r>
      <w:r w:rsidR="00977085" w:rsidRPr="3F7CE49E">
        <w:rPr>
          <w:rFonts w:ascii="Times New Roman" w:eastAsia="Times New Roman" w:hAnsi="Times New Roman" w:cs="Times New Roman"/>
          <w:sz w:val="24"/>
          <w:szCs w:val="24"/>
        </w:rPr>
        <w:t xml:space="preserve">asignación </w:t>
      </w:r>
      <w:r w:rsidR="00F31AA4" w:rsidRPr="3F7CE49E">
        <w:rPr>
          <w:rFonts w:ascii="Times New Roman" w:eastAsia="Times New Roman" w:hAnsi="Times New Roman" w:cs="Times New Roman"/>
          <w:sz w:val="24"/>
          <w:szCs w:val="24"/>
        </w:rPr>
        <w:t xml:space="preserve">no </w:t>
      </w:r>
      <w:r w:rsidR="00977085" w:rsidRPr="3F7CE49E">
        <w:rPr>
          <w:rFonts w:ascii="Times New Roman" w:eastAsia="Times New Roman" w:hAnsi="Times New Roman" w:cs="Times New Roman"/>
          <w:sz w:val="24"/>
          <w:szCs w:val="24"/>
        </w:rPr>
        <w:t xml:space="preserve">ocurre </w:t>
      </w:r>
      <w:r w:rsidR="00271971" w:rsidRPr="3F7CE49E">
        <w:rPr>
          <w:rFonts w:ascii="Times New Roman" w:eastAsia="Times New Roman" w:hAnsi="Times New Roman" w:cs="Times New Roman"/>
          <w:sz w:val="24"/>
          <w:szCs w:val="24"/>
        </w:rPr>
        <w:t xml:space="preserve">de manera </w:t>
      </w:r>
      <w:r w:rsidR="00F31AA4" w:rsidRPr="3F7CE49E">
        <w:rPr>
          <w:rFonts w:ascii="Times New Roman" w:eastAsia="Times New Roman" w:hAnsi="Times New Roman" w:cs="Times New Roman"/>
          <w:sz w:val="24"/>
          <w:szCs w:val="24"/>
        </w:rPr>
        <w:t xml:space="preserve">equitativa, sino </w:t>
      </w:r>
      <w:r w:rsidR="0037478A" w:rsidRPr="3F7CE49E">
        <w:rPr>
          <w:rFonts w:ascii="Times New Roman" w:eastAsia="Times New Roman" w:hAnsi="Times New Roman" w:cs="Times New Roman"/>
          <w:sz w:val="24"/>
          <w:szCs w:val="24"/>
        </w:rPr>
        <w:t>jerárquica</w:t>
      </w:r>
      <w:r w:rsidR="00F31AA4" w:rsidRPr="3F7CE49E">
        <w:rPr>
          <w:rFonts w:ascii="Times New Roman" w:eastAsia="Times New Roman" w:hAnsi="Times New Roman" w:cs="Times New Roman"/>
          <w:sz w:val="24"/>
          <w:szCs w:val="24"/>
        </w:rPr>
        <w:t xml:space="preserve">, </w:t>
      </w:r>
      <w:r w:rsidR="00307A0F" w:rsidRPr="3F7CE49E">
        <w:rPr>
          <w:rFonts w:ascii="Times New Roman" w:eastAsia="Times New Roman" w:hAnsi="Times New Roman" w:cs="Times New Roman"/>
          <w:sz w:val="24"/>
          <w:szCs w:val="24"/>
        </w:rPr>
        <w:t>y</w:t>
      </w:r>
      <w:r w:rsidR="004C65A1" w:rsidRPr="3F7CE49E">
        <w:rPr>
          <w:rFonts w:ascii="Times New Roman" w:eastAsia="Times New Roman" w:hAnsi="Times New Roman" w:cs="Times New Roman"/>
          <w:sz w:val="24"/>
          <w:szCs w:val="24"/>
        </w:rPr>
        <w:t xml:space="preserve"> habitualmente</w:t>
      </w:r>
      <w:r w:rsidR="00BD6299" w:rsidRPr="3F7CE49E">
        <w:rPr>
          <w:rFonts w:ascii="Times New Roman" w:eastAsia="Times New Roman" w:hAnsi="Times New Roman" w:cs="Times New Roman"/>
          <w:sz w:val="24"/>
          <w:szCs w:val="24"/>
        </w:rPr>
        <w:t xml:space="preserve"> </w:t>
      </w:r>
      <w:r w:rsidR="00307A0F" w:rsidRPr="3F7CE49E">
        <w:rPr>
          <w:rFonts w:ascii="Times New Roman" w:eastAsia="Times New Roman" w:hAnsi="Times New Roman" w:cs="Times New Roman"/>
          <w:sz w:val="24"/>
          <w:szCs w:val="24"/>
        </w:rPr>
        <w:t xml:space="preserve">atribuye a lo masculino </w:t>
      </w:r>
      <w:r w:rsidR="004C65A1" w:rsidRPr="3F7CE49E">
        <w:rPr>
          <w:rFonts w:ascii="Times New Roman" w:eastAsia="Times New Roman" w:hAnsi="Times New Roman" w:cs="Times New Roman"/>
          <w:sz w:val="24"/>
          <w:szCs w:val="24"/>
        </w:rPr>
        <w:t>un mayor estat</w:t>
      </w:r>
      <w:r w:rsidR="0081455B" w:rsidRPr="3F7CE49E">
        <w:rPr>
          <w:rFonts w:ascii="Times New Roman" w:eastAsia="Times New Roman" w:hAnsi="Times New Roman" w:cs="Times New Roman"/>
          <w:sz w:val="24"/>
          <w:szCs w:val="24"/>
        </w:rPr>
        <w:t>us</w:t>
      </w:r>
      <w:r w:rsidR="009C0FCE" w:rsidRPr="3F7CE49E">
        <w:rPr>
          <w:rFonts w:ascii="Times New Roman" w:eastAsia="Times New Roman" w:hAnsi="Times New Roman" w:cs="Times New Roman"/>
          <w:sz w:val="24"/>
          <w:szCs w:val="24"/>
        </w:rPr>
        <w:t xml:space="preserve">, </w:t>
      </w:r>
      <w:r w:rsidR="0081455B" w:rsidRPr="3F7CE49E">
        <w:rPr>
          <w:rFonts w:ascii="Times New Roman" w:eastAsia="Times New Roman" w:hAnsi="Times New Roman" w:cs="Times New Roman"/>
          <w:sz w:val="24"/>
          <w:szCs w:val="24"/>
        </w:rPr>
        <w:t>control y autoridad sobre recursos socialmente valorados</w:t>
      </w:r>
      <w:r w:rsidR="00924554" w:rsidRPr="3F7CE49E">
        <w:rPr>
          <w:rFonts w:ascii="Times New Roman" w:eastAsia="Times New Roman" w:hAnsi="Times New Roman" w:cs="Times New Roman"/>
          <w:sz w:val="24"/>
          <w:szCs w:val="24"/>
        </w:rPr>
        <w:t xml:space="preserve"> </w:t>
      </w:r>
      <w:r w:rsidR="00465ACC" w:rsidRPr="3F7CE49E">
        <w:rPr>
          <w:rFonts w:ascii="Times New Roman" w:eastAsia="Times New Roman" w:hAnsi="Times New Roman" w:cs="Times New Roman"/>
          <w:sz w:val="24"/>
          <w:szCs w:val="24"/>
        </w:rPr>
        <w:t>(Armstrong et al., 2006;</w:t>
      </w:r>
      <w:r w:rsidR="00CD279D" w:rsidRPr="3F7CE49E">
        <w:rPr>
          <w:rFonts w:ascii="Times New Roman" w:eastAsia="Times New Roman" w:hAnsi="Times New Roman" w:cs="Times New Roman"/>
          <w:sz w:val="24"/>
          <w:szCs w:val="24"/>
        </w:rPr>
        <w:t xml:space="preserve"> Kaufman et al., 2023)</w:t>
      </w:r>
      <w:r w:rsidR="001D23E5" w:rsidRPr="3F7CE49E">
        <w:rPr>
          <w:rFonts w:ascii="Times New Roman" w:eastAsia="Times New Roman" w:hAnsi="Times New Roman" w:cs="Times New Roman"/>
          <w:sz w:val="24"/>
          <w:szCs w:val="24"/>
        </w:rPr>
        <w:t xml:space="preserve">. </w:t>
      </w:r>
      <w:r w:rsidR="006C0E74" w:rsidRPr="3F7CE49E">
        <w:rPr>
          <w:rFonts w:ascii="Times New Roman" w:eastAsia="Times New Roman" w:hAnsi="Times New Roman" w:cs="Times New Roman"/>
          <w:sz w:val="24"/>
          <w:szCs w:val="24"/>
        </w:rPr>
        <w:t>La</w:t>
      </w:r>
      <w:r w:rsidR="00717E98" w:rsidRPr="3F7CE49E">
        <w:rPr>
          <w:rFonts w:ascii="Times New Roman" w:eastAsia="Times New Roman" w:hAnsi="Times New Roman" w:cs="Times New Roman"/>
          <w:sz w:val="24"/>
          <w:szCs w:val="24"/>
        </w:rPr>
        <w:t xml:space="preserve"> </w:t>
      </w:r>
      <w:r w:rsidR="000D503E" w:rsidRPr="3F7CE49E">
        <w:rPr>
          <w:rFonts w:ascii="Times New Roman" w:eastAsia="Times New Roman" w:hAnsi="Times New Roman" w:cs="Times New Roman"/>
          <w:sz w:val="24"/>
          <w:szCs w:val="24"/>
        </w:rPr>
        <w:t>predominancia</w:t>
      </w:r>
      <w:r w:rsidR="00717E98" w:rsidRPr="3F7CE49E">
        <w:rPr>
          <w:rFonts w:ascii="Times New Roman" w:eastAsia="Times New Roman" w:hAnsi="Times New Roman" w:cs="Times New Roman"/>
          <w:sz w:val="24"/>
          <w:szCs w:val="24"/>
        </w:rPr>
        <w:t xml:space="preserve"> </w:t>
      </w:r>
      <w:r w:rsidR="00D44BEF" w:rsidRPr="3F7CE49E">
        <w:rPr>
          <w:rFonts w:ascii="Times New Roman" w:eastAsia="Times New Roman" w:hAnsi="Times New Roman" w:cs="Times New Roman"/>
          <w:sz w:val="24"/>
          <w:szCs w:val="24"/>
        </w:rPr>
        <w:t xml:space="preserve">estructural </w:t>
      </w:r>
      <w:r w:rsidR="00077627" w:rsidRPr="3F7CE49E">
        <w:rPr>
          <w:rFonts w:ascii="Times New Roman" w:eastAsia="Times New Roman" w:hAnsi="Times New Roman" w:cs="Times New Roman"/>
          <w:sz w:val="24"/>
          <w:szCs w:val="24"/>
        </w:rPr>
        <w:t xml:space="preserve">de lo masculino </w:t>
      </w:r>
      <w:r w:rsidR="00D44BEF" w:rsidRPr="3F7CE49E">
        <w:rPr>
          <w:rFonts w:ascii="Times New Roman" w:eastAsia="Times New Roman" w:hAnsi="Times New Roman" w:cs="Times New Roman"/>
          <w:sz w:val="24"/>
          <w:szCs w:val="24"/>
        </w:rPr>
        <w:t xml:space="preserve">sobre lo femenino </w:t>
      </w:r>
      <w:r w:rsidR="00077627" w:rsidRPr="3F7CE49E">
        <w:rPr>
          <w:rFonts w:ascii="Times New Roman" w:eastAsia="Times New Roman" w:hAnsi="Times New Roman" w:cs="Times New Roman"/>
          <w:sz w:val="24"/>
          <w:szCs w:val="24"/>
        </w:rPr>
        <w:t>es a menudo definid</w:t>
      </w:r>
      <w:r w:rsidR="006C0E74" w:rsidRPr="3F7CE49E">
        <w:rPr>
          <w:rFonts w:ascii="Times New Roman" w:eastAsia="Times New Roman" w:hAnsi="Times New Roman" w:cs="Times New Roman"/>
          <w:sz w:val="24"/>
          <w:szCs w:val="24"/>
        </w:rPr>
        <w:t>a</w:t>
      </w:r>
      <w:r w:rsidR="00077627" w:rsidRPr="3F7CE49E">
        <w:rPr>
          <w:rFonts w:ascii="Times New Roman" w:eastAsia="Times New Roman" w:hAnsi="Times New Roman" w:cs="Times New Roman"/>
          <w:sz w:val="24"/>
          <w:szCs w:val="24"/>
        </w:rPr>
        <w:t xml:space="preserve"> como patriarcad</w:t>
      </w:r>
      <w:r w:rsidR="006C0E74" w:rsidRPr="3F7CE49E">
        <w:rPr>
          <w:rFonts w:ascii="Times New Roman" w:eastAsia="Times New Roman" w:hAnsi="Times New Roman" w:cs="Times New Roman"/>
          <w:sz w:val="24"/>
          <w:szCs w:val="24"/>
        </w:rPr>
        <w:t xml:space="preserve">o, entendido como </w:t>
      </w:r>
      <w:r w:rsidR="00A96774" w:rsidRPr="3F7CE49E">
        <w:rPr>
          <w:rFonts w:ascii="Times New Roman" w:eastAsia="Times New Roman" w:hAnsi="Times New Roman" w:cs="Times New Roman"/>
          <w:sz w:val="24"/>
          <w:szCs w:val="24"/>
        </w:rPr>
        <w:t>un sistema de estructuras sociales, económicas y políticas basado en la dominación masculina</w:t>
      </w:r>
      <w:r w:rsidR="002C1322" w:rsidRPr="3F7CE49E">
        <w:rPr>
          <w:rFonts w:ascii="Times New Roman" w:eastAsia="Times New Roman" w:hAnsi="Times New Roman" w:cs="Times New Roman"/>
          <w:sz w:val="24"/>
          <w:szCs w:val="24"/>
        </w:rPr>
        <w:t xml:space="preserve"> </w:t>
      </w:r>
      <w:r w:rsidR="000D503E" w:rsidRPr="3F7CE49E">
        <w:rPr>
          <w:rFonts w:ascii="Times New Roman" w:eastAsia="Times New Roman" w:hAnsi="Times New Roman" w:cs="Times New Roman"/>
          <w:sz w:val="24"/>
          <w:szCs w:val="24"/>
        </w:rPr>
        <w:t xml:space="preserve">(Llano-Suárez et al., 2021). </w:t>
      </w:r>
    </w:p>
    <w:p w14:paraId="4E382DEF" w14:textId="4A141027" w:rsidR="005116A8" w:rsidRPr="00ED5B7D" w:rsidRDefault="003E26E6"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Una </w:t>
      </w:r>
      <w:r w:rsidR="00BF61CB" w:rsidRPr="3F7CE49E">
        <w:rPr>
          <w:rFonts w:ascii="Times New Roman" w:eastAsia="Times New Roman" w:hAnsi="Times New Roman" w:cs="Times New Roman"/>
          <w:sz w:val="24"/>
          <w:szCs w:val="24"/>
        </w:rPr>
        <w:t xml:space="preserve">de las </w:t>
      </w:r>
      <w:r w:rsidR="00D7011D" w:rsidRPr="3F7CE49E">
        <w:rPr>
          <w:rFonts w:ascii="Times New Roman" w:eastAsia="Times New Roman" w:hAnsi="Times New Roman" w:cs="Times New Roman"/>
          <w:sz w:val="24"/>
          <w:szCs w:val="24"/>
        </w:rPr>
        <w:t>manifestaciones</w:t>
      </w:r>
      <w:r w:rsidRPr="3F7CE49E">
        <w:rPr>
          <w:rFonts w:ascii="Times New Roman" w:eastAsia="Times New Roman" w:hAnsi="Times New Roman" w:cs="Times New Roman"/>
          <w:sz w:val="24"/>
          <w:szCs w:val="24"/>
        </w:rPr>
        <w:t xml:space="preserve"> d</w:t>
      </w:r>
      <w:r w:rsidR="00BF61CB" w:rsidRPr="3F7CE49E">
        <w:rPr>
          <w:rFonts w:ascii="Times New Roman" w:eastAsia="Times New Roman" w:hAnsi="Times New Roman" w:cs="Times New Roman"/>
          <w:sz w:val="24"/>
          <w:szCs w:val="24"/>
        </w:rPr>
        <w:t>e este sis</w:t>
      </w:r>
      <w:r w:rsidR="00C53E11" w:rsidRPr="3F7CE49E">
        <w:rPr>
          <w:rFonts w:ascii="Times New Roman" w:eastAsia="Times New Roman" w:hAnsi="Times New Roman" w:cs="Times New Roman"/>
          <w:sz w:val="24"/>
          <w:szCs w:val="24"/>
        </w:rPr>
        <w:t>tema es la asimetría de valor que existe entre los atributos culturalmente vinculados a hombres y mujeres</w:t>
      </w:r>
      <w:r w:rsidR="00914CE7" w:rsidRPr="3F7CE49E">
        <w:rPr>
          <w:rFonts w:ascii="Times New Roman" w:eastAsia="Times New Roman" w:hAnsi="Times New Roman" w:cs="Times New Roman"/>
          <w:sz w:val="24"/>
          <w:szCs w:val="24"/>
        </w:rPr>
        <w:t xml:space="preserve"> </w:t>
      </w:r>
      <w:r w:rsidR="001E0AE4" w:rsidRPr="3F7CE49E">
        <w:rPr>
          <w:rFonts w:ascii="Times New Roman" w:eastAsia="Times New Roman" w:hAnsi="Times New Roman" w:cs="Times New Roman"/>
          <w:sz w:val="24"/>
          <w:szCs w:val="24"/>
        </w:rPr>
        <w:t>(</w:t>
      </w:r>
      <w:proofErr w:type="spellStart"/>
      <w:r w:rsidR="001E0AE4" w:rsidRPr="3F7CE49E">
        <w:rPr>
          <w:rFonts w:ascii="Times New Roman" w:eastAsia="Times New Roman" w:hAnsi="Times New Roman" w:cs="Times New Roman"/>
          <w:sz w:val="24"/>
          <w:szCs w:val="24"/>
        </w:rPr>
        <w:t>Lefkowitz</w:t>
      </w:r>
      <w:proofErr w:type="spellEnd"/>
      <w:r w:rsidR="001E0AE4" w:rsidRPr="3F7CE49E">
        <w:rPr>
          <w:rFonts w:ascii="Times New Roman" w:eastAsia="Times New Roman" w:hAnsi="Times New Roman" w:cs="Times New Roman"/>
          <w:sz w:val="24"/>
          <w:szCs w:val="24"/>
        </w:rPr>
        <w:t xml:space="preserve"> et al., 2014; </w:t>
      </w:r>
      <w:proofErr w:type="spellStart"/>
      <w:r w:rsidR="001E0AE4" w:rsidRPr="3F7CE49E">
        <w:rPr>
          <w:rFonts w:ascii="Times New Roman" w:eastAsia="Times New Roman" w:hAnsi="Times New Roman" w:cs="Times New Roman"/>
          <w:sz w:val="24"/>
          <w:szCs w:val="24"/>
        </w:rPr>
        <w:t>Smoręda</w:t>
      </w:r>
      <w:proofErr w:type="spellEnd"/>
      <w:r w:rsidR="001E0AE4" w:rsidRPr="3F7CE49E">
        <w:rPr>
          <w:rFonts w:ascii="Times New Roman" w:eastAsia="Times New Roman" w:hAnsi="Times New Roman" w:cs="Times New Roman"/>
          <w:sz w:val="24"/>
          <w:szCs w:val="24"/>
        </w:rPr>
        <w:t>, 1995)</w:t>
      </w:r>
      <w:r w:rsidR="00C53E11" w:rsidRPr="3F7CE49E">
        <w:rPr>
          <w:rFonts w:ascii="Times New Roman" w:eastAsia="Times New Roman" w:hAnsi="Times New Roman" w:cs="Times New Roman"/>
          <w:sz w:val="24"/>
          <w:szCs w:val="24"/>
        </w:rPr>
        <w:t>.</w:t>
      </w:r>
      <w:r w:rsidR="003131E0" w:rsidRPr="3F7CE49E">
        <w:rPr>
          <w:rFonts w:ascii="Times New Roman" w:eastAsia="Times New Roman" w:hAnsi="Times New Roman" w:cs="Times New Roman"/>
          <w:sz w:val="24"/>
          <w:szCs w:val="24"/>
        </w:rPr>
        <w:t xml:space="preserve"> </w:t>
      </w:r>
      <w:r w:rsidR="00282D9D" w:rsidRPr="3F7CE49E">
        <w:rPr>
          <w:rFonts w:ascii="Times New Roman" w:eastAsia="Times New Roman" w:hAnsi="Times New Roman" w:cs="Times New Roman"/>
          <w:sz w:val="24"/>
          <w:szCs w:val="24"/>
        </w:rPr>
        <w:t xml:space="preserve">Este fenómeno se relaciona con la ubicación </w:t>
      </w:r>
      <w:r w:rsidR="6D9009CB" w:rsidRPr="3F7CE49E">
        <w:rPr>
          <w:rFonts w:ascii="Times New Roman" w:eastAsia="Times New Roman" w:hAnsi="Times New Roman" w:cs="Times New Roman"/>
          <w:sz w:val="24"/>
          <w:szCs w:val="24"/>
        </w:rPr>
        <w:t xml:space="preserve">de los rasgos “femeninos” </w:t>
      </w:r>
      <w:r w:rsidR="00282D9D" w:rsidRPr="3F7CE49E">
        <w:rPr>
          <w:rFonts w:ascii="Times New Roman" w:eastAsia="Times New Roman" w:hAnsi="Times New Roman" w:cs="Times New Roman"/>
          <w:sz w:val="24"/>
          <w:szCs w:val="24"/>
        </w:rPr>
        <w:t xml:space="preserve">en el ámbito privado </w:t>
      </w:r>
      <w:r w:rsidR="002759C4" w:rsidRPr="3F7CE49E">
        <w:rPr>
          <w:rFonts w:ascii="Times New Roman" w:eastAsia="Times New Roman" w:hAnsi="Times New Roman" w:cs="Times New Roman"/>
          <w:sz w:val="24"/>
          <w:szCs w:val="24"/>
        </w:rPr>
        <w:t>(familia, hogar, relaciones)</w:t>
      </w:r>
      <w:r w:rsidR="004B6B1D" w:rsidRPr="3F7CE49E">
        <w:rPr>
          <w:rFonts w:ascii="Times New Roman" w:eastAsia="Times New Roman" w:hAnsi="Times New Roman" w:cs="Times New Roman"/>
          <w:sz w:val="24"/>
          <w:szCs w:val="24"/>
        </w:rPr>
        <w:t xml:space="preserve">, frente al </w:t>
      </w:r>
      <w:r w:rsidR="009653AE" w:rsidRPr="3F7CE49E">
        <w:rPr>
          <w:rFonts w:ascii="Times New Roman" w:eastAsia="Times New Roman" w:hAnsi="Times New Roman" w:cs="Times New Roman"/>
          <w:sz w:val="24"/>
          <w:szCs w:val="24"/>
        </w:rPr>
        <w:t xml:space="preserve">ámbito público. El </w:t>
      </w:r>
      <w:r w:rsidR="00D44438" w:rsidRPr="3F7CE49E">
        <w:rPr>
          <w:rFonts w:ascii="Times New Roman" w:eastAsia="Times New Roman" w:hAnsi="Times New Roman" w:cs="Times New Roman"/>
          <w:sz w:val="24"/>
          <w:szCs w:val="24"/>
        </w:rPr>
        <w:t xml:space="preserve">trabajo de cuidado </w:t>
      </w:r>
      <w:r w:rsidR="00B718EC">
        <w:rPr>
          <w:rFonts w:ascii="Times New Roman" w:eastAsia="Times New Roman" w:hAnsi="Times New Roman" w:cs="Times New Roman"/>
          <w:sz w:val="24"/>
          <w:szCs w:val="24"/>
        </w:rPr>
        <w:t>suele recibir</w:t>
      </w:r>
      <w:r w:rsidR="006D01EA" w:rsidRPr="3F7CE49E">
        <w:rPr>
          <w:rFonts w:ascii="Times New Roman" w:eastAsia="Times New Roman" w:hAnsi="Times New Roman" w:cs="Times New Roman"/>
          <w:sz w:val="24"/>
          <w:szCs w:val="24"/>
        </w:rPr>
        <w:t xml:space="preserve"> </w:t>
      </w:r>
      <w:r w:rsidR="00D44438" w:rsidRPr="3F7CE49E">
        <w:rPr>
          <w:rFonts w:ascii="Times New Roman" w:eastAsia="Times New Roman" w:hAnsi="Times New Roman" w:cs="Times New Roman"/>
          <w:sz w:val="24"/>
          <w:szCs w:val="24"/>
        </w:rPr>
        <w:t>un menor reconocimiento social</w:t>
      </w:r>
      <w:r w:rsidR="00B0111C" w:rsidRPr="3F7CE49E">
        <w:rPr>
          <w:rFonts w:ascii="Times New Roman" w:eastAsia="Times New Roman" w:hAnsi="Times New Roman" w:cs="Times New Roman"/>
          <w:sz w:val="24"/>
          <w:szCs w:val="24"/>
        </w:rPr>
        <w:t xml:space="preserve">. </w:t>
      </w:r>
      <w:r w:rsidR="006D01EA" w:rsidRPr="3F7CE49E">
        <w:rPr>
          <w:rFonts w:ascii="Times New Roman" w:eastAsia="Times New Roman" w:hAnsi="Times New Roman" w:cs="Times New Roman"/>
          <w:sz w:val="24"/>
          <w:szCs w:val="24"/>
        </w:rPr>
        <w:t xml:space="preserve">Por el contrario, </w:t>
      </w:r>
      <w:r w:rsidR="005C2714" w:rsidRPr="3F7CE49E">
        <w:rPr>
          <w:rFonts w:ascii="Times New Roman" w:eastAsia="Times New Roman" w:hAnsi="Times New Roman" w:cs="Times New Roman"/>
          <w:sz w:val="24"/>
          <w:szCs w:val="24"/>
        </w:rPr>
        <w:t>e</w:t>
      </w:r>
      <w:r w:rsidR="00CC7703" w:rsidRPr="3F7CE49E">
        <w:rPr>
          <w:rFonts w:ascii="Times New Roman" w:eastAsia="Times New Roman" w:hAnsi="Times New Roman" w:cs="Times New Roman"/>
          <w:sz w:val="24"/>
          <w:szCs w:val="24"/>
        </w:rPr>
        <w:t xml:space="preserve">n </w:t>
      </w:r>
      <w:r w:rsidR="006D01EA" w:rsidRPr="3F7CE49E">
        <w:rPr>
          <w:rFonts w:ascii="Times New Roman" w:eastAsia="Times New Roman" w:hAnsi="Times New Roman" w:cs="Times New Roman"/>
          <w:sz w:val="24"/>
          <w:szCs w:val="24"/>
        </w:rPr>
        <w:t xml:space="preserve">muchas </w:t>
      </w:r>
      <w:r w:rsidR="00CC7703" w:rsidRPr="3F7CE49E">
        <w:rPr>
          <w:rFonts w:ascii="Times New Roman" w:eastAsia="Times New Roman" w:hAnsi="Times New Roman" w:cs="Times New Roman"/>
          <w:sz w:val="24"/>
          <w:szCs w:val="24"/>
        </w:rPr>
        <w:t>culturas occidentales</w:t>
      </w:r>
      <w:r w:rsidR="00C21D4A" w:rsidRPr="3F7CE49E">
        <w:rPr>
          <w:rFonts w:ascii="Times New Roman" w:eastAsia="Times New Roman" w:hAnsi="Times New Roman" w:cs="Times New Roman"/>
          <w:sz w:val="24"/>
          <w:szCs w:val="24"/>
        </w:rPr>
        <w:t xml:space="preserve">, </w:t>
      </w:r>
      <w:r w:rsidR="001B162E" w:rsidRPr="3F7CE49E">
        <w:rPr>
          <w:rFonts w:ascii="Times New Roman" w:eastAsia="Times New Roman" w:hAnsi="Times New Roman" w:cs="Times New Roman"/>
          <w:sz w:val="24"/>
          <w:szCs w:val="24"/>
        </w:rPr>
        <w:t xml:space="preserve">los rasgos asociados a la masculinidad </w:t>
      </w:r>
      <w:r w:rsidR="00BE1954" w:rsidRPr="3F7CE49E">
        <w:rPr>
          <w:rFonts w:ascii="Times New Roman" w:eastAsia="Times New Roman" w:hAnsi="Times New Roman" w:cs="Times New Roman"/>
          <w:sz w:val="24"/>
          <w:szCs w:val="24"/>
        </w:rPr>
        <w:t>reciben mayor legitimidad social</w:t>
      </w:r>
      <w:r w:rsidR="007E75C9" w:rsidRPr="3F7CE49E">
        <w:rPr>
          <w:rFonts w:ascii="Times New Roman" w:eastAsia="Times New Roman" w:hAnsi="Times New Roman" w:cs="Times New Roman"/>
          <w:sz w:val="24"/>
          <w:szCs w:val="24"/>
        </w:rPr>
        <w:t xml:space="preserve"> </w:t>
      </w:r>
      <w:r w:rsidR="00EC1BBA" w:rsidRPr="3F7CE49E">
        <w:rPr>
          <w:rFonts w:ascii="Times New Roman" w:eastAsia="Times New Roman" w:hAnsi="Times New Roman" w:cs="Times New Roman"/>
          <w:sz w:val="24"/>
          <w:szCs w:val="24"/>
        </w:rPr>
        <w:t>(</w:t>
      </w:r>
      <w:proofErr w:type="spellStart"/>
      <w:r w:rsidR="007E75C9" w:rsidRPr="3F7CE49E">
        <w:rPr>
          <w:rFonts w:ascii="Times New Roman" w:eastAsia="Times New Roman" w:hAnsi="Times New Roman" w:cs="Times New Roman"/>
          <w:sz w:val="24"/>
          <w:szCs w:val="24"/>
        </w:rPr>
        <w:t>Schmader</w:t>
      </w:r>
      <w:proofErr w:type="spellEnd"/>
      <w:r w:rsidR="007E75C9" w:rsidRPr="3F7CE49E">
        <w:rPr>
          <w:rFonts w:ascii="Times New Roman" w:eastAsia="Times New Roman" w:hAnsi="Times New Roman" w:cs="Times New Roman"/>
          <w:sz w:val="24"/>
          <w:szCs w:val="24"/>
        </w:rPr>
        <w:t xml:space="preserve"> y Block, 2025; </w:t>
      </w:r>
      <w:proofErr w:type="spellStart"/>
      <w:r w:rsidR="007E75C9" w:rsidRPr="3F7CE49E">
        <w:rPr>
          <w:rFonts w:ascii="Times New Roman" w:eastAsia="Times New Roman" w:hAnsi="Times New Roman" w:cs="Times New Roman"/>
          <w:sz w:val="24"/>
          <w:szCs w:val="24"/>
        </w:rPr>
        <w:t>Smoręda</w:t>
      </w:r>
      <w:proofErr w:type="spellEnd"/>
      <w:r w:rsidR="007E75C9" w:rsidRPr="3F7CE49E">
        <w:rPr>
          <w:rFonts w:ascii="Times New Roman" w:eastAsia="Times New Roman" w:hAnsi="Times New Roman" w:cs="Times New Roman"/>
          <w:sz w:val="24"/>
          <w:szCs w:val="24"/>
        </w:rPr>
        <w:t>, 1995)</w:t>
      </w:r>
      <w:r w:rsidR="00F741F3" w:rsidRPr="3F7CE49E">
        <w:rPr>
          <w:rFonts w:ascii="Times New Roman" w:eastAsia="Times New Roman" w:hAnsi="Times New Roman" w:cs="Times New Roman"/>
          <w:sz w:val="24"/>
          <w:szCs w:val="24"/>
        </w:rPr>
        <w:t xml:space="preserve">. </w:t>
      </w:r>
      <w:r w:rsidR="73DC76B0" w:rsidRPr="3F7CE49E">
        <w:rPr>
          <w:rFonts w:ascii="Times New Roman" w:eastAsia="Times New Roman" w:hAnsi="Times New Roman" w:cs="Times New Roman"/>
          <w:sz w:val="24"/>
          <w:szCs w:val="24"/>
        </w:rPr>
        <w:t xml:space="preserve">Esta configuración no solo tiene implicaciones </w:t>
      </w:r>
      <w:r w:rsidR="00F741F3" w:rsidRPr="3F7CE49E">
        <w:rPr>
          <w:rFonts w:ascii="Times New Roman" w:eastAsia="Times New Roman" w:hAnsi="Times New Roman" w:cs="Times New Roman"/>
          <w:sz w:val="24"/>
          <w:szCs w:val="24"/>
        </w:rPr>
        <w:t>simbólic</w:t>
      </w:r>
      <w:r w:rsidR="00A26670" w:rsidRPr="3F7CE49E">
        <w:rPr>
          <w:rFonts w:ascii="Times New Roman" w:eastAsia="Times New Roman" w:hAnsi="Times New Roman" w:cs="Times New Roman"/>
          <w:sz w:val="24"/>
          <w:szCs w:val="24"/>
        </w:rPr>
        <w:t>as</w:t>
      </w:r>
      <w:r w:rsidR="00F741F3" w:rsidRPr="3F7CE49E">
        <w:rPr>
          <w:rFonts w:ascii="Times New Roman" w:eastAsia="Times New Roman" w:hAnsi="Times New Roman" w:cs="Times New Roman"/>
          <w:sz w:val="24"/>
          <w:szCs w:val="24"/>
        </w:rPr>
        <w:t xml:space="preserve">, sino que </w:t>
      </w:r>
      <w:r w:rsidR="0072632E" w:rsidRPr="3F7CE49E">
        <w:rPr>
          <w:rFonts w:ascii="Times New Roman" w:eastAsia="Times New Roman" w:hAnsi="Times New Roman" w:cs="Times New Roman"/>
          <w:sz w:val="24"/>
          <w:szCs w:val="24"/>
        </w:rPr>
        <w:t xml:space="preserve">también </w:t>
      </w:r>
      <w:r w:rsidR="00A4459A" w:rsidRPr="3F7CE49E">
        <w:rPr>
          <w:rFonts w:ascii="Times New Roman" w:eastAsia="Times New Roman" w:hAnsi="Times New Roman" w:cs="Times New Roman"/>
          <w:sz w:val="24"/>
          <w:szCs w:val="24"/>
        </w:rPr>
        <w:t>se traduce en consecuencias</w:t>
      </w:r>
      <w:r w:rsidR="00613BFA" w:rsidRPr="3F7CE49E">
        <w:rPr>
          <w:rFonts w:ascii="Times New Roman" w:eastAsia="Times New Roman" w:hAnsi="Times New Roman" w:cs="Times New Roman"/>
          <w:sz w:val="24"/>
          <w:szCs w:val="24"/>
        </w:rPr>
        <w:t xml:space="preserve"> </w:t>
      </w:r>
      <w:r w:rsidR="0072632E" w:rsidRPr="3F7CE49E">
        <w:rPr>
          <w:rFonts w:ascii="Times New Roman" w:eastAsia="Times New Roman" w:hAnsi="Times New Roman" w:cs="Times New Roman"/>
          <w:sz w:val="24"/>
          <w:szCs w:val="24"/>
        </w:rPr>
        <w:t>materiales</w:t>
      </w:r>
      <w:r w:rsidR="00CB1AB7" w:rsidRPr="3F7CE49E">
        <w:rPr>
          <w:rFonts w:ascii="Times New Roman" w:eastAsia="Times New Roman" w:hAnsi="Times New Roman" w:cs="Times New Roman"/>
          <w:sz w:val="24"/>
          <w:szCs w:val="24"/>
        </w:rPr>
        <w:t>, reforzando la asociación cultural entre masculinidad</w:t>
      </w:r>
      <w:r w:rsidR="00D722F6" w:rsidRPr="3F7CE49E">
        <w:rPr>
          <w:rFonts w:ascii="Times New Roman" w:eastAsia="Times New Roman" w:hAnsi="Times New Roman" w:cs="Times New Roman"/>
          <w:sz w:val="24"/>
          <w:szCs w:val="24"/>
        </w:rPr>
        <w:t xml:space="preserve"> y </w:t>
      </w:r>
      <w:r w:rsidR="00B54BC8" w:rsidRPr="3F7CE49E">
        <w:rPr>
          <w:rFonts w:ascii="Times New Roman" w:eastAsia="Times New Roman" w:hAnsi="Times New Roman" w:cs="Times New Roman"/>
          <w:sz w:val="24"/>
          <w:szCs w:val="24"/>
        </w:rPr>
        <w:t>autoridad</w:t>
      </w:r>
      <w:r w:rsidR="009B68A6" w:rsidRPr="3F7CE49E">
        <w:rPr>
          <w:rFonts w:ascii="Times New Roman" w:eastAsia="Times New Roman" w:hAnsi="Times New Roman" w:cs="Times New Roman"/>
          <w:sz w:val="24"/>
          <w:szCs w:val="24"/>
        </w:rPr>
        <w:t>. Como muestra de ello, históricamente, las posiciones de poder político, económico y organizativo han sido ocupadas por hombres</w:t>
      </w:r>
      <w:r w:rsidR="22788AD9" w:rsidRPr="3F7CE49E">
        <w:rPr>
          <w:rFonts w:ascii="Times New Roman" w:eastAsia="Times New Roman" w:hAnsi="Times New Roman" w:cs="Times New Roman"/>
          <w:sz w:val="24"/>
          <w:szCs w:val="24"/>
        </w:rPr>
        <w:t xml:space="preserve">. El reflejo de ello es </w:t>
      </w:r>
      <w:r w:rsidR="00B718EC">
        <w:rPr>
          <w:rFonts w:ascii="Times New Roman" w:eastAsia="Times New Roman" w:hAnsi="Times New Roman" w:cs="Times New Roman"/>
          <w:sz w:val="24"/>
          <w:szCs w:val="24"/>
        </w:rPr>
        <w:t xml:space="preserve">la </w:t>
      </w:r>
      <w:r w:rsidR="22788AD9" w:rsidRPr="3F7CE49E">
        <w:rPr>
          <w:rFonts w:ascii="Times New Roman" w:eastAsia="Times New Roman" w:hAnsi="Times New Roman" w:cs="Times New Roman"/>
          <w:sz w:val="24"/>
          <w:szCs w:val="24"/>
        </w:rPr>
        <w:t xml:space="preserve">prevalencia masculina en los espacios relacionados con la toma de decisiones, el liderazgo institucional y el control de recursos económicos y sociales </w:t>
      </w:r>
      <w:r w:rsidR="009C1F86" w:rsidRPr="3F7CE49E">
        <w:rPr>
          <w:rFonts w:ascii="Times New Roman" w:eastAsia="Times New Roman" w:hAnsi="Times New Roman" w:cs="Times New Roman"/>
          <w:sz w:val="24"/>
          <w:szCs w:val="24"/>
        </w:rPr>
        <w:t>(</w:t>
      </w:r>
      <w:proofErr w:type="spellStart"/>
      <w:r w:rsidR="009C1F86" w:rsidRPr="3F7CE49E">
        <w:rPr>
          <w:rFonts w:ascii="Times New Roman" w:eastAsia="Times New Roman" w:hAnsi="Times New Roman" w:cs="Times New Roman"/>
          <w:sz w:val="24"/>
          <w:szCs w:val="24"/>
        </w:rPr>
        <w:t>Galinsky</w:t>
      </w:r>
      <w:proofErr w:type="spellEnd"/>
      <w:r w:rsidR="009C1F86" w:rsidRPr="3F7CE49E">
        <w:rPr>
          <w:rFonts w:ascii="Times New Roman" w:eastAsia="Times New Roman" w:hAnsi="Times New Roman" w:cs="Times New Roman"/>
          <w:sz w:val="24"/>
          <w:szCs w:val="24"/>
        </w:rPr>
        <w:t xml:space="preserve"> et al., 2024).</w:t>
      </w:r>
      <w:r w:rsidR="00F872CD" w:rsidRPr="3F7CE49E">
        <w:rPr>
          <w:rFonts w:ascii="Times New Roman" w:eastAsia="Times New Roman" w:hAnsi="Times New Roman" w:cs="Times New Roman"/>
          <w:sz w:val="24"/>
          <w:szCs w:val="24"/>
        </w:rPr>
        <w:t xml:space="preserve"> </w:t>
      </w:r>
    </w:p>
    <w:p w14:paraId="78ADE39B" w14:textId="5BA06B32" w:rsidR="005116A8" w:rsidRDefault="00D66A67" w:rsidP="000F7308">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La psicología social ofrece como explicaci</w:t>
      </w:r>
      <w:r w:rsidR="00332B1F" w:rsidRPr="3F7CE49E">
        <w:rPr>
          <w:rFonts w:ascii="Times New Roman" w:eastAsia="Times New Roman" w:hAnsi="Times New Roman" w:cs="Times New Roman"/>
          <w:sz w:val="24"/>
          <w:szCs w:val="24"/>
        </w:rPr>
        <w:t xml:space="preserve">ón </w:t>
      </w:r>
      <w:r w:rsidR="00FC0869" w:rsidRPr="3F7CE49E">
        <w:rPr>
          <w:rFonts w:ascii="Times New Roman" w:eastAsia="Times New Roman" w:hAnsi="Times New Roman" w:cs="Times New Roman"/>
          <w:sz w:val="24"/>
          <w:szCs w:val="24"/>
        </w:rPr>
        <w:t xml:space="preserve">parcial de este fenómeno </w:t>
      </w:r>
      <w:r w:rsidR="00FD682A" w:rsidRPr="3F7CE49E">
        <w:rPr>
          <w:rFonts w:ascii="Times New Roman" w:eastAsia="Times New Roman" w:hAnsi="Times New Roman" w:cs="Times New Roman"/>
          <w:sz w:val="24"/>
          <w:szCs w:val="24"/>
        </w:rPr>
        <w:t>el concepto de características de estatus difuso</w:t>
      </w:r>
      <w:r w:rsidR="009A2E3E" w:rsidRPr="3F7CE49E">
        <w:rPr>
          <w:rFonts w:ascii="Times New Roman" w:eastAsia="Times New Roman" w:hAnsi="Times New Roman" w:cs="Times New Roman"/>
          <w:sz w:val="24"/>
          <w:szCs w:val="24"/>
        </w:rPr>
        <w:t xml:space="preserve">: </w:t>
      </w:r>
      <w:r w:rsidR="00CB2CB9" w:rsidRPr="3F7CE49E">
        <w:rPr>
          <w:rFonts w:ascii="Times New Roman" w:eastAsia="Times New Roman" w:hAnsi="Times New Roman" w:cs="Times New Roman"/>
          <w:sz w:val="24"/>
          <w:szCs w:val="24"/>
        </w:rPr>
        <w:t xml:space="preserve">categorías sociales que, </w:t>
      </w:r>
      <w:r w:rsidR="009B537F" w:rsidRPr="3F7CE49E">
        <w:rPr>
          <w:rFonts w:ascii="Times New Roman" w:eastAsia="Times New Roman" w:hAnsi="Times New Roman" w:cs="Times New Roman"/>
          <w:sz w:val="24"/>
          <w:szCs w:val="24"/>
        </w:rPr>
        <w:t>de manera rápida y automática</w:t>
      </w:r>
      <w:r w:rsidR="00CB2CB9" w:rsidRPr="3F7CE49E">
        <w:rPr>
          <w:rFonts w:ascii="Times New Roman" w:eastAsia="Times New Roman" w:hAnsi="Times New Roman" w:cs="Times New Roman"/>
          <w:sz w:val="24"/>
          <w:szCs w:val="24"/>
        </w:rPr>
        <w:t>, generan expectativas sobre la competencia o autoridad de una persona.</w:t>
      </w:r>
      <w:r w:rsidR="000F7308" w:rsidRPr="3F7CE49E">
        <w:rPr>
          <w:rFonts w:ascii="Times New Roman" w:eastAsia="Times New Roman" w:hAnsi="Times New Roman" w:cs="Times New Roman"/>
          <w:sz w:val="24"/>
          <w:szCs w:val="24"/>
        </w:rPr>
        <w:t xml:space="preserve"> </w:t>
      </w:r>
      <w:r w:rsidR="00237B04" w:rsidRPr="3F7CE49E">
        <w:rPr>
          <w:rFonts w:ascii="Times New Roman" w:eastAsia="Times New Roman" w:hAnsi="Times New Roman" w:cs="Times New Roman"/>
          <w:sz w:val="24"/>
          <w:szCs w:val="24"/>
        </w:rPr>
        <w:t xml:space="preserve">En este </w:t>
      </w:r>
      <w:r w:rsidR="00DE566C" w:rsidRPr="3F7CE49E">
        <w:rPr>
          <w:rFonts w:ascii="Times New Roman" w:eastAsia="Times New Roman" w:hAnsi="Times New Roman" w:cs="Times New Roman"/>
          <w:sz w:val="24"/>
          <w:szCs w:val="24"/>
        </w:rPr>
        <w:t>aspecto</w:t>
      </w:r>
      <w:r w:rsidR="00237B04" w:rsidRPr="3F7CE49E">
        <w:rPr>
          <w:rFonts w:ascii="Times New Roman" w:eastAsia="Times New Roman" w:hAnsi="Times New Roman" w:cs="Times New Roman"/>
          <w:sz w:val="24"/>
          <w:szCs w:val="24"/>
        </w:rPr>
        <w:t xml:space="preserve">, el género </w:t>
      </w:r>
      <w:r w:rsidR="00306634" w:rsidRPr="3F7CE49E">
        <w:rPr>
          <w:rFonts w:ascii="Times New Roman" w:eastAsia="Times New Roman" w:hAnsi="Times New Roman" w:cs="Times New Roman"/>
          <w:sz w:val="24"/>
          <w:szCs w:val="24"/>
        </w:rPr>
        <w:t>posee un</w:t>
      </w:r>
      <w:r w:rsidR="00DE566C" w:rsidRPr="3F7CE49E">
        <w:rPr>
          <w:rFonts w:ascii="Times New Roman" w:eastAsia="Times New Roman" w:hAnsi="Times New Roman" w:cs="Times New Roman"/>
          <w:sz w:val="24"/>
          <w:szCs w:val="24"/>
        </w:rPr>
        <w:t xml:space="preserve">a carga </w:t>
      </w:r>
      <w:r w:rsidR="00306634" w:rsidRPr="3F7CE49E">
        <w:rPr>
          <w:rFonts w:ascii="Times New Roman" w:eastAsia="Times New Roman" w:hAnsi="Times New Roman" w:cs="Times New Roman"/>
          <w:sz w:val="24"/>
          <w:szCs w:val="24"/>
        </w:rPr>
        <w:t>simbólic</w:t>
      </w:r>
      <w:r w:rsidR="00DE566C" w:rsidRPr="3F7CE49E">
        <w:rPr>
          <w:rFonts w:ascii="Times New Roman" w:eastAsia="Times New Roman" w:hAnsi="Times New Roman" w:cs="Times New Roman"/>
          <w:sz w:val="24"/>
          <w:szCs w:val="24"/>
        </w:rPr>
        <w:t>a muy potente</w:t>
      </w:r>
      <w:r w:rsidR="005F3A9C" w:rsidRPr="3F7CE49E">
        <w:rPr>
          <w:rFonts w:ascii="Times New Roman" w:eastAsia="Times New Roman" w:hAnsi="Times New Roman" w:cs="Times New Roman"/>
          <w:sz w:val="24"/>
          <w:szCs w:val="24"/>
        </w:rPr>
        <w:t xml:space="preserve">, </w:t>
      </w:r>
      <w:r w:rsidR="00DE566C" w:rsidRPr="3F7CE49E">
        <w:rPr>
          <w:rFonts w:ascii="Times New Roman" w:eastAsia="Times New Roman" w:hAnsi="Times New Roman" w:cs="Times New Roman"/>
          <w:sz w:val="24"/>
          <w:szCs w:val="24"/>
        </w:rPr>
        <w:t xml:space="preserve">que aparece </w:t>
      </w:r>
      <w:r w:rsidR="005F3A9C" w:rsidRPr="3F7CE49E">
        <w:rPr>
          <w:rFonts w:ascii="Times New Roman" w:eastAsia="Times New Roman" w:hAnsi="Times New Roman" w:cs="Times New Roman"/>
          <w:sz w:val="24"/>
          <w:szCs w:val="24"/>
        </w:rPr>
        <w:t xml:space="preserve">incluso </w:t>
      </w:r>
      <w:r w:rsidR="00782C36" w:rsidRPr="3F7CE49E">
        <w:rPr>
          <w:rFonts w:ascii="Times New Roman" w:eastAsia="Times New Roman" w:hAnsi="Times New Roman" w:cs="Times New Roman"/>
          <w:sz w:val="24"/>
          <w:szCs w:val="24"/>
        </w:rPr>
        <w:t xml:space="preserve">antes de tener información </w:t>
      </w:r>
      <w:r w:rsidR="00782C36" w:rsidRPr="3F7CE49E">
        <w:rPr>
          <w:rFonts w:ascii="Times New Roman" w:eastAsia="Times New Roman" w:hAnsi="Times New Roman" w:cs="Times New Roman"/>
          <w:sz w:val="24"/>
          <w:szCs w:val="24"/>
        </w:rPr>
        <w:lastRenderedPageBreak/>
        <w:t>real sobre la persona</w:t>
      </w:r>
      <w:r w:rsidR="005F3A9C" w:rsidRPr="3F7CE49E">
        <w:rPr>
          <w:rFonts w:ascii="Times New Roman" w:eastAsia="Times New Roman" w:hAnsi="Times New Roman" w:cs="Times New Roman"/>
          <w:sz w:val="24"/>
          <w:szCs w:val="24"/>
        </w:rPr>
        <w:t>. E</w:t>
      </w:r>
      <w:r w:rsidR="00782C36" w:rsidRPr="3F7CE49E">
        <w:rPr>
          <w:rFonts w:ascii="Times New Roman" w:eastAsia="Times New Roman" w:hAnsi="Times New Roman" w:cs="Times New Roman"/>
          <w:sz w:val="24"/>
          <w:szCs w:val="24"/>
        </w:rPr>
        <w:t xml:space="preserve">s decir, </w:t>
      </w:r>
      <w:r w:rsidR="005F3A9C" w:rsidRPr="3F7CE49E">
        <w:rPr>
          <w:rFonts w:ascii="Times New Roman" w:eastAsia="Times New Roman" w:hAnsi="Times New Roman" w:cs="Times New Roman"/>
          <w:sz w:val="24"/>
          <w:szCs w:val="24"/>
        </w:rPr>
        <w:t>opera a</w:t>
      </w:r>
      <w:r w:rsidR="00771A0C" w:rsidRPr="3F7CE49E">
        <w:rPr>
          <w:rFonts w:ascii="Times New Roman" w:eastAsia="Times New Roman" w:hAnsi="Times New Roman" w:cs="Times New Roman"/>
          <w:sz w:val="24"/>
          <w:szCs w:val="24"/>
        </w:rPr>
        <w:t xml:space="preserve"> nivel implícito</w:t>
      </w:r>
      <w:r w:rsidR="00BD5423" w:rsidRPr="3F7CE49E">
        <w:rPr>
          <w:rFonts w:ascii="Times New Roman" w:eastAsia="Times New Roman" w:hAnsi="Times New Roman" w:cs="Times New Roman"/>
          <w:sz w:val="24"/>
          <w:szCs w:val="24"/>
        </w:rPr>
        <w:t xml:space="preserve"> (</w:t>
      </w:r>
      <w:proofErr w:type="spellStart"/>
      <w:r w:rsidR="00BD5423" w:rsidRPr="3F7CE49E">
        <w:rPr>
          <w:rFonts w:ascii="Times New Roman" w:eastAsia="Times New Roman" w:hAnsi="Times New Roman" w:cs="Times New Roman"/>
          <w:sz w:val="24"/>
          <w:szCs w:val="24"/>
        </w:rPr>
        <w:t>Smoręda</w:t>
      </w:r>
      <w:proofErr w:type="spellEnd"/>
      <w:r w:rsidR="00BD5423" w:rsidRPr="3F7CE49E">
        <w:rPr>
          <w:rFonts w:ascii="Times New Roman" w:eastAsia="Times New Roman" w:hAnsi="Times New Roman" w:cs="Times New Roman"/>
          <w:sz w:val="24"/>
          <w:szCs w:val="24"/>
        </w:rPr>
        <w:t xml:space="preserve">, 1995). </w:t>
      </w:r>
      <w:r w:rsidR="001F6027" w:rsidRPr="3F7CE49E">
        <w:rPr>
          <w:rFonts w:ascii="Times New Roman" w:eastAsia="Times New Roman" w:hAnsi="Times New Roman" w:cs="Times New Roman"/>
          <w:sz w:val="24"/>
          <w:szCs w:val="24"/>
        </w:rPr>
        <w:t>Como consecuencia de este proceso cognitivo</w:t>
      </w:r>
      <w:r w:rsidR="00E36790" w:rsidRPr="3F7CE49E">
        <w:rPr>
          <w:rFonts w:ascii="Times New Roman" w:eastAsia="Times New Roman" w:hAnsi="Times New Roman" w:cs="Times New Roman"/>
          <w:sz w:val="24"/>
          <w:szCs w:val="24"/>
        </w:rPr>
        <w:t xml:space="preserve">, </w:t>
      </w:r>
      <w:r w:rsidR="001F6027" w:rsidRPr="3F7CE49E">
        <w:rPr>
          <w:rFonts w:ascii="Times New Roman" w:eastAsia="Times New Roman" w:hAnsi="Times New Roman" w:cs="Times New Roman"/>
          <w:sz w:val="24"/>
          <w:szCs w:val="24"/>
        </w:rPr>
        <w:t xml:space="preserve">se tiende a asumir </w:t>
      </w:r>
      <w:r w:rsidR="00356680" w:rsidRPr="3F7CE49E">
        <w:rPr>
          <w:rFonts w:ascii="Times New Roman" w:eastAsia="Times New Roman" w:hAnsi="Times New Roman" w:cs="Times New Roman"/>
          <w:sz w:val="24"/>
          <w:szCs w:val="24"/>
        </w:rPr>
        <w:t>mayor competencia en los hombres y mayor subordinació</w:t>
      </w:r>
      <w:r w:rsidR="00AF7174" w:rsidRPr="3F7CE49E">
        <w:rPr>
          <w:rFonts w:ascii="Times New Roman" w:eastAsia="Times New Roman" w:hAnsi="Times New Roman" w:cs="Times New Roman"/>
          <w:sz w:val="24"/>
          <w:szCs w:val="24"/>
        </w:rPr>
        <w:t>n en las mujeres</w:t>
      </w:r>
      <w:r w:rsidR="00145DB6" w:rsidRPr="3F7CE49E">
        <w:rPr>
          <w:rFonts w:ascii="Times New Roman" w:eastAsia="Times New Roman" w:hAnsi="Times New Roman" w:cs="Times New Roman"/>
          <w:sz w:val="24"/>
          <w:szCs w:val="24"/>
        </w:rPr>
        <w:t xml:space="preserve">, </w:t>
      </w:r>
      <w:r w:rsidR="3D3CC520" w:rsidRPr="3F7CE49E">
        <w:rPr>
          <w:rFonts w:ascii="Times New Roman" w:eastAsia="Times New Roman" w:hAnsi="Times New Roman" w:cs="Times New Roman"/>
          <w:sz w:val="24"/>
          <w:szCs w:val="24"/>
        </w:rPr>
        <w:t>condiciona</w:t>
      </w:r>
      <w:r w:rsidR="00145DB6" w:rsidRPr="3F7CE49E">
        <w:rPr>
          <w:rFonts w:ascii="Times New Roman" w:eastAsia="Times New Roman" w:hAnsi="Times New Roman" w:cs="Times New Roman"/>
          <w:sz w:val="24"/>
          <w:szCs w:val="24"/>
        </w:rPr>
        <w:t xml:space="preserve">ndo </w:t>
      </w:r>
      <w:r w:rsidR="00384F1F" w:rsidRPr="3F7CE49E">
        <w:rPr>
          <w:rFonts w:ascii="Times New Roman" w:eastAsia="Times New Roman" w:hAnsi="Times New Roman" w:cs="Times New Roman"/>
          <w:sz w:val="24"/>
          <w:szCs w:val="24"/>
        </w:rPr>
        <w:t xml:space="preserve">directamente cómo se desarrollan las interacciones sociales. </w:t>
      </w:r>
      <w:r w:rsidR="00FA1869" w:rsidRPr="3F7CE49E">
        <w:rPr>
          <w:rFonts w:ascii="Times New Roman" w:eastAsia="Times New Roman" w:hAnsi="Times New Roman" w:cs="Times New Roman"/>
          <w:sz w:val="24"/>
          <w:szCs w:val="24"/>
        </w:rPr>
        <w:t>Quién lidera las conversaciones, quién es escuchado con mayor atención o quién es percibido como más influyente depende en parte de dichas inferencias</w:t>
      </w:r>
      <w:r w:rsidR="005116A8" w:rsidRPr="3F7CE49E">
        <w:rPr>
          <w:rFonts w:ascii="Times New Roman" w:eastAsia="Times New Roman" w:hAnsi="Times New Roman" w:cs="Times New Roman"/>
          <w:sz w:val="24"/>
          <w:szCs w:val="24"/>
        </w:rPr>
        <w:t xml:space="preserve"> (</w:t>
      </w:r>
      <w:proofErr w:type="spellStart"/>
      <w:r w:rsidR="005116A8" w:rsidRPr="3F7CE49E">
        <w:rPr>
          <w:rFonts w:ascii="Times New Roman" w:eastAsia="Times New Roman" w:hAnsi="Times New Roman" w:cs="Times New Roman"/>
          <w:sz w:val="24"/>
          <w:szCs w:val="24"/>
        </w:rPr>
        <w:t>Galinsky</w:t>
      </w:r>
      <w:proofErr w:type="spellEnd"/>
      <w:r w:rsidR="005116A8" w:rsidRPr="3F7CE49E">
        <w:rPr>
          <w:rFonts w:ascii="Times New Roman" w:eastAsia="Times New Roman" w:hAnsi="Times New Roman" w:cs="Times New Roman"/>
          <w:sz w:val="24"/>
          <w:szCs w:val="24"/>
        </w:rPr>
        <w:t xml:space="preserve"> et al., 2024; </w:t>
      </w:r>
      <w:proofErr w:type="spellStart"/>
      <w:r w:rsidR="005116A8" w:rsidRPr="3F7CE49E">
        <w:rPr>
          <w:rFonts w:ascii="Times New Roman" w:eastAsia="Times New Roman" w:hAnsi="Times New Roman" w:cs="Times New Roman"/>
          <w:sz w:val="24"/>
          <w:szCs w:val="24"/>
        </w:rPr>
        <w:t>Smoręda</w:t>
      </w:r>
      <w:proofErr w:type="spellEnd"/>
      <w:r w:rsidR="005116A8" w:rsidRPr="3F7CE49E">
        <w:rPr>
          <w:rFonts w:ascii="Times New Roman" w:eastAsia="Times New Roman" w:hAnsi="Times New Roman" w:cs="Times New Roman"/>
          <w:sz w:val="24"/>
          <w:szCs w:val="24"/>
        </w:rPr>
        <w:t>, 1995).</w:t>
      </w:r>
    </w:p>
    <w:p w14:paraId="44CC9DD7" w14:textId="0C030736" w:rsidR="007C586A" w:rsidRDefault="007C586A" w:rsidP="7D07B59B">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Por tanto, estas jerarquías estructuran </w:t>
      </w:r>
      <w:r w:rsidR="006019AF">
        <w:rPr>
          <w:rFonts w:ascii="Times New Roman" w:eastAsia="Times New Roman" w:hAnsi="Times New Roman" w:cs="Times New Roman"/>
          <w:sz w:val="24"/>
          <w:szCs w:val="24"/>
        </w:rPr>
        <w:t xml:space="preserve">instituciones, pero también interacciones cotidianas y relaciones </w:t>
      </w:r>
      <w:r w:rsidR="00F47807">
        <w:rPr>
          <w:rFonts w:ascii="Times New Roman" w:eastAsia="Times New Roman" w:hAnsi="Times New Roman" w:cs="Times New Roman"/>
          <w:sz w:val="24"/>
          <w:szCs w:val="24"/>
        </w:rPr>
        <w:t xml:space="preserve">de pareja. Los roles de género suponen un modelo de comportamiento específico, a </w:t>
      </w:r>
      <w:r w:rsidR="009E5E16">
        <w:rPr>
          <w:rFonts w:ascii="Times New Roman" w:eastAsia="Times New Roman" w:hAnsi="Times New Roman" w:cs="Times New Roman"/>
          <w:sz w:val="24"/>
          <w:szCs w:val="24"/>
        </w:rPr>
        <w:t>la vez que</w:t>
      </w:r>
      <w:r w:rsidR="00F47807">
        <w:rPr>
          <w:rFonts w:ascii="Times New Roman" w:eastAsia="Times New Roman" w:hAnsi="Times New Roman" w:cs="Times New Roman"/>
          <w:sz w:val="24"/>
          <w:szCs w:val="24"/>
        </w:rPr>
        <w:t xml:space="preserve"> legitiman</w:t>
      </w:r>
      <w:r w:rsidR="009E5E16">
        <w:rPr>
          <w:rFonts w:ascii="Times New Roman" w:eastAsia="Times New Roman" w:hAnsi="Times New Roman" w:cs="Times New Roman"/>
          <w:sz w:val="24"/>
          <w:szCs w:val="24"/>
        </w:rPr>
        <w:t xml:space="preserve"> posiciones de poder desiguales dentro de la relación</w:t>
      </w:r>
      <w:r w:rsidR="00873584">
        <w:rPr>
          <w:rFonts w:ascii="Times New Roman" w:eastAsia="Times New Roman" w:hAnsi="Times New Roman" w:cs="Times New Roman"/>
          <w:sz w:val="24"/>
          <w:szCs w:val="24"/>
        </w:rPr>
        <w:t xml:space="preserve"> </w:t>
      </w:r>
      <w:r w:rsidR="00A72047" w:rsidRPr="00A72047">
        <w:rPr>
          <w:rFonts w:ascii="Times New Roman" w:eastAsia="Times New Roman" w:hAnsi="Times New Roman" w:cs="Times New Roman"/>
          <w:sz w:val="24"/>
          <w:szCs w:val="24"/>
        </w:rPr>
        <w:t>(Llano-Suárez et al., 2021).</w:t>
      </w:r>
    </w:p>
    <w:p w14:paraId="76987141" w14:textId="515BC49B" w:rsidR="0A84954F" w:rsidRDefault="007562FE" w:rsidP="000A1481">
      <w:pPr>
        <w:spacing w:before="240" w:after="240" w:line="360" w:lineRule="auto"/>
        <w:jc w:val="both"/>
      </w:pPr>
      <w:r w:rsidRPr="3F7CE49E">
        <w:rPr>
          <w:rFonts w:ascii="Times New Roman" w:eastAsia="Times New Roman" w:hAnsi="Times New Roman" w:cs="Times New Roman"/>
          <w:b/>
          <w:bCs/>
          <w:sz w:val="24"/>
          <w:szCs w:val="24"/>
        </w:rPr>
        <w:t>5</w:t>
      </w:r>
      <w:r w:rsidR="000A1481" w:rsidRPr="3F7CE49E">
        <w:rPr>
          <w:rFonts w:ascii="Times New Roman" w:eastAsia="Times New Roman" w:hAnsi="Times New Roman" w:cs="Times New Roman"/>
          <w:b/>
          <w:bCs/>
          <w:sz w:val="24"/>
          <w:szCs w:val="24"/>
        </w:rPr>
        <w:t>. Poder situacional dentro de la relación</w:t>
      </w:r>
      <w:r w:rsidR="0A84954F" w:rsidRPr="3F7CE49E">
        <w:rPr>
          <w:rFonts w:ascii="Times New Roman" w:eastAsia="Times New Roman" w:hAnsi="Times New Roman" w:cs="Times New Roman"/>
          <w:b/>
          <w:bCs/>
          <w:color w:val="EE0000"/>
          <w:sz w:val="24"/>
          <w:szCs w:val="24"/>
        </w:rPr>
        <w:t xml:space="preserve"> </w:t>
      </w:r>
    </w:p>
    <w:p w14:paraId="5DCDCAFE" w14:textId="56DCE2E4" w:rsidR="2FCFBEE1" w:rsidRDefault="2FCFBEE1" w:rsidP="3F7CE49E">
      <w:pPr>
        <w:spacing w:before="240" w:after="240" w:line="360" w:lineRule="auto"/>
        <w:jc w:val="both"/>
        <w:rPr>
          <w:rFonts w:ascii="Times New Roman" w:eastAsia="Times New Roman" w:hAnsi="Times New Roman" w:cs="Times New Roman"/>
          <w:i/>
          <w:iCs/>
          <w:sz w:val="24"/>
          <w:szCs w:val="24"/>
        </w:rPr>
      </w:pPr>
      <w:r w:rsidRPr="3F7CE49E">
        <w:rPr>
          <w:rFonts w:ascii="Times New Roman" w:eastAsia="Times New Roman" w:hAnsi="Times New Roman" w:cs="Times New Roman"/>
          <w:i/>
          <w:iCs/>
          <w:sz w:val="24"/>
          <w:szCs w:val="24"/>
        </w:rPr>
        <w:t>5.1. Definición y naturaleza del poder situacional</w:t>
      </w:r>
    </w:p>
    <w:p w14:paraId="005BFCD0" w14:textId="6C2F6B84" w:rsidR="2FCFBEE1" w:rsidRDefault="2FCFBEE1" w:rsidP="3F7CE49E">
      <w:pPr>
        <w:spacing w:before="240" w:after="240" w:line="360" w:lineRule="auto"/>
        <w:ind w:firstLine="706"/>
        <w:jc w:val="both"/>
        <w:rPr>
          <w:rFonts w:ascii="Times New Roman" w:eastAsia="Times New Roman" w:hAnsi="Times New Roman" w:cs="Times New Roman"/>
          <w:sz w:val="24"/>
          <w:szCs w:val="24"/>
        </w:rPr>
      </w:pPr>
      <w:r w:rsidRPr="00106CCE">
        <w:rPr>
          <w:rFonts w:ascii="Times New Roman" w:eastAsia="Times New Roman" w:hAnsi="Times New Roman" w:cs="Times New Roman"/>
          <w:sz w:val="24"/>
          <w:szCs w:val="24"/>
        </w:rPr>
        <w:t>El poder situacional</w:t>
      </w:r>
      <w:r w:rsidRPr="3F7CE49E">
        <w:rPr>
          <w:rFonts w:ascii="Times New Roman" w:eastAsia="Times New Roman" w:hAnsi="Times New Roman" w:cs="Times New Roman"/>
          <w:sz w:val="24"/>
          <w:szCs w:val="24"/>
        </w:rPr>
        <w:t xml:space="preserve"> se </w:t>
      </w:r>
      <w:r w:rsidR="51EF3E7F" w:rsidRPr="3F7CE49E">
        <w:rPr>
          <w:rFonts w:ascii="Times New Roman" w:eastAsia="Times New Roman" w:hAnsi="Times New Roman" w:cs="Times New Roman"/>
          <w:sz w:val="24"/>
          <w:szCs w:val="24"/>
        </w:rPr>
        <w:t>refiere a</w:t>
      </w:r>
      <w:r w:rsidRPr="3F7CE49E">
        <w:rPr>
          <w:rFonts w:ascii="Times New Roman" w:eastAsia="Times New Roman" w:hAnsi="Times New Roman" w:cs="Times New Roman"/>
          <w:sz w:val="24"/>
          <w:szCs w:val="24"/>
        </w:rPr>
        <w:t xml:space="preserve"> la capacidad percibida de un individuo para influir en su pareja </w:t>
      </w:r>
      <w:r w:rsidR="2E370CFD" w:rsidRPr="3F7CE49E">
        <w:rPr>
          <w:rFonts w:ascii="Times New Roman" w:eastAsia="Times New Roman" w:hAnsi="Times New Roman" w:cs="Times New Roman"/>
          <w:sz w:val="24"/>
          <w:szCs w:val="24"/>
        </w:rPr>
        <w:t xml:space="preserve">durante interacciones específicas. Es decir, que los propios intereses, preocupaciones o preferencias </w:t>
      </w:r>
      <w:r w:rsidR="410869D3" w:rsidRPr="3F7CE49E">
        <w:rPr>
          <w:rFonts w:ascii="Times New Roman" w:eastAsia="Times New Roman" w:hAnsi="Times New Roman" w:cs="Times New Roman"/>
          <w:sz w:val="24"/>
          <w:szCs w:val="24"/>
        </w:rPr>
        <w:t xml:space="preserve">condicionen </w:t>
      </w:r>
      <w:r w:rsidR="075EA8BA" w:rsidRPr="3F7CE49E">
        <w:rPr>
          <w:rFonts w:ascii="Times New Roman" w:eastAsia="Times New Roman" w:hAnsi="Times New Roman" w:cs="Times New Roman"/>
          <w:sz w:val="24"/>
          <w:szCs w:val="24"/>
        </w:rPr>
        <w:t>y</w:t>
      </w:r>
      <w:r w:rsidR="0EA5DFF4" w:rsidRPr="3F7CE49E">
        <w:rPr>
          <w:rFonts w:ascii="Times New Roman" w:eastAsia="Times New Roman" w:hAnsi="Times New Roman" w:cs="Times New Roman"/>
          <w:sz w:val="24"/>
          <w:szCs w:val="24"/>
        </w:rPr>
        <w:t>/o</w:t>
      </w:r>
      <w:r w:rsidR="075EA8BA" w:rsidRPr="3F7CE49E">
        <w:rPr>
          <w:rFonts w:ascii="Times New Roman" w:eastAsia="Times New Roman" w:hAnsi="Times New Roman" w:cs="Times New Roman"/>
          <w:sz w:val="24"/>
          <w:szCs w:val="24"/>
        </w:rPr>
        <w:t xml:space="preserve"> prevalezcan en </w:t>
      </w:r>
      <w:r w:rsidR="410869D3" w:rsidRPr="3F7CE49E">
        <w:rPr>
          <w:rFonts w:ascii="Times New Roman" w:eastAsia="Times New Roman" w:hAnsi="Times New Roman" w:cs="Times New Roman"/>
          <w:sz w:val="24"/>
          <w:szCs w:val="24"/>
        </w:rPr>
        <w:t>el resultado final de</w:t>
      </w:r>
      <w:r w:rsidR="6C662D75" w:rsidRPr="3F7CE49E">
        <w:rPr>
          <w:rFonts w:ascii="Times New Roman" w:eastAsia="Times New Roman" w:hAnsi="Times New Roman" w:cs="Times New Roman"/>
          <w:sz w:val="24"/>
          <w:szCs w:val="24"/>
        </w:rPr>
        <w:t xml:space="preserve"> la </w:t>
      </w:r>
      <w:r w:rsidR="4E7566D6" w:rsidRPr="3F7CE49E">
        <w:rPr>
          <w:rFonts w:ascii="Times New Roman" w:eastAsia="Times New Roman" w:hAnsi="Times New Roman" w:cs="Times New Roman"/>
          <w:sz w:val="24"/>
          <w:szCs w:val="24"/>
        </w:rPr>
        <w:t>interacción</w:t>
      </w:r>
      <w:r w:rsidR="410869D3" w:rsidRPr="3F7CE49E">
        <w:rPr>
          <w:rFonts w:ascii="Times New Roman" w:eastAsia="Times New Roman" w:hAnsi="Times New Roman" w:cs="Times New Roman"/>
          <w:sz w:val="24"/>
          <w:szCs w:val="24"/>
        </w:rPr>
        <w:t xml:space="preserve">. Aparece especialmente en </w:t>
      </w:r>
      <w:r w:rsidR="041783BA" w:rsidRPr="3F7CE49E">
        <w:rPr>
          <w:rFonts w:ascii="Times New Roman" w:eastAsia="Times New Roman" w:hAnsi="Times New Roman" w:cs="Times New Roman"/>
          <w:sz w:val="24"/>
          <w:szCs w:val="24"/>
        </w:rPr>
        <w:t>situacione</w:t>
      </w:r>
      <w:r w:rsidR="410869D3" w:rsidRPr="3F7CE49E">
        <w:rPr>
          <w:rFonts w:ascii="Times New Roman" w:eastAsia="Times New Roman" w:hAnsi="Times New Roman" w:cs="Times New Roman"/>
          <w:sz w:val="24"/>
          <w:szCs w:val="24"/>
        </w:rPr>
        <w:t>s relacionad</w:t>
      </w:r>
      <w:r w:rsidR="53373F41" w:rsidRPr="3F7CE49E">
        <w:rPr>
          <w:rFonts w:ascii="Times New Roman" w:eastAsia="Times New Roman" w:hAnsi="Times New Roman" w:cs="Times New Roman"/>
          <w:sz w:val="24"/>
          <w:szCs w:val="24"/>
        </w:rPr>
        <w:t>as</w:t>
      </w:r>
      <w:r w:rsidR="410869D3" w:rsidRPr="3F7CE49E">
        <w:rPr>
          <w:rFonts w:ascii="Times New Roman" w:eastAsia="Times New Roman" w:hAnsi="Times New Roman" w:cs="Times New Roman"/>
          <w:sz w:val="24"/>
          <w:szCs w:val="24"/>
        </w:rPr>
        <w:t xml:space="preserve"> con el conflicto, la negociación </w:t>
      </w:r>
      <w:r w:rsidR="7DC11933" w:rsidRPr="3F7CE49E">
        <w:rPr>
          <w:rFonts w:ascii="Times New Roman" w:eastAsia="Times New Roman" w:hAnsi="Times New Roman" w:cs="Times New Roman"/>
          <w:sz w:val="24"/>
          <w:szCs w:val="24"/>
        </w:rPr>
        <w:t xml:space="preserve">y </w:t>
      </w:r>
      <w:r w:rsidR="410869D3" w:rsidRPr="3F7CE49E">
        <w:rPr>
          <w:rFonts w:ascii="Times New Roman" w:eastAsia="Times New Roman" w:hAnsi="Times New Roman" w:cs="Times New Roman"/>
          <w:sz w:val="24"/>
          <w:szCs w:val="24"/>
        </w:rPr>
        <w:t>el desacuerdo</w:t>
      </w:r>
      <w:r w:rsidR="6BA76779" w:rsidRPr="3F7CE49E">
        <w:rPr>
          <w:rFonts w:ascii="Times New Roman" w:eastAsia="Times New Roman" w:hAnsi="Times New Roman" w:cs="Times New Roman"/>
          <w:sz w:val="24"/>
          <w:szCs w:val="24"/>
        </w:rPr>
        <w:t xml:space="preserve"> dentro de la relación</w:t>
      </w:r>
      <w:r w:rsidR="74D349D8" w:rsidRPr="3F7CE49E">
        <w:rPr>
          <w:rFonts w:ascii="Times New Roman" w:eastAsia="Times New Roman" w:hAnsi="Times New Roman" w:cs="Times New Roman"/>
          <w:sz w:val="24"/>
          <w:szCs w:val="24"/>
        </w:rPr>
        <w:t xml:space="preserve"> (</w:t>
      </w:r>
      <w:proofErr w:type="spellStart"/>
      <w:r w:rsidR="74D349D8" w:rsidRPr="3F7CE49E">
        <w:rPr>
          <w:rFonts w:ascii="Times New Roman" w:eastAsia="Times New Roman" w:hAnsi="Times New Roman" w:cs="Times New Roman"/>
          <w:sz w:val="24"/>
          <w:szCs w:val="24"/>
        </w:rPr>
        <w:t>Pietromonaco</w:t>
      </w:r>
      <w:proofErr w:type="spellEnd"/>
      <w:r w:rsidR="74D349D8" w:rsidRPr="3F7CE49E">
        <w:rPr>
          <w:rFonts w:ascii="Times New Roman" w:eastAsia="Times New Roman" w:hAnsi="Times New Roman" w:cs="Times New Roman"/>
          <w:sz w:val="24"/>
          <w:szCs w:val="24"/>
        </w:rPr>
        <w:t xml:space="preserve"> et al., 2021).</w:t>
      </w:r>
    </w:p>
    <w:p w14:paraId="1456EB75" w14:textId="3AEFD49F" w:rsidR="74D349D8" w:rsidRDefault="74D349D8"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A diferencia del poder estructural o estatus social (posición económica, prestigio, educación, etc.)</w:t>
      </w:r>
      <w:r w:rsidR="297A6ADC" w:rsidRPr="3F7CE49E">
        <w:rPr>
          <w:rFonts w:ascii="Times New Roman" w:eastAsia="Times New Roman" w:hAnsi="Times New Roman" w:cs="Times New Roman"/>
          <w:sz w:val="24"/>
          <w:szCs w:val="24"/>
        </w:rPr>
        <w:t xml:space="preserve"> que se limita a macro jerarquías, se define a </w:t>
      </w:r>
      <w:r w:rsidR="443321FD" w:rsidRPr="3F7CE49E">
        <w:rPr>
          <w:rFonts w:ascii="Times New Roman" w:eastAsia="Times New Roman" w:hAnsi="Times New Roman" w:cs="Times New Roman"/>
          <w:sz w:val="24"/>
          <w:szCs w:val="24"/>
        </w:rPr>
        <w:t xml:space="preserve">un </w:t>
      </w:r>
      <w:r w:rsidR="297A6ADC" w:rsidRPr="3F7CE49E">
        <w:rPr>
          <w:rFonts w:ascii="Times New Roman" w:eastAsia="Times New Roman" w:hAnsi="Times New Roman" w:cs="Times New Roman"/>
          <w:sz w:val="24"/>
          <w:szCs w:val="24"/>
        </w:rPr>
        <w:t>nivel micro en el intercambio concreto entre dos personas</w:t>
      </w:r>
      <w:r w:rsidR="4C0FE091" w:rsidRPr="3F7CE49E">
        <w:rPr>
          <w:rFonts w:ascii="Times New Roman" w:eastAsia="Times New Roman" w:hAnsi="Times New Roman" w:cs="Times New Roman"/>
          <w:sz w:val="24"/>
          <w:szCs w:val="24"/>
        </w:rPr>
        <w:t>. Es un fenómeno relacional e interactivo</w:t>
      </w:r>
      <w:r w:rsidR="5A43B1DE" w:rsidRPr="3F7CE49E">
        <w:rPr>
          <w:rFonts w:ascii="Times New Roman" w:eastAsia="Times New Roman" w:hAnsi="Times New Roman" w:cs="Times New Roman"/>
          <w:sz w:val="24"/>
          <w:szCs w:val="24"/>
        </w:rPr>
        <w:t xml:space="preserve"> </w:t>
      </w:r>
      <w:r w:rsidR="4C0FE091" w:rsidRPr="3F7CE49E">
        <w:rPr>
          <w:rFonts w:ascii="Times New Roman" w:eastAsia="Times New Roman" w:hAnsi="Times New Roman" w:cs="Times New Roman"/>
          <w:sz w:val="24"/>
          <w:szCs w:val="24"/>
        </w:rPr>
        <w:t>en el que</w:t>
      </w:r>
      <w:r w:rsidR="0B390576" w:rsidRPr="3F7CE49E">
        <w:rPr>
          <w:rFonts w:ascii="Times New Roman" w:eastAsia="Times New Roman" w:hAnsi="Times New Roman" w:cs="Times New Roman"/>
          <w:sz w:val="24"/>
          <w:szCs w:val="24"/>
        </w:rPr>
        <w:t>,</w:t>
      </w:r>
      <w:r w:rsidR="4C0FE091" w:rsidRPr="3F7CE49E">
        <w:rPr>
          <w:rFonts w:ascii="Times New Roman" w:eastAsia="Times New Roman" w:hAnsi="Times New Roman" w:cs="Times New Roman"/>
          <w:sz w:val="24"/>
          <w:szCs w:val="24"/>
        </w:rPr>
        <w:t xml:space="preserve"> sin </w:t>
      </w:r>
      <w:r w:rsidR="325A6E4F" w:rsidRPr="3F7CE49E">
        <w:rPr>
          <w:rFonts w:ascii="Times New Roman" w:eastAsia="Times New Roman" w:hAnsi="Times New Roman" w:cs="Times New Roman"/>
          <w:sz w:val="24"/>
          <w:szCs w:val="24"/>
        </w:rPr>
        <w:t>embargo,</w:t>
      </w:r>
      <w:r w:rsidR="4C0FE091" w:rsidRPr="3F7CE49E">
        <w:rPr>
          <w:rFonts w:ascii="Times New Roman" w:eastAsia="Times New Roman" w:hAnsi="Times New Roman" w:cs="Times New Roman"/>
          <w:sz w:val="24"/>
          <w:szCs w:val="24"/>
        </w:rPr>
        <w:t xml:space="preserve"> también puede influir el poder</w:t>
      </w:r>
      <w:r w:rsidR="2F32B4E2" w:rsidRPr="3F7CE49E">
        <w:rPr>
          <w:rFonts w:ascii="Times New Roman" w:eastAsia="Times New Roman" w:hAnsi="Times New Roman" w:cs="Times New Roman"/>
          <w:sz w:val="24"/>
          <w:szCs w:val="24"/>
        </w:rPr>
        <w:t xml:space="preserve"> estructural</w:t>
      </w:r>
      <w:r w:rsidR="44C93E01" w:rsidRPr="3F7CE49E">
        <w:rPr>
          <w:rFonts w:ascii="Times New Roman" w:eastAsia="Times New Roman" w:hAnsi="Times New Roman" w:cs="Times New Roman"/>
          <w:sz w:val="24"/>
          <w:szCs w:val="24"/>
        </w:rPr>
        <w:t xml:space="preserve"> </w:t>
      </w:r>
      <w:r w:rsidR="2FCFBEE1" w:rsidRPr="3F7CE49E">
        <w:rPr>
          <w:rFonts w:ascii="Times New Roman" w:eastAsia="Times New Roman" w:hAnsi="Times New Roman" w:cs="Times New Roman"/>
          <w:sz w:val="24"/>
          <w:szCs w:val="24"/>
        </w:rPr>
        <w:t>(</w:t>
      </w:r>
      <w:proofErr w:type="spellStart"/>
      <w:r w:rsidR="2FCFBEE1" w:rsidRPr="3F7CE49E">
        <w:rPr>
          <w:rFonts w:ascii="Times New Roman" w:eastAsia="Times New Roman" w:hAnsi="Times New Roman" w:cs="Times New Roman"/>
          <w:sz w:val="24"/>
          <w:szCs w:val="24"/>
        </w:rPr>
        <w:t>Pietromonaco</w:t>
      </w:r>
      <w:proofErr w:type="spellEnd"/>
      <w:r w:rsidR="2FCFBEE1" w:rsidRPr="3F7CE49E">
        <w:rPr>
          <w:rFonts w:ascii="Times New Roman" w:eastAsia="Times New Roman" w:hAnsi="Times New Roman" w:cs="Times New Roman"/>
          <w:sz w:val="24"/>
          <w:szCs w:val="24"/>
        </w:rPr>
        <w:t xml:space="preserve"> et al., 2021; </w:t>
      </w:r>
      <w:proofErr w:type="spellStart"/>
      <w:r w:rsidR="2FCFBEE1" w:rsidRPr="3F7CE49E">
        <w:rPr>
          <w:rFonts w:ascii="Times New Roman" w:eastAsia="Times New Roman" w:hAnsi="Times New Roman" w:cs="Times New Roman"/>
          <w:sz w:val="24"/>
          <w:szCs w:val="24"/>
        </w:rPr>
        <w:t>Smoręda</w:t>
      </w:r>
      <w:proofErr w:type="spellEnd"/>
      <w:r w:rsidR="2FCFBEE1" w:rsidRPr="3F7CE49E">
        <w:rPr>
          <w:rFonts w:ascii="Times New Roman" w:eastAsia="Times New Roman" w:hAnsi="Times New Roman" w:cs="Times New Roman"/>
          <w:sz w:val="24"/>
          <w:szCs w:val="24"/>
        </w:rPr>
        <w:t>, 1995).</w:t>
      </w:r>
    </w:p>
    <w:p w14:paraId="0641872F" w14:textId="196F277A" w:rsidR="1F068703" w:rsidRDefault="1F068703"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E</w:t>
      </w:r>
      <w:r w:rsidR="196BB25A" w:rsidRPr="3F7CE49E">
        <w:rPr>
          <w:rFonts w:ascii="Times New Roman" w:eastAsia="Times New Roman" w:hAnsi="Times New Roman" w:cs="Times New Roman"/>
          <w:sz w:val="24"/>
          <w:szCs w:val="24"/>
        </w:rPr>
        <w:t xml:space="preserve">l poder situacional es fluido y variable, no </w:t>
      </w:r>
      <w:r w:rsidR="7367B2ED" w:rsidRPr="3F7CE49E">
        <w:rPr>
          <w:rFonts w:ascii="Times New Roman" w:eastAsia="Times New Roman" w:hAnsi="Times New Roman" w:cs="Times New Roman"/>
          <w:sz w:val="24"/>
          <w:szCs w:val="24"/>
        </w:rPr>
        <w:t xml:space="preserve">es una propiedad estable de una persona. </w:t>
      </w:r>
      <w:r w:rsidR="7FD86BBC" w:rsidRPr="3F7CE49E">
        <w:rPr>
          <w:rFonts w:ascii="Times New Roman" w:eastAsia="Times New Roman" w:hAnsi="Times New Roman" w:cs="Times New Roman"/>
          <w:sz w:val="24"/>
          <w:szCs w:val="24"/>
        </w:rPr>
        <w:t xml:space="preserve"> </w:t>
      </w:r>
      <w:r w:rsidR="01C386E1" w:rsidRPr="3F7CE49E">
        <w:rPr>
          <w:rFonts w:ascii="Times New Roman" w:eastAsia="Times New Roman" w:hAnsi="Times New Roman" w:cs="Times New Roman"/>
          <w:sz w:val="24"/>
          <w:szCs w:val="24"/>
        </w:rPr>
        <w:t>Adopta diferentes formas según</w:t>
      </w:r>
      <w:r w:rsidR="32017507" w:rsidRPr="3F7CE49E">
        <w:rPr>
          <w:rFonts w:ascii="Times New Roman" w:eastAsia="Times New Roman" w:hAnsi="Times New Roman" w:cs="Times New Roman"/>
          <w:sz w:val="24"/>
          <w:szCs w:val="24"/>
        </w:rPr>
        <w:t xml:space="preserve"> variables como</w:t>
      </w:r>
      <w:r w:rsidR="01C386E1" w:rsidRPr="3F7CE49E">
        <w:rPr>
          <w:rFonts w:ascii="Times New Roman" w:eastAsia="Times New Roman" w:hAnsi="Times New Roman" w:cs="Times New Roman"/>
          <w:sz w:val="24"/>
          <w:szCs w:val="24"/>
        </w:rPr>
        <w:t xml:space="preserve"> e</w:t>
      </w:r>
      <w:r w:rsidR="7FD86BBC" w:rsidRPr="3F7CE49E">
        <w:rPr>
          <w:rFonts w:ascii="Times New Roman" w:eastAsia="Times New Roman" w:hAnsi="Times New Roman" w:cs="Times New Roman"/>
          <w:sz w:val="24"/>
          <w:szCs w:val="24"/>
        </w:rPr>
        <w:t>l tipo de situación</w:t>
      </w:r>
      <w:r w:rsidR="5F4C73DC" w:rsidRPr="3F7CE49E">
        <w:rPr>
          <w:rFonts w:ascii="Times New Roman" w:eastAsia="Times New Roman" w:hAnsi="Times New Roman" w:cs="Times New Roman"/>
          <w:sz w:val="24"/>
          <w:szCs w:val="24"/>
        </w:rPr>
        <w:t>,</w:t>
      </w:r>
      <w:r w:rsidR="06B7CF4F" w:rsidRPr="3F7CE49E">
        <w:rPr>
          <w:rFonts w:ascii="Times New Roman" w:eastAsia="Times New Roman" w:hAnsi="Times New Roman" w:cs="Times New Roman"/>
          <w:sz w:val="24"/>
          <w:szCs w:val="24"/>
        </w:rPr>
        <w:t xml:space="preserve"> </w:t>
      </w:r>
      <w:r w:rsidR="1BF97288" w:rsidRPr="3F7CE49E">
        <w:rPr>
          <w:rFonts w:ascii="Times New Roman" w:eastAsia="Times New Roman" w:hAnsi="Times New Roman" w:cs="Times New Roman"/>
          <w:sz w:val="24"/>
          <w:szCs w:val="24"/>
        </w:rPr>
        <w:t xml:space="preserve">el tema en cuestión y la capacidad de cada parte </w:t>
      </w:r>
      <w:r w:rsidR="07F97A01" w:rsidRPr="3F7CE49E">
        <w:rPr>
          <w:rFonts w:ascii="Times New Roman" w:eastAsia="Times New Roman" w:hAnsi="Times New Roman" w:cs="Times New Roman"/>
          <w:sz w:val="24"/>
          <w:szCs w:val="24"/>
        </w:rPr>
        <w:t xml:space="preserve">de </w:t>
      </w:r>
      <w:r w:rsidR="1BF97288" w:rsidRPr="3F7CE49E">
        <w:rPr>
          <w:rFonts w:ascii="Times New Roman" w:eastAsia="Times New Roman" w:hAnsi="Times New Roman" w:cs="Times New Roman"/>
          <w:sz w:val="24"/>
          <w:szCs w:val="24"/>
        </w:rPr>
        <w:t>sostener su posición frente a la resistencia de la otra.</w:t>
      </w:r>
      <w:r w:rsidR="759A2FF4" w:rsidRPr="3F7CE49E">
        <w:rPr>
          <w:rFonts w:ascii="Times New Roman" w:eastAsia="Times New Roman" w:hAnsi="Times New Roman" w:cs="Times New Roman"/>
          <w:sz w:val="24"/>
          <w:szCs w:val="24"/>
        </w:rPr>
        <w:t xml:space="preserve"> </w:t>
      </w:r>
      <w:r w:rsidR="1E20F3D1" w:rsidRPr="3F7CE49E">
        <w:rPr>
          <w:rFonts w:ascii="Times New Roman" w:eastAsia="Times New Roman" w:hAnsi="Times New Roman" w:cs="Times New Roman"/>
          <w:sz w:val="24"/>
          <w:szCs w:val="24"/>
        </w:rPr>
        <w:t xml:space="preserve"> </w:t>
      </w:r>
      <w:r w:rsidR="2EDFC6EB" w:rsidRPr="3F7CE49E">
        <w:rPr>
          <w:rFonts w:ascii="Times New Roman" w:eastAsia="Times New Roman" w:hAnsi="Times New Roman" w:cs="Times New Roman"/>
          <w:sz w:val="24"/>
          <w:szCs w:val="24"/>
        </w:rPr>
        <w:t>S</w:t>
      </w:r>
      <w:r w:rsidR="1E20F3D1" w:rsidRPr="3F7CE49E">
        <w:rPr>
          <w:rFonts w:ascii="Times New Roman" w:eastAsia="Times New Roman" w:hAnsi="Times New Roman" w:cs="Times New Roman"/>
          <w:sz w:val="24"/>
          <w:szCs w:val="24"/>
        </w:rPr>
        <w:t xml:space="preserve">e </w:t>
      </w:r>
      <w:r w:rsidR="759A2FF4" w:rsidRPr="3F7CE49E">
        <w:rPr>
          <w:rFonts w:ascii="Times New Roman" w:eastAsia="Times New Roman" w:hAnsi="Times New Roman" w:cs="Times New Roman"/>
          <w:sz w:val="24"/>
          <w:szCs w:val="24"/>
        </w:rPr>
        <w:t xml:space="preserve">expresa en procesos interactivos </w:t>
      </w:r>
      <w:r w:rsidR="38EE91C2" w:rsidRPr="3F7CE49E">
        <w:rPr>
          <w:rFonts w:ascii="Times New Roman" w:eastAsia="Times New Roman" w:hAnsi="Times New Roman" w:cs="Times New Roman"/>
          <w:sz w:val="24"/>
          <w:szCs w:val="24"/>
        </w:rPr>
        <w:t>cotidiano</w:t>
      </w:r>
      <w:r w:rsidR="759A2FF4" w:rsidRPr="3F7CE49E">
        <w:rPr>
          <w:rFonts w:ascii="Times New Roman" w:eastAsia="Times New Roman" w:hAnsi="Times New Roman" w:cs="Times New Roman"/>
          <w:sz w:val="24"/>
          <w:szCs w:val="24"/>
        </w:rPr>
        <w:t>s dentro de la relación</w:t>
      </w:r>
      <w:r w:rsidR="603B2A4A" w:rsidRPr="3F7CE49E">
        <w:rPr>
          <w:rFonts w:ascii="Times New Roman" w:eastAsia="Times New Roman" w:hAnsi="Times New Roman" w:cs="Times New Roman"/>
          <w:sz w:val="24"/>
          <w:szCs w:val="24"/>
        </w:rPr>
        <w:t xml:space="preserve"> </w:t>
      </w:r>
      <w:r w:rsidR="759A2FF4" w:rsidRPr="3F7CE49E">
        <w:rPr>
          <w:rFonts w:ascii="Times New Roman" w:eastAsia="Times New Roman" w:hAnsi="Times New Roman" w:cs="Times New Roman"/>
          <w:sz w:val="24"/>
          <w:szCs w:val="24"/>
        </w:rPr>
        <w:t xml:space="preserve">como </w:t>
      </w:r>
      <w:r w:rsidR="184CAABF" w:rsidRPr="3F7CE49E">
        <w:rPr>
          <w:rFonts w:ascii="Times New Roman" w:eastAsia="Times New Roman" w:hAnsi="Times New Roman" w:cs="Times New Roman"/>
          <w:sz w:val="24"/>
          <w:szCs w:val="24"/>
        </w:rPr>
        <w:t xml:space="preserve">son </w:t>
      </w:r>
      <w:r w:rsidR="759A2FF4" w:rsidRPr="3F7CE49E">
        <w:rPr>
          <w:rFonts w:ascii="Times New Roman" w:eastAsia="Times New Roman" w:hAnsi="Times New Roman" w:cs="Times New Roman"/>
          <w:sz w:val="24"/>
          <w:szCs w:val="24"/>
        </w:rPr>
        <w:t>la toma de decisiones,</w:t>
      </w:r>
      <w:r w:rsidR="2E5D2ADD" w:rsidRPr="3F7CE49E">
        <w:rPr>
          <w:rFonts w:ascii="Times New Roman" w:eastAsia="Times New Roman" w:hAnsi="Times New Roman" w:cs="Times New Roman"/>
          <w:sz w:val="24"/>
          <w:szCs w:val="24"/>
        </w:rPr>
        <w:t xml:space="preserve"> la</w:t>
      </w:r>
      <w:r w:rsidR="759A2FF4" w:rsidRPr="3F7CE49E">
        <w:rPr>
          <w:rFonts w:ascii="Times New Roman" w:eastAsia="Times New Roman" w:hAnsi="Times New Roman" w:cs="Times New Roman"/>
          <w:sz w:val="24"/>
          <w:szCs w:val="24"/>
        </w:rPr>
        <w:t xml:space="preserve"> negoci</w:t>
      </w:r>
      <w:r w:rsidR="55A87955" w:rsidRPr="3F7CE49E">
        <w:rPr>
          <w:rFonts w:ascii="Times New Roman" w:eastAsia="Times New Roman" w:hAnsi="Times New Roman" w:cs="Times New Roman"/>
          <w:sz w:val="24"/>
          <w:szCs w:val="24"/>
        </w:rPr>
        <w:t xml:space="preserve">ación de </w:t>
      </w:r>
      <w:r w:rsidR="6EE5EF93" w:rsidRPr="3F7CE49E">
        <w:rPr>
          <w:rFonts w:ascii="Times New Roman" w:eastAsia="Times New Roman" w:hAnsi="Times New Roman" w:cs="Times New Roman"/>
          <w:sz w:val="24"/>
          <w:szCs w:val="24"/>
        </w:rPr>
        <w:t>preferencias, la</w:t>
      </w:r>
      <w:r w:rsidR="55A87955" w:rsidRPr="3F7CE49E">
        <w:rPr>
          <w:rFonts w:ascii="Times New Roman" w:eastAsia="Times New Roman" w:hAnsi="Times New Roman" w:cs="Times New Roman"/>
          <w:sz w:val="24"/>
          <w:szCs w:val="24"/>
        </w:rPr>
        <w:t xml:space="preserve"> gestión del desacuerdo </w:t>
      </w:r>
      <w:r w:rsidR="5DE58F5B" w:rsidRPr="3F7CE49E">
        <w:rPr>
          <w:rFonts w:ascii="Times New Roman" w:eastAsia="Times New Roman" w:hAnsi="Times New Roman" w:cs="Times New Roman"/>
          <w:sz w:val="24"/>
          <w:szCs w:val="24"/>
        </w:rPr>
        <w:t>o</w:t>
      </w:r>
      <w:r w:rsidR="6BCB067D" w:rsidRPr="3F7CE49E">
        <w:rPr>
          <w:rFonts w:ascii="Times New Roman" w:eastAsia="Times New Roman" w:hAnsi="Times New Roman" w:cs="Times New Roman"/>
          <w:sz w:val="24"/>
          <w:szCs w:val="24"/>
        </w:rPr>
        <w:t xml:space="preserve"> l</w:t>
      </w:r>
      <w:r w:rsidR="350715F1" w:rsidRPr="3F7CE49E">
        <w:rPr>
          <w:rFonts w:ascii="Times New Roman" w:eastAsia="Times New Roman" w:hAnsi="Times New Roman" w:cs="Times New Roman"/>
          <w:sz w:val="24"/>
          <w:szCs w:val="24"/>
        </w:rPr>
        <w:t>a resolución de conflictos</w:t>
      </w:r>
      <w:r w:rsidR="5D0523A8" w:rsidRPr="3F7CE49E">
        <w:rPr>
          <w:rFonts w:ascii="Times New Roman" w:eastAsia="Times New Roman" w:hAnsi="Times New Roman" w:cs="Times New Roman"/>
          <w:sz w:val="24"/>
          <w:szCs w:val="24"/>
        </w:rPr>
        <w:t xml:space="preserve"> (</w:t>
      </w:r>
      <w:proofErr w:type="spellStart"/>
      <w:r w:rsidR="5D0523A8" w:rsidRPr="3F7CE49E">
        <w:rPr>
          <w:rFonts w:ascii="Times New Roman" w:eastAsia="Times New Roman" w:hAnsi="Times New Roman" w:cs="Times New Roman"/>
          <w:sz w:val="24"/>
          <w:szCs w:val="24"/>
        </w:rPr>
        <w:t>Pietromonaco</w:t>
      </w:r>
      <w:proofErr w:type="spellEnd"/>
      <w:r w:rsidR="5D0523A8" w:rsidRPr="3F7CE49E">
        <w:rPr>
          <w:rFonts w:ascii="Times New Roman" w:eastAsia="Times New Roman" w:hAnsi="Times New Roman" w:cs="Times New Roman"/>
          <w:sz w:val="24"/>
          <w:szCs w:val="24"/>
        </w:rPr>
        <w:t xml:space="preserve"> et al., 2021; </w:t>
      </w:r>
      <w:proofErr w:type="spellStart"/>
      <w:r w:rsidR="5D0523A8" w:rsidRPr="3F7CE49E">
        <w:rPr>
          <w:rFonts w:ascii="Times New Roman" w:eastAsia="Times New Roman" w:hAnsi="Times New Roman" w:cs="Times New Roman"/>
          <w:sz w:val="24"/>
          <w:szCs w:val="24"/>
        </w:rPr>
        <w:t>Smoręda</w:t>
      </w:r>
      <w:proofErr w:type="spellEnd"/>
      <w:r w:rsidR="5D0523A8" w:rsidRPr="3F7CE49E">
        <w:rPr>
          <w:rFonts w:ascii="Times New Roman" w:eastAsia="Times New Roman" w:hAnsi="Times New Roman" w:cs="Times New Roman"/>
          <w:sz w:val="24"/>
          <w:szCs w:val="24"/>
        </w:rPr>
        <w:t>, 1995)</w:t>
      </w:r>
    </w:p>
    <w:p w14:paraId="69B446E3" w14:textId="6E7222E2" w:rsidR="04A0323D" w:rsidRDefault="04A0323D"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En este contexto, </w:t>
      </w:r>
      <w:r w:rsidR="3F372F88" w:rsidRPr="3F7CE49E">
        <w:rPr>
          <w:rFonts w:ascii="Times New Roman" w:eastAsia="Times New Roman" w:hAnsi="Times New Roman" w:cs="Times New Roman"/>
          <w:sz w:val="24"/>
          <w:szCs w:val="24"/>
        </w:rPr>
        <w:t>algun</w:t>
      </w:r>
      <w:r w:rsidR="2D6A146B" w:rsidRPr="3F7CE49E">
        <w:rPr>
          <w:rFonts w:ascii="Times New Roman" w:eastAsia="Times New Roman" w:hAnsi="Times New Roman" w:cs="Times New Roman"/>
          <w:sz w:val="24"/>
          <w:szCs w:val="24"/>
        </w:rPr>
        <w:t xml:space="preserve">as dimensiones que pueden indicar </w:t>
      </w:r>
      <w:r w:rsidR="21D22739" w:rsidRPr="3F7CE49E">
        <w:rPr>
          <w:rFonts w:ascii="Times New Roman" w:eastAsia="Times New Roman" w:hAnsi="Times New Roman" w:cs="Times New Roman"/>
          <w:sz w:val="24"/>
          <w:szCs w:val="24"/>
        </w:rPr>
        <w:t xml:space="preserve">equilibrio o desequilibrio de </w:t>
      </w:r>
      <w:r w:rsidR="21D22739" w:rsidRPr="00D94FC0">
        <w:rPr>
          <w:rFonts w:ascii="Times New Roman" w:eastAsia="Times New Roman" w:hAnsi="Times New Roman" w:cs="Times New Roman"/>
          <w:sz w:val="24"/>
          <w:szCs w:val="24"/>
        </w:rPr>
        <w:t xml:space="preserve">poder </w:t>
      </w:r>
      <w:r w:rsidR="00333705">
        <w:rPr>
          <w:rFonts w:ascii="Times New Roman" w:eastAsia="Times New Roman" w:hAnsi="Times New Roman" w:cs="Times New Roman"/>
          <w:sz w:val="24"/>
          <w:szCs w:val="24"/>
        </w:rPr>
        <w:t>situacional</w:t>
      </w:r>
      <w:r w:rsidR="14089F4D" w:rsidRPr="3F7CE49E">
        <w:rPr>
          <w:rFonts w:ascii="Times New Roman" w:eastAsia="Times New Roman" w:hAnsi="Times New Roman" w:cs="Times New Roman"/>
          <w:sz w:val="24"/>
          <w:szCs w:val="24"/>
        </w:rPr>
        <w:t xml:space="preserve"> son quién ejerce mayor control sobre la interacción, quién logra imponer sus </w:t>
      </w:r>
      <w:r w:rsidR="14089F4D" w:rsidRPr="3F7CE49E">
        <w:rPr>
          <w:rFonts w:ascii="Times New Roman" w:eastAsia="Times New Roman" w:hAnsi="Times New Roman" w:cs="Times New Roman"/>
          <w:sz w:val="24"/>
          <w:szCs w:val="24"/>
        </w:rPr>
        <w:lastRenderedPageBreak/>
        <w:t xml:space="preserve">preferencias y quién posee mayor influencia en el resultado final de la discusión. Cuando la capacidad de influencia </w:t>
      </w:r>
      <w:r w:rsidR="20AACF77" w:rsidRPr="3F7CE49E">
        <w:rPr>
          <w:rFonts w:ascii="Times New Roman" w:eastAsia="Times New Roman" w:hAnsi="Times New Roman" w:cs="Times New Roman"/>
          <w:sz w:val="24"/>
          <w:szCs w:val="24"/>
        </w:rPr>
        <w:t>está equilibrada la relación funciona como una colaboración entre iguales</w:t>
      </w:r>
      <w:r w:rsidR="3D8EA35B" w:rsidRPr="3F7CE49E">
        <w:rPr>
          <w:rFonts w:ascii="Times New Roman" w:eastAsia="Times New Roman" w:hAnsi="Times New Roman" w:cs="Times New Roman"/>
          <w:sz w:val="24"/>
          <w:szCs w:val="24"/>
        </w:rPr>
        <w:t>, mientras que cuando la distribución es desigual se desplaza hacia una configuración de d</w:t>
      </w:r>
      <w:r w:rsidR="26FE68A2" w:rsidRPr="3F7CE49E">
        <w:rPr>
          <w:rFonts w:ascii="Times New Roman" w:eastAsia="Times New Roman" w:hAnsi="Times New Roman" w:cs="Times New Roman"/>
          <w:sz w:val="24"/>
          <w:szCs w:val="24"/>
        </w:rPr>
        <w:t>ominación y subordinación</w:t>
      </w:r>
      <w:r w:rsidR="0316850B" w:rsidRPr="3F7CE49E">
        <w:rPr>
          <w:rFonts w:ascii="Times New Roman" w:eastAsia="Times New Roman" w:hAnsi="Times New Roman" w:cs="Times New Roman"/>
          <w:sz w:val="24"/>
          <w:szCs w:val="24"/>
        </w:rPr>
        <w:t xml:space="preserve"> (</w:t>
      </w:r>
      <w:proofErr w:type="spellStart"/>
      <w:r w:rsidR="0316850B" w:rsidRPr="3F7CE49E">
        <w:rPr>
          <w:rFonts w:ascii="Times New Roman" w:eastAsia="Times New Roman" w:hAnsi="Times New Roman" w:cs="Times New Roman"/>
          <w:sz w:val="24"/>
          <w:szCs w:val="24"/>
        </w:rPr>
        <w:t>Bolduc</w:t>
      </w:r>
      <w:proofErr w:type="spellEnd"/>
      <w:r w:rsidR="0316850B" w:rsidRPr="3F7CE49E">
        <w:rPr>
          <w:rFonts w:ascii="Times New Roman" w:eastAsia="Times New Roman" w:hAnsi="Times New Roman" w:cs="Times New Roman"/>
          <w:sz w:val="24"/>
          <w:szCs w:val="24"/>
        </w:rPr>
        <w:t xml:space="preserve"> et al., 2025; Conroy et al., 2020; </w:t>
      </w:r>
      <w:proofErr w:type="spellStart"/>
      <w:r w:rsidR="0316850B" w:rsidRPr="3F7CE49E">
        <w:rPr>
          <w:rFonts w:ascii="Times New Roman" w:eastAsia="Times New Roman" w:hAnsi="Times New Roman" w:cs="Times New Roman"/>
          <w:sz w:val="24"/>
          <w:szCs w:val="24"/>
        </w:rPr>
        <w:t>Pietromonaco</w:t>
      </w:r>
      <w:proofErr w:type="spellEnd"/>
      <w:r w:rsidR="0316850B" w:rsidRPr="3F7CE49E">
        <w:rPr>
          <w:rFonts w:ascii="Times New Roman" w:eastAsia="Times New Roman" w:hAnsi="Times New Roman" w:cs="Times New Roman"/>
          <w:sz w:val="24"/>
          <w:szCs w:val="24"/>
        </w:rPr>
        <w:t xml:space="preserve"> et al., 2021). </w:t>
      </w:r>
    </w:p>
    <w:p w14:paraId="45F279AC" w14:textId="681E9481" w:rsidR="2FCFBEE1" w:rsidRDefault="2FCFBEE1" w:rsidP="3F7CE49E">
      <w:pPr>
        <w:spacing w:before="240" w:after="240" w:line="360" w:lineRule="auto"/>
        <w:jc w:val="both"/>
        <w:rPr>
          <w:rFonts w:ascii="Times New Roman" w:eastAsia="Times New Roman" w:hAnsi="Times New Roman" w:cs="Times New Roman"/>
          <w:i/>
          <w:iCs/>
          <w:sz w:val="24"/>
          <w:szCs w:val="24"/>
        </w:rPr>
      </w:pPr>
      <w:r w:rsidRPr="3F7CE49E">
        <w:rPr>
          <w:rFonts w:ascii="Times New Roman" w:eastAsia="Times New Roman" w:hAnsi="Times New Roman" w:cs="Times New Roman"/>
          <w:i/>
          <w:iCs/>
          <w:sz w:val="24"/>
          <w:szCs w:val="24"/>
        </w:rPr>
        <w:t>5.2. Estrategias de sumisión ante el bajo poder situacional</w:t>
      </w:r>
    </w:p>
    <w:p w14:paraId="271850D2" w14:textId="4824C9EE" w:rsidR="2A134310" w:rsidRDefault="2A134310"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En casos en los que una p</w:t>
      </w:r>
      <w:r w:rsidR="24ABAD2B" w:rsidRPr="3F7CE49E">
        <w:rPr>
          <w:rFonts w:ascii="Times New Roman" w:eastAsia="Times New Roman" w:hAnsi="Times New Roman" w:cs="Times New Roman"/>
          <w:sz w:val="24"/>
          <w:szCs w:val="24"/>
        </w:rPr>
        <w:t xml:space="preserve">arte de la pareja </w:t>
      </w:r>
      <w:r w:rsidRPr="3F7CE49E">
        <w:rPr>
          <w:rFonts w:ascii="Times New Roman" w:eastAsia="Times New Roman" w:hAnsi="Times New Roman" w:cs="Times New Roman"/>
          <w:sz w:val="24"/>
          <w:szCs w:val="24"/>
        </w:rPr>
        <w:t xml:space="preserve">percibe que tiene poca capacidad de influencia en </w:t>
      </w:r>
      <w:r w:rsidR="4CC945BA" w:rsidRPr="3F7CE49E">
        <w:rPr>
          <w:rFonts w:ascii="Times New Roman" w:eastAsia="Times New Roman" w:hAnsi="Times New Roman" w:cs="Times New Roman"/>
          <w:sz w:val="24"/>
          <w:szCs w:val="24"/>
        </w:rPr>
        <w:t>una situación</w:t>
      </w:r>
      <w:r w:rsidR="6C8A0890" w:rsidRPr="3F7CE49E">
        <w:rPr>
          <w:rFonts w:ascii="Times New Roman" w:eastAsia="Times New Roman" w:hAnsi="Times New Roman" w:cs="Times New Roman"/>
          <w:sz w:val="24"/>
          <w:szCs w:val="24"/>
        </w:rPr>
        <w:t>,</w:t>
      </w:r>
      <w:r w:rsidRPr="3F7CE49E">
        <w:rPr>
          <w:rFonts w:ascii="Times New Roman" w:eastAsia="Times New Roman" w:hAnsi="Times New Roman" w:cs="Times New Roman"/>
          <w:sz w:val="24"/>
          <w:szCs w:val="24"/>
        </w:rPr>
        <w:t xml:space="preserve"> su</w:t>
      </w:r>
      <w:r w:rsidR="288D0EEF" w:rsidRPr="3F7CE49E">
        <w:rPr>
          <w:rFonts w:ascii="Times New Roman" w:eastAsia="Times New Roman" w:hAnsi="Times New Roman" w:cs="Times New Roman"/>
          <w:sz w:val="24"/>
          <w:szCs w:val="24"/>
        </w:rPr>
        <w:t xml:space="preserve">ele activar </w:t>
      </w:r>
      <w:r w:rsidRPr="3F7CE49E">
        <w:rPr>
          <w:rFonts w:ascii="Times New Roman" w:eastAsia="Times New Roman" w:hAnsi="Times New Roman" w:cs="Times New Roman"/>
          <w:sz w:val="24"/>
          <w:szCs w:val="24"/>
        </w:rPr>
        <w:t xml:space="preserve">estrategias </w:t>
      </w:r>
      <w:r w:rsidR="247E5177" w:rsidRPr="3F7CE49E">
        <w:rPr>
          <w:rFonts w:ascii="Times New Roman" w:eastAsia="Times New Roman" w:hAnsi="Times New Roman" w:cs="Times New Roman"/>
          <w:sz w:val="24"/>
          <w:szCs w:val="24"/>
        </w:rPr>
        <w:t xml:space="preserve">de </w:t>
      </w:r>
      <w:r w:rsidR="47273798" w:rsidRPr="3F7CE49E">
        <w:rPr>
          <w:rFonts w:ascii="Times New Roman" w:eastAsia="Times New Roman" w:hAnsi="Times New Roman" w:cs="Times New Roman"/>
          <w:sz w:val="24"/>
          <w:szCs w:val="24"/>
        </w:rPr>
        <w:t>regul</w:t>
      </w:r>
      <w:r w:rsidR="53B084F5" w:rsidRPr="3F7CE49E">
        <w:rPr>
          <w:rFonts w:ascii="Times New Roman" w:eastAsia="Times New Roman" w:hAnsi="Times New Roman" w:cs="Times New Roman"/>
          <w:sz w:val="24"/>
          <w:szCs w:val="24"/>
        </w:rPr>
        <w:t>ación</w:t>
      </w:r>
      <w:r w:rsidR="47273798" w:rsidRPr="3F7CE49E">
        <w:rPr>
          <w:rFonts w:ascii="Times New Roman" w:eastAsia="Times New Roman" w:hAnsi="Times New Roman" w:cs="Times New Roman"/>
          <w:sz w:val="24"/>
          <w:szCs w:val="24"/>
        </w:rPr>
        <w:t xml:space="preserve"> </w:t>
      </w:r>
      <w:r w:rsidR="7B965A59" w:rsidRPr="3F7CE49E">
        <w:rPr>
          <w:rFonts w:ascii="Times New Roman" w:eastAsia="Times New Roman" w:hAnsi="Times New Roman" w:cs="Times New Roman"/>
          <w:sz w:val="24"/>
          <w:szCs w:val="24"/>
        </w:rPr>
        <w:t>d</w:t>
      </w:r>
      <w:r w:rsidR="47273798" w:rsidRPr="3F7CE49E">
        <w:rPr>
          <w:rFonts w:ascii="Times New Roman" w:eastAsia="Times New Roman" w:hAnsi="Times New Roman" w:cs="Times New Roman"/>
          <w:sz w:val="24"/>
          <w:szCs w:val="24"/>
        </w:rPr>
        <w:t>el conflicto. El objetivo es evitar la escalada de la confrontación y el posible dete</w:t>
      </w:r>
      <w:r w:rsidR="4090C295" w:rsidRPr="3F7CE49E">
        <w:rPr>
          <w:rFonts w:ascii="Times New Roman" w:eastAsia="Times New Roman" w:hAnsi="Times New Roman" w:cs="Times New Roman"/>
          <w:sz w:val="24"/>
          <w:szCs w:val="24"/>
        </w:rPr>
        <w:t xml:space="preserve">rioro de la relación. </w:t>
      </w:r>
      <w:r w:rsidR="5B5D57DC" w:rsidRPr="3F7CE49E">
        <w:rPr>
          <w:rFonts w:ascii="Times New Roman" w:eastAsia="Times New Roman" w:hAnsi="Times New Roman" w:cs="Times New Roman"/>
          <w:sz w:val="24"/>
          <w:szCs w:val="24"/>
        </w:rPr>
        <w:t xml:space="preserve">Para ello, </w:t>
      </w:r>
      <w:r w:rsidR="4090C295" w:rsidRPr="3F7CE49E">
        <w:rPr>
          <w:rFonts w:ascii="Times New Roman" w:eastAsia="Times New Roman" w:hAnsi="Times New Roman" w:cs="Times New Roman"/>
          <w:sz w:val="24"/>
          <w:szCs w:val="24"/>
        </w:rPr>
        <w:t>aparecen conductas adaptativas de sumisión</w:t>
      </w:r>
      <w:r w:rsidR="5AE89E2F" w:rsidRPr="3F7CE49E">
        <w:rPr>
          <w:rFonts w:ascii="Times New Roman" w:eastAsia="Times New Roman" w:hAnsi="Times New Roman" w:cs="Times New Roman"/>
          <w:sz w:val="24"/>
          <w:szCs w:val="24"/>
        </w:rPr>
        <w:t xml:space="preserve"> </w:t>
      </w:r>
      <w:r w:rsidR="4090C295" w:rsidRPr="3F7CE49E">
        <w:rPr>
          <w:rFonts w:ascii="Times New Roman" w:eastAsia="Times New Roman" w:hAnsi="Times New Roman" w:cs="Times New Roman"/>
          <w:sz w:val="24"/>
          <w:szCs w:val="24"/>
        </w:rPr>
        <w:t>por las que</w:t>
      </w:r>
      <w:r w:rsidR="1A2BEFE5" w:rsidRPr="3F7CE49E">
        <w:rPr>
          <w:rFonts w:ascii="Times New Roman" w:eastAsia="Times New Roman" w:hAnsi="Times New Roman" w:cs="Times New Roman"/>
          <w:sz w:val="24"/>
          <w:szCs w:val="24"/>
        </w:rPr>
        <w:t>, por ejemplo,</w:t>
      </w:r>
      <w:r w:rsidR="4090C295" w:rsidRPr="3F7CE49E">
        <w:rPr>
          <w:rFonts w:ascii="Times New Roman" w:eastAsia="Times New Roman" w:hAnsi="Times New Roman" w:cs="Times New Roman"/>
          <w:sz w:val="24"/>
          <w:szCs w:val="24"/>
        </w:rPr>
        <w:t xml:space="preserve"> la persona deja de lado la expresión de sus intereses para </w:t>
      </w:r>
      <w:r w:rsidR="7BA79FC3" w:rsidRPr="3F7CE49E">
        <w:rPr>
          <w:rFonts w:ascii="Times New Roman" w:eastAsia="Times New Roman" w:hAnsi="Times New Roman" w:cs="Times New Roman"/>
          <w:sz w:val="24"/>
          <w:szCs w:val="24"/>
        </w:rPr>
        <w:t xml:space="preserve">acomodarse a las preferencias del otro y </w:t>
      </w:r>
      <w:r w:rsidR="168752AD" w:rsidRPr="3F7CE49E">
        <w:rPr>
          <w:rFonts w:ascii="Times New Roman" w:eastAsia="Times New Roman" w:hAnsi="Times New Roman" w:cs="Times New Roman"/>
          <w:sz w:val="24"/>
          <w:szCs w:val="24"/>
        </w:rPr>
        <w:t>preservar el vínculo</w:t>
      </w:r>
      <w:r w:rsidR="560BEDE2" w:rsidRPr="3F7CE49E">
        <w:rPr>
          <w:rFonts w:ascii="Times New Roman" w:eastAsia="Times New Roman" w:hAnsi="Times New Roman" w:cs="Times New Roman"/>
          <w:sz w:val="24"/>
          <w:szCs w:val="24"/>
        </w:rPr>
        <w:t xml:space="preserve"> (</w:t>
      </w:r>
      <w:proofErr w:type="spellStart"/>
      <w:r w:rsidR="560BEDE2" w:rsidRPr="3F7CE49E">
        <w:rPr>
          <w:rFonts w:ascii="Times New Roman" w:eastAsia="Times New Roman" w:hAnsi="Times New Roman" w:cs="Times New Roman"/>
          <w:sz w:val="24"/>
          <w:szCs w:val="24"/>
        </w:rPr>
        <w:t>Pietromonaco</w:t>
      </w:r>
      <w:proofErr w:type="spellEnd"/>
      <w:r w:rsidR="560BEDE2" w:rsidRPr="3F7CE49E">
        <w:rPr>
          <w:rFonts w:ascii="Times New Roman" w:eastAsia="Times New Roman" w:hAnsi="Times New Roman" w:cs="Times New Roman"/>
          <w:sz w:val="24"/>
          <w:szCs w:val="24"/>
        </w:rPr>
        <w:t xml:space="preserve"> et al., 2021).</w:t>
      </w:r>
    </w:p>
    <w:p w14:paraId="12995695" w14:textId="4553BC1E" w:rsidR="560BEDE2" w:rsidRDefault="560BEDE2"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Una de las estrategias más frecuentes es el </w:t>
      </w:r>
      <w:r w:rsidRPr="00F6538C">
        <w:rPr>
          <w:rFonts w:ascii="Times New Roman" w:eastAsia="Times New Roman" w:hAnsi="Times New Roman" w:cs="Times New Roman"/>
          <w:i/>
          <w:iCs/>
          <w:sz w:val="24"/>
          <w:szCs w:val="24"/>
        </w:rPr>
        <w:t>holding back</w:t>
      </w:r>
      <w:r w:rsidRPr="3F7CE49E">
        <w:rPr>
          <w:rFonts w:ascii="Times New Roman" w:eastAsia="Times New Roman" w:hAnsi="Times New Roman" w:cs="Times New Roman"/>
          <w:sz w:val="24"/>
          <w:szCs w:val="24"/>
        </w:rPr>
        <w:t xml:space="preserve"> (contención). Consiste en evitar </w:t>
      </w:r>
      <w:r w:rsidR="7404637D" w:rsidRPr="3F7CE49E">
        <w:rPr>
          <w:rFonts w:ascii="Times New Roman" w:eastAsia="Times New Roman" w:hAnsi="Times New Roman" w:cs="Times New Roman"/>
          <w:sz w:val="24"/>
          <w:szCs w:val="24"/>
        </w:rPr>
        <w:t xml:space="preserve">expresar </w:t>
      </w:r>
      <w:r w:rsidRPr="3F7CE49E">
        <w:rPr>
          <w:rFonts w:ascii="Times New Roman" w:eastAsia="Times New Roman" w:hAnsi="Times New Roman" w:cs="Times New Roman"/>
          <w:sz w:val="24"/>
          <w:szCs w:val="24"/>
        </w:rPr>
        <w:t>des</w:t>
      </w:r>
      <w:r w:rsidR="3AE79904" w:rsidRPr="3F7CE49E">
        <w:rPr>
          <w:rFonts w:ascii="Times New Roman" w:eastAsia="Times New Roman" w:hAnsi="Times New Roman" w:cs="Times New Roman"/>
          <w:sz w:val="24"/>
          <w:szCs w:val="24"/>
        </w:rPr>
        <w:t xml:space="preserve">acuerdos, necesidades </w:t>
      </w:r>
      <w:r w:rsidR="72EB70E5" w:rsidRPr="3F7CE49E">
        <w:rPr>
          <w:rFonts w:ascii="Times New Roman" w:eastAsia="Times New Roman" w:hAnsi="Times New Roman" w:cs="Times New Roman"/>
          <w:sz w:val="24"/>
          <w:szCs w:val="24"/>
        </w:rPr>
        <w:t>o emociones con tal de no perturbar a la pareja</w:t>
      </w:r>
      <w:r w:rsidR="5C28FD86" w:rsidRPr="3F7CE49E">
        <w:rPr>
          <w:rFonts w:ascii="Times New Roman" w:eastAsia="Times New Roman" w:hAnsi="Times New Roman" w:cs="Times New Roman"/>
          <w:sz w:val="24"/>
          <w:szCs w:val="24"/>
        </w:rPr>
        <w:t xml:space="preserve">. </w:t>
      </w:r>
      <w:r w:rsidR="72EB70E5" w:rsidRPr="3F7CE49E">
        <w:rPr>
          <w:rFonts w:ascii="Times New Roman" w:eastAsia="Times New Roman" w:hAnsi="Times New Roman" w:cs="Times New Roman"/>
          <w:sz w:val="24"/>
          <w:szCs w:val="24"/>
        </w:rPr>
        <w:t>Se trata de priorizar el manten</w:t>
      </w:r>
      <w:r w:rsidR="279C3E4A" w:rsidRPr="3F7CE49E">
        <w:rPr>
          <w:rFonts w:ascii="Times New Roman" w:eastAsia="Times New Roman" w:hAnsi="Times New Roman" w:cs="Times New Roman"/>
          <w:sz w:val="24"/>
          <w:szCs w:val="24"/>
        </w:rPr>
        <w:t>imiento de</w:t>
      </w:r>
      <w:r w:rsidR="72EB70E5" w:rsidRPr="3F7CE49E">
        <w:rPr>
          <w:rFonts w:ascii="Times New Roman" w:eastAsia="Times New Roman" w:hAnsi="Times New Roman" w:cs="Times New Roman"/>
          <w:sz w:val="24"/>
          <w:szCs w:val="24"/>
        </w:rPr>
        <w:t xml:space="preserve"> la armonía frente a </w:t>
      </w:r>
      <w:r w:rsidR="6E6DBF99" w:rsidRPr="3F7CE49E">
        <w:rPr>
          <w:rFonts w:ascii="Times New Roman" w:eastAsia="Times New Roman" w:hAnsi="Times New Roman" w:cs="Times New Roman"/>
          <w:sz w:val="24"/>
          <w:szCs w:val="24"/>
        </w:rPr>
        <w:t xml:space="preserve">la </w:t>
      </w:r>
      <w:r w:rsidR="72EB70E5" w:rsidRPr="3F7CE49E">
        <w:rPr>
          <w:rFonts w:ascii="Times New Roman" w:eastAsia="Times New Roman" w:hAnsi="Times New Roman" w:cs="Times New Roman"/>
          <w:sz w:val="24"/>
          <w:szCs w:val="24"/>
        </w:rPr>
        <w:t>verbaliza</w:t>
      </w:r>
      <w:r w:rsidR="4323ABAB" w:rsidRPr="3F7CE49E">
        <w:rPr>
          <w:rFonts w:ascii="Times New Roman" w:eastAsia="Times New Roman" w:hAnsi="Times New Roman" w:cs="Times New Roman"/>
          <w:sz w:val="24"/>
          <w:szCs w:val="24"/>
        </w:rPr>
        <w:t>ción de pensamientos o sentimientos. Otra estrategia habitual e</w:t>
      </w:r>
      <w:r w:rsidR="2DA21F1D" w:rsidRPr="3F7CE49E">
        <w:rPr>
          <w:rFonts w:ascii="Times New Roman" w:eastAsia="Times New Roman" w:hAnsi="Times New Roman" w:cs="Times New Roman"/>
          <w:sz w:val="24"/>
          <w:szCs w:val="24"/>
        </w:rPr>
        <w:t xml:space="preserve">s el </w:t>
      </w:r>
      <w:proofErr w:type="spellStart"/>
      <w:r w:rsidR="2DA21F1D" w:rsidRPr="00F6538C">
        <w:rPr>
          <w:rFonts w:ascii="Times New Roman" w:eastAsia="Times New Roman" w:hAnsi="Times New Roman" w:cs="Times New Roman"/>
          <w:i/>
          <w:iCs/>
          <w:sz w:val="24"/>
          <w:szCs w:val="24"/>
        </w:rPr>
        <w:t>giving</w:t>
      </w:r>
      <w:proofErr w:type="spellEnd"/>
      <w:r w:rsidR="2DA21F1D" w:rsidRPr="00F6538C">
        <w:rPr>
          <w:rFonts w:ascii="Times New Roman" w:eastAsia="Times New Roman" w:hAnsi="Times New Roman" w:cs="Times New Roman"/>
          <w:i/>
          <w:iCs/>
          <w:sz w:val="24"/>
          <w:szCs w:val="24"/>
        </w:rPr>
        <w:t xml:space="preserve"> in</w:t>
      </w:r>
      <w:r w:rsidR="2DA21F1D" w:rsidRPr="3F7CE49E">
        <w:rPr>
          <w:rFonts w:ascii="Times New Roman" w:eastAsia="Times New Roman" w:hAnsi="Times New Roman" w:cs="Times New Roman"/>
          <w:sz w:val="24"/>
          <w:szCs w:val="24"/>
        </w:rPr>
        <w:t xml:space="preserve"> (ceder)</w:t>
      </w:r>
      <w:r w:rsidR="2B5780CE" w:rsidRPr="3F7CE49E">
        <w:rPr>
          <w:rFonts w:ascii="Times New Roman" w:eastAsia="Times New Roman" w:hAnsi="Times New Roman" w:cs="Times New Roman"/>
          <w:sz w:val="24"/>
          <w:szCs w:val="24"/>
        </w:rPr>
        <w:t>.</w:t>
      </w:r>
      <w:r w:rsidR="094C547E" w:rsidRPr="3F7CE49E">
        <w:rPr>
          <w:rFonts w:ascii="Times New Roman" w:eastAsia="Times New Roman" w:hAnsi="Times New Roman" w:cs="Times New Roman"/>
          <w:sz w:val="24"/>
          <w:szCs w:val="24"/>
        </w:rPr>
        <w:t xml:space="preserve"> Implica aceptar las preferencias del otro de forma recurrente y renunciar a las propias, alejándose de las metas e intereses propios para alinearse con los de la pareja.</w:t>
      </w:r>
      <w:r w:rsidR="6B4D6326" w:rsidRPr="3F7CE49E">
        <w:rPr>
          <w:rFonts w:ascii="Times New Roman" w:eastAsia="Times New Roman" w:hAnsi="Times New Roman" w:cs="Times New Roman"/>
          <w:sz w:val="24"/>
          <w:szCs w:val="24"/>
        </w:rPr>
        <w:t xml:space="preserve"> Por último, hay personas que recurren a la desvinculación, es decir, la retirada emocional o conductual de la interacción. </w:t>
      </w:r>
      <w:r w:rsidR="7BA64DEF" w:rsidRPr="3F7CE49E">
        <w:rPr>
          <w:rFonts w:ascii="Times New Roman" w:eastAsia="Times New Roman" w:hAnsi="Times New Roman" w:cs="Times New Roman"/>
          <w:sz w:val="24"/>
          <w:szCs w:val="24"/>
        </w:rPr>
        <w:t>Desvincularse puede implicar cambiar de tema</w:t>
      </w:r>
      <w:r w:rsidR="47B0EEE4" w:rsidRPr="3F7CE49E">
        <w:rPr>
          <w:rFonts w:ascii="Times New Roman" w:eastAsia="Times New Roman" w:hAnsi="Times New Roman" w:cs="Times New Roman"/>
          <w:sz w:val="24"/>
          <w:szCs w:val="24"/>
        </w:rPr>
        <w:t xml:space="preserve"> o dejar la conversación a medias para evitar la intensificación del conflicto</w:t>
      </w:r>
      <w:r w:rsidR="126899E9" w:rsidRPr="3F7CE49E">
        <w:rPr>
          <w:rFonts w:ascii="Times New Roman" w:eastAsia="Times New Roman" w:hAnsi="Times New Roman" w:cs="Times New Roman"/>
          <w:sz w:val="24"/>
          <w:szCs w:val="24"/>
        </w:rPr>
        <w:t>, lo que frecuentemente refuerza la capacidad de influencia del otro miembro de la pareja</w:t>
      </w:r>
      <w:r w:rsidR="37347564" w:rsidRPr="3F7CE49E">
        <w:rPr>
          <w:rFonts w:ascii="Times New Roman" w:eastAsia="Times New Roman" w:hAnsi="Times New Roman" w:cs="Times New Roman"/>
          <w:sz w:val="24"/>
          <w:szCs w:val="24"/>
        </w:rPr>
        <w:t xml:space="preserve">. Aunque estas estrategias pueden reducir la tensión inmediata, suelen consolidar un desequilibrio de poder dentro de la relación </w:t>
      </w:r>
      <w:r w:rsidR="7496343A" w:rsidRPr="3F7CE49E">
        <w:rPr>
          <w:rFonts w:ascii="Times New Roman" w:eastAsia="Times New Roman" w:hAnsi="Times New Roman" w:cs="Times New Roman"/>
          <w:sz w:val="24"/>
          <w:szCs w:val="24"/>
        </w:rPr>
        <w:t>(</w:t>
      </w:r>
      <w:proofErr w:type="spellStart"/>
      <w:r w:rsidR="7496343A" w:rsidRPr="3F7CE49E">
        <w:rPr>
          <w:rFonts w:ascii="Times New Roman" w:eastAsia="Times New Roman" w:hAnsi="Times New Roman" w:cs="Times New Roman"/>
          <w:sz w:val="24"/>
          <w:szCs w:val="24"/>
        </w:rPr>
        <w:t>Fahs</w:t>
      </w:r>
      <w:proofErr w:type="spellEnd"/>
      <w:r w:rsidR="7496343A" w:rsidRPr="3F7CE49E">
        <w:rPr>
          <w:rFonts w:ascii="Times New Roman" w:eastAsia="Times New Roman" w:hAnsi="Times New Roman" w:cs="Times New Roman"/>
          <w:sz w:val="24"/>
          <w:szCs w:val="24"/>
        </w:rPr>
        <w:t xml:space="preserve"> </w:t>
      </w:r>
      <w:r w:rsidR="79D9150C" w:rsidRPr="3F7CE49E">
        <w:rPr>
          <w:rFonts w:ascii="Times New Roman" w:eastAsia="Times New Roman" w:hAnsi="Times New Roman" w:cs="Times New Roman"/>
          <w:sz w:val="24"/>
          <w:szCs w:val="24"/>
        </w:rPr>
        <w:t>y</w:t>
      </w:r>
      <w:r w:rsidR="7496343A" w:rsidRPr="3F7CE49E">
        <w:rPr>
          <w:rFonts w:ascii="Times New Roman" w:eastAsia="Times New Roman" w:hAnsi="Times New Roman" w:cs="Times New Roman"/>
          <w:sz w:val="24"/>
          <w:szCs w:val="24"/>
        </w:rPr>
        <w:t xml:space="preserve"> Swank, 2016; </w:t>
      </w:r>
      <w:proofErr w:type="spellStart"/>
      <w:r w:rsidR="7496343A" w:rsidRPr="3F7CE49E">
        <w:rPr>
          <w:rFonts w:ascii="Times New Roman" w:eastAsia="Times New Roman" w:hAnsi="Times New Roman" w:cs="Times New Roman"/>
          <w:sz w:val="24"/>
          <w:szCs w:val="24"/>
        </w:rPr>
        <w:t>Pietromonaco</w:t>
      </w:r>
      <w:proofErr w:type="spellEnd"/>
      <w:r w:rsidR="7496343A" w:rsidRPr="3F7CE49E">
        <w:rPr>
          <w:rFonts w:ascii="Times New Roman" w:eastAsia="Times New Roman" w:hAnsi="Times New Roman" w:cs="Times New Roman"/>
          <w:sz w:val="24"/>
          <w:szCs w:val="24"/>
        </w:rPr>
        <w:t xml:space="preserve"> et al., 2021).</w:t>
      </w:r>
    </w:p>
    <w:p w14:paraId="4BF59B0B" w14:textId="148132C5" w:rsidR="6BCBE0CD" w:rsidRDefault="6BCBE0CD"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Las investigaciones muestran que la relación entre bajo poder situacional percibido y conductas de sumisión es significativamente más </w:t>
      </w:r>
      <w:r w:rsidR="49E0E295" w:rsidRPr="3F7CE49E">
        <w:rPr>
          <w:rFonts w:ascii="Times New Roman" w:eastAsia="Times New Roman" w:hAnsi="Times New Roman" w:cs="Times New Roman"/>
          <w:sz w:val="24"/>
          <w:szCs w:val="24"/>
        </w:rPr>
        <w:t xml:space="preserve">alta </w:t>
      </w:r>
      <w:r w:rsidRPr="3F7CE49E">
        <w:rPr>
          <w:rFonts w:ascii="Times New Roman" w:eastAsia="Times New Roman" w:hAnsi="Times New Roman" w:cs="Times New Roman"/>
          <w:sz w:val="24"/>
          <w:szCs w:val="24"/>
        </w:rPr>
        <w:t>en mujeres</w:t>
      </w:r>
      <w:r w:rsidR="5471221A" w:rsidRPr="3F7CE49E">
        <w:rPr>
          <w:rFonts w:ascii="Times New Roman" w:eastAsia="Times New Roman" w:hAnsi="Times New Roman" w:cs="Times New Roman"/>
          <w:sz w:val="24"/>
          <w:szCs w:val="24"/>
        </w:rPr>
        <w:t xml:space="preserve"> (</w:t>
      </w:r>
      <w:proofErr w:type="spellStart"/>
      <w:r w:rsidR="5471221A" w:rsidRPr="3F7CE49E">
        <w:rPr>
          <w:rFonts w:ascii="Times New Roman" w:eastAsia="Times New Roman" w:hAnsi="Times New Roman" w:cs="Times New Roman"/>
          <w:sz w:val="24"/>
          <w:szCs w:val="24"/>
        </w:rPr>
        <w:t>Pietromonaco</w:t>
      </w:r>
      <w:proofErr w:type="spellEnd"/>
      <w:r w:rsidR="5471221A" w:rsidRPr="3F7CE49E">
        <w:rPr>
          <w:rFonts w:ascii="Times New Roman" w:eastAsia="Times New Roman" w:hAnsi="Times New Roman" w:cs="Times New Roman"/>
          <w:sz w:val="24"/>
          <w:szCs w:val="24"/>
        </w:rPr>
        <w:t xml:space="preserve"> et al., 2021).</w:t>
      </w:r>
      <w:r w:rsidR="0D484481" w:rsidRPr="3F7CE49E">
        <w:rPr>
          <w:rFonts w:ascii="Times New Roman" w:eastAsia="Times New Roman" w:hAnsi="Times New Roman" w:cs="Times New Roman"/>
          <w:sz w:val="24"/>
          <w:szCs w:val="24"/>
        </w:rPr>
        <w:t xml:space="preserve"> Se </w:t>
      </w:r>
      <w:r w:rsidR="30416E67" w:rsidRPr="3F7CE49E">
        <w:rPr>
          <w:rFonts w:ascii="Times New Roman" w:eastAsia="Times New Roman" w:hAnsi="Times New Roman" w:cs="Times New Roman"/>
          <w:sz w:val="24"/>
          <w:szCs w:val="24"/>
        </w:rPr>
        <w:t xml:space="preserve">deduce </w:t>
      </w:r>
      <w:r w:rsidR="0D484481" w:rsidRPr="3F7CE49E">
        <w:rPr>
          <w:rFonts w:ascii="Times New Roman" w:eastAsia="Times New Roman" w:hAnsi="Times New Roman" w:cs="Times New Roman"/>
          <w:sz w:val="24"/>
          <w:szCs w:val="24"/>
        </w:rPr>
        <w:t>que</w:t>
      </w:r>
      <w:r w:rsidR="6CAD155E" w:rsidRPr="3F7CE49E">
        <w:rPr>
          <w:rFonts w:ascii="Times New Roman" w:eastAsia="Times New Roman" w:hAnsi="Times New Roman" w:cs="Times New Roman"/>
          <w:sz w:val="24"/>
          <w:szCs w:val="24"/>
        </w:rPr>
        <w:t xml:space="preserve"> este patrón</w:t>
      </w:r>
      <w:r w:rsidR="1740D833" w:rsidRPr="3F7CE49E">
        <w:rPr>
          <w:rFonts w:ascii="Times New Roman" w:eastAsia="Times New Roman" w:hAnsi="Times New Roman" w:cs="Times New Roman"/>
          <w:sz w:val="24"/>
          <w:szCs w:val="24"/>
        </w:rPr>
        <w:t xml:space="preserve"> no</w:t>
      </w:r>
      <w:r w:rsidR="6CAD155E" w:rsidRPr="3F7CE49E">
        <w:rPr>
          <w:rFonts w:ascii="Times New Roman" w:eastAsia="Times New Roman" w:hAnsi="Times New Roman" w:cs="Times New Roman"/>
          <w:sz w:val="24"/>
          <w:szCs w:val="24"/>
        </w:rPr>
        <w:t xml:space="preserve"> se explica </w:t>
      </w:r>
      <w:r w:rsidR="3DBC28F7" w:rsidRPr="3F7CE49E">
        <w:rPr>
          <w:rFonts w:ascii="Times New Roman" w:eastAsia="Times New Roman" w:hAnsi="Times New Roman" w:cs="Times New Roman"/>
          <w:sz w:val="24"/>
          <w:szCs w:val="24"/>
        </w:rPr>
        <w:t>únicamente por la situación interactiva, sino que refleja presiones sociales más amplias orientadas a cumplir con los roles de género</w:t>
      </w:r>
      <w:r w:rsidR="2AECB7CD" w:rsidRPr="3F7CE49E">
        <w:rPr>
          <w:rFonts w:ascii="Times New Roman" w:eastAsia="Times New Roman" w:hAnsi="Times New Roman" w:cs="Times New Roman"/>
          <w:sz w:val="24"/>
          <w:szCs w:val="24"/>
        </w:rPr>
        <w:t xml:space="preserve"> (</w:t>
      </w:r>
      <w:proofErr w:type="spellStart"/>
      <w:r w:rsidR="2AECB7CD" w:rsidRPr="3F7CE49E">
        <w:rPr>
          <w:rFonts w:ascii="Times New Roman" w:eastAsia="Times New Roman" w:hAnsi="Times New Roman" w:cs="Times New Roman"/>
          <w:color w:val="303030"/>
          <w:sz w:val="24"/>
          <w:szCs w:val="24"/>
        </w:rPr>
        <w:t>Pietromonaco</w:t>
      </w:r>
      <w:proofErr w:type="spellEnd"/>
      <w:r w:rsidR="2AECB7CD" w:rsidRPr="3F7CE49E">
        <w:rPr>
          <w:rFonts w:ascii="Times New Roman" w:eastAsia="Times New Roman" w:hAnsi="Times New Roman" w:cs="Times New Roman"/>
          <w:color w:val="303030"/>
          <w:sz w:val="24"/>
          <w:szCs w:val="24"/>
        </w:rPr>
        <w:t xml:space="preserve"> et al., 2021; Siegel </w:t>
      </w:r>
      <w:r w:rsidR="79D9150C" w:rsidRPr="3F7CE49E">
        <w:rPr>
          <w:rFonts w:ascii="Times New Roman" w:eastAsia="Times New Roman" w:hAnsi="Times New Roman" w:cs="Times New Roman"/>
          <w:color w:val="303030"/>
          <w:sz w:val="24"/>
          <w:szCs w:val="24"/>
        </w:rPr>
        <w:t>y</w:t>
      </w:r>
      <w:r w:rsidR="2AECB7CD" w:rsidRPr="3F7CE49E">
        <w:rPr>
          <w:rFonts w:ascii="Times New Roman" w:eastAsia="Times New Roman" w:hAnsi="Times New Roman" w:cs="Times New Roman"/>
          <w:color w:val="303030"/>
          <w:sz w:val="24"/>
          <w:szCs w:val="24"/>
        </w:rPr>
        <w:t xml:space="preserve"> Meunier, 2019)</w:t>
      </w:r>
      <w:r w:rsidR="31772D96" w:rsidRPr="3F7CE49E">
        <w:rPr>
          <w:rFonts w:ascii="Times New Roman" w:eastAsia="Times New Roman" w:hAnsi="Times New Roman" w:cs="Times New Roman"/>
          <w:sz w:val="24"/>
          <w:szCs w:val="24"/>
        </w:rPr>
        <w:t>. Concretamente, las conductas de sumisión se alinean con las normas culturales que valoran la docilidad</w:t>
      </w:r>
      <w:r w:rsidR="4B7367EE" w:rsidRPr="3F7CE49E">
        <w:rPr>
          <w:rFonts w:ascii="Times New Roman" w:eastAsia="Times New Roman" w:hAnsi="Times New Roman" w:cs="Times New Roman"/>
          <w:sz w:val="24"/>
          <w:szCs w:val="24"/>
        </w:rPr>
        <w:t xml:space="preserve"> y </w:t>
      </w:r>
      <w:r w:rsidR="31772D96" w:rsidRPr="3F7CE49E">
        <w:rPr>
          <w:rFonts w:ascii="Times New Roman" w:eastAsia="Times New Roman" w:hAnsi="Times New Roman" w:cs="Times New Roman"/>
          <w:sz w:val="24"/>
          <w:szCs w:val="24"/>
        </w:rPr>
        <w:t>la acomodación</w:t>
      </w:r>
      <w:r w:rsidR="5C054DDF" w:rsidRPr="3F7CE49E">
        <w:rPr>
          <w:rFonts w:ascii="Times New Roman" w:eastAsia="Times New Roman" w:hAnsi="Times New Roman" w:cs="Times New Roman"/>
          <w:sz w:val="24"/>
          <w:szCs w:val="24"/>
        </w:rPr>
        <w:t xml:space="preserve"> y evitación</w:t>
      </w:r>
      <w:r w:rsidR="31772D96" w:rsidRPr="3F7CE49E">
        <w:rPr>
          <w:rFonts w:ascii="Times New Roman" w:eastAsia="Times New Roman" w:hAnsi="Times New Roman" w:cs="Times New Roman"/>
          <w:sz w:val="24"/>
          <w:szCs w:val="24"/>
        </w:rPr>
        <w:t xml:space="preserve"> del conflicto</w:t>
      </w:r>
      <w:r w:rsidR="0538CB75" w:rsidRPr="3F7CE49E">
        <w:rPr>
          <w:rFonts w:ascii="Times New Roman" w:eastAsia="Times New Roman" w:hAnsi="Times New Roman" w:cs="Times New Roman"/>
          <w:sz w:val="24"/>
          <w:szCs w:val="24"/>
        </w:rPr>
        <w:t xml:space="preserve"> </w:t>
      </w:r>
      <w:r w:rsidR="0CA1A21D" w:rsidRPr="3F7CE49E">
        <w:rPr>
          <w:rFonts w:ascii="Times New Roman" w:eastAsia="Times New Roman" w:hAnsi="Times New Roman" w:cs="Times New Roman"/>
          <w:sz w:val="24"/>
          <w:szCs w:val="24"/>
        </w:rPr>
        <w:t>hacia las cuales se tiende a socializar a las mujeres</w:t>
      </w:r>
      <w:r w:rsidR="26ED62CA" w:rsidRPr="3F7CE49E">
        <w:rPr>
          <w:rFonts w:ascii="Times New Roman" w:eastAsia="Times New Roman" w:hAnsi="Times New Roman" w:cs="Times New Roman"/>
          <w:sz w:val="24"/>
          <w:szCs w:val="24"/>
        </w:rPr>
        <w:t xml:space="preserve">.  </w:t>
      </w:r>
      <w:r w:rsidR="26ED62CA" w:rsidRPr="3F7CE49E">
        <w:rPr>
          <w:rFonts w:ascii="Times New Roman" w:eastAsia="Times New Roman" w:hAnsi="Times New Roman" w:cs="Times New Roman"/>
          <w:color w:val="303030"/>
          <w:sz w:val="24"/>
          <w:szCs w:val="24"/>
        </w:rPr>
        <w:t xml:space="preserve">(Navarro-Mantas </w:t>
      </w:r>
      <w:r w:rsidR="79D9150C" w:rsidRPr="3F7CE49E">
        <w:rPr>
          <w:rFonts w:ascii="Times New Roman" w:eastAsia="Times New Roman" w:hAnsi="Times New Roman" w:cs="Times New Roman"/>
          <w:color w:val="303030"/>
          <w:sz w:val="24"/>
          <w:szCs w:val="24"/>
        </w:rPr>
        <w:t>y</w:t>
      </w:r>
      <w:r w:rsidR="26ED62CA" w:rsidRPr="3F7CE49E">
        <w:rPr>
          <w:rFonts w:ascii="Times New Roman" w:eastAsia="Times New Roman" w:hAnsi="Times New Roman" w:cs="Times New Roman"/>
          <w:color w:val="303030"/>
          <w:sz w:val="24"/>
          <w:szCs w:val="24"/>
        </w:rPr>
        <w:t xml:space="preserve"> Sáez-Lumbreras, 2025; </w:t>
      </w:r>
      <w:proofErr w:type="spellStart"/>
      <w:r w:rsidR="26ED62CA" w:rsidRPr="3F7CE49E">
        <w:rPr>
          <w:rFonts w:ascii="Times New Roman" w:eastAsia="Times New Roman" w:hAnsi="Times New Roman" w:cs="Times New Roman"/>
          <w:color w:val="303030"/>
          <w:sz w:val="24"/>
          <w:szCs w:val="24"/>
        </w:rPr>
        <w:t>Pietromonaco</w:t>
      </w:r>
      <w:proofErr w:type="spellEnd"/>
      <w:r w:rsidR="26ED62CA" w:rsidRPr="3F7CE49E">
        <w:rPr>
          <w:rFonts w:ascii="Times New Roman" w:eastAsia="Times New Roman" w:hAnsi="Times New Roman" w:cs="Times New Roman"/>
          <w:color w:val="303030"/>
          <w:sz w:val="24"/>
          <w:szCs w:val="24"/>
        </w:rPr>
        <w:t xml:space="preserve"> et al., 2021; Siegel </w:t>
      </w:r>
      <w:r w:rsidR="79D9150C" w:rsidRPr="3F7CE49E">
        <w:rPr>
          <w:rFonts w:ascii="Times New Roman" w:eastAsia="Times New Roman" w:hAnsi="Times New Roman" w:cs="Times New Roman"/>
          <w:color w:val="303030"/>
          <w:sz w:val="24"/>
          <w:szCs w:val="24"/>
        </w:rPr>
        <w:t>y</w:t>
      </w:r>
      <w:r w:rsidR="26ED62CA" w:rsidRPr="3F7CE49E">
        <w:rPr>
          <w:rFonts w:ascii="Times New Roman" w:eastAsia="Times New Roman" w:hAnsi="Times New Roman" w:cs="Times New Roman"/>
          <w:color w:val="303030"/>
          <w:sz w:val="24"/>
          <w:szCs w:val="24"/>
        </w:rPr>
        <w:t xml:space="preserve"> Meunier, 2019).</w:t>
      </w:r>
    </w:p>
    <w:p w14:paraId="7E65F537" w14:textId="75829A8F" w:rsidR="2FCFBEE1" w:rsidRDefault="2FCFBEE1" w:rsidP="3F7CE49E">
      <w:pPr>
        <w:spacing w:before="240" w:after="240" w:line="360" w:lineRule="auto"/>
        <w:jc w:val="both"/>
        <w:rPr>
          <w:rFonts w:ascii="Times New Roman" w:eastAsia="Times New Roman" w:hAnsi="Times New Roman" w:cs="Times New Roman"/>
          <w:i/>
          <w:iCs/>
          <w:sz w:val="24"/>
          <w:szCs w:val="24"/>
        </w:rPr>
      </w:pPr>
      <w:r w:rsidRPr="3F7CE49E">
        <w:rPr>
          <w:rFonts w:ascii="Times New Roman" w:eastAsia="Times New Roman" w:hAnsi="Times New Roman" w:cs="Times New Roman"/>
          <w:i/>
          <w:iCs/>
          <w:sz w:val="24"/>
          <w:szCs w:val="24"/>
        </w:rPr>
        <w:lastRenderedPageBreak/>
        <w:t xml:space="preserve">5.3. </w:t>
      </w:r>
      <w:r w:rsidR="403AF023" w:rsidRPr="3F7CE49E">
        <w:rPr>
          <w:rFonts w:ascii="Times New Roman" w:eastAsia="Times New Roman" w:hAnsi="Times New Roman" w:cs="Times New Roman"/>
          <w:i/>
          <w:iCs/>
          <w:sz w:val="24"/>
          <w:szCs w:val="24"/>
        </w:rPr>
        <w:t>L</w:t>
      </w:r>
      <w:r w:rsidR="0761A45A" w:rsidRPr="3F7CE49E">
        <w:rPr>
          <w:rFonts w:ascii="Times New Roman" w:eastAsia="Times New Roman" w:hAnsi="Times New Roman" w:cs="Times New Roman"/>
          <w:i/>
          <w:iCs/>
          <w:sz w:val="24"/>
          <w:szCs w:val="24"/>
        </w:rPr>
        <w:t>as c</w:t>
      </w:r>
      <w:r w:rsidRPr="3F7CE49E">
        <w:rPr>
          <w:rFonts w:ascii="Times New Roman" w:eastAsia="Times New Roman" w:hAnsi="Times New Roman" w:cs="Times New Roman"/>
          <w:i/>
          <w:iCs/>
          <w:sz w:val="24"/>
          <w:szCs w:val="24"/>
        </w:rPr>
        <w:t xml:space="preserve">reencias </w:t>
      </w:r>
      <w:r w:rsidR="231C4540" w:rsidRPr="3F7CE49E">
        <w:rPr>
          <w:rFonts w:ascii="Times New Roman" w:eastAsia="Times New Roman" w:hAnsi="Times New Roman" w:cs="Times New Roman"/>
          <w:i/>
          <w:iCs/>
          <w:sz w:val="24"/>
          <w:szCs w:val="24"/>
        </w:rPr>
        <w:t xml:space="preserve">tradicionales </w:t>
      </w:r>
      <w:r w:rsidRPr="3F7CE49E">
        <w:rPr>
          <w:rFonts w:ascii="Times New Roman" w:eastAsia="Times New Roman" w:hAnsi="Times New Roman" w:cs="Times New Roman"/>
          <w:i/>
          <w:iCs/>
          <w:sz w:val="24"/>
          <w:szCs w:val="24"/>
        </w:rPr>
        <w:t>de género y</w:t>
      </w:r>
      <w:r w:rsidR="24028384" w:rsidRPr="3F7CE49E">
        <w:rPr>
          <w:rFonts w:ascii="Times New Roman" w:eastAsia="Times New Roman" w:hAnsi="Times New Roman" w:cs="Times New Roman"/>
          <w:i/>
          <w:iCs/>
          <w:sz w:val="24"/>
          <w:szCs w:val="24"/>
        </w:rPr>
        <w:t xml:space="preserve"> el</w:t>
      </w:r>
      <w:r w:rsidRPr="3F7CE49E">
        <w:rPr>
          <w:rFonts w:ascii="Times New Roman" w:eastAsia="Times New Roman" w:hAnsi="Times New Roman" w:cs="Times New Roman"/>
          <w:i/>
          <w:iCs/>
          <w:sz w:val="24"/>
          <w:szCs w:val="24"/>
        </w:rPr>
        <w:t xml:space="preserve"> trabajo emocional</w:t>
      </w:r>
    </w:p>
    <w:p w14:paraId="38AC43EC" w14:textId="72F9E23B" w:rsidR="3B672A3C" w:rsidRDefault="3B672A3C"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Las creencias tradicionales de género</w:t>
      </w:r>
      <w:r w:rsidR="71341650" w:rsidRPr="3F7CE49E">
        <w:rPr>
          <w:rFonts w:ascii="Times New Roman" w:eastAsia="Times New Roman" w:hAnsi="Times New Roman" w:cs="Times New Roman"/>
          <w:sz w:val="24"/>
          <w:szCs w:val="24"/>
        </w:rPr>
        <w:t xml:space="preserve"> pueden influir en cómo se distribuye y se percibe el poder, por lo que actúan como un factor moderador dentro de la relación</w:t>
      </w:r>
      <w:r w:rsidR="67E4460B" w:rsidRPr="3F7CE49E">
        <w:rPr>
          <w:rFonts w:ascii="Times New Roman" w:eastAsia="Times New Roman" w:hAnsi="Times New Roman" w:cs="Times New Roman"/>
          <w:sz w:val="24"/>
          <w:szCs w:val="24"/>
        </w:rPr>
        <w:t xml:space="preserve"> (</w:t>
      </w:r>
      <w:proofErr w:type="spellStart"/>
      <w:r w:rsidR="67E4460B" w:rsidRPr="3F7CE49E">
        <w:rPr>
          <w:rFonts w:ascii="Times New Roman" w:eastAsia="Times New Roman" w:hAnsi="Times New Roman" w:cs="Times New Roman"/>
          <w:sz w:val="24"/>
          <w:szCs w:val="24"/>
        </w:rPr>
        <w:t>Gewirtz-Meydan</w:t>
      </w:r>
      <w:proofErr w:type="spellEnd"/>
      <w:r w:rsidR="67E4460B" w:rsidRPr="3F7CE49E">
        <w:rPr>
          <w:rFonts w:ascii="Times New Roman" w:eastAsia="Times New Roman" w:hAnsi="Times New Roman" w:cs="Times New Roman"/>
          <w:sz w:val="24"/>
          <w:szCs w:val="24"/>
        </w:rPr>
        <w:t xml:space="preserve"> et al., 2024; </w:t>
      </w:r>
      <w:proofErr w:type="spellStart"/>
      <w:r w:rsidR="67E4460B" w:rsidRPr="3F7CE49E">
        <w:rPr>
          <w:rFonts w:ascii="Times New Roman" w:eastAsia="Times New Roman" w:hAnsi="Times New Roman" w:cs="Times New Roman"/>
          <w:sz w:val="24"/>
          <w:szCs w:val="24"/>
        </w:rPr>
        <w:t>Pietromonaco</w:t>
      </w:r>
      <w:proofErr w:type="spellEnd"/>
      <w:r w:rsidR="67E4460B" w:rsidRPr="3F7CE49E">
        <w:rPr>
          <w:rFonts w:ascii="Times New Roman" w:eastAsia="Times New Roman" w:hAnsi="Times New Roman" w:cs="Times New Roman"/>
          <w:sz w:val="24"/>
          <w:szCs w:val="24"/>
        </w:rPr>
        <w:t xml:space="preserve"> et al., 2021)</w:t>
      </w:r>
      <w:r w:rsidR="71341650" w:rsidRPr="3F7CE49E">
        <w:rPr>
          <w:rFonts w:ascii="Times New Roman" w:eastAsia="Times New Roman" w:hAnsi="Times New Roman" w:cs="Times New Roman"/>
          <w:sz w:val="24"/>
          <w:szCs w:val="24"/>
        </w:rPr>
        <w:t>.</w:t>
      </w:r>
      <w:r w:rsidR="3D25B1D9" w:rsidRPr="3F7CE49E">
        <w:rPr>
          <w:rFonts w:ascii="Times New Roman" w:eastAsia="Times New Roman" w:hAnsi="Times New Roman" w:cs="Times New Roman"/>
          <w:sz w:val="24"/>
          <w:szCs w:val="24"/>
        </w:rPr>
        <w:t xml:space="preserve"> </w:t>
      </w:r>
      <w:r w:rsidR="216729E6" w:rsidRPr="3F7CE49E">
        <w:rPr>
          <w:rFonts w:ascii="Times New Roman" w:eastAsia="Times New Roman" w:hAnsi="Times New Roman" w:cs="Times New Roman"/>
          <w:sz w:val="24"/>
          <w:szCs w:val="24"/>
        </w:rPr>
        <w:t xml:space="preserve">Las mujeres con una </w:t>
      </w:r>
      <w:r w:rsidR="3D25B1D9" w:rsidRPr="3F7CE49E">
        <w:rPr>
          <w:rFonts w:ascii="Times New Roman" w:eastAsia="Times New Roman" w:hAnsi="Times New Roman" w:cs="Times New Roman"/>
          <w:sz w:val="24"/>
          <w:szCs w:val="24"/>
        </w:rPr>
        <w:t>mayor internalización de los roles de género suel</w:t>
      </w:r>
      <w:r w:rsidR="439F27B5" w:rsidRPr="3F7CE49E">
        <w:rPr>
          <w:rFonts w:ascii="Times New Roman" w:eastAsia="Times New Roman" w:hAnsi="Times New Roman" w:cs="Times New Roman"/>
          <w:sz w:val="24"/>
          <w:szCs w:val="24"/>
        </w:rPr>
        <w:t>en percibir como más legítima</w:t>
      </w:r>
      <w:r w:rsidR="3D25B1D9" w:rsidRPr="3F7CE49E">
        <w:rPr>
          <w:rFonts w:ascii="Times New Roman" w:eastAsia="Times New Roman" w:hAnsi="Times New Roman" w:cs="Times New Roman"/>
          <w:sz w:val="24"/>
          <w:szCs w:val="24"/>
        </w:rPr>
        <w:t xml:space="preserve"> la autoridad masculina</w:t>
      </w:r>
      <w:r w:rsidR="50393C50" w:rsidRPr="3F7CE49E">
        <w:rPr>
          <w:rFonts w:ascii="Times New Roman" w:eastAsia="Times New Roman" w:hAnsi="Times New Roman" w:cs="Times New Roman"/>
          <w:sz w:val="24"/>
          <w:szCs w:val="24"/>
        </w:rPr>
        <w:t>, además de aceptar de forma</w:t>
      </w:r>
      <w:r w:rsidR="2CDF48AF" w:rsidRPr="3F7CE49E">
        <w:rPr>
          <w:rFonts w:ascii="Times New Roman" w:eastAsia="Times New Roman" w:hAnsi="Times New Roman" w:cs="Times New Roman"/>
          <w:sz w:val="24"/>
          <w:szCs w:val="24"/>
        </w:rPr>
        <w:t xml:space="preserve"> implícita jerarquías relacionales desiguales</w:t>
      </w:r>
      <w:r w:rsidR="33BCA909" w:rsidRPr="3F7CE49E">
        <w:rPr>
          <w:rFonts w:ascii="Times New Roman" w:eastAsia="Times New Roman" w:hAnsi="Times New Roman" w:cs="Times New Roman"/>
          <w:sz w:val="24"/>
          <w:szCs w:val="24"/>
        </w:rPr>
        <w:t xml:space="preserve"> (Conroy et al., 2020; </w:t>
      </w:r>
      <w:proofErr w:type="spellStart"/>
      <w:r w:rsidR="33BCA909" w:rsidRPr="3F7CE49E">
        <w:rPr>
          <w:rFonts w:ascii="Times New Roman" w:eastAsia="Times New Roman" w:hAnsi="Times New Roman" w:cs="Times New Roman"/>
          <w:sz w:val="24"/>
          <w:szCs w:val="24"/>
        </w:rPr>
        <w:t>Pietromonaco</w:t>
      </w:r>
      <w:proofErr w:type="spellEnd"/>
      <w:r w:rsidR="33BCA909" w:rsidRPr="3F7CE49E">
        <w:rPr>
          <w:rFonts w:ascii="Times New Roman" w:eastAsia="Times New Roman" w:hAnsi="Times New Roman" w:cs="Times New Roman"/>
          <w:sz w:val="24"/>
          <w:szCs w:val="24"/>
        </w:rPr>
        <w:t xml:space="preserve"> et al., 2021; Siegel </w:t>
      </w:r>
      <w:r w:rsidR="79D9150C" w:rsidRPr="3F7CE49E">
        <w:rPr>
          <w:rFonts w:ascii="Times New Roman" w:eastAsia="Times New Roman" w:hAnsi="Times New Roman" w:cs="Times New Roman"/>
          <w:sz w:val="24"/>
          <w:szCs w:val="24"/>
        </w:rPr>
        <w:t>y</w:t>
      </w:r>
      <w:r w:rsidR="33BCA909" w:rsidRPr="3F7CE49E">
        <w:rPr>
          <w:rFonts w:ascii="Times New Roman" w:eastAsia="Times New Roman" w:hAnsi="Times New Roman" w:cs="Times New Roman"/>
          <w:sz w:val="24"/>
          <w:szCs w:val="24"/>
        </w:rPr>
        <w:t xml:space="preserve"> Meunier, 2019). </w:t>
      </w:r>
      <w:r w:rsidR="161C8FB3" w:rsidRPr="3F7CE49E">
        <w:rPr>
          <w:rFonts w:ascii="Times New Roman" w:eastAsia="Times New Roman" w:hAnsi="Times New Roman" w:cs="Times New Roman"/>
          <w:sz w:val="24"/>
          <w:szCs w:val="24"/>
        </w:rPr>
        <w:t>Este fenómeno cumple principalmente tres funciones adaptativas: evitar la desaprobación de la pareja, reducir el con</w:t>
      </w:r>
      <w:r w:rsidR="0ABC02A3" w:rsidRPr="3F7CE49E">
        <w:rPr>
          <w:rFonts w:ascii="Times New Roman" w:eastAsia="Times New Roman" w:hAnsi="Times New Roman" w:cs="Times New Roman"/>
          <w:sz w:val="24"/>
          <w:szCs w:val="24"/>
        </w:rPr>
        <w:t>flicto y preservar la estabilidad del vínculo</w:t>
      </w:r>
      <w:r w:rsidR="3039890E" w:rsidRPr="3F7CE49E">
        <w:rPr>
          <w:rFonts w:ascii="Times New Roman" w:eastAsia="Times New Roman" w:hAnsi="Times New Roman" w:cs="Times New Roman"/>
          <w:sz w:val="24"/>
          <w:szCs w:val="24"/>
        </w:rPr>
        <w:t xml:space="preserve"> (Conroy et al., 2020; </w:t>
      </w:r>
      <w:proofErr w:type="spellStart"/>
      <w:r w:rsidR="3039890E" w:rsidRPr="3F7CE49E">
        <w:rPr>
          <w:rFonts w:ascii="Times New Roman" w:eastAsia="Times New Roman" w:hAnsi="Times New Roman" w:cs="Times New Roman"/>
          <w:sz w:val="24"/>
          <w:szCs w:val="24"/>
        </w:rPr>
        <w:t>Fahs</w:t>
      </w:r>
      <w:proofErr w:type="spellEnd"/>
      <w:r w:rsidR="3039890E" w:rsidRPr="3F7CE49E">
        <w:rPr>
          <w:rFonts w:ascii="Times New Roman" w:eastAsia="Times New Roman" w:hAnsi="Times New Roman" w:cs="Times New Roman"/>
          <w:sz w:val="24"/>
          <w:szCs w:val="24"/>
        </w:rPr>
        <w:t xml:space="preserve"> </w:t>
      </w:r>
      <w:r w:rsidR="79D9150C" w:rsidRPr="3F7CE49E">
        <w:rPr>
          <w:rFonts w:ascii="Times New Roman" w:eastAsia="Times New Roman" w:hAnsi="Times New Roman" w:cs="Times New Roman"/>
          <w:sz w:val="24"/>
          <w:szCs w:val="24"/>
        </w:rPr>
        <w:t>y</w:t>
      </w:r>
      <w:r w:rsidR="3039890E" w:rsidRPr="3F7CE49E">
        <w:rPr>
          <w:rFonts w:ascii="Times New Roman" w:eastAsia="Times New Roman" w:hAnsi="Times New Roman" w:cs="Times New Roman"/>
          <w:sz w:val="24"/>
          <w:szCs w:val="24"/>
        </w:rPr>
        <w:t xml:space="preserve"> Swank, 2016; </w:t>
      </w:r>
      <w:proofErr w:type="spellStart"/>
      <w:r w:rsidR="3039890E" w:rsidRPr="3F7CE49E">
        <w:rPr>
          <w:rFonts w:ascii="Times New Roman" w:eastAsia="Times New Roman" w:hAnsi="Times New Roman" w:cs="Times New Roman"/>
          <w:sz w:val="24"/>
          <w:szCs w:val="24"/>
        </w:rPr>
        <w:t>Pietromonaco</w:t>
      </w:r>
      <w:proofErr w:type="spellEnd"/>
      <w:r w:rsidR="3039890E" w:rsidRPr="3F7CE49E">
        <w:rPr>
          <w:rFonts w:ascii="Times New Roman" w:eastAsia="Times New Roman" w:hAnsi="Times New Roman" w:cs="Times New Roman"/>
          <w:sz w:val="24"/>
          <w:szCs w:val="24"/>
        </w:rPr>
        <w:t xml:space="preserve"> et al., 2021).</w:t>
      </w:r>
    </w:p>
    <w:p w14:paraId="43FB527F" w14:textId="38425EE5" w:rsidR="79B12EBD" w:rsidRDefault="79B12EBD" w:rsidP="00A24B18">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 xml:space="preserve">En este contexto aparece el trabajo emocional </w:t>
      </w:r>
      <w:r w:rsidRPr="00A24B18">
        <w:rPr>
          <w:rFonts w:ascii="Times New Roman" w:eastAsia="Times New Roman" w:hAnsi="Times New Roman" w:cs="Times New Roman"/>
          <w:i/>
          <w:iCs/>
          <w:sz w:val="24"/>
          <w:szCs w:val="24"/>
        </w:rPr>
        <w:t>(</w:t>
      </w:r>
      <w:proofErr w:type="spellStart"/>
      <w:r w:rsidRPr="00A24B18">
        <w:rPr>
          <w:rFonts w:ascii="Times New Roman" w:eastAsia="Times New Roman" w:hAnsi="Times New Roman" w:cs="Times New Roman"/>
          <w:i/>
          <w:iCs/>
          <w:sz w:val="24"/>
          <w:szCs w:val="24"/>
        </w:rPr>
        <w:t>emotion</w:t>
      </w:r>
      <w:r w:rsidR="00333705" w:rsidRPr="00A24B18">
        <w:rPr>
          <w:rFonts w:ascii="Times New Roman" w:eastAsia="Times New Roman" w:hAnsi="Times New Roman" w:cs="Times New Roman"/>
          <w:i/>
          <w:iCs/>
          <w:sz w:val="24"/>
          <w:szCs w:val="24"/>
        </w:rPr>
        <w:t>al</w:t>
      </w:r>
      <w:proofErr w:type="spellEnd"/>
      <w:r w:rsidRPr="00A24B18">
        <w:rPr>
          <w:rFonts w:ascii="Times New Roman" w:eastAsia="Times New Roman" w:hAnsi="Times New Roman" w:cs="Times New Roman"/>
          <w:i/>
          <w:iCs/>
          <w:sz w:val="24"/>
          <w:szCs w:val="24"/>
        </w:rPr>
        <w:t xml:space="preserve"> </w:t>
      </w:r>
      <w:proofErr w:type="spellStart"/>
      <w:r w:rsidRPr="00A24B18">
        <w:rPr>
          <w:rFonts w:ascii="Times New Roman" w:eastAsia="Times New Roman" w:hAnsi="Times New Roman" w:cs="Times New Roman"/>
          <w:i/>
          <w:iCs/>
          <w:sz w:val="24"/>
          <w:szCs w:val="24"/>
        </w:rPr>
        <w:t>work</w:t>
      </w:r>
      <w:proofErr w:type="spellEnd"/>
      <w:r w:rsidRPr="3F7CE49E">
        <w:rPr>
          <w:rFonts w:ascii="Times New Roman" w:eastAsia="Times New Roman" w:hAnsi="Times New Roman" w:cs="Times New Roman"/>
          <w:sz w:val="24"/>
          <w:szCs w:val="24"/>
        </w:rPr>
        <w:t>), término que se refiere al esfuerzo psicológico orientado a</w:t>
      </w:r>
      <w:r w:rsidR="05CA53F0" w:rsidRPr="3F7CE49E">
        <w:rPr>
          <w:rFonts w:ascii="Times New Roman" w:eastAsia="Times New Roman" w:hAnsi="Times New Roman" w:cs="Times New Roman"/>
          <w:sz w:val="24"/>
          <w:szCs w:val="24"/>
        </w:rPr>
        <w:t xml:space="preserve"> gestionar, modular o suprimir las propias emociones</w:t>
      </w:r>
      <w:r w:rsidR="00A24B18">
        <w:rPr>
          <w:rFonts w:ascii="Times New Roman" w:eastAsia="Times New Roman" w:hAnsi="Times New Roman" w:cs="Times New Roman"/>
          <w:sz w:val="24"/>
          <w:szCs w:val="24"/>
        </w:rPr>
        <w:t xml:space="preserve"> p</w:t>
      </w:r>
      <w:r w:rsidR="05CA53F0" w:rsidRPr="3F7CE49E">
        <w:rPr>
          <w:rFonts w:ascii="Times New Roman" w:eastAsia="Times New Roman" w:hAnsi="Times New Roman" w:cs="Times New Roman"/>
          <w:sz w:val="24"/>
          <w:szCs w:val="24"/>
        </w:rPr>
        <w:t>ara mantener el bienestar emocional de la pareja y la estabilidad del vínculo (</w:t>
      </w:r>
      <w:proofErr w:type="spellStart"/>
      <w:r w:rsidR="05CA53F0" w:rsidRPr="3F7CE49E">
        <w:rPr>
          <w:rFonts w:ascii="Times New Roman" w:eastAsia="Times New Roman" w:hAnsi="Times New Roman" w:cs="Times New Roman"/>
          <w:sz w:val="24"/>
          <w:szCs w:val="24"/>
        </w:rPr>
        <w:t>Fahs</w:t>
      </w:r>
      <w:proofErr w:type="spellEnd"/>
      <w:r w:rsidR="05CA53F0" w:rsidRPr="3F7CE49E">
        <w:rPr>
          <w:rFonts w:ascii="Times New Roman" w:eastAsia="Times New Roman" w:hAnsi="Times New Roman" w:cs="Times New Roman"/>
          <w:sz w:val="24"/>
          <w:szCs w:val="24"/>
        </w:rPr>
        <w:t xml:space="preserve"> y Swank, 2016). Este </w:t>
      </w:r>
      <w:r w:rsidR="458E6745" w:rsidRPr="3F7CE49E">
        <w:rPr>
          <w:rFonts w:ascii="Times New Roman" w:eastAsia="Times New Roman" w:hAnsi="Times New Roman" w:cs="Times New Roman"/>
          <w:sz w:val="24"/>
          <w:szCs w:val="24"/>
        </w:rPr>
        <w:t xml:space="preserve">trabajo suele realizarse a través de las estrategias de sumisión anteriormente mencionadas y </w:t>
      </w:r>
      <w:r w:rsidR="6E59AC10" w:rsidRPr="3F7CE49E">
        <w:rPr>
          <w:rFonts w:ascii="Times New Roman" w:eastAsia="Times New Roman" w:hAnsi="Times New Roman" w:cs="Times New Roman"/>
          <w:sz w:val="24"/>
          <w:szCs w:val="24"/>
        </w:rPr>
        <w:t>es</w:t>
      </w:r>
      <w:r w:rsidR="003E1E35">
        <w:rPr>
          <w:rFonts w:ascii="Times New Roman" w:eastAsia="Times New Roman" w:hAnsi="Times New Roman" w:cs="Times New Roman"/>
          <w:sz w:val="24"/>
          <w:szCs w:val="24"/>
        </w:rPr>
        <w:t xml:space="preserve"> </w:t>
      </w:r>
      <w:r w:rsidR="6E59AC10" w:rsidRPr="3F7CE49E">
        <w:rPr>
          <w:rFonts w:ascii="Times New Roman" w:eastAsia="Times New Roman" w:hAnsi="Times New Roman" w:cs="Times New Roman"/>
          <w:sz w:val="24"/>
          <w:szCs w:val="24"/>
        </w:rPr>
        <w:t xml:space="preserve">en general invisible dentro de la relación. Normalmente no se reconoce explícitamente ni se negocia, pero cumple una función central en </w:t>
      </w:r>
      <w:r w:rsidR="686369DA" w:rsidRPr="3F7CE49E">
        <w:rPr>
          <w:rFonts w:ascii="Times New Roman" w:eastAsia="Times New Roman" w:hAnsi="Times New Roman" w:cs="Times New Roman"/>
          <w:sz w:val="24"/>
          <w:szCs w:val="24"/>
        </w:rPr>
        <w:t xml:space="preserve">la regulación cotidiana del vínculo </w:t>
      </w:r>
      <w:r w:rsidR="1081FE67" w:rsidRPr="3F7CE49E">
        <w:rPr>
          <w:rFonts w:ascii="Times New Roman" w:eastAsia="Times New Roman" w:hAnsi="Times New Roman" w:cs="Times New Roman"/>
          <w:sz w:val="24"/>
          <w:szCs w:val="24"/>
        </w:rPr>
        <w:t>(</w:t>
      </w:r>
      <w:proofErr w:type="spellStart"/>
      <w:r w:rsidR="1081FE67" w:rsidRPr="3F7CE49E">
        <w:rPr>
          <w:rFonts w:ascii="Times New Roman" w:eastAsia="Times New Roman" w:hAnsi="Times New Roman" w:cs="Times New Roman"/>
          <w:sz w:val="24"/>
          <w:szCs w:val="24"/>
        </w:rPr>
        <w:t>Fahs</w:t>
      </w:r>
      <w:proofErr w:type="spellEnd"/>
      <w:r w:rsidR="1081FE67" w:rsidRPr="3F7CE49E">
        <w:rPr>
          <w:rFonts w:ascii="Times New Roman" w:eastAsia="Times New Roman" w:hAnsi="Times New Roman" w:cs="Times New Roman"/>
          <w:sz w:val="24"/>
          <w:szCs w:val="24"/>
        </w:rPr>
        <w:t xml:space="preserve"> </w:t>
      </w:r>
      <w:r w:rsidR="0061267C">
        <w:rPr>
          <w:rFonts w:ascii="Times New Roman" w:eastAsia="Times New Roman" w:hAnsi="Times New Roman" w:cs="Times New Roman"/>
          <w:sz w:val="24"/>
          <w:szCs w:val="24"/>
        </w:rPr>
        <w:t>y</w:t>
      </w:r>
      <w:r w:rsidR="1081FE67" w:rsidRPr="3F7CE49E">
        <w:rPr>
          <w:rFonts w:ascii="Times New Roman" w:eastAsia="Times New Roman" w:hAnsi="Times New Roman" w:cs="Times New Roman"/>
          <w:sz w:val="24"/>
          <w:szCs w:val="24"/>
        </w:rPr>
        <w:t xml:space="preserve"> Swank, 2016; </w:t>
      </w:r>
      <w:proofErr w:type="spellStart"/>
      <w:r w:rsidR="1081FE67" w:rsidRPr="3F7CE49E">
        <w:rPr>
          <w:rFonts w:ascii="Times New Roman" w:eastAsia="Times New Roman" w:hAnsi="Times New Roman" w:cs="Times New Roman"/>
          <w:sz w:val="24"/>
          <w:szCs w:val="24"/>
        </w:rPr>
        <w:t>Pietromonaco</w:t>
      </w:r>
      <w:proofErr w:type="spellEnd"/>
      <w:r w:rsidR="1081FE67" w:rsidRPr="3F7CE49E">
        <w:rPr>
          <w:rFonts w:ascii="Times New Roman" w:eastAsia="Times New Roman" w:hAnsi="Times New Roman" w:cs="Times New Roman"/>
          <w:sz w:val="24"/>
          <w:szCs w:val="24"/>
        </w:rPr>
        <w:t xml:space="preserve"> et al., 2021).</w:t>
      </w:r>
    </w:p>
    <w:p w14:paraId="740640E9" w14:textId="776720A7" w:rsidR="2FCFBEE1" w:rsidRDefault="2FCFBEE1" w:rsidP="0081220B">
      <w:pPr>
        <w:spacing w:before="240" w:after="240" w:line="360" w:lineRule="auto"/>
        <w:jc w:val="both"/>
        <w:rPr>
          <w:rFonts w:ascii="Times New Roman" w:eastAsia="Times New Roman" w:hAnsi="Times New Roman" w:cs="Times New Roman"/>
          <w:i/>
          <w:iCs/>
          <w:sz w:val="24"/>
          <w:szCs w:val="24"/>
        </w:rPr>
      </w:pPr>
      <w:r w:rsidRPr="3F7CE49E">
        <w:rPr>
          <w:rFonts w:ascii="Times New Roman" w:eastAsia="Times New Roman" w:hAnsi="Times New Roman" w:cs="Times New Roman"/>
          <w:i/>
          <w:iCs/>
          <w:sz w:val="24"/>
          <w:szCs w:val="24"/>
        </w:rPr>
        <w:t>5.4. Consecuencias psicológicas y reproducción de la desigualdad</w:t>
      </w:r>
    </w:p>
    <w:p w14:paraId="4755CC6E" w14:textId="4A6D620F" w:rsidR="30BA845A" w:rsidRDefault="30BA845A"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t>El uso sistemático de estas estrategias de regulación del conflicto tiene implicaciones</w:t>
      </w:r>
      <w:r w:rsidR="4C35D1D2" w:rsidRPr="3F7CE49E">
        <w:rPr>
          <w:rFonts w:ascii="Times New Roman" w:eastAsia="Times New Roman" w:hAnsi="Times New Roman" w:cs="Times New Roman"/>
          <w:sz w:val="24"/>
          <w:szCs w:val="24"/>
        </w:rPr>
        <w:t xml:space="preserve"> </w:t>
      </w:r>
      <w:r w:rsidR="13DD5B6B" w:rsidRPr="3F7CE49E">
        <w:rPr>
          <w:rFonts w:ascii="Times New Roman" w:eastAsia="Times New Roman" w:hAnsi="Times New Roman" w:cs="Times New Roman"/>
          <w:sz w:val="24"/>
          <w:szCs w:val="24"/>
        </w:rPr>
        <w:t xml:space="preserve">acumulativas </w:t>
      </w:r>
      <w:r w:rsidRPr="3F7CE49E">
        <w:rPr>
          <w:rFonts w:ascii="Times New Roman" w:eastAsia="Times New Roman" w:hAnsi="Times New Roman" w:cs="Times New Roman"/>
          <w:sz w:val="24"/>
          <w:szCs w:val="24"/>
        </w:rPr>
        <w:t xml:space="preserve">relevantes </w:t>
      </w:r>
      <w:r w:rsidR="722DD8E3" w:rsidRPr="3F7CE49E">
        <w:rPr>
          <w:rFonts w:ascii="Times New Roman" w:eastAsia="Times New Roman" w:hAnsi="Times New Roman" w:cs="Times New Roman"/>
          <w:sz w:val="24"/>
          <w:szCs w:val="24"/>
        </w:rPr>
        <w:t xml:space="preserve">a nivel </w:t>
      </w:r>
      <w:r w:rsidRPr="3F7CE49E">
        <w:rPr>
          <w:rFonts w:ascii="Times New Roman" w:eastAsia="Times New Roman" w:hAnsi="Times New Roman" w:cs="Times New Roman"/>
          <w:sz w:val="24"/>
          <w:szCs w:val="24"/>
        </w:rPr>
        <w:t xml:space="preserve">psicológico y </w:t>
      </w:r>
      <w:r w:rsidR="31E52258" w:rsidRPr="3F7CE49E">
        <w:rPr>
          <w:rFonts w:ascii="Times New Roman" w:eastAsia="Times New Roman" w:hAnsi="Times New Roman" w:cs="Times New Roman"/>
          <w:sz w:val="24"/>
          <w:szCs w:val="24"/>
        </w:rPr>
        <w:t>relacional. Suele asociarse</w:t>
      </w:r>
      <w:r w:rsidR="54152EA4" w:rsidRPr="3F7CE49E">
        <w:rPr>
          <w:rFonts w:ascii="Times New Roman" w:eastAsia="Times New Roman" w:hAnsi="Times New Roman" w:cs="Times New Roman"/>
          <w:sz w:val="24"/>
          <w:szCs w:val="24"/>
        </w:rPr>
        <w:t xml:space="preserve"> con</w:t>
      </w:r>
      <w:r w:rsidR="0D631E22" w:rsidRPr="3F7CE49E">
        <w:rPr>
          <w:rFonts w:ascii="Times New Roman" w:eastAsia="Times New Roman" w:hAnsi="Times New Roman" w:cs="Times New Roman"/>
          <w:sz w:val="24"/>
          <w:szCs w:val="24"/>
        </w:rPr>
        <w:t xml:space="preserve"> menor bienestar emocional, </w:t>
      </w:r>
      <w:r w:rsidR="00F826B0">
        <w:rPr>
          <w:rFonts w:ascii="Times New Roman" w:eastAsia="Times New Roman" w:hAnsi="Times New Roman" w:cs="Times New Roman"/>
          <w:sz w:val="24"/>
          <w:szCs w:val="24"/>
        </w:rPr>
        <w:t xml:space="preserve">menor </w:t>
      </w:r>
      <w:r w:rsidR="0D631E22" w:rsidRPr="3F7CE49E">
        <w:rPr>
          <w:rFonts w:ascii="Times New Roman" w:eastAsia="Times New Roman" w:hAnsi="Times New Roman" w:cs="Times New Roman"/>
          <w:sz w:val="24"/>
          <w:szCs w:val="24"/>
        </w:rPr>
        <w:t>satisfacción en la relación y peor ajuste marital a largo plazo</w:t>
      </w:r>
      <w:r w:rsidR="0CFB58F4" w:rsidRPr="3F7CE49E">
        <w:rPr>
          <w:rFonts w:ascii="Times New Roman" w:eastAsia="Times New Roman" w:hAnsi="Times New Roman" w:cs="Times New Roman"/>
          <w:sz w:val="24"/>
          <w:szCs w:val="24"/>
        </w:rPr>
        <w:t xml:space="preserve"> </w:t>
      </w:r>
      <w:r w:rsidR="0CFB58F4" w:rsidRPr="3F7CE49E">
        <w:rPr>
          <w:rFonts w:ascii="Times New Roman" w:eastAsia="Times New Roman" w:hAnsi="Times New Roman" w:cs="Times New Roman"/>
          <w:color w:val="303030"/>
          <w:sz w:val="24"/>
          <w:szCs w:val="24"/>
        </w:rPr>
        <w:t>(</w:t>
      </w:r>
      <w:proofErr w:type="spellStart"/>
      <w:r w:rsidR="0CFB58F4" w:rsidRPr="3F7CE49E">
        <w:rPr>
          <w:rFonts w:ascii="Times New Roman" w:eastAsia="Times New Roman" w:hAnsi="Times New Roman" w:cs="Times New Roman"/>
          <w:color w:val="303030"/>
          <w:sz w:val="24"/>
          <w:szCs w:val="24"/>
        </w:rPr>
        <w:t>Fahs</w:t>
      </w:r>
      <w:proofErr w:type="spellEnd"/>
      <w:r w:rsidR="0CFB58F4" w:rsidRPr="3F7CE49E">
        <w:rPr>
          <w:rFonts w:ascii="Times New Roman" w:eastAsia="Times New Roman" w:hAnsi="Times New Roman" w:cs="Times New Roman"/>
          <w:color w:val="303030"/>
          <w:sz w:val="24"/>
          <w:szCs w:val="24"/>
        </w:rPr>
        <w:t xml:space="preserve"> </w:t>
      </w:r>
      <w:r w:rsidR="0061267C">
        <w:rPr>
          <w:rFonts w:ascii="Times New Roman" w:eastAsia="Times New Roman" w:hAnsi="Times New Roman" w:cs="Times New Roman"/>
          <w:color w:val="303030"/>
          <w:sz w:val="24"/>
          <w:szCs w:val="24"/>
        </w:rPr>
        <w:t>y</w:t>
      </w:r>
      <w:r w:rsidR="0CFB58F4" w:rsidRPr="3F7CE49E">
        <w:rPr>
          <w:rFonts w:ascii="Times New Roman" w:eastAsia="Times New Roman" w:hAnsi="Times New Roman" w:cs="Times New Roman"/>
          <w:color w:val="303030"/>
          <w:sz w:val="24"/>
          <w:szCs w:val="24"/>
        </w:rPr>
        <w:t xml:space="preserve"> Swank, 2016; </w:t>
      </w:r>
      <w:proofErr w:type="spellStart"/>
      <w:r w:rsidR="0CFB58F4" w:rsidRPr="3F7CE49E">
        <w:rPr>
          <w:rFonts w:ascii="Times New Roman" w:eastAsia="Times New Roman" w:hAnsi="Times New Roman" w:cs="Times New Roman"/>
          <w:color w:val="303030"/>
          <w:sz w:val="24"/>
          <w:szCs w:val="24"/>
        </w:rPr>
        <w:t>Pietromonaco</w:t>
      </w:r>
      <w:proofErr w:type="spellEnd"/>
      <w:r w:rsidR="0CFB58F4" w:rsidRPr="3F7CE49E">
        <w:rPr>
          <w:rFonts w:ascii="Times New Roman" w:eastAsia="Times New Roman" w:hAnsi="Times New Roman" w:cs="Times New Roman"/>
          <w:color w:val="303030"/>
          <w:sz w:val="24"/>
          <w:szCs w:val="24"/>
        </w:rPr>
        <w:t xml:space="preserve"> et al., 2021; </w:t>
      </w:r>
      <w:proofErr w:type="spellStart"/>
      <w:r w:rsidR="0CFB58F4" w:rsidRPr="3F7CE49E">
        <w:rPr>
          <w:rFonts w:ascii="Times New Roman" w:eastAsia="Times New Roman" w:hAnsi="Times New Roman" w:cs="Times New Roman"/>
          <w:color w:val="303030"/>
          <w:sz w:val="24"/>
          <w:szCs w:val="24"/>
        </w:rPr>
        <w:t>Smoręda</w:t>
      </w:r>
      <w:proofErr w:type="spellEnd"/>
      <w:r w:rsidR="0CFB58F4" w:rsidRPr="3F7CE49E">
        <w:rPr>
          <w:rFonts w:ascii="Times New Roman" w:eastAsia="Times New Roman" w:hAnsi="Times New Roman" w:cs="Times New Roman"/>
          <w:color w:val="303030"/>
          <w:sz w:val="24"/>
          <w:szCs w:val="24"/>
        </w:rPr>
        <w:t>, 1995)</w:t>
      </w:r>
      <w:r w:rsidR="6DDBFA88" w:rsidRPr="3F7CE49E">
        <w:rPr>
          <w:rFonts w:ascii="Times New Roman" w:eastAsia="Times New Roman" w:hAnsi="Times New Roman" w:cs="Times New Roman"/>
          <w:color w:val="303030"/>
          <w:sz w:val="24"/>
          <w:szCs w:val="24"/>
        </w:rPr>
        <w:t>.</w:t>
      </w:r>
    </w:p>
    <w:p w14:paraId="7791CD62" w14:textId="304F9AA8" w:rsidR="6DDBFA88" w:rsidRDefault="00B54940"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color w:val="303030"/>
          <w:sz w:val="24"/>
          <w:szCs w:val="24"/>
        </w:rPr>
        <w:t>Renunciar continuadamente a la propia influencia puede derivar en la formación de un ciclo de desigualdad (</w:t>
      </w:r>
      <w:proofErr w:type="spellStart"/>
      <w:r w:rsidRPr="3F7CE49E">
        <w:rPr>
          <w:rFonts w:ascii="Times New Roman" w:eastAsia="Times New Roman" w:hAnsi="Times New Roman" w:cs="Times New Roman"/>
          <w:color w:val="303030"/>
          <w:sz w:val="24"/>
          <w:szCs w:val="24"/>
        </w:rPr>
        <w:t>Pietromonaco</w:t>
      </w:r>
      <w:proofErr w:type="spellEnd"/>
      <w:r w:rsidRPr="3F7CE49E">
        <w:rPr>
          <w:rFonts w:ascii="Times New Roman" w:eastAsia="Times New Roman" w:hAnsi="Times New Roman" w:cs="Times New Roman"/>
          <w:color w:val="303030"/>
          <w:sz w:val="24"/>
          <w:szCs w:val="24"/>
        </w:rPr>
        <w:t xml:space="preserve"> et al., 2021).</w:t>
      </w:r>
      <w:r w:rsidRPr="00B54940">
        <w:t xml:space="preserve"> </w:t>
      </w:r>
      <w:r w:rsidRPr="00B54940">
        <w:rPr>
          <w:rFonts w:ascii="Times New Roman" w:eastAsia="Times New Roman" w:hAnsi="Times New Roman" w:cs="Times New Roman"/>
          <w:color w:val="303030"/>
          <w:sz w:val="24"/>
          <w:szCs w:val="24"/>
        </w:rPr>
        <w:t>Es un proceso circular de refuerzo del desequilibrio de poder que puede entenderse de la siguiente manera</w:t>
      </w:r>
      <w:r w:rsidR="2CBFEEC8" w:rsidRPr="3F7CE49E">
        <w:rPr>
          <w:rFonts w:ascii="Times New Roman" w:eastAsia="Times New Roman" w:hAnsi="Times New Roman" w:cs="Times New Roman"/>
          <w:color w:val="303030"/>
          <w:sz w:val="24"/>
          <w:szCs w:val="24"/>
        </w:rPr>
        <w:t>:</w:t>
      </w:r>
      <w:r w:rsidR="2CBFEEC8" w:rsidRPr="3F7CE49E">
        <w:rPr>
          <w:rFonts w:ascii="Times New Roman" w:eastAsia="Times New Roman" w:hAnsi="Times New Roman" w:cs="Times New Roman"/>
          <w:sz w:val="24"/>
          <w:szCs w:val="24"/>
        </w:rPr>
        <w:t xml:space="preserve"> una persona percibe que tiene poco poder en la relación, responde con estrategias de sumisión y expresa menos sus intereses y demandas,</w:t>
      </w:r>
      <w:r w:rsidR="2E3F30CA" w:rsidRPr="3F7CE49E">
        <w:rPr>
          <w:rFonts w:ascii="Times New Roman" w:eastAsia="Times New Roman" w:hAnsi="Times New Roman" w:cs="Times New Roman"/>
          <w:sz w:val="24"/>
          <w:szCs w:val="24"/>
        </w:rPr>
        <w:t xml:space="preserve"> </w:t>
      </w:r>
      <w:r w:rsidR="2169360C" w:rsidRPr="3F7CE49E">
        <w:rPr>
          <w:rFonts w:ascii="Times New Roman" w:eastAsia="Times New Roman" w:hAnsi="Times New Roman" w:cs="Times New Roman"/>
          <w:sz w:val="24"/>
          <w:szCs w:val="24"/>
        </w:rPr>
        <w:t xml:space="preserve">la </w:t>
      </w:r>
      <w:r w:rsidR="2CBFEEC8" w:rsidRPr="3F7CE49E">
        <w:rPr>
          <w:rFonts w:ascii="Times New Roman" w:eastAsia="Times New Roman" w:hAnsi="Times New Roman" w:cs="Times New Roman"/>
          <w:sz w:val="24"/>
          <w:szCs w:val="24"/>
        </w:rPr>
        <w:t xml:space="preserve">influencia </w:t>
      </w:r>
      <w:r w:rsidR="5C494FA5" w:rsidRPr="3F7CE49E">
        <w:rPr>
          <w:rFonts w:ascii="Times New Roman" w:eastAsia="Times New Roman" w:hAnsi="Times New Roman" w:cs="Times New Roman"/>
          <w:sz w:val="24"/>
          <w:szCs w:val="24"/>
        </w:rPr>
        <w:t xml:space="preserve">del otro miembro </w:t>
      </w:r>
      <w:r w:rsidR="2CBFEEC8" w:rsidRPr="3F7CE49E">
        <w:rPr>
          <w:rFonts w:ascii="Times New Roman" w:eastAsia="Times New Roman" w:hAnsi="Times New Roman" w:cs="Times New Roman"/>
          <w:sz w:val="24"/>
          <w:szCs w:val="24"/>
        </w:rPr>
        <w:t xml:space="preserve">de la pareja </w:t>
      </w:r>
      <w:r w:rsidR="00534558" w:rsidRPr="3F7CE49E">
        <w:rPr>
          <w:rFonts w:ascii="Times New Roman" w:eastAsia="Times New Roman" w:hAnsi="Times New Roman" w:cs="Times New Roman"/>
          <w:sz w:val="24"/>
          <w:szCs w:val="24"/>
        </w:rPr>
        <w:t xml:space="preserve">aumenta </w:t>
      </w:r>
      <w:r w:rsidR="2CBFEEC8" w:rsidRPr="3F7CE49E">
        <w:rPr>
          <w:rFonts w:ascii="Times New Roman" w:eastAsia="Times New Roman" w:hAnsi="Times New Roman" w:cs="Times New Roman"/>
          <w:sz w:val="24"/>
          <w:szCs w:val="24"/>
        </w:rPr>
        <w:t xml:space="preserve">y </w:t>
      </w:r>
      <w:r w:rsidR="52B7AE89" w:rsidRPr="3F7CE49E">
        <w:rPr>
          <w:rFonts w:ascii="Times New Roman" w:eastAsia="Times New Roman" w:hAnsi="Times New Roman" w:cs="Times New Roman"/>
          <w:sz w:val="24"/>
          <w:szCs w:val="24"/>
        </w:rPr>
        <w:t xml:space="preserve">se </w:t>
      </w:r>
      <w:r w:rsidR="2CBFEEC8" w:rsidRPr="3F7CE49E">
        <w:rPr>
          <w:rFonts w:ascii="Times New Roman" w:eastAsia="Times New Roman" w:hAnsi="Times New Roman" w:cs="Times New Roman"/>
          <w:sz w:val="24"/>
          <w:szCs w:val="24"/>
        </w:rPr>
        <w:t xml:space="preserve">consolida </w:t>
      </w:r>
      <w:r w:rsidR="1E3BA6E3" w:rsidRPr="3F7CE49E">
        <w:rPr>
          <w:rFonts w:ascii="Times New Roman" w:eastAsia="Times New Roman" w:hAnsi="Times New Roman" w:cs="Times New Roman"/>
          <w:sz w:val="24"/>
          <w:szCs w:val="24"/>
        </w:rPr>
        <w:t xml:space="preserve">el </w:t>
      </w:r>
      <w:r w:rsidR="2CBFEEC8" w:rsidRPr="3F7CE49E">
        <w:rPr>
          <w:rFonts w:ascii="Times New Roman" w:eastAsia="Times New Roman" w:hAnsi="Times New Roman" w:cs="Times New Roman"/>
          <w:sz w:val="24"/>
          <w:szCs w:val="24"/>
        </w:rPr>
        <w:t>desequilibrio de poder</w:t>
      </w:r>
      <w:r w:rsidR="13EB1329" w:rsidRPr="3F7CE49E">
        <w:rPr>
          <w:rFonts w:ascii="Times New Roman" w:eastAsia="Times New Roman" w:hAnsi="Times New Roman" w:cs="Times New Roman"/>
          <w:sz w:val="24"/>
          <w:szCs w:val="24"/>
        </w:rPr>
        <w:t xml:space="preserve"> (</w:t>
      </w:r>
      <w:proofErr w:type="spellStart"/>
      <w:r w:rsidR="13EB1329" w:rsidRPr="3F7CE49E">
        <w:rPr>
          <w:rFonts w:ascii="Times New Roman" w:eastAsia="Times New Roman" w:hAnsi="Times New Roman" w:cs="Times New Roman"/>
          <w:sz w:val="24"/>
          <w:szCs w:val="24"/>
        </w:rPr>
        <w:t>Pietromonaco</w:t>
      </w:r>
      <w:proofErr w:type="spellEnd"/>
      <w:r w:rsidR="13EB1329" w:rsidRPr="3F7CE49E">
        <w:rPr>
          <w:rFonts w:ascii="Times New Roman" w:eastAsia="Times New Roman" w:hAnsi="Times New Roman" w:cs="Times New Roman"/>
          <w:sz w:val="24"/>
          <w:szCs w:val="24"/>
        </w:rPr>
        <w:t xml:space="preserve"> et al., 2021; </w:t>
      </w:r>
      <w:proofErr w:type="spellStart"/>
      <w:r w:rsidR="13EB1329" w:rsidRPr="3F7CE49E">
        <w:rPr>
          <w:rFonts w:ascii="Times New Roman" w:eastAsia="Times New Roman" w:hAnsi="Times New Roman" w:cs="Times New Roman"/>
          <w:sz w:val="24"/>
          <w:szCs w:val="24"/>
        </w:rPr>
        <w:t>Smoręda</w:t>
      </w:r>
      <w:proofErr w:type="spellEnd"/>
      <w:r w:rsidR="13EB1329" w:rsidRPr="3F7CE49E">
        <w:rPr>
          <w:rFonts w:ascii="Times New Roman" w:eastAsia="Times New Roman" w:hAnsi="Times New Roman" w:cs="Times New Roman"/>
          <w:sz w:val="24"/>
          <w:szCs w:val="24"/>
        </w:rPr>
        <w:t>, 1995)</w:t>
      </w:r>
      <w:r w:rsidR="2CBFEEC8" w:rsidRPr="3F7CE49E">
        <w:rPr>
          <w:rFonts w:ascii="Times New Roman" w:eastAsia="Times New Roman" w:hAnsi="Times New Roman" w:cs="Times New Roman"/>
          <w:sz w:val="24"/>
          <w:szCs w:val="24"/>
        </w:rPr>
        <w:t>.</w:t>
      </w:r>
      <w:r w:rsidR="192E78E3" w:rsidRPr="3F7CE49E">
        <w:rPr>
          <w:rFonts w:ascii="Times New Roman" w:eastAsia="Times New Roman" w:hAnsi="Times New Roman" w:cs="Times New Roman"/>
          <w:sz w:val="24"/>
          <w:szCs w:val="24"/>
        </w:rPr>
        <w:t xml:space="preserve"> Por tanto, tener bajo poder situacional, en sí, contribuye a la reproducción del</w:t>
      </w:r>
      <w:r w:rsidR="1B461FFC" w:rsidRPr="3F7CE49E">
        <w:rPr>
          <w:rFonts w:ascii="Times New Roman" w:eastAsia="Times New Roman" w:hAnsi="Times New Roman" w:cs="Times New Roman"/>
          <w:sz w:val="24"/>
          <w:szCs w:val="24"/>
        </w:rPr>
        <w:t xml:space="preserve"> patrón y refuerza la </w:t>
      </w:r>
      <w:r w:rsidR="001F20A2">
        <w:rPr>
          <w:rFonts w:ascii="Times New Roman" w:eastAsia="Times New Roman" w:hAnsi="Times New Roman" w:cs="Times New Roman"/>
          <w:sz w:val="24"/>
          <w:szCs w:val="24"/>
        </w:rPr>
        <w:t>asignación</w:t>
      </w:r>
      <w:r w:rsidR="1B461FFC" w:rsidRPr="3F7CE49E">
        <w:rPr>
          <w:rFonts w:ascii="Times New Roman" w:eastAsia="Times New Roman" w:hAnsi="Times New Roman" w:cs="Times New Roman"/>
          <w:sz w:val="24"/>
          <w:szCs w:val="24"/>
        </w:rPr>
        <w:t xml:space="preserve"> de roles que promueven la sumisión femenina dentro de la intimidad</w:t>
      </w:r>
      <w:r w:rsidR="624DD0BA" w:rsidRPr="3F7CE49E">
        <w:rPr>
          <w:rFonts w:ascii="Times New Roman" w:eastAsia="Times New Roman" w:hAnsi="Times New Roman" w:cs="Times New Roman"/>
          <w:sz w:val="24"/>
          <w:szCs w:val="24"/>
        </w:rPr>
        <w:t xml:space="preserve"> (</w:t>
      </w:r>
      <w:proofErr w:type="spellStart"/>
      <w:r w:rsidR="624DD0BA" w:rsidRPr="3F7CE49E">
        <w:rPr>
          <w:rFonts w:ascii="Times New Roman" w:eastAsia="Times New Roman" w:hAnsi="Times New Roman" w:cs="Times New Roman"/>
          <w:sz w:val="24"/>
          <w:szCs w:val="24"/>
        </w:rPr>
        <w:t>Pietromonaco</w:t>
      </w:r>
      <w:proofErr w:type="spellEnd"/>
      <w:r w:rsidR="624DD0BA" w:rsidRPr="3F7CE49E">
        <w:rPr>
          <w:rFonts w:ascii="Times New Roman" w:eastAsia="Times New Roman" w:hAnsi="Times New Roman" w:cs="Times New Roman"/>
          <w:sz w:val="24"/>
          <w:szCs w:val="24"/>
        </w:rPr>
        <w:t xml:space="preserve"> et al., 2021).</w:t>
      </w:r>
    </w:p>
    <w:p w14:paraId="51BF278B" w14:textId="7CC04760" w:rsidR="741563A4" w:rsidRDefault="741563A4" w:rsidP="3F7CE49E">
      <w:pPr>
        <w:spacing w:before="240" w:after="240" w:line="360" w:lineRule="auto"/>
        <w:ind w:firstLine="706"/>
        <w:jc w:val="both"/>
        <w:rPr>
          <w:rFonts w:ascii="Times New Roman" w:eastAsia="Times New Roman" w:hAnsi="Times New Roman" w:cs="Times New Roman"/>
          <w:sz w:val="24"/>
          <w:szCs w:val="24"/>
        </w:rPr>
      </w:pPr>
      <w:r w:rsidRPr="3F7CE49E">
        <w:rPr>
          <w:rFonts w:ascii="Times New Roman" w:eastAsia="Times New Roman" w:hAnsi="Times New Roman" w:cs="Times New Roman"/>
          <w:sz w:val="24"/>
          <w:szCs w:val="24"/>
        </w:rPr>
        <w:lastRenderedPageBreak/>
        <w:t>A largo plazo, las dinámicas sistemáticamente desequilibradas pueden perder elementos centrales de reciprocidad. Como resultado, s</w:t>
      </w:r>
      <w:r w:rsidR="0BC95360" w:rsidRPr="3F7CE49E">
        <w:rPr>
          <w:rFonts w:ascii="Times New Roman" w:eastAsia="Times New Roman" w:hAnsi="Times New Roman" w:cs="Times New Roman"/>
          <w:sz w:val="24"/>
          <w:szCs w:val="24"/>
        </w:rPr>
        <w:t>e</w:t>
      </w:r>
      <w:r w:rsidR="2766E582" w:rsidRPr="3F7CE49E">
        <w:rPr>
          <w:rFonts w:ascii="Times New Roman" w:eastAsia="Times New Roman" w:hAnsi="Times New Roman" w:cs="Times New Roman"/>
          <w:sz w:val="24"/>
          <w:szCs w:val="24"/>
        </w:rPr>
        <w:t xml:space="preserve"> dificulta la posibilidad de construir una intimidad basada en la influencia mutua y equitativa de las necesidades de las dos partes de la pareja</w:t>
      </w:r>
      <w:r w:rsidR="1CE87579" w:rsidRPr="3F7CE49E">
        <w:rPr>
          <w:rFonts w:ascii="Times New Roman" w:eastAsia="Times New Roman" w:hAnsi="Times New Roman" w:cs="Times New Roman"/>
          <w:sz w:val="24"/>
          <w:szCs w:val="24"/>
        </w:rPr>
        <w:t xml:space="preserve"> (</w:t>
      </w:r>
      <w:proofErr w:type="spellStart"/>
      <w:r w:rsidR="1CE87579" w:rsidRPr="3F7CE49E">
        <w:rPr>
          <w:rFonts w:ascii="Times New Roman" w:eastAsia="Times New Roman" w:hAnsi="Times New Roman" w:cs="Times New Roman"/>
          <w:sz w:val="24"/>
          <w:szCs w:val="24"/>
        </w:rPr>
        <w:t>Bolduc</w:t>
      </w:r>
      <w:proofErr w:type="spellEnd"/>
      <w:r w:rsidR="1CE87579" w:rsidRPr="3F7CE49E">
        <w:rPr>
          <w:rFonts w:ascii="Times New Roman" w:eastAsia="Times New Roman" w:hAnsi="Times New Roman" w:cs="Times New Roman"/>
          <w:sz w:val="24"/>
          <w:szCs w:val="24"/>
        </w:rPr>
        <w:t xml:space="preserve"> et al., 2025; </w:t>
      </w:r>
      <w:proofErr w:type="spellStart"/>
      <w:r w:rsidR="1CE87579" w:rsidRPr="3F7CE49E">
        <w:rPr>
          <w:rFonts w:ascii="Times New Roman" w:eastAsia="Times New Roman" w:hAnsi="Times New Roman" w:cs="Times New Roman"/>
          <w:sz w:val="24"/>
          <w:szCs w:val="24"/>
        </w:rPr>
        <w:t>Pietromonaco</w:t>
      </w:r>
      <w:proofErr w:type="spellEnd"/>
      <w:r w:rsidR="1CE87579" w:rsidRPr="3F7CE49E">
        <w:rPr>
          <w:rFonts w:ascii="Times New Roman" w:eastAsia="Times New Roman" w:hAnsi="Times New Roman" w:cs="Times New Roman"/>
          <w:sz w:val="24"/>
          <w:szCs w:val="24"/>
        </w:rPr>
        <w:t xml:space="preserve"> et al., 2021).</w:t>
      </w:r>
    </w:p>
    <w:p w14:paraId="16C3B66D" w14:textId="5C20D935" w:rsidR="0A84954F" w:rsidRPr="00F4542F" w:rsidRDefault="00384055" w:rsidP="0081220B">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6</w:t>
      </w:r>
      <w:r w:rsidR="0A84954F" w:rsidRPr="00F4542F">
        <w:rPr>
          <w:rFonts w:ascii="Times New Roman" w:eastAsia="Times New Roman" w:hAnsi="Times New Roman" w:cs="Times New Roman"/>
          <w:b/>
          <w:bCs/>
          <w:sz w:val="24"/>
          <w:szCs w:val="24"/>
        </w:rPr>
        <w:t xml:space="preserve">. Mecanismos de control social: </w:t>
      </w:r>
      <w:r w:rsidR="0A84954F" w:rsidRPr="00F4542F">
        <w:rPr>
          <w:rFonts w:ascii="Times New Roman" w:eastAsia="Times New Roman" w:hAnsi="Times New Roman" w:cs="Times New Roman"/>
          <w:b/>
          <w:bCs/>
          <w:i/>
          <w:iCs/>
          <w:sz w:val="24"/>
          <w:szCs w:val="24"/>
        </w:rPr>
        <w:t>backlash</w:t>
      </w:r>
    </w:p>
    <w:p w14:paraId="46A4BAF4" w14:textId="77916BC6" w:rsidR="00DC603A" w:rsidRPr="00DC603A" w:rsidRDefault="00DC603A" w:rsidP="00DC603A">
      <w:pPr>
        <w:spacing w:before="240" w:after="240" w:line="360" w:lineRule="auto"/>
        <w:ind w:firstLine="706"/>
        <w:jc w:val="both"/>
        <w:rPr>
          <w:rFonts w:ascii="Times New Roman" w:eastAsia="Times New Roman" w:hAnsi="Times New Roman" w:cs="Times New Roman"/>
          <w:sz w:val="24"/>
          <w:szCs w:val="24"/>
        </w:rPr>
      </w:pPr>
      <w:r w:rsidRPr="00DC603A">
        <w:rPr>
          <w:rFonts w:ascii="Times New Roman" w:eastAsia="Times New Roman" w:hAnsi="Times New Roman" w:cs="Times New Roman"/>
          <w:sz w:val="24"/>
          <w:szCs w:val="24"/>
        </w:rPr>
        <w:t>Las normas de género son un imperativo social que se mantiene mediante sanciones sociales implícitas aplicadas cuando se transgreden las expectativas de género (</w:t>
      </w:r>
      <w:proofErr w:type="spellStart"/>
      <w:r w:rsidRPr="00DC603A">
        <w:rPr>
          <w:rFonts w:ascii="Times New Roman" w:eastAsia="Times New Roman" w:hAnsi="Times New Roman" w:cs="Times New Roman"/>
          <w:sz w:val="24"/>
          <w:szCs w:val="24"/>
        </w:rPr>
        <w:t>Schmader</w:t>
      </w:r>
      <w:proofErr w:type="spellEnd"/>
      <w:r w:rsidRPr="00DC603A">
        <w:rPr>
          <w:rFonts w:ascii="Times New Roman" w:eastAsia="Times New Roman" w:hAnsi="Times New Roman" w:cs="Times New Roman"/>
          <w:sz w:val="24"/>
          <w:szCs w:val="24"/>
        </w:rPr>
        <w:t xml:space="preserve"> </w:t>
      </w:r>
      <w:r w:rsidR="0061267C">
        <w:rPr>
          <w:rFonts w:ascii="Times New Roman" w:eastAsia="Times New Roman" w:hAnsi="Times New Roman" w:cs="Times New Roman"/>
          <w:sz w:val="24"/>
          <w:szCs w:val="24"/>
        </w:rPr>
        <w:t>y</w:t>
      </w:r>
      <w:r w:rsidRPr="00DC603A">
        <w:rPr>
          <w:rFonts w:ascii="Times New Roman" w:eastAsia="Times New Roman" w:hAnsi="Times New Roman" w:cs="Times New Roman"/>
          <w:sz w:val="24"/>
          <w:szCs w:val="24"/>
        </w:rPr>
        <w:t xml:space="preserve"> Block, 2025; </w:t>
      </w:r>
      <w:proofErr w:type="spellStart"/>
      <w:r w:rsidRPr="00DC603A">
        <w:rPr>
          <w:rFonts w:ascii="Times New Roman" w:eastAsia="Times New Roman" w:hAnsi="Times New Roman" w:cs="Times New Roman"/>
          <w:sz w:val="24"/>
          <w:szCs w:val="24"/>
        </w:rPr>
        <w:t>Vink</w:t>
      </w:r>
      <w:proofErr w:type="spellEnd"/>
      <w:r w:rsidRPr="00DC603A">
        <w:rPr>
          <w:rFonts w:ascii="Times New Roman" w:eastAsia="Times New Roman" w:hAnsi="Times New Roman" w:cs="Times New Roman"/>
          <w:sz w:val="24"/>
          <w:szCs w:val="24"/>
        </w:rPr>
        <w:t xml:space="preserve"> et al., 2023). El concepto de </w:t>
      </w:r>
      <w:r w:rsidRPr="00790853">
        <w:rPr>
          <w:rFonts w:ascii="Times New Roman" w:eastAsia="Times New Roman" w:hAnsi="Times New Roman" w:cs="Times New Roman"/>
          <w:i/>
          <w:iCs/>
          <w:sz w:val="24"/>
          <w:szCs w:val="24"/>
        </w:rPr>
        <w:t>backlash</w:t>
      </w:r>
      <w:r w:rsidRPr="00DC603A">
        <w:rPr>
          <w:rFonts w:ascii="Times New Roman" w:eastAsia="Times New Roman" w:hAnsi="Times New Roman" w:cs="Times New Roman"/>
          <w:sz w:val="24"/>
          <w:szCs w:val="24"/>
        </w:rPr>
        <w:t xml:space="preserve"> hace referencia a la respuesta punitiva o de resistencia que emerge ante quienes desafían los mandatos de género (</w:t>
      </w:r>
      <w:proofErr w:type="spellStart"/>
      <w:r w:rsidRPr="00DC603A">
        <w:rPr>
          <w:rFonts w:ascii="Times New Roman" w:eastAsia="Times New Roman" w:hAnsi="Times New Roman" w:cs="Times New Roman"/>
          <w:sz w:val="24"/>
          <w:szCs w:val="24"/>
        </w:rPr>
        <w:t>Galinsky</w:t>
      </w:r>
      <w:proofErr w:type="spellEnd"/>
      <w:r w:rsidRPr="00DC603A">
        <w:rPr>
          <w:rFonts w:ascii="Times New Roman" w:eastAsia="Times New Roman" w:hAnsi="Times New Roman" w:cs="Times New Roman"/>
          <w:sz w:val="24"/>
          <w:szCs w:val="24"/>
        </w:rPr>
        <w:t xml:space="preserve"> et al., 2024; </w:t>
      </w:r>
      <w:proofErr w:type="spellStart"/>
      <w:r w:rsidRPr="00DC603A">
        <w:rPr>
          <w:rFonts w:ascii="Times New Roman" w:eastAsia="Times New Roman" w:hAnsi="Times New Roman" w:cs="Times New Roman"/>
          <w:sz w:val="24"/>
          <w:szCs w:val="24"/>
        </w:rPr>
        <w:t>Vink</w:t>
      </w:r>
      <w:proofErr w:type="spellEnd"/>
      <w:r w:rsidRPr="00DC603A">
        <w:rPr>
          <w:rFonts w:ascii="Times New Roman" w:eastAsia="Times New Roman" w:hAnsi="Times New Roman" w:cs="Times New Roman"/>
          <w:sz w:val="24"/>
          <w:szCs w:val="24"/>
        </w:rPr>
        <w:t xml:space="preserve"> et al., 2023).</w:t>
      </w:r>
    </w:p>
    <w:p w14:paraId="6501E293" w14:textId="643E1954" w:rsidR="002275E1" w:rsidRDefault="002275E1" w:rsidP="002275E1">
      <w:pPr>
        <w:spacing w:before="240" w:after="240" w:line="36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6</w:t>
      </w:r>
      <w:r w:rsidRPr="3F7CE49E">
        <w:rPr>
          <w:rFonts w:ascii="Times New Roman" w:eastAsia="Times New Roman" w:hAnsi="Times New Roman" w:cs="Times New Roman"/>
          <w:i/>
          <w:iCs/>
          <w:sz w:val="24"/>
          <w:szCs w:val="24"/>
        </w:rPr>
        <w:t>.</w:t>
      </w:r>
      <w:r>
        <w:rPr>
          <w:rFonts w:ascii="Times New Roman" w:eastAsia="Times New Roman" w:hAnsi="Times New Roman" w:cs="Times New Roman"/>
          <w:i/>
          <w:iCs/>
          <w:sz w:val="24"/>
          <w:szCs w:val="24"/>
        </w:rPr>
        <w:t>1</w:t>
      </w:r>
      <w:r w:rsidRPr="3F7CE49E">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Backlash contra las mujeres</w:t>
      </w:r>
    </w:p>
    <w:p w14:paraId="38A4EE2B" w14:textId="191C4AC6" w:rsidR="00DC603A" w:rsidRPr="00DC603A" w:rsidRDefault="004C6EF3" w:rsidP="00DC603A">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w:t>
      </w:r>
      <w:r w:rsidR="00DC603A" w:rsidRPr="00DC603A">
        <w:rPr>
          <w:rFonts w:ascii="Times New Roman" w:eastAsia="Times New Roman" w:hAnsi="Times New Roman" w:cs="Times New Roman"/>
          <w:sz w:val="24"/>
          <w:szCs w:val="24"/>
        </w:rPr>
        <w:t>as expectativas sociales modelan procesos como el acceso a posiciones de poder, a través de la doble vara de evaluación basada en el género (</w:t>
      </w:r>
      <w:proofErr w:type="spellStart"/>
      <w:r w:rsidR="00DC603A" w:rsidRPr="00DC603A">
        <w:rPr>
          <w:rFonts w:ascii="Times New Roman" w:eastAsia="Times New Roman" w:hAnsi="Times New Roman" w:cs="Times New Roman"/>
          <w:sz w:val="24"/>
          <w:szCs w:val="24"/>
        </w:rPr>
        <w:t>Galinsky</w:t>
      </w:r>
      <w:proofErr w:type="spellEnd"/>
      <w:r w:rsidR="00DC603A" w:rsidRPr="00DC603A">
        <w:rPr>
          <w:rFonts w:ascii="Times New Roman" w:eastAsia="Times New Roman" w:hAnsi="Times New Roman" w:cs="Times New Roman"/>
          <w:sz w:val="24"/>
          <w:szCs w:val="24"/>
        </w:rPr>
        <w:t xml:space="preserve"> et al., 2024; </w:t>
      </w:r>
      <w:proofErr w:type="spellStart"/>
      <w:r w:rsidR="00DC603A" w:rsidRPr="00DC603A">
        <w:rPr>
          <w:rFonts w:ascii="Times New Roman" w:eastAsia="Times New Roman" w:hAnsi="Times New Roman" w:cs="Times New Roman"/>
          <w:sz w:val="24"/>
          <w:szCs w:val="24"/>
        </w:rPr>
        <w:t>Schmader</w:t>
      </w:r>
      <w:proofErr w:type="spellEnd"/>
      <w:r w:rsidR="00DC603A" w:rsidRPr="00DC603A">
        <w:rPr>
          <w:rFonts w:ascii="Times New Roman" w:eastAsia="Times New Roman" w:hAnsi="Times New Roman" w:cs="Times New Roman"/>
          <w:sz w:val="24"/>
          <w:szCs w:val="24"/>
        </w:rPr>
        <w:t xml:space="preserve"> </w:t>
      </w:r>
      <w:r w:rsidR="0061267C">
        <w:rPr>
          <w:rFonts w:ascii="Times New Roman" w:eastAsia="Times New Roman" w:hAnsi="Times New Roman" w:cs="Times New Roman"/>
          <w:sz w:val="24"/>
          <w:szCs w:val="24"/>
        </w:rPr>
        <w:t>y</w:t>
      </w:r>
      <w:r w:rsidR="00DC603A" w:rsidRPr="00DC603A">
        <w:rPr>
          <w:rFonts w:ascii="Times New Roman" w:eastAsia="Times New Roman" w:hAnsi="Times New Roman" w:cs="Times New Roman"/>
          <w:sz w:val="24"/>
          <w:szCs w:val="24"/>
        </w:rPr>
        <w:t xml:space="preserve"> Block, 2025). Cuando las mujeres exhiben rasgos tradicionalmente vinculados al poder (como la asertividad, la dominancia o el liderazgo) se produce una incongruencia con el rol de género esperado (</w:t>
      </w:r>
      <w:proofErr w:type="spellStart"/>
      <w:r w:rsidR="00DC603A" w:rsidRPr="00DC603A">
        <w:rPr>
          <w:rFonts w:ascii="Times New Roman" w:eastAsia="Times New Roman" w:hAnsi="Times New Roman" w:cs="Times New Roman"/>
          <w:sz w:val="24"/>
          <w:szCs w:val="24"/>
        </w:rPr>
        <w:t>Pietromonaco</w:t>
      </w:r>
      <w:proofErr w:type="spellEnd"/>
      <w:r w:rsidR="00DC603A" w:rsidRPr="00DC603A">
        <w:rPr>
          <w:rFonts w:ascii="Times New Roman" w:eastAsia="Times New Roman" w:hAnsi="Times New Roman" w:cs="Times New Roman"/>
          <w:sz w:val="24"/>
          <w:szCs w:val="24"/>
        </w:rPr>
        <w:t xml:space="preserve"> et al., 2021; </w:t>
      </w:r>
      <w:proofErr w:type="spellStart"/>
      <w:r w:rsidR="00DC603A" w:rsidRPr="00DC603A">
        <w:rPr>
          <w:rFonts w:ascii="Times New Roman" w:eastAsia="Times New Roman" w:hAnsi="Times New Roman" w:cs="Times New Roman"/>
          <w:sz w:val="24"/>
          <w:szCs w:val="24"/>
        </w:rPr>
        <w:t>Vink</w:t>
      </w:r>
      <w:proofErr w:type="spellEnd"/>
      <w:r w:rsidR="00DC603A" w:rsidRPr="00DC603A">
        <w:rPr>
          <w:rFonts w:ascii="Times New Roman" w:eastAsia="Times New Roman" w:hAnsi="Times New Roman" w:cs="Times New Roman"/>
          <w:sz w:val="24"/>
          <w:szCs w:val="24"/>
        </w:rPr>
        <w:t xml:space="preserve"> et al., 2023). La penalización por dominancia se refiere precisamente al rechazo social que surge cuando se da la contradicción con el mandato cultural de calidez, modestia y cuidado prescrito para la feminidad. Así, una mujer asertiva es a menudo percibida y calificada como interpersonalmente hostil o desagradable, mientras que un hombre asertivo es reconocido públicamente como respetable (</w:t>
      </w:r>
      <w:proofErr w:type="spellStart"/>
      <w:r w:rsidR="00DC603A" w:rsidRPr="00DC603A">
        <w:rPr>
          <w:rFonts w:ascii="Times New Roman" w:eastAsia="Times New Roman" w:hAnsi="Times New Roman" w:cs="Times New Roman"/>
          <w:sz w:val="24"/>
          <w:szCs w:val="24"/>
        </w:rPr>
        <w:t>Vink</w:t>
      </w:r>
      <w:proofErr w:type="spellEnd"/>
      <w:r w:rsidR="00DC603A" w:rsidRPr="00DC603A">
        <w:rPr>
          <w:rFonts w:ascii="Times New Roman" w:eastAsia="Times New Roman" w:hAnsi="Times New Roman" w:cs="Times New Roman"/>
          <w:sz w:val="24"/>
          <w:szCs w:val="24"/>
        </w:rPr>
        <w:t xml:space="preserve"> et al., 2023).</w:t>
      </w:r>
    </w:p>
    <w:p w14:paraId="7B5E0C54" w14:textId="62885A9D" w:rsidR="00DC603A" w:rsidRDefault="00DC603A" w:rsidP="00DC603A">
      <w:pPr>
        <w:spacing w:before="240" w:after="240" w:line="360" w:lineRule="auto"/>
        <w:ind w:firstLine="706"/>
        <w:jc w:val="both"/>
        <w:rPr>
          <w:rFonts w:ascii="Times New Roman" w:eastAsia="Times New Roman" w:hAnsi="Times New Roman" w:cs="Times New Roman"/>
          <w:sz w:val="24"/>
          <w:szCs w:val="24"/>
        </w:rPr>
      </w:pPr>
      <w:r w:rsidRPr="00DC603A">
        <w:rPr>
          <w:rFonts w:ascii="Times New Roman" w:eastAsia="Times New Roman" w:hAnsi="Times New Roman" w:cs="Times New Roman"/>
          <w:sz w:val="24"/>
          <w:szCs w:val="24"/>
        </w:rPr>
        <w:t>En este contexto surge el dilema de la agencia: una tensión estructural entre ser eficaz (</w:t>
      </w:r>
      <w:r w:rsidRPr="00933549">
        <w:rPr>
          <w:rFonts w:ascii="Times New Roman" w:eastAsia="Times New Roman" w:hAnsi="Times New Roman" w:cs="Times New Roman"/>
          <w:i/>
          <w:iCs/>
          <w:sz w:val="24"/>
          <w:szCs w:val="24"/>
        </w:rPr>
        <w:t>competencia</w:t>
      </w:r>
      <w:r w:rsidRPr="00DC603A">
        <w:rPr>
          <w:rFonts w:ascii="Times New Roman" w:eastAsia="Times New Roman" w:hAnsi="Times New Roman" w:cs="Times New Roman"/>
          <w:sz w:val="24"/>
          <w:szCs w:val="24"/>
        </w:rPr>
        <w:t>) y ser aceptada (</w:t>
      </w:r>
      <w:r w:rsidRPr="00933549">
        <w:rPr>
          <w:rFonts w:ascii="Times New Roman" w:eastAsia="Times New Roman" w:hAnsi="Times New Roman" w:cs="Times New Roman"/>
          <w:i/>
          <w:iCs/>
          <w:sz w:val="24"/>
          <w:szCs w:val="24"/>
        </w:rPr>
        <w:t>calidez</w:t>
      </w:r>
      <w:r w:rsidRPr="00DC603A">
        <w:rPr>
          <w:rFonts w:ascii="Times New Roman" w:eastAsia="Times New Roman" w:hAnsi="Times New Roman" w:cs="Times New Roman"/>
          <w:sz w:val="24"/>
          <w:szCs w:val="24"/>
        </w:rPr>
        <w:t>)</w:t>
      </w:r>
      <w:r w:rsidR="002D5675">
        <w:rPr>
          <w:rFonts w:ascii="Times New Roman" w:eastAsia="Times New Roman" w:hAnsi="Times New Roman" w:cs="Times New Roman"/>
          <w:sz w:val="24"/>
          <w:szCs w:val="24"/>
        </w:rPr>
        <w:t xml:space="preserve"> </w:t>
      </w:r>
      <w:r w:rsidRPr="00DC603A">
        <w:rPr>
          <w:rFonts w:ascii="Times New Roman" w:eastAsia="Times New Roman" w:hAnsi="Times New Roman" w:cs="Times New Roman"/>
          <w:sz w:val="24"/>
          <w:szCs w:val="24"/>
        </w:rPr>
        <w:t xml:space="preserve">(Gul </w:t>
      </w:r>
      <w:r w:rsidR="0061267C">
        <w:rPr>
          <w:rFonts w:ascii="Times New Roman" w:eastAsia="Times New Roman" w:hAnsi="Times New Roman" w:cs="Times New Roman"/>
          <w:sz w:val="24"/>
          <w:szCs w:val="24"/>
        </w:rPr>
        <w:t>y</w:t>
      </w:r>
      <w:r w:rsidRPr="00DC603A">
        <w:rPr>
          <w:rFonts w:ascii="Times New Roman" w:eastAsia="Times New Roman" w:hAnsi="Times New Roman" w:cs="Times New Roman"/>
          <w:sz w:val="24"/>
          <w:szCs w:val="24"/>
        </w:rPr>
        <w:t xml:space="preserve"> </w:t>
      </w:r>
      <w:proofErr w:type="spellStart"/>
      <w:r w:rsidRPr="00DC603A">
        <w:rPr>
          <w:rFonts w:ascii="Times New Roman" w:eastAsia="Times New Roman" w:hAnsi="Times New Roman" w:cs="Times New Roman"/>
          <w:sz w:val="24"/>
          <w:szCs w:val="24"/>
        </w:rPr>
        <w:t>Uskul</w:t>
      </w:r>
      <w:proofErr w:type="spellEnd"/>
      <w:r w:rsidRPr="00DC603A">
        <w:rPr>
          <w:rFonts w:ascii="Times New Roman" w:eastAsia="Times New Roman" w:hAnsi="Times New Roman" w:cs="Times New Roman"/>
          <w:sz w:val="24"/>
          <w:szCs w:val="24"/>
        </w:rPr>
        <w:t xml:space="preserve">, 2019; </w:t>
      </w:r>
      <w:proofErr w:type="spellStart"/>
      <w:r w:rsidRPr="00DC603A">
        <w:rPr>
          <w:rFonts w:ascii="Times New Roman" w:eastAsia="Times New Roman" w:hAnsi="Times New Roman" w:cs="Times New Roman"/>
          <w:sz w:val="24"/>
          <w:szCs w:val="24"/>
        </w:rPr>
        <w:t>Vink</w:t>
      </w:r>
      <w:proofErr w:type="spellEnd"/>
      <w:r w:rsidRPr="00DC603A">
        <w:rPr>
          <w:rFonts w:ascii="Times New Roman" w:eastAsia="Times New Roman" w:hAnsi="Times New Roman" w:cs="Times New Roman"/>
          <w:sz w:val="24"/>
          <w:szCs w:val="24"/>
        </w:rPr>
        <w:t xml:space="preserve"> et al., 2023). Si una mujer muestra agencia, puede ser reconocida como competente, pero </w:t>
      </w:r>
      <w:r w:rsidR="0038074B">
        <w:rPr>
          <w:rFonts w:ascii="Times New Roman" w:eastAsia="Times New Roman" w:hAnsi="Times New Roman" w:cs="Times New Roman"/>
          <w:sz w:val="24"/>
          <w:szCs w:val="24"/>
        </w:rPr>
        <w:t>se le</w:t>
      </w:r>
      <w:r w:rsidRPr="00DC603A">
        <w:rPr>
          <w:rFonts w:ascii="Times New Roman" w:eastAsia="Times New Roman" w:hAnsi="Times New Roman" w:cs="Times New Roman"/>
          <w:sz w:val="24"/>
          <w:szCs w:val="24"/>
        </w:rPr>
        <w:t xml:space="preserve"> penaliza en términos de simpatía o aceptación social (</w:t>
      </w:r>
      <w:proofErr w:type="spellStart"/>
      <w:r w:rsidRPr="00DC603A">
        <w:rPr>
          <w:rFonts w:ascii="Times New Roman" w:eastAsia="Times New Roman" w:hAnsi="Times New Roman" w:cs="Times New Roman"/>
          <w:sz w:val="24"/>
          <w:szCs w:val="24"/>
        </w:rPr>
        <w:t>Vink</w:t>
      </w:r>
      <w:proofErr w:type="spellEnd"/>
      <w:r w:rsidRPr="00DC603A">
        <w:rPr>
          <w:rFonts w:ascii="Times New Roman" w:eastAsia="Times New Roman" w:hAnsi="Times New Roman" w:cs="Times New Roman"/>
          <w:sz w:val="24"/>
          <w:szCs w:val="24"/>
        </w:rPr>
        <w:t xml:space="preserve"> et al., 2023). En el caso contrario, </w:t>
      </w:r>
      <w:r w:rsidR="0038074B">
        <w:rPr>
          <w:rFonts w:ascii="Times New Roman" w:eastAsia="Times New Roman" w:hAnsi="Times New Roman" w:cs="Times New Roman"/>
          <w:sz w:val="24"/>
          <w:szCs w:val="24"/>
        </w:rPr>
        <w:t>se</w:t>
      </w:r>
      <w:r w:rsidRPr="00DC603A">
        <w:rPr>
          <w:rFonts w:ascii="Times New Roman" w:eastAsia="Times New Roman" w:hAnsi="Times New Roman" w:cs="Times New Roman"/>
          <w:sz w:val="24"/>
          <w:szCs w:val="24"/>
        </w:rPr>
        <w:t xml:space="preserve"> percib</w:t>
      </w:r>
      <w:r w:rsidR="0038074B">
        <w:rPr>
          <w:rFonts w:ascii="Times New Roman" w:eastAsia="Times New Roman" w:hAnsi="Times New Roman" w:cs="Times New Roman"/>
          <w:sz w:val="24"/>
          <w:szCs w:val="24"/>
        </w:rPr>
        <w:t>e</w:t>
      </w:r>
      <w:r w:rsidRPr="00DC603A">
        <w:rPr>
          <w:rFonts w:ascii="Times New Roman" w:eastAsia="Times New Roman" w:hAnsi="Times New Roman" w:cs="Times New Roman"/>
          <w:sz w:val="24"/>
          <w:szCs w:val="24"/>
        </w:rPr>
        <w:t xml:space="preserve"> como socialmente adecuada, pero pierde influencia, reconocimiento o capacidad de liderazgo (</w:t>
      </w:r>
      <w:proofErr w:type="spellStart"/>
      <w:r w:rsidRPr="00DC603A">
        <w:rPr>
          <w:rFonts w:ascii="Times New Roman" w:eastAsia="Times New Roman" w:hAnsi="Times New Roman" w:cs="Times New Roman"/>
          <w:sz w:val="24"/>
          <w:szCs w:val="24"/>
        </w:rPr>
        <w:t>Galinsky</w:t>
      </w:r>
      <w:proofErr w:type="spellEnd"/>
      <w:r w:rsidRPr="00DC603A">
        <w:rPr>
          <w:rFonts w:ascii="Times New Roman" w:eastAsia="Times New Roman" w:hAnsi="Times New Roman" w:cs="Times New Roman"/>
          <w:sz w:val="24"/>
          <w:szCs w:val="24"/>
        </w:rPr>
        <w:t xml:space="preserve"> et al., 2024; </w:t>
      </w:r>
      <w:proofErr w:type="spellStart"/>
      <w:r w:rsidRPr="00DC603A">
        <w:rPr>
          <w:rFonts w:ascii="Times New Roman" w:eastAsia="Times New Roman" w:hAnsi="Times New Roman" w:cs="Times New Roman"/>
          <w:sz w:val="24"/>
          <w:szCs w:val="24"/>
        </w:rPr>
        <w:t>Vink</w:t>
      </w:r>
      <w:proofErr w:type="spellEnd"/>
      <w:r w:rsidRPr="00DC603A">
        <w:rPr>
          <w:rFonts w:ascii="Times New Roman" w:eastAsia="Times New Roman" w:hAnsi="Times New Roman" w:cs="Times New Roman"/>
          <w:sz w:val="24"/>
          <w:szCs w:val="24"/>
        </w:rPr>
        <w:t xml:space="preserve"> et al., 2023). En ambos casos existe una renuncia estructuralmente forzada que conlleva consecuencias psicosociales</w:t>
      </w:r>
      <w:r w:rsidR="00C44511">
        <w:rPr>
          <w:rFonts w:ascii="Times New Roman" w:eastAsia="Times New Roman" w:hAnsi="Times New Roman" w:cs="Times New Roman"/>
          <w:sz w:val="24"/>
          <w:szCs w:val="24"/>
        </w:rPr>
        <w:t>.</w:t>
      </w:r>
      <w:r w:rsidRPr="00DC603A">
        <w:rPr>
          <w:rFonts w:ascii="Times New Roman" w:eastAsia="Times New Roman" w:hAnsi="Times New Roman" w:cs="Times New Roman"/>
          <w:sz w:val="24"/>
          <w:szCs w:val="24"/>
        </w:rPr>
        <w:t xml:space="preserve"> </w:t>
      </w:r>
      <w:r w:rsidR="005F0FFA" w:rsidRPr="00DC603A">
        <w:rPr>
          <w:rFonts w:ascii="Times New Roman" w:eastAsia="Times New Roman" w:hAnsi="Times New Roman" w:cs="Times New Roman"/>
          <w:sz w:val="24"/>
          <w:szCs w:val="24"/>
        </w:rPr>
        <w:t>(</w:t>
      </w:r>
      <w:proofErr w:type="spellStart"/>
      <w:r w:rsidR="005F0FFA" w:rsidRPr="00DC603A">
        <w:rPr>
          <w:rFonts w:ascii="Times New Roman" w:eastAsia="Times New Roman" w:hAnsi="Times New Roman" w:cs="Times New Roman"/>
          <w:sz w:val="24"/>
          <w:szCs w:val="24"/>
        </w:rPr>
        <w:t>Vink</w:t>
      </w:r>
      <w:proofErr w:type="spellEnd"/>
      <w:r w:rsidR="005F0FFA" w:rsidRPr="00DC603A">
        <w:rPr>
          <w:rFonts w:ascii="Times New Roman" w:eastAsia="Times New Roman" w:hAnsi="Times New Roman" w:cs="Times New Roman"/>
          <w:sz w:val="24"/>
          <w:szCs w:val="24"/>
        </w:rPr>
        <w:t xml:space="preserve"> et al., 2023).</w:t>
      </w:r>
    </w:p>
    <w:p w14:paraId="297FCA94" w14:textId="513897DA" w:rsidR="00DA4574" w:rsidRDefault="00BF5FB2" w:rsidP="002A78BF">
      <w:pPr>
        <w:spacing w:before="240" w:after="240" w:line="360" w:lineRule="auto"/>
        <w:ind w:firstLine="706"/>
        <w:jc w:val="both"/>
        <w:rPr>
          <w:rFonts w:ascii="Times New Roman" w:eastAsia="Times New Roman" w:hAnsi="Times New Roman" w:cs="Times New Roman"/>
          <w:sz w:val="24"/>
          <w:szCs w:val="24"/>
        </w:rPr>
      </w:pPr>
      <w:r w:rsidRPr="00BF5FB2">
        <w:rPr>
          <w:rFonts w:ascii="Times New Roman" w:eastAsia="Times New Roman" w:hAnsi="Times New Roman" w:cs="Times New Roman"/>
          <w:sz w:val="24"/>
          <w:szCs w:val="24"/>
        </w:rPr>
        <w:t>A nivel social, esta dinámica dificulta y limita el acceso y el mantenimiento de las mujeres en posiciones de poder. Hechos como ser juzgadas de forma distinta ante los mismos comportamientos</w:t>
      </w:r>
      <w:r w:rsidR="00F06091">
        <w:rPr>
          <w:rFonts w:ascii="Times New Roman" w:eastAsia="Times New Roman" w:hAnsi="Times New Roman" w:cs="Times New Roman"/>
          <w:sz w:val="24"/>
          <w:szCs w:val="24"/>
        </w:rPr>
        <w:t xml:space="preserve"> </w:t>
      </w:r>
      <w:r w:rsidR="007063F7">
        <w:rPr>
          <w:rFonts w:ascii="Times New Roman" w:eastAsia="Times New Roman" w:hAnsi="Times New Roman" w:cs="Times New Roman"/>
          <w:sz w:val="24"/>
          <w:szCs w:val="24"/>
        </w:rPr>
        <w:t>que tienen los hombres</w:t>
      </w:r>
      <w:r w:rsidRPr="00BF5FB2">
        <w:rPr>
          <w:rFonts w:ascii="Times New Roman" w:eastAsia="Times New Roman" w:hAnsi="Times New Roman" w:cs="Times New Roman"/>
          <w:sz w:val="24"/>
          <w:szCs w:val="24"/>
        </w:rPr>
        <w:t xml:space="preserve"> o recibir menos apoyo y más críticas, además del </w:t>
      </w:r>
      <w:r w:rsidRPr="00BF5FB2">
        <w:rPr>
          <w:rFonts w:ascii="Times New Roman" w:eastAsia="Times New Roman" w:hAnsi="Times New Roman" w:cs="Times New Roman"/>
          <w:sz w:val="24"/>
          <w:szCs w:val="24"/>
        </w:rPr>
        <w:lastRenderedPageBreak/>
        <w:t>desgaste que todo ello conlleva, son algunas de las barreras invisibles que, pese a no ser formales, resultan altamente efectivas</w:t>
      </w:r>
      <w:r w:rsidR="002A78BF">
        <w:rPr>
          <w:rFonts w:ascii="Times New Roman" w:eastAsia="Times New Roman" w:hAnsi="Times New Roman" w:cs="Times New Roman"/>
          <w:sz w:val="24"/>
          <w:szCs w:val="24"/>
        </w:rPr>
        <w:t xml:space="preserve"> </w:t>
      </w:r>
      <w:r w:rsidR="00AF4711">
        <w:rPr>
          <w:rFonts w:ascii="Times New Roman" w:eastAsia="Times New Roman" w:hAnsi="Times New Roman" w:cs="Times New Roman"/>
          <w:sz w:val="24"/>
          <w:szCs w:val="24"/>
        </w:rPr>
        <w:t xml:space="preserve">para la perpetuación de la jerarquía social de género </w:t>
      </w:r>
      <w:r w:rsidR="002A78BF" w:rsidRPr="00DC603A">
        <w:rPr>
          <w:rFonts w:ascii="Times New Roman" w:eastAsia="Times New Roman" w:hAnsi="Times New Roman" w:cs="Times New Roman"/>
          <w:sz w:val="24"/>
          <w:szCs w:val="24"/>
        </w:rPr>
        <w:t>(</w:t>
      </w:r>
      <w:proofErr w:type="spellStart"/>
      <w:r w:rsidR="002A78BF" w:rsidRPr="00DC603A">
        <w:rPr>
          <w:rFonts w:ascii="Times New Roman" w:eastAsia="Times New Roman" w:hAnsi="Times New Roman" w:cs="Times New Roman"/>
          <w:sz w:val="24"/>
          <w:szCs w:val="24"/>
        </w:rPr>
        <w:t>Vink</w:t>
      </w:r>
      <w:proofErr w:type="spellEnd"/>
      <w:r w:rsidR="002A78BF" w:rsidRPr="00DC603A">
        <w:rPr>
          <w:rFonts w:ascii="Times New Roman" w:eastAsia="Times New Roman" w:hAnsi="Times New Roman" w:cs="Times New Roman"/>
          <w:sz w:val="24"/>
          <w:szCs w:val="24"/>
        </w:rPr>
        <w:t xml:space="preserve"> et al., 2023).</w:t>
      </w:r>
    </w:p>
    <w:p w14:paraId="36FD213C" w14:textId="240A40FE" w:rsidR="00EF1BCC" w:rsidRDefault="00F537BA" w:rsidP="00EF1BCC">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nivel relacional, el backlash actúa además a nivel relacional, dificultando</w:t>
      </w:r>
      <w:r w:rsidR="00F2083E">
        <w:rPr>
          <w:rFonts w:ascii="Times New Roman" w:eastAsia="Times New Roman" w:hAnsi="Times New Roman" w:cs="Times New Roman"/>
          <w:sz w:val="24"/>
          <w:szCs w:val="24"/>
        </w:rPr>
        <w:t xml:space="preserve"> la aceptación de mujeres con altos niveles de agencia</w:t>
      </w:r>
      <w:r w:rsidR="0038045A">
        <w:rPr>
          <w:rFonts w:ascii="Times New Roman" w:eastAsia="Times New Roman" w:hAnsi="Times New Roman" w:cs="Times New Roman"/>
          <w:sz w:val="24"/>
          <w:szCs w:val="24"/>
        </w:rPr>
        <w:t>. E</w:t>
      </w:r>
      <w:r w:rsidR="00086C04">
        <w:rPr>
          <w:rFonts w:ascii="Times New Roman" w:eastAsia="Times New Roman" w:hAnsi="Times New Roman" w:cs="Times New Roman"/>
          <w:sz w:val="24"/>
          <w:szCs w:val="24"/>
        </w:rPr>
        <w:t>n contextos interpersonales</w:t>
      </w:r>
      <w:r w:rsidR="0038045A">
        <w:rPr>
          <w:rFonts w:ascii="Times New Roman" w:eastAsia="Times New Roman" w:hAnsi="Times New Roman" w:cs="Times New Roman"/>
          <w:sz w:val="24"/>
          <w:szCs w:val="24"/>
        </w:rPr>
        <w:t xml:space="preserve">, este tipo de </w:t>
      </w:r>
      <w:r w:rsidR="00880B04">
        <w:rPr>
          <w:rFonts w:ascii="Times New Roman" w:eastAsia="Times New Roman" w:hAnsi="Times New Roman" w:cs="Times New Roman"/>
          <w:sz w:val="24"/>
          <w:szCs w:val="24"/>
        </w:rPr>
        <w:t>mujer</w:t>
      </w:r>
      <w:r w:rsidR="00CD26D9">
        <w:rPr>
          <w:rFonts w:ascii="Times New Roman" w:eastAsia="Times New Roman" w:hAnsi="Times New Roman" w:cs="Times New Roman"/>
          <w:sz w:val="24"/>
          <w:szCs w:val="24"/>
        </w:rPr>
        <w:t>es</w:t>
      </w:r>
      <w:r w:rsidR="00880B04">
        <w:rPr>
          <w:rFonts w:ascii="Times New Roman" w:eastAsia="Times New Roman" w:hAnsi="Times New Roman" w:cs="Times New Roman"/>
          <w:sz w:val="24"/>
          <w:szCs w:val="24"/>
        </w:rPr>
        <w:t xml:space="preserve"> puede</w:t>
      </w:r>
      <w:r w:rsidR="00CD26D9">
        <w:rPr>
          <w:rFonts w:ascii="Times New Roman" w:eastAsia="Times New Roman" w:hAnsi="Times New Roman" w:cs="Times New Roman"/>
          <w:sz w:val="24"/>
          <w:szCs w:val="24"/>
        </w:rPr>
        <w:t>n</w:t>
      </w:r>
      <w:r w:rsidR="00880B04">
        <w:rPr>
          <w:rFonts w:ascii="Times New Roman" w:eastAsia="Times New Roman" w:hAnsi="Times New Roman" w:cs="Times New Roman"/>
          <w:sz w:val="24"/>
          <w:szCs w:val="24"/>
        </w:rPr>
        <w:t xml:space="preserve"> generar rechazo, conflicto </w:t>
      </w:r>
      <w:r w:rsidR="008556CC">
        <w:rPr>
          <w:rFonts w:ascii="Times New Roman" w:eastAsia="Times New Roman" w:hAnsi="Times New Roman" w:cs="Times New Roman"/>
          <w:sz w:val="24"/>
          <w:szCs w:val="24"/>
        </w:rPr>
        <w:t xml:space="preserve">y </w:t>
      </w:r>
      <w:r w:rsidR="00880B04">
        <w:rPr>
          <w:rFonts w:ascii="Times New Roman" w:eastAsia="Times New Roman" w:hAnsi="Times New Roman" w:cs="Times New Roman"/>
          <w:sz w:val="24"/>
          <w:szCs w:val="24"/>
        </w:rPr>
        <w:t>ser socialmente penalizada</w:t>
      </w:r>
      <w:r w:rsidR="00CD26D9">
        <w:rPr>
          <w:rFonts w:ascii="Times New Roman" w:eastAsia="Times New Roman" w:hAnsi="Times New Roman" w:cs="Times New Roman"/>
          <w:sz w:val="24"/>
          <w:szCs w:val="24"/>
        </w:rPr>
        <w:t>s</w:t>
      </w:r>
      <w:r w:rsidR="00880B04">
        <w:rPr>
          <w:rFonts w:ascii="Times New Roman" w:eastAsia="Times New Roman" w:hAnsi="Times New Roman" w:cs="Times New Roman"/>
          <w:sz w:val="24"/>
          <w:szCs w:val="24"/>
        </w:rPr>
        <w:t xml:space="preserve"> </w:t>
      </w:r>
      <w:r w:rsidR="000B3DDD">
        <w:rPr>
          <w:rFonts w:ascii="Times New Roman" w:eastAsia="Times New Roman" w:hAnsi="Times New Roman" w:cs="Times New Roman"/>
          <w:sz w:val="24"/>
          <w:szCs w:val="24"/>
        </w:rPr>
        <w:t xml:space="preserve">incluso </w:t>
      </w:r>
      <w:r w:rsidR="00DB16B9">
        <w:rPr>
          <w:rFonts w:ascii="Times New Roman" w:eastAsia="Times New Roman" w:hAnsi="Times New Roman" w:cs="Times New Roman"/>
          <w:sz w:val="24"/>
          <w:szCs w:val="24"/>
        </w:rPr>
        <w:t>en ausencia de confrontación explícita</w:t>
      </w:r>
      <w:r w:rsidR="005C4CFE">
        <w:rPr>
          <w:rFonts w:ascii="Times New Roman" w:eastAsia="Times New Roman" w:hAnsi="Times New Roman" w:cs="Times New Roman"/>
          <w:sz w:val="24"/>
          <w:szCs w:val="24"/>
        </w:rPr>
        <w:t xml:space="preserve"> </w:t>
      </w:r>
      <w:r w:rsidR="005C4CFE" w:rsidRPr="00DC603A">
        <w:rPr>
          <w:rFonts w:ascii="Times New Roman" w:eastAsia="Times New Roman" w:hAnsi="Times New Roman" w:cs="Times New Roman"/>
          <w:sz w:val="24"/>
          <w:szCs w:val="24"/>
        </w:rPr>
        <w:t>(</w:t>
      </w:r>
      <w:proofErr w:type="spellStart"/>
      <w:r w:rsidR="005C4CFE" w:rsidRPr="00DC603A">
        <w:rPr>
          <w:rFonts w:ascii="Times New Roman" w:eastAsia="Times New Roman" w:hAnsi="Times New Roman" w:cs="Times New Roman"/>
          <w:sz w:val="24"/>
          <w:szCs w:val="24"/>
        </w:rPr>
        <w:t>Vink</w:t>
      </w:r>
      <w:proofErr w:type="spellEnd"/>
      <w:r w:rsidR="005C4CFE" w:rsidRPr="00DC603A">
        <w:rPr>
          <w:rFonts w:ascii="Times New Roman" w:eastAsia="Times New Roman" w:hAnsi="Times New Roman" w:cs="Times New Roman"/>
          <w:sz w:val="24"/>
          <w:szCs w:val="24"/>
        </w:rPr>
        <w:t xml:space="preserve"> et al., 2023).</w:t>
      </w:r>
      <w:r w:rsidR="00EF1BCC">
        <w:rPr>
          <w:rFonts w:ascii="Times New Roman" w:eastAsia="Times New Roman" w:hAnsi="Times New Roman" w:cs="Times New Roman"/>
          <w:sz w:val="24"/>
          <w:szCs w:val="24"/>
        </w:rPr>
        <w:t xml:space="preserve"> </w:t>
      </w:r>
      <w:r w:rsidR="00074091">
        <w:rPr>
          <w:rFonts w:ascii="Times New Roman" w:eastAsia="Times New Roman" w:hAnsi="Times New Roman" w:cs="Times New Roman"/>
          <w:sz w:val="24"/>
          <w:szCs w:val="24"/>
        </w:rPr>
        <w:t>A</w:t>
      </w:r>
      <w:r w:rsidR="009B11FD">
        <w:rPr>
          <w:rFonts w:ascii="Times New Roman" w:eastAsia="Times New Roman" w:hAnsi="Times New Roman" w:cs="Times New Roman"/>
          <w:sz w:val="24"/>
          <w:szCs w:val="24"/>
        </w:rPr>
        <w:t xml:space="preserve"> nivel interno</w:t>
      </w:r>
      <w:r w:rsidR="00790853">
        <w:rPr>
          <w:rFonts w:ascii="Times New Roman" w:eastAsia="Times New Roman" w:hAnsi="Times New Roman" w:cs="Times New Roman"/>
          <w:sz w:val="24"/>
          <w:szCs w:val="24"/>
        </w:rPr>
        <w:t xml:space="preserve">, </w:t>
      </w:r>
      <w:r w:rsidR="009B11FD">
        <w:rPr>
          <w:rFonts w:ascii="Times New Roman" w:eastAsia="Times New Roman" w:hAnsi="Times New Roman" w:cs="Times New Roman"/>
          <w:sz w:val="24"/>
          <w:szCs w:val="24"/>
        </w:rPr>
        <w:t>las mujeres aprenden a anticipar las consecuencias de s</w:t>
      </w:r>
      <w:r w:rsidR="002B13E7">
        <w:rPr>
          <w:rFonts w:ascii="Times New Roman" w:eastAsia="Times New Roman" w:hAnsi="Times New Roman" w:cs="Times New Roman"/>
          <w:sz w:val="24"/>
          <w:szCs w:val="24"/>
        </w:rPr>
        <w:t>u conducta. E</w:t>
      </w:r>
      <w:r w:rsidR="00074091">
        <w:rPr>
          <w:rFonts w:ascii="Times New Roman" w:eastAsia="Times New Roman" w:hAnsi="Times New Roman" w:cs="Times New Roman"/>
          <w:sz w:val="24"/>
          <w:szCs w:val="24"/>
        </w:rPr>
        <w:t>n muchos casos, e</w:t>
      </w:r>
      <w:r w:rsidR="00790853">
        <w:rPr>
          <w:rFonts w:ascii="Times New Roman" w:eastAsia="Times New Roman" w:hAnsi="Times New Roman" w:cs="Times New Roman"/>
          <w:sz w:val="24"/>
          <w:szCs w:val="24"/>
        </w:rPr>
        <w:t>l back</w:t>
      </w:r>
      <w:r w:rsidR="003C4157">
        <w:rPr>
          <w:rFonts w:ascii="Times New Roman" w:eastAsia="Times New Roman" w:hAnsi="Times New Roman" w:cs="Times New Roman"/>
          <w:sz w:val="24"/>
          <w:szCs w:val="24"/>
        </w:rPr>
        <w:t>lash</w:t>
      </w:r>
      <w:r w:rsidR="002B13E7">
        <w:rPr>
          <w:rFonts w:ascii="Times New Roman" w:eastAsia="Times New Roman" w:hAnsi="Times New Roman" w:cs="Times New Roman"/>
          <w:sz w:val="24"/>
          <w:szCs w:val="24"/>
        </w:rPr>
        <w:t xml:space="preserve"> implica una autorregulaci</w:t>
      </w:r>
      <w:r w:rsidR="00915A09">
        <w:rPr>
          <w:rFonts w:ascii="Times New Roman" w:eastAsia="Times New Roman" w:hAnsi="Times New Roman" w:cs="Times New Roman"/>
          <w:sz w:val="24"/>
          <w:szCs w:val="24"/>
        </w:rPr>
        <w:t>ón constante:</w:t>
      </w:r>
      <w:r w:rsidR="003C4157">
        <w:rPr>
          <w:rFonts w:ascii="Times New Roman" w:eastAsia="Times New Roman" w:hAnsi="Times New Roman" w:cs="Times New Roman"/>
          <w:sz w:val="24"/>
          <w:szCs w:val="24"/>
        </w:rPr>
        <w:t xml:space="preserve"> </w:t>
      </w:r>
      <w:r w:rsidR="00B81CEF">
        <w:rPr>
          <w:rFonts w:ascii="Times New Roman" w:eastAsia="Times New Roman" w:hAnsi="Times New Roman" w:cs="Times New Roman"/>
          <w:sz w:val="24"/>
          <w:szCs w:val="24"/>
        </w:rPr>
        <w:t>incrementa</w:t>
      </w:r>
      <w:r w:rsidR="003C4157">
        <w:rPr>
          <w:rFonts w:ascii="Times New Roman" w:eastAsia="Times New Roman" w:hAnsi="Times New Roman" w:cs="Times New Roman"/>
          <w:sz w:val="24"/>
          <w:szCs w:val="24"/>
        </w:rPr>
        <w:t xml:space="preserve"> </w:t>
      </w:r>
      <w:r w:rsidR="00B81CEF">
        <w:rPr>
          <w:rFonts w:ascii="Times New Roman" w:eastAsia="Times New Roman" w:hAnsi="Times New Roman" w:cs="Times New Roman"/>
          <w:sz w:val="24"/>
          <w:szCs w:val="24"/>
        </w:rPr>
        <w:t xml:space="preserve">la necesidad de ajustar continuamente </w:t>
      </w:r>
      <w:r w:rsidR="004B330B" w:rsidRPr="004B330B">
        <w:rPr>
          <w:rFonts w:ascii="Times New Roman" w:eastAsia="Times New Roman" w:hAnsi="Times New Roman" w:cs="Times New Roman"/>
          <w:sz w:val="24"/>
          <w:szCs w:val="24"/>
        </w:rPr>
        <w:t>el grado de asertividad y de calidez en función del contexto</w:t>
      </w:r>
      <w:r w:rsidR="00034190">
        <w:rPr>
          <w:rFonts w:ascii="Times New Roman" w:eastAsia="Times New Roman" w:hAnsi="Times New Roman" w:cs="Times New Roman"/>
          <w:sz w:val="24"/>
          <w:szCs w:val="24"/>
        </w:rPr>
        <w:t>, reforzando la asociación entre masculinidad y dominio y feminidad y cuidado</w:t>
      </w:r>
      <w:r w:rsidR="00EF1BCC">
        <w:rPr>
          <w:rFonts w:ascii="Times New Roman" w:eastAsia="Times New Roman" w:hAnsi="Times New Roman" w:cs="Times New Roman"/>
          <w:sz w:val="24"/>
          <w:szCs w:val="24"/>
        </w:rPr>
        <w:t xml:space="preserve"> </w:t>
      </w:r>
      <w:r w:rsidR="00EF1BCC" w:rsidRPr="00EF1BCC">
        <w:rPr>
          <w:rFonts w:ascii="Times New Roman" w:eastAsia="Times New Roman" w:hAnsi="Times New Roman" w:cs="Times New Roman"/>
          <w:sz w:val="24"/>
          <w:szCs w:val="24"/>
        </w:rPr>
        <w:t>(</w:t>
      </w:r>
      <w:proofErr w:type="spellStart"/>
      <w:r w:rsidR="00EF1BCC" w:rsidRPr="00EF1BCC">
        <w:rPr>
          <w:rFonts w:ascii="Times New Roman" w:eastAsia="Times New Roman" w:hAnsi="Times New Roman" w:cs="Times New Roman"/>
          <w:sz w:val="24"/>
          <w:szCs w:val="24"/>
        </w:rPr>
        <w:t>Pietromonaco</w:t>
      </w:r>
      <w:proofErr w:type="spellEnd"/>
      <w:r w:rsidR="00EF1BCC" w:rsidRPr="00EF1BCC">
        <w:rPr>
          <w:rFonts w:ascii="Times New Roman" w:eastAsia="Times New Roman" w:hAnsi="Times New Roman" w:cs="Times New Roman"/>
          <w:sz w:val="24"/>
          <w:szCs w:val="24"/>
        </w:rPr>
        <w:t xml:space="preserve"> et al., 2021; </w:t>
      </w:r>
      <w:proofErr w:type="spellStart"/>
      <w:r w:rsidR="00EF1BCC" w:rsidRPr="00EF1BCC">
        <w:rPr>
          <w:rFonts w:ascii="Times New Roman" w:eastAsia="Times New Roman" w:hAnsi="Times New Roman" w:cs="Times New Roman"/>
          <w:sz w:val="24"/>
          <w:szCs w:val="24"/>
        </w:rPr>
        <w:t>Vink</w:t>
      </w:r>
      <w:proofErr w:type="spellEnd"/>
      <w:r w:rsidR="00EF1BCC" w:rsidRPr="00EF1BCC">
        <w:rPr>
          <w:rFonts w:ascii="Times New Roman" w:eastAsia="Times New Roman" w:hAnsi="Times New Roman" w:cs="Times New Roman"/>
          <w:sz w:val="24"/>
          <w:szCs w:val="24"/>
        </w:rPr>
        <w:t xml:space="preserve"> et al., 2023).</w:t>
      </w:r>
    </w:p>
    <w:p w14:paraId="5F503B46" w14:textId="6C1F2E53" w:rsidR="00602D7B" w:rsidRDefault="00602D7B" w:rsidP="00602D7B">
      <w:pPr>
        <w:spacing w:before="240" w:after="240" w:line="36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6</w:t>
      </w:r>
      <w:r w:rsidRPr="3F7CE49E">
        <w:rPr>
          <w:rFonts w:ascii="Times New Roman" w:eastAsia="Times New Roman" w:hAnsi="Times New Roman" w:cs="Times New Roman"/>
          <w:i/>
          <w:iCs/>
          <w:sz w:val="24"/>
          <w:szCs w:val="24"/>
        </w:rPr>
        <w:t>.</w:t>
      </w:r>
      <w:r w:rsidR="002D5675">
        <w:rPr>
          <w:rFonts w:ascii="Times New Roman" w:eastAsia="Times New Roman" w:hAnsi="Times New Roman" w:cs="Times New Roman"/>
          <w:i/>
          <w:iCs/>
          <w:sz w:val="24"/>
          <w:szCs w:val="24"/>
        </w:rPr>
        <w:t>2</w:t>
      </w:r>
      <w:r w:rsidRPr="3F7CE49E">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Backlash contra los hombres</w:t>
      </w:r>
    </w:p>
    <w:p w14:paraId="6C71EB44" w14:textId="06FF3C6F" w:rsidR="009A5F77" w:rsidRPr="009A5F77" w:rsidRDefault="009A5F77" w:rsidP="009A5F77">
      <w:pPr>
        <w:spacing w:before="240" w:after="240" w:line="360" w:lineRule="auto"/>
        <w:ind w:firstLine="706"/>
        <w:jc w:val="both"/>
        <w:rPr>
          <w:rFonts w:ascii="Times New Roman" w:eastAsia="Times New Roman" w:hAnsi="Times New Roman" w:cs="Times New Roman"/>
          <w:sz w:val="24"/>
          <w:szCs w:val="24"/>
        </w:rPr>
      </w:pPr>
      <w:r w:rsidRPr="009A5F77">
        <w:rPr>
          <w:rFonts w:ascii="Times New Roman" w:eastAsia="Times New Roman" w:hAnsi="Times New Roman" w:cs="Times New Roman"/>
          <w:sz w:val="24"/>
          <w:szCs w:val="24"/>
        </w:rPr>
        <w:t xml:space="preserve">En el caso de los hombres, </w:t>
      </w:r>
      <w:r w:rsidR="001E1079">
        <w:rPr>
          <w:rFonts w:ascii="Times New Roman" w:eastAsia="Times New Roman" w:hAnsi="Times New Roman" w:cs="Times New Roman"/>
          <w:sz w:val="24"/>
          <w:szCs w:val="24"/>
        </w:rPr>
        <w:t>el backlash suele venir especialmente de otros hombres. E</w:t>
      </w:r>
      <w:r w:rsidRPr="009A5F77">
        <w:rPr>
          <w:rFonts w:ascii="Times New Roman" w:eastAsia="Times New Roman" w:hAnsi="Times New Roman" w:cs="Times New Roman"/>
          <w:sz w:val="24"/>
          <w:szCs w:val="24"/>
        </w:rPr>
        <w:t>l sistema de género impone la masculinidad precaria, una teoría de la psicología social que define la masculinidad como un estatus social difícil de ganar y fácil de perder (</w:t>
      </w:r>
      <w:proofErr w:type="spellStart"/>
      <w:r w:rsidRPr="009A5F77">
        <w:rPr>
          <w:rFonts w:ascii="Times New Roman" w:eastAsia="Times New Roman" w:hAnsi="Times New Roman" w:cs="Times New Roman"/>
          <w:sz w:val="24"/>
          <w:szCs w:val="24"/>
        </w:rPr>
        <w:t>Schmader</w:t>
      </w:r>
      <w:proofErr w:type="spellEnd"/>
      <w:r w:rsidRPr="009A5F77">
        <w:rPr>
          <w:rFonts w:ascii="Times New Roman" w:eastAsia="Times New Roman" w:hAnsi="Times New Roman" w:cs="Times New Roman"/>
          <w:sz w:val="24"/>
          <w:szCs w:val="24"/>
        </w:rPr>
        <w:t xml:space="preserve"> </w:t>
      </w:r>
      <w:r w:rsidR="00050CCD">
        <w:rPr>
          <w:rFonts w:ascii="Times New Roman" w:eastAsia="Times New Roman" w:hAnsi="Times New Roman" w:cs="Times New Roman"/>
          <w:sz w:val="24"/>
          <w:szCs w:val="24"/>
        </w:rPr>
        <w:t>y</w:t>
      </w:r>
      <w:r w:rsidRPr="009A5F77">
        <w:rPr>
          <w:rFonts w:ascii="Times New Roman" w:eastAsia="Times New Roman" w:hAnsi="Times New Roman" w:cs="Times New Roman"/>
          <w:sz w:val="24"/>
          <w:szCs w:val="24"/>
        </w:rPr>
        <w:t xml:space="preserve"> Block, 2025; </w:t>
      </w:r>
      <w:proofErr w:type="spellStart"/>
      <w:r w:rsidRPr="009A5F77">
        <w:rPr>
          <w:rFonts w:ascii="Times New Roman" w:eastAsia="Times New Roman" w:hAnsi="Times New Roman" w:cs="Times New Roman"/>
          <w:sz w:val="24"/>
          <w:szCs w:val="24"/>
        </w:rPr>
        <w:t>Vink</w:t>
      </w:r>
      <w:proofErr w:type="spellEnd"/>
      <w:r w:rsidRPr="009A5F77">
        <w:rPr>
          <w:rFonts w:ascii="Times New Roman" w:eastAsia="Times New Roman" w:hAnsi="Times New Roman" w:cs="Times New Roman"/>
          <w:sz w:val="24"/>
          <w:szCs w:val="24"/>
        </w:rPr>
        <w:t xml:space="preserve"> et al., 2023). </w:t>
      </w:r>
      <w:r w:rsidR="00074091" w:rsidRPr="00074091">
        <w:rPr>
          <w:rFonts w:ascii="Times New Roman" w:eastAsia="Times New Roman" w:hAnsi="Times New Roman" w:cs="Times New Roman"/>
          <w:sz w:val="24"/>
          <w:szCs w:val="24"/>
        </w:rPr>
        <w:t>La masculinidad es un estatus que necesita ser validado constantemente y puede perderse ante signos de debilidad o feminidad.</w:t>
      </w:r>
      <w:r w:rsidR="00074091">
        <w:rPr>
          <w:rFonts w:ascii="Times New Roman" w:eastAsia="Times New Roman" w:hAnsi="Times New Roman" w:cs="Times New Roman"/>
          <w:sz w:val="24"/>
          <w:szCs w:val="24"/>
        </w:rPr>
        <w:t xml:space="preserve"> </w:t>
      </w:r>
      <w:r w:rsidRPr="009A5F77">
        <w:rPr>
          <w:rFonts w:ascii="Times New Roman" w:eastAsia="Times New Roman" w:hAnsi="Times New Roman" w:cs="Times New Roman"/>
          <w:sz w:val="24"/>
          <w:szCs w:val="24"/>
        </w:rPr>
        <w:t>Depende, en este sentido, de la percepción social y del reconocimiento por parte de otros</w:t>
      </w:r>
      <w:r w:rsidR="001E1079">
        <w:rPr>
          <w:rFonts w:ascii="Times New Roman" w:eastAsia="Times New Roman" w:hAnsi="Times New Roman" w:cs="Times New Roman"/>
          <w:sz w:val="24"/>
          <w:szCs w:val="24"/>
        </w:rPr>
        <w:t xml:space="preserve"> </w:t>
      </w:r>
      <w:r w:rsidR="00ED2B6A" w:rsidRPr="009A5F77">
        <w:rPr>
          <w:rFonts w:ascii="Times New Roman" w:eastAsia="Times New Roman" w:hAnsi="Times New Roman" w:cs="Times New Roman"/>
          <w:sz w:val="24"/>
          <w:szCs w:val="24"/>
        </w:rPr>
        <w:t>(</w:t>
      </w:r>
      <w:proofErr w:type="spellStart"/>
      <w:r w:rsidR="00ED2B6A" w:rsidRPr="009A5F77">
        <w:rPr>
          <w:rFonts w:ascii="Times New Roman" w:eastAsia="Times New Roman" w:hAnsi="Times New Roman" w:cs="Times New Roman"/>
          <w:sz w:val="24"/>
          <w:szCs w:val="24"/>
        </w:rPr>
        <w:t>Schmader</w:t>
      </w:r>
      <w:proofErr w:type="spellEnd"/>
      <w:r w:rsidR="00ED2B6A" w:rsidRPr="009A5F77">
        <w:rPr>
          <w:rFonts w:ascii="Times New Roman" w:eastAsia="Times New Roman" w:hAnsi="Times New Roman" w:cs="Times New Roman"/>
          <w:sz w:val="24"/>
          <w:szCs w:val="24"/>
        </w:rPr>
        <w:t xml:space="preserve"> </w:t>
      </w:r>
      <w:r w:rsidR="00050CCD">
        <w:rPr>
          <w:rFonts w:ascii="Times New Roman" w:eastAsia="Times New Roman" w:hAnsi="Times New Roman" w:cs="Times New Roman"/>
          <w:sz w:val="24"/>
          <w:szCs w:val="24"/>
        </w:rPr>
        <w:t>y</w:t>
      </w:r>
      <w:r w:rsidR="00ED2B6A" w:rsidRPr="009A5F77">
        <w:rPr>
          <w:rFonts w:ascii="Times New Roman" w:eastAsia="Times New Roman" w:hAnsi="Times New Roman" w:cs="Times New Roman"/>
          <w:sz w:val="24"/>
          <w:szCs w:val="24"/>
        </w:rPr>
        <w:t xml:space="preserve"> Block, 2025).</w:t>
      </w:r>
    </w:p>
    <w:p w14:paraId="695B92C0" w14:textId="68076A40" w:rsidR="009A5F77" w:rsidRPr="009A5F77" w:rsidRDefault="009A5F77" w:rsidP="009A5F77">
      <w:pPr>
        <w:spacing w:before="240" w:after="240" w:line="360" w:lineRule="auto"/>
        <w:ind w:firstLine="706"/>
        <w:jc w:val="both"/>
        <w:rPr>
          <w:rFonts w:ascii="Times New Roman" w:eastAsia="Times New Roman" w:hAnsi="Times New Roman" w:cs="Times New Roman"/>
          <w:sz w:val="24"/>
          <w:szCs w:val="24"/>
        </w:rPr>
      </w:pPr>
      <w:r w:rsidRPr="009A5F77">
        <w:rPr>
          <w:rFonts w:ascii="Times New Roman" w:eastAsia="Times New Roman" w:hAnsi="Times New Roman" w:cs="Times New Roman"/>
          <w:sz w:val="24"/>
          <w:szCs w:val="24"/>
        </w:rPr>
        <w:t xml:space="preserve">En este contexto, algunas conductas o posiciones, especialmente aquellas relacionadas con el cuidado, la dependencia o la vulnerabilidad (tradicionalmente femeninas) pueden ser interpretadas como signos de debilidad, activando mecanismos de sanción social que cuestionan la virilidad (backlash) (Gul </w:t>
      </w:r>
      <w:r w:rsidR="00050CCD">
        <w:rPr>
          <w:rFonts w:ascii="Times New Roman" w:eastAsia="Times New Roman" w:hAnsi="Times New Roman" w:cs="Times New Roman"/>
          <w:sz w:val="24"/>
          <w:szCs w:val="24"/>
        </w:rPr>
        <w:t>y</w:t>
      </w:r>
      <w:r w:rsidRPr="009A5F77">
        <w:rPr>
          <w:rFonts w:ascii="Times New Roman" w:eastAsia="Times New Roman" w:hAnsi="Times New Roman" w:cs="Times New Roman"/>
          <w:sz w:val="24"/>
          <w:szCs w:val="24"/>
        </w:rPr>
        <w:t xml:space="preserve"> </w:t>
      </w:r>
      <w:proofErr w:type="spellStart"/>
      <w:r w:rsidRPr="009A5F77">
        <w:rPr>
          <w:rFonts w:ascii="Times New Roman" w:eastAsia="Times New Roman" w:hAnsi="Times New Roman" w:cs="Times New Roman"/>
          <w:sz w:val="24"/>
          <w:szCs w:val="24"/>
        </w:rPr>
        <w:t>Uskul</w:t>
      </w:r>
      <w:proofErr w:type="spellEnd"/>
      <w:r w:rsidRPr="009A5F77">
        <w:rPr>
          <w:rFonts w:ascii="Times New Roman" w:eastAsia="Times New Roman" w:hAnsi="Times New Roman" w:cs="Times New Roman"/>
          <w:sz w:val="24"/>
          <w:szCs w:val="24"/>
        </w:rPr>
        <w:t xml:space="preserve">, 2019; </w:t>
      </w:r>
      <w:proofErr w:type="spellStart"/>
      <w:r w:rsidRPr="009A5F77">
        <w:rPr>
          <w:rFonts w:ascii="Times New Roman" w:eastAsia="Times New Roman" w:hAnsi="Times New Roman" w:cs="Times New Roman"/>
          <w:sz w:val="24"/>
          <w:szCs w:val="24"/>
        </w:rPr>
        <w:t>Vink</w:t>
      </w:r>
      <w:proofErr w:type="spellEnd"/>
      <w:r w:rsidRPr="009A5F77">
        <w:rPr>
          <w:rFonts w:ascii="Times New Roman" w:eastAsia="Times New Roman" w:hAnsi="Times New Roman" w:cs="Times New Roman"/>
          <w:sz w:val="24"/>
          <w:szCs w:val="24"/>
        </w:rPr>
        <w:t xml:space="preserve"> et al., 2023). </w:t>
      </w:r>
      <w:r w:rsidR="0038074B">
        <w:rPr>
          <w:rFonts w:ascii="Times New Roman" w:eastAsia="Times New Roman" w:hAnsi="Times New Roman" w:cs="Times New Roman"/>
          <w:sz w:val="24"/>
          <w:szCs w:val="24"/>
        </w:rPr>
        <w:t>C</w:t>
      </w:r>
      <w:r w:rsidRPr="009A5F77">
        <w:rPr>
          <w:rFonts w:ascii="Times New Roman" w:eastAsia="Times New Roman" w:hAnsi="Times New Roman" w:cs="Times New Roman"/>
          <w:sz w:val="24"/>
          <w:szCs w:val="24"/>
        </w:rPr>
        <w:t>uando los hombres ocupan una posición de menor estatus que su pareja o asumen roles tradicionalmente feminizados, como el cuidado doméstico, reciben etiquetas despectivas (“débiles”, “perdedores”, etc.) que no funcionan sólo como juicios, sino que pretenden deslegitimar su identidad masculina (</w:t>
      </w:r>
      <w:proofErr w:type="spellStart"/>
      <w:r w:rsidRPr="009A5F77">
        <w:rPr>
          <w:rFonts w:ascii="Times New Roman" w:eastAsia="Times New Roman" w:hAnsi="Times New Roman" w:cs="Times New Roman"/>
          <w:sz w:val="24"/>
          <w:szCs w:val="24"/>
        </w:rPr>
        <w:t>Vink</w:t>
      </w:r>
      <w:proofErr w:type="spellEnd"/>
      <w:r w:rsidRPr="009A5F77">
        <w:rPr>
          <w:rFonts w:ascii="Times New Roman" w:eastAsia="Times New Roman" w:hAnsi="Times New Roman" w:cs="Times New Roman"/>
          <w:sz w:val="24"/>
          <w:szCs w:val="24"/>
        </w:rPr>
        <w:t xml:space="preserve"> et al., 2023).</w:t>
      </w:r>
    </w:p>
    <w:p w14:paraId="7919C41C" w14:textId="3D7C9EF9" w:rsidR="009A5F77" w:rsidRPr="009A5F77" w:rsidRDefault="009A5F77" w:rsidP="009A5F77">
      <w:pPr>
        <w:spacing w:before="240" w:after="240" w:line="360" w:lineRule="auto"/>
        <w:ind w:firstLine="706"/>
        <w:jc w:val="both"/>
        <w:rPr>
          <w:rFonts w:ascii="Times New Roman" w:eastAsia="Times New Roman" w:hAnsi="Times New Roman" w:cs="Times New Roman"/>
          <w:sz w:val="24"/>
          <w:szCs w:val="24"/>
        </w:rPr>
      </w:pPr>
      <w:r w:rsidRPr="009A5F77">
        <w:rPr>
          <w:rFonts w:ascii="Times New Roman" w:eastAsia="Times New Roman" w:hAnsi="Times New Roman" w:cs="Times New Roman"/>
          <w:sz w:val="24"/>
          <w:szCs w:val="24"/>
        </w:rPr>
        <w:t>Por tanto, la desviación respecto a las normas de género no se sanciona únicamente a nivel conductual</w:t>
      </w:r>
      <w:r w:rsidR="00F537BA">
        <w:rPr>
          <w:rFonts w:ascii="Times New Roman" w:eastAsia="Times New Roman" w:hAnsi="Times New Roman" w:cs="Times New Roman"/>
          <w:sz w:val="24"/>
          <w:szCs w:val="24"/>
        </w:rPr>
        <w:t xml:space="preserve">. También </w:t>
      </w:r>
      <w:r w:rsidRPr="009A5F77">
        <w:rPr>
          <w:rFonts w:ascii="Times New Roman" w:eastAsia="Times New Roman" w:hAnsi="Times New Roman" w:cs="Times New Roman"/>
          <w:sz w:val="24"/>
          <w:szCs w:val="24"/>
        </w:rPr>
        <w:t xml:space="preserve">conlleva una redefinición del valor social del individuo. Consecuentemente, el reconocimiento social de los hombres está </w:t>
      </w:r>
      <w:r w:rsidR="0038074B">
        <w:rPr>
          <w:rFonts w:ascii="Times New Roman" w:eastAsia="Times New Roman" w:hAnsi="Times New Roman" w:cs="Times New Roman"/>
          <w:sz w:val="24"/>
          <w:szCs w:val="24"/>
        </w:rPr>
        <w:t xml:space="preserve">muy </w:t>
      </w:r>
      <w:r w:rsidRPr="009A5F77">
        <w:rPr>
          <w:rFonts w:ascii="Times New Roman" w:eastAsia="Times New Roman" w:hAnsi="Times New Roman" w:cs="Times New Roman"/>
          <w:sz w:val="24"/>
          <w:szCs w:val="24"/>
        </w:rPr>
        <w:t>ligado a si poseen los atributos asociados a la masculinidad hegemónica, como</w:t>
      </w:r>
      <w:r w:rsidR="0038074B">
        <w:rPr>
          <w:rFonts w:ascii="Times New Roman" w:eastAsia="Times New Roman" w:hAnsi="Times New Roman" w:cs="Times New Roman"/>
          <w:sz w:val="24"/>
          <w:szCs w:val="24"/>
        </w:rPr>
        <w:t xml:space="preserve"> pueden ser</w:t>
      </w:r>
      <w:r w:rsidRPr="009A5F77">
        <w:rPr>
          <w:rFonts w:ascii="Times New Roman" w:eastAsia="Times New Roman" w:hAnsi="Times New Roman" w:cs="Times New Roman"/>
          <w:sz w:val="24"/>
          <w:szCs w:val="24"/>
        </w:rPr>
        <w:t xml:space="preserve"> la autosuficiencia, el </w:t>
      </w:r>
      <w:r w:rsidRPr="009A5F77">
        <w:rPr>
          <w:rFonts w:ascii="Times New Roman" w:eastAsia="Times New Roman" w:hAnsi="Times New Roman" w:cs="Times New Roman"/>
          <w:sz w:val="24"/>
          <w:szCs w:val="24"/>
        </w:rPr>
        <w:lastRenderedPageBreak/>
        <w:t>control o el dominio (</w:t>
      </w:r>
      <w:proofErr w:type="spellStart"/>
      <w:r w:rsidRPr="009A5F77">
        <w:rPr>
          <w:rFonts w:ascii="Times New Roman" w:eastAsia="Times New Roman" w:hAnsi="Times New Roman" w:cs="Times New Roman"/>
          <w:sz w:val="24"/>
          <w:szCs w:val="24"/>
        </w:rPr>
        <w:t>Schmader</w:t>
      </w:r>
      <w:proofErr w:type="spellEnd"/>
      <w:r w:rsidRPr="009A5F77">
        <w:rPr>
          <w:rFonts w:ascii="Times New Roman" w:eastAsia="Times New Roman" w:hAnsi="Times New Roman" w:cs="Times New Roman"/>
          <w:sz w:val="24"/>
          <w:szCs w:val="24"/>
        </w:rPr>
        <w:t xml:space="preserve"> </w:t>
      </w:r>
      <w:r w:rsidR="00050CCD">
        <w:rPr>
          <w:rFonts w:ascii="Times New Roman" w:eastAsia="Times New Roman" w:hAnsi="Times New Roman" w:cs="Times New Roman"/>
          <w:sz w:val="24"/>
          <w:szCs w:val="24"/>
        </w:rPr>
        <w:t>y</w:t>
      </w:r>
      <w:r w:rsidRPr="009A5F77">
        <w:rPr>
          <w:rFonts w:ascii="Times New Roman" w:eastAsia="Times New Roman" w:hAnsi="Times New Roman" w:cs="Times New Roman"/>
          <w:sz w:val="24"/>
          <w:szCs w:val="24"/>
        </w:rPr>
        <w:t xml:space="preserve"> Block, 2025). Cuando estos atributos no están presentes, el entorno tiende a retirar o disminuir el respeto social otorgado, lo que genera una pérdida de estatus simbólico (Gul </w:t>
      </w:r>
      <w:r w:rsidR="00050CCD">
        <w:rPr>
          <w:rFonts w:ascii="Times New Roman" w:eastAsia="Times New Roman" w:hAnsi="Times New Roman" w:cs="Times New Roman"/>
          <w:sz w:val="24"/>
          <w:szCs w:val="24"/>
        </w:rPr>
        <w:t>y</w:t>
      </w:r>
      <w:r w:rsidRPr="009A5F77">
        <w:rPr>
          <w:rFonts w:ascii="Times New Roman" w:eastAsia="Times New Roman" w:hAnsi="Times New Roman" w:cs="Times New Roman"/>
          <w:sz w:val="24"/>
          <w:szCs w:val="24"/>
        </w:rPr>
        <w:t xml:space="preserve"> </w:t>
      </w:r>
      <w:proofErr w:type="spellStart"/>
      <w:r w:rsidRPr="009A5F77">
        <w:rPr>
          <w:rFonts w:ascii="Times New Roman" w:eastAsia="Times New Roman" w:hAnsi="Times New Roman" w:cs="Times New Roman"/>
          <w:sz w:val="24"/>
          <w:szCs w:val="24"/>
        </w:rPr>
        <w:t>Uskul</w:t>
      </w:r>
      <w:proofErr w:type="spellEnd"/>
      <w:r w:rsidRPr="009A5F77">
        <w:rPr>
          <w:rFonts w:ascii="Times New Roman" w:eastAsia="Times New Roman" w:hAnsi="Times New Roman" w:cs="Times New Roman"/>
          <w:sz w:val="24"/>
          <w:szCs w:val="24"/>
        </w:rPr>
        <w:t xml:space="preserve">, 2019; </w:t>
      </w:r>
      <w:proofErr w:type="spellStart"/>
      <w:r w:rsidRPr="009A5F77">
        <w:rPr>
          <w:rFonts w:ascii="Times New Roman" w:eastAsia="Times New Roman" w:hAnsi="Times New Roman" w:cs="Times New Roman"/>
          <w:sz w:val="24"/>
          <w:szCs w:val="24"/>
        </w:rPr>
        <w:t>Vink</w:t>
      </w:r>
      <w:proofErr w:type="spellEnd"/>
      <w:r w:rsidRPr="009A5F77">
        <w:rPr>
          <w:rFonts w:ascii="Times New Roman" w:eastAsia="Times New Roman" w:hAnsi="Times New Roman" w:cs="Times New Roman"/>
          <w:sz w:val="24"/>
          <w:szCs w:val="24"/>
        </w:rPr>
        <w:t xml:space="preserve"> et al., 2023).</w:t>
      </w:r>
    </w:p>
    <w:p w14:paraId="27339244" w14:textId="0C9C2CD8" w:rsidR="00F66899" w:rsidRDefault="0038074B" w:rsidP="00227264">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hecho de que la </w:t>
      </w:r>
      <w:r w:rsidR="009A5F77" w:rsidRPr="009A5F77">
        <w:rPr>
          <w:rFonts w:ascii="Times New Roman" w:eastAsia="Times New Roman" w:hAnsi="Times New Roman" w:cs="Times New Roman"/>
          <w:sz w:val="24"/>
          <w:szCs w:val="24"/>
        </w:rPr>
        <w:t xml:space="preserve">masculinidad </w:t>
      </w:r>
      <w:r>
        <w:rPr>
          <w:rFonts w:ascii="Times New Roman" w:eastAsia="Times New Roman" w:hAnsi="Times New Roman" w:cs="Times New Roman"/>
          <w:sz w:val="24"/>
          <w:szCs w:val="24"/>
        </w:rPr>
        <w:t xml:space="preserve">sea cambiante </w:t>
      </w:r>
      <w:r w:rsidR="009A5F77" w:rsidRPr="009A5F77">
        <w:rPr>
          <w:rFonts w:ascii="Times New Roman" w:eastAsia="Times New Roman" w:hAnsi="Times New Roman" w:cs="Times New Roman"/>
          <w:sz w:val="24"/>
          <w:szCs w:val="24"/>
        </w:rPr>
        <w:t xml:space="preserve">provoca una vigilancia continua sobre la conducta, </w:t>
      </w:r>
      <w:r>
        <w:rPr>
          <w:rFonts w:ascii="Times New Roman" w:eastAsia="Times New Roman" w:hAnsi="Times New Roman" w:cs="Times New Roman"/>
          <w:sz w:val="24"/>
          <w:szCs w:val="24"/>
        </w:rPr>
        <w:t>con el fin de</w:t>
      </w:r>
      <w:r w:rsidR="009A5F77" w:rsidRPr="009A5F77">
        <w:rPr>
          <w:rFonts w:ascii="Times New Roman" w:eastAsia="Times New Roman" w:hAnsi="Times New Roman" w:cs="Times New Roman"/>
          <w:sz w:val="24"/>
          <w:szCs w:val="24"/>
        </w:rPr>
        <w:t xml:space="preserve"> ajustarse a los roles tradicionales y </w:t>
      </w:r>
      <w:r>
        <w:rPr>
          <w:rFonts w:ascii="Times New Roman" w:eastAsia="Times New Roman" w:hAnsi="Times New Roman" w:cs="Times New Roman"/>
          <w:sz w:val="24"/>
          <w:szCs w:val="24"/>
        </w:rPr>
        <w:t xml:space="preserve">de </w:t>
      </w:r>
      <w:r w:rsidR="009A5F77" w:rsidRPr="009A5F77">
        <w:rPr>
          <w:rFonts w:ascii="Times New Roman" w:eastAsia="Times New Roman" w:hAnsi="Times New Roman" w:cs="Times New Roman"/>
          <w:sz w:val="24"/>
          <w:szCs w:val="24"/>
        </w:rPr>
        <w:t>evitar consecuencias sociales negativas</w:t>
      </w:r>
      <w:r>
        <w:rPr>
          <w:rFonts w:ascii="Times New Roman" w:eastAsia="Times New Roman" w:hAnsi="Times New Roman" w:cs="Times New Roman"/>
          <w:sz w:val="24"/>
          <w:szCs w:val="24"/>
        </w:rPr>
        <w:t xml:space="preserve">, </w:t>
      </w:r>
      <w:r w:rsidR="009A5F77" w:rsidRPr="009A5F77">
        <w:rPr>
          <w:rFonts w:ascii="Times New Roman" w:eastAsia="Times New Roman" w:hAnsi="Times New Roman" w:cs="Times New Roman"/>
          <w:sz w:val="24"/>
          <w:szCs w:val="24"/>
        </w:rPr>
        <w:t xml:space="preserve">como </w:t>
      </w:r>
      <w:r>
        <w:rPr>
          <w:rFonts w:ascii="Times New Roman" w:eastAsia="Times New Roman" w:hAnsi="Times New Roman" w:cs="Times New Roman"/>
          <w:sz w:val="24"/>
          <w:szCs w:val="24"/>
        </w:rPr>
        <w:t xml:space="preserve">por ejemplo </w:t>
      </w:r>
      <w:r w:rsidR="009A5F77" w:rsidRPr="009A5F77">
        <w:rPr>
          <w:rFonts w:ascii="Times New Roman" w:eastAsia="Times New Roman" w:hAnsi="Times New Roman" w:cs="Times New Roman"/>
          <w:sz w:val="24"/>
          <w:szCs w:val="24"/>
        </w:rPr>
        <w:t>la devaluación o la humillación pública (</w:t>
      </w:r>
      <w:proofErr w:type="spellStart"/>
      <w:r w:rsidR="009A5F77" w:rsidRPr="009A5F77">
        <w:rPr>
          <w:rFonts w:ascii="Times New Roman" w:eastAsia="Times New Roman" w:hAnsi="Times New Roman" w:cs="Times New Roman"/>
          <w:sz w:val="24"/>
          <w:szCs w:val="24"/>
        </w:rPr>
        <w:t>Schmader</w:t>
      </w:r>
      <w:proofErr w:type="spellEnd"/>
      <w:r w:rsidR="009A5F77" w:rsidRPr="009A5F77">
        <w:rPr>
          <w:rFonts w:ascii="Times New Roman" w:eastAsia="Times New Roman" w:hAnsi="Times New Roman" w:cs="Times New Roman"/>
          <w:sz w:val="24"/>
          <w:szCs w:val="24"/>
        </w:rPr>
        <w:t xml:space="preserve"> </w:t>
      </w:r>
      <w:r w:rsidR="00050CCD">
        <w:rPr>
          <w:rFonts w:ascii="Times New Roman" w:eastAsia="Times New Roman" w:hAnsi="Times New Roman" w:cs="Times New Roman"/>
          <w:sz w:val="24"/>
          <w:szCs w:val="24"/>
        </w:rPr>
        <w:t>y</w:t>
      </w:r>
      <w:r w:rsidR="009A5F77" w:rsidRPr="009A5F77">
        <w:rPr>
          <w:rFonts w:ascii="Times New Roman" w:eastAsia="Times New Roman" w:hAnsi="Times New Roman" w:cs="Times New Roman"/>
          <w:sz w:val="24"/>
          <w:szCs w:val="24"/>
        </w:rPr>
        <w:t xml:space="preserve"> Block, 2025). Este </w:t>
      </w:r>
      <w:r>
        <w:rPr>
          <w:rFonts w:ascii="Times New Roman" w:eastAsia="Times New Roman" w:hAnsi="Times New Roman" w:cs="Times New Roman"/>
          <w:sz w:val="24"/>
          <w:szCs w:val="24"/>
        </w:rPr>
        <w:t>miedo</w:t>
      </w:r>
      <w:r w:rsidR="009A5F77" w:rsidRPr="009A5F77">
        <w:rPr>
          <w:rFonts w:ascii="Times New Roman" w:eastAsia="Times New Roman" w:hAnsi="Times New Roman" w:cs="Times New Roman"/>
          <w:sz w:val="24"/>
          <w:szCs w:val="24"/>
        </w:rPr>
        <w:t xml:space="preserve"> a la pérdida de reconocimiento </w:t>
      </w:r>
      <w:r>
        <w:rPr>
          <w:rFonts w:ascii="Times New Roman" w:eastAsia="Times New Roman" w:hAnsi="Times New Roman" w:cs="Times New Roman"/>
          <w:sz w:val="24"/>
          <w:szCs w:val="24"/>
        </w:rPr>
        <w:t>regula el</w:t>
      </w:r>
      <w:r w:rsidR="009A5F77" w:rsidRPr="009A5F77">
        <w:rPr>
          <w:rFonts w:ascii="Times New Roman" w:eastAsia="Times New Roman" w:hAnsi="Times New Roman" w:cs="Times New Roman"/>
          <w:sz w:val="24"/>
          <w:szCs w:val="24"/>
        </w:rPr>
        <w:t xml:space="preserve"> comportamiento limita</w:t>
      </w:r>
      <w:r>
        <w:rPr>
          <w:rFonts w:ascii="Times New Roman" w:eastAsia="Times New Roman" w:hAnsi="Times New Roman" w:cs="Times New Roman"/>
          <w:sz w:val="24"/>
          <w:szCs w:val="24"/>
        </w:rPr>
        <w:t>ndo</w:t>
      </w:r>
      <w:r w:rsidR="009A5F77" w:rsidRPr="009A5F77">
        <w:rPr>
          <w:rFonts w:ascii="Times New Roman" w:eastAsia="Times New Roman" w:hAnsi="Times New Roman" w:cs="Times New Roman"/>
          <w:sz w:val="24"/>
          <w:szCs w:val="24"/>
        </w:rPr>
        <w:t xml:space="preserve"> la expresión de la vulnerabilidad o la implicación en tareas de cuidado, incluso </w:t>
      </w:r>
      <w:r>
        <w:rPr>
          <w:rFonts w:ascii="Times New Roman" w:eastAsia="Times New Roman" w:hAnsi="Times New Roman" w:cs="Times New Roman"/>
          <w:sz w:val="24"/>
          <w:szCs w:val="24"/>
        </w:rPr>
        <w:t xml:space="preserve">en casos en lo que </w:t>
      </w:r>
      <w:r w:rsidR="009A5F77" w:rsidRPr="009A5F77">
        <w:rPr>
          <w:rFonts w:ascii="Times New Roman" w:eastAsia="Times New Roman" w:hAnsi="Times New Roman" w:cs="Times New Roman"/>
          <w:sz w:val="24"/>
          <w:szCs w:val="24"/>
        </w:rPr>
        <w:t xml:space="preserve">internamente </w:t>
      </w:r>
      <w:r w:rsidR="00066165">
        <w:rPr>
          <w:rFonts w:ascii="Times New Roman" w:eastAsia="Times New Roman" w:hAnsi="Times New Roman" w:cs="Times New Roman"/>
          <w:sz w:val="24"/>
          <w:szCs w:val="24"/>
        </w:rPr>
        <w:t xml:space="preserve">existe </w:t>
      </w:r>
      <w:r>
        <w:rPr>
          <w:rFonts w:ascii="Times New Roman" w:eastAsia="Times New Roman" w:hAnsi="Times New Roman" w:cs="Times New Roman"/>
          <w:sz w:val="24"/>
          <w:szCs w:val="24"/>
        </w:rPr>
        <w:t>pre</w:t>
      </w:r>
      <w:r w:rsidR="009A5F77" w:rsidRPr="009A5F77">
        <w:rPr>
          <w:rFonts w:ascii="Times New Roman" w:eastAsia="Times New Roman" w:hAnsi="Times New Roman" w:cs="Times New Roman"/>
          <w:sz w:val="24"/>
          <w:szCs w:val="24"/>
        </w:rPr>
        <w:t xml:space="preserve">disposición </w:t>
      </w:r>
      <w:r>
        <w:rPr>
          <w:rFonts w:ascii="Times New Roman" w:eastAsia="Times New Roman" w:hAnsi="Times New Roman" w:cs="Times New Roman"/>
          <w:sz w:val="24"/>
          <w:szCs w:val="24"/>
        </w:rPr>
        <w:t xml:space="preserve">hacia ello </w:t>
      </w:r>
      <w:r w:rsidR="009A5F77" w:rsidRPr="009A5F77">
        <w:rPr>
          <w:rFonts w:ascii="Times New Roman" w:eastAsia="Times New Roman" w:hAnsi="Times New Roman" w:cs="Times New Roman"/>
          <w:sz w:val="24"/>
          <w:szCs w:val="24"/>
        </w:rPr>
        <w:t xml:space="preserve">(Gul </w:t>
      </w:r>
      <w:r w:rsidR="00050CCD">
        <w:rPr>
          <w:rFonts w:ascii="Times New Roman" w:eastAsia="Times New Roman" w:hAnsi="Times New Roman" w:cs="Times New Roman"/>
          <w:sz w:val="24"/>
          <w:szCs w:val="24"/>
        </w:rPr>
        <w:t>y</w:t>
      </w:r>
      <w:r w:rsidR="009A5F77" w:rsidRPr="009A5F77">
        <w:rPr>
          <w:rFonts w:ascii="Times New Roman" w:eastAsia="Times New Roman" w:hAnsi="Times New Roman" w:cs="Times New Roman"/>
          <w:sz w:val="24"/>
          <w:szCs w:val="24"/>
        </w:rPr>
        <w:t xml:space="preserve"> </w:t>
      </w:r>
      <w:proofErr w:type="spellStart"/>
      <w:r w:rsidR="009A5F77" w:rsidRPr="009A5F77">
        <w:rPr>
          <w:rFonts w:ascii="Times New Roman" w:eastAsia="Times New Roman" w:hAnsi="Times New Roman" w:cs="Times New Roman"/>
          <w:sz w:val="24"/>
          <w:szCs w:val="24"/>
        </w:rPr>
        <w:t>Uskul</w:t>
      </w:r>
      <w:proofErr w:type="spellEnd"/>
      <w:r w:rsidR="009A5F77" w:rsidRPr="009A5F77">
        <w:rPr>
          <w:rFonts w:ascii="Times New Roman" w:eastAsia="Times New Roman" w:hAnsi="Times New Roman" w:cs="Times New Roman"/>
          <w:sz w:val="24"/>
          <w:szCs w:val="24"/>
        </w:rPr>
        <w:t xml:space="preserve">, 2019). </w:t>
      </w:r>
      <w:r w:rsidR="00066165">
        <w:rPr>
          <w:rFonts w:ascii="Times New Roman" w:eastAsia="Times New Roman" w:hAnsi="Times New Roman" w:cs="Times New Roman"/>
          <w:sz w:val="24"/>
          <w:szCs w:val="24"/>
        </w:rPr>
        <w:t>P</w:t>
      </w:r>
      <w:r w:rsidR="009A5F77" w:rsidRPr="009A5F77">
        <w:rPr>
          <w:rFonts w:ascii="Times New Roman" w:eastAsia="Times New Roman" w:hAnsi="Times New Roman" w:cs="Times New Roman"/>
          <w:sz w:val="24"/>
          <w:szCs w:val="24"/>
        </w:rPr>
        <w:t xml:space="preserve">enalizar la feminización de los hombres y asociar el valor masculino </w:t>
      </w:r>
      <w:r w:rsidR="00066165">
        <w:rPr>
          <w:rFonts w:ascii="Times New Roman" w:eastAsia="Times New Roman" w:hAnsi="Times New Roman" w:cs="Times New Roman"/>
          <w:sz w:val="24"/>
          <w:szCs w:val="24"/>
        </w:rPr>
        <w:t xml:space="preserve">a los valores tradicionales </w:t>
      </w:r>
      <w:r w:rsidR="009A5F77" w:rsidRPr="009A5F77">
        <w:rPr>
          <w:rFonts w:ascii="Times New Roman" w:eastAsia="Times New Roman" w:hAnsi="Times New Roman" w:cs="Times New Roman"/>
          <w:sz w:val="24"/>
          <w:szCs w:val="24"/>
        </w:rPr>
        <w:t>desincentiva la redistribución del cuidado</w:t>
      </w:r>
      <w:r w:rsidR="00066165">
        <w:rPr>
          <w:rFonts w:ascii="Times New Roman" w:eastAsia="Times New Roman" w:hAnsi="Times New Roman" w:cs="Times New Roman"/>
          <w:sz w:val="24"/>
          <w:szCs w:val="24"/>
        </w:rPr>
        <w:t xml:space="preserve"> y c</w:t>
      </w:r>
      <w:r w:rsidR="009A5F77" w:rsidRPr="009A5F77">
        <w:rPr>
          <w:rFonts w:ascii="Times New Roman" w:eastAsia="Times New Roman" w:hAnsi="Times New Roman" w:cs="Times New Roman"/>
          <w:sz w:val="24"/>
          <w:szCs w:val="24"/>
        </w:rPr>
        <w:t xml:space="preserve">ontribuye a la reproducción de las desigualdades de género en el ámbito social y relacional (Gul </w:t>
      </w:r>
      <w:r w:rsidR="00050CCD">
        <w:rPr>
          <w:rFonts w:ascii="Times New Roman" w:eastAsia="Times New Roman" w:hAnsi="Times New Roman" w:cs="Times New Roman"/>
          <w:sz w:val="24"/>
          <w:szCs w:val="24"/>
        </w:rPr>
        <w:t>y</w:t>
      </w:r>
      <w:r w:rsidR="009A5F77" w:rsidRPr="009A5F77">
        <w:rPr>
          <w:rFonts w:ascii="Times New Roman" w:eastAsia="Times New Roman" w:hAnsi="Times New Roman" w:cs="Times New Roman"/>
          <w:sz w:val="24"/>
          <w:szCs w:val="24"/>
        </w:rPr>
        <w:t xml:space="preserve"> </w:t>
      </w:r>
      <w:proofErr w:type="spellStart"/>
      <w:r w:rsidR="009A5F77" w:rsidRPr="009A5F77">
        <w:rPr>
          <w:rFonts w:ascii="Times New Roman" w:eastAsia="Times New Roman" w:hAnsi="Times New Roman" w:cs="Times New Roman"/>
          <w:sz w:val="24"/>
          <w:szCs w:val="24"/>
        </w:rPr>
        <w:t>Uskul</w:t>
      </w:r>
      <w:proofErr w:type="spellEnd"/>
      <w:r w:rsidR="009A5F77" w:rsidRPr="009A5F77">
        <w:rPr>
          <w:rFonts w:ascii="Times New Roman" w:eastAsia="Times New Roman" w:hAnsi="Times New Roman" w:cs="Times New Roman"/>
          <w:sz w:val="24"/>
          <w:szCs w:val="24"/>
        </w:rPr>
        <w:t xml:space="preserve">, 2019; </w:t>
      </w:r>
      <w:proofErr w:type="spellStart"/>
      <w:r w:rsidR="009A5F77" w:rsidRPr="009A5F77">
        <w:rPr>
          <w:rFonts w:ascii="Times New Roman" w:eastAsia="Times New Roman" w:hAnsi="Times New Roman" w:cs="Times New Roman"/>
          <w:sz w:val="24"/>
          <w:szCs w:val="24"/>
        </w:rPr>
        <w:t>Schmader</w:t>
      </w:r>
      <w:proofErr w:type="spellEnd"/>
      <w:r w:rsidR="009A5F77" w:rsidRPr="009A5F77">
        <w:rPr>
          <w:rFonts w:ascii="Times New Roman" w:eastAsia="Times New Roman" w:hAnsi="Times New Roman" w:cs="Times New Roman"/>
          <w:sz w:val="24"/>
          <w:szCs w:val="24"/>
        </w:rPr>
        <w:t xml:space="preserve"> </w:t>
      </w:r>
      <w:r w:rsidR="00050CCD">
        <w:rPr>
          <w:rFonts w:ascii="Times New Roman" w:eastAsia="Times New Roman" w:hAnsi="Times New Roman" w:cs="Times New Roman"/>
          <w:sz w:val="24"/>
          <w:szCs w:val="24"/>
        </w:rPr>
        <w:t>y</w:t>
      </w:r>
      <w:r w:rsidR="009A5F77" w:rsidRPr="009A5F77">
        <w:rPr>
          <w:rFonts w:ascii="Times New Roman" w:eastAsia="Times New Roman" w:hAnsi="Times New Roman" w:cs="Times New Roman"/>
          <w:sz w:val="24"/>
          <w:szCs w:val="24"/>
        </w:rPr>
        <w:t xml:space="preserve"> Block, 2025).</w:t>
      </w:r>
    </w:p>
    <w:p w14:paraId="5AA937DC" w14:textId="73C31CDA" w:rsidR="00227264" w:rsidRPr="00227264" w:rsidRDefault="00227264" w:rsidP="00227264">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6</w:t>
      </w:r>
      <w:r w:rsidRPr="3F7CE49E">
        <w:rPr>
          <w:rFonts w:ascii="Times New Roman" w:eastAsia="Times New Roman" w:hAnsi="Times New Roman" w:cs="Times New Roman"/>
          <w:i/>
          <w:iCs/>
          <w:sz w:val="24"/>
          <w:szCs w:val="24"/>
        </w:rPr>
        <w:t>.</w:t>
      </w:r>
      <w:r w:rsidR="009B0447">
        <w:rPr>
          <w:rFonts w:ascii="Times New Roman" w:eastAsia="Times New Roman" w:hAnsi="Times New Roman" w:cs="Times New Roman"/>
          <w:i/>
          <w:iCs/>
          <w:sz w:val="24"/>
          <w:szCs w:val="24"/>
        </w:rPr>
        <w:t>3</w:t>
      </w:r>
      <w:r w:rsidRPr="3F7CE49E">
        <w:rPr>
          <w:rFonts w:ascii="Times New Roman" w:eastAsia="Times New Roman" w:hAnsi="Times New Roman" w:cs="Times New Roman"/>
          <w:i/>
          <w:iCs/>
          <w:sz w:val="24"/>
          <w:szCs w:val="24"/>
        </w:rPr>
        <w:t xml:space="preserve">. </w:t>
      </w:r>
      <w:r w:rsidR="0014051B">
        <w:rPr>
          <w:rFonts w:ascii="Times New Roman" w:eastAsia="Times New Roman" w:hAnsi="Times New Roman" w:cs="Times New Roman"/>
          <w:i/>
          <w:iCs/>
          <w:sz w:val="24"/>
          <w:szCs w:val="24"/>
        </w:rPr>
        <w:t>Efectos del b</w:t>
      </w:r>
      <w:r>
        <w:rPr>
          <w:rFonts w:ascii="Times New Roman" w:eastAsia="Times New Roman" w:hAnsi="Times New Roman" w:cs="Times New Roman"/>
          <w:i/>
          <w:iCs/>
          <w:sz w:val="24"/>
          <w:szCs w:val="24"/>
        </w:rPr>
        <w:t xml:space="preserve">acklash </w:t>
      </w:r>
      <w:r w:rsidR="009B0447" w:rsidRPr="009B0447">
        <w:rPr>
          <w:rFonts w:ascii="Times New Roman" w:eastAsia="Times New Roman" w:hAnsi="Times New Roman" w:cs="Times New Roman"/>
          <w:i/>
          <w:iCs/>
          <w:sz w:val="24"/>
          <w:szCs w:val="24"/>
        </w:rPr>
        <w:t>en parejas con roles invertidos</w:t>
      </w:r>
    </w:p>
    <w:p w14:paraId="06BD2D9B" w14:textId="74CD56DB" w:rsidR="000A4CCF" w:rsidRDefault="00066165" w:rsidP="002D5675">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0A4CCF" w:rsidRPr="000A4CCF">
        <w:rPr>
          <w:rFonts w:ascii="Times New Roman" w:eastAsia="Times New Roman" w:hAnsi="Times New Roman" w:cs="Times New Roman"/>
          <w:sz w:val="24"/>
          <w:szCs w:val="24"/>
        </w:rPr>
        <w:t xml:space="preserve">iertas configuraciones de pareja, como aquella en la que la mujer provee económicamente y el hombre asume el rol cuidador, suponen, además de una reorganización de las tareas, una alteración de las expectativas de género. </w:t>
      </w:r>
      <w:r>
        <w:rPr>
          <w:rFonts w:ascii="Times New Roman" w:eastAsia="Times New Roman" w:hAnsi="Times New Roman" w:cs="Times New Roman"/>
          <w:sz w:val="24"/>
          <w:szCs w:val="24"/>
        </w:rPr>
        <w:t>L</w:t>
      </w:r>
      <w:r w:rsidR="000A4CCF" w:rsidRPr="000A4CCF">
        <w:rPr>
          <w:rFonts w:ascii="Times New Roman" w:eastAsia="Times New Roman" w:hAnsi="Times New Roman" w:cs="Times New Roman"/>
          <w:sz w:val="24"/>
          <w:szCs w:val="24"/>
        </w:rPr>
        <w:t xml:space="preserve">a incongruencia con los roles tradicionalmente asignados puede activar mecanismos de sanción social, sin necesidad de confrontación explícita. </w:t>
      </w:r>
      <w:r w:rsidR="00074091">
        <w:rPr>
          <w:rFonts w:ascii="Times New Roman" w:eastAsia="Times New Roman" w:hAnsi="Times New Roman" w:cs="Times New Roman"/>
          <w:sz w:val="24"/>
          <w:szCs w:val="24"/>
        </w:rPr>
        <w:t>Así, e</w:t>
      </w:r>
      <w:r w:rsidR="000A4CCF" w:rsidRPr="000A4CCF">
        <w:rPr>
          <w:rFonts w:ascii="Times New Roman" w:eastAsia="Times New Roman" w:hAnsi="Times New Roman" w:cs="Times New Roman"/>
          <w:sz w:val="24"/>
          <w:szCs w:val="24"/>
        </w:rPr>
        <w:t xml:space="preserve">stas parejas </w:t>
      </w:r>
      <w:r w:rsidR="00074091">
        <w:rPr>
          <w:rFonts w:ascii="Times New Roman" w:eastAsia="Times New Roman" w:hAnsi="Times New Roman" w:cs="Times New Roman"/>
          <w:sz w:val="24"/>
          <w:szCs w:val="24"/>
        </w:rPr>
        <w:t>a menudo</w:t>
      </w:r>
      <w:r w:rsidR="000A4CCF" w:rsidRPr="000A4CCF">
        <w:rPr>
          <w:rFonts w:ascii="Times New Roman" w:eastAsia="Times New Roman" w:hAnsi="Times New Roman" w:cs="Times New Roman"/>
          <w:sz w:val="24"/>
          <w:szCs w:val="24"/>
        </w:rPr>
        <w:t xml:space="preserve"> </w:t>
      </w:r>
      <w:r w:rsidR="00074091">
        <w:rPr>
          <w:rFonts w:ascii="Times New Roman" w:eastAsia="Times New Roman" w:hAnsi="Times New Roman" w:cs="Times New Roman"/>
          <w:sz w:val="24"/>
          <w:szCs w:val="24"/>
        </w:rPr>
        <w:t xml:space="preserve">son </w:t>
      </w:r>
      <w:r w:rsidR="000A4CCF" w:rsidRPr="000A4CCF">
        <w:rPr>
          <w:rFonts w:ascii="Times New Roman" w:eastAsia="Times New Roman" w:hAnsi="Times New Roman" w:cs="Times New Roman"/>
          <w:sz w:val="24"/>
          <w:szCs w:val="24"/>
        </w:rPr>
        <w:t xml:space="preserve">percibidas como menos estables o satisfactorias, independientemente de la evidencia y realidad de su funcionamiento interno (Gul </w:t>
      </w:r>
      <w:r w:rsidR="000A4CCF">
        <w:rPr>
          <w:rFonts w:ascii="Times New Roman" w:eastAsia="Times New Roman" w:hAnsi="Times New Roman" w:cs="Times New Roman"/>
          <w:sz w:val="24"/>
          <w:szCs w:val="24"/>
        </w:rPr>
        <w:t>y</w:t>
      </w:r>
      <w:r w:rsidR="000A4CCF" w:rsidRPr="000A4CCF">
        <w:rPr>
          <w:rFonts w:ascii="Times New Roman" w:eastAsia="Times New Roman" w:hAnsi="Times New Roman" w:cs="Times New Roman"/>
          <w:sz w:val="24"/>
          <w:szCs w:val="24"/>
        </w:rPr>
        <w:t xml:space="preserve"> </w:t>
      </w:r>
      <w:proofErr w:type="spellStart"/>
      <w:r w:rsidR="000A4CCF" w:rsidRPr="000A4CCF">
        <w:rPr>
          <w:rFonts w:ascii="Times New Roman" w:eastAsia="Times New Roman" w:hAnsi="Times New Roman" w:cs="Times New Roman"/>
          <w:sz w:val="24"/>
          <w:szCs w:val="24"/>
        </w:rPr>
        <w:t>Uskul</w:t>
      </w:r>
      <w:proofErr w:type="spellEnd"/>
      <w:r w:rsidR="000A4CCF" w:rsidRPr="000A4CCF">
        <w:rPr>
          <w:rFonts w:ascii="Times New Roman" w:eastAsia="Times New Roman" w:hAnsi="Times New Roman" w:cs="Times New Roman"/>
          <w:sz w:val="24"/>
          <w:szCs w:val="24"/>
        </w:rPr>
        <w:t xml:space="preserve">, 2019; </w:t>
      </w:r>
      <w:proofErr w:type="spellStart"/>
      <w:r w:rsidR="000A4CCF" w:rsidRPr="000A4CCF">
        <w:rPr>
          <w:rFonts w:ascii="Times New Roman" w:eastAsia="Times New Roman" w:hAnsi="Times New Roman" w:cs="Times New Roman"/>
          <w:sz w:val="24"/>
          <w:szCs w:val="24"/>
        </w:rPr>
        <w:t>Vink</w:t>
      </w:r>
      <w:proofErr w:type="spellEnd"/>
      <w:r w:rsidR="000A4CCF" w:rsidRPr="000A4CCF">
        <w:rPr>
          <w:rFonts w:ascii="Times New Roman" w:eastAsia="Times New Roman" w:hAnsi="Times New Roman" w:cs="Times New Roman"/>
          <w:sz w:val="24"/>
          <w:szCs w:val="24"/>
        </w:rPr>
        <w:t xml:space="preserve"> et al., 2023)</w:t>
      </w:r>
    </w:p>
    <w:p w14:paraId="2575B59D" w14:textId="7CA35C2C" w:rsidR="000A4CCF" w:rsidRDefault="00066165" w:rsidP="002D5675">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Este tipo de</w:t>
      </w:r>
      <w:r w:rsidR="000A4CCF" w:rsidRPr="000A4CCF">
        <w:rPr>
          <w:rFonts w:ascii="Times New Roman" w:eastAsia="Times New Roman" w:hAnsi="Times New Roman" w:cs="Times New Roman"/>
          <w:sz w:val="24"/>
          <w:szCs w:val="24"/>
        </w:rPr>
        <w:t xml:space="preserve"> juicios </w:t>
      </w:r>
      <w:r>
        <w:rPr>
          <w:rFonts w:ascii="Times New Roman" w:eastAsia="Times New Roman" w:hAnsi="Times New Roman" w:cs="Times New Roman"/>
          <w:sz w:val="24"/>
          <w:szCs w:val="24"/>
        </w:rPr>
        <w:t xml:space="preserve">tienen origen </w:t>
      </w:r>
      <w:r w:rsidR="000A4CCF" w:rsidRPr="000A4CCF">
        <w:rPr>
          <w:rFonts w:ascii="Times New Roman" w:eastAsia="Times New Roman" w:hAnsi="Times New Roman" w:cs="Times New Roman"/>
          <w:sz w:val="24"/>
          <w:szCs w:val="24"/>
        </w:rPr>
        <w:t>en la contradicción de la jerarquía de género. Es decir, cuando la mujer ocupa una posición de mayor estatus que su pareja, se contradice la expectativa de superioridad masculina</w:t>
      </w:r>
      <w:r>
        <w:rPr>
          <w:rFonts w:ascii="Times New Roman" w:eastAsia="Times New Roman" w:hAnsi="Times New Roman" w:cs="Times New Roman"/>
          <w:sz w:val="24"/>
          <w:szCs w:val="24"/>
        </w:rPr>
        <w:t xml:space="preserve">. Esto </w:t>
      </w:r>
      <w:r w:rsidR="00F537BA">
        <w:rPr>
          <w:rFonts w:ascii="Times New Roman" w:eastAsia="Times New Roman" w:hAnsi="Times New Roman" w:cs="Times New Roman"/>
          <w:sz w:val="24"/>
          <w:szCs w:val="24"/>
        </w:rPr>
        <w:t xml:space="preserve">puede </w:t>
      </w:r>
      <w:r w:rsidR="000A4CCF" w:rsidRPr="000A4CCF">
        <w:rPr>
          <w:rFonts w:ascii="Times New Roman" w:eastAsia="Times New Roman" w:hAnsi="Times New Roman" w:cs="Times New Roman"/>
          <w:sz w:val="24"/>
          <w:szCs w:val="24"/>
        </w:rPr>
        <w:t>da</w:t>
      </w:r>
      <w:r w:rsidR="00F537BA">
        <w:rPr>
          <w:rFonts w:ascii="Times New Roman" w:eastAsia="Times New Roman" w:hAnsi="Times New Roman" w:cs="Times New Roman"/>
          <w:sz w:val="24"/>
          <w:szCs w:val="24"/>
        </w:rPr>
        <w:t>r</w:t>
      </w:r>
      <w:r w:rsidR="000A4CCF" w:rsidRPr="000A4CCF">
        <w:rPr>
          <w:rFonts w:ascii="Times New Roman" w:eastAsia="Times New Roman" w:hAnsi="Times New Roman" w:cs="Times New Roman"/>
          <w:sz w:val="24"/>
          <w:szCs w:val="24"/>
        </w:rPr>
        <w:t xml:space="preserve"> lugar a una reinterpretación de la dinámica de poder y de la estabilidad de la relación</w:t>
      </w:r>
      <w:r>
        <w:rPr>
          <w:rFonts w:ascii="Times New Roman" w:eastAsia="Times New Roman" w:hAnsi="Times New Roman" w:cs="Times New Roman"/>
          <w:sz w:val="24"/>
          <w:szCs w:val="24"/>
        </w:rPr>
        <w:t xml:space="preserve">, por la cual </w:t>
      </w:r>
      <w:r w:rsidR="000A4CCF" w:rsidRPr="000A4CCF">
        <w:rPr>
          <w:rFonts w:ascii="Times New Roman" w:eastAsia="Times New Roman" w:hAnsi="Times New Roman" w:cs="Times New Roman"/>
          <w:sz w:val="24"/>
          <w:szCs w:val="24"/>
        </w:rPr>
        <w:t>la mujer es percibida como dominante</w:t>
      </w:r>
      <w:r>
        <w:rPr>
          <w:rFonts w:ascii="Times New Roman" w:eastAsia="Times New Roman" w:hAnsi="Times New Roman" w:cs="Times New Roman"/>
          <w:sz w:val="24"/>
          <w:szCs w:val="24"/>
        </w:rPr>
        <w:t xml:space="preserve"> </w:t>
      </w:r>
      <w:r w:rsidR="000A4CCF" w:rsidRPr="000A4CCF">
        <w:rPr>
          <w:rFonts w:ascii="Times New Roman" w:eastAsia="Times New Roman" w:hAnsi="Times New Roman" w:cs="Times New Roman"/>
          <w:sz w:val="24"/>
          <w:szCs w:val="24"/>
        </w:rPr>
        <w:t>y el hombre queda relegado al eslabón débil de la relación. El backlash, por tanto, interviene tanto a nivel individual como a nivel relacional, prediciendo menores niveles de satisfacción en el vínculo (</w:t>
      </w:r>
      <w:proofErr w:type="spellStart"/>
      <w:r w:rsidR="000A4CCF" w:rsidRPr="000A4CCF">
        <w:rPr>
          <w:rFonts w:ascii="Times New Roman" w:eastAsia="Times New Roman" w:hAnsi="Times New Roman" w:cs="Times New Roman"/>
          <w:sz w:val="24"/>
          <w:szCs w:val="24"/>
        </w:rPr>
        <w:t>Vink</w:t>
      </w:r>
      <w:proofErr w:type="spellEnd"/>
      <w:r w:rsidR="000A4CCF" w:rsidRPr="000A4CCF">
        <w:rPr>
          <w:rFonts w:ascii="Times New Roman" w:eastAsia="Times New Roman" w:hAnsi="Times New Roman" w:cs="Times New Roman"/>
          <w:sz w:val="24"/>
          <w:szCs w:val="24"/>
        </w:rPr>
        <w:t xml:space="preserve"> et al., 2023).</w:t>
      </w:r>
    </w:p>
    <w:p w14:paraId="63A927F9" w14:textId="0DD2489B" w:rsidR="006832CD" w:rsidRDefault="00066165" w:rsidP="006832CD">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 relevante señalar que los juicios sobre estas dinámicas no se </w:t>
      </w:r>
      <w:r w:rsidR="00BD6B30">
        <w:rPr>
          <w:rFonts w:ascii="Times New Roman" w:eastAsia="Times New Roman" w:hAnsi="Times New Roman" w:cs="Times New Roman"/>
          <w:sz w:val="24"/>
          <w:szCs w:val="24"/>
        </w:rPr>
        <w:t xml:space="preserve">limitan al nivel externo, sino que </w:t>
      </w:r>
      <w:r>
        <w:rPr>
          <w:rFonts w:ascii="Times New Roman" w:eastAsia="Times New Roman" w:hAnsi="Times New Roman" w:cs="Times New Roman"/>
          <w:sz w:val="24"/>
          <w:szCs w:val="24"/>
        </w:rPr>
        <w:t xml:space="preserve">se internalizan a partir de </w:t>
      </w:r>
      <w:r w:rsidR="00BD6B30">
        <w:rPr>
          <w:rFonts w:ascii="Times New Roman" w:eastAsia="Times New Roman" w:hAnsi="Times New Roman" w:cs="Times New Roman"/>
          <w:sz w:val="24"/>
          <w:szCs w:val="24"/>
        </w:rPr>
        <w:t xml:space="preserve">las expectativas del sistema de género. </w:t>
      </w:r>
      <w:r>
        <w:rPr>
          <w:rFonts w:ascii="Times New Roman" w:eastAsia="Times New Roman" w:hAnsi="Times New Roman" w:cs="Times New Roman"/>
          <w:sz w:val="24"/>
          <w:szCs w:val="24"/>
        </w:rPr>
        <w:t>L</w:t>
      </w:r>
      <w:r w:rsidR="00BD6B30">
        <w:rPr>
          <w:rFonts w:ascii="Times New Roman" w:eastAsia="Times New Roman" w:hAnsi="Times New Roman" w:cs="Times New Roman"/>
          <w:sz w:val="24"/>
          <w:szCs w:val="24"/>
        </w:rPr>
        <w:t>os propios miembros de la pareja tienden a evaluarse</w:t>
      </w:r>
      <w:r>
        <w:rPr>
          <w:rFonts w:ascii="Times New Roman" w:eastAsia="Times New Roman" w:hAnsi="Times New Roman" w:cs="Times New Roman"/>
          <w:sz w:val="24"/>
          <w:szCs w:val="24"/>
        </w:rPr>
        <w:t>, aunque sea inco</w:t>
      </w:r>
      <w:r w:rsidR="00D92735">
        <w:rPr>
          <w:rFonts w:ascii="Times New Roman" w:eastAsia="Times New Roman" w:hAnsi="Times New Roman" w:cs="Times New Roman"/>
          <w:sz w:val="24"/>
          <w:szCs w:val="24"/>
        </w:rPr>
        <w:t xml:space="preserve">nscientemente, </w:t>
      </w:r>
      <w:r w:rsidR="00BD6B30">
        <w:rPr>
          <w:rFonts w:ascii="Times New Roman" w:eastAsia="Times New Roman" w:hAnsi="Times New Roman" w:cs="Times New Roman"/>
          <w:sz w:val="24"/>
          <w:szCs w:val="24"/>
        </w:rPr>
        <w:t>a sí mismos</w:t>
      </w:r>
      <w:r w:rsidR="00D92735">
        <w:rPr>
          <w:rFonts w:ascii="Times New Roman" w:eastAsia="Times New Roman" w:hAnsi="Times New Roman" w:cs="Times New Roman"/>
          <w:sz w:val="24"/>
          <w:szCs w:val="24"/>
        </w:rPr>
        <w:t xml:space="preserve"> </w:t>
      </w:r>
      <w:r w:rsidR="00BD6B30">
        <w:rPr>
          <w:rFonts w:ascii="Times New Roman" w:eastAsia="Times New Roman" w:hAnsi="Times New Roman" w:cs="Times New Roman"/>
          <w:sz w:val="24"/>
          <w:szCs w:val="24"/>
        </w:rPr>
        <w:t>y al otro</w:t>
      </w:r>
      <w:r w:rsidR="00D92735">
        <w:rPr>
          <w:rFonts w:ascii="Times New Roman" w:eastAsia="Times New Roman" w:hAnsi="Times New Roman" w:cs="Times New Roman"/>
          <w:sz w:val="24"/>
          <w:szCs w:val="24"/>
        </w:rPr>
        <w:t xml:space="preserve"> </w:t>
      </w:r>
      <w:r w:rsidR="00BD6B30">
        <w:rPr>
          <w:rFonts w:ascii="Times New Roman" w:eastAsia="Times New Roman" w:hAnsi="Times New Roman" w:cs="Times New Roman"/>
          <w:sz w:val="24"/>
          <w:szCs w:val="24"/>
        </w:rPr>
        <w:t>a través de dichas categorías.</w:t>
      </w:r>
      <w:r w:rsidR="006832CD">
        <w:rPr>
          <w:rFonts w:ascii="Times New Roman" w:eastAsia="Times New Roman" w:hAnsi="Times New Roman" w:cs="Times New Roman"/>
          <w:sz w:val="24"/>
          <w:szCs w:val="24"/>
        </w:rPr>
        <w:t xml:space="preserve"> </w:t>
      </w:r>
      <w:r w:rsidR="00F537BA">
        <w:rPr>
          <w:rFonts w:ascii="Times New Roman" w:eastAsia="Times New Roman" w:hAnsi="Times New Roman" w:cs="Times New Roman"/>
          <w:sz w:val="24"/>
          <w:szCs w:val="24"/>
        </w:rPr>
        <w:t>I</w:t>
      </w:r>
      <w:r w:rsidR="006832CD">
        <w:rPr>
          <w:rFonts w:ascii="Times New Roman" w:eastAsia="Times New Roman" w:hAnsi="Times New Roman" w:cs="Times New Roman"/>
          <w:sz w:val="24"/>
          <w:szCs w:val="24"/>
        </w:rPr>
        <w:t xml:space="preserve">ncluso si no hay un rechazo explícito externo, </w:t>
      </w:r>
      <w:r w:rsidR="00D92735">
        <w:rPr>
          <w:rFonts w:ascii="Times New Roman" w:eastAsia="Times New Roman" w:hAnsi="Times New Roman" w:cs="Times New Roman"/>
          <w:sz w:val="24"/>
          <w:szCs w:val="24"/>
        </w:rPr>
        <w:t>anticipar el</w:t>
      </w:r>
      <w:r w:rsidR="006832CD">
        <w:rPr>
          <w:rFonts w:ascii="Times New Roman" w:eastAsia="Times New Roman" w:hAnsi="Times New Roman" w:cs="Times New Roman"/>
          <w:sz w:val="24"/>
          <w:szCs w:val="24"/>
        </w:rPr>
        <w:t xml:space="preserve"> juicio </w:t>
      </w:r>
      <w:r w:rsidR="006832CD">
        <w:rPr>
          <w:rFonts w:ascii="Times New Roman" w:eastAsia="Times New Roman" w:hAnsi="Times New Roman" w:cs="Times New Roman"/>
          <w:sz w:val="24"/>
          <w:szCs w:val="24"/>
        </w:rPr>
        <w:lastRenderedPageBreak/>
        <w:t xml:space="preserve">social </w:t>
      </w:r>
      <w:r w:rsidR="00D92735">
        <w:rPr>
          <w:rFonts w:ascii="Times New Roman" w:eastAsia="Times New Roman" w:hAnsi="Times New Roman" w:cs="Times New Roman"/>
          <w:sz w:val="24"/>
          <w:szCs w:val="24"/>
        </w:rPr>
        <w:t>puede llevar a que</w:t>
      </w:r>
      <w:r w:rsidR="006832CD">
        <w:rPr>
          <w:rFonts w:ascii="Times New Roman" w:eastAsia="Times New Roman" w:hAnsi="Times New Roman" w:cs="Times New Roman"/>
          <w:sz w:val="24"/>
          <w:szCs w:val="24"/>
        </w:rPr>
        <w:t xml:space="preserve"> los miembros</w:t>
      </w:r>
      <w:r w:rsidR="00D92735">
        <w:rPr>
          <w:rFonts w:ascii="Times New Roman" w:eastAsia="Times New Roman" w:hAnsi="Times New Roman" w:cs="Times New Roman"/>
          <w:sz w:val="24"/>
          <w:szCs w:val="24"/>
        </w:rPr>
        <w:t xml:space="preserve"> de la relación</w:t>
      </w:r>
      <w:r w:rsidR="006832CD">
        <w:rPr>
          <w:rFonts w:ascii="Times New Roman" w:eastAsia="Times New Roman" w:hAnsi="Times New Roman" w:cs="Times New Roman"/>
          <w:sz w:val="24"/>
          <w:szCs w:val="24"/>
        </w:rPr>
        <w:t xml:space="preserve"> interpreten </w:t>
      </w:r>
      <w:r w:rsidR="00D92735">
        <w:rPr>
          <w:rFonts w:ascii="Times New Roman" w:eastAsia="Times New Roman" w:hAnsi="Times New Roman" w:cs="Times New Roman"/>
          <w:sz w:val="24"/>
          <w:szCs w:val="24"/>
        </w:rPr>
        <w:t>el vínculo c</w:t>
      </w:r>
      <w:r w:rsidR="006832CD">
        <w:rPr>
          <w:rFonts w:ascii="Times New Roman" w:eastAsia="Times New Roman" w:hAnsi="Times New Roman" w:cs="Times New Roman"/>
          <w:sz w:val="24"/>
          <w:szCs w:val="24"/>
        </w:rPr>
        <w:t>omo desajustad</w:t>
      </w:r>
      <w:r w:rsidR="00D92735">
        <w:rPr>
          <w:rFonts w:ascii="Times New Roman" w:eastAsia="Times New Roman" w:hAnsi="Times New Roman" w:cs="Times New Roman"/>
          <w:sz w:val="24"/>
          <w:szCs w:val="24"/>
        </w:rPr>
        <w:t>o</w:t>
      </w:r>
      <w:r w:rsidR="006832CD">
        <w:rPr>
          <w:rFonts w:ascii="Times New Roman" w:eastAsia="Times New Roman" w:hAnsi="Times New Roman" w:cs="Times New Roman"/>
          <w:sz w:val="24"/>
          <w:szCs w:val="24"/>
        </w:rPr>
        <w:t xml:space="preserve"> en el esquema de dominancia y debilidad </w:t>
      </w:r>
      <w:r w:rsidR="006832CD" w:rsidRPr="006832CD">
        <w:rPr>
          <w:rFonts w:ascii="Times New Roman" w:eastAsia="Times New Roman" w:hAnsi="Times New Roman" w:cs="Times New Roman"/>
          <w:sz w:val="24"/>
          <w:szCs w:val="24"/>
        </w:rPr>
        <w:t>(</w:t>
      </w:r>
      <w:r w:rsidR="000A4CCF" w:rsidRPr="00010671">
        <w:rPr>
          <w:rFonts w:ascii="Times New Roman" w:eastAsia="Times New Roman" w:hAnsi="Times New Roman" w:cs="Times New Roman"/>
          <w:sz w:val="24"/>
          <w:szCs w:val="24"/>
        </w:rPr>
        <w:t>Park et al., 2025</w:t>
      </w:r>
      <w:r w:rsidR="000A4CCF">
        <w:rPr>
          <w:rFonts w:ascii="Times New Roman" w:eastAsia="Times New Roman" w:hAnsi="Times New Roman" w:cs="Times New Roman"/>
          <w:sz w:val="24"/>
          <w:szCs w:val="24"/>
        </w:rPr>
        <w:t xml:space="preserve">; </w:t>
      </w:r>
      <w:proofErr w:type="spellStart"/>
      <w:r w:rsidR="006832CD" w:rsidRPr="006832CD">
        <w:rPr>
          <w:rFonts w:ascii="Times New Roman" w:eastAsia="Times New Roman" w:hAnsi="Times New Roman" w:cs="Times New Roman"/>
          <w:sz w:val="24"/>
          <w:szCs w:val="24"/>
        </w:rPr>
        <w:t>Vink</w:t>
      </w:r>
      <w:proofErr w:type="spellEnd"/>
      <w:r w:rsidR="006832CD" w:rsidRPr="006832CD">
        <w:rPr>
          <w:rFonts w:ascii="Times New Roman" w:eastAsia="Times New Roman" w:hAnsi="Times New Roman" w:cs="Times New Roman"/>
          <w:sz w:val="24"/>
          <w:szCs w:val="24"/>
        </w:rPr>
        <w:t xml:space="preserve"> et al., 2023).</w:t>
      </w:r>
    </w:p>
    <w:p w14:paraId="4B254F44" w14:textId="39EC9D4B" w:rsidR="003A78B4" w:rsidRDefault="006832CD" w:rsidP="00D92735">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Siguiendo esta línea, la satisfacción relacional no depende únicamente de la </w:t>
      </w:r>
      <w:r w:rsidRPr="006832CD">
        <w:rPr>
          <w:rFonts w:ascii="Times New Roman" w:eastAsia="Times New Roman" w:hAnsi="Times New Roman" w:cs="Times New Roman"/>
          <w:sz w:val="24"/>
          <w:szCs w:val="24"/>
        </w:rPr>
        <w:t xml:space="preserve">distribución objetiva de </w:t>
      </w:r>
      <w:r w:rsidR="00D92735">
        <w:rPr>
          <w:rFonts w:ascii="Times New Roman" w:eastAsia="Times New Roman" w:hAnsi="Times New Roman" w:cs="Times New Roman"/>
          <w:sz w:val="24"/>
          <w:szCs w:val="24"/>
        </w:rPr>
        <w:t xml:space="preserve">los </w:t>
      </w:r>
      <w:r w:rsidRPr="006832CD">
        <w:rPr>
          <w:rFonts w:ascii="Times New Roman" w:eastAsia="Times New Roman" w:hAnsi="Times New Roman" w:cs="Times New Roman"/>
          <w:sz w:val="24"/>
          <w:szCs w:val="24"/>
        </w:rPr>
        <w:t>roles,</w:t>
      </w:r>
      <w:r>
        <w:rPr>
          <w:rFonts w:ascii="Times New Roman" w:eastAsia="Times New Roman" w:hAnsi="Times New Roman" w:cs="Times New Roman"/>
          <w:sz w:val="24"/>
          <w:szCs w:val="24"/>
        </w:rPr>
        <w:t xml:space="preserve"> sino también de la congruencia entre dicha distribución y las creencias de género de cada una de las partes. La literatura </w:t>
      </w:r>
      <w:r w:rsidR="00010671">
        <w:rPr>
          <w:rFonts w:ascii="Times New Roman" w:eastAsia="Times New Roman" w:hAnsi="Times New Roman" w:cs="Times New Roman"/>
          <w:sz w:val="24"/>
          <w:szCs w:val="24"/>
        </w:rPr>
        <w:t>ilustra</w:t>
      </w:r>
      <w:r>
        <w:rPr>
          <w:rFonts w:ascii="Times New Roman" w:eastAsia="Times New Roman" w:hAnsi="Times New Roman" w:cs="Times New Roman"/>
          <w:sz w:val="24"/>
          <w:szCs w:val="24"/>
        </w:rPr>
        <w:t xml:space="preserve"> que </w:t>
      </w:r>
      <w:r w:rsidR="00010671">
        <w:rPr>
          <w:rFonts w:ascii="Times New Roman" w:eastAsia="Times New Roman" w:hAnsi="Times New Roman" w:cs="Times New Roman"/>
          <w:sz w:val="24"/>
          <w:szCs w:val="24"/>
        </w:rPr>
        <w:t xml:space="preserve">los vínculos tienden a ser más satisfactorios </w:t>
      </w:r>
      <w:r>
        <w:rPr>
          <w:rFonts w:ascii="Times New Roman" w:eastAsia="Times New Roman" w:hAnsi="Times New Roman" w:cs="Times New Roman"/>
          <w:sz w:val="24"/>
          <w:szCs w:val="24"/>
        </w:rPr>
        <w:t xml:space="preserve">cuando </w:t>
      </w:r>
      <w:r w:rsidR="00010671">
        <w:rPr>
          <w:rFonts w:ascii="Times New Roman" w:eastAsia="Times New Roman" w:hAnsi="Times New Roman" w:cs="Times New Roman"/>
          <w:sz w:val="24"/>
          <w:szCs w:val="24"/>
        </w:rPr>
        <w:t xml:space="preserve">hay concordancia ideológica </w:t>
      </w:r>
      <w:r w:rsidR="00D92735">
        <w:rPr>
          <w:rFonts w:ascii="Times New Roman" w:eastAsia="Times New Roman" w:hAnsi="Times New Roman" w:cs="Times New Roman"/>
          <w:sz w:val="24"/>
          <w:szCs w:val="24"/>
        </w:rPr>
        <w:t>entre</w:t>
      </w:r>
      <w:r w:rsidR="00010671">
        <w:rPr>
          <w:rFonts w:ascii="Times New Roman" w:eastAsia="Times New Roman" w:hAnsi="Times New Roman" w:cs="Times New Roman"/>
          <w:sz w:val="24"/>
          <w:szCs w:val="24"/>
        </w:rPr>
        <w:t xml:space="preserve"> los dos miembros de la pareja (tanto en modelos tradicionales como igualitarios), o cuando el hombre adopta posiciones más igualitarias que su pareja. Por el contrario, cuando existe un desajuste ideológico, y especialmente cuando el hombre sigue un esquema más tradicional que la mujer, </w:t>
      </w:r>
      <w:r w:rsidR="00D92735">
        <w:rPr>
          <w:rFonts w:ascii="Times New Roman" w:eastAsia="Times New Roman" w:hAnsi="Times New Roman" w:cs="Times New Roman"/>
          <w:sz w:val="24"/>
          <w:szCs w:val="24"/>
        </w:rPr>
        <w:t xml:space="preserve">suelen producirse tensiones por las expectativas incompatibles </w:t>
      </w:r>
      <w:r w:rsidR="00010671">
        <w:rPr>
          <w:rFonts w:ascii="Times New Roman" w:eastAsia="Times New Roman" w:hAnsi="Times New Roman" w:cs="Times New Roman"/>
          <w:sz w:val="24"/>
          <w:szCs w:val="24"/>
        </w:rPr>
        <w:t>que</w:t>
      </w:r>
      <w:r w:rsidR="00D92735">
        <w:rPr>
          <w:rFonts w:ascii="Times New Roman" w:eastAsia="Times New Roman" w:hAnsi="Times New Roman" w:cs="Times New Roman"/>
          <w:sz w:val="24"/>
          <w:szCs w:val="24"/>
        </w:rPr>
        <w:t xml:space="preserve">, habitualmente, acaban por </w:t>
      </w:r>
      <w:r w:rsidR="00010671">
        <w:rPr>
          <w:rFonts w:ascii="Times New Roman" w:eastAsia="Times New Roman" w:hAnsi="Times New Roman" w:cs="Times New Roman"/>
          <w:sz w:val="24"/>
          <w:szCs w:val="24"/>
        </w:rPr>
        <w:t>deteriora</w:t>
      </w:r>
      <w:r w:rsidR="00D92735">
        <w:rPr>
          <w:rFonts w:ascii="Times New Roman" w:eastAsia="Times New Roman" w:hAnsi="Times New Roman" w:cs="Times New Roman"/>
          <w:sz w:val="24"/>
          <w:szCs w:val="24"/>
        </w:rPr>
        <w:t>r</w:t>
      </w:r>
      <w:r w:rsidR="00010671">
        <w:rPr>
          <w:rFonts w:ascii="Times New Roman" w:eastAsia="Times New Roman" w:hAnsi="Times New Roman" w:cs="Times New Roman"/>
          <w:sz w:val="24"/>
          <w:szCs w:val="24"/>
        </w:rPr>
        <w:t xml:space="preserve"> el vínculo </w:t>
      </w:r>
      <w:r w:rsidR="00010671" w:rsidRPr="00010671">
        <w:rPr>
          <w:rFonts w:ascii="Times New Roman" w:eastAsia="Times New Roman" w:hAnsi="Times New Roman" w:cs="Times New Roman"/>
          <w:sz w:val="24"/>
          <w:szCs w:val="24"/>
        </w:rPr>
        <w:t>(Park et al., 2025).</w:t>
      </w:r>
    </w:p>
    <w:p w14:paraId="0CE907AF" w14:textId="49C76955" w:rsidR="00AA4AF5" w:rsidRDefault="00D92735" w:rsidP="003A78B4">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w:t>
      </w:r>
      <w:r w:rsidR="00AA4AF5" w:rsidRPr="00AA4AF5">
        <w:rPr>
          <w:rFonts w:ascii="Times New Roman" w:eastAsia="Times New Roman" w:hAnsi="Times New Roman" w:cs="Times New Roman"/>
          <w:sz w:val="24"/>
          <w:szCs w:val="24"/>
        </w:rPr>
        <w:t xml:space="preserve"> persistencia del cuidado como un fenómeno feminizado</w:t>
      </w:r>
      <w:r>
        <w:rPr>
          <w:rFonts w:ascii="Times New Roman" w:eastAsia="Times New Roman" w:hAnsi="Times New Roman" w:cs="Times New Roman"/>
          <w:sz w:val="24"/>
          <w:szCs w:val="24"/>
        </w:rPr>
        <w:t>,</w:t>
      </w:r>
      <w:r w:rsidR="00AA4AF5" w:rsidRPr="00AA4AF5">
        <w:rPr>
          <w:rFonts w:ascii="Times New Roman" w:eastAsia="Times New Roman" w:hAnsi="Times New Roman" w:cs="Times New Roman"/>
          <w:sz w:val="24"/>
          <w:szCs w:val="24"/>
        </w:rPr>
        <w:t xml:space="preserve"> y asociado a un menor estatus social</w:t>
      </w:r>
      <w:r>
        <w:rPr>
          <w:rFonts w:ascii="Times New Roman" w:eastAsia="Times New Roman" w:hAnsi="Times New Roman" w:cs="Times New Roman"/>
          <w:sz w:val="24"/>
          <w:szCs w:val="24"/>
        </w:rPr>
        <w:t xml:space="preserve">, </w:t>
      </w:r>
      <w:r w:rsidR="00AA4AF5" w:rsidRPr="00AA4AF5">
        <w:rPr>
          <w:rFonts w:ascii="Times New Roman" w:eastAsia="Times New Roman" w:hAnsi="Times New Roman" w:cs="Times New Roman"/>
          <w:sz w:val="24"/>
          <w:szCs w:val="24"/>
        </w:rPr>
        <w:t>lo posiciona como incompatible con la masculinidad</w:t>
      </w:r>
      <w:r>
        <w:rPr>
          <w:rFonts w:ascii="Times New Roman" w:eastAsia="Times New Roman" w:hAnsi="Times New Roman" w:cs="Times New Roman"/>
          <w:sz w:val="24"/>
          <w:szCs w:val="24"/>
        </w:rPr>
        <w:t xml:space="preserve"> (</w:t>
      </w:r>
      <w:proofErr w:type="spellStart"/>
      <w:r w:rsidR="00AA4AF5" w:rsidRPr="00AA4AF5">
        <w:rPr>
          <w:rFonts w:ascii="Times New Roman" w:eastAsia="Times New Roman" w:hAnsi="Times New Roman" w:cs="Times New Roman"/>
          <w:sz w:val="24"/>
          <w:szCs w:val="24"/>
        </w:rPr>
        <w:t>Schmader</w:t>
      </w:r>
      <w:proofErr w:type="spellEnd"/>
      <w:r w:rsidR="00AA4AF5" w:rsidRPr="00AA4AF5">
        <w:rPr>
          <w:rFonts w:ascii="Times New Roman" w:eastAsia="Times New Roman" w:hAnsi="Times New Roman" w:cs="Times New Roman"/>
          <w:sz w:val="24"/>
          <w:szCs w:val="24"/>
        </w:rPr>
        <w:t xml:space="preserve"> y Block, 2025). </w:t>
      </w:r>
      <w:r>
        <w:rPr>
          <w:rFonts w:ascii="Times New Roman" w:eastAsia="Times New Roman" w:hAnsi="Times New Roman" w:cs="Times New Roman"/>
          <w:sz w:val="24"/>
          <w:szCs w:val="24"/>
        </w:rPr>
        <w:t>Cuando</w:t>
      </w:r>
      <w:r w:rsidR="00AA4AF5" w:rsidRPr="00AA4AF5">
        <w:rPr>
          <w:rFonts w:ascii="Times New Roman" w:eastAsia="Times New Roman" w:hAnsi="Times New Roman" w:cs="Times New Roman"/>
          <w:sz w:val="24"/>
          <w:szCs w:val="24"/>
        </w:rPr>
        <w:t xml:space="preserve"> un hombre asum</w:t>
      </w:r>
      <w:r>
        <w:rPr>
          <w:rFonts w:ascii="Times New Roman" w:eastAsia="Times New Roman" w:hAnsi="Times New Roman" w:cs="Times New Roman"/>
          <w:sz w:val="24"/>
          <w:szCs w:val="24"/>
        </w:rPr>
        <w:t xml:space="preserve">e </w:t>
      </w:r>
      <w:r w:rsidR="00AA4AF5" w:rsidRPr="00AA4AF5">
        <w:rPr>
          <w:rFonts w:ascii="Times New Roman" w:eastAsia="Times New Roman" w:hAnsi="Times New Roman" w:cs="Times New Roman"/>
          <w:sz w:val="24"/>
          <w:szCs w:val="24"/>
        </w:rPr>
        <w:t>el rol cuidador tiende a experimentar</w:t>
      </w:r>
      <w:r w:rsidR="00355DD0">
        <w:rPr>
          <w:rFonts w:ascii="Times New Roman" w:eastAsia="Times New Roman" w:hAnsi="Times New Roman" w:cs="Times New Roman"/>
          <w:sz w:val="24"/>
          <w:szCs w:val="24"/>
        </w:rPr>
        <w:t xml:space="preserve">lo como </w:t>
      </w:r>
      <w:r w:rsidR="00AA4AF5" w:rsidRPr="00AA4AF5">
        <w:rPr>
          <w:rFonts w:ascii="Times New Roman" w:eastAsia="Times New Roman" w:hAnsi="Times New Roman" w:cs="Times New Roman"/>
          <w:sz w:val="24"/>
          <w:szCs w:val="24"/>
        </w:rPr>
        <w:t>una amenaza a su reputación</w:t>
      </w:r>
      <w:r>
        <w:rPr>
          <w:rFonts w:ascii="Times New Roman" w:eastAsia="Times New Roman" w:hAnsi="Times New Roman" w:cs="Times New Roman"/>
          <w:sz w:val="24"/>
          <w:szCs w:val="24"/>
        </w:rPr>
        <w:t>. Este fenómeno tiende a verse</w:t>
      </w:r>
      <w:r w:rsidR="00AA4AF5" w:rsidRPr="00AA4AF5">
        <w:rPr>
          <w:rFonts w:ascii="Times New Roman" w:eastAsia="Times New Roman" w:hAnsi="Times New Roman" w:cs="Times New Roman"/>
          <w:sz w:val="24"/>
          <w:szCs w:val="24"/>
        </w:rPr>
        <w:t xml:space="preserve"> reforzado por el contexto, donde el estatus y la provisión económica son aspectos centrales de la masculinidad</w:t>
      </w:r>
      <w:r w:rsidR="00AA4AF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Por ello,</w:t>
      </w:r>
      <w:r w:rsidR="00AA4AF5">
        <w:rPr>
          <w:rFonts w:ascii="Times New Roman" w:eastAsia="Times New Roman" w:hAnsi="Times New Roman" w:cs="Times New Roman"/>
          <w:sz w:val="24"/>
          <w:szCs w:val="24"/>
        </w:rPr>
        <w:t xml:space="preserve"> como mecanismo de autoprotección de la identidad masculina, </w:t>
      </w:r>
      <w:r w:rsidR="00355DD0">
        <w:rPr>
          <w:rFonts w:ascii="Times New Roman" w:eastAsia="Times New Roman" w:hAnsi="Times New Roman" w:cs="Times New Roman"/>
          <w:sz w:val="24"/>
          <w:szCs w:val="24"/>
        </w:rPr>
        <w:t>suele</w:t>
      </w:r>
      <w:r>
        <w:rPr>
          <w:rFonts w:ascii="Times New Roman" w:eastAsia="Times New Roman" w:hAnsi="Times New Roman" w:cs="Times New Roman"/>
          <w:sz w:val="24"/>
          <w:szCs w:val="24"/>
        </w:rPr>
        <w:t xml:space="preserve"> generarse </w:t>
      </w:r>
      <w:r w:rsidR="00AA4AF5">
        <w:rPr>
          <w:rFonts w:ascii="Times New Roman" w:eastAsia="Times New Roman" w:hAnsi="Times New Roman" w:cs="Times New Roman"/>
          <w:sz w:val="24"/>
          <w:szCs w:val="24"/>
        </w:rPr>
        <w:t xml:space="preserve">una respuesta emocional negativa que conlleva la resistencia hacia estos cambios </w:t>
      </w:r>
      <w:r>
        <w:rPr>
          <w:rFonts w:ascii="Times New Roman" w:eastAsia="Times New Roman" w:hAnsi="Times New Roman" w:cs="Times New Roman"/>
          <w:sz w:val="24"/>
          <w:szCs w:val="24"/>
        </w:rPr>
        <w:t xml:space="preserve">de rol </w:t>
      </w:r>
      <w:r w:rsidR="00AA4AF5" w:rsidRPr="00AA4AF5">
        <w:rPr>
          <w:rFonts w:ascii="Times New Roman" w:eastAsia="Times New Roman" w:hAnsi="Times New Roman" w:cs="Times New Roman"/>
          <w:sz w:val="24"/>
          <w:szCs w:val="24"/>
        </w:rPr>
        <w:t xml:space="preserve">(Gul y </w:t>
      </w:r>
      <w:proofErr w:type="spellStart"/>
      <w:r w:rsidR="00AA4AF5" w:rsidRPr="00AA4AF5">
        <w:rPr>
          <w:rFonts w:ascii="Times New Roman" w:eastAsia="Times New Roman" w:hAnsi="Times New Roman" w:cs="Times New Roman"/>
          <w:sz w:val="24"/>
          <w:szCs w:val="24"/>
        </w:rPr>
        <w:t>Uskul</w:t>
      </w:r>
      <w:proofErr w:type="spellEnd"/>
      <w:r w:rsidR="00AA4AF5" w:rsidRPr="00AA4AF5">
        <w:rPr>
          <w:rFonts w:ascii="Times New Roman" w:eastAsia="Times New Roman" w:hAnsi="Times New Roman" w:cs="Times New Roman"/>
          <w:sz w:val="24"/>
          <w:szCs w:val="24"/>
        </w:rPr>
        <w:t>, 2019)</w:t>
      </w:r>
      <w:r w:rsidR="00AA4AF5">
        <w:rPr>
          <w:rFonts w:ascii="Times New Roman" w:eastAsia="Times New Roman" w:hAnsi="Times New Roman" w:cs="Times New Roman"/>
          <w:sz w:val="24"/>
          <w:szCs w:val="24"/>
        </w:rPr>
        <w:t>.</w:t>
      </w:r>
    </w:p>
    <w:p w14:paraId="05DC33A9" w14:textId="08D807D7" w:rsidR="00AF2929" w:rsidRPr="00ED5B7D" w:rsidRDefault="00476416" w:rsidP="00476416">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7</w:t>
      </w:r>
      <w:r w:rsidR="00AF2929" w:rsidRPr="3F7CE49E">
        <w:rPr>
          <w:rFonts w:ascii="Times New Roman" w:eastAsia="Times New Roman" w:hAnsi="Times New Roman" w:cs="Times New Roman"/>
          <w:b/>
          <w:bCs/>
          <w:sz w:val="24"/>
          <w:szCs w:val="24"/>
        </w:rPr>
        <w:t xml:space="preserve">. Sexualidad y roles de género </w:t>
      </w:r>
    </w:p>
    <w:p w14:paraId="7E63E2F1" w14:textId="6460B631" w:rsidR="78DF7059" w:rsidRPr="00ED5B7D" w:rsidRDefault="78DF7059" w:rsidP="00691698">
      <w:pPr>
        <w:spacing w:before="240" w:after="240" w:line="360" w:lineRule="auto"/>
        <w:ind w:firstLine="706"/>
        <w:jc w:val="both"/>
        <w:rPr>
          <w:rFonts w:ascii="Times New Roman" w:eastAsia="Times New Roman" w:hAnsi="Times New Roman" w:cs="Times New Roman"/>
          <w:sz w:val="24"/>
          <w:szCs w:val="24"/>
        </w:rPr>
      </w:pPr>
      <w:r w:rsidRPr="00ED5B7D">
        <w:rPr>
          <w:rFonts w:ascii="Times New Roman" w:eastAsia="Times New Roman" w:hAnsi="Times New Roman" w:cs="Times New Roman"/>
          <w:sz w:val="24"/>
          <w:szCs w:val="24"/>
        </w:rPr>
        <w:t xml:space="preserve">De acuerdo con la Organización Mundial de la Salud (WHO, 2006), la sexualidad es un aspecto central del ser humano que abarca más allá del sexo, incluyendo dimensiones como la </w:t>
      </w:r>
      <w:r w:rsidR="00F537BA" w:rsidRPr="00F537BA">
        <w:rPr>
          <w:rFonts w:ascii="Times New Roman" w:eastAsia="Times New Roman" w:hAnsi="Times New Roman" w:cs="Times New Roman"/>
          <w:sz w:val="24"/>
          <w:szCs w:val="24"/>
        </w:rPr>
        <w:t>identidad, roles, orientación, erotismo, placer, intimidad o reproducción</w:t>
      </w:r>
      <w:r w:rsidRPr="00ED5B7D">
        <w:rPr>
          <w:rFonts w:ascii="Times New Roman" w:eastAsia="Times New Roman" w:hAnsi="Times New Roman" w:cs="Times New Roman"/>
          <w:sz w:val="24"/>
          <w:szCs w:val="24"/>
        </w:rPr>
        <w:t xml:space="preserve">. Además, en el ámbito relacional, constituye un elemento central; aunque dentro del mismo puede percibirse de forma variable, conforma una de las propiedades diferenciales y definitorias de la relación romántica, lo que implica que sexualidad y relación forman un sistema interdependiente (Schwartz </w:t>
      </w:r>
      <w:r w:rsidR="4C412BC6" w:rsidRPr="00ED5B7D">
        <w:rPr>
          <w:rFonts w:ascii="Times New Roman" w:eastAsia="Times New Roman" w:hAnsi="Times New Roman" w:cs="Times New Roman"/>
          <w:sz w:val="24"/>
          <w:szCs w:val="24"/>
        </w:rPr>
        <w:t>y</w:t>
      </w:r>
      <w:r w:rsidRPr="00ED5B7D">
        <w:rPr>
          <w:rFonts w:ascii="Times New Roman" w:eastAsia="Times New Roman" w:hAnsi="Times New Roman" w:cs="Times New Roman"/>
          <w:sz w:val="24"/>
          <w:szCs w:val="24"/>
        </w:rPr>
        <w:t xml:space="preserve"> Young, 2009).</w:t>
      </w:r>
    </w:p>
    <w:p w14:paraId="497274D0" w14:textId="77777777" w:rsidR="00B64D68" w:rsidRPr="00B64D68" w:rsidRDefault="00B64D68" w:rsidP="00B64D68">
      <w:pPr>
        <w:spacing w:before="240" w:after="240" w:line="360" w:lineRule="auto"/>
        <w:jc w:val="both"/>
        <w:rPr>
          <w:rFonts w:ascii="Times New Roman" w:eastAsia="Times New Roman" w:hAnsi="Times New Roman" w:cs="Times New Roman"/>
          <w:i/>
          <w:iCs/>
          <w:sz w:val="24"/>
          <w:szCs w:val="24"/>
        </w:rPr>
      </w:pPr>
      <w:r w:rsidRPr="00B64D68">
        <w:rPr>
          <w:rFonts w:ascii="Times New Roman" w:eastAsia="Times New Roman" w:hAnsi="Times New Roman" w:cs="Times New Roman"/>
          <w:i/>
          <w:iCs/>
          <w:sz w:val="24"/>
          <w:szCs w:val="24"/>
        </w:rPr>
        <w:t>7.1. El marco de los Guiones Sexuales</w:t>
      </w:r>
    </w:p>
    <w:p w14:paraId="7AC624C6" w14:textId="7A14CF1B" w:rsidR="009B6B75" w:rsidRPr="009B6B75" w:rsidRDefault="009B6B75" w:rsidP="009B6B75">
      <w:pPr>
        <w:spacing w:before="240" w:after="240" w:line="360" w:lineRule="auto"/>
        <w:ind w:firstLine="706"/>
        <w:jc w:val="both"/>
        <w:rPr>
          <w:rFonts w:ascii="Times New Roman" w:eastAsia="Times New Roman" w:hAnsi="Times New Roman" w:cs="Times New Roman"/>
          <w:sz w:val="24"/>
          <w:szCs w:val="24"/>
        </w:rPr>
      </w:pPr>
      <w:r w:rsidRPr="009B6B75">
        <w:rPr>
          <w:rFonts w:ascii="Times New Roman" w:eastAsia="Times New Roman" w:hAnsi="Times New Roman" w:cs="Times New Roman"/>
          <w:sz w:val="24"/>
          <w:szCs w:val="24"/>
        </w:rPr>
        <w:t>Para comprender la sexualidad humana desde una perspectiva sociocognitiva, es necesario trascender la idea de que el deseo es un impulso estrictamente biológico</w:t>
      </w:r>
      <w:r>
        <w:rPr>
          <w:rFonts w:ascii="Times New Roman" w:eastAsia="Times New Roman" w:hAnsi="Times New Roman" w:cs="Times New Roman"/>
          <w:sz w:val="24"/>
          <w:szCs w:val="24"/>
        </w:rPr>
        <w:t xml:space="preserve">. </w:t>
      </w:r>
      <w:r w:rsidRPr="009B6B75">
        <w:rPr>
          <w:rFonts w:ascii="Times New Roman" w:eastAsia="Times New Roman" w:hAnsi="Times New Roman" w:cs="Times New Roman"/>
          <w:sz w:val="24"/>
          <w:szCs w:val="24"/>
        </w:rPr>
        <w:t xml:space="preserve">Por este motivo, más allá de un espacio privado o espontáneo, la sexualidad es una dimensión que se </w:t>
      </w:r>
      <w:r w:rsidRPr="009B6B75">
        <w:rPr>
          <w:rFonts w:ascii="Times New Roman" w:eastAsia="Times New Roman" w:hAnsi="Times New Roman" w:cs="Times New Roman"/>
          <w:sz w:val="24"/>
          <w:szCs w:val="24"/>
        </w:rPr>
        <w:lastRenderedPageBreak/>
        <w:t>construye simbólicamente. En el desarrollo de esta perspectiva, destaca la Teoría de los Scripts Sexuales (</w:t>
      </w:r>
      <w:proofErr w:type="spellStart"/>
      <w:r w:rsidRPr="009B6B75">
        <w:rPr>
          <w:rFonts w:ascii="Times New Roman" w:eastAsia="Times New Roman" w:hAnsi="Times New Roman" w:cs="Times New Roman"/>
          <w:sz w:val="24"/>
          <w:szCs w:val="24"/>
        </w:rPr>
        <w:t>Simon</w:t>
      </w:r>
      <w:proofErr w:type="spellEnd"/>
      <w:r w:rsidRPr="009B6B75">
        <w:rPr>
          <w:rFonts w:ascii="Times New Roman" w:eastAsia="Times New Roman" w:hAnsi="Times New Roman" w:cs="Times New Roman"/>
          <w:sz w:val="24"/>
          <w:szCs w:val="24"/>
        </w:rPr>
        <w:t xml:space="preserve"> y Gagnon, 1986), que concibe la conducta sexual como un fenómeno complejo que se organiza a partir de marcos sociales, culturales y simbólicos, denominados scripts.</w:t>
      </w:r>
    </w:p>
    <w:p w14:paraId="6E3D82C7" w14:textId="77777777" w:rsidR="0011103C" w:rsidRDefault="009B6B75" w:rsidP="009B6B75">
      <w:pPr>
        <w:spacing w:before="240" w:after="240" w:line="360" w:lineRule="auto"/>
        <w:ind w:firstLine="706"/>
        <w:jc w:val="both"/>
        <w:rPr>
          <w:rFonts w:ascii="Times New Roman" w:eastAsia="Times New Roman" w:hAnsi="Times New Roman" w:cs="Times New Roman"/>
          <w:sz w:val="24"/>
          <w:szCs w:val="24"/>
        </w:rPr>
      </w:pPr>
      <w:r w:rsidRPr="009B6B75">
        <w:rPr>
          <w:rFonts w:ascii="Times New Roman" w:eastAsia="Times New Roman" w:hAnsi="Times New Roman" w:cs="Times New Roman"/>
          <w:sz w:val="24"/>
          <w:szCs w:val="24"/>
        </w:rPr>
        <w:t>Los autores distinguen tres niveles de análisis interconectados: los escenarios culturales, que ofrecen directrices colectivas de significado; los guiones interpersonales, es decir, cómo se aplican las directrices colectivas a contextos específicos; y los guiones intrapsíquicos, que hacen referencia a cómo las personas manejan individualmente los deseos y las fantasías que sostienen su excitación. Esta estructura es la que permite que la experiencia sexual sea inteligible y “natural” a ojos de las personas, obviando que gran parte de las motivaciones y comportamientos subyacentes son, en realidad, producto de un complejo proceso social (</w:t>
      </w:r>
      <w:proofErr w:type="spellStart"/>
      <w:r w:rsidRPr="009B6B75">
        <w:rPr>
          <w:rFonts w:ascii="Times New Roman" w:eastAsia="Times New Roman" w:hAnsi="Times New Roman" w:cs="Times New Roman"/>
          <w:sz w:val="24"/>
          <w:szCs w:val="24"/>
        </w:rPr>
        <w:t>Simon</w:t>
      </w:r>
      <w:proofErr w:type="spellEnd"/>
      <w:r w:rsidRPr="009B6B75">
        <w:rPr>
          <w:rFonts w:ascii="Times New Roman" w:eastAsia="Times New Roman" w:hAnsi="Times New Roman" w:cs="Times New Roman"/>
          <w:sz w:val="24"/>
          <w:szCs w:val="24"/>
        </w:rPr>
        <w:t xml:space="preserve"> y Gagnon, 1986). </w:t>
      </w:r>
    </w:p>
    <w:p w14:paraId="7724DC7D" w14:textId="205071E3" w:rsidR="009B6B75" w:rsidRDefault="0038074B" w:rsidP="009B6B75">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modo de</w:t>
      </w:r>
      <w:r w:rsidR="009B6B75" w:rsidRPr="009B6B7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ilustración</w:t>
      </w:r>
      <w:r w:rsidR="009B6B75" w:rsidRPr="009B6B75">
        <w:rPr>
          <w:rFonts w:ascii="Times New Roman" w:eastAsia="Times New Roman" w:hAnsi="Times New Roman" w:cs="Times New Roman"/>
          <w:sz w:val="24"/>
          <w:szCs w:val="24"/>
        </w:rPr>
        <w:t>, el escenario cultural puede transmitir, a través del cine o la pornografía, que el sexo real se centra en la penetración</w:t>
      </w:r>
      <w:r w:rsidR="009B6B75">
        <w:rPr>
          <w:rFonts w:ascii="Times New Roman" w:eastAsia="Times New Roman" w:hAnsi="Times New Roman" w:cs="Times New Roman"/>
          <w:sz w:val="24"/>
          <w:szCs w:val="24"/>
        </w:rPr>
        <w:t xml:space="preserve"> (</w:t>
      </w:r>
      <w:proofErr w:type="spellStart"/>
      <w:r w:rsidR="009B6B75" w:rsidRPr="009B6B75">
        <w:rPr>
          <w:rFonts w:ascii="Times New Roman" w:eastAsia="Times New Roman" w:hAnsi="Times New Roman" w:cs="Times New Roman"/>
          <w:i/>
          <w:iCs/>
          <w:sz w:val="24"/>
          <w:szCs w:val="24"/>
        </w:rPr>
        <w:t>coitocentrismo</w:t>
      </w:r>
      <w:proofErr w:type="spellEnd"/>
      <w:r w:rsidR="009B6B75">
        <w:rPr>
          <w:rFonts w:ascii="Times New Roman" w:eastAsia="Times New Roman" w:hAnsi="Times New Roman" w:cs="Times New Roman"/>
          <w:sz w:val="24"/>
          <w:szCs w:val="24"/>
        </w:rPr>
        <w:t>)</w:t>
      </w:r>
      <w:r w:rsidR="009B6B75" w:rsidRPr="009B6B75">
        <w:rPr>
          <w:rFonts w:ascii="Times New Roman" w:eastAsia="Times New Roman" w:hAnsi="Times New Roman" w:cs="Times New Roman"/>
          <w:sz w:val="24"/>
          <w:szCs w:val="24"/>
        </w:rPr>
        <w:t xml:space="preserve"> (Navarro-Mantas y Sáez-Lumbreras, 2025; </w:t>
      </w:r>
      <w:proofErr w:type="spellStart"/>
      <w:r w:rsidR="009B6B75" w:rsidRPr="009B6B75">
        <w:rPr>
          <w:rFonts w:ascii="Times New Roman" w:eastAsia="Times New Roman" w:hAnsi="Times New Roman" w:cs="Times New Roman"/>
          <w:sz w:val="24"/>
          <w:szCs w:val="24"/>
        </w:rPr>
        <w:t>Tiefer</w:t>
      </w:r>
      <w:proofErr w:type="spellEnd"/>
      <w:r w:rsidR="009B6B75" w:rsidRPr="009B6B75">
        <w:rPr>
          <w:rFonts w:ascii="Times New Roman" w:eastAsia="Times New Roman" w:hAnsi="Times New Roman" w:cs="Times New Roman"/>
          <w:sz w:val="24"/>
          <w:szCs w:val="24"/>
        </w:rPr>
        <w:t xml:space="preserve">, 2001); el guion interpersonal puede llevar a que, en una cita, se asuma que </w:t>
      </w:r>
      <w:r w:rsidR="009835CA">
        <w:rPr>
          <w:rFonts w:ascii="Times New Roman" w:eastAsia="Times New Roman" w:hAnsi="Times New Roman" w:cs="Times New Roman"/>
          <w:sz w:val="24"/>
          <w:szCs w:val="24"/>
        </w:rPr>
        <w:t>después de</w:t>
      </w:r>
      <w:r w:rsidR="009B6B75" w:rsidRPr="009B6B75">
        <w:rPr>
          <w:rFonts w:ascii="Times New Roman" w:eastAsia="Times New Roman" w:hAnsi="Times New Roman" w:cs="Times New Roman"/>
          <w:sz w:val="24"/>
          <w:szCs w:val="24"/>
        </w:rPr>
        <w:t xml:space="preserve"> la cena </w:t>
      </w:r>
      <w:r w:rsidR="009835CA">
        <w:rPr>
          <w:rFonts w:ascii="Times New Roman" w:eastAsia="Times New Roman" w:hAnsi="Times New Roman" w:cs="Times New Roman"/>
          <w:sz w:val="24"/>
          <w:szCs w:val="24"/>
        </w:rPr>
        <w:t>tiene que</w:t>
      </w:r>
      <w:r w:rsidR="009B6B75" w:rsidRPr="009B6B75">
        <w:rPr>
          <w:rFonts w:ascii="Times New Roman" w:eastAsia="Times New Roman" w:hAnsi="Times New Roman" w:cs="Times New Roman"/>
          <w:sz w:val="24"/>
          <w:szCs w:val="24"/>
        </w:rPr>
        <w:t xml:space="preserve"> producirse un encuentro sexual; y el guion intrapsíquico puede hacer que una mujer, sin deseo,</w:t>
      </w:r>
      <w:r w:rsidR="00A0027F">
        <w:rPr>
          <w:rFonts w:ascii="Times New Roman" w:eastAsia="Times New Roman" w:hAnsi="Times New Roman" w:cs="Times New Roman"/>
          <w:sz w:val="24"/>
          <w:szCs w:val="24"/>
        </w:rPr>
        <w:t xml:space="preserve"> sienta que tiene que “cumplir</w:t>
      </w:r>
      <w:r w:rsidR="009B6B75" w:rsidRPr="009B6B75">
        <w:rPr>
          <w:rFonts w:ascii="Times New Roman" w:eastAsia="Times New Roman" w:hAnsi="Times New Roman" w:cs="Times New Roman"/>
          <w:sz w:val="24"/>
          <w:szCs w:val="24"/>
        </w:rPr>
        <w:t>”</w:t>
      </w:r>
      <w:r w:rsidR="00A0027F">
        <w:rPr>
          <w:rFonts w:ascii="Times New Roman" w:eastAsia="Times New Roman" w:hAnsi="Times New Roman" w:cs="Times New Roman"/>
          <w:sz w:val="24"/>
          <w:szCs w:val="24"/>
        </w:rPr>
        <w:t xml:space="preserve"> sexualmente</w:t>
      </w:r>
      <w:r w:rsidR="009B6B75" w:rsidRPr="009B6B75">
        <w:rPr>
          <w:rFonts w:ascii="Times New Roman" w:eastAsia="Times New Roman" w:hAnsi="Times New Roman" w:cs="Times New Roman"/>
          <w:sz w:val="24"/>
          <w:szCs w:val="24"/>
        </w:rPr>
        <w:t xml:space="preserve"> para</w:t>
      </w:r>
      <w:r w:rsidR="00A0027F">
        <w:rPr>
          <w:rFonts w:ascii="Times New Roman" w:eastAsia="Times New Roman" w:hAnsi="Times New Roman" w:cs="Times New Roman"/>
          <w:sz w:val="24"/>
          <w:szCs w:val="24"/>
        </w:rPr>
        <w:t xml:space="preserve"> </w:t>
      </w:r>
      <w:r w:rsidR="009B6B75" w:rsidRPr="009B6B75">
        <w:rPr>
          <w:rFonts w:ascii="Times New Roman" w:eastAsia="Times New Roman" w:hAnsi="Times New Roman" w:cs="Times New Roman"/>
          <w:sz w:val="24"/>
          <w:szCs w:val="24"/>
        </w:rPr>
        <w:t>ser una buena pareja (</w:t>
      </w:r>
      <w:proofErr w:type="spellStart"/>
      <w:r w:rsidR="009B6B75" w:rsidRPr="009B6B75">
        <w:rPr>
          <w:rFonts w:ascii="Times New Roman" w:eastAsia="Times New Roman" w:hAnsi="Times New Roman" w:cs="Times New Roman"/>
          <w:sz w:val="24"/>
          <w:szCs w:val="24"/>
        </w:rPr>
        <w:t>Fahs</w:t>
      </w:r>
      <w:proofErr w:type="spellEnd"/>
      <w:r w:rsidR="009B6B75" w:rsidRPr="009B6B75">
        <w:rPr>
          <w:rFonts w:ascii="Times New Roman" w:eastAsia="Times New Roman" w:hAnsi="Times New Roman" w:cs="Times New Roman"/>
          <w:sz w:val="24"/>
          <w:szCs w:val="24"/>
        </w:rPr>
        <w:t xml:space="preserve"> y Swank, 2016).</w:t>
      </w:r>
      <w:r w:rsidR="009B6B75">
        <w:rPr>
          <w:rFonts w:ascii="Times New Roman" w:eastAsia="Times New Roman" w:hAnsi="Times New Roman" w:cs="Times New Roman"/>
          <w:sz w:val="24"/>
          <w:szCs w:val="24"/>
        </w:rPr>
        <w:t xml:space="preserve"> </w:t>
      </w:r>
    </w:p>
    <w:p w14:paraId="7DE09E8C" w14:textId="0D30ED2F" w:rsidR="00517838" w:rsidRDefault="000E1B21" w:rsidP="009B6B75">
      <w:pPr>
        <w:spacing w:before="240" w:after="240" w:line="360" w:lineRule="auto"/>
        <w:ind w:firstLine="706"/>
        <w:jc w:val="both"/>
        <w:rPr>
          <w:rFonts w:ascii="Times New Roman" w:eastAsia="Times New Roman" w:hAnsi="Times New Roman" w:cs="Times New Roman"/>
          <w:sz w:val="24"/>
          <w:szCs w:val="24"/>
        </w:rPr>
      </w:pPr>
      <w:r w:rsidRPr="000E1B21">
        <w:rPr>
          <w:rFonts w:ascii="Times New Roman" w:eastAsia="Times New Roman" w:hAnsi="Times New Roman" w:cs="Times New Roman"/>
          <w:sz w:val="24"/>
          <w:szCs w:val="24"/>
        </w:rPr>
        <w:t>En este punto</w:t>
      </w:r>
      <w:r w:rsidR="009835CA">
        <w:rPr>
          <w:rFonts w:ascii="Times New Roman" w:eastAsia="Times New Roman" w:hAnsi="Times New Roman" w:cs="Times New Roman"/>
          <w:sz w:val="24"/>
          <w:szCs w:val="24"/>
        </w:rPr>
        <w:t xml:space="preserve">, </w:t>
      </w:r>
      <w:r w:rsidRPr="000E1B21">
        <w:rPr>
          <w:rFonts w:ascii="Times New Roman" w:eastAsia="Times New Roman" w:hAnsi="Times New Roman" w:cs="Times New Roman"/>
          <w:sz w:val="24"/>
          <w:szCs w:val="24"/>
        </w:rPr>
        <w:t>entra en juego el género como eje organizativo del deseo y el vínculo. Los scripts no son neutrales, sino que establecen roles diferenciados</w:t>
      </w:r>
      <w:r>
        <w:rPr>
          <w:rFonts w:ascii="Times New Roman" w:eastAsia="Times New Roman" w:hAnsi="Times New Roman" w:cs="Times New Roman"/>
          <w:sz w:val="24"/>
          <w:szCs w:val="24"/>
        </w:rPr>
        <w:t xml:space="preserve"> en función del género</w:t>
      </w:r>
      <w:r w:rsidR="00B14CB4">
        <w:rPr>
          <w:rFonts w:ascii="Times New Roman" w:eastAsia="Times New Roman" w:hAnsi="Times New Roman" w:cs="Times New Roman"/>
          <w:sz w:val="24"/>
          <w:szCs w:val="24"/>
        </w:rPr>
        <w:t xml:space="preserve">. </w:t>
      </w:r>
      <w:r w:rsidRPr="000E1B21">
        <w:rPr>
          <w:rFonts w:ascii="Times New Roman" w:eastAsia="Times New Roman" w:hAnsi="Times New Roman" w:cs="Times New Roman"/>
          <w:sz w:val="24"/>
          <w:szCs w:val="24"/>
        </w:rPr>
        <w:t xml:space="preserve">La adhesión al guion tradicional supone asumir posiciones complementarias pero asimétricas que condicionan la asertividad y la conducta sexual de hombres y mujeres (Gómez-Pulido et al., 2024; </w:t>
      </w:r>
      <w:proofErr w:type="spellStart"/>
      <w:r w:rsidR="009B6B75" w:rsidRPr="009B6B75">
        <w:rPr>
          <w:rFonts w:ascii="Times New Roman" w:eastAsia="Times New Roman" w:hAnsi="Times New Roman" w:cs="Times New Roman"/>
          <w:sz w:val="24"/>
          <w:szCs w:val="24"/>
        </w:rPr>
        <w:t>Simon</w:t>
      </w:r>
      <w:proofErr w:type="spellEnd"/>
      <w:r w:rsidR="009B6B75" w:rsidRPr="009B6B75">
        <w:rPr>
          <w:rFonts w:ascii="Times New Roman" w:eastAsia="Times New Roman" w:hAnsi="Times New Roman" w:cs="Times New Roman"/>
          <w:sz w:val="24"/>
          <w:szCs w:val="24"/>
        </w:rPr>
        <w:t xml:space="preserve"> y Gagnon, 1986</w:t>
      </w:r>
      <w:r w:rsidRPr="000E1B21">
        <w:rPr>
          <w:rFonts w:ascii="Times New Roman" w:eastAsia="Times New Roman" w:hAnsi="Times New Roman" w:cs="Times New Roman"/>
          <w:sz w:val="24"/>
          <w:szCs w:val="24"/>
        </w:rPr>
        <w:t>).</w:t>
      </w:r>
      <w:r w:rsidR="009B6B75">
        <w:rPr>
          <w:rFonts w:ascii="Times New Roman" w:eastAsia="Times New Roman" w:hAnsi="Times New Roman" w:cs="Times New Roman"/>
          <w:sz w:val="24"/>
          <w:szCs w:val="24"/>
        </w:rPr>
        <w:t xml:space="preserve"> </w:t>
      </w:r>
      <w:r w:rsidR="00517838" w:rsidRPr="000E1B21">
        <w:rPr>
          <w:rFonts w:ascii="Times New Roman" w:eastAsia="Times New Roman" w:hAnsi="Times New Roman" w:cs="Times New Roman"/>
          <w:sz w:val="24"/>
          <w:szCs w:val="24"/>
        </w:rPr>
        <w:t>Siguiendo el guion heterosexual tradicional, lo esperable para los hombres es que sean asertivos, dominantes e iniciadores activos,</w:t>
      </w:r>
      <w:r w:rsidR="009835CA">
        <w:rPr>
          <w:rFonts w:ascii="Times New Roman" w:eastAsia="Times New Roman" w:hAnsi="Times New Roman" w:cs="Times New Roman"/>
          <w:sz w:val="24"/>
          <w:szCs w:val="24"/>
        </w:rPr>
        <w:t xml:space="preserve"> y que estén</w:t>
      </w:r>
      <w:r w:rsidR="00517838" w:rsidRPr="000E1B21">
        <w:rPr>
          <w:rFonts w:ascii="Times New Roman" w:eastAsia="Times New Roman" w:hAnsi="Times New Roman" w:cs="Times New Roman"/>
          <w:sz w:val="24"/>
          <w:szCs w:val="24"/>
        </w:rPr>
        <w:t xml:space="preserve"> siempre dispuestos y orientados a la acción sexual. Son, por tanto, socializados para cubrir una función perseguidora (Armstrong et al., 2006; Santana et al., 2006). En </w:t>
      </w:r>
      <w:r w:rsidR="00517838" w:rsidRPr="00EF1A0B">
        <w:rPr>
          <w:rFonts w:ascii="Times New Roman" w:eastAsia="Times New Roman" w:hAnsi="Times New Roman" w:cs="Times New Roman"/>
          <w:sz w:val="24"/>
          <w:szCs w:val="24"/>
        </w:rPr>
        <w:t xml:space="preserve">contraposición, las mujeres </w:t>
      </w:r>
      <w:r w:rsidRPr="00EF1A0B">
        <w:rPr>
          <w:rFonts w:ascii="Times New Roman" w:eastAsia="Times New Roman" w:hAnsi="Times New Roman" w:cs="Times New Roman"/>
          <w:sz w:val="24"/>
          <w:szCs w:val="24"/>
        </w:rPr>
        <w:t>son socializadas bajo</w:t>
      </w:r>
      <w:r w:rsidR="00517838" w:rsidRPr="00EF1A0B">
        <w:rPr>
          <w:rFonts w:ascii="Times New Roman" w:eastAsia="Times New Roman" w:hAnsi="Times New Roman" w:cs="Times New Roman"/>
          <w:sz w:val="24"/>
          <w:szCs w:val="24"/>
        </w:rPr>
        <w:t xml:space="preserve"> el imperativo implícito de </w:t>
      </w:r>
      <w:r w:rsidRPr="00EF1A0B">
        <w:rPr>
          <w:rFonts w:ascii="Times New Roman" w:eastAsia="Times New Roman" w:hAnsi="Times New Roman" w:cs="Times New Roman"/>
          <w:sz w:val="24"/>
          <w:szCs w:val="24"/>
        </w:rPr>
        <w:t>adoptar un papel receptivo y pasivo</w:t>
      </w:r>
      <w:r w:rsidR="00EF1A0B" w:rsidRPr="00EF1A0B">
        <w:rPr>
          <w:rFonts w:ascii="Times New Roman" w:eastAsia="Times New Roman" w:hAnsi="Times New Roman" w:cs="Times New Roman"/>
          <w:sz w:val="24"/>
          <w:szCs w:val="24"/>
        </w:rPr>
        <w:t xml:space="preserve"> desde el cual regular el deseo masculino</w:t>
      </w:r>
      <w:r w:rsidR="00517838" w:rsidRPr="00EF1A0B">
        <w:rPr>
          <w:rFonts w:ascii="Times New Roman" w:eastAsia="Times New Roman" w:hAnsi="Times New Roman" w:cs="Times New Roman"/>
          <w:sz w:val="24"/>
          <w:szCs w:val="24"/>
        </w:rPr>
        <w:t xml:space="preserve"> (</w:t>
      </w:r>
      <w:r w:rsidR="00517838" w:rsidRPr="00EF1A0B">
        <w:rPr>
          <w:rFonts w:ascii="Times New Roman" w:eastAsia="Times New Roman" w:hAnsi="Times New Roman" w:cs="Times New Roman"/>
          <w:i/>
          <w:iCs/>
          <w:sz w:val="24"/>
          <w:szCs w:val="24"/>
        </w:rPr>
        <w:t>gatekeepers</w:t>
      </w:r>
      <w:r w:rsidR="00517838" w:rsidRPr="00EF1A0B">
        <w:rPr>
          <w:rFonts w:ascii="Times New Roman" w:eastAsia="Times New Roman" w:hAnsi="Times New Roman" w:cs="Times New Roman"/>
          <w:sz w:val="24"/>
          <w:szCs w:val="24"/>
        </w:rPr>
        <w:t>)</w:t>
      </w:r>
      <w:r w:rsidR="00EF1A0B" w:rsidRPr="00EF1A0B">
        <w:rPr>
          <w:rFonts w:ascii="Times New Roman" w:eastAsia="Times New Roman" w:hAnsi="Times New Roman" w:cs="Times New Roman"/>
          <w:sz w:val="24"/>
          <w:szCs w:val="24"/>
        </w:rPr>
        <w:t>. Para ello, deben</w:t>
      </w:r>
      <w:r w:rsidR="00517838" w:rsidRPr="00EF1A0B">
        <w:rPr>
          <w:rFonts w:ascii="Times New Roman" w:eastAsia="Times New Roman" w:hAnsi="Times New Roman" w:cs="Times New Roman"/>
          <w:sz w:val="24"/>
          <w:szCs w:val="24"/>
        </w:rPr>
        <w:t xml:space="preserve"> </w:t>
      </w:r>
      <w:r w:rsidR="00EF1A0B" w:rsidRPr="00EF1A0B">
        <w:rPr>
          <w:rFonts w:ascii="Times New Roman" w:eastAsia="Times New Roman" w:hAnsi="Times New Roman" w:cs="Times New Roman"/>
          <w:sz w:val="24"/>
          <w:szCs w:val="24"/>
        </w:rPr>
        <w:t xml:space="preserve">mostrarse </w:t>
      </w:r>
      <w:r w:rsidR="00517838" w:rsidRPr="00EF1A0B">
        <w:rPr>
          <w:rFonts w:ascii="Times New Roman" w:eastAsia="Times New Roman" w:hAnsi="Times New Roman" w:cs="Times New Roman"/>
          <w:sz w:val="24"/>
          <w:szCs w:val="24"/>
        </w:rPr>
        <w:t>deseables, pero no promiscuas</w:t>
      </w:r>
      <w:r w:rsidR="00EF1A0B" w:rsidRPr="00EF1A0B">
        <w:rPr>
          <w:rFonts w:ascii="Times New Roman" w:eastAsia="Times New Roman" w:hAnsi="Times New Roman" w:cs="Times New Roman"/>
          <w:sz w:val="24"/>
          <w:szCs w:val="24"/>
        </w:rPr>
        <w:t>, lo que a menudo genera conflictos internos entre sus propios deseos y la necesidad de mantener una imagen de "sexualidad modesta"</w:t>
      </w:r>
      <w:r w:rsidR="00517838" w:rsidRPr="00EF1A0B">
        <w:rPr>
          <w:rFonts w:ascii="Times New Roman" w:eastAsia="Times New Roman" w:hAnsi="Times New Roman" w:cs="Times New Roman"/>
          <w:sz w:val="24"/>
          <w:szCs w:val="24"/>
        </w:rPr>
        <w:t xml:space="preserve"> (Armstrong et al., 2006; Gómez-Pulido et al., 2024; </w:t>
      </w:r>
      <w:proofErr w:type="spellStart"/>
      <w:r w:rsidR="00517838" w:rsidRPr="00EF1A0B">
        <w:rPr>
          <w:rFonts w:ascii="Times New Roman" w:eastAsia="Times New Roman" w:hAnsi="Times New Roman" w:cs="Times New Roman"/>
          <w:sz w:val="24"/>
          <w:szCs w:val="24"/>
        </w:rPr>
        <w:t>Jozkowski</w:t>
      </w:r>
      <w:proofErr w:type="spellEnd"/>
      <w:r w:rsidR="00517838" w:rsidRPr="00EF1A0B">
        <w:rPr>
          <w:rFonts w:ascii="Times New Roman" w:eastAsia="Times New Roman" w:hAnsi="Times New Roman" w:cs="Times New Roman"/>
          <w:sz w:val="24"/>
          <w:szCs w:val="24"/>
        </w:rPr>
        <w:t xml:space="preserve"> et al., 2014</w:t>
      </w:r>
      <w:r w:rsidR="00EF1A0B" w:rsidRPr="00EF1A0B">
        <w:rPr>
          <w:rFonts w:ascii="Times New Roman" w:eastAsia="Times New Roman" w:hAnsi="Times New Roman" w:cs="Times New Roman"/>
          <w:sz w:val="24"/>
          <w:szCs w:val="24"/>
        </w:rPr>
        <w:t>).</w:t>
      </w:r>
    </w:p>
    <w:p w14:paraId="03385F70" w14:textId="35A01F99" w:rsidR="00294F8F" w:rsidRDefault="00294F8F" w:rsidP="00073282">
      <w:pPr>
        <w:spacing w:before="240" w:after="240" w:line="360" w:lineRule="auto"/>
        <w:ind w:firstLine="706"/>
        <w:jc w:val="both"/>
        <w:rPr>
          <w:rFonts w:ascii="Times New Roman" w:eastAsia="Times New Roman" w:hAnsi="Times New Roman" w:cs="Times New Roman"/>
          <w:sz w:val="24"/>
          <w:szCs w:val="24"/>
        </w:rPr>
      </w:pPr>
      <w:r w:rsidRPr="00294F8F">
        <w:rPr>
          <w:rFonts w:ascii="Times New Roman" w:eastAsia="Times New Roman" w:hAnsi="Times New Roman" w:cs="Times New Roman"/>
          <w:sz w:val="24"/>
          <w:szCs w:val="24"/>
        </w:rPr>
        <w:lastRenderedPageBreak/>
        <w:t>Esta dicotomía no es exclusiva de los encuentros íntimos, sino que se extiende a la dinámica relacional de la pareja</w:t>
      </w:r>
      <w:r w:rsidR="006057AE">
        <w:rPr>
          <w:rFonts w:ascii="Times New Roman" w:eastAsia="Times New Roman" w:hAnsi="Times New Roman" w:cs="Times New Roman"/>
          <w:sz w:val="24"/>
          <w:szCs w:val="24"/>
        </w:rPr>
        <w:t xml:space="preserve"> y es consecuencia de la socialización</w:t>
      </w:r>
      <w:r w:rsidRPr="00294F8F">
        <w:rPr>
          <w:rFonts w:ascii="Times New Roman" w:eastAsia="Times New Roman" w:hAnsi="Times New Roman" w:cs="Times New Roman"/>
          <w:sz w:val="24"/>
          <w:szCs w:val="24"/>
        </w:rPr>
        <w:t xml:space="preserve">. La internalización de los guiones sexuales </w:t>
      </w:r>
      <w:r w:rsidR="009835CA">
        <w:rPr>
          <w:rFonts w:ascii="Times New Roman" w:eastAsia="Times New Roman" w:hAnsi="Times New Roman" w:cs="Times New Roman"/>
          <w:sz w:val="24"/>
          <w:szCs w:val="24"/>
        </w:rPr>
        <w:t>afecta a</w:t>
      </w:r>
      <w:r w:rsidRPr="00294F8F">
        <w:rPr>
          <w:rFonts w:ascii="Times New Roman" w:eastAsia="Times New Roman" w:hAnsi="Times New Roman" w:cs="Times New Roman"/>
          <w:sz w:val="24"/>
          <w:szCs w:val="24"/>
        </w:rPr>
        <w:t xml:space="preserve"> la distribución del poder situacional dentro de la pareja: estando normalizada la iniciativa masculina y la complacencia femenina, los scripts legitiman una dinámica en la que las preferencias del hombre </w:t>
      </w:r>
      <w:r w:rsidR="009835CA">
        <w:rPr>
          <w:rFonts w:ascii="Times New Roman" w:eastAsia="Times New Roman" w:hAnsi="Times New Roman" w:cs="Times New Roman"/>
          <w:sz w:val="24"/>
          <w:szCs w:val="24"/>
        </w:rPr>
        <w:t xml:space="preserve">prevalecen </w:t>
      </w:r>
      <w:r w:rsidRPr="00294F8F">
        <w:rPr>
          <w:rFonts w:ascii="Times New Roman" w:eastAsia="Times New Roman" w:hAnsi="Times New Roman" w:cs="Times New Roman"/>
          <w:sz w:val="24"/>
          <w:szCs w:val="24"/>
        </w:rPr>
        <w:t>sobre las</w:t>
      </w:r>
      <w:r>
        <w:rPr>
          <w:rFonts w:ascii="Times New Roman" w:eastAsia="Times New Roman" w:hAnsi="Times New Roman" w:cs="Times New Roman"/>
          <w:sz w:val="24"/>
          <w:szCs w:val="24"/>
        </w:rPr>
        <w:t xml:space="preserve"> </w:t>
      </w:r>
      <w:r w:rsidRPr="00294F8F">
        <w:rPr>
          <w:rFonts w:ascii="Times New Roman" w:eastAsia="Times New Roman" w:hAnsi="Times New Roman" w:cs="Times New Roman"/>
          <w:sz w:val="24"/>
          <w:szCs w:val="24"/>
        </w:rPr>
        <w:t xml:space="preserve">de la mujer. </w:t>
      </w:r>
      <w:r w:rsidR="00F537BA" w:rsidRPr="00F537BA">
        <w:rPr>
          <w:rFonts w:ascii="Times New Roman" w:eastAsia="Times New Roman" w:hAnsi="Times New Roman" w:cs="Times New Roman"/>
          <w:sz w:val="24"/>
          <w:szCs w:val="24"/>
        </w:rPr>
        <w:t>En la práctica, el encuentro sexual acaba funcionando como una ‘puesta en escena’ del deseo masculino</w:t>
      </w:r>
      <w:r w:rsidR="00F537BA" w:rsidRPr="00F537BA">
        <w:rPr>
          <w:rFonts w:ascii="Times New Roman" w:eastAsia="Times New Roman" w:hAnsi="Times New Roman" w:cs="Times New Roman"/>
          <w:sz w:val="24"/>
          <w:szCs w:val="24"/>
        </w:rPr>
        <w:t xml:space="preserve"> </w:t>
      </w:r>
      <w:r w:rsidR="00C232C7" w:rsidRPr="000E1B21">
        <w:rPr>
          <w:rFonts w:ascii="Times New Roman" w:eastAsia="Times New Roman" w:hAnsi="Times New Roman" w:cs="Times New Roman"/>
          <w:sz w:val="24"/>
          <w:szCs w:val="24"/>
        </w:rPr>
        <w:t xml:space="preserve">(Gómez-Pulido et al., 2024; </w:t>
      </w:r>
      <w:proofErr w:type="spellStart"/>
      <w:r w:rsidR="00C232C7" w:rsidRPr="009B6B75">
        <w:rPr>
          <w:rFonts w:ascii="Times New Roman" w:eastAsia="Times New Roman" w:hAnsi="Times New Roman" w:cs="Times New Roman"/>
          <w:sz w:val="24"/>
          <w:szCs w:val="24"/>
        </w:rPr>
        <w:t>Simon</w:t>
      </w:r>
      <w:proofErr w:type="spellEnd"/>
      <w:r w:rsidR="00C232C7" w:rsidRPr="009B6B75">
        <w:rPr>
          <w:rFonts w:ascii="Times New Roman" w:eastAsia="Times New Roman" w:hAnsi="Times New Roman" w:cs="Times New Roman"/>
          <w:sz w:val="24"/>
          <w:szCs w:val="24"/>
        </w:rPr>
        <w:t xml:space="preserve"> y Gagnon, 1986</w:t>
      </w:r>
      <w:r w:rsidR="00C232C7" w:rsidRPr="000E1B21">
        <w:rPr>
          <w:rFonts w:ascii="Times New Roman" w:eastAsia="Times New Roman" w:hAnsi="Times New Roman" w:cs="Times New Roman"/>
          <w:sz w:val="24"/>
          <w:szCs w:val="24"/>
        </w:rPr>
        <w:t>)</w:t>
      </w:r>
      <w:r w:rsidRPr="00294F8F">
        <w:rPr>
          <w:rFonts w:ascii="Times New Roman" w:eastAsia="Times New Roman" w:hAnsi="Times New Roman" w:cs="Times New Roman"/>
          <w:sz w:val="24"/>
          <w:szCs w:val="24"/>
        </w:rPr>
        <w:t>.</w:t>
      </w:r>
    </w:p>
    <w:p w14:paraId="62ED4692" w14:textId="7C958671" w:rsidR="006057AE" w:rsidRDefault="006057AE" w:rsidP="006057AE">
      <w:pPr>
        <w:spacing w:before="240" w:after="240" w:line="360" w:lineRule="auto"/>
        <w:ind w:firstLine="706"/>
        <w:jc w:val="both"/>
        <w:rPr>
          <w:rFonts w:ascii="Times New Roman" w:eastAsia="Times New Roman" w:hAnsi="Times New Roman" w:cs="Times New Roman"/>
          <w:sz w:val="24"/>
          <w:szCs w:val="24"/>
        </w:rPr>
      </w:pPr>
      <w:r w:rsidRPr="006057AE">
        <w:rPr>
          <w:rFonts w:ascii="Times New Roman" w:eastAsia="Times New Roman" w:hAnsi="Times New Roman" w:cs="Times New Roman"/>
          <w:sz w:val="24"/>
          <w:szCs w:val="24"/>
        </w:rPr>
        <w:t xml:space="preserve">Cuando las mujeres se adhieren estrictamente a los guiones tradicionales, su capacidad de influencia disminuye, lo que hace que con frecuencia recurran a las estrategias de sumisión previamente desarrolladas en el punto 5.2, como el holding back o el </w:t>
      </w:r>
      <w:proofErr w:type="spellStart"/>
      <w:r w:rsidRPr="006057AE">
        <w:rPr>
          <w:rFonts w:ascii="Times New Roman" w:eastAsia="Times New Roman" w:hAnsi="Times New Roman" w:cs="Times New Roman"/>
          <w:sz w:val="24"/>
          <w:szCs w:val="24"/>
        </w:rPr>
        <w:t>giving</w:t>
      </w:r>
      <w:proofErr w:type="spellEnd"/>
      <w:r w:rsidRPr="006057AE">
        <w:rPr>
          <w:rFonts w:ascii="Times New Roman" w:eastAsia="Times New Roman" w:hAnsi="Times New Roman" w:cs="Times New Roman"/>
          <w:sz w:val="24"/>
          <w:szCs w:val="24"/>
        </w:rPr>
        <w:t xml:space="preserve"> in. Así, tratan de preservar la armonía relacional y cumplir con lo socialmente esperado de su rol de género</w:t>
      </w:r>
      <w:r w:rsidR="00C232C7">
        <w:rPr>
          <w:rFonts w:ascii="Times New Roman" w:eastAsia="Times New Roman" w:hAnsi="Times New Roman" w:cs="Times New Roman"/>
          <w:sz w:val="24"/>
          <w:szCs w:val="24"/>
        </w:rPr>
        <w:t xml:space="preserve"> </w:t>
      </w:r>
      <w:r w:rsidR="00C232C7" w:rsidRPr="00C232C7">
        <w:rPr>
          <w:rFonts w:ascii="Times New Roman" w:eastAsia="Times New Roman" w:hAnsi="Times New Roman" w:cs="Times New Roman"/>
          <w:sz w:val="24"/>
          <w:szCs w:val="24"/>
        </w:rPr>
        <w:t>(</w:t>
      </w:r>
      <w:proofErr w:type="spellStart"/>
      <w:r w:rsidR="00C232C7" w:rsidRPr="00C232C7">
        <w:rPr>
          <w:rFonts w:ascii="Times New Roman" w:eastAsia="Times New Roman" w:hAnsi="Times New Roman" w:cs="Times New Roman"/>
          <w:sz w:val="24"/>
          <w:szCs w:val="24"/>
        </w:rPr>
        <w:t>Pietromonaco</w:t>
      </w:r>
      <w:proofErr w:type="spellEnd"/>
      <w:r w:rsidR="00C232C7" w:rsidRPr="00C232C7">
        <w:rPr>
          <w:rFonts w:ascii="Times New Roman" w:eastAsia="Times New Roman" w:hAnsi="Times New Roman" w:cs="Times New Roman"/>
          <w:sz w:val="24"/>
          <w:szCs w:val="24"/>
        </w:rPr>
        <w:t xml:space="preserve"> et al., 2021)</w:t>
      </w:r>
      <w:r w:rsidRPr="006057A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Por consiguiente, que los guiones sexuales dicten quién debe desear y cómo supone un mecanismo de control que previene el backlash, tanto en el caso de que una mujer</w:t>
      </w:r>
      <w:r w:rsidRPr="006057AE">
        <w:rPr>
          <w:rFonts w:ascii="Times New Roman" w:eastAsia="Times New Roman" w:hAnsi="Times New Roman" w:cs="Times New Roman"/>
          <w:sz w:val="24"/>
          <w:szCs w:val="24"/>
        </w:rPr>
        <w:t xml:space="preserve"> intentara ejercer una </w:t>
      </w:r>
      <w:r w:rsidR="009835CA">
        <w:rPr>
          <w:rFonts w:ascii="Times New Roman" w:eastAsia="Times New Roman" w:hAnsi="Times New Roman" w:cs="Times New Roman"/>
          <w:sz w:val="24"/>
          <w:szCs w:val="24"/>
        </w:rPr>
        <w:t xml:space="preserve">agencia </w:t>
      </w:r>
      <w:r w:rsidRPr="006057AE">
        <w:rPr>
          <w:rFonts w:ascii="Times New Roman" w:eastAsia="Times New Roman" w:hAnsi="Times New Roman" w:cs="Times New Roman"/>
          <w:sz w:val="24"/>
          <w:szCs w:val="24"/>
        </w:rPr>
        <w:t xml:space="preserve">"demasiado masculina" o si un hombre mostrara una vulnerabilidad "demasiado femenina" en la </w:t>
      </w:r>
      <w:r>
        <w:rPr>
          <w:rFonts w:ascii="Times New Roman" w:eastAsia="Times New Roman" w:hAnsi="Times New Roman" w:cs="Times New Roman"/>
          <w:sz w:val="24"/>
          <w:szCs w:val="24"/>
        </w:rPr>
        <w:t>sexualidad</w:t>
      </w:r>
      <w:r w:rsidRPr="006057AE">
        <w:rPr>
          <w:rFonts w:ascii="Times New Roman" w:eastAsia="Times New Roman" w:hAnsi="Times New Roman" w:cs="Times New Roman"/>
          <w:sz w:val="24"/>
          <w:szCs w:val="24"/>
        </w:rPr>
        <w:t>.</w:t>
      </w:r>
    </w:p>
    <w:p w14:paraId="65B27C47" w14:textId="77777777" w:rsidR="00B64D68" w:rsidRPr="00B64D68" w:rsidRDefault="00B64D68" w:rsidP="00B64D68">
      <w:pPr>
        <w:spacing w:before="240" w:after="240" w:line="360" w:lineRule="auto"/>
        <w:jc w:val="both"/>
        <w:rPr>
          <w:rFonts w:ascii="Times New Roman" w:eastAsia="Times New Roman" w:hAnsi="Times New Roman" w:cs="Times New Roman"/>
          <w:i/>
          <w:iCs/>
          <w:sz w:val="24"/>
          <w:szCs w:val="24"/>
        </w:rPr>
      </w:pPr>
      <w:r w:rsidRPr="00B64D68">
        <w:rPr>
          <w:rFonts w:ascii="Times New Roman" w:eastAsia="Times New Roman" w:hAnsi="Times New Roman" w:cs="Times New Roman"/>
          <w:i/>
          <w:iCs/>
          <w:sz w:val="24"/>
          <w:szCs w:val="24"/>
        </w:rPr>
        <w:t>7.2. Deseo y Género: La socialización del deseo</w:t>
      </w:r>
    </w:p>
    <w:p w14:paraId="1147F760" w14:textId="52183E79" w:rsidR="00D06E7D" w:rsidRDefault="00D06E7D" w:rsidP="00D06E7D">
      <w:pPr>
        <w:spacing w:before="240" w:after="240" w:line="360" w:lineRule="auto"/>
        <w:ind w:firstLine="706"/>
        <w:jc w:val="both"/>
        <w:rPr>
          <w:rFonts w:ascii="Times New Roman" w:eastAsia="Times New Roman" w:hAnsi="Times New Roman" w:cs="Times New Roman"/>
          <w:sz w:val="24"/>
          <w:szCs w:val="24"/>
        </w:rPr>
      </w:pPr>
      <w:r w:rsidRPr="00D06E7D">
        <w:rPr>
          <w:rFonts w:ascii="Times New Roman" w:eastAsia="Times New Roman" w:hAnsi="Times New Roman" w:cs="Times New Roman"/>
          <w:sz w:val="24"/>
          <w:szCs w:val="24"/>
        </w:rPr>
        <w:t>El</w:t>
      </w:r>
      <w:r w:rsidR="00D603A9" w:rsidRPr="00D06E7D">
        <w:rPr>
          <w:rFonts w:ascii="Times New Roman" w:eastAsia="Times New Roman" w:hAnsi="Times New Roman" w:cs="Times New Roman"/>
          <w:sz w:val="24"/>
          <w:szCs w:val="24"/>
        </w:rPr>
        <w:t xml:space="preserve"> deseo sexual no </w:t>
      </w:r>
      <w:r w:rsidRPr="00D06E7D">
        <w:rPr>
          <w:rFonts w:ascii="Times New Roman" w:eastAsia="Times New Roman" w:hAnsi="Times New Roman" w:cs="Times New Roman"/>
          <w:sz w:val="24"/>
          <w:szCs w:val="24"/>
        </w:rPr>
        <w:t xml:space="preserve">se construye ni </w:t>
      </w:r>
      <w:r w:rsidR="00D603A9" w:rsidRPr="00D06E7D">
        <w:rPr>
          <w:rFonts w:ascii="Times New Roman" w:eastAsia="Times New Roman" w:hAnsi="Times New Roman" w:cs="Times New Roman"/>
          <w:sz w:val="24"/>
          <w:szCs w:val="24"/>
        </w:rPr>
        <w:t xml:space="preserve">puede entenderse como una pulsión instintiva </w:t>
      </w:r>
      <w:r w:rsidRPr="00D06E7D">
        <w:rPr>
          <w:rFonts w:ascii="Times New Roman" w:eastAsia="Times New Roman" w:hAnsi="Times New Roman" w:cs="Times New Roman"/>
          <w:sz w:val="24"/>
          <w:szCs w:val="24"/>
        </w:rPr>
        <w:t>e independiente del contexto histórico y sociocultural</w:t>
      </w:r>
      <w:r w:rsidR="00D603A9" w:rsidRPr="00D06E7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sino que es un proceso de guionización intrapsíquica en el que cada individuo negocia</w:t>
      </w:r>
      <w:r w:rsidRPr="00D06E7D">
        <w:rPr>
          <w:rFonts w:ascii="Times New Roman" w:eastAsia="Times New Roman" w:hAnsi="Times New Roman" w:cs="Times New Roman"/>
          <w:sz w:val="24"/>
          <w:szCs w:val="24"/>
        </w:rPr>
        <w:t xml:space="preserve"> y da sentido</w:t>
      </w:r>
      <w:r>
        <w:rPr>
          <w:rFonts w:ascii="Times New Roman" w:eastAsia="Times New Roman" w:hAnsi="Times New Roman" w:cs="Times New Roman"/>
          <w:sz w:val="24"/>
          <w:szCs w:val="24"/>
        </w:rPr>
        <w:t xml:space="preserve"> interno</w:t>
      </w:r>
      <w:r w:rsidRPr="00D06E7D">
        <w:rPr>
          <w:rFonts w:ascii="Times New Roman" w:eastAsia="Times New Roman" w:hAnsi="Times New Roman" w:cs="Times New Roman"/>
          <w:sz w:val="24"/>
          <w:szCs w:val="24"/>
        </w:rPr>
        <w:t xml:space="preserve"> a sus </w:t>
      </w:r>
      <w:r>
        <w:rPr>
          <w:rFonts w:ascii="Times New Roman" w:eastAsia="Times New Roman" w:hAnsi="Times New Roman" w:cs="Times New Roman"/>
          <w:sz w:val="24"/>
          <w:szCs w:val="24"/>
        </w:rPr>
        <w:t>impulsos</w:t>
      </w:r>
      <w:r w:rsidRPr="00D06E7D">
        <w:rPr>
          <w:rFonts w:ascii="Times New Roman" w:eastAsia="Times New Roman" w:hAnsi="Times New Roman" w:cs="Times New Roman"/>
          <w:sz w:val="24"/>
          <w:szCs w:val="24"/>
        </w:rPr>
        <w:t>, fantasías y conductas</w:t>
      </w:r>
      <w:r>
        <w:rPr>
          <w:rFonts w:ascii="Times New Roman" w:eastAsia="Times New Roman" w:hAnsi="Times New Roman" w:cs="Times New Roman"/>
          <w:sz w:val="24"/>
          <w:szCs w:val="24"/>
        </w:rPr>
        <w:t xml:space="preserve"> dentro de un marco social de significado </w:t>
      </w:r>
      <w:r w:rsidRPr="00D06E7D">
        <w:rPr>
          <w:rFonts w:ascii="Times New Roman" w:eastAsia="Times New Roman" w:hAnsi="Times New Roman" w:cs="Times New Roman"/>
          <w:sz w:val="24"/>
          <w:szCs w:val="24"/>
        </w:rPr>
        <w:t>(</w:t>
      </w:r>
      <w:proofErr w:type="spellStart"/>
      <w:r w:rsidRPr="00D06E7D">
        <w:rPr>
          <w:rFonts w:ascii="Times New Roman" w:eastAsia="Times New Roman" w:hAnsi="Times New Roman" w:cs="Times New Roman"/>
          <w:sz w:val="24"/>
          <w:szCs w:val="24"/>
        </w:rPr>
        <w:t>Simon</w:t>
      </w:r>
      <w:proofErr w:type="spellEnd"/>
      <w:r w:rsidRPr="00D06E7D">
        <w:rPr>
          <w:rFonts w:ascii="Times New Roman" w:eastAsia="Times New Roman" w:hAnsi="Times New Roman" w:cs="Times New Roman"/>
          <w:sz w:val="24"/>
          <w:szCs w:val="24"/>
        </w:rPr>
        <w:t xml:space="preserve"> y Gagnon, 1986)</w:t>
      </w:r>
      <w:r>
        <w:rPr>
          <w:rFonts w:ascii="Times New Roman" w:eastAsia="Times New Roman" w:hAnsi="Times New Roman" w:cs="Times New Roman"/>
          <w:sz w:val="24"/>
          <w:szCs w:val="24"/>
        </w:rPr>
        <w:t>.</w:t>
      </w:r>
    </w:p>
    <w:p w14:paraId="19E2FF46" w14:textId="7CE09A00" w:rsidR="00D06E7D" w:rsidRDefault="00D06E7D" w:rsidP="00D06E7D">
      <w:pPr>
        <w:spacing w:before="240" w:after="240" w:line="360" w:lineRule="auto"/>
        <w:ind w:firstLine="706"/>
        <w:jc w:val="both"/>
        <w:rPr>
          <w:rFonts w:ascii="Times New Roman" w:eastAsia="Times New Roman" w:hAnsi="Times New Roman" w:cs="Times New Roman"/>
          <w:sz w:val="24"/>
          <w:szCs w:val="24"/>
        </w:rPr>
      </w:pPr>
      <w:proofErr w:type="spellStart"/>
      <w:r w:rsidRPr="00D06E7D">
        <w:rPr>
          <w:rFonts w:ascii="Times New Roman" w:eastAsia="Times New Roman" w:hAnsi="Times New Roman" w:cs="Times New Roman"/>
          <w:sz w:val="24"/>
          <w:szCs w:val="24"/>
        </w:rPr>
        <w:t>Tiefer</w:t>
      </w:r>
      <w:proofErr w:type="spellEnd"/>
      <w:r w:rsidRPr="00D06E7D">
        <w:rPr>
          <w:rFonts w:ascii="Times New Roman" w:eastAsia="Times New Roman" w:hAnsi="Times New Roman" w:cs="Times New Roman"/>
          <w:sz w:val="24"/>
          <w:szCs w:val="24"/>
        </w:rPr>
        <w:t xml:space="preserve"> (2001)</w:t>
      </w:r>
      <w:r w:rsidR="008D563C">
        <w:rPr>
          <w:rFonts w:ascii="Times New Roman" w:eastAsia="Times New Roman" w:hAnsi="Times New Roman" w:cs="Times New Roman"/>
          <w:sz w:val="24"/>
          <w:szCs w:val="24"/>
        </w:rPr>
        <w:t xml:space="preserve"> señala que</w:t>
      </w:r>
      <w:r w:rsidRPr="00D06E7D">
        <w:rPr>
          <w:rFonts w:ascii="Times New Roman" w:eastAsia="Times New Roman" w:hAnsi="Times New Roman" w:cs="Times New Roman"/>
          <w:sz w:val="24"/>
          <w:szCs w:val="24"/>
        </w:rPr>
        <w:t xml:space="preserve"> el modelo médico tradicional ha intentado universalizar el deseo estableciendo parámetros “estándar” y objetos “naturales”, bajo la premisa cuestionable de que el deseo legítimo responde a constantes de frecuencia, intensidad y espontaneidad. Sin embargo, estos patrones funcionan, en realidad, como una norma para medir, validar y ejercer la masculinidad. Bajo esta lógica, el deseo que aparece de entrada como impulso interno </w:t>
      </w:r>
      <w:r>
        <w:rPr>
          <w:rFonts w:ascii="Times New Roman" w:eastAsia="Times New Roman" w:hAnsi="Times New Roman" w:cs="Times New Roman"/>
          <w:sz w:val="24"/>
          <w:szCs w:val="24"/>
        </w:rPr>
        <w:t xml:space="preserve">y </w:t>
      </w:r>
      <w:r w:rsidRPr="00D06E7D">
        <w:rPr>
          <w:rFonts w:ascii="Times New Roman" w:eastAsia="Times New Roman" w:hAnsi="Times New Roman" w:cs="Times New Roman"/>
          <w:sz w:val="24"/>
          <w:szCs w:val="24"/>
        </w:rPr>
        <w:t>previo al estímulo relacional (</w:t>
      </w:r>
      <w:r w:rsidRPr="00D06E7D">
        <w:rPr>
          <w:rFonts w:ascii="Times New Roman" w:eastAsia="Times New Roman" w:hAnsi="Times New Roman" w:cs="Times New Roman"/>
          <w:i/>
          <w:iCs/>
          <w:sz w:val="24"/>
          <w:szCs w:val="24"/>
        </w:rPr>
        <w:t>deseo espontáneo</w:t>
      </w:r>
      <w:r w:rsidRPr="00D06E7D">
        <w:rPr>
          <w:rFonts w:ascii="Times New Roman" w:eastAsia="Times New Roman" w:hAnsi="Times New Roman" w:cs="Times New Roman"/>
          <w:sz w:val="24"/>
          <w:szCs w:val="24"/>
        </w:rPr>
        <w:t>) se ha asociado al estándar normativo masculino</w:t>
      </w:r>
      <w:r>
        <w:rPr>
          <w:rFonts w:ascii="Times New Roman" w:eastAsia="Times New Roman" w:hAnsi="Times New Roman" w:cs="Times New Roman"/>
          <w:sz w:val="24"/>
          <w:szCs w:val="24"/>
        </w:rPr>
        <w:t xml:space="preserve">, </w:t>
      </w:r>
      <w:r w:rsidRPr="00D06E7D">
        <w:rPr>
          <w:rFonts w:ascii="Times New Roman" w:eastAsia="Times New Roman" w:hAnsi="Times New Roman" w:cs="Times New Roman"/>
          <w:sz w:val="24"/>
          <w:szCs w:val="24"/>
        </w:rPr>
        <w:t xml:space="preserve">en tanto </w:t>
      </w:r>
      <w:r w:rsidR="00F07518">
        <w:rPr>
          <w:rFonts w:ascii="Times New Roman" w:eastAsia="Times New Roman" w:hAnsi="Times New Roman" w:cs="Times New Roman"/>
          <w:sz w:val="24"/>
          <w:szCs w:val="24"/>
        </w:rPr>
        <w:t xml:space="preserve">que </w:t>
      </w:r>
      <w:r w:rsidRPr="00D06E7D">
        <w:rPr>
          <w:rFonts w:ascii="Times New Roman" w:eastAsia="Times New Roman" w:hAnsi="Times New Roman" w:cs="Times New Roman"/>
          <w:sz w:val="24"/>
          <w:szCs w:val="24"/>
        </w:rPr>
        <w:t>implica iniciativa, autonomía y autoafirmación (</w:t>
      </w:r>
      <w:proofErr w:type="spellStart"/>
      <w:r w:rsidRPr="00D06E7D">
        <w:rPr>
          <w:rFonts w:ascii="Times New Roman" w:eastAsia="Times New Roman" w:hAnsi="Times New Roman" w:cs="Times New Roman"/>
          <w:sz w:val="24"/>
          <w:szCs w:val="24"/>
        </w:rPr>
        <w:t>Bolduc</w:t>
      </w:r>
      <w:proofErr w:type="spellEnd"/>
      <w:r w:rsidRPr="00D06E7D">
        <w:rPr>
          <w:rFonts w:ascii="Times New Roman" w:eastAsia="Times New Roman" w:hAnsi="Times New Roman" w:cs="Times New Roman"/>
          <w:sz w:val="24"/>
          <w:szCs w:val="24"/>
        </w:rPr>
        <w:t xml:space="preserve"> et al., 2025).</w:t>
      </w:r>
      <w:r>
        <w:rPr>
          <w:rFonts w:ascii="Times New Roman" w:eastAsia="Times New Roman" w:hAnsi="Times New Roman" w:cs="Times New Roman"/>
          <w:sz w:val="24"/>
          <w:szCs w:val="24"/>
        </w:rPr>
        <w:t xml:space="preserve"> </w:t>
      </w:r>
    </w:p>
    <w:p w14:paraId="610AE08F" w14:textId="40CC574C" w:rsidR="00D06E7D" w:rsidRDefault="00D06E7D" w:rsidP="00D06E7D">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socialización en el “ser para sí mismos”</w:t>
      </w:r>
      <w:r w:rsidR="009835C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 la que los hombres son expuestos</w:t>
      </w:r>
      <w:r w:rsidR="009835C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promueve una sexualidad centrada en el placer individual y la autoafirmación</w:t>
      </w:r>
      <w:r w:rsidR="009835CA">
        <w:rPr>
          <w:rFonts w:ascii="Times New Roman" w:eastAsia="Times New Roman" w:hAnsi="Times New Roman" w:cs="Times New Roman"/>
          <w:sz w:val="24"/>
          <w:szCs w:val="24"/>
        </w:rPr>
        <w:t>. El</w:t>
      </w:r>
      <w:r>
        <w:rPr>
          <w:rFonts w:ascii="Times New Roman" w:eastAsia="Times New Roman" w:hAnsi="Times New Roman" w:cs="Times New Roman"/>
          <w:sz w:val="24"/>
          <w:szCs w:val="24"/>
        </w:rPr>
        <w:t xml:space="preserve"> deseo cumple frecuentemente una función instrumental. En relación con las cualidades atribuidas a la masculinidad, como la agencia y el dominio, el deseo es a menudo utilizado por ellos como </w:t>
      </w:r>
      <w:r>
        <w:rPr>
          <w:rFonts w:ascii="Times New Roman" w:eastAsia="Times New Roman" w:hAnsi="Times New Roman" w:cs="Times New Roman"/>
          <w:sz w:val="24"/>
          <w:szCs w:val="24"/>
        </w:rPr>
        <w:lastRenderedPageBreak/>
        <w:t xml:space="preserve">una herramienta para evitar la soledad y/o reafirmar el estatus </w:t>
      </w:r>
      <w:r w:rsidRPr="00D06E7D">
        <w:rPr>
          <w:rFonts w:ascii="Times New Roman" w:eastAsia="Times New Roman" w:hAnsi="Times New Roman" w:cs="Times New Roman"/>
          <w:sz w:val="24"/>
          <w:szCs w:val="24"/>
        </w:rPr>
        <w:t>(Navarro-Mantas y Sáez-Lumbreras, 2025).</w:t>
      </w:r>
    </w:p>
    <w:p w14:paraId="019BBA15" w14:textId="2C1B244D" w:rsidR="00D06E7D" w:rsidRDefault="00D603A9" w:rsidP="00531A2D">
      <w:pPr>
        <w:spacing w:before="240" w:after="240" w:line="360" w:lineRule="auto"/>
        <w:ind w:firstLine="706"/>
        <w:jc w:val="both"/>
        <w:rPr>
          <w:rFonts w:ascii="Times New Roman" w:eastAsia="Times New Roman" w:hAnsi="Times New Roman" w:cs="Times New Roman"/>
          <w:sz w:val="24"/>
          <w:szCs w:val="24"/>
        </w:rPr>
      </w:pPr>
      <w:r w:rsidRPr="00D06E7D">
        <w:rPr>
          <w:rFonts w:ascii="Times New Roman" w:eastAsia="Times New Roman" w:hAnsi="Times New Roman" w:cs="Times New Roman"/>
          <w:sz w:val="24"/>
          <w:szCs w:val="24"/>
        </w:rPr>
        <w:t>En contraposición, el deseo femenino ha sido históricamente desplazado hacia una modalidad re</w:t>
      </w:r>
      <w:r w:rsidR="00D06E7D">
        <w:rPr>
          <w:rFonts w:ascii="Times New Roman" w:eastAsia="Times New Roman" w:hAnsi="Times New Roman" w:cs="Times New Roman"/>
          <w:sz w:val="24"/>
          <w:szCs w:val="24"/>
        </w:rPr>
        <w:t xml:space="preserve">activa </w:t>
      </w:r>
      <w:r w:rsidR="00D06E7D" w:rsidRPr="00D06E7D">
        <w:rPr>
          <w:rFonts w:ascii="Times New Roman" w:eastAsia="Times New Roman" w:hAnsi="Times New Roman" w:cs="Times New Roman"/>
          <w:i/>
          <w:iCs/>
          <w:sz w:val="24"/>
          <w:szCs w:val="24"/>
        </w:rPr>
        <w:t>(deseo responsivo</w:t>
      </w:r>
      <w:r w:rsidR="00D06E7D">
        <w:rPr>
          <w:rFonts w:ascii="Times New Roman" w:eastAsia="Times New Roman" w:hAnsi="Times New Roman" w:cs="Times New Roman"/>
          <w:sz w:val="24"/>
          <w:szCs w:val="24"/>
        </w:rPr>
        <w:t xml:space="preserve">). En lugar de ser reconocido como un impulso autónomo y legítimo en sí mismo, el deseo en las mujeres se ha representado de manera reduccionista como una respuesta a la iniciativa ajena, al contexto afectivo o a las necesidades relacionales. Este fenómeno está estrechamente ligado a la posición de </w:t>
      </w:r>
      <w:r w:rsidR="00D06E7D" w:rsidRPr="00D06E7D">
        <w:rPr>
          <w:rFonts w:ascii="Times New Roman" w:eastAsia="Times New Roman" w:hAnsi="Times New Roman" w:cs="Times New Roman"/>
          <w:sz w:val="24"/>
          <w:szCs w:val="24"/>
        </w:rPr>
        <w:t>"ser para otros"</w:t>
      </w:r>
      <w:r w:rsidR="00D06E7D">
        <w:rPr>
          <w:rFonts w:ascii="Times New Roman" w:eastAsia="Times New Roman" w:hAnsi="Times New Roman" w:cs="Times New Roman"/>
          <w:sz w:val="24"/>
          <w:szCs w:val="24"/>
        </w:rPr>
        <w:t xml:space="preserve"> hacia </w:t>
      </w:r>
      <w:r w:rsidR="00E00578">
        <w:rPr>
          <w:rFonts w:ascii="Times New Roman" w:eastAsia="Times New Roman" w:hAnsi="Times New Roman" w:cs="Times New Roman"/>
          <w:sz w:val="24"/>
          <w:szCs w:val="24"/>
        </w:rPr>
        <w:t>la</w:t>
      </w:r>
      <w:r w:rsidR="00D06E7D">
        <w:rPr>
          <w:rFonts w:ascii="Times New Roman" w:eastAsia="Times New Roman" w:hAnsi="Times New Roman" w:cs="Times New Roman"/>
          <w:sz w:val="24"/>
          <w:szCs w:val="24"/>
        </w:rPr>
        <w:t xml:space="preserve"> que las mujeres son socializadas. </w:t>
      </w:r>
      <w:r w:rsidR="00531A2D">
        <w:rPr>
          <w:rFonts w:ascii="Times New Roman" w:eastAsia="Times New Roman" w:hAnsi="Times New Roman" w:cs="Times New Roman"/>
          <w:sz w:val="24"/>
          <w:szCs w:val="24"/>
        </w:rPr>
        <w:t>L</w:t>
      </w:r>
      <w:r w:rsidR="00531A2D" w:rsidRPr="00531A2D">
        <w:rPr>
          <w:rFonts w:ascii="Times New Roman" w:eastAsia="Times New Roman" w:hAnsi="Times New Roman" w:cs="Times New Roman"/>
          <w:sz w:val="24"/>
          <w:szCs w:val="24"/>
        </w:rPr>
        <w:t>a cultura significa la sexualidad femenina a través del cuidado</w:t>
      </w:r>
      <w:r w:rsidR="00D06E7D">
        <w:rPr>
          <w:rFonts w:ascii="Times New Roman" w:eastAsia="Times New Roman" w:hAnsi="Times New Roman" w:cs="Times New Roman"/>
          <w:sz w:val="24"/>
          <w:szCs w:val="24"/>
        </w:rPr>
        <w:t>, la disponibilidad emocional y el mantenimiento del vínculo</w:t>
      </w:r>
      <w:r w:rsidR="00D06E7D" w:rsidRPr="00D06E7D">
        <w:rPr>
          <w:rFonts w:ascii="Times New Roman" w:eastAsia="Times New Roman" w:hAnsi="Times New Roman" w:cs="Times New Roman"/>
          <w:sz w:val="24"/>
          <w:szCs w:val="24"/>
        </w:rPr>
        <w:t>, lo que a menudo silencia la expresión de un deseo autónomo (Navarro-Mantas y Sáez-Lumbreras, 2025).</w:t>
      </w:r>
    </w:p>
    <w:p w14:paraId="2F3D0833" w14:textId="487D6E60" w:rsidR="00E00578" w:rsidRDefault="00E00578" w:rsidP="00D06E7D">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Harrington y Maxwell (2023) concluyen en sus estudios que las creencias de cuidado y pureza características de la feminidad </w:t>
      </w:r>
      <w:r w:rsidR="00D94373">
        <w:rPr>
          <w:rFonts w:ascii="Times New Roman" w:eastAsia="Times New Roman" w:hAnsi="Times New Roman" w:cs="Times New Roman"/>
          <w:sz w:val="24"/>
          <w:szCs w:val="24"/>
        </w:rPr>
        <w:t xml:space="preserve">tradicional </w:t>
      </w:r>
      <w:r>
        <w:rPr>
          <w:rFonts w:ascii="Times New Roman" w:eastAsia="Times New Roman" w:hAnsi="Times New Roman" w:cs="Times New Roman"/>
          <w:sz w:val="24"/>
          <w:szCs w:val="24"/>
        </w:rPr>
        <w:t>dificultan la asertividad sexual</w:t>
      </w:r>
      <w:r w:rsidR="00D9437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y</w:t>
      </w:r>
      <w:r w:rsidR="00D9437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por tanto</w:t>
      </w:r>
      <w:r w:rsidR="00D9437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E00578">
        <w:rPr>
          <w:rFonts w:ascii="Times New Roman" w:eastAsia="Times New Roman" w:hAnsi="Times New Roman" w:cs="Times New Roman"/>
          <w:sz w:val="24"/>
          <w:szCs w:val="24"/>
        </w:rPr>
        <w:t>que las mujeres inicien o rechacen encuentros sexuales con comodidad</w:t>
      </w:r>
      <w:r>
        <w:rPr>
          <w:rFonts w:ascii="Times New Roman" w:eastAsia="Times New Roman" w:hAnsi="Times New Roman" w:cs="Times New Roman"/>
          <w:sz w:val="24"/>
          <w:szCs w:val="24"/>
        </w:rPr>
        <w:t>. Por este motivo, la aparente falta de iniciativa femenina no debe</w:t>
      </w:r>
      <w:r w:rsidR="009835CA">
        <w:rPr>
          <w:rFonts w:ascii="Times New Roman" w:eastAsia="Times New Roman" w:hAnsi="Times New Roman" w:cs="Times New Roman"/>
          <w:sz w:val="24"/>
          <w:szCs w:val="24"/>
        </w:rPr>
        <w:t>ría</w:t>
      </w:r>
      <w:r>
        <w:rPr>
          <w:rFonts w:ascii="Times New Roman" w:eastAsia="Times New Roman" w:hAnsi="Times New Roman" w:cs="Times New Roman"/>
          <w:sz w:val="24"/>
          <w:szCs w:val="24"/>
        </w:rPr>
        <w:t xml:space="preserve"> interpretarse como una carencia biológica, sino como una resistencia subjetiva </w:t>
      </w:r>
      <w:r w:rsidR="009835CA">
        <w:rPr>
          <w:rFonts w:ascii="Times New Roman" w:eastAsia="Times New Roman" w:hAnsi="Times New Roman" w:cs="Times New Roman"/>
          <w:sz w:val="24"/>
          <w:szCs w:val="24"/>
        </w:rPr>
        <w:t>para evitar</w:t>
      </w:r>
      <w:r>
        <w:rPr>
          <w:rFonts w:ascii="Times New Roman" w:eastAsia="Times New Roman" w:hAnsi="Times New Roman" w:cs="Times New Roman"/>
          <w:sz w:val="24"/>
          <w:szCs w:val="24"/>
        </w:rPr>
        <w:t xml:space="preserve"> descalificaciones como “atrevida” o “promiscua”. </w:t>
      </w:r>
      <w:r w:rsidR="00625172">
        <w:rPr>
          <w:rFonts w:ascii="Times New Roman" w:eastAsia="Times New Roman" w:hAnsi="Times New Roman" w:cs="Times New Roman"/>
          <w:sz w:val="24"/>
          <w:szCs w:val="24"/>
        </w:rPr>
        <w:t>Así</w:t>
      </w:r>
      <w:r>
        <w:rPr>
          <w:rFonts w:ascii="Times New Roman" w:eastAsia="Times New Roman" w:hAnsi="Times New Roman" w:cs="Times New Roman"/>
          <w:sz w:val="24"/>
          <w:szCs w:val="24"/>
        </w:rPr>
        <w:t xml:space="preserve">, se empuja a las mujeres a adoptar un rol de receptividad pasivo que limita su agencia sexual </w:t>
      </w:r>
      <w:r w:rsidRPr="00E00578">
        <w:rPr>
          <w:rFonts w:ascii="Times New Roman" w:eastAsia="Times New Roman" w:hAnsi="Times New Roman" w:cs="Times New Roman"/>
          <w:sz w:val="24"/>
          <w:szCs w:val="24"/>
        </w:rPr>
        <w:t xml:space="preserve">(Gómez-Pulido et al., 2024; </w:t>
      </w:r>
      <w:proofErr w:type="spellStart"/>
      <w:r w:rsidRPr="00E00578">
        <w:rPr>
          <w:rFonts w:ascii="Times New Roman" w:eastAsia="Times New Roman" w:hAnsi="Times New Roman" w:cs="Times New Roman"/>
          <w:sz w:val="24"/>
          <w:szCs w:val="24"/>
        </w:rPr>
        <w:t>Jozkowski</w:t>
      </w:r>
      <w:proofErr w:type="spellEnd"/>
      <w:r w:rsidRPr="00E00578">
        <w:rPr>
          <w:rFonts w:ascii="Times New Roman" w:eastAsia="Times New Roman" w:hAnsi="Times New Roman" w:cs="Times New Roman"/>
          <w:sz w:val="24"/>
          <w:szCs w:val="24"/>
        </w:rPr>
        <w:t xml:space="preserve"> et al., 2014)</w:t>
      </w:r>
      <w:r w:rsidR="00D94373">
        <w:rPr>
          <w:rFonts w:ascii="Times New Roman" w:eastAsia="Times New Roman" w:hAnsi="Times New Roman" w:cs="Times New Roman"/>
          <w:sz w:val="24"/>
          <w:szCs w:val="24"/>
        </w:rPr>
        <w:t>.</w:t>
      </w:r>
    </w:p>
    <w:p w14:paraId="2B00B57F" w14:textId="14AA5F9D" w:rsidR="00BD1701" w:rsidRDefault="00D94373" w:rsidP="00D06E7D">
      <w:pPr>
        <w:spacing w:before="240" w:after="240" w:line="360" w:lineRule="auto"/>
        <w:ind w:firstLine="706"/>
        <w:jc w:val="both"/>
        <w:rPr>
          <w:rFonts w:ascii="Times New Roman" w:eastAsia="Times New Roman" w:hAnsi="Times New Roman" w:cs="Times New Roman"/>
          <w:sz w:val="24"/>
          <w:szCs w:val="24"/>
        </w:rPr>
      </w:pPr>
      <w:proofErr w:type="spellStart"/>
      <w:r w:rsidRPr="00D94373">
        <w:rPr>
          <w:rFonts w:ascii="Times New Roman" w:eastAsia="Times New Roman" w:hAnsi="Times New Roman" w:cs="Times New Roman"/>
          <w:sz w:val="24"/>
          <w:szCs w:val="24"/>
        </w:rPr>
        <w:t>Gewirtz-Meydan</w:t>
      </w:r>
      <w:proofErr w:type="spellEnd"/>
      <w:r w:rsidRPr="00D94373">
        <w:rPr>
          <w:rFonts w:ascii="Times New Roman" w:eastAsia="Times New Roman" w:hAnsi="Times New Roman" w:cs="Times New Roman"/>
          <w:sz w:val="24"/>
          <w:szCs w:val="24"/>
        </w:rPr>
        <w:t xml:space="preserve"> et al. (2024)</w:t>
      </w:r>
      <w:r>
        <w:rPr>
          <w:rFonts w:ascii="Times New Roman" w:eastAsia="Times New Roman" w:hAnsi="Times New Roman" w:cs="Times New Roman"/>
          <w:sz w:val="24"/>
          <w:szCs w:val="24"/>
        </w:rPr>
        <w:t xml:space="preserve"> sostienen que la internalización de estos roles tiene un efecto significativo en la experiencia subjetiva del placer. Aunque de maneras diferentes, las creencias tradicionales afectan negativamente al deseo sexual </w:t>
      </w:r>
      <w:r w:rsidR="009835CA">
        <w:rPr>
          <w:rFonts w:ascii="Times New Roman" w:eastAsia="Times New Roman" w:hAnsi="Times New Roman" w:cs="Times New Roman"/>
          <w:sz w:val="24"/>
          <w:szCs w:val="24"/>
        </w:rPr>
        <w:t>de</w:t>
      </w:r>
      <w:r>
        <w:rPr>
          <w:rFonts w:ascii="Times New Roman" w:eastAsia="Times New Roman" w:hAnsi="Times New Roman" w:cs="Times New Roman"/>
          <w:sz w:val="24"/>
          <w:szCs w:val="24"/>
        </w:rPr>
        <w:t xml:space="preserve"> hombres y mujeres. En el caso de ellas, la adherencia a </w:t>
      </w:r>
      <w:r w:rsidR="00BD1701">
        <w:rPr>
          <w:rFonts w:ascii="Times New Roman" w:eastAsia="Times New Roman" w:hAnsi="Times New Roman" w:cs="Times New Roman"/>
          <w:sz w:val="24"/>
          <w:szCs w:val="24"/>
        </w:rPr>
        <w:t>la normatividad de género afecta a la frecuencia de las relaciones,</w:t>
      </w:r>
      <w:r w:rsidR="00F07518">
        <w:rPr>
          <w:rFonts w:ascii="Times New Roman" w:eastAsia="Times New Roman" w:hAnsi="Times New Roman" w:cs="Times New Roman"/>
          <w:sz w:val="24"/>
          <w:szCs w:val="24"/>
        </w:rPr>
        <w:t xml:space="preserve"> </w:t>
      </w:r>
      <w:r w:rsidR="00531A2D">
        <w:rPr>
          <w:rFonts w:ascii="Times New Roman" w:eastAsia="Times New Roman" w:hAnsi="Times New Roman" w:cs="Times New Roman"/>
          <w:sz w:val="24"/>
          <w:szCs w:val="24"/>
        </w:rPr>
        <w:t xml:space="preserve">la cual tiende a ser </w:t>
      </w:r>
      <w:r w:rsidR="00BD1701">
        <w:rPr>
          <w:rFonts w:ascii="Times New Roman" w:eastAsia="Times New Roman" w:hAnsi="Times New Roman" w:cs="Times New Roman"/>
          <w:sz w:val="24"/>
          <w:szCs w:val="24"/>
        </w:rPr>
        <w:t xml:space="preserve">equivalente a aquella dictada por el deseo percibido en su pareja, y no al propio. </w:t>
      </w:r>
    </w:p>
    <w:p w14:paraId="3BEB63F3" w14:textId="59203E77" w:rsidR="00D94373" w:rsidRDefault="00BD1701" w:rsidP="00D06E7D">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Esta dinámica sugiere que el deseo responsivo</w:t>
      </w:r>
      <w:r w:rsidR="00F537BA">
        <w:rPr>
          <w:rFonts w:ascii="Times New Roman" w:eastAsia="Times New Roman" w:hAnsi="Times New Roman" w:cs="Times New Roman"/>
          <w:sz w:val="24"/>
          <w:szCs w:val="24"/>
        </w:rPr>
        <w:t>, aunque puede constituir una forma legítima de deseo,</w:t>
      </w:r>
      <w:r>
        <w:rPr>
          <w:rFonts w:ascii="Times New Roman" w:eastAsia="Times New Roman" w:hAnsi="Times New Roman" w:cs="Times New Roman"/>
          <w:sz w:val="24"/>
          <w:szCs w:val="24"/>
        </w:rPr>
        <w:t xml:space="preserve"> funciona </w:t>
      </w:r>
      <w:r w:rsidR="00F537BA">
        <w:rPr>
          <w:rFonts w:ascii="Times New Roman" w:eastAsia="Times New Roman" w:hAnsi="Times New Roman" w:cs="Times New Roman"/>
          <w:sz w:val="24"/>
          <w:szCs w:val="24"/>
        </w:rPr>
        <w:t xml:space="preserve">también </w:t>
      </w:r>
      <w:r>
        <w:rPr>
          <w:rFonts w:ascii="Times New Roman" w:eastAsia="Times New Roman" w:hAnsi="Times New Roman" w:cs="Times New Roman"/>
          <w:sz w:val="24"/>
          <w:szCs w:val="24"/>
        </w:rPr>
        <w:t xml:space="preserve">como una estrategia de adaptación y subordinación orientada a preservar la armonía relacional. </w:t>
      </w:r>
      <w:r w:rsidR="0011103C">
        <w:rPr>
          <w:rFonts w:ascii="Times New Roman" w:eastAsia="Times New Roman" w:hAnsi="Times New Roman" w:cs="Times New Roman"/>
          <w:sz w:val="24"/>
          <w:szCs w:val="24"/>
        </w:rPr>
        <w:t>Priorizar el deseo del otro para asegurar el vínculo implica que la mujer recurr</w:t>
      </w:r>
      <w:r w:rsidR="00F07518">
        <w:rPr>
          <w:rFonts w:ascii="Times New Roman" w:eastAsia="Times New Roman" w:hAnsi="Times New Roman" w:cs="Times New Roman"/>
          <w:sz w:val="24"/>
          <w:szCs w:val="24"/>
        </w:rPr>
        <w:t>a</w:t>
      </w:r>
      <w:r w:rsidR="0011103C">
        <w:rPr>
          <w:rFonts w:ascii="Times New Roman" w:eastAsia="Times New Roman" w:hAnsi="Times New Roman" w:cs="Times New Roman"/>
          <w:sz w:val="24"/>
          <w:szCs w:val="24"/>
        </w:rPr>
        <w:t xml:space="preserve"> a la complacencia, transformando su propia libido en trabajo emocional invisible </w:t>
      </w:r>
      <w:r w:rsidR="009835CA">
        <w:rPr>
          <w:rFonts w:ascii="Times New Roman" w:eastAsia="Times New Roman" w:hAnsi="Times New Roman" w:cs="Times New Roman"/>
          <w:sz w:val="24"/>
          <w:szCs w:val="24"/>
        </w:rPr>
        <w:t>y</w:t>
      </w:r>
      <w:r w:rsidR="0011103C">
        <w:rPr>
          <w:rFonts w:ascii="Times New Roman" w:eastAsia="Times New Roman" w:hAnsi="Times New Roman" w:cs="Times New Roman"/>
          <w:sz w:val="24"/>
          <w:szCs w:val="24"/>
        </w:rPr>
        <w:t xml:space="preserve"> contribuye</w:t>
      </w:r>
      <w:r w:rsidR="009835CA">
        <w:rPr>
          <w:rFonts w:ascii="Times New Roman" w:eastAsia="Times New Roman" w:hAnsi="Times New Roman" w:cs="Times New Roman"/>
          <w:sz w:val="24"/>
          <w:szCs w:val="24"/>
        </w:rPr>
        <w:t>ndo</w:t>
      </w:r>
      <w:r w:rsidR="0011103C">
        <w:rPr>
          <w:rFonts w:ascii="Times New Roman" w:eastAsia="Times New Roman" w:hAnsi="Times New Roman" w:cs="Times New Roman"/>
          <w:sz w:val="24"/>
          <w:szCs w:val="24"/>
        </w:rPr>
        <w:t xml:space="preserve"> a sostener la jerarquía de género en la intimidad </w:t>
      </w:r>
      <w:r w:rsidR="0011103C" w:rsidRPr="0011103C">
        <w:rPr>
          <w:rFonts w:ascii="Times New Roman" w:eastAsia="Times New Roman" w:hAnsi="Times New Roman" w:cs="Times New Roman"/>
          <w:sz w:val="24"/>
          <w:szCs w:val="24"/>
        </w:rPr>
        <w:t>(</w:t>
      </w:r>
      <w:proofErr w:type="spellStart"/>
      <w:r w:rsidR="0011103C" w:rsidRPr="0011103C">
        <w:rPr>
          <w:rFonts w:ascii="Times New Roman" w:eastAsia="Times New Roman" w:hAnsi="Times New Roman" w:cs="Times New Roman"/>
          <w:sz w:val="24"/>
          <w:szCs w:val="24"/>
        </w:rPr>
        <w:t>Fahs</w:t>
      </w:r>
      <w:proofErr w:type="spellEnd"/>
      <w:r w:rsidR="0011103C" w:rsidRPr="0011103C">
        <w:rPr>
          <w:rFonts w:ascii="Times New Roman" w:eastAsia="Times New Roman" w:hAnsi="Times New Roman" w:cs="Times New Roman"/>
          <w:sz w:val="24"/>
          <w:szCs w:val="24"/>
        </w:rPr>
        <w:t xml:space="preserve"> y Swank, 2016; </w:t>
      </w:r>
      <w:proofErr w:type="spellStart"/>
      <w:r w:rsidR="0011103C" w:rsidRPr="0011103C">
        <w:rPr>
          <w:rFonts w:ascii="Times New Roman" w:eastAsia="Times New Roman" w:hAnsi="Times New Roman" w:cs="Times New Roman"/>
          <w:sz w:val="24"/>
          <w:szCs w:val="24"/>
        </w:rPr>
        <w:t>Pietromonaco</w:t>
      </w:r>
      <w:proofErr w:type="spellEnd"/>
      <w:r w:rsidR="0011103C" w:rsidRPr="0011103C">
        <w:rPr>
          <w:rFonts w:ascii="Times New Roman" w:eastAsia="Times New Roman" w:hAnsi="Times New Roman" w:cs="Times New Roman"/>
          <w:sz w:val="24"/>
          <w:szCs w:val="24"/>
        </w:rPr>
        <w:t xml:space="preserve"> et al., 2021).</w:t>
      </w:r>
    </w:p>
    <w:p w14:paraId="47BF2499" w14:textId="7FA79EDA" w:rsidR="00E14410" w:rsidRPr="00E14410" w:rsidRDefault="00A0027F" w:rsidP="00E14410">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w:t>
      </w:r>
      <w:r w:rsidR="0011103C">
        <w:rPr>
          <w:rFonts w:ascii="Times New Roman" w:eastAsia="Times New Roman" w:hAnsi="Times New Roman" w:cs="Times New Roman"/>
          <w:sz w:val="24"/>
          <w:szCs w:val="24"/>
        </w:rPr>
        <w:t xml:space="preserve">a distribución asimétrica del deseo refuerza el poder situacional </w:t>
      </w:r>
      <w:r w:rsidR="00E14410">
        <w:rPr>
          <w:rFonts w:ascii="Times New Roman" w:eastAsia="Times New Roman" w:hAnsi="Times New Roman" w:cs="Times New Roman"/>
          <w:sz w:val="24"/>
          <w:szCs w:val="24"/>
        </w:rPr>
        <w:t>del hombre en la relación: su deseo</w:t>
      </w:r>
      <w:r w:rsidR="0038074B">
        <w:rPr>
          <w:rFonts w:ascii="Times New Roman" w:eastAsia="Times New Roman" w:hAnsi="Times New Roman" w:cs="Times New Roman"/>
          <w:sz w:val="24"/>
          <w:szCs w:val="24"/>
        </w:rPr>
        <w:t xml:space="preserve"> es</w:t>
      </w:r>
      <w:r w:rsidR="00E14410">
        <w:rPr>
          <w:rFonts w:ascii="Times New Roman" w:eastAsia="Times New Roman" w:hAnsi="Times New Roman" w:cs="Times New Roman"/>
          <w:sz w:val="24"/>
          <w:szCs w:val="24"/>
        </w:rPr>
        <w:t xml:space="preserve"> el único reconocido como verdaderamente legítimo y espontáneo y</w:t>
      </w:r>
      <w:r w:rsidR="0038074B">
        <w:rPr>
          <w:rFonts w:ascii="Times New Roman" w:eastAsia="Times New Roman" w:hAnsi="Times New Roman" w:cs="Times New Roman"/>
          <w:sz w:val="24"/>
          <w:szCs w:val="24"/>
        </w:rPr>
        <w:t xml:space="preserve">, </w:t>
      </w:r>
      <w:r w:rsidR="00E14410">
        <w:rPr>
          <w:rFonts w:ascii="Times New Roman" w:eastAsia="Times New Roman" w:hAnsi="Times New Roman" w:cs="Times New Roman"/>
          <w:sz w:val="24"/>
          <w:szCs w:val="24"/>
        </w:rPr>
        <w:t xml:space="preserve">por </w:t>
      </w:r>
      <w:r w:rsidR="00E14410">
        <w:rPr>
          <w:rFonts w:ascii="Times New Roman" w:eastAsia="Times New Roman" w:hAnsi="Times New Roman" w:cs="Times New Roman"/>
          <w:sz w:val="24"/>
          <w:szCs w:val="24"/>
        </w:rPr>
        <w:lastRenderedPageBreak/>
        <w:t xml:space="preserve">ello, la práctica sexual tiende a organizarse bajo sus tiempos, iniciativas y </w:t>
      </w:r>
      <w:r w:rsidR="00E14410" w:rsidRPr="00E14410">
        <w:rPr>
          <w:rFonts w:ascii="Times New Roman" w:eastAsia="Times New Roman" w:hAnsi="Times New Roman" w:cs="Times New Roman"/>
          <w:sz w:val="24"/>
          <w:szCs w:val="24"/>
        </w:rPr>
        <w:t>preferencias</w:t>
      </w:r>
      <w:r w:rsidR="00D603A9" w:rsidRPr="00E14410">
        <w:rPr>
          <w:rFonts w:ascii="Times New Roman" w:eastAsia="Times New Roman" w:hAnsi="Times New Roman" w:cs="Times New Roman"/>
          <w:sz w:val="24"/>
          <w:szCs w:val="24"/>
        </w:rPr>
        <w:t xml:space="preserve"> (</w:t>
      </w:r>
      <w:proofErr w:type="spellStart"/>
      <w:r w:rsidR="00D603A9" w:rsidRPr="00E14410">
        <w:rPr>
          <w:rFonts w:ascii="Times New Roman" w:eastAsia="Times New Roman" w:hAnsi="Times New Roman" w:cs="Times New Roman"/>
          <w:sz w:val="24"/>
          <w:szCs w:val="24"/>
        </w:rPr>
        <w:t>Bolduc</w:t>
      </w:r>
      <w:proofErr w:type="spellEnd"/>
      <w:r w:rsidR="00D603A9" w:rsidRPr="00E14410">
        <w:rPr>
          <w:rFonts w:ascii="Times New Roman" w:eastAsia="Times New Roman" w:hAnsi="Times New Roman" w:cs="Times New Roman"/>
          <w:sz w:val="24"/>
          <w:szCs w:val="24"/>
        </w:rPr>
        <w:t xml:space="preserve"> et al., 2025).</w:t>
      </w:r>
      <w:r w:rsidR="00E14410">
        <w:rPr>
          <w:rFonts w:ascii="Times New Roman" w:eastAsia="Times New Roman" w:hAnsi="Times New Roman" w:cs="Times New Roman"/>
          <w:sz w:val="24"/>
          <w:szCs w:val="24"/>
        </w:rPr>
        <w:t xml:space="preserve"> Además, cuando la mujer no parte de un deseo previo y accede al encuentro para no trasgredir su rol cuidador, se consolida un ciclo en el que su placer queda subordinado al placer masculino. Este desequilibrio </w:t>
      </w:r>
      <w:r w:rsidR="00625172">
        <w:rPr>
          <w:rFonts w:ascii="Times New Roman" w:eastAsia="Times New Roman" w:hAnsi="Times New Roman" w:cs="Times New Roman"/>
          <w:sz w:val="24"/>
          <w:szCs w:val="24"/>
        </w:rPr>
        <w:t>disminuye</w:t>
      </w:r>
      <w:r w:rsidR="00E14410">
        <w:rPr>
          <w:rFonts w:ascii="Times New Roman" w:eastAsia="Times New Roman" w:hAnsi="Times New Roman" w:cs="Times New Roman"/>
          <w:sz w:val="24"/>
          <w:szCs w:val="24"/>
        </w:rPr>
        <w:t xml:space="preserve"> la satisfacción individual, pero es también la puerta de entrada de fenómenos más amplios como la brecha del orgasmo</w:t>
      </w:r>
      <w:r w:rsidR="00F07518">
        <w:rPr>
          <w:rFonts w:ascii="Times New Roman" w:eastAsia="Times New Roman" w:hAnsi="Times New Roman" w:cs="Times New Roman"/>
          <w:sz w:val="24"/>
          <w:szCs w:val="24"/>
        </w:rPr>
        <w:t xml:space="preserve"> (</w:t>
      </w:r>
      <w:proofErr w:type="spellStart"/>
      <w:r w:rsidR="00F07518" w:rsidRPr="00F07518">
        <w:rPr>
          <w:rFonts w:ascii="Times New Roman" w:eastAsia="Times New Roman" w:hAnsi="Times New Roman" w:cs="Times New Roman"/>
          <w:i/>
          <w:iCs/>
          <w:sz w:val="24"/>
          <w:szCs w:val="24"/>
        </w:rPr>
        <w:t>orgasm</w:t>
      </w:r>
      <w:proofErr w:type="spellEnd"/>
      <w:r w:rsidR="00F07518" w:rsidRPr="00F07518">
        <w:rPr>
          <w:rFonts w:ascii="Times New Roman" w:eastAsia="Times New Roman" w:hAnsi="Times New Roman" w:cs="Times New Roman"/>
          <w:i/>
          <w:iCs/>
          <w:sz w:val="24"/>
          <w:szCs w:val="24"/>
        </w:rPr>
        <w:t xml:space="preserve"> gap</w:t>
      </w:r>
      <w:r w:rsidR="00F07518">
        <w:rPr>
          <w:rFonts w:ascii="Times New Roman" w:eastAsia="Times New Roman" w:hAnsi="Times New Roman" w:cs="Times New Roman"/>
          <w:sz w:val="24"/>
          <w:szCs w:val="24"/>
        </w:rPr>
        <w:t>)</w:t>
      </w:r>
      <w:r w:rsidR="00E14410">
        <w:rPr>
          <w:rFonts w:ascii="Times New Roman" w:eastAsia="Times New Roman" w:hAnsi="Times New Roman" w:cs="Times New Roman"/>
          <w:sz w:val="24"/>
          <w:szCs w:val="24"/>
        </w:rPr>
        <w:t xml:space="preserve"> y el doble estándar sexual, temas que se abordarán en los puntos siguiente</w:t>
      </w:r>
      <w:r w:rsidR="00F07518">
        <w:rPr>
          <w:rFonts w:ascii="Times New Roman" w:eastAsia="Times New Roman" w:hAnsi="Times New Roman" w:cs="Times New Roman"/>
          <w:sz w:val="24"/>
          <w:szCs w:val="24"/>
        </w:rPr>
        <w:t xml:space="preserve">s </w:t>
      </w:r>
      <w:r w:rsidR="00F07518" w:rsidRPr="00F07518">
        <w:rPr>
          <w:rFonts w:ascii="Times New Roman" w:eastAsia="Times New Roman" w:hAnsi="Times New Roman" w:cs="Times New Roman"/>
          <w:sz w:val="24"/>
          <w:szCs w:val="24"/>
        </w:rPr>
        <w:t>(</w:t>
      </w:r>
      <w:proofErr w:type="spellStart"/>
      <w:r w:rsidR="00F07518" w:rsidRPr="00F07518">
        <w:rPr>
          <w:rFonts w:ascii="Times New Roman" w:eastAsia="Times New Roman" w:hAnsi="Times New Roman" w:cs="Times New Roman"/>
          <w:sz w:val="24"/>
          <w:szCs w:val="24"/>
        </w:rPr>
        <w:t>Fahs</w:t>
      </w:r>
      <w:proofErr w:type="spellEnd"/>
      <w:r w:rsidR="00F07518" w:rsidRPr="00F07518">
        <w:rPr>
          <w:rFonts w:ascii="Times New Roman" w:eastAsia="Times New Roman" w:hAnsi="Times New Roman" w:cs="Times New Roman"/>
          <w:sz w:val="24"/>
          <w:szCs w:val="24"/>
        </w:rPr>
        <w:t xml:space="preserve"> y Swank, 2016; Navarro-Mantas y Sáez-Lumbreras, 2025)</w:t>
      </w:r>
      <w:r w:rsidR="00F07518">
        <w:rPr>
          <w:rFonts w:ascii="Times New Roman" w:eastAsia="Times New Roman" w:hAnsi="Times New Roman" w:cs="Times New Roman"/>
          <w:sz w:val="24"/>
          <w:szCs w:val="24"/>
        </w:rPr>
        <w:t>.</w:t>
      </w:r>
    </w:p>
    <w:p w14:paraId="53CE0092" w14:textId="77777777" w:rsidR="00BE4784" w:rsidRDefault="00B64D68" w:rsidP="00BE4784">
      <w:pPr>
        <w:spacing w:before="240" w:after="240" w:line="360" w:lineRule="auto"/>
        <w:jc w:val="both"/>
        <w:rPr>
          <w:rFonts w:ascii="Times New Roman" w:eastAsia="Times New Roman" w:hAnsi="Times New Roman" w:cs="Times New Roman"/>
          <w:i/>
          <w:iCs/>
          <w:sz w:val="24"/>
          <w:szCs w:val="24"/>
        </w:rPr>
      </w:pPr>
      <w:r w:rsidRPr="00B64D68">
        <w:rPr>
          <w:rFonts w:ascii="Times New Roman" w:eastAsia="Times New Roman" w:hAnsi="Times New Roman" w:cs="Times New Roman"/>
          <w:i/>
          <w:iCs/>
          <w:sz w:val="24"/>
          <w:szCs w:val="24"/>
        </w:rPr>
        <w:t>7.3. Dinámicas de poder: Iniciativa, rechazo y negociación sexual</w:t>
      </w:r>
    </w:p>
    <w:p w14:paraId="6EEB4366" w14:textId="7B4C1F6A" w:rsidR="008D563C" w:rsidRDefault="00BE4784" w:rsidP="00BE4784">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parejas heterosexuales, la interacción sexual, lejos de ser neutra, está mediada por una arquitectura de poder que tiende a privilegiar la respuesta fisiológica masculina</w:t>
      </w:r>
      <w:r w:rsidR="005951F6">
        <w:rPr>
          <w:rFonts w:ascii="Times New Roman" w:eastAsia="Times New Roman" w:hAnsi="Times New Roman" w:cs="Times New Roman"/>
          <w:sz w:val="24"/>
          <w:szCs w:val="24"/>
        </w:rPr>
        <w:t xml:space="preserve"> </w:t>
      </w:r>
      <w:r w:rsidR="005951F6" w:rsidRPr="005951F6">
        <w:rPr>
          <w:rFonts w:ascii="Times New Roman" w:eastAsia="Times New Roman" w:hAnsi="Times New Roman" w:cs="Times New Roman"/>
          <w:sz w:val="24"/>
          <w:szCs w:val="24"/>
        </w:rPr>
        <w:t>(</w:t>
      </w:r>
      <w:proofErr w:type="spellStart"/>
      <w:r w:rsidR="005951F6" w:rsidRPr="005951F6">
        <w:rPr>
          <w:rFonts w:ascii="Times New Roman" w:eastAsia="Times New Roman" w:hAnsi="Times New Roman" w:cs="Times New Roman"/>
          <w:sz w:val="24"/>
          <w:szCs w:val="24"/>
        </w:rPr>
        <w:t>Bolduc</w:t>
      </w:r>
      <w:proofErr w:type="spellEnd"/>
      <w:r w:rsidR="005951F6" w:rsidRPr="005951F6">
        <w:rPr>
          <w:rFonts w:ascii="Times New Roman" w:eastAsia="Times New Roman" w:hAnsi="Times New Roman" w:cs="Times New Roman"/>
          <w:sz w:val="24"/>
          <w:szCs w:val="24"/>
        </w:rPr>
        <w:t xml:space="preserve"> et al., 2025)</w:t>
      </w:r>
      <w:r w:rsidR="005951F6">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Es</w:t>
      </w:r>
      <w:proofErr w:type="gramEnd"/>
      <w:r>
        <w:rPr>
          <w:rFonts w:ascii="Times New Roman" w:eastAsia="Times New Roman" w:hAnsi="Times New Roman" w:cs="Times New Roman"/>
          <w:sz w:val="24"/>
          <w:szCs w:val="24"/>
        </w:rPr>
        <w:t xml:space="preserve"> decir, dentro del encuentro, hay formas de placer jerárquicamente más reconocidas que otras.</w:t>
      </w:r>
      <w:r w:rsidR="00A0027F">
        <w:rPr>
          <w:rFonts w:ascii="Times New Roman" w:eastAsia="Times New Roman" w:hAnsi="Times New Roman" w:cs="Times New Roman"/>
          <w:sz w:val="24"/>
          <w:szCs w:val="24"/>
        </w:rPr>
        <w:t xml:space="preserve"> </w:t>
      </w:r>
      <w:proofErr w:type="spellStart"/>
      <w:r w:rsidR="00A0027F">
        <w:rPr>
          <w:rFonts w:ascii="Times New Roman" w:eastAsia="Times New Roman" w:hAnsi="Times New Roman" w:cs="Times New Roman"/>
          <w:sz w:val="24"/>
          <w:szCs w:val="24"/>
        </w:rPr>
        <w:t>Tiefer</w:t>
      </w:r>
      <w:proofErr w:type="spellEnd"/>
      <w:r w:rsidR="00A0027F">
        <w:rPr>
          <w:rFonts w:ascii="Times New Roman" w:eastAsia="Times New Roman" w:hAnsi="Times New Roman" w:cs="Times New Roman"/>
          <w:sz w:val="24"/>
          <w:szCs w:val="24"/>
        </w:rPr>
        <w:t xml:space="preserve"> (2001) analiza cómo la sexología clásica y el modelo médico tradicional han contribuido a esta sistematización, al proveer una imagen reduccionista de la sexualidad en la que el sexo </w:t>
      </w:r>
      <w:r w:rsidR="008D563C">
        <w:rPr>
          <w:rFonts w:ascii="Times New Roman" w:eastAsia="Times New Roman" w:hAnsi="Times New Roman" w:cs="Times New Roman"/>
          <w:sz w:val="24"/>
          <w:szCs w:val="24"/>
        </w:rPr>
        <w:t xml:space="preserve">equivale </w:t>
      </w:r>
      <w:r w:rsidR="00A0027F">
        <w:rPr>
          <w:rFonts w:ascii="Times New Roman" w:eastAsia="Times New Roman" w:hAnsi="Times New Roman" w:cs="Times New Roman"/>
          <w:sz w:val="24"/>
          <w:szCs w:val="24"/>
        </w:rPr>
        <w:t>a coito. Esta “ecuación empobrecida” implica una visión falocéntrica</w:t>
      </w:r>
      <w:r w:rsidR="008D563C">
        <w:rPr>
          <w:rFonts w:ascii="Times New Roman" w:eastAsia="Times New Roman" w:hAnsi="Times New Roman" w:cs="Times New Roman"/>
          <w:sz w:val="24"/>
          <w:szCs w:val="24"/>
        </w:rPr>
        <w:t xml:space="preserve"> y </w:t>
      </w:r>
      <w:r w:rsidR="00A0027F">
        <w:rPr>
          <w:rFonts w:ascii="Times New Roman" w:eastAsia="Times New Roman" w:hAnsi="Times New Roman" w:cs="Times New Roman"/>
          <w:sz w:val="24"/>
          <w:szCs w:val="24"/>
        </w:rPr>
        <w:t xml:space="preserve">centrada en la penetración, en la que la dimensión subjetiva, relacional y simbólica del deseo y el placer pasa a un segundo plano. </w:t>
      </w:r>
    </w:p>
    <w:p w14:paraId="2270D3BD" w14:textId="3BE957DE" w:rsidR="00116CD1" w:rsidRDefault="008D563C" w:rsidP="00BE4784">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w:t>
      </w:r>
      <w:proofErr w:type="spellStart"/>
      <w:r>
        <w:rPr>
          <w:rFonts w:ascii="Times New Roman" w:eastAsia="Times New Roman" w:hAnsi="Times New Roman" w:cs="Times New Roman"/>
          <w:sz w:val="24"/>
          <w:szCs w:val="24"/>
        </w:rPr>
        <w:t>coitocentrismo</w:t>
      </w:r>
      <w:proofErr w:type="spellEnd"/>
      <w:r>
        <w:rPr>
          <w:rFonts w:ascii="Times New Roman" w:eastAsia="Times New Roman" w:hAnsi="Times New Roman" w:cs="Times New Roman"/>
          <w:sz w:val="24"/>
          <w:szCs w:val="24"/>
        </w:rPr>
        <w:t xml:space="preserve"> no hace referencia a una preferencia práctica, sino a una vara normativa de evaluación que establece qué cuenta como sexo real. Funciona como un mecanismo de poder situacional</w:t>
      </w:r>
      <w:r w:rsidR="007D3DC9">
        <w:rPr>
          <w:rFonts w:ascii="Times New Roman" w:eastAsia="Times New Roman" w:hAnsi="Times New Roman" w:cs="Times New Roman"/>
          <w:sz w:val="24"/>
          <w:szCs w:val="24"/>
        </w:rPr>
        <w:t xml:space="preserve"> que favorece a lo masculino</w:t>
      </w:r>
      <w:r>
        <w:rPr>
          <w:rFonts w:ascii="Times New Roman" w:eastAsia="Times New Roman" w:hAnsi="Times New Roman" w:cs="Times New Roman"/>
          <w:sz w:val="24"/>
          <w:szCs w:val="24"/>
        </w:rPr>
        <w:t xml:space="preserve">, ya que organiza el guion interpersonal de la interacción en torno a la erección como </w:t>
      </w:r>
      <w:r w:rsidR="007D3DC9">
        <w:rPr>
          <w:rFonts w:ascii="Times New Roman" w:eastAsia="Times New Roman" w:hAnsi="Times New Roman" w:cs="Times New Roman"/>
          <w:sz w:val="24"/>
          <w:szCs w:val="24"/>
        </w:rPr>
        <w:t>indicador de inicio del acto sexual y a la eyaculación como marcador de finalización. Como consecuencia, otras prácticas sexuales no centradas en la penetración reciben la clasificación de preliminares, término que da a entender que son opcionales, prescindibles y subordinadas al “verdadero” acto sexual. De esta manera, la elección de qué prácticas se realizan o cuándo termina el encuentro recae mayoritariamente en el varón, consolidándose el deseo masculino como organizador y el cuerpo femenino como espacio de despliegue del deseo ajeno</w:t>
      </w:r>
      <w:r w:rsidR="005951F6">
        <w:rPr>
          <w:rFonts w:ascii="Times New Roman" w:eastAsia="Times New Roman" w:hAnsi="Times New Roman" w:cs="Times New Roman"/>
          <w:sz w:val="24"/>
          <w:szCs w:val="24"/>
        </w:rPr>
        <w:t xml:space="preserve"> </w:t>
      </w:r>
      <w:r w:rsidR="005951F6" w:rsidRPr="005951F6">
        <w:rPr>
          <w:rFonts w:ascii="Times New Roman" w:eastAsia="Times New Roman" w:hAnsi="Times New Roman" w:cs="Times New Roman"/>
          <w:sz w:val="24"/>
          <w:szCs w:val="24"/>
        </w:rPr>
        <w:t>(</w:t>
      </w:r>
      <w:proofErr w:type="spellStart"/>
      <w:r w:rsidR="005951F6" w:rsidRPr="005951F6">
        <w:rPr>
          <w:rFonts w:ascii="Times New Roman" w:eastAsia="Times New Roman" w:hAnsi="Times New Roman" w:cs="Times New Roman"/>
          <w:sz w:val="24"/>
          <w:szCs w:val="24"/>
        </w:rPr>
        <w:t>Bolduc</w:t>
      </w:r>
      <w:proofErr w:type="spellEnd"/>
      <w:r w:rsidR="005951F6" w:rsidRPr="005951F6">
        <w:rPr>
          <w:rFonts w:ascii="Times New Roman" w:eastAsia="Times New Roman" w:hAnsi="Times New Roman" w:cs="Times New Roman"/>
          <w:sz w:val="24"/>
          <w:szCs w:val="24"/>
        </w:rPr>
        <w:t xml:space="preserve"> et al., 2025; </w:t>
      </w:r>
      <w:proofErr w:type="spellStart"/>
      <w:r w:rsidR="005951F6" w:rsidRPr="005951F6">
        <w:rPr>
          <w:rFonts w:ascii="Times New Roman" w:eastAsia="Times New Roman" w:hAnsi="Times New Roman" w:cs="Times New Roman"/>
          <w:sz w:val="24"/>
          <w:szCs w:val="24"/>
        </w:rPr>
        <w:t>Tiefer</w:t>
      </w:r>
      <w:proofErr w:type="spellEnd"/>
      <w:r w:rsidR="005951F6" w:rsidRPr="005951F6">
        <w:rPr>
          <w:rFonts w:ascii="Times New Roman" w:eastAsia="Times New Roman" w:hAnsi="Times New Roman" w:cs="Times New Roman"/>
          <w:sz w:val="24"/>
          <w:szCs w:val="24"/>
        </w:rPr>
        <w:t>, 2001).</w:t>
      </w:r>
    </w:p>
    <w:p w14:paraId="687C7D17" w14:textId="4BF2C0F0" w:rsidR="000529DD" w:rsidRDefault="00116CD1" w:rsidP="00BE4784">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capacidad de definir la práctica sexual también está mediada por la norma de hombre perseguidor y mujer como </w:t>
      </w:r>
      <w:r w:rsidR="000529DD">
        <w:rPr>
          <w:rFonts w:ascii="Times New Roman" w:eastAsia="Times New Roman" w:hAnsi="Times New Roman" w:cs="Times New Roman"/>
          <w:sz w:val="24"/>
          <w:szCs w:val="24"/>
        </w:rPr>
        <w:t xml:space="preserve">reguladora del deseo o </w:t>
      </w:r>
      <w:r>
        <w:rPr>
          <w:rFonts w:ascii="Times New Roman" w:eastAsia="Times New Roman" w:hAnsi="Times New Roman" w:cs="Times New Roman"/>
          <w:sz w:val="24"/>
          <w:szCs w:val="24"/>
        </w:rPr>
        <w:t>gatekeeper</w:t>
      </w:r>
      <w:r w:rsidR="003E27B2">
        <w:rPr>
          <w:rFonts w:ascii="Times New Roman" w:eastAsia="Times New Roman" w:hAnsi="Times New Roman" w:cs="Times New Roman"/>
          <w:sz w:val="24"/>
          <w:szCs w:val="24"/>
        </w:rPr>
        <w:t xml:space="preserve">. Esta diferenciación en los roles establece una jerarquía sexual. </w:t>
      </w:r>
      <w:r w:rsidR="000529DD">
        <w:rPr>
          <w:rFonts w:ascii="Times New Roman" w:eastAsia="Times New Roman" w:hAnsi="Times New Roman" w:cs="Times New Roman"/>
          <w:sz w:val="24"/>
          <w:szCs w:val="24"/>
        </w:rPr>
        <w:t>G</w:t>
      </w:r>
      <w:r w:rsidR="003E27B2">
        <w:rPr>
          <w:rFonts w:ascii="Times New Roman" w:eastAsia="Times New Roman" w:hAnsi="Times New Roman" w:cs="Times New Roman"/>
          <w:sz w:val="24"/>
          <w:szCs w:val="24"/>
        </w:rPr>
        <w:t>eneralmente</w:t>
      </w:r>
      <w:r w:rsidR="000529DD">
        <w:rPr>
          <w:rFonts w:ascii="Times New Roman" w:eastAsia="Times New Roman" w:hAnsi="Times New Roman" w:cs="Times New Roman"/>
          <w:sz w:val="24"/>
          <w:szCs w:val="24"/>
        </w:rPr>
        <w:t>,</w:t>
      </w:r>
      <w:r w:rsidR="003E27B2">
        <w:rPr>
          <w:rFonts w:ascii="Times New Roman" w:eastAsia="Times New Roman" w:hAnsi="Times New Roman" w:cs="Times New Roman"/>
          <w:sz w:val="24"/>
          <w:szCs w:val="24"/>
        </w:rPr>
        <w:t xml:space="preserve"> el hombre</w:t>
      </w:r>
      <w:r w:rsidR="000529DD">
        <w:rPr>
          <w:rFonts w:ascii="Times New Roman" w:eastAsia="Times New Roman" w:hAnsi="Times New Roman" w:cs="Times New Roman"/>
          <w:sz w:val="24"/>
          <w:szCs w:val="24"/>
        </w:rPr>
        <w:t xml:space="preserve"> </w:t>
      </w:r>
      <w:r w:rsidR="003E27B2">
        <w:rPr>
          <w:rFonts w:ascii="Times New Roman" w:eastAsia="Times New Roman" w:hAnsi="Times New Roman" w:cs="Times New Roman"/>
          <w:sz w:val="24"/>
          <w:szCs w:val="24"/>
        </w:rPr>
        <w:t xml:space="preserve">adopta el rol dominante (marca el ritmo, la dirección, la intensidad, etc.) y la </w:t>
      </w:r>
      <w:r w:rsidR="000529DD">
        <w:rPr>
          <w:rFonts w:ascii="Times New Roman" w:eastAsia="Times New Roman" w:hAnsi="Times New Roman" w:cs="Times New Roman"/>
          <w:sz w:val="24"/>
          <w:szCs w:val="24"/>
        </w:rPr>
        <w:t>mujer</w:t>
      </w:r>
      <w:r w:rsidR="003E27B2">
        <w:rPr>
          <w:rFonts w:ascii="Times New Roman" w:eastAsia="Times New Roman" w:hAnsi="Times New Roman" w:cs="Times New Roman"/>
          <w:sz w:val="24"/>
          <w:szCs w:val="24"/>
        </w:rPr>
        <w:t xml:space="preserve"> ocupa una posición más adaptativa o sumisa </w:t>
      </w:r>
      <w:r w:rsidR="003E27B2">
        <w:rPr>
          <w:rFonts w:ascii="Times New Roman" w:eastAsia="Times New Roman" w:hAnsi="Times New Roman" w:cs="Times New Roman"/>
          <w:sz w:val="24"/>
          <w:szCs w:val="24"/>
        </w:rPr>
        <w:lastRenderedPageBreak/>
        <w:t>(responde, se ajusta, etc.)</w:t>
      </w:r>
      <w:r w:rsidR="005951F6">
        <w:rPr>
          <w:rFonts w:ascii="Times New Roman" w:eastAsia="Times New Roman" w:hAnsi="Times New Roman" w:cs="Times New Roman"/>
          <w:sz w:val="24"/>
          <w:szCs w:val="24"/>
        </w:rPr>
        <w:t xml:space="preserve"> </w:t>
      </w:r>
      <w:r w:rsidR="005951F6" w:rsidRPr="005951F6">
        <w:rPr>
          <w:rFonts w:ascii="Times New Roman" w:eastAsia="Times New Roman" w:hAnsi="Times New Roman" w:cs="Times New Roman"/>
          <w:sz w:val="24"/>
          <w:szCs w:val="24"/>
        </w:rPr>
        <w:t>(Armstrong et al., 2006</w:t>
      </w:r>
      <w:r w:rsidR="005951F6">
        <w:rPr>
          <w:rFonts w:ascii="Times New Roman" w:eastAsia="Times New Roman" w:hAnsi="Times New Roman" w:cs="Times New Roman"/>
          <w:sz w:val="24"/>
          <w:szCs w:val="24"/>
        </w:rPr>
        <w:t>;</w:t>
      </w:r>
      <w:r w:rsidR="005D68CC">
        <w:rPr>
          <w:rFonts w:ascii="Times New Roman" w:eastAsia="Times New Roman" w:hAnsi="Times New Roman" w:cs="Times New Roman"/>
          <w:sz w:val="24"/>
          <w:szCs w:val="24"/>
        </w:rPr>
        <w:t xml:space="preserve"> </w:t>
      </w:r>
      <w:proofErr w:type="spellStart"/>
      <w:r w:rsidR="005D68CC" w:rsidRPr="005D68CC">
        <w:rPr>
          <w:rFonts w:ascii="Times New Roman" w:eastAsia="Times New Roman" w:hAnsi="Times New Roman" w:cs="Times New Roman"/>
          <w:sz w:val="24"/>
          <w:szCs w:val="24"/>
        </w:rPr>
        <w:t>Bolduc</w:t>
      </w:r>
      <w:proofErr w:type="spellEnd"/>
      <w:r w:rsidR="005D68CC" w:rsidRPr="005D68CC">
        <w:rPr>
          <w:rFonts w:ascii="Times New Roman" w:eastAsia="Times New Roman" w:hAnsi="Times New Roman" w:cs="Times New Roman"/>
          <w:sz w:val="24"/>
          <w:szCs w:val="24"/>
        </w:rPr>
        <w:t xml:space="preserve"> et al., 2025).</w:t>
      </w:r>
      <w:r w:rsidR="003E27B2">
        <w:rPr>
          <w:rFonts w:ascii="Times New Roman" w:eastAsia="Times New Roman" w:hAnsi="Times New Roman" w:cs="Times New Roman"/>
          <w:sz w:val="24"/>
          <w:szCs w:val="24"/>
        </w:rPr>
        <w:t xml:space="preserve"> </w:t>
      </w:r>
      <w:r w:rsidR="000529DD">
        <w:rPr>
          <w:rFonts w:ascii="Times New Roman" w:eastAsia="Times New Roman" w:hAnsi="Times New Roman" w:cs="Times New Roman"/>
          <w:sz w:val="24"/>
          <w:szCs w:val="24"/>
        </w:rPr>
        <w:t xml:space="preserve">Cuando una mujer ejerce iniciativa sexual </w:t>
      </w:r>
      <w:r w:rsidR="0065616A">
        <w:rPr>
          <w:rFonts w:ascii="Times New Roman" w:eastAsia="Times New Roman" w:hAnsi="Times New Roman" w:cs="Times New Roman"/>
          <w:sz w:val="24"/>
          <w:szCs w:val="24"/>
        </w:rPr>
        <w:t>constituye</w:t>
      </w:r>
      <w:r w:rsidR="000529DD">
        <w:rPr>
          <w:rFonts w:ascii="Times New Roman" w:eastAsia="Times New Roman" w:hAnsi="Times New Roman" w:cs="Times New Roman"/>
          <w:sz w:val="24"/>
          <w:szCs w:val="24"/>
        </w:rPr>
        <w:t xml:space="preserve"> una transgresión de los roles, de modo que frecuentemente se cuestiona la legitimidad de su agencia o se activan mecanismos de backlash. Este fenómeno explica por qué muchas mujeres, a pesar de sentir deseo, optan por autocensurarse e inhibir sus propias preferencias sexuales</w:t>
      </w:r>
      <w:r w:rsidR="005D68CC">
        <w:rPr>
          <w:rFonts w:ascii="Times New Roman" w:eastAsia="Times New Roman" w:hAnsi="Times New Roman" w:cs="Times New Roman"/>
          <w:sz w:val="24"/>
          <w:szCs w:val="24"/>
        </w:rPr>
        <w:t xml:space="preserve"> (</w:t>
      </w:r>
      <w:proofErr w:type="spellStart"/>
      <w:r w:rsidR="005D68CC" w:rsidRPr="005D68CC">
        <w:rPr>
          <w:rFonts w:ascii="Times New Roman" w:eastAsia="Times New Roman" w:hAnsi="Times New Roman" w:cs="Times New Roman"/>
          <w:sz w:val="24"/>
          <w:szCs w:val="24"/>
        </w:rPr>
        <w:t>Pietromonaco</w:t>
      </w:r>
      <w:proofErr w:type="spellEnd"/>
      <w:r w:rsidR="005D68CC" w:rsidRPr="005D68CC">
        <w:rPr>
          <w:rFonts w:ascii="Times New Roman" w:eastAsia="Times New Roman" w:hAnsi="Times New Roman" w:cs="Times New Roman"/>
          <w:sz w:val="24"/>
          <w:szCs w:val="24"/>
        </w:rPr>
        <w:t xml:space="preserve"> et al., 2021</w:t>
      </w:r>
      <w:r w:rsidR="005D68CC">
        <w:rPr>
          <w:rFonts w:ascii="Times New Roman" w:eastAsia="Times New Roman" w:hAnsi="Times New Roman" w:cs="Times New Roman"/>
          <w:sz w:val="24"/>
          <w:szCs w:val="24"/>
        </w:rPr>
        <w:t xml:space="preserve">; </w:t>
      </w:r>
      <w:proofErr w:type="spellStart"/>
      <w:r w:rsidR="005D68CC" w:rsidRPr="005D68CC">
        <w:rPr>
          <w:rFonts w:ascii="Times New Roman" w:eastAsia="Times New Roman" w:hAnsi="Times New Roman" w:cs="Times New Roman"/>
          <w:sz w:val="24"/>
          <w:szCs w:val="24"/>
        </w:rPr>
        <w:t>Vink</w:t>
      </w:r>
      <w:proofErr w:type="spellEnd"/>
      <w:r w:rsidR="005D68CC" w:rsidRPr="005D68CC">
        <w:rPr>
          <w:rFonts w:ascii="Times New Roman" w:eastAsia="Times New Roman" w:hAnsi="Times New Roman" w:cs="Times New Roman"/>
          <w:sz w:val="24"/>
          <w:szCs w:val="24"/>
        </w:rPr>
        <w:t xml:space="preserve"> et al., 2023).</w:t>
      </w:r>
    </w:p>
    <w:p w14:paraId="7065672E" w14:textId="5DA36DDA" w:rsidR="005D68CC" w:rsidRDefault="005951F6" w:rsidP="0065616A">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Partiendo de este último punto, </w:t>
      </w:r>
      <w:proofErr w:type="spellStart"/>
      <w:r w:rsidR="00073282" w:rsidRPr="00340270">
        <w:rPr>
          <w:rFonts w:ascii="Times New Roman" w:eastAsia="Times New Roman" w:hAnsi="Times New Roman" w:cs="Times New Roman"/>
          <w:sz w:val="24"/>
          <w:szCs w:val="24"/>
        </w:rPr>
        <w:t>Chandra</w:t>
      </w:r>
      <w:proofErr w:type="spellEnd"/>
      <w:r w:rsidR="00073282" w:rsidRPr="00340270">
        <w:rPr>
          <w:rFonts w:ascii="Times New Roman" w:eastAsia="Times New Roman" w:hAnsi="Times New Roman" w:cs="Times New Roman"/>
          <w:sz w:val="24"/>
          <w:szCs w:val="24"/>
        </w:rPr>
        <w:t xml:space="preserve"> y Sharma (2019)</w:t>
      </w:r>
      <w:r w:rsidR="00340270">
        <w:rPr>
          <w:rFonts w:ascii="Times New Roman" w:eastAsia="Times New Roman" w:hAnsi="Times New Roman" w:cs="Times New Roman"/>
          <w:sz w:val="24"/>
          <w:szCs w:val="24"/>
        </w:rPr>
        <w:t xml:space="preserve"> desarrollan la idea de que el deseo y el placer se negocian dentro de un campo de poder. Prácticas específicas, como aceptar tener relaciones sin deseo propio, evitar expresar incomodidad o fingir placer, funcionan como mecanismos de regulación del ego masculino. La complacencia femenina se convierte nuevamente en una herramienta para evitar el conflicto y sostener la dinámica relacional. El coste de asumir de forma repetida este rol pasivo desemboca en una renuncia progresiva a la asertividad sexual</w:t>
      </w:r>
      <w:r>
        <w:rPr>
          <w:rFonts w:ascii="Times New Roman" w:eastAsia="Times New Roman" w:hAnsi="Times New Roman" w:cs="Times New Roman"/>
          <w:sz w:val="24"/>
          <w:szCs w:val="24"/>
        </w:rPr>
        <w:t xml:space="preserve">. Desde esta posición, la capacidad de negociación y la influencia percibida se van empobreciendo, lo que </w:t>
      </w:r>
      <w:r w:rsidR="005D68CC">
        <w:rPr>
          <w:rFonts w:ascii="Times New Roman" w:eastAsia="Times New Roman" w:hAnsi="Times New Roman" w:cs="Times New Roman"/>
          <w:sz w:val="24"/>
          <w:szCs w:val="24"/>
        </w:rPr>
        <w:t>resulta en</w:t>
      </w:r>
      <w:r>
        <w:rPr>
          <w:rFonts w:ascii="Times New Roman" w:eastAsia="Times New Roman" w:hAnsi="Times New Roman" w:cs="Times New Roman"/>
          <w:sz w:val="24"/>
          <w:szCs w:val="24"/>
        </w:rPr>
        <w:t xml:space="preserve"> la renuncia a la expresión del propio deseo.</w:t>
      </w:r>
      <w:r w:rsidR="0065616A">
        <w:rPr>
          <w:rFonts w:ascii="Times New Roman" w:eastAsia="Times New Roman" w:hAnsi="Times New Roman" w:cs="Times New Roman"/>
          <w:sz w:val="24"/>
          <w:szCs w:val="24"/>
        </w:rPr>
        <w:t xml:space="preserve"> </w:t>
      </w:r>
      <w:r w:rsidR="005D68CC">
        <w:rPr>
          <w:rFonts w:ascii="Times New Roman" w:eastAsia="Times New Roman" w:hAnsi="Times New Roman" w:cs="Times New Roman"/>
          <w:sz w:val="24"/>
          <w:szCs w:val="24"/>
        </w:rPr>
        <w:t xml:space="preserve">En conjunto, se concluye que la interacción sexual puede presentarse </w:t>
      </w:r>
      <w:r w:rsidR="0065616A">
        <w:rPr>
          <w:rFonts w:ascii="Times New Roman" w:eastAsia="Times New Roman" w:hAnsi="Times New Roman" w:cs="Times New Roman"/>
          <w:sz w:val="24"/>
          <w:szCs w:val="24"/>
        </w:rPr>
        <w:t xml:space="preserve">en ocasiones </w:t>
      </w:r>
      <w:r w:rsidR="005D68CC">
        <w:rPr>
          <w:rFonts w:ascii="Times New Roman" w:eastAsia="Times New Roman" w:hAnsi="Times New Roman" w:cs="Times New Roman"/>
          <w:sz w:val="24"/>
          <w:szCs w:val="24"/>
        </w:rPr>
        <w:t>como un espacio de desequilibrio situacional, en el que se concreta la estructura jerárquica de género</w:t>
      </w:r>
      <w:r w:rsidR="0065616A">
        <w:rPr>
          <w:rFonts w:ascii="Times New Roman" w:eastAsia="Times New Roman" w:hAnsi="Times New Roman" w:cs="Times New Roman"/>
          <w:sz w:val="24"/>
          <w:szCs w:val="24"/>
        </w:rPr>
        <w:t xml:space="preserve"> y el dominio masculino.</w:t>
      </w:r>
    </w:p>
    <w:p w14:paraId="3E84DB6F" w14:textId="77777777" w:rsidR="00B64D68" w:rsidRPr="00B64D68" w:rsidRDefault="00B64D68" w:rsidP="00B64D68">
      <w:pPr>
        <w:spacing w:before="240" w:after="240" w:line="360" w:lineRule="auto"/>
        <w:jc w:val="both"/>
        <w:rPr>
          <w:rFonts w:ascii="Times New Roman" w:eastAsia="Times New Roman" w:hAnsi="Times New Roman" w:cs="Times New Roman"/>
          <w:i/>
          <w:iCs/>
          <w:sz w:val="24"/>
          <w:szCs w:val="24"/>
        </w:rPr>
      </w:pPr>
      <w:r w:rsidRPr="00B64D68">
        <w:rPr>
          <w:rFonts w:ascii="Times New Roman" w:eastAsia="Times New Roman" w:hAnsi="Times New Roman" w:cs="Times New Roman"/>
          <w:i/>
          <w:iCs/>
          <w:sz w:val="24"/>
          <w:szCs w:val="24"/>
        </w:rPr>
        <w:t>7.4. El sexo como Trabajo Emocional y Complacencia</w:t>
      </w:r>
    </w:p>
    <w:p w14:paraId="75673350" w14:textId="60295FB7" w:rsidR="0065616A" w:rsidRDefault="00073282" w:rsidP="000D01A6">
      <w:pPr>
        <w:spacing w:before="240" w:after="240" w:line="360" w:lineRule="auto"/>
        <w:ind w:firstLine="706"/>
        <w:jc w:val="both"/>
        <w:rPr>
          <w:rFonts w:ascii="Times New Roman" w:eastAsia="Times New Roman" w:hAnsi="Times New Roman" w:cs="Times New Roman"/>
          <w:sz w:val="24"/>
          <w:szCs w:val="24"/>
        </w:rPr>
      </w:pPr>
      <w:r w:rsidRPr="0065616A">
        <w:rPr>
          <w:rFonts w:ascii="Times New Roman" w:eastAsia="Times New Roman" w:hAnsi="Times New Roman" w:cs="Times New Roman"/>
          <w:sz w:val="24"/>
          <w:szCs w:val="24"/>
        </w:rPr>
        <w:t xml:space="preserve">La vivencia de la sexualidad femenina en contextos heterosexuales a menudo trasciende la búsqueda de placer individual para convertirse en lo que </w:t>
      </w:r>
      <w:proofErr w:type="spellStart"/>
      <w:r w:rsidRPr="0065616A">
        <w:rPr>
          <w:rFonts w:ascii="Times New Roman" w:eastAsia="Times New Roman" w:hAnsi="Times New Roman" w:cs="Times New Roman"/>
          <w:sz w:val="24"/>
          <w:szCs w:val="24"/>
        </w:rPr>
        <w:t>Fahs</w:t>
      </w:r>
      <w:proofErr w:type="spellEnd"/>
      <w:r w:rsidRPr="0065616A">
        <w:rPr>
          <w:rFonts w:ascii="Times New Roman" w:eastAsia="Times New Roman" w:hAnsi="Times New Roman" w:cs="Times New Roman"/>
          <w:sz w:val="24"/>
          <w:szCs w:val="24"/>
        </w:rPr>
        <w:t xml:space="preserve"> y Swank (2016) denominan </w:t>
      </w:r>
      <w:proofErr w:type="spellStart"/>
      <w:r w:rsidR="0065616A" w:rsidRPr="0065616A">
        <w:rPr>
          <w:rFonts w:ascii="Times New Roman" w:eastAsia="Times New Roman" w:hAnsi="Times New Roman" w:cs="Times New Roman"/>
          <w:i/>
          <w:iCs/>
          <w:sz w:val="24"/>
          <w:szCs w:val="24"/>
        </w:rPr>
        <w:t>t</w:t>
      </w:r>
      <w:r w:rsidRPr="0065616A">
        <w:rPr>
          <w:rFonts w:ascii="Times New Roman" w:eastAsia="Times New Roman" w:hAnsi="Times New Roman" w:cs="Times New Roman"/>
          <w:i/>
          <w:iCs/>
          <w:sz w:val="24"/>
          <w:szCs w:val="24"/>
        </w:rPr>
        <w:t>he</w:t>
      </w:r>
      <w:proofErr w:type="spellEnd"/>
      <w:r w:rsidRPr="0065616A">
        <w:rPr>
          <w:rFonts w:ascii="Times New Roman" w:eastAsia="Times New Roman" w:hAnsi="Times New Roman" w:cs="Times New Roman"/>
          <w:i/>
          <w:iCs/>
          <w:sz w:val="24"/>
          <w:szCs w:val="24"/>
        </w:rPr>
        <w:t xml:space="preserve"> </w:t>
      </w:r>
      <w:proofErr w:type="spellStart"/>
      <w:r w:rsidR="0065616A" w:rsidRPr="0065616A">
        <w:rPr>
          <w:rFonts w:ascii="Times New Roman" w:eastAsia="Times New Roman" w:hAnsi="Times New Roman" w:cs="Times New Roman"/>
          <w:i/>
          <w:iCs/>
          <w:sz w:val="24"/>
          <w:szCs w:val="24"/>
        </w:rPr>
        <w:t>o</w:t>
      </w:r>
      <w:r w:rsidRPr="0065616A">
        <w:rPr>
          <w:rFonts w:ascii="Times New Roman" w:eastAsia="Times New Roman" w:hAnsi="Times New Roman" w:cs="Times New Roman"/>
          <w:i/>
          <w:iCs/>
          <w:sz w:val="24"/>
          <w:szCs w:val="24"/>
        </w:rPr>
        <w:t>ther</w:t>
      </w:r>
      <w:proofErr w:type="spellEnd"/>
      <w:r w:rsidRPr="0065616A">
        <w:rPr>
          <w:rFonts w:ascii="Times New Roman" w:eastAsia="Times New Roman" w:hAnsi="Times New Roman" w:cs="Times New Roman"/>
          <w:i/>
          <w:iCs/>
          <w:sz w:val="24"/>
          <w:szCs w:val="24"/>
        </w:rPr>
        <w:t xml:space="preserve"> </w:t>
      </w:r>
      <w:proofErr w:type="spellStart"/>
      <w:r w:rsidR="0065616A" w:rsidRPr="0065616A">
        <w:rPr>
          <w:rFonts w:ascii="Times New Roman" w:eastAsia="Times New Roman" w:hAnsi="Times New Roman" w:cs="Times New Roman"/>
          <w:i/>
          <w:iCs/>
          <w:sz w:val="24"/>
          <w:szCs w:val="24"/>
        </w:rPr>
        <w:t>t</w:t>
      </w:r>
      <w:r w:rsidRPr="0065616A">
        <w:rPr>
          <w:rFonts w:ascii="Times New Roman" w:eastAsia="Times New Roman" w:hAnsi="Times New Roman" w:cs="Times New Roman"/>
          <w:i/>
          <w:iCs/>
          <w:sz w:val="24"/>
          <w:szCs w:val="24"/>
        </w:rPr>
        <w:t>hird</w:t>
      </w:r>
      <w:proofErr w:type="spellEnd"/>
      <w:r w:rsidRPr="0065616A">
        <w:rPr>
          <w:rFonts w:ascii="Times New Roman" w:eastAsia="Times New Roman" w:hAnsi="Times New Roman" w:cs="Times New Roman"/>
          <w:i/>
          <w:iCs/>
          <w:sz w:val="24"/>
          <w:szCs w:val="24"/>
        </w:rPr>
        <w:t xml:space="preserve"> </w:t>
      </w:r>
      <w:r w:rsidR="0065616A" w:rsidRPr="0065616A">
        <w:rPr>
          <w:rFonts w:ascii="Times New Roman" w:eastAsia="Times New Roman" w:hAnsi="Times New Roman" w:cs="Times New Roman"/>
          <w:i/>
          <w:iCs/>
          <w:sz w:val="24"/>
          <w:szCs w:val="24"/>
        </w:rPr>
        <w:t>s</w:t>
      </w:r>
      <w:r w:rsidRPr="0065616A">
        <w:rPr>
          <w:rFonts w:ascii="Times New Roman" w:eastAsia="Times New Roman" w:hAnsi="Times New Roman" w:cs="Times New Roman"/>
          <w:i/>
          <w:iCs/>
          <w:sz w:val="24"/>
          <w:szCs w:val="24"/>
        </w:rPr>
        <w:t>hift</w:t>
      </w:r>
      <w:r w:rsidR="000D01A6">
        <w:rPr>
          <w:rFonts w:ascii="Times New Roman" w:eastAsia="Times New Roman" w:hAnsi="Times New Roman" w:cs="Times New Roman"/>
          <w:i/>
          <w:iCs/>
          <w:sz w:val="24"/>
          <w:szCs w:val="24"/>
        </w:rPr>
        <w:t xml:space="preserve"> </w:t>
      </w:r>
      <w:r w:rsidR="000D01A6" w:rsidRPr="000D01A6">
        <w:rPr>
          <w:rFonts w:ascii="Times New Roman" w:eastAsia="Times New Roman" w:hAnsi="Times New Roman" w:cs="Times New Roman"/>
          <w:sz w:val="24"/>
          <w:szCs w:val="24"/>
        </w:rPr>
        <w:t>(o,</w:t>
      </w:r>
      <w:r w:rsidR="000D01A6">
        <w:rPr>
          <w:rFonts w:ascii="Times New Roman" w:eastAsia="Times New Roman" w:hAnsi="Times New Roman" w:cs="Times New Roman"/>
          <w:sz w:val="24"/>
          <w:szCs w:val="24"/>
        </w:rPr>
        <w:t xml:space="preserve"> traducido al español, tercer turno).</w:t>
      </w:r>
      <w:r w:rsidR="0065616A">
        <w:rPr>
          <w:rFonts w:ascii="Times New Roman" w:eastAsia="Times New Roman" w:hAnsi="Times New Roman" w:cs="Times New Roman"/>
          <w:i/>
          <w:iCs/>
          <w:sz w:val="24"/>
          <w:szCs w:val="24"/>
        </w:rPr>
        <w:t xml:space="preserve"> </w:t>
      </w:r>
      <w:r w:rsidR="00441554">
        <w:rPr>
          <w:rFonts w:ascii="Times New Roman" w:eastAsia="Times New Roman" w:hAnsi="Times New Roman" w:cs="Times New Roman"/>
          <w:sz w:val="24"/>
          <w:szCs w:val="24"/>
        </w:rPr>
        <w:t>Este término</w:t>
      </w:r>
      <w:r w:rsidR="000D01A6">
        <w:rPr>
          <w:rFonts w:ascii="Times New Roman" w:eastAsia="Times New Roman" w:hAnsi="Times New Roman" w:cs="Times New Roman"/>
          <w:sz w:val="24"/>
          <w:szCs w:val="24"/>
        </w:rPr>
        <w:t xml:space="preserve"> hace referencia al trabajo emocional invisible que las mujeres llevan a cabo en el ámbito íntimo. Consiste en modular sus propias emociones, contener o suprimir deseos y adaptarse a las necesidades del otro con tal de sostener el bienestar en la pareja y preservar la estabilidad del vínculo. La sexualidad deja de ser únicamente una experiencia erótica para convertirse en una práctica de regulación emocional.</w:t>
      </w:r>
    </w:p>
    <w:p w14:paraId="6BC42610" w14:textId="3E27E761" w:rsidR="000D01A6" w:rsidRDefault="000D01A6" w:rsidP="000D01A6">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encuentro sexual funciona, en est</w:t>
      </w:r>
      <w:r w:rsidR="00BA5DE6">
        <w:rPr>
          <w:rFonts w:ascii="Times New Roman" w:eastAsia="Times New Roman" w:hAnsi="Times New Roman" w:cs="Times New Roman"/>
          <w:sz w:val="24"/>
          <w:szCs w:val="24"/>
        </w:rPr>
        <w:t xml:space="preserve">os casos, </w:t>
      </w:r>
      <w:r>
        <w:rPr>
          <w:rFonts w:ascii="Times New Roman" w:eastAsia="Times New Roman" w:hAnsi="Times New Roman" w:cs="Times New Roman"/>
          <w:sz w:val="24"/>
          <w:szCs w:val="24"/>
        </w:rPr>
        <w:t>como una extensión del mandato de cuidado</w:t>
      </w:r>
      <w:r w:rsidR="00BA5DE6">
        <w:rPr>
          <w:rFonts w:ascii="Times New Roman" w:eastAsia="Times New Roman" w:hAnsi="Times New Roman" w:cs="Times New Roman"/>
          <w:sz w:val="24"/>
          <w:szCs w:val="24"/>
        </w:rPr>
        <w:t xml:space="preserve"> aprendido en la socialización de género. No se articula solo en torno al deseo, sino también en torno a funciones relacionales, como por ejemplo sostener la autoestima del otro, evitar conflictos o reforzar la conexión emocional. En consecuencia, la intimidad se transforma en una tarea de mantenimiento del vínculo, donde la carga emocional recae de forma </w:t>
      </w:r>
      <w:r w:rsidR="00BA5DE6">
        <w:rPr>
          <w:rFonts w:ascii="Times New Roman" w:eastAsia="Times New Roman" w:hAnsi="Times New Roman" w:cs="Times New Roman"/>
          <w:sz w:val="24"/>
          <w:szCs w:val="24"/>
        </w:rPr>
        <w:lastRenderedPageBreak/>
        <w:t>desproporcionada en la mujer y donde se refuerza la idea de la feminidad como un “ser para otros”.</w:t>
      </w:r>
    </w:p>
    <w:p w14:paraId="5DF44803" w14:textId="77777777" w:rsidR="00CE67B6" w:rsidRDefault="00BA5DE6" w:rsidP="000D01A6">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trabajo emocional se manifiesta de forma especialmente clara en el fenómeno del </w:t>
      </w:r>
      <w:r w:rsidRPr="00BA5DE6">
        <w:rPr>
          <w:rFonts w:ascii="Times New Roman" w:eastAsia="Times New Roman" w:hAnsi="Times New Roman" w:cs="Times New Roman"/>
          <w:i/>
          <w:iCs/>
          <w:sz w:val="24"/>
          <w:szCs w:val="24"/>
        </w:rPr>
        <w:t>consentimiento por complacencia</w:t>
      </w: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xml:space="preserve">Los estudios realizados por </w:t>
      </w:r>
      <w:r w:rsidRPr="00BA5DE6">
        <w:rPr>
          <w:rFonts w:ascii="Times New Roman" w:eastAsia="Times New Roman" w:hAnsi="Times New Roman" w:cs="Times New Roman"/>
          <w:sz w:val="24"/>
          <w:szCs w:val="24"/>
        </w:rPr>
        <w:t>Gómez-Pulido et al. (2024)</w:t>
      </w:r>
      <w:r>
        <w:rPr>
          <w:rFonts w:ascii="Times New Roman" w:eastAsia="Times New Roman" w:hAnsi="Times New Roman" w:cs="Times New Roman"/>
          <w:sz w:val="24"/>
          <w:szCs w:val="24"/>
        </w:rPr>
        <w:t xml:space="preserve"> ponen en evidencia que muchas mujeres acceden a prácticas sexuales que no desean activamente, </w:t>
      </w:r>
      <w:r w:rsidR="00CE67B6">
        <w:rPr>
          <w:rFonts w:ascii="Times New Roman" w:eastAsia="Times New Roman" w:hAnsi="Times New Roman" w:cs="Times New Roman"/>
          <w:sz w:val="24"/>
          <w:szCs w:val="24"/>
        </w:rPr>
        <w:t>sin que haya</w:t>
      </w:r>
      <w:r>
        <w:rPr>
          <w:rFonts w:ascii="Times New Roman" w:eastAsia="Times New Roman" w:hAnsi="Times New Roman" w:cs="Times New Roman"/>
          <w:sz w:val="24"/>
          <w:szCs w:val="24"/>
        </w:rPr>
        <w:t xml:space="preserve"> coerción física </w:t>
      </w:r>
      <w:r w:rsidR="00CE67B6">
        <w:rPr>
          <w:rFonts w:ascii="Times New Roman" w:eastAsia="Times New Roman" w:hAnsi="Times New Roman" w:cs="Times New Roman"/>
          <w:sz w:val="24"/>
          <w:szCs w:val="24"/>
        </w:rPr>
        <w:t>ni una negativa</w:t>
      </w:r>
      <w:r>
        <w:rPr>
          <w:rFonts w:ascii="Times New Roman" w:eastAsia="Times New Roman" w:hAnsi="Times New Roman" w:cs="Times New Roman"/>
          <w:sz w:val="24"/>
          <w:szCs w:val="24"/>
        </w:rPr>
        <w:t xml:space="preserve"> explícit</w:t>
      </w:r>
      <w:r w:rsidR="00CE67B6">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por parte de la mujer. Este tipo de cons</w:t>
      </w:r>
      <w:r w:rsidR="00CE67B6">
        <w:rPr>
          <w:rFonts w:ascii="Times New Roman" w:eastAsia="Times New Roman" w:hAnsi="Times New Roman" w:cs="Times New Roman"/>
          <w:sz w:val="24"/>
          <w:szCs w:val="24"/>
        </w:rPr>
        <w:t xml:space="preserve">entimiento está profundamente influido por los guiones heterosexuales tradicionales, que asocian feminidad con docilidad, valoran la evitación del conflicto y legitiman la adaptación al deseo masculino. </w:t>
      </w:r>
    </w:p>
    <w:p w14:paraId="236529DB" w14:textId="2B2D840A" w:rsidR="000C590F" w:rsidRDefault="00EF7401" w:rsidP="000D01A6">
      <w:pPr>
        <w:spacing w:before="240" w:after="240" w:line="360" w:lineRule="auto"/>
        <w:ind w:firstLine="706"/>
        <w:jc w:val="both"/>
        <w:rPr>
          <w:rFonts w:ascii="Times New Roman" w:eastAsia="Times New Roman" w:hAnsi="Times New Roman" w:cs="Times New Roman"/>
          <w:sz w:val="24"/>
          <w:szCs w:val="24"/>
        </w:rPr>
      </w:pPr>
      <w:r w:rsidRPr="00EF7401">
        <w:rPr>
          <w:rFonts w:ascii="Times New Roman" w:eastAsia="Times New Roman" w:hAnsi="Times New Roman" w:cs="Times New Roman"/>
          <w:sz w:val="24"/>
          <w:szCs w:val="24"/>
        </w:rPr>
        <w:t xml:space="preserve">En relación con el punto anterior, en contextos en los que las mujeres disponen de un bajo poder situacional, el consentimiento deja de ser una expresión del deseo autónomo para convertirse en una estrategia de sumisión del tipo </w:t>
      </w:r>
      <w:proofErr w:type="spellStart"/>
      <w:r w:rsidRPr="00EF7401">
        <w:rPr>
          <w:rFonts w:ascii="Times New Roman" w:eastAsia="Times New Roman" w:hAnsi="Times New Roman" w:cs="Times New Roman"/>
          <w:sz w:val="24"/>
          <w:szCs w:val="24"/>
        </w:rPr>
        <w:t>giving</w:t>
      </w:r>
      <w:proofErr w:type="spellEnd"/>
      <w:r w:rsidRPr="00EF7401">
        <w:rPr>
          <w:rFonts w:ascii="Times New Roman" w:eastAsia="Times New Roman" w:hAnsi="Times New Roman" w:cs="Times New Roman"/>
          <w:sz w:val="24"/>
          <w:szCs w:val="24"/>
        </w:rPr>
        <w:t xml:space="preserve"> in (ceder) (</w:t>
      </w:r>
      <w:proofErr w:type="spellStart"/>
      <w:r w:rsidRPr="00EF7401">
        <w:rPr>
          <w:rFonts w:ascii="Times New Roman" w:eastAsia="Times New Roman" w:hAnsi="Times New Roman" w:cs="Times New Roman"/>
          <w:sz w:val="24"/>
          <w:szCs w:val="24"/>
        </w:rPr>
        <w:t>Pietromonaco</w:t>
      </w:r>
      <w:proofErr w:type="spellEnd"/>
      <w:r w:rsidRPr="00EF7401">
        <w:rPr>
          <w:rFonts w:ascii="Times New Roman" w:eastAsia="Times New Roman" w:hAnsi="Times New Roman" w:cs="Times New Roman"/>
          <w:sz w:val="24"/>
          <w:szCs w:val="24"/>
        </w:rPr>
        <w:t xml:space="preserve"> et al., 2021). Recurrir a la complacencia no responde a una búsqueda de placer, sino a otras motivaciones de tipo relacional y emocional (</w:t>
      </w:r>
      <w:proofErr w:type="spellStart"/>
      <w:r w:rsidRPr="00EF7401">
        <w:rPr>
          <w:rFonts w:ascii="Times New Roman" w:eastAsia="Times New Roman" w:hAnsi="Times New Roman" w:cs="Times New Roman"/>
          <w:sz w:val="24"/>
          <w:szCs w:val="24"/>
        </w:rPr>
        <w:t>Fahs</w:t>
      </w:r>
      <w:proofErr w:type="spellEnd"/>
      <w:r w:rsidRPr="00EF7401">
        <w:rPr>
          <w:rFonts w:ascii="Times New Roman" w:eastAsia="Times New Roman" w:hAnsi="Times New Roman" w:cs="Times New Roman"/>
          <w:sz w:val="24"/>
          <w:szCs w:val="24"/>
        </w:rPr>
        <w:t xml:space="preserve"> y Swank, 2016). Destacan querer evitar el rechazo de la pareja, prevenir tensiones en la relación y cumplir con lo que se percibe como un deber conyugal o afectivo (</w:t>
      </w:r>
      <w:proofErr w:type="spellStart"/>
      <w:r w:rsidRPr="00EF7401">
        <w:rPr>
          <w:rFonts w:ascii="Times New Roman" w:eastAsia="Times New Roman" w:hAnsi="Times New Roman" w:cs="Times New Roman"/>
          <w:sz w:val="24"/>
          <w:szCs w:val="24"/>
        </w:rPr>
        <w:t>Gewirtz-Meydan</w:t>
      </w:r>
      <w:proofErr w:type="spellEnd"/>
      <w:r w:rsidRPr="00EF7401">
        <w:rPr>
          <w:rFonts w:ascii="Times New Roman" w:eastAsia="Times New Roman" w:hAnsi="Times New Roman" w:cs="Times New Roman"/>
          <w:sz w:val="24"/>
          <w:szCs w:val="24"/>
        </w:rPr>
        <w:t xml:space="preserve"> et al., 2024; Gómez-Pulido et al., 2024). Estas motivaciones evidencian que, en muchos casos, la conducta sexual está más guiada por factores como las expectativas internalizadas, las dinámicas de poder y las normas de género que por el deseo propio (</w:t>
      </w:r>
      <w:proofErr w:type="spellStart"/>
      <w:r w:rsidRPr="00EF7401">
        <w:rPr>
          <w:rFonts w:ascii="Times New Roman" w:eastAsia="Times New Roman" w:hAnsi="Times New Roman" w:cs="Times New Roman"/>
          <w:sz w:val="24"/>
          <w:szCs w:val="24"/>
        </w:rPr>
        <w:t>Simon</w:t>
      </w:r>
      <w:proofErr w:type="spellEnd"/>
      <w:r w:rsidRPr="00EF7401">
        <w:rPr>
          <w:rFonts w:ascii="Times New Roman" w:eastAsia="Times New Roman" w:hAnsi="Times New Roman" w:cs="Times New Roman"/>
          <w:sz w:val="24"/>
          <w:szCs w:val="24"/>
        </w:rPr>
        <w:t xml:space="preserve"> y Gagnon, 1986). En esos casos, aunque el consentimiento se mantenga formalmente, pierde su carácter de elección plenamente libre y deseante (Gómez-Pulido et al., 2024).</w:t>
      </w:r>
    </w:p>
    <w:p w14:paraId="57934DCD" w14:textId="77777777" w:rsidR="00B2585B" w:rsidRDefault="009E7176" w:rsidP="00B2585B">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Además, el esfuerzo por sostener esta dinámica incluye la construcción activa de una fachada de deseo y satisfacción, incluso cuando no existe de forma genuina. Dentro de este proceso, prácticas como fingir el orgasmo, tienen </w:t>
      </w:r>
      <w:r>
        <w:rPr>
          <w:rFonts w:ascii="Times New Roman" w:eastAsia="Times New Roman" w:hAnsi="Times New Roman" w:cs="Times New Roman"/>
          <w:sz w:val="24"/>
          <w:szCs w:val="24"/>
        </w:rPr>
        <w:t xml:space="preserve">la </w:t>
      </w:r>
      <w:r>
        <w:rPr>
          <w:rFonts w:ascii="Times New Roman" w:eastAsia="Times New Roman" w:hAnsi="Times New Roman" w:cs="Times New Roman"/>
          <w:sz w:val="24"/>
          <w:szCs w:val="24"/>
        </w:rPr>
        <w:t>fin</w:t>
      </w:r>
      <w:r>
        <w:rPr>
          <w:rFonts w:ascii="Times New Roman" w:eastAsia="Times New Roman" w:hAnsi="Times New Roman" w:cs="Times New Roman"/>
          <w:sz w:val="24"/>
          <w:szCs w:val="24"/>
        </w:rPr>
        <w:t xml:space="preserve">alidad </w:t>
      </w:r>
      <w:r>
        <w:rPr>
          <w:rFonts w:ascii="Times New Roman" w:eastAsia="Times New Roman" w:hAnsi="Times New Roman" w:cs="Times New Roman"/>
          <w:sz w:val="24"/>
          <w:szCs w:val="24"/>
        </w:rPr>
        <w:t xml:space="preserve">de validar la competencia sexual masculina, reforzando el rol de iniciador y agente activo del hombre. </w:t>
      </w:r>
      <w:r>
        <w:rPr>
          <w:rFonts w:ascii="Times New Roman" w:eastAsia="Times New Roman" w:hAnsi="Times New Roman" w:cs="Times New Roman"/>
          <w:sz w:val="24"/>
          <w:szCs w:val="24"/>
        </w:rPr>
        <w:t>Estas conductas, pues,</w:t>
      </w:r>
      <w:r>
        <w:rPr>
          <w:rFonts w:ascii="Times New Roman" w:eastAsia="Times New Roman" w:hAnsi="Times New Roman" w:cs="Times New Roman"/>
          <w:sz w:val="24"/>
          <w:szCs w:val="24"/>
        </w:rPr>
        <w:t xml:space="preserve"> deben entenderse como parte del trabajo emocional estructural que sostiene la interacción</w:t>
      </w:r>
      <w:r>
        <w:rPr>
          <w:rFonts w:ascii="Times New Roman" w:eastAsia="Times New Roman" w:hAnsi="Times New Roman" w:cs="Times New Roman"/>
          <w:sz w:val="24"/>
          <w:szCs w:val="24"/>
        </w:rPr>
        <w:t>, evita conflictos y reproduce la jerarquía de género en la intimidad</w:t>
      </w:r>
      <w:r w:rsidR="00B2585B">
        <w:rPr>
          <w:rFonts w:ascii="Times New Roman" w:eastAsia="Times New Roman" w:hAnsi="Times New Roman" w:cs="Times New Roman"/>
          <w:sz w:val="24"/>
          <w:szCs w:val="24"/>
        </w:rPr>
        <w:t xml:space="preserve"> </w:t>
      </w:r>
      <w:r w:rsidR="00B2585B" w:rsidRPr="00B2585B">
        <w:rPr>
          <w:rFonts w:ascii="Times New Roman" w:eastAsia="Times New Roman" w:hAnsi="Times New Roman" w:cs="Times New Roman"/>
          <w:sz w:val="24"/>
          <w:szCs w:val="24"/>
        </w:rPr>
        <w:t>(</w:t>
      </w:r>
      <w:proofErr w:type="spellStart"/>
      <w:r w:rsidR="00B2585B" w:rsidRPr="00B2585B">
        <w:rPr>
          <w:rFonts w:ascii="Times New Roman" w:eastAsia="Times New Roman" w:hAnsi="Times New Roman" w:cs="Times New Roman"/>
          <w:sz w:val="24"/>
          <w:szCs w:val="24"/>
        </w:rPr>
        <w:t>Fahs</w:t>
      </w:r>
      <w:proofErr w:type="spellEnd"/>
      <w:r w:rsidR="00B2585B" w:rsidRPr="00B2585B">
        <w:rPr>
          <w:rFonts w:ascii="Times New Roman" w:eastAsia="Times New Roman" w:hAnsi="Times New Roman" w:cs="Times New Roman"/>
          <w:sz w:val="24"/>
          <w:szCs w:val="24"/>
        </w:rPr>
        <w:t xml:space="preserve"> y Swank, 2016)</w:t>
      </w:r>
      <w:r w:rsidR="00B2585B">
        <w:rPr>
          <w:rFonts w:ascii="Times New Roman" w:eastAsia="Times New Roman" w:hAnsi="Times New Roman" w:cs="Times New Roman"/>
          <w:sz w:val="24"/>
          <w:szCs w:val="24"/>
        </w:rPr>
        <w:t>.</w:t>
      </w:r>
    </w:p>
    <w:p w14:paraId="2FABA1C5" w14:textId="4C4ACF12" w:rsidR="000D01A6" w:rsidRPr="00B2585B" w:rsidRDefault="00B2585B" w:rsidP="00B2585B">
      <w:pPr>
        <w:spacing w:before="240" w:after="240" w:line="360" w:lineRule="auto"/>
        <w:jc w:val="both"/>
        <w:rPr>
          <w:rFonts w:ascii="Times New Roman" w:eastAsia="Times New Roman" w:hAnsi="Times New Roman" w:cs="Times New Roman"/>
          <w:i/>
          <w:iCs/>
          <w:sz w:val="24"/>
          <w:szCs w:val="24"/>
        </w:rPr>
      </w:pPr>
      <w:r>
        <w:rPr>
          <w:rFonts w:ascii="Times New Roman" w:eastAsia="Times New Roman" w:hAnsi="Times New Roman" w:cs="Times New Roman"/>
          <w:sz w:val="24"/>
          <w:szCs w:val="24"/>
        </w:rPr>
        <w:t>En cuanto a las consecuencias derivadas del tercer turno, su internalización</w:t>
      </w:r>
      <w:r w:rsidR="00EF7401">
        <w:rPr>
          <w:rFonts w:ascii="Times New Roman" w:eastAsia="Times New Roman" w:hAnsi="Times New Roman" w:cs="Times New Roman"/>
          <w:sz w:val="24"/>
          <w:szCs w:val="24"/>
        </w:rPr>
        <w:t xml:space="preserve"> tiene un coste psicológico significativo, ya que implica una autorregulación y vigilancia constantes y, en algunos casos, disociación corporal y del propio deseo. C</w:t>
      </w:r>
      <w:r w:rsidR="009E7176">
        <w:rPr>
          <w:rFonts w:ascii="Times New Roman" w:eastAsia="Times New Roman" w:hAnsi="Times New Roman" w:cs="Times New Roman"/>
          <w:sz w:val="24"/>
          <w:szCs w:val="24"/>
        </w:rPr>
        <w:t>omo se ha mencionado anteriormente, c</w:t>
      </w:r>
      <w:r w:rsidR="00EF7401">
        <w:rPr>
          <w:rFonts w:ascii="Times New Roman" w:eastAsia="Times New Roman" w:hAnsi="Times New Roman" w:cs="Times New Roman"/>
          <w:sz w:val="24"/>
          <w:szCs w:val="24"/>
        </w:rPr>
        <w:t>uando se prioriza al otro de forma sistemática</w:t>
      </w:r>
      <w:r w:rsidR="009E7176">
        <w:rPr>
          <w:rFonts w:ascii="Times New Roman" w:eastAsia="Times New Roman" w:hAnsi="Times New Roman" w:cs="Times New Roman"/>
          <w:sz w:val="24"/>
          <w:szCs w:val="24"/>
        </w:rPr>
        <w:t xml:space="preserve"> </w:t>
      </w:r>
      <w:r w:rsidR="00EF7401">
        <w:rPr>
          <w:rFonts w:ascii="Times New Roman" w:eastAsia="Times New Roman" w:hAnsi="Times New Roman" w:cs="Times New Roman"/>
          <w:sz w:val="24"/>
          <w:szCs w:val="24"/>
        </w:rPr>
        <w:t xml:space="preserve">la agencia sexual </w:t>
      </w:r>
      <w:r w:rsidR="009E7176">
        <w:rPr>
          <w:rFonts w:ascii="Times New Roman" w:eastAsia="Times New Roman" w:hAnsi="Times New Roman" w:cs="Times New Roman"/>
          <w:sz w:val="24"/>
          <w:szCs w:val="24"/>
        </w:rPr>
        <w:t xml:space="preserve">queda progresivamente </w:t>
      </w:r>
      <w:r w:rsidR="009E7176">
        <w:rPr>
          <w:rFonts w:ascii="Times New Roman" w:eastAsia="Times New Roman" w:hAnsi="Times New Roman" w:cs="Times New Roman"/>
          <w:sz w:val="24"/>
          <w:szCs w:val="24"/>
        </w:rPr>
        <w:lastRenderedPageBreak/>
        <w:t>anulada y el desequilibrio de poder deja de percibirse como problemático</w:t>
      </w:r>
      <w:r>
        <w:rPr>
          <w:rFonts w:ascii="Times New Roman" w:eastAsia="Times New Roman" w:hAnsi="Times New Roman" w:cs="Times New Roman"/>
          <w:sz w:val="24"/>
          <w:szCs w:val="24"/>
        </w:rPr>
        <w:t xml:space="preserve"> </w:t>
      </w:r>
      <w:r w:rsidRPr="00B2585B">
        <w:rPr>
          <w:rFonts w:ascii="Times New Roman" w:eastAsia="Times New Roman" w:hAnsi="Times New Roman" w:cs="Times New Roman"/>
          <w:sz w:val="24"/>
          <w:szCs w:val="24"/>
        </w:rPr>
        <w:t>(</w:t>
      </w:r>
      <w:proofErr w:type="spellStart"/>
      <w:r w:rsidRPr="00B2585B">
        <w:rPr>
          <w:rFonts w:ascii="Times New Roman" w:eastAsia="Times New Roman" w:hAnsi="Times New Roman" w:cs="Times New Roman"/>
          <w:sz w:val="24"/>
          <w:szCs w:val="24"/>
        </w:rPr>
        <w:t>Fahs</w:t>
      </w:r>
      <w:proofErr w:type="spellEnd"/>
      <w:r w:rsidRPr="00B2585B">
        <w:rPr>
          <w:rFonts w:ascii="Times New Roman" w:eastAsia="Times New Roman" w:hAnsi="Times New Roman" w:cs="Times New Roman"/>
          <w:sz w:val="24"/>
          <w:szCs w:val="24"/>
        </w:rPr>
        <w:t xml:space="preserve"> y Swank, 2016; </w:t>
      </w:r>
      <w:proofErr w:type="spellStart"/>
      <w:r w:rsidRPr="00B2585B">
        <w:rPr>
          <w:rFonts w:ascii="Times New Roman" w:eastAsia="Times New Roman" w:hAnsi="Times New Roman" w:cs="Times New Roman"/>
          <w:sz w:val="24"/>
          <w:szCs w:val="24"/>
        </w:rPr>
        <w:t>Pietromonaco</w:t>
      </w:r>
      <w:proofErr w:type="spellEnd"/>
      <w:r w:rsidRPr="00B2585B">
        <w:rPr>
          <w:rFonts w:ascii="Times New Roman" w:eastAsia="Times New Roman" w:hAnsi="Times New Roman" w:cs="Times New Roman"/>
          <w:sz w:val="24"/>
          <w:szCs w:val="24"/>
        </w:rPr>
        <w:t xml:space="preserve"> et al., 2021)</w:t>
      </w:r>
      <w:r w:rsidR="009E717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Por otra parte, la distribución desigual del esfuerzo emocional tiene efectos acumulativos que operan a nivel estructural. Constituye </w:t>
      </w:r>
      <w:r w:rsidRPr="00B2585B">
        <w:rPr>
          <w:rFonts w:ascii="Times New Roman" w:eastAsia="Times New Roman" w:hAnsi="Times New Roman" w:cs="Times New Roman"/>
          <w:sz w:val="24"/>
          <w:szCs w:val="24"/>
        </w:rPr>
        <w:t>un mecanismo central que sostiene la organización desigual de la sexualidad en contextos heterosexuales</w:t>
      </w:r>
      <w:r>
        <w:rPr>
          <w:rFonts w:ascii="Times New Roman" w:eastAsia="Times New Roman" w:hAnsi="Times New Roman" w:cs="Times New Roman"/>
          <w:sz w:val="24"/>
          <w:szCs w:val="24"/>
        </w:rPr>
        <w:t xml:space="preserve"> </w:t>
      </w:r>
      <w:r w:rsidRPr="00B2585B">
        <w:rPr>
          <w:rFonts w:ascii="Times New Roman" w:eastAsia="Times New Roman" w:hAnsi="Times New Roman" w:cs="Times New Roman"/>
          <w:sz w:val="24"/>
          <w:szCs w:val="24"/>
        </w:rPr>
        <w:t>(</w:t>
      </w:r>
      <w:proofErr w:type="spellStart"/>
      <w:r w:rsidRPr="00B2585B">
        <w:rPr>
          <w:rFonts w:ascii="Times New Roman" w:eastAsia="Times New Roman" w:hAnsi="Times New Roman" w:cs="Times New Roman"/>
          <w:sz w:val="24"/>
          <w:szCs w:val="24"/>
        </w:rPr>
        <w:t>Fahs</w:t>
      </w:r>
      <w:proofErr w:type="spellEnd"/>
      <w:r w:rsidRPr="00B2585B">
        <w:rPr>
          <w:rFonts w:ascii="Times New Roman" w:eastAsia="Times New Roman" w:hAnsi="Times New Roman" w:cs="Times New Roman"/>
          <w:sz w:val="24"/>
          <w:szCs w:val="24"/>
        </w:rPr>
        <w:t xml:space="preserve"> y Swank, 2016)</w:t>
      </w:r>
      <w:r>
        <w:rPr>
          <w:rFonts w:ascii="Times New Roman" w:eastAsia="Times New Roman" w:hAnsi="Times New Roman" w:cs="Times New Roman"/>
          <w:sz w:val="24"/>
          <w:szCs w:val="24"/>
        </w:rPr>
        <w:t>. También es la base de fenómenos más amplios que serán desarrollados en el siguiente apartado, como el</w:t>
      </w:r>
      <w:r w:rsidRPr="00B64D68">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d</w:t>
      </w:r>
      <w:r w:rsidRPr="00B64D68">
        <w:rPr>
          <w:rFonts w:ascii="Times New Roman" w:eastAsia="Times New Roman" w:hAnsi="Times New Roman" w:cs="Times New Roman"/>
          <w:i/>
          <w:iCs/>
          <w:sz w:val="24"/>
          <w:szCs w:val="24"/>
        </w:rPr>
        <w:t xml:space="preserve">oble </w:t>
      </w:r>
      <w:r>
        <w:rPr>
          <w:rFonts w:ascii="Times New Roman" w:eastAsia="Times New Roman" w:hAnsi="Times New Roman" w:cs="Times New Roman"/>
          <w:i/>
          <w:iCs/>
          <w:sz w:val="24"/>
          <w:szCs w:val="24"/>
        </w:rPr>
        <w:t>e</w:t>
      </w:r>
      <w:r w:rsidRPr="00B64D68">
        <w:rPr>
          <w:rFonts w:ascii="Times New Roman" w:eastAsia="Times New Roman" w:hAnsi="Times New Roman" w:cs="Times New Roman"/>
          <w:i/>
          <w:iCs/>
          <w:sz w:val="24"/>
          <w:szCs w:val="24"/>
        </w:rPr>
        <w:t xml:space="preserve">stándar </w:t>
      </w:r>
      <w:r>
        <w:rPr>
          <w:rFonts w:ascii="Times New Roman" w:eastAsia="Times New Roman" w:hAnsi="Times New Roman" w:cs="Times New Roman"/>
          <w:sz w:val="24"/>
          <w:szCs w:val="24"/>
        </w:rPr>
        <w:t>s</w:t>
      </w:r>
      <w:r w:rsidRPr="00B2585B">
        <w:rPr>
          <w:rFonts w:ascii="Times New Roman" w:eastAsia="Times New Roman" w:hAnsi="Times New Roman" w:cs="Times New Roman"/>
          <w:sz w:val="24"/>
          <w:szCs w:val="24"/>
        </w:rPr>
        <w:t>exual y la</w:t>
      </w:r>
      <w:r w:rsidRPr="00B64D68">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b</w:t>
      </w:r>
      <w:r w:rsidRPr="00B64D68">
        <w:rPr>
          <w:rFonts w:ascii="Times New Roman" w:eastAsia="Times New Roman" w:hAnsi="Times New Roman" w:cs="Times New Roman"/>
          <w:i/>
          <w:iCs/>
          <w:sz w:val="24"/>
          <w:szCs w:val="24"/>
        </w:rPr>
        <w:t xml:space="preserve">recha del </w:t>
      </w:r>
      <w:r>
        <w:rPr>
          <w:rFonts w:ascii="Times New Roman" w:eastAsia="Times New Roman" w:hAnsi="Times New Roman" w:cs="Times New Roman"/>
          <w:i/>
          <w:iCs/>
          <w:sz w:val="24"/>
          <w:szCs w:val="24"/>
        </w:rPr>
        <w:t>o</w:t>
      </w:r>
      <w:r w:rsidRPr="00B64D68">
        <w:rPr>
          <w:rFonts w:ascii="Times New Roman" w:eastAsia="Times New Roman" w:hAnsi="Times New Roman" w:cs="Times New Roman"/>
          <w:i/>
          <w:iCs/>
          <w:sz w:val="24"/>
          <w:szCs w:val="24"/>
        </w:rPr>
        <w:t>rgasmo</w:t>
      </w:r>
      <w:r>
        <w:rPr>
          <w:rFonts w:ascii="Times New Roman" w:eastAsia="Times New Roman" w:hAnsi="Times New Roman" w:cs="Times New Roman"/>
          <w:i/>
          <w:iCs/>
          <w:sz w:val="24"/>
          <w:szCs w:val="24"/>
        </w:rPr>
        <w:t>.</w:t>
      </w:r>
    </w:p>
    <w:p w14:paraId="4A26860E" w14:textId="77777777" w:rsidR="00B64D68" w:rsidRPr="00B64D68" w:rsidRDefault="00B64D68" w:rsidP="00B64D68">
      <w:pPr>
        <w:spacing w:before="240" w:after="240" w:line="360" w:lineRule="auto"/>
        <w:jc w:val="both"/>
        <w:rPr>
          <w:rFonts w:ascii="Times New Roman" w:eastAsia="Times New Roman" w:hAnsi="Times New Roman" w:cs="Times New Roman"/>
          <w:i/>
          <w:iCs/>
          <w:sz w:val="24"/>
          <w:szCs w:val="24"/>
        </w:rPr>
      </w:pPr>
      <w:r w:rsidRPr="00B64D68">
        <w:rPr>
          <w:rFonts w:ascii="Times New Roman" w:eastAsia="Times New Roman" w:hAnsi="Times New Roman" w:cs="Times New Roman"/>
          <w:i/>
          <w:iCs/>
          <w:sz w:val="24"/>
          <w:szCs w:val="24"/>
        </w:rPr>
        <w:t>7.5. El Doble Estándar Sexual y la Brecha del Orgasmo</w:t>
      </w:r>
    </w:p>
    <w:p w14:paraId="7829F083" w14:textId="41FEC89D" w:rsidR="00F824D0" w:rsidRDefault="00B64D68" w:rsidP="009A63C6">
      <w:pPr>
        <w:spacing w:before="240" w:after="240" w:line="360" w:lineRule="auto"/>
        <w:ind w:firstLine="706"/>
        <w:jc w:val="both"/>
        <w:rPr>
          <w:rFonts w:ascii="Times New Roman" w:eastAsia="Times New Roman" w:hAnsi="Times New Roman" w:cs="Times New Roman"/>
          <w:sz w:val="24"/>
          <w:szCs w:val="24"/>
        </w:rPr>
      </w:pPr>
      <w:r w:rsidRPr="00B64D68">
        <w:rPr>
          <w:rFonts w:ascii="Times New Roman" w:eastAsia="Times New Roman" w:hAnsi="Times New Roman" w:cs="Times New Roman"/>
          <w:sz w:val="24"/>
          <w:szCs w:val="24"/>
        </w:rPr>
        <w:t xml:space="preserve">Otro aspecto relacionado con la organización de la sexualidad en torno a la </w:t>
      </w:r>
      <w:r w:rsidR="00F824D0">
        <w:rPr>
          <w:rFonts w:ascii="Times New Roman" w:eastAsia="Times New Roman" w:hAnsi="Times New Roman" w:cs="Times New Roman"/>
          <w:sz w:val="24"/>
          <w:szCs w:val="24"/>
        </w:rPr>
        <w:t>jerarquía</w:t>
      </w:r>
      <w:r w:rsidRPr="00B64D68">
        <w:rPr>
          <w:rFonts w:ascii="Times New Roman" w:eastAsia="Times New Roman" w:hAnsi="Times New Roman" w:cs="Times New Roman"/>
          <w:sz w:val="24"/>
          <w:szCs w:val="24"/>
        </w:rPr>
        <w:t xml:space="preserve"> de género es el doble estándar sexual (DSS), descrito por </w:t>
      </w:r>
      <w:proofErr w:type="spellStart"/>
      <w:r w:rsidRPr="00B64D68">
        <w:rPr>
          <w:rFonts w:ascii="Times New Roman" w:eastAsia="Times New Roman" w:hAnsi="Times New Roman" w:cs="Times New Roman"/>
          <w:sz w:val="24"/>
          <w:szCs w:val="24"/>
        </w:rPr>
        <w:t>Milhausen</w:t>
      </w:r>
      <w:proofErr w:type="spellEnd"/>
      <w:r w:rsidRPr="00B64D68">
        <w:rPr>
          <w:rFonts w:ascii="Times New Roman" w:eastAsia="Times New Roman" w:hAnsi="Times New Roman" w:cs="Times New Roman"/>
          <w:sz w:val="24"/>
          <w:szCs w:val="24"/>
        </w:rPr>
        <w:t xml:space="preserve"> y </w:t>
      </w:r>
      <w:proofErr w:type="spellStart"/>
      <w:r w:rsidRPr="00B64D68">
        <w:rPr>
          <w:rFonts w:ascii="Times New Roman" w:eastAsia="Times New Roman" w:hAnsi="Times New Roman" w:cs="Times New Roman"/>
          <w:sz w:val="24"/>
          <w:szCs w:val="24"/>
        </w:rPr>
        <w:t>Herold</w:t>
      </w:r>
      <w:proofErr w:type="spellEnd"/>
      <w:r w:rsidRPr="00B64D68">
        <w:rPr>
          <w:rFonts w:ascii="Times New Roman" w:eastAsia="Times New Roman" w:hAnsi="Times New Roman" w:cs="Times New Roman"/>
          <w:sz w:val="24"/>
          <w:szCs w:val="24"/>
        </w:rPr>
        <w:t xml:space="preserve"> (2002) como </w:t>
      </w:r>
      <w:r w:rsidR="00687C5D">
        <w:rPr>
          <w:rFonts w:ascii="Times New Roman" w:eastAsia="Times New Roman" w:hAnsi="Times New Roman" w:cs="Times New Roman"/>
          <w:sz w:val="24"/>
          <w:szCs w:val="24"/>
        </w:rPr>
        <w:t xml:space="preserve">la </w:t>
      </w:r>
      <w:r w:rsidR="00E30146">
        <w:rPr>
          <w:rFonts w:ascii="Times New Roman" w:eastAsia="Times New Roman" w:hAnsi="Times New Roman" w:cs="Times New Roman"/>
          <w:sz w:val="24"/>
          <w:szCs w:val="24"/>
        </w:rPr>
        <w:t>evaluación</w:t>
      </w:r>
      <w:r w:rsidR="00687C5D">
        <w:rPr>
          <w:rFonts w:ascii="Times New Roman" w:eastAsia="Times New Roman" w:hAnsi="Times New Roman" w:cs="Times New Roman"/>
          <w:sz w:val="24"/>
          <w:szCs w:val="24"/>
        </w:rPr>
        <w:t xml:space="preserve"> </w:t>
      </w:r>
      <w:r w:rsidRPr="00B64D68">
        <w:rPr>
          <w:rFonts w:ascii="Times New Roman" w:eastAsia="Times New Roman" w:hAnsi="Times New Roman" w:cs="Times New Roman"/>
          <w:sz w:val="24"/>
          <w:szCs w:val="24"/>
        </w:rPr>
        <w:t>dispar del mismo comportamiento sexual en función del género de quien lo realiza. Tradicionalmente, ha sido entendido como una norma social que permite o valora positivamente la actividad sexual masculina y que restringe o sanciona la femenina.</w:t>
      </w:r>
      <w:r w:rsidR="00F824D0">
        <w:rPr>
          <w:rFonts w:ascii="Times New Roman" w:eastAsia="Times New Roman" w:hAnsi="Times New Roman" w:cs="Times New Roman"/>
          <w:sz w:val="24"/>
          <w:szCs w:val="24"/>
        </w:rPr>
        <w:t xml:space="preserve"> </w:t>
      </w:r>
      <w:r w:rsidR="00F824D0" w:rsidRPr="00F824D0">
        <w:rPr>
          <w:rFonts w:ascii="Times New Roman" w:eastAsia="Times New Roman" w:hAnsi="Times New Roman" w:cs="Times New Roman"/>
          <w:sz w:val="24"/>
          <w:szCs w:val="24"/>
        </w:rPr>
        <w:t>Esto significa que</w:t>
      </w:r>
      <w:r w:rsidR="009A63C6">
        <w:rPr>
          <w:rFonts w:ascii="Times New Roman" w:eastAsia="Times New Roman" w:hAnsi="Times New Roman" w:cs="Times New Roman"/>
          <w:sz w:val="24"/>
          <w:szCs w:val="24"/>
        </w:rPr>
        <w:t xml:space="preserve"> hay conductas culturalmente </w:t>
      </w:r>
      <w:r w:rsidR="009A63C6">
        <w:rPr>
          <w:rFonts w:ascii="Times New Roman" w:eastAsia="Times New Roman" w:hAnsi="Times New Roman" w:cs="Times New Roman"/>
          <w:sz w:val="24"/>
          <w:szCs w:val="24"/>
        </w:rPr>
        <w:t xml:space="preserve">esperables </w:t>
      </w:r>
      <w:r w:rsidR="009A63C6" w:rsidRPr="00F824D0">
        <w:rPr>
          <w:rFonts w:ascii="Times New Roman" w:eastAsia="Times New Roman" w:hAnsi="Times New Roman" w:cs="Times New Roman"/>
          <w:sz w:val="24"/>
          <w:szCs w:val="24"/>
        </w:rPr>
        <w:t>en los hombres</w:t>
      </w:r>
      <w:r w:rsidR="009A63C6">
        <w:rPr>
          <w:rFonts w:ascii="Times New Roman" w:eastAsia="Times New Roman" w:hAnsi="Times New Roman" w:cs="Times New Roman"/>
          <w:sz w:val="24"/>
          <w:szCs w:val="24"/>
        </w:rPr>
        <w:t xml:space="preserve">, </w:t>
      </w:r>
      <w:r w:rsidR="00F824D0" w:rsidRPr="00F824D0">
        <w:rPr>
          <w:rFonts w:ascii="Times New Roman" w:eastAsia="Times New Roman" w:hAnsi="Times New Roman" w:cs="Times New Roman"/>
          <w:sz w:val="24"/>
          <w:szCs w:val="24"/>
        </w:rPr>
        <w:t>como la iniciativa, la libertad o la exploración sexual,</w:t>
      </w:r>
      <w:r w:rsidR="00F824D0">
        <w:rPr>
          <w:rFonts w:ascii="Times New Roman" w:eastAsia="Times New Roman" w:hAnsi="Times New Roman" w:cs="Times New Roman"/>
          <w:sz w:val="24"/>
          <w:szCs w:val="24"/>
        </w:rPr>
        <w:t xml:space="preserve"> </w:t>
      </w:r>
      <w:r w:rsidR="009A63C6">
        <w:rPr>
          <w:rFonts w:ascii="Times New Roman" w:eastAsia="Times New Roman" w:hAnsi="Times New Roman" w:cs="Times New Roman"/>
          <w:sz w:val="24"/>
          <w:szCs w:val="24"/>
        </w:rPr>
        <w:t xml:space="preserve">que </w:t>
      </w:r>
      <w:r w:rsidR="00687C5D">
        <w:rPr>
          <w:rFonts w:ascii="Times New Roman" w:eastAsia="Times New Roman" w:hAnsi="Times New Roman" w:cs="Times New Roman"/>
          <w:sz w:val="24"/>
          <w:szCs w:val="24"/>
        </w:rPr>
        <w:t>no son deseables en mujeres.</w:t>
      </w:r>
    </w:p>
    <w:p w14:paraId="57B89DB8" w14:textId="51216EF2" w:rsidR="00F824D0" w:rsidRDefault="00B64D68" w:rsidP="00687C5D">
      <w:pPr>
        <w:spacing w:before="240" w:after="240" w:line="360" w:lineRule="auto"/>
        <w:ind w:firstLine="706"/>
        <w:jc w:val="both"/>
        <w:rPr>
          <w:rFonts w:ascii="Times New Roman" w:eastAsia="Times New Roman" w:hAnsi="Times New Roman" w:cs="Times New Roman"/>
          <w:sz w:val="24"/>
          <w:szCs w:val="24"/>
        </w:rPr>
      </w:pPr>
      <w:r w:rsidRPr="00B64D68">
        <w:rPr>
          <w:rFonts w:ascii="Times New Roman" w:eastAsia="Times New Roman" w:hAnsi="Times New Roman" w:cs="Times New Roman"/>
          <w:sz w:val="24"/>
          <w:szCs w:val="24"/>
        </w:rPr>
        <w:t xml:space="preserve"> Sin embargo, la investigación realizada por Gómez-Berrocal et al. (2022</w:t>
      </w:r>
      <w:r w:rsidR="00F824D0">
        <w:rPr>
          <w:rFonts w:ascii="Times New Roman" w:eastAsia="Times New Roman" w:hAnsi="Times New Roman" w:cs="Times New Roman"/>
          <w:sz w:val="24"/>
          <w:szCs w:val="24"/>
        </w:rPr>
        <w:t>) propo</w:t>
      </w:r>
      <w:r w:rsidR="00687C5D">
        <w:rPr>
          <w:rFonts w:ascii="Times New Roman" w:eastAsia="Times New Roman" w:hAnsi="Times New Roman" w:cs="Times New Roman"/>
          <w:sz w:val="24"/>
          <w:szCs w:val="24"/>
        </w:rPr>
        <w:t xml:space="preserve">ne </w:t>
      </w:r>
      <w:r w:rsidRPr="00B64D68">
        <w:rPr>
          <w:rFonts w:ascii="Times New Roman" w:eastAsia="Times New Roman" w:hAnsi="Times New Roman" w:cs="Times New Roman"/>
          <w:sz w:val="24"/>
          <w:szCs w:val="24"/>
        </w:rPr>
        <w:t>reconceptualizarlo como un prejuicio basado en el género, más que como una mera norma social.</w:t>
      </w:r>
      <w:r w:rsidR="00687C5D">
        <w:rPr>
          <w:rFonts w:ascii="Times New Roman" w:eastAsia="Times New Roman" w:hAnsi="Times New Roman" w:cs="Times New Roman"/>
          <w:sz w:val="24"/>
          <w:szCs w:val="24"/>
        </w:rPr>
        <w:t xml:space="preserve"> Esto implica no limitar el DSS a las reglas culturales, sino entenderlo también como el juicio</w:t>
      </w:r>
      <w:r w:rsidR="009A63C6">
        <w:rPr>
          <w:rFonts w:ascii="Times New Roman" w:eastAsia="Times New Roman" w:hAnsi="Times New Roman" w:cs="Times New Roman"/>
          <w:sz w:val="24"/>
          <w:szCs w:val="24"/>
        </w:rPr>
        <w:t xml:space="preserve"> diferencial</w:t>
      </w:r>
      <w:r w:rsidR="00687C5D">
        <w:rPr>
          <w:rFonts w:ascii="Times New Roman" w:eastAsia="Times New Roman" w:hAnsi="Times New Roman" w:cs="Times New Roman"/>
          <w:sz w:val="24"/>
          <w:szCs w:val="24"/>
        </w:rPr>
        <w:t xml:space="preserve"> que se hace </w:t>
      </w:r>
      <w:r w:rsidR="009A63C6">
        <w:rPr>
          <w:rFonts w:ascii="Times New Roman" w:eastAsia="Times New Roman" w:hAnsi="Times New Roman" w:cs="Times New Roman"/>
          <w:sz w:val="24"/>
          <w:szCs w:val="24"/>
        </w:rPr>
        <w:t>en función</w:t>
      </w:r>
      <w:r w:rsidR="00687C5D">
        <w:rPr>
          <w:rFonts w:ascii="Times New Roman" w:eastAsia="Times New Roman" w:hAnsi="Times New Roman" w:cs="Times New Roman"/>
          <w:sz w:val="24"/>
          <w:szCs w:val="24"/>
        </w:rPr>
        <w:t xml:space="preserve"> </w:t>
      </w:r>
      <w:r w:rsidR="009A63C6">
        <w:rPr>
          <w:rFonts w:ascii="Times New Roman" w:eastAsia="Times New Roman" w:hAnsi="Times New Roman" w:cs="Times New Roman"/>
          <w:sz w:val="24"/>
          <w:szCs w:val="24"/>
        </w:rPr>
        <w:t>d</w:t>
      </w:r>
      <w:r w:rsidR="00687C5D">
        <w:rPr>
          <w:rFonts w:ascii="Times New Roman" w:eastAsia="Times New Roman" w:hAnsi="Times New Roman" w:cs="Times New Roman"/>
          <w:sz w:val="24"/>
          <w:szCs w:val="24"/>
        </w:rPr>
        <w:t xml:space="preserve">el género </w:t>
      </w:r>
      <w:r w:rsidR="009A63C6">
        <w:rPr>
          <w:rFonts w:ascii="Times New Roman" w:eastAsia="Times New Roman" w:hAnsi="Times New Roman" w:cs="Times New Roman"/>
          <w:sz w:val="24"/>
          <w:szCs w:val="24"/>
        </w:rPr>
        <w:t xml:space="preserve">cuando estas se cumplen o se transgreden. </w:t>
      </w:r>
    </w:p>
    <w:p w14:paraId="102B8442" w14:textId="77777777" w:rsidR="001974B0" w:rsidRDefault="009A63C6" w:rsidP="001974B0">
      <w:pPr>
        <w:spacing w:before="240" w:after="240" w:line="360" w:lineRule="auto"/>
        <w:ind w:firstLine="706"/>
        <w:jc w:val="both"/>
        <w:rPr>
          <w:rFonts w:ascii="Times New Roman" w:eastAsia="Times New Roman" w:hAnsi="Times New Roman" w:cs="Times New Roman"/>
          <w:sz w:val="24"/>
          <w:szCs w:val="24"/>
        </w:rPr>
      </w:pPr>
      <w:r w:rsidRPr="009A63C6">
        <w:rPr>
          <w:rFonts w:ascii="Times New Roman" w:eastAsia="Times New Roman" w:hAnsi="Times New Roman" w:cs="Times New Roman"/>
          <w:sz w:val="24"/>
          <w:szCs w:val="24"/>
        </w:rPr>
        <w:t xml:space="preserve">En todo caso, el DSS </w:t>
      </w:r>
      <w:r w:rsidRPr="009A63C6">
        <w:rPr>
          <w:rFonts w:ascii="Times New Roman" w:eastAsia="Times New Roman" w:hAnsi="Times New Roman" w:cs="Times New Roman"/>
          <w:sz w:val="24"/>
          <w:szCs w:val="24"/>
        </w:rPr>
        <w:t>legitima la asertividad sexual masculina</w:t>
      </w:r>
      <w:r w:rsidRPr="009A63C6">
        <w:rPr>
          <w:rFonts w:ascii="Times New Roman" w:eastAsia="Times New Roman" w:hAnsi="Times New Roman" w:cs="Times New Roman"/>
          <w:sz w:val="24"/>
          <w:szCs w:val="24"/>
        </w:rPr>
        <w:t xml:space="preserve"> mientras </w:t>
      </w:r>
      <w:r w:rsidRPr="009A63C6">
        <w:rPr>
          <w:rFonts w:ascii="Times New Roman" w:eastAsia="Times New Roman" w:hAnsi="Times New Roman" w:cs="Times New Roman"/>
          <w:sz w:val="24"/>
          <w:szCs w:val="24"/>
        </w:rPr>
        <w:t>impone a las mujeres ideales de recato, moderación y pasividad.</w:t>
      </w:r>
      <w:r>
        <w:rPr>
          <w:rFonts w:ascii="Times New Roman" w:eastAsia="Times New Roman" w:hAnsi="Times New Roman" w:cs="Times New Roman"/>
          <w:sz w:val="24"/>
          <w:szCs w:val="24"/>
        </w:rPr>
        <w:t xml:space="preserve"> Este prejuicio tiene efectos directos en la distribución del poder dentro de la interacción, reforzando el poder situacional masculino y restringiendo la posibilidad de que la mujer ejerza una autonomía equivalente sin consecuencias sociales</w:t>
      </w:r>
      <w:r w:rsidR="001974B0">
        <w:rPr>
          <w:rFonts w:ascii="Times New Roman" w:eastAsia="Times New Roman" w:hAnsi="Times New Roman" w:cs="Times New Roman"/>
          <w:sz w:val="24"/>
          <w:szCs w:val="24"/>
        </w:rPr>
        <w:t xml:space="preserve"> </w:t>
      </w:r>
      <w:r w:rsidR="001974B0" w:rsidRPr="001974B0">
        <w:rPr>
          <w:rFonts w:ascii="Times New Roman" w:eastAsia="Times New Roman" w:hAnsi="Times New Roman" w:cs="Times New Roman"/>
          <w:sz w:val="24"/>
          <w:szCs w:val="24"/>
        </w:rPr>
        <w:t xml:space="preserve">(Gómez-Berrocal et al., 2022; </w:t>
      </w:r>
      <w:proofErr w:type="spellStart"/>
      <w:r w:rsidR="001974B0" w:rsidRPr="001974B0">
        <w:rPr>
          <w:rFonts w:ascii="Times New Roman" w:eastAsia="Times New Roman" w:hAnsi="Times New Roman" w:cs="Times New Roman"/>
          <w:sz w:val="24"/>
          <w:szCs w:val="24"/>
        </w:rPr>
        <w:t>Milhausen</w:t>
      </w:r>
      <w:proofErr w:type="spellEnd"/>
      <w:r w:rsidR="001974B0" w:rsidRPr="001974B0">
        <w:rPr>
          <w:rFonts w:ascii="Times New Roman" w:eastAsia="Times New Roman" w:hAnsi="Times New Roman" w:cs="Times New Roman"/>
          <w:sz w:val="24"/>
          <w:szCs w:val="24"/>
        </w:rPr>
        <w:t xml:space="preserve"> y </w:t>
      </w:r>
      <w:proofErr w:type="spellStart"/>
      <w:r w:rsidR="001974B0" w:rsidRPr="001974B0">
        <w:rPr>
          <w:rFonts w:ascii="Times New Roman" w:eastAsia="Times New Roman" w:hAnsi="Times New Roman" w:cs="Times New Roman"/>
          <w:sz w:val="24"/>
          <w:szCs w:val="24"/>
        </w:rPr>
        <w:t>Herold</w:t>
      </w:r>
      <w:proofErr w:type="spellEnd"/>
      <w:r w:rsidR="001974B0" w:rsidRPr="001974B0">
        <w:rPr>
          <w:rFonts w:ascii="Times New Roman" w:eastAsia="Times New Roman" w:hAnsi="Times New Roman" w:cs="Times New Roman"/>
          <w:sz w:val="24"/>
          <w:szCs w:val="24"/>
        </w:rPr>
        <w:t>, 2002)</w:t>
      </w:r>
      <w:r w:rsidR="001974B0">
        <w:rPr>
          <w:rFonts w:ascii="Times New Roman" w:eastAsia="Times New Roman" w:hAnsi="Times New Roman" w:cs="Times New Roman"/>
          <w:sz w:val="24"/>
          <w:szCs w:val="24"/>
        </w:rPr>
        <w:t>.</w:t>
      </w:r>
    </w:p>
    <w:p w14:paraId="2A88A554" w14:textId="6A6D0229" w:rsidR="001974B0" w:rsidRDefault="001974B0" w:rsidP="001974B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1974B0">
        <w:rPr>
          <w:rFonts w:ascii="Times New Roman" w:eastAsia="Times New Roman" w:hAnsi="Times New Roman" w:cs="Times New Roman"/>
          <w:sz w:val="24"/>
          <w:szCs w:val="24"/>
        </w:rPr>
        <w:t>La desigualdad simbólica y relacional que introduce el DSS tiene un correlato en el plano físico, observable en la denominada brecha del orgasmo.</w:t>
      </w:r>
      <w:r>
        <w:rPr>
          <w:rFonts w:ascii="Times New Roman" w:eastAsia="Times New Roman" w:hAnsi="Times New Roman" w:cs="Times New Roman"/>
          <w:sz w:val="24"/>
          <w:szCs w:val="24"/>
        </w:rPr>
        <w:t xml:space="preserve"> Este fenómeno evidencia que la satisfacción sexual depende de factores</w:t>
      </w:r>
      <w:r w:rsidR="00E30146">
        <w:rPr>
          <w:rFonts w:ascii="Times New Roman" w:eastAsia="Times New Roman" w:hAnsi="Times New Roman" w:cs="Times New Roman"/>
          <w:sz w:val="24"/>
          <w:szCs w:val="24"/>
        </w:rPr>
        <w:t xml:space="preserve"> que trascienden lo biológico, tales como la </w:t>
      </w:r>
      <w:r>
        <w:rPr>
          <w:rFonts w:ascii="Times New Roman" w:eastAsia="Times New Roman" w:hAnsi="Times New Roman" w:cs="Times New Roman"/>
          <w:sz w:val="24"/>
          <w:szCs w:val="24"/>
        </w:rPr>
        <w:t>estructura del encuentro, los guiones sexuales dominante</w:t>
      </w:r>
      <w:r w:rsidR="00E30146">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y la distribución del poder en la interacción </w:t>
      </w:r>
      <w:r w:rsidRPr="001974B0">
        <w:rPr>
          <w:rFonts w:ascii="Times New Roman" w:eastAsia="Times New Roman" w:hAnsi="Times New Roman" w:cs="Times New Roman"/>
          <w:sz w:val="24"/>
          <w:szCs w:val="24"/>
        </w:rPr>
        <w:t>(</w:t>
      </w:r>
      <w:proofErr w:type="spellStart"/>
      <w:r w:rsidRPr="001974B0">
        <w:rPr>
          <w:rFonts w:ascii="Times New Roman" w:eastAsia="Times New Roman" w:hAnsi="Times New Roman" w:cs="Times New Roman"/>
          <w:sz w:val="24"/>
          <w:szCs w:val="24"/>
        </w:rPr>
        <w:t>Bolduc</w:t>
      </w:r>
      <w:proofErr w:type="spellEnd"/>
      <w:r w:rsidRPr="001974B0">
        <w:rPr>
          <w:rFonts w:ascii="Times New Roman" w:eastAsia="Times New Roman" w:hAnsi="Times New Roman" w:cs="Times New Roman"/>
          <w:sz w:val="24"/>
          <w:szCs w:val="24"/>
        </w:rPr>
        <w:t xml:space="preserve"> et al., 2025)</w:t>
      </w:r>
      <w:r>
        <w:rPr>
          <w:rFonts w:ascii="Times New Roman" w:eastAsia="Times New Roman" w:hAnsi="Times New Roman" w:cs="Times New Roman"/>
          <w:sz w:val="24"/>
          <w:szCs w:val="24"/>
        </w:rPr>
        <w:t xml:space="preserve">. </w:t>
      </w:r>
    </w:p>
    <w:p w14:paraId="65C60C86" w14:textId="2BE2724F" w:rsidR="00570D3D" w:rsidRPr="001974B0" w:rsidRDefault="001974B0" w:rsidP="001974B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Retomando</w:t>
      </w:r>
      <w:r w:rsidR="00B20E1B">
        <w:rPr>
          <w:rFonts w:ascii="Times New Roman" w:eastAsia="Times New Roman" w:hAnsi="Times New Roman" w:cs="Times New Roman"/>
          <w:sz w:val="24"/>
          <w:szCs w:val="24"/>
        </w:rPr>
        <w:t xml:space="preserve"> la crítica de </w:t>
      </w:r>
      <w:proofErr w:type="spellStart"/>
      <w:r w:rsidR="00B20E1B">
        <w:rPr>
          <w:rFonts w:ascii="Times New Roman" w:eastAsia="Times New Roman" w:hAnsi="Times New Roman" w:cs="Times New Roman"/>
          <w:sz w:val="24"/>
          <w:szCs w:val="24"/>
        </w:rPr>
        <w:t>Tiefer</w:t>
      </w:r>
      <w:proofErr w:type="spellEnd"/>
      <w:r w:rsidR="00B20E1B">
        <w:rPr>
          <w:rFonts w:ascii="Times New Roman" w:eastAsia="Times New Roman" w:hAnsi="Times New Roman" w:cs="Times New Roman"/>
          <w:sz w:val="24"/>
          <w:szCs w:val="24"/>
        </w:rPr>
        <w:t xml:space="preserve"> (2001), la normalización del </w:t>
      </w:r>
      <w:proofErr w:type="spellStart"/>
      <w:r w:rsidR="00B20E1B">
        <w:rPr>
          <w:rFonts w:ascii="Times New Roman" w:eastAsia="Times New Roman" w:hAnsi="Times New Roman" w:cs="Times New Roman"/>
          <w:sz w:val="24"/>
          <w:szCs w:val="24"/>
        </w:rPr>
        <w:t>coitocentrismo</w:t>
      </w:r>
      <w:proofErr w:type="spellEnd"/>
      <w:r w:rsidR="00B20E1B">
        <w:rPr>
          <w:rFonts w:ascii="Times New Roman" w:eastAsia="Times New Roman" w:hAnsi="Times New Roman" w:cs="Times New Roman"/>
          <w:sz w:val="24"/>
          <w:szCs w:val="24"/>
        </w:rPr>
        <w:t xml:space="preserve"> favorece estructuralmente el orgasmo masculino, a la vez que relega el placer femenino a un lugar </w:t>
      </w:r>
      <w:r w:rsidR="00B20E1B">
        <w:rPr>
          <w:rFonts w:ascii="Times New Roman" w:eastAsia="Times New Roman" w:hAnsi="Times New Roman" w:cs="Times New Roman"/>
          <w:sz w:val="24"/>
          <w:szCs w:val="24"/>
        </w:rPr>
        <w:lastRenderedPageBreak/>
        <w:t xml:space="preserve">secundario. La propia organización del encuentro sexual, bajo los mandatos tradicionales, es la que prioriza una respuesta fisiológica </w:t>
      </w:r>
      <w:r w:rsidR="00570D3D">
        <w:rPr>
          <w:rFonts w:ascii="Times New Roman" w:eastAsia="Times New Roman" w:hAnsi="Times New Roman" w:cs="Times New Roman"/>
          <w:sz w:val="24"/>
          <w:szCs w:val="24"/>
        </w:rPr>
        <w:t>concreta. La</w:t>
      </w:r>
      <w:r w:rsidR="00B20E1B">
        <w:rPr>
          <w:rFonts w:ascii="Times New Roman" w:eastAsia="Times New Roman" w:hAnsi="Times New Roman" w:cs="Times New Roman"/>
          <w:sz w:val="24"/>
          <w:szCs w:val="24"/>
        </w:rPr>
        <w:t xml:space="preserve"> interiorización del doble estándar sexual </w:t>
      </w:r>
      <w:r w:rsidR="00E30146">
        <w:rPr>
          <w:rFonts w:ascii="Times New Roman" w:eastAsia="Times New Roman" w:hAnsi="Times New Roman" w:cs="Times New Roman"/>
          <w:sz w:val="24"/>
          <w:szCs w:val="24"/>
        </w:rPr>
        <w:t>dificulta</w:t>
      </w:r>
      <w:r w:rsidR="00B20E1B">
        <w:rPr>
          <w:rFonts w:ascii="Times New Roman" w:eastAsia="Times New Roman" w:hAnsi="Times New Roman" w:cs="Times New Roman"/>
          <w:sz w:val="24"/>
          <w:szCs w:val="24"/>
        </w:rPr>
        <w:t xml:space="preserve"> que las mujeres se sientan libres de expresar sus preferencias, redirigir la práctica o priorizar su propio disfrute, ya que conllevaría consecuencias sociales, relacionales y emocionales negativas (backlash, tensiones, rechazo, etc.).</w:t>
      </w:r>
      <w:r w:rsidR="00570D3D">
        <w:rPr>
          <w:rFonts w:ascii="Times New Roman" w:eastAsia="Times New Roman" w:hAnsi="Times New Roman" w:cs="Times New Roman"/>
          <w:sz w:val="24"/>
          <w:szCs w:val="24"/>
        </w:rPr>
        <w:t xml:space="preserve"> De esta manera, las mujeres aplican las prácticas de trabajo emocional, como fingir satisfacción o simular el orgasmo. Mientras que el ego masculino queda validado, el placer femenino queda subordinado al rol cuidador. Por este motivo, la falta de satisfacción en la mujer no genera cambio, sino reproducción del mismo guion. Es más, los intentos de revertir estas desigualdades</w:t>
      </w:r>
      <w:r w:rsidR="00E30146">
        <w:rPr>
          <w:rFonts w:ascii="Times New Roman" w:eastAsia="Times New Roman" w:hAnsi="Times New Roman" w:cs="Times New Roman"/>
          <w:sz w:val="24"/>
          <w:szCs w:val="24"/>
        </w:rPr>
        <w:t xml:space="preserve"> suelen generar una resistencia reactiva que analizaremos ahora más en profundidad: el backlash sexual.</w:t>
      </w:r>
    </w:p>
    <w:p w14:paraId="4AC57198" w14:textId="77777777" w:rsidR="00B64D68" w:rsidRPr="00B64D68" w:rsidRDefault="00B64D68" w:rsidP="00B64D68">
      <w:pPr>
        <w:spacing w:before="240" w:after="240" w:line="360" w:lineRule="auto"/>
        <w:jc w:val="both"/>
        <w:rPr>
          <w:rFonts w:ascii="Times New Roman" w:eastAsia="Times New Roman" w:hAnsi="Times New Roman" w:cs="Times New Roman"/>
          <w:i/>
          <w:iCs/>
          <w:sz w:val="24"/>
          <w:szCs w:val="24"/>
        </w:rPr>
      </w:pPr>
      <w:r w:rsidRPr="00B64D68">
        <w:rPr>
          <w:rFonts w:ascii="Times New Roman" w:eastAsia="Times New Roman" w:hAnsi="Times New Roman" w:cs="Times New Roman"/>
          <w:i/>
          <w:iCs/>
          <w:sz w:val="24"/>
          <w:szCs w:val="24"/>
        </w:rPr>
        <w:t>7.6. Backlash en la sexualidad</w:t>
      </w:r>
    </w:p>
    <w:p w14:paraId="30E89573" w14:textId="77BAC118" w:rsidR="00002F2D" w:rsidRDefault="00073282" w:rsidP="00A41860">
      <w:pPr>
        <w:spacing w:before="240" w:after="240" w:line="360" w:lineRule="auto"/>
        <w:ind w:firstLine="706"/>
        <w:jc w:val="both"/>
        <w:rPr>
          <w:rFonts w:ascii="Times New Roman" w:eastAsia="Times New Roman" w:hAnsi="Times New Roman" w:cs="Times New Roman"/>
          <w:sz w:val="24"/>
          <w:szCs w:val="24"/>
        </w:rPr>
      </w:pPr>
      <w:r w:rsidRPr="00E30146">
        <w:rPr>
          <w:rFonts w:ascii="Times New Roman" w:eastAsia="Times New Roman" w:hAnsi="Times New Roman" w:cs="Times New Roman"/>
          <w:sz w:val="24"/>
          <w:szCs w:val="24"/>
        </w:rPr>
        <w:t xml:space="preserve">El </w:t>
      </w:r>
      <w:r w:rsidR="004D2897">
        <w:rPr>
          <w:rFonts w:ascii="Times New Roman" w:eastAsia="Times New Roman" w:hAnsi="Times New Roman" w:cs="Times New Roman"/>
          <w:sz w:val="24"/>
          <w:szCs w:val="24"/>
        </w:rPr>
        <w:t>backlash en la intimidad traslada los mecanismos de sanción de género al espacio sexual. A diferencia del plano social general (desarrollado en el capítulo 6)</w:t>
      </w:r>
      <w:r w:rsidR="00AE5012">
        <w:rPr>
          <w:rFonts w:ascii="Times New Roman" w:eastAsia="Times New Roman" w:hAnsi="Times New Roman" w:cs="Times New Roman"/>
          <w:sz w:val="24"/>
          <w:szCs w:val="24"/>
        </w:rPr>
        <w:t xml:space="preserve">, </w:t>
      </w:r>
      <w:r w:rsidR="00A41860">
        <w:rPr>
          <w:rFonts w:ascii="Times New Roman" w:eastAsia="Times New Roman" w:hAnsi="Times New Roman" w:cs="Times New Roman"/>
          <w:sz w:val="24"/>
          <w:szCs w:val="24"/>
        </w:rPr>
        <w:t>su función aquí es</w:t>
      </w:r>
      <w:r w:rsidR="004D2897">
        <w:rPr>
          <w:rFonts w:ascii="Times New Roman" w:eastAsia="Times New Roman" w:hAnsi="Times New Roman" w:cs="Times New Roman"/>
          <w:sz w:val="24"/>
          <w:szCs w:val="24"/>
        </w:rPr>
        <w:t xml:space="preserve"> impedir que los </w:t>
      </w:r>
      <w:r w:rsidR="00AE5012">
        <w:rPr>
          <w:rFonts w:ascii="Times New Roman" w:eastAsia="Times New Roman" w:hAnsi="Times New Roman" w:cs="Times New Roman"/>
          <w:sz w:val="24"/>
          <w:szCs w:val="24"/>
        </w:rPr>
        <w:t>avances</w:t>
      </w:r>
      <w:r w:rsidR="004D2897">
        <w:rPr>
          <w:rFonts w:ascii="Times New Roman" w:eastAsia="Times New Roman" w:hAnsi="Times New Roman" w:cs="Times New Roman"/>
          <w:sz w:val="24"/>
          <w:szCs w:val="24"/>
        </w:rPr>
        <w:t xml:space="preserve"> en la agencia y el poder se traduzcan en cambios reales en la práctica sexual</w:t>
      </w:r>
      <w:r w:rsidR="00002F2D">
        <w:rPr>
          <w:rFonts w:ascii="Times New Roman" w:eastAsia="Times New Roman" w:hAnsi="Times New Roman" w:cs="Times New Roman"/>
          <w:sz w:val="24"/>
          <w:szCs w:val="24"/>
        </w:rPr>
        <w:t xml:space="preserve">. </w:t>
      </w:r>
      <w:r w:rsidR="00AE5012">
        <w:rPr>
          <w:rFonts w:ascii="Times New Roman" w:eastAsia="Times New Roman" w:hAnsi="Times New Roman" w:cs="Times New Roman"/>
          <w:sz w:val="24"/>
          <w:szCs w:val="24"/>
        </w:rPr>
        <w:t xml:space="preserve">En el ámbito de la sexualidad, el backlash se activa </w:t>
      </w:r>
      <w:r w:rsidR="00A41860">
        <w:rPr>
          <w:rFonts w:ascii="Times New Roman" w:eastAsia="Times New Roman" w:hAnsi="Times New Roman" w:cs="Times New Roman"/>
          <w:sz w:val="24"/>
          <w:szCs w:val="24"/>
        </w:rPr>
        <w:t>ante conductas muy específicas</w:t>
      </w:r>
      <w:r w:rsidR="00A41860">
        <w:rPr>
          <w:rFonts w:ascii="Times New Roman" w:eastAsia="Times New Roman" w:hAnsi="Times New Roman" w:cs="Times New Roman"/>
          <w:sz w:val="24"/>
          <w:szCs w:val="24"/>
        </w:rPr>
        <w:t xml:space="preserve">, y no </w:t>
      </w:r>
      <w:r w:rsidR="00AE5012">
        <w:rPr>
          <w:rFonts w:ascii="Times New Roman" w:eastAsia="Times New Roman" w:hAnsi="Times New Roman" w:cs="Times New Roman"/>
          <w:sz w:val="24"/>
          <w:szCs w:val="24"/>
        </w:rPr>
        <w:t>ante rasgos de poder abstractos</w:t>
      </w:r>
      <w:r w:rsidR="00A41860">
        <w:rPr>
          <w:rFonts w:ascii="Times New Roman" w:eastAsia="Times New Roman" w:hAnsi="Times New Roman" w:cs="Times New Roman"/>
          <w:sz w:val="24"/>
          <w:szCs w:val="24"/>
        </w:rPr>
        <w:t xml:space="preserve">. </w:t>
      </w:r>
      <w:r w:rsidR="00AE5012">
        <w:rPr>
          <w:rFonts w:ascii="Times New Roman" w:eastAsia="Times New Roman" w:hAnsi="Times New Roman" w:cs="Times New Roman"/>
          <w:sz w:val="24"/>
          <w:szCs w:val="24"/>
        </w:rPr>
        <w:t>Por ejemplo, quién inicia o dirige el encuentro, la expresión de deseo explícito o el rechazo de ciertas prácticas</w:t>
      </w:r>
      <w:r w:rsidR="00002F2D">
        <w:rPr>
          <w:rFonts w:ascii="Times New Roman" w:eastAsia="Times New Roman" w:hAnsi="Times New Roman" w:cs="Times New Roman"/>
          <w:sz w:val="24"/>
          <w:szCs w:val="24"/>
        </w:rPr>
        <w:t xml:space="preserve"> </w:t>
      </w:r>
      <w:r w:rsidR="00002F2D" w:rsidRPr="00002F2D">
        <w:rPr>
          <w:rFonts w:ascii="Times New Roman" w:eastAsia="Times New Roman" w:hAnsi="Times New Roman" w:cs="Times New Roman"/>
          <w:sz w:val="24"/>
          <w:szCs w:val="24"/>
        </w:rPr>
        <w:t>(</w:t>
      </w:r>
      <w:proofErr w:type="spellStart"/>
      <w:r w:rsidR="00002F2D" w:rsidRPr="00002F2D">
        <w:rPr>
          <w:rFonts w:ascii="Times New Roman" w:eastAsia="Times New Roman" w:hAnsi="Times New Roman" w:cs="Times New Roman"/>
          <w:sz w:val="24"/>
          <w:szCs w:val="24"/>
        </w:rPr>
        <w:t>Vink</w:t>
      </w:r>
      <w:proofErr w:type="spellEnd"/>
      <w:r w:rsidR="00002F2D" w:rsidRPr="00002F2D">
        <w:rPr>
          <w:rFonts w:ascii="Times New Roman" w:eastAsia="Times New Roman" w:hAnsi="Times New Roman" w:cs="Times New Roman"/>
          <w:sz w:val="24"/>
          <w:szCs w:val="24"/>
        </w:rPr>
        <w:t xml:space="preserve"> et al., 2023)</w:t>
      </w:r>
      <w:r w:rsidR="00002F2D">
        <w:rPr>
          <w:rFonts w:ascii="Times New Roman" w:eastAsia="Times New Roman" w:hAnsi="Times New Roman" w:cs="Times New Roman"/>
          <w:sz w:val="24"/>
          <w:szCs w:val="24"/>
        </w:rPr>
        <w:t>.</w:t>
      </w:r>
    </w:p>
    <w:p w14:paraId="64380F53" w14:textId="6271C882" w:rsidR="00AE5012" w:rsidRDefault="00AE5012" w:rsidP="004D2897">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el caso de las mujeres, la agencia sexual entra en conflicto con la feminidad normativa, activando la penalización por dominancia. Esto no</w:t>
      </w:r>
      <w:r w:rsidR="00A41860">
        <w:rPr>
          <w:rFonts w:ascii="Times New Roman" w:eastAsia="Times New Roman" w:hAnsi="Times New Roman" w:cs="Times New Roman"/>
          <w:sz w:val="24"/>
          <w:szCs w:val="24"/>
        </w:rPr>
        <w:t xml:space="preserve"> es una novedad teórica</w:t>
      </w:r>
      <w:r>
        <w:rPr>
          <w:rFonts w:ascii="Times New Roman" w:eastAsia="Times New Roman" w:hAnsi="Times New Roman" w:cs="Times New Roman"/>
          <w:sz w:val="24"/>
          <w:szCs w:val="24"/>
        </w:rPr>
        <w:t xml:space="preserve">, pero sí </w:t>
      </w:r>
      <w:r w:rsidR="00A41860">
        <w:rPr>
          <w:rFonts w:ascii="Times New Roman" w:eastAsia="Times New Roman" w:hAnsi="Times New Roman" w:cs="Times New Roman"/>
          <w:sz w:val="24"/>
          <w:szCs w:val="24"/>
        </w:rPr>
        <w:t xml:space="preserve">aporta </w:t>
      </w:r>
      <w:r>
        <w:rPr>
          <w:rFonts w:ascii="Times New Roman" w:eastAsia="Times New Roman" w:hAnsi="Times New Roman" w:cs="Times New Roman"/>
          <w:sz w:val="24"/>
          <w:szCs w:val="24"/>
        </w:rPr>
        <w:t xml:space="preserve">un matiz clave. En el acto sexual, la sanción no afecta únicamente a la identidad, sino directamente a la conducta sexual. </w:t>
      </w:r>
      <w:r w:rsidR="00002F2D" w:rsidRPr="00002F2D">
        <w:rPr>
          <w:rFonts w:ascii="Times New Roman" w:eastAsia="Times New Roman" w:hAnsi="Times New Roman" w:cs="Times New Roman"/>
          <w:sz w:val="24"/>
          <w:szCs w:val="24"/>
        </w:rPr>
        <w:t>(</w:t>
      </w:r>
      <w:proofErr w:type="spellStart"/>
      <w:r w:rsidR="00002F2D" w:rsidRPr="00002F2D">
        <w:rPr>
          <w:rFonts w:ascii="Times New Roman" w:eastAsia="Times New Roman" w:hAnsi="Times New Roman" w:cs="Times New Roman"/>
          <w:sz w:val="24"/>
          <w:szCs w:val="24"/>
        </w:rPr>
        <w:t>Bolduc</w:t>
      </w:r>
      <w:proofErr w:type="spellEnd"/>
      <w:r w:rsidR="00002F2D" w:rsidRPr="00002F2D">
        <w:rPr>
          <w:rFonts w:ascii="Times New Roman" w:eastAsia="Times New Roman" w:hAnsi="Times New Roman" w:cs="Times New Roman"/>
          <w:sz w:val="24"/>
          <w:szCs w:val="24"/>
        </w:rPr>
        <w:t xml:space="preserve"> et al., 2025; </w:t>
      </w:r>
      <w:proofErr w:type="spellStart"/>
      <w:r w:rsidR="00002F2D" w:rsidRPr="00002F2D">
        <w:rPr>
          <w:rFonts w:ascii="Times New Roman" w:eastAsia="Times New Roman" w:hAnsi="Times New Roman" w:cs="Times New Roman"/>
          <w:sz w:val="24"/>
          <w:szCs w:val="24"/>
        </w:rPr>
        <w:t>Vink</w:t>
      </w:r>
      <w:proofErr w:type="spellEnd"/>
      <w:r w:rsidR="00002F2D" w:rsidRPr="00002F2D">
        <w:rPr>
          <w:rFonts w:ascii="Times New Roman" w:eastAsia="Times New Roman" w:hAnsi="Times New Roman" w:cs="Times New Roman"/>
          <w:sz w:val="24"/>
          <w:szCs w:val="24"/>
        </w:rPr>
        <w:t xml:space="preserve"> et al., 2023)</w:t>
      </w:r>
      <w:r w:rsidR="00002F2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La mujer no solo tiene que modular cómo es percibida, sino también qué hace o deja de hacer sexualmente (</w:t>
      </w:r>
      <w:r w:rsidRPr="00AE5012">
        <w:rPr>
          <w:rFonts w:ascii="Times New Roman" w:eastAsia="Times New Roman" w:hAnsi="Times New Roman" w:cs="Times New Roman"/>
          <w:i/>
          <w:iCs/>
          <w:sz w:val="24"/>
          <w:szCs w:val="24"/>
        </w:rPr>
        <w:t>holding back</w:t>
      </w:r>
      <w:r>
        <w:rPr>
          <w:rFonts w:ascii="Times New Roman" w:eastAsia="Times New Roman" w:hAnsi="Times New Roman" w:cs="Times New Roman"/>
          <w:sz w:val="24"/>
          <w:szCs w:val="24"/>
        </w:rPr>
        <w:t>)</w:t>
      </w:r>
      <w:r w:rsidR="00002F2D">
        <w:rPr>
          <w:rFonts w:ascii="Times New Roman" w:eastAsia="Times New Roman" w:hAnsi="Times New Roman" w:cs="Times New Roman"/>
          <w:sz w:val="24"/>
          <w:szCs w:val="24"/>
        </w:rPr>
        <w:t xml:space="preserve"> </w:t>
      </w:r>
      <w:r w:rsidR="00002F2D" w:rsidRPr="00002F2D">
        <w:rPr>
          <w:rFonts w:ascii="Times New Roman" w:eastAsia="Times New Roman" w:hAnsi="Times New Roman" w:cs="Times New Roman"/>
          <w:sz w:val="24"/>
          <w:szCs w:val="24"/>
        </w:rPr>
        <w:t>(</w:t>
      </w:r>
      <w:proofErr w:type="spellStart"/>
      <w:r w:rsidR="00002F2D" w:rsidRPr="00002F2D">
        <w:rPr>
          <w:rFonts w:ascii="Times New Roman" w:eastAsia="Times New Roman" w:hAnsi="Times New Roman" w:cs="Times New Roman"/>
          <w:sz w:val="24"/>
          <w:szCs w:val="24"/>
        </w:rPr>
        <w:t>Pietromonaco</w:t>
      </w:r>
      <w:proofErr w:type="spellEnd"/>
      <w:r w:rsidR="00002F2D" w:rsidRPr="00002F2D">
        <w:rPr>
          <w:rFonts w:ascii="Times New Roman" w:eastAsia="Times New Roman" w:hAnsi="Times New Roman" w:cs="Times New Roman"/>
          <w:sz w:val="24"/>
          <w:szCs w:val="24"/>
        </w:rPr>
        <w:t xml:space="preserve"> et al., 2021).</w:t>
      </w:r>
    </w:p>
    <w:p w14:paraId="5770447D" w14:textId="77777777" w:rsidR="00900B9F" w:rsidRDefault="00002F2D" w:rsidP="00900B9F">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los hombres, el backlash cumple una función paralela: rigidizar el rol sexual. Siguiendo la lógica de la masculinidad precaria, el hombre tiene que desempeñar la función iniciadora, deseante y dominante</w:t>
      </w:r>
      <w:r w:rsidR="00900B9F">
        <w:rPr>
          <w:rFonts w:ascii="Times New Roman" w:eastAsia="Times New Roman" w:hAnsi="Times New Roman" w:cs="Times New Roman"/>
          <w:sz w:val="24"/>
          <w:szCs w:val="24"/>
        </w:rPr>
        <w:t xml:space="preserve"> </w:t>
      </w:r>
      <w:r w:rsidR="00900B9F" w:rsidRPr="00900B9F">
        <w:rPr>
          <w:rFonts w:ascii="Times New Roman" w:eastAsia="Times New Roman" w:hAnsi="Times New Roman" w:cs="Times New Roman"/>
          <w:sz w:val="24"/>
          <w:szCs w:val="24"/>
        </w:rPr>
        <w:t>(</w:t>
      </w:r>
      <w:proofErr w:type="spellStart"/>
      <w:r w:rsidR="00900B9F" w:rsidRPr="00900B9F">
        <w:rPr>
          <w:rFonts w:ascii="Times New Roman" w:eastAsia="Times New Roman" w:hAnsi="Times New Roman" w:cs="Times New Roman"/>
          <w:sz w:val="24"/>
          <w:szCs w:val="24"/>
        </w:rPr>
        <w:t>Schmader</w:t>
      </w:r>
      <w:proofErr w:type="spellEnd"/>
      <w:r w:rsidR="00900B9F" w:rsidRPr="00900B9F">
        <w:rPr>
          <w:rFonts w:ascii="Times New Roman" w:eastAsia="Times New Roman" w:hAnsi="Times New Roman" w:cs="Times New Roman"/>
          <w:sz w:val="24"/>
          <w:szCs w:val="24"/>
        </w:rPr>
        <w:t xml:space="preserve"> y Block, 2025; </w:t>
      </w:r>
      <w:proofErr w:type="spellStart"/>
      <w:r w:rsidR="00900B9F" w:rsidRPr="00900B9F">
        <w:rPr>
          <w:rFonts w:ascii="Times New Roman" w:eastAsia="Times New Roman" w:hAnsi="Times New Roman" w:cs="Times New Roman"/>
          <w:sz w:val="24"/>
          <w:szCs w:val="24"/>
        </w:rPr>
        <w:t>Vink</w:t>
      </w:r>
      <w:proofErr w:type="spellEnd"/>
      <w:r w:rsidR="00900B9F" w:rsidRPr="00900B9F">
        <w:rPr>
          <w:rFonts w:ascii="Times New Roman" w:eastAsia="Times New Roman" w:hAnsi="Times New Roman" w:cs="Times New Roman"/>
          <w:sz w:val="24"/>
          <w:szCs w:val="24"/>
        </w:rPr>
        <w:t xml:space="preserve"> et al., 2023). </w:t>
      </w:r>
      <w:r>
        <w:rPr>
          <w:rFonts w:ascii="Times New Roman" w:eastAsia="Times New Roman" w:hAnsi="Times New Roman" w:cs="Times New Roman"/>
          <w:sz w:val="24"/>
          <w:szCs w:val="24"/>
        </w:rPr>
        <w:t>Cualquier desviación de este rol, además de afectar a la identidad del hombre, puede generar cierto grado de incomodidad en interacciones que intentan establecer una dinámica más igualitaria</w:t>
      </w:r>
      <w:r w:rsidR="00900B9F">
        <w:rPr>
          <w:rFonts w:ascii="Times New Roman" w:eastAsia="Times New Roman" w:hAnsi="Times New Roman" w:cs="Times New Roman"/>
          <w:sz w:val="24"/>
          <w:szCs w:val="24"/>
        </w:rPr>
        <w:t xml:space="preserve"> </w:t>
      </w:r>
      <w:r w:rsidR="00900B9F" w:rsidRPr="00900B9F">
        <w:rPr>
          <w:rFonts w:ascii="Times New Roman" w:eastAsia="Times New Roman" w:hAnsi="Times New Roman" w:cs="Times New Roman"/>
          <w:sz w:val="24"/>
          <w:szCs w:val="24"/>
        </w:rPr>
        <w:t xml:space="preserve">(Park et al., 2024; </w:t>
      </w:r>
      <w:proofErr w:type="spellStart"/>
      <w:r w:rsidR="00900B9F" w:rsidRPr="00900B9F">
        <w:rPr>
          <w:rFonts w:ascii="Times New Roman" w:eastAsia="Times New Roman" w:hAnsi="Times New Roman" w:cs="Times New Roman"/>
          <w:sz w:val="24"/>
          <w:szCs w:val="24"/>
        </w:rPr>
        <w:t>Vink</w:t>
      </w:r>
      <w:proofErr w:type="spellEnd"/>
      <w:r w:rsidR="00900B9F" w:rsidRPr="00900B9F">
        <w:rPr>
          <w:rFonts w:ascii="Times New Roman" w:eastAsia="Times New Roman" w:hAnsi="Times New Roman" w:cs="Times New Roman"/>
          <w:sz w:val="24"/>
          <w:szCs w:val="24"/>
        </w:rPr>
        <w:t xml:space="preserve"> et al., 2023).</w:t>
      </w:r>
    </w:p>
    <w:p w14:paraId="417F52A9" w14:textId="315F40B6" w:rsidR="00002F2D" w:rsidRDefault="00A41860" w:rsidP="00900B9F">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w:t>
      </w:r>
      <w:r w:rsidR="00D42C48">
        <w:rPr>
          <w:rFonts w:ascii="Times New Roman" w:eastAsia="Times New Roman" w:hAnsi="Times New Roman" w:cs="Times New Roman"/>
          <w:sz w:val="24"/>
          <w:szCs w:val="24"/>
        </w:rPr>
        <w:t xml:space="preserve"> problema no es solo que existan desigualdades de género en la sexualidad, sino que hay mecanismos que impiden corregirlas. El backlash actúa como inhibidor de nuevas </w:t>
      </w:r>
      <w:r w:rsidR="00D42C48">
        <w:rPr>
          <w:rFonts w:ascii="Times New Roman" w:eastAsia="Times New Roman" w:hAnsi="Times New Roman" w:cs="Times New Roman"/>
          <w:sz w:val="24"/>
          <w:szCs w:val="24"/>
        </w:rPr>
        <w:lastRenderedPageBreak/>
        <w:t xml:space="preserve">conductas, generador de autocensura y refuerzo del guion aprendido. </w:t>
      </w:r>
      <w:r>
        <w:rPr>
          <w:rFonts w:ascii="Times New Roman" w:eastAsia="Times New Roman" w:hAnsi="Times New Roman" w:cs="Times New Roman"/>
          <w:sz w:val="24"/>
          <w:szCs w:val="24"/>
        </w:rPr>
        <w:t>O</w:t>
      </w:r>
      <w:r w:rsidR="00D42C48">
        <w:rPr>
          <w:rFonts w:ascii="Times New Roman" w:eastAsia="Times New Roman" w:hAnsi="Times New Roman" w:cs="Times New Roman"/>
          <w:sz w:val="24"/>
          <w:szCs w:val="24"/>
        </w:rPr>
        <w:t xml:space="preserve">pera como una barrera al cambio relacional real, porque incluso cuando hay conciencia de desigualdad y deseo de cambio, las prácticas sexuales tienden a volver a los patrones tradicionales. </w:t>
      </w:r>
    </w:p>
    <w:p w14:paraId="6B32E048" w14:textId="432769EA" w:rsidR="00D356C4" w:rsidRDefault="00900B9F" w:rsidP="00D356C4">
      <w:pPr>
        <w:spacing w:before="240" w:after="240" w:line="360" w:lineRule="auto"/>
        <w:ind w:firstLine="7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backlash es el mecanismo que mantiene todo el sistema funcionando. Explica por qué el DSS sigue operando </w:t>
      </w:r>
      <w:r w:rsidRPr="00900B9F">
        <w:rPr>
          <w:rFonts w:ascii="Times New Roman" w:eastAsia="Times New Roman" w:hAnsi="Times New Roman" w:cs="Times New Roman"/>
          <w:sz w:val="24"/>
          <w:szCs w:val="24"/>
        </w:rPr>
        <w:t>(nadie quiere pagar el coste de desviarse),</w:t>
      </w:r>
      <w:r>
        <w:rPr>
          <w:rFonts w:ascii="Times New Roman" w:eastAsia="Times New Roman" w:hAnsi="Times New Roman" w:cs="Times New Roman"/>
          <w:sz w:val="24"/>
          <w:szCs w:val="24"/>
        </w:rPr>
        <w:t xml:space="preserve"> la </w:t>
      </w:r>
      <w:r w:rsidRPr="00900B9F">
        <w:rPr>
          <w:rFonts w:ascii="Times New Roman" w:eastAsia="Times New Roman" w:hAnsi="Times New Roman" w:cs="Times New Roman"/>
          <w:sz w:val="24"/>
          <w:szCs w:val="24"/>
        </w:rPr>
        <w:t>brecha del orgasmo se mantiene (no se corrige la práctica)</w:t>
      </w:r>
      <w:r>
        <w:rPr>
          <w:rFonts w:ascii="Times New Roman" w:eastAsia="Times New Roman" w:hAnsi="Times New Roman" w:cs="Times New Roman"/>
          <w:sz w:val="24"/>
          <w:szCs w:val="24"/>
        </w:rPr>
        <w:t xml:space="preserve"> y </w:t>
      </w:r>
      <w:r w:rsidRPr="00900B9F">
        <w:rPr>
          <w:rFonts w:ascii="Times New Roman" w:eastAsia="Times New Roman" w:hAnsi="Times New Roman" w:cs="Times New Roman"/>
          <w:sz w:val="24"/>
          <w:szCs w:val="24"/>
        </w:rPr>
        <w:t>el trabajo emocional continúa (se prioriza evitar conflicto).</w:t>
      </w:r>
      <w:r>
        <w:rPr>
          <w:rFonts w:ascii="Times New Roman" w:eastAsia="Times New Roman" w:hAnsi="Times New Roman" w:cs="Times New Roman"/>
          <w:sz w:val="24"/>
          <w:szCs w:val="24"/>
        </w:rPr>
        <w:t xml:space="preserve"> Por tanto, el backlash sexual no solo se trata de sancionar la desviación. También que convierte la igualdad en un riesgo relacional. Como resultado, la agencia femenina se contiene, la flexibilidad masculina se reduce y la intimidad queda fijada en un modelo donde la desigualdad no solo existe, sino que se autoprotege.</w:t>
      </w:r>
    </w:p>
    <w:p w14:paraId="318AE099" w14:textId="28EADC5D" w:rsidR="00D356C4" w:rsidRPr="00D356C4" w:rsidRDefault="0DB1A5AB" w:rsidP="00D356C4">
      <w:pPr>
        <w:spacing w:before="240" w:after="240" w:line="360" w:lineRule="auto"/>
        <w:jc w:val="center"/>
        <w:rPr>
          <w:rFonts w:ascii="Times New Roman" w:eastAsia="Times New Roman" w:hAnsi="Times New Roman" w:cs="Times New Roman"/>
          <w:b/>
          <w:bCs/>
          <w:sz w:val="24"/>
          <w:szCs w:val="24"/>
        </w:rPr>
      </w:pPr>
      <w:r w:rsidRPr="3F7CE49E">
        <w:rPr>
          <w:rFonts w:ascii="Times New Roman" w:eastAsia="Times New Roman" w:hAnsi="Times New Roman" w:cs="Times New Roman"/>
          <w:b/>
          <w:bCs/>
          <w:sz w:val="24"/>
          <w:szCs w:val="24"/>
        </w:rPr>
        <w:t>V. Discusión</w:t>
      </w:r>
    </w:p>
    <w:p w14:paraId="27747D48" w14:textId="63147E34" w:rsidR="006C7681" w:rsidRDefault="006C7681" w:rsidP="006C7681">
      <w:pPr>
        <w:spacing w:before="240" w:after="240" w:line="360" w:lineRule="auto"/>
        <w:ind w:firstLine="706"/>
        <w:jc w:val="both"/>
        <w:rPr>
          <w:rFonts w:ascii="Times New Roman" w:eastAsia="Times New Roman" w:hAnsi="Times New Roman" w:cs="Times New Roman"/>
          <w:sz w:val="24"/>
          <w:szCs w:val="24"/>
        </w:rPr>
      </w:pPr>
      <w:r w:rsidRPr="006C7681">
        <w:rPr>
          <w:rFonts w:ascii="Times New Roman" w:eastAsia="Times New Roman" w:hAnsi="Times New Roman" w:cs="Times New Roman"/>
          <w:sz w:val="24"/>
          <w:szCs w:val="24"/>
        </w:rPr>
        <w:t>El análisis realizado en este trabajo permite sostener que la sexualidad en la pareja heterosexual no es un espacio neutro. Al contrario, es uno de los ámbitos donde las desigualdades de género se reproducen con mayor tenacidad. El deseo, la práctica y el placer no son expresiones espontáneas, sino que están profundamente estructurados por guiones y dinámicas de poder que, a menudo, pasan desapercibidas bajo la etiqueta de lo "natural"</w:t>
      </w:r>
      <w:r w:rsidR="00C827E8">
        <w:rPr>
          <w:rFonts w:ascii="Times New Roman" w:eastAsia="Times New Roman" w:hAnsi="Times New Roman" w:cs="Times New Roman"/>
          <w:sz w:val="24"/>
          <w:szCs w:val="24"/>
        </w:rPr>
        <w:t xml:space="preserve"> </w:t>
      </w:r>
      <w:r w:rsidR="00C827E8" w:rsidRPr="00C827E8">
        <w:rPr>
          <w:rFonts w:ascii="Times New Roman" w:eastAsia="Times New Roman" w:hAnsi="Times New Roman" w:cs="Times New Roman"/>
          <w:sz w:val="24"/>
          <w:szCs w:val="24"/>
        </w:rPr>
        <w:t>(</w:t>
      </w:r>
      <w:proofErr w:type="spellStart"/>
      <w:r w:rsidR="00C827E8" w:rsidRPr="00C827E8">
        <w:rPr>
          <w:rFonts w:ascii="Times New Roman" w:eastAsia="Times New Roman" w:hAnsi="Times New Roman" w:cs="Times New Roman"/>
          <w:sz w:val="24"/>
          <w:szCs w:val="24"/>
        </w:rPr>
        <w:t>Simon</w:t>
      </w:r>
      <w:proofErr w:type="spellEnd"/>
      <w:r w:rsidR="00C827E8" w:rsidRPr="00C827E8">
        <w:rPr>
          <w:rFonts w:ascii="Times New Roman" w:eastAsia="Times New Roman" w:hAnsi="Times New Roman" w:cs="Times New Roman"/>
          <w:sz w:val="24"/>
          <w:szCs w:val="24"/>
        </w:rPr>
        <w:t xml:space="preserve"> y Gagnon, 1986)</w:t>
      </w:r>
      <w:r w:rsidRPr="006C7681">
        <w:rPr>
          <w:rFonts w:ascii="Times New Roman" w:eastAsia="Times New Roman" w:hAnsi="Times New Roman" w:cs="Times New Roman"/>
          <w:sz w:val="24"/>
          <w:szCs w:val="24"/>
        </w:rPr>
        <w:t>. Sin embargo, hay que ser cautos: este marco no implica que las dinámicas se repitan de forma idéntica en cada pareja. No estamos ante un destino biológico, sino ante tendencias que ganan fuerza cuanto más internalizados están los roles tradicionales. El problema es que, incluso en modelos que se pretenden igualitarios, la estructura de género suele filtrar la intimidad de maneras que no siempre son evidentes.</w:t>
      </w:r>
    </w:p>
    <w:p w14:paraId="107C4F0A" w14:textId="2B873C30" w:rsidR="006C7681" w:rsidRDefault="006C7681" w:rsidP="006C7681">
      <w:pPr>
        <w:spacing w:before="240" w:after="240" w:line="360" w:lineRule="auto"/>
        <w:ind w:firstLine="706"/>
        <w:jc w:val="both"/>
        <w:rPr>
          <w:rFonts w:ascii="Times New Roman" w:eastAsia="Times New Roman" w:hAnsi="Times New Roman" w:cs="Times New Roman"/>
          <w:sz w:val="24"/>
          <w:szCs w:val="24"/>
        </w:rPr>
      </w:pPr>
      <w:r w:rsidRPr="006C7681">
        <w:rPr>
          <w:rFonts w:ascii="Times New Roman" w:eastAsia="Times New Roman" w:hAnsi="Times New Roman" w:cs="Times New Roman"/>
          <w:sz w:val="24"/>
          <w:szCs w:val="24"/>
        </w:rPr>
        <w:t>Es aquí donde emerge una clara paradoja de la igualdad. Resulta llamativo que, aunque muchas parejas hayan avanzado en áreas como el reparto de tareas domésticas, en la esfera sexual sigan operando bajo el mandato de los parámetros tradicionales. Esta incoherencia sugiere que la igualdad en lo "visible" no llega automáticamente a la intimidad; la sexualidad permanece como el último escalón en el que el género se articula de forma asimétrica. En gran parte, esto sucede porque el deseo se ha vendido siempre como una realidad biológica ajena al análisis crítico, lo que dificulta enormemente cuestionar la desigualdad</w:t>
      </w:r>
      <w:r w:rsidR="00C827E8">
        <w:rPr>
          <w:rFonts w:ascii="Times New Roman" w:eastAsia="Times New Roman" w:hAnsi="Times New Roman" w:cs="Times New Roman"/>
          <w:sz w:val="24"/>
          <w:szCs w:val="24"/>
        </w:rPr>
        <w:t xml:space="preserve"> </w:t>
      </w:r>
      <w:r w:rsidR="00C827E8" w:rsidRPr="00C827E8">
        <w:rPr>
          <w:rFonts w:ascii="Times New Roman" w:eastAsia="Times New Roman" w:hAnsi="Times New Roman" w:cs="Times New Roman"/>
          <w:sz w:val="24"/>
          <w:szCs w:val="24"/>
        </w:rPr>
        <w:t>(</w:t>
      </w:r>
      <w:proofErr w:type="spellStart"/>
      <w:r w:rsidR="00C827E8" w:rsidRPr="00C827E8">
        <w:rPr>
          <w:rFonts w:ascii="Times New Roman" w:eastAsia="Times New Roman" w:hAnsi="Times New Roman" w:cs="Times New Roman"/>
          <w:sz w:val="24"/>
          <w:szCs w:val="24"/>
        </w:rPr>
        <w:t>Tiefer</w:t>
      </w:r>
      <w:proofErr w:type="spellEnd"/>
      <w:r w:rsidR="00C827E8" w:rsidRPr="00C827E8">
        <w:rPr>
          <w:rFonts w:ascii="Times New Roman" w:eastAsia="Times New Roman" w:hAnsi="Times New Roman" w:cs="Times New Roman"/>
          <w:sz w:val="24"/>
          <w:szCs w:val="24"/>
        </w:rPr>
        <w:t>, 2001).</w:t>
      </w:r>
    </w:p>
    <w:p w14:paraId="4C688EB5" w14:textId="6A554AF9" w:rsidR="006C7681" w:rsidRDefault="006C7681" w:rsidP="006C7681">
      <w:pPr>
        <w:spacing w:before="240" w:after="240" w:line="360" w:lineRule="auto"/>
        <w:ind w:firstLine="706"/>
        <w:jc w:val="both"/>
        <w:rPr>
          <w:rFonts w:ascii="Times New Roman" w:eastAsia="Times New Roman" w:hAnsi="Times New Roman" w:cs="Times New Roman"/>
          <w:sz w:val="24"/>
          <w:szCs w:val="24"/>
        </w:rPr>
      </w:pPr>
      <w:r w:rsidRPr="006C7681">
        <w:rPr>
          <w:rFonts w:ascii="Times New Roman" w:eastAsia="Times New Roman" w:hAnsi="Times New Roman" w:cs="Times New Roman"/>
          <w:sz w:val="24"/>
          <w:szCs w:val="24"/>
        </w:rPr>
        <w:t>Esta naturalización del deseo obliga a replantear qué entendemos realmente por deseo femenino. El modelo tradicional, centrado en la espontaneidad, ha patologizado cualquier variante que no encajase en el estándar masculino (</w:t>
      </w:r>
      <w:proofErr w:type="spellStart"/>
      <w:r w:rsidRPr="006C7681">
        <w:rPr>
          <w:rFonts w:ascii="Times New Roman" w:eastAsia="Times New Roman" w:hAnsi="Times New Roman" w:cs="Times New Roman"/>
          <w:sz w:val="24"/>
          <w:szCs w:val="24"/>
        </w:rPr>
        <w:t>Tiefer</w:t>
      </w:r>
      <w:proofErr w:type="spellEnd"/>
      <w:r w:rsidRPr="006C7681">
        <w:rPr>
          <w:rFonts w:ascii="Times New Roman" w:eastAsia="Times New Roman" w:hAnsi="Times New Roman" w:cs="Times New Roman"/>
          <w:sz w:val="24"/>
          <w:szCs w:val="24"/>
        </w:rPr>
        <w:t xml:space="preserve">, 2001). Frente a esto, la presente </w:t>
      </w:r>
      <w:r w:rsidRPr="006C7681">
        <w:rPr>
          <w:rFonts w:ascii="Times New Roman" w:eastAsia="Times New Roman" w:hAnsi="Times New Roman" w:cs="Times New Roman"/>
          <w:sz w:val="24"/>
          <w:szCs w:val="24"/>
        </w:rPr>
        <w:lastRenderedPageBreak/>
        <w:t>reflexión teórica propone que el deseo responsivo no debería leerse como una deficiencia individual, sino como una respuesta adaptativa. En un entorno donde la iniciativa de la mujer se penaliza y el sexo gira en torno al placer del varón</w:t>
      </w:r>
      <w:r>
        <w:rPr>
          <w:rFonts w:ascii="Times New Roman" w:eastAsia="Times New Roman" w:hAnsi="Times New Roman" w:cs="Times New Roman"/>
          <w:sz w:val="24"/>
          <w:szCs w:val="24"/>
        </w:rPr>
        <w:t xml:space="preserve"> (</w:t>
      </w:r>
      <w:proofErr w:type="spellStart"/>
      <w:r w:rsidRPr="006C7681">
        <w:rPr>
          <w:rFonts w:ascii="Times New Roman" w:eastAsia="Times New Roman" w:hAnsi="Times New Roman" w:cs="Times New Roman"/>
          <w:sz w:val="24"/>
          <w:szCs w:val="24"/>
        </w:rPr>
        <w:t>coitocentrismo</w:t>
      </w:r>
      <w:proofErr w:type="spellEnd"/>
      <w:r>
        <w:rPr>
          <w:rFonts w:ascii="Times New Roman" w:eastAsia="Times New Roman" w:hAnsi="Times New Roman" w:cs="Times New Roman"/>
          <w:sz w:val="24"/>
          <w:szCs w:val="24"/>
        </w:rPr>
        <w:t>)</w:t>
      </w:r>
      <w:r w:rsidRPr="006C7681">
        <w:rPr>
          <w:rFonts w:ascii="Times New Roman" w:eastAsia="Times New Roman" w:hAnsi="Times New Roman" w:cs="Times New Roman"/>
          <w:sz w:val="24"/>
          <w:szCs w:val="24"/>
        </w:rPr>
        <w:t>, adoptar un papel receptivo es una estrategia racional para preservar el vínculo</w:t>
      </w:r>
      <w:r w:rsidR="00C827E8">
        <w:rPr>
          <w:rFonts w:ascii="Times New Roman" w:eastAsia="Times New Roman" w:hAnsi="Times New Roman" w:cs="Times New Roman"/>
          <w:sz w:val="24"/>
          <w:szCs w:val="24"/>
        </w:rPr>
        <w:t xml:space="preserve"> </w:t>
      </w:r>
      <w:r w:rsidR="00C827E8" w:rsidRPr="00C827E8">
        <w:rPr>
          <w:rFonts w:ascii="Times New Roman" w:eastAsia="Times New Roman" w:hAnsi="Times New Roman" w:cs="Times New Roman"/>
          <w:sz w:val="24"/>
          <w:szCs w:val="24"/>
        </w:rPr>
        <w:t>(</w:t>
      </w:r>
      <w:proofErr w:type="spellStart"/>
      <w:r w:rsidR="00C827E8" w:rsidRPr="00C827E8">
        <w:rPr>
          <w:rFonts w:ascii="Times New Roman" w:eastAsia="Times New Roman" w:hAnsi="Times New Roman" w:cs="Times New Roman"/>
          <w:sz w:val="24"/>
          <w:szCs w:val="24"/>
        </w:rPr>
        <w:t>Bolduc</w:t>
      </w:r>
      <w:proofErr w:type="spellEnd"/>
      <w:r w:rsidR="00C827E8" w:rsidRPr="00C827E8">
        <w:rPr>
          <w:rFonts w:ascii="Times New Roman" w:eastAsia="Times New Roman" w:hAnsi="Times New Roman" w:cs="Times New Roman"/>
          <w:sz w:val="24"/>
          <w:szCs w:val="24"/>
        </w:rPr>
        <w:t xml:space="preserve"> et al., 2025)</w:t>
      </w:r>
      <w:r w:rsidR="00C827E8">
        <w:rPr>
          <w:rFonts w:ascii="Times New Roman" w:eastAsia="Times New Roman" w:hAnsi="Times New Roman" w:cs="Times New Roman"/>
          <w:sz w:val="24"/>
          <w:szCs w:val="24"/>
        </w:rPr>
        <w:t xml:space="preserve">. </w:t>
      </w:r>
      <w:proofErr w:type="gramStart"/>
      <w:r w:rsidRPr="006C7681">
        <w:rPr>
          <w:rFonts w:ascii="Times New Roman" w:eastAsia="Times New Roman" w:hAnsi="Times New Roman" w:cs="Times New Roman"/>
          <w:sz w:val="24"/>
          <w:szCs w:val="24"/>
        </w:rPr>
        <w:t>Por</w:t>
      </w:r>
      <w:proofErr w:type="gramEnd"/>
      <w:r w:rsidRPr="006C7681">
        <w:rPr>
          <w:rFonts w:ascii="Times New Roman" w:eastAsia="Times New Roman" w:hAnsi="Times New Roman" w:cs="Times New Roman"/>
          <w:sz w:val="24"/>
          <w:szCs w:val="24"/>
        </w:rPr>
        <w:t xml:space="preserve"> ello, cabe hipotetizar que lo que la clínica etiqueta como “bajo deseo” es, en realidad, un ajuste funcional a un contexto de poder desigual.</w:t>
      </w:r>
    </w:p>
    <w:p w14:paraId="44B74CB8" w14:textId="77777777" w:rsidR="006C7681" w:rsidRDefault="006C7681" w:rsidP="006C7681">
      <w:pPr>
        <w:spacing w:before="240" w:after="240" w:line="360" w:lineRule="auto"/>
        <w:ind w:firstLine="706"/>
        <w:jc w:val="both"/>
        <w:rPr>
          <w:rFonts w:ascii="Times New Roman" w:eastAsia="Times New Roman" w:hAnsi="Times New Roman" w:cs="Times New Roman"/>
          <w:sz w:val="24"/>
          <w:szCs w:val="24"/>
        </w:rPr>
      </w:pPr>
      <w:r w:rsidRPr="006C7681">
        <w:rPr>
          <w:rFonts w:ascii="Times New Roman" w:eastAsia="Times New Roman" w:hAnsi="Times New Roman" w:cs="Times New Roman"/>
          <w:sz w:val="24"/>
          <w:szCs w:val="24"/>
        </w:rPr>
        <w:t>Ahora bien, es vital matizar este punto para evitar lecturas reduccionistas. No se trata de decir que toda respuesta reactiva sea pura sumisión; para muchas mujeres es una forma legítima de vivir su sexualidad. La clave está en no confundir la vivencia subjetiva con la función del sistema. Una mujer puede sentir una conexión auténtica al activarse a través del otro, pero eso no quita que, a nivel estructural, ese deseo esté condicionado por una norma que limita su autonomía. El deseo puede ser real y, a la vez, estar atrapado en una red de expectativas de género que sitúan a la mujer en una posición de menor poder situacional.</w:t>
      </w:r>
    </w:p>
    <w:p w14:paraId="51CDCBC3" w14:textId="5CAF5AC2" w:rsidR="006C7681" w:rsidRDefault="006C7681" w:rsidP="006C7681">
      <w:pPr>
        <w:spacing w:before="240" w:after="240" w:line="360" w:lineRule="auto"/>
        <w:ind w:firstLine="706"/>
        <w:jc w:val="both"/>
        <w:rPr>
          <w:rFonts w:ascii="Times New Roman" w:eastAsia="Times New Roman" w:hAnsi="Times New Roman" w:cs="Times New Roman"/>
          <w:sz w:val="24"/>
          <w:szCs w:val="24"/>
        </w:rPr>
      </w:pPr>
      <w:r w:rsidRPr="006C7681">
        <w:rPr>
          <w:rFonts w:ascii="Times New Roman" w:eastAsia="Times New Roman" w:hAnsi="Times New Roman" w:cs="Times New Roman"/>
          <w:sz w:val="24"/>
          <w:szCs w:val="24"/>
        </w:rPr>
        <w:t xml:space="preserve">Este desequilibrio de poder explica por qué en el plano micro </w:t>
      </w:r>
      <w:r>
        <w:rPr>
          <w:rFonts w:ascii="Times New Roman" w:eastAsia="Times New Roman" w:hAnsi="Times New Roman" w:cs="Times New Roman"/>
          <w:sz w:val="24"/>
          <w:szCs w:val="24"/>
        </w:rPr>
        <w:t>(d</w:t>
      </w:r>
      <w:r w:rsidRPr="006C7681">
        <w:rPr>
          <w:rFonts w:ascii="Times New Roman" w:eastAsia="Times New Roman" w:hAnsi="Times New Roman" w:cs="Times New Roman"/>
          <w:sz w:val="24"/>
          <w:szCs w:val="24"/>
        </w:rPr>
        <w:t>onde se negocia el sexo</w:t>
      </w:r>
      <w:r>
        <w:rPr>
          <w:rFonts w:ascii="Times New Roman" w:eastAsia="Times New Roman" w:hAnsi="Times New Roman" w:cs="Times New Roman"/>
          <w:sz w:val="24"/>
          <w:szCs w:val="24"/>
        </w:rPr>
        <w:t>)</w:t>
      </w:r>
      <w:r w:rsidRPr="006C7681">
        <w:rPr>
          <w:rFonts w:ascii="Times New Roman" w:eastAsia="Times New Roman" w:hAnsi="Times New Roman" w:cs="Times New Roman"/>
          <w:sz w:val="24"/>
          <w:szCs w:val="24"/>
        </w:rPr>
        <w:t xml:space="preserve"> siguen operando influencias asimétricas. Al final, en la cama el poder no se suele negociar con palabras, sino que se ejerce de forma implícita a través de la dificultad para poner límites o decir "no" sin que haya una "factura" relacional. Esto nos lleva directamente al concepto de “tercer turno” (</w:t>
      </w:r>
      <w:proofErr w:type="spellStart"/>
      <w:r w:rsidRPr="006C7681">
        <w:rPr>
          <w:rFonts w:ascii="Times New Roman" w:eastAsia="Times New Roman" w:hAnsi="Times New Roman" w:cs="Times New Roman"/>
          <w:sz w:val="24"/>
          <w:szCs w:val="24"/>
        </w:rPr>
        <w:t>Fahs</w:t>
      </w:r>
      <w:proofErr w:type="spellEnd"/>
      <w:r w:rsidRPr="006C7681">
        <w:rPr>
          <w:rFonts w:ascii="Times New Roman" w:eastAsia="Times New Roman" w:hAnsi="Times New Roman" w:cs="Times New Roman"/>
          <w:sz w:val="24"/>
          <w:szCs w:val="24"/>
        </w:rPr>
        <w:t xml:space="preserve"> y Swank, 2016), una realidad invisible donde la satisfacción sexual masculina descansa sobre el esfuerzo emocional de las mujeres. Prácticas como el </w:t>
      </w:r>
      <w:proofErr w:type="spellStart"/>
      <w:r w:rsidRPr="006C7681">
        <w:rPr>
          <w:rFonts w:ascii="Times New Roman" w:eastAsia="Times New Roman" w:hAnsi="Times New Roman" w:cs="Times New Roman"/>
          <w:sz w:val="24"/>
          <w:szCs w:val="24"/>
        </w:rPr>
        <w:t>giving</w:t>
      </w:r>
      <w:proofErr w:type="spellEnd"/>
      <w:r w:rsidRPr="006C7681">
        <w:rPr>
          <w:rFonts w:ascii="Times New Roman" w:eastAsia="Times New Roman" w:hAnsi="Times New Roman" w:cs="Times New Roman"/>
          <w:sz w:val="24"/>
          <w:szCs w:val="24"/>
        </w:rPr>
        <w:t xml:space="preserve"> in o el fingimiento del orgasmo no son anécdotas, sino herramientas sistemáticas de mantenimiento relacional. La armonía de la pareja se sostiene sobre este trabajo invisible, pero el precio es una renuncia a la asertividad que termina por anular la agencia sexual femenina. La intimidad, un espacio que debería ser de placer, se convierte así en una extensión más del mandato de cuidado y en una cesión constante de poder</w:t>
      </w:r>
      <w:r w:rsidR="00C827E8">
        <w:rPr>
          <w:rFonts w:ascii="Times New Roman" w:eastAsia="Times New Roman" w:hAnsi="Times New Roman" w:cs="Times New Roman"/>
          <w:sz w:val="24"/>
          <w:szCs w:val="24"/>
        </w:rPr>
        <w:t xml:space="preserve"> </w:t>
      </w:r>
      <w:r w:rsidR="00C827E8" w:rsidRPr="00C827E8">
        <w:rPr>
          <w:rFonts w:ascii="Times New Roman" w:eastAsia="Times New Roman" w:hAnsi="Times New Roman" w:cs="Times New Roman"/>
          <w:sz w:val="24"/>
          <w:szCs w:val="24"/>
        </w:rPr>
        <w:t>(</w:t>
      </w:r>
      <w:proofErr w:type="spellStart"/>
      <w:r w:rsidR="00C827E8" w:rsidRPr="00C827E8">
        <w:rPr>
          <w:rFonts w:ascii="Times New Roman" w:eastAsia="Times New Roman" w:hAnsi="Times New Roman" w:cs="Times New Roman"/>
          <w:sz w:val="24"/>
          <w:szCs w:val="24"/>
        </w:rPr>
        <w:t>Fahs</w:t>
      </w:r>
      <w:proofErr w:type="spellEnd"/>
      <w:r w:rsidR="00C827E8" w:rsidRPr="00C827E8">
        <w:rPr>
          <w:rFonts w:ascii="Times New Roman" w:eastAsia="Times New Roman" w:hAnsi="Times New Roman" w:cs="Times New Roman"/>
          <w:sz w:val="24"/>
          <w:szCs w:val="24"/>
        </w:rPr>
        <w:t xml:space="preserve"> y Swank, 2016).</w:t>
      </w:r>
    </w:p>
    <w:p w14:paraId="032060E8" w14:textId="238DE94C" w:rsidR="006C7681" w:rsidRDefault="006C7681" w:rsidP="006C7681">
      <w:pPr>
        <w:spacing w:before="240" w:after="240" w:line="360" w:lineRule="auto"/>
        <w:ind w:firstLine="706"/>
        <w:jc w:val="both"/>
        <w:rPr>
          <w:rFonts w:ascii="Times New Roman" w:eastAsia="Times New Roman" w:hAnsi="Times New Roman" w:cs="Times New Roman"/>
          <w:sz w:val="24"/>
          <w:szCs w:val="24"/>
        </w:rPr>
      </w:pPr>
      <w:r w:rsidRPr="006C7681">
        <w:rPr>
          <w:rFonts w:ascii="Times New Roman" w:eastAsia="Times New Roman" w:hAnsi="Times New Roman" w:cs="Times New Roman"/>
          <w:sz w:val="24"/>
          <w:szCs w:val="24"/>
        </w:rPr>
        <w:t>Finalmente, el backlash sexual es el engranaje que permite explicar por qué este sistema se autoprotege. Este fenómeno no se limita a castigar a quien se sale del rol, sino que convierte la igualdad en un riesgo relacional</w:t>
      </w:r>
      <w:r w:rsidR="00C827E8">
        <w:rPr>
          <w:rFonts w:ascii="Times New Roman" w:eastAsia="Times New Roman" w:hAnsi="Times New Roman" w:cs="Times New Roman"/>
          <w:sz w:val="24"/>
          <w:szCs w:val="24"/>
        </w:rPr>
        <w:t xml:space="preserve"> </w:t>
      </w:r>
      <w:r w:rsidR="00C827E8" w:rsidRPr="00C827E8">
        <w:rPr>
          <w:rFonts w:ascii="Times New Roman" w:eastAsia="Times New Roman" w:hAnsi="Times New Roman" w:cs="Times New Roman"/>
          <w:sz w:val="24"/>
          <w:szCs w:val="24"/>
        </w:rPr>
        <w:t>(</w:t>
      </w:r>
      <w:proofErr w:type="spellStart"/>
      <w:r w:rsidR="00C827E8" w:rsidRPr="00C827E8">
        <w:rPr>
          <w:rFonts w:ascii="Times New Roman" w:eastAsia="Times New Roman" w:hAnsi="Times New Roman" w:cs="Times New Roman"/>
          <w:sz w:val="24"/>
          <w:szCs w:val="24"/>
        </w:rPr>
        <w:t>Vink</w:t>
      </w:r>
      <w:proofErr w:type="spellEnd"/>
      <w:r w:rsidR="00C827E8" w:rsidRPr="00C827E8">
        <w:rPr>
          <w:rFonts w:ascii="Times New Roman" w:eastAsia="Times New Roman" w:hAnsi="Times New Roman" w:cs="Times New Roman"/>
          <w:sz w:val="24"/>
          <w:szCs w:val="24"/>
        </w:rPr>
        <w:t xml:space="preserve"> et al., 2023)</w:t>
      </w:r>
      <w:r w:rsidRPr="006C7681">
        <w:rPr>
          <w:rFonts w:ascii="Times New Roman" w:eastAsia="Times New Roman" w:hAnsi="Times New Roman" w:cs="Times New Roman"/>
          <w:sz w:val="24"/>
          <w:szCs w:val="24"/>
        </w:rPr>
        <w:t xml:space="preserve">. Resulta complicado pagar el coste de desviarse de la norma si esto implica tensión o rechazo de la pareja. Lo más llamativo es que el backlash no aparece solo como sanción posterior, sino que funciona como un regulador anticipatorio. </w:t>
      </w:r>
      <w:r>
        <w:rPr>
          <w:rFonts w:ascii="Times New Roman" w:eastAsia="Times New Roman" w:hAnsi="Times New Roman" w:cs="Times New Roman"/>
          <w:sz w:val="24"/>
          <w:szCs w:val="24"/>
        </w:rPr>
        <w:t>B</w:t>
      </w:r>
      <w:r w:rsidRPr="006C7681">
        <w:rPr>
          <w:rFonts w:ascii="Times New Roman" w:eastAsia="Times New Roman" w:hAnsi="Times New Roman" w:cs="Times New Roman"/>
          <w:sz w:val="24"/>
          <w:szCs w:val="24"/>
        </w:rPr>
        <w:t xml:space="preserve">asta con que la mujer anticipe una consecuencia negativa para que se autocensure. Este miedo al conflicto es lo que hace que el mecanismo sea tan eficaz: bloquea </w:t>
      </w:r>
      <w:r w:rsidRPr="006C7681">
        <w:rPr>
          <w:rFonts w:ascii="Times New Roman" w:eastAsia="Times New Roman" w:hAnsi="Times New Roman" w:cs="Times New Roman"/>
          <w:sz w:val="24"/>
          <w:szCs w:val="24"/>
        </w:rPr>
        <w:lastRenderedPageBreak/>
        <w:t>cualquier intento de reforma de los guiones aprendidos antes siquiera de que se intenten llevar a la práctica.</w:t>
      </w:r>
    </w:p>
    <w:p w14:paraId="7BF822CD" w14:textId="507872B0" w:rsidR="00D356C4" w:rsidRPr="006C7681" w:rsidRDefault="00FD6260" w:rsidP="006C7681">
      <w:pPr>
        <w:spacing w:before="240" w:after="240" w:line="360" w:lineRule="auto"/>
        <w:ind w:firstLine="706"/>
        <w:jc w:val="both"/>
        <w:rPr>
          <w:rFonts w:ascii="Times New Roman" w:eastAsia="Times New Roman" w:hAnsi="Times New Roman" w:cs="Times New Roman"/>
          <w:sz w:val="24"/>
          <w:szCs w:val="24"/>
        </w:rPr>
      </w:pPr>
      <w:r w:rsidRPr="00FD6260">
        <w:rPr>
          <w:rFonts w:ascii="Times New Roman" w:eastAsia="Times New Roman" w:hAnsi="Times New Roman" w:cs="Times New Roman"/>
          <w:sz w:val="24"/>
          <w:szCs w:val="24"/>
        </w:rPr>
        <w:t>Para la psicología, esto supone un reto: no podemos seguir tratando las "disfunciones" sexuales como problemas técnicos o fisiológicos. Ignorar el género en consulta es patologizar respuestas que</w:t>
      </w:r>
      <w:r w:rsidR="006C7681">
        <w:rPr>
          <w:rFonts w:ascii="Times New Roman" w:eastAsia="Times New Roman" w:hAnsi="Times New Roman" w:cs="Times New Roman"/>
          <w:sz w:val="24"/>
          <w:szCs w:val="24"/>
        </w:rPr>
        <w:t xml:space="preserve"> posiblemente podrían entenderse como</w:t>
      </w:r>
      <w:r w:rsidRPr="00FD6260">
        <w:rPr>
          <w:rFonts w:ascii="Times New Roman" w:eastAsia="Times New Roman" w:hAnsi="Times New Roman" w:cs="Times New Roman"/>
          <w:sz w:val="24"/>
          <w:szCs w:val="24"/>
        </w:rPr>
        <w:t xml:space="preserve"> adaptaciones sociales.</w:t>
      </w:r>
      <w:r w:rsidR="006C7681">
        <w:rPr>
          <w:rFonts w:ascii="Times New Roman" w:eastAsia="Times New Roman" w:hAnsi="Times New Roman" w:cs="Times New Roman"/>
          <w:sz w:val="24"/>
          <w:szCs w:val="24"/>
        </w:rPr>
        <w:t xml:space="preserve"> </w:t>
      </w:r>
      <w:r w:rsidRPr="00FD6260">
        <w:rPr>
          <w:rFonts w:ascii="Times New Roman" w:eastAsia="Times New Roman" w:hAnsi="Times New Roman" w:cs="Times New Roman"/>
          <w:sz w:val="24"/>
          <w:szCs w:val="24"/>
        </w:rPr>
        <w:t xml:space="preserve">Como limitación, cabe decir que este trabajo es una revisión teórica y se centra en el modelo heterosexual. Queda pendiente para futuras investigaciones analizar cómo operan estas dinámicas en otras identidades y configuraciones familiares, donde los guiones de género podrían estar siendo desafiados de formas que aquí no </w:t>
      </w:r>
      <w:r w:rsidR="006C7681">
        <w:rPr>
          <w:rFonts w:ascii="Times New Roman" w:eastAsia="Times New Roman" w:hAnsi="Times New Roman" w:cs="Times New Roman"/>
          <w:sz w:val="24"/>
          <w:szCs w:val="24"/>
        </w:rPr>
        <w:t>se han</w:t>
      </w:r>
      <w:r w:rsidRPr="00FD6260">
        <w:rPr>
          <w:rFonts w:ascii="Times New Roman" w:eastAsia="Times New Roman" w:hAnsi="Times New Roman" w:cs="Times New Roman"/>
          <w:sz w:val="24"/>
          <w:szCs w:val="24"/>
        </w:rPr>
        <w:t xml:space="preserve"> podido abordar.</w:t>
      </w:r>
    </w:p>
    <w:p w14:paraId="11CB1369" w14:textId="680DFEE2" w:rsidR="0DB1A5AB" w:rsidRDefault="00D06E7D" w:rsidP="3F7CE49E">
      <w:pPr>
        <w:spacing w:before="240" w:after="24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VI</w:t>
      </w:r>
      <w:r w:rsidR="0DB1A5AB" w:rsidRPr="3F7CE49E">
        <w:rPr>
          <w:rFonts w:ascii="Times New Roman" w:eastAsia="Times New Roman" w:hAnsi="Times New Roman" w:cs="Times New Roman"/>
          <w:b/>
          <w:bCs/>
          <w:sz w:val="24"/>
          <w:szCs w:val="24"/>
        </w:rPr>
        <w:t>. Conclusiones</w:t>
      </w:r>
    </w:p>
    <w:p w14:paraId="0052AA8F" w14:textId="74D3DCB6" w:rsidR="00C827E8" w:rsidRPr="00C827E8" w:rsidRDefault="00C827E8" w:rsidP="00C827E8">
      <w:pPr>
        <w:spacing w:line="360" w:lineRule="auto"/>
        <w:ind w:firstLine="706"/>
        <w:rPr>
          <w:rFonts w:ascii="Times New Roman" w:hAnsi="Times New Roman" w:cs="Times New Roman"/>
        </w:rPr>
      </w:pPr>
      <w:r w:rsidRPr="00C827E8">
        <w:rPr>
          <w:rFonts w:ascii="Times New Roman" w:hAnsi="Times New Roman" w:cs="Times New Roman"/>
        </w:rPr>
        <w:t>Tras el análisis teórico realizado, se presentan las conclusiones principales que cierran esta reflexión sobre la sexualidad y el género:</w:t>
      </w:r>
    </w:p>
    <w:p w14:paraId="7E65F2C8" w14:textId="77777777" w:rsidR="00C827E8" w:rsidRPr="00C827E8" w:rsidRDefault="00C827E8" w:rsidP="00C827E8">
      <w:pPr>
        <w:spacing w:line="360" w:lineRule="auto"/>
        <w:ind w:firstLine="706"/>
        <w:rPr>
          <w:rFonts w:ascii="Times New Roman" w:hAnsi="Times New Roman" w:cs="Times New Roman"/>
        </w:rPr>
      </w:pPr>
      <w:r w:rsidRPr="00C827E8">
        <w:rPr>
          <w:rFonts w:ascii="Times New Roman" w:hAnsi="Times New Roman" w:cs="Times New Roman"/>
        </w:rPr>
        <w:t>La sexualidad no es un terreno neutral. Se ha comprobado que el encuentro íntimo es uno de los espacios donde los roles de género se graban con más fuerza. A diferencia de otros ámbitos de la vida en pareja donde la igualdad ha ganado terreno, la sexualidad tiende a seguir operando bajo guiones tradicionales que naturalizan la asimetría de poder. El deseo no nace en un vacío biológico; se construye y se negocia dentro de una estructura social que privilegia sistemáticamente la respuesta masculina.</w:t>
      </w:r>
    </w:p>
    <w:p w14:paraId="281FE3C3" w14:textId="77777777" w:rsidR="00C827E8" w:rsidRPr="00C827E8" w:rsidRDefault="00C827E8" w:rsidP="00C827E8">
      <w:pPr>
        <w:spacing w:line="360" w:lineRule="auto"/>
        <w:ind w:firstLine="706"/>
        <w:rPr>
          <w:rFonts w:ascii="Times New Roman" w:hAnsi="Times New Roman" w:cs="Times New Roman"/>
        </w:rPr>
      </w:pPr>
      <w:r w:rsidRPr="00C827E8">
        <w:rPr>
          <w:rFonts w:ascii="Times New Roman" w:hAnsi="Times New Roman" w:cs="Times New Roman"/>
        </w:rPr>
        <w:t xml:space="preserve">El poder situacional determina la vivencia del placer. La brecha del orgasmo y la mayor prevalencia del deseo responsivo en las mujeres no son fallos de la naturaleza ni falta de técnica sexual. Son la consecuencia lógica de un sistema </w:t>
      </w:r>
      <w:proofErr w:type="spellStart"/>
      <w:r w:rsidRPr="00C827E8">
        <w:rPr>
          <w:rFonts w:ascii="Times New Roman" w:hAnsi="Times New Roman" w:cs="Times New Roman"/>
        </w:rPr>
        <w:t>coitocéntrico</w:t>
      </w:r>
      <w:proofErr w:type="spellEnd"/>
      <w:r w:rsidRPr="00C827E8">
        <w:rPr>
          <w:rFonts w:ascii="Times New Roman" w:hAnsi="Times New Roman" w:cs="Times New Roman"/>
        </w:rPr>
        <w:t xml:space="preserve">, actuando además como un indicador estructural de cómo se organiza el encuentro sexual. Cuando el guion sexual está diseñado por y para el varón, la mujer ocupa una posición de menor poder situacional que la empuja a adoptar estrategias de adaptación, como el holding back o el </w:t>
      </w:r>
      <w:proofErr w:type="spellStart"/>
      <w:r w:rsidRPr="00C827E8">
        <w:rPr>
          <w:rFonts w:ascii="Times New Roman" w:hAnsi="Times New Roman" w:cs="Times New Roman"/>
        </w:rPr>
        <w:t>giving</w:t>
      </w:r>
      <w:proofErr w:type="spellEnd"/>
      <w:r w:rsidRPr="00C827E8">
        <w:rPr>
          <w:rFonts w:ascii="Times New Roman" w:hAnsi="Times New Roman" w:cs="Times New Roman"/>
        </w:rPr>
        <w:t xml:space="preserve"> in, priorizando la estabilidad del vínculo sobre su propia satisfacción.</w:t>
      </w:r>
    </w:p>
    <w:p w14:paraId="6A71705A" w14:textId="77777777" w:rsidR="00C827E8" w:rsidRPr="00C827E8" w:rsidRDefault="00C827E8" w:rsidP="00C827E8">
      <w:pPr>
        <w:spacing w:line="360" w:lineRule="auto"/>
        <w:ind w:firstLine="706"/>
        <w:rPr>
          <w:rFonts w:ascii="Times New Roman" w:hAnsi="Times New Roman" w:cs="Times New Roman"/>
        </w:rPr>
      </w:pPr>
      <w:r w:rsidRPr="00C827E8">
        <w:rPr>
          <w:rFonts w:ascii="Times New Roman" w:hAnsi="Times New Roman" w:cs="Times New Roman"/>
        </w:rPr>
        <w:t>El "tercer turno" es el motor invisible de la intimidad. La armonía en muchas parejas heterosexuales tiene un precio que pagan las mujeres a través del trabajo emocional. Fingir placer, gestionar el ego de la pareja o ceder sin deseo real son formas de mantenimiento relacional que erosionan progresivamente la agencia sexual femenina. Esta carga emocional no solo reproduce la desigualdad, sino que acaba por desconectar a la mujer de su propio cuerpo, convirtiendo el sexo en una tarea de cuidado más que en una experiencia de autonomía.</w:t>
      </w:r>
    </w:p>
    <w:p w14:paraId="1CF01599" w14:textId="77777777" w:rsidR="00C827E8" w:rsidRPr="00C827E8" w:rsidRDefault="00C827E8" w:rsidP="00C827E8">
      <w:pPr>
        <w:spacing w:line="360" w:lineRule="auto"/>
        <w:ind w:firstLine="706"/>
        <w:rPr>
          <w:rFonts w:ascii="Times New Roman" w:hAnsi="Times New Roman" w:cs="Times New Roman"/>
        </w:rPr>
      </w:pPr>
      <w:r w:rsidRPr="00C827E8">
        <w:rPr>
          <w:rFonts w:ascii="Times New Roman" w:hAnsi="Times New Roman" w:cs="Times New Roman"/>
        </w:rPr>
        <w:lastRenderedPageBreak/>
        <w:t>El backlash sexual es el “engranaje” del sistema de género. La resistencia al cambio en la cama no es casual; es el resultado de mecanismos de castigo y autocensura que funcionan como un mecanismo de mantenimiento estructural. El miedo al rechazo o a ser juzgada como "demasiado dominante" actúa como un freno anticipatorio que impide a las mujeres reclamar su espacio. Mientras la igualdad se perciba como un riesgo relacional, los patrones tradicionales seguirán autoprotegiéndose, incluso en parejas que se consideran modernas o progresistas.</w:t>
      </w:r>
    </w:p>
    <w:p w14:paraId="659CF776" w14:textId="7EC72607" w:rsidR="00C827E8" w:rsidRPr="00C827E8" w:rsidRDefault="00C827E8" w:rsidP="00C827E8">
      <w:pPr>
        <w:spacing w:line="360" w:lineRule="auto"/>
        <w:ind w:firstLine="706"/>
        <w:rPr>
          <w:rFonts w:ascii="Times New Roman" w:hAnsi="Times New Roman" w:cs="Times New Roman"/>
        </w:rPr>
      </w:pPr>
      <w:r w:rsidRPr="00C827E8">
        <w:rPr>
          <w:rFonts w:ascii="Times New Roman" w:hAnsi="Times New Roman" w:cs="Times New Roman"/>
        </w:rPr>
        <w:t>Es importante despatologizar la respuesta femenina en la clínica. Desde la psicología, no podemos seguir tratando las dificultades sexuales como problemas aislados del contexto de género. Si no entendemos las dinámicas de poder que hay detrás del "bajo deseo" o de la anorgasmia, corremos el riesgo de patologizar lo que en realidad son respuestas adaptativas a la desigualdad. La intervención clínica debe ser, por definición, una herramienta de deconstrucción de estos guiones de poder, ya que, de lo contrario, corre el riesgo de reproducir las mismas dinámicas que pretende abordar.</w:t>
      </w:r>
    </w:p>
    <w:p w14:paraId="7D5CF124" w14:textId="390ADABF" w:rsidR="0C654DE7" w:rsidRPr="00ED5B7D" w:rsidRDefault="00C827E8" w:rsidP="00C827E8">
      <w:pPr>
        <w:spacing w:line="360" w:lineRule="auto"/>
        <w:ind w:firstLine="706"/>
        <w:rPr>
          <w:rFonts w:ascii="Times New Roman" w:hAnsi="Times New Roman" w:cs="Times New Roman"/>
        </w:rPr>
      </w:pPr>
      <w:r w:rsidRPr="00C827E8">
        <w:rPr>
          <w:rFonts w:ascii="Times New Roman" w:hAnsi="Times New Roman" w:cs="Times New Roman"/>
        </w:rPr>
        <w:t>En definitiva, este TFG demuestra que para que exista una verdadera salud sexual no basta con la ausencia de disfunciones, sino que es necesario un cuestionamiento profundo de los guiones de género que estructuran la intimidad. Solo a través de este proceso será posible que ambos miembros de la pareja negocien el placer desde una posición de igualdad real. Mientras la sexualidad siga funcionando como un espacio de trabajo emocional y reproducción de poder, no podrá considerarse un ámbito plenamente libre.</w:t>
      </w:r>
    </w:p>
    <w:p w14:paraId="208D1B27" w14:textId="337FEE2F" w:rsidR="1627802C" w:rsidRPr="00ED5B7D" w:rsidRDefault="29874BA5" w:rsidP="00691698">
      <w:pPr>
        <w:spacing w:before="240" w:after="240" w:line="360" w:lineRule="auto"/>
        <w:jc w:val="center"/>
        <w:rPr>
          <w:rFonts w:ascii="Times New Roman" w:eastAsia="Times New Roman" w:hAnsi="Times New Roman" w:cs="Times New Roman"/>
          <w:b/>
          <w:bCs/>
          <w:sz w:val="24"/>
          <w:szCs w:val="24"/>
        </w:rPr>
      </w:pPr>
      <w:r w:rsidRPr="3F7CE49E">
        <w:rPr>
          <w:rFonts w:ascii="Times New Roman" w:eastAsia="Times New Roman" w:hAnsi="Times New Roman" w:cs="Times New Roman"/>
          <w:b/>
          <w:bCs/>
          <w:sz w:val="24"/>
          <w:szCs w:val="24"/>
        </w:rPr>
        <w:t>V</w:t>
      </w:r>
      <w:r w:rsidR="11EDF2AD" w:rsidRPr="3F7CE49E">
        <w:rPr>
          <w:rFonts w:ascii="Times New Roman" w:eastAsia="Times New Roman" w:hAnsi="Times New Roman" w:cs="Times New Roman"/>
          <w:b/>
          <w:bCs/>
          <w:sz w:val="24"/>
          <w:szCs w:val="24"/>
        </w:rPr>
        <w:t>II</w:t>
      </w:r>
      <w:r w:rsidRPr="3F7CE49E">
        <w:rPr>
          <w:rFonts w:ascii="Times New Roman" w:eastAsia="Times New Roman" w:hAnsi="Times New Roman" w:cs="Times New Roman"/>
          <w:b/>
          <w:bCs/>
          <w:sz w:val="24"/>
          <w:szCs w:val="24"/>
        </w:rPr>
        <w:t xml:space="preserve">. </w:t>
      </w:r>
      <w:r w:rsidR="1627802C" w:rsidRPr="3F7CE49E">
        <w:rPr>
          <w:rFonts w:ascii="Times New Roman" w:eastAsia="Times New Roman" w:hAnsi="Times New Roman" w:cs="Times New Roman"/>
          <w:b/>
          <w:bCs/>
          <w:sz w:val="24"/>
          <w:szCs w:val="24"/>
        </w:rPr>
        <w:t>Referencias bibliográficas</w:t>
      </w:r>
    </w:p>
    <w:p w14:paraId="4A755004" w14:textId="7382F1E7"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Álvarez, N., Carrera-Fernández, M. V.,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Cid-Fernández, X. M. (2017). ¿Juegos de niñas y juegos de niños? La influencia de los estereotipos de género en la elección de juguetes. </w:t>
      </w:r>
      <w:r w:rsidRPr="00D356C4">
        <w:rPr>
          <w:rFonts w:ascii="Times New Roman" w:eastAsia="Times New Roman" w:hAnsi="Times New Roman" w:cs="Times New Roman"/>
          <w:i/>
          <w:iCs/>
          <w:sz w:val="24"/>
          <w:szCs w:val="24"/>
        </w:rPr>
        <w:t>Revista de Estudios e Investigación en Psicología y Educación</w:t>
      </w:r>
      <w:r w:rsidRPr="00D356C4">
        <w:rPr>
          <w:rFonts w:ascii="Times New Roman" w:eastAsia="Times New Roman" w:hAnsi="Times New Roman" w:cs="Times New Roman"/>
          <w:sz w:val="24"/>
          <w:szCs w:val="24"/>
        </w:rPr>
        <w:t xml:space="preserve">, 330–333. </w:t>
      </w:r>
      <w:hyperlink r:id="rId9" w:tgtFrame="_new" w:history="1">
        <w:r w:rsidRPr="00D356C4">
          <w:rPr>
            <w:rStyle w:val="Hipervnculo"/>
            <w:rFonts w:ascii="Times New Roman" w:eastAsia="Times New Roman" w:hAnsi="Times New Roman" w:cs="Times New Roman"/>
            <w:sz w:val="24"/>
            <w:szCs w:val="24"/>
          </w:rPr>
          <w:t>https://doi.org/10.17979/reipe.2017.0.05.2830</w:t>
        </w:r>
      </w:hyperlink>
    </w:p>
    <w:p w14:paraId="118B86F7" w14:textId="39885645"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Armstrong, E. A., Hamilton, L.,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Sweeney</w:t>
      </w:r>
      <w:proofErr w:type="spellEnd"/>
      <w:r w:rsidRPr="00D356C4">
        <w:rPr>
          <w:rFonts w:ascii="Times New Roman" w:eastAsia="Times New Roman" w:hAnsi="Times New Roman" w:cs="Times New Roman"/>
          <w:sz w:val="24"/>
          <w:szCs w:val="24"/>
        </w:rPr>
        <w:t xml:space="preserve">, B. (2006). Sexual </w:t>
      </w:r>
      <w:proofErr w:type="spellStart"/>
      <w:r w:rsidRPr="00D356C4">
        <w:rPr>
          <w:rFonts w:ascii="Times New Roman" w:eastAsia="Times New Roman" w:hAnsi="Times New Roman" w:cs="Times New Roman"/>
          <w:sz w:val="24"/>
          <w:szCs w:val="24"/>
        </w:rPr>
        <w:t>assault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on</w:t>
      </w:r>
      <w:proofErr w:type="spellEnd"/>
      <w:r w:rsidRPr="00D356C4">
        <w:rPr>
          <w:rFonts w:ascii="Times New Roman" w:eastAsia="Times New Roman" w:hAnsi="Times New Roman" w:cs="Times New Roman"/>
          <w:sz w:val="24"/>
          <w:szCs w:val="24"/>
        </w:rPr>
        <w:t xml:space="preserve"> campus: A </w:t>
      </w:r>
      <w:proofErr w:type="spellStart"/>
      <w:r w:rsidRPr="00D356C4">
        <w:rPr>
          <w:rFonts w:ascii="Times New Roman" w:eastAsia="Times New Roman" w:hAnsi="Times New Roman" w:cs="Times New Roman"/>
          <w:sz w:val="24"/>
          <w:szCs w:val="24"/>
        </w:rPr>
        <w:t>multilevel</w:t>
      </w:r>
      <w:proofErr w:type="spellEnd"/>
      <w:r w:rsidRPr="00D356C4">
        <w:rPr>
          <w:rFonts w:ascii="Times New Roman" w:eastAsia="Times New Roman" w:hAnsi="Times New Roman" w:cs="Times New Roman"/>
          <w:sz w:val="24"/>
          <w:szCs w:val="24"/>
        </w:rPr>
        <w:t xml:space="preserve">, integrative </w:t>
      </w:r>
      <w:proofErr w:type="spellStart"/>
      <w:r w:rsidRPr="00D356C4">
        <w:rPr>
          <w:rFonts w:ascii="Times New Roman" w:eastAsia="Times New Roman" w:hAnsi="Times New Roman" w:cs="Times New Roman"/>
          <w:sz w:val="24"/>
          <w:szCs w:val="24"/>
        </w:rPr>
        <w:t>approach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to</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party</w:t>
      </w:r>
      <w:proofErr w:type="spellEnd"/>
      <w:r w:rsidRPr="00D356C4">
        <w:rPr>
          <w:rFonts w:ascii="Times New Roman" w:eastAsia="Times New Roman" w:hAnsi="Times New Roman" w:cs="Times New Roman"/>
          <w:sz w:val="24"/>
          <w:szCs w:val="24"/>
        </w:rPr>
        <w:t xml:space="preserve"> rape. </w:t>
      </w:r>
      <w:r w:rsidRPr="00D356C4">
        <w:rPr>
          <w:rFonts w:ascii="Times New Roman" w:eastAsia="Times New Roman" w:hAnsi="Times New Roman" w:cs="Times New Roman"/>
          <w:i/>
          <w:iCs/>
          <w:sz w:val="24"/>
          <w:szCs w:val="24"/>
        </w:rPr>
        <w:t xml:space="preserve">Social </w:t>
      </w:r>
      <w:proofErr w:type="spellStart"/>
      <w:r w:rsidRPr="00D356C4">
        <w:rPr>
          <w:rFonts w:ascii="Times New Roman" w:eastAsia="Times New Roman" w:hAnsi="Times New Roman" w:cs="Times New Roman"/>
          <w:i/>
          <w:iCs/>
          <w:sz w:val="24"/>
          <w:szCs w:val="24"/>
        </w:rPr>
        <w:t>Problems</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53</w:t>
      </w:r>
      <w:r w:rsidRPr="00D356C4">
        <w:rPr>
          <w:rFonts w:ascii="Times New Roman" w:eastAsia="Times New Roman" w:hAnsi="Times New Roman" w:cs="Times New Roman"/>
          <w:sz w:val="24"/>
          <w:szCs w:val="24"/>
        </w:rPr>
        <w:t xml:space="preserve">(4), 483–499. </w:t>
      </w:r>
      <w:hyperlink r:id="rId10" w:tgtFrame="_new" w:history="1">
        <w:r w:rsidRPr="00D356C4">
          <w:rPr>
            <w:rStyle w:val="Hipervnculo"/>
            <w:rFonts w:ascii="Times New Roman" w:eastAsia="Times New Roman" w:hAnsi="Times New Roman" w:cs="Times New Roman"/>
            <w:sz w:val="24"/>
            <w:szCs w:val="24"/>
          </w:rPr>
          <w:t>https://doi.org/10.1525/sp.2006.53.4.483</w:t>
        </w:r>
      </w:hyperlink>
    </w:p>
    <w:p w14:paraId="30C57F95" w14:textId="5DBC2027"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Bolduc</w:t>
      </w:r>
      <w:proofErr w:type="spellEnd"/>
      <w:r w:rsidRPr="00D356C4">
        <w:rPr>
          <w:rFonts w:ascii="Times New Roman" w:eastAsia="Times New Roman" w:hAnsi="Times New Roman" w:cs="Times New Roman"/>
          <w:sz w:val="24"/>
          <w:szCs w:val="24"/>
        </w:rPr>
        <w:t xml:space="preserve">, R., </w:t>
      </w:r>
      <w:proofErr w:type="spellStart"/>
      <w:r w:rsidRPr="00D356C4">
        <w:rPr>
          <w:rFonts w:ascii="Times New Roman" w:eastAsia="Times New Roman" w:hAnsi="Times New Roman" w:cs="Times New Roman"/>
          <w:sz w:val="24"/>
          <w:szCs w:val="24"/>
        </w:rPr>
        <w:t>Canivet</w:t>
      </w:r>
      <w:proofErr w:type="spellEnd"/>
      <w:r w:rsidRPr="00D356C4">
        <w:rPr>
          <w:rFonts w:ascii="Times New Roman" w:eastAsia="Times New Roman" w:hAnsi="Times New Roman" w:cs="Times New Roman"/>
          <w:sz w:val="24"/>
          <w:szCs w:val="24"/>
        </w:rPr>
        <w:t xml:space="preserve">, C., Hébert, M.,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Godbout</w:t>
      </w:r>
      <w:proofErr w:type="spellEnd"/>
      <w:r w:rsidRPr="00D356C4">
        <w:rPr>
          <w:rFonts w:ascii="Times New Roman" w:eastAsia="Times New Roman" w:hAnsi="Times New Roman" w:cs="Times New Roman"/>
          <w:sz w:val="24"/>
          <w:szCs w:val="24"/>
        </w:rPr>
        <w:t xml:space="preserve">, N. (2025). </w:t>
      </w:r>
      <w:proofErr w:type="spellStart"/>
      <w:r w:rsidRPr="00D356C4">
        <w:rPr>
          <w:rFonts w:ascii="Times New Roman" w:eastAsia="Times New Roman" w:hAnsi="Times New Roman" w:cs="Times New Roman"/>
          <w:sz w:val="24"/>
          <w:szCs w:val="24"/>
        </w:rPr>
        <w:t>That’s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way</w:t>
      </w:r>
      <w:proofErr w:type="spellEnd"/>
      <w:r w:rsidRPr="00D356C4">
        <w:rPr>
          <w:rFonts w:ascii="Times New Roman" w:eastAsia="Times New Roman" w:hAnsi="Times New Roman" w:cs="Times New Roman"/>
          <w:sz w:val="24"/>
          <w:szCs w:val="24"/>
        </w:rPr>
        <w:t xml:space="preserve"> I </w:t>
      </w:r>
      <w:proofErr w:type="spellStart"/>
      <w:r w:rsidRPr="00D356C4">
        <w:rPr>
          <w:rFonts w:ascii="Times New Roman" w:eastAsia="Times New Roman" w:hAnsi="Times New Roman" w:cs="Times New Roman"/>
          <w:sz w:val="24"/>
          <w:szCs w:val="24"/>
        </w:rPr>
        <w:t>like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it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Latent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profiles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sexual </w:t>
      </w:r>
      <w:proofErr w:type="spellStart"/>
      <w:r w:rsidRPr="00D356C4">
        <w:rPr>
          <w:rFonts w:ascii="Times New Roman" w:eastAsia="Times New Roman" w:hAnsi="Times New Roman" w:cs="Times New Roman"/>
          <w:sz w:val="24"/>
          <w:szCs w:val="24"/>
        </w:rPr>
        <w:t>power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dynamics</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roles. </w:t>
      </w:r>
      <w:proofErr w:type="spellStart"/>
      <w:r w:rsidRPr="00D356C4">
        <w:rPr>
          <w:rFonts w:ascii="Times New Roman" w:eastAsia="Times New Roman" w:hAnsi="Times New Roman" w:cs="Times New Roman"/>
          <w:i/>
          <w:iCs/>
          <w:sz w:val="24"/>
          <w:szCs w:val="24"/>
        </w:rPr>
        <w:t>Journal</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Sex and Marital </w:t>
      </w:r>
      <w:proofErr w:type="spellStart"/>
      <w:r w:rsidRPr="00D356C4">
        <w:rPr>
          <w:rFonts w:ascii="Times New Roman" w:eastAsia="Times New Roman" w:hAnsi="Times New Roman" w:cs="Times New Roman"/>
          <w:i/>
          <w:iCs/>
          <w:sz w:val="24"/>
          <w:szCs w:val="24"/>
        </w:rPr>
        <w:t>Therapy</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51</w:t>
      </w:r>
      <w:r w:rsidRPr="00D356C4">
        <w:rPr>
          <w:rFonts w:ascii="Times New Roman" w:eastAsia="Times New Roman" w:hAnsi="Times New Roman" w:cs="Times New Roman"/>
          <w:sz w:val="24"/>
          <w:szCs w:val="24"/>
        </w:rPr>
        <w:t xml:space="preserve">(4), 426–443. </w:t>
      </w:r>
      <w:hyperlink r:id="rId11" w:tgtFrame="_new" w:history="1">
        <w:r w:rsidRPr="00D356C4">
          <w:rPr>
            <w:rStyle w:val="Hipervnculo"/>
            <w:rFonts w:ascii="Times New Roman" w:eastAsia="Times New Roman" w:hAnsi="Times New Roman" w:cs="Times New Roman"/>
            <w:sz w:val="24"/>
            <w:szCs w:val="24"/>
          </w:rPr>
          <w:t>https://doi.org/10.1080/0092623X.2025.2492859</w:t>
        </w:r>
      </w:hyperlink>
    </w:p>
    <w:p w14:paraId="23BC4668" w14:textId="17253F89"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Borges, C., </w:t>
      </w:r>
      <w:proofErr w:type="spellStart"/>
      <w:r w:rsidRPr="00D356C4">
        <w:rPr>
          <w:rFonts w:ascii="Times New Roman" w:eastAsia="Times New Roman" w:hAnsi="Times New Roman" w:cs="Times New Roman"/>
          <w:sz w:val="24"/>
          <w:szCs w:val="24"/>
        </w:rPr>
        <w:t>Solovieva</w:t>
      </w:r>
      <w:proofErr w:type="spellEnd"/>
      <w:r w:rsidRPr="00D356C4">
        <w:rPr>
          <w:rFonts w:ascii="Times New Roman" w:eastAsia="Times New Roman" w:hAnsi="Times New Roman" w:cs="Times New Roman"/>
          <w:sz w:val="24"/>
          <w:szCs w:val="24"/>
        </w:rPr>
        <w:t xml:space="preserve">, Y.,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Quintanar Rojas, L. (2020). Efectos del juego de roles sobre la interiorización de acciones </w:t>
      </w:r>
      <w:proofErr w:type="spellStart"/>
      <w:r w:rsidRPr="00D356C4">
        <w:rPr>
          <w:rFonts w:ascii="Times New Roman" w:eastAsia="Times New Roman" w:hAnsi="Times New Roman" w:cs="Times New Roman"/>
          <w:sz w:val="24"/>
          <w:szCs w:val="24"/>
        </w:rPr>
        <w:t>objetales</w:t>
      </w:r>
      <w:proofErr w:type="spellEnd"/>
      <w:r w:rsidRPr="00D356C4">
        <w:rPr>
          <w:rFonts w:ascii="Times New Roman" w:eastAsia="Times New Roman" w:hAnsi="Times New Roman" w:cs="Times New Roman"/>
          <w:sz w:val="24"/>
          <w:szCs w:val="24"/>
        </w:rPr>
        <w:t xml:space="preserve"> y simbólicas en preescolares. </w:t>
      </w:r>
      <w:r w:rsidRPr="00D356C4">
        <w:rPr>
          <w:rFonts w:ascii="Times New Roman" w:eastAsia="Times New Roman" w:hAnsi="Times New Roman" w:cs="Times New Roman"/>
          <w:i/>
          <w:iCs/>
          <w:sz w:val="24"/>
          <w:szCs w:val="24"/>
        </w:rPr>
        <w:t xml:space="preserve">Cuadernos </w:t>
      </w:r>
      <w:r w:rsidRPr="00D356C4">
        <w:rPr>
          <w:rFonts w:ascii="Times New Roman" w:eastAsia="Times New Roman" w:hAnsi="Times New Roman" w:cs="Times New Roman"/>
          <w:i/>
          <w:iCs/>
          <w:sz w:val="24"/>
          <w:szCs w:val="24"/>
        </w:rPr>
        <w:lastRenderedPageBreak/>
        <w:t>Hispanoamericanos de Psicología</w:t>
      </w:r>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20</w:t>
      </w:r>
      <w:r w:rsidRPr="00D356C4">
        <w:rPr>
          <w:rFonts w:ascii="Times New Roman" w:eastAsia="Times New Roman" w:hAnsi="Times New Roman" w:cs="Times New Roman"/>
          <w:sz w:val="24"/>
          <w:szCs w:val="24"/>
        </w:rPr>
        <w:t>(1), 1–16. https://doi.org/10.18270/chps.v2020i1.3308</w:t>
      </w:r>
    </w:p>
    <w:p w14:paraId="08E5BE01" w14:textId="11EB65B7"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Bussey</w:t>
      </w:r>
      <w:proofErr w:type="spellEnd"/>
      <w:r w:rsidRPr="00D356C4">
        <w:rPr>
          <w:rFonts w:ascii="Times New Roman" w:eastAsia="Times New Roman" w:hAnsi="Times New Roman" w:cs="Times New Roman"/>
          <w:sz w:val="24"/>
          <w:szCs w:val="24"/>
        </w:rPr>
        <w:t xml:space="preserve">, K.,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Bandura, A. (1999). Social cognitive </w:t>
      </w:r>
      <w:proofErr w:type="spellStart"/>
      <w:r w:rsidRPr="00D356C4">
        <w:rPr>
          <w:rFonts w:ascii="Times New Roman" w:eastAsia="Times New Roman" w:hAnsi="Times New Roman" w:cs="Times New Roman"/>
          <w:sz w:val="24"/>
          <w:szCs w:val="24"/>
        </w:rPr>
        <w:t>theory</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development</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differentiation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Psychological</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Review</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106</w:t>
      </w:r>
      <w:r w:rsidRPr="00D356C4">
        <w:rPr>
          <w:rFonts w:ascii="Times New Roman" w:eastAsia="Times New Roman" w:hAnsi="Times New Roman" w:cs="Times New Roman"/>
          <w:sz w:val="24"/>
          <w:szCs w:val="24"/>
        </w:rPr>
        <w:t xml:space="preserve">(4), 676–713. </w:t>
      </w:r>
      <w:hyperlink r:id="rId12" w:tgtFrame="_new" w:history="1">
        <w:r w:rsidRPr="00D356C4">
          <w:rPr>
            <w:rStyle w:val="Hipervnculo"/>
            <w:rFonts w:ascii="Times New Roman" w:eastAsia="Times New Roman" w:hAnsi="Times New Roman" w:cs="Times New Roman"/>
            <w:sz w:val="24"/>
            <w:szCs w:val="24"/>
          </w:rPr>
          <w:t>https://doi.org/10.1037/0033-295X.106.4.676</w:t>
        </w:r>
      </w:hyperlink>
    </w:p>
    <w:p w14:paraId="70B6E502" w14:textId="2759EF4B"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Chandra</w:t>
      </w:r>
      <w:proofErr w:type="spellEnd"/>
      <w:r w:rsidRPr="00D356C4">
        <w:rPr>
          <w:rFonts w:ascii="Times New Roman" w:eastAsia="Times New Roman" w:hAnsi="Times New Roman" w:cs="Times New Roman"/>
          <w:sz w:val="24"/>
          <w:szCs w:val="24"/>
        </w:rPr>
        <w:t xml:space="preserve">, P.,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Sharma, A. (2019). </w:t>
      </w:r>
      <w:proofErr w:type="spellStart"/>
      <w:r w:rsidRPr="00D356C4">
        <w:rPr>
          <w:rFonts w:ascii="Times New Roman" w:eastAsia="Times New Roman" w:hAnsi="Times New Roman" w:cs="Times New Roman"/>
          <w:sz w:val="24"/>
          <w:szCs w:val="24"/>
        </w:rPr>
        <w:t>Subjectifying</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construction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Situating</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desire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pleasure</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power</w:t>
      </w:r>
      <w:proofErr w:type="spellEnd"/>
      <w:r w:rsidRPr="00D356C4">
        <w:rPr>
          <w:rFonts w:ascii="Times New Roman" w:eastAsia="Times New Roman" w:hAnsi="Times New Roman" w:cs="Times New Roman"/>
          <w:sz w:val="24"/>
          <w:szCs w:val="24"/>
        </w:rPr>
        <w:t xml:space="preserve"> in heterosexual </w:t>
      </w:r>
      <w:proofErr w:type="spellStart"/>
      <w:r w:rsidRPr="00D356C4">
        <w:rPr>
          <w:rFonts w:ascii="Times New Roman" w:eastAsia="Times New Roman" w:hAnsi="Times New Roman" w:cs="Times New Roman"/>
          <w:sz w:val="24"/>
          <w:szCs w:val="24"/>
        </w:rPr>
        <w:t>relationships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Psychological</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Studies</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64</w:t>
      </w:r>
      <w:r w:rsidRPr="00D356C4">
        <w:rPr>
          <w:rFonts w:ascii="Times New Roman" w:eastAsia="Times New Roman" w:hAnsi="Times New Roman" w:cs="Times New Roman"/>
          <w:sz w:val="24"/>
          <w:szCs w:val="24"/>
        </w:rPr>
        <w:t xml:space="preserve">(1), 49–58. </w:t>
      </w:r>
      <w:hyperlink r:id="rId13" w:tgtFrame="_new" w:history="1">
        <w:r w:rsidRPr="00D356C4">
          <w:rPr>
            <w:rStyle w:val="Hipervnculo"/>
            <w:rFonts w:ascii="Times New Roman" w:eastAsia="Times New Roman" w:hAnsi="Times New Roman" w:cs="Times New Roman"/>
            <w:sz w:val="24"/>
            <w:szCs w:val="24"/>
          </w:rPr>
          <w:t>https://doi.org/10.1007/s12646-018-0473-7</w:t>
        </w:r>
      </w:hyperlink>
    </w:p>
    <w:p w14:paraId="337C63DB" w14:textId="615FF5E1"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Conroy, A. A., </w:t>
      </w:r>
      <w:proofErr w:type="spellStart"/>
      <w:r w:rsidRPr="00D356C4">
        <w:rPr>
          <w:rFonts w:ascii="Times New Roman" w:eastAsia="Times New Roman" w:hAnsi="Times New Roman" w:cs="Times New Roman"/>
          <w:sz w:val="24"/>
          <w:szCs w:val="24"/>
        </w:rPr>
        <w:t>Ruark</w:t>
      </w:r>
      <w:proofErr w:type="spellEnd"/>
      <w:r w:rsidRPr="00D356C4">
        <w:rPr>
          <w:rFonts w:ascii="Times New Roman" w:eastAsia="Times New Roman" w:hAnsi="Times New Roman" w:cs="Times New Roman"/>
          <w:sz w:val="24"/>
          <w:szCs w:val="24"/>
        </w:rPr>
        <w:t xml:space="preserve">, A.,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Tan, J. Y. (2020). Re-</w:t>
      </w:r>
      <w:proofErr w:type="spellStart"/>
      <w:r w:rsidRPr="00D356C4">
        <w:rPr>
          <w:rFonts w:ascii="Times New Roman" w:eastAsia="Times New Roman" w:hAnsi="Times New Roman" w:cs="Times New Roman"/>
          <w:sz w:val="24"/>
          <w:szCs w:val="24"/>
        </w:rPr>
        <w:t>conceptualising</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power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relations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for</w:t>
      </w:r>
      <w:proofErr w:type="spellEnd"/>
      <w:r w:rsidRPr="00D356C4">
        <w:rPr>
          <w:rFonts w:ascii="Times New Roman" w:eastAsia="Times New Roman" w:hAnsi="Times New Roman" w:cs="Times New Roman"/>
          <w:sz w:val="24"/>
          <w:szCs w:val="24"/>
        </w:rPr>
        <w:t xml:space="preserve"> sexual and reproductive </w:t>
      </w:r>
      <w:proofErr w:type="spellStart"/>
      <w:r w:rsidRPr="00D356C4">
        <w:rPr>
          <w:rFonts w:ascii="Times New Roman" w:eastAsia="Times New Roman" w:hAnsi="Times New Roman" w:cs="Times New Roman"/>
          <w:sz w:val="24"/>
          <w:szCs w:val="24"/>
        </w:rPr>
        <w:t>health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Contrasting</w:t>
      </w:r>
      <w:proofErr w:type="spellEnd"/>
      <w:r w:rsidRPr="00D356C4">
        <w:rPr>
          <w:rFonts w:ascii="Times New Roman" w:eastAsia="Times New Roman" w:hAnsi="Times New Roman" w:cs="Times New Roman"/>
          <w:sz w:val="24"/>
          <w:szCs w:val="24"/>
        </w:rPr>
        <w:t xml:space="preserve"> narratives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tradition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unity</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rights</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 xml:space="preserve">Culture, </w:t>
      </w:r>
      <w:proofErr w:type="spellStart"/>
      <w:r w:rsidRPr="00D356C4">
        <w:rPr>
          <w:rFonts w:ascii="Times New Roman" w:eastAsia="Times New Roman" w:hAnsi="Times New Roman" w:cs="Times New Roman"/>
          <w:i/>
          <w:iCs/>
          <w:sz w:val="24"/>
          <w:szCs w:val="24"/>
        </w:rPr>
        <w:t>Health</w:t>
      </w:r>
      <w:proofErr w:type="spellEnd"/>
      <w:r w:rsidRPr="00D356C4">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y</w:t>
      </w:r>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Sexuality</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22</w:t>
      </w:r>
      <w:r w:rsidRPr="00D356C4">
        <w:rPr>
          <w:rFonts w:ascii="Times New Roman" w:eastAsia="Times New Roman" w:hAnsi="Times New Roman" w:cs="Times New Roman"/>
          <w:sz w:val="24"/>
          <w:szCs w:val="24"/>
        </w:rPr>
        <w:t>(</w:t>
      </w:r>
      <w:proofErr w:type="spellStart"/>
      <w:r w:rsidRPr="00D356C4">
        <w:rPr>
          <w:rFonts w:ascii="Times New Roman" w:eastAsia="Times New Roman" w:hAnsi="Times New Roman" w:cs="Times New Roman"/>
          <w:sz w:val="24"/>
          <w:szCs w:val="24"/>
        </w:rPr>
        <w:t>Suppl</w:t>
      </w:r>
      <w:proofErr w:type="spellEnd"/>
      <w:r w:rsidRPr="00D356C4">
        <w:rPr>
          <w:rFonts w:ascii="Times New Roman" w:eastAsia="Times New Roman" w:hAnsi="Times New Roman" w:cs="Times New Roman"/>
          <w:sz w:val="24"/>
          <w:szCs w:val="24"/>
        </w:rPr>
        <w:t xml:space="preserve">. 1), 48–64. </w:t>
      </w:r>
      <w:hyperlink r:id="rId14" w:tgtFrame="_new" w:history="1">
        <w:r w:rsidRPr="00D356C4">
          <w:rPr>
            <w:rStyle w:val="Hipervnculo"/>
            <w:rFonts w:ascii="Times New Roman" w:eastAsia="Times New Roman" w:hAnsi="Times New Roman" w:cs="Times New Roman"/>
            <w:sz w:val="24"/>
            <w:szCs w:val="24"/>
          </w:rPr>
          <w:t>https://doi.org/10.1080/13691058.2019.1666428</w:t>
        </w:r>
      </w:hyperlink>
    </w:p>
    <w:p w14:paraId="460F9237" w14:textId="007213E7"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Fahs</w:t>
      </w:r>
      <w:proofErr w:type="spellEnd"/>
      <w:r w:rsidRPr="00D356C4">
        <w:rPr>
          <w:rFonts w:ascii="Times New Roman" w:eastAsia="Times New Roman" w:hAnsi="Times New Roman" w:cs="Times New Roman"/>
          <w:sz w:val="24"/>
          <w:szCs w:val="24"/>
        </w:rPr>
        <w:t xml:space="preserve">, B.,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Swank, E. (2016).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other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third</w:t>
      </w:r>
      <w:proofErr w:type="spellEnd"/>
      <w:r w:rsidRPr="00D356C4">
        <w:rPr>
          <w:rFonts w:ascii="Times New Roman" w:eastAsia="Times New Roman" w:hAnsi="Times New Roman" w:cs="Times New Roman"/>
          <w:sz w:val="24"/>
          <w:szCs w:val="24"/>
        </w:rPr>
        <w:t xml:space="preserve"> shift? </w:t>
      </w:r>
      <w:proofErr w:type="spellStart"/>
      <w:r w:rsidRPr="00D356C4">
        <w:rPr>
          <w:rFonts w:ascii="Times New Roman" w:eastAsia="Times New Roman" w:hAnsi="Times New Roman" w:cs="Times New Roman"/>
          <w:sz w:val="24"/>
          <w:szCs w:val="24"/>
        </w:rPr>
        <w:t>Women’s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emotion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work</w:t>
      </w:r>
      <w:proofErr w:type="spellEnd"/>
      <w:r w:rsidRPr="00D356C4">
        <w:rPr>
          <w:rFonts w:ascii="Times New Roman" w:eastAsia="Times New Roman" w:hAnsi="Times New Roman" w:cs="Times New Roman"/>
          <w:sz w:val="24"/>
          <w:szCs w:val="24"/>
        </w:rPr>
        <w:t xml:space="preserve"> in </w:t>
      </w:r>
      <w:proofErr w:type="spellStart"/>
      <w:r w:rsidRPr="00D356C4">
        <w:rPr>
          <w:rFonts w:ascii="Times New Roman" w:eastAsia="Times New Roman" w:hAnsi="Times New Roman" w:cs="Times New Roman"/>
          <w:sz w:val="24"/>
          <w:szCs w:val="24"/>
        </w:rPr>
        <w:t>their</w:t>
      </w:r>
      <w:proofErr w:type="spellEnd"/>
      <w:r w:rsidRPr="00D356C4">
        <w:rPr>
          <w:rFonts w:ascii="Times New Roman" w:eastAsia="Times New Roman" w:hAnsi="Times New Roman" w:cs="Times New Roman"/>
          <w:sz w:val="24"/>
          <w:szCs w:val="24"/>
        </w:rPr>
        <w:t xml:space="preserve"> sexual </w:t>
      </w:r>
      <w:proofErr w:type="spellStart"/>
      <w:r w:rsidRPr="00D356C4">
        <w:rPr>
          <w:rFonts w:ascii="Times New Roman" w:eastAsia="Times New Roman" w:hAnsi="Times New Roman" w:cs="Times New Roman"/>
          <w:sz w:val="24"/>
          <w:szCs w:val="24"/>
        </w:rPr>
        <w:t>relationships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Feminist</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Formations</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28</w:t>
      </w:r>
      <w:r w:rsidRPr="00D356C4">
        <w:rPr>
          <w:rFonts w:ascii="Times New Roman" w:eastAsia="Times New Roman" w:hAnsi="Times New Roman" w:cs="Times New Roman"/>
          <w:sz w:val="24"/>
          <w:szCs w:val="24"/>
        </w:rPr>
        <w:t xml:space="preserve">(3), 46–69. </w:t>
      </w:r>
      <w:hyperlink r:id="rId15" w:tgtFrame="_new" w:history="1">
        <w:r w:rsidRPr="00D356C4">
          <w:rPr>
            <w:rStyle w:val="Hipervnculo"/>
            <w:rFonts w:ascii="Times New Roman" w:eastAsia="Times New Roman" w:hAnsi="Times New Roman" w:cs="Times New Roman"/>
            <w:sz w:val="24"/>
            <w:szCs w:val="24"/>
          </w:rPr>
          <w:t>https://doi.org/10.1353/ff.2016.0043</w:t>
        </w:r>
      </w:hyperlink>
    </w:p>
    <w:p w14:paraId="5E6910A9" w14:textId="3D216C70"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Galinsky</w:t>
      </w:r>
      <w:proofErr w:type="spellEnd"/>
      <w:r w:rsidRPr="00D356C4">
        <w:rPr>
          <w:rFonts w:ascii="Times New Roman" w:eastAsia="Times New Roman" w:hAnsi="Times New Roman" w:cs="Times New Roman"/>
          <w:sz w:val="24"/>
          <w:szCs w:val="24"/>
        </w:rPr>
        <w:t xml:space="preserve">, A. D., </w:t>
      </w:r>
      <w:proofErr w:type="spellStart"/>
      <w:r w:rsidRPr="00D356C4">
        <w:rPr>
          <w:rFonts w:ascii="Times New Roman" w:eastAsia="Times New Roman" w:hAnsi="Times New Roman" w:cs="Times New Roman"/>
          <w:sz w:val="24"/>
          <w:szCs w:val="24"/>
        </w:rPr>
        <w:t>Turek</w:t>
      </w:r>
      <w:proofErr w:type="spellEnd"/>
      <w:r w:rsidRPr="00D356C4">
        <w:rPr>
          <w:rFonts w:ascii="Times New Roman" w:eastAsia="Times New Roman" w:hAnsi="Times New Roman" w:cs="Times New Roman"/>
          <w:sz w:val="24"/>
          <w:szCs w:val="24"/>
        </w:rPr>
        <w:t xml:space="preserve">, A., Agarwal, G., </w:t>
      </w:r>
      <w:proofErr w:type="spellStart"/>
      <w:r w:rsidRPr="00D356C4">
        <w:rPr>
          <w:rFonts w:ascii="Times New Roman" w:eastAsia="Times New Roman" w:hAnsi="Times New Roman" w:cs="Times New Roman"/>
          <w:sz w:val="24"/>
          <w:szCs w:val="24"/>
        </w:rPr>
        <w:t>Anicich</w:t>
      </w:r>
      <w:proofErr w:type="spellEnd"/>
      <w:r w:rsidRPr="00D356C4">
        <w:rPr>
          <w:rFonts w:ascii="Times New Roman" w:eastAsia="Times New Roman" w:hAnsi="Times New Roman" w:cs="Times New Roman"/>
          <w:sz w:val="24"/>
          <w:szCs w:val="24"/>
        </w:rPr>
        <w:t xml:space="preserve">, E. M., </w:t>
      </w:r>
      <w:proofErr w:type="spellStart"/>
      <w:r w:rsidRPr="00D356C4">
        <w:rPr>
          <w:rFonts w:ascii="Times New Roman" w:eastAsia="Times New Roman" w:hAnsi="Times New Roman" w:cs="Times New Roman"/>
          <w:sz w:val="24"/>
          <w:szCs w:val="24"/>
        </w:rPr>
        <w:t>Rucker</w:t>
      </w:r>
      <w:proofErr w:type="spellEnd"/>
      <w:r w:rsidRPr="00D356C4">
        <w:rPr>
          <w:rFonts w:ascii="Times New Roman" w:eastAsia="Times New Roman" w:hAnsi="Times New Roman" w:cs="Times New Roman"/>
          <w:sz w:val="24"/>
          <w:szCs w:val="24"/>
        </w:rPr>
        <w:t xml:space="preserve">, D. D., Bowles, H. R., Liberman, N., Levin, C.,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Magee, J. C. (2024). Are </w:t>
      </w:r>
      <w:proofErr w:type="spellStart"/>
      <w:r w:rsidRPr="00D356C4">
        <w:rPr>
          <w:rFonts w:ascii="Times New Roman" w:eastAsia="Times New Roman" w:hAnsi="Times New Roman" w:cs="Times New Roman"/>
          <w:sz w:val="24"/>
          <w:szCs w:val="24"/>
        </w:rPr>
        <w:t>many</w:t>
      </w:r>
      <w:proofErr w:type="spellEnd"/>
      <w:r w:rsidRPr="00D356C4">
        <w:rPr>
          <w:rFonts w:ascii="Times New Roman" w:eastAsia="Times New Roman" w:hAnsi="Times New Roman" w:cs="Times New Roman"/>
          <w:sz w:val="24"/>
          <w:szCs w:val="24"/>
        </w:rPr>
        <w:t xml:space="preserve"> sex/</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differences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really</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power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differences</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PNAS Nexus</w:t>
      </w:r>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3</w:t>
      </w:r>
      <w:r w:rsidRPr="00D356C4">
        <w:rPr>
          <w:rFonts w:ascii="Times New Roman" w:eastAsia="Times New Roman" w:hAnsi="Times New Roman" w:cs="Times New Roman"/>
          <w:sz w:val="24"/>
          <w:szCs w:val="24"/>
        </w:rPr>
        <w:t xml:space="preserve">(2), pgae025. </w:t>
      </w:r>
      <w:hyperlink r:id="rId16" w:tgtFrame="_new" w:history="1">
        <w:r w:rsidRPr="00D356C4">
          <w:rPr>
            <w:rStyle w:val="Hipervnculo"/>
            <w:rFonts w:ascii="Times New Roman" w:eastAsia="Times New Roman" w:hAnsi="Times New Roman" w:cs="Times New Roman"/>
            <w:sz w:val="24"/>
            <w:szCs w:val="24"/>
          </w:rPr>
          <w:t>https://doi.org/10.1093/pnasnexus/pgae025</w:t>
        </w:r>
      </w:hyperlink>
    </w:p>
    <w:p w14:paraId="7FB10493" w14:textId="1A81C77A"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Gewirtz-Meydan</w:t>
      </w:r>
      <w:proofErr w:type="spellEnd"/>
      <w:r w:rsidRPr="00D356C4">
        <w:rPr>
          <w:rFonts w:ascii="Times New Roman" w:eastAsia="Times New Roman" w:hAnsi="Times New Roman" w:cs="Times New Roman"/>
          <w:sz w:val="24"/>
          <w:szCs w:val="24"/>
        </w:rPr>
        <w:t xml:space="preserve">, A., </w:t>
      </w:r>
      <w:proofErr w:type="spellStart"/>
      <w:r w:rsidRPr="00D356C4">
        <w:rPr>
          <w:rFonts w:ascii="Times New Roman" w:eastAsia="Times New Roman" w:hAnsi="Times New Roman" w:cs="Times New Roman"/>
          <w:sz w:val="24"/>
          <w:szCs w:val="24"/>
        </w:rPr>
        <w:t>Sowan</w:t>
      </w:r>
      <w:proofErr w:type="spellEnd"/>
      <w:r w:rsidRPr="00D356C4">
        <w:rPr>
          <w:rFonts w:ascii="Times New Roman" w:eastAsia="Times New Roman" w:hAnsi="Times New Roman" w:cs="Times New Roman"/>
          <w:sz w:val="24"/>
          <w:szCs w:val="24"/>
        </w:rPr>
        <w:t xml:space="preserve">, W., </w:t>
      </w:r>
      <w:proofErr w:type="spellStart"/>
      <w:r w:rsidRPr="00D356C4">
        <w:rPr>
          <w:rFonts w:ascii="Times New Roman" w:eastAsia="Times New Roman" w:hAnsi="Times New Roman" w:cs="Times New Roman"/>
          <w:sz w:val="24"/>
          <w:szCs w:val="24"/>
        </w:rPr>
        <w:t>Estlein</w:t>
      </w:r>
      <w:proofErr w:type="spellEnd"/>
      <w:r w:rsidRPr="00D356C4">
        <w:rPr>
          <w:rFonts w:ascii="Times New Roman" w:eastAsia="Times New Roman" w:hAnsi="Times New Roman" w:cs="Times New Roman"/>
          <w:sz w:val="24"/>
          <w:szCs w:val="24"/>
        </w:rPr>
        <w:t xml:space="preserve">, R.,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Winstok</w:t>
      </w:r>
      <w:proofErr w:type="spellEnd"/>
      <w:r w:rsidRPr="00D356C4">
        <w:rPr>
          <w:rFonts w:ascii="Times New Roman" w:eastAsia="Times New Roman" w:hAnsi="Times New Roman" w:cs="Times New Roman"/>
          <w:sz w:val="24"/>
          <w:szCs w:val="24"/>
        </w:rPr>
        <w:t xml:space="preserve">, Z. (2024). </w:t>
      </w:r>
      <w:proofErr w:type="spellStart"/>
      <w:r w:rsidRPr="00D356C4">
        <w:rPr>
          <w:rFonts w:ascii="Times New Roman" w:eastAsia="Times New Roman" w:hAnsi="Times New Roman" w:cs="Times New Roman"/>
          <w:sz w:val="24"/>
          <w:szCs w:val="24"/>
        </w:rPr>
        <w:t>Rights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obligations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extent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to</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which</w:t>
      </w:r>
      <w:proofErr w:type="spellEnd"/>
      <w:r w:rsidRPr="00D356C4">
        <w:rPr>
          <w:rFonts w:ascii="Times New Roman" w:eastAsia="Times New Roman" w:hAnsi="Times New Roman" w:cs="Times New Roman"/>
          <w:sz w:val="24"/>
          <w:szCs w:val="24"/>
        </w:rPr>
        <w:t xml:space="preserve"> sexual </w:t>
      </w:r>
      <w:proofErr w:type="spellStart"/>
      <w:r w:rsidRPr="00D356C4">
        <w:rPr>
          <w:rFonts w:ascii="Times New Roman" w:eastAsia="Times New Roman" w:hAnsi="Times New Roman" w:cs="Times New Roman"/>
          <w:sz w:val="24"/>
          <w:szCs w:val="24"/>
        </w:rPr>
        <w:t>desire</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roles determine sexual </w:t>
      </w:r>
      <w:proofErr w:type="spellStart"/>
      <w:r w:rsidRPr="00D356C4">
        <w:rPr>
          <w:rFonts w:ascii="Times New Roman" w:eastAsia="Times New Roman" w:hAnsi="Times New Roman" w:cs="Times New Roman"/>
          <w:sz w:val="24"/>
          <w:szCs w:val="24"/>
        </w:rPr>
        <w:t>intimacy</w:t>
      </w:r>
      <w:proofErr w:type="spellEnd"/>
      <w:r w:rsidRPr="00D356C4">
        <w:rPr>
          <w:rFonts w:ascii="Times New Roman" w:eastAsia="Times New Roman" w:hAnsi="Times New Roman" w:cs="Times New Roman"/>
          <w:sz w:val="24"/>
          <w:szCs w:val="24"/>
        </w:rPr>
        <w:t xml:space="preserve"> in </w:t>
      </w:r>
      <w:proofErr w:type="spellStart"/>
      <w:r w:rsidRPr="00D356C4">
        <w:rPr>
          <w:rFonts w:ascii="Times New Roman" w:eastAsia="Times New Roman" w:hAnsi="Times New Roman" w:cs="Times New Roman"/>
          <w:sz w:val="24"/>
          <w:szCs w:val="24"/>
        </w:rPr>
        <w:t>romantic</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relationships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Journal</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Sex and Marital </w:t>
      </w:r>
      <w:proofErr w:type="spellStart"/>
      <w:r w:rsidRPr="00D356C4">
        <w:rPr>
          <w:rFonts w:ascii="Times New Roman" w:eastAsia="Times New Roman" w:hAnsi="Times New Roman" w:cs="Times New Roman"/>
          <w:i/>
          <w:iCs/>
          <w:sz w:val="24"/>
          <w:szCs w:val="24"/>
        </w:rPr>
        <w:t>Therapy</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50</w:t>
      </w:r>
      <w:r w:rsidRPr="00D356C4">
        <w:rPr>
          <w:rFonts w:ascii="Times New Roman" w:eastAsia="Times New Roman" w:hAnsi="Times New Roman" w:cs="Times New Roman"/>
          <w:sz w:val="24"/>
          <w:szCs w:val="24"/>
        </w:rPr>
        <w:t xml:space="preserve">(4), 482–497. </w:t>
      </w:r>
      <w:hyperlink r:id="rId17" w:tgtFrame="_new" w:history="1">
        <w:r w:rsidRPr="00D356C4">
          <w:rPr>
            <w:rStyle w:val="Hipervnculo"/>
            <w:rFonts w:ascii="Times New Roman" w:eastAsia="Times New Roman" w:hAnsi="Times New Roman" w:cs="Times New Roman"/>
            <w:sz w:val="24"/>
            <w:szCs w:val="24"/>
          </w:rPr>
          <w:t>https://doi.org/10.1080/0092623X.2024.2310693</w:t>
        </w:r>
      </w:hyperlink>
    </w:p>
    <w:p w14:paraId="45096BCB" w14:textId="277ED1C8"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Gómez-Berrocal, C., Moyano, N., Álvarez-Muelas, A.,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Sierra, J. C. (2022). Sexual </w:t>
      </w:r>
      <w:proofErr w:type="spellStart"/>
      <w:r w:rsidRPr="00D356C4">
        <w:rPr>
          <w:rFonts w:ascii="Times New Roman" w:eastAsia="Times New Roman" w:hAnsi="Times New Roman" w:cs="Times New Roman"/>
          <w:sz w:val="24"/>
          <w:szCs w:val="24"/>
        </w:rPr>
        <w:t>double</w:t>
      </w:r>
      <w:proofErr w:type="spellEnd"/>
      <w:r w:rsidRPr="00D356C4">
        <w:rPr>
          <w:rFonts w:ascii="Times New Roman" w:eastAsia="Times New Roman" w:hAnsi="Times New Roman" w:cs="Times New Roman"/>
          <w:sz w:val="24"/>
          <w:szCs w:val="24"/>
        </w:rPr>
        <w:t xml:space="preserve"> standard: A </w:t>
      </w:r>
      <w:proofErr w:type="spellStart"/>
      <w:r w:rsidRPr="00D356C4">
        <w:rPr>
          <w:rFonts w:ascii="Times New Roman" w:eastAsia="Times New Roman" w:hAnsi="Times New Roman" w:cs="Times New Roman"/>
          <w:sz w:val="24"/>
          <w:szCs w:val="24"/>
        </w:rPr>
        <w:t>gender-based</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prejudice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referring</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to</w:t>
      </w:r>
      <w:proofErr w:type="spellEnd"/>
      <w:r w:rsidRPr="00D356C4">
        <w:rPr>
          <w:rFonts w:ascii="Times New Roman" w:eastAsia="Times New Roman" w:hAnsi="Times New Roman" w:cs="Times New Roman"/>
          <w:sz w:val="24"/>
          <w:szCs w:val="24"/>
        </w:rPr>
        <w:t xml:space="preserve"> sexual </w:t>
      </w:r>
      <w:proofErr w:type="spellStart"/>
      <w:r w:rsidRPr="00D356C4">
        <w:rPr>
          <w:rFonts w:ascii="Times New Roman" w:eastAsia="Times New Roman" w:hAnsi="Times New Roman" w:cs="Times New Roman"/>
          <w:sz w:val="24"/>
          <w:szCs w:val="24"/>
        </w:rPr>
        <w:t>freedom</w:t>
      </w:r>
      <w:proofErr w:type="spellEnd"/>
      <w:r w:rsidRPr="00D356C4">
        <w:rPr>
          <w:rFonts w:ascii="Times New Roman" w:eastAsia="Times New Roman" w:hAnsi="Times New Roman" w:cs="Times New Roman"/>
          <w:sz w:val="24"/>
          <w:szCs w:val="24"/>
        </w:rPr>
        <w:t xml:space="preserve"> and sexual </w:t>
      </w:r>
      <w:proofErr w:type="spellStart"/>
      <w:r w:rsidRPr="00D356C4">
        <w:rPr>
          <w:rFonts w:ascii="Times New Roman" w:eastAsia="Times New Roman" w:hAnsi="Times New Roman" w:cs="Times New Roman"/>
          <w:sz w:val="24"/>
          <w:szCs w:val="24"/>
        </w:rPr>
        <w:t>shyness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Frontiers</w:t>
      </w:r>
      <w:proofErr w:type="spellEnd"/>
      <w:r w:rsidRPr="00D356C4">
        <w:rPr>
          <w:rFonts w:ascii="Times New Roman" w:eastAsia="Times New Roman" w:hAnsi="Times New Roman" w:cs="Times New Roman"/>
          <w:i/>
          <w:iCs/>
          <w:sz w:val="24"/>
          <w:szCs w:val="24"/>
        </w:rPr>
        <w:t xml:space="preserve"> in </w:t>
      </w:r>
      <w:proofErr w:type="spellStart"/>
      <w:r w:rsidRPr="00D356C4">
        <w:rPr>
          <w:rFonts w:ascii="Times New Roman" w:eastAsia="Times New Roman" w:hAnsi="Times New Roman" w:cs="Times New Roman"/>
          <w:i/>
          <w:iCs/>
          <w:sz w:val="24"/>
          <w:szCs w:val="24"/>
        </w:rPr>
        <w:t>Psychology</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13</w:t>
      </w:r>
      <w:r w:rsidRPr="00D356C4">
        <w:rPr>
          <w:rFonts w:ascii="Times New Roman" w:eastAsia="Times New Roman" w:hAnsi="Times New Roman" w:cs="Times New Roman"/>
          <w:sz w:val="24"/>
          <w:szCs w:val="24"/>
        </w:rPr>
        <w:t xml:space="preserve">, 1006675. </w:t>
      </w:r>
      <w:hyperlink r:id="rId18" w:tgtFrame="_new" w:history="1">
        <w:r w:rsidRPr="00D356C4">
          <w:rPr>
            <w:rStyle w:val="Hipervnculo"/>
            <w:rFonts w:ascii="Times New Roman" w:eastAsia="Times New Roman" w:hAnsi="Times New Roman" w:cs="Times New Roman"/>
            <w:sz w:val="24"/>
            <w:szCs w:val="24"/>
          </w:rPr>
          <w:t>https://doi.org/10.3389/fpsyg.2022.1006675</w:t>
        </w:r>
      </w:hyperlink>
    </w:p>
    <w:p w14:paraId="15793645" w14:textId="66A7FD95"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Gómez-Pulido, E., Garrido-Macías, M., Miss-Ascencio, C.,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Expósito, F. (2024). </w:t>
      </w:r>
      <w:proofErr w:type="spellStart"/>
      <w:r w:rsidRPr="00D356C4">
        <w:rPr>
          <w:rFonts w:ascii="Times New Roman" w:eastAsia="Times New Roman" w:hAnsi="Times New Roman" w:cs="Times New Roman"/>
          <w:sz w:val="24"/>
          <w:szCs w:val="24"/>
        </w:rPr>
        <w:t>Under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shadows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violence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exploration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sexual </w:t>
      </w:r>
      <w:proofErr w:type="spellStart"/>
      <w:r w:rsidRPr="00D356C4">
        <w:rPr>
          <w:rFonts w:ascii="Times New Roman" w:eastAsia="Times New Roman" w:hAnsi="Times New Roman" w:cs="Times New Roman"/>
          <w:sz w:val="24"/>
          <w:szCs w:val="24"/>
        </w:rPr>
        <w:t>consent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through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Spanish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lastRenderedPageBreak/>
        <w:t>university</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women’s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experiences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The</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European</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Journal</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Psychology</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Applied</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to</w:t>
      </w:r>
      <w:proofErr w:type="spellEnd"/>
      <w:r w:rsidRPr="00D356C4">
        <w:rPr>
          <w:rFonts w:ascii="Times New Roman" w:eastAsia="Times New Roman" w:hAnsi="Times New Roman" w:cs="Times New Roman"/>
          <w:i/>
          <w:iCs/>
          <w:sz w:val="24"/>
          <w:szCs w:val="24"/>
        </w:rPr>
        <w:t xml:space="preserve"> Legal </w:t>
      </w:r>
      <w:proofErr w:type="spellStart"/>
      <w:r w:rsidRPr="00D356C4">
        <w:rPr>
          <w:rFonts w:ascii="Times New Roman" w:eastAsia="Times New Roman" w:hAnsi="Times New Roman" w:cs="Times New Roman"/>
          <w:i/>
          <w:iCs/>
          <w:sz w:val="24"/>
          <w:szCs w:val="24"/>
        </w:rPr>
        <w:t>Context</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16</w:t>
      </w:r>
      <w:r w:rsidRPr="00D356C4">
        <w:rPr>
          <w:rFonts w:ascii="Times New Roman" w:eastAsia="Times New Roman" w:hAnsi="Times New Roman" w:cs="Times New Roman"/>
          <w:sz w:val="24"/>
          <w:szCs w:val="24"/>
        </w:rPr>
        <w:t xml:space="preserve">(2), 111–123. </w:t>
      </w:r>
      <w:hyperlink r:id="rId19" w:tgtFrame="_new" w:history="1">
        <w:r w:rsidRPr="00D356C4">
          <w:rPr>
            <w:rStyle w:val="Hipervnculo"/>
            <w:rFonts w:ascii="Times New Roman" w:eastAsia="Times New Roman" w:hAnsi="Times New Roman" w:cs="Times New Roman"/>
            <w:sz w:val="24"/>
            <w:szCs w:val="24"/>
          </w:rPr>
          <w:t>https://doi.org/10.5093/ejpalc2024a10</w:t>
        </w:r>
      </w:hyperlink>
    </w:p>
    <w:p w14:paraId="6623C1A4" w14:textId="15F94FDE"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Gul, P.,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Uskul</w:t>
      </w:r>
      <w:proofErr w:type="spellEnd"/>
      <w:r w:rsidRPr="00D356C4">
        <w:rPr>
          <w:rFonts w:ascii="Times New Roman" w:eastAsia="Times New Roman" w:hAnsi="Times New Roman" w:cs="Times New Roman"/>
          <w:sz w:val="24"/>
          <w:szCs w:val="24"/>
        </w:rPr>
        <w:t xml:space="preserve">, A. K. (2019). </w:t>
      </w:r>
      <w:proofErr w:type="spellStart"/>
      <w:r w:rsidRPr="00D356C4">
        <w:rPr>
          <w:rFonts w:ascii="Times New Roman" w:eastAsia="Times New Roman" w:hAnsi="Times New Roman" w:cs="Times New Roman"/>
          <w:sz w:val="24"/>
          <w:szCs w:val="24"/>
        </w:rPr>
        <w:t>Men’s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perceptions</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emotional</w:t>
      </w:r>
      <w:proofErr w:type="spellEnd"/>
      <w:r w:rsidRPr="00D356C4">
        <w:rPr>
          <w:rFonts w:ascii="Times New Roman" w:eastAsia="Times New Roman" w:hAnsi="Times New Roman" w:cs="Times New Roman"/>
          <w:sz w:val="24"/>
          <w:szCs w:val="24"/>
        </w:rPr>
        <w:t xml:space="preserve"> responses </w:t>
      </w:r>
      <w:proofErr w:type="spellStart"/>
      <w:r w:rsidRPr="00D356C4">
        <w:rPr>
          <w:rFonts w:ascii="Times New Roman" w:eastAsia="Times New Roman" w:hAnsi="Times New Roman" w:cs="Times New Roman"/>
          <w:sz w:val="24"/>
          <w:szCs w:val="24"/>
        </w:rPr>
        <w:t>to</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becoming</w:t>
      </w:r>
      <w:proofErr w:type="spellEnd"/>
      <w:r w:rsidRPr="00D356C4">
        <w:rPr>
          <w:rFonts w:ascii="Times New Roman" w:eastAsia="Times New Roman" w:hAnsi="Times New Roman" w:cs="Times New Roman"/>
          <w:sz w:val="24"/>
          <w:szCs w:val="24"/>
        </w:rPr>
        <w:t xml:space="preserve"> a </w:t>
      </w:r>
      <w:proofErr w:type="spellStart"/>
      <w:r w:rsidRPr="00D356C4">
        <w:rPr>
          <w:rFonts w:ascii="Times New Roman" w:eastAsia="Times New Roman" w:hAnsi="Times New Roman" w:cs="Times New Roman"/>
          <w:sz w:val="24"/>
          <w:szCs w:val="24"/>
        </w:rPr>
        <w:t>caregiver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father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role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individual </w:t>
      </w:r>
      <w:proofErr w:type="spellStart"/>
      <w:r w:rsidRPr="00D356C4">
        <w:rPr>
          <w:rFonts w:ascii="Times New Roman" w:eastAsia="Times New Roman" w:hAnsi="Times New Roman" w:cs="Times New Roman"/>
          <w:sz w:val="24"/>
          <w:szCs w:val="24"/>
        </w:rPr>
        <w:t>differences</w:t>
      </w:r>
      <w:proofErr w:type="spellEnd"/>
      <w:r w:rsidRPr="00D356C4">
        <w:rPr>
          <w:rFonts w:ascii="Times New Roman" w:eastAsia="Times New Roman" w:hAnsi="Times New Roman" w:cs="Times New Roman"/>
          <w:sz w:val="24"/>
          <w:szCs w:val="24"/>
        </w:rPr>
        <w:t xml:space="preserve"> in masculine honor </w:t>
      </w:r>
      <w:proofErr w:type="spellStart"/>
      <w:r w:rsidRPr="00D356C4">
        <w:rPr>
          <w:rFonts w:ascii="Times New Roman" w:eastAsia="Times New Roman" w:hAnsi="Times New Roman" w:cs="Times New Roman"/>
          <w:sz w:val="24"/>
          <w:szCs w:val="24"/>
        </w:rPr>
        <w:t>ideals</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reputation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concerns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Frontiers</w:t>
      </w:r>
      <w:proofErr w:type="spellEnd"/>
      <w:r w:rsidRPr="00D356C4">
        <w:rPr>
          <w:rFonts w:ascii="Times New Roman" w:eastAsia="Times New Roman" w:hAnsi="Times New Roman" w:cs="Times New Roman"/>
          <w:i/>
          <w:iCs/>
          <w:sz w:val="24"/>
          <w:szCs w:val="24"/>
        </w:rPr>
        <w:t xml:space="preserve"> in </w:t>
      </w:r>
      <w:proofErr w:type="spellStart"/>
      <w:r w:rsidRPr="00D356C4">
        <w:rPr>
          <w:rFonts w:ascii="Times New Roman" w:eastAsia="Times New Roman" w:hAnsi="Times New Roman" w:cs="Times New Roman"/>
          <w:i/>
          <w:iCs/>
          <w:sz w:val="24"/>
          <w:szCs w:val="24"/>
        </w:rPr>
        <w:t>Psychology</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10</w:t>
      </w:r>
      <w:r w:rsidRPr="00D356C4">
        <w:rPr>
          <w:rFonts w:ascii="Times New Roman" w:eastAsia="Times New Roman" w:hAnsi="Times New Roman" w:cs="Times New Roman"/>
          <w:sz w:val="24"/>
          <w:szCs w:val="24"/>
        </w:rPr>
        <w:t xml:space="preserve">, 1442. </w:t>
      </w:r>
      <w:hyperlink r:id="rId20" w:tgtFrame="_new" w:history="1">
        <w:r w:rsidRPr="00D356C4">
          <w:rPr>
            <w:rStyle w:val="Hipervnculo"/>
            <w:rFonts w:ascii="Times New Roman" w:eastAsia="Times New Roman" w:hAnsi="Times New Roman" w:cs="Times New Roman"/>
            <w:sz w:val="24"/>
            <w:szCs w:val="24"/>
          </w:rPr>
          <w:t>https://doi.org/10.3389/fpsyg.2019.01442</w:t>
        </w:r>
      </w:hyperlink>
    </w:p>
    <w:p w14:paraId="04C8A2D9" w14:textId="0FB4F025"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Harrington, A. G.,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Maxwell, J. A. (2023). </w:t>
      </w:r>
      <w:proofErr w:type="spellStart"/>
      <w:r w:rsidRPr="00D356C4">
        <w:rPr>
          <w:rFonts w:ascii="Times New Roman" w:eastAsia="Times New Roman" w:hAnsi="Times New Roman" w:cs="Times New Roman"/>
          <w:sz w:val="24"/>
          <w:szCs w:val="24"/>
        </w:rPr>
        <w:t>It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takes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two</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to</w:t>
      </w:r>
      <w:proofErr w:type="spellEnd"/>
      <w:r w:rsidRPr="00D356C4">
        <w:rPr>
          <w:rFonts w:ascii="Times New Roman" w:eastAsia="Times New Roman" w:hAnsi="Times New Roman" w:cs="Times New Roman"/>
          <w:sz w:val="24"/>
          <w:szCs w:val="24"/>
        </w:rPr>
        <w:t xml:space="preserve"> tango: Links </w:t>
      </w:r>
      <w:proofErr w:type="spellStart"/>
      <w:r w:rsidRPr="00D356C4">
        <w:rPr>
          <w:rFonts w:ascii="Times New Roman" w:eastAsia="Times New Roman" w:hAnsi="Times New Roman" w:cs="Times New Roman"/>
          <w:sz w:val="24"/>
          <w:szCs w:val="24"/>
        </w:rPr>
        <w:t>between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traditional</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beliefs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about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both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men’s</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women’s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roles and </w:t>
      </w:r>
      <w:proofErr w:type="spellStart"/>
      <w:r w:rsidRPr="00D356C4">
        <w:rPr>
          <w:rFonts w:ascii="Times New Roman" w:eastAsia="Times New Roman" w:hAnsi="Times New Roman" w:cs="Times New Roman"/>
          <w:sz w:val="24"/>
          <w:szCs w:val="24"/>
        </w:rPr>
        <w:t>comfort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initiating</w:t>
      </w:r>
      <w:proofErr w:type="spellEnd"/>
      <w:r w:rsidRPr="00D356C4">
        <w:rPr>
          <w:rFonts w:ascii="Times New Roman" w:eastAsia="Times New Roman" w:hAnsi="Times New Roman" w:cs="Times New Roman"/>
          <w:sz w:val="24"/>
          <w:szCs w:val="24"/>
        </w:rPr>
        <w:t xml:space="preserve"> sex and </w:t>
      </w:r>
      <w:proofErr w:type="spellStart"/>
      <w:r w:rsidRPr="00D356C4">
        <w:rPr>
          <w:rFonts w:ascii="Times New Roman" w:eastAsia="Times New Roman" w:hAnsi="Times New Roman" w:cs="Times New Roman"/>
          <w:sz w:val="24"/>
          <w:szCs w:val="24"/>
        </w:rPr>
        <w:t>comfort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refusing</w:t>
      </w:r>
      <w:proofErr w:type="spellEnd"/>
      <w:r w:rsidRPr="00D356C4">
        <w:rPr>
          <w:rFonts w:ascii="Times New Roman" w:eastAsia="Times New Roman" w:hAnsi="Times New Roman" w:cs="Times New Roman"/>
          <w:sz w:val="24"/>
          <w:szCs w:val="24"/>
        </w:rPr>
        <w:t xml:space="preserve"> sex. </w:t>
      </w:r>
      <w:r w:rsidRPr="00D356C4">
        <w:rPr>
          <w:rFonts w:ascii="Times New Roman" w:eastAsia="Times New Roman" w:hAnsi="Times New Roman" w:cs="Times New Roman"/>
          <w:i/>
          <w:iCs/>
          <w:sz w:val="24"/>
          <w:szCs w:val="24"/>
        </w:rPr>
        <w:t>Sex Roles</w:t>
      </w:r>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88</w:t>
      </w:r>
      <w:r w:rsidRPr="00D356C4">
        <w:rPr>
          <w:rFonts w:ascii="Times New Roman" w:eastAsia="Times New Roman" w:hAnsi="Times New Roman" w:cs="Times New Roman"/>
          <w:sz w:val="24"/>
          <w:szCs w:val="24"/>
        </w:rPr>
        <w:t xml:space="preserve">(11–12), 514–528. </w:t>
      </w:r>
      <w:hyperlink r:id="rId21" w:tgtFrame="_new" w:history="1">
        <w:r w:rsidRPr="00D356C4">
          <w:rPr>
            <w:rStyle w:val="Hipervnculo"/>
            <w:rFonts w:ascii="Times New Roman" w:eastAsia="Times New Roman" w:hAnsi="Times New Roman" w:cs="Times New Roman"/>
            <w:sz w:val="24"/>
            <w:szCs w:val="24"/>
          </w:rPr>
          <w:t>https://doi.org/10.1007/s11199-023-01366-w</w:t>
        </w:r>
      </w:hyperlink>
    </w:p>
    <w:p w14:paraId="201C1263" w14:textId="1FA4064A"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Joel, D., Berman, Z., Tavor, I., Wexler, N., </w:t>
      </w:r>
      <w:proofErr w:type="spellStart"/>
      <w:r w:rsidRPr="00D356C4">
        <w:rPr>
          <w:rFonts w:ascii="Times New Roman" w:eastAsia="Times New Roman" w:hAnsi="Times New Roman" w:cs="Times New Roman"/>
          <w:sz w:val="24"/>
          <w:szCs w:val="24"/>
        </w:rPr>
        <w:t>Gaber</w:t>
      </w:r>
      <w:proofErr w:type="spellEnd"/>
      <w:r w:rsidRPr="00D356C4">
        <w:rPr>
          <w:rFonts w:ascii="Times New Roman" w:eastAsia="Times New Roman" w:hAnsi="Times New Roman" w:cs="Times New Roman"/>
          <w:sz w:val="24"/>
          <w:szCs w:val="24"/>
        </w:rPr>
        <w:t xml:space="preserve">, O., Stein, Y., </w:t>
      </w:r>
      <w:proofErr w:type="spellStart"/>
      <w:r w:rsidRPr="00D356C4">
        <w:rPr>
          <w:rFonts w:ascii="Times New Roman" w:eastAsia="Times New Roman" w:hAnsi="Times New Roman" w:cs="Times New Roman"/>
          <w:sz w:val="24"/>
          <w:szCs w:val="24"/>
        </w:rPr>
        <w:t>Shefi</w:t>
      </w:r>
      <w:proofErr w:type="spellEnd"/>
      <w:r w:rsidRPr="00D356C4">
        <w:rPr>
          <w:rFonts w:ascii="Times New Roman" w:eastAsia="Times New Roman" w:hAnsi="Times New Roman" w:cs="Times New Roman"/>
          <w:sz w:val="24"/>
          <w:szCs w:val="24"/>
        </w:rPr>
        <w:t xml:space="preserve">, N., Pool, J., </w:t>
      </w:r>
      <w:proofErr w:type="spellStart"/>
      <w:r w:rsidRPr="00D356C4">
        <w:rPr>
          <w:rFonts w:ascii="Times New Roman" w:eastAsia="Times New Roman" w:hAnsi="Times New Roman" w:cs="Times New Roman"/>
          <w:sz w:val="24"/>
          <w:szCs w:val="24"/>
        </w:rPr>
        <w:t>Urchs</w:t>
      </w:r>
      <w:proofErr w:type="spellEnd"/>
      <w:r w:rsidRPr="00D356C4">
        <w:rPr>
          <w:rFonts w:ascii="Times New Roman" w:eastAsia="Times New Roman" w:hAnsi="Times New Roman" w:cs="Times New Roman"/>
          <w:sz w:val="24"/>
          <w:szCs w:val="24"/>
        </w:rPr>
        <w:t xml:space="preserve">, S., </w:t>
      </w:r>
      <w:proofErr w:type="spellStart"/>
      <w:r w:rsidRPr="00D356C4">
        <w:rPr>
          <w:rFonts w:ascii="Times New Roman" w:eastAsia="Times New Roman" w:hAnsi="Times New Roman" w:cs="Times New Roman"/>
          <w:sz w:val="24"/>
          <w:szCs w:val="24"/>
        </w:rPr>
        <w:t>Margulies</w:t>
      </w:r>
      <w:proofErr w:type="spellEnd"/>
      <w:r w:rsidRPr="00D356C4">
        <w:rPr>
          <w:rFonts w:ascii="Times New Roman" w:eastAsia="Times New Roman" w:hAnsi="Times New Roman" w:cs="Times New Roman"/>
          <w:sz w:val="24"/>
          <w:szCs w:val="24"/>
        </w:rPr>
        <w:t xml:space="preserve">, D. S., </w:t>
      </w:r>
      <w:proofErr w:type="spellStart"/>
      <w:r w:rsidRPr="00D356C4">
        <w:rPr>
          <w:rFonts w:ascii="Times New Roman" w:eastAsia="Times New Roman" w:hAnsi="Times New Roman" w:cs="Times New Roman"/>
          <w:sz w:val="24"/>
          <w:szCs w:val="24"/>
        </w:rPr>
        <w:t>Liem</w:t>
      </w:r>
      <w:proofErr w:type="spellEnd"/>
      <w:r w:rsidRPr="00D356C4">
        <w:rPr>
          <w:rFonts w:ascii="Times New Roman" w:eastAsia="Times New Roman" w:hAnsi="Times New Roman" w:cs="Times New Roman"/>
          <w:sz w:val="24"/>
          <w:szCs w:val="24"/>
        </w:rPr>
        <w:t xml:space="preserve">, F., </w:t>
      </w:r>
      <w:proofErr w:type="spellStart"/>
      <w:r w:rsidRPr="00D356C4">
        <w:rPr>
          <w:rFonts w:ascii="Times New Roman" w:eastAsia="Times New Roman" w:hAnsi="Times New Roman" w:cs="Times New Roman"/>
          <w:sz w:val="24"/>
          <w:szCs w:val="24"/>
        </w:rPr>
        <w:t>Hänggi</w:t>
      </w:r>
      <w:proofErr w:type="spellEnd"/>
      <w:r w:rsidRPr="00D356C4">
        <w:rPr>
          <w:rFonts w:ascii="Times New Roman" w:eastAsia="Times New Roman" w:hAnsi="Times New Roman" w:cs="Times New Roman"/>
          <w:sz w:val="24"/>
          <w:szCs w:val="24"/>
        </w:rPr>
        <w:t xml:space="preserve">, J., </w:t>
      </w:r>
      <w:proofErr w:type="spellStart"/>
      <w:r w:rsidRPr="00D356C4">
        <w:rPr>
          <w:rFonts w:ascii="Times New Roman" w:eastAsia="Times New Roman" w:hAnsi="Times New Roman" w:cs="Times New Roman"/>
          <w:sz w:val="24"/>
          <w:szCs w:val="24"/>
        </w:rPr>
        <w:t>Jäncke</w:t>
      </w:r>
      <w:proofErr w:type="spellEnd"/>
      <w:r w:rsidRPr="00D356C4">
        <w:rPr>
          <w:rFonts w:ascii="Times New Roman" w:eastAsia="Times New Roman" w:hAnsi="Times New Roman" w:cs="Times New Roman"/>
          <w:sz w:val="24"/>
          <w:szCs w:val="24"/>
        </w:rPr>
        <w:t xml:space="preserve">, L.,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Assaf, Y. (2015). Sex </w:t>
      </w:r>
      <w:proofErr w:type="spellStart"/>
      <w:r w:rsidRPr="00D356C4">
        <w:rPr>
          <w:rFonts w:ascii="Times New Roman" w:eastAsia="Times New Roman" w:hAnsi="Times New Roman" w:cs="Times New Roman"/>
          <w:sz w:val="24"/>
          <w:szCs w:val="24"/>
        </w:rPr>
        <w:t>beyond</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genitalia: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human </w:t>
      </w:r>
      <w:proofErr w:type="spellStart"/>
      <w:r w:rsidRPr="00D356C4">
        <w:rPr>
          <w:rFonts w:ascii="Times New Roman" w:eastAsia="Times New Roman" w:hAnsi="Times New Roman" w:cs="Times New Roman"/>
          <w:sz w:val="24"/>
          <w:szCs w:val="24"/>
        </w:rPr>
        <w:t>brain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mosaic</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Proceedings</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the</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National</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Academy</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Sciences</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112</w:t>
      </w:r>
      <w:r w:rsidRPr="00D356C4">
        <w:rPr>
          <w:rFonts w:ascii="Times New Roman" w:eastAsia="Times New Roman" w:hAnsi="Times New Roman" w:cs="Times New Roman"/>
          <w:sz w:val="24"/>
          <w:szCs w:val="24"/>
        </w:rPr>
        <w:t xml:space="preserve">(50), 15468–15473. </w:t>
      </w:r>
      <w:hyperlink r:id="rId22" w:tgtFrame="_new" w:history="1">
        <w:r w:rsidRPr="00D356C4">
          <w:rPr>
            <w:rStyle w:val="Hipervnculo"/>
            <w:rFonts w:ascii="Times New Roman" w:eastAsia="Times New Roman" w:hAnsi="Times New Roman" w:cs="Times New Roman"/>
            <w:sz w:val="24"/>
            <w:szCs w:val="24"/>
          </w:rPr>
          <w:t>https://doi.org/10.1073/pnas.1509654112</w:t>
        </w:r>
      </w:hyperlink>
    </w:p>
    <w:p w14:paraId="6FFA123D" w14:textId="64F772D5"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Jozkowski</w:t>
      </w:r>
      <w:proofErr w:type="spellEnd"/>
      <w:r w:rsidRPr="00D356C4">
        <w:rPr>
          <w:rFonts w:ascii="Times New Roman" w:eastAsia="Times New Roman" w:hAnsi="Times New Roman" w:cs="Times New Roman"/>
          <w:sz w:val="24"/>
          <w:szCs w:val="24"/>
        </w:rPr>
        <w:t xml:space="preserve">, K. N., Sanders, S., Peterson, Z. D., Dennis, B.,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Reece, M. (2014). </w:t>
      </w:r>
      <w:proofErr w:type="spellStart"/>
      <w:r w:rsidRPr="00D356C4">
        <w:rPr>
          <w:rFonts w:ascii="Times New Roman" w:eastAsia="Times New Roman" w:hAnsi="Times New Roman" w:cs="Times New Roman"/>
          <w:sz w:val="24"/>
          <w:szCs w:val="24"/>
        </w:rPr>
        <w:t>Consenting</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to</w:t>
      </w:r>
      <w:proofErr w:type="spellEnd"/>
      <w:r w:rsidRPr="00D356C4">
        <w:rPr>
          <w:rFonts w:ascii="Times New Roman" w:eastAsia="Times New Roman" w:hAnsi="Times New Roman" w:cs="Times New Roman"/>
          <w:sz w:val="24"/>
          <w:szCs w:val="24"/>
        </w:rPr>
        <w:t xml:space="preserve"> sexual </w:t>
      </w:r>
      <w:proofErr w:type="spellStart"/>
      <w:r w:rsidRPr="00D356C4">
        <w:rPr>
          <w:rFonts w:ascii="Times New Roman" w:eastAsia="Times New Roman" w:hAnsi="Times New Roman" w:cs="Times New Roman"/>
          <w:sz w:val="24"/>
          <w:szCs w:val="24"/>
        </w:rPr>
        <w:t>activity</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development</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psychometric</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assessment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dual </w:t>
      </w:r>
      <w:proofErr w:type="spellStart"/>
      <w:r w:rsidRPr="00D356C4">
        <w:rPr>
          <w:rFonts w:ascii="Times New Roman" w:eastAsia="Times New Roman" w:hAnsi="Times New Roman" w:cs="Times New Roman"/>
          <w:sz w:val="24"/>
          <w:szCs w:val="24"/>
        </w:rPr>
        <w:t>measures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consent</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 xml:space="preserve">Archives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Sexual </w:t>
      </w:r>
      <w:proofErr w:type="spellStart"/>
      <w:r w:rsidRPr="00D356C4">
        <w:rPr>
          <w:rFonts w:ascii="Times New Roman" w:eastAsia="Times New Roman" w:hAnsi="Times New Roman" w:cs="Times New Roman"/>
          <w:i/>
          <w:iCs/>
          <w:sz w:val="24"/>
          <w:szCs w:val="24"/>
        </w:rPr>
        <w:t>Behavior</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43</w:t>
      </w:r>
      <w:r w:rsidRPr="00D356C4">
        <w:rPr>
          <w:rFonts w:ascii="Times New Roman" w:eastAsia="Times New Roman" w:hAnsi="Times New Roman" w:cs="Times New Roman"/>
          <w:sz w:val="24"/>
          <w:szCs w:val="24"/>
        </w:rPr>
        <w:t xml:space="preserve">(3), 437–450. </w:t>
      </w:r>
      <w:hyperlink r:id="rId23" w:tgtFrame="_new" w:history="1">
        <w:r w:rsidRPr="00D356C4">
          <w:rPr>
            <w:rStyle w:val="Hipervnculo"/>
            <w:rFonts w:ascii="Times New Roman" w:eastAsia="Times New Roman" w:hAnsi="Times New Roman" w:cs="Times New Roman"/>
            <w:sz w:val="24"/>
            <w:szCs w:val="24"/>
          </w:rPr>
          <w:t>https://doi.org/10.1007/s10508-013-0225-7</w:t>
        </w:r>
      </w:hyperlink>
    </w:p>
    <w:p w14:paraId="679AA9CA" w14:textId="277B95CE"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Kaufman, M. R., </w:t>
      </w:r>
      <w:proofErr w:type="spellStart"/>
      <w:r w:rsidRPr="00D356C4">
        <w:rPr>
          <w:rFonts w:ascii="Times New Roman" w:eastAsia="Times New Roman" w:hAnsi="Times New Roman" w:cs="Times New Roman"/>
          <w:sz w:val="24"/>
          <w:szCs w:val="24"/>
        </w:rPr>
        <w:t>Eschliman</w:t>
      </w:r>
      <w:proofErr w:type="spellEnd"/>
      <w:r w:rsidRPr="00D356C4">
        <w:rPr>
          <w:rFonts w:ascii="Times New Roman" w:eastAsia="Times New Roman" w:hAnsi="Times New Roman" w:cs="Times New Roman"/>
          <w:sz w:val="24"/>
          <w:szCs w:val="24"/>
        </w:rPr>
        <w:t xml:space="preserve">, E. L.,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Karver</w:t>
      </w:r>
      <w:proofErr w:type="spellEnd"/>
      <w:r w:rsidRPr="00D356C4">
        <w:rPr>
          <w:rFonts w:ascii="Times New Roman" w:eastAsia="Times New Roman" w:hAnsi="Times New Roman" w:cs="Times New Roman"/>
          <w:sz w:val="24"/>
          <w:szCs w:val="24"/>
        </w:rPr>
        <w:t xml:space="preserve">, T. S. (2023). </w:t>
      </w:r>
      <w:proofErr w:type="spellStart"/>
      <w:r w:rsidRPr="00D356C4">
        <w:rPr>
          <w:rFonts w:ascii="Times New Roman" w:eastAsia="Times New Roman" w:hAnsi="Times New Roman" w:cs="Times New Roman"/>
          <w:sz w:val="24"/>
          <w:szCs w:val="24"/>
        </w:rPr>
        <w:t>Differentiating</w:t>
      </w:r>
      <w:proofErr w:type="spellEnd"/>
      <w:r w:rsidRPr="00D356C4">
        <w:rPr>
          <w:rFonts w:ascii="Times New Roman" w:eastAsia="Times New Roman" w:hAnsi="Times New Roman" w:cs="Times New Roman"/>
          <w:sz w:val="24"/>
          <w:szCs w:val="24"/>
        </w:rPr>
        <w:t xml:space="preserve"> sex and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in </w:t>
      </w:r>
      <w:proofErr w:type="spellStart"/>
      <w:r w:rsidRPr="00D356C4">
        <w:rPr>
          <w:rFonts w:ascii="Times New Roman" w:eastAsia="Times New Roman" w:hAnsi="Times New Roman" w:cs="Times New Roman"/>
          <w:sz w:val="24"/>
          <w:szCs w:val="24"/>
        </w:rPr>
        <w:t>health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research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to</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achieve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equity</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Bulletin</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the</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World</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Health</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Organization</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101</w:t>
      </w:r>
      <w:r w:rsidRPr="00D356C4">
        <w:rPr>
          <w:rFonts w:ascii="Times New Roman" w:eastAsia="Times New Roman" w:hAnsi="Times New Roman" w:cs="Times New Roman"/>
          <w:sz w:val="24"/>
          <w:szCs w:val="24"/>
        </w:rPr>
        <w:t xml:space="preserve">(10), 666–671. </w:t>
      </w:r>
      <w:hyperlink r:id="rId24" w:tgtFrame="_new" w:history="1">
        <w:r w:rsidRPr="00D356C4">
          <w:rPr>
            <w:rStyle w:val="Hipervnculo"/>
            <w:rFonts w:ascii="Times New Roman" w:eastAsia="Times New Roman" w:hAnsi="Times New Roman" w:cs="Times New Roman"/>
            <w:sz w:val="24"/>
            <w:szCs w:val="24"/>
          </w:rPr>
          <w:t>https://doi.org/10.2471/BLT.22.289310</w:t>
        </w:r>
      </w:hyperlink>
    </w:p>
    <w:p w14:paraId="33709F59" w14:textId="4BAD4ACC"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Lefkowitz</w:t>
      </w:r>
      <w:proofErr w:type="spellEnd"/>
      <w:r w:rsidRPr="00D356C4">
        <w:rPr>
          <w:rFonts w:ascii="Times New Roman" w:eastAsia="Times New Roman" w:hAnsi="Times New Roman" w:cs="Times New Roman"/>
          <w:sz w:val="24"/>
          <w:szCs w:val="24"/>
        </w:rPr>
        <w:t xml:space="preserve">, E. S., Shearer, C. L., Gillen, M. M.,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Espinosa-</w:t>
      </w:r>
      <w:proofErr w:type="spellStart"/>
      <w:r w:rsidRPr="00D356C4">
        <w:rPr>
          <w:rFonts w:ascii="Times New Roman" w:eastAsia="Times New Roman" w:hAnsi="Times New Roman" w:cs="Times New Roman"/>
          <w:sz w:val="24"/>
          <w:szCs w:val="24"/>
        </w:rPr>
        <w:t>Hernandez</w:t>
      </w:r>
      <w:proofErr w:type="spellEnd"/>
      <w:r w:rsidRPr="00D356C4">
        <w:rPr>
          <w:rFonts w:ascii="Times New Roman" w:eastAsia="Times New Roman" w:hAnsi="Times New Roman" w:cs="Times New Roman"/>
          <w:sz w:val="24"/>
          <w:szCs w:val="24"/>
        </w:rPr>
        <w:t xml:space="preserve">, G. (2014). </w:t>
      </w:r>
      <w:proofErr w:type="spellStart"/>
      <w:r w:rsidRPr="00D356C4">
        <w:rPr>
          <w:rFonts w:ascii="Times New Roman" w:eastAsia="Times New Roman" w:hAnsi="Times New Roman" w:cs="Times New Roman"/>
          <w:sz w:val="24"/>
          <w:szCs w:val="24"/>
        </w:rPr>
        <w:t>How</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gendered</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attitudes</w:t>
      </w:r>
      <w:proofErr w:type="spellEnd"/>
      <w:r w:rsidRPr="00D356C4">
        <w:rPr>
          <w:rFonts w:ascii="Times New Roman" w:eastAsia="Times New Roman" w:hAnsi="Times New Roman" w:cs="Times New Roman"/>
          <w:sz w:val="24"/>
          <w:szCs w:val="24"/>
        </w:rPr>
        <w:t xml:space="preserve"> relate </w:t>
      </w:r>
      <w:proofErr w:type="spellStart"/>
      <w:r w:rsidRPr="00D356C4">
        <w:rPr>
          <w:rFonts w:ascii="Times New Roman" w:eastAsia="Times New Roman" w:hAnsi="Times New Roman" w:cs="Times New Roman"/>
          <w:sz w:val="24"/>
          <w:szCs w:val="24"/>
        </w:rPr>
        <w:t>to</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women’s</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men’s</w:t>
      </w:r>
      <w:proofErr w:type="spellEnd"/>
      <w:r w:rsidRPr="00D356C4">
        <w:rPr>
          <w:rFonts w:ascii="Times New Roman" w:eastAsia="Times New Roman" w:hAnsi="Times New Roman" w:cs="Times New Roman"/>
          <w:sz w:val="24"/>
          <w:szCs w:val="24"/>
        </w:rPr>
        <w:t xml:space="preserve"> sexual </w:t>
      </w:r>
      <w:proofErr w:type="spellStart"/>
      <w:r w:rsidRPr="00D356C4">
        <w:rPr>
          <w:rFonts w:ascii="Times New Roman" w:eastAsia="Times New Roman" w:hAnsi="Times New Roman" w:cs="Times New Roman"/>
          <w:sz w:val="24"/>
          <w:szCs w:val="24"/>
        </w:rPr>
        <w:t>behaviors</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beliefs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Sexuality</w:t>
      </w:r>
      <w:proofErr w:type="spellEnd"/>
      <w:r w:rsidRPr="00D356C4">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y</w:t>
      </w:r>
      <w:r w:rsidRPr="00D356C4">
        <w:rPr>
          <w:rFonts w:ascii="Times New Roman" w:eastAsia="Times New Roman" w:hAnsi="Times New Roman" w:cs="Times New Roman"/>
          <w:i/>
          <w:iCs/>
          <w:sz w:val="24"/>
          <w:szCs w:val="24"/>
        </w:rPr>
        <w:t xml:space="preserve"> Culture</w:t>
      </w:r>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18</w:t>
      </w:r>
      <w:r w:rsidRPr="00D356C4">
        <w:rPr>
          <w:rFonts w:ascii="Times New Roman" w:eastAsia="Times New Roman" w:hAnsi="Times New Roman" w:cs="Times New Roman"/>
          <w:sz w:val="24"/>
          <w:szCs w:val="24"/>
        </w:rPr>
        <w:t xml:space="preserve">(4), 833–846. </w:t>
      </w:r>
      <w:hyperlink r:id="rId25" w:tgtFrame="_new" w:history="1">
        <w:r w:rsidRPr="00D356C4">
          <w:rPr>
            <w:rStyle w:val="Hipervnculo"/>
            <w:rFonts w:ascii="Times New Roman" w:eastAsia="Times New Roman" w:hAnsi="Times New Roman" w:cs="Times New Roman"/>
            <w:sz w:val="24"/>
            <w:szCs w:val="24"/>
          </w:rPr>
          <w:t>https://doi.org/10.1007/s12119-014-9225-6</w:t>
        </w:r>
      </w:hyperlink>
    </w:p>
    <w:p w14:paraId="029DE191" w14:textId="7F86D28C"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Llano-Suárez, A., Lana, A., </w:t>
      </w:r>
      <w:proofErr w:type="spellStart"/>
      <w:r w:rsidRPr="00D356C4">
        <w:rPr>
          <w:rFonts w:ascii="Times New Roman" w:eastAsia="Times New Roman" w:hAnsi="Times New Roman" w:cs="Times New Roman"/>
          <w:sz w:val="24"/>
          <w:szCs w:val="24"/>
        </w:rPr>
        <w:t>Gasch-Gallén</w:t>
      </w:r>
      <w:proofErr w:type="spellEnd"/>
      <w:r w:rsidRPr="00D356C4">
        <w:rPr>
          <w:rFonts w:ascii="Times New Roman" w:eastAsia="Times New Roman" w:hAnsi="Times New Roman" w:cs="Times New Roman"/>
          <w:sz w:val="24"/>
          <w:szCs w:val="24"/>
        </w:rPr>
        <w:t xml:space="preserve">, Á.,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Fernández-</w:t>
      </w:r>
      <w:proofErr w:type="spellStart"/>
      <w:r w:rsidRPr="00D356C4">
        <w:rPr>
          <w:rFonts w:ascii="Times New Roman" w:eastAsia="Times New Roman" w:hAnsi="Times New Roman" w:cs="Times New Roman"/>
          <w:sz w:val="24"/>
          <w:szCs w:val="24"/>
        </w:rPr>
        <w:t>Feito</w:t>
      </w:r>
      <w:proofErr w:type="spellEnd"/>
      <w:r w:rsidRPr="00D356C4">
        <w:rPr>
          <w:rFonts w:ascii="Times New Roman" w:eastAsia="Times New Roman" w:hAnsi="Times New Roman" w:cs="Times New Roman"/>
          <w:sz w:val="24"/>
          <w:szCs w:val="24"/>
        </w:rPr>
        <w:t xml:space="preserve">, A. (2021).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roles and </w:t>
      </w:r>
      <w:proofErr w:type="spellStart"/>
      <w:r w:rsidRPr="00D356C4">
        <w:rPr>
          <w:rFonts w:ascii="Times New Roman" w:eastAsia="Times New Roman" w:hAnsi="Times New Roman" w:cs="Times New Roman"/>
          <w:sz w:val="24"/>
          <w:szCs w:val="24"/>
        </w:rPr>
        <w:t>intimate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partner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violence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among</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female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university</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students</w:t>
      </w:r>
      <w:proofErr w:type="spellEnd"/>
      <w:r w:rsidRPr="00D356C4">
        <w:rPr>
          <w:rFonts w:ascii="Times New Roman" w:eastAsia="Times New Roman" w:hAnsi="Times New Roman" w:cs="Times New Roman"/>
          <w:sz w:val="24"/>
          <w:szCs w:val="24"/>
        </w:rPr>
        <w:t xml:space="preserve"> in </w:t>
      </w:r>
      <w:proofErr w:type="spellStart"/>
      <w:r w:rsidRPr="00D356C4">
        <w:rPr>
          <w:rFonts w:ascii="Times New Roman" w:eastAsia="Times New Roman" w:hAnsi="Times New Roman" w:cs="Times New Roman"/>
          <w:sz w:val="24"/>
          <w:szCs w:val="24"/>
        </w:rPr>
        <w:t>Spain</w:t>
      </w:r>
      <w:proofErr w:type="spellEnd"/>
      <w:r w:rsidRPr="00D356C4">
        <w:rPr>
          <w:rFonts w:ascii="Times New Roman" w:eastAsia="Times New Roman" w:hAnsi="Times New Roman" w:cs="Times New Roman"/>
          <w:sz w:val="24"/>
          <w:szCs w:val="24"/>
        </w:rPr>
        <w:t xml:space="preserve">: A </w:t>
      </w:r>
      <w:proofErr w:type="spellStart"/>
      <w:r w:rsidRPr="00D356C4">
        <w:rPr>
          <w:rFonts w:ascii="Times New Roman" w:eastAsia="Times New Roman" w:hAnsi="Times New Roman" w:cs="Times New Roman"/>
          <w:sz w:val="24"/>
          <w:szCs w:val="24"/>
        </w:rPr>
        <w:t>cross-sectional</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study</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PLOS ONE</w:t>
      </w:r>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16</w:t>
      </w:r>
      <w:r w:rsidRPr="00D356C4">
        <w:rPr>
          <w:rFonts w:ascii="Times New Roman" w:eastAsia="Times New Roman" w:hAnsi="Times New Roman" w:cs="Times New Roman"/>
          <w:sz w:val="24"/>
          <w:szCs w:val="24"/>
        </w:rPr>
        <w:t xml:space="preserve">(11), e0259839. </w:t>
      </w:r>
      <w:hyperlink r:id="rId26" w:tgtFrame="_new" w:history="1">
        <w:r w:rsidRPr="00D356C4">
          <w:rPr>
            <w:rStyle w:val="Hipervnculo"/>
            <w:rFonts w:ascii="Times New Roman" w:eastAsia="Times New Roman" w:hAnsi="Times New Roman" w:cs="Times New Roman"/>
            <w:sz w:val="24"/>
            <w:szCs w:val="24"/>
          </w:rPr>
          <w:t>https://doi.org/10.1371/journal.pone.0259839</w:t>
        </w:r>
      </w:hyperlink>
    </w:p>
    <w:p w14:paraId="7DE32F0B" w14:textId="562FEF5B"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lastRenderedPageBreak/>
        <w:t>Milhausen</w:t>
      </w:r>
      <w:proofErr w:type="spellEnd"/>
      <w:r w:rsidRPr="00D356C4">
        <w:rPr>
          <w:rFonts w:ascii="Times New Roman" w:eastAsia="Times New Roman" w:hAnsi="Times New Roman" w:cs="Times New Roman"/>
          <w:sz w:val="24"/>
          <w:szCs w:val="24"/>
        </w:rPr>
        <w:t xml:space="preserve">, R. R.,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Herold</w:t>
      </w:r>
      <w:proofErr w:type="spellEnd"/>
      <w:r w:rsidRPr="00D356C4">
        <w:rPr>
          <w:rFonts w:ascii="Times New Roman" w:eastAsia="Times New Roman" w:hAnsi="Times New Roman" w:cs="Times New Roman"/>
          <w:sz w:val="24"/>
          <w:szCs w:val="24"/>
        </w:rPr>
        <w:t xml:space="preserve">, E. S. (1999). </w:t>
      </w:r>
      <w:proofErr w:type="spellStart"/>
      <w:r w:rsidRPr="00D356C4">
        <w:rPr>
          <w:rFonts w:ascii="Times New Roman" w:eastAsia="Times New Roman" w:hAnsi="Times New Roman" w:cs="Times New Roman"/>
          <w:sz w:val="24"/>
          <w:szCs w:val="24"/>
        </w:rPr>
        <w:t>Does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sexual </w:t>
      </w:r>
      <w:proofErr w:type="spellStart"/>
      <w:r w:rsidRPr="00D356C4">
        <w:rPr>
          <w:rFonts w:ascii="Times New Roman" w:eastAsia="Times New Roman" w:hAnsi="Times New Roman" w:cs="Times New Roman"/>
          <w:sz w:val="24"/>
          <w:szCs w:val="24"/>
        </w:rPr>
        <w:t>double</w:t>
      </w:r>
      <w:proofErr w:type="spellEnd"/>
      <w:r w:rsidRPr="00D356C4">
        <w:rPr>
          <w:rFonts w:ascii="Times New Roman" w:eastAsia="Times New Roman" w:hAnsi="Times New Roman" w:cs="Times New Roman"/>
          <w:sz w:val="24"/>
          <w:szCs w:val="24"/>
        </w:rPr>
        <w:t xml:space="preserve"> standard </w:t>
      </w:r>
      <w:proofErr w:type="spellStart"/>
      <w:r w:rsidRPr="00D356C4">
        <w:rPr>
          <w:rFonts w:ascii="Times New Roman" w:eastAsia="Times New Roman" w:hAnsi="Times New Roman" w:cs="Times New Roman"/>
          <w:sz w:val="24"/>
          <w:szCs w:val="24"/>
        </w:rPr>
        <w:t>still</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exist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Perceptions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university</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women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The</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Journal</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Sex </w:t>
      </w:r>
      <w:proofErr w:type="spellStart"/>
      <w:r w:rsidRPr="00D356C4">
        <w:rPr>
          <w:rFonts w:ascii="Times New Roman" w:eastAsia="Times New Roman" w:hAnsi="Times New Roman" w:cs="Times New Roman"/>
          <w:i/>
          <w:iCs/>
          <w:sz w:val="24"/>
          <w:szCs w:val="24"/>
        </w:rPr>
        <w:t>Research</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36</w:t>
      </w:r>
      <w:r w:rsidRPr="00D356C4">
        <w:rPr>
          <w:rFonts w:ascii="Times New Roman" w:eastAsia="Times New Roman" w:hAnsi="Times New Roman" w:cs="Times New Roman"/>
          <w:sz w:val="24"/>
          <w:szCs w:val="24"/>
        </w:rPr>
        <w:t xml:space="preserve">(4), 361–368. </w:t>
      </w:r>
      <w:hyperlink r:id="rId27" w:tgtFrame="_new" w:history="1">
        <w:r w:rsidRPr="00D356C4">
          <w:rPr>
            <w:rStyle w:val="Hipervnculo"/>
            <w:rFonts w:ascii="Times New Roman" w:eastAsia="Times New Roman" w:hAnsi="Times New Roman" w:cs="Times New Roman"/>
            <w:sz w:val="24"/>
            <w:szCs w:val="24"/>
          </w:rPr>
          <w:t>https://doi.org/10.1080/00224499909552008</w:t>
        </w:r>
      </w:hyperlink>
    </w:p>
    <w:p w14:paraId="0F90C21F" w14:textId="6FF26474"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Navarro-Mantas, L.,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Sáez-Lumbreras, A. (2025). </w:t>
      </w:r>
      <w:proofErr w:type="spellStart"/>
      <w:r w:rsidRPr="00D356C4">
        <w:rPr>
          <w:rFonts w:ascii="Times New Roman" w:eastAsia="Times New Roman" w:hAnsi="Times New Roman" w:cs="Times New Roman"/>
          <w:sz w:val="24"/>
          <w:szCs w:val="24"/>
        </w:rPr>
        <w:t>Sexuality</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construction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pornography</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violence</w:t>
      </w:r>
      <w:proofErr w:type="spellEnd"/>
      <w:r w:rsidRPr="00D356C4">
        <w:rPr>
          <w:rFonts w:ascii="Times New Roman" w:eastAsia="Times New Roman" w:hAnsi="Times New Roman" w:cs="Times New Roman"/>
          <w:sz w:val="24"/>
          <w:szCs w:val="24"/>
        </w:rPr>
        <w:t xml:space="preserve">: A </w:t>
      </w:r>
      <w:proofErr w:type="spellStart"/>
      <w:r w:rsidRPr="00D356C4">
        <w:rPr>
          <w:rFonts w:ascii="Times New Roman" w:eastAsia="Times New Roman" w:hAnsi="Times New Roman" w:cs="Times New Roman"/>
          <w:sz w:val="24"/>
          <w:szCs w:val="24"/>
        </w:rPr>
        <w:t>qualitative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study</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with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Spanish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adolescents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Sexuality</w:t>
      </w:r>
      <w:proofErr w:type="spellEnd"/>
      <w:r w:rsidRPr="00D356C4">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y</w:t>
      </w:r>
      <w:r w:rsidRPr="00D356C4">
        <w:rPr>
          <w:rFonts w:ascii="Times New Roman" w:eastAsia="Times New Roman" w:hAnsi="Times New Roman" w:cs="Times New Roman"/>
          <w:i/>
          <w:iCs/>
          <w:sz w:val="24"/>
          <w:szCs w:val="24"/>
        </w:rPr>
        <w:t xml:space="preserve"> Culture</w:t>
      </w:r>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29</w:t>
      </w:r>
      <w:r w:rsidRPr="00D356C4">
        <w:rPr>
          <w:rFonts w:ascii="Times New Roman" w:eastAsia="Times New Roman" w:hAnsi="Times New Roman" w:cs="Times New Roman"/>
          <w:sz w:val="24"/>
          <w:szCs w:val="24"/>
        </w:rPr>
        <w:t xml:space="preserve">(3), 1339–1387. </w:t>
      </w:r>
      <w:hyperlink r:id="rId28" w:tgtFrame="_new" w:history="1">
        <w:r w:rsidRPr="00D356C4">
          <w:rPr>
            <w:rStyle w:val="Hipervnculo"/>
            <w:rFonts w:ascii="Times New Roman" w:eastAsia="Times New Roman" w:hAnsi="Times New Roman" w:cs="Times New Roman"/>
            <w:sz w:val="24"/>
            <w:szCs w:val="24"/>
          </w:rPr>
          <w:t>https://doi.org/10.1007/s12119-025-10326-3</w:t>
        </w:r>
      </w:hyperlink>
    </w:p>
    <w:p w14:paraId="3F73D2BD" w14:textId="6C4A25EC"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Park, H. G., Qin, H. Y., </w:t>
      </w:r>
      <w:proofErr w:type="spellStart"/>
      <w:r w:rsidRPr="00D356C4">
        <w:rPr>
          <w:rFonts w:ascii="Times New Roman" w:eastAsia="Times New Roman" w:hAnsi="Times New Roman" w:cs="Times New Roman"/>
          <w:sz w:val="24"/>
          <w:szCs w:val="24"/>
        </w:rPr>
        <w:t>Horne</w:t>
      </w:r>
      <w:proofErr w:type="spellEnd"/>
      <w:r w:rsidRPr="00D356C4">
        <w:rPr>
          <w:rFonts w:ascii="Times New Roman" w:eastAsia="Times New Roman" w:hAnsi="Times New Roman" w:cs="Times New Roman"/>
          <w:sz w:val="24"/>
          <w:szCs w:val="24"/>
        </w:rPr>
        <w:t xml:space="preserve">, R. M., </w:t>
      </w:r>
      <w:proofErr w:type="spellStart"/>
      <w:r w:rsidRPr="00D356C4">
        <w:rPr>
          <w:rFonts w:ascii="Times New Roman" w:eastAsia="Times New Roman" w:hAnsi="Times New Roman" w:cs="Times New Roman"/>
          <w:sz w:val="24"/>
          <w:szCs w:val="24"/>
        </w:rPr>
        <w:t>Impett</w:t>
      </w:r>
      <w:proofErr w:type="spellEnd"/>
      <w:r w:rsidRPr="00D356C4">
        <w:rPr>
          <w:rFonts w:ascii="Times New Roman" w:eastAsia="Times New Roman" w:hAnsi="Times New Roman" w:cs="Times New Roman"/>
          <w:sz w:val="24"/>
          <w:szCs w:val="24"/>
        </w:rPr>
        <w:t xml:space="preserve">, E. A., </w:t>
      </w:r>
      <w:proofErr w:type="spellStart"/>
      <w:r w:rsidRPr="00D356C4">
        <w:rPr>
          <w:rFonts w:ascii="Times New Roman" w:eastAsia="Times New Roman" w:hAnsi="Times New Roman" w:cs="Times New Roman"/>
          <w:sz w:val="24"/>
          <w:szCs w:val="24"/>
        </w:rPr>
        <w:t>Yorgason</w:t>
      </w:r>
      <w:proofErr w:type="spellEnd"/>
      <w:r w:rsidRPr="00D356C4">
        <w:rPr>
          <w:rFonts w:ascii="Times New Roman" w:eastAsia="Times New Roman" w:hAnsi="Times New Roman" w:cs="Times New Roman"/>
          <w:sz w:val="24"/>
          <w:szCs w:val="24"/>
        </w:rPr>
        <w:t xml:space="preserve">, J. B.,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Cheung, F. (2024). </w:t>
      </w:r>
      <w:proofErr w:type="spellStart"/>
      <w:r w:rsidRPr="00D356C4">
        <w:rPr>
          <w:rFonts w:ascii="Times New Roman" w:eastAsia="Times New Roman" w:hAnsi="Times New Roman" w:cs="Times New Roman"/>
          <w:sz w:val="24"/>
          <w:szCs w:val="24"/>
        </w:rPr>
        <w:t>Partner</w:t>
      </w:r>
      <w:proofErr w:type="spellEnd"/>
      <w:r w:rsidRPr="00D356C4">
        <w:rPr>
          <w:rFonts w:ascii="Times New Roman" w:eastAsia="Times New Roman" w:hAnsi="Times New Roman" w:cs="Times New Roman"/>
          <w:sz w:val="24"/>
          <w:szCs w:val="24"/>
        </w:rPr>
        <w:t xml:space="preserve"> (in)</w:t>
      </w:r>
      <w:proofErr w:type="spellStart"/>
      <w:r w:rsidRPr="00D356C4">
        <w:rPr>
          <w:rFonts w:ascii="Times New Roman" w:eastAsia="Times New Roman" w:hAnsi="Times New Roman" w:cs="Times New Roman"/>
          <w:sz w:val="24"/>
          <w:szCs w:val="24"/>
        </w:rPr>
        <w:t>congruence</w:t>
      </w:r>
      <w:proofErr w:type="spellEnd"/>
      <w:r w:rsidRPr="00D356C4">
        <w:rPr>
          <w:rFonts w:ascii="Times New Roman" w:eastAsia="Times New Roman" w:hAnsi="Times New Roman" w:cs="Times New Roman"/>
          <w:sz w:val="24"/>
          <w:szCs w:val="24"/>
        </w:rPr>
        <w:t xml:space="preserve"> in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role </w:t>
      </w:r>
      <w:proofErr w:type="spellStart"/>
      <w:r w:rsidRPr="00D356C4">
        <w:rPr>
          <w:rFonts w:ascii="Times New Roman" w:eastAsia="Times New Roman" w:hAnsi="Times New Roman" w:cs="Times New Roman"/>
          <w:sz w:val="24"/>
          <w:szCs w:val="24"/>
        </w:rPr>
        <w:t>attitudes</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relationship</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satisfaction</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PNAS Nexus</w:t>
      </w:r>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4</w:t>
      </w:r>
      <w:r w:rsidRPr="00D356C4">
        <w:rPr>
          <w:rFonts w:ascii="Times New Roman" w:eastAsia="Times New Roman" w:hAnsi="Times New Roman" w:cs="Times New Roman"/>
          <w:sz w:val="24"/>
          <w:szCs w:val="24"/>
        </w:rPr>
        <w:t xml:space="preserve">(1), pgae589. </w:t>
      </w:r>
      <w:hyperlink r:id="rId29" w:tgtFrame="_new" w:history="1">
        <w:r w:rsidRPr="00D356C4">
          <w:rPr>
            <w:rStyle w:val="Hipervnculo"/>
            <w:rFonts w:ascii="Times New Roman" w:eastAsia="Times New Roman" w:hAnsi="Times New Roman" w:cs="Times New Roman"/>
            <w:sz w:val="24"/>
            <w:szCs w:val="24"/>
          </w:rPr>
          <w:t>https://doi.org/10.1093/pnasnexus/pgae589</w:t>
        </w:r>
      </w:hyperlink>
    </w:p>
    <w:p w14:paraId="59686E55" w14:textId="0438EB7B"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Pietromonaco</w:t>
      </w:r>
      <w:proofErr w:type="spellEnd"/>
      <w:r w:rsidRPr="00D356C4">
        <w:rPr>
          <w:rFonts w:ascii="Times New Roman" w:eastAsia="Times New Roman" w:hAnsi="Times New Roman" w:cs="Times New Roman"/>
          <w:sz w:val="24"/>
          <w:szCs w:val="24"/>
        </w:rPr>
        <w:t xml:space="preserve">, P. R., </w:t>
      </w:r>
      <w:proofErr w:type="spellStart"/>
      <w:r w:rsidRPr="00D356C4">
        <w:rPr>
          <w:rFonts w:ascii="Times New Roman" w:eastAsia="Times New Roman" w:hAnsi="Times New Roman" w:cs="Times New Roman"/>
          <w:sz w:val="24"/>
          <w:szCs w:val="24"/>
        </w:rPr>
        <w:t>Overall</w:t>
      </w:r>
      <w:proofErr w:type="spellEnd"/>
      <w:r w:rsidRPr="00D356C4">
        <w:rPr>
          <w:rFonts w:ascii="Times New Roman" w:eastAsia="Times New Roman" w:hAnsi="Times New Roman" w:cs="Times New Roman"/>
          <w:sz w:val="24"/>
          <w:szCs w:val="24"/>
        </w:rPr>
        <w:t xml:space="preserve">, N. C., Beck, L. A.,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Powers, S. I. (2021). </w:t>
      </w:r>
      <w:proofErr w:type="spellStart"/>
      <w:r w:rsidRPr="00D356C4">
        <w:rPr>
          <w:rFonts w:ascii="Times New Roman" w:eastAsia="Times New Roman" w:hAnsi="Times New Roman" w:cs="Times New Roman"/>
          <w:sz w:val="24"/>
          <w:szCs w:val="24"/>
        </w:rPr>
        <w:t>Is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low</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power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associated</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with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submission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during</w:t>
      </w:r>
      <w:proofErr w:type="spellEnd"/>
      <w:r w:rsidRPr="00D356C4">
        <w:rPr>
          <w:rFonts w:ascii="Times New Roman" w:eastAsia="Times New Roman" w:hAnsi="Times New Roman" w:cs="Times New Roman"/>
          <w:sz w:val="24"/>
          <w:szCs w:val="24"/>
        </w:rPr>
        <w:t xml:space="preserve"> marital </w:t>
      </w:r>
      <w:proofErr w:type="spellStart"/>
      <w:r w:rsidRPr="00D356C4">
        <w:rPr>
          <w:rFonts w:ascii="Times New Roman" w:eastAsia="Times New Roman" w:hAnsi="Times New Roman" w:cs="Times New Roman"/>
          <w:sz w:val="24"/>
          <w:szCs w:val="24"/>
        </w:rPr>
        <w:t>conflict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Moderating</w:t>
      </w:r>
      <w:proofErr w:type="spellEnd"/>
      <w:r w:rsidRPr="00D356C4">
        <w:rPr>
          <w:rFonts w:ascii="Times New Roman" w:eastAsia="Times New Roman" w:hAnsi="Times New Roman" w:cs="Times New Roman"/>
          <w:sz w:val="24"/>
          <w:szCs w:val="24"/>
        </w:rPr>
        <w:t xml:space="preserve"> roles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traditional</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role </w:t>
      </w:r>
      <w:proofErr w:type="spellStart"/>
      <w:r w:rsidRPr="00D356C4">
        <w:rPr>
          <w:rFonts w:ascii="Times New Roman" w:eastAsia="Times New Roman" w:hAnsi="Times New Roman" w:cs="Times New Roman"/>
          <w:sz w:val="24"/>
          <w:szCs w:val="24"/>
        </w:rPr>
        <w:t>beliefs</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 xml:space="preserve">Social </w:t>
      </w:r>
      <w:proofErr w:type="spellStart"/>
      <w:r w:rsidRPr="00D356C4">
        <w:rPr>
          <w:rFonts w:ascii="Times New Roman" w:eastAsia="Times New Roman" w:hAnsi="Times New Roman" w:cs="Times New Roman"/>
          <w:i/>
          <w:iCs/>
          <w:sz w:val="24"/>
          <w:szCs w:val="24"/>
        </w:rPr>
        <w:t>Psychological</w:t>
      </w:r>
      <w:proofErr w:type="spellEnd"/>
      <w:r w:rsidRPr="00D356C4">
        <w:rPr>
          <w:rFonts w:ascii="Times New Roman" w:eastAsia="Times New Roman" w:hAnsi="Times New Roman" w:cs="Times New Roman"/>
          <w:i/>
          <w:iCs/>
          <w:sz w:val="24"/>
          <w:szCs w:val="24"/>
        </w:rPr>
        <w:t xml:space="preserve"> and </w:t>
      </w:r>
      <w:proofErr w:type="spellStart"/>
      <w:r w:rsidRPr="00D356C4">
        <w:rPr>
          <w:rFonts w:ascii="Times New Roman" w:eastAsia="Times New Roman" w:hAnsi="Times New Roman" w:cs="Times New Roman"/>
          <w:i/>
          <w:iCs/>
          <w:sz w:val="24"/>
          <w:szCs w:val="24"/>
        </w:rPr>
        <w:t>Personality</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Science</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12</w:t>
      </w:r>
      <w:r w:rsidRPr="00D356C4">
        <w:rPr>
          <w:rFonts w:ascii="Times New Roman" w:eastAsia="Times New Roman" w:hAnsi="Times New Roman" w:cs="Times New Roman"/>
          <w:sz w:val="24"/>
          <w:szCs w:val="24"/>
        </w:rPr>
        <w:t xml:space="preserve">(2), 165–175. </w:t>
      </w:r>
      <w:hyperlink r:id="rId30" w:tgtFrame="_new" w:history="1">
        <w:r w:rsidRPr="00D356C4">
          <w:rPr>
            <w:rStyle w:val="Hipervnculo"/>
            <w:rFonts w:ascii="Times New Roman" w:eastAsia="Times New Roman" w:hAnsi="Times New Roman" w:cs="Times New Roman"/>
            <w:sz w:val="24"/>
            <w:szCs w:val="24"/>
          </w:rPr>
          <w:t>https://doi.org/10.1177/1948550620904609</w:t>
        </w:r>
      </w:hyperlink>
    </w:p>
    <w:p w14:paraId="165D8C45" w14:textId="3FE89034"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Sagheer</w:t>
      </w:r>
      <w:proofErr w:type="spellEnd"/>
      <w:r w:rsidRPr="00D356C4">
        <w:rPr>
          <w:rFonts w:ascii="Times New Roman" w:eastAsia="Times New Roman" w:hAnsi="Times New Roman" w:cs="Times New Roman"/>
          <w:sz w:val="24"/>
          <w:szCs w:val="24"/>
        </w:rPr>
        <w:t xml:space="preserve">, S., </w:t>
      </w:r>
      <w:proofErr w:type="spellStart"/>
      <w:r w:rsidRPr="00D356C4">
        <w:rPr>
          <w:rFonts w:ascii="Times New Roman" w:eastAsia="Times New Roman" w:hAnsi="Times New Roman" w:cs="Times New Roman"/>
          <w:sz w:val="24"/>
          <w:szCs w:val="24"/>
        </w:rPr>
        <w:t>Gurrieri</w:t>
      </w:r>
      <w:proofErr w:type="spellEnd"/>
      <w:r w:rsidRPr="00D356C4">
        <w:rPr>
          <w:rFonts w:ascii="Times New Roman" w:eastAsia="Times New Roman" w:hAnsi="Times New Roman" w:cs="Times New Roman"/>
          <w:sz w:val="24"/>
          <w:szCs w:val="24"/>
        </w:rPr>
        <w:t xml:space="preserve">, L.,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Aleti</w:t>
      </w:r>
      <w:proofErr w:type="spellEnd"/>
      <w:r w:rsidRPr="00D356C4">
        <w:rPr>
          <w:rFonts w:ascii="Times New Roman" w:eastAsia="Times New Roman" w:hAnsi="Times New Roman" w:cs="Times New Roman"/>
          <w:sz w:val="24"/>
          <w:szCs w:val="24"/>
        </w:rPr>
        <w:t xml:space="preserve">, T. (2025).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gendered</w:t>
      </w:r>
      <w:proofErr w:type="spellEnd"/>
      <w:r w:rsidRPr="00D356C4">
        <w:rPr>
          <w:rFonts w:ascii="Times New Roman" w:eastAsia="Times New Roman" w:hAnsi="Times New Roman" w:cs="Times New Roman"/>
          <w:sz w:val="24"/>
          <w:szCs w:val="24"/>
        </w:rPr>
        <w:t xml:space="preserve"> marketing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children’s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toys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An</w:t>
      </w:r>
      <w:proofErr w:type="spellEnd"/>
      <w:r w:rsidRPr="00D356C4">
        <w:rPr>
          <w:rFonts w:ascii="Times New Roman" w:eastAsia="Times New Roman" w:hAnsi="Times New Roman" w:cs="Times New Roman"/>
          <w:sz w:val="24"/>
          <w:szCs w:val="24"/>
        </w:rPr>
        <w:t xml:space="preserve"> integrative </w:t>
      </w:r>
      <w:proofErr w:type="spellStart"/>
      <w:r w:rsidRPr="00D356C4">
        <w:rPr>
          <w:rFonts w:ascii="Times New Roman" w:eastAsia="Times New Roman" w:hAnsi="Times New Roman" w:cs="Times New Roman"/>
          <w:sz w:val="24"/>
          <w:szCs w:val="24"/>
        </w:rPr>
        <w:t>review</w:t>
      </w:r>
      <w:proofErr w:type="spellEnd"/>
      <w:r w:rsidRPr="00D356C4">
        <w:rPr>
          <w:rFonts w:ascii="Times New Roman" w:eastAsia="Times New Roman" w:hAnsi="Times New Roman" w:cs="Times New Roman"/>
          <w:sz w:val="24"/>
          <w:szCs w:val="24"/>
        </w:rPr>
        <w:t xml:space="preserve"> and de-</w:t>
      </w:r>
      <w:proofErr w:type="spellStart"/>
      <w:r w:rsidRPr="00D356C4">
        <w:rPr>
          <w:rFonts w:ascii="Times New Roman" w:eastAsia="Times New Roman" w:hAnsi="Times New Roman" w:cs="Times New Roman"/>
          <w:sz w:val="24"/>
          <w:szCs w:val="24"/>
        </w:rPr>
        <w:t>gendering</w:t>
      </w:r>
      <w:proofErr w:type="spellEnd"/>
      <w:r w:rsidRPr="00D356C4">
        <w:rPr>
          <w:rFonts w:ascii="Times New Roman" w:eastAsia="Times New Roman" w:hAnsi="Times New Roman" w:cs="Times New Roman"/>
          <w:sz w:val="24"/>
          <w:szCs w:val="24"/>
        </w:rPr>
        <w:t xml:space="preserve"> agenda. </w:t>
      </w:r>
      <w:r w:rsidRPr="00D356C4">
        <w:rPr>
          <w:rFonts w:ascii="Times New Roman" w:eastAsia="Times New Roman" w:hAnsi="Times New Roman" w:cs="Times New Roman"/>
          <w:i/>
          <w:iCs/>
          <w:sz w:val="24"/>
          <w:szCs w:val="24"/>
        </w:rPr>
        <w:t xml:space="preserve">Marketing </w:t>
      </w:r>
      <w:proofErr w:type="spellStart"/>
      <w:r w:rsidRPr="00D356C4">
        <w:rPr>
          <w:rFonts w:ascii="Times New Roman" w:eastAsia="Times New Roman" w:hAnsi="Times New Roman" w:cs="Times New Roman"/>
          <w:i/>
          <w:iCs/>
          <w:sz w:val="24"/>
          <w:szCs w:val="24"/>
        </w:rPr>
        <w:t>Theory</w:t>
      </w:r>
      <w:proofErr w:type="spellEnd"/>
      <w:r w:rsidRPr="00D356C4">
        <w:rPr>
          <w:rFonts w:ascii="Times New Roman" w:eastAsia="Times New Roman" w:hAnsi="Times New Roman" w:cs="Times New Roman"/>
          <w:sz w:val="24"/>
          <w:szCs w:val="24"/>
        </w:rPr>
        <w:t xml:space="preserve">. </w:t>
      </w:r>
      <w:hyperlink r:id="rId31" w:tgtFrame="_new" w:history="1">
        <w:r w:rsidRPr="00D356C4">
          <w:rPr>
            <w:rStyle w:val="Hipervnculo"/>
            <w:rFonts w:ascii="Times New Roman" w:eastAsia="Times New Roman" w:hAnsi="Times New Roman" w:cs="Times New Roman"/>
            <w:sz w:val="24"/>
            <w:szCs w:val="24"/>
          </w:rPr>
          <w:t>https://doi.org/10.1177/14705931251342546</w:t>
        </w:r>
      </w:hyperlink>
    </w:p>
    <w:p w14:paraId="1DDB014B" w14:textId="5308EEAC"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Santana, M. C., Raj, A., Decker, M. R., La Marche, A.,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Silverman, J. G. (2006). Masculine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roles </w:t>
      </w:r>
      <w:proofErr w:type="spellStart"/>
      <w:r w:rsidRPr="00D356C4">
        <w:rPr>
          <w:rFonts w:ascii="Times New Roman" w:eastAsia="Times New Roman" w:hAnsi="Times New Roman" w:cs="Times New Roman"/>
          <w:sz w:val="24"/>
          <w:szCs w:val="24"/>
        </w:rPr>
        <w:t>associated</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with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increased</w:t>
      </w:r>
      <w:proofErr w:type="spellEnd"/>
      <w:r w:rsidRPr="00D356C4">
        <w:rPr>
          <w:rFonts w:ascii="Times New Roman" w:eastAsia="Times New Roman" w:hAnsi="Times New Roman" w:cs="Times New Roman"/>
          <w:sz w:val="24"/>
          <w:szCs w:val="24"/>
        </w:rPr>
        <w:t xml:space="preserve"> sexual </w:t>
      </w:r>
      <w:proofErr w:type="spellStart"/>
      <w:r w:rsidRPr="00D356C4">
        <w:rPr>
          <w:rFonts w:ascii="Times New Roman" w:eastAsia="Times New Roman" w:hAnsi="Times New Roman" w:cs="Times New Roman"/>
          <w:sz w:val="24"/>
          <w:szCs w:val="24"/>
        </w:rPr>
        <w:t>risk</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intimate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partner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violence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perpetration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among</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young</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adult</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men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Journal</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Urban </w:t>
      </w:r>
      <w:proofErr w:type="spellStart"/>
      <w:r w:rsidRPr="00D356C4">
        <w:rPr>
          <w:rFonts w:ascii="Times New Roman" w:eastAsia="Times New Roman" w:hAnsi="Times New Roman" w:cs="Times New Roman"/>
          <w:i/>
          <w:iCs/>
          <w:sz w:val="24"/>
          <w:szCs w:val="24"/>
        </w:rPr>
        <w:t>Health</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83</w:t>
      </w:r>
      <w:r w:rsidRPr="00D356C4">
        <w:rPr>
          <w:rFonts w:ascii="Times New Roman" w:eastAsia="Times New Roman" w:hAnsi="Times New Roman" w:cs="Times New Roman"/>
          <w:sz w:val="24"/>
          <w:szCs w:val="24"/>
        </w:rPr>
        <w:t xml:space="preserve">(4), 575–585. </w:t>
      </w:r>
      <w:hyperlink r:id="rId32" w:tgtFrame="_new" w:history="1">
        <w:r w:rsidRPr="00D356C4">
          <w:rPr>
            <w:rStyle w:val="Hipervnculo"/>
            <w:rFonts w:ascii="Times New Roman" w:eastAsia="Times New Roman" w:hAnsi="Times New Roman" w:cs="Times New Roman"/>
            <w:sz w:val="24"/>
            <w:szCs w:val="24"/>
          </w:rPr>
          <w:t>https://doi.org/10.1007/s11524-006-9061-6</w:t>
        </w:r>
      </w:hyperlink>
    </w:p>
    <w:p w14:paraId="75CD65FF" w14:textId="11046F88"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Schmader</w:t>
      </w:r>
      <w:proofErr w:type="spellEnd"/>
      <w:r w:rsidRPr="00D356C4">
        <w:rPr>
          <w:rFonts w:ascii="Times New Roman" w:eastAsia="Times New Roman" w:hAnsi="Times New Roman" w:cs="Times New Roman"/>
          <w:sz w:val="24"/>
          <w:szCs w:val="24"/>
        </w:rPr>
        <w:t xml:space="preserve">, T.,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Block, K. (2025). </w:t>
      </w:r>
      <w:proofErr w:type="spellStart"/>
      <w:r w:rsidRPr="00D356C4">
        <w:rPr>
          <w:rFonts w:ascii="Times New Roman" w:eastAsia="Times New Roman" w:hAnsi="Times New Roman" w:cs="Times New Roman"/>
          <w:sz w:val="24"/>
          <w:szCs w:val="24"/>
        </w:rPr>
        <w:t>Why</w:t>
      </w:r>
      <w:proofErr w:type="spellEnd"/>
      <w:r w:rsidRPr="00D356C4">
        <w:rPr>
          <w:rFonts w:ascii="Times New Roman" w:eastAsia="Times New Roman" w:hAnsi="Times New Roman" w:cs="Times New Roman"/>
          <w:sz w:val="24"/>
          <w:szCs w:val="24"/>
        </w:rPr>
        <w:t xml:space="preserve"> do </w:t>
      </w:r>
      <w:proofErr w:type="spellStart"/>
      <w:r w:rsidRPr="00D356C4">
        <w:rPr>
          <w:rFonts w:ascii="Times New Roman" w:eastAsia="Times New Roman" w:hAnsi="Times New Roman" w:cs="Times New Roman"/>
          <w:sz w:val="24"/>
          <w:szCs w:val="24"/>
        </w:rPr>
        <w:t>women</w:t>
      </w:r>
      <w:proofErr w:type="spellEnd"/>
      <w:r w:rsidRPr="00D356C4">
        <w:rPr>
          <w:rFonts w:ascii="Times New Roman" w:eastAsia="Times New Roman" w:hAnsi="Times New Roman" w:cs="Times New Roman"/>
          <w:sz w:val="24"/>
          <w:szCs w:val="24"/>
        </w:rPr>
        <w:t xml:space="preserve"> care more and </w:t>
      </w:r>
      <w:proofErr w:type="spellStart"/>
      <w:r w:rsidRPr="00D356C4">
        <w:rPr>
          <w:rFonts w:ascii="Times New Roman" w:eastAsia="Times New Roman" w:hAnsi="Times New Roman" w:cs="Times New Roman"/>
          <w:sz w:val="24"/>
          <w:szCs w:val="24"/>
        </w:rPr>
        <w:t>men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couldn’t</w:t>
      </w:r>
      <w:proofErr w:type="spellEnd"/>
      <w:r w:rsidRPr="00D356C4">
        <w:rPr>
          <w:rFonts w:ascii="Times New Roman" w:eastAsia="Times New Roman" w:hAnsi="Times New Roman" w:cs="Times New Roman"/>
          <w:sz w:val="24"/>
          <w:szCs w:val="24"/>
        </w:rPr>
        <w:t xml:space="preserve"> care </w:t>
      </w:r>
      <w:proofErr w:type="spellStart"/>
      <w:r w:rsidRPr="00D356C4">
        <w:rPr>
          <w:rFonts w:ascii="Times New Roman" w:eastAsia="Times New Roman" w:hAnsi="Times New Roman" w:cs="Times New Roman"/>
          <w:sz w:val="24"/>
          <w:szCs w:val="24"/>
        </w:rPr>
        <w:t>less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Daedalus</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154</w:t>
      </w:r>
      <w:r w:rsidRPr="00D356C4">
        <w:rPr>
          <w:rFonts w:ascii="Times New Roman" w:eastAsia="Times New Roman" w:hAnsi="Times New Roman" w:cs="Times New Roman"/>
          <w:sz w:val="24"/>
          <w:szCs w:val="24"/>
        </w:rPr>
        <w:t xml:space="preserve">(1), 82–97. </w:t>
      </w:r>
      <w:hyperlink r:id="rId33" w:tgtFrame="_new" w:history="1">
        <w:r w:rsidRPr="00D356C4">
          <w:rPr>
            <w:rStyle w:val="Hipervnculo"/>
            <w:rFonts w:ascii="Times New Roman" w:eastAsia="Times New Roman" w:hAnsi="Times New Roman" w:cs="Times New Roman"/>
            <w:sz w:val="24"/>
            <w:szCs w:val="24"/>
          </w:rPr>
          <w:t>https://doi.org/10.1162/daed_a_02125</w:t>
        </w:r>
      </w:hyperlink>
    </w:p>
    <w:p w14:paraId="63CED9FA" w14:textId="5533FCC5"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Schwartz, P.,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Young, L. (2009). Sexual </w:t>
      </w:r>
      <w:proofErr w:type="spellStart"/>
      <w:r w:rsidRPr="00D356C4">
        <w:rPr>
          <w:rFonts w:ascii="Times New Roman" w:eastAsia="Times New Roman" w:hAnsi="Times New Roman" w:cs="Times New Roman"/>
          <w:sz w:val="24"/>
          <w:szCs w:val="24"/>
        </w:rPr>
        <w:t>satisfaction</w:t>
      </w:r>
      <w:proofErr w:type="spellEnd"/>
      <w:r w:rsidRPr="00D356C4">
        <w:rPr>
          <w:rFonts w:ascii="Times New Roman" w:eastAsia="Times New Roman" w:hAnsi="Times New Roman" w:cs="Times New Roman"/>
          <w:sz w:val="24"/>
          <w:szCs w:val="24"/>
        </w:rPr>
        <w:t xml:space="preserve"> in </w:t>
      </w:r>
      <w:proofErr w:type="spellStart"/>
      <w:r w:rsidRPr="00D356C4">
        <w:rPr>
          <w:rFonts w:ascii="Times New Roman" w:eastAsia="Times New Roman" w:hAnsi="Times New Roman" w:cs="Times New Roman"/>
          <w:sz w:val="24"/>
          <w:szCs w:val="24"/>
        </w:rPr>
        <w:t>committed</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relationships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Sexuality</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Research</w:t>
      </w:r>
      <w:proofErr w:type="spellEnd"/>
      <w:r w:rsidRPr="00D356C4">
        <w:rPr>
          <w:rFonts w:ascii="Times New Roman" w:eastAsia="Times New Roman" w:hAnsi="Times New Roman" w:cs="Times New Roman"/>
          <w:i/>
          <w:iCs/>
          <w:sz w:val="24"/>
          <w:szCs w:val="24"/>
        </w:rPr>
        <w:t xml:space="preserve"> and Social </w:t>
      </w:r>
      <w:proofErr w:type="spellStart"/>
      <w:r w:rsidRPr="00D356C4">
        <w:rPr>
          <w:rFonts w:ascii="Times New Roman" w:eastAsia="Times New Roman" w:hAnsi="Times New Roman" w:cs="Times New Roman"/>
          <w:i/>
          <w:iCs/>
          <w:sz w:val="24"/>
          <w:szCs w:val="24"/>
        </w:rPr>
        <w:t>Policy</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6</w:t>
      </w:r>
      <w:r w:rsidRPr="00D356C4">
        <w:rPr>
          <w:rFonts w:ascii="Times New Roman" w:eastAsia="Times New Roman" w:hAnsi="Times New Roman" w:cs="Times New Roman"/>
          <w:sz w:val="24"/>
          <w:szCs w:val="24"/>
        </w:rPr>
        <w:t xml:space="preserve">(1), 1–17. </w:t>
      </w:r>
      <w:hyperlink r:id="rId34" w:tgtFrame="_new" w:history="1">
        <w:r w:rsidRPr="00D356C4">
          <w:rPr>
            <w:rStyle w:val="Hipervnculo"/>
            <w:rFonts w:ascii="Times New Roman" w:eastAsia="Times New Roman" w:hAnsi="Times New Roman" w:cs="Times New Roman"/>
            <w:sz w:val="24"/>
            <w:szCs w:val="24"/>
          </w:rPr>
          <w:t>https://doi.org/10.1525/srsp.2009.6.1.1</w:t>
        </w:r>
      </w:hyperlink>
    </w:p>
    <w:p w14:paraId="118D2CB5" w14:textId="0ED9820F"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r w:rsidRPr="00D356C4">
        <w:rPr>
          <w:rFonts w:ascii="Times New Roman" w:eastAsia="Times New Roman" w:hAnsi="Times New Roman" w:cs="Times New Roman"/>
          <w:sz w:val="24"/>
          <w:szCs w:val="24"/>
        </w:rPr>
        <w:t xml:space="preserve">Siegel, K.,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Meunier, É. (2019). </w:t>
      </w:r>
      <w:proofErr w:type="spellStart"/>
      <w:r w:rsidRPr="00D356C4">
        <w:rPr>
          <w:rFonts w:ascii="Times New Roman" w:eastAsia="Times New Roman" w:hAnsi="Times New Roman" w:cs="Times New Roman"/>
          <w:sz w:val="24"/>
          <w:szCs w:val="24"/>
        </w:rPr>
        <w:t>Traditional</w:t>
      </w:r>
      <w:proofErr w:type="spellEnd"/>
      <w:r w:rsidRPr="00D356C4">
        <w:rPr>
          <w:rFonts w:ascii="Times New Roman" w:eastAsia="Times New Roman" w:hAnsi="Times New Roman" w:cs="Times New Roman"/>
          <w:sz w:val="24"/>
          <w:szCs w:val="24"/>
        </w:rPr>
        <w:t xml:space="preserve"> sex and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stereotypes</w:t>
      </w:r>
      <w:proofErr w:type="spellEnd"/>
      <w:r w:rsidRPr="00D356C4">
        <w:rPr>
          <w:rFonts w:ascii="Times New Roman" w:eastAsia="Times New Roman" w:hAnsi="Times New Roman" w:cs="Times New Roman"/>
          <w:sz w:val="24"/>
          <w:szCs w:val="24"/>
        </w:rPr>
        <w:t xml:space="preserve"> in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relationships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non-</w:t>
      </w:r>
      <w:proofErr w:type="spellStart"/>
      <w:r w:rsidRPr="00D356C4">
        <w:rPr>
          <w:rFonts w:ascii="Times New Roman" w:eastAsia="Times New Roman" w:hAnsi="Times New Roman" w:cs="Times New Roman"/>
          <w:sz w:val="24"/>
          <w:szCs w:val="24"/>
        </w:rPr>
        <w:t>disclosing</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behaviorally</w:t>
      </w:r>
      <w:proofErr w:type="spellEnd"/>
      <w:r w:rsidRPr="00D356C4">
        <w:rPr>
          <w:rFonts w:ascii="Times New Roman" w:eastAsia="Times New Roman" w:hAnsi="Times New Roman" w:cs="Times New Roman"/>
          <w:sz w:val="24"/>
          <w:szCs w:val="24"/>
        </w:rPr>
        <w:t xml:space="preserve"> bisexual </w:t>
      </w:r>
      <w:proofErr w:type="spellStart"/>
      <w:r w:rsidRPr="00D356C4">
        <w:rPr>
          <w:rFonts w:ascii="Times New Roman" w:eastAsia="Times New Roman" w:hAnsi="Times New Roman" w:cs="Times New Roman"/>
          <w:sz w:val="24"/>
          <w:szCs w:val="24"/>
        </w:rPr>
        <w:t>men</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 xml:space="preserve">Archives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Sexual </w:t>
      </w:r>
      <w:proofErr w:type="spellStart"/>
      <w:r w:rsidRPr="00D356C4">
        <w:rPr>
          <w:rFonts w:ascii="Times New Roman" w:eastAsia="Times New Roman" w:hAnsi="Times New Roman" w:cs="Times New Roman"/>
          <w:i/>
          <w:iCs/>
          <w:sz w:val="24"/>
          <w:szCs w:val="24"/>
        </w:rPr>
        <w:t>Behavior</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48</w:t>
      </w:r>
      <w:r w:rsidRPr="00D356C4">
        <w:rPr>
          <w:rFonts w:ascii="Times New Roman" w:eastAsia="Times New Roman" w:hAnsi="Times New Roman" w:cs="Times New Roman"/>
          <w:sz w:val="24"/>
          <w:szCs w:val="24"/>
        </w:rPr>
        <w:t xml:space="preserve">(1), 333–345. </w:t>
      </w:r>
      <w:hyperlink r:id="rId35" w:tgtFrame="_new" w:history="1">
        <w:r w:rsidRPr="00D356C4">
          <w:rPr>
            <w:rStyle w:val="Hipervnculo"/>
            <w:rFonts w:ascii="Times New Roman" w:eastAsia="Times New Roman" w:hAnsi="Times New Roman" w:cs="Times New Roman"/>
            <w:sz w:val="24"/>
            <w:szCs w:val="24"/>
          </w:rPr>
          <w:t>https://doi.org/10.1007/s10508-018-1226-3</w:t>
        </w:r>
      </w:hyperlink>
    </w:p>
    <w:p w14:paraId="6FF8C9E8" w14:textId="6539BB86"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lastRenderedPageBreak/>
        <w:t>Simon</w:t>
      </w:r>
      <w:proofErr w:type="spellEnd"/>
      <w:r w:rsidRPr="00D356C4">
        <w:rPr>
          <w:rFonts w:ascii="Times New Roman" w:eastAsia="Times New Roman" w:hAnsi="Times New Roman" w:cs="Times New Roman"/>
          <w:sz w:val="24"/>
          <w:szCs w:val="24"/>
        </w:rPr>
        <w:t xml:space="preserve">, W.,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Gagnon, J. H. (1986). Sexual scripts: </w:t>
      </w:r>
      <w:proofErr w:type="spellStart"/>
      <w:r w:rsidRPr="00D356C4">
        <w:rPr>
          <w:rFonts w:ascii="Times New Roman" w:eastAsia="Times New Roman" w:hAnsi="Times New Roman" w:cs="Times New Roman"/>
          <w:sz w:val="24"/>
          <w:szCs w:val="24"/>
        </w:rPr>
        <w:t>Permanence</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change</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 xml:space="preserve">Archives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Sexual </w:t>
      </w:r>
      <w:proofErr w:type="spellStart"/>
      <w:r w:rsidRPr="00D356C4">
        <w:rPr>
          <w:rFonts w:ascii="Times New Roman" w:eastAsia="Times New Roman" w:hAnsi="Times New Roman" w:cs="Times New Roman"/>
          <w:i/>
          <w:iCs/>
          <w:sz w:val="24"/>
          <w:szCs w:val="24"/>
        </w:rPr>
        <w:t>Behavior</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15</w:t>
      </w:r>
      <w:r w:rsidRPr="00D356C4">
        <w:rPr>
          <w:rFonts w:ascii="Times New Roman" w:eastAsia="Times New Roman" w:hAnsi="Times New Roman" w:cs="Times New Roman"/>
          <w:sz w:val="24"/>
          <w:szCs w:val="24"/>
        </w:rPr>
        <w:t xml:space="preserve">(2), 97–120. </w:t>
      </w:r>
      <w:hyperlink r:id="rId36" w:tgtFrame="_new" w:history="1">
        <w:r w:rsidRPr="00D356C4">
          <w:rPr>
            <w:rStyle w:val="Hipervnculo"/>
            <w:rFonts w:ascii="Times New Roman" w:eastAsia="Times New Roman" w:hAnsi="Times New Roman" w:cs="Times New Roman"/>
            <w:sz w:val="24"/>
            <w:szCs w:val="24"/>
          </w:rPr>
          <w:t>https://doi.org/10.1007/BF01542219</w:t>
        </w:r>
      </w:hyperlink>
    </w:p>
    <w:p w14:paraId="3666C54A" w14:textId="77777777"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Smoręda</w:t>
      </w:r>
      <w:proofErr w:type="spellEnd"/>
      <w:r w:rsidRPr="00D356C4">
        <w:rPr>
          <w:rFonts w:ascii="Times New Roman" w:eastAsia="Times New Roman" w:hAnsi="Times New Roman" w:cs="Times New Roman"/>
          <w:sz w:val="24"/>
          <w:szCs w:val="24"/>
        </w:rPr>
        <w:t xml:space="preserve">, Z. (1995). </w:t>
      </w:r>
      <w:proofErr w:type="spellStart"/>
      <w:r w:rsidRPr="00D356C4">
        <w:rPr>
          <w:rFonts w:ascii="Times New Roman" w:eastAsia="Times New Roman" w:hAnsi="Times New Roman" w:cs="Times New Roman"/>
          <w:sz w:val="24"/>
          <w:szCs w:val="24"/>
        </w:rPr>
        <w:t>Power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stereotypes</w:t>
      </w:r>
      <w:proofErr w:type="spellEnd"/>
      <w:r w:rsidRPr="00D356C4">
        <w:rPr>
          <w:rFonts w:ascii="Times New Roman" w:eastAsia="Times New Roman" w:hAnsi="Times New Roman" w:cs="Times New Roman"/>
          <w:sz w:val="24"/>
          <w:szCs w:val="24"/>
        </w:rPr>
        <w:t xml:space="preserve"> and </w:t>
      </w:r>
      <w:proofErr w:type="spellStart"/>
      <w:r w:rsidRPr="00D356C4">
        <w:rPr>
          <w:rFonts w:ascii="Times New Roman" w:eastAsia="Times New Roman" w:hAnsi="Times New Roman" w:cs="Times New Roman"/>
          <w:sz w:val="24"/>
          <w:szCs w:val="24"/>
        </w:rPr>
        <w:t>perceptions</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heterosexual </w:t>
      </w:r>
      <w:proofErr w:type="spellStart"/>
      <w:r w:rsidRPr="00D356C4">
        <w:rPr>
          <w:rFonts w:ascii="Times New Roman" w:eastAsia="Times New Roman" w:hAnsi="Times New Roman" w:cs="Times New Roman"/>
          <w:sz w:val="24"/>
          <w:szCs w:val="24"/>
        </w:rPr>
        <w:t>couples</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 xml:space="preserve">British </w:t>
      </w:r>
      <w:proofErr w:type="spellStart"/>
      <w:r w:rsidRPr="00D356C4">
        <w:rPr>
          <w:rFonts w:ascii="Times New Roman" w:eastAsia="Times New Roman" w:hAnsi="Times New Roman" w:cs="Times New Roman"/>
          <w:i/>
          <w:iCs/>
          <w:sz w:val="24"/>
          <w:szCs w:val="24"/>
        </w:rPr>
        <w:t>Journal</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Social </w:t>
      </w:r>
      <w:proofErr w:type="spellStart"/>
      <w:r w:rsidRPr="00D356C4">
        <w:rPr>
          <w:rFonts w:ascii="Times New Roman" w:eastAsia="Times New Roman" w:hAnsi="Times New Roman" w:cs="Times New Roman"/>
          <w:i/>
          <w:iCs/>
          <w:sz w:val="24"/>
          <w:szCs w:val="24"/>
        </w:rPr>
        <w:t>Psychology</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34</w:t>
      </w:r>
      <w:r w:rsidRPr="00D356C4">
        <w:rPr>
          <w:rFonts w:ascii="Times New Roman" w:eastAsia="Times New Roman" w:hAnsi="Times New Roman" w:cs="Times New Roman"/>
          <w:sz w:val="24"/>
          <w:szCs w:val="24"/>
        </w:rPr>
        <w:t xml:space="preserve">(4), 421–435. </w:t>
      </w:r>
      <w:hyperlink r:id="rId37" w:tgtFrame="_new" w:history="1">
        <w:r w:rsidRPr="00D356C4">
          <w:rPr>
            <w:rStyle w:val="Hipervnculo"/>
            <w:rFonts w:ascii="Times New Roman" w:eastAsia="Times New Roman" w:hAnsi="Times New Roman" w:cs="Times New Roman"/>
            <w:sz w:val="24"/>
            <w:szCs w:val="24"/>
          </w:rPr>
          <w:t>https://doi.org/10.1111/j.2044-8309.1995.tb01075.x</w:t>
        </w:r>
      </w:hyperlink>
    </w:p>
    <w:p w14:paraId="1FAB730A" w14:textId="77777777"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Tiefer</w:t>
      </w:r>
      <w:proofErr w:type="spellEnd"/>
      <w:r w:rsidRPr="00D356C4">
        <w:rPr>
          <w:rFonts w:ascii="Times New Roman" w:eastAsia="Times New Roman" w:hAnsi="Times New Roman" w:cs="Times New Roman"/>
          <w:sz w:val="24"/>
          <w:szCs w:val="24"/>
        </w:rPr>
        <w:t xml:space="preserve">, L. (2001). A new </w:t>
      </w:r>
      <w:proofErr w:type="spellStart"/>
      <w:r w:rsidRPr="00D356C4">
        <w:rPr>
          <w:rFonts w:ascii="Times New Roman" w:eastAsia="Times New Roman" w:hAnsi="Times New Roman" w:cs="Times New Roman"/>
          <w:sz w:val="24"/>
          <w:szCs w:val="24"/>
        </w:rPr>
        <w:t>view</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of</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women’s</w:t>
      </w:r>
      <w:proofErr w:type="spellEnd"/>
      <w:r w:rsidRPr="00D356C4">
        <w:rPr>
          <w:rFonts w:ascii="Times New Roman" w:eastAsia="Times New Roman" w:hAnsi="Times New Roman" w:cs="Times New Roman"/>
          <w:sz w:val="24"/>
          <w:szCs w:val="24"/>
        </w:rPr>
        <w:t xml:space="preserve"> sexual </w:t>
      </w:r>
      <w:proofErr w:type="spellStart"/>
      <w:r w:rsidRPr="00D356C4">
        <w:rPr>
          <w:rFonts w:ascii="Times New Roman" w:eastAsia="Times New Roman" w:hAnsi="Times New Roman" w:cs="Times New Roman"/>
          <w:sz w:val="24"/>
          <w:szCs w:val="24"/>
        </w:rPr>
        <w:t>problems</w:t>
      </w:r>
      <w:proofErr w:type="spellEnd"/>
      <w:r w:rsidRPr="00D356C4">
        <w:rPr>
          <w:rFonts w:ascii="Times New Roman" w:eastAsia="Times New Roman" w:hAnsi="Times New Roman" w:cs="Times New Roman"/>
          <w:sz w:val="24"/>
          <w:szCs w:val="24"/>
        </w:rPr>
        <w:t xml:space="preserve">: </w:t>
      </w:r>
      <w:proofErr w:type="spellStart"/>
      <w:proofErr w:type="gramStart"/>
      <w:r w:rsidRPr="00D356C4">
        <w:rPr>
          <w:rFonts w:ascii="Times New Roman" w:eastAsia="Times New Roman" w:hAnsi="Times New Roman" w:cs="Times New Roman"/>
          <w:sz w:val="24"/>
          <w:szCs w:val="24"/>
        </w:rPr>
        <w:t>Why</w:t>
      </w:r>
      <w:proofErr w:type="spellEnd"/>
      <w:r w:rsidRPr="00D356C4">
        <w:rPr>
          <w:rFonts w:ascii="Times New Roman" w:eastAsia="Times New Roman" w:hAnsi="Times New Roman" w:cs="Times New Roman"/>
          <w:sz w:val="24"/>
          <w:szCs w:val="24"/>
        </w:rPr>
        <w:t xml:space="preserve"> new?</w:t>
      </w:r>
      <w:proofErr w:type="gram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Why</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now</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i/>
          <w:iCs/>
          <w:sz w:val="24"/>
          <w:szCs w:val="24"/>
        </w:rPr>
        <w:t>The</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Journal</w:t>
      </w:r>
      <w:proofErr w:type="spellEnd"/>
      <w:r w:rsidRPr="00D356C4">
        <w:rPr>
          <w:rFonts w:ascii="Times New Roman" w:eastAsia="Times New Roman" w:hAnsi="Times New Roman" w:cs="Times New Roman"/>
          <w:i/>
          <w:iCs/>
          <w:sz w:val="24"/>
          <w:szCs w:val="24"/>
        </w:rPr>
        <w:t xml:space="preserve"> </w:t>
      </w:r>
      <w:proofErr w:type="spellStart"/>
      <w:r w:rsidRPr="00D356C4">
        <w:rPr>
          <w:rFonts w:ascii="Times New Roman" w:eastAsia="Times New Roman" w:hAnsi="Times New Roman" w:cs="Times New Roman"/>
          <w:i/>
          <w:iCs/>
          <w:sz w:val="24"/>
          <w:szCs w:val="24"/>
        </w:rPr>
        <w:t>of</w:t>
      </w:r>
      <w:proofErr w:type="spellEnd"/>
      <w:r w:rsidRPr="00D356C4">
        <w:rPr>
          <w:rFonts w:ascii="Times New Roman" w:eastAsia="Times New Roman" w:hAnsi="Times New Roman" w:cs="Times New Roman"/>
          <w:i/>
          <w:iCs/>
          <w:sz w:val="24"/>
          <w:szCs w:val="24"/>
        </w:rPr>
        <w:t xml:space="preserve"> Sex </w:t>
      </w:r>
      <w:proofErr w:type="spellStart"/>
      <w:r w:rsidRPr="00D356C4">
        <w:rPr>
          <w:rFonts w:ascii="Times New Roman" w:eastAsia="Times New Roman" w:hAnsi="Times New Roman" w:cs="Times New Roman"/>
          <w:i/>
          <w:iCs/>
          <w:sz w:val="24"/>
          <w:szCs w:val="24"/>
        </w:rPr>
        <w:t>Research</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38</w:t>
      </w:r>
      <w:r w:rsidRPr="00D356C4">
        <w:rPr>
          <w:rFonts w:ascii="Times New Roman" w:eastAsia="Times New Roman" w:hAnsi="Times New Roman" w:cs="Times New Roman"/>
          <w:sz w:val="24"/>
          <w:szCs w:val="24"/>
        </w:rPr>
        <w:t xml:space="preserve">(2), 89–96. </w:t>
      </w:r>
      <w:hyperlink r:id="rId38" w:tgtFrame="_new" w:history="1">
        <w:r w:rsidRPr="00D356C4">
          <w:rPr>
            <w:rStyle w:val="Hipervnculo"/>
            <w:rFonts w:ascii="Times New Roman" w:eastAsia="Times New Roman" w:hAnsi="Times New Roman" w:cs="Times New Roman"/>
            <w:sz w:val="24"/>
            <w:szCs w:val="24"/>
          </w:rPr>
          <w:t>https://doi.org/10.1080/00224490109552075</w:t>
        </w:r>
      </w:hyperlink>
    </w:p>
    <w:p w14:paraId="0F69013B" w14:textId="7ABF271A" w:rsidR="00D356C4" w:rsidRPr="00D356C4" w:rsidRDefault="00D356C4" w:rsidP="00D356C4">
      <w:pPr>
        <w:spacing w:before="240" w:after="240" w:line="360" w:lineRule="auto"/>
        <w:ind w:left="706" w:hanging="706"/>
        <w:rPr>
          <w:rFonts w:ascii="Times New Roman" w:eastAsia="Times New Roman" w:hAnsi="Times New Roman" w:cs="Times New Roman"/>
          <w:sz w:val="24"/>
          <w:szCs w:val="24"/>
        </w:rPr>
      </w:pPr>
      <w:proofErr w:type="spellStart"/>
      <w:r w:rsidRPr="00D356C4">
        <w:rPr>
          <w:rFonts w:ascii="Times New Roman" w:eastAsia="Times New Roman" w:hAnsi="Times New Roman" w:cs="Times New Roman"/>
          <w:sz w:val="24"/>
          <w:szCs w:val="24"/>
        </w:rPr>
        <w:t>Vink</w:t>
      </w:r>
      <w:proofErr w:type="spellEnd"/>
      <w:r w:rsidRPr="00D356C4">
        <w:rPr>
          <w:rFonts w:ascii="Times New Roman" w:eastAsia="Times New Roman" w:hAnsi="Times New Roman" w:cs="Times New Roman"/>
          <w:sz w:val="24"/>
          <w:szCs w:val="24"/>
        </w:rPr>
        <w:t xml:space="preserve">, M., </w:t>
      </w:r>
      <w:proofErr w:type="spellStart"/>
      <w:r w:rsidRPr="00D356C4">
        <w:rPr>
          <w:rFonts w:ascii="Times New Roman" w:eastAsia="Times New Roman" w:hAnsi="Times New Roman" w:cs="Times New Roman"/>
          <w:sz w:val="24"/>
          <w:szCs w:val="24"/>
        </w:rPr>
        <w:t>Derks</w:t>
      </w:r>
      <w:proofErr w:type="spellEnd"/>
      <w:r w:rsidRPr="00D356C4">
        <w:rPr>
          <w:rFonts w:ascii="Times New Roman" w:eastAsia="Times New Roman" w:hAnsi="Times New Roman" w:cs="Times New Roman"/>
          <w:sz w:val="24"/>
          <w:szCs w:val="24"/>
        </w:rPr>
        <w:t xml:space="preserve">, B., </w:t>
      </w:r>
      <w:proofErr w:type="spellStart"/>
      <w:r w:rsidRPr="00D356C4">
        <w:rPr>
          <w:rFonts w:ascii="Times New Roman" w:eastAsia="Times New Roman" w:hAnsi="Times New Roman" w:cs="Times New Roman"/>
          <w:sz w:val="24"/>
          <w:szCs w:val="24"/>
        </w:rPr>
        <w:t>Ellemers</w:t>
      </w:r>
      <w:proofErr w:type="spellEnd"/>
      <w:r w:rsidRPr="00D356C4">
        <w:rPr>
          <w:rFonts w:ascii="Times New Roman" w:eastAsia="Times New Roman" w:hAnsi="Times New Roman" w:cs="Times New Roman"/>
          <w:sz w:val="24"/>
          <w:szCs w:val="24"/>
        </w:rPr>
        <w:t xml:space="preserve">, N., </w:t>
      </w:r>
      <w:r>
        <w:rPr>
          <w:rFonts w:ascii="Times New Roman" w:eastAsia="Times New Roman" w:hAnsi="Times New Roman" w:cs="Times New Roman"/>
          <w:sz w:val="24"/>
          <w:szCs w:val="24"/>
        </w:rPr>
        <w:t>y</w:t>
      </w:r>
      <w:r w:rsidRPr="00D356C4">
        <w:rPr>
          <w:rFonts w:ascii="Times New Roman" w:eastAsia="Times New Roman" w:hAnsi="Times New Roman" w:cs="Times New Roman"/>
          <w:sz w:val="24"/>
          <w:szCs w:val="24"/>
        </w:rPr>
        <w:t xml:space="preserve"> Van </w:t>
      </w:r>
      <w:proofErr w:type="spellStart"/>
      <w:r w:rsidRPr="00D356C4">
        <w:rPr>
          <w:rFonts w:ascii="Times New Roman" w:eastAsia="Times New Roman" w:hAnsi="Times New Roman" w:cs="Times New Roman"/>
          <w:sz w:val="24"/>
          <w:szCs w:val="24"/>
        </w:rPr>
        <w:t>der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Lippe</w:t>
      </w:r>
      <w:proofErr w:type="spellEnd"/>
      <w:r w:rsidRPr="00D356C4">
        <w:rPr>
          <w:rFonts w:ascii="Times New Roman" w:eastAsia="Times New Roman" w:hAnsi="Times New Roman" w:cs="Times New Roman"/>
          <w:sz w:val="24"/>
          <w:szCs w:val="24"/>
        </w:rPr>
        <w:t xml:space="preserve">, T. (2023). </w:t>
      </w:r>
      <w:proofErr w:type="spellStart"/>
      <w:r w:rsidRPr="00D356C4">
        <w:rPr>
          <w:rFonts w:ascii="Times New Roman" w:eastAsia="Times New Roman" w:hAnsi="Times New Roman" w:cs="Times New Roman"/>
          <w:sz w:val="24"/>
          <w:szCs w:val="24"/>
        </w:rPr>
        <w:t>Penalized</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for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challenging</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traditional</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gender</w:t>
      </w:r>
      <w:proofErr w:type="spellEnd"/>
      <w:r w:rsidRPr="00D356C4">
        <w:rPr>
          <w:rFonts w:ascii="Times New Roman" w:eastAsia="Times New Roman" w:hAnsi="Times New Roman" w:cs="Times New Roman"/>
          <w:sz w:val="24"/>
          <w:szCs w:val="24"/>
        </w:rPr>
        <w:t xml:space="preserve"> roles: </w:t>
      </w:r>
      <w:proofErr w:type="spellStart"/>
      <w:r w:rsidRPr="00D356C4">
        <w:rPr>
          <w:rFonts w:ascii="Times New Roman" w:eastAsia="Times New Roman" w:hAnsi="Times New Roman" w:cs="Times New Roman"/>
          <w:sz w:val="24"/>
          <w:szCs w:val="24"/>
        </w:rPr>
        <w:t>Why</w:t>
      </w:r>
      <w:proofErr w:type="spellEnd"/>
      <w:r w:rsidRPr="00D356C4">
        <w:rPr>
          <w:rFonts w:ascii="Times New Roman" w:eastAsia="Times New Roman" w:hAnsi="Times New Roman" w:cs="Times New Roman"/>
          <w:sz w:val="24"/>
          <w:szCs w:val="24"/>
        </w:rPr>
        <w:t xml:space="preserve"> heterosexual </w:t>
      </w:r>
      <w:proofErr w:type="spellStart"/>
      <w:r w:rsidRPr="00D356C4">
        <w:rPr>
          <w:rFonts w:ascii="Times New Roman" w:eastAsia="Times New Roman" w:hAnsi="Times New Roman" w:cs="Times New Roman"/>
          <w:sz w:val="24"/>
          <w:szCs w:val="24"/>
        </w:rPr>
        <w:t>relationships</w:t>
      </w:r>
      <w:proofErr w:type="spellEnd"/>
      <w:r w:rsidRPr="00D356C4">
        <w:rPr>
          <w:rFonts w:ascii="Times New Roman" w:eastAsia="Times New Roman" w:hAnsi="Times New Roman" w:cs="Times New Roman"/>
          <w:sz w:val="24"/>
          <w:szCs w:val="24"/>
        </w:rPr>
        <w:t xml:space="preserve"> in </w:t>
      </w:r>
      <w:proofErr w:type="spellStart"/>
      <w:r w:rsidRPr="00D356C4">
        <w:rPr>
          <w:rFonts w:ascii="Times New Roman" w:eastAsia="Times New Roman" w:hAnsi="Times New Roman" w:cs="Times New Roman"/>
          <w:sz w:val="24"/>
          <w:szCs w:val="24"/>
        </w:rPr>
        <w:t>which</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women</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wear</w:t>
      </w:r>
      <w:proofErr w:type="spellEnd"/>
      <w:r w:rsidRPr="00D356C4">
        <w:rPr>
          <w:rFonts w:ascii="Times New Roman" w:eastAsia="Times New Roman" w:hAnsi="Times New Roman" w:cs="Times New Roman"/>
          <w:sz w:val="24"/>
          <w:szCs w:val="24"/>
        </w:rPr>
        <w:t xml:space="preserve"> </w:t>
      </w:r>
      <w:proofErr w:type="spellStart"/>
      <w:r w:rsidRPr="00D356C4">
        <w:rPr>
          <w:rFonts w:ascii="Times New Roman" w:eastAsia="Times New Roman" w:hAnsi="Times New Roman" w:cs="Times New Roman"/>
          <w:sz w:val="24"/>
          <w:szCs w:val="24"/>
        </w:rPr>
        <w:t>the</w:t>
      </w:r>
      <w:proofErr w:type="spellEnd"/>
      <w:r w:rsidRPr="00D356C4">
        <w:rPr>
          <w:rFonts w:ascii="Times New Roman" w:eastAsia="Times New Roman" w:hAnsi="Times New Roman" w:cs="Times New Roman"/>
          <w:sz w:val="24"/>
          <w:szCs w:val="24"/>
        </w:rPr>
        <w:t xml:space="preserve"> pants </w:t>
      </w:r>
      <w:proofErr w:type="spellStart"/>
      <w:r w:rsidRPr="00D356C4">
        <w:rPr>
          <w:rFonts w:ascii="Times New Roman" w:eastAsia="Times New Roman" w:hAnsi="Times New Roman" w:cs="Times New Roman"/>
          <w:sz w:val="24"/>
          <w:szCs w:val="24"/>
        </w:rPr>
        <w:t>may</w:t>
      </w:r>
      <w:proofErr w:type="spellEnd"/>
      <w:r w:rsidRPr="00D356C4">
        <w:rPr>
          <w:rFonts w:ascii="Times New Roman" w:eastAsia="Times New Roman" w:hAnsi="Times New Roman" w:cs="Times New Roman"/>
          <w:sz w:val="24"/>
          <w:szCs w:val="24"/>
        </w:rPr>
        <w:t xml:space="preserve"> be more </w:t>
      </w:r>
      <w:proofErr w:type="spellStart"/>
      <w:r w:rsidRPr="00D356C4">
        <w:rPr>
          <w:rFonts w:ascii="Times New Roman" w:eastAsia="Times New Roman" w:hAnsi="Times New Roman" w:cs="Times New Roman"/>
          <w:sz w:val="24"/>
          <w:szCs w:val="24"/>
        </w:rPr>
        <w:t>precarious</w:t>
      </w:r>
      <w:proofErr w:type="spellEnd"/>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Sex Roles</w:t>
      </w:r>
      <w:r w:rsidRPr="00D356C4">
        <w:rPr>
          <w:rFonts w:ascii="Times New Roman" w:eastAsia="Times New Roman" w:hAnsi="Times New Roman" w:cs="Times New Roman"/>
          <w:sz w:val="24"/>
          <w:szCs w:val="24"/>
        </w:rPr>
        <w:t xml:space="preserve">, </w:t>
      </w:r>
      <w:r w:rsidRPr="00D356C4">
        <w:rPr>
          <w:rFonts w:ascii="Times New Roman" w:eastAsia="Times New Roman" w:hAnsi="Times New Roman" w:cs="Times New Roman"/>
          <w:i/>
          <w:iCs/>
          <w:sz w:val="24"/>
          <w:szCs w:val="24"/>
        </w:rPr>
        <w:t>88</w:t>
      </w:r>
      <w:r w:rsidRPr="00D356C4">
        <w:rPr>
          <w:rFonts w:ascii="Times New Roman" w:eastAsia="Times New Roman" w:hAnsi="Times New Roman" w:cs="Times New Roman"/>
          <w:sz w:val="24"/>
          <w:szCs w:val="24"/>
        </w:rPr>
        <w:t xml:space="preserve">(3–4), 130–154. </w:t>
      </w:r>
      <w:hyperlink r:id="rId39" w:tgtFrame="_new" w:history="1">
        <w:r w:rsidRPr="00D356C4">
          <w:rPr>
            <w:rStyle w:val="Hipervnculo"/>
            <w:rFonts w:ascii="Times New Roman" w:eastAsia="Times New Roman" w:hAnsi="Times New Roman" w:cs="Times New Roman"/>
            <w:sz w:val="24"/>
            <w:szCs w:val="24"/>
          </w:rPr>
          <w:t>https://doi.org/10.1007/s11199-022-01339-5</w:t>
        </w:r>
      </w:hyperlink>
    </w:p>
    <w:p w14:paraId="704387B5" w14:textId="77777777" w:rsidR="0C654DE7" w:rsidRPr="00BB0B7A" w:rsidRDefault="0C654DE7" w:rsidP="3F7CE49E">
      <w:pPr>
        <w:spacing w:before="240" w:after="240" w:line="360" w:lineRule="auto"/>
        <w:ind w:left="706" w:hanging="706"/>
        <w:rPr>
          <w:rFonts w:ascii="Times New Roman" w:eastAsia="Times New Roman" w:hAnsi="Times New Roman" w:cs="Times New Roman"/>
          <w:sz w:val="24"/>
          <w:szCs w:val="24"/>
          <w:lang w:val="en-US"/>
        </w:rPr>
      </w:pPr>
    </w:p>
    <w:sectPr w:rsidR="0C654DE7" w:rsidRPr="00BB0B7A" w:rsidSect="001E440E">
      <w:headerReference w:type="default" r:id="rId40"/>
      <w:footerReference w:type="default" r:id="rId41"/>
      <w:headerReference w:type="first" r:id="rId42"/>
      <w:footerReference w:type="first" r:id="rId4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818AEE" w14:textId="77777777" w:rsidR="00563C90" w:rsidRDefault="00563C90" w:rsidP="001E440E">
      <w:pPr>
        <w:spacing w:after="0" w:line="240" w:lineRule="auto"/>
      </w:pPr>
      <w:r>
        <w:separator/>
      </w:r>
    </w:p>
  </w:endnote>
  <w:endnote w:type="continuationSeparator" w:id="0">
    <w:p w14:paraId="29667AFA" w14:textId="77777777" w:rsidR="00563C90" w:rsidRDefault="00563C90"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552511"/>
      <w:docPartObj>
        <w:docPartGallery w:val="Page Numbers (Bottom of Page)"/>
        <w:docPartUnique/>
      </w:docPartObj>
    </w:sdtPr>
    <w:sdtContent>
      <w:p w14:paraId="4B8658B0" w14:textId="5B22CE2D" w:rsidR="00896E54" w:rsidRDefault="00896E54">
        <w:pPr>
          <w:pStyle w:val="Piedepgina"/>
          <w:jc w:val="right"/>
        </w:pPr>
        <w:r w:rsidRPr="00835562">
          <w:rPr>
            <w:rFonts w:ascii="Times New Roman" w:hAnsi="Times New Roman" w:cs="Times New Roman"/>
          </w:rPr>
          <w:fldChar w:fldCharType="begin"/>
        </w:r>
        <w:r w:rsidRPr="00835562">
          <w:rPr>
            <w:rFonts w:ascii="Times New Roman" w:hAnsi="Times New Roman" w:cs="Times New Roman"/>
          </w:rPr>
          <w:instrText>PAGE   \* MERGEFORMAT</w:instrText>
        </w:r>
        <w:r w:rsidRPr="00835562">
          <w:rPr>
            <w:rFonts w:ascii="Times New Roman" w:hAnsi="Times New Roman" w:cs="Times New Roman"/>
          </w:rPr>
          <w:fldChar w:fldCharType="separate"/>
        </w:r>
        <w:r w:rsidR="0C654DE7" w:rsidRPr="00835562">
          <w:rPr>
            <w:rFonts w:ascii="Times New Roman" w:hAnsi="Times New Roman" w:cs="Times New Roman"/>
          </w:rPr>
          <w:t>33</w:t>
        </w:r>
        <w:r w:rsidRPr="00835562">
          <w:rPr>
            <w:rFonts w:ascii="Times New Roman" w:hAnsi="Times New Roman" w:cs="Times New Roman"/>
          </w:rPr>
          <w:fldChar w:fldCharType="end"/>
        </w:r>
      </w:p>
    </w:sdtContent>
  </w:sdt>
  <w:p w14:paraId="26502852" w14:textId="77777777" w:rsidR="00896E54" w:rsidRDefault="00896E5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30"/>
      <w:gridCol w:w="2830"/>
      <w:gridCol w:w="2830"/>
    </w:tblGrid>
    <w:tr w:rsidR="0C654DE7" w14:paraId="5A1ECFB7" w14:textId="77777777" w:rsidTr="0C654DE7">
      <w:trPr>
        <w:trHeight w:val="300"/>
      </w:trPr>
      <w:tc>
        <w:tcPr>
          <w:tcW w:w="2830" w:type="dxa"/>
        </w:tcPr>
        <w:p w14:paraId="4366FEA0" w14:textId="55D3A699" w:rsidR="0C654DE7" w:rsidRDefault="0C654DE7" w:rsidP="0C654DE7">
          <w:pPr>
            <w:pStyle w:val="Encabezado"/>
            <w:ind w:left="-115"/>
          </w:pPr>
        </w:p>
      </w:tc>
      <w:tc>
        <w:tcPr>
          <w:tcW w:w="2830" w:type="dxa"/>
        </w:tcPr>
        <w:p w14:paraId="64366350" w14:textId="663448D2" w:rsidR="0C654DE7" w:rsidRDefault="0C654DE7" w:rsidP="0C654DE7">
          <w:pPr>
            <w:pStyle w:val="Encabezado"/>
            <w:jc w:val="center"/>
          </w:pPr>
        </w:p>
      </w:tc>
      <w:tc>
        <w:tcPr>
          <w:tcW w:w="2830" w:type="dxa"/>
        </w:tcPr>
        <w:p w14:paraId="070C8AB0" w14:textId="7422AA8C" w:rsidR="0C654DE7" w:rsidRDefault="0C654DE7" w:rsidP="0C654DE7">
          <w:pPr>
            <w:pStyle w:val="Encabezado"/>
            <w:ind w:right="-115"/>
            <w:jc w:val="right"/>
          </w:pPr>
        </w:p>
      </w:tc>
    </w:tr>
  </w:tbl>
  <w:p w14:paraId="47DFD23E" w14:textId="7CC5592C" w:rsidR="0C654DE7" w:rsidRDefault="0C654DE7" w:rsidP="0C654DE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689B3" w14:textId="77777777" w:rsidR="00563C90" w:rsidRDefault="00563C90" w:rsidP="001E440E">
      <w:pPr>
        <w:spacing w:after="0" w:line="240" w:lineRule="auto"/>
      </w:pPr>
      <w:r>
        <w:separator/>
      </w:r>
    </w:p>
  </w:footnote>
  <w:footnote w:type="continuationSeparator" w:id="0">
    <w:p w14:paraId="032CF287" w14:textId="77777777" w:rsidR="00563C90" w:rsidRDefault="00563C90" w:rsidP="001E44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30"/>
      <w:gridCol w:w="2830"/>
      <w:gridCol w:w="2830"/>
    </w:tblGrid>
    <w:tr w:rsidR="0C654DE7" w14:paraId="2C7CB22C" w14:textId="77777777" w:rsidTr="0C654DE7">
      <w:trPr>
        <w:trHeight w:val="300"/>
      </w:trPr>
      <w:tc>
        <w:tcPr>
          <w:tcW w:w="2830" w:type="dxa"/>
        </w:tcPr>
        <w:p w14:paraId="76262D3A" w14:textId="40B7E936" w:rsidR="0C654DE7" w:rsidRDefault="0C654DE7" w:rsidP="0C654DE7">
          <w:pPr>
            <w:pStyle w:val="Encabezado"/>
            <w:ind w:left="-115"/>
          </w:pPr>
        </w:p>
      </w:tc>
      <w:tc>
        <w:tcPr>
          <w:tcW w:w="2830" w:type="dxa"/>
        </w:tcPr>
        <w:p w14:paraId="4E938B1D" w14:textId="13D592BC" w:rsidR="0C654DE7" w:rsidRDefault="0C654DE7" w:rsidP="0C654DE7">
          <w:pPr>
            <w:pStyle w:val="Encabezado"/>
            <w:jc w:val="center"/>
          </w:pPr>
        </w:p>
      </w:tc>
      <w:tc>
        <w:tcPr>
          <w:tcW w:w="2830" w:type="dxa"/>
        </w:tcPr>
        <w:p w14:paraId="0B6DA919" w14:textId="402D16BF" w:rsidR="0C654DE7" w:rsidRDefault="0C654DE7" w:rsidP="0C654DE7">
          <w:pPr>
            <w:pStyle w:val="Encabezado"/>
            <w:ind w:right="-115"/>
            <w:jc w:val="right"/>
          </w:pPr>
        </w:p>
      </w:tc>
    </w:tr>
  </w:tbl>
  <w:p w14:paraId="56970FC9" w14:textId="47BCAEC6" w:rsidR="0C654DE7" w:rsidRDefault="0C654DE7" w:rsidP="0C654DE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30"/>
      <w:gridCol w:w="2830"/>
      <w:gridCol w:w="2830"/>
    </w:tblGrid>
    <w:tr w:rsidR="0C654DE7" w14:paraId="259C8C5F" w14:textId="77777777" w:rsidTr="0C654DE7">
      <w:trPr>
        <w:trHeight w:val="300"/>
      </w:trPr>
      <w:tc>
        <w:tcPr>
          <w:tcW w:w="2830" w:type="dxa"/>
        </w:tcPr>
        <w:p w14:paraId="739B0F36" w14:textId="0C1784B5" w:rsidR="0C654DE7" w:rsidRDefault="0C654DE7" w:rsidP="0C654DE7">
          <w:pPr>
            <w:pStyle w:val="Encabezado"/>
            <w:ind w:left="-115"/>
          </w:pPr>
        </w:p>
      </w:tc>
      <w:tc>
        <w:tcPr>
          <w:tcW w:w="2830" w:type="dxa"/>
        </w:tcPr>
        <w:p w14:paraId="0A2E85AB" w14:textId="75163358" w:rsidR="0C654DE7" w:rsidRDefault="0C654DE7" w:rsidP="0C654DE7">
          <w:pPr>
            <w:pStyle w:val="Encabezado"/>
            <w:jc w:val="center"/>
          </w:pPr>
        </w:p>
      </w:tc>
      <w:tc>
        <w:tcPr>
          <w:tcW w:w="2830" w:type="dxa"/>
        </w:tcPr>
        <w:p w14:paraId="795D61D8" w14:textId="2345EF75" w:rsidR="0C654DE7" w:rsidRDefault="0C654DE7" w:rsidP="0C654DE7">
          <w:pPr>
            <w:pStyle w:val="Encabezado"/>
            <w:ind w:right="-115"/>
            <w:jc w:val="right"/>
          </w:pPr>
        </w:p>
      </w:tc>
    </w:tr>
  </w:tbl>
  <w:p w14:paraId="42916F37" w14:textId="57F1BDDE" w:rsidR="0C654DE7" w:rsidRDefault="0C654DE7" w:rsidP="0C654DE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04F5D"/>
    <w:multiLevelType w:val="multilevel"/>
    <w:tmpl w:val="F24E4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126EFA"/>
    <w:multiLevelType w:val="multilevel"/>
    <w:tmpl w:val="A3407330"/>
    <w:lvl w:ilvl="0">
      <w:start w:val="1"/>
      <w:numFmt w:val="upperRoman"/>
      <w:lvlText w:val="%1."/>
      <w:lvlJc w:val="right"/>
      <w:pPr>
        <w:ind w:left="720" w:hanging="360"/>
      </w:pPr>
    </w:lvl>
    <w:lvl w:ilvl="1">
      <w:start w:val="1"/>
      <w:numFmt w:val="decimal"/>
      <w:lvlText w:val="%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 w15:restartNumberingAfterBreak="0">
    <w:nsid w:val="24C261DB"/>
    <w:multiLevelType w:val="hybridMultilevel"/>
    <w:tmpl w:val="6E180B84"/>
    <w:lvl w:ilvl="0" w:tplc="3C448224">
      <w:start w:val="1"/>
      <w:numFmt w:val="bullet"/>
      <w:lvlText w:val=""/>
      <w:lvlJc w:val="left"/>
      <w:pPr>
        <w:ind w:left="720" w:hanging="360"/>
      </w:pPr>
      <w:rPr>
        <w:rFonts w:ascii="Symbol" w:hAnsi="Symbol" w:hint="default"/>
      </w:rPr>
    </w:lvl>
    <w:lvl w:ilvl="1" w:tplc="38E8A004">
      <w:start w:val="1"/>
      <w:numFmt w:val="bullet"/>
      <w:lvlText w:val="o"/>
      <w:lvlJc w:val="left"/>
      <w:pPr>
        <w:ind w:left="1440" w:hanging="360"/>
      </w:pPr>
      <w:rPr>
        <w:rFonts w:ascii="Courier New" w:hAnsi="Courier New" w:hint="default"/>
      </w:rPr>
    </w:lvl>
    <w:lvl w:ilvl="2" w:tplc="2BDE5FFC">
      <w:start w:val="1"/>
      <w:numFmt w:val="bullet"/>
      <w:lvlText w:val=""/>
      <w:lvlJc w:val="left"/>
      <w:pPr>
        <w:ind w:left="2160" w:hanging="360"/>
      </w:pPr>
      <w:rPr>
        <w:rFonts w:ascii="Wingdings" w:hAnsi="Wingdings" w:hint="default"/>
      </w:rPr>
    </w:lvl>
    <w:lvl w:ilvl="3" w:tplc="E4227F6E">
      <w:start w:val="1"/>
      <w:numFmt w:val="bullet"/>
      <w:lvlText w:val=""/>
      <w:lvlJc w:val="left"/>
      <w:pPr>
        <w:ind w:left="2880" w:hanging="360"/>
      </w:pPr>
      <w:rPr>
        <w:rFonts w:ascii="Symbol" w:hAnsi="Symbol" w:hint="default"/>
      </w:rPr>
    </w:lvl>
    <w:lvl w:ilvl="4" w:tplc="0DA01AB8">
      <w:start w:val="1"/>
      <w:numFmt w:val="bullet"/>
      <w:lvlText w:val="o"/>
      <w:lvlJc w:val="left"/>
      <w:pPr>
        <w:ind w:left="3600" w:hanging="360"/>
      </w:pPr>
      <w:rPr>
        <w:rFonts w:ascii="Courier New" w:hAnsi="Courier New" w:hint="default"/>
      </w:rPr>
    </w:lvl>
    <w:lvl w:ilvl="5" w:tplc="77CEAB1A">
      <w:start w:val="1"/>
      <w:numFmt w:val="bullet"/>
      <w:lvlText w:val=""/>
      <w:lvlJc w:val="left"/>
      <w:pPr>
        <w:ind w:left="4320" w:hanging="360"/>
      </w:pPr>
      <w:rPr>
        <w:rFonts w:ascii="Wingdings" w:hAnsi="Wingdings" w:hint="default"/>
      </w:rPr>
    </w:lvl>
    <w:lvl w:ilvl="6" w:tplc="9EEC73D8">
      <w:start w:val="1"/>
      <w:numFmt w:val="bullet"/>
      <w:lvlText w:val=""/>
      <w:lvlJc w:val="left"/>
      <w:pPr>
        <w:ind w:left="5040" w:hanging="360"/>
      </w:pPr>
      <w:rPr>
        <w:rFonts w:ascii="Symbol" w:hAnsi="Symbol" w:hint="default"/>
      </w:rPr>
    </w:lvl>
    <w:lvl w:ilvl="7" w:tplc="BDCA7D6E">
      <w:start w:val="1"/>
      <w:numFmt w:val="bullet"/>
      <w:lvlText w:val="o"/>
      <w:lvlJc w:val="left"/>
      <w:pPr>
        <w:ind w:left="5760" w:hanging="360"/>
      </w:pPr>
      <w:rPr>
        <w:rFonts w:ascii="Courier New" w:hAnsi="Courier New" w:hint="default"/>
      </w:rPr>
    </w:lvl>
    <w:lvl w:ilvl="8" w:tplc="7332A558">
      <w:start w:val="1"/>
      <w:numFmt w:val="bullet"/>
      <w:lvlText w:val=""/>
      <w:lvlJc w:val="left"/>
      <w:pPr>
        <w:ind w:left="6480" w:hanging="360"/>
      </w:pPr>
      <w:rPr>
        <w:rFonts w:ascii="Wingdings" w:hAnsi="Wingdings" w:hint="default"/>
      </w:rPr>
    </w:lvl>
  </w:abstractNum>
  <w:abstractNum w:abstractNumId="3" w15:restartNumberingAfterBreak="0">
    <w:nsid w:val="31F960CA"/>
    <w:multiLevelType w:val="multilevel"/>
    <w:tmpl w:val="F1583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06490F"/>
    <w:multiLevelType w:val="multilevel"/>
    <w:tmpl w:val="012C5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0C4FA7"/>
    <w:multiLevelType w:val="multilevel"/>
    <w:tmpl w:val="0936CFB2"/>
    <w:lvl w:ilvl="0">
      <w:start w:val="1"/>
      <w:numFmt w:val="decimal"/>
      <w:lvlText w:val="%1."/>
      <w:lvlJc w:val="left"/>
      <w:pPr>
        <w:ind w:left="1426" w:hanging="360"/>
      </w:pPr>
    </w:lvl>
    <w:lvl w:ilvl="1">
      <w:start w:val="1"/>
      <w:numFmt w:val="decimal"/>
      <w:lvlText w:val="%1.%2."/>
      <w:lvlJc w:val="left"/>
      <w:pPr>
        <w:ind w:left="2146" w:hanging="360"/>
      </w:pPr>
    </w:lvl>
    <w:lvl w:ilvl="2">
      <w:start w:val="1"/>
      <w:numFmt w:val="decimal"/>
      <w:lvlText w:val="%1.%2.%3."/>
      <w:lvlJc w:val="left"/>
      <w:pPr>
        <w:ind w:left="2866" w:hanging="180"/>
      </w:pPr>
    </w:lvl>
    <w:lvl w:ilvl="3">
      <w:start w:val="1"/>
      <w:numFmt w:val="decimal"/>
      <w:lvlText w:val="%1.%2.%3.%4."/>
      <w:lvlJc w:val="left"/>
      <w:pPr>
        <w:ind w:left="3586" w:hanging="360"/>
      </w:pPr>
    </w:lvl>
    <w:lvl w:ilvl="4">
      <w:start w:val="1"/>
      <w:numFmt w:val="decimal"/>
      <w:lvlText w:val="%1.%2.%3.%4.%5."/>
      <w:lvlJc w:val="left"/>
      <w:pPr>
        <w:ind w:left="4306" w:hanging="360"/>
      </w:pPr>
    </w:lvl>
    <w:lvl w:ilvl="5">
      <w:start w:val="1"/>
      <w:numFmt w:val="decimal"/>
      <w:lvlText w:val="%1.%2.%3.%4.%5.%6."/>
      <w:lvlJc w:val="left"/>
      <w:pPr>
        <w:ind w:left="5026" w:hanging="180"/>
      </w:pPr>
    </w:lvl>
    <w:lvl w:ilvl="6">
      <w:start w:val="1"/>
      <w:numFmt w:val="decimal"/>
      <w:lvlText w:val="%1.%2.%3.%4.%5.%6.%7."/>
      <w:lvlJc w:val="left"/>
      <w:pPr>
        <w:ind w:left="5746" w:hanging="360"/>
      </w:pPr>
    </w:lvl>
    <w:lvl w:ilvl="7">
      <w:start w:val="1"/>
      <w:numFmt w:val="decimal"/>
      <w:lvlText w:val="%1.%2.%3.%4.%5.%6.%7.%8."/>
      <w:lvlJc w:val="left"/>
      <w:pPr>
        <w:ind w:left="6466" w:hanging="360"/>
      </w:pPr>
    </w:lvl>
    <w:lvl w:ilvl="8">
      <w:start w:val="1"/>
      <w:numFmt w:val="decimal"/>
      <w:lvlText w:val="%1.%2.%3.%4.%5.%6.%7.%8.%9."/>
      <w:lvlJc w:val="left"/>
      <w:pPr>
        <w:ind w:left="7186" w:hanging="180"/>
      </w:pPr>
    </w:lvl>
  </w:abstractNum>
  <w:abstractNum w:abstractNumId="6" w15:restartNumberingAfterBreak="0">
    <w:nsid w:val="6B8E45BB"/>
    <w:multiLevelType w:val="hybridMultilevel"/>
    <w:tmpl w:val="BF7CB350"/>
    <w:lvl w:ilvl="0" w:tplc="80D292BE">
      <w:start w:val="1"/>
      <w:numFmt w:val="decimal"/>
      <w:lvlText w:val="%1."/>
      <w:lvlJc w:val="left"/>
      <w:pPr>
        <w:ind w:left="1426" w:hanging="360"/>
      </w:pPr>
    </w:lvl>
    <w:lvl w:ilvl="1" w:tplc="28A6B6E4">
      <w:start w:val="1"/>
      <w:numFmt w:val="lowerLetter"/>
      <w:lvlText w:val="%2."/>
      <w:lvlJc w:val="left"/>
      <w:pPr>
        <w:ind w:left="2146" w:hanging="360"/>
      </w:pPr>
    </w:lvl>
    <w:lvl w:ilvl="2" w:tplc="DD3277DA">
      <w:start w:val="1"/>
      <w:numFmt w:val="lowerRoman"/>
      <w:lvlText w:val="%3."/>
      <w:lvlJc w:val="right"/>
      <w:pPr>
        <w:ind w:left="2866" w:hanging="180"/>
      </w:pPr>
    </w:lvl>
    <w:lvl w:ilvl="3" w:tplc="4254DCD8">
      <w:start w:val="1"/>
      <w:numFmt w:val="decimal"/>
      <w:lvlText w:val="%4."/>
      <w:lvlJc w:val="left"/>
      <w:pPr>
        <w:ind w:left="3586" w:hanging="360"/>
      </w:pPr>
    </w:lvl>
    <w:lvl w:ilvl="4" w:tplc="DDFA3D42">
      <w:start w:val="1"/>
      <w:numFmt w:val="lowerLetter"/>
      <w:lvlText w:val="%5."/>
      <w:lvlJc w:val="left"/>
      <w:pPr>
        <w:ind w:left="4306" w:hanging="360"/>
      </w:pPr>
    </w:lvl>
    <w:lvl w:ilvl="5" w:tplc="906E668A">
      <w:start w:val="1"/>
      <w:numFmt w:val="lowerRoman"/>
      <w:lvlText w:val="%6."/>
      <w:lvlJc w:val="right"/>
      <w:pPr>
        <w:ind w:left="5026" w:hanging="180"/>
      </w:pPr>
    </w:lvl>
    <w:lvl w:ilvl="6" w:tplc="53E28918">
      <w:start w:val="1"/>
      <w:numFmt w:val="decimal"/>
      <w:lvlText w:val="%7."/>
      <w:lvlJc w:val="left"/>
      <w:pPr>
        <w:ind w:left="5746" w:hanging="360"/>
      </w:pPr>
    </w:lvl>
    <w:lvl w:ilvl="7" w:tplc="FED84680">
      <w:start w:val="1"/>
      <w:numFmt w:val="lowerLetter"/>
      <w:lvlText w:val="%8."/>
      <w:lvlJc w:val="left"/>
      <w:pPr>
        <w:ind w:left="6466" w:hanging="360"/>
      </w:pPr>
    </w:lvl>
    <w:lvl w:ilvl="8" w:tplc="346A4296">
      <w:start w:val="1"/>
      <w:numFmt w:val="lowerRoman"/>
      <w:lvlText w:val="%9."/>
      <w:lvlJc w:val="right"/>
      <w:pPr>
        <w:ind w:left="7186" w:hanging="180"/>
      </w:pPr>
    </w:lvl>
  </w:abstractNum>
  <w:abstractNum w:abstractNumId="7" w15:restartNumberingAfterBreak="0">
    <w:nsid w:val="6FC0350D"/>
    <w:multiLevelType w:val="hybridMultilevel"/>
    <w:tmpl w:val="191E0AFC"/>
    <w:lvl w:ilvl="0" w:tplc="CB9C956E">
      <w:start w:val="1"/>
      <w:numFmt w:val="bullet"/>
      <w:lvlText w:val=""/>
      <w:lvlJc w:val="left"/>
      <w:pPr>
        <w:ind w:left="720" w:hanging="360"/>
      </w:pPr>
      <w:rPr>
        <w:rFonts w:ascii="Symbol" w:hAnsi="Symbol" w:hint="default"/>
      </w:rPr>
    </w:lvl>
    <w:lvl w:ilvl="1" w:tplc="49A22176">
      <w:start w:val="1"/>
      <w:numFmt w:val="bullet"/>
      <w:lvlText w:val="o"/>
      <w:lvlJc w:val="left"/>
      <w:pPr>
        <w:ind w:left="1440" w:hanging="360"/>
      </w:pPr>
      <w:rPr>
        <w:rFonts w:ascii="Courier New" w:hAnsi="Courier New" w:hint="default"/>
      </w:rPr>
    </w:lvl>
    <w:lvl w:ilvl="2" w:tplc="0644B9CA">
      <w:start w:val="1"/>
      <w:numFmt w:val="bullet"/>
      <w:lvlText w:val=""/>
      <w:lvlJc w:val="left"/>
      <w:pPr>
        <w:ind w:left="2160" w:hanging="360"/>
      </w:pPr>
      <w:rPr>
        <w:rFonts w:ascii="Wingdings" w:hAnsi="Wingdings" w:hint="default"/>
      </w:rPr>
    </w:lvl>
    <w:lvl w:ilvl="3" w:tplc="27E6FA62">
      <w:start w:val="1"/>
      <w:numFmt w:val="bullet"/>
      <w:lvlText w:val=""/>
      <w:lvlJc w:val="left"/>
      <w:pPr>
        <w:ind w:left="2880" w:hanging="360"/>
      </w:pPr>
      <w:rPr>
        <w:rFonts w:ascii="Symbol" w:hAnsi="Symbol" w:hint="default"/>
      </w:rPr>
    </w:lvl>
    <w:lvl w:ilvl="4" w:tplc="32E0158E">
      <w:start w:val="1"/>
      <w:numFmt w:val="bullet"/>
      <w:lvlText w:val="o"/>
      <w:lvlJc w:val="left"/>
      <w:pPr>
        <w:ind w:left="3600" w:hanging="360"/>
      </w:pPr>
      <w:rPr>
        <w:rFonts w:ascii="Courier New" w:hAnsi="Courier New" w:hint="default"/>
      </w:rPr>
    </w:lvl>
    <w:lvl w:ilvl="5" w:tplc="28FA46F2">
      <w:start w:val="1"/>
      <w:numFmt w:val="bullet"/>
      <w:lvlText w:val=""/>
      <w:lvlJc w:val="left"/>
      <w:pPr>
        <w:ind w:left="4320" w:hanging="360"/>
      </w:pPr>
      <w:rPr>
        <w:rFonts w:ascii="Wingdings" w:hAnsi="Wingdings" w:hint="default"/>
      </w:rPr>
    </w:lvl>
    <w:lvl w:ilvl="6" w:tplc="43CEB308">
      <w:start w:val="1"/>
      <w:numFmt w:val="bullet"/>
      <w:lvlText w:val=""/>
      <w:lvlJc w:val="left"/>
      <w:pPr>
        <w:ind w:left="5040" w:hanging="360"/>
      </w:pPr>
      <w:rPr>
        <w:rFonts w:ascii="Symbol" w:hAnsi="Symbol" w:hint="default"/>
      </w:rPr>
    </w:lvl>
    <w:lvl w:ilvl="7" w:tplc="C9BA6A3C">
      <w:start w:val="1"/>
      <w:numFmt w:val="bullet"/>
      <w:lvlText w:val="o"/>
      <w:lvlJc w:val="left"/>
      <w:pPr>
        <w:ind w:left="5760" w:hanging="360"/>
      </w:pPr>
      <w:rPr>
        <w:rFonts w:ascii="Courier New" w:hAnsi="Courier New" w:hint="default"/>
      </w:rPr>
    </w:lvl>
    <w:lvl w:ilvl="8" w:tplc="0BA65A42">
      <w:start w:val="1"/>
      <w:numFmt w:val="bullet"/>
      <w:lvlText w:val=""/>
      <w:lvlJc w:val="left"/>
      <w:pPr>
        <w:ind w:left="6480" w:hanging="360"/>
      </w:pPr>
      <w:rPr>
        <w:rFonts w:ascii="Wingdings" w:hAnsi="Wingdings" w:hint="default"/>
      </w:rPr>
    </w:lvl>
  </w:abstractNum>
  <w:abstractNum w:abstractNumId="8" w15:restartNumberingAfterBreak="0">
    <w:nsid w:val="73BED275"/>
    <w:multiLevelType w:val="hybridMultilevel"/>
    <w:tmpl w:val="C9381B5C"/>
    <w:lvl w:ilvl="0" w:tplc="F8906168">
      <w:start w:val="1"/>
      <w:numFmt w:val="bullet"/>
      <w:lvlText w:val="-"/>
      <w:lvlJc w:val="left"/>
      <w:pPr>
        <w:ind w:left="720" w:hanging="360"/>
      </w:pPr>
      <w:rPr>
        <w:rFonts w:ascii="Aptos" w:hAnsi="Aptos" w:hint="default"/>
      </w:rPr>
    </w:lvl>
    <w:lvl w:ilvl="1" w:tplc="464668BC">
      <w:start w:val="1"/>
      <w:numFmt w:val="bullet"/>
      <w:lvlText w:val="o"/>
      <w:lvlJc w:val="left"/>
      <w:pPr>
        <w:ind w:left="1440" w:hanging="360"/>
      </w:pPr>
      <w:rPr>
        <w:rFonts w:ascii="Courier New" w:hAnsi="Courier New" w:hint="default"/>
      </w:rPr>
    </w:lvl>
    <w:lvl w:ilvl="2" w:tplc="95045982">
      <w:start w:val="1"/>
      <w:numFmt w:val="bullet"/>
      <w:lvlText w:val=""/>
      <w:lvlJc w:val="left"/>
      <w:pPr>
        <w:ind w:left="2160" w:hanging="360"/>
      </w:pPr>
      <w:rPr>
        <w:rFonts w:ascii="Wingdings" w:hAnsi="Wingdings" w:hint="default"/>
      </w:rPr>
    </w:lvl>
    <w:lvl w:ilvl="3" w:tplc="33E0A9EE">
      <w:start w:val="1"/>
      <w:numFmt w:val="bullet"/>
      <w:lvlText w:val=""/>
      <w:lvlJc w:val="left"/>
      <w:pPr>
        <w:ind w:left="2880" w:hanging="360"/>
      </w:pPr>
      <w:rPr>
        <w:rFonts w:ascii="Symbol" w:hAnsi="Symbol" w:hint="default"/>
      </w:rPr>
    </w:lvl>
    <w:lvl w:ilvl="4" w:tplc="7F50B142">
      <w:start w:val="1"/>
      <w:numFmt w:val="bullet"/>
      <w:lvlText w:val="o"/>
      <w:lvlJc w:val="left"/>
      <w:pPr>
        <w:ind w:left="3600" w:hanging="360"/>
      </w:pPr>
      <w:rPr>
        <w:rFonts w:ascii="Courier New" w:hAnsi="Courier New" w:hint="default"/>
      </w:rPr>
    </w:lvl>
    <w:lvl w:ilvl="5" w:tplc="DAA0B17A">
      <w:start w:val="1"/>
      <w:numFmt w:val="bullet"/>
      <w:lvlText w:val=""/>
      <w:lvlJc w:val="left"/>
      <w:pPr>
        <w:ind w:left="4320" w:hanging="360"/>
      </w:pPr>
      <w:rPr>
        <w:rFonts w:ascii="Wingdings" w:hAnsi="Wingdings" w:hint="default"/>
      </w:rPr>
    </w:lvl>
    <w:lvl w:ilvl="6" w:tplc="46E0929E">
      <w:start w:val="1"/>
      <w:numFmt w:val="bullet"/>
      <w:lvlText w:val=""/>
      <w:lvlJc w:val="left"/>
      <w:pPr>
        <w:ind w:left="5040" w:hanging="360"/>
      </w:pPr>
      <w:rPr>
        <w:rFonts w:ascii="Symbol" w:hAnsi="Symbol" w:hint="default"/>
      </w:rPr>
    </w:lvl>
    <w:lvl w:ilvl="7" w:tplc="54441998">
      <w:start w:val="1"/>
      <w:numFmt w:val="bullet"/>
      <w:lvlText w:val="o"/>
      <w:lvlJc w:val="left"/>
      <w:pPr>
        <w:ind w:left="5760" w:hanging="360"/>
      </w:pPr>
      <w:rPr>
        <w:rFonts w:ascii="Courier New" w:hAnsi="Courier New" w:hint="default"/>
      </w:rPr>
    </w:lvl>
    <w:lvl w:ilvl="8" w:tplc="3DE28B98">
      <w:start w:val="1"/>
      <w:numFmt w:val="bullet"/>
      <w:lvlText w:val=""/>
      <w:lvlJc w:val="left"/>
      <w:pPr>
        <w:ind w:left="6480" w:hanging="360"/>
      </w:pPr>
      <w:rPr>
        <w:rFonts w:ascii="Wingdings" w:hAnsi="Wingdings" w:hint="default"/>
      </w:rPr>
    </w:lvl>
  </w:abstractNum>
  <w:num w:numId="1" w16cid:durableId="865604078">
    <w:abstractNumId w:val="8"/>
  </w:num>
  <w:num w:numId="2" w16cid:durableId="1736778450">
    <w:abstractNumId w:val="2"/>
  </w:num>
  <w:num w:numId="3" w16cid:durableId="1813214002">
    <w:abstractNumId w:val="7"/>
  </w:num>
  <w:num w:numId="4" w16cid:durableId="573200426">
    <w:abstractNumId w:val="5"/>
  </w:num>
  <w:num w:numId="5" w16cid:durableId="879437852">
    <w:abstractNumId w:val="1"/>
  </w:num>
  <w:num w:numId="6" w16cid:durableId="1426725933">
    <w:abstractNumId w:val="6"/>
  </w:num>
  <w:num w:numId="7" w16cid:durableId="1157191634">
    <w:abstractNumId w:val="0"/>
  </w:num>
  <w:num w:numId="8" w16cid:durableId="1372731795">
    <w:abstractNumId w:val="4"/>
  </w:num>
  <w:num w:numId="9" w16cid:durableId="985932654">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6"/>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2F2D"/>
    <w:rsid w:val="0000307C"/>
    <w:rsid w:val="0000483C"/>
    <w:rsid w:val="00006CD2"/>
    <w:rsid w:val="00010671"/>
    <w:rsid w:val="00011AD4"/>
    <w:rsid w:val="00013907"/>
    <w:rsid w:val="00015E08"/>
    <w:rsid w:val="00022A20"/>
    <w:rsid w:val="000261D8"/>
    <w:rsid w:val="000305D3"/>
    <w:rsid w:val="00034190"/>
    <w:rsid w:val="000348A4"/>
    <w:rsid w:val="00036BAB"/>
    <w:rsid w:val="00042960"/>
    <w:rsid w:val="00042D3B"/>
    <w:rsid w:val="000434D5"/>
    <w:rsid w:val="00046714"/>
    <w:rsid w:val="00046952"/>
    <w:rsid w:val="00046CA2"/>
    <w:rsid w:val="00046FD0"/>
    <w:rsid w:val="0005048A"/>
    <w:rsid w:val="00050CCD"/>
    <w:rsid w:val="000529DD"/>
    <w:rsid w:val="00052FE6"/>
    <w:rsid w:val="000575CE"/>
    <w:rsid w:val="000600C5"/>
    <w:rsid w:val="0006082F"/>
    <w:rsid w:val="0006146F"/>
    <w:rsid w:val="00061C06"/>
    <w:rsid w:val="00061C9C"/>
    <w:rsid w:val="000628C9"/>
    <w:rsid w:val="00064206"/>
    <w:rsid w:val="000656B0"/>
    <w:rsid w:val="00066165"/>
    <w:rsid w:val="000712BF"/>
    <w:rsid w:val="00073282"/>
    <w:rsid w:val="00074091"/>
    <w:rsid w:val="00077627"/>
    <w:rsid w:val="0008480A"/>
    <w:rsid w:val="00085A9D"/>
    <w:rsid w:val="00086C04"/>
    <w:rsid w:val="00087137"/>
    <w:rsid w:val="000913D0"/>
    <w:rsid w:val="00093322"/>
    <w:rsid w:val="000946C6"/>
    <w:rsid w:val="00094AD0"/>
    <w:rsid w:val="00096710"/>
    <w:rsid w:val="000A1481"/>
    <w:rsid w:val="000A4CCF"/>
    <w:rsid w:val="000A56AD"/>
    <w:rsid w:val="000A61F3"/>
    <w:rsid w:val="000B23FC"/>
    <w:rsid w:val="000B262F"/>
    <w:rsid w:val="000B30AE"/>
    <w:rsid w:val="000B3DDD"/>
    <w:rsid w:val="000B4AA6"/>
    <w:rsid w:val="000B4BF0"/>
    <w:rsid w:val="000B7C2D"/>
    <w:rsid w:val="000B7DE1"/>
    <w:rsid w:val="000C43B9"/>
    <w:rsid w:val="000C4BAE"/>
    <w:rsid w:val="000C569D"/>
    <w:rsid w:val="000C590F"/>
    <w:rsid w:val="000C5A69"/>
    <w:rsid w:val="000C630A"/>
    <w:rsid w:val="000C729E"/>
    <w:rsid w:val="000D01A6"/>
    <w:rsid w:val="000D2604"/>
    <w:rsid w:val="000D3D1A"/>
    <w:rsid w:val="000D4460"/>
    <w:rsid w:val="000D503E"/>
    <w:rsid w:val="000D7339"/>
    <w:rsid w:val="000E1B21"/>
    <w:rsid w:val="000E43D7"/>
    <w:rsid w:val="000E5990"/>
    <w:rsid w:val="000F13B8"/>
    <w:rsid w:val="000F163B"/>
    <w:rsid w:val="000F7308"/>
    <w:rsid w:val="00101517"/>
    <w:rsid w:val="001026D2"/>
    <w:rsid w:val="001053A7"/>
    <w:rsid w:val="00105C9A"/>
    <w:rsid w:val="00106728"/>
    <w:rsid w:val="00106CCE"/>
    <w:rsid w:val="00110228"/>
    <w:rsid w:val="0011103C"/>
    <w:rsid w:val="00111D8E"/>
    <w:rsid w:val="00112F77"/>
    <w:rsid w:val="0011392C"/>
    <w:rsid w:val="00116CD1"/>
    <w:rsid w:val="0012000F"/>
    <w:rsid w:val="00120739"/>
    <w:rsid w:val="001241C5"/>
    <w:rsid w:val="00124496"/>
    <w:rsid w:val="001277E1"/>
    <w:rsid w:val="00131506"/>
    <w:rsid w:val="00131CFA"/>
    <w:rsid w:val="00131E5B"/>
    <w:rsid w:val="00131F4B"/>
    <w:rsid w:val="00132420"/>
    <w:rsid w:val="00132DFA"/>
    <w:rsid w:val="00133E09"/>
    <w:rsid w:val="00135F03"/>
    <w:rsid w:val="00136259"/>
    <w:rsid w:val="0014051B"/>
    <w:rsid w:val="00145DB6"/>
    <w:rsid w:val="00146216"/>
    <w:rsid w:val="0015235C"/>
    <w:rsid w:val="00152433"/>
    <w:rsid w:val="001525AB"/>
    <w:rsid w:val="001541E2"/>
    <w:rsid w:val="00157E1F"/>
    <w:rsid w:val="001601CA"/>
    <w:rsid w:val="00160EF7"/>
    <w:rsid w:val="00161D59"/>
    <w:rsid w:val="001624DF"/>
    <w:rsid w:val="001640DB"/>
    <w:rsid w:val="00164AF6"/>
    <w:rsid w:val="00166A95"/>
    <w:rsid w:val="00166C5C"/>
    <w:rsid w:val="00167482"/>
    <w:rsid w:val="00170C64"/>
    <w:rsid w:val="0017210F"/>
    <w:rsid w:val="00173551"/>
    <w:rsid w:val="00174E0C"/>
    <w:rsid w:val="00176C9D"/>
    <w:rsid w:val="001806F9"/>
    <w:rsid w:val="00180E03"/>
    <w:rsid w:val="00181E18"/>
    <w:rsid w:val="00183362"/>
    <w:rsid w:val="001845C7"/>
    <w:rsid w:val="00184787"/>
    <w:rsid w:val="00187556"/>
    <w:rsid w:val="00187D9D"/>
    <w:rsid w:val="00187DFD"/>
    <w:rsid w:val="001910D9"/>
    <w:rsid w:val="00194824"/>
    <w:rsid w:val="00196D71"/>
    <w:rsid w:val="001974B0"/>
    <w:rsid w:val="00197818"/>
    <w:rsid w:val="00197E64"/>
    <w:rsid w:val="001A204C"/>
    <w:rsid w:val="001A2167"/>
    <w:rsid w:val="001A2890"/>
    <w:rsid w:val="001A3CE6"/>
    <w:rsid w:val="001A5AF3"/>
    <w:rsid w:val="001A6AD5"/>
    <w:rsid w:val="001B05A8"/>
    <w:rsid w:val="001B162E"/>
    <w:rsid w:val="001B38C7"/>
    <w:rsid w:val="001C5875"/>
    <w:rsid w:val="001C5A04"/>
    <w:rsid w:val="001D063A"/>
    <w:rsid w:val="001D1E66"/>
    <w:rsid w:val="001D23E5"/>
    <w:rsid w:val="001D388E"/>
    <w:rsid w:val="001D3BC0"/>
    <w:rsid w:val="001D7689"/>
    <w:rsid w:val="001E0AE4"/>
    <w:rsid w:val="001E1079"/>
    <w:rsid w:val="001E42AF"/>
    <w:rsid w:val="001E440E"/>
    <w:rsid w:val="001E48BE"/>
    <w:rsid w:val="001E6399"/>
    <w:rsid w:val="001F100A"/>
    <w:rsid w:val="001F20A2"/>
    <w:rsid w:val="001F2ADA"/>
    <w:rsid w:val="001F547A"/>
    <w:rsid w:val="001F6027"/>
    <w:rsid w:val="00201122"/>
    <w:rsid w:val="00203A35"/>
    <w:rsid w:val="00203EF0"/>
    <w:rsid w:val="0020502B"/>
    <w:rsid w:val="002108FC"/>
    <w:rsid w:val="00220489"/>
    <w:rsid w:val="00221D28"/>
    <w:rsid w:val="00222449"/>
    <w:rsid w:val="002227BA"/>
    <w:rsid w:val="0022348B"/>
    <w:rsid w:val="00227264"/>
    <w:rsid w:val="002275E1"/>
    <w:rsid w:val="002316DD"/>
    <w:rsid w:val="00237B04"/>
    <w:rsid w:val="00237E15"/>
    <w:rsid w:val="00240020"/>
    <w:rsid w:val="00241DD9"/>
    <w:rsid w:val="00245A08"/>
    <w:rsid w:val="00251177"/>
    <w:rsid w:val="002513D5"/>
    <w:rsid w:val="00251842"/>
    <w:rsid w:val="00251C64"/>
    <w:rsid w:val="00251F1F"/>
    <w:rsid w:val="002532AE"/>
    <w:rsid w:val="002540B2"/>
    <w:rsid w:val="00255CBE"/>
    <w:rsid w:val="00256C82"/>
    <w:rsid w:val="0025781D"/>
    <w:rsid w:val="00257CFD"/>
    <w:rsid w:val="00257F17"/>
    <w:rsid w:val="0026120C"/>
    <w:rsid w:val="00263544"/>
    <w:rsid w:val="00264D71"/>
    <w:rsid w:val="00264EA0"/>
    <w:rsid w:val="0027023D"/>
    <w:rsid w:val="00270B8C"/>
    <w:rsid w:val="00271971"/>
    <w:rsid w:val="002759C4"/>
    <w:rsid w:val="00276750"/>
    <w:rsid w:val="00277D0B"/>
    <w:rsid w:val="00280F16"/>
    <w:rsid w:val="002812BD"/>
    <w:rsid w:val="002815A8"/>
    <w:rsid w:val="00282D9D"/>
    <w:rsid w:val="00283EE5"/>
    <w:rsid w:val="00284475"/>
    <w:rsid w:val="00294F8F"/>
    <w:rsid w:val="002A007C"/>
    <w:rsid w:val="002A26B5"/>
    <w:rsid w:val="002A347C"/>
    <w:rsid w:val="002A3E80"/>
    <w:rsid w:val="002A78BF"/>
    <w:rsid w:val="002B005D"/>
    <w:rsid w:val="002B13E7"/>
    <w:rsid w:val="002B4021"/>
    <w:rsid w:val="002B4993"/>
    <w:rsid w:val="002B528B"/>
    <w:rsid w:val="002B57B8"/>
    <w:rsid w:val="002B6143"/>
    <w:rsid w:val="002B79E4"/>
    <w:rsid w:val="002C1322"/>
    <w:rsid w:val="002C1AB6"/>
    <w:rsid w:val="002C208A"/>
    <w:rsid w:val="002C3266"/>
    <w:rsid w:val="002D43C6"/>
    <w:rsid w:val="002D43D3"/>
    <w:rsid w:val="002D536E"/>
    <w:rsid w:val="002D5675"/>
    <w:rsid w:val="002D61D8"/>
    <w:rsid w:val="002D70CB"/>
    <w:rsid w:val="002D71EA"/>
    <w:rsid w:val="002E1289"/>
    <w:rsid w:val="002E202B"/>
    <w:rsid w:val="002E3236"/>
    <w:rsid w:val="002E4954"/>
    <w:rsid w:val="002E59CF"/>
    <w:rsid w:val="002E5DB7"/>
    <w:rsid w:val="002E75EA"/>
    <w:rsid w:val="002E8941"/>
    <w:rsid w:val="002F003A"/>
    <w:rsid w:val="002F0E62"/>
    <w:rsid w:val="002F3C38"/>
    <w:rsid w:val="002F5A58"/>
    <w:rsid w:val="002F7C15"/>
    <w:rsid w:val="0030182A"/>
    <w:rsid w:val="00302BF7"/>
    <w:rsid w:val="00302C41"/>
    <w:rsid w:val="003041B7"/>
    <w:rsid w:val="00305739"/>
    <w:rsid w:val="00306634"/>
    <w:rsid w:val="00307A0F"/>
    <w:rsid w:val="0031098A"/>
    <w:rsid w:val="0031130A"/>
    <w:rsid w:val="003131E0"/>
    <w:rsid w:val="0031634E"/>
    <w:rsid w:val="00317006"/>
    <w:rsid w:val="0032024B"/>
    <w:rsid w:val="00320D0C"/>
    <w:rsid w:val="0032265F"/>
    <w:rsid w:val="003248C8"/>
    <w:rsid w:val="00326C25"/>
    <w:rsid w:val="00327720"/>
    <w:rsid w:val="00330940"/>
    <w:rsid w:val="00332B1F"/>
    <w:rsid w:val="00332FA0"/>
    <w:rsid w:val="00333705"/>
    <w:rsid w:val="00334B17"/>
    <w:rsid w:val="00340270"/>
    <w:rsid w:val="0034328F"/>
    <w:rsid w:val="0034688A"/>
    <w:rsid w:val="00347CB6"/>
    <w:rsid w:val="00347D2C"/>
    <w:rsid w:val="00347FD0"/>
    <w:rsid w:val="003554CD"/>
    <w:rsid w:val="0035599C"/>
    <w:rsid w:val="00355DD0"/>
    <w:rsid w:val="0035631C"/>
    <w:rsid w:val="00356680"/>
    <w:rsid w:val="00356FA9"/>
    <w:rsid w:val="0035770A"/>
    <w:rsid w:val="0036124D"/>
    <w:rsid w:val="003612B4"/>
    <w:rsid w:val="00364ABE"/>
    <w:rsid w:val="00365F3E"/>
    <w:rsid w:val="0037478A"/>
    <w:rsid w:val="0037699B"/>
    <w:rsid w:val="0037740C"/>
    <w:rsid w:val="00377F37"/>
    <w:rsid w:val="0038045A"/>
    <w:rsid w:val="0038074B"/>
    <w:rsid w:val="0038129E"/>
    <w:rsid w:val="00384055"/>
    <w:rsid w:val="00384F1F"/>
    <w:rsid w:val="00390FA6"/>
    <w:rsid w:val="003931A8"/>
    <w:rsid w:val="00393494"/>
    <w:rsid w:val="00394B69"/>
    <w:rsid w:val="00395B70"/>
    <w:rsid w:val="00396042"/>
    <w:rsid w:val="003A519B"/>
    <w:rsid w:val="003A778B"/>
    <w:rsid w:val="003A78B4"/>
    <w:rsid w:val="003B234C"/>
    <w:rsid w:val="003B25C3"/>
    <w:rsid w:val="003B3D7A"/>
    <w:rsid w:val="003B58E7"/>
    <w:rsid w:val="003C4157"/>
    <w:rsid w:val="003C5431"/>
    <w:rsid w:val="003C60A8"/>
    <w:rsid w:val="003C6472"/>
    <w:rsid w:val="003C71F8"/>
    <w:rsid w:val="003D50A7"/>
    <w:rsid w:val="003D5496"/>
    <w:rsid w:val="003D55A7"/>
    <w:rsid w:val="003D5D55"/>
    <w:rsid w:val="003E1E35"/>
    <w:rsid w:val="003E265C"/>
    <w:rsid w:val="003E26E6"/>
    <w:rsid w:val="003E27B2"/>
    <w:rsid w:val="003E61C9"/>
    <w:rsid w:val="003F0C18"/>
    <w:rsid w:val="003F0CA6"/>
    <w:rsid w:val="003F1142"/>
    <w:rsid w:val="003F67B3"/>
    <w:rsid w:val="00400F95"/>
    <w:rsid w:val="00401121"/>
    <w:rsid w:val="004027BF"/>
    <w:rsid w:val="0041007F"/>
    <w:rsid w:val="004103E2"/>
    <w:rsid w:val="0041228D"/>
    <w:rsid w:val="00413A2B"/>
    <w:rsid w:val="00414CC3"/>
    <w:rsid w:val="00415464"/>
    <w:rsid w:val="00417F85"/>
    <w:rsid w:val="0042070D"/>
    <w:rsid w:val="004261C8"/>
    <w:rsid w:val="004272A7"/>
    <w:rsid w:val="00433310"/>
    <w:rsid w:val="004365FF"/>
    <w:rsid w:val="004370A2"/>
    <w:rsid w:val="00440268"/>
    <w:rsid w:val="00441554"/>
    <w:rsid w:val="0044190E"/>
    <w:rsid w:val="00441B41"/>
    <w:rsid w:val="00441F90"/>
    <w:rsid w:val="0044329C"/>
    <w:rsid w:val="00444A07"/>
    <w:rsid w:val="0044554F"/>
    <w:rsid w:val="00446F60"/>
    <w:rsid w:val="00447F9D"/>
    <w:rsid w:val="00453BC5"/>
    <w:rsid w:val="004565FE"/>
    <w:rsid w:val="004566D5"/>
    <w:rsid w:val="00456E65"/>
    <w:rsid w:val="00461E78"/>
    <w:rsid w:val="00462CAC"/>
    <w:rsid w:val="004658DB"/>
    <w:rsid w:val="00465ACC"/>
    <w:rsid w:val="004675B4"/>
    <w:rsid w:val="004676D3"/>
    <w:rsid w:val="00476416"/>
    <w:rsid w:val="00477A73"/>
    <w:rsid w:val="00480B69"/>
    <w:rsid w:val="00480DE6"/>
    <w:rsid w:val="00482103"/>
    <w:rsid w:val="00482EB9"/>
    <w:rsid w:val="00483BDD"/>
    <w:rsid w:val="004846A4"/>
    <w:rsid w:val="004862E6"/>
    <w:rsid w:val="004872EB"/>
    <w:rsid w:val="004879BB"/>
    <w:rsid w:val="004954AE"/>
    <w:rsid w:val="004A242B"/>
    <w:rsid w:val="004A3283"/>
    <w:rsid w:val="004A6C71"/>
    <w:rsid w:val="004B09F5"/>
    <w:rsid w:val="004B3082"/>
    <w:rsid w:val="004B330B"/>
    <w:rsid w:val="004B5266"/>
    <w:rsid w:val="004B6B1D"/>
    <w:rsid w:val="004B715B"/>
    <w:rsid w:val="004B7BFF"/>
    <w:rsid w:val="004C150F"/>
    <w:rsid w:val="004C16C8"/>
    <w:rsid w:val="004C2F13"/>
    <w:rsid w:val="004C3002"/>
    <w:rsid w:val="004C33B0"/>
    <w:rsid w:val="004C42BA"/>
    <w:rsid w:val="004C65A1"/>
    <w:rsid w:val="004C69BB"/>
    <w:rsid w:val="004C6EF3"/>
    <w:rsid w:val="004C7771"/>
    <w:rsid w:val="004C7ED3"/>
    <w:rsid w:val="004D2679"/>
    <w:rsid w:val="004D2897"/>
    <w:rsid w:val="004D2E05"/>
    <w:rsid w:val="004D3679"/>
    <w:rsid w:val="004D3B14"/>
    <w:rsid w:val="004E1E54"/>
    <w:rsid w:val="004E4626"/>
    <w:rsid w:val="004E48B2"/>
    <w:rsid w:val="004E4ADD"/>
    <w:rsid w:val="004E5CDC"/>
    <w:rsid w:val="004F5475"/>
    <w:rsid w:val="00504170"/>
    <w:rsid w:val="005046CE"/>
    <w:rsid w:val="005048DE"/>
    <w:rsid w:val="0050546F"/>
    <w:rsid w:val="00506078"/>
    <w:rsid w:val="005116A8"/>
    <w:rsid w:val="00515BD8"/>
    <w:rsid w:val="00517168"/>
    <w:rsid w:val="00517838"/>
    <w:rsid w:val="00517E49"/>
    <w:rsid w:val="0052018E"/>
    <w:rsid w:val="005207DE"/>
    <w:rsid w:val="0052DADC"/>
    <w:rsid w:val="00531A2D"/>
    <w:rsid w:val="00532C45"/>
    <w:rsid w:val="00534256"/>
    <w:rsid w:val="00534558"/>
    <w:rsid w:val="00543A16"/>
    <w:rsid w:val="00547AE9"/>
    <w:rsid w:val="00547BB2"/>
    <w:rsid w:val="0055086F"/>
    <w:rsid w:val="005517B6"/>
    <w:rsid w:val="00551E71"/>
    <w:rsid w:val="0055439B"/>
    <w:rsid w:val="0055534F"/>
    <w:rsid w:val="00556AD7"/>
    <w:rsid w:val="0055985A"/>
    <w:rsid w:val="00563C90"/>
    <w:rsid w:val="00563ECC"/>
    <w:rsid w:val="00566E60"/>
    <w:rsid w:val="0056723E"/>
    <w:rsid w:val="00570D3D"/>
    <w:rsid w:val="005727F0"/>
    <w:rsid w:val="0057361C"/>
    <w:rsid w:val="00580615"/>
    <w:rsid w:val="00580AE8"/>
    <w:rsid w:val="0058221F"/>
    <w:rsid w:val="00585B14"/>
    <w:rsid w:val="00586584"/>
    <w:rsid w:val="005943A4"/>
    <w:rsid w:val="005943F4"/>
    <w:rsid w:val="005951F6"/>
    <w:rsid w:val="005964FB"/>
    <w:rsid w:val="00597D88"/>
    <w:rsid w:val="005A0057"/>
    <w:rsid w:val="005A08DB"/>
    <w:rsid w:val="005A240E"/>
    <w:rsid w:val="005A24CB"/>
    <w:rsid w:val="005A2EBC"/>
    <w:rsid w:val="005A5CC7"/>
    <w:rsid w:val="005A65DC"/>
    <w:rsid w:val="005A6666"/>
    <w:rsid w:val="005A7B59"/>
    <w:rsid w:val="005B1C35"/>
    <w:rsid w:val="005B39CF"/>
    <w:rsid w:val="005B3C59"/>
    <w:rsid w:val="005B4DB1"/>
    <w:rsid w:val="005B6C83"/>
    <w:rsid w:val="005C0B1B"/>
    <w:rsid w:val="005C2714"/>
    <w:rsid w:val="005C4CFE"/>
    <w:rsid w:val="005C5567"/>
    <w:rsid w:val="005C5DD7"/>
    <w:rsid w:val="005C6951"/>
    <w:rsid w:val="005C7052"/>
    <w:rsid w:val="005C7C10"/>
    <w:rsid w:val="005D1EE7"/>
    <w:rsid w:val="005D23DB"/>
    <w:rsid w:val="005D3106"/>
    <w:rsid w:val="005D37E4"/>
    <w:rsid w:val="005D57AD"/>
    <w:rsid w:val="005D68CC"/>
    <w:rsid w:val="005D745E"/>
    <w:rsid w:val="005E108A"/>
    <w:rsid w:val="005E19E4"/>
    <w:rsid w:val="005E61E9"/>
    <w:rsid w:val="005F0A63"/>
    <w:rsid w:val="005F0FFA"/>
    <w:rsid w:val="005F3A9C"/>
    <w:rsid w:val="005F6423"/>
    <w:rsid w:val="00600E23"/>
    <w:rsid w:val="006019AF"/>
    <w:rsid w:val="00601C8F"/>
    <w:rsid w:val="00602D7B"/>
    <w:rsid w:val="00603A4D"/>
    <w:rsid w:val="006057AE"/>
    <w:rsid w:val="00606E73"/>
    <w:rsid w:val="0061267C"/>
    <w:rsid w:val="00613BFA"/>
    <w:rsid w:val="006162E5"/>
    <w:rsid w:val="00617024"/>
    <w:rsid w:val="0061E2AE"/>
    <w:rsid w:val="0062144B"/>
    <w:rsid w:val="00624FC0"/>
    <w:rsid w:val="00625172"/>
    <w:rsid w:val="00626AC5"/>
    <w:rsid w:val="00633330"/>
    <w:rsid w:val="00635F08"/>
    <w:rsid w:val="00636EA9"/>
    <w:rsid w:val="006379E2"/>
    <w:rsid w:val="00637EC3"/>
    <w:rsid w:val="00641218"/>
    <w:rsid w:val="00647052"/>
    <w:rsid w:val="00651BB2"/>
    <w:rsid w:val="00652FDE"/>
    <w:rsid w:val="006537D7"/>
    <w:rsid w:val="0065444C"/>
    <w:rsid w:val="00654D97"/>
    <w:rsid w:val="0065616A"/>
    <w:rsid w:val="00662DB3"/>
    <w:rsid w:val="00665283"/>
    <w:rsid w:val="006660FE"/>
    <w:rsid w:val="006672BC"/>
    <w:rsid w:val="0067198D"/>
    <w:rsid w:val="00671E5D"/>
    <w:rsid w:val="0067219A"/>
    <w:rsid w:val="006729BB"/>
    <w:rsid w:val="00673A1F"/>
    <w:rsid w:val="00674E91"/>
    <w:rsid w:val="00675280"/>
    <w:rsid w:val="00676B4B"/>
    <w:rsid w:val="00676EF0"/>
    <w:rsid w:val="006772EB"/>
    <w:rsid w:val="00677A51"/>
    <w:rsid w:val="0068018E"/>
    <w:rsid w:val="0068030E"/>
    <w:rsid w:val="00682352"/>
    <w:rsid w:val="006832CD"/>
    <w:rsid w:val="0068385C"/>
    <w:rsid w:val="00685A0D"/>
    <w:rsid w:val="00687C5D"/>
    <w:rsid w:val="00687DD6"/>
    <w:rsid w:val="00690165"/>
    <w:rsid w:val="00691698"/>
    <w:rsid w:val="00696379"/>
    <w:rsid w:val="006A00E9"/>
    <w:rsid w:val="006A0634"/>
    <w:rsid w:val="006A2D2F"/>
    <w:rsid w:val="006A396A"/>
    <w:rsid w:val="006A62F2"/>
    <w:rsid w:val="006A71CD"/>
    <w:rsid w:val="006B04C3"/>
    <w:rsid w:val="006B16B9"/>
    <w:rsid w:val="006B64B5"/>
    <w:rsid w:val="006B6928"/>
    <w:rsid w:val="006B73FE"/>
    <w:rsid w:val="006B75FD"/>
    <w:rsid w:val="006B76E0"/>
    <w:rsid w:val="006C0E74"/>
    <w:rsid w:val="006C4175"/>
    <w:rsid w:val="006C7681"/>
    <w:rsid w:val="006D01EA"/>
    <w:rsid w:val="006D43BE"/>
    <w:rsid w:val="006D5C01"/>
    <w:rsid w:val="006D649F"/>
    <w:rsid w:val="006E4E77"/>
    <w:rsid w:val="006E6468"/>
    <w:rsid w:val="006F1FB4"/>
    <w:rsid w:val="006F4CA8"/>
    <w:rsid w:val="006F59C6"/>
    <w:rsid w:val="006F5DCA"/>
    <w:rsid w:val="006F659A"/>
    <w:rsid w:val="006F6ED0"/>
    <w:rsid w:val="006F74BA"/>
    <w:rsid w:val="00700909"/>
    <w:rsid w:val="00701B97"/>
    <w:rsid w:val="00702FA0"/>
    <w:rsid w:val="00704464"/>
    <w:rsid w:val="007048B2"/>
    <w:rsid w:val="00705631"/>
    <w:rsid w:val="00705844"/>
    <w:rsid w:val="00705C3C"/>
    <w:rsid w:val="007063F7"/>
    <w:rsid w:val="007064F5"/>
    <w:rsid w:val="00717E98"/>
    <w:rsid w:val="0072316E"/>
    <w:rsid w:val="00723F7A"/>
    <w:rsid w:val="00724FFB"/>
    <w:rsid w:val="0072632E"/>
    <w:rsid w:val="00726726"/>
    <w:rsid w:val="00732A92"/>
    <w:rsid w:val="00732C6C"/>
    <w:rsid w:val="00735A5A"/>
    <w:rsid w:val="00735D4F"/>
    <w:rsid w:val="00736159"/>
    <w:rsid w:val="0073697C"/>
    <w:rsid w:val="007401E7"/>
    <w:rsid w:val="007415EF"/>
    <w:rsid w:val="00741649"/>
    <w:rsid w:val="0074185F"/>
    <w:rsid w:val="00743B41"/>
    <w:rsid w:val="007457F3"/>
    <w:rsid w:val="00747048"/>
    <w:rsid w:val="00750E27"/>
    <w:rsid w:val="00753602"/>
    <w:rsid w:val="00753B0A"/>
    <w:rsid w:val="00753DC3"/>
    <w:rsid w:val="00754DB3"/>
    <w:rsid w:val="007557A9"/>
    <w:rsid w:val="00755826"/>
    <w:rsid w:val="007562FE"/>
    <w:rsid w:val="00760180"/>
    <w:rsid w:val="007603D3"/>
    <w:rsid w:val="00762C1A"/>
    <w:rsid w:val="00763147"/>
    <w:rsid w:val="00763396"/>
    <w:rsid w:val="00763DAC"/>
    <w:rsid w:val="00766290"/>
    <w:rsid w:val="007668D0"/>
    <w:rsid w:val="00770717"/>
    <w:rsid w:val="00771867"/>
    <w:rsid w:val="00771A0C"/>
    <w:rsid w:val="00771D8F"/>
    <w:rsid w:val="00773753"/>
    <w:rsid w:val="00776D5C"/>
    <w:rsid w:val="0078060B"/>
    <w:rsid w:val="00780A69"/>
    <w:rsid w:val="007821B5"/>
    <w:rsid w:val="00782C36"/>
    <w:rsid w:val="00784989"/>
    <w:rsid w:val="00786052"/>
    <w:rsid w:val="00787594"/>
    <w:rsid w:val="00787AD3"/>
    <w:rsid w:val="00790853"/>
    <w:rsid w:val="00793818"/>
    <w:rsid w:val="00793A20"/>
    <w:rsid w:val="00794EDA"/>
    <w:rsid w:val="007A0A18"/>
    <w:rsid w:val="007A14F0"/>
    <w:rsid w:val="007A19C1"/>
    <w:rsid w:val="007A1BB6"/>
    <w:rsid w:val="007A2E69"/>
    <w:rsid w:val="007A3664"/>
    <w:rsid w:val="007A5CC9"/>
    <w:rsid w:val="007A7C4B"/>
    <w:rsid w:val="007B0394"/>
    <w:rsid w:val="007B336C"/>
    <w:rsid w:val="007B3F32"/>
    <w:rsid w:val="007B408D"/>
    <w:rsid w:val="007B436D"/>
    <w:rsid w:val="007B456A"/>
    <w:rsid w:val="007B50E3"/>
    <w:rsid w:val="007B59BD"/>
    <w:rsid w:val="007B6824"/>
    <w:rsid w:val="007C1969"/>
    <w:rsid w:val="007C2DF7"/>
    <w:rsid w:val="007C4434"/>
    <w:rsid w:val="007C586A"/>
    <w:rsid w:val="007C7A97"/>
    <w:rsid w:val="007D327B"/>
    <w:rsid w:val="007D3DC9"/>
    <w:rsid w:val="007D6DF7"/>
    <w:rsid w:val="007E034B"/>
    <w:rsid w:val="007E091D"/>
    <w:rsid w:val="007E2AB9"/>
    <w:rsid w:val="007E2F82"/>
    <w:rsid w:val="007E3352"/>
    <w:rsid w:val="007E4C11"/>
    <w:rsid w:val="007E4D32"/>
    <w:rsid w:val="007E61DE"/>
    <w:rsid w:val="007E673A"/>
    <w:rsid w:val="007E75C9"/>
    <w:rsid w:val="007F10EF"/>
    <w:rsid w:val="007F2701"/>
    <w:rsid w:val="007F4762"/>
    <w:rsid w:val="00802F65"/>
    <w:rsid w:val="00802FEB"/>
    <w:rsid w:val="00803B64"/>
    <w:rsid w:val="00807328"/>
    <w:rsid w:val="00807983"/>
    <w:rsid w:val="0081220B"/>
    <w:rsid w:val="00812EF6"/>
    <w:rsid w:val="0081398B"/>
    <w:rsid w:val="00813C9E"/>
    <w:rsid w:val="00814498"/>
    <w:rsid w:val="0081455B"/>
    <w:rsid w:val="00814B88"/>
    <w:rsid w:val="00815D50"/>
    <w:rsid w:val="008171C4"/>
    <w:rsid w:val="00823E23"/>
    <w:rsid w:val="00835562"/>
    <w:rsid w:val="008359E4"/>
    <w:rsid w:val="00835FD9"/>
    <w:rsid w:val="00837280"/>
    <w:rsid w:val="00842B50"/>
    <w:rsid w:val="00842F71"/>
    <w:rsid w:val="00843FE5"/>
    <w:rsid w:val="008449F7"/>
    <w:rsid w:val="00844AF9"/>
    <w:rsid w:val="008454FB"/>
    <w:rsid w:val="00845FB3"/>
    <w:rsid w:val="00847C56"/>
    <w:rsid w:val="00851272"/>
    <w:rsid w:val="00852124"/>
    <w:rsid w:val="008556CC"/>
    <w:rsid w:val="008579B2"/>
    <w:rsid w:val="00861EAB"/>
    <w:rsid w:val="00866A8D"/>
    <w:rsid w:val="00870031"/>
    <w:rsid w:val="00870BE3"/>
    <w:rsid w:val="008713B1"/>
    <w:rsid w:val="00873584"/>
    <w:rsid w:val="00876C83"/>
    <w:rsid w:val="008803CE"/>
    <w:rsid w:val="00880B04"/>
    <w:rsid w:val="00881835"/>
    <w:rsid w:val="00883E96"/>
    <w:rsid w:val="0088755E"/>
    <w:rsid w:val="0089027E"/>
    <w:rsid w:val="0089093B"/>
    <w:rsid w:val="00892827"/>
    <w:rsid w:val="00896E54"/>
    <w:rsid w:val="008A07A7"/>
    <w:rsid w:val="008A136B"/>
    <w:rsid w:val="008A1AAC"/>
    <w:rsid w:val="008A26D5"/>
    <w:rsid w:val="008A2ABC"/>
    <w:rsid w:val="008A3AF1"/>
    <w:rsid w:val="008A5014"/>
    <w:rsid w:val="008A5B62"/>
    <w:rsid w:val="008A62A0"/>
    <w:rsid w:val="008B0385"/>
    <w:rsid w:val="008B1AD9"/>
    <w:rsid w:val="008B3581"/>
    <w:rsid w:val="008B3865"/>
    <w:rsid w:val="008B7AC9"/>
    <w:rsid w:val="008C4BFE"/>
    <w:rsid w:val="008C71D7"/>
    <w:rsid w:val="008D1852"/>
    <w:rsid w:val="008D1C31"/>
    <w:rsid w:val="008D2068"/>
    <w:rsid w:val="008D563C"/>
    <w:rsid w:val="008D64BA"/>
    <w:rsid w:val="008D75F0"/>
    <w:rsid w:val="008E0336"/>
    <w:rsid w:val="008E2962"/>
    <w:rsid w:val="008E3073"/>
    <w:rsid w:val="008F1B2A"/>
    <w:rsid w:val="008F37B1"/>
    <w:rsid w:val="008F6213"/>
    <w:rsid w:val="008F664C"/>
    <w:rsid w:val="008F6D96"/>
    <w:rsid w:val="00900B9F"/>
    <w:rsid w:val="0090389C"/>
    <w:rsid w:val="009053A0"/>
    <w:rsid w:val="009143E0"/>
    <w:rsid w:val="00914CE7"/>
    <w:rsid w:val="0091562A"/>
    <w:rsid w:val="00915743"/>
    <w:rsid w:val="00915A09"/>
    <w:rsid w:val="009177BD"/>
    <w:rsid w:val="0092001B"/>
    <w:rsid w:val="0092039E"/>
    <w:rsid w:val="009222B5"/>
    <w:rsid w:val="00922A09"/>
    <w:rsid w:val="009237B7"/>
    <w:rsid w:val="00924554"/>
    <w:rsid w:val="009254E8"/>
    <w:rsid w:val="009256D0"/>
    <w:rsid w:val="00930294"/>
    <w:rsid w:val="00931702"/>
    <w:rsid w:val="00932DFF"/>
    <w:rsid w:val="0093309A"/>
    <w:rsid w:val="00933549"/>
    <w:rsid w:val="00935D8A"/>
    <w:rsid w:val="00936FD2"/>
    <w:rsid w:val="0094053E"/>
    <w:rsid w:val="00940F8B"/>
    <w:rsid w:val="0094175B"/>
    <w:rsid w:val="00945CF2"/>
    <w:rsid w:val="00945E73"/>
    <w:rsid w:val="00947009"/>
    <w:rsid w:val="0094AC41"/>
    <w:rsid w:val="00954E9E"/>
    <w:rsid w:val="00955C0F"/>
    <w:rsid w:val="009571A5"/>
    <w:rsid w:val="00957CFC"/>
    <w:rsid w:val="00963D0A"/>
    <w:rsid w:val="009653AE"/>
    <w:rsid w:val="00965C7E"/>
    <w:rsid w:val="009664B7"/>
    <w:rsid w:val="009718E6"/>
    <w:rsid w:val="00976CEA"/>
    <w:rsid w:val="00977085"/>
    <w:rsid w:val="009778F6"/>
    <w:rsid w:val="00980323"/>
    <w:rsid w:val="00980A57"/>
    <w:rsid w:val="00982460"/>
    <w:rsid w:val="00982D4C"/>
    <w:rsid w:val="009835CA"/>
    <w:rsid w:val="00983FF5"/>
    <w:rsid w:val="00985464"/>
    <w:rsid w:val="009878FA"/>
    <w:rsid w:val="00987B5C"/>
    <w:rsid w:val="00990BAE"/>
    <w:rsid w:val="00992F7B"/>
    <w:rsid w:val="00995930"/>
    <w:rsid w:val="009967EE"/>
    <w:rsid w:val="0099787F"/>
    <w:rsid w:val="009A2E3E"/>
    <w:rsid w:val="009A407F"/>
    <w:rsid w:val="009A5F77"/>
    <w:rsid w:val="009A63C6"/>
    <w:rsid w:val="009B0447"/>
    <w:rsid w:val="009B0B50"/>
    <w:rsid w:val="009B11FD"/>
    <w:rsid w:val="009B13C8"/>
    <w:rsid w:val="009B1917"/>
    <w:rsid w:val="009B1C95"/>
    <w:rsid w:val="009B3FE7"/>
    <w:rsid w:val="009B4370"/>
    <w:rsid w:val="009B537F"/>
    <w:rsid w:val="009B68A6"/>
    <w:rsid w:val="009B6B75"/>
    <w:rsid w:val="009B70B1"/>
    <w:rsid w:val="009B76C1"/>
    <w:rsid w:val="009B7846"/>
    <w:rsid w:val="009C0FCE"/>
    <w:rsid w:val="009C1F86"/>
    <w:rsid w:val="009C2724"/>
    <w:rsid w:val="009C2745"/>
    <w:rsid w:val="009C2D17"/>
    <w:rsid w:val="009C32FD"/>
    <w:rsid w:val="009C45FF"/>
    <w:rsid w:val="009C7A6A"/>
    <w:rsid w:val="009C7DDB"/>
    <w:rsid w:val="009D20E4"/>
    <w:rsid w:val="009D3919"/>
    <w:rsid w:val="009D45D8"/>
    <w:rsid w:val="009E0912"/>
    <w:rsid w:val="009E2581"/>
    <w:rsid w:val="009E3198"/>
    <w:rsid w:val="009E3B60"/>
    <w:rsid w:val="009E3F89"/>
    <w:rsid w:val="009E4F59"/>
    <w:rsid w:val="009E5E16"/>
    <w:rsid w:val="009E643E"/>
    <w:rsid w:val="009E7176"/>
    <w:rsid w:val="009F08FE"/>
    <w:rsid w:val="009F1B81"/>
    <w:rsid w:val="009F471F"/>
    <w:rsid w:val="009F4D97"/>
    <w:rsid w:val="009F63B4"/>
    <w:rsid w:val="009F6A05"/>
    <w:rsid w:val="009F7E14"/>
    <w:rsid w:val="00A0027F"/>
    <w:rsid w:val="00A00468"/>
    <w:rsid w:val="00A00B82"/>
    <w:rsid w:val="00A104D5"/>
    <w:rsid w:val="00A10E5F"/>
    <w:rsid w:val="00A1459A"/>
    <w:rsid w:val="00A14E47"/>
    <w:rsid w:val="00A15B48"/>
    <w:rsid w:val="00A1718D"/>
    <w:rsid w:val="00A1774F"/>
    <w:rsid w:val="00A2083E"/>
    <w:rsid w:val="00A21CF7"/>
    <w:rsid w:val="00A239C2"/>
    <w:rsid w:val="00A24B18"/>
    <w:rsid w:val="00A2545E"/>
    <w:rsid w:val="00A25B88"/>
    <w:rsid w:val="00A262EB"/>
    <w:rsid w:val="00A26670"/>
    <w:rsid w:val="00A277D4"/>
    <w:rsid w:val="00A27C29"/>
    <w:rsid w:val="00A30C66"/>
    <w:rsid w:val="00A36199"/>
    <w:rsid w:val="00A36CF6"/>
    <w:rsid w:val="00A41860"/>
    <w:rsid w:val="00A42536"/>
    <w:rsid w:val="00A42C98"/>
    <w:rsid w:val="00A4459A"/>
    <w:rsid w:val="00A44EFE"/>
    <w:rsid w:val="00A46442"/>
    <w:rsid w:val="00A500ED"/>
    <w:rsid w:val="00A50FE1"/>
    <w:rsid w:val="00A5122C"/>
    <w:rsid w:val="00A53CB5"/>
    <w:rsid w:val="00A5585E"/>
    <w:rsid w:val="00A56683"/>
    <w:rsid w:val="00A62B2E"/>
    <w:rsid w:val="00A66A40"/>
    <w:rsid w:val="00A66FE3"/>
    <w:rsid w:val="00A710D0"/>
    <w:rsid w:val="00A72047"/>
    <w:rsid w:val="00A73FFD"/>
    <w:rsid w:val="00A74FF6"/>
    <w:rsid w:val="00A767E5"/>
    <w:rsid w:val="00A77300"/>
    <w:rsid w:val="00A77AE2"/>
    <w:rsid w:val="00A8008C"/>
    <w:rsid w:val="00A80596"/>
    <w:rsid w:val="00A81AB1"/>
    <w:rsid w:val="00A81D3B"/>
    <w:rsid w:val="00A821FF"/>
    <w:rsid w:val="00A82C24"/>
    <w:rsid w:val="00A83079"/>
    <w:rsid w:val="00A84ADF"/>
    <w:rsid w:val="00A856F5"/>
    <w:rsid w:val="00A924E5"/>
    <w:rsid w:val="00A92F29"/>
    <w:rsid w:val="00A9364B"/>
    <w:rsid w:val="00A966E5"/>
    <w:rsid w:val="00A96774"/>
    <w:rsid w:val="00AA30C8"/>
    <w:rsid w:val="00AA4AF5"/>
    <w:rsid w:val="00AA6EAF"/>
    <w:rsid w:val="00AB1108"/>
    <w:rsid w:val="00AB1B2E"/>
    <w:rsid w:val="00AB225C"/>
    <w:rsid w:val="00AB432E"/>
    <w:rsid w:val="00AC006D"/>
    <w:rsid w:val="00AC35A8"/>
    <w:rsid w:val="00AD18DB"/>
    <w:rsid w:val="00AD30DC"/>
    <w:rsid w:val="00AD3DA5"/>
    <w:rsid w:val="00AD441B"/>
    <w:rsid w:val="00AD4CB7"/>
    <w:rsid w:val="00AD68E5"/>
    <w:rsid w:val="00AD6BD4"/>
    <w:rsid w:val="00AD6BE4"/>
    <w:rsid w:val="00AE5012"/>
    <w:rsid w:val="00AF1B83"/>
    <w:rsid w:val="00AF2929"/>
    <w:rsid w:val="00AF32A3"/>
    <w:rsid w:val="00AF4695"/>
    <w:rsid w:val="00AF4711"/>
    <w:rsid w:val="00AF7174"/>
    <w:rsid w:val="00B0111C"/>
    <w:rsid w:val="00B01C7B"/>
    <w:rsid w:val="00B062D5"/>
    <w:rsid w:val="00B06A88"/>
    <w:rsid w:val="00B10C11"/>
    <w:rsid w:val="00B14354"/>
    <w:rsid w:val="00B146A8"/>
    <w:rsid w:val="00B14CB4"/>
    <w:rsid w:val="00B20080"/>
    <w:rsid w:val="00B20E1B"/>
    <w:rsid w:val="00B210AC"/>
    <w:rsid w:val="00B210F0"/>
    <w:rsid w:val="00B24357"/>
    <w:rsid w:val="00B2585B"/>
    <w:rsid w:val="00B25B2D"/>
    <w:rsid w:val="00B26E00"/>
    <w:rsid w:val="00B27014"/>
    <w:rsid w:val="00B27D70"/>
    <w:rsid w:val="00B31349"/>
    <w:rsid w:val="00B32698"/>
    <w:rsid w:val="00B40B8A"/>
    <w:rsid w:val="00B416A6"/>
    <w:rsid w:val="00B418AB"/>
    <w:rsid w:val="00B42D1C"/>
    <w:rsid w:val="00B45477"/>
    <w:rsid w:val="00B4780C"/>
    <w:rsid w:val="00B47A62"/>
    <w:rsid w:val="00B52293"/>
    <w:rsid w:val="00B527B4"/>
    <w:rsid w:val="00B53548"/>
    <w:rsid w:val="00B54940"/>
    <w:rsid w:val="00B54BC8"/>
    <w:rsid w:val="00B55C28"/>
    <w:rsid w:val="00B63E3D"/>
    <w:rsid w:val="00B64D68"/>
    <w:rsid w:val="00B67CC5"/>
    <w:rsid w:val="00B70503"/>
    <w:rsid w:val="00B718EC"/>
    <w:rsid w:val="00B72C8F"/>
    <w:rsid w:val="00B72EC2"/>
    <w:rsid w:val="00B81CEF"/>
    <w:rsid w:val="00B879BF"/>
    <w:rsid w:val="00B9016C"/>
    <w:rsid w:val="00B94537"/>
    <w:rsid w:val="00B95430"/>
    <w:rsid w:val="00B95EDC"/>
    <w:rsid w:val="00BA18E0"/>
    <w:rsid w:val="00BA1DCF"/>
    <w:rsid w:val="00BA2127"/>
    <w:rsid w:val="00BA2146"/>
    <w:rsid w:val="00BA5BC4"/>
    <w:rsid w:val="00BA5DE6"/>
    <w:rsid w:val="00BB0B7A"/>
    <w:rsid w:val="00BB12D5"/>
    <w:rsid w:val="00BB517E"/>
    <w:rsid w:val="00BB7B40"/>
    <w:rsid w:val="00BC0BAC"/>
    <w:rsid w:val="00BC0BD1"/>
    <w:rsid w:val="00BC2C5C"/>
    <w:rsid w:val="00BC3991"/>
    <w:rsid w:val="00BC48F1"/>
    <w:rsid w:val="00BC493F"/>
    <w:rsid w:val="00BC570F"/>
    <w:rsid w:val="00BC665C"/>
    <w:rsid w:val="00BD08B8"/>
    <w:rsid w:val="00BD1701"/>
    <w:rsid w:val="00BD2299"/>
    <w:rsid w:val="00BD366E"/>
    <w:rsid w:val="00BD48CC"/>
    <w:rsid w:val="00BD4A93"/>
    <w:rsid w:val="00BD5423"/>
    <w:rsid w:val="00BD6299"/>
    <w:rsid w:val="00BD6B30"/>
    <w:rsid w:val="00BE1954"/>
    <w:rsid w:val="00BE1EBC"/>
    <w:rsid w:val="00BE1FD9"/>
    <w:rsid w:val="00BE4784"/>
    <w:rsid w:val="00BE493C"/>
    <w:rsid w:val="00BE649B"/>
    <w:rsid w:val="00BE719B"/>
    <w:rsid w:val="00BF023D"/>
    <w:rsid w:val="00BF03B2"/>
    <w:rsid w:val="00BF0B30"/>
    <w:rsid w:val="00BF5FB2"/>
    <w:rsid w:val="00BF61CB"/>
    <w:rsid w:val="00BF7DFC"/>
    <w:rsid w:val="00C022D9"/>
    <w:rsid w:val="00C02CA5"/>
    <w:rsid w:val="00C03E2C"/>
    <w:rsid w:val="00C0589A"/>
    <w:rsid w:val="00C065CF"/>
    <w:rsid w:val="00C1781F"/>
    <w:rsid w:val="00C20C97"/>
    <w:rsid w:val="00C21803"/>
    <w:rsid w:val="00C21A09"/>
    <w:rsid w:val="00C21D4A"/>
    <w:rsid w:val="00C21F7F"/>
    <w:rsid w:val="00C22D52"/>
    <w:rsid w:val="00C232C7"/>
    <w:rsid w:val="00C247E5"/>
    <w:rsid w:val="00C32EDC"/>
    <w:rsid w:val="00C33237"/>
    <w:rsid w:val="00C33AE2"/>
    <w:rsid w:val="00C344C1"/>
    <w:rsid w:val="00C369BA"/>
    <w:rsid w:val="00C376E9"/>
    <w:rsid w:val="00C4034C"/>
    <w:rsid w:val="00C40FD9"/>
    <w:rsid w:val="00C422C4"/>
    <w:rsid w:val="00C43F70"/>
    <w:rsid w:val="00C44511"/>
    <w:rsid w:val="00C508E8"/>
    <w:rsid w:val="00C516DE"/>
    <w:rsid w:val="00C52BAA"/>
    <w:rsid w:val="00C53E11"/>
    <w:rsid w:val="00C55ECD"/>
    <w:rsid w:val="00C6592B"/>
    <w:rsid w:val="00C6749B"/>
    <w:rsid w:val="00C70F0E"/>
    <w:rsid w:val="00C70FBF"/>
    <w:rsid w:val="00C72DB1"/>
    <w:rsid w:val="00C758EE"/>
    <w:rsid w:val="00C807C3"/>
    <w:rsid w:val="00C80D1D"/>
    <w:rsid w:val="00C827E8"/>
    <w:rsid w:val="00C854A6"/>
    <w:rsid w:val="00C87788"/>
    <w:rsid w:val="00C9048D"/>
    <w:rsid w:val="00CA0DCC"/>
    <w:rsid w:val="00CA3F62"/>
    <w:rsid w:val="00CB1AB7"/>
    <w:rsid w:val="00CB295D"/>
    <w:rsid w:val="00CB2CB5"/>
    <w:rsid w:val="00CB2CB9"/>
    <w:rsid w:val="00CB5DFE"/>
    <w:rsid w:val="00CC00C2"/>
    <w:rsid w:val="00CC05D2"/>
    <w:rsid w:val="00CC4F6C"/>
    <w:rsid w:val="00CC5786"/>
    <w:rsid w:val="00CC7703"/>
    <w:rsid w:val="00CC7791"/>
    <w:rsid w:val="00CD26D9"/>
    <w:rsid w:val="00CD279D"/>
    <w:rsid w:val="00CD2931"/>
    <w:rsid w:val="00CD2F01"/>
    <w:rsid w:val="00CD40BE"/>
    <w:rsid w:val="00CD44D1"/>
    <w:rsid w:val="00CD45AC"/>
    <w:rsid w:val="00CD46B3"/>
    <w:rsid w:val="00CD541A"/>
    <w:rsid w:val="00CD559F"/>
    <w:rsid w:val="00CD624C"/>
    <w:rsid w:val="00CE2016"/>
    <w:rsid w:val="00CE243F"/>
    <w:rsid w:val="00CE4AC2"/>
    <w:rsid w:val="00CE5C0D"/>
    <w:rsid w:val="00CE67B6"/>
    <w:rsid w:val="00CF01AF"/>
    <w:rsid w:val="00CF1BE7"/>
    <w:rsid w:val="00CF54F2"/>
    <w:rsid w:val="00CF5D76"/>
    <w:rsid w:val="00CF662D"/>
    <w:rsid w:val="00D053AF"/>
    <w:rsid w:val="00D0551F"/>
    <w:rsid w:val="00D06E7D"/>
    <w:rsid w:val="00D07C40"/>
    <w:rsid w:val="00D11EBC"/>
    <w:rsid w:val="00D12AE3"/>
    <w:rsid w:val="00D13BD2"/>
    <w:rsid w:val="00D14401"/>
    <w:rsid w:val="00D27532"/>
    <w:rsid w:val="00D278AB"/>
    <w:rsid w:val="00D30B57"/>
    <w:rsid w:val="00D31A5D"/>
    <w:rsid w:val="00D356C4"/>
    <w:rsid w:val="00D36485"/>
    <w:rsid w:val="00D37931"/>
    <w:rsid w:val="00D42C48"/>
    <w:rsid w:val="00D44438"/>
    <w:rsid w:val="00D44BEF"/>
    <w:rsid w:val="00D46B27"/>
    <w:rsid w:val="00D4723A"/>
    <w:rsid w:val="00D475C2"/>
    <w:rsid w:val="00D476D9"/>
    <w:rsid w:val="00D47D1E"/>
    <w:rsid w:val="00D5060E"/>
    <w:rsid w:val="00D508A9"/>
    <w:rsid w:val="00D5632B"/>
    <w:rsid w:val="00D603A9"/>
    <w:rsid w:val="00D61FF1"/>
    <w:rsid w:val="00D626C8"/>
    <w:rsid w:val="00D656AE"/>
    <w:rsid w:val="00D66A67"/>
    <w:rsid w:val="00D7011D"/>
    <w:rsid w:val="00D70B92"/>
    <w:rsid w:val="00D71801"/>
    <w:rsid w:val="00D722F6"/>
    <w:rsid w:val="00D74CD1"/>
    <w:rsid w:val="00D82068"/>
    <w:rsid w:val="00D857FD"/>
    <w:rsid w:val="00D92735"/>
    <w:rsid w:val="00D94373"/>
    <w:rsid w:val="00D94FC0"/>
    <w:rsid w:val="00D95A0D"/>
    <w:rsid w:val="00DA0D47"/>
    <w:rsid w:val="00DA0F33"/>
    <w:rsid w:val="00DA19C1"/>
    <w:rsid w:val="00DA306C"/>
    <w:rsid w:val="00DA4574"/>
    <w:rsid w:val="00DA4C73"/>
    <w:rsid w:val="00DA50D6"/>
    <w:rsid w:val="00DA76E8"/>
    <w:rsid w:val="00DA78BF"/>
    <w:rsid w:val="00DB0C10"/>
    <w:rsid w:val="00DB16B9"/>
    <w:rsid w:val="00DB4E2B"/>
    <w:rsid w:val="00DB6653"/>
    <w:rsid w:val="00DB6946"/>
    <w:rsid w:val="00DC23E5"/>
    <w:rsid w:val="00DC5661"/>
    <w:rsid w:val="00DC603A"/>
    <w:rsid w:val="00DC68A7"/>
    <w:rsid w:val="00DD034A"/>
    <w:rsid w:val="00DD1C86"/>
    <w:rsid w:val="00DD2236"/>
    <w:rsid w:val="00DE0D50"/>
    <w:rsid w:val="00DE14B1"/>
    <w:rsid w:val="00DE566C"/>
    <w:rsid w:val="00DE5EB1"/>
    <w:rsid w:val="00DE639B"/>
    <w:rsid w:val="00DE690E"/>
    <w:rsid w:val="00DE7053"/>
    <w:rsid w:val="00DE78E5"/>
    <w:rsid w:val="00DF184A"/>
    <w:rsid w:val="00DF4058"/>
    <w:rsid w:val="00DF656F"/>
    <w:rsid w:val="00E00578"/>
    <w:rsid w:val="00E06ADC"/>
    <w:rsid w:val="00E10BD2"/>
    <w:rsid w:val="00E10BEE"/>
    <w:rsid w:val="00E112C8"/>
    <w:rsid w:val="00E11406"/>
    <w:rsid w:val="00E1229E"/>
    <w:rsid w:val="00E12ED2"/>
    <w:rsid w:val="00E1427F"/>
    <w:rsid w:val="00E14410"/>
    <w:rsid w:val="00E16FB9"/>
    <w:rsid w:val="00E17177"/>
    <w:rsid w:val="00E20D44"/>
    <w:rsid w:val="00E214CA"/>
    <w:rsid w:val="00E2201B"/>
    <w:rsid w:val="00E22642"/>
    <w:rsid w:val="00E30146"/>
    <w:rsid w:val="00E33B5A"/>
    <w:rsid w:val="00E35204"/>
    <w:rsid w:val="00E36790"/>
    <w:rsid w:val="00E42B51"/>
    <w:rsid w:val="00E44793"/>
    <w:rsid w:val="00E456D1"/>
    <w:rsid w:val="00E4592C"/>
    <w:rsid w:val="00E53CD5"/>
    <w:rsid w:val="00E560BB"/>
    <w:rsid w:val="00E611A6"/>
    <w:rsid w:val="00E611C8"/>
    <w:rsid w:val="00E61569"/>
    <w:rsid w:val="00E61BC2"/>
    <w:rsid w:val="00E628B1"/>
    <w:rsid w:val="00E63AEB"/>
    <w:rsid w:val="00E661B8"/>
    <w:rsid w:val="00E662E2"/>
    <w:rsid w:val="00E66303"/>
    <w:rsid w:val="00E67871"/>
    <w:rsid w:val="00E720FF"/>
    <w:rsid w:val="00E72F6B"/>
    <w:rsid w:val="00E72F9C"/>
    <w:rsid w:val="00E733F3"/>
    <w:rsid w:val="00E73EDB"/>
    <w:rsid w:val="00E7405F"/>
    <w:rsid w:val="00E7542F"/>
    <w:rsid w:val="00E85502"/>
    <w:rsid w:val="00E85A08"/>
    <w:rsid w:val="00E928BD"/>
    <w:rsid w:val="00E950AE"/>
    <w:rsid w:val="00E95A6A"/>
    <w:rsid w:val="00E95DEE"/>
    <w:rsid w:val="00EA382D"/>
    <w:rsid w:val="00EA4B73"/>
    <w:rsid w:val="00EA5D33"/>
    <w:rsid w:val="00EA70D2"/>
    <w:rsid w:val="00EB0932"/>
    <w:rsid w:val="00EB1BCA"/>
    <w:rsid w:val="00EB1C65"/>
    <w:rsid w:val="00EB52F2"/>
    <w:rsid w:val="00EB55C6"/>
    <w:rsid w:val="00EB6781"/>
    <w:rsid w:val="00EB77CB"/>
    <w:rsid w:val="00EC1BBA"/>
    <w:rsid w:val="00EC3ED0"/>
    <w:rsid w:val="00EC7466"/>
    <w:rsid w:val="00EC75D0"/>
    <w:rsid w:val="00ED0C9B"/>
    <w:rsid w:val="00ED16F4"/>
    <w:rsid w:val="00ED20E0"/>
    <w:rsid w:val="00ED2B6A"/>
    <w:rsid w:val="00ED5B7D"/>
    <w:rsid w:val="00ED70C4"/>
    <w:rsid w:val="00ED7E7F"/>
    <w:rsid w:val="00EE4125"/>
    <w:rsid w:val="00EE4A4A"/>
    <w:rsid w:val="00EE6D1C"/>
    <w:rsid w:val="00EF0C13"/>
    <w:rsid w:val="00EF1A0B"/>
    <w:rsid w:val="00EF1BCC"/>
    <w:rsid w:val="00EF1FDE"/>
    <w:rsid w:val="00EF2419"/>
    <w:rsid w:val="00EF59B8"/>
    <w:rsid w:val="00EF666C"/>
    <w:rsid w:val="00EF6809"/>
    <w:rsid w:val="00EF7401"/>
    <w:rsid w:val="00EF7929"/>
    <w:rsid w:val="00EF7E2A"/>
    <w:rsid w:val="00F01326"/>
    <w:rsid w:val="00F03297"/>
    <w:rsid w:val="00F03BFC"/>
    <w:rsid w:val="00F05899"/>
    <w:rsid w:val="00F06091"/>
    <w:rsid w:val="00F07518"/>
    <w:rsid w:val="00F123C7"/>
    <w:rsid w:val="00F146D5"/>
    <w:rsid w:val="00F1491B"/>
    <w:rsid w:val="00F2083E"/>
    <w:rsid w:val="00F215F6"/>
    <w:rsid w:val="00F236BE"/>
    <w:rsid w:val="00F25552"/>
    <w:rsid w:val="00F25A65"/>
    <w:rsid w:val="00F25B63"/>
    <w:rsid w:val="00F261F6"/>
    <w:rsid w:val="00F31254"/>
    <w:rsid w:val="00F31AA4"/>
    <w:rsid w:val="00F320FF"/>
    <w:rsid w:val="00F33A94"/>
    <w:rsid w:val="00F33D7D"/>
    <w:rsid w:val="00F33F55"/>
    <w:rsid w:val="00F3432E"/>
    <w:rsid w:val="00F34536"/>
    <w:rsid w:val="00F36F31"/>
    <w:rsid w:val="00F41156"/>
    <w:rsid w:val="00F41538"/>
    <w:rsid w:val="00F429FE"/>
    <w:rsid w:val="00F42AF5"/>
    <w:rsid w:val="00F43C8B"/>
    <w:rsid w:val="00F4542F"/>
    <w:rsid w:val="00F463FB"/>
    <w:rsid w:val="00F47807"/>
    <w:rsid w:val="00F47BE7"/>
    <w:rsid w:val="00F512C9"/>
    <w:rsid w:val="00F537BA"/>
    <w:rsid w:val="00F53893"/>
    <w:rsid w:val="00F5432E"/>
    <w:rsid w:val="00F555D7"/>
    <w:rsid w:val="00F616B7"/>
    <w:rsid w:val="00F64140"/>
    <w:rsid w:val="00F644CA"/>
    <w:rsid w:val="00F6538C"/>
    <w:rsid w:val="00F66899"/>
    <w:rsid w:val="00F7026F"/>
    <w:rsid w:val="00F741F3"/>
    <w:rsid w:val="00F74D2A"/>
    <w:rsid w:val="00F7636C"/>
    <w:rsid w:val="00F824D0"/>
    <w:rsid w:val="00F826B0"/>
    <w:rsid w:val="00F832BF"/>
    <w:rsid w:val="00F865AE"/>
    <w:rsid w:val="00F872CD"/>
    <w:rsid w:val="00F91122"/>
    <w:rsid w:val="00F916A0"/>
    <w:rsid w:val="00F9332C"/>
    <w:rsid w:val="00F9398A"/>
    <w:rsid w:val="00F948CE"/>
    <w:rsid w:val="00F95877"/>
    <w:rsid w:val="00F95DE8"/>
    <w:rsid w:val="00F977ED"/>
    <w:rsid w:val="00FA1869"/>
    <w:rsid w:val="00FA243F"/>
    <w:rsid w:val="00FA5695"/>
    <w:rsid w:val="00FA6B91"/>
    <w:rsid w:val="00FA703F"/>
    <w:rsid w:val="00FB307D"/>
    <w:rsid w:val="00FB3485"/>
    <w:rsid w:val="00FB3C10"/>
    <w:rsid w:val="00FC0869"/>
    <w:rsid w:val="00FC0DEB"/>
    <w:rsid w:val="00FC15D2"/>
    <w:rsid w:val="00FC48C8"/>
    <w:rsid w:val="00FC63E8"/>
    <w:rsid w:val="00FC6451"/>
    <w:rsid w:val="00FC6F4A"/>
    <w:rsid w:val="00FC73DA"/>
    <w:rsid w:val="00FC7A01"/>
    <w:rsid w:val="00FD11E2"/>
    <w:rsid w:val="00FD2E44"/>
    <w:rsid w:val="00FD3681"/>
    <w:rsid w:val="00FD6260"/>
    <w:rsid w:val="00FD682A"/>
    <w:rsid w:val="00FD6845"/>
    <w:rsid w:val="00FD6B9C"/>
    <w:rsid w:val="00FD775C"/>
    <w:rsid w:val="00FE0109"/>
    <w:rsid w:val="00FE1C9E"/>
    <w:rsid w:val="00FE29E6"/>
    <w:rsid w:val="00FE46DD"/>
    <w:rsid w:val="00FE4B4E"/>
    <w:rsid w:val="00FF07AA"/>
    <w:rsid w:val="00FF19F1"/>
    <w:rsid w:val="00FF2735"/>
    <w:rsid w:val="00FF2A5C"/>
    <w:rsid w:val="00FF344C"/>
    <w:rsid w:val="00FF46DC"/>
    <w:rsid w:val="00FF4EC1"/>
    <w:rsid w:val="00FF77F1"/>
    <w:rsid w:val="0151BBC4"/>
    <w:rsid w:val="016805E8"/>
    <w:rsid w:val="016E7249"/>
    <w:rsid w:val="018153C2"/>
    <w:rsid w:val="0185F5B8"/>
    <w:rsid w:val="01919F85"/>
    <w:rsid w:val="01B16DC2"/>
    <w:rsid w:val="01C28564"/>
    <w:rsid w:val="01C386E1"/>
    <w:rsid w:val="01D65385"/>
    <w:rsid w:val="01E3AF33"/>
    <w:rsid w:val="01E70E58"/>
    <w:rsid w:val="01F8B193"/>
    <w:rsid w:val="0206FF49"/>
    <w:rsid w:val="021CEEE5"/>
    <w:rsid w:val="02308FB0"/>
    <w:rsid w:val="023C2489"/>
    <w:rsid w:val="02421343"/>
    <w:rsid w:val="024931B0"/>
    <w:rsid w:val="024A2865"/>
    <w:rsid w:val="025E8082"/>
    <w:rsid w:val="0263DF78"/>
    <w:rsid w:val="02651083"/>
    <w:rsid w:val="026B60E7"/>
    <w:rsid w:val="028C663B"/>
    <w:rsid w:val="02BDDDA8"/>
    <w:rsid w:val="02E5F563"/>
    <w:rsid w:val="02EF8CAE"/>
    <w:rsid w:val="031320D9"/>
    <w:rsid w:val="0316850B"/>
    <w:rsid w:val="032CE5F7"/>
    <w:rsid w:val="03373254"/>
    <w:rsid w:val="0340CEC9"/>
    <w:rsid w:val="0370C8E7"/>
    <w:rsid w:val="0382A9A3"/>
    <w:rsid w:val="03A88F0F"/>
    <w:rsid w:val="03B316E7"/>
    <w:rsid w:val="03DB018A"/>
    <w:rsid w:val="03DEF727"/>
    <w:rsid w:val="03E37F22"/>
    <w:rsid w:val="03F1709D"/>
    <w:rsid w:val="03F18C11"/>
    <w:rsid w:val="03F481EA"/>
    <w:rsid w:val="03F9EFCA"/>
    <w:rsid w:val="041462EF"/>
    <w:rsid w:val="04161D40"/>
    <w:rsid w:val="041783BA"/>
    <w:rsid w:val="04584D90"/>
    <w:rsid w:val="045A1748"/>
    <w:rsid w:val="045FFC44"/>
    <w:rsid w:val="0481BE59"/>
    <w:rsid w:val="0488EC45"/>
    <w:rsid w:val="048C2B95"/>
    <w:rsid w:val="049DA901"/>
    <w:rsid w:val="04A0323D"/>
    <w:rsid w:val="04DAC227"/>
    <w:rsid w:val="04EDB198"/>
    <w:rsid w:val="05071363"/>
    <w:rsid w:val="0515E9AC"/>
    <w:rsid w:val="0538CB75"/>
    <w:rsid w:val="0579121B"/>
    <w:rsid w:val="057D7624"/>
    <w:rsid w:val="058EB006"/>
    <w:rsid w:val="0596FD3B"/>
    <w:rsid w:val="059F9025"/>
    <w:rsid w:val="05C75A71"/>
    <w:rsid w:val="05CA53F0"/>
    <w:rsid w:val="05DBAEA8"/>
    <w:rsid w:val="060C9038"/>
    <w:rsid w:val="06141233"/>
    <w:rsid w:val="06152808"/>
    <w:rsid w:val="0655843F"/>
    <w:rsid w:val="0665DAF7"/>
    <w:rsid w:val="066EDBF2"/>
    <w:rsid w:val="06886C13"/>
    <w:rsid w:val="06A9AC0E"/>
    <w:rsid w:val="06B7CF4F"/>
    <w:rsid w:val="06BFF7AB"/>
    <w:rsid w:val="06CCF457"/>
    <w:rsid w:val="06FB8F1E"/>
    <w:rsid w:val="07171034"/>
    <w:rsid w:val="0719C3AF"/>
    <w:rsid w:val="072B4F67"/>
    <w:rsid w:val="0759332A"/>
    <w:rsid w:val="075EA8BA"/>
    <w:rsid w:val="07602892"/>
    <w:rsid w:val="0761A45A"/>
    <w:rsid w:val="076D50D9"/>
    <w:rsid w:val="078086D1"/>
    <w:rsid w:val="079CD817"/>
    <w:rsid w:val="07DDCD0B"/>
    <w:rsid w:val="07E16399"/>
    <w:rsid w:val="07E8ED4B"/>
    <w:rsid w:val="07F56973"/>
    <w:rsid w:val="07F97A01"/>
    <w:rsid w:val="07FF35F9"/>
    <w:rsid w:val="080EBC44"/>
    <w:rsid w:val="08172916"/>
    <w:rsid w:val="0828A2FA"/>
    <w:rsid w:val="084F28B1"/>
    <w:rsid w:val="0870BCF7"/>
    <w:rsid w:val="0873C6CF"/>
    <w:rsid w:val="088D0A3A"/>
    <w:rsid w:val="08B91189"/>
    <w:rsid w:val="08B946E9"/>
    <w:rsid w:val="08CE1372"/>
    <w:rsid w:val="08D5413C"/>
    <w:rsid w:val="08DE9200"/>
    <w:rsid w:val="08E8F59C"/>
    <w:rsid w:val="08F687D7"/>
    <w:rsid w:val="092110BC"/>
    <w:rsid w:val="0933F667"/>
    <w:rsid w:val="094C547E"/>
    <w:rsid w:val="094F7AE5"/>
    <w:rsid w:val="09586061"/>
    <w:rsid w:val="096DB058"/>
    <w:rsid w:val="097470D5"/>
    <w:rsid w:val="097C88DC"/>
    <w:rsid w:val="098102AC"/>
    <w:rsid w:val="098605D0"/>
    <w:rsid w:val="0994E3A8"/>
    <w:rsid w:val="099AE3FF"/>
    <w:rsid w:val="09B7CCEF"/>
    <w:rsid w:val="09C5DFB7"/>
    <w:rsid w:val="09EFA45C"/>
    <w:rsid w:val="0A00FCBB"/>
    <w:rsid w:val="0A0B14BD"/>
    <w:rsid w:val="0A1C2324"/>
    <w:rsid w:val="0A38D801"/>
    <w:rsid w:val="0A84954F"/>
    <w:rsid w:val="0A8C4094"/>
    <w:rsid w:val="0ABC02A3"/>
    <w:rsid w:val="0AC97815"/>
    <w:rsid w:val="0AF18735"/>
    <w:rsid w:val="0AF93721"/>
    <w:rsid w:val="0B23980E"/>
    <w:rsid w:val="0B390576"/>
    <w:rsid w:val="0B4C78B0"/>
    <w:rsid w:val="0B578F6F"/>
    <w:rsid w:val="0BA8D8B9"/>
    <w:rsid w:val="0BAD112A"/>
    <w:rsid w:val="0BBA7F2B"/>
    <w:rsid w:val="0BC95360"/>
    <w:rsid w:val="0BE8F22A"/>
    <w:rsid w:val="0BEF2006"/>
    <w:rsid w:val="0BFD9531"/>
    <w:rsid w:val="0C05CB65"/>
    <w:rsid w:val="0C1F7995"/>
    <w:rsid w:val="0C208407"/>
    <w:rsid w:val="0C3566FB"/>
    <w:rsid w:val="0C40BFC6"/>
    <w:rsid w:val="0C4380FC"/>
    <w:rsid w:val="0C594D7F"/>
    <w:rsid w:val="0C637107"/>
    <w:rsid w:val="0C654DE7"/>
    <w:rsid w:val="0C9E9065"/>
    <w:rsid w:val="0CA07B91"/>
    <w:rsid w:val="0CA1A21D"/>
    <w:rsid w:val="0CBAFB44"/>
    <w:rsid w:val="0CFB58F4"/>
    <w:rsid w:val="0CFEAD55"/>
    <w:rsid w:val="0D20DEAD"/>
    <w:rsid w:val="0D2776E4"/>
    <w:rsid w:val="0D484481"/>
    <w:rsid w:val="0D488E0B"/>
    <w:rsid w:val="0D566352"/>
    <w:rsid w:val="0D631E22"/>
    <w:rsid w:val="0D6AE378"/>
    <w:rsid w:val="0D72093B"/>
    <w:rsid w:val="0D82F43B"/>
    <w:rsid w:val="0D8F7440"/>
    <w:rsid w:val="0DB1A5AB"/>
    <w:rsid w:val="0DB6C981"/>
    <w:rsid w:val="0DC159AC"/>
    <w:rsid w:val="0DC6771A"/>
    <w:rsid w:val="0DF16C98"/>
    <w:rsid w:val="0E017D01"/>
    <w:rsid w:val="0E1973D0"/>
    <w:rsid w:val="0E1B365D"/>
    <w:rsid w:val="0E1C690F"/>
    <w:rsid w:val="0E4011C9"/>
    <w:rsid w:val="0E592503"/>
    <w:rsid w:val="0E6082DD"/>
    <w:rsid w:val="0E770E85"/>
    <w:rsid w:val="0E8C3BF8"/>
    <w:rsid w:val="0EA5DFF4"/>
    <w:rsid w:val="0EACC559"/>
    <w:rsid w:val="0EB4604E"/>
    <w:rsid w:val="0EC4B174"/>
    <w:rsid w:val="0EFD6C34"/>
    <w:rsid w:val="0F091582"/>
    <w:rsid w:val="0F23C4D0"/>
    <w:rsid w:val="0F301BC7"/>
    <w:rsid w:val="0F37F436"/>
    <w:rsid w:val="0F6C5720"/>
    <w:rsid w:val="0F6D7982"/>
    <w:rsid w:val="0F791CB2"/>
    <w:rsid w:val="0F880EFE"/>
    <w:rsid w:val="0FF67549"/>
    <w:rsid w:val="102BAC6F"/>
    <w:rsid w:val="10306380"/>
    <w:rsid w:val="103874BE"/>
    <w:rsid w:val="103923EA"/>
    <w:rsid w:val="10453AD9"/>
    <w:rsid w:val="106A3F8C"/>
    <w:rsid w:val="106D3E6D"/>
    <w:rsid w:val="1076B69C"/>
    <w:rsid w:val="1081FE67"/>
    <w:rsid w:val="112DF6A2"/>
    <w:rsid w:val="113631C0"/>
    <w:rsid w:val="113EFA5B"/>
    <w:rsid w:val="114A0935"/>
    <w:rsid w:val="1152220D"/>
    <w:rsid w:val="1193BC01"/>
    <w:rsid w:val="11A99B70"/>
    <w:rsid w:val="11B05243"/>
    <w:rsid w:val="11D017F2"/>
    <w:rsid w:val="11D940DD"/>
    <w:rsid w:val="11DBF0AA"/>
    <w:rsid w:val="11E35535"/>
    <w:rsid w:val="11EDF2AD"/>
    <w:rsid w:val="11EE9396"/>
    <w:rsid w:val="120679A9"/>
    <w:rsid w:val="12108B0C"/>
    <w:rsid w:val="1229A43D"/>
    <w:rsid w:val="12395253"/>
    <w:rsid w:val="126899E9"/>
    <w:rsid w:val="127DFAF2"/>
    <w:rsid w:val="12A72D7A"/>
    <w:rsid w:val="12AC74D0"/>
    <w:rsid w:val="12C78E88"/>
    <w:rsid w:val="12CA7C42"/>
    <w:rsid w:val="12D6C867"/>
    <w:rsid w:val="12DA6ED3"/>
    <w:rsid w:val="12E6AF8D"/>
    <w:rsid w:val="13101C26"/>
    <w:rsid w:val="1328ADC4"/>
    <w:rsid w:val="1348313E"/>
    <w:rsid w:val="134B4109"/>
    <w:rsid w:val="134E597F"/>
    <w:rsid w:val="13739D1F"/>
    <w:rsid w:val="137EC691"/>
    <w:rsid w:val="139D0EED"/>
    <w:rsid w:val="13A086F5"/>
    <w:rsid w:val="13A85F8A"/>
    <w:rsid w:val="13C79893"/>
    <w:rsid w:val="13D2C7D2"/>
    <w:rsid w:val="13D7144E"/>
    <w:rsid w:val="13DD5B6B"/>
    <w:rsid w:val="13EB1329"/>
    <w:rsid w:val="1406893D"/>
    <w:rsid w:val="14089F4D"/>
    <w:rsid w:val="1422BE8B"/>
    <w:rsid w:val="1445027D"/>
    <w:rsid w:val="1455E800"/>
    <w:rsid w:val="1471490D"/>
    <w:rsid w:val="14B7A7C5"/>
    <w:rsid w:val="14DB2E8D"/>
    <w:rsid w:val="14F9CD4D"/>
    <w:rsid w:val="15129C68"/>
    <w:rsid w:val="152E8DF4"/>
    <w:rsid w:val="157D4B0B"/>
    <w:rsid w:val="158F4C8E"/>
    <w:rsid w:val="1599A75F"/>
    <w:rsid w:val="159FC2AC"/>
    <w:rsid w:val="15A1432F"/>
    <w:rsid w:val="15C18AB2"/>
    <w:rsid w:val="15C69295"/>
    <w:rsid w:val="15F90A4F"/>
    <w:rsid w:val="160E63D9"/>
    <w:rsid w:val="161C8FB3"/>
    <w:rsid w:val="161EBBCC"/>
    <w:rsid w:val="1627802C"/>
    <w:rsid w:val="164B28D6"/>
    <w:rsid w:val="16559C34"/>
    <w:rsid w:val="165B1323"/>
    <w:rsid w:val="166254A5"/>
    <w:rsid w:val="168752AD"/>
    <w:rsid w:val="16940765"/>
    <w:rsid w:val="16A950BA"/>
    <w:rsid w:val="16BFD51E"/>
    <w:rsid w:val="16C2883A"/>
    <w:rsid w:val="16C50FDB"/>
    <w:rsid w:val="16DAB50F"/>
    <w:rsid w:val="16E8EF39"/>
    <w:rsid w:val="16F6C34B"/>
    <w:rsid w:val="173BDCED"/>
    <w:rsid w:val="1740D833"/>
    <w:rsid w:val="174EF7D5"/>
    <w:rsid w:val="1768D4AA"/>
    <w:rsid w:val="179E5922"/>
    <w:rsid w:val="17A0C6DC"/>
    <w:rsid w:val="17A42850"/>
    <w:rsid w:val="17ACF20B"/>
    <w:rsid w:val="17AE8586"/>
    <w:rsid w:val="17B65FD4"/>
    <w:rsid w:val="17D3DAF2"/>
    <w:rsid w:val="17DAF685"/>
    <w:rsid w:val="17E4349D"/>
    <w:rsid w:val="17E885E8"/>
    <w:rsid w:val="17F115EE"/>
    <w:rsid w:val="182B1E0C"/>
    <w:rsid w:val="18392F1E"/>
    <w:rsid w:val="18397A0A"/>
    <w:rsid w:val="18452D67"/>
    <w:rsid w:val="184A2AA5"/>
    <w:rsid w:val="184A5751"/>
    <w:rsid w:val="184CAABF"/>
    <w:rsid w:val="1854C4E4"/>
    <w:rsid w:val="18677BA4"/>
    <w:rsid w:val="18A8B77F"/>
    <w:rsid w:val="18CA23A0"/>
    <w:rsid w:val="18E004B0"/>
    <w:rsid w:val="19011CA0"/>
    <w:rsid w:val="192770A3"/>
    <w:rsid w:val="192E78E3"/>
    <w:rsid w:val="1954DA21"/>
    <w:rsid w:val="195BC46E"/>
    <w:rsid w:val="19664656"/>
    <w:rsid w:val="19669F33"/>
    <w:rsid w:val="196BB25A"/>
    <w:rsid w:val="1971B87C"/>
    <w:rsid w:val="1999AB88"/>
    <w:rsid w:val="19A2026E"/>
    <w:rsid w:val="19B3AC21"/>
    <w:rsid w:val="19BF1626"/>
    <w:rsid w:val="19D79277"/>
    <w:rsid w:val="19E16251"/>
    <w:rsid w:val="19FC0707"/>
    <w:rsid w:val="1A122812"/>
    <w:rsid w:val="1A122B98"/>
    <w:rsid w:val="1A21964F"/>
    <w:rsid w:val="1A267C2A"/>
    <w:rsid w:val="1A28066B"/>
    <w:rsid w:val="1A2BEFE5"/>
    <w:rsid w:val="1A390FA4"/>
    <w:rsid w:val="1A504185"/>
    <w:rsid w:val="1A9224D0"/>
    <w:rsid w:val="1A9C8063"/>
    <w:rsid w:val="1AA43B2C"/>
    <w:rsid w:val="1AA858B4"/>
    <w:rsid w:val="1AAB490C"/>
    <w:rsid w:val="1ABDF71F"/>
    <w:rsid w:val="1AD591E0"/>
    <w:rsid w:val="1AF64B96"/>
    <w:rsid w:val="1B15778E"/>
    <w:rsid w:val="1B2A73EA"/>
    <w:rsid w:val="1B461FFC"/>
    <w:rsid w:val="1BA1A03F"/>
    <w:rsid w:val="1BA3F7C7"/>
    <w:rsid w:val="1BAB6B02"/>
    <w:rsid w:val="1BADD6FA"/>
    <w:rsid w:val="1BBA3C25"/>
    <w:rsid w:val="1BBB6F3E"/>
    <w:rsid w:val="1BC1540B"/>
    <w:rsid w:val="1BF5585B"/>
    <w:rsid w:val="1BF97288"/>
    <w:rsid w:val="1BF9B7CE"/>
    <w:rsid w:val="1C1ADC3F"/>
    <w:rsid w:val="1C2DCB09"/>
    <w:rsid w:val="1C3714C3"/>
    <w:rsid w:val="1C5A07C8"/>
    <w:rsid w:val="1C61E714"/>
    <w:rsid w:val="1C7985D5"/>
    <w:rsid w:val="1C8CE14C"/>
    <w:rsid w:val="1C9CF5B4"/>
    <w:rsid w:val="1CBDE7F0"/>
    <w:rsid w:val="1CBEA4E7"/>
    <w:rsid w:val="1CC0D9C3"/>
    <w:rsid w:val="1CE87579"/>
    <w:rsid w:val="1CF25CB9"/>
    <w:rsid w:val="1D00429E"/>
    <w:rsid w:val="1D2F90EE"/>
    <w:rsid w:val="1D42E08D"/>
    <w:rsid w:val="1D4E6E53"/>
    <w:rsid w:val="1D601335"/>
    <w:rsid w:val="1D60EC96"/>
    <w:rsid w:val="1D6A53EC"/>
    <w:rsid w:val="1D6F1F99"/>
    <w:rsid w:val="1D6F3AFD"/>
    <w:rsid w:val="1D7599A7"/>
    <w:rsid w:val="1D8CF7F6"/>
    <w:rsid w:val="1DA500A9"/>
    <w:rsid w:val="1DAC2D28"/>
    <w:rsid w:val="1DB8D268"/>
    <w:rsid w:val="1DC92A63"/>
    <w:rsid w:val="1DD0E5D7"/>
    <w:rsid w:val="1DE46F6A"/>
    <w:rsid w:val="1E1538CF"/>
    <w:rsid w:val="1E20F3D1"/>
    <w:rsid w:val="1E3BA6E3"/>
    <w:rsid w:val="1E53AA0D"/>
    <w:rsid w:val="1E7113E5"/>
    <w:rsid w:val="1EB7C7EE"/>
    <w:rsid w:val="1EBEAAD1"/>
    <w:rsid w:val="1EE80DFB"/>
    <w:rsid w:val="1EEFA2F9"/>
    <w:rsid w:val="1F068703"/>
    <w:rsid w:val="1F0994AE"/>
    <w:rsid w:val="1F124932"/>
    <w:rsid w:val="1F2034AB"/>
    <w:rsid w:val="1F2778C2"/>
    <w:rsid w:val="1F2E0926"/>
    <w:rsid w:val="1F3CE9C7"/>
    <w:rsid w:val="1F5FBA25"/>
    <w:rsid w:val="1F9941FD"/>
    <w:rsid w:val="1F9BCD5C"/>
    <w:rsid w:val="1FA813B7"/>
    <w:rsid w:val="1FABDF46"/>
    <w:rsid w:val="1FCFE0A2"/>
    <w:rsid w:val="1FD70593"/>
    <w:rsid w:val="1FE6CD54"/>
    <w:rsid w:val="2012E8EA"/>
    <w:rsid w:val="2015811A"/>
    <w:rsid w:val="201B844F"/>
    <w:rsid w:val="20358A23"/>
    <w:rsid w:val="204BF146"/>
    <w:rsid w:val="204F0EC7"/>
    <w:rsid w:val="20540A9A"/>
    <w:rsid w:val="205DEF95"/>
    <w:rsid w:val="2060F81C"/>
    <w:rsid w:val="20753C9D"/>
    <w:rsid w:val="207E4D9F"/>
    <w:rsid w:val="20860164"/>
    <w:rsid w:val="20900531"/>
    <w:rsid w:val="2093B442"/>
    <w:rsid w:val="209464B4"/>
    <w:rsid w:val="20A68699"/>
    <w:rsid w:val="20AACF77"/>
    <w:rsid w:val="20C21698"/>
    <w:rsid w:val="20C9B807"/>
    <w:rsid w:val="20E878A6"/>
    <w:rsid w:val="20FE14E0"/>
    <w:rsid w:val="2121A962"/>
    <w:rsid w:val="21323E18"/>
    <w:rsid w:val="2146FAC6"/>
    <w:rsid w:val="21661DD2"/>
    <w:rsid w:val="216729E6"/>
    <w:rsid w:val="2169360C"/>
    <w:rsid w:val="216FF4AB"/>
    <w:rsid w:val="21846745"/>
    <w:rsid w:val="218A2401"/>
    <w:rsid w:val="219908F0"/>
    <w:rsid w:val="21C3E9B5"/>
    <w:rsid w:val="21D22739"/>
    <w:rsid w:val="21D548F1"/>
    <w:rsid w:val="21E86B89"/>
    <w:rsid w:val="21E902AB"/>
    <w:rsid w:val="22104C8C"/>
    <w:rsid w:val="2211A206"/>
    <w:rsid w:val="22235BEC"/>
    <w:rsid w:val="22242400"/>
    <w:rsid w:val="22314E11"/>
    <w:rsid w:val="22387916"/>
    <w:rsid w:val="223E9562"/>
    <w:rsid w:val="2269CAF1"/>
    <w:rsid w:val="22788AD9"/>
    <w:rsid w:val="22899303"/>
    <w:rsid w:val="22C8EE81"/>
    <w:rsid w:val="22D57E75"/>
    <w:rsid w:val="23018874"/>
    <w:rsid w:val="231C4540"/>
    <w:rsid w:val="2344DE9C"/>
    <w:rsid w:val="23621D3D"/>
    <w:rsid w:val="23695BE5"/>
    <w:rsid w:val="2373ACD3"/>
    <w:rsid w:val="238AF525"/>
    <w:rsid w:val="23906ADE"/>
    <w:rsid w:val="239744AD"/>
    <w:rsid w:val="23983CFA"/>
    <w:rsid w:val="23A4CF28"/>
    <w:rsid w:val="23D1AB1A"/>
    <w:rsid w:val="23D472E0"/>
    <w:rsid w:val="23FBA1C5"/>
    <w:rsid w:val="2400DCA4"/>
    <w:rsid w:val="24028384"/>
    <w:rsid w:val="242496F5"/>
    <w:rsid w:val="24348E98"/>
    <w:rsid w:val="2442ECC8"/>
    <w:rsid w:val="2446113C"/>
    <w:rsid w:val="2463779C"/>
    <w:rsid w:val="246F6222"/>
    <w:rsid w:val="24785C19"/>
    <w:rsid w:val="247E5177"/>
    <w:rsid w:val="24A160EE"/>
    <w:rsid w:val="24A71D49"/>
    <w:rsid w:val="24ABAD2B"/>
    <w:rsid w:val="24AFED3D"/>
    <w:rsid w:val="24C3A7ED"/>
    <w:rsid w:val="24CB4290"/>
    <w:rsid w:val="251CE5AC"/>
    <w:rsid w:val="251D89D9"/>
    <w:rsid w:val="252927CC"/>
    <w:rsid w:val="253C9D7D"/>
    <w:rsid w:val="2569D055"/>
    <w:rsid w:val="256F8CE2"/>
    <w:rsid w:val="25705767"/>
    <w:rsid w:val="257B2EB2"/>
    <w:rsid w:val="2596D342"/>
    <w:rsid w:val="25ADD57E"/>
    <w:rsid w:val="25CA69A8"/>
    <w:rsid w:val="25F3F89C"/>
    <w:rsid w:val="260AAA29"/>
    <w:rsid w:val="260C474E"/>
    <w:rsid w:val="261099B9"/>
    <w:rsid w:val="261421FC"/>
    <w:rsid w:val="261641E5"/>
    <w:rsid w:val="2625D101"/>
    <w:rsid w:val="26286D94"/>
    <w:rsid w:val="2684D84D"/>
    <w:rsid w:val="269281A6"/>
    <w:rsid w:val="269C3C4D"/>
    <w:rsid w:val="269FA712"/>
    <w:rsid w:val="26BB299C"/>
    <w:rsid w:val="26BC23FC"/>
    <w:rsid w:val="26D3FA1A"/>
    <w:rsid w:val="26D8F928"/>
    <w:rsid w:val="26DDF279"/>
    <w:rsid w:val="26E88CE5"/>
    <w:rsid w:val="26ED62CA"/>
    <w:rsid w:val="26FE0AE8"/>
    <w:rsid w:val="26FE68A2"/>
    <w:rsid w:val="27013352"/>
    <w:rsid w:val="2701B83E"/>
    <w:rsid w:val="270E3050"/>
    <w:rsid w:val="272AAED5"/>
    <w:rsid w:val="272B0FC9"/>
    <w:rsid w:val="273E8123"/>
    <w:rsid w:val="273FB9EC"/>
    <w:rsid w:val="274D5B65"/>
    <w:rsid w:val="2759C608"/>
    <w:rsid w:val="275F6BE8"/>
    <w:rsid w:val="27660C1C"/>
    <w:rsid w:val="2766E582"/>
    <w:rsid w:val="276AEEEB"/>
    <w:rsid w:val="2770FFC5"/>
    <w:rsid w:val="277290DC"/>
    <w:rsid w:val="278C0864"/>
    <w:rsid w:val="278E31BB"/>
    <w:rsid w:val="2793E62F"/>
    <w:rsid w:val="279C3E4A"/>
    <w:rsid w:val="27CABA87"/>
    <w:rsid w:val="27D200CE"/>
    <w:rsid w:val="27FC71F2"/>
    <w:rsid w:val="28341D26"/>
    <w:rsid w:val="283C6775"/>
    <w:rsid w:val="2855210B"/>
    <w:rsid w:val="285EA56F"/>
    <w:rsid w:val="287AB83D"/>
    <w:rsid w:val="28853B75"/>
    <w:rsid w:val="288D0EEF"/>
    <w:rsid w:val="28AC9F8E"/>
    <w:rsid w:val="28DDA678"/>
    <w:rsid w:val="28E21521"/>
    <w:rsid w:val="290F3D6D"/>
    <w:rsid w:val="2917A8B7"/>
    <w:rsid w:val="291F6509"/>
    <w:rsid w:val="292C2F37"/>
    <w:rsid w:val="293736CB"/>
    <w:rsid w:val="293F9A8B"/>
    <w:rsid w:val="294C761E"/>
    <w:rsid w:val="2969B0DD"/>
    <w:rsid w:val="29721724"/>
    <w:rsid w:val="29745A64"/>
    <w:rsid w:val="297A6ADC"/>
    <w:rsid w:val="29874BA5"/>
    <w:rsid w:val="298BBB47"/>
    <w:rsid w:val="299459E2"/>
    <w:rsid w:val="29A38405"/>
    <w:rsid w:val="29C375F9"/>
    <w:rsid w:val="29C53077"/>
    <w:rsid w:val="29C58EA9"/>
    <w:rsid w:val="2A06067C"/>
    <w:rsid w:val="2A134310"/>
    <w:rsid w:val="2A1A482E"/>
    <w:rsid w:val="2A335666"/>
    <w:rsid w:val="2A44EA3D"/>
    <w:rsid w:val="2A475EF4"/>
    <w:rsid w:val="2A70E03B"/>
    <w:rsid w:val="2A8132C6"/>
    <w:rsid w:val="2A9D2C14"/>
    <w:rsid w:val="2AAAA16F"/>
    <w:rsid w:val="2AACE3C8"/>
    <w:rsid w:val="2AC5E28B"/>
    <w:rsid w:val="2ACA7ED1"/>
    <w:rsid w:val="2AD68FDE"/>
    <w:rsid w:val="2AD898A2"/>
    <w:rsid w:val="2AE1A215"/>
    <w:rsid w:val="2AECB7CD"/>
    <w:rsid w:val="2AFE5FC6"/>
    <w:rsid w:val="2B05301F"/>
    <w:rsid w:val="2B0717F9"/>
    <w:rsid w:val="2B172E11"/>
    <w:rsid w:val="2B2AECEF"/>
    <w:rsid w:val="2B2FE02C"/>
    <w:rsid w:val="2B357321"/>
    <w:rsid w:val="2B35B570"/>
    <w:rsid w:val="2B4398A1"/>
    <w:rsid w:val="2B4DC876"/>
    <w:rsid w:val="2B537A05"/>
    <w:rsid w:val="2B5780CE"/>
    <w:rsid w:val="2B5FDB87"/>
    <w:rsid w:val="2B72B459"/>
    <w:rsid w:val="2B7CF69B"/>
    <w:rsid w:val="2BA0756D"/>
    <w:rsid w:val="2BCDA3ED"/>
    <w:rsid w:val="2BD051CC"/>
    <w:rsid w:val="2BDE6340"/>
    <w:rsid w:val="2BE61469"/>
    <w:rsid w:val="2C0760E6"/>
    <w:rsid w:val="2C0E3DB4"/>
    <w:rsid w:val="2C3E8887"/>
    <w:rsid w:val="2C6CFA6A"/>
    <w:rsid w:val="2C729099"/>
    <w:rsid w:val="2C7855C6"/>
    <w:rsid w:val="2C7CF59C"/>
    <w:rsid w:val="2C8AE09E"/>
    <w:rsid w:val="2C90CB90"/>
    <w:rsid w:val="2CAB0B3A"/>
    <w:rsid w:val="2CB75B6A"/>
    <w:rsid w:val="2CBFEEC8"/>
    <w:rsid w:val="2CCAAF3E"/>
    <w:rsid w:val="2CDF48AF"/>
    <w:rsid w:val="2CE820FD"/>
    <w:rsid w:val="2CE95066"/>
    <w:rsid w:val="2CF428E0"/>
    <w:rsid w:val="2D006A85"/>
    <w:rsid w:val="2D50800B"/>
    <w:rsid w:val="2D533398"/>
    <w:rsid w:val="2D6A146B"/>
    <w:rsid w:val="2D71C9E4"/>
    <w:rsid w:val="2D727E46"/>
    <w:rsid w:val="2D7DD22D"/>
    <w:rsid w:val="2D8FDA06"/>
    <w:rsid w:val="2D99C06E"/>
    <w:rsid w:val="2DA21F1D"/>
    <w:rsid w:val="2DC98107"/>
    <w:rsid w:val="2DDCED77"/>
    <w:rsid w:val="2DE75501"/>
    <w:rsid w:val="2E370CFD"/>
    <w:rsid w:val="2E3F30CA"/>
    <w:rsid w:val="2E5D2ADD"/>
    <w:rsid w:val="2E626F5F"/>
    <w:rsid w:val="2E69867F"/>
    <w:rsid w:val="2E6A0D80"/>
    <w:rsid w:val="2E724C44"/>
    <w:rsid w:val="2E8933BD"/>
    <w:rsid w:val="2E8FFD5E"/>
    <w:rsid w:val="2E9312A0"/>
    <w:rsid w:val="2E938FFC"/>
    <w:rsid w:val="2E96851C"/>
    <w:rsid w:val="2EAAF35C"/>
    <w:rsid w:val="2ECE1326"/>
    <w:rsid w:val="2EDAE9F1"/>
    <w:rsid w:val="2EDFC6EB"/>
    <w:rsid w:val="2EF17835"/>
    <w:rsid w:val="2F091C5C"/>
    <w:rsid w:val="2F0941C4"/>
    <w:rsid w:val="2F1DECFB"/>
    <w:rsid w:val="2F21EC9D"/>
    <w:rsid w:val="2F28A0AE"/>
    <w:rsid w:val="2F32B4E2"/>
    <w:rsid w:val="2F33E3C5"/>
    <w:rsid w:val="2F3A3B84"/>
    <w:rsid w:val="2F41660B"/>
    <w:rsid w:val="2F4E5BFE"/>
    <w:rsid w:val="2F51E45D"/>
    <w:rsid w:val="2F6935E7"/>
    <w:rsid w:val="2F840FDE"/>
    <w:rsid w:val="2FAF3E05"/>
    <w:rsid w:val="2FB490DB"/>
    <w:rsid w:val="2FCE1F02"/>
    <w:rsid w:val="2FCFBEE1"/>
    <w:rsid w:val="2FDCFFA3"/>
    <w:rsid w:val="2FDD85F6"/>
    <w:rsid w:val="2FEF4B99"/>
    <w:rsid w:val="30057FC6"/>
    <w:rsid w:val="301C9B4B"/>
    <w:rsid w:val="302B6E87"/>
    <w:rsid w:val="3039890E"/>
    <w:rsid w:val="30416E67"/>
    <w:rsid w:val="30598283"/>
    <w:rsid w:val="3059F4CE"/>
    <w:rsid w:val="30733843"/>
    <w:rsid w:val="307B79D0"/>
    <w:rsid w:val="308047B7"/>
    <w:rsid w:val="30896B97"/>
    <w:rsid w:val="309D80F6"/>
    <w:rsid w:val="30A05B21"/>
    <w:rsid w:val="30B478E9"/>
    <w:rsid w:val="30BA845A"/>
    <w:rsid w:val="30C004B4"/>
    <w:rsid w:val="30CC0774"/>
    <w:rsid w:val="30D89FB1"/>
    <w:rsid w:val="30E5D99F"/>
    <w:rsid w:val="30F25C60"/>
    <w:rsid w:val="30F405EE"/>
    <w:rsid w:val="310BF126"/>
    <w:rsid w:val="3156F0CA"/>
    <w:rsid w:val="31772D96"/>
    <w:rsid w:val="31935F25"/>
    <w:rsid w:val="319E7775"/>
    <w:rsid w:val="31A0A120"/>
    <w:rsid w:val="31A1A677"/>
    <w:rsid w:val="31A6ECE6"/>
    <w:rsid w:val="31CBDFE2"/>
    <w:rsid w:val="31E1F8E1"/>
    <w:rsid w:val="31E52258"/>
    <w:rsid w:val="31EE9457"/>
    <w:rsid w:val="32017507"/>
    <w:rsid w:val="32087D3F"/>
    <w:rsid w:val="320DA8AC"/>
    <w:rsid w:val="3237071F"/>
    <w:rsid w:val="325A6E4F"/>
    <w:rsid w:val="326DE25D"/>
    <w:rsid w:val="329198B3"/>
    <w:rsid w:val="3294AC90"/>
    <w:rsid w:val="32A4EC6E"/>
    <w:rsid w:val="32ABD3D6"/>
    <w:rsid w:val="32D4391E"/>
    <w:rsid w:val="32DFACA1"/>
    <w:rsid w:val="3303A48B"/>
    <w:rsid w:val="3347CC7D"/>
    <w:rsid w:val="33700A1A"/>
    <w:rsid w:val="3387639C"/>
    <w:rsid w:val="33910858"/>
    <w:rsid w:val="33BA029B"/>
    <w:rsid w:val="33BCA909"/>
    <w:rsid w:val="33C3ABB0"/>
    <w:rsid w:val="33DA44BB"/>
    <w:rsid w:val="33E30761"/>
    <w:rsid w:val="33EEB8CE"/>
    <w:rsid w:val="34015068"/>
    <w:rsid w:val="34044001"/>
    <w:rsid w:val="34110F8E"/>
    <w:rsid w:val="34219951"/>
    <w:rsid w:val="3442033F"/>
    <w:rsid w:val="344B4E0E"/>
    <w:rsid w:val="34530B31"/>
    <w:rsid w:val="3456E842"/>
    <w:rsid w:val="345C5E81"/>
    <w:rsid w:val="3488F9DD"/>
    <w:rsid w:val="34BBE42B"/>
    <w:rsid w:val="34C2FDB0"/>
    <w:rsid w:val="34DCEB4F"/>
    <w:rsid w:val="34EF67D1"/>
    <w:rsid w:val="350715F1"/>
    <w:rsid w:val="352C783D"/>
    <w:rsid w:val="3532CF08"/>
    <w:rsid w:val="353EBD15"/>
    <w:rsid w:val="354428C2"/>
    <w:rsid w:val="354DF0F4"/>
    <w:rsid w:val="35745389"/>
    <w:rsid w:val="35750F18"/>
    <w:rsid w:val="35754386"/>
    <w:rsid w:val="358FBAAF"/>
    <w:rsid w:val="3593231B"/>
    <w:rsid w:val="35B863C8"/>
    <w:rsid w:val="35CF9CF6"/>
    <w:rsid w:val="363CB2E5"/>
    <w:rsid w:val="36452F6E"/>
    <w:rsid w:val="364568E8"/>
    <w:rsid w:val="365ADDF2"/>
    <w:rsid w:val="36835507"/>
    <w:rsid w:val="368545E8"/>
    <w:rsid w:val="368BF9B5"/>
    <w:rsid w:val="36AFF4EB"/>
    <w:rsid w:val="36BB381C"/>
    <w:rsid w:val="36C3A435"/>
    <w:rsid w:val="36CB1AFB"/>
    <w:rsid w:val="36DAD6EE"/>
    <w:rsid w:val="36EB50F1"/>
    <w:rsid w:val="36EC6DCD"/>
    <w:rsid w:val="36EE8D40"/>
    <w:rsid w:val="36F9A8B4"/>
    <w:rsid w:val="370ED655"/>
    <w:rsid w:val="37347564"/>
    <w:rsid w:val="37360054"/>
    <w:rsid w:val="374556AF"/>
    <w:rsid w:val="375043D7"/>
    <w:rsid w:val="3786EFA3"/>
    <w:rsid w:val="3792E273"/>
    <w:rsid w:val="37AFD5DB"/>
    <w:rsid w:val="37D4B31B"/>
    <w:rsid w:val="38281AE4"/>
    <w:rsid w:val="3841679F"/>
    <w:rsid w:val="3851A39C"/>
    <w:rsid w:val="3866B7B2"/>
    <w:rsid w:val="386A4C88"/>
    <w:rsid w:val="38ABC3DB"/>
    <w:rsid w:val="38B61BB3"/>
    <w:rsid w:val="38C5CCAD"/>
    <w:rsid w:val="38E62C5E"/>
    <w:rsid w:val="38EE91C2"/>
    <w:rsid w:val="38F5A966"/>
    <w:rsid w:val="390080C5"/>
    <w:rsid w:val="39166673"/>
    <w:rsid w:val="392D17EB"/>
    <w:rsid w:val="394084D9"/>
    <w:rsid w:val="394E5BE9"/>
    <w:rsid w:val="39673406"/>
    <w:rsid w:val="3970EF38"/>
    <w:rsid w:val="39718787"/>
    <w:rsid w:val="39883600"/>
    <w:rsid w:val="398E23DF"/>
    <w:rsid w:val="3995CD8F"/>
    <w:rsid w:val="39BFF740"/>
    <w:rsid w:val="39E22950"/>
    <w:rsid w:val="39F49097"/>
    <w:rsid w:val="3A1AA376"/>
    <w:rsid w:val="3A35FA73"/>
    <w:rsid w:val="3A392FDE"/>
    <w:rsid w:val="3A5C7396"/>
    <w:rsid w:val="3A7BF03C"/>
    <w:rsid w:val="3A879863"/>
    <w:rsid w:val="3AABBA03"/>
    <w:rsid w:val="3AB1534E"/>
    <w:rsid w:val="3AB80774"/>
    <w:rsid w:val="3ACC3FDC"/>
    <w:rsid w:val="3ACD8E53"/>
    <w:rsid w:val="3AE70110"/>
    <w:rsid w:val="3AE79904"/>
    <w:rsid w:val="3AEAAFAB"/>
    <w:rsid w:val="3AEB042D"/>
    <w:rsid w:val="3AEFD5FC"/>
    <w:rsid w:val="3AF2DDCA"/>
    <w:rsid w:val="3B063B64"/>
    <w:rsid w:val="3B5E43D7"/>
    <w:rsid w:val="3B672A3C"/>
    <w:rsid w:val="3B6E5399"/>
    <w:rsid w:val="3B9A1767"/>
    <w:rsid w:val="3B9B233B"/>
    <w:rsid w:val="3BA09A82"/>
    <w:rsid w:val="3BAFB03B"/>
    <w:rsid w:val="3BB8B8ED"/>
    <w:rsid w:val="3BB90187"/>
    <w:rsid w:val="3BF9BD2A"/>
    <w:rsid w:val="3C292901"/>
    <w:rsid w:val="3C2C0A03"/>
    <w:rsid w:val="3C39CD7A"/>
    <w:rsid w:val="3C53498F"/>
    <w:rsid w:val="3C5553A9"/>
    <w:rsid w:val="3C77429E"/>
    <w:rsid w:val="3C7E91B7"/>
    <w:rsid w:val="3C818EC7"/>
    <w:rsid w:val="3C8395C0"/>
    <w:rsid w:val="3CA3910D"/>
    <w:rsid w:val="3CB83784"/>
    <w:rsid w:val="3CC8E15C"/>
    <w:rsid w:val="3CD4F3C1"/>
    <w:rsid w:val="3CD78013"/>
    <w:rsid w:val="3CE9C32E"/>
    <w:rsid w:val="3CED6927"/>
    <w:rsid w:val="3CEE1906"/>
    <w:rsid w:val="3CF528F3"/>
    <w:rsid w:val="3CFE3CAE"/>
    <w:rsid w:val="3D25B1D9"/>
    <w:rsid w:val="3D27DEC8"/>
    <w:rsid w:val="3D2BCF21"/>
    <w:rsid w:val="3D3CC520"/>
    <w:rsid w:val="3D52D751"/>
    <w:rsid w:val="3D54B53F"/>
    <w:rsid w:val="3D8EA35B"/>
    <w:rsid w:val="3D8EA8BC"/>
    <w:rsid w:val="3D94D2BC"/>
    <w:rsid w:val="3D97C833"/>
    <w:rsid w:val="3D990366"/>
    <w:rsid w:val="3D9D4C85"/>
    <w:rsid w:val="3DA23AFE"/>
    <w:rsid w:val="3DA3EA4C"/>
    <w:rsid w:val="3DBC28F7"/>
    <w:rsid w:val="3DC45E6A"/>
    <w:rsid w:val="3DE8C532"/>
    <w:rsid w:val="3E034351"/>
    <w:rsid w:val="3E15A553"/>
    <w:rsid w:val="3E1C0F93"/>
    <w:rsid w:val="3E2AA94D"/>
    <w:rsid w:val="3E36EF2C"/>
    <w:rsid w:val="3E3A276F"/>
    <w:rsid w:val="3E48D80D"/>
    <w:rsid w:val="3E494CC9"/>
    <w:rsid w:val="3E4B51F7"/>
    <w:rsid w:val="3E596555"/>
    <w:rsid w:val="3E6BF5BF"/>
    <w:rsid w:val="3EA31930"/>
    <w:rsid w:val="3EB970AD"/>
    <w:rsid w:val="3EE21F80"/>
    <w:rsid w:val="3EED6FB9"/>
    <w:rsid w:val="3EFD9738"/>
    <w:rsid w:val="3EFF6FD4"/>
    <w:rsid w:val="3F011BFF"/>
    <w:rsid w:val="3F12727A"/>
    <w:rsid w:val="3F1698DA"/>
    <w:rsid w:val="3F192D7D"/>
    <w:rsid w:val="3F1A82D8"/>
    <w:rsid w:val="3F286908"/>
    <w:rsid w:val="3F372F88"/>
    <w:rsid w:val="3F4478A7"/>
    <w:rsid w:val="3F7CE49E"/>
    <w:rsid w:val="3FC75071"/>
    <w:rsid w:val="3FCE93BC"/>
    <w:rsid w:val="3FE77423"/>
    <w:rsid w:val="3FFC2CBA"/>
    <w:rsid w:val="4008AC62"/>
    <w:rsid w:val="40094223"/>
    <w:rsid w:val="400C2FA8"/>
    <w:rsid w:val="400F6EE4"/>
    <w:rsid w:val="402D7376"/>
    <w:rsid w:val="403AF023"/>
    <w:rsid w:val="4090C295"/>
    <w:rsid w:val="40BF7B69"/>
    <w:rsid w:val="40CD52C9"/>
    <w:rsid w:val="40D45E08"/>
    <w:rsid w:val="40DDC18D"/>
    <w:rsid w:val="40E726A1"/>
    <w:rsid w:val="40E7C67C"/>
    <w:rsid w:val="4104D566"/>
    <w:rsid w:val="41067686"/>
    <w:rsid w:val="410869D3"/>
    <w:rsid w:val="411B5DF4"/>
    <w:rsid w:val="4129F3EC"/>
    <w:rsid w:val="4148A014"/>
    <w:rsid w:val="41974984"/>
    <w:rsid w:val="419B8E73"/>
    <w:rsid w:val="41A0C6F1"/>
    <w:rsid w:val="41DF633B"/>
    <w:rsid w:val="41E54772"/>
    <w:rsid w:val="4215A9D3"/>
    <w:rsid w:val="4232780E"/>
    <w:rsid w:val="423D896A"/>
    <w:rsid w:val="424501C3"/>
    <w:rsid w:val="4247F281"/>
    <w:rsid w:val="4251D955"/>
    <w:rsid w:val="42541152"/>
    <w:rsid w:val="425DCEF5"/>
    <w:rsid w:val="42A795AD"/>
    <w:rsid w:val="42AA6824"/>
    <w:rsid w:val="42B9296B"/>
    <w:rsid w:val="42C1EDA6"/>
    <w:rsid w:val="42C960B8"/>
    <w:rsid w:val="42D43CA4"/>
    <w:rsid w:val="42EFEB10"/>
    <w:rsid w:val="42FDF880"/>
    <w:rsid w:val="4307FD9D"/>
    <w:rsid w:val="4310530D"/>
    <w:rsid w:val="43113B87"/>
    <w:rsid w:val="4323ABAB"/>
    <w:rsid w:val="432CE349"/>
    <w:rsid w:val="432DBF4E"/>
    <w:rsid w:val="432FDA1B"/>
    <w:rsid w:val="433AF130"/>
    <w:rsid w:val="43529732"/>
    <w:rsid w:val="43576028"/>
    <w:rsid w:val="437716E7"/>
    <w:rsid w:val="437D688C"/>
    <w:rsid w:val="4380C8E5"/>
    <w:rsid w:val="4392A54F"/>
    <w:rsid w:val="4398FC11"/>
    <w:rsid w:val="439F27B5"/>
    <w:rsid w:val="43B43FEB"/>
    <w:rsid w:val="43D34DE1"/>
    <w:rsid w:val="43F4EE2F"/>
    <w:rsid w:val="43F80A8E"/>
    <w:rsid w:val="43FAD7F8"/>
    <w:rsid w:val="43FD9AD6"/>
    <w:rsid w:val="441A6592"/>
    <w:rsid w:val="4426A3EE"/>
    <w:rsid w:val="443321FD"/>
    <w:rsid w:val="44464DE8"/>
    <w:rsid w:val="444A1BE7"/>
    <w:rsid w:val="4453181D"/>
    <w:rsid w:val="4456CA02"/>
    <w:rsid w:val="4462C9B1"/>
    <w:rsid w:val="4466B5E7"/>
    <w:rsid w:val="446BDA81"/>
    <w:rsid w:val="446C00CB"/>
    <w:rsid w:val="446C589C"/>
    <w:rsid w:val="44775F34"/>
    <w:rsid w:val="44852706"/>
    <w:rsid w:val="44A5CAF9"/>
    <w:rsid w:val="44C93E01"/>
    <w:rsid w:val="44EE3B2F"/>
    <w:rsid w:val="4514A763"/>
    <w:rsid w:val="4531958A"/>
    <w:rsid w:val="4534C9BC"/>
    <w:rsid w:val="453B3428"/>
    <w:rsid w:val="45415186"/>
    <w:rsid w:val="45478593"/>
    <w:rsid w:val="454D22FB"/>
    <w:rsid w:val="4551EDAF"/>
    <w:rsid w:val="458E6745"/>
    <w:rsid w:val="4594F27F"/>
    <w:rsid w:val="459D1AAE"/>
    <w:rsid w:val="45C120F4"/>
    <w:rsid w:val="460F8287"/>
    <w:rsid w:val="46249CA3"/>
    <w:rsid w:val="46572B1E"/>
    <w:rsid w:val="466214A1"/>
    <w:rsid w:val="466AC5C8"/>
    <w:rsid w:val="467D905C"/>
    <w:rsid w:val="46987584"/>
    <w:rsid w:val="469A2B20"/>
    <w:rsid w:val="46B2C772"/>
    <w:rsid w:val="46C1D41E"/>
    <w:rsid w:val="46C68C19"/>
    <w:rsid w:val="46C6BEBF"/>
    <w:rsid w:val="46CCA4F8"/>
    <w:rsid w:val="46D735F3"/>
    <w:rsid w:val="46E9F14B"/>
    <w:rsid w:val="46F90614"/>
    <w:rsid w:val="47103EA3"/>
    <w:rsid w:val="47273798"/>
    <w:rsid w:val="472E86AB"/>
    <w:rsid w:val="4739D064"/>
    <w:rsid w:val="4740EC70"/>
    <w:rsid w:val="475B1F33"/>
    <w:rsid w:val="476C7090"/>
    <w:rsid w:val="477FD235"/>
    <w:rsid w:val="47AED1D8"/>
    <w:rsid w:val="47B0EEE4"/>
    <w:rsid w:val="47C6271A"/>
    <w:rsid w:val="47D9EB06"/>
    <w:rsid w:val="47ECF757"/>
    <w:rsid w:val="4808C67F"/>
    <w:rsid w:val="481A3E32"/>
    <w:rsid w:val="481AEC2C"/>
    <w:rsid w:val="483D6632"/>
    <w:rsid w:val="48626FB1"/>
    <w:rsid w:val="4869E2D4"/>
    <w:rsid w:val="487B34AD"/>
    <w:rsid w:val="48B8049E"/>
    <w:rsid w:val="48C043E8"/>
    <w:rsid w:val="48C41232"/>
    <w:rsid w:val="48D959CD"/>
    <w:rsid w:val="48EF59A5"/>
    <w:rsid w:val="49039F91"/>
    <w:rsid w:val="490BE0CE"/>
    <w:rsid w:val="490CF254"/>
    <w:rsid w:val="490D3360"/>
    <w:rsid w:val="491F5345"/>
    <w:rsid w:val="492F8C48"/>
    <w:rsid w:val="49342965"/>
    <w:rsid w:val="4954744C"/>
    <w:rsid w:val="49552F17"/>
    <w:rsid w:val="4976BD85"/>
    <w:rsid w:val="499E7B54"/>
    <w:rsid w:val="499EE3FF"/>
    <w:rsid w:val="49B5C0FA"/>
    <w:rsid w:val="49DB3C82"/>
    <w:rsid w:val="49DB63C3"/>
    <w:rsid w:val="49E0E295"/>
    <w:rsid w:val="49ECA14C"/>
    <w:rsid w:val="49F6D7D3"/>
    <w:rsid w:val="49F941BC"/>
    <w:rsid w:val="49FB3919"/>
    <w:rsid w:val="4A275B64"/>
    <w:rsid w:val="4A412BA1"/>
    <w:rsid w:val="4A67A159"/>
    <w:rsid w:val="4A6B7B7A"/>
    <w:rsid w:val="4A7BD914"/>
    <w:rsid w:val="4A7D01B4"/>
    <w:rsid w:val="4A899CAA"/>
    <w:rsid w:val="4A95CED5"/>
    <w:rsid w:val="4A9C565E"/>
    <w:rsid w:val="4AA45E39"/>
    <w:rsid w:val="4ABD7C61"/>
    <w:rsid w:val="4AD58F18"/>
    <w:rsid w:val="4AF90937"/>
    <w:rsid w:val="4B160A68"/>
    <w:rsid w:val="4B1D5920"/>
    <w:rsid w:val="4B3F7DD1"/>
    <w:rsid w:val="4B50EBA1"/>
    <w:rsid w:val="4B64CF16"/>
    <w:rsid w:val="4B6C3639"/>
    <w:rsid w:val="4B7367EE"/>
    <w:rsid w:val="4B77E6C9"/>
    <w:rsid w:val="4B9DBE71"/>
    <w:rsid w:val="4BA46D76"/>
    <w:rsid w:val="4BA48864"/>
    <w:rsid w:val="4BCBAAF2"/>
    <w:rsid w:val="4BD80E28"/>
    <w:rsid w:val="4BE0EBDD"/>
    <w:rsid w:val="4BED252F"/>
    <w:rsid w:val="4C08DE41"/>
    <w:rsid w:val="4C0FE091"/>
    <w:rsid w:val="4C16CD70"/>
    <w:rsid w:val="4C1C1EBC"/>
    <w:rsid w:val="4C2838B6"/>
    <w:rsid w:val="4C35D1D2"/>
    <w:rsid w:val="4C412BC6"/>
    <w:rsid w:val="4C4C80E9"/>
    <w:rsid w:val="4C7CF24B"/>
    <w:rsid w:val="4C7DB0F9"/>
    <w:rsid w:val="4C831DF2"/>
    <w:rsid w:val="4C8654E6"/>
    <w:rsid w:val="4CB9E1C2"/>
    <w:rsid w:val="4CC63947"/>
    <w:rsid w:val="4CC945BA"/>
    <w:rsid w:val="4CF8BDE4"/>
    <w:rsid w:val="4D028490"/>
    <w:rsid w:val="4D0D34F7"/>
    <w:rsid w:val="4D1876E7"/>
    <w:rsid w:val="4D1DB73A"/>
    <w:rsid w:val="4D30DBBC"/>
    <w:rsid w:val="4D399ED6"/>
    <w:rsid w:val="4D3FAC31"/>
    <w:rsid w:val="4D4B86F3"/>
    <w:rsid w:val="4D569368"/>
    <w:rsid w:val="4D666535"/>
    <w:rsid w:val="4D6F0BB6"/>
    <w:rsid w:val="4D8F4026"/>
    <w:rsid w:val="4D9A9D3E"/>
    <w:rsid w:val="4D9AF6BD"/>
    <w:rsid w:val="4DA3B8DD"/>
    <w:rsid w:val="4DA58DF1"/>
    <w:rsid w:val="4DA6EC27"/>
    <w:rsid w:val="4DB22E6D"/>
    <w:rsid w:val="4DB6C5FB"/>
    <w:rsid w:val="4DC4839A"/>
    <w:rsid w:val="4DF14C14"/>
    <w:rsid w:val="4E0EA2BF"/>
    <w:rsid w:val="4E18F257"/>
    <w:rsid w:val="4E222CEC"/>
    <w:rsid w:val="4E26F9E4"/>
    <w:rsid w:val="4E2A711D"/>
    <w:rsid w:val="4E2ABC99"/>
    <w:rsid w:val="4E322E97"/>
    <w:rsid w:val="4E3A22D7"/>
    <w:rsid w:val="4E4B3C05"/>
    <w:rsid w:val="4E551511"/>
    <w:rsid w:val="4E5A5853"/>
    <w:rsid w:val="4E6C3468"/>
    <w:rsid w:val="4E739E8B"/>
    <w:rsid w:val="4E7566D6"/>
    <w:rsid w:val="4EA4E8CB"/>
    <w:rsid w:val="4EDA0689"/>
    <w:rsid w:val="4EF691EF"/>
    <w:rsid w:val="4F0571D5"/>
    <w:rsid w:val="4F2B6171"/>
    <w:rsid w:val="4F3685CA"/>
    <w:rsid w:val="4F3EE9E3"/>
    <w:rsid w:val="4F4023F1"/>
    <w:rsid w:val="4F56798C"/>
    <w:rsid w:val="4F5B7DE7"/>
    <w:rsid w:val="4F6CB930"/>
    <w:rsid w:val="4F8E61F2"/>
    <w:rsid w:val="4F9F1CD4"/>
    <w:rsid w:val="4FA46AB4"/>
    <w:rsid w:val="4FC215A3"/>
    <w:rsid w:val="4FC23023"/>
    <w:rsid w:val="4FE665B7"/>
    <w:rsid w:val="50393C50"/>
    <w:rsid w:val="5044294B"/>
    <w:rsid w:val="5046A871"/>
    <w:rsid w:val="506BCDC1"/>
    <w:rsid w:val="507ACEE8"/>
    <w:rsid w:val="5089DE5D"/>
    <w:rsid w:val="50B16C08"/>
    <w:rsid w:val="50CBBC84"/>
    <w:rsid w:val="50ED3923"/>
    <w:rsid w:val="5112E8C7"/>
    <w:rsid w:val="514D8FDB"/>
    <w:rsid w:val="5161E804"/>
    <w:rsid w:val="516A4BA4"/>
    <w:rsid w:val="5179D5A0"/>
    <w:rsid w:val="517E8688"/>
    <w:rsid w:val="51936F20"/>
    <w:rsid w:val="51D27A12"/>
    <w:rsid w:val="51EF3E7F"/>
    <w:rsid w:val="51F3889D"/>
    <w:rsid w:val="52013EAB"/>
    <w:rsid w:val="5207DB70"/>
    <w:rsid w:val="52091AD3"/>
    <w:rsid w:val="52111F38"/>
    <w:rsid w:val="522188BF"/>
    <w:rsid w:val="522ADD6B"/>
    <w:rsid w:val="52586D23"/>
    <w:rsid w:val="526E25A0"/>
    <w:rsid w:val="5273A994"/>
    <w:rsid w:val="52848A31"/>
    <w:rsid w:val="52950DCF"/>
    <w:rsid w:val="52B59827"/>
    <w:rsid w:val="52B7AE89"/>
    <w:rsid w:val="52C1EFEA"/>
    <w:rsid w:val="52D13F2D"/>
    <w:rsid w:val="52D46FE8"/>
    <w:rsid w:val="52E1BAED"/>
    <w:rsid w:val="52E4605D"/>
    <w:rsid w:val="52F220D9"/>
    <w:rsid w:val="5301674D"/>
    <w:rsid w:val="53149B5C"/>
    <w:rsid w:val="5323E9E0"/>
    <w:rsid w:val="53373F41"/>
    <w:rsid w:val="5354ACDA"/>
    <w:rsid w:val="5392B453"/>
    <w:rsid w:val="539B69CD"/>
    <w:rsid w:val="53B084F5"/>
    <w:rsid w:val="53BA6CF2"/>
    <w:rsid w:val="53DE867E"/>
    <w:rsid w:val="53F2EECA"/>
    <w:rsid w:val="53FF7837"/>
    <w:rsid w:val="540B77C4"/>
    <w:rsid w:val="54152EA4"/>
    <w:rsid w:val="541EE06F"/>
    <w:rsid w:val="543A88C4"/>
    <w:rsid w:val="543AB389"/>
    <w:rsid w:val="54449D55"/>
    <w:rsid w:val="5449D834"/>
    <w:rsid w:val="545EEA24"/>
    <w:rsid w:val="54612C16"/>
    <w:rsid w:val="5471221A"/>
    <w:rsid w:val="54961261"/>
    <w:rsid w:val="54EBC9F5"/>
    <w:rsid w:val="5548800B"/>
    <w:rsid w:val="55531202"/>
    <w:rsid w:val="55584524"/>
    <w:rsid w:val="5560DA21"/>
    <w:rsid w:val="556DF79E"/>
    <w:rsid w:val="55733F44"/>
    <w:rsid w:val="5576A917"/>
    <w:rsid w:val="55855CC5"/>
    <w:rsid w:val="55A1AF15"/>
    <w:rsid w:val="55A87955"/>
    <w:rsid w:val="55C5B0E6"/>
    <w:rsid w:val="55D667EB"/>
    <w:rsid w:val="55DDD1FA"/>
    <w:rsid w:val="55EDB979"/>
    <w:rsid w:val="560883B3"/>
    <w:rsid w:val="560A8781"/>
    <w:rsid w:val="560BEDE2"/>
    <w:rsid w:val="560F3C6A"/>
    <w:rsid w:val="5610CB1F"/>
    <w:rsid w:val="5617BEC1"/>
    <w:rsid w:val="56238472"/>
    <w:rsid w:val="5643F3CE"/>
    <w:rsid w:val="56452BF1"/>
    <w:rsid w:val="5646C487"/>
    <w:rsid w:val="564F5E77"/>
    <w:rsid w:val="565E9F0F"/>
    <w:rsid w:val="566743A5"/>
    <w:rsid w:val="56707F27"/>
    <w:rsid w:val="56781FDC"/>
    <w:rsid w:val="5696DDAE"/>
    <w:rsid w:val="56B59799"/>
    <w:rsid w:val="56B9D416"/>
    <w:rsid w:val="56BF3664"/>
    <w:rsid w:val="56E6BC34"/>
    <w:rsid w:val="56FA484E"/>
    <w:rsid w:val="5708C3CB"/>
    <w:rsid w:val="57321D5F"/>
    <w:rsid w:val="574494D0"/>
    <w:rsid w:val="575A6679"/>
    <w:rsid w:val="5771BBD4"/>
    <w:rsid w:val="57731A03"/>
    <w:rsid w:val="57A889A0"/>
    <w:rsid w:val="57BDF1C2"/>
    <w:rsid w:val="57C30E31"/>
    <w:rsid w:val="57C87D2E"/>
    <w:rsid w:val="57CFE0B8"/>
    <w:rsid w:val="57DE30E1"/>
    <w:rsid w:val="57E8DC0E"/>
    <w:rsid w:val="57EF9322"/>
    <w:rsid w:val="57FD69E7"/>
    <w:rsid w:val="5814FA07"/>
    <w:rsid w:val="5819CDE6"/>
    <w:rsid w:val="581A36F4"/>
    <w:rsid w:val="583AA14D"/>
    <w:rsid w:val="58470BDE"/>
    <w:rsid w:val="5858A1D0"/>
    <w:rsid w:val="58725FBE"/>
    <w:rsid w:val="589795B0"/>
    <w:rsid w:val="58A944F9"/>
    <w:rsid w:val="58BDAB07"/>
    <w:rsid w:val="58C51D90"/>
    <w:rsid w:val="58E80999"/>
    <w:rsid w:val="58EA4472"/>
    <w:rsid w:val="591AE3ED"/>
    <w:rsid w:val="5929B33D"/>
    <w:rsid w:val="5929D98D"/>
    <w:rsid w:val="592B5884"/>
    <w:rsid w:val="59356BC6"/>
    <w:rsid w:val="593F2A84"/>
    <w:rsid w:val="5955BCCA"/>
    <w:rsid w:val="5975ABD9"/>
    <w:rsid w:val="59801DBD"/>
    <w:rsid w:val="5990285D"/>
    <w:rsid w:val="5995BBF0"/>
    <w:rsid w:val="599EEB66"/>
    <w:rsid w:val="59AEB053"/>
    <w:rsid w:val="59CC603B"/>
    <w:rsid w:val="59E3CD9B"/>
    <w:rsid w:val="59EDD297"/>
    <w:rsid w:val="59F58856"/>
    <w:rsid w:val="59FEA52E"/>
    <w:rsid w:val="5A274B30"/>
    <w:rsid w:val="5A3F638A"/>
    <w:rsid w:val="5A408FAD"/>
    <w:rsid w:val="5A43B1DE"/>
    <w:rsid w:val="5A47C1D7"/>
    <w:rsid w:val="5A4DEA81"/>
    <w:rsid w:val="5A622809"/>
    <w:rsid w:val="5A640ED9"/>
    <w:rsid w:val="5A74D37F"/>
    <w:rsid w:val="5A8406D8"/>
    <w:rsid w:val="5A8E2B1D"/>
    <w:rsid w:val="5AB19D6C"/>
    <w:rsid w:val="5AB2A7C8"/>
    <w:rsid w:val="5ACA7D8C"/>
    <w:rsid w:val="5AE89E2F"/>
    <w:rsid w:val="5AF33216"/>
    <w:rsid w:val="5AFBE5A9"/>
    <w:rsid w:val="5B10C594"/>
    <w:rsid w:val="5B1B25ED"/>
    <w:rsid w:val="5B31E2CB"/>
    <w:rsid w:val="5B3EFBDA"/>
    <w:rsid w:val="5B40F200"/>
    <w:rsid w:val="5B4D5378"/>
    <w:rsid w:val="5B4FF57B"/>
    <w:rsid w:val="5B5D57DC"/>
    <w:rsid w:val="5B7401E0"/>
    <w:rsid w:val="5B8A4622"/>
    <w:rsid w:val="5B8E3BBD"/>
    <w:rsid w:val="5B9FC9EF"/>
    <w:rsid w:val="5BA91DF0"/>
    <w:rsid w:val="5BC2AB4B"/>
    <w:rsid w:val="5BCB6442"/>
    <w:rsid w:val="5BD6E121"/>
    <w:rsid w:val="5C054DDF"/>
    <w:rsid w:val="5C07F508"/>
    <w:rsid w:val="5C0A5981"/>
    <w:rsid w:val="5C136398"/>
    <w:rsid w:val="5C14AE4E"/>
    <w:rsid w:val="5C1A9310"/>
    <w:rsid w:val="5C28FD86"/>
    <w:rsid w:val="5C369E17"/>
    <w:rsid w:val="5C494FA5"/>
    <w:rsid w:val="5C4C612D"/>
    <w:rsid w:val="5C5D88C9"/>
    <w:rsid w:val="5C939561"/>
    <w:rsid w:val="5CA7495D"/>
    <w:rsid w:val="5CCAA7D8"/>
    <w:rsid w:val="5CD0228F"/>
    <w:rsid w:val="5CEC53CF"/>
    <w:rsid w:val="5CECFA49"/>
    <w:rsid w:val="5CF92CDF"/>
    <w:rsid w:val="5D0523A8"/>
    <w:rsid w:val="5D15C4AA"/>
    <w:rsid w:val="5D1CD6AA"/>
    <w:rsid w:val="5D243BB6"/>
    <w:rsid w:val="5D2C0080"/>
    <w:rsid w:val="5D3230EF"/>
    <w:rsid w:val="5D3D7C7C"/>
    <w:rsid w:val="5D639E5A"/>
    <w:rsid w:val="5D66B4F4"/>
    <w:rsid w:val="5D75861D"/>
    <w:rsid w:val="5D75B8D7"/>
    <w:rsid w:val="5D8F691D"/>
    <w:rsid w:val="5DD65E6A"/>
    <w:rsid w:val="5DDF28D8"/>
    <w:rsid w:val="5DE38090"/>
    <w:rsid w:val="5DE41D27"/>
    <w:rsid w:val="5DE58F5B"/>
    <w:rsid w:val="5DF7081F"/>
    <w:rsid w:val="5DF7EBF0"/>
    <w:rsid w:val="5DFF572A"/>
    <w:rsid w:val="5E04AC84"/>
    <w:rsid w:val="5E06FC09"/>
    <w:rsid w:val="5E0CC2ED"/>
    <w:rsid w:val="5E0D3193"/>
    <w:rsid w:val="5E132F51"/>
    <w:rsid w:val="5E2AA13C"/>
    <w:rsid w:val="5E318356"/>
    <w:rsid w:val="5E5BDD3A"/>
    <w:rsid w:val="5E5D9610"/>
    <w:rsid w:val="5E89190F"/>
    <w:rsid w:val="5E8C205D"/>
    <w:rsid w:val="5EB0A0CC"/>
    <w:rsid w:val="5ECA97F8"/>
    <w:rsid w:val="5ECEA6B6"/>
    <w:rsid w:val="5EE9CA7A"/>
    <w:rsid w:val="5F02F1E0"/>
    <w:rsid w:val="5F07F031"/>
    <w:rsid w:val="5F195BE8"/>
    <w:rsid w:val="5F2F6641"/>
    <w:rsid w:val="5F341F0A"/>
    <w:rsid w:val="5F36AA14"/>
    <w:rsid w:val="5F3FF0DA"/>
    <w:rsid w:val="5F4C73DC"/>
    <w:rsid w:val="5F6414E4"/>
    <w:rsid w:val="5F65583C"/>
    <w:rsid w:val="5F76FCDB"/>
    <w:rsid w:val="5F7B5BE3"/>
    <w:rsid w:val="5F8E8B4D"/>
    <w:rsid w:val="5F8F992A"/>
    <w:rsid w:val="5FB31445"/>
    <w:rsid w:val="5FB712B1"/>
    <w:rsid w:val="5FDF3BAE"/>
    <w:rsid w:val="5FE1C386"/>
    <w:rsid w:val="5FE331F9"/>
    <w:rsid w:val="5FEBFE64"/>
    <w:rsid w:val="5FF9FD05"/>
    <w:rsid w:val="600DACBC"/>
    <w:rsid w:val="60163FD7"/>
    <w:rsid w:val="60221897"/>
    <w:rsid w:val="6024C525"/>
    <w:rsid w:val="603B2A4A"/>
    <w:rsid w:val="6049DF9D"/>
    <w:rsid w:val="608A7BD7"/>
    <w:rsid w:val="60AB2959"/>
    <w:rsid w:val="60ADEC8C"/>
    <w:rsid w:val="60CCC875"/>
    <w:rsid w:val="60FC6FBD"/>
    <w:rsid w:val="6101A32F"/>
    <w:rsid w:val="6127CCFE"/>
    <w:rsid w:val="61438ACB"/>
    <w:rsid w:val="614DBDE8"/>
    <w:rsid w:val="6156E100"/>
    <w:rsid w:val="61589F8E"/>
    <w:rsid w:val="617AE155"/>
    <w:rsid w:val="61AA95EE"/>
    <w:rsid w:val="61D89515"/>
    <w:rsid w:val="61E33FE6"/>
    <w:rsid w:val="61E3BC47"/>
    <w:rsid w:val="61F2B792"/>
    <w:rsid w:val="621180EA"/>
    <w:rsid w:val="62330195"/>
    <w:rsid w:val="62387107"/>
    <w:rsid w:val="623FC41D"/>
    <w:rsid w:val="624DD0BA"/>
    <w:rsid w:val="624E6362"/>
    <w:rsid w:val="6259DD11"/>
    <w:rsid w:val="6277B6F4"/>
    <w:rsid w:val="627B254C"/>
    <w:rsid w:val="62A5D4E9"/>
    <w:rsid w:val="62C79127"/>
    <w:rsid w:val="62EE5AE5"/>
    <w:rsid w:val="62EFB67E"/>
    <w:rsid w:val="63012399"/>
    <w:rsid w:val="631E2AEE"/>
    <w:rsid w:val="6334E2AA"/>
    <w:rsid w:val="63381D17"/>
    <w:rsid w:val="635870E8"/>
    <w:rsid w:val="63713E6D"/>
    <w:rsid w:val="63CC3E55"/>
    <w:rsid w:val="63DAA7AE"/>
    <w:rsid w:val="64053799"/>
    <w:rsid w:val="6418ABE4"/>
    <w:rsid w:val="642D78C0"/>
    <w:rsid w:val="643F5BD8"/>
    <w:rsid w:val="6441933E"/>
    <w:rsid w:val="646B3DF5"/>
    <w:rsid w:val="6481BD70"/>
    <w:rsid w:val="6484B0B7"/>
    <w:rsid w:val="648FCE78"/>
    <w:rsid w:val="6495A007"/>
    <w:rsid w:val="64966872"/>
    <w:rsid w:val="64AD8B5D"/>
    <w:rsid w:val="64B826D5"/>
    <w:rsid w:val="64B95893"/>
    <w:rsid w:val="64D6E8F4"/>
    <w:rsid w:val="64F22A8F"/>
    <w:rsid w:val="6503B275"/>
    <w:rsid w:val="65073ECD"/>
    <w:rsid w:val="65157ED3"/>
    <w:rsid w:val="6515C592"/>
    <w:rsid w:val="653D3BE8"/>
    <w:rsid w:val="6540A04E"/>
    <w:rsid w:val="656B6A65"/>
    <w:rsid w:val="65926BC9"/>
    <w:rsid w:val="6592D980"/>
    <w:rsid w:val="65BBBD8D"/>
    <w:rsid w:val="65F08E3A"/>
    <w:rsid w:val="65F96BCA"/>
    <w:rsid w:val="65FDBC1D"/>
    <w:rsid w:val="6600228C"/>
    <w:rsid w:val="6641965F"/>
    <w:rsid w:val="6646C028"/>
    <w:rsid w:val="66507614"/>
    <w:rsid w:val="665D7188"/>
    <w:rsid w:val="666AC3B8"/>
    <w:rsid w:val="66990A17"/>
    <w:rsid w:val="669D11D1"/>
    <w:rsid w:val="669D38B7"/>
    <w:rsid w:val="66C62851"/>
    <w:rsid w:val="66DAEFE2"/>
    <w:rsid w:val="66DAFCEF"/>
    <w:rsid w:val="66E5FF80"/>
    <w:rsid w:val="67178EEA"/>
    <w:rsid w:val="673314C2"/>
    <w:rsid w:val="67379293"/>
    <w:rsid w:val="673B97CA"/>
    <w:rsid w:val="674111E8"/>
    <w:rsid w:val="67446685"/>
    <w:rsid w:val="67663F66"/>
    <w:rsid w:val="67753347"/>
    <w:rsid w:val="678C7574"/>
    <w:rsid w:val="678E4500"/>
    <w:rsid w:val="6796F43D"/>
    <w:rsid w:val="679C34A9"/>
    <w:rsid w:val="67A382C3"/>
    <w:rsid w:val="67C79D5F"/>
    <w:rsid w:val="67DBCA83"/>
    <w:rsid w:val="67E4460B"/>
    <w:rsid w:val="67E499A3"/>
    <w:rsid w:val="67FF6B67"/>
    <w:rsid w:val="68213702"/>
    <w:rsid w:val="682B293E"/>
    <w:rsid w:val="6832BFDA"/>
    <w:rsid w:val="683FB53A"/>
    <w:rsid w:val="684FB4A6"/>
    <w:rsid w:val="686369DA"/>
    <w:rsid w:val="68683F0D"/>
    <w:rsid w:val="68850B98"/>
    <w:rsid w:val="689AF7C6"/>
    <w:rsid w:val="68C3F9FB"/>
    <w:rsid w:val="68E010BB"/>
    <w:rsid w:val="68F4FEB3"/>
    <w:rsid w:val="6946F037"/>
    <w:rsid w:val="6959A25B"/>
    <w:rsid w:val="695A0FC2"/>
    <w:rsid w:val="697DC9EA"/>
    <w:rsid w:val="698D9744"/>
    <w:rsid w:val="698E77A4"/>
    <w:rsid w:val="699A0AA5"/>
    <w:rsid w:val="69C3AE2F"/>
    <w:rsid w:val="69F477E3"/>
    <w:rsid w:val="6A07B055"/>
    <w:rsid w:val="6A0B9728"/>
    <w:rsid w:val="6A12B994"/>
    <w:rsid w:val="6A25400C"/>
    <w:rsid w:val="6A28907A"/>
    <w:rsid w:val="6A289522"/>
    <w:rsid w:val="6A812851"/>
    <w:rsid w:val="6A84428B"/>
    <w:rsid w:val="6A95A2C5"/>
    <w:rsid w:val="6A9FA667"/>
    <w:rsid w:val="6AA297A1"/>
    <w:rsid w:val="6AC9A816"/>
    <w:rsid w:val="6AF2775F"/>
    <w:rsid w:val="6AF535DD"/>
    <w:rsid w:val="6B1BBD4D"/>
    <w:rsid w:val="6B3D7C77"/>
    <w:rsid w:val="6B4D6326"/>
    <w:rsid w:val="6B679F66"/>
    <w:rsid w:val="6B81BC07"/>
    <w:rsid w:val="6B8DCBE0"/>
    <w:rsid w:val="6B8EF4E9"/>
    <w:rsid w:val="6B996773"/>
    <w:rsid w:val="6BA76779"/>
    <w:rsid w:val="6BB76E84"/>
    <w:rsid w:val="6BCB067D"/>
    <w:rsid w:val="6BCBE0CD"/>
    <w:rsid w:val="6BD5A265"/>
    <w:rsid w:val="6BD65D49"/>
    <w:rsid w:val="6BE77E21"/>
    <w:rsid w:val="6BF74439"/>
    <w:rsid w:val="6BF7CC82"/>
    <w:rsid w:val="6C1C879E"/>
    <w:rsid w:val="6C2D3F15"/>
    <w:rsid w:val="6C2E6FE8"/>
    <w:rsid w:val="6C325748"/>
    <w:rsid w:val="6C33C66F"/>
    <w:rsid w:val="6C49CA06"/>
    <w:rsid w:val="6C543247"/>
    <w:rsid w:val="6C5C4569"/>
    <w:rsid w:val="6C662D75"/>
    <w:rsid w:val="6C6DF3ED"/>
    <w:rsid w:val="6C8A0890"/>
    <w:rsid w:val="6C8E1E0C"/>
    <w:rsid w:val="6CA5088A"/>
    <w:rsid w:val="6CAD155E"/>
    <w:rsid w:val="6CB2E93B"/>
    <w:rsid w:val="6CC1053C"/>
    <w:rsid w:val="6CC48556"/>
    <w:rsid w:val="6CD0313A"/>
    <w:rsid w:val="6CD77BCA"/>
    <w:rsid w:val="6CDE9225"/>
    <w:rsid w:val="6CF4FD60"/>
    <w:rsid w:val="6CFDA54E"/>
    <w:rsid w:val="6D099662"/>
    <w:rsid w:val="6D19668B"/>
    <w:rsid w:val="6D24E7C4"/>
    <w:rsid w:val="6D3EDE0B"/>
    <w:rsid w:val="6D56EE8F"/>
    <w:rsid w:val="6D9009CB"/>
    <w:rsid w:val="6DDBFA88"/>
    <w:rsid w:val="6E0A4230"/>
    <w:rsid w:val="6E471B9C"/>
    <w:rsid w:val="6E4E0A76"/>
    <w:rsid w:val="6E59AC10"/>
    <w:rsid w:val="6E6BB593"/>
    <w:rsid w:val="6E6DBF99"/>
    <w:rsid w:val="6E9B611B"/>
    <w:rsid w:val="6E9CAB44"/>
    <w:rsid w:val="6EB5FEC3"/>
    <w:rsid w:val="6EDE02F6"/>
    <w:rsid w:val="6EE5EF93"/>
    <w:rsid w:val="6EE88AF7"/>
    <w:rsid w:val="6F0E348A"/>
    <w:rsid w:val="6F145E44"/>
    <w:rsid w:val="6F34B5F1"/>
    <w:rsid w:val="6F43BE8D"/>
    <w:rsid w:val="6F5F64A8"/>
    <w:rsid w:val="6F707903"/>
    <w:rsid w:val="6F801FCE"/>
    <w:rsid w:val="6F98F77A"/>
    <w:rsid w:val="6FAD13B4"/>
    <w:rsid w:val="6FB81385"/>
    <w:rsid w:val="6FBB5B9C"/>
    <w:rsid w:val="70034E0F"/>
    <w:rsid w:val="700C3DE4"/>
    <w:rsid w:val="700F5F24"/>
    <w:rsid w:val="7017517E"/>
    <w:rsid w:val="703B2C49"/>
    <w:rsid w:val="707607E9"/>
    <w:rsid w:val="70966186"/>
    <w:rsid w:val="70A47662"/>
    <w:rsid w:val="70A79E48"/>
    <w:rsid w:val="70AE3BC8"/>
    <w:rsid w:val="70AF2E72"/>
    <w:rsid w:val="70D17CD8"/>
    <w:rsid w:val="70E6CC8E"/>
    <w:rsid w:val="70FE76A9"/>
    <w:rsid w:val="7101B9C3"/>
    <w:rsid w:val="71341650"/>
    <w:rsid w:val="716B24A5"/>
    <w:rsid w:val="716BB6C6"/>
    <w:rsid w:val="71AB3812"/>
    <w:rsid w:val="71BCA378"/>
    <w:rsid w:val="71D82D6F"/>
    <w:rsid w:val="71DF8DC1"/>
    <w:rsid w:val="71ED10BB"/>
    <w:rsid w:val="71F423A5"/>
    <w:rsid w:val="71FAA089"/>
    <w:rsid w:val="722D1A5F"/>
    <w:rsid w:val="722DD8E3"/>
    <w:rsid w:val="72438C56"/>
    <w:rsid w:val="724C142D"/>
    <w:rsid w:val="725317DB"/>
    <w:rsid w:val="726161D0"/>
    <w:rsid w:val="7297D154"/>
    <w:rsid w:val="72AFBCA2"/>
    <w:rsid w:val="72C7D84F"/>
    <w:rsid w:val="72EB70E5"/>
    <w:rsid w:val="730523B4"/>
    <w:rsid w:val="7306772F"/>
    <w:rsid w:val="7310EC1F"/>
    <w:rsid w:val="731331D8"/>
    <w:rsid w:val="73290CA0"/>
    <w:rsid w:val="7339D86E"/>
    <w:rsid w:val="7341CABC"/>
    <w:rsid w:val="7344CC7F"/>
    <w:rsid w:val="7366DF5D"/>
    <w:rsid w:val="7367B2ED"/>
    <w:rsid w:val="737637AA"/>
    <w:rsid w:val="73871A41"/>
    <w:rsid w:val="739B0ECF"/>
    <w:rsid w:val="739D77D8"/>
    <w:rsid w:val="73A17714"/>
    <w:rsid w:val="73A66C81"/>
    <w:rsid w:val="73A9563B"/>
    <w:rsid w:val="73AD6779"/>
    <w:rsid w:val="73C2387A"/>
    <w:rsid w:val="73DC76B0"/>
    <w:rsid w:val="73E36123"/>
    <w:rsid w:val="73EE643A"/>
    <w:rsid w:val="7404637D"/>
    <w:rsid w:val="741563A4"/>
    <w:rsid w:val="743538C2"/>
    <w:rsid w:val="74582EE9"/>
    <w:rsid w:val="746CB9F5"/>
    <w:rsid w:val="747C8658"/>
    <w:rsid w:val="7496343A"/>
    <w:rsid w:val="74B8B85C"/>
    <w:rsid w:val="74C1743B"/>
    <w:rsid w:val="74D349D8"/>
    <w:rsid w:val="750241B3"/>
    <w:rsid w:val="753C9CC9"/>
    <w:rsid w:val="7567A1C4"/>
    <w:rsid w:val="75845B75"/>
    <w:rsid w:val="758A06DD"/>
    <w:rsid w:val="758B75FD"/>
    <w:rsid w:val="758F105E"/>
    <w:rsid w:val="759A2FF4"/>
    <w:rsid w:val="75AA4E2F"/>
    <w:rsid w:val="75B2E87B"/>
    <w:rsid w:val="76028E10"/>
    <w:rsid w:val="760D0C15"/>
    <w:rsid w:val="761A7B03"/>
    <w:rsid w:val="762288E9"/>
    <w:rsid w:val="76269160"/>
    <w:rsid w:val="76304B0E"/>
    <w:rsid w:val="7648F93E"/>
    <w:rsid w:val="76684B31"/>
    <w:rsid w:val="7682FE45"/>
    <w:rsid w:val="76833267"/>
    <w:rsid w:val="7694DEA3"/>
    <w:rsid w:val="76A3FB22"/>
    <w:rsid w:val="76A95059"/>
    <w:rsid w:val="76B1AC03"/>
    <w:rsid w:val="76BD3EEF"/>
    <w:rsid w:val="76C5A35B"/>
    <w:rsid w:val="76F0BD25"/>
    <w:rsid w:val="77006537"/>
    <w:rsid w:val="77030867"/>
    <w:rsid w:val="7739E0D0"/>
    <w:rsid w:val="775CA0FB"/>
    <w:rsid w:val="776B4B09"/>
    <w:rsid w:val="776F0D52"/>
    <w:rsid w:val="7776D267"/>
    <w:rsid w:val="778363D5"/>
    <w:rsid w:val="77889087"/>
    <w:rsid w:val="7798ADA5"/>
    <w:rsid w:val="77A103DF"/>
    <w:rsid w:val="77A888DC"/>
    <w:rsid w:val="77B038EE"/>
    <w:rsid w:val="77B54C5C"/>
    <w:rsid w:val="77B9EA0E"/>
    <w:rsid w:val="77C417E1"/>
    <w:rsid w:val="77CECC86"/>
    <w:rsid w:val="77D02BCE"/>
    <w:rsid w:val="77D280B4"/>
    <w:rsid w:val="77DE18F4"/>
    <w:rsid w:val="77E5415B"/>
    <w:rsid w:val="77E7B836"/>
    <w:rsid w:val="78001151"/>
    <w:rsid w:val="781504C1"/>
    <w:rsid w:val="784AEE5F"/>
    <w:rsid w:val="78589005"/>
    <w:rsid w:val="78666CF2"/>
    <w:rsid w:val="788ABB6A"/>
    <w:rsid w:val="7892C395"/>
    <w:rsid w:val="78972D75"/>
    <w:rsid w:val="78A81DDE"/>
    <w:rsid w:val="78BFE956"/>
    <w:rsid w:val="78C74FD8"/>
    <w:rsid w:val="78DCA37D"/>
    <w:rsid w:val="78DF7059"/>
    <w:rsid w:val="78EBF530"/>
    <w:rsid w:val="7904CBDF"/>
    <w:rsid w:val="790E324E"/>
    <w:rsid w:val="7925CF4D"/>
    <w:rsid w:val="792AD727"/>
    <w:rsid w:val="79326CEB"/>
    <w:rsid w:val="79512649"/>
    <w:rsid w:val="795B0554"/>
    <w:rsid w:val="7960901D"/>
    <w:rsid w:val="79B12EBD"/>
    <w:rsid w:val="79C1C74D"/>
    <w:rsid w:val="79D3ED20"/>
    <w:rsid w:val="79D9150C"/>
    <w:rsid w:val="79DD943B"/>
    <w:rsid w:val="79FBD918"/>
    <w:rsid w:val="7A0C2C7C"/>
    <w:rsid w:val="7A0DECB3"/>
    <w:rsid w:val="7A105DBA"/>
    <w:rsid w:val="7A151BE6"/>
    <w:rsid w:val="7A1F6B54"/>
    <w:rsid w:val="7A24684D"/>
    <w:rsid w:val="7A2DD55C"/>
    <w:rsid w:val="7A3FAF8D"/>
    <w:rsid w:val="7A77ED68"/>
    <w:rsid w:val="7A7C02E7"/>
    <w:rsid w:val="7A81C668"/>
    <w:rsid w:val="7A9C958B"/>
    <w:rsid w:val="7AA1FFC7"/>
    <w:rsid w:val="7AC3D458"/>
    <w:rsid w:val="7AC7A8C2"/>
    <w:rsid w:val="7ADF1315"/>
    <w:rsid w:val="7AF45972"/>
    <w:rsid w:val="7AFEA845"/>
    <w:rsid w:val="7B2B4464"/>
    <w:rsid w:val="7B36AED9"/>
    <w:rsid w:val="7B407809"/>
    <w:rsid w:val="7B4322F1"/>
    <w:rsid w:val="7B47CD56"/>
    <w:rsid w:val="7B55DA93"/>
    <w:rsid w:val="7B578A78"/>
    <w:rsid w:val="7B5E28C8"/>
    <w:rsid w:val="7B67CBEA"/>
    <w:rsid w:val="7B7AAC80"/>
    <w:rsid w:val="7B8BC54F"/>
    <w:rsid w:val="7B965A59"/>
    <w:rsid w:val="7B9D956D"/>
    <w:rsid w:val="7BA64DEF"/>
    <w:rsid w:val="7BA79FC3"/>
    <w:rsid w:val="7BA927AF"/>
    <w:rsid w:val="7BB221AA"/>
    <w:rsid w:val="7BC007AE"/>
    <w:rsid w:val="7C0F8B1A"/>
    <w:rsid w:val="7C212C96"/>
    <w:rsid w:val="7C477128"/>
    <w:rsid w:val="7C588E93"/>
    <w:rsid w:val="7C7B2ECF"/>
    <w:rsid w:val="7CA95E24"/>
    <w:rsid w:val="7CAF9949"/>
    <w:rsid w:val="7CB0A693"/>
    <w:rsid w:val="7CEE4E4E"/>
    <w:rsid w:val="7CF84231"/>
    <w:rsid w:val="7D07B59B"/>
    <w:rsid w:val="7D255FC4"/>
    <w:rsid w:val="7D3414CA"/>
    <w:rsid w:val="7D365310"/>
    <w:rsid w:val="7D5581B1"/>
    <w:rsid w:val="7D6DCFA4"/>
    <w:rsid w:val="7D731C00"/>
    <w:rsid w:val="7DC11933"/>
    <w:rsid w:val="7DD60AD4"/>
    <w:rsid w:val="7DEC8C68"/>
    <w:rsid w:val="7DEF2B19"/>
    <w:rsid w:val="7E02DA60"/>
    <w:rsid w:val="7E02DC3F"/>
    <w:rsid w:val="7E0A1F1F"/>
    <w:rsid w:val="7E156B2C"/>
    <w:rsid w:val="7E2167AF"/>
    <w:rsid w:val="7E2205EA"/>
    <w:rsid w:val="7E3423F5"/>
    <w:rsid w:val="7E3B5013"/>
    <w:rsid w:val="7E4ACE18"/>
    <w:rsid w:val="7E725676"/>
    <w:rsid w:val="7E7CE564"/>
    <w:rsid w:val="7E877BF5"/>
    <w:rsid w:val="7E8F00AA"/>
    <w:rsid w:val="7E9AFF4C"/>
    <w:rsid w:val="7EA8C610"/>
    <w:rsid w:val="7EACC0A1"/>
    <w:rsid w:val="7EB26A64"/>
    <w:rsid w:val="7EDFD37B"/>
    <w:rsid w:val="7EE5F469"/>
    <w:rsid w:val="7EF19769"/>
    <w:rsid w:val="7F18B89E"/>
    <w:rsid w:val="7F25B8F3"/>
    <w:rsid w:val="7F27B0B4"/>
    <w:rsid w:val="7F2DBE3E"/>
    <w:rsid w:val="7F333780"/>
    <w:rsid w:val="7F36BB76"/>
    <w:rsid w:val="7F5920E5"/>
    <w:rsid w:val="7F595D5B"/>
    <w:rsid w:val="7F69DE44"/>
    <w:rsid w:val="7F8A1DDC"/>
    <w:rsid w:val="7F8C40A2"/>
    <w:rsid w:val="7FAD950F"/>
    <w:rsid w:val="7FD86BBC"/>
    <w:rsid w:val="7FEB8924"/>
    <w:rsid w:val="7FEC569D"/>
    <w:rsid w:val="7FFA5342"/>
  </w:rsids>
  <m:mathPr>
    <m:mathFont m:val="Cambria Math"/>
    <m:brkBin m:val="before"/>
    <m:brkBinSub m:val="--"/>
    <m:smallFrac m:val="0"/>
    <m:dispDef/>
    <m:lMargin m:val="0"/>
    <m:rMargin m:val="0"/>
    <m:defJc m:val="centerGroup"/>
    <m:wrapIndent m:val="1440"/>
    <m:intLim m:val="subSup"/>
    <m:naryLim m:val="undOvr"/>
  </m:mathPr>
  <w:themeFontLang w:val="es-E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D858CE20-5F3E-E845-B9FE-401AE5210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C654DE7"/>
  </w:style>
  <w:style w:type="paragraph" w:styleId="Ttulo1">
    <w:name w:val="heading 1"/>
    <w:basedOn w:val="Normal"/>
    <w:next w:val="Normal"/>
    <w:link w:val="Ttulo1Car"/>
    <w:uiPriority w:val="9"/>
    <w:qFormat/>
    <w:rsid w:val="0C654DE7"/>
    <w:pPr>
      <w:keepNext/>
      <w:keepLines/>
      <w:spacing w:before="240" w:after="0"/>
      <w:outlineLvl w:val="0"/>
    </w:pPr>
    <w:rPr>
      <w:rFonts w:ascii="Times New Roman" w:eastAsiaTheme="majorEastAsia" w:hAnsi="Times New Roman" w:cstheme="majorBidi"/>
      <w:b/>
      <w:bCs/>
      <w:sz w:val="24"/>
      <w:szCs w:val="24"/>
    </w:rPr>
  </w:style>
  <w:style w:type="paragraph" w:styleId="Ttulo2">
    <w:name w:val="heading 2"/>
    <w:basedOn w:val="Normal"/>
    <w:next w:val="Normal"/>
    <w:link w:val="Ttulo2Car"/>
    <w:uiPriority w:val="9"/>
    <w:unhideWhenUsed/>
    <w:qFormat/>
    <w:rsid w:val="0C654DE7"/>
    <w:pPr>
      <w:keepNext/>
      <w:keepLines/>
      <w:spacing w:before="40" w:after="0"/>
      <w:outlineLvl w:val="1"/>
    </w:pPr>
    <w:rPr>
      <w:rFonts w:ascii="Times New Roman" w:eastAsiaTheme="majorEastAsia" w:hAnsi="Times New Roman" w:cstheme="majorBidi"/>
      <w:b/>
      <w:bCs/>
      <w:sz w:val="24"/>
      <w:szCs w:val="24"/>
    </w:rPr>
  </w:style>
  <w:style w:type="paragraph" w:styleId="Ttulo3">
    <w:name w:val="heading 3"/>
    <w:basedOn w:val="Normal"/>
    <w:next w:val="Normal"/>
    <w:uiPriority w:val="9"/>
    <w:unhideWhenUsed/>
    <w:qFormat/>
    <w:rsid w:val="0C654DE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D626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C654DE7"/>
    <w:pPr>
      <w:ind w:left="720"/>
      <w:contextualSpacing/>
    </w:pPr>
  </w:style>
  <w:style w:type="paragraph" w:styleId="Textodeglobo">
    <w:name w:val="Balloon Text"/>
    <w:basedOn w:val="Normal"/>
    <w:link w:val="TextodegloboCar"/>
    <w:uiPriority w:val="99"/>
    <w:semiHidden/>
    <w:unhideWhenUsed/>
    <w:rsid w:val="0C654DE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unhideWhenUsed/>
    <w:rsid w:val="0C654DE7"/>
    <w:pPr>
      <w:spacing w:line="240" w:lineRule="auto"/>
    </w:pPr>
    <w:rPr>
      <w:sz w:val="20"/>
      <w:szCs w:val="20"/>
    </w:rPr>
  </w:style>
  <w:style w:type="character" w:customStyle="1" w:styleId="TextocomentarioCar">
    <w:name w:val="Texto comentario Car"/>
    <w:basedOn w:val="Fuentedeprrafopredeter"/>
    <w:link w:val="Textocomentario"/>
    <w:uiPriority w:val="99"/>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uiPriority w:val="39"/>
    <w:unhideWhenUsed/>
    <w:rsid w:val="0C654DE7"/>
    <w:pPr>
      <w:spacing w:after="100"/>
    </w:pPr>
  </w:style>
  <w:style w:type="paragraph" w:styleId="TDC2">
    <w:name w:val="toc 2"/>
    <w:basedOn w:val="Normal"/>
    <w:next w:val="Normal"/>
    <w:uiPriority w:val="39"/>
    <w:unhideWhenUsed/>
    <w:rsid w:val="0C654DE7"/>
    <w:pPr>
      <w:spacing w:after="100"/>
      <w:ind w:left="220"/>
    </w:pPr>
  </w:style>
  <w:style w:type="paragraph" w:styleId="Encabezado">
    <w:name w:val="header"/>
    <w:basedOn w:val="Normal"/>
    <w:link w:val="EncabezadoCar"/>
    <w:uiPriority w:val="99"/>
    <w:unhideWhenUsed/>
    <w:rsid w:val="0C654DE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C654DE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g-star-inserted">
    <w:name w:val="ng-star-inserted"/>
    <w:basedOn w:val="Fuentedeprrafopredeter"/>
    <w:rsid w:val="005C6951"/>
  </w:style>
  <w:style w:type="paragraph" w:styleId="NormalWeb">
    <w:name w:val="Normal (Web)"/>
    <w:basedOn w:val="Normal"/>
    <w:uiPriority w:val="99"/>
    <w:semiHidden/>
    <w:unhideWhenUsed/>
    <w:rsid w:val="00635F08"/>
    <w:pPr>
      <w:spacing w:before="100" w:beforeAutospacing="1" w:after="100" w:afterAutospacing="1" w:line="240" w:lineRule="auto"/>
    </w:pPr>
    <w:rPr>
      <w:rFonts w:ascii="Times New Roman" w:eastAsia="Times New Roman" w:hAnsi="Times New Roman" w:cs="Times New Roman"/>
      <w:sz w:val="24"/>
      <w:szCs w:val="24"/>
      <w:lang w:eastAsia="es-ES_tradnl" w:bidi="ar-SA"/>
    </w:rPr>
  </w:style>
  <w:style w:type="character" w:styleId="Fuerte">
    <w:name w:val="Strong"/>
    <w:basedOn w:val="Fuentedeprrafopredeter"/>
    <w:uiPriority w:val="22"/>
    <w:qFormat/>
    <w:rsid w:val="00635F08"/>
    <w:rPr>
      <w:b/>
      <w:bCs/>
    </w:rPr>
  </w:style>
  <w:style w:type="character" w:styleId="nfasis">
    <w:name w:val="Emphasis"/>
    <w:basedOn w:val="Fuentedeprrafopredeter"/>
    <w:uiPriority w:val="20"/>
    <w:qFormat/>
    <w:rsid w:val="006772EB"/>
    <w:rPr>
      <w:i/>
      <w:iCs/>
    </w:rPr>
  </w:style>
  <w:style w:type="paragraph" w:styleId="Revisin">
    <w:name w:val="Revision"/>
    <w:hidden/>
    <w:uiPriority w:val="99"/>
    <w:semiHidden/>
    <w:rsid w:val="0067219A"/>
    <w:pPr>
      <w:spacing w:after="0" w:line="240" w:lineRule="auto"/>
    </w:pPr>
  </w:style>
  <w:style w:type="character" w:styleId="Mencinsinresolver">
    <w:name w:val="Unresolved Mention"/>
    <w:basedOn w:val="Fuentedeprrafopredeter"/>
    <w:uiPriority w:val="99"/>
    <w:semiHidden/>
    <w:unhideWhenUsed/>
    <w:rsid w:val="00D356C4"/>
    <w:rPr>
      <w:color w:val="605E5C"/>
      <w:shd w:val="clear" w:color="auto" w:fill="E1DFDD"/>
    </w:rPr>
  </w:style>
  <w:style w:type="character" w:customStyle="1" w:styleId="Ttulo4Car">
    <w:name w:val="Título 4 Car"/>
    <w:basedOn w:val="Fuentedeprrafopredeter"/>
    <w:link w:val="Ttulo4"/>
    <w:uiPriority w:val="9"/>
    <w:semiHidden/>
    <w:rsid w:val="00FD6260"/>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07/s12646-018-0473-7" TargetMode="External"/><Relationship Id="rId18" Type="http://schemas.openxmlformats.org/officeDocument/2006/relationships/hyperlink" Target="https://doi.org/10.3389/fpsyg.2022.1006675" TargetMode="External"/><Relationship Id="rId26" Type="http://schemas.openxmlformats.org/officeDocument/2006/relationships/hyperlink" Target="https://doi.org/10.1371/journal.pone.0259839" TargetMode="External"/><Relationship Id="rId39" Type="http://schemas.openxmlformats.org/officeDocument/2006/relationships/hyperlink" Target="https://doi.org/10.1007/s11199-022-01339-5" TargetMode="External"/><Relationship Id="rId21" Type="http://schemas.openxmlformats.org/officeDocument/2006/relationships/hyperlink" Target="https://doi.org/10.1007/s11199-023-01366-w" TargetMode="External"/><Relationship Id="rId34" Type="http://schemas.openxmlformats.org/officeDocument/2006/relationships/hyperlink" Target="https://doi.org/10.1525/srsp.2009.6.1.1" TargetMode="External"/><Relationship Id="rId42"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93/pnasnexus/pgae025" TargetMode="External"/><Relationship Id="rId29" Type="http://schemas.openxmlformats.org/officeDocument/2006/relationships/hyperlink" Target="https://doi.org/10.1093/pnasnexus/pgae58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80/0092623X.2025.2492859" TargetMode="External"/><Relationship Id="rId24" Type="http://schemas.openxmlformats.org/officeDocument/2006/relationships/hyperlink" Target="https://doi.org/10.2471/BLT.22.289310" TargetMode="External"/><Relationship Id="rId32" Type="http://schemas.openxmlformats.org/officeDocument/2006/relationships/hyperlink" Target="https://doi.org/10.1007/s11524-006-9061-6" TargetMode="External"/><Relationship Id="rId37" Type="http://schemas.openxmlformats.org/officeDocument/2006/relationships/hyperlink" Target="https://doi.org/10.1111/j.2044-8309.1995.tb01075.x" TargetMode="External"/><Relationship Id="rId40" Type="http://schemas.openxmlformats.org/officeDocument/2006/relationships/header" Target="header1.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353/ff.2016.0043" TargetMode="External"/><Relationship Id="rId23" Type="http://schemas.openxmlformats.org/officeDocument/2006/relationships/hyperlink" Target="https://doi.org/10.1007/s10508-013-0225-7" TargetMode="External"/><Relationship Id="rId28" Type="http://schemas.openxmlformats.org/officeDocument/2006/relationships/hyperlink" Target="https://doi.org/10.1007/s12119-025-10326-3" TargetMode="External"/><Relationship Id="rId36" Type="http://schemas.openxmlformats.org/officeDocument/2006/relationships/hyperlink" Target="https://doi.org/10.1007/BF01542219" TargetMode="External"/><Relationship Id="rId10" Type="http://schemas.openxmlformats.org/officeDocument/2006/relationships/hyperlink" Target="https://doi.org/10.1525/sp.2006.53.4.483" TargetMode="External"/><Relationship Id="rId19" Type="http://schemas.openxmlformats.org/officeDocument/2006/relationships/hyperlink" Target="https://doi.org/10.5093/ejpalc2024a10" TargetMode="External"/><Relationship Id="rId31" Type="http://schemas.openxmlformats.org/officeDocument/2006/relationships/hyperlink" Target="https://doi.org/10.1177/14705931251342546"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i.org/10.17979/reipe.2017.0.05.2830" TargetMode="External"/><Relationship Id="rId14" Type="http://schemas.openxmlformats.org/officeDocument/2006/relationships/hyperlink" Target="https://doi.org/10.1080/13691058.2019.1666428" TargetMode="External"/><Relationship Id="rId22" Type="http://schemas.openxmlformats.org/officeDocument/2006/relationships/hyperlink" Target="https://doi.org/10.1073/pnas.1509654112" TargetMode="External"/><Relationship Id="rId27" Type="http://schemas.openxmlformats.org/officeDocument/2006/relationships/hyperlink" Target="https://doi.org/10.1080/00224499909552008" TargetMode="External"/><Relationship Id="rId30" Type="http://schemas.openxmlformats.org/officeDocument/2006/relationships/hyperlink" Target="https://doi.org/10.1177/1948550620904609" TargetMode="External"/><Relationship Id="rId35" Type="http://schemas.openxmlformats.org/officeDocument/2006/relationships/hyperlink" Target="https://doi.org/10.1007/s10508-018-1226-3" TargetMode="External"/><Relationship Id="rId43" Type="http://schemas.openxmlformats.org/officeDocument/2006/relationships/footer" Target="footer2.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doi.org/10.1037/0033-295X.106.4.676" TargetMode="External"/><Relationship Id="rId17" Type="http://schemas.openxmlformats.org/officeDocument/2006/relationships/hyperlink" Target="https://doi.org/10.1080/0092623X.2024.2310693" TargetMode="External"/><Relationship Id="rId25" Type="http://schemas.openxmlformats.org/officeDocument/2006/relationships/hyperlink" Target="https://doi.org/10.1007/s12119-014-9225-6" TargetMode="External"/><Relationship Id="rId33" Type="http://schemas.openxmlformats.org/officeDocument/2006/relationships/hyperlink" Target="https://doi.org/10.1162/daed_a_02125" TargetMode="External"/><Relationship Id="rId38" Type="http://schemas.openxmlformats.org/officeDocument/2006/relationships/hyperlink" Target="https://doi.org/10.1080/00224490109552075" TargetMode="External"/><Relationship Id="rId20" Type="http://schemas.openxmlformats.org/officeDocument/2006/relationships/hyperlink" Target="https://doi.org/10.3389/fpsyg.2019.01442" TargetMode="External"/><Relationship Id="rId41"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721A6-FADE-4C7F-BA66-81C3B7736E4C}">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1801</TotalTime>
  <Pages>31</Pages>
  <Words>11325</Words>
  <Characters>62290</Characters>
  <Application>Microsoft Office Word</Application>
  <DocSecurity>0</DocSecurity>
  <Lines>519</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Flavia Luisa Fabris Durán</cp:lastModifiedBy>
  <cp:revision>3</cp:revision>
  <cp:lastPrinted>2019-02-23T12:16:00Z</cp:lastPrinted>
  <dcterms:created xsi:type="dcterms:W3CDTF">2026-04-08T13:46:00Z</dcterms:created>
  <dcterms:modified xsi:type="dcterms:W3CDTF">2026-04-10T21:54:00Z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4ee6697d-b14f-48af-b53e-7e18f68af1d2</vt:lpwstr>
  </property>
</Properties>
</file>