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BFA3E1C" w14:textId="77777777" w:rsidR="00875CB4" w:rsidRPr="00EF7217" w:rsidRDefault="00875CB4" w:rsidP="00875CB4">
      <w:pPr>
        <w:jc w:val="center"/>
        <w:rPr>
          <w:sz w:val="44"/>
          <w:szCs w:val="44"/>
        </w:rPr>
      </w:pPr>
      <w:r>
        <w:rPr>
          <w:noProof/>
          <w:sz w:val="44"/>
          <w:szCs w:val="44"/>
        </w:rPr>
        <w:drawing>
          <wp:anchor distT="0" distB="0" distL="114300" distR="114300" simplePos="0" relativeHeight="251659264" behindDoc="0" locked="0" layoutInCell="1" allowOverlap="1" wp14:anchorId="7E1C807D" wp14:editId="28C204B1">
            <wp:simplePos x="0" y="0"/>
            <wp:positionH relativeFrom="margin">
              <wp:align>center</wp:align>
            </wp:positionH>
            <wp:positionV relativeFrom="paragraph">
              <wp:posOffset>1905</wp:posOffset>
            </wp:positionV>
            <wp:extent cx="4140200" cy="2925445"/>
            <wp:effectExtent l="0" t="0" r="0" b="8255"/>
            <wp:wrapThrough wrapText="bothSides">
              <wp:wrapPolygon edited="0">
                <wp:start x="0" y="0"/>
                <wp:lineTo x="0" y="21520"/>
                <wp:lineTo x="21467" y="21520"/>
                <wp:lineTo x="21467" y="0"/>
                <wp:lineTo x="0" y="0"/>
              </wp:wrapPolygon>
            </wp:wrapThrough>
            <wp:docPr id="2" name="Imagen 2" descr="A logo with a lion and key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n 2" descr="A logo with a lion and keys&#10;&#10;Description automatically generated"/>
                    <pic:cNvPicPr/>
                  </pic:nvPicPr>
                  <pic:blipFill>
                    <a:blip r:embed="rId6">
                      <a:extLst>
                        <a:ext uri="{28A0092B-C50C-407E-A947-70E740481C1C}">
                          <a14:useLocalDpi xmlns:a14="http://schemas.microsoft.com/office/drawing/2010/main" val="0"/>
                        </a:ext>
                      </a:extLst>
                    </a:blip>
                    <a:stretch>
                      <a:fillRect/>
                    </a:stretch>
                  </pic:blipFill>
                  <pic:spPr>
                    <a:xfrm>
                      <a:off x="0" y="0"/>
                      <a:ext cx="4140200" cy="2925445"/>
                    </a:xfrm>
                    <a:prstGeom prst="rect">
                      <a:avLst/>
                    </a:prstGeom>
                  </pic:spPr>
                </pic:pic>
              </a:graphicData>
            </a:graphic>
            <wp14:sizeRelH relativeFrom="margin">
              <wp14:pctWidth>0</wp14:pctWidth>
            </wp14:sizeRelH>
            <wp14:sizeRelV relativeFrom="margin">
              <wp14:pctHeight>0</wp14:pctHeight>
            </wp14:sizeRelV>
          </wp:anchor>
        </w:drawing>
      </w:r>
      <w:r w:rsidRPr="00EF7217">
        <w:rPr>
          <w:sz w:val="44"/>
          <w:szCs w:val="44"/>
        </w:rPr>
        <w:t>FACULTAD DE CIENCIAS HUMANAS Y SOCIALES</w:t>
      </w:r>
    </w:p>
    <w:p w14:paraId="0A2D8161" w14:textId="77777777" w:rsidR="00875CB4" w:rsidRDefault="00875CB4" w:rsidP="00875CB4">
      <w:pPr>
        <w:jc w:val="center"/>
        <w:rPr>
          <w:sz w:val="48"/>
          <w:szCs w:val="48"/>
        </w:rPr>
      </w:pPr>
    </w:p>
    <w:p w14:paraId="0546102A" w14:textId="77777777" w:rsidR="00875CB4" w:rsidRPr="00875CB4" w:rsidRDefault="00875CB4" w:rsidP="00875CB4">
      <w:pPr>
        <w:spacing w:line="360" w:lineRule="auto"/>
        <w:jc w:val="center"/>
        <w:rPr>
          <w:b/>
          <w:sz w:val="36"/>
          <w:szCs w:val="36"/>
        </w:rPr>
      </w:pPr>
      <w:r w:rsidRPr="00875CB4">
        <w:rPr>
          <w:b/>
          <w:sz w:val="36"/>
          <w:szCs w:val="36"/>
        </w:rPr>
        <w:t>Evaluación psicológica en niños con cáncer: herramientas para la detección de dificultades psicológicas durante el tratamiento oncológico y posibles medidas de afrontamiento</w:t>
      </w:r>
    </w:p>
    <w:p w14:paraId="56959480" w14:textId="77777777" w:rsidR="00875CB4" w:rsidRDefault="00875CB4" w:rsidP="00875CB4">
      <w:pPr>
        <w:jc w:val="center"/>
        <w:rPr>
          <w:b/>
          <w:sz w:val="40"/>
          <w:szCs w:val="40"/>
        </w:rPr>
      </w:pPr>
    </w:p>
    <w:p w14:paraId="436EE0A5" w14:textId="61BEDAEA" w:rsidR="00875CB4" w:rsidRDefault="00875CB4" w:rsidP="00875CB4">
      <w:pPr>
        <w:jc w:val="center"/>
        <w:rPr>
          <w:sz w:val="36"/>
          <w:szCs w:val="36"/>
        </w:rPr>
      </w:pPr>
      <w:r>
        <w:rPr>
          <w:sz w:val="36"/>
          <w:szCs w:val="36"/>
        </w:rPr>
        <w:t>Autor/a: Ariana Vargas Paredes</w:t>
      </w:r>
    </w:p>
    <w:p w14:paraId="0FACF43C" w14:textId="6EEA8517" w:rsidR="00875CB4" w:rsidRPr="00875CB4" w:rsidRDefault="00875CB4" w:rsidP="00875CB4">
      <w:pPr>
        <w:jc w:val="center"/>
        <w:rPr>
          <w:sz w:val="36"/>
          <w:szCs w:val="36"/>
        </w:rPr>
      </w:pPr>
      <w:r w:rsidRPr="00875CB4">
        <w:rPr>
          <w:sz w:val="36"/>
          <w:szCs w:val="36"/>
        </w:rPr>
        <w:t xml:space="preserve">Director/a: </w:t>
      </w:r>
      <w:r>
        <w:rPr>
          <w:sz w:val="36"/>
          <w:szCs w:val="36"/>
        </w:rPr>
        <w:t>Regina Clara Taboada Russo</w:t>
      </w:r>
    </w:p>
    <w:p w14:paraId="7922508D" w14:textId="77777777" w:rsidR="00875CB4" w:rsidRPr="00875CB4" w:rsidRDefault="00875CB4" w:rsidP="00875CB4">
      <w:pPr>
        <w:jc w:val="center"/>
        <w:rPr>
          <w:sz w:val="36"/>
          <w:szCs w:val="36"/>
        </w:rPr>
      </w:pPr>
    </w:p>
    <w:p w14:paraId="34791840" w14:textId="77777777" w:rsidR="00875CB4" w:rsidRPr="00875CB4" w:rsidRDefault="00875CB4" w:rsidP="00875CB4">
      <w:pPr>
        <w:jc w:val="center"/>
        <w:rPr>
          <w:sz w:val="36"/>
          <w:szCs w:val="36"/>
        </w:rPr>
      </w:pPr>
      <w:r w:rsidRPr="00875CB4">
        <w:rPr>
          <w:sz w:val="36"/>
          <w:szCs w:val="36"/>
        </w:rPr>
        <w:t>Madrid</w:t>
      </w:r>
    </w:p>
    <w:p w14:paraId="24A41FCD" w14:textId="77777777" w:rsidR="00875CB4" w:rsidRPr="00875CB4" w:rsidRDefault="00875CB4" w:rsidP="00875CB4">
      <w:pPr>
        <w:jc w:val="center"/>
        <w:rPr>
          <w:sz w:val="36"/>
          <w:szCs w:val="36"/>
        </w:rPr>
      </w:pPr>
      <w:r w:rsidRPr="00875CB4">
        <w:rPr>
          <w:sz w:val="36"/>
          <w:szCs w:val="36"/>
        </w:rPr>
        <w:t>2025/2026</w:t>
      </w:r>
    </w:p>
    <w:p w14:paraId="4764B910" w14:textId="77777777" w:rsidR="00875CB4" w:rsidRPr="00875CB4" w:rsidRDefault="00875CB4" w:rsidP="00875CB4">
      <w:pPr>
        <w:jc w:val="center"/>
        <w:rPr>
          <w:b/>
          <w:sz w:val="28"/>
          <w:szCs w:val="28"/>
        </w:rPr>
      </w:pPr>
    </w:p>
    <w:p w14:paraId="7402E092" w14:textId="77777777" w:rsidR="001D0190" w:rsidRPr="001D0190" w:rsidRDefault="001D0190" w:rsidP="001D0190">
      <w:pPr>
        <w:spacing w:line="360" w:lineRule="auto"/>
        <w:jc w:val="center"/>
      </w:pPr>
    </w:p>
    <w:p w14:paraId="7AC6ADE3" w14:textId="77777777" w:rsidR="001D0190" w:rsidRPr="001D0190" w:rsidRDefault="001D0190" w:rsidP="001D0190">
      <w:pPr>
        <w:spacing w:line="360" w:lineRule="auto"/>
        <w:jc w:val="center"/>
      </w:pPr>
    </w:p>
    <w:p w14:paraId="1AE8ED8C" w14:textId="77777777" w:rsidR="001D0190" w:rsidRPr="001D0190" w:rsidRDefault="001D0190" w:rsidP="001D0190">
      <w:pPr>
        <w:spacing w:line="360" w:lineRule="auto"/>
        <w:jc w:val="center"/>
      </w:pPr>
    </w:p>
    <w:p w14:paraId="03EF70DA" w14:textId="77777777" w:rsidR="001D0190" w:rsidRDefault="001D0190" w:rsidP="001D0190">
      <w:pPr>
        <w:spacing w:line="360" w:lineRule="auto"/>
      </w:pPr>
    </w:p>
    <w:p w14:paraId="6FDF6FCD" w14:textId="77777777" w:rsidR="00B21926" w:rsidRDefault="00B21926" w:rsidP="001D0190">
      <w:pPr>
        <w:spacing w:line="360" w:lineRule="auto"/>
      </w:pPr>
    </w:p>
    <w:sdt>
      <w:sdtPr>
        <w:rPr>
          <w:rFonts w:eastAsia="Times New Roman" w:cs="Times New Roman"/>
          <w:b w:val="0"/>
          <w:bCs w:val="0"/>
          <w:color w:val="auto"/>
          <w:sz w:val="24"/>
          <w:szCs w:val="24"/>
          <w:lang w:val="es-ES" w:eastAsia="es-ES"/>
        </w:rPr>
        <w:id w:val="-1669163459"/>
        <w:docPartObj>
          <w:docPartGallery w:val="Table of Contents"/>
          <w:docPartUnique/>
        </w:docPartObj>
      </w:sdtPr>
      <w:sdtEndPr>
        <w:rPr>
          <w:noProof/>
        </w:rPr>
      </w:sdtEndPr>
      <w:sdtContent>
        <w:p w14:paraId="453DA1D2" w14:textId="11E661C7" w:rsidR="00B21926" w:rsidRDefault="00B21926">
          <w:pPr>
            <w:pStyle w:val="TOCHeading"/>
          </w:pPr>
          <w:r>
            <w:t>Table of Contents</w:t>
          </w:r>
        </w:p>
        <w:p w14:paraId="44CE1D83" w14:textId="7E035843" w:rsidR="005A549F" w:rsidRDefault="00B21926">
          <w:pPr>
            <w:pStyle w:val="TOC1"/>
            <w:tabs>
              <w:tab w:val="left" w:pos="480"/>
              <w:tab w:val="right" w:leader="dot" w:pos="9016"/>
            </w:tabs>
            <w:rPr>
              <w:rFonts w:eastAsiaTheme="minorEastAsia" w:cstheme="minorBidi"/>
              <w:b w:val="0"/>
              <w:bCs w:val="0"/>
              <w:i w:val="0"/>
              <w:iCs w:val="0"/>
              <w:noProof/>
              <w:kern w:val="2"/>
              <w:lang w:val="en-ES" w:eastAsia="en-GB"/>
              <w14:ligatures w14:val="standardContextual"/>
            </w:rPr>
          </w:pPr>
          <w:r>
            <w:rPr>
              <w:b w:val="0"/>
              <w:bCs w:val="0"/>
            </w:rPr>
            <w:fldChar w:fldCharType="begin"/>
          </w:r>
          <w:r>
            <w:instrText xml:space="preserve"> TOC \o "1-3" \h \z \u </w:instrText>
          </w:r>
          <w:r>
            <w:rPr>
              <w:b w:val="0"/>
              <w:bCs w:val="0"/>
            </w:rPr>
            <w:fldChar w:fldCharType="separate"/>
          </w:r>
          <w:hyperlink w:anchor="_Toc218872642" w:history="1">
            <w:r w:rsidR="005A549F" w:rsidRPr="00CA0E42">
              <w:rPr>
                <w:rStyle w:val="Hyperlink"/>
                <w:noProof/>
                <w:lang w:val="en-ES"/>
              </w:rPr>
              <w:t>1.</w:t>
            </w:r>
            <w:r w:rsidR="005A549F">
              <w:rPr>
                <w:rFonts w:eastAsiaTheme="minorEastAsia" w:cstheme="minorBidi"/>
                <w:b w:val="0"/>
                <w:bCs w:val="0"/>
                <w:i w:val="0"/>
                <w:iCs w:val="0"/>
                <w:noProof/>
                <w:kern w:val="2"/>
                <w:lang w:val="en-ES" w:eastAsia="en-GB"/>
                <w14:ligatures w14:val="standardContextual"/>
              </w:rPr>
              <w:tab/>
            </w:r>
            <w:r w:rsidR="005A549F" w:rsidRPr="00CA0E42">
              <w:rPr>
                <w:rStyle w:val="Hyperlink"/>
                <w:noProof/>
                <w:lang w:val="en-ES"/>
              </w:rPr>
              <w:t>Introducción</w:t>
            </w:r>
            <w:r w:rsidR="005A549F">
              <w:rPr>
                <w:noProof/>
                <w:webHidden/>
              </w:rPr>
              <w:tab/>
            </w:r>
            <w:r w:rsidR="005A549F">
              <w:rPr>
                <w:noProof/>
                <w:webHidden/>
              </w:rPr>
              <w:fldChar w:fldCharType="begin"/>
            </w:r>
            <w:r w:rsidR="005A549F">
              <w:rPr>
                <w:noProof/>
                <w:webHidden/>
              </w:rPr>
              <w:instrText xml:space="preserve"> PAGEREF _Toc218872642 \h </w:instrText>
            </w:r>
            <w:r w:rsidR="005A549F">
              <w:rPr>
                <w:noProof/>
                <w:webHidden/>
              </w:rPr>
            </w:r>
            <w:r w:rsidR="005A549F">
              <w:rPr>
                <w:noProof/>
                <w:webHidden/>
              </w:rPr>
              <w:fldChar w:fldCharType="separate"/>
            </w:r>
            <w:r w:rsidR="005A549F">
              <w:rPr>
                <w:noProof/>
                <w:webHidden/>
              </w:rPr>
              <w:t>3</w:t>
            </w:r>
            <w:r w:rsidR="005A549F">
              <w:rPr>
                <w:noProof/>
                <w:webHidden/>
              </w:rPr>
              <w:fldChar w:fldCharType="end"/>
            </w:r>
          </w:hyperlink>
        </w:p>
        <w:p w14:paraId="324EFA17" w14:textId="06D326E0" w:rsidR="005A549F" w:rsidRDefault="005A549F">
          <w:pPr>
            <w:pStyle w:val="TOC2"/>
            <w:tabs>
              <w:tab w:val="left" w:pos="960"/>
              <w:tab w:val="right" w:leader="dot" w:pos="9016"/>
            </w:tabs>
            <w:rPr>
              <w:rFonts w:eastAsiaTheme="minorEastAsia" w:cstheme="minorBidi"/>
              <w:b w:val="0"/>
              <w:bCs w:val="0"/>
              <w:noProof/>
              <w:kern w:val="2"/>
              <w:sz w:val="24"/>
              <w:szCs w:val="24"/>
              <w:lang w:val="en-ES" w:eastAsia="en-GB"/>
              <w14:ligatures w14:val="standardContextual"/>
            </w:rPr>
          </w:pPr>
          <w:hyperlink w:anchor="_Toc218872643" w:history="1">
            <w:r w:rsidRPr="00CA0E42">
              <w:rPr>
                <w:rStyle w:val="Hyperlink"/>
                <w:noProof/>
                <w:lang w:val="en-ES"/>
              </w:rPr>
              <w:t>1.1.</w:t>
            </w:r>
            <w:r>
              <w:rPr>
                <w:rFonts w:eastAsiaTheme="minorEastAsia" w:cstheme="minorBidi"/>
                <w:b w:val="0"/>
                <w:bCs w:val="0"/>
                <w:noProof/>
                <w:kern w:val="2"/>
                <w:sz w:val="24"/>
                <w:szCs w:val="24"/>
                <w:lang w:val="en-ES" w:eastAsia="en-GB"/>
                <w14:ligatures w14:val="standardContextual"/>
              </w:rPr>
              <w:tab/>
            </w:r>
            <w:r w:rsidRPr="00CA0E42">
              <w:rPr>
                <w:rStyle w:val="Hyperlink"/>
                <w:noProof/>
                <w:lang w:val="en-ES"/>
              </w:rPr>
              <w:t>Justificación del tema</w:t>
            </w:r>
            <w:r>
              <w:rPr>
                <w:noProof/>
                <w:webHidden/>
              </w:rPr>
              <w:tab/>
            </w:r>
            <w:r>
              <w:rPr>
                <w:noProof/>
                <w:webHidden/>
              </w:rPr>
              <w:fldChar w:fldCharType="begin"/>
            </w:r>
            <w:r>
              <w:rPr>
                <w:noProof/>
                <w:webHidden/>
              </w:rPr>
              <w:instrText xml:space="preserve"> PAGEREF _Toc218872643 \h </w:instrText>
            </w:r>
            <w:r>
              <w:rPr>
                <w:noProof/>
                <w:webHidden/>
              </w:rPr>
            </w:r>
            <w:r>
              <w:rPr>
                <w:noProof/>
                <w:webHidden/>
              </w:rPr>
              <w:fldChar w:fldCharType="separate"/>
            </w:r>
            <w:r>
              <w:rPr>
                <w:noProof/>
                <w:webHidden/>
              </w:rPr>
              <w:t>3</w:t>
            </w:r>
            <w:r>
              <w:rPr>
                <w:noProof/>
                <w:webHidden/>
              </w:rPr>
              <w:fldChar w:fldCharType="end"/>
            </w:r>
          </w:hyperlink>
        </w:p>
        <w:p w14:paraId="1ADD137B" w14:textId="311A5302" w:rsidR="005A549F" w:rsidRDefault="005A549F">
          <w:pPr>
            <w:pStyle w:val="TOC2"/>
            <w:tabs>
              <w:tab w:val="left" w:pos="960"/>
              <w:tab w:val="right" w:leader="dot" w:pos="9016"/>
            </w:tabs>
            <w:rPr>
              <w:rFonts w:eastAsiaTheme="minorEastAsia" w:cstheme="minorBidi"/>
              <w:b w:val="0"/>
              <w:bCs w:val="0"/>
              <w:noProof/>
              <w:kern w:val="2"/>
              <w:sz w:val="24"/>
              <w:szCs w:val="24"/>
              <w:lang w:val="en-ES" w:eastAsia="en-GB"/>
              <w14:ligatures w14:val="standardContextual"/>
            </w:rPr>
          </w:pPr>
          <w:hyperlink w:anchor="_Toc218872644" w:history="1">
            <w:r w:rsidRPr="00CA0E42">
              <w:rPr>
                <w:rStyle w:val="Hyperlink"/>
                <w:noProof/>
                <w:lang w:val="en-ES"/>
              </w:rPr>
              <w:t>1.2.</w:t>
            </w:r>
            <w:r>
              <w:rPr>
                <w:rFonts w:eastAsiaTheme="minorEastAsia" w:cstheme="minorBidi"/>
                <w:b w:val="0"/>
                <w:bCs w:val="0"/>
                <w:noProof/>
                <w:kern w:val="2"/>
                <w:sz w:val="24"/>
                <w:szCs w:val="24"/>
                <w:lang w:val="en-ES" w:eastAsia="en-GB"/>
                <w14:ligatures w14:val="standardContextual"/>
              </w:rPr>
              <w:tab/>
            </w:r>
            <w:r w:rsidRPr="00CA0E42">
              <w:rPr>
                <w:rStyle w:val="Hyperlink"/>
                <w:noProof/>
                <w:lang w:val="en-ES"/>
              </w:rPr>
              <w:t>Objetivos del trabajo</w:t>
            </w:r>
            <w:r>
              <w:rPr>
                <w:noProof/>
                <w:webHidden/>
              </w:rPr>
              <w:tab/>
            </w:r>
            <w:r>
              <w:rPr>
                <w:noProof/>
                <w:webHidden/>
              </w:rPr>
              <w:fldChar w:fldCharType="begin"/>
            </w:r>
            <w:r>
              <w:rPr>
                <w:noProof/>
                <w:webHidden/>
              </w:rPr>
              <w:instrText xml:space="preserve"> PAGEREF _Toc218872644 \h </w:instrText>
            </w:r>
            <w:r>
              <w:rPr>
                <w:noProof/>
                <w:webHidden/>
              </w:rPr>
            </w:r>
            <w:r>
              <w:rPr>
                <w:noProof/>
                <w:webHidden/>
              </w:rPr>
              <w:fldChar w:fldCharType="separate"/>
            </w:r>
            <w:r>
              <w:rPr>
                <w:noProof/>
                <w:webHidden/>
              </w:rPr>
              <w:t>4</w:t>
            </w:r>
            <w:r>
              <w:rPr>
                <w:noProof/>
                <w:webHidden/>
              </w:rPr>
              <w:fldChar w:fldCharType="end"/>
            </w:r>
          </w:hyperlink>
        </w:p>
        <w:p w14:paraId="2E412855" w14:textId="1012F06A" w:rsidR="005A549F" w:rsidRDefault="005A549F">
          <w:pPr>
            <w:pStyle w:val="TOC1"/>
            <w:tabs>
              <w:tab w:val="left" w:pos="480"/>
              <w:tab w:val="right" w:leader="dot" w:pos="9016"/>
            </w:tabs>
            <w:rPr>
              <w:rFonts w:eastAsiaTheme="minorEastAsia" w:cstheme="minorBidi"/>
              <w:b w:val="0"/>
              <w:bCs w:val="0"/>
              <w:i w:val="0"/>
              <w:iCs w:val="0"/>
              <w:noProof/>
              <w:kern w:val="2"/>
              <w:lang w:val="en-ES" w:eastAsia="en-GB"/>
              <w14:ligatures w14:val="standardContextual"/>
            </w:rPr>
          </w:pPr>
          <w:hyperlink w:anchor="_Toc218872645" w:history="1">
            <w:r w:rsidRPr="00CA0E42">
              <w:rPr>
                <w:rStyle w:val="Hyperlink"/>
                <w:noProof/>
                <w:lang w:val="en-ES"/>
              </w:rPr>
              <w:t>2.</w:t>
            </w:r>
            <w:r>
              <w:rPr>
                <w:rFonts w:eastAsiaTheme="minorEastAsia" w:cstheme="minorBidi"/>
                <w:b w:val="0"/>
                <w:bCs w:val="0"/>
                <w:i w:val="0"/>
                <w:iCs w:val="0"/>
                <w:noProof/>
                <w:kern w:val="2"/>
                <w:lang w:val="en-ES" w:eastAsia="en-GB"/>
                <w14:ligatures w14:val="standardContextual"/>
              </w:rPr>
              <w:tab/>
            </w:r>
            <w:r w:rsidRPr="00CA0E42">
              <w:rPr>
                <w:rStyle w:val="Hyperlink"/>
                <w:noProof/>
                <w:lang w:val="en-ES"/>
              </w:rPr>
              <w:t>Marco teórico y contextual</w:t>
            </w:r>
            <w:r>
              <w:rPr>
                <w:noProof/>
                <w:webHidden/>
              </w:rPr>
              <w:tab/>
            </w:r>
            <w:r>
              <w:rPr>
                <w:noProof/>
                <w:webHidden/>
              </w:rPr>
              <w:fldChar w:fldCharType="begin"/>
            </w:r>
            <w:r>
              <w:rPr>
                <w:noProof/>
                <w:webHidden/>
              </w:rPr>
              <w:instrText xml:space="preserve"> PAGEREF _Toc218872645 \h </w:instrText>
            </w:r>
            <w:r>
              <w:rPr>
                <w:noProof/>
                <w:webHidden/>
              </w:rPr>
            </w:r>
            <w:r>
              <w:rPr>
                <w:noProof/>
                <w:webHidden/>
              </w:rPr>
              <w:fldChar w:fldCharType="separate"/>
            </w:r>
            <w:r>
              <w:rPr>
                <w:noProof/>
                <w:webHidden/>
              </w:rPr>
              <w:t>5</w:t>
            </w:r>
            <w:r>
              <w:rPr>
                <w:noProof/>
                <w:webHidden/>
              </w:rPr>
              <w:fldChar w:fldCharType="end"/>
            </w:r>
          </w:hyperlink>
        </w:p>
        <w:p w14:paraId="14B505C5" w14:textId="64C71D21" w:rsidR="005A549F" w:rsidRDefault="005A549F">
          <w:pPr>
            <w:pStyle w:val="TOC2"/>
            <w:tabs>
              <w:tab w:val="left" w:pos="960"/>
              <w:tab w:val="right" w:leader="dot" w:pos="9016"/>
            </w:tabs>
            <w:rPr>
              <w:rFonts w:eastAsiaTheme="minorEastAsia" w:cstheme="minorBidi"/>
              <w:b w:val="0"/>
              <w:bCs w:val="0"/>
              <w:noProof/>
              <w:kern w:val="2"/>
              <w:sz w:val="24"/>
              <w:szCs w:val="24"/>
              <w:lang w:val="en-ES" w:eastAsia="en-GB"/>
              <w14:ligatures w14:val="standardContextual"/>
            </w:rPr>
          </w:pPr>
          <w:hyperlink w:anchor="_Toc218872646" w:history="1">
            <w:r w:rsidRPr="00CA0E42">
              <w:rPr>
                <w:rStyle w:val="Hyperlink"/>
                <w:noProof/>
                <w:lang w:val="en-ES"/>
              </w:rPr>
              <w:t>2.1.</w:t>
            </w:r>
            <w:r>
              <w:rPr>
                <w:rFonts w:eastAsiaTheme="minorEastAsia" w:cstheme="minorBidi"/>
                <w:b w:val="0"/>
                <w:bCs w:val="0"/>
                <w:noProof/>
                <w:kern w:val="2"/>
                <w:sz w:val="24"/>
                <w:szCs w:val="24"/>
                <w:lang w:val="en-ES" w:eastAsia="en-GB"/>
                <w14:ligatures w14:val="standardContextual"/>
              </w:rPr>
              <w:tab/>
            </w:r>
            <w:r w:rsidRPr="00CA0E42">
              <w:rPr>
                <w:rStyle w:val="Hyperlink"/>
                <w:noProof/>
                <w:lang w:val="en-ES"/>
              </w:rPr>
              <w:t>El cáncer infantil: definición, tipos y prevalencia</w:t>
            </w:r>
            <w:r>
              <w:rPr>
                <w:noProof/>
                <w:webHidden/>
              </w:rPr>
              <w:tab/>
            </w:r>
            <w:r>
              <w:rPr>
                <w:noProof/>
                <w:webHidden/>
              </w:rPr>
              <w:fldChar w:fldCharType="begin"/>
            </w:r>
            <w:r>
              <w:rPr>
                <w:noProof/>
                <w:webHidden/>
              </w:rPr>
              <w:instrText xml:space="preserve"> PAGEREF _Toc218872646 \h </w:instrText>
            </w:r>
            <w:r>
              <w:rPr>
                <w:noProof/>
                <w:webHidden/>
              </w:rPr>
            </w:r>
            <w:r>
              <w:rPr>
                <w:noProof/>
                <w:webHidden/>
              </w:rPr>
              <w:fldChar w:fldCharType="separate"/>
            </w:r>
            <w:r>
              <w:rPr>
                <w:noProof/>
                <w:webHidden/>
              </w:rPr>
              <w:t>5</w:t>
            </w:r>
            <w:r>
              <w:rPr>
                <w:noProof/>
                <w:webHidden/>
              </w:rPr>
              <w:fldChar w:fldCharType="end"/>
            </w:r>
          </w:hyperlink>
        </w:p>
        <w:p w14:paraId="7FAB1594" w14:textId="28FA1D41" w:rsidR="005A549F" w:rsidRDefault="005A549F">
          <w:pPr>
            <w:pStyle w:val="TOC2"/>
            <w:tabs>
              <w:tab w:val="left" w:pos="960"/>
              <w:tab w:val="right" w:leader="dot" w:pos="9016"/>
            </w:tabs>
            <w:rPr>
              <w:rFonts w:eastAsiaTheme="minorEastAsia" w:cstheme="minorBidi"/>
              <w:b w:val="0"/>
              <w:bCs w:val="0"/>
              <w:noProof/>
              <w:kern w:val="2"/>
              <w:sz w:val="24"/>
              <w:szCs w:val="24"/>
              <w:lang w:val="en-ES" w:eastAsia="en-GB"/>
              <w14:ligatures w14:val="standardContextual"/>
            </w:rPr>
          </w:pPr>
          <w:hyperlink w:anchor="_Toc218872647" w:history="1">
            <w:r w:rsidRPr="00CA0E42">
              <w:rPr>
                <w:rStyle w:val="Hyperlink"/>
                <w:noProof/>
                <w:lang w:val="en-ES"/>
              </w:rPr>
              <w:t>2.2.</w:t>
            </w:r>
            <w:r>
              <w:rPr>
                <w:rFonts w:eastAsiaTheme="minorEastAsia" w:cstheme="minorBidi"/>
                <w:b w:val="0"/>
                <w:bCs w:val="0"/>
                <w:noProof/>
                <w:kern w:val="2"/>
                <w:sz w:val="24"/>
                <w:szCs w:val="24"/>
                <w:lang w:val="en-ES" w:eastAsia="en-GB"/>
                <w14:ligatures w14:val="standardContextual"/>
              </w:rPr>
              <w:tab/>
            </w:r>
            <w:r w:rsidRPr="00CA0E42">
              <w:rPr>
                <w:rStyle w:val="Hyperlink"/>
                <w:noProof/>
                <w:lang w:val="en-ES"/>
              </w:rPr>
              <w:t>Impacto del cáncer y sus tratamientos en el desarrollo infantil</w:t>
            </w:r>
            <w:r>
              <w:rPr>
                <w:noProof/>
                <w:webHidden/>
              </w:rPr>
              <w:tab/>
            </w:r>
            <w:r>
              <w:rPr>
                <w:noProof/>
                <w:webHidden/>
              </w:rPr>
              <w:fldChar w:fldCharType="begin"/>
            </w:r>
            <w:r>
              <w:rPr>
                <w:noProof/>
                <w:webHidden/>
              </w:rPr>
              <w:instrText xml:space="preserve"> PAGEREF _Toc218872647 \h </w:instrText>
            </w:r>
            <w:r>
              <w:rPr>
                <w:noProof/>
                <w:webHidden/>
              </w:rPr>
            </w:r>
            <w:r>
              <w:rPr>
                <w:noProof/>
                <w:webHidden/>
              </w:rPr>
              <w:fldChar w:fldCharType="separate"/>
            </w:r>
            <w:r>
              <w:rPr>
                <w:noProof/>
                <w:webHidden/>
              </w:rPr>
              <w:t>8</w:t>
            </w:r>
            <w:r>
              <w:rPr>
                <w:noProof/>
                <w:webHidden/>
              </w:rPr>
              <w:fldChar w:fldCharType="end"/>
            </w:r>
          </w:hyperlink>
        </w:p>
        <w:p w14:paraId="6167C5C0" w14:textId="1392E06C" w:rsidR="005A549F" w:rsidRDefault="005A549F">
          <w:pPr>
            <w:pStyle w:val="TOC2"/>
            <w:tabs>
              <w:tab w:val="left" w:pos="960"/>
              <w:tab w:val="right" w:leader="dot" w:pos="9016"/>
            </w:tabs>
            <w:rPr>
              <w:rFonts w:eastAsiaTheme="minorEastAsia" w:cstheme="minorBidi"/>
              <w:b w:val="0"/>
              <w:bCs w:val="0"/>
              <w:noProof/>
              <w:kern w:val="2"/>
              <w:sz w:val="24"/>
              <w:szCs w:val="24"/>
              <w:lang w:val="en-ES" w:eastAsia="en-GB"/>
              <w14:ligatures w14:val="standardContextual"/>
            </w:rPr>
          </w:pPr>
          <w:hyperlink w:anchor="_Toc218872648" w:history="1">
            <w:r w:rsidRPr="00CA0E42">
              <w:rPr>
                <w:rStyle w:val="Hyperlink"/>
                <w:noProof/>
                <w:lang w:val="en-ES"/>
              </w:rPr>
              <w:t>2.3.</w:t>
            </w:r>
            <w:r>
              <w:rPr>
                <w:rFonts w:eastAsiaTheme="minorEastAsia" w:cstheme="minorBidi"/>
                <w:b w:val="0"/>
                <w:bCs w:val="0"/>
                <w:noProof/>
                <w:kern w:val="2"/>
                <w:sz w:val="24"/>
                <w:szCs w:val="24"/>
                <w:lang w:val="en-ES" w:eastAsia="en-GB"/>
                <w14:ligatures w14:val="standardContextual"/>
              </w:rPr>
              <w:tab/>
            </w:r>
            <w:r w:rsidRPr="00CA0E42">
              <w:rPr>
                <w:rStyle w:val="Hyperlink"/>
                <w:noProof/>
                <w:lang w:val="en-ES"/>
              </w:rPr>
              <w:t>Conceptu</w:t>
            </w:r>
            <w:r w:rsidRPr="00CA0E42">
              <w:rPr>
                <w:rStyle w:val="Hyperlink"/>
                <w:noProof/>
                <w:lang w:val="en-ES"/>
              </w:rPr>
              <w:t>a</w:t>
            </w:r>
            <w:r w:rsidRPr="00CA0E42">
              <w:rPr>
                <w:rStyle w:val="Hyperlink"/>
                <w:noProof/>
                <w:lang w:val="en-ES"/>
              </w:rPr>
              <w:t>lización de los problemas emocionales y cognitivos en niños con cáncer</w:t>
            </w:r>
            <w:r>
              <w:rPr>
                <w:noProof/>
                <w:webHidden/>
              </w:rPr>
              <w:tab/>
            </w:r>
            <w:r>
              <w:rPr>
                <w:noProof/>
                <w:webHidden/>
              </w:rPr>
              <w:fldChar w:fldCharType="begin"/>
            </w:r>
            <w:r>
              <w:rPr>
                <w:noProof/>
                <w:webHidden/>
              </w:rPr>
              <w:instrText xml:space="preserve"> PAGEREF _Toc218872648 \h </w:instrText>
            </w:r>
            <w:r>
              <w:rPr>
                <w:noProof/>
                <w:webHidden/>
              </w:rPr>
            </w:r>
            <w:r>
              <w:rPr>
                <w:noProof/>
                <w:webHidden/>
              </w:rPr>
              <w:fldChar w:fldCharType="separate"/>
            </w:r>
            <w:r>
              <w:rPr>
                <w:noProof/>
                <w:webHidden/>
              </w:rPr>
              <w:t>9</w:t>
            </w:r>
            <w:r>
              <w:rPr>
                <w:noProof/>
                <w:webHidden/>
              </w:rPr>
              <w:fldChar w:fldCharType="end"/>
            </w:r>
          </w:hyperlink>
        </w:p>
        <w:p w14:paraId="651A41AC" w14:textId="048F1D29" w:rsidR="005A549F" w:rsidRDefault="005A549F">
          <w:pPr>
            <w:pStyle w:val="TOC2"/>
            <w:tabs>
              <w:tab w:val="left" w:pos="960"/>
              <w:tab w:val="right" w:leader="dot" w:pos="9016"/>
            </w:tabs>
            <w:rPr>
              <w:rFonts w:eastAsiaTheme="minorEastAsia" w:cstheme="minorBidi"/>
              <w:b w:val="0"/>
              <w:bCs w:val="0"/>
              <w:noProof/>
              <w:kern w:val="2"/>
              <w:sz w:val="24"/>
              <w:szCs w:val="24"/>
              <w:lang w:val="en-ES" w:eastAsia="en-GB"/>
              <w14:ligatures w14:val="standardContextual"/>
            </w:rPr>
          </w:pPr>
          <w:hyperlink w:anchor="_Toc218872649" w:history="1">
            <w:r w:rsidRPr="00CA0E42">
              <w:rPr>
                <w:rStyle w:val="Hyperlink"/>
                <w:noProof/>
                <w:lang w:val="en-ES"/>
              </w:rPr>
              <w:t>2.4.</w:t>
            </w:r>
            <w:r>
              <w:rPr>
                <w:rFonts w:eastAsiaTheme="minorEastAsia" w:cstheme="minorBidi"/>
                <w:b w:val="0"/>
                <w:bCs w:val="0"/>
                <w:noProof/>
                <w:kern w:val="2"/>
                <w:sz w:val="24"/>
                <w:szCs w:val="24"/>
                <w:lang w:val="en-ES" w:eastAsia="en-GB"/>
                <w14:ligatures w14:val="standardContextual"/>
              </w:rPr>
              <w:tab/>
            </w:r>
            <w:r w:rsidRPr="00CA0E42">
              <w:rPr>
                <w:rStyle w:val="Hyperlink"/>
                <w:noProof/>
                <w:lang w:val="en-ES"/>
              </w:rPr>
              <w:t>Importancia de la evaluación psicológica en el ámbito oncológico pediátrico</w:t>
            </w:r>
            <w:r>
              <w:rPr>
                <w:noProof/>
                <w:webHidden/>
              </w:rPr>
              <w:tab/>
            </w:r>
            <w:r>
              <w:rPr>
                <w:noProof/>
                <w:webHidden/>
              </w:rPr>
              <w:fldChar w:fldCharType="begin"/>
            </w:r>
            <w:r>
              <w:rPr>
                <w:noProof/>
                <w:webHidden/>
              </w:rPr>
              <w:instrText xml:space="preserve"> PAGEREF _Toc218872649 \h </w:instrText>
            </w:r>
            <w:r>
              <w:rPr>
                <w:noProof/>
                <w:webHidden/>
              </w:rPr>
            </w:r>
            <w:r>
              <w:rPr>
                <w:noProof/>
                <w:webHidden/>
              </w:rPr>
              <w:fldChar w:fldCharType="separate"/>
            </w:r>
            <w:r>
              <w:rPr>
                <w:noProof/>
                <w:webHidden/>
              </w:rPr>
              <w:t>11</w:t>
            </w:r>
            <w:r>
              <w:rPr>
                <w:noProof/>
                <w:webHidden/>
              </w:rPr>
              <w:fldChar w:fldCharType="end"/>
            </w:r>
          </w:hyperlink>
        </w:p>
        <w:p w14:paraId="3B56450B" w14:textId="4A7C8D4D" w:rsidR="005A549F" w:rsidRDefault="005A549F">
          <w:pPr>
            <w:pStyle w:val="TOC1"/>
            <w:tabs>
              <w:tab w:val="left" w:pos="480"/>
              <w:tab w:val="right" w:leader="dot" w:pos="9016"/>
            </w:tabs>
            <w:rPr>
              <w:rFonts w:eastAsiaTheme="minorEastAsia" w:cstheme="minorBidi"/>
              <w:b w:val="0"/>
              <w:bCs w:val="0"/>
              <w:i w:val="0"/>
              <w:iCs w:val="0"/>
              <w:noProof/>
              <w:kern w:val="2"/>
              <w:lang w:val="en-ES" w:eastAsia="en-GB"/>
              <w14:ligatures w14:val="standardContextual"/>
            </w:rPr>
          </w:pPr>
          <w:hyperlink w:anchor="_Toc218872650" w:history="1">
            <w:r w:rsidRPr="00CA0E42">
              <w:rPr>
                <w:rStyle w:val="Hyperlink"/>
                <w:noProof/>
                <w:lang w:val="en-ES"/>
              </w:rPr>
              <w:t>3.</w:t>
            </w:r>
            <w:r>
              <w:rPr>
                <w:rFonts w:eastAsiaTheme="minorEastAsia" w:cstheme="minorBidi"/>
                <w:b w:val="0"/>
                <w:bCs w:val="0"/>
                <w:i w:val="0"/>
                <w:iCs w:val="0"/>
                <w:noProof/>
                <w:kern w:val="2"/>
                <w:lang w:val="en-ES" w:eastAsia="en-GB"/>
                <w14:ligatures w14:val="standardContextual"/>
              </w:rPr>
              <w:tab/>
            </w:r>
            <w:r w:rsidRPr="00CA0E42">
              <w:rPr>
                <w:rStyle w:val="Hyperlink"/>
                <w:noProof/>
                <w:lang w:val="en-ES"/>
              </w:rPr>
              <w:t>Resultados de la revisión</w:t>
            </w:r>
            <w:r>
              <w:rPr>
                <w:noProof/>
                <w:webHidden/>
              </w:rPr>
              <w:tab/>
            </w:r>
            <w:r>
              <w:rPr>
                <w:noProof/>
                <w:webHidden/>
              </w:rPr>
              <w:fldChar w:fldCharType="begin"/>
            </w:r>
            <w:r>
              <w:rPr>
                <w:noProof/>
                <w:webHidden/>
              </w:rPr>
              <w:instrText xml:space="preserve"> PAGEREF _Toc218872650 \h </w:instrText>
            </w:r>
            <w:r>
              <w:rPr>
                <w:noProof/>
                <w:webHidden/>
              </w:rPr>
            </w:r>
            <w:r>
              <w:rPr>
                <w:noProof/>
                <w:webHidden/>
              </w:rPr>
              <w:fldChar w:fldCharType="separate"/>
            </w:r>
            <w:r>
              <w:rPr>
                <w:noProof/>
                <w:webHidden/>
              </w:rPr>
              <w:t>12</w:t>
            </w:r>
            <w:r>
              <w:rPr>
                <w:noProof/>
                <w:webHidden/>
              </w:rPr>
              <w:fldChar w:fldCharType="end"/>
            </w:r>
          </w:hyperlink>
        </w:p>
        <w:p w14:paraId="77A37D80" w14:textId="5E518E6E" w:rsidR="005A549F" w:rsidRDefault="005A549F">
          <w:pPr>
            <w:pStyle w:val="TOC2"/>
            <w:tabs>
              <w:tab w:val="left" w:pos="960"/>
              <w:tab w:val="right" w:leader="dot" w:pos="9016"/>
            </w:tabs>
            <w:rPr>
              <w:rFonts w:eastAsiaTheme="minorEastAsia" w:cstheme="minorBidi"/>
              <w:b w:val="0"/>
              <w:bCs w:val="0"/>
              <w:noProof/>
              <w:kern w:val="2"/>
              <w:sz w:val="24"/>
              <w:szCs w:val="24"/>
              <w:lang w:val="en-ES" w:eastAsia="en-GB"/>
              <w14:ligatures w14:val="standardContextual"/>
            </w:rPr>
          </w:pPr>
          <w:hyperlink w:anchor="_Toc218872651" w:history="1">
            <w:r w:rsidRPr="00CA0E42">
              <w:rPr>
                <w:rStyle w:val="Hyperlink"/>
                <w:noProof/>
                <w:lang w:val="en-ES"/>
              </w:rPr>
              <w:t>3.1.</w:t>
            </w:r>
            <w:r>
              <w:rPr>
                <w:rFonts w:eastAsiaTheme="minorEastAsia" w:cstheme="minorBidi"/>
                <w:b w:val="0"/>
                <w:bCs w:val="0"/>
                <w:noProof/>
                <w:kern w:val="2"/>
                <w:sz w:val="24"/>
                <w:szCs w:val="24"/>
                <w:lang w:val="en-ES" w:eastAsia="en-GB"/>
                <w14:ligatures w14:val="standardContextual"/>
              </w:rPr>
              <w:tab/>
            </w:r>
            <w:r w:rsidRPr="00CA0E42">
              <w:rPr>
                <w:rStyle w:val="Hyperlink"/>
                <w:noProof/>
                <w:lang w:val="en-ES"/>
              </w:rPr>
              <w:t>Proceso de evaluación psicológica</w:t>
            </w:r>
            <w:r>
              <w:rPr>
                <w:noProof/>
                <w:webHidden/>
              </w:rPr>
              <w:tab/>
            </w:r>
            <w:r>
              <w:rPr>
                <w:noProof/>
                <w:webHidden/>
              </w:rPr>
              <w:fldChar w:fldCharType="begin"/>
            </w:r>
            <w:r>
              <w:rPr>
                <w:noProof/>
                <w:webHidden/>
              </w:rPr>
              <w:instrText xml:space="preserve"> PAGEREF _Toc218872651 \h </w:instrText>
            </w:r>
            <w:r>
              <w:rPr>
                <w:noProof/>
                <w:webHidden/>
              </w:rPr>
            </w:r>
            <w:r>
              <w:rPr>
                <w:noProof/>
                <w:webHidden/>
              </w:rPr>
              <w:fldChar w:fldCharType="separate"/>
            </w:r>
            <w:r>
              <w:rPr>
                <w:noProof/>
                <w:webHidden/>
              </w:rPr>
              <w:t>12</w:t>
            </w:r>
            <w:r>
              <w:rPr>
                <w:noProof/>
                <w:webHidden/>
              </w:rPr>
              <w:fldChar w:fldCharType="end"/>
            </w:r>
          </w:hyperlink>
        </w:p>
        <w:p w14:paraId="561294C7" w14:textId="3C691464" w:rsidR="005A549F" w:rsidRDefault="005A549F">
          <w:pPr>
            <w:pStyle w:val="TOC2"/>
            <w:tabs>
              <w:tab w:val="left" w:pos="1200"/>
              <w:tab w:val="right" w:leader="dot" w:pos="9016"/>
            </w:tabs>
            <w:rPr>
              <w:rFonts w:eastAsiaTheme="minorEastAsia" w:cstheme="minorBidi"/>
              <w:b w:val="0"/>
              <w:bCs w:val="0"/>
              <w:noProof/>
              <w:kern w:val="2"/>
              <w:sz w:val="24"/>
              <w:szCs w:val="24"/>
              <w:lang w:val="en-ES" w:eastAsia="en-GB"/>
              <w14:ligatures w14:val="standardContextual"/>
            </w:rPr>
          </w:pPr>
          <w:hyperlink w:anchor="_Toc218872652" w:history="1">
            <w:r w:rsidRPr="00CA0E42">
              <w:rPr>
                <w:rStyle w:val="Hyperlink"/>
                <w:noProof/>
                <w:lang w:val="en-ES"/>
              </w:rPr>
              <w:t>3.1.1.</w:t>
            </w:r>
            <w:r>
              <w:rPr>
                <w:rFonts w:eastAsiaTheme="minorEastAsia" w:cstheme="minorBidi"/>
                <w:b w:val="0"/>
                <w:bCs w:val="0"/>
                <w:noProof/>
                <w:kern w:val="2"/>
                <w:sz w:val="24"/>
                <w:szCs w:val="24"/>
                <w:lang w:val="en-ES" w:eastAsia="en-GB"/>
                <w14:ligatures w14:val="standardContextual"/>
              </w:rPr>
              <w:tab/>
            </w:r>
            <w:r w:rsidRPr="00CA0E42">
              <w:rPr>
                <w:rStyle w:val="Hyperlink"/>
                <w:noProof/>
                <w:lang w:val="en-ES"/>
              </w:rPr>
              <w:t>Pruebas para la detección de problemas emocionales (ansiedad, depresión, estrés) en oncología pediátrica</w:t>
            </w:r>
            <w:r>
              <w:rPr>
                <w:noProof/>
                <w:webHidden/>
              </w:rPr>
              <w:tab/>
            </w:r>
            <w:r>
              <w:rPr>
                <w:noProof/>
                <w:webHidden/>
              </w:rPr>
              <w:fldChar w:fldCharType="begin"/>
            </w:r>
            <w:r>
              <w:rPr>
                <w:noProof/>
                <w:webHidden/>
              </w:rPr>
              <w:instrText xml:space="preserve"> PAGEREF _Toc218872652 \h </w:instrText>
            </w:r>
            <w:r>
              <w:rPr>
                <w:noProof/>
                <w:webHidden/>
              </w:rPr>
            </w:r>
            <w:r>
              <w:rPr>
                <w:noProof/>
                <w:webHidden/>
              </w:rPr>
              <w:fldChar w:fldCharType="separate"/>
            </w:r>
            <w:r>
              <w:rPr>
                <w:noProof/>
                <w:webHidden/>
              </w:rPr>
              <w:t>17</w:t>
            </w:r>
            <w:r>
              <w:rPr>
                <w:noProof/>
                <w:webHidden/>
              </w:rPr>
              <w:fldChar w:fldCharType="end"/>
            </w:r>
          </w:hyperlink>
        </w:p>
        <w:p w14:paraId="21E28B1C" w14:textId="0B1F66D5" w:rsidR="005A549F" w:rsidRDefault="005A549F">
          <w:pPr>
            <w:pStyle w:val="TOC2"/>
            <w:tabs>
              <w:tab w:val="left" w:pos="1200"/>
              <w:tab w:val="right" w:leader="dot" w:pos="9016"/>
            </w:tabs>
            <w:rPr>
              <w:rFonts w:eastAsiaTheme="minorEastAsia" w:cstheme="minorBidi"/>
              <w:b w:val="0"/>
              <w:bCs w:val="0"/>
              <w:noProof/>
              <w:kern w:val="2"/>
              <w:sz w:val="24"/>
              <w:szCs w:val="24"/>
              <w:lang w:val="en-ES" w:eastAsia="en-GB"/>
              <w14:ligatures w14:val="standardContextual"/>
            </w:rPr>
          </w:pPr>
          <w:hyperlink w:anchor="_Toc218872653" w:history="1">
            <w:r w:rsidRPr="00CA0E42">
              <w:rPr>
                <w:rStyle w:val="Hyperlink"/>
                <w:noProof/>
                <w:lang w:val="en-ES"/>
              </w:rPr>
              <w:t>3.1.2.</w:t>
            </w:r>
            <w:r>
              <w:rPr>
                <w:rFonts w:eastAsiaTheme="minorEastAsia" w:cstheme="minorBidi"/>
                <w:b w:val="0"/>
                <w:bCs w:val="0"/>
                <w:noProof/>
                <w:kern w:val="2"/>
                <w:sz w:val="24"/>
                <w:szCs w:val="24"/>
                <w:lang w:val="en-ES" w:eastAsia="en-GB"/>
                <w14:ligatures w14:val="standardContextual"/>
              </w:rPr>
              <w:tab/>
            </w:r>
            <w:r w:rsidRPr="00CA0E42">
              <w:rPr>
                <w:rStyle w:val="Hyperlink"/>
                <w:noProof/>
                <w:lang w:val="en-ES"/>
              </w:rPr>
              <w:t>Pruebas para la evaluación de funciones cognitivas (memoria, atención, aprendizaje) en oncología pediátrica</w:t>
            </w:r>
            <w:r>
              <w:rPr>
                <w:noProof/>
                <w:webHidden/>
              </w:rPr>
              <w:tab/>
            </w:r>
            <w:r>
              <w:rPr>
                <w:noProof/>
                <w:webHidden/>
              </w:rPr>
              <w:fldChar w:fldCharType="begin"/>
            </w:r>
            <w:r>
              <w:rPr>
                <w:noProof/>
                <w:webHidden/>
              </w:rPr>
              <w:instrText xml:space="preserve"> PAGEREF _Toc218872653 \h </w:instrText>
            </w:r>
            <w:r>
              <w:rPr>
                <w:noProof/>
                <w:webHidden/>
              </w:rPr>
            </w:r>
            <w:r>
              <w:rPr>
                <w:noProof/>
                <w:webHidden/>
              </w:rPr>
              <w:fldChar w:fldCharType="separate"/>
            </w:r>
            <w:r>
              <w:rPr>
                <w:noProof/>
                <w:webHidden/>
              </w:rPr>
              <w:t>17</w:t>
            </w:r>
            <w:r>
              <w:rPr>
                <w:noProof/>
                <w:webHidden/>
              </w:rPr>
              <w:fldChar w:fldCharType="end"/>
            </w:r>
          </w:hyperlink>
        </w:p>
        <w:p w14:paraId="0AFF6B78" w14:textId="0D3736FC" w:rsidR="005A549F" w:rsidRDefault="005A549F">
          <w:pPr>
            <w:pStyle w:val="TOC2"/>
            <w:tabs>
              <w:tab w:val="left" w:pos="960"/>
              <w:tab w:val="right" w:leader="dot" w:pos="9016"/>
            </w:tabs>
            <w:rPr>
              <w:rFonts w:eastAsiaTheme="minorEastAsia" w:cstheme="minorBidi"/>
              <w:b w:val="0"/>
              <w:bCs w:val="0"/>
              <w:noProof/>
              <w:kern w:val="2"/>
              <w:sz w:val="24"/>
              <w:szCs w:val="24"/>
              <w:lang w:val="en-ES" w:eastAsia="en-GB"/>
              <w14:ligatures w14:val="standardContextual"/>
            </w:rPr>
          </w:pPr>
          <w:hyperlink w:anchor="_Toc218872654" w:history="1">
            <w:r w:rsidRPr="00CA0E42">
              <w:rPr>
                <w:rStyle w:val="Hyperlink"/>
                <w:noProof/>
                <w:lang w:val="en-ES"/>
              </w:rPr>
              <w:t>3.2.</w:t>
            </w:r>
            <w:r>
              <w:rPr>
                <w:rFonts w:eastAsiaTheme="minorEastAsia" w:cstheme="minorBidi"/>
                <w:b w:val="0"/>
                <w:bCs w:val="0"/>
                <w:noProof/>
                <w:kern w:val="2"/>
                <w:sz w:val="24"/>
                <w:szCs w:val="24"/>
                <w:lang w:val="en-ES" w:eastAsia="en-GB"/>
                <w14:ligatures w14:val="standardContextual"/>
              </w:rPr>
              <w:tab/>
            </w:r>
            <w:r w:rsidRPr="00CA0E42">
              <w:rPr>
                <w:rStyle w:val="Hyperlink"/>
                <w:noProof/>
                <w:lang w:val="en-ES"/>
              </w:rPr>
              <w:t>Ventajas y limitaciones de las herramientas más utilizadas</w:t>
            </w:r>
            <w:r>
              <w:rPr>
                <w:noProof/>
                <w:webHidden/>
              </w:rPr>
              <w:tab/>
            </w:r>
            <w:r>
              <w:rPr>
                <w:noProof/>
                <w:webHidden/>
              </w:rPr>
              <w:fldChar w:fldCharType="begin"/>
            </w:r>
            <w:r>
              <w:rPr>
                <w:noProof/>
                <w:webHidden/>
              </w:rPr>
              <w:instrText xml:space="preserve"> PAGEREF _Toc218872654 \h </w:instrText>
            </w:r>
            <w:r>
              <w:rPr>
                <w:noProof/>
                <w:webHidden/>
              </w:rPr>
            </w:r>
            <w:r>
              <w:rPr>
                <w:noProof/>
                <w:webHidden/>
              </w:rPr>
              <w:fldChar w:fldCharType="separate"/>
            </w:r>
            <w:r>
              <w:rPr>
                <w:noProof/>
                <w:webHidden/>
              </w:rPr>
              <w:t>17</w:t>
            </w:r>
            <w:r>
              <w:rPr>
                <w:noProof/>
                <w:webHidden/>
              </w:rPr>
              <w:fldChar w:fldCharType="end"/>
            </w:r>
          </w:hyperlink>
        </w:p>
        <w:p w14:paraId="03CA9A36" w14:textId="329620B1" w:rsidR="005A549F" w:rsidRDefault="005A549F">
          <w:pPr>
            <w:pStyle w:val="TOC2"/>
            <w:tabs>
              <w:tab w:val="left" w:pos="960"/>
              <w:tab w:val="right" w:leader="dot" w:pos="9016"/>
            </w:tabs>
            <w:rPr>
              <w:rFonts w:eastAsiaTheme="minorEastAsia" w:cstheme="minorBidi"/>
              <w:b w:val="0"/>
              <w:bCs w:val="0"/>
              <w:noProof/>
              <w:kern w:val="2"/>
              <w:sz w:val="24"/>
              <w:szCs w:val="24"/>
              <w:lang w:val="en-ES" w:eastAsia="en-GB"/>
              <w14:ligatures w14:val="standardContextual"/>
            </w:rPr>
          </w:pPr>
          <w:hyperlink w:anchor="_Toc218872655" w:history="1">
            <w:r w:rsidRPr="00CA0E42">
              <w:rPr>
                <w:rStyle w:val="Hyperlink"/>
                <w:noProof/>
                <w:lang w:val="en-ES"/>
              </w:rPr>
              <w:t>3.3.</w:t>
            </w:r>
            <w:r>
              <w:rPr>
                <w:rFonts w:eastAsiaTheme="minorEastAsia" w:cstheme="minorBidi"/>
                <w:b w:val="0"/>
                <w:bCs w:val="0"/>
                <w:noProof/>
                <w:kern w:val="2"/>
                <w:sz w:val="24"/>
                <w:szCs w:val="24"/>
                <w:lang w:val="en-ES" w:eastAsia="en-GB"/>
                <w14:ligatures w14:val="standardContextual"/>
              </w:rPr>
              <w:tab/>
            </w:r>
            <w:r w:rsidRPr="00CA0E42">
              <w:rPr>
                <w:rStyle w:val="Hyperlink"/>
                <w:noProof/>
                <w:lang w:val="en-ES"/>
              </w:rPr>
              <w:t>Medidas de afrontamiento ante posibles dificultades psicológicas</w:t>
            </w:r>
            <w:r>
              <w:rPr>
                <w:noProof/>
                <w:webHidden/>
              </w:rPr>
              <w:tab/>
            </w:r>
            <w:r>
              <w:rPr>
                <w:noProof/>
                <w:webHidden/>
              </w:rPr>
              <w:fldChar w:fldCharType="begin"/>
            </w:r>
            <w:r>
              <w:rPr>
                <w:noProof/>
                <w:webHidden/>
              </w:rPr>
              <w:instrText xml:space="preserve"> PAGEREF _Toc218872655 \h </w:instrText>
            </w:r>
            <w:r>
              <w:rPr>
                <w:noProof/>
                <w:webHidden/>
              </w:rPr>
            </w:r>
            <w:r>
              <w:rPr>
                <w:noProof/>
                <w:webHidden/>
              </w:rPr>
              <w:fldChar w:fldCharType="separate"/>
            </w:r>
            <w:r>
              <w:rPr>
                <w:noProof/>
                <w:webHidden/>
              </w:rPr>
              <w:t>17</w:t>
            </w:r>
            <w:r>
              <w:rPr>
                <w:noProof/>
                <w:webHidden/>
              </w:rPr>
              <w:fldChar w:fldCharType="end"/>
            </w:r>
          </w:hyperlink>
        </w:p>
        <w:p w14:paraId="0E8AC543" w14:textId="3F4D1CA1" w:rsidR="005A549F" w:rsidRDefault="005A549F">
          <w:pPr>
            <w:pStyle w:val="TOC2"/>
            <w:tabs>
              <w:tab w:val="left" w:pos="960"/>
              <w:tab w:val="right" w:leader="dot" w:pos="9016"/>
            </w:tabs>
            <w:rPr>
              <w:rFonts w:eastAsiaTheme="minorEastAsia" w:cstheme="minorBidi"/>
              <w:b w:val="0"/>
              <w:bCs w:val="0"/>
              <w:noProof/>
              <w:kern w:val="2"/>
              <w:sz w:val="24"/>
              <w:szCs w:val="24"/>
              <w:lang w:val="en-ES" w:eastAsia="en-GB"/>
              <w14:ligatures w14:val="standardContextual"/>
            </w:rPr>
          </w:pPr>
          <w:hyperlink w:anchor="_Toc218872656" w:history="1">
            <w:r w:rsidRPr="00CA0E42">
              <w:rPr>
                <w:rStyle w:val="Hyperlink"/>
                <w:noProof/>
                <w:lang w:val="en-ES"/>
              </w:rPr>
              <w:t>3.4.</w:t>
            </w:r>
            <w:r>
              <w:rPr>
                <w:rFonts w:eastAsiaTheme="minorEastAsia" w:cstheme="minorBidi"/>
                <w:b w:val="0"/>
                <w:bCs w:val="0"/>
                <w:noProof/>
                <w:kern w:val="2"/>
                <w:sz w:val="24"/>
                <w:szCs w:val="24"/>
                <w:lang w:val="en-ES" w:eastAsia="en-GB"/>
                <w14:ligatures w14:val="standardContextual"/>
              </w:rPr>
              <w:tab/>
            </w:r>
            <w:r w:rsidRPr="00CA0E42">
              <w:rPr>
                <w:rStyle w:val="Hyperlink"/>
                <w:noProof/>
                <w:lang w:val="en-ES"/>
              </w:rPr>
              <w:t>Evidencia de eficacia en la práctica clínica</w:t>
            </w:r>
            <w:r>
              <w:rPr>
                <w:noProof/>
                <w:webHidden/>
              </w:rPr>
              <w:tab/>
            </w:r>
            <w:r>
              <w:rPr>
                <w:noProof/>
                <w:webHidden/>
              </w:rPr>
              <w:fldChar w:fldCharType="begin"/>
            </w:r>
            <w:r>
              <w:rPr>
                <w:noProof/>
                <w:webHidden/>
              </w:rPr>
              <w:instrText xml:space="preserve"> PAGEREF _Toc218872656 \h </w:instrText>
            </w:r>
            <w:r>
              <w:rPr>
                <w:noProof/>
                <w:webHidden/>
              </w:rPr>
            </w:r>
            <w:r>
              <w:rPr>
                <w:noProof/>
                <w:webHidden/>
              </w:rPr>
              <w:fldChar w:fldCharType="separate"/>
            </w:r>
            <w:r>
              <w:rPr>
                <w:noProof/>
                <w:webHidden/>
              </w:rPr>
              <w:t>17</w:t>
            </w:r>
            <w:r>
              <w:rPr>
                <w:noProof/>
                <w:webHidden/>
              </w:rPr>
              <w:fldChar w:fldCharType="end"/>
            </w:r>
          </w:hyperlink>
        </w:p>
        <w:p w14:paraId="7CBE654A" w14:textId="7F804146" w:rsidR="005A549F" w:rsidRDefault="005A549F">
          <w:pPr>
            <w:pStyle w:val="TOC1"/>
            <w:tabs>
              <w:tab w:val="left" w:pos="480"/>
              <w:tab w:val="right" w:leader="dot" w:pos="9016"/>
            </w:tabs>
            <w:rPr>
              <w:rFonts w:eastAsiaTheme="minorEastAsia" w:cstheme="minorBidi"/>
              <w:b w:val="0"/>
              <w:bCs w:val="0"/>
              <w:i w:val="0"/>
              <w:iCs w:val="0"/>
              <w:noProof/>
              <w:kern w:val="2"/>
              <w:lang w:val="en-ES" w:eastAsia="en-GB"/>
              <w14:ligatures w14:val="standardContextual"/>
            </w:rPr>
          </w:pPr>
          <w:hyperlink w:anchor="_Toc218872657" w:history="1">
            <w:r w:rsidRPr="00CA0E42">
              <w:rPr>
                <w:rStyle w:val="Hyperlink"/>
                <w:noProof/>
                <w:lang w:val="en-ES"/>
              </w:rPr>
              <w:t>4.</w:t>
            </w:r>
            <w:r>
              <w:rPr>
                <w:rFonts w:eastAsiaTheme="minorEastAsia" w:cstheme="minorBidi"/>
                <w:b w:val="0"/>
                <w:bCs w:val="0"/>
                <w:i w:val="0"/>
                <w:iCs w:val="0"/>
                <w:noProof/>
                <w:kern w:val="2"/>
                <w:lang w:val="en-ES" w:eastAsia="en-GB"/>
                <w14:ligatures w14:val="standardContextual"/>
              </w:rPr>
              <w:tab/>
            </w:r>
            <w:r w:rsidRPr="00CA0E42">
              <w:rPr>
                <w:rStyle w:val="Hyperlink"/>
                <w:noProof/>
                <w:lang w:val="en-ES"/>
              </w:rPr>
              <w:t>Discusión</w:t>
            </w:r>
            <w:r>
              <w:rPr>
                <w:noProof/>
                <w:webHidden/>
              </w:rPr>
              <w:tab/>
            </w:r>
            <w:r>
              <w:rPr>
                <w:noProof/>
                <w:webHidden/>
              </w:rPr>
              <w:fldChar w:fldCharType="begin"/>
            </w:r>
            <w:r>
              <w:rPr>
                <w:noProof/>
                <w:webHidden/>
              </w:rPr>
              <w:instrText xml:space="preserve"> PAGEREF _Toc218872657 \h </w:instrText>
            </w:r>
            <w:r>
              <w:rPr>
                <w:noProof/>
                <w:webHidden/>
              </w:rPr>
            </w:r>
            <w:r>
              <w:rPr>
                <w:noProof/>
                <w:webHidden/>
              </w:rPr>
              <w:fldChar w:fldCharType="separate"/>
            </w:r>
            <w:r>
              <w:rPr>
                <w:noProof/>
                <w:webHidden/>
              </w:rPr>
              <w:t>17</w:t>
            </w:r>
            <w:r>
              <w:rPr>
                <w:noProof/>
                <w:webHidden/>
              </w:rPr>
              <w:fldChar w:fldCharType="end"/>
            </w:r>
          </w:hyperlink>
        </w:p>
        <w:p w14:paraId="2F40D2CD" w14:textId="513E953C" w:rsidR="005A549F" w:rsidRDefault="005A549F">
          <w:pPr>
            <w:pStyle w:val="TOC2"/>
            <w:tabs>
              <w:tab w:val="left" w:pos="960"/>
              <w:tab w:val="right" w:leader="dot" w:pos="9016"/>
            </w:tabs>
            <w:rPr>
              <w:rFonts w:eastAsiaTheme="minorEastAsia" w:cstheme="minorBidi"/>
              <w:b w:val="0"/>
              <w:bCs w:val="0"/>
              <w:noProof/>
              <w:kern w:val="2"/>
              <w:sz w:val="24"/>
              <w:szCs w:val="24"/>
              <w:lang w:val="en-ES" w:eastAsia="en-GB"/>
              <w14:ligatures w14:val="standardContextual"/>
            </w:rPr>
          </w:pPr>
          <w:hyperlink w:anchor="_Toc218872658" w:history="1">
            <w:r w:rsidRPr="00CA0E42">
              <w:rPr>
                <w:rStyle w:val="Hyperlink"/>
                <w:noProof/>
                <w:lang w:val="en-ES"/>
              </w:rPr>
              <w:t>4.1.</w:t>
            </w:r>
            <w:r>
              <w:rPr>
                <w:rFonts w:eastAsiaTheme="minorEastAsia" w:cstheme="minorBidi"/>
                <w:b w:val="0"/>
                <w:bCs w:val="0"/>
                <w:noProof/>
                <w:kern w:val="2"/>
                <w:sz w:val="24"/>
                <w:szCs w:val="24"/>
                <w:lang w:val="en-ES" w:eastAsia="en-GB"/>
                <w14:ligatures w14:val="standardContextual"/>
              </w:rPr>
              <w:tab/>
            </w:r>
            <w:r w:rsidRPr="00CA0E42">
              <w:rPr>
                <w:rStyle w:val="Hyperlink"/>
                <w:noProof/>
                <w:lang w:val="en-ES"/>
              </w:rPr>
              <w:t>Interpretación de los hallazgos en relación con los objetivos planteados</w:t>
            </w:r>
            <w:r>
              <w:rPr>
                <w:noProof/>
                <w:webHidden/>
              </w:rPr>
              <w:tab/>
            </w:r>
            <w:r>
              <w:rPr>
                <w:noProof/>
                <w:webHidden/>
              </w:rPr>
              <w:fldChar w:fldCharType="begin"/>
            </w:r>
            <w:r>
              <w:rPr>
                <w:noProof/>
                <w:webHidden/>
              </w:rPr>
              <w:instrText xml:space="preserve"> PAGEREF _Toc218872658 \h </w:instrText>
            </w:r>
            <w:r>
              <w:rPr>
                <w:noProof/>
                <w:webHidden/>
              </w:rPr>
            </w:r>
            <w:r>
              <w:rPr>
                <w:noProof/>
                <w:webHidden/>
              </w:rPr>
              <w:fldChar w:fldCharType="separate"/>
            </w:r>
            <w:r>
              <w:rPr>
                <w:noProof/>
                <w:webHidden/>
              </w:rPr>
              <w:t>17</w:t>
            </w:r>
            <w:r>
              <w:rPr>
                <w:noProof/>
                <w:webHidden/>
              </w:rPr>
              <w:fldChar w:fldCharType="end"/>
            </w:r>
          </w:hyperlink>
        </w:p>
        <w:p w14:paraId="64E3D32B" w14:textId="3881F0C1" w:rsidR="005A549F" w:rsidRDefault="005A549F">
          <w:pPr>
            <w:pStyle w:val="TOC2"/>
            <w:tabs>
              <w:tab w:val="left" w:pos="960"/>
              <w:tab w:val="right" w:leader="dot" w:pos="9016"/>
            </w:tabs>
            <w:rPr>
              <w:rFonts w:eastAsiaTheme="minorEastAsia" w:cstheme="minorBidi"/>
              <w:b w:val="0"/>
              <w:bCs w:val="0"/>
              <w:noProof/>
              <w:kern w:val="2"/>
              <w:sz w:val="24"/>
              <w:szCs w:val="24"/>
              <w:lang w:val="en-ES" w:eastAsia="en-GB"/>
              <w14:ligatures w14:val="standardContextual"/>
            </w:rPr>
          </w:pPr>
          <w:hyperlink w:anchor="_Toc218872659" w:history="1">
            <w:r w:rsidRPr="00CA0E42">
              <w:rPr>
                <w:rStyle w:val="Hyperlink"/>
                <w:noProof/>
                <w:lang w:val="en-ES"/>
              </w:rPr>
              <w:t>4.2.</w:t>
            </w:r>
            <w:r>
              <w:rPr>
                <w:rFonts w:eastAsiaTheme="minorEastAsia" w:cstheme="minorBidi"/>
                <w:b w:val="0"/>
                <w:bCs w:val="0"/>
                <w:noProof/>
                <w:kern w:val="2"/>
                <w:sz w:val="24"/>
                <w:szCs w:val="24"/>
                <w:lang w:val="en-ES" w:eastAsia="en-GB"/>
                <w14:ligatures w14:val="standardContextual"/>
              </w:rPr>
              <w:tab/>
            </w:r>
            <w:r w:rsidRPr="00CA0E42">
              <w:rPr>
                <w:rStyle w:val="Hyperlink"/>
                <w:noProof/>
                <w:lang w:val="en-ES"/>
              </w:rPr>
              <w:t>Relevancia de la evaluación psicológica para la intervención y el seguimiento</w:t>
            </w:r>
            <w:r>
              <w:rPr>
                <w:noProof/>
                <w:webHidden/>
              </w:rPr>
              <w:tab/>
            </w:r>
            <w:r>
              <w:rPr>
                <w:noProof/>
                <w:webHidden/>
              </w:rPr>
              <w:fldChar w:fldCharType="begin"/>
            </w:r>
            <w:r>
              <w:rPr>
                <w:noProof/>
                <w:webHidden/>
              </w:rPr>
              <w:instrText xml:space="preserve"> PAGEREF _Toc218872659 \h </w:instrText>
            </w:r>
            <w:r>
              <w:rPr>
                <w:noProof/>
                <w:webHidden/>
              </w:rPr>
            </w:r>
            <w:r>
              <w:rPr>
                <w:noProof/>
                <w:webHidden/>
              </w:rPr>
              <w:fldChar w:fldCharType="separate"/>
            </w:r>
            <w:r>
              <w:rPr>
                <w:noProof/>
                <w:webHidden/>
              </w:rPr>
              <w:t>17</w:t>
            </w:r>
            <w:r>
              <w:rPr>
                <w:noProof/>
                <w:webHidden/>
              </w:rPr>
              <w:fldChar w:fldCharType="end"/>
            </w:r>
          </w:hyperlink>
        </w:p>
        <w:p w14:paraId="13290A84" w14:textId="34FF48DA" w:rsidR="005A549F" w:rsidRDefault="005A549F">
          <w:pPr>
            <w:pStyle w:val="TOC2"/>
            <w:tabs>
              <w:tab w:val="left" w:pos="960"/>
              <w:tab w:val="right" w:leader="dot" w:pos="9016"/>
            </w:tabs>
            <w:rPr>
              <w:rFonts w:eastAsiaTheme="minorEastAsia" w:cstheme="minorBidi"/>
              <w:b w:val="0"/>
              <w:bCs w:val="0"/>
              <w:noProof/>
              <w:kern w:val="2"/>
              <w:sz w:val="24"/>
              <w:szCs w:val="24"/>
              <w:lang w:val="en-ES" w:eastAsia="en-GB"/>
              <w14:ligatures w14:val="standardContextual"/>
            </w:rPr>
          </w:pPr>
          <w:hyperlink w:anchor="_Toc218872660" w:history="1">
            <w:r w:rsidRPr="00CA0E42">
              <w:rPr>
                <w:rStyle w:val="Hyperlink"/>
                <w:noProof/>
                <w:lang w:val="en-ES"/>
              </w:rPr>
              <w:t>4.3.</w:t>
            </w:r>
            <w:r>
              <w:rPr>
                <w:rFonts w:eastAsiaTheme="minorEastAsia" w:cstheme="minorBidi"/>
                <w:b w:val="0"/>
                <w:bCs w:val="0"/>
                <w:noProof/>
                <w:kern w:val="2"/>
                <w:sz w:val="24"/>
                <w:szCs w:val="24"/>
                <w:lang w:val="en-ES" w:eastAsia="en-GB"/>
                <w14:ligatures w14:val="standardContextual"/>
              </w:rPr>
              <w:tab/>
            </w:r>
            <w:r w:rsidRPr="00CA0E42">
              <w:rPr>
                <w:rStyle w:val="Hyperlink"/>
                <w:noProof/>
                <w:lang w:val="en-ES"/>
              </w:rPr>
              <w:t>Implicaciones clínicas y recomendaciones para profesionales de la salud</w:t>
            </w:r>
            <w:r>
              <w:rPr>
                <w:noProof/>
                <w:webHidden/>
              </w:rPr>
              <w:tab/>
            </w:r>
            <w:r>
              <w:rPr>
                <w:noProof/>
                <w:webHidden/>
              </w:rPr>
              <w:fldChar w:fldCharType="begin"/>
            </w:r>
            <w:r>
              <w:rPr>
                <w:noProof/>
                <w:webHidden/>
              </w:rPr>
              <w:instrText xml:space="preserve"> PAGEREF _Toc218872660 \h </w:instrText>
            </w:r>
            <w:r>
              <w:rPr>
                <w:noProof/>
                <w:webHidden/>
              </w:rPr>
            </w:r>
            <w:r>
              <w:rPr>
                <w:noProof/>
                <w:webHidden/>
              </w:rPr>
              <w:fldChar w:fldCharType="separate"/>
            </w:r>
            <w:r>
              <w:rPr>
                <w:noProof/>
                <w:webHidden/>
              </w:rPr>
              <w:t>17</w:t>
            </w:r>
            <w:r>
              <w:rPr>
                <w:noProof/>
                <w:webHidden/>
              </w:rPr>
              <w:fldChar w:fldCharType="end"/>
            </w:r>
          </w:hyperlink>
        </w:p>
        <w:p w14:paraId="28852107" w14:textId="7273E9EA" w:rsidR="005A549F" w:rsidRDefault="005A549F">
          <w:pPr>
            <w:pStyle w:val="TOC2"/>
            <w:tabs>
              <w:tab w:val="left" w:pos="960"/>
              <w:tab w:val="right" w:leader="dot" w:pos="9016"/>
            </w:tabs>
            <w:rPr>
              <w:rFonts w:eastAsiaTheme="minorEastAsia" w:cstheme="minorBidi"/>
              <w:b w:val="0"/>
              <w:bCs w:val="0"/>
              <w:noProof/>
              <w:kern w:val="2"/>
              <w:sz w:val="24"/>
              <w:szCs w:val="24"/>
              <w:lang w:val="en-ES" w:eastAsia="en-GB"/>
              <w14:ligatures w14:val="standardContextual"/>
            </w:rPr>
          </w:pPr>
          <w:hyperlink w:anchor="_Toc218872661" w:history="1">
            <w:r w:rsidRPr="00CA0E42">
              <w:rPr>
                <w:rStyle w:val="Hyperlink"/>
                <w:noProof/>
                <w:lang w:val="en-ES"/>
              </w:rPr>
              <w:t>4.4.</w:t>
            </w:r>
            <w:r>
              <w:rPr>
                <w:rFonts w:eastAsiaTheme="minorEastAsia" w:cstheme="minorBidi"/>
                <w:b w:val="0"/>
                <w:bCs w:val="0"/>
                <w:noProof/>
                <w:kern w:val="2"/>
                <w:sz w:val="24"/>
                <w:szCs w:val="24"/>
                <w:lang w:val="en-ES" w:eastAsia="en-GB"/>
                <w14:ligatures w14:val="standardContextual"/>
              </w:rPr>
              <w:tab/>
            </w:r>
            <w:r w:rsidRPr="00CA0E42">
              <w:rPr>
                <w:rStyle w:val="Hyperlink"/>
                <w:noProof/>
                <w:lang w:val="en-ES"/>
              </w:rPr>
              <w:t>Limitaciones de esta revisión</w:t>
            </w:r>
            <w:r>
              <w:rPr>
                <w:noProof/>
                <w:webHidden/>
              </w:rPr>
              <w:tab/>
            </w:r>
            <w:r>
              <w:rPr>
                <w:noProof/>
                <w:webHidden/>
              </w:rPr>
              <w:fldChar w:fldCharType="begin"/>
            </w:r>
            <w:r>
              <w:rPr>
                <w:noProof/>
                <w:webHidden/>
              </w:rPr>
              <w:instrText xml:space="preserve"> PAGEREF _Toc218872661 \h </w:instrText>
            </w:r>
            <w:r>
              <w:rPr>
                <w:noProof/>
                <w:webHidden/>
              </w:rPr>
            </w:r>
            <w:r>
              <w:rPr>
                <w:noProof/>
                <w:webHidden/>
              </w:rPr>
              <w:fldChar w:fldCharType="separate"/>
            </w:r>
            <w:r>
              <w:rPr>
                <w:noProof/>
                <w:webHidden/>
              </w:rPr>
              <w:t>17</w:t>
            </w:r>
            <w:r>
              <w:rPr>
                <w:noProof/>
                <w:webHidden/>
              </w:rPr>
              <w:fldChar w:fldCharType="end"/>
            </w:r>
          </w:hyperlink>
        </w:p>
        <w:p w14:paraId="1650D06E" w14:textId="50771A03" w:rsidR="005A549F" w:rsidRDefault="005A549F">
          <w:pPr>
            <w:pStyle w:val="TOC1"/>
            <w:tabs>
              <w:tab w:val="left" w:pos="480"/>
              <w:tab w:val="right" w:leader="dot" w:pos="9016"/>
            </w:tabs>
            <w:rPr>
              <w:rFonts w:eastAsiaTheme="minorEastAsia" w:cstheme="minorBidi"/>
              <w:b w:val="0"/>
              <w:bCs w:val="0"/>
              <w:i w:val="0"/>
              <w:iCs w:val="0"/>
              <w:noProof/>
              <w:kern w:val="2"/>
              <w:lang w:val="en-ES" w:eastAsia="en-GB"/>
              <w14:ligatures w14:val="standardContextual"/>
            </w:rPr>
          </w:pPr>
          <w:hyperlink w:anchor="_Toc218872662" w:history="1">
            <w:r w:rsidRPr="00CA0E42">
              <w:rPr>
                <w:rStyle w:val="Hyperlink"/>
                <w:noProof/>
                <w:lang w:val="en-ES"/>
              </w:rPr>
              <w:t>5.</w:t>
            </w:r>
            <w:r>
              <w:rPr>
                <w:rFonts w:eastAsiaTheme="minorEastAsia" w:cstheme="minorBidi"/>
                <w:b w:val="0"/>
                <w:bCs w:val="0"/>
                <w:i w:val="0"/>
                <w:iCs w:val="0"/>
                <w:noProof/>
                <w:kern w:val="2"/>
                <w:lang w:val="en-ES" w:eastAsia="en-GB"/>
                <w14:ligatures w14:val="standardContextual"/>
              </w:rPr>
              <w:tab/>
            </w:r>
            <w:r w:rsidRPr="00CA0E42">
              <w:rPr>
                <w:rStyle w:val="Hyperlink"/>
                <w:noProof/>
                <w:lang w:val="en-ES"/>
              </w:rPr>
              <w:t>Conclusiones</w:t>
            </w:r>
            <w:r>
              <w:rPr>
                <w:noProof/>
                <w:webHidden/>
              </w:rPr>
              <w:tab/>
            </w:r>
            <w:r>
              <w:rPr>
                <w:noProof/>
                <w:webHidden/>
              </w:rPr>
              <w:fldChar w:fldCharType="begin"/>
            </w:r>
            <w:r>
              <w:rPr>
                <w:noProof/>
                <w:webHidden/>
              </w:rPr>
              <w:instrText xml:space="preserve"> PAGEREF _Toc218872662 \h </w:instrText>
            </w:r>
            <w:r>
              <w:rPr>
                <w:noProof/>
                <w:webHidden/>
              </w:rPr>
            </w:r>
            <w:r>
              <w:rPr>
                <w:noProof/>
                <w:webHidden/>
              </w:rPr>
              <w:fldChar w:fldCharType="separate"/>
            </w:r>
            <w:r>
              <w:rPr>
                <w:noProof/>
                <w:webHidden/>
              </w:rPr>
              <w:t>17</w:t>
            </w:r>
            <w:r>
              <w:rPr>
                <w:noProof/>
                <w:webHidden/>
              </w:rPr>
              <w:fldChar w:fldCharType="end"/>
            </w:r>
          </w:hyperlink>
        </w:p>
        <w:p w14:paraId="3558B8FE" w14:textId="36229917" w:rsidR="005A549F" w:rsidRDefault="005A549F">
          <w:pPr>
            <w:pStyle w:val="TOC2"/>
            <w:tabs>
              <w:tab w:val="left" w:pos="960"/>
              <w:tab w:val="right" w:leader="dot" w:pos="9016"/>
            </w:tabs>
            <w:rPr>
              <w:rFonts w:eastAsiaTheme="minorEastAsia" w:cstheme="minorBidi"/>
              <w:b w:val="0"/>
              <w:bCs w:val="0"/>
              <w:noProof/>
              <w:kern w:val="2"/>
              <w:sz w:val="24"/>
              <w:szCs w:val="24"/>
              <w:lang w:val="en-ES" w:eastAsia="en-GB"/>
              <w14:ligatures w14:val="standardContextual"/>
            </w:rPr>
          </w:pPr>
          <w:hyperlink w:anchor="_Toc218872663" w:history="1">
            <w:r w:rsidRPr="00CA0E42">
              <w:rPr>
                <w:rStyle w:val="Hyperlink"/>
                <w:noProof/>
                <w:lang w:val="en-ES"/>
              </w:rPr>
              <w:t>5.1.</w:t>
            </w:r>
            <w:r>
              <w:rPr>
                <w:rFonts w:eastAsiaTheme="minorEastAsia" w:cstheme="minorBidi"/>
                <w:b w:val="0"/>
                <w:bCs w:val="0"/>
                <w:noProof/>
                <w:kern w:val="2"/>
                <w:sz w:val="24"/>
                <w:szCs w:val="24"/>
                <w:lang w:val="en-ES" w:eastAsia="en-GB"/>
                <w14:ligatures w14:val="standardContextual"/>
              </w:rPr>
              <w:tab/>
            </w:r>
            <w:r w:rsidRPr="00CA0E42">
              <w:rPr>
                <w:rStyle w:val="Hyperlink"/>
                <w:noProof/>
                <w:lang w:val="en-ES"/>
              </w:rPr>
              <w:t>Síntesis de los hallazgos principales</w:t>
            </w:r>
            <w:r>
              <w:rPr>
                <w:noProof/>
                <w:webHidden/>
              </w:rPr>
              <w:tab/>
            </w:r>
            <w:r>
              <w:rPr>
                <w:noProof/>
                <w:webHidden/>
              </w:rPr>
              <w:fldChar w:fldCharType="begin"/>
            </w:r>
            <w:r>
              <w:rPr>
                <w:noProof/>
                <w:webHidden/>
              </w:rPr>
              <w:instrText xml:space="preserve"> PAGEREF _Toc218872663 \h </w:instrText>
            </w:r>
            <w:r>
              <w:rPr>
                <w:noProof/>
                <w:webHidden/>
              </w:rPr>
            </w:r>
            <w:r>
              <w:rPr>
                <w:noProof/>
                <w:webHidden/>
              </w:rPr>
              <w:fldChar w:fldCharType="separate"/>
            </w:r>
            <w:r>
              <w:rPr>
                <w:noProof/>
                <w:webHidden/>
              </w:rPr>
              <w:t>17</w:t>
            </w:r>
            <w:r>
              <w:rPr>
                <w:noProof/>
                <w:webHidden/>
              </w:rPr>
              <w:fldChar w:fldCharType="end"/>
            </w:r>
          </w:hyperlink>
        </w:p>
        <w:p w14:paraId="27BDC87C" w14:textId="5B7DEEB1" w:rsidR="005A549F" w:rsidRDefault="005A549F">
          <w:pPr>
            <w:pStyle w:val="TOC2"/>
            <w:tabs>
              <w:tab w:val="left" w:pos="960"/>
              <w:tab w:val="right" w:leader="dot" w:pos="9016"/>
            </w:tabs>
            <w:rPr>
              <w:rFonts w:eastAsiaTheme="minorEastAsia" w:cstheme="minorBidi"/>
              <w:b w:val="0"/>
              <w:bCs w:val="0"/>
              <w:noProof/>
              <w:kern w:val="2"/>
              <w:sz w:val="24"/>
              <w:szCs w:val="24"/>
              <w:lang w:val="en-ES" w:eastAsia="en-GB"/>
              <w14:ligatures w14:val="standardContextual"/>
            </w:rPr>
          </w:pPr>
          <w:hyperlink w:anchor="_Toc218872664" w:history="1">
            <w:r w:rsidRPr="00CA0E42">
              <w:rPr>
                <w:rStyle w:val="Hyperlink"/>
                <w:noProof/>
                <w:lang w:val="en-ES"/>
              </w:rPr>
              <w:t>5.2.</w:t>
            </w:r>
            <w:r>
              <w:rPr>
                <w:rFonts w:eastAsiaTheme="minorEastAsia" w:cstheme="minorBidi"/>
                <w:b w:val="0"/>
                <w:bCs w:val="0"/>
                <w:noProof/>
                <w:kern w:val="2"/>
                <w:sz w:val="24"/>
                <w:szCs w:val="24"/>
                <w:lang w:val="en-ES" w:eastAsia="en-GB"/>
                <w14:ligatures w14:val="standardContextual"/>
              </w:rPr>
              <w:tab/>
            </w:r>
            <w:r w:rsidRPr="00CA0E42">
              <w:rPr>
                <w:rStyle w:val="Hyperlink"/>
                <w:noProof/>
                <w:lang w:val="en-ES"/>
              </w:rPr>
              <w:t>Aportaciones del TFG a la práctica clínica y a la investigación</w:t>
            </w:r>
            <w:r>
              <w:rPr>
                <w:noProof/>
                <w:webHidden/>
              </w:rPr>
              <w:tab/>
            </w:r>
            <w:r>
              <w:rPr>
                <w:noProof/>
                <w:webHidden/>
              </w:rPr>
              <w:fldChar w:fldCharType="begin"/>
            </w:r>
            <w:r>
              <w:rPr>
                <w:noProof/>
                <w:webHidden/>
              </w:rPr>
              <w:instrText xml:space="preserve"> PAGEREF _Toc218872664 \h </w:instrText>
            </w:r>
            <w:r>
              <w:rPr>
                <w:noProof/>
                <w:webHidden/>
              </w:rPr>
            </w:r>
            <w:r>
              <w:rPr>
                <w:noProof/>
                <w:webHidden/>
              </w:rPr>
              <w:fldChar w:fldCharType="separate"/>
            </w:r>
            <w:r>
              <w:rPr>
                <w:noProof/>
                <w:webHidden/>
              </w:rPr>
              <w:t>17</w:t>
            </w:r>
            <w:r>
              <w:rPr>
                <w:noProof/>
                <w:webHidden/>
              </w:rPr>
              <w:fldChar w:fldCharType="end"/>
            </w:r>
          </w:hyperlink>
        </w:p>
        <w:p w14:paraId="36C0F937" w14:textId="63AD33EB" w:rsidR="005A549F" w:rsidRDefault="005A549F">
          <w:pPr>
            <w:pStyle w:val="TOC2"/>
            <w:tabs>
              <w:tab w:val="left" w:pos="960"/>
              <w:tab w:val="right" w:leader="dot" w:pos="9016"/>
            </w:tabs>
            <w:rPr>
              <w:rFonts w:eastAsiaTheme="minorEastAsia" w:cstheme="minorBidi"/>
              <w:b w:val="0"/>
              <w:bCs w:val="0"/>
              <w:noProof/>
              <w:kern w:val="2"/>
              <w:sz w:val="24"/>
              <w:szCs w:val="24"/>
              <w:lang w:val="en-ES" w:eastAsia="en-GB"/>
              <w14:ligatures w14:val="standardContextual"/>
            </w:rPr>
          </w:pPr>
          <w:hyperlink w:anchor="_Toc218872665" w:history="1">
            <w:r w:rsidRPr="00CA0E42">
              <w:rPr>
                <w:rStyle w:val="Hyperlink"/>
                <w:noProof/>
                <w:lang w:val="en-ES"/>
              </w:rPr>
              <w:t>5.3.</w:t>
            </w:r>
            <w:r>
              <w:rPr>
                <w:rFonts w:eastAsiaTheme="minorEastAsia" w:cstheme="minorBidi"/>
                <w:b w:val="0"/>
                <w:bCs w:val="0"/>
                <w:noProof/>
                <w:kern w:val="2"/>
                <w:sz w:val="24"/>
                <w:szCs w:val="24"/>
                <w:lang w:val="en-ES" w:eastAsia="en-GB"/>
                <w14:ligatures w14:val="standardContextual"/>
              </w:rPr>
              <w:tab/>
            </w:r>
            <w:r w:rsidRPr="00CA0E42">
              <w:rPr>
                <w:rStyle w:val="Hyperlink"/>
                <w:noProof/>
                <w:lang w:val="en-ES"/>
              </w:rPr>
              <w:t>Futuras líneas de investigación</w:t>
            </w:r>
            <w:r>
              <w:rPr>
                <w:noProof/>
                <w:webHidden/>
              </w:rPr>
              <w:tab/>
            </w:r>
            <w:r>
              <w:rPr>
                <w:noProof/>
                <w:webHidden/>
              </w:rPr>
              <w:fldChar w:fldCharType="begin"/>
            </w:r>
            <w:r>
              <w:rPr>
                <w:noProof/>
                <w:webHidden/>
              </w:rPr>
              <w:instrText xml:space="preserve"> PAGEREF _Toc218872665 \h </w:instrText>
            </w:r>
            <w:r>
              <w:rPr>
                <w:noProof/>
                <w:webHidden/>
              </w:rPr>
            </w:r>
            <w:r>
              <w:rPr>
                <w:noProof/>
                <w:webHidden/>
              </w:rPr>
              <w:fldChar w:fldCharType="separate"/>
            </w:r>
            <w:r>
              <w:rPr>
                <w:noProof/>
                <w:webHidden/>
              </w:rPr>
              <w:t>18</w:t>
            </w:r>
            <w:r>
              <w:rPr>
                <w:noProof/>
                <w:webHidden/>
              </w:rPr>
              <w:fldChar w:fldCharType="end"/>
            </w:r>
          </w:hyperlink>
        </w:p>
        <w:p w14:paraId="2425875A" w14:textId="6D272C0F" w:rsidR="005A549F" w:rsidRDefault="005A549F">
          <w:pPr>
            <w:pStyle w:val="TOC1"/>
            <w:tabs>
              <w:tab w:val="left" w:pos="480"/>
              <w:tab w:val="right" w:leader="dot" w:pos="9016"/>
            </w:tabs>
            <w:rPr>
              <w:rFonts w:eastAsiaTheme="minorEastAsia" w:cstheme="minorBidi"/>
              <w:b w:val="0"/>
              <w:bCs w:val="0"/>
              <w:i w:val="0"/>
              <w:iCs w:val="0"/>
              <w:noProof/>
              <w:kern w:val="2"/>
              <w:lang w:val="en-ES" w:eastAsia="en-GB"/>
              <w14:ligatures w14:val="standardContextual"/>
            </w:rPr>
          </w:pPr>
          <w:hyperlink w:anchor="_Toc218872666" w:history="1">
            <w:r w:rsidRPr="00CA0E42">
              <w:rPr>
                <w:rStyle w:val="Hyperlink"/>
                <w:noProof/>
                <w:lang w:val="en-ES"/>
              </w:rPr>
              <w:t>6.</w:t>
            </w:r>
            <w:r>
              <w:rPr>
                <w:rFonts w:eastAsiaTheme="minorEastAsia" w:cstheme="minorBidi"/>
                <w:b w:val="0"/>
                <w:bCs w:val="0"/>
                <w:i w:val="0"/>
                <w:iCs w:val="0"/>
                <w:noProof/>
                <w:kern w:val="2"/>
                <w:lang w:val="en-ES" w:eastAsia="en-GB"/>
                <w14:ligatures w14:val="standardContextual"/>
              </w:rPr>
              <w:tab/>
            </w:r>
            <w:r w:rsidRPr="00CA0E42">
              <w:rPr>
                <w:rStyle w:val="Hyperlink"/>
                <w:noProof/>
                <w:lang w:val="en-ES"/>
              </w:rPr>
              <w:t>Referencias bibliográficas</w:t>
            </w:r>
            <w:r>
              <w:rPr>
                <w:noProof/>
                <w:webHidden/>
              </w:rPr>
              <w:tab/>
            </w:r>
            <w:r>
              <w:rPr>
                <w:noProof/>
                <w:webHidden/>
              </w:rPr>
              <w:fldChar w:fldCharType="begin"/>
            </w:r>
            <w:r>
              <w:rPr>
                <w:noProof/>
                <w:webHidden/>
              </w:rPr>
              <w:instrText xml:space="preserve"> PAGEREF _Toc218872666 \h </w:instrText>
            </w:r>
            <w:r>
              <w:rPr>
                <w:noProof/>
                <w:webHidden/>
              </w:rPr>
            </w:r>
            <w:r>
              <w:rPr>
                <w:noProof/>
                <w:webHidden/>
              </w:rPr>
              <w:fldChar w:fldCharType="separate"/>
            </w:r>
            <w:r>
              <w:rPr>
                <w:noProof/>
                <w:webHidden/>
              </w:rPr>
              <w:t>18</w:t>
            </w:r>
            <w:r>
              <w:rPr>
                <w:noProof/>
                <w:webHidden/>
              </w:rPr>
              <w:fldChar w:fldCharType="end"/>
            </w:r>
          </w:hyperlink>
        </w:p>
        <w:p w14:paraId="4EC64F67" w14:textId="100C3AD9" w:rsidR="005A549F" w:rsidRDefault="005A549F">
          <w:pPr>
            <w:pStyle w:val="TOC1"/>
            <w:tabs>
              <w:tab w:val="left" w:pos="480"/>
              <w:tab w:val="right" w:leader="dot" w:pos="9016"/>
            </w:tabs>
            <w:rPr>
              <w:rFonts w:eastAsiaTheme="minorEastAsia" w:cstheme="minorBidi"/>
              <w:b w:val="0"/>
              <w:bCs w:val="0"/>
              <w:i w:val="0"/>
              <w:iCs w:val="0"/>
              <w:noProof/>
              <w:kern w:val="2"/>
              <w:lang w:val="en-ES" w:eastAsia="en-GB"/>
              <w14:ligatures w14:val="standardContextual"/>
            </w:rPr>
          </w:pPr>
          <w:hyperlink w:anchor="_Toc218872667" w:history="1">
            <w:r w:rsidRPr="00CA0E42">
              <w:rPr>
                <w:rStyle w:val="Hyperlink"/>
                <w:noProof/>
                <w:lang w:val="en-ES"/>
              </w:rPr>
              <w:t>7.</w:t>
            </w:r>
            <w:r>
              <w:rPr>
                <w:rFonts w:eastAsiaTheme="minorEastAsia" w:cstheme="minorBidi"/>
                <w:b w:val="0"/>
                <w:bCs w:val="0"/>
                <w:i w:val="0"/>
                <w:iCs w:val="0"/>
                <w:noProof/>
                <w:kern w:val="2"/>
                <w:lang w:val="en-ES" w:eastAsia="en-GB"/>
                <w14:ligatures w14:val="standardContextual"/>
              </w:rPr>
              <w:tab/>
            </w:r>
            <w:r w:rsidRPr="00CA0E42">
              <w:rPr>
                <w:rStyle w:val="Hyperlink"/>
                <w:noProof/>
                <w:lang w:val="en-ES"/>
              </w:rPr>
              <w:t>Anexos</w:t>
            </w:r>
            <w:r>
              <w:rPr>
                <w:noProof/>
                <w:webHidden/>
              </w:rPr>
              <w:tab/>
            </w:r>
            <w:r>
              <w:rPr>
                <w:noProof/>
                <w:webHidden/>
              </w:rPr>
              <w:fldChar w:fldCharType="begin"/>
            </w:r>
            <w:r>
              <w:rPr>
                <w:noProof/>
                <w:webHidden/>
              </w:rPr>
              <w:instrText xml:space="preserve"> PAGEREF _Toc218872667 \h </w:instrText>
            </w:r>
            <w:r>
              <w:rPr>
                <w:noProof/>
                <w:webHidden/>
              </w:rPr>
            </w:r>
            <w:r>
              <w:rPr>
                <w:noProof/>
                <w:webHidden/>
              </w:rPr>
              <w:fldChar w:fldCharType="separate"/>
            </w:r>
            <w:r>
              <w:rPr>
                <w:noProof/>
                <w:webHidden/>
              </w:rPr>
              <w:t>20</w:t>
            </w:r>
            <w:r>
              <w:rPr>
                <w:noProof/>
                <w:webHidden/>
              </w:rPr>
              <w:fldChar w:fldCharType="end"/>
            </w:r>
          </w:hyperlink>
        </w:p>
        <w:p w14:paraId="6875C9BB" w14:textId="28E0F5BD" w:rsidR="00B21926" w:rsidRDefault="00B21926">
          <w:r>
            <w:rPr>
              <w:b/>
              <w:bCs/>
              <w:noProof/>
            </w:rPr>
            <w:fldChar w:fldCharType="end"/>
          </w:r>
        </w:p>
      </w:sdtContent>
    </w:sdt>
    <w:p w14:paraId="36FDE4C1" w14:textId="77777777" w:rsidR="00B21926" w:rsidRDefault="00B21926" w:rsidP="001D0190">
      <w:pPr>
        <w:spacing w:line="360" w:lineRule="auto"/>
      </w:pPr>
    </w:p>
    <w:p w14:paraId="60A538B6" w14:textId="77777777" w:rsidR="001D0190" w:rsidRDefault="001D0190" w:rsidP="001D0190">
      <w:pPr>
        <w:spacing w:line="360" w:lineRule="auto"/>
        <w:rPr>
          <w:b/>
          <w:bCs/>
          <w:lang w:val="en-ES"/>
        </w:rPr>
      </w:pPr>
    </w:p>
    <w:p w14:paraId="1E3367F8" w14:textId="738C17DB" w:rsidR="00024F8A" w:rsidRPr="00642A69" w:rsidRDefault="00642A69" w:rsidP="001D0190">
      <w:pPr>
        <w:spacing w:line="360" w:lineRule="auto"/>
        <w:rPr>
          <w:b/>
          <w:bCs/>
        </w:rPr>
      </w:pPr>
      <w:r>
        <w:rPr>
          <w:b/>
          <w:bCs/>
          <w:lang w:val="en-ES"/>
        </w:rPr>
        <w:t xml:space="preserve">  </w:t>
      </w:r>
    </w:p>
    <w:p w14:paraId="204FF703" w14:textId="77777777" w:rsidR="001A330A" w:rsidRDefault="001A330A" w:rsidP="001D0190">
      <w:pPr>
        <w:spacing w:line="360" w:lineRule="auto"/>
        <w:rPr>
          <w:b/>
          <w:bCs/>
          <w:lang w:val="en-ES"/>
        </w:rPr>
      </w:pPr>
    </w:p>
    <w:p w14:paraId="0FB00D0A" w14:textId="77777777" w:rsidR="003C5530" w:rsidRPr="001D0190" w:rsidRDefault="003C5530" w:rsidP="001D0190">
      <w:pPr>
        <w:spacing w:line="360" w:lineRule="auto"/>
      </w:pPr>
    </w:p>
    <w:p w14:paraId="071356DC" w14:textId="0E496527" w:rsidR="003C5530" w:rsidRPr="003C5530" w:rsidRDefault="001D0190" w:rsidP="003C5530">
      <w:pPr>
        <w:pStyle w:val="ListParagraph"/>
        <w:numPr>
          <w:ilvl w:val="0"/>
          <w:numId w:val="25"/>
        </w:numPr>
        <w:spacing w:line="360" w:lineRule="auto"/>
        <w:rPr>
          <w:rStyle w:val="Heading1Char"/>
          <w:color w:val="000000" w:themeColor="text1"/>
          <w:sz w:val="28"/>
          <w:szCs w:val="28"/>
          <w:lang w:val="en-ES"/>
        </w:rPr>
      </w:pPr>
      <w:bookmarkStart w:id="0" w:name="_Toc218852245"/>
      <w:bookmarkStart w:id="1" w:name="_Toc218872642"/>
      <w:r w:rsidRPr="003C5530">
        <w:rPr>
          <w:rStyle w:val="Heading1Char"/>
          <w:color w:val="000000" w:themeColor="text1"/>
          <w:sz w:val="28"/>
          <w:szCs w:val="28"/>
          <w:lang w:val="en-ES"/>
        </w:rPr>
        <w:lastRenderedPageBreak/>
        <w:t>Introducción</w:t>
      </w:r>
      <w:bookmarkEnd w:id="0"/>
      <w:bookmarkEnd w:id="1"/>
    </w:p>
    <w:p w14:paraId="24D7D609" w14:textId="77777777" w:rsidR="003C5530" w:rsidRPr="003C5530" w:rsidRDefault="003C5530" w:rsidP="003C5530">
      <w:pPr>
        <w:rPr>
          <w:rFonts w:eastAsiaTheme="majorEastAsia"/>
        </w:rPr>
      </w:pPr>
    </w:p>
    <w:p w14:paraId="703B8B11" w14:textId="0B8F0C4C" w:rsidR="001D0190" w:rsidRPr="003C5530" w:rsidRDefault="001D0190" w:rsidP="003C5530">
      <w:pPr>
        <w:pStyle w:val="ListParagraph"/>
        <w:numPr>
          <w:ilvl w:val="1"/>
          <w:numId w:val="25"/>
        </w:numPr>
        <w:spacing w:line="360" w:lineRule="auto"/>
        <w:rPr>
          <w:rStyle w:val="Heading2Char"/>
          <w:color w:val="000000" w:themeColor="text1"/>
          <w:sz w:val="28"/>
          <w:szCs w:val="28"/>
          <w:lang w:val="en-ES"/>
        </w:rPr>
      </w:pPr>
      <w:bookmarkStart w:id="2" w:name="_Toc218872643"/>
      <w:r w:rsidRPr="003C5530">
        <w:rPr>
          <w:rStyle w:val="Heading2Char"/>
          <w:color w:val="000000" w:themeColor="text1"/>
          <w:sz w:val="28"/>
          <w:szCs w:val="28"/>
          <w:lang w:val="en-ES"/>
        </w:rPr>
        <w:t>Justificación del tema</w:t>
      </w:r>
      <w:bookmarkEnd w:id="2"/>
    </w:p>
    <w:p w14:paraId="75E3212A" w14:textId="01860042" w:rsidR="001D0190" w:rsidRPr="001D0190" w:rsidRDefault="001D0190" w:rsidP="001D0190">
      <w:pPr>
        <w:spacing w:line="360" w:lineRule="auto"/>
        <w:rPr>
          <w:lang w:val="en-ES"/>
        </w:rPr>
      </w:pPr>
    </w:p>
    <w:p w14:paraId="11E50001" w14:textId="19DDC2E8" w:rsidR="001D0190" w:rsidRPr="001D0190" w:rsidRDefault="001D0190" w:rsidP="00F20575">
      <w:pPr>
        <w:spacing w:line="360" w:lineRule="auto"/>
        <w:ind w:firstLine="720"/>
        <w:jc w:val="both"/>
      </w:pPr>
      <w:r w:rsidRPr="001D0190">
        <w:t>El tema a desarrollar en el presente Trabajo de Fin de Grado es la evaluación psicológica en niños con cáncer. El motivo por el que he decidido abordar esta temática es para poder realizar una revisión bibliográfica sobre las herramientas para la detección de dificultades intrapersonales durante el tratamiento oncológico y posibles medidas de afrontamiento. Asimismo, determinar la labor que desempeña el psicólogo en la trata de niños con cáncer. Actualmente, la situación en España es alarmante. La psicooncología, a día de hoy, sigue sin ser reconocida como una especialidad oficial. Es un área específica que corresponde a la psicología clínica, y por tanto, sufre una carencia aún mayor; especialmente en el sistema público de salud.</w:t>
      </w:r>
      <w:r w:rsidR="00642A69">
        <w:t xml:space="preserve">  </w:t>
      </w:r>
    </w:p>
    <w:p w14:paraId="193DE2E8" w14:textId="77777777" w:rsidR="001D0190" w:rsidRPr="001D0190" w:rsidRDefault="001D0190" w:rsidP="00F20575">
      <w:pPr>
        <w:spacing w:line="360" w:lineRule="auto"/>
        <w:ind w:firstLine="720"/>
        <w:jc w:val="both"/>
        <w:rPr>
          <w:lang w:val="en-ES"/>
        </w:rPr>
      </w:pPr>
      <w:r w:rsidRPr="001D0190">
        <w:rPr>
          <w:lang w:val="en-ES"/>
        </w:rPr>
        <w:t xml:space="preserve">Según la Asociación Española Contra el Cáncer (2025), en 2024 se diagnosticaron 963 nuevos casos de cáncer infantil (0-14 años), mientras que para 2025 se prevé una incidencia de 918 casos, lo que supondría una disminución del 4,7 % en la población oncológica infantil en España. </w:t>
      </w:r>
      <w:r w:rsidRPr="001D0190">
        <w:t xml:space="preserve">Los avances médicos y tecnológicos han permitido una mejora en el diagnóstico y tratamiento de miles de niños. No obstante, el abordaje psicológico sigue siendo una dimensión secundaria, a pesar de su impacto directo en la calidad de vida, la adherencia al tratamiento y la recuperación emocional del menor y su familia. Estudios confirman la imposibilidad de tratar un cáncer pediátrico desde un abordaje exclusivamente médico. Por el contrario, se necesita de una atención integral considerando planes de acción psicológicos que den respuesta a los aspectos cognitivos, emocionales y sociales de los pacientes (Marcus, 2012). </w:t>
      </w:r>
    </w:p>
    <w:p w14:paraId="7636AF20" w14:textId="10276FD0" w:rsidR="001D0190" w:rsidRPr="001D0190" w:rsidRDefault="001D0190" w:rsidP="00F20575">
      <w:pPr>
        <w:spacing w:line="360" w:lineRule="auto"/>
        <w:ind w:firstLine="720"/>
        <w:jc w:val="both"/>
      </w:pPr>
      <w:r w:rsidRPr="001D0190">
        <w:t>Que un menor sea diagnosticado de una enfermedad la cual no tiene cura definitiva, supone una gran cantidad de dificultades tanto para este como para su familia. Las prioridades cambian, y las necesidades que hay que cubrir son distintas. Un proceso oncológico no afecta solo somáticamente, sino también a nivel psicológico, social, económico, educativo, laboral, entre otros. Así pues, la labor del psicólogo en este campo es ayudar a los pacientes durante el proceso de afrontamiento y adaptación a la enfermedad desarrollando estrategias de intervención y proporcionando posibles medidas de afrontamiento. Asimismo, busca por sobre todo, procurar el bien para el paciente realizando una evaluación de los posibles bienes y daños, maximizando los beneficios y minimizando los riesgos. En este contexto, y en general, en el contexto hospitalario, el trabajo del psicólogo es igual de importante que el de un médico.</w:t>
      </w:r>
      <w:r w:rsidR="00F20575">
        <w:t xml:space="preserve"> </w:t>
      </w:r>
      <w:r w:rsidRPr="001D0190">
        <w:lastRenderedPageBreak/>
        <w:t xml:space="preserve">Como ya hemos mencionado anteriormente, no es posible afrontar un cáncer pediátrico desde un abordaje exclusivamente médico. </w:t>
      </w:r>
    </w:p>
    <w:p w14:paraId="2AE95E74" w14:textId="77777777" w:rsidR="001D0190" w:rsidRPr="001D0190" w:rsidRDefault="001D0190" w:rsidP="00F20575">
      <w:pPr>
        <w:spacing w:line="360" w:lineRule="auto"/>
        <w:ind w:firstLine="720"/>
        <w:jc w:val="both"/>
      </w:pPr>
      <w:r w:rsidRPr="001D0190">
        <w:t xml:space="preserve">El cáncer es una enfermedad que no solo afecta a quien la padece, sino también a la familia y entorno cercano del niño. Por ello, durante todo el proceso oncológico, la familia es un pilar fundamental. Es una pieza esencial que hará de sostén para el niño que atraviesa la enfermedad. Por lo que, así como es tenida en cuenta la salud mental del paciente, es relevante también tener en cuenta el apoyo que se brinda a la familia previniendo así alguna posible patología, pues afectaría de manera significativa en la calidad del vínculo emocional y afectivo establecido con el paciente. Cuando una familia recibe una diagnóstico de este tipo, atraviesa una serie de dificultades físicas y psicológicas muchas veces acompañadas de incertidumbre y, en muchos casos, desconocimiento. Por ello, se vuelve fundamental que el psico-oncólogo realice, paralelamente, una intervención con los familiares; de modo que estos puedan brindar atención óptima al paciente oncológico. </w:t>
      </w:r>
    </w:p>
    <w:p w14:paraId="0899CD97" w14:textId="1A98BECF" w:rsidR="001D0190" w:rsidRPr="001D0190" w:rsidRDefault="001D0190" w:rsidP="00F20575">
      <w:pPr>
        <w:spacing w:line="360" w:lineRule="auto"/>
        <w:ind w:firstLine="720"/>
        <w:jc w:val="both"/>
        <w:rPr>
          <w:lang w:val="en-ES"/>
        </w:rPr>
      </w:pPr>
      <w:r w:rsidRPr="001D0190">
        <w:t>Por todo lo expuesto anteriormente, el objetivo de este Trabajo de Fin de Grado es obtener mayor información sobre la evaluación psicológica en niños con cáncer, el papel del psicólogo en este campo, analizar las herramientas/recursos existentes en España para la detección de dificultades intrapersonales en el paciente y las medidas de afrontamiento que se plantean. Asimismo, dar a conocer la labor del psicólogo en este ámbito de modo que se logre dar visibilidad a su papel dentro del contexto hospitalario y promover una atención verdaderamente integral.</w:t>
      </w:r>
    </w:p>
    <w:p w14:paraId="58BD87C0" w14:textId="77777777" w:rsidR="00865ED4" w:rsidRDefault="00865ED4" w:rsidP="00865ED4">
      <w:pPr>
        <w:pStyle w:val="Heading2"/>
        <w:rPr>
          <w:lang w:val="en-ES"/>
        </w:rPr>
      </w:pPr>
      <w:bookmarkStart w:id="3" w:name="_Toc218852246"/>
    </w:p>
    <w:p w14:paraId="187C7124" w14:textId="61356701" w:rsidR="00865ED4" w:rsidRPr="003C5530" w:rsidRDefault="001D0190" w:rsidP="003C5530">
      <w:pPr>
        <w:pStyle w:val="ListParagraph"/>
        <w:numPr>
          <w:ilvl w:val="1"/>
          <w:numId w:val="25"/>
        </w:numPr>
        <w:spacing w:line="360" w:lineRule="auto"/>
        <w:rPr>
          <w:rStyle w:val="Heading2Char"/>
          <w:color w:val="000000" w:themeColor="text1"/>
          <w:sz w:val="28"/>
          <w:szCs w:val="28"/>
          <w:lang w:val="en-ES"/>
        </w:rPr>
      </w:pPr>
      <w:bookmarkStart w:id="4" w:name="_Toc218872644"/>
      <w:r w:rsidRPr="003C5530">
        <w:rPr>
          <w:rStyle w:val="Heading2Char"/>
          <w:color w:val="000000" w:themeColor="text1"/>
          <w:sz w:val="28"/>
          <w:szCs w:val="28"/>
          <w:lang w:val="en-ES"/>
        </w:rPr>
        <w:t>Objetivos del trabajo</w:t>
      </w:r>
      <w:bookmarkEnd w:id="3"/>
      <w:bookmarkEnd w:id="4"/>
    </w:p>
    <w:p w14:paraId="037F9406" w14:textId="77777777" w:rsidR="001D0190" w:rsidRDefault="001D0190" w:rsidP="001D0190">
      <w:pPr>
        <w:spacing w:line="360" w:lineRule="auto"/>
        <w:rPr>
          <w:lang w:val="en-ES"/>
        </w:rPr>
      </w:pPr>
    </w:p>
    <w:p w14:paraId="6F7D3605" w14:textId="5091C6AC" w:rsidR="001D0190" w:rsidRPr="001D0190" w:rsidRDefault="001D0190" w:rsidP="001D0190">
      <w:pPr>
        <w:spacing w:line="360" w:lineRule="auto"/>
        <w:rPr>
          <w:lang w:val="en-ES"/>
        </w:rPr>
      </w:pPr>
      <w:r w:rsidRPr="001D0190">
        <w:rPr>
          <w:lang w:val="en-ES"/>
        </w:rPr>
        <w:t>Objetivo general</w:t>
      </w:r>
    </w:p>
    <w:p w14:paraId="318E455E" w14:textId="36E853FA" w:rsidR="001D0190" w:rsidRPr="00F20575" w:rsidRDefault="001D0190" w:rsidP="00F20575">
      <w:pPr>
        <w:spacing w:line="360" w:lineRule="auto"/>
        <w:ind w:firstLine="720"/>
        <w:rPr>
          <w:lang w:val="en-ES"/>
        </w:rPr>
      </w:pPr>
      <w:r w:rsidRPr="00F20575">
        <w:rPr>
          <w:lang w:val="en-ES"/>
        </w:rPr>
        <w:t>El objetivo general de este Trabajo de Fin de Grado es analizar las herramientas de evaluación psicológica utilizadas en niños con cáncer. El cáncer es una enfermedad, en su mayoría, impredecible, y por ello conlleva una fuerte carga emocional y potencialmente traumática tanto para el menor como para su entorno. Comprender este fenómeno implica no solo atender al diagnóstico médico, sino también a las consecuencias físicas, psicológicas y sociales que se derivan del proceso oncológico. En ese sentido, otro de los objetivos de esta revisión bibliográfica es identificar las principales medidas de afrontamiento que pueden favorecer el bienestar y la adaptación de estos pacientes.</w:t>
      </w:r>
    </w:p>
    <w:p w14:paraId="3A08020A" w14:textId="77777777" w:rsidR="001D0190" w:rsidRPr="001D0190" w:rsidRDefault="001D0190" w:rsidP="001D0190">
      <w:pPr>
        <w:spacing w:line="360" w:lineRule="auto"/>
        <w:rPr>
          <w:lang w:val="en-ES"/>
        </w:rPr>
      </w:pPr>
    </w:p>
    <w:p w14:paraId="14BD88BD" w14:textId="77777777" w:rsidR="001D0190" w:rsidRDefault="001D0190" w:rsidP="001D0190">
      <w:pPr>
        <w:spacing w:line="360" w:lineRule="auto"/>
        <w:rPr>
          <w:lang w:val="en-ES"/>
        </w:rPr>
      </w:pPr>
      <w:r w:rsidRPr="001D0190">
        <w:rPr>
          <w:lang w:val="en-ES"/>
        </w:rPr>
        <w:lastRenderedPageBreak/>
        <w:t>Objetivos específicos</w:t>
      </w:r>
    </w:p>
    <w:p w14:paraId="6EED77E5" w14:textId="77777777" w:rsidR="001D0190" w:rsidRDefault="001D0190" w:rsidP="001D0190">
      <w:pPr>
        <w:pStyle w:val="ListParagraph"/>
        <w:numPr>
          <w:ilvl w:val="0"/>
          <w:numId w:val="4"/>
        </w:numPr>
        <w:spacing w:line="360" w:lineRule="auto"/>
        <w:rPr>
          <w:lang w:val="en-ES"/>
        </w:rPr>
      </w:pPr>
      <w:r w:rsidRPr="001D0190">
        <w:rPr>
          <w:lang w:val="en-ES"/>
        </w:rPr>
        <w:t>Revisar la literatura científica sobre evaluación psicológica en oncología pediátrica.</w:t>
      </w:r>
    </w:p>
    <w:p w14:paraId="48419868" w14:textId="77777777" w:rsidR="001D0190" w:rsidRDefault="001D0190" w:rsidP="001D0190">
      <w:pPr>
        <w:pStyle w:val="ListParagraph"/>
        <w:numPr>
          <w:ilvl w:val="0"/>
          <w:numId w:val="4"/>
        </w:numPr>
        <w:spacing w:line="360" w:lineRule="auto"/>
        <w:rPr>
          <w:lang w:val="en-ES"/>
        </w:rPr>
      </w:pPr>
      <w:r w:rsidRPr="001D0190">
        <w:rPr>
          <w:lang w:val="en-ES"/>
        </w:rPr>
        <w:t>Describir las principales herramientas y métodos empleados actualmente.</w:t>
      </w:r>
    </w:p>
    <w:p w14:paraId="6B4B4329" w14:textId="77777777" w:rsidR="001D0190" w:rsidRDefault="001D0190" w:rsidP="001D0190">
      <w:pPr>
        <w:pStyle w:val="ListParagraph"/>
        <w:numPr>
          <w:ilvl w:val="0"/>
          <w:numId w:val="4"/>
        </w:numPr>
        <w:spacing w:line="360" w:lineRule="auto"/>
        <w:rPr>
          <w:lang w:val="en-ES"/>
        </w:rPr>
      </w:pPr>
      <w:r w:rsidRPr="001D0190">
        <w:rPr>
          <w:lang w:val="en-ES"/>
        </w:rPr>
        <w:t>Identificar las limitaciones y ventajas de cada instrumento.</w:t>
      </w:r>
    </w:p>
    <w:p w14:paraId="1BDEB716" w14:textId="7A512E24" w:rsidR="001D0190" w:rsidRPr="001A330A" w:rsidRDefault="001D0190" w:rsidP="001A330A">
      <w:pPr>
        <w:pStyle w:val="ListParagraph"/>
        <w:numPr>
          <w:ilvl w:val="0"/>
          <w:numId w:val="4"/>
        </w:numPr>
        <w:spacing w:line="360" w:lineRule="auto"/>
        <w:rPr>
          <w:lang w:val="en-ES"/>
        </w:rPr>
      </w:pPr>
      <w:r w:rsidRPr="001D0190">
        <w:rPr>
          <w:lang w:val="en-ES"/>
        </w:rPr>
        <w:t>Proponer orientaciones o medidas de afrontamiento complementarias basadas en la evidencia revisada.</w:t>
      </w:r>
    </w:p>
    <w:p w14:paraId="3986C5FA" w14:textId="77777777" w:rsidR="00B21926" w:rsidRDefault="00B21926" w:rsidP="00B21926">
      <w:pPr>
        <w:spacing w:line="360" w:lineRule="auto"/>
      </w:pPr>
    </w:p>
    <w:p w14:paraId="460A64F1" w14:textId="07E4F4C5" w:rsidR="003C5530" w:rsidRPr="003C5530" w:rsidRDefault="001D0190" w:rsidP="003C5530">
      <w:pPr>
        <w:pStyle w:val="ListParagraph"/>
        <w:numPr>
          <w:ilvl w:val="0"/>
          <w:numId w:val="25"/>
        </w:numPr>
        <w:spacing w:line="360" w:lineRule="auto"/>
        <w:rPr>
          <w:rStyle w:val="Heading1Char"/>
          <w:color w:val="000000" w:themeColor="text1"/>
          <w:sz w:val="28"/>
          <w:szCs w:val="28"/>
          <w:lang w:val="en-ES"/>
        </w:rPr>
      </w:pPr>
      <w:bookmarkStart w:id="5" w:name="_Toc218872645"/>
      <w:r w:rsidRPr="003C5530">
        <w:rPr>
          <w:rStyle w:val="Heading1Char"/>
          <w:color w:val="000000" w:themeColor="text1"/>
          <w:sz w:val="28"/>
          <w:szCs w:val="28"/>
          <w:lang w:val="en-ES"/>
        </w:rPr>
        <w:t>Marco teórico y contextual</w:t>
      </w:r>
      <w:bookmarkEnd w:id="5"/>
    </w:p>
    <w:p w14:paraId="6FFBD080" w14:textId="77777777" w:rsidR="003C5530" w:rsidRPr="003C5530" w:rsidRDefault="003C5530" w:rsidP="003C5530">
      <w:pPr>
        <w:rPr>
          <w:rFonts w:eastAsiaTheme="majorEastAsia"/>
        </w:rPr>
      </w:pPr>
    </w:p>
    <w:p w14:paraId="0E1EA88E" w14:textId="6AA6E8E1" w:rsidR="00571F63" w:rsidRPr="003C5530" w:rsidRDefault="00C63622" w:rsidP="003C5530">
      <w:pPr>
        <w:pStyle w:val="ListParagraph"/>
        <w:numPr>
          <w:ilvl w:val="1"/>
          <w:numId w:val="25"/>
        </w:numPr>
        <w:spacing w:line="360" w:lineRule="auto"/>
        <w:rPr>
          <w:rStyle w:val="Heading2Char"/>
          <w:color w:val="000000" w:themeColor="text1"/>
          <w:sz w:val="28"/>
          <w:szCs w:val="28"/>
          <w:lang w:val="en-ES"/>
        </w:rPr>
      </w:pPr>
      <w:bookmarkStart w:id="6" w:name="_Toc218872646"/>
      <w:r w:rsidRPr="003C5530">
        <w:rPr>
          <w:rStyle w:val="Heading2Char"/>
          <w:color w:val="000000" w:themeColor="text1"/>
          <w:sz w:val="28"/>
          <w:szCs w:val="28"/>
          <w:lang w:val="en-ES"/>
        </w:rPr>
        <w:t>E</w:t>
      </w:r>
      <w:r w:rsidR="001D0190" w:rsidRPr="003C5530">
        <w:rPr>
          <w:rStyle w:val="Heading2Char"/>
          <w:color w:val="000000" w:themeColor="text1"/>
          <w:sz w:val="28"/>
          <w:szCs w:val="28"/>
          <w:lang w:val="en-ES"/>
        </w:rPr>
        <w:t>l cáncer infantil: definición, tipos y prevalencia</w:t>
      </w:r>
      <w:bookmarkEnd w:id="6"/>
    </w:p>
    <w:p w14:paraId="7695DC78" w14:textId="77777777" w:rsidR="00F20575" w:rsidRDefault="00F20575" w:rsidP="00571F63">
      <w:pPr>
        <w:spacing w:line="360" w:lineRule="auto"/>
        <w:jc w:val="both"/>
        <w:rPr>
          <w:lang w:val="en-ES"/>
        </w:rPr>
      </w:pPr>
    </w:p>
    <w:p w14:paraId="2528F56C" w14:textId="6F0AB772" w:rsidR="00F20575" w:rsidRDefault="00F20575" w:rsidP="00F20575">
      <w:pPr>
        <w:spacing w:line="360" w:lineRule="auto"/>
        <w:ind w:firstLine="360"/>
        <w:jc w:val="both"/>
        <w:rPr>
          <w:lang w:val="en-ES"/>
        </w:rPr>
      </w:pPr>
      <w:r>
        <w:rPr>
          <w:lang w:val="en-ES"/>
        </w:rPr>
        <w:t>De acuerdo con la Organización Mundial de la Salud:</w:t>
      </w:r>
    </w:p>
    <w:p w14:paraId="12B57C34" w14:textId="1B4DC3D7" w:rsidR="00571F63" w:rsidRDefault="00571F63" w:rsidP="001A330A">
      <w:pPr>
        <w:spacing w:line="360" w:lineRule="auto"/>
        <w:ind w:left="851"/>
        <w:jc w:val="both"/>
        <w:rPr>
          <w:color w:val="FF0000"/>
          <w:lang w:val="en-ES"/>
        </w:rPr>
      </w:pPr>
      <w:r w:rsidRPr="00571F63">
        <w:rPr>
          <w:lang w:val="en-ES"/>
        </w:rPr>
        <w:t>«Cáncer» es un término genérico utilizado para designar un amplio grupo de enfermedades que pueden afectar a cualquier parte del organismo; también se habla de «tumores malignos» o «neoplasias malignas». Una característica definitoria del cáncer es la multiplicación rápida de células anormales que se extienden más allá de sus límites habituales y pueden invadir partes adyacentes del cuerpo o propagarse a otros órganos, en un proceso que se denomina «metástasis». La extensión de las metástasis es la principal causa de muerte por la enfermedad</w:t>
      </w:r>
      <w:r w:rsidR="001A330A">
        <w:rPr>
          <w:lang w:val="en-ES"/>
        </w:rPr>
        <w:t>. (2022).</w:t>
      </w:r>
    </w:p>
    <w:p w14:paraId="208B1E28" w14:textId="77777777" w:rsidR="00E72105" w:rsidRDefault="00E72105" w:rsidP="00E72105">
      <w:pPr>
        <w:spacing w:line="360" w:lineRule="auto"/>
        <w:jc w:val="both"/>
        <w:rPr>
          <w:color w:val="000000" w:themeColor="text1"/>
          <w:lang w:val="en-ES"/>
        </w:rPr>
      </w:pPr>
    </w:p>
    <w:p w14:paraId="6255EC6B" w14:textId="377976C4" w:rsidR="00E72105" w:rsidRDefault="00E72105" w:rsidP="00F20575">
      <w:pPr>
        <w:spacing w:line="360" w:lineRule="auto"/>
        <w:ind w:firstLine="720"/>
        <w:jc w:val="both"/>
        <w:rPr>
          <w:color w:val="000000" w:themeColor="text1"/>
          <w:lang w:val="en-ES"/>
        </w:rPr>
      </w:pPr>
      <w:r w:rsidRPr="00E72105">
        <w:rPr>
          <w:color w:val="000000" w:themeColor="text1"/>
          <w:lang w:val="en-ES"/>
        </w:rPr>
        <w:t>La prevalencia del cáncer infantil constituye un importante problema de salud pública a nivel mundial. Según la Organización Mundial de la Salud (OMS), cada año se diagnostican aproximadamente 400 000 casos nuevos de cáncer en niños y adolescentes de entre 0 y 19 años, siendo esta enfermedad una de las principales causas de mortalidad en la infancia y la adolescencia.</w:t>
      </w:r>
      <w:r>
        <w:rPr>
          <w:color w:val="000000" w:themeColor="text1"/>
          <w:lang w:val="en-ES"/>
        </w:rPr>
        <w:t xml:space="preserve"> </w:t>
      </w:r>
      <w:r w:rsidR="001A330A">
        <w:rPr>
          <w:color w:val="000000" w:themeColor="text1"/>
          <w:lang w:val="en-ES"/>
        </w:rPr>
        <w:t>(</w:t>
      </w:r>
      <w:r w:rsidR="001A330A">
        <w:rPr>
          <w:lang w:val="en-ES"/>
        </w:rPr>
        <w:t>OMS., 2022).</w:t>
      </w:r>
    </w:p>
    <w:p w14:paraId="4ECA5866" w14:textId="7E56843D" w:rsidR="00E72105" w:rsidRPr="00E72105" w:rsidRDefault="00E72105" w:rsidP="00F20575">
      <w:pPr>
        <w:spacing w:line="360" w:lineRule="auto"/>
        <w:ind w:firstLine="720"/>
        <w:jc w:val="both"/>
        <w:rPr>
          <w:color w:val="000000" w:themeColor="text1"/>
          <w:lang w:val="en-ES"/>
        </w:rPr>
      </w:pPr>
      <w:r>
        <w:rPr>
          <w:color w:val="000000" w:themeColor="text1"/>
          <w:lang w:val="en-ES"/>
        </w:rPr>
        <w:t>La</w:t>
      </w:r>
      <w:r w:rsidRPr="00E72105">
        <w:rPr>
          <w:color w:val="000000" w:themeColor="text1"/>
          <w:lang w:val="en-ES"/>
        </w:rPr>
        <w:t xml:space="preserve"> supervivencia del cáncer infantil presenta importantes desigualdades entre países, estrechamente relacionadas con el nivel de ingresos y la capacidad de los sistemas sanitarios.</w:t>
      </w:r>
    </w:p>
    <w:p w14:paraId="43AE17BF" w14:textId="581C2254" w:rsidR="00E72105" w:rsidRPr="00E72105" w:rsidRDefault="00E72105" w:rsidP="00E72105">
      <w:pPr>
        <w:spacing w:line="360" w:lineRule="auto"/>
        <w:jc w:val="both"/>
        <w:rPr>
          <w:color w:val="000000" w:themeColor="text1"/>
          <w:lang w:val="en-ES"/>
        </w:rPr>
      </w:pPr>
      <w:r w:rsidRPr="00E72105">
        <w:rPr>
          <w:color w:val="000000" w:themeColor="text1"/>
          <w:lang w:val="en-ES"/>
        </w:rPr>
        <w:t>En países de ingresos altos, como Estados Unidos, más del 80% de los niños diagnosticados con cáncer logran curarse, gracias al diagnóstico precoz, la disponibilidad de tratamientos oncológicos especializados, el seguimiento continuo y el acceso a sistemas de salud altamente desarrollados.</w:t>
      </w:r>
    </w:p>
    <w:p w14:paraId="08D1DA4C" w14:textId="50E128E3" w:rsidR="00E72105" w:rsidRPr="00E72105" w:rsidRDefault="00E72105" w:rsidP="00F20575">
      <w:pPr>
        <w:spacing w:line="360" w:lineRule="auto"/>
        <w:ind w:firstLine="720"/>
        <w:jc w:val="both"/>
        <w:rPr>
          <w:color w:val="000000" w:themeColor="text1"/>
          <w:lang w:val="en-ES"/>
        </w:rPr>
      </w:pPr>
      <w:r w:rsidRPr="00E72105">
        <w:rPr>
          <w:color w:val="000000" w:themeColor="text1"/>
          <w:lang w:val="en-ES"/>
        </w:rPr>
        <w:t xml:space="preserve">Por el contrario, en países de ingresos bajos, como Perú, la supervivencia del cáncer infantil es considerablemente menor, situándose en muchos casos por debajo del 50%. Esta situación se explica no solo por el diagnóstico </w:t>
      </w:r>
      <w:r>
        <w:rPr>
          <w:color w:val="000000" w:themeColor="text1"/>
          <w:lang w:val="en-ES"/>
        </w:rPr>
        <w:t xml:space="preserve">incorrecto o </w:t>
      </w:r>
      <w:r w:rsidRPr="00E72105">
        <w:rPr>
          <w:color w:val="000000" w:themeColor="text1"/>
          <w:lang w:val="en-ES"/>
        </w:rPr>
        <w:t xml:space="preserve">tardío y las dificultades de acceso </w:t>
      </w:r>
      <w:r w:rsidRPr="00E72105">
        <w:rPr>
          <w:color w:val="000000" w:themeColor="text1"/>
          <w:lang w:val="en-ES"/>
        </w:rPr>
        <w:lastRenderedPageBreak/>
        <w:t>a centros especializados, sino también por la escasez de médicos oncólogos pediatras a nivel nacional, lo que limita la capacidad del sistema sanitario para ofrecer una atención oportuna</w:t>
      </w:r>
      <w:r>
        <w:rPr>
          <w:color w:val="000000" w:themeColor="text1"/>
          <w:lang w:val="en-ES"/>
        </w:rPr>
        <w:t xml:space="preserve"> </w:t>
      </w:r>
      <w:r w:rsidRPr="00E72105">
        <w:rPr>
          <w:color w:val="000000" w:themeColor="text1"/>
          <w:lang w:val="en-ES"/>
        </w:rPr>
        <w:t xml:space="preserve">y especializada, especialmente fuera </w:t>
      </w:r>
      <w:r>
        <w:rPr>
          <w:color w:val="000000" w:themeColor="text1"/>
          <w:lang w:val="en-ES"/>
        </w:rPr>
        <w:t>de la capital</w:t>
      </w:r>
      <w:r w:rsidRPr="00E72105">
        <w:rPr>
          <w:color w:val="000000" w:themeColor="text1"/>
          <w:lang w:val="en-ES"/>
        </w:rPr>
        <w:t>.</w:t>
      </w:r>
    </w:p>
    <w:p w14:paraId="67AD59CD" w14:textId="559808C9" w:rsidR="00E72105" w:rsidRPr="00E72105" w:rsidRDefault="00E72105" w:rsidP="00F20575">
      <w:pPr>
        <w:spacing w:line="360" w:lineRule="auto"/>
        <w:ind w:firstLine="720"/>
        <w:jc w:val="both"/>
        <w:rPr>
          <w:color w:val="000000" w:themeColor="text1"/>
          <w:lang w:val="en-ES"/>
        </w:rPr>
      </w:pPr>
      <w:r w:rsidRPr="00E72105">
        <w:rPr>
          <w:color w:val="000000" w:themeColor="text1"/>
          <w:lang w:val="en-ES"/>
        </w:rPr>
        <w:t xml:space="preserve">Así pues, estas diferencias indican que la supervivencia del cáncer infantil depende en gran medida de las condiciones del sistema sanitario de cada país, del acceso a la atención especializada y de la disponibilidad de profesionales capacitados, lo que genera marcadas desigualdades entre </w:t>
      </w:r>
      <w:r>
        <w:rPr>
          <w:color w:val="000000" w:themeColor="text1"/>
          <w:lang w:val="en-ES"/>
        </w:rPr>
        <w:t>naciones</w:t>
      </w:r>
      <w:r w:rsidRPr="00E72105">
        <w:rPr>
          <w:color w:val="000000" w:themeColor="text1"/>
          <w:lang w:val="en-ES"/>
        </w:rPr>
        <w:t>.</w:t>
      </w:r>
      <w:r>
        <w:rPr>
          <w:color w:val="000000" w:themeColor="text1"/>
          <w:lang w:val="en-ES"/>
        </w:rPr>
        <w:t xml:space="preserve"> </w:t>
      </w:r>
    </w:p>
    <w:p w14:paraId="576A97B4" w14:textId="77777777" w:rsidR="00571F63" w:rsidRPr="00571F63" w:rsidRDefault="00571F63" w:rsidP="00E72105">
      <w:pPr>
        <w:spacing w:line="360" w:lineRule="auto"/>
        <w:jc w:val="both"/>
        <w:rPr>
          <w:lang w:val="en-ES"/>
        </w:rPr>
      </w:pPr>
    </w:p>
    <w:p w14:paraId="79B78562" w14:textId="312D24CF" w:rsidR="00571F63" w:rsidRDefault="00571F63" w:rsidP="00F20575">
      <w:pPr>
        <w:spacing w:line="360" w:lineRule="auto"/>
        <w:ind w:firstLine="720"/>
        <w:jc w:val="both"/>
        <w:rPr>
          <w:lang w:val="en-ES"/>
        </w:rPr>
      </w:pPr>
      <w:r>
        <w:rPr>
          <w:lang w:val="en-ES"/>
        </w:rPr>
        <w:t>Los tipos de cáncer pediátricos</w:t>
      </w:r>
      <w:r w:rsidR="00FA5086">
        <w:rPr>
          <w:lang w:val="en-ES"/>
        </w:rPr>
        <w:t xml:space="preserve"> </w:t>
      </w:r>
      <w:r>
        <w:rPr>
          <w:lang w:val="en-ES"/>
        </w:rPr>
        <w:t xml:space="preserve">son múltiples, por lo que conviene agruparlos en neoplasias hematológicas y sólidas. </w:t>
      </w:r>
    </w:p>
    <w:p w14:paraId="6CB080E5" w14:textId="2CFF05FE" w:rsidR="00571F63" w:rsidRDefault="001A330A" w:rsidP="00F20575">
      <w:pPr>
        <w:spacing w:line="360" w:lineRule="auto"/>
        <w:ind w:firstLine="720"/>
        <w:jc w:val="both"/>
        <w:rPr>
          <w:lang w:val="en-ES"/>
        </w:rPr>
      </w:pPr>
      <w:r>
        <w:rPr>
          <w:lang w:val="en-ES"/>
        </w:rPr>
        <w:t>A. Morales (comunicación personal, 6 de enero de 2026) expresa que l</w:t>
      </w:r>
      <w:r w:rsidR="00571F63">
        <w:rPr>
          <w:lang w:val="en-ES"/>
        </w:rPr>
        <w:t>os tumores en sangre más comunes en menores son:</w:t>
      </w:r>
    </w:p>
    <w:p w14:paraId="2779AF3B" w14:textId="6C18D011" w:rsidR="00571F63" w:rsidRDefault="00571F63" w:rsidP="00571F63">
      <w:pPr>
        <w:pStyle w:val="ListParagraph"/>
        <w:numPr>
          <w:ilvl w:val="0"/>
          <w:numId w:val="7"/>
        </w:numPr>
        <w:spacing w:line="360" w:lineRule="auto"/>
        <w:jc w:val="both"/>
        <w:rPr>
          <w:b/>
          <w:bCs/>
          <w:lang w:val="en-ES"/>
        </w:rPr>
      </w:pPr>
      <w:r w:rsidRPr="00571F63">
        <w:rPr>
          <w:b/>
          <w:bCs/>
          <w:lang w:val="en-ES"/>
        </w:rPr>
        <w:t>Leucemia</w:t>
      </w:r>
      <w:r>
        <w:rPr>
          <w:b/>
          <w:bCs/>
          <w:lang w:val="en-ES"/>
        </w:rPr>
        <w:t xml:space="preserve">: </w:t>
      </w:r>
      <w:r w:rsidR="00823AA3">
        <w:rPr>
          <w:lang w:val="en-ES"/>
        </w:rPr>
        <w:t>e</w:t>
      </w:r>
      <w:r>
        <w:rPr>
          <w:lang w:val="en-ES"/>
        </w:rPr>
        <w:t>s el cáncer de la sangre, no genera tumores. Se conoce como una neoplasia patológica y se caracteriza por una proliferación de los glóbulos blancos de manera desorganizada generando un aspecto blanqu</w:t>
      </w:r>
      <w:r w:rsidR="00FA5086">
        <w:rPr>
          <w:lang w:val="en-ES"/>
        </w:rPr>
        <w:t>e</w:t>
      </w:r>
      <w:r>
        <w:rPr>
          <w:lang w:val="en-ES"/>
        </w:rPr>
        <w:t>cino en la sangre y una importante disminucion de glóbulos rojos y plaquetas. La leucemia se clasifica segun el tipo de células sanguíneas afectadas y la rapidez con la que se desarrolla la enfermedad</w:t>
      </w:r>
      <w:r w:rsidR="00FA5086">
        <w:rPr>
          <w:lang w:val="en-ES"/>
        </w:rPr>
        <w:t>.</w:t>
      </w:r>
    </w:p>
    <w:p w14:paraId="7E1E6398" w14:textId="77777777" w:rsidR="00571F63" w:rsidRPr="00571F63" w:rsidRDefault="00571F63" w:rsidP="00571F63">
      <w:pPr>
        <w:pStyle w:val="ListParagraph"/>
        <w:numPr>
          <w:ilvl w:val="0"/>
          <w:numId w:val="9"/>
        </w:numPr>
        <w:spacing w:line="360" w:lineRule="auto"/>
        <w:jc w:val="both"/>
        <w:rPr>
          <w:b/>
          <w:bCs/>
          <w:lang w:val="en-ES"/>
        </w:rPr>
      </w:pPr>
      <w:r w:rsidRPr="00571F63">
        <w:rPr>
          <w:lang w:val="en-ES"/>
        </w:rPr>
        <w:t>Leucemia aguda</w:t>
      </w:r>
    </w:p>
    <w:p w14:paraId="68FCD88F" w14:textId="0B7BB413" w:rsidR="00571F63" w:rsidRPr="00571F63" w:rsidRDefault="00571F63" w:rsidP="00571F63">
      <w:pPr>
        <w:pStyle w:val="ListParagraph"/>
        <w:numPr>
          <w:ilvl w:val="0"/>
          <w:numId w:val="10"/>
        </w:numPr>
        <w:spacing w:line="360" w:lineRule="auto"/>
        <w:jc w:val="both"/>
        <w:rPr>
          <w:b/>
          <w:bCs/>
          <w:lang w:val="en-ES"/>
        </w:rPr>
      </w:pPr>
      <w:r w:rsidRPr="00571F63">
        <w:t>Leucemia linfocítica aguda (ALL)</w:t>
      </w:r>
      <w:r>
        <w:t xml:space="preserve">: </w:t>
      </w:r>
      <w:r w:rsidR="00823AA3">
        <w:t>a</w:t>
      </w:r>
      <w:r>
        <w:t xml:space="preserve">fecta a </w:t>
      </w:r>
      <w:r w:rsidR="00FA5086">
        <w:t xml:space="preserve">los linfoblastos inmaduros, células anormales que se proliferan de forma descontrolada y </w:t>
      </w:r>
      <w:r>
        <w:t>que</w:t>
      </w:r>
      <w:r w:rsidR="00FA5086">
        <w:t xml:space="preserve"> desplazan a las células sanas causando déficit funcional del sistema inmunitario, lo que aumenta la susceptibilidad a </w:t>
      </w:r>
      <w:r>
        <w:t>enfermedades</w:t>
      </w:r>
      <w:r w:rsidR="00FA5086">
        <w:t xml:space="preserve">. </w:t>
      </w:r>
    </w:p>
    <w:p w14:paraId="106EB69E" w14:textId="23A8FB4B" w:rsidR="00571F63" w:rsidRPr="00FA5086" w:rsidRDefault="00571F63" w:rsidP="00FA5086">
      <w:pPr>
        <w:pStyle w:val="ListParagraph"/>
        <w:numPr>
          <w:ilvl w:val="0"/>
          <w:numId w:val="10"/>
        </w:numPr>
        <w:spacing w:line="360" w:lineRule="auto"/>
        <w:jc w:val="both"/>
        <w:rPr>
          <w:b/>
          <w:bCs/>
          <w:lang w:val="en-ES"/>
        </w:rPr>
      </w:pPr>
      <w:r w:rsidRPr="00571F63">
        <w:t>Leucemia mieloide aguda (AML)</w:t>
      </w:r>
      <w:r>
        <w:t xml:space="preserve">: </w:t>
      </w:r>
      <w:r w:rsidR="00823AA3">
        <w:t>a</w:t>
      </w:r>
      <w:r w:rsidR="00FA5086">
        <w:t xml:space="preserve">fecta a los mieloblastos inmaduros  que normalmente darían lugar a los </w:t>
      </w:r>
      <w:r>
        <w:t>glóbulos rojos</w:t>
      </w:r>
      <w:r w:rsidR="00FA5086">
        <w:t xml:space="preserve">, </w:t>
      </w:r>
      <w:r>
        <w:t>blancos y plaqueta</w:t>
      </w:r>
      <w:r w:rsidR="00FA5086">
        <w:t>s</w:t>
      </w:r>
      <w:r>
        <w:t xml:space="preserve">, esenciales para la coagulación de la sangre. </w:t>
      </w:r>
      <w:r w:rsidR="00FA5086">
        <w:t xml:space="preserve">La proliferación descontrolada de estas células anormales podría provocar dificultades en la coagulación, entre otras complicaciones. </w:t>
      </w:r>
    </w:p>
    <w:p w14:paraId="7F32B31F" w14:textId="77777777" w:rsidR="00571F63" w:rsidRDefault="00571F63" w:rsidP="00571F63">
      <w:pPr>
        <w:pStyle w:val="ListParagraph"/>
        <w:numPr>
          <w:ilvl w:val="0"/>
          <w:numId w:val="9"/>
        </w:numPr>
        <w:spacing w:line="360" w:lineRule="auto"/>
        <w:jc w:val="both"/>
        <w:rPr>
          <w:lang w:val="en-ES"/>
        </w:rPr>
      </w:pPr>
      <w:r w:rsidRPr="00571F63">
        <w:rPr>
          <w:lang w:val="en-ES"/>
        </w:rPr>
        <w:t>Leucemias crónicas</w:t>
      </w:r>
    </w:p>
    <w:p w14:paraId="7FE75AEF" w14:textId="72E69F34" w:rsidR="00FA5086" w:rsidRPr="00571F63" w:rsidRDefault="00FA5086" w:rsidP="00FA5086">
      <w:pPr>
        <w:pStyle w:val="ListParagraph"/>
        <w:numPr>
          <w:ilvl w:val="0"/>
          <w:numId w:val="11"/>
        </w:numPr>
        <w:spacing w:line="360" w:lineRule="auto"/>
        <w:jc w:val="both"/>
        <w:rPr>
          <w:lang w:val="en-ES"/>
        </w:rPr>
      </w:pPr>
      <w:r w:rsidRPr="00571F63">
        <w:t>Leucemia linfocítica crónica (CLL)</w:t>
      </w:r>
      <w:r>
        <w:t xml:space="preserve">: </w:t>
      </w:r>
      <w:r w:rsidR="00823AA3">
        <w:t>a</w:t>
      </w:r>
      <w:r>
        <w:t xml:space="preserve">unque es de las menos comunes en niños, es un tipo de cáncer prolongado que afecta a la proliferación anormal de linfocitos maduros en la médula ósea y en la sangre periférica. </w:t>
      </w:r>
    </w:p>
    <w:p w14:paraId="767E6AA7" w14:textId="69E7C73C" w:rsidR="00FA5086" w:rsidRPr="00FA5086" w:rsidRDefault="00571F63" w:rsidP="00571F63">
      <w:pPr>
        <w:pStyle w:val="ListParagraph"/>
        <w:numPr>
          <w:ilvl w:val="0"/>
          <w:numId w:val="11"/>
        </w:numPr>
        <w:spacing w:line="360" w:lineRule="auto"/>
        <w:jc w:val="both"/>
        <w:rPr>
          <w:lang w:val="en-ES"/>
        </w:rPr>
      </w:pPr>
      <w:r w:rsidRPr="00571F63">
        <w:lastRenderedPageBreak/>
        <w:t>Leucemia mieloide crónica (CML)</w:t>
      </w:r>
      <w:r>
        <w:t xml:space="preserve">: </w:t>
      </w:r>
      <w:r w:rsidR="00823AA3">
        <w:t>s</w:t>
      </w:r>
      <w:r>
        <w:t xml:space="preserve">e desarrolla </w:t>
      </w:r>
      <w:r w:rsidR="00FA5086">
        <w:t>de forma lenta y, al igual que la l</w:t>
      </w:r>
      <w:r w:rsidR="00FA5086" w:rsidRPr="00571F63">
        <w:t>eucemia linfocítica crónica</w:t>
      </w:r>
      <w:r w:rsidR="00FA5086">
        <w:t xml:space="preserve">, es poco frecuente en la población oncológica pediátrica. Se caracteriza por la proliferación descontrolada de las células mieloides más maduras, provocando dificultades en la producción normal de células sanguíneas. </w:t>
      </w:r>
    </w:p>
    <w:p w14:paraId="546A347C" w14:textId="518EF299" w:rsidR="00571F63" w:rsidRPr="004F37E3" w:rsidRDefault="00571F63" w:rsidP="004F37E3">
      <w:pPr>
        <w:pStyle w:val="ListParagraph"/>
        <w:numPr>
          <w:ilvl w:val="0"/>
          <w:numId w:val="7"/>
        </w:numPr>
        <w:spacing w:line="360" w:lineRule="auto"/>
        <w:jc w:val="both"/>
        <w:rPr>
          <w:lang w:val="en-ES"/>
        </w:rPr>
      </w:pPr>
      <w:r w:rsidRPr="00571F63">
        <w:rPr>
          <w:b/>
          <w:bCs/>
          <w:lang w:val="en-ES"/>
        </w:rPr>
        <w:t>Linfomas</w:t>
      </w:r>
      <w:r>
        <w:rPr>
          <w:b/>
          <w:bCs/>
          <w:lang w:val="en-ES"/>
        </w:rPr>
        <w:t xml:space="preserve">: </w:t>
      </w:r>
      <w:r w:rsidR="00823AA3">
        <w:rPr>
          <w:lang w:val="en-ES"/>
        </w:rPr>
        <w:t>l</w:t>
      </w:r>
      <w:r w:rsidR="004F37E3" w:rsidRPr="004F37E3">
        <w:rPr>
          <w:lang w:val="en-ES"/>
        </w:rPr>
        <w:t>os linfomas son un tipo de cáncer que se origina en el sistema linfático, principalmente en los ganglios linfáticos, y se caracterizan por la proliferación anormal de linfocitos. A diferencia de las leucemias, los linfomas se desarrollan a partir de linfocitos en etapas más avanzadas de su maduración, y se clasifican en dos grandes grupos en función de las características celulares.</w:t>
      </w:r>
      <w:r w:rsidR="009754BF" w:rsidRPr="004F37E3">
        <w:rPr>
          <w:lang w:val="en-ES"/>
        </w:rPr>
        <w:t xml:space="preserve"> </w:t>
      </w:r>
    </w:p>
    <w:p w14:paraId="1DBD0327" w14:textId="35378020" w:rsidR="00571F63" w:rsidRPr="00571F63" w:rsidRDefault="00571F63" w:rsidP="00571F63">
      <w:pPr>
        <w:pStyle w:val="ListParagraph"/>
        <w:numPr>
          <w:ilvl w:val="0"/>
          <w:numId w:val="9"/>
        </w:numPr>
        <w:spacing w:line="360" w:lineRule="auto"/>
        <w:jc w:val="both"/>
        <w:rPr>
          <w:lang w:val="en-ES"/>
        </w:rPr>
      </w:pPr>
      <w:r w:rsidRPr="00571F63">
        <w:t>Linfoma de Hodgkin</w:t>
      </w:r>
      <w:r>
        <w:t xml:space="preserve">: </w:t>
      </w:r>
      <w:r w:rsidR="00823AA3">
        <w:t>l</w:t>
      </w:r>
      <w:r w:rsidR="009754BF">
        <w:t xml:space="preserve">as células cancerígenas en este tipo de linfoma se conocen como </w:t>
      </w:r>
      <w:r w:rsidRPr="00571F63">
        <w:t>Células de Reed-Sternber</w:t>
      </w:r>
      <w:r>
        <w:t xml:space="preserve">g </w:t>
      </w:r>
      <w:r w:rsidR="009754BF">
        <w:t>y generalmente son de tipo anormal de linfocitos B. Dichas células anormales tienden a propagarse de manera ordenada de un grupo de ganglios linfáticos a otro</w:t>
      </w:r>
      <w:r w:rsidR="00FA5086">
        <w:t xml:space="preserve">. </w:t>
      </w:r>
    </w:p>
    <w:p w14:paraId="54F5240A" w14:textId="6EBC47C5" w:rsidR="00571F63" w:rsidRPr="004F37E3" w:rsidRDefault="00571F63" w:rsidP="004F37E3">
      <w:pPr>
        <w:pStyle w:val="ListParagraph"/>
        <w:numPr>
          <w:ilvl w:val="0"/>
          <w:numId w:val="9"/>
        </w:numPr>
        <w:spacing w:line="360" w:lineRule="auto"/>
        <w:jc w:val="both"/>
        <w:rPr>
          <w:lang w:val="en-ES"/>
        </w:rPr>
      </w:pPr>
      <w:r w:rsidRPr="00571F63">
        <w:t>Linfoma no Hodgkin</w:t>
      </w:r>
      <w:r w:rsidR="009754BF">
        <w:t xml:space="preserve">: </w:t>
      </w:r>
      <w:r w:rsidR="00823AA3">
        <w:rPr>
          <w:lang w:val="en-ES"/>
        </w:rPr>
        <w:t>e</w:t>
      </w:r>
      <w:r w:rsidR="004F37E3">
        <w:rPr>
          <w:lang w:val="en-ES"/>
        </w:rPr>
        <w:t xml:space="preserve">ste linfoma puede </w:t>
      </w:r>
      <w:r w:rsidR="004F37E3" w:rsidRPr="004F37E3">
        <w:rPr>
          <w:lang w:val="en-ES"/>
        </w:rPr>
        <w:t>originarse a partir de linfocitos B o linfocitos T. A diferencia del linfoma de Hodgkin, suele p</w:t>
      </w:r>
      <w:r w:rsidR="004F37E3">
        <w:rPr>
          <w:lang w:val="en-ES"/>
        </w:rPr>
        <w:t xml:space="preserve">ropagarse de forma </w:t>
      </w:r>
      <w:r w:rsidR="004F37E3" w:rsidRPr="004F37E3">
        <w:rPr>
          <w:lang w:val="en-ES"/>
        </w:rPr>
        <w:t>menos ordenada a través del sistema linfático.</w:t>
      </w:r>
    </w:p>
    <w:p w14:paraId="10EE8E1B" w14:textId="77777777" w:rsidR="00571F63" w:rsidRDefault="00571F63" w:rsidP="00571F63">
      <w:pPr>
        <w:spacing w:line="360" w:lineRule="auto"/>
        <w:jc w:val="both"/>
        <w:rPr>
          <w:lang w:val="en-ES"/>
        </w:rPr>
      </w:pPr>
    </w:p>
    <w:p w14:paraId="46E477A0" w14:textId="6BC19447" w:rsidR="00571F63" w:rsidRDefault="00571F63" w:rsidP="00571F63">
      <w:pPr>
        <w:spacing w:line="360" w:lineRule="auto"/>
        <w:jc w:val="both"/>
        <w:rPr>
          <w:lang w:val="en-ES"/>
        </w:rPr>
      </w:pPr>
      <w:r w:rsidRPr="00823AA3">
        <w:rPr>
          <w:lang w:val="en-ES"/>
        </w:rPr>
        <w:t xml:space="preserve">Por otro lado, respecto a los tumores sólidos, </w:t>
      </w:r>
      <w:r w:rsidR="001A330A">
        <w:rPr>
          <w:lang w:val="en-ES"/>
        </w:rPr>
        <w:t>A. Morales (comunicación personal, 6 de enero de 2026) refiere</w:t>
      </w:r>
      <w:r w:rsidRPr="00823AA3">
        <w:rPr>
          <w:lang w:val="en-ES"/>
        </w:rPr>
        <w:t xml:space="preserve"> con mayor incidencia en menores los siguientes:</w:t>
      </w:r>
    </w:p>
    <w:p w14:paraId="2C4F51C6" w14:textId="2CD969B4" w:rsidR="00571F63" w:rsidRPr="00571F63" w:rsidRDefault="00571F63" w:rsidP="00571F63">
      <w:pPr>
        <w:pStyle w:val="ListParagraph"/>
        <w:numPr>
          <w:ilvl w:val="0"/>
          <w:numId w:val="12"/>
        </w:numPr>
        <w:spacing w:line="360" w:lineRule="auto"/>
        <w:jc w:val="both"/>
        <w:rPr>
          <w:b/>
          <w:bCs/>
          <w:lang w:val="en-ES"/>
        </w:rPr>
      </w:pPr>
      <w:r w:rsidRPr="00571F63">
        <w:rPr>
          <w:b/>
          <w:bCs/>
        </w:rPr>
        <w:t>Tumores del sistema nervioso central</w:t>
      </w:r>
      <w:r>
        <w:rPr>
          <w:b/>
          <w:bCs/>
        </w:rPr>
        <w:t xml:space="preserve">: </w:t>
      </w:r>
      <w:r w:rsidR="00823AA3">
        <w:t>e</w:t>
      </w:r>
      <w:r w:rsidR="009754BF">
        <w:t xml:space="preserve">sta es la segunda forma de cáncer infantil más frecuente después de las leucemias y representan el tumor sólido más frecuente en la infancia. Según su localización puede producir vómitos, mareos, convulsiones, dolores de cabeza, entre otros. </w:t>
      </w:r>
    </w:p>
    <w:p w14:paraId="35E3D016" w14:textId="14BE150C" w:rsidR="00571F63" w:rsidRPr="00571F63" w:rsidRDefault="00571F63" w:rsidP="00571F63">
      <w:pPr>
        <w:pStyle w:val="ListParagraph"/>
        <w:numPr>
          <w:ilvl w:val="0"/>
          <w:numId w:val="12"/>
        </w:numPr>
        <w:spacing w:line="360" w:lineRule="auto"/>
        <w:jc w:val="both"/>
        <w:rPr>
          <w:b/>
          <w:bCs/>
          <w:lang w:val="en-ES"/>
        </w:rPr>
      </w:pPr>
      <w:r w:rsidRPr="00571F63">
        <w:rPr>
          <w:b/>
          <w:bCs/>
        </w:rPr>
        <w:t>Neuroblastoma</w:t>
      </w:r>
      <w:r w:rsidR="009754BF">
        <w:rPr>
          <w:b/>
          <w:bCs/>
        </w:rPr>
        <w:t xml:space="preserve">: </w:t>
      </w:r>
      <w:r w:rsidR="009754BF">
        <w:t xml:space="preserve">es un tipo de cáncer originado en los neuroblastos, células nerviosas inmaduras que forman parte del desarrollo normal del niño. En la mayoría de los casos, estas células maduran y desaparecen, pero en otros, se vuelven cancerosas formando un tumor. Suele tener inicio en las glándulas suprarrenales, encima de los riñones. Puede generar cansancio persistente, bulto en el abdomen, dolor óseo, hematomas y círculos oscuros alrededor de los ojos. </w:t>
      </w:r>
    </w:p>
    <w:p w14:paraId="44ED384C" w14:textId="6B00AD7B" w:rsidR="00571F63" w:rsidRPr="00571F63" w:rsidRDefault="00571F63" w:rsidP="00571F63">
      <w:pPr>
        <w:pStyle w:val="ListParagraph"/>
        <w:numPr>
          <w:ilvl w:val="0"/>
          <w:numId w:val="12"/>
        </w:numPr>
        <w:spacing w:line="360" w:lineRule="auto"/>
        <w:jc w:val="both"/>
        <w:rPr>
          <w:b/>
          <w:bCs/>
          <w:lang w:val="en-ES"/>
        </w:rPr>
      </w:pPr>
      <w:r w:rsidRPr="00571F63">
        <w:rPr>
          <w:b/>
          <w:bCs/>
        </w:rPr>
        <w:t>Tumor de Wilms o Nefroblastoma</w:t>
      </w:r>
      <w:r>
        <w:rPr>
          <w:b/>
          <w:bCs/>
        </w:rPr>
        <w:t xml:space="preserve">: </w:t>
      </w:r>
      <w:r w:rsidR="00823AA3">
        <w:t xml:space="preserve">tipo de  </w:t>
      </w:r>
      <w:r>
        <w:t xml:space="preserve">cáncer renal generalmente observado en niños menores de </w:t>
      </w:r>
      <w:r w:rsidR="00823AA3">
        <w:t>cinco</w:t>
      </w:r>
      <w:r>
        <w:t xml:space="preserve"> años</w:t>
      </w:r>
      <w:r w:rsidR="009754BF">
        <w:t xml:space="preserve">. Comienza en las células embrionarias del riñón, es decir, </w:t>
      </w:r>
      <w:r w:rsidR="00823AA3">
        <w:t xml:space="preserve">en </w:t>
      </w:r>
      <w:r w:rsidR="009754BF">
        <w:t xml:space="preserve">las células que se forman mientras el bebé se encuentra en el útero de la madre. Suele </w:t>
      </w:r>
      <w:r w:rsidR="009754BF">
        <w:lastRenderedPageBreak/>
        <w:t>presentarse como una masa abdominal palpable que puede provocar en el niño sintomatología como dolor abdominal, fiebre, anemia, hematuria e hipertensión. Generalmente</w:t>
      </w:r>
      <w:r w:rsidR="00E72105">
        <w:t xml:space="preserve"> </w:t>
      </w:r>
      <w:r w:rsidR="009754BF">
        <w:t>es unilateral</w:t>
      </w:r>
      <w:r w:rsidR="00E72105">
        <w:t xml:space="preserve"> (se da en un solo riñón), aunque también puede ser bilateral. </w:t>
      </w:r>
    </w:p>
    <w:p w14:paraId="7C68DCBD" w14:textId="7BAE8AC5" w:rsidR="00571F63" w:rsidRPr="00571F63" w:rsidRDefault="00571F63" w:rsidP="00571F63">
      <w:pPr>
        <w:pStyle w:val="ListParagraph"/>
        <w:numPr>
          <w:ilvl w:val="0"/>
          <w:numId w:val="12"/>
        </w:numPr>
        <w:spacing w:line="360" w:lineRule="auto"/>
        <w:jc w:val="both"/>
        <w:rPr>
          <w:b/>
          <w:bCs/>
          <w:lang w:val="en-ES"/>
        </w:rPr>
      </w:pPr>
      <w:r w:rsidRPr="00571F63">
        <w:rPr>
          <w:b/>
          <w:bCs/>
        </w:rPr>
        <w:t>Retinoblastoma</w:t>
      </w:r>
      <w:r>
        <w:rPr>
          <w:b/>
          <w:bCs/>
        </w:rPr>
        <w:t xml:space="preserve">: </w:t>
      </w:r>
      <w:r>
        <w:t>cáncer presentado a nivel de la retina del oj</w:t>
      </w:r>
      <w:r w:rsidR="009754BF">
        <w:t xml:space="preserve">o. Es producido cuando las células de esta capa, por un cambio genético, crecen en tamaño y cantidad formando un tumor y pudiendo propagarse a otras partes del cuerpo incluido la columna vertebral y el cerebro. Puede generar desviación de los ojos, inflamación, ojo rojo (enrojecido), baja visión, entre otros. </w:t>
      </w:r>
    </w:p>
    <w:p w14:paraId="38B5537D" w14:textId="389C0E8F" w:rsidR="00571F63" w:rsidRPr="00571F63" w:rsidRDefault="00571F63" w:rsidP="00571F63">
      <w:pPr>
        <w:pStyle w:val="ListParagraph"/>
        <w:numPr>
          <w:ilvl w:val="0"/>
          <w:numId w:val="12"/>
        </w:numPr>
        <w:spacing w:line="360" w:lineRule="auto"/>
        <w:jc w:val="both"/>
        <w:rPr>
          <w:b/>
          <w:bCs/>
          <w:lang w:val="en-ES"/>
        </w:rPr>
      </w:pPr>
      <w:r w:rsidRPr="00571F63">
        <w:rPr>
          <w:b/>
          <w:bCs/>
        </w:rPr>
        <w:t>Rabdomiosarcoma</w:t>
      </w:r>
      <w:r>
        <w:rPr>
          <w:b/>
          <w:bCs/>
        </w:rPr>
        <w:t xml:space="preserve">: </w:t>
      </w:r>
      <w:r>
        <w:t>sarcoma</w:t>
      </w:r>
      <w:r w:rsidR="00823AA3">
        <w:t xml:space="preserve"> (tumor)</w:t>
      </w:r>
      <w:r>
        <w:t xml:space="preserve"> de partes blandas generalmente presente a nivel de los miembros superiores e inferiores</w:t>
      </w:r>
      <w:r w:rsidR="009754BF">
        <w:t xml:space="preserve">. Este tipo de cáncer puede ocurrir a cualquier edad, </w:t>
      </w:r>
      <w:r w:rsidR="00823AA3">
        <w:t>no obstante,</w:t>
      </w:r>
      <w:r w:rsidR="009754BF">
        <w:t xml:space="preserve"> afecta más a menudo a los niños. Aunque el r</w:t>
      </w:r>
      <w:r w:rsidR="009754BF" w:rsidRPr="009754BF">
        <w:t>abdomiosarcoma</w:t>
      </w:r>
      <w:r w:rsidR="009754BF">
        <w:t xml:space="preserve"> puede surgir en cualquier parte del cuerpo, es más probable que comience en la zona de la cabeza y el cuello, el sistema urinario, el sistema reproductor, los brazos y las piernas. La sintomatología que podría producir dependerá de la ubicación del cáncer (por ejemplo: si el cáncer se encuentra en el área de la cabeza o del cuello, los síntomas que pueden comprender, entre otros, son: dolor de cabeza, protuberancia o hinchazón en los ojos, sangrado en la nariz, garganta u oídos). </w:t>
      </w:r>
    </w:p>
    <w:p w14:paraId="40A6F3A8" w14:textId="7B3E4CC2" w:rsidR="00571F63" w:rsidRPr="00571F63" w:rsidRDefault="00571F63" w:rsidP="00571F63">
      <w:pPr>
        <w:pStyle w:val="ListParagraph"/>
        <w:numPr>
          <w:ilvl w:val="0"/>
          <w:numId w:val="12"/>
        </w:numPr>
        <w:spacing w:line="360" w:lineRule="auto"/>
        <w:jc w:val="both"/>
        <w:rPr>
          <w:b/>
          <w:bCs/>
          <w:lang w:val="en-ES"/>
        </w:rPr>
      </w:pPr>
      <w:r w:rsidRPr="00571F63">
        <w:rPr>
          <w:b/>
          <w:bCs/>
        </w:rPr>
        <w:t>Osteosarcoma</w:t>
      </w:r>
      <w:r>
        <w:rPr>
          <w:b/>
          <w:bCs/>
        </w:rPr>
        <w:t xml:space="preserve">: </w:t>
      </w:r>
      <w:r w:rsidR="00823AA3">
        <w:t xml:space="preserve">tipo de </w:t>
      </w:r>
      <w:r>
        <w:t xml:space="preserve">cáncer </w:t>
      </w:r>
      <w:r w:rsidR="00823AA3">
        <w:t>a</w:t>
      </w:r>
      <w:r>
        <w:t xml:space="preserve"> los huesos. Generalmente se presenta con una tumoración de crecimiento progresivo en las extremidades</w:t>
      </w:r>
      <w:r w:rsidR="009754BF">
        <w:t xml:space="preserve"> pudiendo generar dolor localizado en el sitio del tumor. </w:t>
      </w:r>
      <w:r w:rsidR="00E72105">
        <w:t xml:space="preserve">Suele localizarse en los huesos más largos como el fémur y la tibia. </w:t>
      </w:r>
    </w:p>
    <w:p w14:paraId="0CE76DFE" w14:textId="01EE6096" w:rsidR="00571F63" w:rsidRPr="00823AA3" w:rsidRDefault="00571F63" w:rsidP="00823AA3">
      <w:pPr>
        <w:pStyle w:val="ListParagraph"/>
        <w:numPr>
          <w:ilvl w:val="0"/>
          <w:numId w:val="12"/>
        </w:numPr>
        <w:spacing w:line="360" w:lineRule="auto"/>
        <w:jc w:val="both"/>
        <w:rPr>
          <w:b/>
          <w:bCs/>
          <w:lang w:val="en-ES"/>
        </w:rPr>
      </w:pPr>
      <w:r w:rsidRPr="00571F63">
        <w:rPr>
          <w:b/>
          <w:bCs/>
        </w:rPr>
        <w:t>Sarcoma de Ewing</w:t>
      </w:r>
      <w:r w:rsidR="009754BF">
        <w:rPr>
          <w:b/>
          <w:bCs/>
        </w:rPr>
        <w:t xml:space="preserve">: </w:t>
      </w:r>
      <w:r w:rsidR="00823AA3">
        <w:t xml:space="preserve">tumor maligno con afección general en los huesos planos, aunque también puede afectar a los tejidos blandos. Suele manifestarse </w:t>
      </w:r>
      <w:r w:rsidR="00823AA3" w:rsidRPr="00823AA3">
        <w:t>con dolor óseo persistente, inflamación local y, en algunos casos, síntomas generales como fatiga.</w:t>
      </w:r>
    </w:p>
    <w:p w14:paraId="32E847B5" w14:textId="77777777" w:rsidR="00B21926" w:rsidRDefault="00B21926" w:rsidP="00B21926">
      <w:pPr>
        <w:spacing w:line="360" w:lineRule="auto"/>
        <w:jc w:val="both"/>
        <w:rPr>
          <w:lang w:val="en-ES"/>
        </w:rPr>
      </w:pPr>
    </w:p>
    <w:p w14:paraId="4ABAB6DA" w14:textId="44B43D1B" w:rsidR="00F97D18" w:rsidRPr="003C5530" w:rsidRDefault="001D0190" w:rsidP="003C5530">
      <w:pPr>
        <w:pStyle w:val="ListParagraph"/>
        <w:numPr>
          <w:ilvl w:val="1"/>
          <w:numId w:val="25"/>
        </w:numPr>
        <w:spacing w:line="360" w:lineRule="auto"/>
        <w:rPr>
          <w:rStyle w:val="Heading2Char"/>
          <w:color w:val="000000" w:themeColor="text1"/>
          <w:sz w:val="28"/>
          <w:szCs w:val="28"/>
          <w:lang w:val="en-ES"/>
        </w:rPr>
      </w:pPr>
      <w:bookmarkStart w:id="7" w:name="_Toc218872647"/>
      <w:r w:rsidRPr="003C5530">
        <w:rPr>
          <w:rStyle w:val="Heading2Char"/>
          <w:color w:val="000000" w:themeColor="text1"/>
          <w:sz w:val="28"/>
          <w:szCs w:val="28"/>
          <w:lang w:val="en-ES"/>
        </w:rPr>
        <w:t>Impacto del cáncer y sus tratamientos en el desarrollo infantil</w:t>
      </w:r>
      <w:bookmarkEnd w:id="7"/>
    </w:p>
    <w:p w14:paraId="1BAB1C1B" w14:textId="77777777" w:rsidR="00865ED4" w:rsidRPr="00865ED4" w:rsidRDefault="00865ED4" w:rsidP="00865ED4">
      <w:pPr>
        <w:rPr>
          <w:lang w:val="en-ES"/>
        </w:rPr>
      </w:pPr>
    </w:p>
    <w:p w14:paraId="5A79FE0F" w14:textId="05BCACA9" w:rsidR="00F97D18" w:rsidRDefault="00F97D18" w:rsidP="00F20575">
      <w:pPr>
        <w:spacing w:line="360" w:lineRule="auto"/>
        <w:ind w:firstLine="720"/>
        <w:jc w:val="both"/>
        <w:rPr>
          <w:lang w:val="en-ES"/>
        </w:rPr>
      </w:pPr>
      <w:r>
        <w:rPr>
          <w:lang w:val="en-ES"/>
        </w:rPr>
        <w:t xml:space="preserve">Las formas más habituales de tratamiento oncológico infantil son la cirugía, quimioterapia, radioterapia, transplante de células madre, terapia dirigda e inmunoterpia. En primer lugar, la cirugía se emplea principalmente en el manejo de tumores sólidos. Por otro lado, la radioterapia, consiste en la aplicación de altas dosis de radiación para eliminar las células cancerosas y sirve para el control local de distintos tipos de tumores. Por otra parte, la quimioterapia consiste en la aplicación de una combinación de medicamentos para ayudar a destruir las células cancerosas. A su vez, el transplante de células madre, se realiza para </w:t>
      </w:r>
      <w:r>
        <w:rPr>
          <w:lang w:val="en-ES"/>
        </w:rPr>
        <w:lastRenderedPageBreak/>
        <w:t xml:space="preserve">reemplazar las células madre de la médula ósea que son destruidas por la enfermedad, quimoterapia y/o radioterapia. Por otro lado, la terapia dirigida es otra de las formas de tratamiento oncológico que bloquea específicamente las moléculas o genes que impulsan el crecimiento de las células cancerosas. A diferencia de la quimioterapia, que ataca células tanto sanas como malignas, la terapia dirigida, actúa unicamente sobre el blanco molecular identificado en el tumor. Finalmente, la inmunoterapia </w:t>
      </w:r>
      <w:r w:rsidR="00147ABA">
        <w:rPr>
          <w:lang w:val="en-ES"/>
        </w:rPr>
        <w:t xml:space="preserve">consiste en intentar activar mediante fármacos el sistema inmune del paciente para que sea éste capaz de reconocer el tumor y </w:t>
      </w:r>
      <w:r w:rsidR="00823AA3">
        <w:rPr>
          <w:lang w:val="en-ES"/>
        </w:rPr>
        <w:t>enfrentarlo</w:t>
      </w:r>
      <w:r w:rsidR="00147ABA">
        <w:rPr>
          <w:lang w:val="en-ES"/>
        </w:rPr>
        <w:t>.</w:t>
      </w:r>
      <w:r w:rsidR="00823AA3">
        <w:rPr>
          <w:lang w:val="en-ES"/>
        </w:rPr>
        <w:t xml:space="preserve"> </w:t>
      </w:r>
      <w:r w:rsidR="00147ABA">
        <w:rPr>
          <w:lang w:val="en-ES"/>
        </w:rPr>
        <w:t xml:space="preserve">A diferencia de la quimioterapia, mediante la inmunoterapia no atacamos directamente al tumor, sino que intentamos que sean las defensas del propio paciente las que reconozcan al tumor como algo externo y lo traten de combatir. </w:t>
      </w:r>
    </w:p>
    <w:p w14:paraId="62B6CAEE" w14:textId="20F992F7" w:rsidR="00F97D18" w:rsidRDefault="00F97D18" w:rsidP="00F20575">
      <w:pPr>
        <w:spacing w:line="360" w:lineRule="auto"/>
        <w:ind w:firstLine="720"/>
        <w:jc w:val="both"/>
        <w:rPr>
          <w:lang w:val="en-ES"/>
        </w:rPr>
      </w:pPr>
      <w:r>
        <w:rPr>
          <w:lang w:val="en-ES"/>
        </w:rPr>
        <w:t xml:space="preserve">El cáncer tiene un importante impacto en el desarrollo infantil. Con frecuencia, </w:t>
      </w:r>
      <w:r w:rsidR="00BD2766">
        <w:rPr>
          <w:lang w:val="en-ES"/>
        </w:rPr>
        <w:t xml:space="preserve">a raíz de los tratamientos suministrados a los pacientes, </w:t>
      </w:r>
      <w:r>
        <w:rPr>
          <w:lang w:val="en-ES"/>
        </w:rPr>
        <w:t>las células sanas del cuerpo también se ven afectadas, bajando especialmente la hemoglobina, plaquetas</w:t>
      </w:r>
      <w:r w:rsidR="00BD2766">
        <w:rPr>
          <w:lang w:val="en-ES"/>
        </w:rPr>
        <w:t>, defensas y energía. El paciente pediátrico experimenta síntomas físicos como náuseas/vómitos, fatiga extrema</w:t>
      </w:r>
      <w:r w:rsidR="00532BB8">
        <w:rPr>
          <w:lang w:val="en-ES"/>
        </w:rPr>
        <w:t xml:space="preserve"> y </w:t>
      </w:r>
      <w:r w:rsidR="00823AA3">
        <w:rPr>
          <w:lang w:val="en-ES"/>
        </w:rPr>
        <w:t>variación</w:t>
      </w:r>
      <w:r w:rsidR="00532BB8">
        <w:rPr>
          <w:lang w:val="en-ES"/>
        </w:rPr>
        <w:t xml:space="preserve"> en</w:t>
      </w:r>
      <w:r w:rsidR="00BD2766">
        <w:rPr>
          <w:lang w:val="en-ES"/>
        </w:rPr>
        <w:t xml:space="preserve"> </w:t>
      </w:r>
      <w:r w:rsidR="00532BB8">
        <w:rPr>
          <w:lang w:val="en-ES"/>
        </w:rPr>
        <w:t>el</w:t>
      </w:r>
      <w:r w:rsidR="00BD2766">
        <w:rPr>
          <w:lang w:val="en-ES"/>
        </w:rPr>
        <w:t xml:space="preserve"> peso. A su vez, al conocer el diagnóstico, el niño se enfrenta a un amplio </w:t>
      </w:r>
      <w:r w:rsidR="00172607">
        <w:rPr>
          <w:lang w:val="en-ES"/>
        </w:rPr>
        <w:t>repertorio</w:t>
      </w:r>
      <w:r w:rsidR="00BD2766">
        <w:rPr>
          <w:lang w:val="en-ES"/>
        </w:rPr>
        <w:t xml:space="preserve"> de emociones tales como miedo, incertidumbre,</w:t>
      </w:r>
      <w:r w:rsidR="00172607">
        <w:rPr>
          <w:lang w:val="en-ES"/>
        </w:rPr>
        <w:t xml:space="preserve"> </w:t>
      </w:r>
      <w:r w:rsidR="00BD2766">
        <w:rPr>
          <w:lang w:val="en-ES"/>
        </w:rPr>
        <w:t>ansiedad, depresión o soledad</w:t>
      </w:r>
      <w:r w:rsidR="00E90339">
        <w:rPr>
          <w:lang w:val="en-ES"/>
        </w:rPr>
        <w:t>, los cuales serán desarrollados en el siguiente apartado.</w:t>
      </w:r>
      <w:r w:rsidR="00BD2766">
        <w:rPr>
          <w:lang w:val="en-ES"/>
        </w:rPr>
        <w:t xml:space="preserve"> </w:t>
      </w:r>
    </w:p>
    <w:p w14:paraId="143DBE19" w14:textId="77777777" w:rsidR="00B21926" w:rsidRDefault="00B21926" w:rsidP="00B21926">
      <w:pPr>
        <w:spacing w:line="360" w:lineRule="auto"/>
        <w:jc w:val="both"/>
        <w:rPr>
          <w:lang w:val="en-ES"/>
        </w:rPr>
      </w:pPr>
    </w:p>
    <w:p w14:paraId="57442D0E" w14:textId="5090358B" w:rsidR="00532BB8" w:rsidRPr="003C5530" w:rsidRDefault="001D0190" w:rsidP="003C5530">
      <w:pPr>
        <w:pStyle w:val="ListParagraph"/>
        <w:numPr>
          <w:ilvl w:val="1"/>
          <w:numId w:val="25"/>
        </w:numPr>
        <w:spacing w:line="360" w:lineRule="auto"/>
        <w:rPr>
          <w:rStyle w:val="Heading2Char"/>
          <w:color w:val="000000" w:themeColor="text1"/>
          <w:sz w:val="28"/>
          <w:szCs w:val="28"/>
          <w:lang w:val="en-ES"/>
        </w:rPr>
      </w:pPr>
      <w:bookmarkStart w:id="8" w:name="_Toc218872648"/>
      <w:r w:rsidRPr="003C5530">
        <w:rPr>
          <w:rStyle w:val="Heading2Char"/>
          <w:color w:val="000000" w:themeColor="text1"/>
          <w:sz w:val="28"/>
          <w:szCs w:val="28"/>
          <w:lang w:val="en-ES"/>
        </w:rPr>
        <w:t>Conceptualización de los problemas emocionales y cognitivos en niños con cáncer</w:t>
      </w:r>
      <w:bookmarkEnd w:id="8"/>
    </w:p>
    <w:p w14:paraId="1303B00D" w14:textId="77777777" w:rsidR="00172607" w:rsidRDefault="00172607" w:rsidP="00172607">
      <w:pPr>
        <w:spacing w:line="360" w:lineRule="auto"/>
        <w:jc w:val="both"/>
        <w:rPr>
          <w:lang w:val="en-ES"/>
        </w:rPr>
      </w:pPr>
    </w:p>
    <w:p w14:paraId="1272B91E" w14:textId="09F08CD2" w:rsidR="00172607" w:rsidRDefault="00172607" w:rsidP="00F20575">
      <w:pPr>
        <w:spacing w:line="360" w:lineRule="auto"/>
        <w:ind w:firstLine="720"/>
        <w:jc w:val="both"/>
        <w:rPr>
          <w:lang w:val="en-ES"/>
        </w:rPr>
      </w:pPr>
      <w:r>
        <w:rPr>
          <w:lang w:val="en-ES"/>
        </w:rPr>
        <w:t xml:space="preserve">En el contexto del cáncer infantil, los problemas emocionales y cognitivos se entienden como un conjunto de dificultades que pueden aparecer durante el curso de la enfermedad y su tratamiento, afectando al bienestar psicológico y al funcionamiento cognitivo del niño. </w:t>
      </w:r>
    </w:p>
    <w:p w14:paraId="4110A23B" w14:textId="77777777" w:rsidR="00172607" w:rsidRDefault="00172607" w:rsidP="00172607">
      <w:pPr>
        <w:spacing w:line="360" w:lineRule="auto"/>
        <w:jc w:val="both"/>
        <w:rPr>
          <w:lang w:val="en-ES"/>
        </w:rPr>
      </w:pPr>
      <w:r>
        <w:rPr>
          <w:lang w:val="en-ES"/>
        </w:rPr>
        <w:t xml:space="preserve">En principio, en cuanto a los problemas emocionales; la ansiedad evidenciada en pacientes oncológicos pediátricos surge debido a diferentes factores. Los niños atraviesan un cambio de vida importante donde suelen sentirse atemorizados frente a los médicos y procedimientos quirúrjicos pudiendo incluso llegar a manifestar una ansiedad anticipatoria expresada por vómitos, llantos o insomnio. </w:t>
      </w:r>
    </w:p>
    <w:p w14:paraId="6704614C" w14:textId="4CA161A3" w:rsidR="00172607" w:rsidRDefault="00172607" w:rsidP="00F20575">
      <w:pPr>
        <w:spacing w:line="360" w:lineRule="auto"/>
        <w:ind w:firstLine="720"/>
        <w:jc w:val="both"/>
        <w:rPr>
          <w:lang w:val="en-ES"/>
        </w:rPr>
      </w:pPr>
      <w:r>
        <w:rPr>
          <w:lang w:val="en-ES"/>
        </w:rPr>
        <w:t xml:space="preserve">Por su parte, la depresión puede observarse en los niños a través de síntomas como la irritabilidad, tristeza, desperanza, llantos, problemas de sueño, pérdida de interés por actividades anteriormente placenteras, entre otros. </w:t>
      </w:r>
      <w:r w:rsidR="00E90339">
        <w:rPr>
          <w:lang w:val="en-ES"/>
        </w:rPr>
        <w:t xml:space="preserve">Así mismo, el paciente puede mostrar un </w:t>
      </w:r>
      <w:r w:rsidR="00E90339">
        <w:rPr>
          <w:lang w:val="en-ES"/>
        </w:rPr>
        <w:lastRenderedPageBreak/>
        <w:t>bajo estado de ánimo, lo que repercute en su calidad de vida y disposición para afrontar la enfermedad.</w:t>
      </w:r>
    </w:p>
    <w:p w14:paraId="0B0FA80B" w14:textId="77777777" w:rsidR="00172607" w:rsidRDefault="00172607" w:rsidP="00F20575">
      <w:pPr>
        <w:spacing w:line="360" w:lineRule="auto"/>
        <w:ind w:firstLine="720"/>
        <w:jc w:val="both"/>
        <w:rPr>
          <w:lang w:val="en-ES"/>
        </w:rPr>
      </w:pPr>
      <w:r>
        <w:rPr>
          <w:lang w:val="en-ES"/>
        </w:rPr>
        <w:t xml:space="preserve">Dado que la mayoría de casos requieren hospitalización, y por tanto, se presenta una interrupción de la escolarización, gran parte de la población oncológica infantil sufre de un considerable aislamiento social manifestado a través de la separación de sus compañeros, amigos y familiares. </w:t>
      </w:r>
    </w:p>
    <w:p w14:paraId="4BABD6D5" w14:textId="13C2CC32" w:rsidR="00172607" w:rsidRDefault="00172607" w:rsidP="00F20575">
      <w:pPr>
        <w:spacing w:line="360" w:lineRule="auto"/>
        <w:ind w:firstLine="720"/>
        <w:jc w:val="both"/>
        <w:rPr>
          <w:lang w:val="en-ES"/>
        </w:rPr>
      </w:pPr>
      <w:r>
        <w:rPr>
          <w:lang w:val="en-ES"/>
        </w:rPr>
        <w:t>Por otra parte, los posibles cambios físicos que puede presentar el niño como la variación en el peso, alopesia, vómitos o la amputación de algún miembro de su cuerpo pueden comprometer su autoestima y contribuir a dificultades en sus relaciones sociales. Con frecuencia, en el contexto escolar, el niño se ve obligado a d</w:t>
      </w:r>
      <w:r w:rsidR="00E90339">
        <w:rPr>
          <w:lang w:val="en-ES"/>
        </w:rPr>
        <w:t xml:space="preserve">etallar </w:t>
      </w:r>
      <w:r>
        <w:rPr>
          <w:lang w:val="en-ES"/>
        </w:rPr>
        <w:t xml:space="preserve">la enfermedad que presenta, pudiendo despertar en los demás un sentimiento de pena, lástima o incluso rechazo. </w:t>
      </w:r>
    </w:p>
    <w:p w14:paraId="2A002C8C" w14:textId="4F573A79" w:rsidR="00172607" w:rsidRDefault="00172607" w:rsidP="00F20575">
      <w:pPr>
        <w:spacing w:line="360" w:lineRule="auto"/>
        <w:ind w:firstLine="720"/>
        <w:jc w:val="both"/>
        <w:rPr>
          <w:lang w:val="en-ES"/>
        </w:rPr>
      </w:pPr>
      <w:r>
        <w:rPr>
          <w:lang w:val="en-ES"/>
        </w:rPr>
        <w:t xml:space="preserve">Seguidamente, en cuanto a los déficits cognitivos </w:t>
      </w:r>
      <w:r w:rsidR="00E90339">
        <w:t>posteriores a</w:t>
      </w:r>
      <w:r w:rsidRPr="00172607">
        <w:t xml:space="preserve"> los tratamientos oncológicos, </w:t>
      </w:r>
      <w:r>
        <w:t>se demuestra</w:t>
      </w:r>
      <w:r w:rsidRPr="00172607">
        <w:t xml:space="preserve"> que los pacientes con cáncer y aquellos en remisión manifiestan mayormente un</w:t>
      </w:r>
      <w:r w:rsidR="00E90339">
        <w:t xml:space="preserve"> deterioro </w:t>
      </w:r>
      <w:r w:rsidRPr="00172607">
        <w:t xml:space="preserve">en </w:t>
      </w:r>
      <w:r w:rsidR="00E90339">
        <w:t>determinadas funciones cognitivas tales como</w:t>
      </w:r>
      <w:r w:rsidRPr="00172607">
        <w:t xml:space="preserve"> la memoria, atención, función ejecutiva, velocidad de procesamiento, memoria verbal, memoria visual y lenguaje (Pendergrass et al., 2018). </w:t>
      </w:r>
      <w:r>
        <w:rPr>
          <w:lang w:val="en-ES"/>
        </w:rPr>
        <w:t>Una</w:t>
      </w:r>
      <w:r w:rsidRPr="00172607">
        <w:rPr>
          <w:lang w:val="en-ES"/>
        </w:rPr>
        <w:t xml:space="preserve"> de las neoplasias malignas más frecuentes en la infancia, los tumores del sistema nervioso central, presenta una especial susceptibilidad al desarrollo de alteraciones neurocognitivas.</w:t>
      </w:r>
    </w:p>
    <w:p w14:paraId="00B17A75" w14:textId="2164A31A" w:rsidR="00440E90" w:rsidRPr="00E90339" w:rsidRDefault="00172607" w:rsidP="00F20575">
      <w:pPr>
        <w:spacing w:line="360" w:lineRule="auto"/>
        <w:ind w:firstLine="720"/>
        <w:jc w:val="both"/>
        <w:rPr>
          <w:lang w:val="en-ES"/>
        </w:rPr>
      </w:pPr>
      <w:r>
        <w:rPr>
          <w:lang w:val="en-ES"/>
        </w:rPr>
        <w:t>L</w:t>
      </w:r>
      <w:r w:rsidRPr="00172607">
        <w:t>os niños con tumores cerebrales presentan una alta prevalencia de alteraciones neurocognitivas, que pueden afectar entre el 40% y el 100% de los supervivientes, dependiendo de la edad y del tratamiento recibido</w:t>
      </w:r>
      <w:r>
        <w:t xml:space="preserve"> </w:t>
      </w:r>
      <w:r w:rsidRPr="00172607">
        <w:t>(Baron et al., 2013).</w:t>
      </w:r>
      <w:r>
        <w:t xml:space="preserve"> Por lo general, presentan alteraciones en la memoria (especialmente a corto plazo), atención, funciones ejecutivas, velocidad de procesamiento y en el coeficiente intelectual global. En cuanto al déficit de memoria, está relacionado con un daño en el hipocampo generando dificultad para consolidar nueva información. Por otro lado, respecto a la atención, ésta se ve comprometida debido a un daño en la sustancia blanca que provoca dificultades para mantener la concentración en tareas prolongadas. Aunque este dominio comparte criterios patológicos con el Trastorno por Déficit de Atención e Hiperactividad (TDAH), no siempre se presenta como tal, sino como una atención inestable o ineficiente. Por su parte, la alteración de las funciones ejecutivas tales como la planificación, flexibilidad cognitiva y el control inhibitorio; presentan una gran influencia en la resolución de problemas, organización del estudio y autonomía. En cuanto a la velocidad de procesamiento, ésta se muestra estrechamente relacionada a la desmielinización; lo que genera bradipsiquia en el niño. A consecuencia de los déficits anteriormente mencionados, los pacientes oncológicos</w:t>
      </w:r>
      <w:r w:rsidR="00E90339">
        <w:t xml:space="preserve"> pediátricos</w:t>
      </w:r>
      <w:r>
        <w:t xml:space="preserve"> manifiestan una disminución progresiva </w:t>
      </w:r>
      <w:r>
        <w:lastRenderedPageBreak/>
        <w:t xml:space="preserve">del coeficiente intelectual (CI), lo que sugiere un menor ritmo de adquisición de habilidades, y, por tanto, una alteración en el curso esperado del desarrollo cognitivo/académico. </w:t>
      </w:r>
    </w:p>
    <w:p w14:paraId="07ABF7E4" w14:textId="77777777" w:rsidR="00B21926" w:rsidRDefault="00B21926" w:rsidP="00B21926">
      <w:pPr>
        <w:spacing w:line="360" w:lineRule="auto"/>
        <w:jc w:val="both"/>
        <w:rPr>
          <w:lang w:val="en-ES"/>
        </w:rPr>
      </w:pPr>
    </w:p>
    <w:p w14:paraId="7D6EFA32" w14:textId="427C1ABA" w:rsidR="001D0190" w:rsidRPr="003C5530" w:rsidRDefault="001D0190" w:rsidP="003C5530">
      <w:pPr>
        <w:pStyle w:val="ListParagraph"/>
        <w:numPr>
          <w:ilvl w:val="1"/>
          <w:numId w:val="25"/>
        </w:numPr>
        <w:spacing w:line="360" w:lineRule="auto"/>
        <w:rPr>
          <w:rStyle w:val="Heading2Char"/>
          <w:color w:val="000000" w:themeColor="text1"/>
          <w:sz w:val="28"/>
          <w:szCs w:val="28"/>
          <w:lang w:val="en-ES"/>
        </w:rPr>
      </w:pPr>
      <w:bookmarkStart w:id="9" w:name="_Toc218872649"/>
      <w:r w:rsidRPr="003C5530">
        <w:rPr>
          <w:rStyle w:val="Heading2Char"/>
          <w:color w:val="000000" w:themeColor="text1"/>
          <w:sz w:val="28"/>
          <w:szCs w:val="28"/>
          <w:lang w:val="en-ES"/>
        </w:rPr>
        <w:t>Importancia de la evaluación psicológica en el ámbito oncológico pediátrico</w:t>
      </w:r>
      <w:bookmarkEnd w:id="9"/>
    </w:p>
    <w:p w14:paraId="5B4AE671" w14:textId="77777777" w:rsidR="001D0190" w:rsidRDefault="001D0190" w:rsidP="00440E90">
      <w:pPr>
        <w:spacing w:line="360" w:lineRule="auto"/>
        <w:jc w:val="both"/>
      </w:pPr>
    </w:p>
    <w:p w14:paraId="0B6E9470" w14:textId="23C5E76D" w:rsidR="00454846" w:rsidRDefault="00172607" w:rsidP="00F20575">
      <w:pPr>
        <w:spacing w:line="360" w:lineRule="auto"/>
        <w:ind w:firstLine="720"/>
        <w:jc w:val="both"/>
      </w:pPr>
      <w:r>
        <w:t xml:space="preserve">La </w:t>
      </w:r>
      <w:r w:rsidR="00E90339">
        <w:t>p</w:t>
      </w:r>
      <w:r>
        <w:t xml:space="preserve">sicooncología </w:t>
      </w:r>
      <w:r w:rsidR="00440E90">
        <w:t>constituye una</w:t>
      </w:r>
      <w:r>
        <w:t xml:space="preserve"> rama </w:t>
      </w:r>
      <w:r w:rsidR="00440E90">
        <w:t xml:space="preserve">interdisciplinaria de la psicología que se encarga de la evaluación y tratamiento del paciente oncológico y familiares durante todas las fases del cáncer hasta su remisión. Los niños que padecen un proceso oncológico presentan </w:t>
      </w:r>
      <w:r w:rsidR="00E90339">
        <w:t xml:space="preserve">tanto </w:t>
      </w:r>
      <w:r w:rsidR="00440E90">
        <w:t xml:space="preserve">necesidades emocionales comunes al resto de niños </w:t>
      </w:r>
      <w:r w:rsidR="00E90339">
        <w:t>como</w:t>
      </w:r>
      <w:r w:rsidR="00440E90">
        <w:t xml:space="preserve"> necesidades específicas producto de la enfermedad y tratamientos. </w:t>
      </w:r>
    </w:p>
    <w:p w14:paraId="3B5BC270" w14:textId="67F02202" w:rsidR="00454846" w:rsidRDefault="00454846" w:rsidP="00F20575">
      <w:pPr>
        <w:spacing w:line="360" w:lineRule="auto"/>
        <w:ind w:firstLine="720"/>
        <w:jc w:val="both"/>
      </w:pPr>
      <w:r>
        <w:t>En este contexto, l</w:t>
      </w:r>
      <w:r w:rsidR="00440E90">
        <w:t xml:space="preserve">a evaluación psicológica precoz resulta de suma importancia dado que permite </w:t>
      </w:r>
      <w:r>
        <w:t>identificar</w:t>
      </w:r>
      <w:r w:rsidR="00440E90">
        <w:t xml:space="preserve"> problemas psicosociales y psiquiátricos con el objetivo de prestar un tratamiento adecuado a </w:t>
      </w:r>
      <w:r w:rsidR="0007635E">
        <w:t>las</w:t>
      </w:r>
      <w:r w:rsidR="00440E90">
        <w:t xml:space="preserve"> necesidades</w:t>
      </w:r>
      <w:r w:rsidR="0007635E">
        <w:t xml:space="preserve"> de los pacientes</w:t>
      </w:r>
      <w:r w:rsidR="00440E90">
        <w:t>. Principalmente, permite detectar síntomas de ansiedad, síntomas depresivos, trastornos de adaptación, fobia a procedimientos médicos, problemas de conducta</w:t>
      </w:r>
      <w:r>
        <w:t xml:space="preserve"> y </w:t>
      </w:r>
      <w:r w:rsidR="00440E90">
        <w:t>dificultades de afrontamiento</w:t>
      </w:r>
      <w:r>
        <w:t xml:space="preserve">. La detección temprana de las dificultades del paciente permite instaurar intervenciones amoldadas a las necesidades personales de cada uno, de modo que se previene la cronificación del malestar emocional y se reduce la intensidad de los síntomas. </w:t>
      </w:r>
    </w:p>
    <w:p w14:paraId="61C4401B" w14:textId="4A717954" w:rsidR="001D0190" w:rsidRDefault="00440E90" w:rsidP="00F20575">
      <w:pPr>
        <w:spacing w:line="360" w:lineRule="auto"/>
        <w:ind w:firstLine="720"/>
        <w:jc w:val="both"/>
      </w:pPr>
      <w:r>
        <w:t xml:space="preserve">A su vez, </w:t>
      </w:r>
      <w:r w:rsidR="00454846">
        <w:t xml:space="preserve">la evaluación psicológica previene dificultades psicológicas futuras y </w:t>
      </w:r>
      <w:r>
        <w:t xml:space="preserve">permite realizar un seguimiento a nivel familiar considerando el impacto de la enfermedad, el estrés parental y el cambio en la dinámica familiar. </w:t>
      </w:r>
      <w:r w:rsidR="00454846">
        <w:t>Así mismo</w:t>
      </w:r>
      <w:r>
        <w:t xml:space="preserve">, busca una correcta adherencia al tratamiento donde el paciente muestre un compromiso por el cumplimento terapéutico, comprensión de la enfermedad y conductas de afrontamiento. </w:t>
      </w:r>
    </w:p>
    <w:p w14:paraId="3CA7AB20" w14:textId="4E95A336" w:rsidR="001D0190" w:rsidRDefault="0007635E" w:rsidP="00F20575">
      <w:pPr>
        <w:spacing w:line="360" w:lineRule="auto"/>
        <w:ind w:firstLine="720"/>
        <w:jc w:val="both"/>
      </w:pPr>
      <w:r>
        <w:t>Por otra parte, en el ámbito oncológico pediátrico, la evaluación psicológica se vuelve fundamental para un correcto trabajo multidisciplinar ya que proporciona</w:t>
      </w:r>
      <w:r w:rsidRPr="0007635E">
        <w:t xml:space="preserve"> una visión </w:t>
      </w:r>
      <w:r>
        <w:t>global sobre</w:t>
      </w:r>
      <w:r w:rsidRPr="0007635E">
        <w:t xml:space="preserve"> </w:t>
      </w:r>
      <w:r>
        <w:t>el</w:t>
      </w:r>
      <w:r w:rsidRPr="0007635E">
        <w:t xml:space="preserve"> </w:t>
      </w:r>
      <w:r>
        <w:t>estado emocional</w:t>
      </w:r>
      <w:r w:rsidRPr="0007635E">
        <w:t>, cognitiv</w:t>
      </w:r>
      <w:r>
        <w:t>o</w:t>
      </w:r>
      <w:r w:rsidRPr="0007635E">
        <w:t xml:space="preserve"> y </w:t>
      </w:r>
      <w:r>
        <w:t>social</w:t>
      </w:r>
      <w:r w:rsidRPr="0007635E">
        <w:t xml:space="preserve"> </w:t>
      </w:r>
      <w:r>
        <w:t>d</w:t>
      </w:r>
      <w:r w:rsidRPr="0007635E">
        <w:t xml:space="preserve">el paciente. </w:t>
      </w:r>
      <w:r w:rsidR="006335C1" w:rsidRPr="006335C1">
        <w:rPr>
          <w:lang w:val="en-ES"/>
        </w:rPr>
        <w:t xml:space="preserve">La información obtenida mejora la coordinación entre los distintos profesionales, lo que favorece la integración de la psicología en el tratamiento oncológico infantil; permitiendo una </w:t>
      </w:r>
      <w:r w:rsidR="006335C1" w:rsidRPr="006335C1">
        <w:t>atención más personalizada y enfocada en las necesidades específicas del niño y su familia.</w:t>
      </w:r>
    </w:p>
    <w:p w14:paraId="007EC559" w14:textId="77777777" w:rsidR="003C5530" w:rsidRDefault="003C5530" w:rsidP="00F20575">
      <w:pPr>
        <w:spacing w:line="360" w:lineRule="auto"/>
        <w:ind w:firstLine="720"/>
        <w:jc w:val="both"/>
      </w:pPr>
    </w:p>
    <w:p w14:paraId="21429718" w14:textId="77777777" w:rsidR="003C5530" w:rsidRDefault="003C5530" w:rsidP="00F20575">
      <w:pPr>
        <w:spacing w:line="360" w:lineRule="auto"/>
        <w:ind w:firstLine="720"/>
        <w:jc w:val="both"/>
      </w:pPr>
    </w:p>
    <w:p w14:paraId="66652FF1" w14:textId="77777777" w:rsidR="003C5530" w:rsidRPr="001A330A" w:rsidRDefault="003C5530" w:rsidP="00F20575">
      <w:pPr>
        <w:spacing w:line="360" w:lineRule="auto"/>
        <w:ind w:firstLine="720"/>
        <w:jc w:val="both"/>
        <w:rPr>
          <w:lang w:val="en-ES"/>
        </w:rPr>
      </w:pPr>
    </w:p>
    <w:p w14:paraId="2EFB905F" w14:textId="77777777" w:rsidR="00C63622" w:rsidRPr="003C5530" w:rsidRDefault="006335C1" w:rsidP="003C5530">
      <w:pPr>
        <w:pStyle w:val="ListParagraph"/>
        <w:numPr>
          <w:ilvl w:val="0"/>
          <w:numId w:val="25"/>
        </w:numPr>
        <w:spacing w:line="360" w:lineRule="auto"/>
        <w:rPr>
          <w:rStyle w:val="Heading1Char"/>
          <w:color w:val="000000" w:themeColor="text1"/>
          <w:sz w:val="28"/>
          <w:szCs w:val="28"/>
          <w:lang w:val="en-ES"/>
        </w:rPr>
      </w:pPr>
      <w:bookmarkStart w:id="10" w:name="_Toc218872650"/>
      <w:r w:rsidRPr="003C5530">
        <w:rPr>
          <w:rStyle w:val="Heading1Char"/>
          <w:color w:val="000000" w:themeColor="text1"/>
          <w:sz w:val="28"/>
          <w:szCs w:val="28"/>
          <w:lang w:val="en-ES"/>
        </w:rPr>
        <w:lastRenderedPageBreak/>
        <w:t>Resultados de la revisión</w:t>
      </w:r>
      <w:bookmarkEnd w:id="10"/>
    </w:p>
    <w:p w14:paraId="5505CFD7" w14:textId="77777777" w:rsidR="003C5530" w:rsidRPr="003C5530" w:rsidRDefault="003C5530" w:rsidP="003C5530">
      <w:pPr>
        <w:rPr>
          <w:lang w:val="en-ES"/>
        </w:rPr>
      </w:pPr>
    </w:p>
    <w:p w14:paraId="13064A06" w14:textId="4B62F91C" w:rsidR="006335C1" w:rsidRPr="003C5530" w:rsidRDefault="006335C1" w:rsidP="003C5530">
      <w:pPr>
        <w:pStyle w:val="ListParagraph"/>
        <w:numPr>
          <w:ilvl w:val="1"/>
          <w:numId w:val="25"/>
        </w:numPr>
        <w:spacing w:line="360" w:lineRule="auto"/>
        <w:rPr>
          <w:rStyle w:val="Heading2Char"/>
          <w:color w:val="000000" w:themeColor="text1"/>
          <w:sz w:val="28"/>
          <w:szCs w:val="28"/>
          <w:lang w:val="en-ES"/>
        </w:rPr>
      </w:pPr>
      <w:bookmarkStart w:id="11" w:name="_Toc218872651"/>
      <w:r w:rsidRPr="003C5530">
        <w:rPr>
          <w:rStyle w:val="Heading2Char"/>
          <w:color w:val="000000" w:themeColor="text1"/>
          <w:sz w:val="28"/>
          <w:szCs w:val="28"/>
          <w:lang w:val="en-ES"/>
        </w:rPr>
        <w:t>Proceso de evaluación psicológica</w:t>
      </w:r>
      <w:bookmarkEnd w:id="11"/>
      <w:r w:rsidRPr="003C5530">
        <w:rPr>
          <w:rStyle w:val="Heading2Char"/>
          <w:color w:val="000000" w:themeColor="text1"/>
          <w:sz w:val="28"/>
          <w:szCs w:val="28"/>
          <w:lang w:val="en-ES"/>
        </w:rPr>
        <w:t xml:space="preserve"> </w:t>
      </w:r>
    </w:p>
    <w:p w14:paraId="75F1BCEF" w14:textId="77777777" w:rsidR="00865ED4" w:rsidRPr="00865ED4" w:rsidRDefault="00865ED4" w:rsidP="00865ED4">
      <w:pPr>
        <w:rPr>
          <w:lang w:val="en-ES"/>
        </w:rPr>
      </w:pPr>
    </w:p>
    <w:p w14:paraId="15E4F70E" w14:textId="7605A09D" w:rsidR="00A65420" w:rsidRPr="00A3589C" w:rsidRDefault="00485017" w:rsidP="00F20575">
      <w:pPr>
        <w:spacing w:line="360" w:lineRule="auto"/>
        <w:ind w:firstLine="720"/>
        <w:jc w:val="both"/>
      </w:pPr>
      <w:r w:rsidRPr="003E2BBC">
        <w:t>Fernández-Ballesteros</w:t>
      </w:r>
      <w:r>
        <w:t>. (2013) sostiene que e</w:t>
      </w:r>
      <w:r w:rsidR="00A65420" w:rsidRPr="00A3589C">
        <w:t xml:space="preserve">l procedimiento de </w:t>
      </w:r>
      <w:r w:rsidR="00A65420">
        <w:t>evaluación</w:t>
      </w:r>
      <w:r w:rsidR="00A65420" w:rsidRPr="00A3589C">
        <w:t xml:space="preserve"> psicológica se compone de siete etapas, divididas en dos procesos distintos: el descriptivo-predictivo y el interventivo-valorativo. Cuando el propósito es diagnóstico, orientación o selección, la evaluación se lleva a cabo mediante cuatro etapas fundamentales. Esta metodología es la que denominamos descriptivo-predictivo. En contraste, cuando la meta es la intervención y cambio, se requiere un proceso de mayor duración; por lo tanto, se incorporan tres fases adicionales al proceso previamente </w:t>
      </w:r>
      <w:r w:rsidR="00A65420">
        <w:t>expresado</w:t>
      </w:r>
      <w:r w:rsidR="00A65420" w:rsidRPr="00A3589C">
        <w:t xml:space="preserve">, resultando en un total de siete fases que integra el proceso de evaluación psicológica. </w:t>
      </w:r>
    </w:p>
    <w:p w14:paraId="0BE69D5F" w14:textId="77777777" w:rsidR="00A65420" w:rsidRPr="00A3589C" w:rsidRDefault="00A65420" w:rsidP="00F20575">
      <w:pPr>
        <w:spacing w:line="360" w:lineRule="auto"/>
        <w:ind w:firstLine="720"/>
        <w:jc w:val="both"/>
      </w:pPr>
      <w:r w:rsidRPr="00A3589C">
        <w:t>Las etapas del proceso descriptivo-predictivo son cuatro; primera recogida de información, formulación de hipótesis y deducción de enunciados verificables, contrastación (administración de tests y otras técnicas de evaluación) y comunicación de resultados (informe oral y/o escrito).</w:t>
      </w:r>
    </w:p>
    <w:p w14:paraId="292FEB5A" w14:textId="77777777" w:rsidR="00A65420" w:rsidRPr="00A3589C" w:rsidRDefault="00A65420" w:rsidP="00F20575">
      <w:pPr>
        <w:spacing w:line="360" w:lineRule="auto"/>
        <w:ind w:firstLine="720"/>
        <w:jc w:val="both"/>
      </w:pPr>
      <w:r w:rsidRPr="00A3589C">
        <w:t xml:space="preserve">Inicialmente, la primera recogida de información se enfoca en definir la demanda y establecer metas. </w:t>
      </w:r>
      <w:r>
        <w:t xml:space="preserve">Para ello es indispensable </w:t>
      </w:r>
      <w:r w:rsidRPr="00A3589C">
        <w:t xml:space="preserve">identificar el motivo de la consulta, el propósito de la evaluación, los resultados que se aspiran obtener con ella y la demanda específica en términos de diagnóstico, orientación y selección. Simultáneamente, es esencial que el profesional solicite al evaluado su colaboración y conformidad para la gestión de técnicas, pruebas y otros instrumentos psicológicos, e informe los criterios de confidencialidad que </w:t>
      </w:r>
      <w:r>
        <w:t>se manejan</w:t>
      </w:r>
      <w:r w:rsidRPr="00A3589C">
        <w:t xml:space="preserve">. Además, la primera recogida de información tiene como objetivo especificar las circunstancias históricas y contemporáneas que podrían tener relevancia. </w:t>
      </w:r>
      <w:r>
        <w:t xml:space="preserve">Para ello se deberá </w:t>
      </w:r>
      <w:r w:rsidRPr="00A3589C">
        <w:t xml:space="preserve">investigar los elementos ambientales y personales que constituyen la historia del individuo, así como utilizar datos de archivo y/o informes profesionales —evaluaciones académicas, exámenes médicos, informes médicos o de otro psicólogo— para corroborar cualquier suceso significativo vinculado a la narrativa del sujeto. Simultáneamente, </w:t>
      </w:r>
      <w:r>
        <w:t xml:space="preserve">se debe considerar </w:t>
      </w:r>
      <w:r w:rsidRPr="00A3589C">
        <w:t xml:space="preserve">las condiciones presentes del individuo, tanto en términos comportamentales como socioambientales, y, en su caso, biológicas. Entre ellas destacan las condiciones familiares, sociales y económicas, los eventos vitales </w:t>
      </w:r>
      <w:r>
        <w:t>actuales</w:t>
      </w:r>
      <w:r w:rsidRPr="00A3589C">
        <w:t>, la ocupación, el tiempo libre</w:t>
      </w:r>
      <w:r>
        <w:t xml:space="preserve">, </w:t>
      </w:r>
      <w:r w:rsidRPr="00A3589C">
        <w:t xml:space="preserve">el estado físico, entre otras. </w:t>
      </w:r>
    </w:p>
    <w:p w14:paraId="2E64AB1F" w14:textId="062C9972" w:rsidR="00A65420" w:rsidRPr="00A3589C" w:rsidRDefault="00A65420" w:rsidP="00F20575">
      <w:pPr>
        <w:spacing w:line="360" w:lineRule="auto"/>
        <w:ind w:firstLine="720"/>
        <w:jc w:val="both"/>
      </w:pPr>
      <w:r w:rsidRPr="00A3589C">
        <w:t xml:space="preserve">En segundo lugar, para llevar a cabo la formulación de hipótesis, </w:t>
      </w:r>
      <w:r>
        <w:t>se deben considerar</w:t>
      </w:r>
      <w:r w:rsidRPr="00A3589C">
        <w:t xml:space="preserve"> dos factores: la validez y </w:t>
      </w:r>
      <w:r w:rsidR="00642A69">
        <w:t>fiabilidad</w:t>
      </w:r>
      <w:r w:rsidRPr="00A3589C">
        <w:t xml:space="preserve"> de los datos recabados sobre el sujeto y sus circunstancias, </w:t>
      </w:r>
      <w:r w:rsidRPr="00A3589C">
        <w:lastRenderedPageBreak/>
        <w:t xml:space="preserve">y la profundidad de conocimientos que el evaluador debe poseer sobre las funciones psicológicas, los principios fisiológicos y neurobiológicos de la conducta, y las variables que sostienen o regulan la conducta problemática. Se pueden formular diversos tipos de supuestos: </w:t>
      </w:r>
    </w:p>
    <w:p w14:paraId="67058C6A" w14:textId="77777777" w:rsidR="00A65420" w:rsidRDefault="00A65420" w:rsidP="00A65420">
      <w:pPr>
        <w:pStyle w:val="ListParagraph"/>
        <w:numPr>
          <w:ilvl w:val="0"/>
          <w:numId w:val="19"/>
        </w:numPr>
        <w:spacing w:after="160" w:line="360" w:lineRule="auto"/>
        <w:jc w:val="both"/>
      </w:pPr>
      <w:r>
        <w:t>De</w:t>
      </w:r>
      <w:r w:rsidRPr="00A3589C">
        <w:t xml:space="preserve"> cuantificación</w:t>
      </w:r>
      <w:r>
        <w:t>:</w:t>
      </w:r>
      <w:r w:rsidRPr="00A3589C">
        <w:t xml:space="preserve"> tiene como objetivo verificar la existencia de un objeto de estudio específico y su aparición en función de parámetros específicos.</w:t>
      </w:r>
    </w:p>
    <w:p w14:paraId="5AE8BBA3" w14:textId="77777777" w:rsidR="00A65420" w:rsidRDefault="00A65420" w:rsidP="00A65420">
      <w:pPr>
        <w:pStyle w:val="ListParagraph"/>
        <w:numPr>
          <w:ilvl w:val="0"/>
          <w:numId w:val="19"/>
        </w:numPr>
        <w:spacing w:after="160" w:line="360" w:lineRule="auto"/>
        <w:jc w:val="both"/>
      </w:pPr>
      <w:r w:rsidRPr="00A3589C">
        <w:t>De semejanza: presupone que el individuo cumple con los criterios preestablecidos para posicionarlo en una categoría dentro de un sistema de clasificación específico. Los supuestos de "semejanza" se caracterizan por el objetivo de determinar si el individuo manifiesta una serie de comportamientos similares a los de otros sujetos previamente categorizados.</w:t>
      </w:r>
    </w:p>
    <w:p w14:paraId="2D734318" w14:textId="77777777" w:rsidR="00A65420" w:rsidRDefault="00A65420" w:rsidP="00A65420">
      <w:pPr>
        <w:pStyle w:val="ListParagraph"/>
        <w:numPr>
          <w:ilvl w:val="0"/>
          <w:numId w:val="19"/>
        </w:numPr>
        <w:spacing w:after="160" w:line="360" w:lineRule="auto"/>
        <w:jc w:val="both"/>
      </w:pPr>
      <w:r>
        <w:t>De asociación predictiva: l</w:t>
      </w:r>
      <w:r w:rsidRPr="009A7773">
        <w:t xml:space="preserve">a psicología se ha enfocado en el </w:t>
      </w:r>
      <w:r>
        <w:t>estudio</w:t>
      </w:r>
      <w:r w:rsidRPr="009A7773">
        <w:t xml:space="preserve"> de las interrelaciones entre las variables psicológicas y otros sucesos externos. </w:t>
      </w:r>
      <w:r>
        <w:t>Así</w:t>
      </w:r>
      <w:r w:rsidRPr="009A7773">
        <w:t>, a partir de relaciones consolidadas, se puede hipotetizar la proporción en la que, en nuestro escenario, los comportamientos objeto de estudio se vinculan a otros, facilitando la formulación de predicciones respaldadas por asociaciones empíricamente contrastadas.</w:t>
      </w:r>
    </w:p>
    <w:p w14:paraId="39E1B241" w14:textId="77777777" w:rsidR="00A65420" w:rsidRPr="009A7773" w:rsidRDefault="00A65420" w:rsidP="00A65420">
      <w:pPr>
        <w:pStyle w:val="ListParagraph"/>
        <w:numPr>
          <w:ilvl w:val="0"/>
          <w:numId w:val="19"/>
        </w:numPr>
        <w:spacing w:after="160" w:line="360" w:lineRule="auto"/>
        <w:jc w:val="both"/>
      </w:pPr>
      <w:r>
        <w:t>De asociación funcional: l</w:t>
      </w:r>
      <w:r w:rsidRPr="009A7773">
        <w:t>a psicología también propone relaciones explicativas entre variables fundamentadas en contrastes experimentales. Por lo tanto, se puede inferir a partir de los principios del condicionamiento instrumental que el refuerzo potencia la conducta preexistente o que existen disfunciones cerebrales que contribuyen al déficit del funcionamiento inteligente.</w:t>
      </w:r>
    </w:p>
    <w:p w14:paraId="22804CD8" w14:textId="77777777" w:rsidR="00A65420" w:rsidRPr="00A3589C" w:rsidRDefault="00A65420" w:rsidP="00F20575">
      <w:pPr>
        <w:spacing w:line="360" w:lineRule="auto"/>
        <w:ind w:firstLine="720"/>
        <w:jc w:val="both"/>
      </w:pPr>
      <w:r w:rsidRPr="00A3589C">
        <w:t xml:space="preserve">A partir de lo expuesto previamente, se establece la siguiente correlación entre </w:t>
      </w:r>
      <w:r>
        <w:t xml:space="preserve">el tipo de supuesto </w:t>
      </w:r>
      <w:r w:rsidRPr="00A3589C">
        <w:t>y los objetivos de evaluación:</w:t>
      </w:r>
    </w:p>
    <w:p w14:paraId="2F10BD28" w14:textId="77777777" w:rsidR="00A65420" w:rsidRDefault="00A65420" w:rsidP="00A65420">
      <w:pPr>
        <w:pStyle w:val="ListParagraph"/>
        <w:numPr>
          <w:ilvl w:val="0"/>
          <w:numId w:val="20"/>
        </w:numPr>
        <w:spacing w:after="160" w:line="360" w:lineRule="auto"/>
        <w:jc w:val="both"/>
      </w:pPr>
      <w:r w:rsidRPr="009A7773">
        <w:t>La realización de un diagnóstico requerirá únicamente la formulación de supuestos de cuantificación y semejanza.</w:t>
      </w:r>
    </w:p>
    <w:p w14:paraId="30357456" w14:textId="77777777" w:rsidR="00A65420" w:rsidRDefault="00A65420" w:rsidP="00A65420">
      <w:pPr>
        <w:pStyle w:val="ListParagraph"/>
        <w:numPr>
          <w:ilvl w:val="0"/>
          <w:numId w:val="20"/>
        </w:numPr>
        <w:spacing w:after="160" w:line="360" w:lineRule="auto"/>
        <w:jc w:val="both"/>
      </w:pPr>
      <w:r w:rsidRPr="009A7773">
        <w:t xml:space="preserve">En el caso de que los objetivos sean orientativos o seleccionativos, se deben formular supuestos de cuantificación y asociación predictiva. </w:t>
      </w:r>
    </w:p>
    <w:p w14:paraId="0DBCC1B1" w14:textId="77777777" w:rsidR="00A65420" w:rsidRPr="009A7773" w:rsidRDefault="00A65420" w:rsidP="00A65420">
      <w:pPr>
        <w:pStyle w:val="ListParagraph"/>
        <w:numPr>
          <w:ilvl w:val="0"/>
          <w:numId w:val="20"/>
        </w:numPr>
        <w:spacing w:after="160" w:line="360" w:lineRule="auto"/>
        <w:jc w:val="both"/>
      </w:pPr>
      <w:r w:rsidRPr="009A7773">
        <w:t>Cuando el propósito sea la modificación comportamental, será necesario formular hipótesis de relación funcional o causal que serán corroboradas mediante pruebas observacionales o correlacionales en esta etapa del proceso. En una segunda etapa, si se requiere, estas hipótesis podrían ser experimentalmente verificadas.</w:t>
      </w:r>
    </w:p>
    <w:p w14:paraId="6BB9772C" w14:textId="77777777" w:rsidR="00A65420" w:rsidRPr="00A3589C" w:rsidRDefault="00A65420" w:rsidP="00F20575">
      <w:pPr>
        <w:spacing w:line="360" w:lineRule="auto"/>
        <w:ind w:firstLine="720"/>
        <w:jc w:val="both"/>
      </w:pPr>
      <w:r w:rsidRPr="00A3589C">
        <w:t xml:space="preserve">Las hipótesis son de naturaleza general, y por ende, su verificación resulta difícil si no están claramente especificadas mediante medidas. Por consiguiente, </w:t>
      </w:r>
      <w:r>
        <w:t xml:space="preserve">se requiere </w:t>
      </w:r>
      <w:r w:rsidRPr="00A3589C">
        <w:t xml:space="preserve">especificar las </w:t>
      </w:r>
      <w:r w:rsidRPr="00A3589C">
        <w:lastRenderedPageBreak/>
        <w:t xml:space="preserve">variables implicadas a través de los instrumentos utilizados para su estudio o medición. Adicionalmente, la </w:t>
      </w:r>
      <w:r>
        <w:t>deducción de enunciados</w:t>
      </w:r>
      <w:r w:rsidRPr="00A3589C">
        <w:t xml:space="preserve"> verificables facilitará la formulación de conclusiones comparables, facilitando así</w:t>
      </w:r>
      <w:r>
        <w:t xml:space="preserve"> que</w:t>
      </w:r>
      <w:r w:rsidRPr="00A3589C">
        <w:t xml:space="preserve"> </w:t>
      </w:r>
      <w:r w:rsidRPr="009A7773">
        <w:t xml:space="preserve">la hipótesis esté debidamente operacionalizada </w:t>
      </w:r>
      <w:r w:rsidRPr="00A3589C">
        <w:t xml:space="preserve">en función de los instrumentos de evaluación a implementar. Este proceso requiere la elaboración de un registro de las variables involucradas y la elección de pruebas y técnicas específicas -utilizando los criterios psicométricos pertinentes para su selección- que serán empleadas para su evaluación, junto con el </w:t>
      </w:r>
      <w:r>
        <w:t>procedimiento</w:t>
      </w:r>
      <w:r w:rsidRPr="00A3589C">
        <w:t xml:space="preserve"> a seguir en la evaluación.</w:t>
      </w:r>
    </w:p>
    <w:p w14:paraId="451DC40D" w14:textId="14101FF5" w:rsidR="00A65420" w:rsidRPr="00A3589C" w:rsidRDefault="00A65420" w:rsidP="00A65420">
      <w:pPr>
        <w:spacing w:line="360" w:lineRule="auto"/>
        <w:jc w:val="both"/>
      </w:pPr>
      <w:r w:rsidRPr="00A3589C">
        <w:t>En tercer lugar, la contrastación —</w:t>
      </w:r>
      <w:r>
        <w:t xml:space="preserve"> </w:t>
      </w:r>
      <w:r w:rsidRPr="009A7773">
        <w:t xml:space="preserve">administración de tests y otras técnicas de evaluación </w:t>
      </w:r>
      <w:r w:rsidRPr="00A3589C">
        <w:t>— se compone de tres sub</w:t>
      </w:r>
      <w:r>
        <w:t>etapas</w:t>
      </w:r>
      <w:r w:rsidRPr="00A3589C">
        <w:t xml:space="preserve">: la preparación y planificación, la administración y el análisis de los resultados de las pruebas proporcionadas. </w:t>
      </w:r>
      <w:r w:rsidRPr="009A7773">
        <w:t>En el apartado siguiente se desarrollará el alcance de estas pruebas.</w:t>
      </w:r>
    </w:p>
    <w:p w14:paraId="1C6D1F85" w14:textId="77513560" w:rsidR="00A65420" w:rsidRPr="00A3589C" w:rsidRDefault="00A65420" w:rsidP="00F20575">
      <w:pPr>
        <w:spacing w:line="360" w:lineRule="auto"/>
        <w:ind w:firstLine="720"/>
        <w:jc w:val="both"/>
      </w:pPr>
      <w:r w:rsidRPr="00A3589C">
        <w:t xml:space="preserve">En cuarto lugar, </w:t>
      </w:r>
      <w:r>
        <w:t>todo</w:t>
      </w:r>
      <w:r w:rsidRPr="00A3589C">
        <w:t xml:space="preserve"> proceso </w:t>
      </w:r>
      <w:r>
        <w:t>de evaluación</w:t>
      </w:r>
      <w:r w:rsidRPr="00A3589C">
        <w:t xml:space="preserve"> culmina con la consolidación de los hallazgos obtenidos y su comunicación al cliente/sujeto. En esta etapa, el evaluador tiene la responsabilidad de </w:t>
      </w:r>
      <w:r>
        <w:t>integrar</w:t>
      </w:r>
      <w:r w:rsidRPr="00A3589C">
        <w:t xml:space="preserve"> los datos de tal manera que el conjunto pueda satisfacer la demanda y los objetivos de la evaluación, considerar cualquier posible incongruencia de los resultados y formular las recomendaciones pertinentes. </w:t>
      </w:r>
      <w:r>
        <w:t>Dependerá de</w:t>
      </w:r>
      <w:r w:rsidRPr="00A3589C">
        <w:t xml:space="preserve"> cada caso específico (demanda/objetivos propuestos) que, basándose en los resultados obtenidos, se </w:t>
      </w:r>
      <w:r>
        <w:t>llegue</w:t>
      </w:r>
      <w:r w:rsidRPr="00A3589C">
        <w:t xml:space="preserve"> a una </w:t>
      </w:r>
      <w:r>
        <w:t>mera</w:t>
      </w:r>
      <w:r w:rsidRPr="00A3589C">
        <w:t xml:space="preserve"> descripción o clasificación del individuo y/o se ejecuten </w:t>
      </w:r>
      <w:r>
        <w:t>predicciones</w:t>
      </w:r>
      <w:r w:rsidRPr="00A3589C">
        <w:t xml:space="preserve"> sobre el comportamiento a niveles específicos de probabilidad. El informe a elaborar debe satisfacer criterios específicos en términos de contenido y </w:t>
      </w:r>
      <w:r>
        <w:t>forma</w:t>
      </w:r>
      <w:r w:rsidRPr="00A3589C">
        <w:t xml:space="preserve">. Respecto al contenido, este debe ser neutral, objetivo, fundamentado en metodologías y </w:t>
      </w:r>
      <w:r>
        <w:t>fiable</w:t>
      </w:r>
      <w:r w:rsidRPr="00A3589C">
        <w:t xml:space="preserve">. En lo que respecta a la </w:t>
      </w:r>
      <w:r>
        <w:t>forma</w:t>
      </w:r>
      <w:r w:rsidRPr="00A3589C">
        <w:t xml:space="preserve">, la información debe estructurarse en función de la información identificativa del evaluado, del evaluador y la fecha de evaluación, motivo de consulta, antecedentes, comportamiento exhibido por el sujeto durante la evaluación, áreas evaluadas e instrumentos de evaluación, resultados alcanzados, conclusión o diagnóstico, objetivos o recomendaciones, fecha de emisión, firma profesional y número de colegiado correspondiente. Además, </w:t>
      </w:r>
      <w:r>
        <w:t xml:space="preserve">debe </w:t>
      </w:r>
      <w:r w:rsidRPr="00A3589C">
        <w:t xml:space="preserve">mantener un estilo descriptivo, </w:t>
      </w:r>
      <w:r>
        <w:t>breve</w:t>
      </w:r>
      <w:r w:rsidRPr="00A3589C">
        <w:t xml:space="preserve"> y </w:t>
      </w:r>
      <w:r>
        <w:t>preciso</w:t>
      </w:r>
      <w:r w:rsidRPr="00A3589C">
        <w:t xml:space="preserve">, un lenguaje claro y conciso, y una redacción y ortografía adecuadas. </w:t>
      </w:r>
    </w:p>
    <w:p w14:paraId="215EFC79" w14:textId="77777777" w:rsidR="00A65420" w:rsidRPr="00A3589C" w:rsidRDefault="00A65420" w:rsidP="00F20575">
      <w:pPr>
        <w:spacing w:line="360" w:lineRule="auto"/>
        <w:ind w:firstLine="720"/>
        <w:jc w:val="both"/>
      </w:pPr>
      <w:r>
        <w:t>Ahora bien, l</w:t>
      </w:r>
      <w:r w:rsidRPr="00A3589C">
        <w:t xml:space="preserve">as etapas incorporadas al proceso </w:t>
      </w:r>
      <w:r w:rsidRPr="004851AB">
        <w:t xml:space="preserve">interventivo-valorativo </w:t>
      </w:r>
      <w:r w:rsidRPr="00A3589C">
        <w:t>son tres</w:t>
      </w:r>
      <w:r>
        <w:t>:</w:t>
      </w:r>
      <w:r w:rsidRPr="00A3589C">
        <w:t xml:space="preserve"> </w:t>
      </w:r>
      <w:r w:rsidRPr="004851AB">
        <w:t>plan de tratamiento y su valoración, tratamiento: diseño y administración y, en su caso, evaluación continua y</w:t>
      </w:r>
      <w:r>
        <w:t xml:space="preserve"> </w:t>
      </w:r>
      <w:r w:rsidRPr="004851AB">
        <w:t>valoración.</w:t>
      </w:r>
    </w:p>
    <w:p w14:paraId="5408688D" w14:textId="77777777" w:rsidR="00A65420" w:rsidRPr="00A3589C" w:rsidRDefault="00A65420" w:rsidP="00F20575">
      <w:pPr>
        <w:spacing w:line="360" w:lineRule="auto"/>
        <w:ind w:firstLine="720"/>
        <w:jc w:val="both"/>
      </w:pPr>
      <w:r w:rsidRPr="00A3589C">
        <w:t xml:space="preserve">En quinto lugar, </w:t>
      </w:r>
      <w:r w:rsidRPr="004D6190">
        <w:t xml:space="preserve">el plan de tratamiento </w:t>
      </w:r>
      <w:r w:rsidRPr="00A3589C">
        <w:t>se lleva a cabo mediante tres tareas fundamentales:</w:t>
      </w:r>
    </w:p>
    <w:p w14:paraId="619FC4B5" w14:textId="77777777" w:rsidR="00A65420" w:rsidRDefault="00A65420" w:rsidP="00A65420">
      <w:pPr>
        <w:pStyle w:val="ListParagraph"/>
        <w:numPr>
          <w:ilvl w:val="0"/>
          <w:numId w:val="21"/>
        </w:numPr>
        <w:spacing w:after="160" w:line="360" w:lineRule="auto"/>
        <w:jc w:val="both"/>
      </w:pPr>
      <w:r w:rsidRPr="004D6190">
        <w:lastRenderedPageBreak/>
        <w:t xml:space="preserve">Teoría del caso - elección de las variables dependientes e independientes y </w:t>
      </w:r>
      <w:r>
        <w:t>decisión</w:t>
      </w:r>
      <w:r w:rsidRPr="004D6190">
        <w:t xml:space="preserve"> de las medidas y criterios de cambio: en relación con la elección de variables dependientes e independientes, se postula que la implementación de un tratamiento se debe a la suposición de que el problema en estudio está causado, controlado, sostenido o vinculado funcionalmente </w:t>
      </w:r>
      <w:r>
        <w:t>a</w:t>
      </w:r>
      <w:r w:rsidRPr="004D6190">
        <w:t xml:space="preserve"> una variable específica </w:t>
      </w:r>
      <w:r>
        <w:t>relevante</w:t>
      </w:r>
      <w:r w:rsidRPr="004D6190">
        <w:t xml:space="preserve">. Esta variable, </w:t>
      </w:r>
      <w:r>
        <w:t>(</w:t>
      </w:r>
      <w:r w:rsidRPr="004D6190">
        <w:t>independiente</w:t>
      </w:r>
      <w:r>
        <w:t>)</w:t>
      </w:r>
      <w:r w:rsidRPr="004D6190">
        <w:t>, será objeto de manipulación a través de</w:t>
      </w:r>
      <w:r>
        <w:t xml:space="preserve">l </w:t>
      </w:r>
      <w:r w:rsidRPr="004D6190">
        <w:t xml:space="preserve">tratamiento. Además, en lo que respecta a la elección de medidas para las variables dependientes e independientes, el objetivo es seleccionar los instrumentos y medidas que facilitarán la operatividad de las variables implícitas en la teoría del caso. En otras palabras, se buscará deducir los enunciados que serán verificados durante el proceso </w:t>
      </w:r>
      <w:r>
        <w:t>interventivo-valorativo</w:t>
      </w:r>
      <w:r w:rsidRPr="004D6190">
        <w:t xml:space="preserve">, utilizando estrategias experimentales. Se distinguen dos </w:t>
      </w:r>
      <w:r>
        <w:t>tipos</w:t>
      </w:r>
      <w:r w:rsidRPr="004D6190">
        <w:t xml:space="preserve"> fundamentales de medidas de cambio: las de agregado y las de carácter molecular. Las medidas en agregado se refieren a aquellas derivadas de pruebas estándar que evalúan constructos psicológicos, cuyos resultados se derivan de un conjunto o subconjunto de los elementos de un test específico. En consecuencia, la puntuación directa final representa la suma de un conjunto específico de los componentes del </w:t>
      </w:r>
      <w:r>
        <w:t>test</w:t>
      </w:r>
      <w:r w:rsidRPr="004D6190">
        <w:t xml:space="preserve"> y, comúnmente, se transforma en una puntuación estándar. Las medidas moleculares se derivan de instrumentos específicos de medición y, por lo general, se expresan en base a parámetros de ocurrencia, frecuencia o duración, resultando en una puntuación total que representa la suma o promedio de dichos comportamientos simples y homogéneos. Las métricas que servirán como fundamento para la evaluación de un tratamiento deben caracterizarse por su fiabilidad, validez y </w:t>
      </w:r>
      <w:r>
        <w:t>utilidad</w:t>
      </w:r>
      <w:r w:rsidRPr="004D6190">
        <w:t xml:space="preserve">. Simultáneamente, en lo que respecta a los criterios de cambio, estos deben ser realistas, temporalizados y estar en consonancia con las necesidades y demandas del cliente/sujeto, las cuales han sido previamente discutidas con él. </w:t>
      </w:r>
    </w:p>
    <w:p w14:paraId="494A4BA4" w14:textId="77777777" w:rsidR="00A65420" w:rsidRDefault="00A65420" w:rsidP="00A65420">
      <w:pPr>
        <w:pStyle w:val="ListParagraph"/>
        <w:numPr>
          <w:ilvl w:val="0"/>
          <w:numId w:val="21"/>
        </w:numPr>
        <w:spacing w:after="160" w:line="360" w:lineRule="auto"/>
        <w:jc w:val="both"/>
      </w:pPr>
      <w:r w:rsidRPr="004D6190">
        <w:t xml:space="preserve">Selección de las técnicas de intervención y de las variables potencialmente contaminadoras: existen diversas modalidades de tratamiento, tras las cuales será necesario verificar los efectos de dichas técnicas no solo en la variable dependiente, sino también en las medidas registradas de la variable independiente. Por lo tanto, será necesario verificar que el tratamiento ha logrado alterar la variable independiente y, </w:t>
      </w:r>
      <w:r>
        <w:t>por tanto</w:t>
      </w:r>
      <w:r w:rsidRPr="004D6190">
        <w:t xml:space="preserve">, que se ha logrado </w:t>
      </w:r>
      <w:r>
        <w:t>el cambio esperado</w:t>
      </w:r>
      <w:r w:rsidRPr="004D6190">
        <w:t xml:space="preserve"> en la variable dependiente. La selección del tratamiento debe estar condicionada por las evaluaciones existentes respecto a la eficacia, efectividad y eficiencia de la totalidad de los tratamientos disponibles. Además, en relación con la valoración de las variables potencialmente contaminantes, </w:t>
      </w:r>
      <w:r w:rsidRPr="004D6190">
        <w:lastRenderedPageBreak/>
        <w:t xml:space="preserve">resulta </w:t>
      </w:r>
      <w:r>
        <w:t>importante</w:t>
      </w:r>
      <w:r w:rsidRPr="004D6190">
        <w:t xml:space="preserve"> verificar el grado motivacional del individuo previo a </w:t>
      </w:r>
      <w:r>
        <w:t xml:space="preserve">la </w:t>
      </w:r>
      <w:r w:rsidRPr="004D6190">
        <w:t>aplicación de un tratamiento, con el objetivo de, en caso de que no sea apropiado, proceder a su manipulación como condición preliminar para el inicio del tratamiento</w:t>
      </w:r>
      <w:r>
        <w:t>.</w:t>
      </w:r>
      <w:r w:rsidRPr="004D6190">
        <w:t xml:space="preserve"> </w:t>
      </w:r>
    </w:p>
    <w:p w14:paraId="42449E08" w14:textId="77777777" w:rsidR="00A65420" w:rsidRPr="004D6190" w:rsidRDefault="00A65420" w:rsidP="00A65420">
      <w:pPr>
        <w:pStyle w:val="ListParagraph"/>
        <w:numPr>
          <w:ilvl w:val="0"/>
          <w:numId w:val="21"/>
        </w:numPr>
        <w:spacing w:after="160" w:line="360" w:lineRule="auto"/>
        <w:jc w:val="both"/>
      </w:pPr>
      <w:r w:rsidRPr="004D6190">
        <w:t xml:space="preserve">Selección del diseño de </w:t>
      </w:r>
      <w:r>
        <w:t>valoración</w:t>
      </w:r>
      <w:r w:rsidRPr="004D6190">
        <w:t xml:space="preserve">: un diseño de </w:t>
      </w:r>
      <w:r>
        <w:t>valoración</w:t>
      </w:r>
      <w:r w:rsidRPr="004D6190">
        <w:t xml:space="preserve"> se define como un plan de acción que determina quién/quiénes serán objeto de evaluación, con qué medidas y en qué momento (dentro del proceso de evaluación-tratamiento-valoración). El diseño experimental óptimo se caracteriza por la distribución aleatoria de sujetos (seleccionados también aleatoriamente de la población de sujetos a la que se pretende generalizar) en una o múltiples condiciones experimentales (a los que se aplica el/los tratamiento/s) y en una situación control (en la que no se aplica), </w:t>
      </w:r>
      <w:r>
        <w:t>registrando</w:t>
      </w:r>
      <w:r w:rsidRPr="004D6190">
        <w:t xml:space="preserve"> las mismas medidas en ambos grupos de sujetos </w:t>
      </w:r>
      <w:r>
        <w:t>antes</w:t>
      </w:r>
      <w:r w:rsidRPr="004D6190">
        <w:t xml:space="preserve"> (en ocasiones, durante) y </w:t>
      </w:r>
      <w:r>
        <w:t>después</w:t>
      </w:r>
      <w:r w:rsidRPr="004D6190">
        <w:t xml:space="preserve"> </w:t>
      </w:r>
      <w:r>
        <w:t>del</w:t>
      </w:r>
      <w:r w:rsidRPr="004D6190">
        <w:t xml:space="preserve"> tratamiento </w:t>
      </w:r>
      <w:r>
        <w:t>o del no</w:t>
      </w:r>
      <w:r w:rsidRPr="004D6190">
        <w:t xml:space="preserve"> tratamiento.</w:t>
      </w:r>
    </w:p>
    <w:p w14:paraId="5D6F6F5F" w14:textId="77777777" w:rsidR="00A65420" w:rsidRPr="00A3589C" w:rsidRDefault="00A65420" w:rsidP="00F20575">
      <w:pPr>
        <w:spacing w:line="360" w:lineRule="auto"/>
        <w:ind w:firstLine="720"/>
        <w:jc w:val="both"/>
      </w:pPr>
      <w:r w:rsidRPr="00A3589C">
        <w:t>En sexto lugar, el tratamiento</w:t>
      </w:r>
      <w:r>
        <w:t>, comprendido por</w:t>
      </w:r>
      <w:r w:rsidRPr="00A3589C">
        <w:t xml:space="preserve"> el diseño y la administración, así como la evaluación continua, se refiere a cualquier modalidad de intervención psicológica cuyo propósito sea una modificación del comportamiento (cognitivo, motor o psicofisiológico) o de otras condiciones psicológicas del individuo. Tanto la evaluación como la intervención son dos funciones intrínsecamente vinculadas, aunque también podrían ser desempeñadas por diversos </w:t>
      </w:r>
      <w:r>
        <w:t>profesionales de la</w:t>
      </w:r>
      <w:r w:rsidRPr="00A3589C">
        <w:t xml:space="preserve"> psicología.</w:t>
      </w:r>
    </w:p>
    <w:p w14:paraId="171080E2" w14:textId="50EF9481" w:rsidR="00A65420" w:rsidRPr="00A3589C" w:rsidRDefault="00A65420" w:rsidP="00F20575">
      <w:pPr>
        <w:spacing w:line="360" w:lineRule="auto"/>
        <w:ind w:firstLine="720"/>
        <w:jc w:val="both"/>
      </w:pPr>
      <w:r w:rsidRPr="00A3589C">
        <w:t>En última instancia, en la séptima etapa d</w:t>
      </w:r>
      <w:r>
        <w:t>e la evaluación psicológica</w:t>
      </w:r>
      <w:r w:rsidRPr="00A3589C">
        <w:t xml:space="preserve">, buscamos responder a un objetivo de modificación y cambio: ¿en qué medida se han logrado las modificaciones comportamentales previamente establecidas? </w:t>
      </w:r>
      <w:r>
        <w:t>O</w:t>
      </w:r>
      <w:r w:rsidRPr="00A3589C">
        <w:t xml:space="preserve">, ¿en qué medida se han alcanzado los criterios de cambio? Esta última etapa corresponde a la etapa de valoración, en la que se espera que se haya producido una modificación, en el sentido </w:t>
      </w:r>
      <w:r>
        <w:t>esperado</w:t>
      </w:r>
      <w:r w:rsidRPr="00A3589C">
        <w:t xml:space="preserve">, en las variables independientes; que se haya producido una modificación, en el sentido </w:t>
      </w:r>
      <w:r>
        <w:t>esperado</w:t>
      </w:r>
      <w:r w:rsidRPr="00A3589C">
        <w:t xml:space="preserve">, en las conductas </w:t>
      </w:r>
      <w:r>
        <w:t>objetivo</w:t>
      </w:r>
      <w:r w:rsidRPr="00A3589C">
        <w:t xml:space="preserve"> de nuestro sujeto y que no se haya manifestado </w:t>
      </w:r>
      <w:r>
        <w:t>ningún otro problema</w:t>
      </w:r>
      <w:r w:rsidRPr="00A3589C">
        <w:t xml:space="preserve">. </w:t>
      </w:r>
      <w:r w:rsidRPr="00B578FC">
        <w:t>En ese sentido, se requerirá una nueva recogida de información, comunicación de resultados e informe oral y/o escrito y un seguimiento</w:t>
      </w:r>
      <w:r>
        <w:t>. La n</w:t>
      </w:r>
      <w:r w:rsidRPr="00B578FC">
        <w:t>ueva recogida de información</w:t>
      </w:r>
      <w:r w:rsidRPr="00A3589C">
        <w:t xml:space="preserve"> facilitará el análisis de las conductas problemáticas, con el objetivo de verificar si se han logrado los objetivos o criterios establecidos; las variables independientes presentes en las hipótesis de intervención formuladas; en caso de que se haya realizado una evaluación continua o de medias repetidas, datos relativos a la administración del tratamiento y si se han manifestado otr</w:t>
      </w:r>
      <w:r>
        <w:t xml:space="preserve">os cambios </w:t>
      </w:r>
      <w:r w:rsidRPr="00A3589C">
        <w:t>atribuibles al tratamiento (positiv</w:t>
      </w:r>
      <w:r>
        <w:t>o</w:t>
      </w:r>
      <w:r w:rsidRPr="00A3589C">
        <w:t>s o negativ</w:t>
      </w:r>
      <w:r>
        <w:t>o</w:t>
      </w:r>
      <w:r w:rsidRPr="00A3589C">
        <w:t xml:space="preserve">s). </w:t>
      </w:r>
      <w:r>
        <w:t>Por otra parte</w:t>
      </w:r>
      <w:r w:rsidRPr="00A3589C">
        <w:t xml:space="preserve">, la </w:t>
      </w:r>
      <w:r>
        <w:t>comunicación</w:t>
      </w:r>
      <w:r w:rsidRPr="00A3589C">
        <w:t xml:space="preserve"> de los resultados debe realizarse mediante el informe oral y/o escrito. Por escrito, el informe </w:t>
      </w:r>
      <w:r w:rsidRPr="00A3589C">
        <w:lastRenderedPageBreak/>
        <w:t xml:space="preserve">debería incluir los títulos y datos identificativos, el motivo o solicitud del informe, la metodología, la anamnesis, los resultados de las pruebas de psicodiagnóstico, el juicio diagnóstico, las conclusiones y una nota final vinculada a la confidencialidad y valor del informe. En lo que respecta al seguimiento, este conlleva una reevaluación que debe programarse transcurrido un período de tiempo desde la implementación del tratamiento o con intervalos regulares (por ejemplo, a los tres, seis y doce meses) en función del caso en cuestión. </w:t>
      </w:r>
      <w:r w:rsidRPr="00491845">
        <w:t xml:space="preserve">Al igual que en la nueva recogida de información, </w:t>
      </w:r>
      <w:r w:rsidRPr="00A3589C">
        <w:t xml:space="preserve">los propósitos del seguimiento </w:t>
      </w:r>
      <w:r>
        <w:t>implican</w:t>
      </w:r>
      <w:r w:rsidRPr="00A3589C">
        <w:t xml:space="preserve"> la verificación de la persistencia de los efectos beneficiosos del tratamiento y la identificación de efectos adversos atribuibles a la intervención </w:t>
      </w:r>
      <w:r>
        <w:t>realizada</w:t>
      </w:r>
      <w:r w:rsidRPr="00A3589C">
        <w:t xml:space="preserve">. Por consiguiente, será imprescindible realizar una </w:t>
      </w:r>
      <w:r>
        <w:t>nueva recogida de información</w:t>
      </w:r>
      <w:r w:rsidRPr="00A3589C">
        <w:t xml:space="preserve"> que facilite establecer comparaciones con los datos recabados previos, durante y posteriores al tratamiento.</w:t>
      </w:r>
      <w:r w:rsidR="001A330A">
        <w:t xml:space="preserve"> </w:t>
      </w:r>
    </w:p>
    <w:p w14:paraId="60AF1CB8" w14:textId="77777777" w:rsidR="00B21926" w:rsidRDefault="00B21926" w:rsidP="00B21926">
      <w:pPr>
        <w:spacing w:line="360" w:lineRule="auto"/>
      </w:pPr>
    </w:p>
    <w:p w14:paraId="73527EF3" w14:textId="16B1C83E" w:rsidR="006335C1" w:rsidRPr="003C5530" w:rsidRDefault="006335C1" w:rsidP="003C5530">
      <w:pPr>
        <w:pStyle w:val="ListParagraph"/>
        <w:numPr>
          <w:ilvl w:val="2"/>
          <w:numId w:val="25"/>
        </w:numPr>
        <w:spacing w:line="360" w:lineRule="auto"/>
        <w:rPr>
          <w:rStyle w:val="Heading2Char"/>
          <w:color w:val="000000" w:themeColor="text1"/>
          <w:sz w:val="28"/>
          <w:szCs w:val="28"/>
          <w:lang w:val="en-ES"/>
        </w:rPr>
      </w:pPr>
      <w:bookmarkStart w:id="12" w:name="_Toc218872652"/>
      <w:r w:rsidRPr="003C5530">
        <w:rPr>
          <w:rStyle w:val="Heading2Char"/>
          <w:color w:val="000000" w:themeColor="text1"/>
          <w:sz w:val="28"/>
          <w:szCs w:val="28"/>
          <w:lang w:val="en-ES"/>
        </w:rPr>
        <w:t>Pruebas para la detección de problemas emocionales (ansiedad, depresión, estrés)</w:t>
      </w:r>
      <w:r w:rsidR="005612F0" w:rsidRPr="003C5530">
        <w:rPr>
          <w:rStyle w:val="Heading2Char"/>
          <w:color w:val="000000" w:themeColor="text1"/>
          <w:sz w:val="28"/>
          <w:szCs w:val="28"/>
          <w:lang w:val="en-ES"/>
        </w:rPr>
        <w:t xml:space="preserve"> en oncología pediátrica</w:t>
      </w:r>
      <w:bookmarkEnd w:id="12"/>
    </w:p>
    <w:p w14:paraId="0286D50A" w14:textId="5F41D6F0" w:rsidR="00865ED4" w:rsidRPr="00C63622" w:rsidRDefault="006335C1" w:rsidP="003C5530">
      <w:pPr>
        <w:pStyle w:val="ListParagraph"/>
        <w:numPr>
          <w:ilvl w:val="2"/>
          <w:numId w:val="25"/>
        </w:numPr>
        <w:spacing w:line="360" w:lineRule="auto"/>
        <w:rPr>
          <w:rFonts w:eastAsiaTheme="majorEastAsia"/>
          <w:color w:val="000000" w:themeColor="text1"/>
          <w:sz w:val="28"/>
          <w:szCs w:val="28"/>
          <w:lang w:val="en-ES"/>
        </w:rPr>
      </w:pPr>
      <w:bookmarkStart w:id="13" w:name="_Toc218872653"/>
      <w:r w:rsidRPr="003C5530">
        <w:rPr>
          <w:rStyle w:val="Heading2Char"/>
          <w:color w:val="000000" w:themeColor="text1"/>
          <w:sz w:val="28"/>
          <w:szCs w:val="28"/>
          <w:lang w:val="en-ES"/>
        </w:rPr>
        <w:t>Pruebas para la evaluación de funciones cognitivas (memoria, atención, aprendizaje)</w:t>
      </w:r>
      <w:r w:rsidR="005612F0" w:rsidRPr="003C5530">
        <w:rPr>
          <w:rStyle w:val="Heading2Char"/>
          <w:color w:val="000000" w:themeColor="text1"/>
          <w:sz w:val="28"/>
          <w:szCs w:val="28"/>
          <w:lang w:val="en-ES"/>
        </w:rPr>
        <w:t xml:space="preserve"> en oncología pediátrica</w:t>
      </w:r>
      <w:bookmarkEnd w:id="13"/>
      <w:r w:rsidRPr="00C63622">
        <w:rPr>
          <w:color w:val="000000" w:themeColor="text1"/>
          <w:sz w:val="28"/>
          <w:szCs w:val="28"/>
          <w:lang w:val="en-ES"/>
        </w:rPr>
        <w:br/>
      </w:r>
    </w:p>
    <w:p w14:paraId="3BB479A5" w14:textId="77777777" w:rsidR="003C5530" w:rsidRPr="003C5530" w:rsidRDefault="006335C1" w:rsidP="003C5530">
      <w:pPr>
        <w:pStyle w:val="ListParagraph"/>
        <w:numPr>
          <w:ilvl w:val="1"/>
          <w:numId w:val="25"/>
        </w:numPr>
        <w:spacing w:line="360" w:lineRule="auto"/>
        <w:rPr>
          <w:rStyle w:val="Heading2Char"/>
          <w:color w:val="000000" w:themeColor="text1"/>
          <w:sz w:val="28"/>
          <w:szCs w:val="28"/>
          <w:lang w:val="en-ES"/>
        </w:rPr>
      </w:pPr>
      <w:bookmarkStart w:id="14" w:name="_Toc218872654"/>
      <w:r w:rsidRPr="003C5530">
        <w:rPr>
          <w:rStyle w:val="Heading2Char"/>
          <w:color w:val="000000" w:themeColor="text1"/>
          <w:sz w:val="28"/>
          <w:szCs w:val="28"/>
          <w:lang w:val="en-ES"/>
        </w:rPr>
        <w:t>Ventajas y limitaciones de las herramientas más utilizadas</w:t>
      </w:r>
      <w:bookmarkEnd w:id="14"/>
    </w:p>
    <w:p w14:paraId="70FBF64B" w14:textId="77777777" w:rsidR="003C5530" w:rsidRPr="003C5530" w:rsidRDefault="006335C1" w:rsidP="003C5530">
      <w:pPr>
        <w:pStyle w:val="ListParagraph"/>
        <w:numPr>
          <w:ilvl w:val="1"/>
          <w:numId w:val="25"/>
        </w:numPr>
        <w:spacing w:line="360" w:lineRule="auto"/>
        <w:rPr>
          <w:rStyle w:val="Heading2Char"/>
          <w:color w:val="000000" w:themeColor="text1"/>
          <w:sz w:val="28"/>
          <w:szCs w:val="28"/>
          <w:lang w:val="en-ES"/>
        </w:rPr>
      </w:pPr>
      <w:bookmarkStart w:id="15" w:name="_Toc218872655"/>
      <w:r w:rsidRPr="003C5530">
        <w:rPr>
          <w:rStyle w:val="Heading2Char"/>
          <w:color w:val="000000" w:themeColor="text1"/>
          <w:sz w:val="28"/>
          <w:szCs w:val="28"/>
          <w:lang w:val="en-ES"/>
        </w:rPr>
        <w:t>Medidas de afrontamiento ante posibles dificultades psicológicas</w:t>
      </w:r>
      <w:bookmarkEnd w:id="15"/>
    </w:p>
    <w:p w14:paraId="1F633C2D" w14:textId="38E2D46C" w:rsidR="001D0190" w:rsidRPr="003C5530" w:rsidRDefault="006335C1" w:rsidP="003C5530">
      <w:pPr>
        <w:pStyle w:val="ListParagraph"/>
        <w:numPr>
          <w:ilvl w:val="1"/>
          <w:numId w:val="25"/>
        </w:numPr>
        <w:spacing w:line="360" w:lineRule="auto"/>
        <w:rPr>
          <w:rStyle w:val="Heading2Char"/>
          <w:color w:val="000000" w:themeColor="text1"/>
          <w:sz w:val="28"/>
          <w:szCs w:val="28"/>
          <w:lang w:val="en-ES"/>
        </w:rPr>
      </w:pPr>
      <w:bookmarkStart w:id="16" w:name="_Toc218872656"/>
      <w:r w:rsidRPr="003C5530">
        <w:rPr>
          <w:rStyle w:val="Heading2Char"/>
          <w:color w:val="000000" w:themeColor="text1"/>
          <w:sz w:val="28"/>
          <w:szCs w:val="28"/>
          <w:lang w:val="en-ES"/>
        </w:rPr>
        <w:t>Evidencia de eficacia en la práctica clínica</w:t>
      </w:r>
      <w:bookmarkEnd w:id="16"/>
    </w:p>
    <w:p w14:paraId="3ED4D890" w14:textId="77777777" w:rsidR="001D0190" w:rsidRDefault="001D0190" w:rsidP="00C63622">
      <w:pPr>
        <w:spacing w:line="360" w:lineRule="auto"/>
        <w:jc w:val="both"/>
      </w:pPr>
    </w:p>
    <w:p w14:paraId="25976800" w14:textId="77777777" w:rsidR="00C63622" w:rsidRDefault="00B21926" w:rsidP="00C63622">
      <w:pPr>
        <w:pStyle w:val="ListParagraph"/>
        <w:numPr>
          <w:ilvl w:val="0"/>
          <w:numId w:val="25"/>
        </w:numPr>
        <w:spacing w:line="360" w:lineRule="auto"/>
        <w:rPr>
          <w:rStyle w:val="Heading1Char"/>
          <w:color w:val="000000" w:themeColor="text1"/>
          <w:sz w:val="28"/>
          <w:szCs w:val="28"/>
          <w:lang w:val="en-ES"/>
        </w:rPr>
      </w:pPr>
      <w:bookmarkStart w:id="17" w:name="_Toc218872657"/>
      <w:r w:rsidRPr="00C63622">
        <w:rPr>
          <w:rStyle w:val="Heading1Char"/>
          <w:color w:val="000000" w:themeColor="text1"/>
          <w:sz w:val="28"/>
          <w:szCs w:val="28"/>
          <w:lang w:val="en-ES"/>
        </w:rPr>
        <w:t>Discusió</w:t>
      </w:r>
      <w:r w:rsidR="00C63622" w:rsidRPr="00C63622">
        <w:rPr>
          <w:rStyle w:val="Heading1Char"/>
          <w:color w:val="000000" w:themeColor="text1"/>
          <w:sz w:val="28"/>
          <w:szCs w:val="28"/>
          <w:lang w:val="en-ES"/>
        </w:rPr>
        <w:t>n</w:t>
      </w:r>
      <w:bookmarkEnd w:id="17"/>
    </w:p>
    <w:p w14:paraId="43DFF1D0" w14:textId="77777777" w:rsidR="00C63622" w:rsidRPr="003C5530" w:rsidRDefault="00B21926" w:rsidP="00C63622">
      <w:pPr>
        <w:pStyle w:val="ListParagraph"/>
        <w:numPr>
          <w:ilvl w:val="1"/>
          <w:numId w:val="25"/>
        </w:numPr>
        <w:spacing w:line="360" w:lineRule="auto"/>
        <w:rPr>
          <w:rStyle w:val="Heading2Char"/>
          <w:color w:val="000000" w:themeColor="text1"/>
          <w:sz w:val="28"/>
          <w:szCs w:val="28"/>
          <w:lang w:val="en-ES"/>
        </w:rPr>
      </w:pPr>
      <w:bookmarkStart w:id="18" w:name="_Toc218872658"/>
      <w:r w:rsidRPr="003C5530">
        <w:rPr>
          <w:rStyle w:val="Heading2Char"/>
          <w:color w:val="000000" w:themeColor="text1"/>
          <w:sz w:val="28"/>
          <w:szCs w:val="28"/>
          <w:lang w:val="en-ES"/>
        </w:rPr>
        <w:t>Interpretación de los hallazgos en relación con los objetivos planteados</w:t>
      </w:r>
      <w:bookmarkEnd w:id="18"/>
    </w:p>
    <w:p w14:paraId="75112053" w14:textId="77777777" w:rsidR="00C63622" w:rsidRPr="003C5530" w:rsidRDefault="00B21926" w:rsidP="00C63622">
      <w:pPr>
        <w:pStyle w:val="ListParagraph"/>
        <w:numPr>
          <w:ilvl w:val="1"/>
          <w:numId w:val="25"/>
        </w:numPr>
        <w:spacing w:line="360" w:lineRule="auto"/>
        <w:rPr>
          <w:rStyle w:val="Heading2Char"/>
          <w:color w:val="000000" w:themeColor="text1"/>
          <w:sz w:val="28"/>
          <w:szCs w:val="28"/>
          <w:lang w:val="en-ES"/>
        </w:rPr>
      </w:pPr>
      <w:bookmarkStart w:id="19" w:name="_Toc218872659"/>
      <w:r w:rsidRPr="003C5530">
        <w:rPr>
          <w:rStyle w:val="Heading2Char"/>
          <w:color w:val="000000" w:themeColor="text1"/>
          <w:sz w:val="28"/>
          <w:szCs w:val="28"/>
          <w:lang w:val="en-ES"/>
        </w:rPr>
        <w:t>Relevancia de la evaluación psicológica para la intervención y el seguimiento</w:t>
      </w:r>
      <w:bookmarkEnd w:id="19"/>
    </w:p>
    <w:p w14:paraId="62110601" w14:textId="77777777" w:rsidR="00C63622" w:rsidRPr="003C5530" w:rsidRDefault="00B21926" w:rsidP="00C63622">
      <w:pPr>
        <w:pStyle w:val="ListParagraph"/>
        <w:numPr>
          <w:ilvl w:val="1"/>
          <w:numId w:val="25"/>
        </w:numPr>
        <w:spacing w:line="360" w:lineRule="auto"/>
        <w:rPr>
          <w:rStyle w:val="Heading2Char"/>
          <w:color w:val="000000" w:themeColor="text1"/>
          <w:sz w:val="28"/>
          <w:szCs w:val="28"/>
          <w:lang w:val="en-ES"/>
        </w:rPr>
      </w:pPr>
      <w:bookmarkStart w:id="20" w:name="_Toc218872660"/>
      <w:r w:rsidRPr="003C5530">
        <w:rPr>
          <w:rStyle w:val="Heading2Char"/>
          <w:color w:val="000000" w:themeColor="text1"/>
          <w:sz w:val="28"/>
          <w:szCs w:val="28"/>
          <w:lang w:val="en-ES"/>
        </w:rPr>
        <w:t>Implicaciones clínicas y recomendaciones para profesionales de la salud</w:t>
      </w:r>
      <w:bookmarkEnd w:id="20"/>
    </w:p>
    <w:p w14:paraId="371E8283" w14:textId="489DA007" w:rsidR="00C63622" w:rsidRPr="003C5530" w:rsidRDefault="00B21926" w:rsidP="00C63622">
      <w:pPr>
        <w:pStyle w:val="ListParagraph"/>
        <w:numPr>
          <w:ilvl w:val="1"/>
          <w:numId w:val="25"/>
        </w:numPr>
        <w:spacing w:line="360" w:lineRule="auto"/>
        <w:rPr>
          <w:rStyle w:val="Heading2Char"/>
          <w:color w:val="000000" w:themeColor="text1"/>
          <w:sz w:val="28"/>
          <w:szCs w:val="28"/>
          <w:lang w:val="en-ES"/>
        </w:rPr>
      </w:pPr>
      <w:bookmarkStart w:id="21" w:name="_Toc218872661"/>
      <w:r w:rsidRPr="003C5530">
        <w:rPr>
          <w:rStyle w:val="Heading2Char"/>
          <w:color w:val="000000" w:themeColor="text1"/>
          <w:sz w:val="28"/>
          <w:szCs w:val="28"/>
          <w:lang w:val="en-ES"/>
        </w:rPr>
        <w:t>Limitaciones de esta revisión</w:t>
      </w:r>
      <w:bookmarkEnd w:id="21"/>
    </w:p>
    <w:p w14:paraId="721C1968" w14:textId="77777777" w:rsidR="00865ED4" w:rsidRPr="00C63622" w:rsidRDefault="00865ED4" w:rsidP="00C63622">
      <w:pPr>
        <w:spacing w:line="360" w:lineRule="auto"/>
        <w:rPr>
          <w:rStyle w:val="Heading2Char"/>
          <w:color w:val="000000" w:themeColor="text1"/>
          <w:sz w:val="28"/>
          <w:szCs w:val="28"/>
          <w:lang w:val="en-ES"/>
        </w:rPr>
      </w:pPr>
    </w:p>
    <w:p w14:paraId="5926F832" w14:textId="77777777" w:rsidR="00C63622" w:rsidRPr="003C5530" w:rsidRDefault="00B21926" w:rsidP="00C63622">
      <w:pPr>
        <w:pStyle w:val="ListParagraph"/>
        <w:numPr>
          <w:ilvl w:val="0"/>
          <w:numId w:val="25"/>
        </w:numPr>
        <w:spacing w:line="360" w:lineRule="auto"/>
        <w:rPr>
          <w:rStyle w:val="Heading1Char"/>
          <w:color w:val="000000" w:themeColor="text1"/>
          <w:sz w:val="28"/>
          <w:szCs w:val="28"/>
          <w:lang w:val="en-ES"/>
        </w:rPr>
      </w:pPr>
      <w:bookmarkStart w:id="22" w:name="_Toc218872662"/>
      <w:r w:rsidRPr="00C63622">
        <w:rPr>
          <w:rStyle w:val="Heading1Char"/>
          <w:color w:val="000000" w:themeColor="text1"/>
          <w:sz w:val="28"/>
          <w:szCs w:val="28"/>
          <w:lang w:val="en-ES"/>
        </w:rPr>
        <w:t>Conclusiones</w:t>
      </w:r>
      <w:bookmarkEnd w:id="22"/>
    </w:p>
    <w:p w14:paraId="3B40A3B5" w14:textId="0BBEA408" w:rsidR="00C63622" w:rsidRPr="00C63622" w:rsidRDefault="00B21926" w:rsidP="00C63622">
      <w:pPr>
        <w:pStyle w:val="ListParagraph"/>
        <w:numPr>
          <w:ilvl w:val="1"/>
          <w:numId w:val="25"/>
        </w:numPr>
        <w:spacing w:line="360" w:lineRule="auto"/>
        <w:rPr>
          <w:rStyle w:val="Heading2Char"/>
          <w:rFonts w:eastAsia="Times New Roman" w:cs="Times New Roman"/>
          <w:color w:val="000000" w:themeColor="text1"/>
          <w:sz w:val="28"/>
          <w:szCs w:val="28"/>
          <w:lang w:val="en-ES"/>
        </w:rPr>
      </w:pPr>
      <w:bookmarkStart w:id="23" w:name="_Toc218872663"/>
      <w:r w:rsidRPr="00C63622">
        <w:rPr>
          <w:rStyle w:val="Heading2Char"/>
          <w:color w:val="000000" w:themeColor="text1"/>
          <w:sz w:val="28"/>
          <w:szCs w:val="28"/>
          <w:lang w:val="en-ES"/>
        </w:rPr>
        <w:t>Síntesis de los hallazgos principales</w:t>
      </w:r>
      <w:bookmarkEnd w:id="23"/>
    </w:p>
    <w:p w14:paraId="6F718ECC" w14:textId="1EC4CB29" w:rsidR="00C63622" w:rsidRPr="00C63622" w:rsidRDefault="00B21926" w:rsidP="00C63622">
      <w:pPr>
        <w:pStyle w:val="ListParagraph"/>
        <w:numPr>
          <w:ilvl w:val="1"/>
          <w:numId w:val="25"/>
        </w:numPr>
        <w:spacing w:line="360" w:lineRule="auto"/>
        <w:rPr>
          <w:rStyle w:val="Heading2Char"/>
          <w:color w:val="000000" w:themeColor="text1"/>
          <w:sz w:val="28"/>
          <w:szCs w:val="28"/>
          <w:lang w:val="en-ES"/>
        </w:rPr>
      </w:pPr>
      <w:bookmarkStart w:id="24" w:name="_Toc218872664"/>
      <w:r w:rsidRPr="00C63622">
        <w:rPr>
          <w:rStyle w:val="Heading2Char"/>
          <w:color w:val="000000" w:themeColor="text1"/>
          <w:sz w:val="28"/>
          <w:szCs w:val="28"/>
          <w:lang w:val="en-ES"/>
        </w:rPr>
        <w:t>Aportaciones del TFG a la práctica clínica y a la investigación</w:t>
      </w:r>
      <w:bookmarkEnd w:id="24"/>
    </w:p>
    <w:p w14:paraId="47A78FE3" w14:textId="77159057" w:rsidR="003C5530" w:rsidRPr="003C5530" w:rsidRDefault="00B21926" w:rsidP="003C5530">
      <w:pPr>
        <w:pStyle w:val="ListParagraph"/>
        <w:numPr>
          <w:ilvl w:val="1"/>
          <w:numId w:val="25"/>
        </w:numPr>
        <w:spacing w:line="360" w:lineRule="auto"/>
        <w:rPr>
          <w:rStyle w:val="Heading2Char"/>
          <w:color w:val="000000" w:themeColor="text1"/>
          <w:sz w:val="28"/>
          <w:szCs w:val="28"/>
          <w:lang w:val="en-ES"/>
        </w:rPr>
      </w:pPr>
      <w:bookmarkStart w:id="25" w:name="_Toc218872665"/>
      <w:r w:rsidRPr="00C63622">
        <w:rPr>
          <w:rStyle w:val="Heading2Char"/>
          <w:color w:val="000000" w:themeColor="text1"/>
          <w:sz w:val="28"/>
          <w:szCs w:val="28"/>
          <w:lang w:val="en-ES"/>
        </w:rPr>
        <w:lastRenderedPageBreak/>
        <w:t>Futuras líneas de investigación</w:t>
      </w:r>
      <w:bookmarkEnd w:id="25"/>
    </w:p>
    <w:p w14:paraId="3AD582E7" w14:textId="77777777" w:rsidR="003C5530" w:rsidRPr="003C5530" w:rsidRDefault="003C5530" w:rsidP="003C5530">
      <w:pPr>
        <w:spacing w:line="360" w:lineRule="auto"/>
        <w:rPr>
          <w:rStyle w:val="Heading2Char"/>
          <w:color w:val="000000" w:themeColor="text1"/>
          <w:sz w:val="28"/>
          <w:szCs w:val="28"/>
          <w:lang w:val="en-ES"/>
        </w:rPr>
      </w:pPr>
    </w:p>
    <w:p w14:paraId="2EFEF01E" w14:textId="2EDC5D0D" w:rsidR="001D0190" w:rsidRPr="003C5530" w:rsidRDefault="00B21926" w:rsidP="003C5530">
      <w:pPr>
        <w:pStyle w:val="ListParagraph"/>
        <w:numPr>
          <w:ilvl w:val="0"/>
          <w:numId w:val="25"/>
        </w:numPr>
        <w:spacing w:line="360" w:lineRule="auto"/>
        <w:rPr>
          <w:rStyle w:val="Heading1Char"/>
          <w:color w:val="000000" w:themeColor="text1"/>
          <w:sz w:val="28"/>
          <w:szCs w:val="28"/>
          <w:lang w:val="en-ES"/>
        </w:rPr>
      </w:pPr>
      <w:bookmarkStart w:id="26" w:name="_Toc218872666"/>
      <w:r w:rsidRPr="003C5530">
        <w:rPr>
          <w:rStyle w:val="Heading1Char"/>
          <w:color w:val="000000" w:themeColor="text1"/>
          <w:sz w:val="28"/>
          <w:szCs w:val="28"/>
          <w:lang w:val="en-ES"/>
        </w:rPr>
        <w:t>Referencias bibliográficas</w:t>
      </w:r>
      <w:bookmarkEnd w:id="26"/>
    </w:p>
    <w:p w14:paraId="0075A71E" w14:textId="77777777" w:rsidR="00C63622" w:rsidRPr="00C63622" w:rsidRDefault="00C63622" w:rsidP="00C63622">
      <w:pPr>
        <w:rPr>
          <w:lang w:val="en-ES"/>
        </w:rPr>
      </w:pPr>
    </w:p>
    <w:p w14:paraId="35B4F4CA" w14:textId="2FEBC005" w:rsidR="001D0190" w:rsidRPr="001D0190" w:rsidRDefault="001D0190" w:rsidP="001D0190">
      <w:pPr>
        <w:spacing w:line="360" w:lineRule="auto"/>
        <w:ind w:left="851" w:hanging="851"/>
        <w:jc w:val="both"/>
        <w:rPr>
          <w:lang w:val="en-ES"/>
        </w:rPr>
      </w:pPr>
      <w:r w:rsidRPr="001D0190">
        <w:t xml:space="preserve">Almeida, O., Amaya, L. P., </w:t>
      </w:r>
      <w:proofErr w:type="spellStart"/>
      <w:r w:rsidRPr="001D0190">
        <w:t>Gallardo</w:t>
      </w:r>
      <w:proofErr w:type="spellEnd"/>
      <w:r w:rsidRPr="001D0190">
        <w:t xml:space="preserve">, J. M., Sanabria, K. J., </w:t>
      </w:r>
      <w:r w:rsidR="00BB4DBF" w:rsidRPr="00BB4DBF">
        <w:t xml:space="preserve">&amp; </w:t>
      </w:r>
      <w:r w:rsidRPr="001D0190">
        <w:t xml:space="preserve">Galvis, M. C. (2018). </w:t>
      </w:r>
      <w:r w:rsidRPr="001D0190">
        <w:rPr>
          <w:lang w:val="en-ES"/>
        </w:rPr>
        <w:t xml:space="preserve">Evaluación de las reacciones psicológicas presentes en padres y/o cuidador principal de paciente oncológico pediátrico en la ciudad de Bucaramanga durante el año 2017. </w:t>
      </w:r>
      <w:r w:rsidRPr="001D0190">
        <w:rPr>
          <w:i/>
          <w:iCs/>
          <w:lang w:val="en-ES"/>
        </w:rPr>
        <w:t>Boletín Redipe, 7</w:t>
      </w:r>
      <w:r w:rsidRPr="001D0190">
        <w:rPr>
          <w:lang w:val="en-ES"/>
        </w:rPr>
        <w:t>(6), 84-103. https://dialnet.unirioja.es/servlet/articulo?codigo=6523265</w:t>
      </w:r>
    </w:p>
    <w:p w14:paraId="7A1FA878" w14:textId="77777777" w:rsidR="001D0190" w:rsidRPr="001D0190" w:rsidRDefault="001D0190" w:rsidP="001D0190">
      <w:pPr>
        <w:pStyle w:val="ListParagraph"/>
        <w:spacing w:line="360" w:lineRule="auto"/>
        <w:jc w:val="both"/>
        <w:rPr>
          <w:lang w:val="en-ES"/>
        </w:rPr>
      </w:pPr>
    </w:p>
    <w:p w14:paraId="699F8083" w14:textId="77777777" w:rsidR="00815242" w:rsidRPr="005A549F" w:rsidRDefault="00815242" w:rsidP="00815242">
      <w:pPr>
        <w:spacing w:line="360" w:lineRule="auto"/>
        <w:ind w:left="851" w:hanging="851"/>
        <w:rPr>
          <w:lang w:val="en-ES"/>
        </w:rPr>
      </w:pPr>
      <w:r w:rsidRPr="005A549F">
        <w:rPr>
          <w:lang w:val="en-ES"/>
        </w:rPr>
        <w:t xml:space="preserve">American Cancer Society. (2024). </w:t>
      </w:r>
      <w:r w:rsidRPr="005A549F">
        <w:rPr>
          <w:i/>
          <w:iCs/>
          <w:lang w:val="en-ES"/>
        </w:rPr>
        <w:t>Cáncer infantil.</w:t>
      </w:r>
      <w:r w:rsidRPr="005A549F">
        <w:rPr>
          <w:lang w:val="en-ES"/>
        </w:rPr>
        <w:t xml:space="preserve"> American Cancer Society. https://www.cancer.org/es/cancer/cancer-infantil.html</w:t>
      </w:r>
    </w:p>
    <w:p w14:paraId="50A8750E" w14:textId="77777777" w:rsidR="00815242" w:rsidRDefault="00815242" w:rsidP="001D0190">
      <w:pPr>
        <w:pStyle w:val="ListParagraph"/>
        <w:spacing w:line="360" w:lineRule="auto"/>
        <w:ind w:hanging="720"/>
        <w:jc w:val="both"/>
        <w:rPr>
          <w:lang w:val="en-ES"/>
        </w:rPr>
      </w:pPr>
    </w:p>
    <w:p w14:paraId="2B8F018D" w14:textId="6FA2B937" w:rsidR="001D0190" w:rsidRDefault="001D0190" w:rsidP="001D0190">
      <w:pPr>
        <w:pStyle w:val="ListParagraph"/>
        <w:spacing w:line="360" w:lineRule="auto"/>
        <w:ind w:hanging="720"/>
        <w:jc w:val="both"/>
        <w:rPr>
          <w:lang w:val="en-ES"/>
        </w:rPr>
      </w:pPr>
      <w:r w:rsidRPr="001D0190">
        <w:rPr>
          <w:lang w:val="en-ES"/>
        </w:rPr>
        <w:t xml:space="preserve">Asociación Española Contra el Cáncer. (2025). </w:t>
      </w:r>
      <w:r w:rsidRPr="001D0190">
        <w:rPr>
          <w:i/>
          <w:iCs/>
          <w:lang w:val="en-ES"/>
        </w:rPr>
        <w:t>Observatorio del cáncer: datos de incidencia del cáncer infantil en España</w:t>
      </w:r>
      <w:r w:rsidRPr="001D0190">
        <w:rPr>
          <w:lang w:val="en-ES"/>
        </w:rPr>
        <w:t>. Asociación Española Contra el Cáncer. https://observatorio.aecc.es/</w:t>
      </w:r>
    </w:p>
    <w:p w14:paraId="283B3EBD" w14:textId="77777777" w:rsidR="001D0190" w:rsidRPr="00815242" w:rsidRDefault="001D0190" w:rsidP="00815242">
      <w:pPr>
        <w:spacing w:line="360" w:lineRule="auto"/>
        <w:jc w:val="both"/>
        <w:rPr>
          <w:lang w:val="en-ES"/>
        </w:rPr>
      </w:pPr>
    </w:p>
    <w:p w14:paraId="3A943197" w14:textId="623F50FC" w:rsidR="00815242" w:rsidRPr="005A549F" w:rsidRDefault="00815242" w:rsidP="001D0190">
      <w:pPr>
        <w:pStyle w:val="ListParagraph"/>
        <w:spacing w:line="360" w:lineRule="auto"/>
        <w:ind w:hanging="720"/>
        <w:jc w:val="both"/>
        <w:rPr>
          <w:lang w:val="en-US"/>
        </w:rPr>
      </w:pPr>
      <w:r w:rsidRPr="005A549F">
        <w:t xml:space="preserve">Baron-Nelson, M., Compton, P., Patel, S. K., Jacob, E., &amp; Harper, R. (2013). </w:t>
      </w:r>
      <w:r w:rsidRPr="00BB4DBF">
        <w:rPr>
          <w:lang w:val="en-US"/>
        </w:rPr>
        <w:t xml:space="preserve">Central nervous system injury and </w:t>
      </w:r>
      <w:proofErr w:type="spellStart"/>
      <w:r w:rsidRPr="00BB4DBF">
        <w:rPr>
          <w:lang w:val="en-US"/>
        </w:rPr>
        <w:t>neurobiobehavioral</w:t>
      </w:r>
      <w:proofErr w:type="spellEnd"/>
      <w:r w:rsidRPr="00BB4DBF">
        <w:rPr>
          <w:lang w:val="en-US"/>
        </w:rPr>
        <w:t xml:space="preserve"> function in children with brain tumors: a review of the literature. </w:t>
      </w:r>
      <w:r w:rsidRPr="00BB4DBF">
        <w:rPr>
          <w:i/>
          <w:iCs/>
          <w:lang w:val="en-US"/>
        </w:rPr>
        <w:t>Cancer nursing</w:t>
      </w:r>
      <w:r w:rsidRPr="00BB4DBF">
        <w:rPr>
          <w:lang w:val="en-US"/>
        </w:rPr>
        <w:t>, </w:t>
      </w:r>
      <w:r w:rsidRPr="00BB4DBF">
        <w:rPr>
          <w:i/>
          <w:iCs/>
          <w:lang w:val="en-US"/>
        </w:rPr>
        <w:t>36</w:t>
      </w:r>
      <w:r w:rsidRPr="00BB4DBF">
        <w:rPr>
          <w:lang w:val="en-US"/>
        </w:rPr>
        <w:t>(2), 31–47. https://doi.org/10.1097/NCC.0b013e31825d1eb0</w:t>
      </w:r>
    </w:p>
    <w:p w14:paraId="135B8C14" w14:textId="77777777" w:rsidR="00815242" w:rsidRPr="005A549F" w:rsidRDefault="00815242" w:rsidP="001D0190">
      <w:pPr>
        <w:pStyle w:val="ListParagraph"/>
        <w:spacing w:line="360" w:lineRule="auto"/>
        <w:ind w:hanging="720"/>
        <w:jc w:val="both"/>
        <w:rPr>
          <w:lang w:val="en-US"/>
        </w:rPr>
      </w:pPr>
    </w:p>
    <w:p w14:paraId="207FE364" w14:textId="3212B94D" w:rsidR="00815242" w:rsidRPr="005A549F" w:rsidRDefault="00815242" w:rsidP="001D0190">
      <w:pPr>
        <w:pStyle w:val="ListParagraph"/>
        <w:spacing w:line="360" w:lineRule="auto"/>
        <w:ind w:hanging="720"/>
        <w:jc w:val="both"/>
        <w:rPr>
          <w:lang w:val="en-US"/>
        </w:rPr>
      </w:pPr>
      <w:proofErr w:type="spellStart"/>
      <w:r w:rsidRPr="005A549F">
        <w:rPr>
          <w:lang w:val="en-US"/>
        </w:rPr>
        <w:t>Buizer</w:t>
      </w:r>
      <w:proofErr w:type="spellEnd"/>
      <w:r w:rsidRPr="005A549F">
        <w:rPr>
          <w:lang w:val="en-US"/>
        </w:rPr>
        <w:t xml:space="preserve">, A. I., de Sonneville, L. M., &amp; Veerman, A. J. (2009). </w:t>
      </w:r>
      <w:r w:rsidRPr="00BB4DBF">
        <w:rPr>
          <w:lang w:val="en-US"/>
        </w:rPr>
        <w:t>Effects of chemotherapy on neurocognitive function in children with acute lymphoblastic leukemia: a critical review of the literature. </w:t>
      </w:r>
      <w:r w:rsidRPr="001A330A">
        <w:rPr>
          <w:i/>
          <w:iCs/>
          <w:lang w:val="en-US"/>
        </w:rPr>
        <w:t>Pediatric blood &amp; cancer</w:t>
      </w:r>
      <w:r w:rsidRPr="001A330A">
        <w:rPr>
          <w:lang w:val="en-US"/>
        </w:rPr>
        <w:t>, </w:t>
      </w:r>
      <w:r w:rsidRPr="001A330A">
        <w:rPr>
          <w:i/>
          <w:iCs/>
          <w:lang w:val="en-US"/>
        </w:rPr>
        <w:t>52</w:t>
      </w:r>
      <w:r w:rsidRPr="001A330A">
        <w:rPr>
          <w:lang w:val="en-US"/>
        </w:rPr>
        <w:t>(4), 447–454. https://doi.org/10.1002/pbc.21869</w:t>
      </w:r>
    </w:p>
    <w:p w14:paraId="76233C4B" w14:textId="77777777" w:rsidR="00815242" w:rsidRPr="005A549F" w:rsidRDefault="00815242" w:rsidP="001D0190">
      <w:pPr>
        <w:pStyle w:val="ListParagraph"/>
        <w:spacing w:line="360" w:lineRule="auto"/>
        <w:ind w:hanging="720"/>
        <w:jc w:val="both"/>
        <w:rPr>
          <w:lang w:val="en-US"/>
        </w:rPr>
      </w:pPr>
    </w:p>
    <w:p w14:paraId="636990FA" w14:textId="63EBC406" w:rsidR="00815242" w:rsidRPr="00815242" w:rsidRDefault="00815242" w:rsidP="001D0190">
      <w:pPr>
        <w:pStyle w:val="ListParagraph"/>
        <w:spacing w:line="360" w:lineRule="auto"/>
        <w:ind w:hanging="720"/>
        <w:jc w:val="both"/>
        <w:rPr>
          <w:lang w:val="en-US"/>
        </w:rPr>
      </w:pPr>
      <w:r w:rsidRPr="008B7D29">
        <w:rPr>
          <w:lang w:val="en-US"/>
        </w:rPr>
        <w:t>Cara-Pendergrass, J., Targum, S</w:t>
      </w:r>
      <w:r>
        <w:rPr>
          <w:lang w:val="en-US"/>
        </w:rPr>
        <w:t xml:space="preserve">. D., </w:t>
      </w:r>
      <w:r w:rsidRPr="00BB4DBF">
        <w:rPr>
          <w:lang w:val="en-US"/>
        </w:rPr>
        <w:t>&amp;</w:t>
      </w:r>
      <w:r>
        <w:rPr>
          <w:lang w:val="en-US"/>
        </w:rPr>
        <w:t xml:space="preserve"> Harrison, J. E. (2018). </w:t>
      </w:r>
      <w:r w:rsidRPr="00BB4DBF">
        <w:rPr>
          <w:lang w:val="en-ES"/>
        </w:rPr>
        <w:t>Cognitive Impairment Associated with Cancer: A Brief Review</w:t>
      </w:r>
      <w:r>
        <w:rPr>
          <w:lang w:val="en-ES"/>
        </w:rPr>
        <w:t xml:space="preserve">. </w:t>
      </w:r>
      <w:r w:rsidRPr="00BB4DBF">
        <w:rPr>
          <w:i/>
          <w:iCs/>
          <w:lang w:val="en-ES"/>
        </w:rPr>
        <w:t>Innovations in clinical neuroscience, 15</w:t>
      </w:r>
      <w:r>
        <w:rPr>
          <w:lang w:val="en-ES"/>
        </w:rPr>
        <w:t xml:space="preserve">(1-2), 36-44. </w:t>
      </w:r>
      <w:r w:rsidRPr="00BB4DBF">
        <w:rPr>
          <w:lang w:val="en-ES"/>
        </w:rPr>
        <w:t>https://pmc.ncbi.nlm.nih.gov/articles/PMC5819720/pdf/icns_15_1-2_36.pdf</w:t>
      </w:r>
    </w:p>
    <w:p w14:paraId="3C5CB2F5" w14:textId="77777777" w:rsidR="00815242" w:rsidRPr="005A549F" w:rsidRDefault="00815242" w:rsidP="001D0190">
      <w:pPr>
        <w:pStyle w:val="ListParagraph"/>
        <w:spacing w:line="360" w:lineRule="auto"/>
        <w:ind w:hanging="720"/>
        <w:jc w:val="both"/>
        <w:rPr>
          <w:lang w:val="en-US"/>
        </w:rPr>
      </w:pPr>
    </w:p>
    <w:p w14:paraId="03E29B33" w14:textId="66CC0806" w:rsidR="001D0190" w:rsidRPr="001D0190" w:rsidRDefault="001D0190" w:rsidP="001D0190">
      <w:pPr>
        <w:pStyle w:val="ListParagraph"/>
        <w:spacing w:line="360" w:lineRule="auto"/>
        <w:ind w:hanging="720"/>
        <w:jc w:val="both"/>
      </w:pPr>
      <w:proofErr w:type="spellStart"/>
      <w:r w:rsidRPr="001D0190">
        <w:t>Celma</w:t>
      </w:r>
      <w:proofErr w:type="spellEnd"/>
      <w:r w:rsidRPr="001D0190">
        <w:t xml:space="preserve">, A. (2009). Psicooncología infantil y adolescente. </w:t>
      </w:r>
      <w:r w:rsidRPr="001D0190">
        <w:rPr>
          <w:i/>
          <w:iCs/>
        </w:rPr>
        <w:t>Psicooncología: investigación y clínica biopsicosocial en oncología, 6</w:t>
      </w:r>
      <w:r w:rsidRPr="001D0190">
        <w:t>(2-3), 285-290. https://dialnet.unirioja.es/servlet/articulo?codigo=3113776</w:t>
      </w:r>
    </w:p>
    <w:p w14:paraId="2768B265" w14:textId="77777777" w:rsidR="001D0190" w:rsidRPr="001D0190" w:rsidRDefault="001D0190" w:rsidP="001D0190">
      <w:pPr>
        <w:pStyle w:val="ListParagraph"/>
        <w:spacing w:line="360" w:lineRule="auto"/>
        <w:jc w:val="both"/>
      </w:pPr>
    </w:p>
    <w:p w14:paraId="1C65417F" w14:textId="738E6A38" w:rsidR="00815242" w:rsidRDefault="00815242" w:rsidP="00815242">
      <w:pPr>
        <w:spacing w:line="360" w:lineRule="auto"/>
        <w:ind w:left="851" w:hanging="851"/>
      </w:pPr>
      <w:r w:rsidRPr="003E2BBC">
        <w:t xml:space="preserve">Fernández-Ballesteros, R. </w:t>
      </w:r>
      <w:r w:rsidRPr="00AB29E2">
        <w:t xml:space="preserve">(Dir.). </w:t>
      </w:r>
      <w:r w:rsidRPr="003E2BBC">
        <w:t>(201</w:t>
      </w:r>
      <w:r>
        <w:t>3</w:t>
      </w:r>
      <w:r w:rsidRPr="003E2BBC">
        <w:t xml:space="preserve">). </w:t>
      </w:r>
      <w:r w:rsidRPr="003E2BBC">
        <w:rPr>
          <w:i/>
          <w:iCs/>
        </w:rPr>
        <w:t xml:space="preserve">Evaluación psicológica. Conceptos, métodos y estudio de casos. </w:t>
      </w:r>
      <w:r w:rsidRPr="00AB29E2">
        <w:t>(2.ª ed.). Pirámide. https://gc.scalahed.com/recursos/files/r161r/w25759w/S1_R2.pdf</w:t>
      </w:r>
    </w:p>
    <w:p w14:paraId="10CA3D87" w14:textId="77777777" w:rsidR="00815242" w:rsidRDefault="00815242" w:rsidP="00815242">
      <w:pPr>
        <w:spacing w:line="360" w:lineRule="auto"/>
        <w:ind w:left="851" w:hanging="851"/>
      </w:pPr>
    </w:p>
    <w:p w14:paraId="5C62A68B" w14:textId="398DD251" w:rsidR="00815242" w:rsidRDefault="00815242" w:rsidP="00815242">
      <w:pPr>
        <w:spacing w:line="360" w:lineRule="auto"/>
        <w:ind w:left="851" w:hanging="851"/>
      </w:pPr>
      <w:r>
        <w:t xml:space="preserve">Instituto Nacional del Cáncer. (2025, 10 de abril). </w:t>
      </w:r>
      <w:r w:rsidRPr="0027101D">
        <w:rPr>
          <w:i/>
          <w:iCs/>
          <w:lang w:val="en-ES"/>
        </w:rPr>
        <w:t xml:space="preserve">Efectos tardíos del tratamiento anticanceroso en la niñez (PDQ®)–Versión para pacientes. </w:t>
      </w:r>
      <w:r>
        <w:t xml:space="preserve">Instituto Nacional del Cáncer. </w:t>
      </w:r>
      <w:r w:rsidRPr="0027101D">
        <w:t>https://www.cancer.gov/espanol/tipos/infantil/hoja-informativa-ninos-adolescentes</w:t>
      </w:r>
    </w:p>
    <w:p w14:paraId="651596A1" w14:textId="77777777" w:rsidR="00815242" w:rsidRDefault="00815242" w:rsidP="00815242">
      <w:pPr>
        <w:spacing w:line="360" w:lineRule="auto"/>
        <w:ind w:left="851" w:hanging="851"/>
      </w:pPr>
    </w:p>
    <w:p w14:paraId="239E612E" w14:textId="2D886849" w:rsidR="00815242" w:rsidRDefault="00815242" w:rsidP="00815242">
      <w:pPr>
        <w:spacing w:line="360" w:lineRule="auto"/>
        <w:ind w:left="851" w:hanging="851"/>
      </w:pPr>
      <w:r>
        <w:t xml:space="preserve">Instituto Nacional del Cáncer. (2024, 27 de agosto). </w:t>
      </w:r>
      <w:r w:rsidRPr="0027101D">
        <w:rPr>
          <w:i/>
          <w:iCs/>
          <w:lang w:val="en-ES"/>
        </w:rPr>
        <w:t>El cáncer en los niños y los adolescentes.</w:t>
      </w:r>
      <w:r>
        <w:rPr>
          <w:lang w:val="en-ES"/>
        </w:rPr>
        <w:t xml:space="preserve"> </w:t>
      </w:r>
      <w:r>
        <w:t xml:space="preserve">Instituto Nacional del Cáncer. </w:t>
      </w:r>
      <w:r w:rsidRPr="0027101D">
        <w:t>https://www.cancer.gov/espanol/tipos/infantil/hoja-informativa-ninos-adolescentes</w:t>
      </w:r>
    </w:p>
    <w:p w14:paraId="624FBEAE" w14:textId="77777777" w:rsidR="00815242" w:rsidRPr="005A549F" w:rsidRDefault="00815242" w:rsidP="00815242">
      <w:pPr>
        <w:spacing w:line="360" w:lineRule="auto"/>
        <w:jc w:val="both"/>
      </w:pPr>
    </w:p>
    <w:p w14:paraId="76908F60" w14:textId="565DAA01" w:rsidR="001D0190" w:rsidRPr="001D0190" w:rsidRDefault="001D0190" w:rsidP="00815242">
      <w:pPr>
        <w:pStyle w:val="ListParagraph"/>
        <w:spacing w:line="360" w:lineRule="auto"/>
        <w:ind w:left="851" w:hanging="851"/>
        <w:jc w:val="both"/>
        <w:rPr>
          <w:lang w:val="en-US"/>
        </w:rPr>
      </w:pPr>
      <w:r w:rsidRPr="001D0190">
        <w:rPr>
          <w:lang w:val="en-US"/>
        </w:rPr>
        <w:t xml:space="preserve">Marcus, J. (2012). Psychosocial Issues in Pediatric Oncology. </w:t>
      </w:r>
      <w:r w:rsidRPr="001D0190">
        <w:rPr>
          <w:i/>
          <w:iCs/>
          <w:lang w:val="en-US"/>
        </w:rPr>
        <w:t>The Ochsner Journal, 12</w:t>
      </w:r>
      <w:r w:rsidRPr="001D0190">
        <w:rPr>
          <w:lang w:val="en-US"/>
        </w:rPr>
        <w:t>(3), 211-215. https://pmc.ncbi.nlm.nih.gov/articles/PMC3448242/pdf/i1524-5012-12-3-211.pdf</w:t>
      </w:r>
    </w:p>
    <w:p w14:paraId="22D9490B" w14:textId="77777777" w:rsidR="001D0190" w:rsidRDefault="001D0190" w:rsidP="00815242">
      <w:pPr>
        <w:spacing w:line="360" w:lineRule="auto"/>
        <w:jc w:val="both"/>
        <w:rPr>
          <w:lang w:val="en-US"/>
        </w:rPr>
      </w:pPr>
    </w:p>
    <w:p w14:paraId="33D796C7" w14:textId="70C01766" w:rsidR="00815242" w:rsidRDefault="00815242" w:rsidP="00815242">
      <w:pPr>
        <w:spacing w:line="360" w:lineRule="auto"/>
        <w:ind w:left="851" w:hanging="851"/>
        <w:jc w:val="both"/>
      </w:pPr>
      <w:r w:rsidRPr="008B7D29">
        <w:t>Mulle-Bernedo, M. B., Contreras-</w:t>
      </w:r>
      <w:r>
        <w:t xml:space="preserve">García, M. A. M., </w:t>
      </w:r>
      <w:r w:rsidRPr="00BB4DBF">
        <w:t xml:space="preserve">&amp; </w:t>
      </w:r>
      <w:r>
        <w:t xml:space="preserve">Moreno, C. B. (2022). </w:t>
      </w:r>
      <w:r w:rsidRPr="008B7D29">
        <w:t>Consecuencias y abordaje neuropsicológico en supervivientes</w:t>
      </w:r>
      <w:r>
        <w:t xml:space="preserve"> </w:t>
      </w:r>
      <w:r w:rsidRPr="008B7D29">
        <w:t>de cáncer infantil</w:t>
      </w:r>
      <w:r>
        <w:t xml:space="preserve">. </w:t>
      </w:r>
      <w:r w:rsidRPr="008B7D29">
        <w:rPr>
          <w:i/>
          <w:iCs/>
        </w:rPr>
        <w:t>Investigación, Ciencia y Universidad, 6</w:t>
      </w:r>
      <w:r>
        <w:t xml:space="preserve">(7), 41-55. </w:t>
      </w:r>
      <w:r w:rsidRPr="008B7D29">
        <w:t>https://www.repositorio.umaza.edu.ar/icu/article/view/389/298</w:t>
      </w:r>
    </w:p>
    <w:p w14:paraId="246B52E8" w14:textId="77777777" w:rsidR="00815242" w:rsidRDefault="00815242" w:rsidP="00815242">
      <w:pPr>
        <w:spacing w:line="360" w:lineRule="auto"/>
        <w:ind w:left="851" w:hanging="851"/>
        <w:jc w:val="both"/>
      </w:pPr>
    </w:p>
    <w:p w14:paraId="65670271" w14:textId="3BD5904D" w:rsidR="00815242" w:rsidRDefault="00815242" w:rsidP="00815242">
      <w:pPr>
        <w:spacing w:line="360" w:lineRule="auto"/>
        <w:ind w:left="851" w:hanging="851"/>
        <w:jc w:val="both"/>
      </w:pPr>
      <w:r w:rsidRPr="003E2BBC">
        <w:t xml:space="preserve">Muñoz, M. (2003). </w:t>
      </w:r>
      <w:r w:rsidRPr="003E2BBC">
        <w:rPr>
          <w:i/>
          <w:iCs/>
        </w:rPr>
        <w:t>Manual práctico de Evaluación psicológica clínica.</w:t>
      </w:r>
      <w:r w:rsidRPr="003E2BBC">
        <w:t xml:space="preserve"> </w:t>
      </w:r>
      <w:r>
        <w:t>Editorial</w:t>
      </w:r>
      <w:r w:rsidRPr="003E2BBC">
        <w:t xml:space="preserve"> Síntesis. https://plataformaeducativauds.com.mx/assets/biblioteca/3ab7b0f946d551e590e9bd4d8fd87316.pdf</w:t>
      </w:r>
    </w:p>
    <w:p w14:paraId="2972B052" w14:textId="77777777" w:rsidR="00815242" w:rsidRDefault="00815242" w:rsidP="00815242">
      <w:pPr>
        <w:spacing w:line="360" w:lineRule="auto"/>
        <w:ind w:left="851" w:hanging="851"/>
        <w:jc w:val="both"/>
      </w:pPr>
    </w:p>
    <w:p w14:paraId="6A1EBFFA" w14:textId="0B0DBF5B" w:rsidR="00815242" w:rsidRDefault="00815242" w:rsidP="00815242">
      <w:pPr>
        <w:spacing w:line="360" w:lineRule="auto"/>
        <w:ind w:left="851" w:hanging="851"/>
        <w:jc w:val="both"/>
      </w:pPr>
      <w:r>
        <w:t>Organización Mundial de la Salud. (2025, 04 de febrero). Cáncer infantil.</w:t>
      </w:r>
      <w:r w:rsidRPr="0027101D">
        <w:t xml:space="preserve"> </w:t>
      </w:r>
      <w:r>
        <w:t xml:space="preserve">Organización Mundial de la Salud. </w:t>
      </w:r>
      <w:r w:rsidRPr="0027101D">
        <w:t>https://www.who.int/es/news-room/fact-sheets/detail/cancer-in-children</w:t>
      </w:r>
    </w:p>
    <w:p w14:paraId="045B74E8" w14:textId="77777777" w:rsidR="00393102" w:rsidRDefault="00393102" w:rsidP="00815242">
      <w:pPr>
        <w:spacing w:line="360" w:lineRule="auto"/>
        <w:ind w:left="851" w:hanging="851"/>
        <w:jc w:val="both"/>
      </w:pPr>
    </w:p>
    <w:p w14:paraId="61CA6455" w14:textId="05615A01" w:rsidR="00815242" w:rsidRDefault="00393102" w:rsidP="00393102">
      <w:pPr>
        <w:spacing w:line="360" w:lineRule="auto"/>
        <w:ind w:left="851" w:hanging="851"/>
        <w:jc w:val="both"/>
      </w:pPr>
      <w:r>
        <w:t xml:space="preserve">Organización Panamericana de la Salud. </w:t>
      </w:r>
      <w:r w:rsidRPr="00393102">
        <w:rPr>
          <w:lang w:val="en-ES"/>
        </w:rPr>
        <w:t>Iniciativa Mundial contra el Cáncer Infantil en Perú</w:t>
      </w:r>
      <w:r>
        <w:rPr>
          <w:lang w:val="en-ES"/>
        </w:rPr>
        <w:t xml:space="preserve">. </w:t>
      </w:r>
      <w:r>
        <w:t xml:space="preserve">Organización Panamericana de la Salud. Consultado el 05 de enero de 2026. </w:t>
      </w:r>
      <w:r w:rsidRPr="00393102">
        <w:t>https://www.paho.org/es/iniciativa-mundial-contra-cancer-infantil-peru</w:t>
      </w:r>
    </w:p>
    <w:p w14:paraId="17CE2F59" w14:textId="5BFB23A0" w:rsidR="00815242" w:rsidRDefault="00815242" w:rsidP="00AB29E2">
      <w:pPr>
        <w:pStyle w:val="ListParagraph"/>
        <w:spacing w:line="360" w:lineRule="auto"/>
        <w:ind w:hanging="720"/>
        <w:jc w:val="both"/>
      </w:pPr>
      <w:r w:rsidRPr="00BB4DBF">
        <w:rPr>
          <w:lang w:val="en-US"/>
        </w:rPr>
        <w:lastRenderedPageBreak/>
        <w:t xml:space="preserve">Peterson, C. C., Johnson, C. E., Ramirez, L. Y., Huestis, S., Pai, A. L., </w:t>
      </w:r>
      <w:proofErr w:type="spellStart"/>
      <w:r w:rsidRPr="00BB4DBF">
        <w:rPr>
          <w:lang w:val="en-US"/>
        </w:rPr>
        <w:t>Demaree</w:t>
      </w:r>
      <w:proofErr w:type="spellEnd"/>
      <w:r w:rsidRPr="00BB4DBF">
        <w:rPr>
          <w:lang w:val="en-US"/>
        </w:rPr>
        <w:t xml:space="preserve">, H. A., &amp; </w:t>
      </w:r>
      <w:proofErr w:type="spellStart"/>
      <w:r w:rsidRPr="00BB4DBF">
        <w:rPr>
          <w:lang w:val="en-US"/>
        </w:rPr>
        <w:t>Drotar</w:t>
      </w:r>
      <w:proofErr w:type="spellEnd"/>
      <w:r w:rsidRPr="00BB4DBF">
        <w:rPr>
          <w:lang w:val="en-US"/>
        </w:rPr>
        <w:t>, D. (2008). A meta-analysis of the neuropsychological sequelae of chemotherapy-only treatment for pediatric acute lymphoblastic leukemia. </w:t>
      </w:r>
      <w:proofErr w:type="spellStart"/>
      <w:r w:rsidRPr="00BB4DBF">
        <w:rPr>
          <w:i/>
          <w:iCs/>
        </w:rPr>
        <w:t>Pediatric</w:t>
      </w:r>
      <w:proofErr w:type="spellEnd"/>
      <w:r w:rsidRPr="00BB4DBF">
        <w:rPr>
          <w:i/>
          <w:iCs/>
        </w:rPr>
        <w:t xml:space="preserve"> </w:t>
      </w:r>
      <w:proofErr w:type="spellStart"/>
      <w:r w:rsidRPr="00BB4DBF">
        <w:rPr>
          <w:i/>
          <w:iCs/>
        </w:rPr>
        <w:t>blood</w:t>
      </w:r>
      <w:proofErr w:type="spellEnd"/>
      <w:r w:rsidRPr="00BB4DBF">
        <w:rPr>
          <w:i/>
          <w:iCs/>
        </w:rPr>
        <w:t xml:space="preserve"> &amp; </w:t>
      </w:r>
      <w:proofErr w:type="spellStart"/>
      <w:r w:rsidRPr="00BB4DBF">
        <w:rPr>
          <w:i/>
          <w:iCs/>
        </w:rPr>
        <w:t>cancer</w:t>
      </w:r>
      <w:proofErr w:type="spellEnd"/>
      <w:r w:rsidRPr="00BB4DBF">
        <w:t>, </w:t>
      </w:r>
      <w:r w:rsidRPr="00BB4DBF">
        <w:rPr>
          <w:i/>
          <w:iCs/>
        </w:rPr>
        <w:t>51</w:t>
      </w:r>
      <w:r w:rsidRPr="00BB4DBF">
        <w:t>(1), 99–104. https://doi.org/10.1002/pbc.21544</w:t>
      </w:r>
    </w:p>
    <w:p w14:paraId="2EBBA274" w14:textId="77777777" w:rsidR="00815242" w:rsidRDefault="00815242" w:rsidP="00AB29E2">
      <w:pPr>
        <w:pStyle w:val="ListParagraph"/>
        <w:spacing w:line="360" w:lineRule="auto"/>
        <w:ind w:hanging="720"/>
        <w:jc w:val="both"/>
      </w:pPr>
    </w:p>
    <w:p w14:paraId="037E3714" w14:textId="4C92971A" w:rsidR="00815242" w:rsidRDefault="00815242" w:rsidP="00AB29E2">
      <w:pPr>
        <w:pStyle w:val="ListParagraph"/>
        <w:spacing w:line="360" w:lineRule="auto"/>
        <w:ind w:hanging="720"/>
        <w:jc w:val="both"/>
      </w:pPr>
      <w:r>
        <w:t xml:space="preserve">Rodríguez, A., Valdez, L., Vega, J., </w:t>
      </w:r>
      <w:r w:rsidRPr="00BB4DBF">
        <w:t xml:space="preserve">&amp; </w:t>
      </w:r>
      <w:proofErr w:type="spellStart"/>
      <w:r>
        <w:t>Gomez</w:t>
      </w:r>
      <w:proofErr w:type="spellEnd"/>
      <w:r>
        <w:t xml:space="preserve">-García, W. (2022, 13 de agosto). </w:t>
      </w:r>
      <w:r w:rsidRPr="00A65420">
        <w:t>Cáncer infantil: lo que debemos saber</w:t>
      </w:r>
      <w:r>
        <w:t xml:space="preserve">. </w:t>
      </w:r>
      <w:r w:rsidRPr="00A65420">
        <w:rPr>
          <w:i/>
          <w:iCs/>
        </w:rPr>
        <w:t>Ciencia y salud 7</w:t>
      </w:r>
      <w:r>
        <w:t xml:space="preserve">(2), 69-76. </w:t>
      </w:r>
      <w:r w:rsidRPr="0027101D">
        <w:t>https://dialnet.unirioja.es/servlet/articulo?codigo=9011509</w:t>
      </w:r>
    </w:p>
    <w:p w14:paraId="6E4ADEC3" w14:textId="77777777" w:rsidR="00815242" w:rsidRPr="00815242" w:rsidRDefault="00815242" w:rsidP="00AB29E2">
      <w:pPr>
        <w:pStyle w:val="ListParagraph"/>
        <w:spacing w:line="360" w:lineRule="auto"/>
        <w:ind w:hanging="720"/>
        <w:jc w:val="both"/>
      </w:pPr>
    </w:p>
    <w:p w14:paraId="5C2A332A" w14:textId="27FBD745" w:rsidR="00A65420" w:rsidRDefault="001D0190" w:rsidP="00AB29E2">
      <w:pPr>
        <w:pStyle w:val="ListParagraph"/>
        <w:spacing w:line="360" w:lineRule="auto"/>
        <w:ind w:hanging="720"/>
        <w:jc w:val="both"/>
      </w:pPr>
      <w:r w:rsidRPr="001D0190">
        <w:rPr>
          <w:lang w:val="en-ES"/>
        </w:rPr>
        <w:t xml:space="preserve">Sapiña, A., Barahona, T., Cañete, A., Castel, V., </w:t>
      </w:r>
      <w:r w:rsidR="00BB4DBF" w:rsidRPr="00BB4DBF">
        <w:t xml:space="preserve">&amp; </w:t>
      </w:r>
      <w:r w:rsidRPr="001D0190">
        <w:rPr>
          <w:lang w:val="en-ES"/>
        </w:rPr>
        <w:t xml:space="preserve">Bernabeu, J. (2011). </w:t>
      </w:r>
      <w:r w:rsidRPr="001D0190">
        <w:t xml:space="preserve">Instrumentos y procedimientos en evaluación neuropsicológica en niños oncológicos, con riesgo de desarrollar déficits cognitivos. </w:t>
      </w:r>
      <w:r w:rsidRPr="001D0190">
        <w:rPr>
          <w:i/>
          <w:iCs/>
        </w:rPr>
        <w:t>Psicooncología: investigación y clínica biopsicosocial en oncología, 8</w:t>
      </w:r>
      <w:r w:rsidRPr="001D0190">
        <w:t>(2-3), 343-350. https://www.seom.org/seomcms/images/stories/recursos/sociosyprofs/documentacion/psicooncologia/vol8_numero2-3/articulo9.pdf</w:t>
      </w:r>
    </w:p>
    <w:p w14:paraId="2D640FD6" w14:textId="77777777" w:rsidR="00BB4DBF" w:rsidRDefault="00BB4DBF" w:rsidP="00BB4DBF">
      <w:pPr>
        <w:spacing w:line="360" w:lineRule="auto"/>
        <w:ind w:left="851" w:hanging="851"/>
        <w:rPr>
          <w:b/>
          <w:bCs/>
          <w:lang w:val="en-ES"/>
        </w:rPr>
      </w:pPr>
    </w:p>
    <w:p w14:paraId="0F835990" w14:textId="56907CCA" w:rsidR="00BB4DBF" w:rsidRPr="00BB4DBF" w:rsidRDefault="00BB4DBF" w:rsidP="00BB4DBF">
      <w:pPr>
        <w:spacing w:line="360" w:lineRule="auto"/>
        <w:ind w:left="851" w:hanging="851"/>
        <w:rPr>
          <w:lang w:val="en-ES"/>
        </w:rPr>
      </w:pPr>
      <w:r w:rsidRPr="00BB4DBF">
        <w:rPr>
          <w:lang w:val="en-ES"/>
        </w:rPr>
        <w:t>Schwartz, A. L., Nail, L. M., Chen, R. N. S., Meek, P., Barsevick, A. M., King, M. E., &amp; Jones, L. S. (2000). Fatique Patterns Observed in Patients Receiving Chemotherapy and Radiotherapy. </w:t>
      </w:r>
      <w:r w:rsidRPr="00BB4DBF">
        <w:rPr>
          <w:i/>
          <w:iCs/>
          <w:lang w:val="en-ES"/>
        </w:rPr>
        <w:t>Cancer Investigation</w:t>
      </w:r>
      <w:r w:rsidRPr="00BB4DBF">
        <w:rPr>
          <w:lang w:val="en-ES"/>
        </w:rPr>
        <w:t>, </w:t>
      </w:r>
      <w:r w:rsidRPr="00BB4DBF">
        <w:rPr>
          <w:i/>
          <w:iCs/>
          <w:lang w:val="en-ES"/>
        </w:rPr>
        <w:t>18</w:t>
      </w:r>
      <w:r w:rsidRPr="00BB4DBF">
        <w:rPr>
          <w:lang w:val="en-ES"/>
        </w:rPr>
        <w:t>(1), 11–19.</w:t>
      </w:r>
      <w:r>
        <w:rPr>
          <w:lang w:val="en-ES"/>
        </w:rPr>
        <w:t xml:space="preserve"> </w:t>
      </w:r>
      <w:r w:rsidRPr="00BB4DBF">
        <w:rPr>
          <w:lang w:val="en-ES"/>
        </w:rPr>
        <w:t>https://doi.org/10.3109/07357900009023057</w:t>
      </w:r>
    </w:p>
    <w:p w14:paraId="4FFE5736" w14:textId="77777777" w:rsidR="00C63622" w:rsidRDefault="00C63622" w:rsidP="008B7D29">
      <w:pPr>
        <w:spacing w:line="360" w:lineRule="auto"/>
        <w:ind w:left="851" w:hanging="851"/>
        <w:rPr>
          <w:lang w:val="en-US"/>
        </w:rPr>
      </w:pPr>
    </w:p>
    <w:p w14:paraId="0B8FB4A1" w14:textId="2CC3E915" w:rsidR="00C63622" w:rsidRPr="003C5530" w:rsidRDefault="00C63622" w:rsidP="003C5530">
      <w:pPr>
        <w:pStyle w:val="ListParagraph"/>
        <w:numPr>
          <w:ilvl w:val="0"/>
          <w:numId w:val="25"/>
        </w:numPr>
        <w:spacing w:line="360" w:lineRule="auto"/>
        <w:rPr>
          <w:rStyle w:val="Heading1Char"/>
          <w:color w:val="000000" w:themeColor="text1"/>
          <w:sz w:val="28"/>
          <w:szCs w:val="28"/>
          <w:lang w:val="en-ES"/>
        </w:rPr>
      </w:pPr>
      <w:bookmarkStart w:id="27" w:name="_Toc218872667"/>
      <w:r w:rsidRPr="003C5530">
        <w:rPr>
          <w:rStyle w:val="Heading1Char"/>
          <w:color w:val="000000" w:themeColor="text1"/>
          <w:sz w:val="28"/>
          <w:szCs w:val="28"/>
          <w:lang w:val="en-ES"/>
        </w:rPr>
        <w:t>Anexos</w:t>
      </w:r>
      <w:bookmarkEnd w:id="27"/>
    </w:p>
    <w:p w14:paraId="063FD41D" w14:textId="241948D5" w:rsidR="0027101D" w:rsidRPr="008B7D29" w:rsidRDefault="0027101D" w:rsidP="00A65420">
      <w:pPr>
        <w:spacing w:line="360" w:lineRule="auto"/>
        <w:rPr>
          <w:lang w:val="en-US"/>
        </w:rPr>
      </w:pPr>
    </w:p>
    <w:sectPr w:rsidR="0027101D" w:rsidRPr="008B7D2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3" w:usb1="10000000" w:usb2="00000000" w:usb3="00000000" w:csb0="80000001"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DF1FD0"/>
    <w:multiLevelType w:val="multilevel"/>
    <w:tmpl w:val="EDB6F88C"/>
    <w:lvl w:ilvl="0">
      <w:start w:val="1"/>
      <w:numFmt w:val="decimal"/>
      <w:lvlText w:val="%1."/>
      <w:lvlJc w:val="left"/>
      <w:pPr>
        <w:ind w:left="720" w:hanging="360"/>
      </w:pPr>
      <w:rPr>
        <w:rFonts w:ascii="Times New Roman" w:eastAsia="Times New Roman" w:hAnsi="Times New Roman" w:cs="Times New Roman"/>
        <w:color w:val="auto"/>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 w15:restartNumberingAfterBreak="0">
    <w:nsid w:val="0C891BC3"/>
    <w:multiLevelType w:val="hybridMultilevel"/>
    <w:tmpl w:val="7BBEA04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DE41BE0"/>
    <w:multiLevelType w:val="hybridMultilevel"/>
    <w:tmpl w:val="2C02BEF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3AA1E09"/>
    <w:multiLevelType w:val="multilevel"/>
    <w:tmpl w:val="E05CEC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846714B"/>
    <w:multiLevelType w:val="hybridMultilevel"/>
    <w:tmpl w:val="59B4A3C6"/>
    <w:lvl w:ilvl="0" w:tplc="A998B3CE">
      <w:start w:val="1"/>
      <w:numFmt w:val="bullet"/>
      <w:lvlText w:val="-"/>
      <w:lvlJc w:val="left"/>
      <w:pPr>
        <w:ind w:left="2160" w:hanging="360"/>
      </w:pPr>
      <w:rPr>
        <w:rFonts w:ascii="Times New Roman" w:eastAsia="Times New Roman" w:hAnsi="Times New Roman" w:cs="Times New Roman"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5" w15:restartNumberingAfterBreak="0">
    <w:nsid w:val="2075557E"/>
    <w:multiLevelType w:val="hybridMultilevel"/>
    <w:tmpl w:val="34CCD1F4"/>
    <w:lvl w:ilvl="0" w:tplc="A998B3CE">
      <w:start w:val="1"/>
      <w:numFmt w:val="bullet"/>
      <w:lvlText w:val="-"/>
      <w:lvlJc w:val="left"/>
      <w:pPr>
        <w:ind w:left="2160" w:hanging="360"/>
      </w:pPr>
      <w:rPr>
        <w:rFonts w:ascii="Times New Roman" w:eastAsia="Times New Roman" w:hAnsi="Times New Roman" w:cs="Times New Roman"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6" w15:restartNumberingAfterBreak="0">
    <w:nsid w:val="20CE490E"/>
    <w:multiLevelType w:val="multilevel"/>
    <w:tmpl w:val="EDB6F88C"/>
    <w:lvl w:ilvl="0">
      <w:start w:val="1"/>
      <w:numFmt w:val="decimal"/>
      <w:lvlText w:val="%1."/>
      <w:lvlJc w:val="left"/>
      <w:pPr>
        <w:ind w:left="720" w:hanging="360"/>
      </w:pPr>
      <w:rPr>
        <w:rFonts w:ascii="Times New Roman" w:eastAsia="Times New Roman" w:hAnsi="Times New Roman" w:cs="Times New Roman"/>
        <w:color w:val="auto"/>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7" w15:restartNumberingAfterBreak="0">
    <w:nsid w:val="262B0B89"/>
    <w:multiLevelType w:val="hybridMultilevel"/>
    <w:tmpl w:val="5360FC12"/>
    <w:lvl w:ilvl="0" w:tplc="A998B3CE">
      <w:start w:val="1"/>
      <w:numFmt w:val="bullet"/>
      <w:lvlText w:val="-"/>
      <w:lvlJc w:val="left"/>
      <w:pPr>
        <w:ind w:left="1440" w:hanging="360"/>
      </w:pPr>
      <w:rPr>
        <w:rFonts w:ascii="Times New Roman" w:eastAsia="Times New Roman" w:hAnsi="Times New Roman" w:cs="Times New Roman"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8" w15:restartNumberingAfterBreak="0">
    <w:nsid w:val="2EE07D74"/>
    <w:multiLevelType w:val="multilevel"/>
    <w:tmpl w:val="BE2C48C6"/>
    <w:lvl w:ilvl="0">
      <w:start w:val="1"/>
      <w:numFmt w:val="decimal"/>
      <w:lvlText w:val="%1."/>
      <w:lvlJc w:val="left"/>
      <w:pPr>
        <w:ind w:left="720" w:hanging="360"/>
      </w:pPr>
      <w:rPr>
        <w:rFonts w:hint="default"/>
        <w:b/>
      </w:rPr>
    </w:lvl>
    <w:lvl w:ilvl="1">
      <w:start w:val="3"/>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9" w15:restartNumberingAfterBreak="0">
    <w:nsid w:val="2F337B42"/>
    <w:multiLevelType w:val="multilevel"/>
    <w:tmpl w:val="C0F04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FB56209"/>
    <w:multiLevelType w:val="hybridMultilevel"/>
    <w:tmpl w:val="7046AA9E"/>
    <w:lvl w:ilvl="0" w:tplc="080A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37DA593B"/>
    <w:multiLevelType w:val="hybridMultilevel"/>
    <w:tmpl w:val="F0C07C8C"/>
    <w:lvl w:ilvl="0" w:tplc="936C01E6">
      <w:start w:val="1"/>
      <w:numFmt w:val="bullet"/>
      <w:lvlText w:val=""/>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49AA3BBB"/>
    <w:multiLevelType w:val="multilevel"/>
    <w:tmpl w:val="BE2C48C6"/>
    <w:lvl w:ilvl="0">
      <w:start w:val="1"/>
      <w:numFmt w:val="decimal"/>
      <w:lvlText w:val="%1."/>
      <w:lvlJc w:val="left"/>
      <w:pPr>
        <w:ind w:left="720" w:hanging="360"/>
      </w:pPr>
      <w:rPr>
        <w:rFonts w:hint="default"/>
        <w:b/>
      </w:rPr>
    </w:lvl>
    <w:lvl w:ilvl="1">
      <w:start w:val="3"/>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13" w15:restartNumberingAfterBreak="0">
    <w:nsid w:val="4A3F199C"/>
    <w:multiLevelType w:val="multilevel"/>
    <w:tmpl w:val="36105AD0"/>
    <w:lvl w:ilvl="0">
      <w:start w:val="1"/>
      <w:numFmt w:val="decimal"/>
      <w:lvlText w:val="%1."/>
      <w:lvlJc w:val="left"/>
      <w:pPr>
        <w:ind w:left="720" w:hanging="360"/>
      </w:pPr>
      <w:rPr>
        <w:rFonts w:hint="default"/>
      </w:rPr>
    </w:lvl>
    <w:lvl w:ilvl="1">
      <w:start w:val="1"/>
      <w:numFmt w:val="decimal"/>
      <w:isLgl/>
      <w:lvlText w:val="%1.%2"/>
      <w:lvlJc w:val="left"/>
      <w:pPr>
        <w:ind w:left="780" w:hanging="4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4" w15:restartNumberingAfterBreak="0">
    <w:nsid w:val="52C767CE"/>
    <w:multiLevelType w:val="hybridMultilevel"/>
    <w:tmpl w:val="4A8069D2"/>
    <w:lvl w:ilvl="0" w:tplc="A998B3CE">
      <w:start w:val="1"/>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55D80569"/>
    <w:multiLevelType w:val="multilevel"/>
    <w:tmpl w:val="080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6" w15:restartNumberingAfterBreak="0">
    <w:nsid w:val="5AA23803"/>
    <w:multiLevelType w:val="hybridMultilevel"/>
    <w:tmpl w:val="00FC25E0"/>
    <w:lvl w:ilvl="0" w:tplc="936C01E6">
      <w:start w:val="1"/>
      <w:numFmt w:val="bullet"/>
      <w:lvlText w:val=""/>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5CAE3F54"/>
    <w:multiLevelType w:val="hybridMultilevel"/>
    <w:tmpl w:val="BB3EB258"/>
    <w:lvl w:ilvl="0" w:tplc="D9C4E604">
      <w:start w:val="6"/>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5ED612E7"/>
    <w:multiLevelType w:val="multilevel"/>
    <w:tmpl w:val="36105AD0"/>
    <w:lvl w:ilvl="0">
      <w:start w:val="1"/>
      <w:numFmt w:val="decimal"/>
      <w:lvlText w:val="%1."/>
      <w:lvlJc w:val="left"/>
      <w:pPr>
        <w:ind w:left="720" w:hanging="360"/>
      </w:pPr>
      <w:rPr>
        <w:rFonts w:hint="default"/>
      </w:rPr>
    </w:lvl>
    <w:lvl w:ilvl="1">
      <w:start w:val="1"/>
      <w:numFmt w:val="decimal"/>
      <w:isLgl/>
      <w:lvlText w:val="%1.%2"/>
      <w:lvlJc w:val="left"/>
      <w:pPr>
        <w:ind w:left="780" w:hanging="4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9" w15:restartNumberingAfterBreak="0">
    <w:nsid w:val="62A5277A"/>
    <w:multiLevelType w:val="hybridMultilevel"/>
    <w:tmpl w:val="25D01B6A"/>
    <w:lvl w:ilvl="0" w:tplc="7610A302">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63A86509"/>
    <w:multiLevelType w:val="hybridMultilevel"/>
    <w:tmpl w:val="CE90F948"/>
    <w:lvl w:ilvl="0" w:tplc="936C01E6">
      <w:start w:val="1"/>
      <w:numFmt w:val="bullet"/>
      <w:lvlText w:val=""/>
      <w:lvlJc w:val="left"/>
      <w:pPr>
        <w:ind w:left="1440" w:hanging="360"/>
      </w:pPr>
      <w:rPr>
        <w:rFonts w:ascii="Symbol" w:hAnsi="Symbol" w:hint="default"/>
        <w:color w:val="auto"/>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1" w15:restartNumberingAfterBreak="0">
    <w:nsid w:val="65147340"/>
    <w:multiLevelType w:val="multilevel"/>
    <w:tmpl w:val="BE2C48C6"/>
    <w:lvl w:ilvl="0">
      <w:start w:val="1"/>
      <w:numFmt w:val="decimal"/>
      <w:lvlText w:val="%1."/>
      <w:lvlJc w:val="left"/>
      <w:pPr>
        <w:ind w:left="720" w:hanging="360"/>
      </w:pPr>
      <w:rPr>
        <w:rFonts w:hint="default"/>
        <w:b/>
      </w:rPr>
    </w:lvl>
    <w:lvl w:ilvl="1">
      <w:start w:val="3"/>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22" w15:restartNumberingAfterBreak="0">
    <w:nsid w:val="6A406D93"/>
    <w:multiLevelType w:val="hybridMultilevel"/>
    <w:tmpl w:val="C096D352"/>
    <w:lvl w:ilvl="0" w:tplc="936C01E6">
      <w:start w:val="1"/>
      <w:numFmt w:val="bullet"/>
      <w:lvlText w:val=""/>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6D68752D"/>
    <w:multiLevelType w:val="hybridMultilevel"/>
    <w:tmpl w:val="2DC66136"/>
    <w:lvl w:ilvl="0" w:tplc="936C01E6">
      <w:start w:val="1"/>
      <w:numFmt w:val="bullet"/>
      <w:lvlText w:val=""/>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6DE00C3D"/>
    <w:multiLevelType w:val="multilevel"/>
    <w:tmpl w:val="080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5" w15:restartNumberingAfterBreak="0">
    <w:nsid w:val="70357A8D"/>
    <w:multiLevelType w:val="multilevel"/>
    <w:tmpl w:val="EDB6F88C"/>
    <w:lvl w:ilvl="0">
      <w:start w:val="1"/>
      <w:numFmt w:val="decimal"/>
      <w:lvlText w:val="%1."/>
      <w:lvlJc w:val="left"/>
      <w:pPr>
        <w:ind w:left="720" w:hanging="360"/>
      </w:pPr>
      <w:rPr>
        <w:rFonts w:ascii="Times New Roman" w:eastAsia="Times New Roman" w:hAnsi="Times New Roman" w:cs="Times New Roman"/>
        <w:color w:val="auto"/>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6" w15:restartNumberingAfterBreak="0">
    <w:nsid w:val="70BB7C8B"/>
    <w:multiLevelType w:val="hybridMultilevel"/>
    <w:tmpl w:val="4A74AD30"/>
    <w:lvl w:ilvl="0" w:tplc="936C01E6">
      <w:start w:val="1"/>
      <w:numFmt w:val="bullet"/>
      <w:lvlText w:val=""/>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751A4564"/>
    <w:multiLevelType w:val="hybridMultilevel"/>
    <w:tmpl w:val="882C9D08"/>
    <w:lvl w:ilvl="0" w:tplc="936C01E6">
      <w:start w:val="1"/>
      <w:numFmt w:val="bullet"/>
      <w:lvlText w:val=""/>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337924104">
    <w:abstractNumId w:val="3"/>
  </w:num>
  <w:num w:numId="2" w16cid:durableId="853763912">
    <w:abstractNumId w:val="21"/>
  </w:num>
  <w:num w:numId="3" w16cid:durableId="711423045">
    <w:abstractNumId w:val="19"/>
  </w:num>
  <w:num w:numId="4" w16cid:durableId="782068414">
    <w:abstractNumId w:val="14"/>
  </w:num>
  <w:num w:numId="5" w16cid:durableId="793644991">
    <w:abstractNumId w:val="8"/>
  </w:num>
  <w:num w:numId="6" w16cid:durableId="681008500">
    <w:abstractNumId w:val="17"/>
  </w:num>
  <w:num w:numId="7" w16cid:durableId="388697765">
    <w:abstractNumId w:val="25"/>
  </w:num>
  <w:num w:numId="8" w16cid:durableId="518812463">
    <w:abstractNumId w:val="7"/>
  </w:num>
  <w:num w:numId="9" w16cid:durableId="2131895744">
    <w:abstractNumId w:val="20"/>
  </w:num>
  <w:num w:numId="10" w16cid:durableId="1752387646">
    <w:abstractNumId w:val="5"/>
  </w:num>
  <w:num w:numId="11" w16cid:durableId="823005822">
    <w:abstractNumId w:val="4"/>
  </w:num>
  <w:num w:numId="12" w16cid:durableId="44762806">
    <w:abstractNumId w:val="2"/>
  </w:num>
  <w:num w:numId="13" w16cid:durableId="1537500491">
    <w:abstractNumId w:val="9"/>
  </w:num>
  <w:num w:numId="14" w16cid:durableId="6713085">
    <w:abstractNumId w:val="11"/>
  </w:num>
  <w:num w:numId="15" w16cid:durableId="1874880538">
    <w:abstractNumId w:val="22"/>
  </w:num>
  <w:num w:numId="16" w16cid:durableId="253825581">
    <w:abstractNumId w:val="27"/>
  </w:num>
  <w:num w:numId="17" w16cid:durableId="1470590719">
    <w:abstractNumId w:val="23"/>
  </w:num>
  <w:num w:numId="18" w16cid:durableId="880285401">
    <w:abstractNumId w:val="1"/>
  </w:num>
  <w:num w:numId="19" w16cid:durableId="868031858">
    <w:abstractNumId w:val="16"/>
  </w:num>
  <w:num w:numId="20" w16cid:durableId="631057993">
    <w:abstractNumId w:val="26"/>
  </w:num>
  <w:num w:numId="21" w16cid:durableId="1254701667">
    <w:abstractNumId w:val="10"/>
  </w:num>
  <w:num w:numId="22" w16cid:durableId="1556161334">
    <w:abstractNumId w:val="18"/>
  </w:num>
  <w:num w:numId="23" w16cid:durableId="799035222">
    <w:abstractNumId w:val="12"/>
  </w:num>
  <w:num w:numId="24" w16cid:durableId="1235622424">
    <w:abstractNumId w:val="13"/>
  </w:num>
  <w:num w:numId="25" w16cid:durableId="546064597">
    <w:abstractNumId w:val="15"/>
  </w:num>
  <w:num w:numId="26" w16cid:durableId="1041436653">
    <w:abstractNumId w:val="6"/>
  </w:num>
  <w:num w:numId="27" w16cid:durableId="2070758929">
    <w:abstractNumId w:val="0"/>
  </w:num>
  <w:num w:numId="28" w16cid:durableId="605967191">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81"/>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D0190"/>
    <w:rsid w:val="00024F8A"/>
    <w:rsid w:val="0007635E"/>
    <w:rsid w:val="0007748F"/>
    <w:rsid w:val="00140851"/>
    <w:rsid w:val="00147ABA"/>
    <w:rsid w:val="00172607"/>
    <w:rsid w:val="001A330A"/>
    <w:rsid w:val="001C50D9"/>
    <w:rsid w:val="001D0190"/>
    <w:rsid w:val="00221F4A"/>
    <w:rsid w:val="0027101D"/>
    <w:rsid w:val="00277BB1"/>
    <w:rsid w:val="00293622"/>
    <w:rsid w:val="003168F0"/>
    <w:rsid w:val="00371A1E"/>
    <w:rsid w:val="00393102"/>
    <w:rsid w:val="003C5530"/>
    <w:rsid w:val="003E2BBC"/>
    <w:rsid w:val="00440E90"/>
    <w:rsid w:val="00454846"/>
    <w:rsid w:val="00485017"/>
    <w:rsid w:val="004D010D"/>
    <w:rsid w:val="004D2380"/>
    <w:rsid w:val="004F37E3"/>
    <w:rsid w:val="00532BB8"/>
    <w:rsid w:val="005612F0"/>
    <w:rsid w:val="00571F63"/>
    <w:rsid w:val="00590FB8"/>
    <w:rsid w:val="00596895"/>
    <w:rsid w:val="005A549F"/>
    <w:rsid w:val="005B5379"/>
    <w:rsid w:val="006144D0"/>
    <w:rsid w:val="006335C1"/>
    <w:rsid w:val="00642A69"/>
    <w:rsid w:val="00676BC6"/>
    <w:rsid w:val="006A43AD"/>
    <w:rsid w:val="00815242"/>
    <w:rsid w:val="00817EF9"/>
    <w:rsid w:val="00823AA3"/>
    <w:rsid w:val="00865ED4"/>
    <w:rsid w:val="00875CB4"/>
    <w:rsid w:val="008B7D29"/>
    <w:rsid w:val="008E7BBA"/>
    <w:rsid w:val="009754BF"/>
    <w:rsid w:val="00991F5C"/>
    <w:rsid w:val="009E3F54"/>
    <w:rsid w:val="00A01817"/>
    <w:rsid w:val="00A37041"/>
    <w:rsid w:val="00A47E09"/>
    <w:rsid w:val="00A65420"/>
    <w:rsid w:val="00AB29E2"/>
    <w:rsid w:val="00B21926"/>
    <w:rsid w:val="00B509A5"/>
    <w:rsid w:val="00BB4DBF"/>
    <w:rsid w:val="00BD1D67"/>
    <w:rsid w:val="00BD2766"/>
    <w:rsid w:val="00BE1961"/>
    <w:rsid w:val="00BF1784"/>
    <w:rsid w:val="00C035A9"/>
    <w:rsid w:val="00C63622"/>
    <w:rsid w:val="00C63F7F"/>
    <w:rsid w:val="00C74FC4"/>
    <w:rsid w:val="00D86EB6"/>
    <w:rsid w:val="00DA5ECD"/>
    <w:rsid w:val="00E12873"/>
    <w:rsid w:val="00E72105"/>
    <w:rsid w:val="00E7540D"/>
    <w:rsid w:val="00E90339"/>
    <w:rsid w:val="00F20575"/>
    <w:rsid w:val="00F97D18"/>
    <w:rsid w:val="00FA5086"/>
  </w:rsids>
  <m:mathPr>
    <m:mathFont m:val="Cambria Math"/>
    <m:brkBin m:val="before"/>
    <m:brkBinSub m:val="--"/>
    <m:smallFrac m:val="0"/>
    <m:dispDef/>
    <m:lMargin m:val="0"/>
    <m:rMargin m:val="0"/>
    <m:defJc m:val="centerGroup"/>
    <m:wrapIndent m:val="1440"/>
    <m:intLim m:val="subSup"/>
    <m:naryLim m:val="undOvr"/>
  </m:mathPr>
  <w:themeFontLang w:val="en-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20455A"/>
  <w15:chartTrackingRefBased/>
  <w15:docId w15:val="{907A30E1-F446-2F40-A8C3-E0A206B2B4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E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D0190"/>
    <w:pPr>
      <w:spacing w:after="0" w:line="240" w:lineRule="auto"/>
    </w:pPr>
    <w:rPr>
      <w:rFonts w:ascii="Times New Roman" w:eastAsia="Times New Roman" w:hAnsi="Times New Roman" w:cs="Times New Roman"/>
      <w:kern w:val="0"/>
      <w:lang w:val="es-ES" w:eastAsia="es-ES"/>
      <w14:ligatures w14:val="none"/>
    </w:rPr>
  </w:style>
  <w:style w:type="paragraph" w:styleId="Heading1">
    <w:name w:val="heading 1"/>
    <w:basedOn w:val="Normal"/>
    <w:next w:val="Normal"/>
    <w:link w:val="Heading1Char"/>
    <w:uiPriority w:val="9"/>
    <w:qFormat/>
    <w:rsid w:val="00865ED4"/>
    <w:pPr>
      <w:keepNext/>
      <w:keepLines/>
      <w:spacing w:before="360" w:after="80"/>
      <w:outlineLvl w:val="0"/>
    </w:pPr>
    <w:rPr>
      <w:rFonts w:eastAsiaTheme="majorEastAsia"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865ED4"/>
    <w:pPr>
      <w:keepNext/>
      <w:keepLines/>
      <w:spacing w:before="160" w:after="80"/>
      <w:outlineLvl w:val="1"/>
    </w:pPr>
    <w:rPr>
      <w:rFonts w:eastAsiaTheme="majorEastAsia"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1D019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D019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D019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D0190"/>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D0190"/>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D0190"/>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D0190"/>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65ED4"/>
    <w:rPr>
      <w:rFonts w:ascii="Times New Roman" w:eastAsiaTheme="majorEastAsia" w:hAnsi="Times New Roman" w:cstheme="majorBidi"/>
      <w:color w:val="0F4761" w:themeColor="accent1" w:themeShade="BF"/>
      <w:kern w:val="0"/>
      <w:sz w:val="40"/>
      <w:szCs w:val="40"/>
      <w:lang w:val="es-ES" w:eastAsia="es-ES"/>
      <w14:ligatures w14:val="none"/>
    </w:rPr>
  </w:style>
  <w:style w:type="character" w:customStyle="1" w:styleId="Heading2Char">
    <w:name w:val="Heading 2 Char"/>
    <w:basedOn w:val="DefaultParagraphFont"/>
    <w:link w:val="Heading2"/>
    <w:uiPriority w:val="9"/>
    <w:rsid w:val="00865ED4"/>
    <w:rPr>
      <w:rFonts w:ascii="Times New Roman" w:eastAsiaTheme="majorEastAsia" w:hAnsi="Times New Roman" w:cstheme="majorBidi"/>
      <w:color w:val="0F4761" w:themeColor="accent1" w:themeShade="BF"/>
      <w:kern w:val="0"/>
      <w:sz w:val="32"/>
      <w:szCs w:val="32"/>
      <w:lang w:val="es-ES" w:eastAsia="es-ES"/>
      <w14:ligatures w14:val="none"/>
    </w:rPr>
  </w:style>
  <w:style w:type="character" w:customStyle="1" w:styleId="Heading3Char">
    <w:name w:val="Heading 3 Char"/>
    <w:basedOn w:val="DefaultParagraphFont"/>
    <w:link w:val="Heading3"/>
    <w:uiPriority w:val="9"/>
    <w:rsid w:val="001D019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D019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D019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D019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D019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D019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D0190"/>
    <w:rPr>
      <w:rFonts w:eastAsiaTheme="majorEastAsia" w:cstheme="majorBidi"/>
      <w:color w:val="272727" w:themeColor="text1" w:themeTint="D8"/>
    </w:rPr>
  </w:style>
  <w:style w:type="paragraph" w:styleId="Title">
    <w:name w:val="Title"/>
    <w:basedOn w:val="Normal"/>
    <w:next w:val="Normal"/>
    <w:link w:val="TitleChar"/>
    <w:uiPriority w:val="10"/>
    <w:qFormat/>
    <w:rsid w:val="001D0190"/>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D019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D019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D019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D0190"/>
    <w:pPr>
      <w:spacing w:before="160"/>
      <w:jc w:val="center"/>
    </w:pPr>
    <w:rPr>
      <w:i/>
      <w:iCs/>
      <w:color w:val="404040" w:themeColor="text1" w:themeTint="BF"/>
    </w:rPr>
  </w:style>
  <w:style w:type="character" w:customStyle="1" w:styleId="QuoteChar">
    <w:name w:val="Quote Char"/>
    <w:basedOn w:val="DefaultParagraphFont"/>
    <w:link w:val="Quote"/>
    <w:uiPriority w:val="29"/>
    <w:rsid w:val="001D0190"/>
    <w:rPr>
      <w:i/>
      <w:iCs/>
      <w:color w:val="404040" w:themeColor="text1" w:themeTint="BF"/>
    </w:rPr>
  </w:style>
  <w:style w:type="paragraph" w:styleId="ListParagraph">
    <w:name w:val="List Paragraph"/>
    <w:basedOn w:val="Normal"/>
    <w:uiPriority w:val="34"/>
    <w:qFormat/>
    <w:rsid w:val="001D0190"/>
    <w:pPr>
      <w:ind w:left="720"/>
      <w:contextualSpacing/>
    </w:pPr>
  </w:style>
  <w:style w:type="character" w:styleId="IntenseEmphasis">
    <w:name w:val="Intense Emphasis"/>
    <w:basedOn w:val="DefaultParagraphFont"/>
    <w:uiPriority w:val="21"/>
    <w:qFormat/>
    <w:rsid w:val="001D0190"/>
    <w:rPr>
      <w:i/>
      <w:iCs/>
      <w:color w:val="0F4761" w:themeColor="accent1" w:themeShade="BF"/>
    </w:rPr>
  </w:style>
  <w:style w:type="paragraph" w:styleId="IntenseQuote">
    <w:name w:val="Intense Quote"/>
    <w:basedOn w:val="Normal"/>
    <w:next w:val="Normal"/>
    <w:link w:val="IntenseQuoteChar"/>
    <w:uiPriority w:val="30"/>
    <w:qFormat/>
    <w:rsid w:val="001D019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D0190"/>
    <w:rPr>
      <w:i/>
      <w:iCs/>
      <w:color w:val="0F4761" w:themeColor="accent1" w:themeShade="BF"/>
    </w:rPr>
  </w:style>
  <w:style w:type="character" w:styleId="IntenseReference">
    <w:name w:val="Intense Reference"/>
    <w:basedOn w:val="DefaultParagraphFont"/>
    <w:uiPriority w:val="32"/>
    <w:qFormat/>
    <w:rsid w:val="001D0190"/>
    <w:rPr>
      <w:b/>
      <w:bCs/>
      <w:smallCaps/>
      <w:color w:val="0F4761" w:themeColor="accent1" w:themeShade="BF"/>
      <w:spacing w:val="5"/>
    </w:rPr>
  </w:style>
  <w:style w:type="paragraph" w:styleId="NormalWeb">
    <w:name w:val="Normal (Web)"/>
    <w:basedOn w:val="Normal"/>
    <w:uiPriority w:val="99"/>
    <w:semiHidden/>
    <w:unhideWhenUsed/>
    <w:rsid w:val="00172607"/>
  </w:style>
  <w:style w:type="character" w:styleId="Hyperlink">
    <w:name w:val="Hyperlink"/>
    <w:basedOn w:val="DefaultParagraphFont"/>
    <w:uiPriority w:val="99"/>
    <w:unhideWhenUsed/>
    <w:rsid w:val="00A65420"/>
    <w:rPr>
      <w:color w:val="467886" w:themeColor="hyperlink"/>
      <w:u w:val="single"/>
    </w:rPr>
  </w:style>
  <w:style w:type="character" w:styleId="UnresolvedMention">
    <w:name w:val="Unresolved Mention"/>
    <w:basedOn w:val="DefaultParagraphFont"/>
    <w:uiPriority w:val="99"/>
    <w:semiHidden/>
    <w:unhideWhenUsed/>
    <w:rsid w:val="00A65420"/>
    <w:rPr>
      <w:color w:val="605E5C"/>
      <w:shd w:val="clear" w:color="auto" w:fill="E1DFDD"/>
    </w:rPr>
  </w:style>
  <w:style w:type="paragraph" w:styleId="TOCHeading">
    <w:name w:val="TOC Heading"/>
    <w:basedOn w:val="Heading1"/>
    <w:next w:val="Normal"/>
    <w:uiPriority w:val="39"/>
    <w:unhideWhenUsed/>
    <w:qFormat/>
    <w:rsid w:val="00C63F7F"/>
    <w:pPr>
      <w:spacing w:before="480" w:after="0" w:line="276" w:lineRule="auto"/>
      <w:outlineLvl w:val="9"/>
    </w:pPr>
    <w:rPr>
      <w:b/>
      <w:bCs/>
      <w:sz w:val="28"/>
      <w:szCs w:val="28"/>
      <w:lang w:val="en-US" w:eastAsia="en-US"/>
    </w:rPr>
  </w:style>
  <w:style w:type="paragraph" w:styleId="TOC1">
    <w:name w:val="toc 1"/>
    <w:basedOn w:val="Normal"/>
    <w:next w:val="Normal"/>
    <w:autoRedefine/>
    <w:uiPriority w:val="39"/>
    <w:unhideWhenUsed/>
    <w:rsid w:val="00C63F7F"/>
    <w:pPr>
      <w:spacing w:before="120"/>
    </w:pPr>
    <w:rPr>
      <w:rFonts w:asciiTheme="minorHAnsi" w:hAnsiTheme="minorHAnsi"/>
      <w:b/>
      <w:bCs/>
      <w:i/>
      <w:iCs/>
    </w:rPr>
  </w:style>
  <w:style w:type="paragraph" w:styleId="TOC2">
    <w:name w:val="toc 2"/>
    <w:basedOn w:val="Normal"/>
    <w:next w:val="Normal"/>
    <w:autoRedefine/>
    <w:uiPriority w:val="39"/>
    <w:unhideWhenUsed/>
    <w:rsid w:val="00C63F7F"/>
    <w:pPr>
      <w:spacing w:before="120"/>
      <w:ind w:left="240"/>
    </w:pPr>
    <w:rPr>
      <w:rFonts w:asciiTheme="minorHAnsi" w:hAnsiTheme="minorHAnsi"/>
      <w:b/>
      <w:bCs/>
      <w:sz w:val="22"/>
      <w:szCs w:val="22"/>
    </w:rPr>
  </w:style>
  <w:style w:type="paragraph" w:styleId="TOC3">
    <w:name w:val="toc 3"/>
    <w:basedOn w:val="Normal"/>
    <w:next w:val="Normal"/>
    <w:autoRedefine/>
    <w:uiPriority w:val="39"/>
    <w:unhideWhenUsed/>
    <w:rsid w:val="00C63F7F"/>
    <w:pPr>
      <w:ind w:left="480"/>
    </w:pPr>
    <w:rPr>
      <w:rFonts w:asciiTheme="minorHAnsi" w:hAnsiTheme="minorHAnsi"/>
      <w:sz w:val="20"/>
      <w:szCs w:val="20"/>
    </w:rPr>
  </w:style>
  <w:style w:type="paragraph" w:styleId="TOC4">
    <w:name w:val="toc 4"/>
    <w:basedOn w:val="Normal"/>
    <w:next w:val="Normal"/>
    <w:autoRedefine/>
    <w:uiPriority w:val="39"/>
    <w:semiHidden/>
    <w:unhideWhenUsed/>
    <w:rsid w:val="00C63F7F"/>
    <w:pPr>
      <w:ind w:left="720"/>
    </w:pPr>
    <w:rPr>
      <w:rFonts w:asciiTheme="minorHAnsi" w:hAnsiTheme="minorHAnsi"/>
      <w:sz w:val="20"/>
      <w:szCs w:val="20"/>
    </w:rPr>
  </w:style>
  <w:style w:type="paragraph" w:styleId="TOC5">
    <w:name w:val="toc 5"/>
    <w:basedOn w:val="Normal"/>
    <w:next w:val="Normal"/>
    <w:autoRedefine/>
    <w:uiPriority w:val="39"/>
    <w:semiHidden/>
    <w:unhideWhenUsed/>
    <w:rsid w:val="00C63F7F"/>
    <w:pPr>
      <w:ind w:left="960"/>
    </w:pPr>
    <w:rPr>
      <w:rFonts w:asciiTheme="minorHAnsi" w:hAnsiTheme="minorHAnsi"/>
      <w:sz w:val="20"/>
      <w:szCs w:val="20"/>
    </w:rPr>
  </w:style>
  <w:style w:type="paragraph" w:styleId="TOC6">
    <w:name w:val="toc 6"/>
    <w:basedOn w:val="Normal"/>
    <w:next w:val="Normal"/>
    <w:autoRedefine/>
    <w:uiPriority w:val="39"/>
    <w:semiHidden/>
    <w:unhideWhenUsed/>
    <w:rsid w:val="00C63F7F"/>
    <w:pPr>
      <w:ind w:left="1200"/>
    </w:pPr>
    <w:rPr>
      <w:rFonts w:asciiTheme="minorHAnsi" w:hAnsiTheme="minorHAnsi"/>
      <w:sz w:val="20"/>
      <w:szCs w:val="20"/>
    </w:rPr>
  </w:style>
  <w:style w:type="paragraph" w:styleId="TOC7">
    <w:name w:val="toc 7"/>
    <w:basedOn w:val="Normal"/>
    <w:next w:val="Normal"/>
    <w:autoRedefine/>
    <w:uiPriority w:val="39"/>
    <w:semiHidden/>
    <w:unhideWhenUsed/>
    <w:rsid w:val="00C63F7F"/>
    <w:pPr>
      <w:ind w:left="1440"/>
    </w:pPr>
    <w:rPr>
      <w:rFonts w:asciiTheme="minorHAnsi" w:hAnsiTheme="minorHAnsi"/>
      <w:sz w:val="20"/>
      <w:szCs w:val="20"/>
    </w:rPr>
  </w:style>
  <w:style w:type="paragraph" w:styleId="TOC8">
    <w:name w:val="toc 8"/>
    <w:basedOn w:val="Normal"/>
    <w:next w:val="Normal"/>
    <w:autoRedefine/>
    <w:uiPriority w:val="39"/>
    <w:semiHidden/>
    <w:unhideWhenUsed/>
    <w:rsid w:val="00C63F7F"/>
    <w:pPr>
      <w:ind w:left="1680"/>
    </w:pPr>
    <w:rPr>
      <w:rFonts w:asciiTheme="minorHAnsi" w:hAnsiTheme="minorHAnsi"/>
      <w:sz w:val="20"/>
      <w:szCs w:val="20"/>
    </w:rPr>
  </w:style>
  <w:style w:type="paragraph" w:styleId="TOC9">
    <w:name w:val="toc 9"/>
    <w:basedOn w:val="Normal"/>
    <w:next w:val="Normal"/>
    <w:autoRedefine/>
    <w:uiPriority w:val="39"/>
    <w:semiHidden/>
    <w:unhideWhenUsed/>
    <w:rsid w:val="00C63F7F"/>
    <w:pPr>
      <w:ind w:left="1920"/>
    </w:pPr>
    <w:rPr>
      <w:rFonts w:asciiTheme="minorHAnsi" w:hAnsiTheme="minorHAnsi"/>
      <w:sz w:val="20"/>
      <w:szCs w:val="20"/>
    </w:rPr>
  </w:style>
  <w:style w:type="paragraph" w:styleId="Revision">
    <w:name w:val="Revision"/>
    <w:hidden/>
    <w:uiPriority w:val="99"/>
    <w:semiHidden/>
    <w:rsid w:val="00393102"/>
    <w:pPr>
      <w:spacing w:after="0" w:line="240" w:lineRule="auto"/>
    </w:pPr>
    <w:rPr>
      <w:rFonts w:ascii="Times New Roman" w:eastAsia="Times New Roman" w:hAnsi="Times New Roman" w:cs="Times New Roman"/>
      <w:kern w:val="0"/>
      <w:lang w:val="es-ES" w:eastAsia="es-ES"/>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0980918">
      <w:bodyDiv w:val="1"/>
      <w:marLeft w:val="0"/>
      <w:marRight w:val="0"/>
      <w:marTop w:val="0"/>
      <w:marBottom w:val="0"/>
      <w:divBdr>
        <w:top w:val="none" w:sz="0" w:space="0" w:color="auto"/>
        <w:left w:val="none" w:sz="0" w:space="0" w:color="auto"/>
        <w:bottom w:val="none" w:sz="0" w:space="0" w:color="auto"/>
        <w:right w:val="none" w:sz="0" w:space="0" w:color="auto"/>
      </w:divBdr>
      <w:divsChild>
        <w:div w:id="388459357">
          <w:marLeft w:val="0"/>
          <w:marRight w:val="0"/>
          <w:marTop w:val="0"/>
          <w:marBottom w:val="0"/>
          <w:divBdr>
            <w:top w:val="none" w:sz="0" w:space="0" w:color="auto"/>
            <w:left w:val="none" w:sz="0" w:space="0" w:color="auto"/>
            <w:bottom w:val="none" w:sz="0" w:space="0" w:color="auto"/>
            <w:right w:val="none" w:sz="0" w:space="0" w:color="auto"/>
          </w:divBdr>
          <w:divsChild>
            <w:div w:id="1007638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967003">
      <w:bodyDiv w:val="1"/>
      <w:marLeft w:val="0"/>
      <w:marRight w:val="0"/>
      <w:marTop w:val="0"/>
      <w:marBottom w:val="0"/>
      <w:divBdr>
        <w:top w:val="none" w:sz="0" w:space="0" w:color="auto"/>
        <w:left w:val="none" w:sz="0" w:space="0" w:color="auto"/>
        <w:bottom w:val="none" w:sz="0" w:space="0" w:color="auto"/>
        <w:right w:val="none" w:sz="0" w:space="0" w:color="auto"/>
      </w:divBdr>
    </w:div>
    <w:div w:id="112670685">
      <w:bodyDiv w:val="1"/>
      <w:marLeft w:val="0"/>
      <w:marRight w:val="0"/>
      <w:marTop w:val="0"/>
      <w:marBottom w:val="0"/>
      <w:divBdr>
        <w:top w:val="none" w:sz="0" w:space="0" w:color="auto"/>
        <w:left w:val="none" w:sz="0" w:space="0" w:color="auto"/>
        <w:bottom w:val="none" w:sz="0" w:space="0" w:color="auto"/>
        <w:right w:val="none" w:sz="0" w:space="0" w:color="auto"/>
      </w:divBdr>
    </w:div>
    <w:div w:id="135992105">
      <w:bodyDiv w:val="1"/>
      <w:marLeft w:val="0"/>
      <w:marRight w:val="0"/>
      <w:marTop w:val="0"/>
      <w:marBottom w:val="0"/>
      <w:divBdr>
        <w:top w:val="none" w:sz="0" w:space="0" w:color="auto"/>
        <w:left w:val="none" w:sz="0" w:space="0" w:color="auto"/>
        <w:bottom w:val="none" w:sz="0" w:space="0" w:color="auto"/>
        <w:right w:val="none" w:sz="0" w:space="0" w:color="auto"/>
      </w:divBdr>
      <w:divsChild>
        <w:div w:id="1841196784">
          <w:marLeft w:val="0"/>
          <w:marRight w:val="0"/>
          <w:marTop w:val="0"/>
          <w:marBottom w:val="0"/>
          <w:divBdr>
            <w:top w:val="none" w:sz="0" w:space="0" w:color="auto"/>
            <w:left w:val="none" w:sz="0" w:space="0" w:color="auto"/>
            <w:bottom w:val="none" w:sz="0" w:space="0" w:color="auto"/>
            <w:right w:val="none" w:sz="0" w:space="0" w:color="auto"/>
          </w:divBdr>
          <w:divsChild>
            <w:div w:id="1543596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2835615">
      <w:bodyDiv w:val="1"/>
      <w:marLeft w:val="0"/>
      <w:marRight w:val="0"/>
      <w:marTop w:val="0"/>
      <w:marBottom w:val="0"/>
      <w:divBdr>
        <w:top w:val="none" w:sz="0" w:space="0" w:color="auto"/>
        <w:left w:val="none" w:sz="0" w:space="0" w:color="auto"/>
        <w:bottom w:val="none" w:sz="0" w:space="0" w:color="auto"/>
        <w:right w:val="none" w:sz="0" w:space="0" w:color="auto"/>
      </w:divBdr>
    </w:div>
    <w:div w:id="449007911">
      <w:bodyDiv w:val="1"/>
      <w:marLeft w:val="0"/>
      <w:marRight w:val="0"/>
      <w:marTop w:val="0"/>
      <w:marBottom w:val="0"/>
      <w:divBdr>
        <w:top w:val="none" w:sz="0" w:space="0" w:color="auto"/>
        <w:left w:val="none" w:sz="0" w:space="0" w:color="auto"/>
        <w:bottom w:val="none" w:sz="0" w:space="0" w:color="auto"/>
        <w:right w:val="none" w:sz="0" w:space="0" w:color="auto"/>
      </w:divBdr>
    </w:div>
    <w:div w:id="497573865">
      <w:bodyDiv w:val="1"/>
      <w:marLeft w:val="0"/>
      <w:marRight w:val="0"/>
      <w:marTop w:val="0"/>
      <w:marBottom w:val="0"/>
      <w:divBdr>
        <w:top w:val="none" w:sz="0" w:space="0" w:color="auto"/>
        <w:left w:val="none" w:sz="0" w:space="0" w:color="auto"/>
        <w:bottom w:val="none" w:sz="0" w:space="0" w:color="auto"/>
        <w:right w:val="none" w:sz="0" w:space="0" w:color="auto"/>
      </w:divBdr>
    </w:div>
    <w:div w:id="544296686">
      <w:bodyDiv w:val="1"/>
      <w:marLeft w:val="0"/>
      <w:marRight w:val="0"/>
      <w:marTop w:val="0"/>
      <w:marBottom w:val="0"/>
      <w:divBdr>
        <w:top w:val="none" w:sz="0" w:space="0" w:color="auto"/>
        <w:left w:val="none" w:sz="0" w:space="0" w:color="auto"/>
        <w:bottom w:val="none" w:sz="0" w:space="0" w:color="auto"/>
        <w:right w:val="none" w:sz="0" w:space="0" w:color="auto"/>
      </w:divBdr>
    </w:div>
    <w:div w:id="603659469">
      <w:bodyDiv w:val="1"/>
      <w:marLeft w:val="0"/>
      <w:marRight w:val="0"/>
      <w:marTop w:val="0"/>
      <w:marBottom w:val="0"/>
      <w:divBdr>
        <w:top w:val="none" w:sz="0" w:space="0" w:color="auto"/>
        <w:left w:val="none" w:sz="0" w:space="0" w:color="auto"/>
        <w:bottom w:val="none" w:sz="0" w:space="0" w:color="auto"/>
        <w:right w:val="none" w:sz="0" w:space="0" w:color="auto"/>
      </w:divBdr>
    </w:div>
    <w:div w:id="626357693">
      <w:bodyDiv w:val="1"/>
      <w:marLeft w:val="0"/>
      <w:marRight w:val="0"/>
      <w:marTop w:val="0"/>
      <w:marBottom w:val="0"/>
      <w:divBdr>
        <w:top w:val="none" w:sz="0" w:space="0" w:color="auto"/>
        <w:left w:val="none" w:sz="0" w:space="0" w:color="auto"/>
        <w:bottom w:val="none" w:sz="0" w:space="0" w:color="auto"/>
        <w:right w:val="none" w:sz="0" w:space="0" w:color="auto"/>
      </w:divBdr>
    </w:div>
    <w:div w:id="700206411">
      <w:bodyDiv w:val="1"/>
      <w:marLeft w:val="0"/>
      <w:marRight w:val="0"/>
      <w:marTop w:val="0"/>
      <w:marBottom w:val="0"/>
      <w:divBdr>
        <w:top w:val="none" w:sz="0" w:space="0" w:color="auto"/>
        <w:left w:val="none" w:sz="0" w:space="0" w:color="auto"/>
        <w:bottom w:val="none" w:sz="0" w:space="0" w:color="auto"/>
        <w:right w:val="none" w:sz="0" w:space="0" w:color="auto"/>
      </w:divBdr>
    </w:div>
    <w:div w:id="860165425">
      <w:bodyDiv w:val="1"/>
      <w:marLeft w:val="0"/>
      <w:marRight w:val="0"/>
      <w:marTop w:val="0"/>
      <w:marBottom w:val="0"/>
      <w:divBdr>
        <w:top w:val="none" w:sz="0" w:space="0" w:color="auto"/>
        <w:left w:val="none" w:sz="0" w:space="0" w:color="auto"/>
        <w:bottom w:val="none" w:sz="0" w:space="0" w:color="auto"/>
        <w:right w:val="none" w:sz="0" w:space="0" w:color="auto"/>
      </w:divBdr>
    </w:div>
    <w:div w:id="891502406">
      <w:bodyDiv w:val="1"/>
      <w:marLeft w:val="0"/>
      <w:marRight w:val="0"/>
      <w:marTop w:val="0"/>
      <w:marBottom w:val="0"/>
      <w:divBdr>
        <w:top w:val="none" w:sz="0" w:space="0" w:color="auto"/>
        <w:left w:val="none" w:sz="0" w:space="0" w:color="auto"/>
        <w:bottom w:val="none" w:sz="0" w:space="0" w:color="auto"/>
        <w:right w:val="none" w:sz="0" w:space="0" w:color="auto"/>
      </w:divBdr>
    </w:div>
    <w:div w:id="912660321">
      <w:bodyDiv w:val="1"/>
      <w:marLeft w:val="0"/>
      <w:marRight w:val="0"/>
      <w:marTop w:val="0"/>
      <w:marBottom w:val="0"/>
      <w:divBdr>
        <w:top w:val="none" w:sz="0" w:space="0" w:color="auto"/>
        <w:left w:val="none" w:sz="0" w:space="0" w:color="auto"/>
        <w:bottom w:val="none" w:sz="0" w:space="0" w:color="auto"/>
        <w:right w:val="none" w:sz="0" w:space="0" w:color="auto"/>
      </w:divBdr>
    </w:div>
    <w:div w:id="1004016369">
      <w:bodyDiv w:val="1"/>
      <w:marLeft w:val="0"/>
      <w:marRight w:val="0"/>
      <w:marTop w:val="0"/>
      <w:marBottom w:val="0"/>
      <w:divBdr>
        <w:top w:val="none" w:sz="0" w:space="0" w:color="auto"/>
        <w:left w:val="none" w:sz="0" w:space="0" w:color="auto"/>
        <w:bottom w:val="none" w:sz="0" w:space="0" w:color="auto"/>
        <w:right w:val="none" w:sz="0" w:space="0" w:color="auto"/>
      </w:divBdr>
      <w:divsChild>
        <w:div w:id="949357410">
          <w:marLeft w:val="0"/>
          <w:marRight w:val="0"/>
          <w:marTop w:val="240"/>
          <w:marBottom w:val="0"/>
          <w:divBdr>
            <w:top w:val="none" w:sz="0" w:space="0" w:color="auto"/>
            <w:left w:val="none" w:sz="0" w:space="0" w:color="auto"/>
            <w:bottom w:val="none" w:sz="0" w:space="0" w:color="auto"/>
            <w:right w:val="none" w:sz="0" w:space="0" w:color="auto"/>
          </w:divBdr>
        </w:div>
      </w:divsChild>
    </w:div>
    <w:div w:id="1018121561">
      <w:bodyDiv w:val="1"/>
      <w:marLeft w:val="0"/>
      <w:marRight w:val="0"/>
      <w:marTop w:val="0"/>
      <w:marBottom w:val="0"/>
      <w:divBdr>
        <w:top w:val="none" w:sz="0" w:space="0" w:color="auto"/>
        <w:left w:val="none" w:sz="0" w:space="0" w:color="auto"/>
        <w:bottom w:val="none" w:sz="0" w:space="0" w:color="auto"/>
        <w:right w:val="none" w:sz="0" w:space="0" w:color="auto"/>
      </w:divBdr>
    </w:div>
    <w:div w:id="1025061409">
      <w:bodyDiv w:val="1"/>
      <w:marLeft w:val="0"/>
      <w:marRight w:val="0"/>
      <w:marTop w:val="0"/>
      <w:marBottom w:val="0"/>
      <w:divBdr>
        <w:top w:val="none" w:sz="0" w:space="0" w:color="auto"/>
        <w:left w:val="none" w:sz="0" w:space="0" w:color="auto"/>
        <w:bottom w:val="none" w:sz="0" w:space="0" w:color="auto"/>
        <w:right w:val="none" w:sz="0" w:space="0" w:color="auto"/>
      </w:divBdr>
    </w:div>
    <w:div w:id="1104766368">
      <w:bodyDiv w:val="1"/>
      <w:marLeft w:val="0"/>
      <w:marRight w:val="0"/>
      <w:marTop w:val="0"/>
      <w:marBottom w:val="0"/>
      <w:divBdr>
        <w:top w:val="none" w:sz="0" w:space="0" w:color="auto"/>
        <w:left w:val="none" w:sz="0" w:space="0" w:color="auto"/>
        <w:bottom w:val="none" w:sz="0" w:space="0" w:color="auto"/>
        <w:right w:val="none" w:sz="0" w:space="0" w:color="auto"/>
      </w:divBdr>
    </w:div>
    <w:div w:id="1229681645">
      <w:bodyDiv w:val="1"/>
      <w:marLeft w:val="0"/>
      <w:marRight w:val="0"/>
      <w:marTop w:val="0"/>
      <w:marBottom w:val="0"/>
      <w:divBdr>
        <w:top w:val="none" w:sz="0" w:space="0" w:color="auto"/>
        <w:left w:val="none" w:sz="0" w:space="0" w:color="auto"/>
        <w:bottom w:val="none" w:sz="0" w:space="0" w:color="auto"/>
        <w:right w:val="none" w:sz="0" w:space="0" w:color="auto"/>
      </w:divBdr>
    </w:div>
    <w:div w:id="1250194933">
      <w:bodyDiv w:val="1"/>
      <w:marLeft w:val="0"/>
      <w:marRight w:val="0"/>
      <w:marTop w:val="0"/>
      <w:marBottom w:val="0"/>
      <w:divBdr>
        <w:top w:val="none" w:sz="0" w:space="0" w:color="auto"/>
        <w:left w:val="none" w:sz="0" w:space="0" w:color="auto"/>
        <w:bottom w:val="none" w:sz="0" w:space="0" w:color="auto"/>
        <w:right w:val="none" w:sz="0" w:space="0" w:color="auto"/>
      </w:divBdr>
    </w:div>
    <w:div w:id="1293554799">
      <w:bodyDiv w:val="1"/>
      <w:marLeft w:val="0"/>
      <w:marRight w:val="0"/>
      <w:marTop w:val="0"/>
      <w:marBottom w:val="0"/>
      <w:divBdr>
        <w:top w:val="none" w:sz="0" w:space="0" w:color="auto"/>
        <w:left w:val="none" w:sz="0" w:space="0" w:color="auto"/>
        <w:bottom w:val="none" w:sz="0" w:space="0" w:color="auto"/>
        <w:right w:val="none" w:sz="0" w:space="0" w:color="auto"/>
      </w:divBdr>
      <w:divsChild>
        <w:div w:id="325480227">
          <w:marLeft w:val="0"/>
          <w:marRight w:val="0"/>
          <w:marTop w:val="0"/>
          <w:marBottom w:val="0"/>
          <w:divBdr>
            <w:top w:val="none" w:sz="0" w:space="0" w:color="auto"/>
            <w:left w:val="none" w:sz="0" w:space="0" w:color="auto"/>
            <w:bottom w:val="none" w:sz="0" w:space="0" w:color="auto"/>
            <w:right w:val="none" w:sz="0" w:space="0" w:color="auto"/>
          </w:divBdr>
          <w:divsChild>
            <w:div w:id="1874418775">
              <w:marLeft w:val="0"/>
              <w:marRight w:val="0"/>
              <w:marTop w:val="0"/>
              <w:marBottom w:val="0"/>
              <w:divBdr>
                <w:top w:val="none" w:sz="0" w:space="0" w:color="auto"/>
                <w:left w:val="none" w:sz="0" w:space="0" w:color="auto"/>
                <w:bottom w:val="none" w:sz="0" w:space="0" w:color="auto"/>
                <w:right w:val="none" w:sz="0" w:space="0" w:color="auto"/>
              </w:divBdr>
              <w:divsChild>
                <w:div w:id="16657431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7342084">
      <w:bodyDiv w:val="1"/>
      <w:marLeft w:val="0"/>
      <w:marRight w:val="0"/>
      <w:marTop w:val="0"/>
      <w:marBottom w:val="0"/>
      <w:divBdr>
        <w:top w:val="none" w:sz="0" w:space="0" w:color="auto"/>
        <w:left w:val="none" w:sz="0" w:space="0" w:color="auto"/>
        <w:bottom w:val="none" w:sz="0" w:space="0" w:color="auto"/>
        <w:right w:val="none" w:sz="0" w:space="0" w:color="auto"/>
      </w:divBdr>
    </w:div>
    <w:div w:id="1342731863">
      <w:bodyDiv w:val="1"/>
      <w:marLeft w:val="0"/>
      <w:marRight w:val="0"/>
      <w:marTop w:val="0"/>
      <w:marBottom w:val="0"/>
      <w:divBdr>
        <w:top w:val="none" w:sz="0" w:space="0" w:color="auto"/>
        <w:left w:val="none" w:sz="0" w:space="0" w:color="auto"/>
        <w:bottom w:val="none" w:sz="0" w:space="0" w:color="auto"/>
        <w:right w:val="none" w:sz="0" w:space="0" w:color="auto"/>
      </w:divBdr>
    </w:div>
    <w:div w:id="1357348220">
      <w:bodyDiv w:val="1"/>
      <w:marLeft w:val="0"/>
      <w:marRight w:val="0"/>
      <w:marTop w:val="0"/>
      <w:marBottom w:val="0"/>
      <w:divBdr>
        <w:top w:val="none" w:sz="0" w:space="0" w:color="auto"/>
        <w:left w:val="none" w:sz="0" w:space="0" w:color="auto"/>
        <w:bottom w:val="none" w:sz="0" w:space="0" w:color="auto"/>
        <w:right w:val="none" w:sz="0" w:space="0" w:color="auto"/>
      </w:divBdr>
    </w:div>
    <w:div w:id="1385330833">
      <w:bodyDiv w:val="1"/>
      <w:marLeft w:val="0"/>
      <w:marRight w:val="0"/>
      <w:marTop w:val="0"/>
      <w:marBottom w:val="0"/>
      <w:divBdr>
        <w:top w:val="none" w:sz="0" w:space="0" w:color="auto"/>
        <w:left w:val="none" w:sz="0" w:space="0" w:color="auto"/>
        <w:bottom w:val="none" w:sz="0" w:space="0" w:color="auto"/>
        <w:right w:val="none" w:sz="0" w:space="0" w:color="auto"/>
      </w:divBdr>
      <w:divsChild>
        <w:div w:id="827593708">
          <w:marLeft w:val="0"/>
          <w:marRight w:val="0"/>
          <w:marTop w:val="0"/>
          <w:marBottom w:val="0"/>
          <w:divBdr>
            <w:top w:val="none" w:sz="0" w:space="0" w:color="auto"/>
            <w:left w:val="none" w:sz="0" w:space="0" w:color="auto"/>
            <w:bottom w:val="none" w:sz="0" w:space="0" w:color="auto"/>
            <w:right w:val="none" w:sz="0" w:space="0" w:color="auto"/>
          </w:divBdr>
        </w:div>
      </w:divsChild>
    </w:div>
    <w:div w:id="1411275208">
      <w:bodyDiv w:val="1"/>
      <w:marLeft w:val="0"/>
      <w:marRight w:val="0"/>
      <w:marTop w:val="0"/>
      <w:marBottom w:val="0"/>
      <w:divBdr>
        <w:top w:val="none" w:sz="0" w:space="0" w:color="auto"/>
        <w:left w:val="none" w:sz="0" w:space="0" w:color="auto"/>
        <w:bottom w:val="none" w:sz="0" w:space="0" w:color="auto"/>
        <w:right w:val="none" w:sz="0" w:space="0" w:color="auto"/>
      </w:divBdr>
    </w:div>
    <w:div w:id="1412579321">
      <w:bodyDiv w:val="1"/>
      <w:marLeft w:val="0"/>
      <w:marRight w:val="0"/>
      <w:marTop w:val="0"/>
      <w:marBottom w:val="0"/>
      <w:divBdr>
        <w:top w:val="none" w:sz="0" w:space="0" w:color="auto"/>
        <w:left w:val="none" w:sz="0" w:space="0" w:color="auto"/>
        <w:bottom w:val="none" w:sz="0" w:space="0" w:color="auto"/>
        <w:right w:val="none" w:sz="0" w:space="0" w:color="auto"/>
      </w:divBdr>
    </w:div>
    <w:div w:id="1632633792">
      <w:bodyDiv w:val="1"/>
      <w:marLeft w:val="0"/>
      <w:marRight w:val="0"/>
      <w:marTop w:val="0"/>
      <w:marBottom w:val="0"/>
      <w:divBdr>
        <w:top w:val="none" w:sz="0" w:space="0" w:color="auto"/>
        <w:left w:val="none" w:sz="0" w:space="0" w:color="auto"/>
        <w:bottom w:val="none" w:sz="0" w:space="0" w:color="auto"/>
        <w:right w:val="none" w:sz="0" w:space="0" w:color="auto"/>
      </w:divBdr>
      <w:divsChild>
        <w:div w:id="1360622242">
          <w:marLeft w:val="0"/>
          <w:marRight w:val="0"/>
          <w:marTop w:val="240"/>
          <w:marBottom w:val="0"/>
          <w:divBdr>
            <w:top w:val="none" w:sz="0" w:space="0" w:color="auto"/>
            <w:left w:val="none" w:sz="0" w:space="0" w:color="auto"/>
            <w:bottom w:val="none" w:sz="0" w:space="0" w:color="auto"/>
            <w:right w:val="none" w:sz="0" w:space="0" w:color="auto"/>
          </w:divBdr>
        </w:div>
      </w:divsChild>
    </w:div>
    <w:div w:id="1693072579">
      <w:bodyDiv w:val="1"/>
      <w:marLeft w:val="0"/>
      <w:marRight w:val="0"/>
      <w:marTop w:val="0"/>
      <w:marBottom w:val="0"/>
      <w:divBdr>
        <w:top w:val="none" w:sz="0" w:space="0" w:color="auto"/>
        <w:left w:val="none" w:sz="0" w:space="0" w:color="auto"/>
        <w:bottom w:val="none" w:sz="0" w:space="0" w:color="auto"/>
        <w:right w:val="none" w:sz="0" w:space="0" w:color="auto"/>
      </w:divBdr>
    </w:div>
    <w:div w:id="1843088400">
      <w:bodyDiv w:val="1"/>
      <w:marLeft w:val="0"/>
      <w:marRight w:val="0"/>
      <w:marTop w:val="0"/>
      <w:marBottom w:val="0"/>
      <w:divBdr>
        <w:top w:val="none" w:sz="0" w:space="0" w:color="auto"/>
        <w:left w:val="none" w:sz="0" w:space="0" w:color="auto"/>
        <w:bottom w:val="none" w:sz="0" w:space="0" w:color="auto"/>
        <w:right w:val="none" w:sz="0" w:space="0" w:color="auto"/>
      </w:divBdr>
    </w:div>
    <w:div w:id="1902594198">
      <w:bodyDiv w:val="1"/>
      <w:marLeft w:val="0"/>
      <w:marRight w:val="0"/>
      <w:marTop w:val="0"/>
      <w:marBottom w:val="0"/>
      <w:divBdr>
        <w:top w:val="none" w:sz="0" w:space="0" w:color="auto"/>
        <w:left w:val="none" w:sz="0" w:space="0" w:color="auto"/>
        <w:bottom w:val="none" w:sz="0" w:space="0" w:color="auto"/>
        <w:right w:val="none" w:sz="0" w:space="0" w:color="auto"/>
      </w:divBdr>
    </w:div>
    <w:div w:id="1935090267">
      <w:bodyDiv w:val="1"/>
      <w:marLeft w:val="0"/>
      <w:marRight w:val="0"/>
      <w:marTop w:val="0"/>
      <w:marBottom w:val="0"/>
      <w:divBdr>
        <w:top w:val="none" w:sz="0" w:space="0" w:color="auto"/>
        <w:left w:val="none" w:sz="0" w:space="0" w:color="auto"/>
        <w:bottom w:val="none" w:sz="0" w:space="0" w:color="auto"/>
        <w:right w:val="none" w:sz="0" w:space="0" w:color="auto"/>
      </w:divBdr>
      <w:divsChild>
        <w:div w:id="111243341">
          <w:marLeft w:val="0"/>
          <w:marRight w:val="0"/>
          <w:marTop w:val="0"/>
          <w:marBottom w:val="0"/>
          <w:divBdr>
            <w:top w:val="none" w:sz="0" w:space="0" w:color="auto"/>
            <w:left w:val="none" w:sz="0" w:space="0" w:color="auto"/>
            <w:bottom w:val="none" w:sz="0" w:space="0" w:color="auto"/>
            <w:right w:val="none" w:sz="0" w:space="0" w:color="auto"/>
          </w:divBdr>
          <w:divsChild>
            <w:div w:id="962271400">
              <w:marLeft w:val="0"/>
              <w:marRight w:val="0"/>
              <w:marTop w:val="0"/>
              <w:marBottom w:val="0"/>
              <w:divBdr>
                <w:top w:val="none" w:sz="0" w:space="0" w:color="auto"/>
                <w:left w:val="none" w:sz="0" w:space="0" w:color="auto"/>
                <w:bottom w:val="none" w:sz="0" w:space="0" w:color="auto"/>
                <w:right w:val="none" w:sz="0" w:space="0" w:color="auto"/>
              </w:divBdr>
              <w:divsChild>
                <w:div w:id="19956387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9941280">
      <w:bodyDiv w:val="1"/>
      <w:marLeft w:val="0"/>
      <w:marRight w:val="0"/>
      <w:marTop w:val="0"/>
      <w:marBottom w:val="0"/>
      <w:divBdr>
        <w:top w:val="none" w:sz="0" w:space="0" w:color="auto"/>
        <w:left w:val="none" w:sz="0" w:space="0" w:color="auto"/>
        <w:bottom w:val="none" w:sz="0" w:space="0" w:color="auto"/>
        <w:right w:val="none" w:sz="0" w:space="0" w:color="auto"/>
      </w:divBdr>
    </w:div>
    <w:div w:id="1977028864">
      <w:bodyDiv w:val="1"/>
      <w:marLeft w:val="0"/>
      <w:marRight w:val="0"/>
      <w:marTop w:val="0"/>
      <w:marBottom w:val="0"/>
      <w:divBdr>
        <w:top w:val="none" w:sz="0" w:space="0" w:color="auto"/>
        <w:left w:val="none" w:sz="0" w:space="0" w:color="auto"/>
        <w:bottom w:val="none" w:sz="0" w:space="0" w:color="auto"/>
        <w:right w:val="none" w:sz="0" w:space="0" w:color="auto"/>
      </w:divBdr>
    </w:div>
    <w:div w:id="1984652772">
      <w:bodyDiv w:val="1"/>
      <w:marLeft w:val="0"/>
      <w:marRight w:val="0"/>
      <w:marTop w:val="0"/>
      <w:marBottom w:val="0"/>
      <w:divBdr>
        <w:top w:val="none" w:sz="0" w:space="0" w:color="auto"/>
        <w:left w:val="none" w:sz="0" w:space="0" w:color="auto"/>
        <w:bottom w:val="none" w:sz="0" w:space="0" w:color="auto"/>
        <w:right w:val="none" w:sz="0" w:space="0" w:color="auto"/>
      </w:divBdr>
    </w:div>
    <w:div w:id="1997101917">
      <w:bodyDiv w:val="1"/>
      <w:marLeft w:val="0"/>
      <w:marRight w:val="0"/>
      <w:marTop w:val="0"/>
      <w:marBottom w:val="0"/>
      <w:divBdr>
        <w:top w:val="none" w:sz="0" w:space="0" w:color="auto"/>
        <w:left w:val="none" w:sz="0" w:space="0" w:color="auto"/>
        <w:bottom w:val="none" w:sz="0" w:space="0" w:color="auto"/>
        <w:right w:val="none" w:sz="0" w:space="0" w:color="auto"/>
      </w:divBdr>
    </w:div>
    <w:div w:id="2019500662">
      <w:bodyDiv w:val="1"/>
      <w:marLeft w:val="0"/>
      <w:marRight w:val="0"/>
      <w:marTop w:val="0"/>
      <w:marBottom w:val="0"/>
      <w:divBdr>
        <w:top w:val="none" w:sz="0" w:space="0" w:color="auto"/>
        <w:left w:val="none" w:sz="0" w:space="0" w:color="auto"/>
        <w:bottom w:val="none" w:sz="0" w:space="0" w:color="auto"/>
        <w:right w:val="none" w:sz="0" w:space="0" w:color="auto"/>
      </w:divBdr>
    </w:div>
    <w:div w:id="2038388445">
      <w:bodyDiv w:val="1"/>
      <w:marLeft w:val="0"/>
      <w:marRight w:val="0"/>
      <w:marTop w:val="0"/>
      <w:marBottom w:val="0"/>
      <w:divBdr>
        <w:top w:val="none" w:sz="0" w:space="0" w:color="auto"/>
        <w:left w:val="none" w:sz="0" w:space="0" w:color="auto"/>
        <w:bottom w:val="none" w:sz="0" w:space="0" w:color="auto"/>
        <w:right w:val="none" w:sz="0" w:space="0" w:color="auto"/>
      </w:divBdr>
    </w:div>
    <w:div w:id="2082210024">
      <w:bodyDiv w:val="1"/>
      <w:marLeft w:val="0"/>
      <w:marRight w:val="0"/>
      <w:marTop w:val="0"/>
      <w:marBottom w:val="0"/>
      <w:divBdr>
        <w:top w:val="none" w:sz="0" w:space="0" w:color="auto"/>
        <w:left w:val="none" w:sz="0" w:space="0" w:color="auto"/>
        <w:bottom w:val="none" w:sz="0" w:space="0" w:color="auto"/>
        <w:right w:val="none" w:sz="0" w:space="0" w:color="auto"/>
      </w:divBdr>
    </w:div>
    <w:div w:id="2085563928">
      <w:bodyDiv w:val="1"/>
      <w:marLeft w:val="0"/>
      <w:marRight w:val="0"/>
      <w:marTop w:val="0"/>
      <w:marBottom w:val="0"/>
      <w:divBdr>
        <w:top w:val="none" w:sz="0" w:space="0" w:color="auto"/>
        <w:left w:val="none" w:sz="0" w:space="0" w:color="auto"/>
        <w:bottom w:val="none" w:sz="0" w:space="0" w:color="auto"/>
        <w:right w:val="none" w:sz="0" w:space="0" w:color="auto"/>
      </w:divBdr>
    </w:div>
    <w:div w:id="2109041998">
      <w:bodyDiv w:val="1"/>
      <w:marLeft w:val="0"/>
      <w:marRight w:val="0"/>
      <w:marTop w:val="0"/>
      <w:marBottom w:val="0"/>
      <w:divBdr>
        <w:top w:val="none" w:sz="0" w:space="0" w:color="auto"/>
        <w:left w:val="none" w:sz="0" w:space="0" w:color="auto"/>
        <w:bottom w:val="none" w:sz="0" w:space="0" w:color="auto"/>
        <w:right w:val="none" w:sz="0" w:space="0" w:color="auto"/>
      </w:divBdr>
      <w:divsChild>
        <w:div w:id="867062486">
          <w:marLeft w:val="0"/>
          <w:marRight w:val="0"/>
          <w:marTop w:val="0"/>
          <w:marBottom w:val="0"/>
          <w:divBdr>
            <w:top w:val="none" w:sz="0" w:space="0" w:color="auto"/>
            <w:left w:val="none" w:sz="0" w:space="0" w:color="auto"/>
            <w:bottom w:val="none" w:sz="0" w:space="0" w:color="auto"/>
            <w:right w:val="none" w:sz="0" w:space="0" w:color="auto"/>
          </w:divBdr>
        </w:div>
      </w:divsChild>
    </w:div>
    <w:div w:id="21251465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5527BB0-EA41-F446-9791-41AE67C4AF9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601</TotalTime>
  <Pages>20</Pages>
  <Words>6694</Words>
  <Characters>38156</Characters>
  <Application>Microsoft Office Word</Application>
  <DocSecurity>0</DocSecurity>
  <Lines>317</Lines>
  <Paragraphs>89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44761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Erika Paredes</dc:creator>
  <cp:keywords/>
  <dc:description/>
  <cp:lastModifiedBy>Erika Paredes</cp:lastModifiedBy>
  <cp:revision>27</cp:revision>
  <cp:lastPrinted>2026-01-09T01:01:00Z</cp:lastPrinted>
  <dcterms:created xsi:type="dcterms:W3CDTF">2025-12-27T17:46:00Z</dcterms:created>
  <dcterms:modified xsi:type="dcterms:W3CDTF">2026-01-09T22:38:00Z</dcterms:modified>
</cp:coreProperties>
</file>