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D68ED" w14:textId="77777777" w:rsidR="00E75F94" w:rsidRDefault="00E75F94" w:rsidP="00E75F94">
      <w:pPr>
        <w:rPr>
          <w:lang w:val="es-MX"/>
        </w:rPr>
      </w:pPr>
    </w:p>
    <w:p w14:paraId="397DF1FF" w14:textId="10130335" w:rsidR="006E2529" w:rsidRPr="005E5775" w:rsidRDefault="00E75F94" w:rsidP="006E2529">
      <w:pPr>
        <w:jc w:val="center"/>
        <w:rPr>
          <w:rFonts w:ascii="Times New Roman" w:hAnsi="Times New Roman" w:cs="Times New Roman"/>
          <w:sz w:val="32"/>
          <w:szCs w:val="32"/>
        </w:rPr>
      </w:pPr>
      <w:r w:rsidRPr="005E5775">
        <w:rPr>
          <w:rFonts w:ascii="Times New Roman" w:hAnsi="Times New Roman" w:cs="Times New Roman"/>
          <w:noProof/>
          <w:sz w:val="32"/>
          <w:szCs w:val="32"/>
          <w:lang w:eastAsia="es-ES" w:bidi="ar-SA"/>
        </w:rPr>
        <w:drawing>
          <wp:anchor distT="0" distB="0" distL="114300" distR="114300" simplePos="0" relativeHeight="251659264" behindDoc="0" locked="0" layoutInCell="1" allowOverlap="1" wp14:anchorId="6908DA90" wp14:editId="14A3FB84">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A logo with a lion and ke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A logo with a lion and keys&#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5E5775">
        <w:rPr>
          <w:rFonts w:ascii="Times New Roman" w:hAnsi="Times New Roman" w:cs="Times New Roman"/>
          <w:sz w:val="32"/>
          <w:szCs w:val="32"/>
        </w:rPr>
        <w:t>FACULTAD DE CIENCIAS HUMANAS Y SOCIALES</w:t>
      </w:r>
    </w:p>
    <w:p w14:paraId="212BF451" w14:textId="77777777" w:rsidR="00E75F94" w:rsidRDefault="00E75F94" w:rsidP="00E75F94">
      <w:pPr>
        <w:jc w:val="center"/>
        <w:rPr>
          <w:rFonts w:ascii="Times New Roman" w:hAnsi="Times New Roman" w:cs="Times New Roman"/>
          <w:sz w:val="48"/>
          <w:szCs w:val="48"/>
        </w:rPr>
      </w:pPr>
    </w:p>
    <w:p w14:paraId="0D5EDE20" w14:textId="63FCD1E0" w:rsidR="00E75F94" w:rsidRPr="00913011" w:rsidRDefault="006E2529" w:rsidP="00E75F94">
      <w:pPr>
        <w:jc w:val="center"/>
        <w:rPr>
          <w:rFonts w:ascii="Times New Roman" w:hAnsi="Times New Roman" w:cs="Times New Roman"/>
          <w:b/>
          <w:sz w:val="44"/>
          <w:szCs w:val="44"/>
          <w:lang w:val="es-MX"/>
        </w:rPr>
      </w:pPr>
      <w:r w:rsidRPr="00913011">
        <w:rPr>
          <w:rFonts w:ascii="Times New Roman" w:hAnsi="Times New Roman" w:cs="Times New Roman"/>
          <w:sz w:val="44"/>
          <w:szCs w:val="44"/>
        </w:rPr>
        <w:t>De la normalización del malestar al cambio social: repensar el papel de la psicoterapia</w:t>
      </w:r>
    </w:p>
    <w:p w14:paraId="19A0FEAF" w14:textId="77777777" w:rsidR="005E5775" w:rsidRDefault="005E5775" w:rsidP="00E75F94">
      <w:pPr>
        <w:jc w:val="center"/>
        <w:rPr>
          <w:rFonts w:ascii="Times New Roman" w:hAnsi="Times New Roman" w:cs="Times New Roman"/>
          <w:b/>
          <w:sz w:val="40"/>
          <w:szCs w:val="40"/>
          <w:lang w:val="es-MX"/>
        </w:rPr>
      </w:pPr>
    </w:p>
    <w:p w14:paraId="232B417F" w14:textId="77777777" w:rsidR="00913011" w:rsidRPr="00F02D06" w:rsidRDefault="00913011" w:rsidP="00E75F94">
      <w:pPr>
        <w:jc w:val="center"/>
        <w:rPr>
          <w:rFonts w:ascii="Times New Roman" w:hAnsi="Times New Roman" w:cs="Times New Roman"/>
          <w:b/>
          <w:sz w:val="40"/>
          <w:szCs w:val="40"/>
          <w:lang w:val="es-MX"/>
        </w:rPr>
      </w:pPr>
    </w:p>
    <w:p w14:paraId="0B7C2182" w14:textId="77777777" w:rsidR="00E75F94" w:rsidRDefault="00E75F94" w:rsidP="00E75F94">
      <w:pPr>
        <w:jc w:val="center"/>
        <w:rPr>
          <w:rFonts w:ascii="Times New Roman" w:hAnsi="Times New Roman" w:cs="Times New Roman"/>
          <w:sz w:val="36"/>
          <w:szCs w:val="36"/>
        </w:rPr>
      </w:pPr>
      <w:r>
        <w:rPr>
          <w:rFonts w:ascii="Times New Roman" w:hAnsi="Times New Roman" w:cs="Times New Roman"/>
          <w:sz w:val="36"/>
          <w:szCs w:val="36"/>
        </w:rPr>
        <w:t>Autora: Diana Paola Sanchez Garate</w:t>
      </w:r>
    </w:p>
    <w:p w14:paraId="341E2E53" w14:textId="7077B0F0" w:rsidR="00E75F94" w:rsidRPr="006372B9" w:rsidRDefault="00E75F94" w:rsidP="00E75F94">
      <w:pPr>
        <w:jc w:val="center"/>
        <w:rPr>
          <w:rFonts w:ascii="Times New Roman" w:hAnsi="Times New Roman" w:cs="Times New Roman"/>
          <w:sz w:val="36"/>
          <w:szCs w:val="36"/>
          <w:lang w:val="es-MX"/>
        </w:rPr>
      </w:pPr>
      <w:r w:rsidRPr="006372B9">
        <w:rPr>
          <w:rFonts w:ascii="Times New Roman" w:hAnsi="Times New Roman" w:cs="Times New Roman"/>
          <w:sz w:val="36"/>
          <w:szCs w:val="36"/>
          <w:lang w:val="es-MX"/>
        </w:rPr>
        <w:t>Director:</w:t>
      </w:r>
      <w:r w:rsidR="005E5775">
        <w:rPr>
          <w:rFonts w:ascii="Times New Roman" w:hAnsi="Times New Roman" w:cs="Times New Roman"/>
          <w:sz w:val="36"/>
          <w:szCs w:val="36"/>
          <w:lang w:val="es-MX"/>
        </w:rPr>
        <w:t xml:space="preserve"> Mónica </w:t>
      </w:r>
      <w:r w:rsidR="006E2529">
        <w:rPr>
          <w:rFonts w:ascii="Times New Roman" w:hAnsi="Times New Roman" w:cs="Times New Roman"/>
          <w:sz w:val="36"/>
          <w:szCs w:val="36"/>
          <w:lang w:val="es-MX"/>
        </w:rPr>
        <w:t>Torres Ruiz-Huerta</w:t>
      </w:r>
      <w:r>
        <w:rPr>
          <w:rFonts w:ascii="Times New Roman" w:hAnsi="Times New Roman" w:cs="Times New Roman"/>
          <w:sz w:val="36"/>
          <w:szCs w:val="36"/>
          <w:lang w:val="es-MX"/>
        </w:rPr>
        <w:t xml:space="preserve"> </w:t>
      </w:r>
    </w:p>
    <w:p w14:paraId="04E4058A" w14:textId="77777777" w:rsidR="00E75F94" w:rsidRPr="006372B9" w:rsidRDefault="00E75F94" w:rsidP="00E75F94">
      <w:pPr>
        <w:jc w:val="center"/>
        <w:rPr>
          <w:rFonts w:ascii="Times New Roman" w:hAnsi="Times New Roman" w:cs="Times New Roman"/>
          <w:sz w:val="36"/>
          <w:szCs w:val="36"/>
          <w:lang w:val="es-MX"/>
        </w:rPr>
      </w:pPr>
    </w:p>
    <w:p w14:paraId="3AB53B60" w14:textId="77777777" w:rsidR="00E75F94" w:rsidRPr="006372B9" w:rsidRDefault="00E75F94" w:rsidP="00E75F94">
      <w:pPr>
        <w:jc w:val="center"/>
        <w:rPr>
          <w:rFonts w:ascii="Times New Roman" w:hAnsi="Times New Roman" w:cs="Times New Roman"/>
          <w:sz w:val="36"/>
          <w:szCs w:val="36"/>
          <w:lang w:val="es-MX"/>
        </w:rPr>
      </w:pPr>
      <w:r w:rsidRPr="006372B9">
        <w:rPr>
          <w:rFonts w:ascii="Times New Roman" w:hAnsi="Times New Roman" w:cs="Times New Roman"/>
          <w:sz w:val="36"/>
          <w:szCs w:val="36"/>
          <w:lang w:val="es-MX"/>
        </w:rPr>
        <w:t>Madrid</w:t>
      </w:r>
    </w:p>
    <w:p w14:paraId="55B3AD36" w14:textId="77777777" w:rsidR="00E75F94" w:rsidRPr="006372B9" w:rsidRDefault="00E75F94" w:rsidP="00E75F94">
      <w:pPr>
        <w:jc w:val="center"/>
        <w:rPr>
          <w:rFonts w:ascii="Times New Roman" w:hAnsi="Times New Roman" w:cs="Times New Roman"/>
          <w:sz w:val="36"/>
          <w:szCs w:val="36"/>
          <w:lang w:val="es-MX"/>
        </w:rPr>
      </w:pPr>
      <w:r w:rsidRPr="006372B9">
        <w:rPr>
          <w:rFonts w:ascii="Times New Roman" w:hAnsi="Times New Roman" w:cs="Times New Roman"/>
          <w:sz w:val="36"/>
          <w:szCs w:val="36"/>
          <w:lang w:val="es-MX"/>
        </w:rPr>
        <w:t>202</w:t>
      </w:r>
      <w:r>
        <w:rPr>
          <w:rFonts w:ascii="Times New Roman" w:hAnsi="Times New Roman" w:cs="Times New Roman"/>
          <w:sz w:val="36"/>
          <w:szCs w:val="36"/>
          <w:lang w:val="es-MX"/>
        </w:rPr>
        <w:t>5</w:t>
      </w:r>
      <w:r w:rsidRPr="006372B9">
        <w:rPr>
          <w:rFonts w:ascii="Times New Roman" w:hAnsi="Times New Roman" w:cs="Times New Roman"/>
          <w:sz w:val="36"/>
          <w:szCs w:val="36"/>
          <w:lang w:val="es-MX"/>
        </w:rPr>
        <w:t>/202</w:t>
      </w:r>
      <w:r>
        <w:rPr>
          <w:rFonts w:ascii="Times New Roman" w:hAnsi="Times New Roman" w:cs="Times New Roman"/>
          <w:sz w:val="36"/>
          <w:szCs w:val="36"/>
          <w:lang w:val="es-MX"/>
        </w:rPr>
        <w:t>6</w:t>
      </w:r>
    </w:p>
    <w:p w14:paraId="79D86E24" w14:textId="77777777" w:rsidR="00A5335B" w:rsidRDefault="00A5335B">
      <w:pPr>
        <w:rPr>
          <w:lang w:val="es-MX"/>
        </w:rPr>
      </w:pPr>
    </w:p>
    <w:p w14:paraId="36B3ACF5" w14:textId="77777777" w:rsidR="00913011" w:rsidRDefault="00913011">
      <w:pPr>
        <w:rPr>
          <w:lang w:val="es-MX"/>
        </w:rPr>
      </w:pPr>
    </w:p>
    <w:p w14:paraId="763EAE27"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lastRenderedPageBreak/>
        <w:t>En los últimos años, la terapia —y la forma en la que se habla de ella socialmente— ha cambiado muchísimo. Durante mucho tiempo, la psicoterapia se relacionaba casi únicamente con personas que tenían un trastorno mental grave o con la idea de estar “loco”, lo que hacía que acudir a terapia fuera algo lleno de estigma. No era algo de lo que se hablara abiertamente y, en muchos casos, se vivía con vergüenza o con miedo al juicio de los demás.</w:t>
      </w:r>
    </w:p>
    <w:p w14:paraId="5DAC059A"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En cambio, en los últimos años, y especialmente después de la pandemia de COVID-19, esta visión ha ido cambiando. La psicoterapia ha empezado a entenderse como una herramienta de autocuidado y bienestar. Ir a terapia se ha normalizado bastante y, en la mayoría de los contextos, se valora de forma positiva. Se habla de ello con más naturalidad y se presenta como una forma de cuidarse, de conocerse mejor o de gestionar lo que pasa en el día a día.</w:t>
      </w:r>
    </w:p>
    <w:p w14:paraId="2B5FD351"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Sin embargo, este cambio también genera dudas. Una de las preguntas que se plantea en este trabajo es si la psicoterapia realmente está ayudando a mejorar las condiciones de vida de las personas que pasan por ese proceso o si, en muchos casos, se limita a ofrecer técnicas para aprender a convivir con situaciones que generan malestar. Es decir, si la terapia está orientada a producir cambios reales o si, en el fondo, enseña a adaptarse a aquello que nos causa malestar.</w:t>
      </w:r>
    </w:p>
    <w:p w14:paraId="163A9342"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De manera paralela, también ha cambiado la forma en que hablamos de salud mental. Vivimos en una sociedad en la que el estrés, la ansiedad, el cansancio constante o la falta de descanso se han vuelto experiencias muy comunes. Sentirse así ya no se vive necesariamente como algo excepcional, sino como algo normal, esperado. Muchas veces se asume que estas sensaciones forman parte de la vida cotidiana y que simplemente hay que aprender a manejarlas.</w:t>
      </w:r>
    </w:p>
    <w:p w14:paraId="603013BB"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Parece que ciertos malestares se han integrado como parte de la vida adulta, del trabajo y de las exigencias diarias. Sentirse agotado, sobrepasado o ansioso se acepta como algo con lo que hay que convivir. En este contexto aparece una contradicción clara: por un lado, se promueve el cuidado psicológico y se promueve la terapia, pero por otro se acepta el malestar como algo inevitable, como algo que no se puede cambiar, sino únicamente gestionar para poder seguir adelante.</w:t>
      </w:r>
    </w:p>
    <w:p w14:paraId="2F71D516"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 xml:space="preserve">Es aquí donde surge una tensión importante. A pesar del discurso social cada vez más presente en torno a la salud mental, el autocuidado, en un sentido profundo y real, parece haber quedado </w:t>
      </w:r>
      <w:r w:rsidRPr="00F23F2F">
        <w:rPr>
          <w:rFonts w:ascii="Times New Roman" w:eastAsia="Times New Roman" w:hAnsi="Times New Roman" w:cs="Times New Roman"/>
          <w:color w:val="000000"/>
          <w:sz w:val="24"/>
          <w:szCs w:val="24"/>
          <w:lang w:val="en-MX"/>
        </w:rPr>
        <w:lastRenderedPageBreak/>
        <w:t>en segundo plano. Se habla de cuidarse, pero se mantienen dinámicas y exigencias que dificultan ese cuidado en la práctica.</w:t>
      </w:r>
    </w:p>
    <w:p w14:paraId="3D0872E7"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Esta contradicción resulta clave para reflexionar sobre el papel que tiene la psicoterapia en la sociedad actual. Si el malestar se entiende como algo normal e inevitable, la terapia corre el riesgo de convertirse únicamente en un espacio donde se aprende a tolerar esas condiciones, sin cuestionar demasiado de dónde vienen. Por eso surge la necesidad de preguntarse si la psicoterapia puede ir más allá del alivio individual y ayudar a pensar el malestar desde un contexto más amplio, que tenga en cuenta la forma en que se vive y las exigencias que se asumen como normales en nuestra sociedad contemporánea.</w:t>
      </w:r>
    </w:p>
    <w:p w14:paraId="082CCD75"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En este punto, la propuesta de Mirta Cucco resulta especialmente relevante, ya que aborda de manera directa esta normalización del malestar cotidiano. Cucco pone el foco en cómo el sufrimiento se ha ido integrando poco a poco en la vida diaria hasta formar parte de lo habitual. Para explicar este proceso, introduce el concepto de </w:t>
      </w:r>
      <w:r w:rsidRPr="00F23F2F">
        <w:rPr>
          <w:rFonts w:ascii="Times New Roman" w:eastAsia="Times New Roman" w:hAnsi="Times New Roman" w:cs="Times New Roman"/>
          <w:i/>
          <w:iCs/>
          <w:color w:val="000000"/>
          <w:sz w:val="24"/>
          <w:szCs w:val="24"/>
          <w:lang w:val="en-MX"/>
        </w:rPr>
        <w:t>Normalidad Supuesta Salud</w:t>
      </w:r>
      <w:r w:rsidRPr="00F23F2F">
        <w:rPr>
          <w:rFonts w:ascii="Times New Roman" w:eastAsia="Times New Roman" w:hAnsi="Times New Roman" w:cs="Times New Roman"/>
          <w:color w:val="000000"/>
          <w:sz w:val="24"/>
          <w:szCs w:val="24"/>
          <w:lang w:val="en-MX"/>
        </w:rPr>
        <w:t>, el cual hace referencia a la manera en que ciertos malestares se han vuelto tan frecuentes que ya no se perciben como algo problemático, sino como algo normal, con lo que simplemente hay que convivir.</w:t>
      </w:r>
    </w:p>
    <w:p w14:paraId="39D2A432"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Siguiendo esta idea, estar “sano” no significa automáticamente estar bien. Más bien, la salud se entiende como la capacidad de seguir siendo funcional frente a un sistema que exige una productividad constante y que está fuertemente centrado en el rendimiento. En este contexto, una persona puede sentirse cansada, ansiosa o sobrepasada y, aun así, considerarse sana mientras siga cumpliendo con lo que se espera de ella. El bienestar emocional queda en segundo plano frente a la necesidad de rendir, producir y mantenerse activo.</w:t>
      </w:r>
    </w:p>
    <w:p w14:paraId="60F1EFD3"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Desde este enfoque, el malestar ha dejado de verse como algo excepcional y pasa a entenderse como una respuesta común y aceptable a las condiciones sociales en las que se vive. Se prioriza el hacer por encima del ser, y el cansancio, la ansiedad y la sobrecarga emocional se han convertido en experiencias habituales del día a día, que rara vez se cuestionan en profundidad.</w:t>
      </w:r>
    </w:p>
    <w:p w14:paraId="3C8A4D71"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 xml:space="preserve">En el ámbito de la psicoterapia, muchas veces estas emociones y este sufrimiento se abordan como un problema que debe resolverse en el plano individual. Se pone el foco en la persona, en </w:t>
      </w:r>
      <w:r w:rsidRPr="00F23F2F">
        <w:rPr>
          <w:rFonts w:ascii="Times New Roman" w:eastAsia="Times New Roman" w:hAnsi="Times New Roman" w:cs="Times New Roman"/>
          <w:color w:val="000000"/>
          <w:sz w:val="24"/>
          <w:szCs w:val="24"/>
          <w:lang w:val="en-MX"/>
        </w:rPr>
        <w:lastRenderedPageBreak/>
        <w:t>sus recursos y en su capacidad para gestionar lo que le ocurre, pero resulta casi imposible comprender plenamente ese malestar sin tener en cuenta los factores del contexto que lo generan. Cuando no se mira el entorno social, laboral o relacional, el sufrimiento corre el riesgo de interpretarse únicamente como algo personal.</w:t>
      </w:r>
    </w:p>
    <w:p w14:paraId="20C9AF16"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La propuesta de Cucco abre entonces la puerta a entender el malestar como un fenómeno compartido e inherentemente social, y no como un problema individual o aislado. Desde esta mirada, el sufrimiento no sería un fallo personal, sino una respuesta a determinadas condiciones de vida que afectan a muchas personas al mismo tiempo. Esta forma de entender el malestar permite cuestionar la manera en que se define la salud y también la forma en que se interviene desde la psicoterapia.</w:t>
      </w:r>
    </w:p>
    <w:p w14:paraId="744E99F5"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Desde una mirada más crítica, autores como Ignacio Martín-Baró y Nick Totton coinciden en que la psicoterapia no es una práctica neutral. No ocurre en un espacio aislado ni separado del mundo exterior, sino que está atravesada por el contexto social, político y cultural en el que viven las personas que acuden a terapia. Lo que aparece en consulta no surge de la nada, ni puede entenderse únicamente desde la historia personal de cada individuo, sino que está profundamente conectado con la forma en la que vivimos.</w:t>
      </w:r>
    </w:p>
    <w:p w14:paraId="06754A56"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Desde este punto de vista, la psicoterapia puede cumplir funciones muy distintas. Por un lado, puede ser un espacio que ayude a las personas a adaptarse a situaciones difíciles, a soportar mejor la presión, el estrés o la incertidumbre del día a día. En muchos casos, la terapia cumple esa función y ofrece alivio y contención. Sin embargo, también existe el riesgo de que la intervención terapéutica se limite únicamente a reducir síntomas, sin cuestionar demasiado de dónde vienen ni por qué se mantienen. En ese caso, la terapia puede acabar funcionando como un lugar donde se aprende a aguantar, a resistir, pero no necesariamente a cambiar.</w:t>
      </w:r>
    </w:p>
    <w:p w14:paraId="5CB18228"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 xml:space="preserve">Martín-Baró plantea que muchos problemas psicológicos que se presentan como individuales tienen, en realidad, raíces sociales muy claras. El sufrimiento no puede explicarse solo por la biografía de la persona o por su mundo interno, sino también por las condiciones sociales en las que vive. Factores como la desigualdad, la precariedad, la inseguridad o la presión constante por rendir influyen de manera directa en el bienestar psicológico. Cuando estos problemas se </w:t>
      </w:r>
      <w:r w:rsidRPr="00F23F2F">
        <w:rPr>
          <w:rFonts w:ascii="Times New Roman" w:eastAsia="Times New Roman" w:hAnsi="Times New Roman" w:cs="Times New Roman"/>
          <w:color w:val="000000"/>
          <w:sz w:val="24"/>
          <w:szCs w:val="24"/>
          <w:lang w:val="en-MX"/>
        </w:rPr>
        <w:lastRenderedPageBreak/>
        <w:t>abordan únicamente desde lo individual, existe el riesgo de invisibilizar esas causas y de colocar toda la responsabilidad del malestar en la persona.</w:t>
      </w:r>
    </w:p>
    <w:p w14:paraId="20DB2C39"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Por su parte, Totton señala que la psicoterapia tiene un impacto político, aunque muchas veces no se reconozca de forma explícita. La manera en la que se entiende el malestar y la forma en la que se trabaja con él no son neutrales. Toda práctica terapéutica transmite, de alguna manera, una idea sobre cómo debería vivir una persona, qué se considera normal y qué se espera de ella. En este sentido, la terapia puede contribuir a mantener el orden social existente o, por el contrario, favorecer una mirada más crítica que permita cuestionar esas condiciones.</w:t>
      </w:r>
    </w:p>
    <w:p w14:paraId="133C4B92"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Todo esto invita a replantear el papel del psicoterapeuta y a reflexionar sobre qué tipo de cambios se están promoviendo desde la práctica clínica. No se trata de negar el valor del trabajo individual, sino de preguntarse qué se está reforzando cuando el objetivo principal es que la persona vuelva a funcionar dentro del mismo contexto que la hizo sufrir.</w:t>
      </w:r>
    </w:p>
    <w:p w14:paraId="0B2BD0BF"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Desde enfoques más humanistas, como el de Mick Cooper, se pone el acento en la importancia de vivir de acuerdo con los propios valores y de encontrar sentido en la vida. Esta perspectiva permite ampliar la mirada de la psicoterapia más allá del síntoma y conectar el bienestar psicológico con preguntas más profundas sobre cómo se vive y qué tipo de vida se está construyendo.</w:t>
      </w:r>
    </w:p>
    <w:p w14:paraId="2AF3E569"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Esta forma de entender la psicoterapia también permite pensar el bienestar desde un lugar menos individualista. Hablar de valores, de sentido y de coherencia no tiene por qué limitarse a lo personal, sino que puede extenderse a lo colectivo. En este marco, la idea de resiliencia comunitaria cobra relevancia, ya que implica reconocer que el bienestar no depende únicamente de la persona, sino también de los vínculos, del apoyo social y del contexto en el que se vive.</w:t>
      </w:r>
    </w:p>
    <w:p w14:paraId="69B4C58F"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t>Una psicoterapia con una mirada más social podría contribuir a fortalecer estos aspectos, poniendo más atención en las relaciones, en los espacios compartidos y en las redes de apoyo. Esto no significa dejar de trabajar lo individual, sino entender que ese trabajo siempre está atravesado por el entorno.</w:t>
      </w:r>
    </w:p>
    <w:p w14:paraId="570BE5AD" w14:textId="77777777" w:rsidR="00F23F2F" w:rsidRPr="00F23F2F" w:rsidRDefault="00F23F2F" w:rsidP="00F23F2F">
      <w:pPr>
        <w:spacing w:before="100" w:beforeAutospacing="1" w:after="100" w:afterAutospacing="1" w:line="360" w:lineRule="auto"/>
        <w:rPr>
          <w:rFonts w:ascii="Times New Roman" w:eastAsia="Times New Roman" w:hAnsi="Times New Roman" w:cs="Times New Roman"/>
          <w:color w:val="000000"/>
          <w:sz w:val="24"/>
          <w:szCs w:val="24"/>
          <w:lang w:val="en-MX"/>
        </w:rPr>
      </w:pPr>
      <w:r w:rsidRPr="00F23F2F">
        <w:rPr>
          <w:rFonts w:ascii="Times New Roman" w:eastAsia="Times New Roman" w:hAnsi="Times New Roman" w:cs="Times New Roman"/>
          <w:color w:val="000000"/>
          <w:sz w:val="24"/>
          <w:szCs w:val="24"/>
          <w:lang w:val="en-MX"/>
        </w:rPr>
        <w:lastRenderedPageBreak/>
        <w:t>Este trabajo parte, precisamente, de la necesidad de reflexionar sobre el papel que tiene la psicoterapia en una sociedad que ha normalizado el malestar. Más que ofrecer respuestas cerradas, busca abrir preguntas sobre cómo entendemos la salud mental y sobre cómo la práctica terapéutica podría orientarse hacia un enfoque más humano, más crítico y también más colectivo, sin perder de vista el contexto en el que se desarrolla la vida cotidiana.</w:t>
      </w:r>
    </w:p>
    <w:p w14:paraId="7E76F8CF" w14:textId="77777777" w:rsidR="00F23F2F" w:rsidRPr="00F23F2F" w:rsidRDefault="00F23F2F" w:rsidP="00F23F2F">
      <w:pPr>
        <w:spacing w:line="360" w:lineRule="auto"/>
        <w:rPr>
          <w:b/>
          <w:bCs/>
          <w:sz w:val="24"/>
          <w:szCs w:val="24"/>
          <w:lang w:val="es-MX"/>
        </w:rPr>
      </w:pPr>
    </w:p>
    <w:p w14:paraId="43E1B48C" w14:textId="77777777" w:rsidR="00913011" w:rsidRPr="00F23F2F" w:rsidRDefault="00913011" w:rsidP="00F23F2F">
      <w:pPr>
        <w:spacing w:before="100" w:beforeAutospacing="1" w:after="100" w:afterAutospacing="1" w:line="360" w:lineRule="auto"/>
        <w:rPr>
          <w:sz w:val="24"/>
          <w:szCs w:val="24"/>
          <w:lang w:val="es-MX"/>
        </w:rPr>
      </w:pPr>
    </w:p>
    <w:sectPr w:rsidR="00913011" w:rsidRPr="00F23F2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35B"/>
    <w:rsid w:val="001A7BAA"/>
    <w:rsid w:val="00411752"/>
    <w:rsid w:val="005E5775"/>
    <w:rsid w:val="006E2529"/>
    <w:rsid w:val="00714761"/>
    <w:rsid w:val="007D2410"/>
    <w:rsid w:val="00913011"/>
    <w:rsid w:val="00A5335B"/>
    <w:rsid w:val="00AE793B"/>
    <w:rsid w:val="00B86FFA"/>
    <w:rsid w:val="00C857C0"/>
    <w:rsid w:val="00E75F94"/>
    <w:rsid w:val="00F23F2F"/>
    <w:rsid w:val="00F57463"/>
  </w:rsids>
  <m:mathPr>
    <m:mathFont m:val="Cambria Math"/>
    <m:brkBin m:val="before"/>
    <m:brkBinSub m:val="--"/>
    <m:smallFrac m:val="0"/>
    <m:dispDef/>
    <m:lMargin m:val="0"/>
    <m:rMargin m:val="0"/>
    <m:defJc m:val="centerGroup"/>
    <m:wrapIndent m:val="1440"/>
    <m:intLim m:val="subSup"/>
    <m:naryLim m:val="undOvr"/>
  </m:mathPr>
  <w:themeFontLang w:val="en-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8726C"/>
  <w15:chartTrackingRefBased/>
  <w15:docId w15:val="{F0954F52-D743-3C42-BBFB-D1C40AF15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F94"/>
    <w:pPr>
      <w:spacing w:line="259" w:lineRule="auto"/>
    </w:pPr>
    <w:rPr>
      <w:kern w:val="0"/>
      <w:sz w:val="22"/>
      <w:szCs w:val="22"/>
      <w:lang w:val="es-ES" w:bidi="he-IL"/>
      <w14:ligatures w14:val="none"/>
    </w:rPr>
  </w:style>
  <w:style w:type="paragraph" w:styleId="Heading1">
    <w:name w:val="heading 1"/>
    <w:basedOn w:val="Normal"/>
    <w:next w:val="Normal"/>
    <w:link w:val="Heading1Char"/>
    <w:uiPriority w:val="9"/>
    <w:qFormat/>
    <w:rsid w:val="00A5335B"/>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MX" w:bidi="ar-SA"/>
      <w14:ligatures w14:val="standardContextual"/>
    </w:rPr>
  </w:style>
  <w:style w:type="paragraph" w:styleId="Heading2">
    <w:name w:val="heading 2"/>
    <w:basedOn w:val="Normal"/>
    <w:next w:val="Normal"/>
    <w:link w:val="Heading2Char"/>
    <w:uiPriority w:val="9"/>
    <w:semiHidden/>
    <w:unhideWhenUsed/>
    <w:qFormat/>
    <w:rsid w:val="00A5335B"/>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MX" w:bidi="ar-SA"/>
      <w14:ligatures w14:val="standardContextual"/>
    </w:rPr>
  </w:style>
  <w:style w:type="paragraph" w:styleId="Heading3">
    <w:name w:val="heading 3"/>
    <w:basedOn w:val="Normal"/>
    <w:next w:val="Normal"/>
    <w:link w:val="Heading3Char"/>
    <w:uiPriority w:val="9"/>
    <w:semiHidden/>
    <w:unhideWhenUsed/>
    <w:qFormat/>
    <w:rsid w:val="00A5335B"/>
    <w:pPr>
      <w:keepNext/>
      <w:keepLines/>
      <w:spacing w:before="160" w:after="80" w:line="278" w:lineRule="auto"/>
      <w:outlineLvl w:val="2"/>
    </w:pPr>
    <w:rPr>
      <w:rFonts w:eastAsiaTheme="majorEastAsia" w:cstheme="majorBidi"/>
      <w:color w:val="2F5496" w:themeColor="accent1" w:themeShade="BF"/>
      <w:kern w:val="2"/>
      <w:sz w:val="28"/>
      <w:szCs w:val="28"/>
      <w:lang w:val="en-MX" w:bidi="ar-SA"/>
      <w14:ligatures w14:val="standardContextual"/>
    </w:rPr>
  </w:style>
  <w:style w:type="paragraph" w:styleId="Heading4">
    <w:name w:val="heading 4"/>
    <w:basedOn w:val="Normal"/>
    <w:next w:val="Normal"/>
    <w:link w:val="Heading4Char"/>
    <w:uiPriority w:val="9"/>
    <w:semiHidden/>
    <w:unhideWhenUsed/>
    <w:qFormat/>
    <w:rsid w:val="00A5335B"/>
    <w:pPr>
      <w:keepNext/>
      <w:keepLines/>
      <w:spacing w:before="80" w:after="40" w:line="278" w:lineRule="auto"/>
      <w:outlineLvl w:val="3"/>
    </w:pPr>
    <w:rPr>
      <w:rFonts w:eastAsiaTheme="majorEastAsia" w:cstheme="majorBidi"/>
      <w:i/>
      <w:iCs/>
      <w:color w:val="2F5496" w:themeColor="accent1" w:themeShade="BF"/>
      <w:kern w:val="2"/>
      <w:sz w:val="24"/>
      <w:szCs w:val="24"/>
      <w:lang w:val="en-MX" w:bidi="ar-SA"/>
      <w14:ligatures w14:val="standardContextual"/>
    </w:rPr>
  </w:style>
  <w:style w:type="paragraph" w:styleId="Heading5">
    <w:name w:val="heading 5"/>
    <w:basedOn w:val="Normal"/>
    <w:next w:val="Normal"/>
    <w:link w:val="Heading5Char"/>
    <w:uiPriority w:val="9"/>
    <w:semiHidden/>
    <w:unhideWhenUsed/>
    <w:qFormat/>
    <w:rsid w:val="00A5335B"/>
    <w:pPr>
      <w:keepNext/>
      <w:keepLines/>
      <w:spacing w:before="80" w:after="40" w:line="278" w:lineRule="auto"/>
      <w:outlineLvl w:val="4"/>
    </w:pPr>
    <w:rPr>
      <w:rFonts w:eastAsiaTheme="majorEastAsia" w:cstheme="majorBidi"/>
      <w:color w:val="2F5496" w:themeColor="accent1" w:themeShade="BF"/>
      <w:kern w:val="2"/>
      <w:sz w:val="24"/>
      <w:szCs w:val="24"/>
      <w:lang w:val="en-MX" w:bidi="ar-SA"/>
      <w14:ligatures w14:val="standardContextual"/>
    </w:rPr>
  </w:style>
  <w:style w:type="paragraph" w:styleId="Heading6">
    <w:name w:val="heading 6"/>
    <w:basedOn w:val="Normal"/>
    <w:next w:val="Normal"/>
    <w:link w:val="Heading6Char"/>
    <w:uiPriority w:val="9"/>
    <w:semiHidden/>
    <w:unhideWhenUsed/>
    <w:qFormat/>
    <w:rsid w:val="00A5335B"/>
    <w:pPr>
      <w:keepNext/>
      <w:keepLines/>
      <w:spacing w:before="40" w:after="0" w:line="278" w:lineRule="auto"/>
      <w:outlineLvl w:val="5"/>
    </w:pPr>
    <w:rPr>
      <w:rFonts w:eastAsiaTheme="majorEastAsia" w:cstheme="majorBidi"/>
      <w:i/>
      <w:iCs/>
      <w:color w:val="595959" w:themeColor="text1" w:themeTint="A6"/>
      <w:kern w:val="2"/>
      <w:sz w:val="24"/>
      <w:szCs w:val="24"/>
      <w:lang w:val="en-MX" w:bidi="ar-SA"/>
      <w14:ligatures w14:val="standardContextual"/>
    </w:rPr>
  </w:style>
  <w:style w:type="paragraph" w:styleId="Heading7">
    <w:name w:val="heading 7"/>
    <w:basedOn w:val="Normal"/>
    <w:next w:val="Normal"/>
    <w:link w:val="Heading7Char"/>
    <w:uiPriority w:val="9"/>
    <w:semiHidden/>
    <w:unhideWhenUsed/>
    <w:qFormat/>
    <w:rsid w:val="00A5335B"/>
    <w:pPr>
      <w:keepNext/>
      <w:keepLines/>
      <w:spacing w:before="40" w:after="0" w:line="278" w:lineRule="auto"/>
      <w:outlineLvl w:val="6"/>
    </w:pPr>
    <w:rPr>
      <w:rFonts w:eastAsiaTheme="majorEastAsia" w:cstheme="majorBidi"/>
      <w:color w:val="595959" w:themeColor="text1" w:themeTint="A6"/>
      <w:kern w:val="2"/>
      <w:sz w:val="24"/>
      <w:szCs w:val="24"/>
      <w:lang w:val="en-MX" w:bidi="ar-SA"/>
      <w14:ligatures w14:val="standardContextual"/>
    </w:rPr>
  </w:style>
  <w:style w:type="paragraph" w:styleId="Heading8">
    <w:name w:val="heading 8"/>
    <w:basedOn w:val="Normal"/>
    <w:next w:val="Normal"/>
    <w:link w:val="Heading8Char"/>
    <w:uiPriority w:val="9"/>
    <w:semiHidden/>
    <w:unhideWhenUsed/>
    <w:qFormat/>
    <w:rsid w:val="00A5335B"/>
    <w:pPr>
      <w:keepNext/>
      <w:keepLines/>
      <w:spacing w:after="0" w:line="278" w:lineRule="auto"/>
      <w:outlineLvl w:val="7"/>
    </w:pPr>
    <w:rPr>
      <w:rFonts w:eastAsiaTheme="majorEastAsia" w:cstheme="majorBidi"/>
      <w:i/>
      <w:iCs/>
      <w:color w:val="272727" w:themeColor="text1" w:themeTint="D8"/>
      <w:kern w:val="2"/>
      <w:sz w:val="24"/>
      <w:szCs w:val="24"/>
      <w:lang w:val="en-MX" w:bidi="ar-SA"/>
      <w14:ligatures w14:val="standardContextual"/>
    </w:rPr>
  </w:style>
  <w:style w:type="paragraph" w:styleId="Heading9">
    <w:name w:val="heading 9"/>
    <w:basedOn w:val="Normal"/>
    <w:next w:val="Normal"/>
    <w:link w:val="Heading9Char"/>
    <w:uiPriority w:val="9"/>
    <w:semiHidden/>
    <w:unhideWhenUsed/>
    <w:qFormat/>
    <w:rsid w:val="00A5335B"/>
    <w:pPr>
      <w:keepNext/>
      <w:keepLines/>
      <w:spacing w:after="0" w:line="278" w:lineRule="auto"/>
      <w:outlineLvl w:val="8"/>
    </w:pPr>
    <w:rPr>
      <w:rFonts w:eastAsiaTheme="majorEastAsia" w:cstheme="majorBidi"/>
      <w:color w:val="272727" w:themeColor="text1" w:themeTint="D8"/>
      <w:kern w:val="2"/>
      <w:sz w:val="24"/>
      <w:szCs w:val="24"/>
      <w:lang w:val="en-MX"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33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533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533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533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33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33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33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33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335B"/>
    <w:rPr>
      <w:rFonts w:eastAsiaTheme="majorEastAsia" w:cstheme="majorBidi"/>
      <w:color w:val="272727" w:themeColor="text1" w:themeTint="D8"/>
    </w:rPr>
  </w:style>
  <w:style w:type="paragraph" w:styleId="Title">
    <w:name w:val="Title"/>
    <w:basedOn w:val="Normal"/>
    <w:next w:val="Normal"/>
    <w:link w:val="TitleChar"/>
    <w:uiPriority w:val="10"/>
    <w:qFormat/>
    <w:rsid w:val="00A5335B"/>
    <w:pPr>
      <w:spacing w:after="80" w:line="240" w:lineRule="auto"/>
      <w:contextualSpacing/>
    </w:pPr>
    <w:rPr>
      <w:rFonts w:asciiTheme="majorHAnsi" w:eastAsiaTheme="majorEastAsia" w:hAnsiTheme="majorHAnsi" w:cstheme="majorBidi"/>
      <w:spacing w:val="-10"/>
      <w:kern w:val="28"/>
      <w:sz w:val="56"/>
      <w:szCs w:val="56"/>
      <w:lang w:val="en-MX" w:bidi="ar-SA"/>
      <w14:ligatures w14:val="standardContextual"/>
    </w:rPr>
  </w:style>
  <w:style w:type="character" w:customStyle="1" w:styleId="TitleChar">
    <w:name w:val="Title Char"/>
    <w:basedOn w:val="DefaultParagraphFont"/>
    <w:link w:val="Title"/>
    <w:uiPriority w:val="10"/>
    <w:rsid w:val="00A533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335B"/>
    <w:pPr>
      <w:numPr>
        <w:ilvl w:val="1"/>
      </w:numPr>
      <w:spacing w:line="278" w:lineRule="auto"/>
    </w:pPr>
    <w:rPr>
      <w:rFonts w:eastAsiaTheme="majorEastAsia" w:cstheme="majorBidi"/>
      <w:color w:val="595959" w:themeColor="text1" w:themeTint="A6"/>
      <w:spacing w:val="15"/>
      <w:kern w:val="2"/>
      <w:sz w:val="28"/>
      <w:szCs w:val="28"/>
      <w:lang w:val="en-MX" w:bidi="ar-SA"/>
      <w14:ligatures w14:val="standardContextual"/>
    </w:rPr>
  </w:style>
  <w:style w:type="character" w:customStyle="1" w:styleId="SubtitleChar">
    <w:name w:val="Subtitle Char"/>
    <w:basedOn w:val="DefaultParagraphFont"/>
    <w:link w:val="Subtitle"/>
    <w:uiPriority w:val="11"/>
    <w:rsid w:val="00A533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335B"/>
    <w:pPr>
      <w:spacing w:before="160" w:line="278" w:lineRule="auto"/>
      <w:jc w:val="center"/>
    </w:pPr>
    <w:rPr>
      <w:i/>
      <w:iCs/>
      <w:color w:val="404040" w:themeColor="text1" w:themeTint="BF"/>
      <w:kern w:val="2"/>
      <w:sz w:val="24"/>
      <w:szCs w:val="24"/>
      <w:lang w:val="en-MX" w:bidi="ar-SA"/>
      <w14:ligatures w14:val="standardContextual"/>
    </w:rPr>
  </w:style>
  <w:style w:type="character" w:customStyle="1" w:styleId="QuoteChar">
    <w:name w:val="Quote Char"/>
    <w:basedOn w:val="DefaultParagraphFont"/>
    <w:link w:val="Quote"/>
    <w:uiPriority w:val="29"/>
    <w:rsid w:val="00A5335B"/>
    <w:rPr>
      <w:i/>
      <w:iCs/>
      <w:color w:val="404040" w:themeColor="text1" w:themeTint="BF"/>
    </w:rPr>
  </w:style>
  <w:style w:type="paragraph" w:styleId="ListParagraph">
    <w:name w:val="List Paragraph"/>
    <w:basedOn w:val="Normal"/>
    <w:uiPriority w:val="34"/>
    <w:qFormat/>
    <w:rsid w:val="00A5335B"/>
    <w:pPr>
      <w:spacing w:line="278" w:lineRule="auto"/>
      <w:ind w:left="720"/>
      <w:contextualSpacing/>
    </w:pPr>
    <w:rPr>
      <w:kern w:val="2"/>
      <w:sz w:val="24"/>
      <w:szCs w:val="24"/>
      <w:lang w:val="en-MX" w:bidi="ar-SA"/>
      <w14:ligatures w14:val="standardContextual"/>
    </w:rPr>
  </w:style>
  <w:style w:type="character" w:styleId="IntenseEmphasis">
    <w:name w:val="Intense Emphasis"/>
    <w:basedOn w:val="DefaultParagraphFont"/>
    <w:uiPriority w:val="21"/>
    <w:qFormat/>
    <w:rsid w:val="00A5335B"/>
    <w:rPr>
      <w:i/>
      <w:iCs/>
      <w:color w:val="2F5496" w:themeColor="accent1" w:themeShade="BF"/>
    </w:rPr>
  </w:style>
  <w:style w:type="paragraph" w:styleId="IntenseQuote">
    <w:name w:val="Intense Quote"/>
    <w:basedOn w:val="Normal"/>
    <w:next w:val="Normal"/>
    <w:link w:val="IntenseQuoteChar"/>
    <w:uiPriority w:val="30"/>
    <w:qFormat/>
    <w:rsid w:val="00A5335B"/>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lang w:val="en-MX" w:bidi="ar-SA"/>
      <w14:ligatures w14:val="standardContextual"/>
    </w:rPr>
  </w:style>
  <w:style w:type="character" w:customStyle="1" w:styleId="IntenseQuoteChar">
    <w:name w:val="Intense Quote Char"/>
    <w:basedOn w:val="DefaultParagraphFont"/>
    <w:link w:val="IntenseQuote"/>
    <w:uiPriority w:val="30"/>
    <w:rsid w:val="00A5335B"/>
    <w:rPr>
      <w:i/>
      <w:iCs/>
      <w:color w:val="2F5496" w:themeColor="accent1" w:themeShade="BF"/>
    </w:rPr>
  </w:style>
  <w:style w:type="character" w:styleId="IntenseReference">
    <w:name w:val="Intense Reference"/>
    <w:basedOn w:val="DefaultParagraphFont"/>
    <w:uiPriority w:val="32"/>
    <w:qFormat/>
    <w:rsid w:val="00A5335B"/>
    <w:rPr>
      <w:b/>
      <w:bCs/>
      <w:smallCaps/>
      <w:color w:val="2F5496" w:themeColor="accent1" w:themeShade="BF"/>
      <w:spacing w:val="5"/>
    </w:rPr>
  </w:style>
  <w:style w:type="paragraph" w:styleId="BodyText">
    <w:name w:val="Body Text"/>
    <w:basedOn w:val="Normal"/>
    <w:link w:val="BodyTextChar"/>
    <w:rsid w:val="00E75F94"/>
    <w:pPr>
      <w:spacing w:after="120" w:line="240" w:lineRule="auto"/>
    </w:pPr>
    <w:rPr>
      <w:rFonts w:ascii="Times New Roman" w:eastAsia="Times New Roman" w:hAnsi="Times New Roman" w:cs="Times New Roman"/>
      <w:sz w:val="24"/>
      <w:szCs w:val="24"/>
      <w:lang w:eastAsia="es-ES" w:bidi="ar-SA"/>
    </w:rPr>
  </w:style>
  <w:style w:type="character" w:customStyle="1" w:styleId="BodyTextChar">
    <w:name w:val="Body Text Char"/>
    <w:basedOn w:val="DefaultParagraphFont"/>
    <w:link w:val="BodyText"/>
    <w:rsid w:val="00E75F94"/>
    <w:rPr>
      <w:rFonts w:ascii="Times New Roman" w:eastAsia="Times New Roman" w:hAnsi="Times New Roman" w:cs="Times New Roman"/>
      <w:kern w:val="0"/>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1523</Words>
  <Characters>8686</Characters>
  <Application>Microsoft Office Word</Application>
  <DocSecurity>0</DocSecurity>
  <Lines>72</Lines>
  <Paragraphs>20</Paragraphs>
  <ScaleCrop>false</ScaleCrop>
  <Company/>
  <LinksUpToDate>false</LinksUpToDate>
  <CharactersWithSpaces>10189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Paola Sánchez Gárate</dc:creator>
  <cp:keywords/>
  <dc:description/>
  <cp:lastModifiedBy>Diana Paola Sánchez Gárate</cp:lastModifiedBy>
  <cp:revision>2</cp:revision>
  <dcterms:created xsi:type="dcterms:W3CDTF">2026-01-09T22:57:00Z</dcterms:created>
  <dcterms:modified xsi:type="dcterms:W3CDTF">2026-01-09T22:57:00Z</dcterms:modified>
</cp:coreProperties>
</file>