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E97" w:rsidRDefault="00402FD6" w:rsidP="00AD70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Los mercados temen la incertidumbre: </w:t>
      </w:r>
      <w:r w:rsidR="00AD7032" w:rsidRPr="00AD7032">
        <w:rPr>
          <w:rFonts w:ascii="Times New Roman" w:hAnsi="Times New Roman" w:cs="Times New Roman"/>
          <w:b/>
          <w:sz w:val="24"/>
          <w:szCs w:val="24"/>
        </w:rPr>
        <w:t xml:space="preserve">VIX y Donald </w:t>
      </w:r>
      <w:proofErr w:type="spellStart"/>
      <w:r w:rsidR="00AD7032" w:rsidRPr="00AD7032">
        <w:rPr>
          <w:rFonts w:ascii="Times New Roman" w:hAnsi="Times New Roman" w:cs="Times New Roman"/>
          <w:b/>
          <w:sz w:val="24"/>
          <w:szCs w:val="24"/>
        </w:rPr>
        <w:t>Trump</w:t>
      </w:r>
      <w:proofErr w:type="spellEnd"/>
    </w:p>
    <w:p w:rsidR="00D21ADD" w:rsidRPr="00D21ADD" w:rsidRDefault="00D21ADD" w:rsidP="00D21ADD">
      <w:pPr>
        <w:jc w:val="right"/>
        <w:rPr>
          <w:rFonts w:ascii="Times New Roman" w:hAnsi="Times New Roman" w:cs="Times New Roman"/>
          <w:i/>
          <w:sz w:val="18"/>
          <w:szCs w:val="18"/>
        </w:rPr>
      </w:pPr>
      <w:r w:rsidRPr="00D21ADD">
        <w:rPr>
          <w:rFonts w:ascii="Times New Roman" w:hAnsi="Times New Roman" w:cs="Times New Roman"/>
          <w:i/>
          <w:sz w:val="18"/>
          <w:szCs w:val="18"/>
        </w:rPr>
        <w:t xml:space="preserve">Por </w:t>
      </w:r>
      <w:r>
        <w:rPr>
          <w:rFonts w:ascii="Times New Roman" w:hAnsi="Times New Roman" w:cs="Times New Roman"/>
          <w:i/>
          <w:sz w:val="18"/>
          <w:szCs w:val="18"/>
        </w:rPr>
        <w:t xml:space="preserve">M. </w:t>
      </w:r>
      <w:r w:rsidRPr="00D21ADD">
        <w:rPr>
          <w:rFonts w:ascii="Times New Roman" w:hAnsi="Times New Roman" w:cs="Times New Roman"/>
          <w:i/>
          <w:sz w:val="18"/>
          <w:szCs w:val="18"/>
        </w:rPr>
        <w:t>Teresa Corzo y Lorenzo de Benito</w:t>
      </w:r>
      <w:r>
        <w:rPr>
          <w:rFonts w:ascii="Times New Roman" w:hAnsi="Times New Roman" w:cs="Times New Roman"/>
          <w:i/>
          <w:sz w:val="18"/>
          <w:szCs w:val="18"/>
        </w:rPr>
        <w:t xml:space="preserve"> del grupo </w:t>
      </w:r>
      <w:r w:rsidR="00E73376">
        <w:rPr>
          <w:rFonts w:ascii="Times New Roman" w:hAnsi="Times New Roman" w:cs="Times New Roman"/>
          <w:i/>
          <w:sz w:val="18"/>
          <w:szCs w:val="18"/>
        </w:rPr>
        <w:t>d</w:t>
      </w:r>
      <w:bookmarkStart w:id="0" w:name="_GoBack"/>
      <w:bookmarkEnd w:id="0"/>
      <w:r>
        <w:rPr>
          <w:rFonts w:ascii="Times New Roman" w:hAnsi="Times New Roman" w:cs="Times New Roman"/>
          <w:i/>
          <w:sz w:val="18"/>
          <w:szCs w:val="18"/>
        </w:rPr>
        <w:t>e investigación en Behavioral Finance (Universidad Pontificia Comillas)</w:t>
      </w:r>
    </w:p>
    <w:p w:rsidR="00AD7032" w:rsidRDefault="00AD7032" w:rsidP="00AD70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Desde que en el año 2000, Robert </w:t>
      </w:r>
      <w:proofErr w:type="spellStart"/>
      <w:r>
        <w:rPr>
          <w:rFonts w:ascii="Times New Roman" w:hAnsi="Times New Roman" w:cs="Times New Roman"/>
          <w:sz w:val="24"/>
          <w:szCs w:val="24"/>
        </w:rPr>
        <w:t>Whaley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publicase su artículo sobre el índice VIX titulado </w:t>
      </w:r>
      <w:proofErr w:type="spellStart"/>
      <w:r w:rsidR="000919AD">
        <w:rPr>
          <w:rFonts w:ascii="Times New Roman" w:hAnsi="Times New Roman" w:cs="Times New Roman"/>
          <w:i/>
          <w:sz w:val="24"/>
          <w:szCs w:val="24"/>
        </w:rPr>
        <w:t>T</w:t>
      </w:r>
      <w:r w:rsidRPr="000919AD">
        <w:rPr>
          <w:rFonts w:ascii="Times New Roman" w:hAnsi="Times New Roman" w:cs="Times New Roman"/>
          <w:i/>
          <w:sz w:val="24"/>
          <w:szCs w:val="24"/>
        </w:rPr>
        <w:t>he</w:t>
      </w:r>
      <w:proofErr w:type="spellEnd"/>
      <w:r w:rsidRPr="000919AD">
        <w:rPr>
          <w:rFonts w:ascii="Times New Roman" w:hAnsi="Times New Roman" w:cs="Times New Roman"/>
          <w:i/>
          <w:sz w:val="24"/>
          <w:szCs w:val="24"/>
        </w:rPr>
        <w:t xml:space="preserve"> Investor </w:t>
      </w:r>
      <w:proofErr w:type="spellStart"/>
      <w:r w:rsidRPr="000919AD">
        <w:rPr>
          <w:rFonts w:ascii="Times New Roman" w:hAnsi="Times New Roman" w:cs="Times New Roman"/>
          <w:i/>
          <w:sz w:val="24"/>
          <w:szCs w:val="24"/>
        </w:rPr>
        <w:t>Fear</w:t>
      </w:r>
      <w:proofErr w:type="spellEnd"/>
      <w:r w:rsidRPr="000919AD">
        <w:rPr>
          <w:rFonts w:ascii="Times New Roman" w:hAnsi="Times New Roman" w:cs="Times New Roman"/>
          <w:i/>
          <w:sz w:val="24"/>
          <w:szCs w:val="24"/>
        </w:rPr>
        <w:t xml:space="preserve"> Gauge</w:t>
      </w:r>
      <w:r>
        <w:rPr>
          <w:rFonts w:ascii="Times New Roman" w:hAnsi="Times New Roman" w:cs="Times New Roman"/>
          <w:sz w:val="24"/>
          <w:szCs w:val="24"/>
        </w:rPr>
        <w:t xml:space="preserve">, este índice ha sido considerado en los mercados como el </w:t>
      </w:r>
      <w:r w:rsidR="000919AD">
        <w:rPr>
          <w:rFonts w:ascii="Times New Roman" w:hAnsi="Times New Roman" w:cs="Times New Roman"/>
          <w:sz w:val="24"/>
          <w:szCs w:val="24"/>
        </w:rPr>
        <w:t>Í</w:t>
      </w:r>
      <w:r>
        <w:rPr>
          <w:rFonts w:ascii="Times New Roman" w:hAnsi="Times New Roman" w:cs="Times New Roman"/>
          <w:sz w:val="24"/>
          <w:szCs w:val="24"/>
        </w:rPr>
        <w:t xml:space="preserve">ndice </w:t>
      </w:r>
      <w:r w:rsidR="007E32B5">
        <w:rPr>
          <w:rFonts w:ascii="Times New Roman" w:hAnsi="Times New Roman" w:cs="Times New Roman"/>
          <w:sz w:val="24"/>
          <w:szCs w:val="24"/>
        </w:rPr>
        <w:t>que “mide” el</w:t>
      </w:r>
      <w:r>
        <w:rPr>
          <w:rFonts w:ascii="Times New Roman" w:hAnsi="Times New Roman" w:cs="Times New Roman"/>
          <w:sz w:val="24"/>
          <w:szCs w:val="24"/>
        </w:rPr>
        <w:t xml:space="preserve"> miedo.</w:t>
      </w:r>
    </w:p>
    <w:p w:rsidR="00AD7032" w:rsidRDefault="00AD7032" w:rsidP="00AD70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 trata de un índice de volatilidad implícita (es decir, esta volatilidad se extrae de los precios de las opciones)</w:t>
      </w:r>
      <w:r w:rsidRPr="00AD70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publicado por la CBOE</w:t>
      </w:r>
      <w:r>
        <w:rPr>
          <w:rFonts w:ascii="Times New Roman" w:hAnsi="Times New Roman" w:cs="Times New Roman"/>
          <w:sz w:val="24"/>
          <w:szCs w:val="24"/>
        </w:rPr>
        <w:t xml:space="preserve"> y expresa lo que los inversores en opciones americanas piensan sobre la volatilidad futura del mercado: cuanto más alto el VIX, mayor el miedo.</w:t>
      </w:r>
    </w:p>
    <w:p w:rsidR="00783768" w:rsidRDefault="00783768" w:rsidP="00AD70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Como el VIX está basado en opciones sobre el índice S&amp;P 100 expresa, sobre todo, lo que los inversores esperan de las grandes empresas norteamericanas y de la economía en su conjunto.</w:t>
      </w:r>
    </w:p>
    <w:p w:rsidR="00783768" w:rsidRDefault="00783768" w:rsidP="00AD70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Como se aprecia en el grafico a continuación el VIX se dispara en los momentos de máxima incertidumbre, no solo respecto a la bolsa </w:t>
      </w:r>
      <w:r w:rsidR="000919AD">
        <w:rPr>
          <w:rFonts w:ascii="Times New Roman" w:hAnsi="Times New Roman" w:cs="Times New Roman"/>
          <w:sz w:val="24"/>
          <w:szCs w:val="24"/>
        </w:rPr>
        <w:t>norteamericana</w:t>
      </w:r>
      <w:r>
        <w:rPr>
          <w:rFonts w:ascii="Times New Roman" w:hAnsi="Times New Roman" w:cs="Times New Roman"/>
          <w:sz w:val="24"/>
          <w:szCs w:val="24"/>
        </w:rPr>
        <w:t>, si no globalmente:</w:t>
      </w:r>
    </w:p>
    <w:p w:rsidR="00783768" w:rsidRDefault="00783768" w:rsidP="00AD70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s-ES"/>
        </w:rPr>
        <w:drawing>
          <wp:inline distT="0" distB="0" distL="0" distR="0" wp14:anchorId="3EEDF30D" wp14:editId="7FFF4FAF">
            <wp:extent cx="5400040" cy="3843728"/>
            <wp:effectExtent l="0" t="0" r="0" b="4445"/>
            <wp:docPr id="1" name="Imagen 1" descr="http://2.bp.blogspot.com/-KyxkVKzTj88/TkU0i8p7zvI/AAAAAAAAAFY/AKWb3jkq0cQ/s1600/money_science_VI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2.bp.blogspot.com/-KyxkVKzTj88/TkU0i8p7zvI/AAAAAAAAAFY/AKWb3jkq0cQ/s1600/money_science_VIX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43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19AD" w:rsidRPr="000919AD" w:rsidRDefault="000919AD" w:rsidP="00AD7032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0919AD">
        <w:rPr>
          <w:rFonts w:ascii="Times New Roman" w:hAnsi="Times New Roman" w:cs="Times New Roman"/>
          <w:i/>
          <w:sz w:val="20"/>
          <w:szCs w:val="20"/>
        </w:rPr>
        <w:t xml:space="preserve">Nota: gráfico tomado de la web de </w:t>
      </w:r>
      <w:proofErr w:type="spellStart"/>
      <w:r w:rsidRPr="000919AD">
        <w:rPr>
          <w:rFonts w:ascii="Times New Roman" w:hAnsi="Times New Roman" w:cs="Times New Roman"/>
          <w:i/>
          <w:sz w:val="20"/>
          <w:szCs w:val="20"/>
        </w:rPr>
        <w:t>physicsoffinance</w:t>
      </w:r>
      <w:proofErr w:type="spellEnd"/>
      <w:r w:rsidRPr="000919AD">
        <w:rPr>
          <w:rFonts w:ascii="Times New Roman" w:hAnsi="Times New Roman" w:cs="Times New Roman"/>
          <w:i/>
          <w:sz w:val="20"/>
          <w:szCs w:val="20"/>
        </w:rPr>
        <w:t>.</w:t>
      </w:r>
    </w:p>
    <w:p w:rsidR="000919AD" w:rsidRDefault="000919AD" w:rsidP="00AD70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Este índice ha sido relacionado en innumerables </w:t>
      </w:r>
      <w:r w:rsidR="007E32B5">
        <w:rPr>
          <w:rFonts w:ascii="Times New Roman" w:hAnsi="Times New Roman" w:cs="Times New Roman"/>
          <w:sz w:val="24"/>
          <w:szCs w:val="24"/>
        </w:rPr>
        <w:t>estudios</w:t>
      </w:r>
      <w:r>
        <w:rPr>
          <w:rFonts w:ascii="Times New Roman" w:hAnsi="Times New Roman" w:cs="Times New Roman"/>
          <w:sz w:val="24"/>
          <w:szCs w:val="24"/>
        </w:rPr>
        <w:t xml:space="preserve"> con diversas magnitudes de incertidumbre financiera y en concreto ha sido relacionado de manera satisfactoria con las medidas de sentimiento inversor (de aquí el nombre índice del miedo) y con las medidas de riesgos sistémico</w:t>
      </w:r>
      <w:r w:rsidR="007E32B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83768" w:rsidRDefault="00783768" w:rsidP="00AD70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Desde el año 2007 el índice VIX ha estado en promedi</w:t>
      </w:r>
      <w:r w:rsidR="000919AD">
        <w:rPr>
          <w:rFonts w:ascii="Times New Roman" w:hAnsi="Times New Roman" w:cs="Times New Roman"/>
          <w:sz w:val="24"/>
          <w:szCs w:val="24"/>
        </w:rPr>
        <w:t>o entorno a una volatilidad del 20%, lo que coincide con las medias históricas reales de volatilidad de muchas bolsas.</w:t>
      </w:r>
    </w:p>
    <w:p w:rsidR="000919AD" w:rsidRDefault="000919AD" w:rsidP="00AD70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</w:t>
      </w:r>
      <w:r w:rsidR="007866A2">
        <w:rPr>
          <w:rFonts w:ascii="Times New Roman" w:hAnsi="Times New Roman" w:cs="Times New Roman"/>
          <w:sz w:val="24"/>
          <w:szCs w:val="24"/>
        </w:rPr>
        <w:t>los días previos</w:t>
      </w:r>
      <w:r>
        <w:rPr>
          <w:rFonts w:ascii="Times New Roman" w:hAnsi="Times New Roman" w:cs="Times New Roman"/>
          <w:sz w:val="24"/>
          <w:szCs w:val="24"/>
        </w:rPr>
        <w:t xml:space="preserve"> a las elecciones del 9 de noviembre 2016</w:t>
      </w:r>
      <w:r w:rsidR="007866A2">
        <w:rPr>
          <w:rFonts w:ascii="Times New Roman" w:hAnsi="Times New Roman" w:cs="Times New Roman"/>
          <w:sz w:val="24"/>
          <w:szCs w:val="24"/>
        </w:rPr>
        <w:t xml:space="preserve">, el índice VIX se disparaba por encima de las medias del 20%, en lo que los mercados, de acuerdo a los titulares de prensa, interpretaban como el miedo a la posible elección de Donald </w:t>
      </w:r>
      <w:proofErr w:type="spellStart"/>
      <w:r w:rsidR="007866A2">
        <w:rPr>
          <w:rFonts w:ascii="Times New Roman" w:hAnsi="Times New Roman" w:cs="Times New Roman"/>
          <w:sz w:val="24"/>
          <w:szCs w:val="24"/>
        </w:rPr>
        <w:t>Trump</w:t>
      </w:r>
      <w:proofErr w:type="spellEnd"/>
      <w:r w:rsidR="007866A2">
        <w:rPr>
          <w:rFonts w:ascii="Times New Roman" w:hAnsi="Times New Roman" w:cs="Times New Roman"/>
          <w:sz w:val="24"/>
          <w:szCs w:val="24"/>
        </w:rPr>
        <w:t>. Sin embargo como observamos en el grafico a continuación los resultados del 9 de noviembre redujeron el miedo existente en el mercado:</w:t>
      </w:r>
    </w:p>
    <w:p w:rsidR="000919AD" w:rsidRDefault="000919AD" w:rsidP="00AD70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19AD" w:rsidRDefault="004E5DB9" w:rsidP="00AD70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4025265</wp:posOffset>
                </wp:positionH>
                <wp:positionV relativeFrom="paragraph">
                  <wp:posOffset>456565</wp:posOffset>
                </wp:positionV>
                <wp:extent cx="1135380" cy="1264920"/>
                <wp:effectExtent l="0" t="0" r="26670" b="11430"/>
                <wp:wrapNone/>
                <wp:docPr id="5" name="5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5380" cy="126492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5 Elipse" o:spid="_x0000_s1026" style="position:absolute;margin-left:316.95pt;margin-top:35.95pt;width:89.4pt;height:99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" filled="f" strokecolor="red" strokeweight="2pt"/>
            </w:pict>
          </mc:Fallback>
        </mc:AlternateContent>
      </w:r>
      <w:r w:rsidR="000919AD" w:rsidRPr="000919AD">
        <w:drawing>
          <wp:inline distT="0" distB="0" distL="0" distR="0" wp14:anchorId="0C50490B" wp14:editId="7F0ED554">
            <wp:extent cx="5400040" cy="3264251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264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6A2" w:rsidRDefault="007866A2" w:rsidP="00AD70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866A2" w:rsidRDefault="007866A2" w:rsidP="00AD70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 no solo tras los resultados electorales se redujo el índice VIX, sino que el índice S&amp;P repuntó, en lo que a todas luces aparece como una relación inversa perfecta (correlación estadística negativa)</w:t>
      </w:r>
      <w:r w:rsidR="007E32B5">
        <w:rPr>
          <w:rFonts w:ascii="Times New Roman" w:hAnsi="Times New Roman" w:cs="Times New Roman"/>
          <w:sz w:val="24"/>
          <w:szCs w:val="24"/>
        </w:rPr>
        <w:t xml:space="preserve">. Es evidente que los miedos inversores también se reflejan en los precios. Es también llamativo como indicador favorable económico, y que contradice la tesis del miedo a </w:t>
      </w:r>
      <w:proofErr w:type="spellStart"/>
      <w:r w:rsidR="007E32B5">
        <w:rPr>
          <w:rFonts w:ascii="Times New Roman" w:hAnsi="Times New Roman" w:cs="Times New Roman"/>
          <w:sz w:val="24"/>
          <w:szCs w:val="24"/>
        </w:rPr>
        <w:t>Trump</w:t>
      </w:r>
      <w:proofErr w:type="spellEnd"/>
      <w:r w:rsidR="007E32B5">
        <w:rPr>
          <w:rFonts w:ascii="Times New Roman" w:hAnsi="Times New Roman" w:cs="Times New Roman"/>
          <w:sz w:val="24"/>
          <w:szCs w:val="24"/>
        </w:rPr>
        <w:t>, que</w:t>
      </w:r>
      <w:r w:rsidR="004E5DB9">
        <w:rPr>
          <w:rFonts w:ascii="Times New Roman" w:hAnsi="Times New Roman" w:cs="Times New Roman"/>
          <w:sz w:val="24"/>
          <w:szCs w:val="24"/>
        </w:rPr>
        <w:t xml:space="preserve"> el tipo de interés de los bonos a 10 años </w:t>
      </w:r>
      <w:r w:rsidR="007E32B5">
        <w:rPr>
          <w:rFonts w:ascii="Times New Roman" w:hAnsi="Times New Roman" w:cs="Times New Roman"/>
          <w:sz w:val="24"/>
          <w:szCs w:val="24"/>
        </w:rPr>
        <w:t>haya subido</w:t>
      </w:r>
      <w:r w:rsidR="004E5DB9">
        <w:rPr>
          <w:rFonts w:ascii="Times New Roman" w:hAnsi="Times New Roman" w:cs="Times New Roman"/>
          <w:sz w:val="24"/>
          <w:szCs w:val="24"/>
        </w:rPr>
        <w:t xml:space="preserve"> por encima del 2%, niveles que no tocaba desde el pasado enero.</w:t>
      </w:r>
    </w:p>
    <w:p w:rsidR="007866A2" w:rsidRDefault="004E5DB9" w:rsidP="00AD70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s-ES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CA4E24" wp14:editId="6324B2BD">
                <wp:simplePos x="0" y="0"/>
                <wp:positionH relativeFrom="column">
                  <wp:posOffset>4086225</wp:posOffset>
                </wp:positionH>
                <wp:positionV relativeFrom="paragraph">
                  <wp:posOffset>570865</wp:posOffset>
                </wp:positionV>
                <wp:extent cx="701040" cy="990600"/>
                <wp:effectExtent l="0" t="0" r="22860" b="19050"/>
                <wp:wrapNone/>
                <wp:docPr id="7" name="7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040" cy="9906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7 Elipse" o:spid="_x0000_s1026" style="position:absolute;margin-left:321.75pt;margin-top:44.95pt;width:55.2pt;height:7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" filled="f" strokecolor="red" strokeweight="2pt"/>
            </w:pict>
          </mc:Fallback>
        </mc:AlternateContent>
      </w:r>
      <w:r w:rsidR="007866A2" w:rsidRPr="007866A2">
        <w:drawing>
          <wp:inline distT="0" distB="0" distL="0" distR="0" wp14:anchorId="534C98DE" wp14:editId="3C916CE4">
            <wp:extent cx="5400040" cy="3531361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31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5DB9" w:rsidRDefault="004E5DB9" w:rsidP="00AD70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BE40AC" wp14:editId="10C3C128">
                <wp:simplePos x="0" y="0"/>
                <wp:positionH relativeFrom="column">
                  <wp:posOffset>3789045</wp:posOffset>
                </wp:positionH>
                <wp:positionV relativeFrom="paragraph">
                  <wp:posOffset>513715</wp:posOffset>
                </wp:positionV>
                <wp:extent cx="701040" cy="990600"/>
                <wp:effectExtent l="0" t="0" r="22860" b="19050"/>
                <wp:wrapNone/>
                <wp:docPr id="8" name="8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040" cy="9906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8 Elipse" o:spid="_x0000_s1026" style="position:absolute;margin-left:298.35pt;margin-top:40.45pt;width:55.2pt;height:7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" filled="f" strokecolor="red" strokeweight="2pt"/>
            </w:pict>
          </mc:Fallback>
        </mc:AlternateContent>
      </w:r>
      <w:r w:rsidRPr="004E5DB9">
        <w:drawing>
          <wp:inline distT="0" distB="0" distL="0" distR="0" wp14:anchorId="66BDE286" wp14:editId="1DA820DF">
            <wp:extent cx="4930140" cy="3368040"/>
            <wp:effectExtent l="0" t="0" r="3810" b="381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014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6A2" w:rsidRDefault="007866A2" w:rsidP="00AD70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21ADD" w:rsidRPr="00402FD6" w:rsidRDefault="004E5DB9" w:rsidP="00AD703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la vista de los gráficos surge la pregunta</w:t>
      </w:r>
      <w:r w:rsidR="007E32B5">
        <w:rPr>
          <w:rFonts w:ascii="Times New Roman" w:hAnsi="Times New Roman" w:cs="Times New Roman"/>
          <w:sz w:val="24"/>
          <w:szCs w:val="24"/>
        </w:rPr>
        <w:t>:</w:t>
      </w:r>
      <w:r w:rsidR="007866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entonces </w:t>
      </w:r>
      <w:r w:rsidR="007866A2">
        <w:rPr>
          <w:rFonts w:ascii="Times New Roman" w:hAnsi="Times New Roman" w:cs="Times New Roman"/>
          <w:sz w:val="24"/>
          <w:szCs w:val="24"/>
        </w:rPr>
        <w:t>¿a qué tenían miedo los mercados?</w:t>
      </w:r>
      <w:r>
        <w:rPr>
          <w:rFonts w:ascii="Times New Roman" w:hAnsi="Times New Roman" w:cs="Times New Roman"/>
          <w:sz w:val="24"/>
          <w:szCs w:val="24"/>
        </w:rPr>
        <w:t xml:space="preserve"> Ahora los comentaristas de los principales periódicos dicen que el problema de </w:t>
      </w:r>
      <w:proofErr w:type="spellStart"/>
      <w:r>
        <w:rPr>
          <w:rFonts w:ascii="Times New Roman" w:hAnsi="Times New Roman" w:cs="Times New Roman"/>
          <w:sz w:val="24"/>
          <w:szCs w:val="24"/>
        </w:rPr>
        <w:t>Trump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 está en su proyecto económico, </w:t>
      </w:r>
      <w:r w:rsidR="007E32B5">
        <w:rPr>
          <w:rFonts w:ascii="Times New Roman" w:hAnsi="Times New Roman" w:cs="Times New Roman"/>
          <w:sz w:val="24"/>
          <w:szCs w:val="24"/>
        </w:rPr>
        <w:t>sino</w:t>
      </w:r>
      <w:r>
        <w:rPr>
          <w:rFonts w:ascii="Times New Roman" w:hAnsi="Times New Roman" w:cs="Times New Roman"/>
          <w:sz w:val="24"/>
          <w:szCs w:val="24"/>
        </w:rPr>
        <w:t xml:space="preserve"> en su política</w:t>
      </w:r>
      <w:r w:rsidR="007E32B5"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</w:rPr>
        <w:t>.</w:t>
      </w:r>
      <w:r w:rsidR="007E32B5">
        <w:rPr>
          <w:rFonts w:ascii="Times New Roman" w:hAnsi="Times New Roman" w:cs="Times New Roman"/>
          <w:sz w:val="24"/>
          <w:szCs w:val="24"/>
        </w:rPr>
        <w:t xml:space="preserve"> Parece ahora que el proyecto económico ha resultado creíble y ha tranquilizado a los mercados… entonces </w:t>
      </w:r>
      <w:r w:rsidR="00402FD6">
        <w:rPr>
          <w:rFonts w:ascii="Times New Roman" w:hAnsi="Times New Roman" w:cs="Times New Roman"/>
          <w:sz w:val="24"/>
          <w:szCs w:val="24"/>
        </w:rPr>
        <w:t>¿</w:t>
      </w:r>
      <w:r w:rsidR="007E32B5">
        <w:rPr>
          <w:rFonts w:ascii="Times New Roman" w:hAnsi="Times New Roman" w:cs="Times New Roman"/>
          <w:sz w:val="24"/>
          <w:szCs w:val="24"/>
        </w:rPr>
        <w:t xml:space="preserve">lo que los mercados </w:t>
      </w:r>
      <w:r w:rsidR="00402FD6">
        <w:rPr>
          <w:rFonts w:ascii="Times New Roman" w:hAnsi="Times New Roman" w:cs="Times New Roman"/>
          <w:sz w:val="24"/>
          <w:szCs w:val="24"/>
        </w:rPr>
        <w:t xml:space="preserve">temían no era a Donald </w:t>
      </w:r>
      <w:proofErr w:type="spellStart"/>
      <w:r w:rsidR="00402FD6">
        <w:rPr>
          <w:rFonts w:ascii="Times New Roman" w:hAnsi="Times New Roman" w:cs="Times New Roman"/>
          <w:sz w:val="24"/>
          <w:szCs w:val="24"/>
        </w:rPr>
        <w:t>Tr</w:t>
      </w:r>
      <w:r w:rsidR="007E32B5">
        <w:rPr>
          <w:rFonts w:ascii="Times New Roman" w:hAnsi="Times New Roman" w:cs="Times New Roman"/>
          <w:sz w:val="24"/>
          <w:szCs w:val="24"/>
        </w:rPr>
        <w:t>ump</w:t>
      </w:r>
      <w:proofErr w:type="spellEnd"/>
      <w:r w:rsidR="007E32B5">
        <w:rPr>
          <w:rFonts w:ascii="Times New Roman" w:hAnsi="Times New Roman" w:cs="Times New Roman"/>
          <w:sz w:val="24"/>
          <w:szCs w:val="24"/>
        </w:rPr>
        <w:t xml:space="preserve"> si no a </w:t>
      </w:r>
      <w:r w:rsidR="00402FD6">
        <w:rPr>
          <w:rFonts w:ascii="Times New Roman" w:hAnsi="Times New Roman" w:cs="Times New Roman"/>
          <w:sz w:val="24"/>
          <w:szCs w:val="24"/>
        </w:rPr>
        <w:t>Hillary Clinton?</w:t>
      </w:r>
      <w:r w:rsidR="007E32B5">
        <w:rPr>
          <w:rFonts w:ascii="Times New Roman" w:hAnsi="Times New Roman" w:cs="Times New Roman"/>
          <w:sz w:val="24"/>
          <w:szCs w:val="24"/>
        </w:rPr>
        <w:t xml:space="preserve"> Nuestra opinión: </w:t>
      </w:r>
      <w:r w:rsidR="007E32B5" w:rsidRPr="00402FD6">
        <w:rPr>
          <w:rFonts w:ascii="Times New Roman" w:hAnsi="Times New Roman" w:cs="Times New Roman"/>
          <w:b/>
          <w:sz w:val="24"/>
          <w:szCs w:val="24"/>
        </w:rPr>
        <w:t>a la incertidumbre.</w:t>
      </w:r>
    </w:p>
    <w:sectPr w:rsidR="00D21ADD" w:rsidRPr="00402FD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032"/>
    <w:rsid w:val="000919AD"/>
    <w:rsid w:val="000D4E97"/>
    <w:rsid w:val="00402FD6"/>
    <w:rsid w:val="004E5DB9"/>
    <w:rsid w:val="00783768"/>
    <w:rsid w:val="007866A2"/>
    <w:rsid w:val="007E32B5"/>
    <w:rsid w:val="00AD7032"/>
    <w:rsid w:val="00D21ADD"/>
    <w:rsid w:val="00E73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83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837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83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837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</Pages>
  <Words>441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Pontificia Comillas</Company>
  <LinksUpToDate>false</LinksUpToDate>
  <CharactersWithSpaces>2865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Mª Teresa Corzo Santamaría</dc:creator>
  <cp:lastModifiedBy>Mª Teresa Corzo Santamaría</cp:lastModifiedBy>
  <cp:revision>3</cp:revision>
  <dcterms:created xsi:type="dcterms:W3CDTF">2016-11-15T12:23:00Z</dcterms:created>
  <dcterms:modified xsi:type="dcterms:W3CDTF">2016-11-15T13:35:00Z</dcterms:modified>
</cp:coreProperties>
</file>