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69F7D1" w14:textId="77777777" w:rsidR="00EF7929" w:rsidRPr="00BC6DA6" w:rsidRDefault="00EF7929" w:rsidP="00EF7929">
      <w:pPr>
        <w:jc w:val="center"/>
        <w:rPr>
          <w:rFonts w:ascii="Times New Roman" w:hAnsi="Times New Roman" w:cs="Times New Roman"/>
          <w:sz w:val="44"/>
          <w:szCs w:val="44"/>
        </w:rPr>
      </w:pPr>
      <w:r w:rsidRPr="00BC6DA6">
        <w:rPr>
          <w:rFonts w:ascii="Times New Roman" w:hAnsi="Times New Roman" w:cs="Times New Roman"/>
          <w:noProof/>
          <w:sz w:val="44"/>
          <w:szCs w:val="44"/>
          <w:lang w:eastAsia="es-ES" w:bidi="ar-SA"/>
        </w:rPr>
        <w:drawing>
          <wp:anchor distT="0" distB="0" distL="114300" distR="114300" simplePos="0" relativeHeight="251659264" behindDoc="0" locked="0" layoutInCell="1" allowOverlap="1" wp14:anchorId="51536A50" wp14:editId="082261E6">
            <wp:simplePos x="0" y="0"/>
            <wp:positionH relativeFrom="margin">
              <wp:align>center</wp:align>
            </wp:positionH>
            <wp:positionV relativeFrom="paragraph">
              <wp:posOffset>1905</wp:posOffset>
            </wp:positionV>
            <wp:extent cx="4140200" cy="2925445"/>
            <wp:effectExtent l="0" t="0" r="0" b="8255"/>
            <wp:wrapThrough wrapText="bothSides">
              <wp:wrapPolygon edited="0">
                <wp:start x="0" y="0"/>
                <wp:lineTo x="0" y="21520"/>
                <wp:lineTo x="21467" y="21520"/>
                <wp:lineTo x="21467" y="0"/>
                <wp:lineTo x="0" y="0"/>
              </wp:wrapPolygon>
            </wp:wrapThrough>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hatsApp Image 2018-11-26 at 11.41.21 (1).jpeg"/>
                    <pic:cNvPicPr/>
                  </pic:nvPicPr>
                  <pic:blipFill>
                    <a:blip r:embed="rId8">
                      <a:extLst>
                        <a:ext uri="{28A0092B-C50C-407E-A947-70E740481C1C}">
                          <a14:useLocalDpi xmlns:a14="http://schemas.microsoft.com/office/drawing/2010/main" val="0"/>
                        </a:ext>
                      </a:extLst>
                    </a:blip>
                    <a:stretch>
                      <a:fillRect/>
                    </a:stretch>
                  </pic:blipFill>
                  <pic:spPr>
                    <a:xfrm>
                      <a:off x="0" y="0"/>
                      <a:ext cx="4140200" cy="2925445"/>
                    </a:xfrm>
                    <a:prstGeom prst="rect">
                      <a:avLst/>
                    </a:prstGeom>
                  </pic:spPr>
                </pic:pic>
              </a:graphicData>
            </a:graphic>
            <wp14:sizeRelH relativeFrom="margin">
              <wp14:pctWidth>0</wp14:pctWidth>
            </wp14:sizeRelH>
            <wp14:sizeRelV relativeFrom="margin">
              <wp14:pctHeight>0</wp14:pctHeight>
            </wp14:sizeRelV>
          </wp:anchor>
        </w:drawing>
      </w:r>
      <w:r w:rsidRPr="00BC6DA6">
        <w:rPr>
          <w:rFonts w:ascii="Times New Roman" w:hAnsi="Times New Roman" w:cs="Times New Roman"/>
          <w:sz w:val="44"/>
          <w:szCs w:val="44"/>
        </w:rPr>
        <w:t>FACULTAD DE CIENCIAS HUMANAS Y SOCIALES</w:t>
      </w:r>
    </w:p>
    <w:p w14:paraId="2C550A0F" w14:textId="77777777" w:rsidR="00EF7929" w:rsidRPr="00BC6DA6" w:rsidRDefault="00EF7929" w:rsidP="00EF7929">
      <w:pPr>
        <w:jc w:val="center"/>
        <w:rPr>
          <w:rFonts w:ascii="Times New Roman" w:hAnsi="Times New Roman" w:cs="Times New Roman"/>
          <w:sz w:val="48"/>
          <w:szCs w:val="48"/>
        </w:rPr>
      </w:pPr>
    </w:p>
    <w:p w14:paraId="175248AA" w14:textId="77777777" w:rsidR="00EB4497" w:rsidRPr="00EB4497" w:rsidRDefault="00EB4497" w:rsidP="00EB4497">
      <w:pPr>
        <w:spacing w:line="240" w:lineRule="auto"/>
        <w:jc w:val="center"/>
        <w:rPr>
          <w:rFonts w:ascii="Times New Roman" w:eastAsia="Times New Roman" w:hAnsi="Times New Roman" w:cs="Times New Roman"/>
          <w:color w:val="000000"/>
          <w:sz w:val="24"/>
          <w:szCs w:val="24"/>
          <w:lang w:val="en-ES" w:eastAsia="en-GB" w:bidi="ar-SA"/>
        </w:rPr>
      </w:pPr>
      <w:r w:rsidRPr="00EB4497">
        <w:rPr>
          <w:rFonts w:ascii="Times New Roman" w:eastAsia="Times New Roman" w:hAnsi="Times New Roman" w:cs="Times New Roman"/>
          <w:b/>
          <w:bCs/>
          <w:color w:val="000000"/>
          <w:sz w:val="36"/>
          <w:szCs w:val="36"/>
          <w:lang w:val="en-ES" w:eastAsia="en-GB" w:bidi="ar-SA"/>
        </w:rPr>
        <w:t>La influencia de la cultura organizacional en la salud mental de los trabajadores</w:t>
      </w:r>
    </w:p>
    <w:p w14:paraId="36AB0302" w14:textId="77777777" w:rsidR="00EF7929" w:rsidRPr="00EB4497" w:rsidRDefault="00EF7929" w:rsidP="00EB4497">
      <w:pPr>
        <w:rPr>
          <w:rFonts w:ascii="Times New Roman" w:hAnsi="Times New Roman" w:cs="Times New Roman"/>
          <w:b/>
          <w:sz w:val="40"/>
          <w:szCs w:val="40"/>
          <w:lang w:val="en-ES"/>
        </w:rPr>
      </w:pPr>
    </w:p>
    <w:p w14:paraId="599F40B6" w14:textId="23F1FCCD" w:rsidR="00EF7929" w:rsidRPr="00BC6DA6" w:rsidRDefault="00EF7929" w:rsidP="00EF7929">
      <w:pPr>
        <w:jc w:val="center"/>
        <w:rPr>
          <w:rFonts w:ascii="Times New Roman" w:hAnsi="Times New Roman" w:cs="Times New Roman"/>
          <w:sz w:val="36"/>
          <w:szCs w:val="36"/>
        </w:rPr>
      </w:pPr>
      <w:r w:rsidRPr="00BC6DA6">
        <w:rPr>
          <w:rFonts w:ascii="Times New Roman" w:hAnsi="Times New Roman" w:cs="Times New Roman"/>
          <w:sz w:val="36"/>
          <w:szCs w:val="36"/>
        </w:rPr>
        <w:t xml:space="preserve">Autora: </w:t>
      </w:r>
      <w:r w:rsidR="005C3256" w:rsidRPr="00BC6DA6">
        <w:rPr>
          <w:rFonts w:ascii="Times New Roman" w:hAnsi="Times New Roman" w:cs="Times New Roman"/>
          <w:sz w:val="36"/>
          <w:szCs w:val="36"/>
        </w:rPr>
        <w:t>Ana Uhagón</w:t>
      </w:r>
      <w:r w:rsidR="00EB4497">
        <w:rPr>
          <w:rFonts w:ascii="Times New Roman" w:hAnsi="Times New Roman" w:cs="Times New Roman"/>
          <w:sz w:val="36"/>
          <w:szCs w:val="36"/>
        </w:rPr>
        <w:t xml:space="preserve"> Gómez de Barreda</w:t>
      </w:r>
    </w:p>
    <w:p w14:paraId="4D826FEA" w14:textId="0CD4A79C" w:rsidR="00EF7929" w:rsidRPr="00BC6DA6" w:rsidRDefault="00EF7929" w:rsidP="00EF7929">
      <w:pPr>
        <w:jc w:val="center"/>
        <w:rPr>
          <w:rFonts w:ascii="Times New Roman" w:hAnsi="Times New Roman" w:cs="Times New Roman"/>
          <w:sz w:val="36"/>
          <w:szCs w:val="36"/>
        </w:rPr>
      </w:pPr>
      <w:r w:rsidRPr="00BC6DA6">
        <w:rPr>
          <w:rFonts w:ascii="Times New Roman" w:hAnsi="Times New Roman" w:cs="Times New Roman"/>
          <w:sz w:val="36"/>
          <w:szCs w:val="36"/>
        </w:rPr>
        <w:t xml:space="preserve">Director: </w:t>
      </w:r>
      <w:r w:rsidR="00EB4497">
        <w:rPr>
          <w:rFonts w:ascii="Times New Roman" w:hAnsi="Times New Roman" w:cs="Times New Roman"/>
          <w:sz w:val="36"/>
          <w:szCs w:val="36"/>
        </w:rPr>
        <w:t>Gonzalo Aza Blanc</w:t>
      </w:r>
    </w:p>
    <w:p w14:paraId="200C5022" w14:textId="77777777" w:rsidR="00EF7929" w:rsidRPr="00BC6DA6" w:rsidRDefault="00EF7929" w:rsidP="00EF7929">
      <w:pPr>
        <w:jc w:val="center"/>
        <w:rPr>
          <w:rFonts w:ascii="Times New Roman" w:hAnsi="Times New Roman" w:cs="Times New Roman"/>
          <w:sz w:val="36"/>
          <w:szCs w:val="36"/>
        </w:rPr>
      </w:pPr>
    </w:p>
    <w:p w14:paraId="136ADFF4" w14:textId="77777777" w:rsidR="00EF7929" w:rsidRPr="00BC6DA6" w:rsidRDefault="00EF7929" w:rsidP="00EF7929">
      <w:pPr>
        <w:jc w:val="center"/>
        <w:rPr>
          <w:rFonts w:ascii="Times New Roman" w:hAnsi="Times New Roman" w:cs="Times New Roman"/>
          <w:sz w:val="36"/>
          <w:szCs w:val="36"/>
        </w:rPr>
      </w:pPr>
      <w:r w:rsidRPr="00BC6DA6">
        <w:rPr>
          <w:rFonts w:ascii="Times New Roman" w:hAnsi="Times New Roman" w:cs="Times New Roman"/>
          <w:sz w:val="36"/>
          <w:szCs w:val="36"/>
        </w:rPr>
        <w:t>Madrid</w:t>
      </w:r>
    </w:p>
    <w:p w14:paraId="061E3E94" w14:textId="6C97C0C7" w:rsidR="00EF7929" w:rsidRPr="00BC6DA6" w:rsidRDefault="00C758EE" w:rsidP="00EF7929">
      <w:pPr>
        <w:jc w:val="center"/>
        <w:rPr>
          <w:rFonts w:ascii="Times New Roman" w:hAnsi="Times New Roman" w:cs="Times New Roman"/>
          <w:sz w:val="36"/>
          <w:szCs w:val="36"/>
        </w:rPr>
      </w:pPr>
      <w:r w:rsidRPr="00BC6DA6">
        <w:rPr>
          <w:rFonts w:ascii="Times New Roman" w:hAnsi="Times New Roman" w:cs="Times New Roman"/>
          <w:sz w:val="36"/>
          <w:szCs w:val="36"/>
        </w:rPr>
        <w:t>202</w:t>
      </w:r>
      <w:r w:rsidR="0057361C" w:rsidRPr="00BC6DA6">
        <w:rPr>
          <w:rFonts w:ascii="Times New Roman" w:hAnsi="Times New Roman" w:cs="Times New Roman"/>
          <w:sz w:val="36"/>
          <w:szCs w:val="36"/>
        </w:rPr>
        <w:t>5</w:t>
      </w:r>
      <w:r w:rsidR="00EF7929" w:rsidRPr="00BC6DA6">
        <w:rPr>
          <w:rFonts w:ascii="Times New Roman" w:hAnsi="Times New Roman" w:cs="Times New Roman"/>
          <w:sz w:val="36"/>
          <w:szCs w:val="36"/>
        </w:rPr>
        <w:t>/20</w:t>
      </w:r>
      <w:r w:rsidR="008D1C31" w:rsidRPr="00BC6DA6">
        <w:rPr>
          <w:rFonts w:ascii="Times New Roman" w:hAnsi="Times New Roman" w:cs="Times New Roman"/>
          <w:sz w:val="36"/>
          <w:szCs w:val="36"/>
        </w:rPr>
        <w:t>2</w:t>
      </w:r>
      <w:r w:rsidR="0057361C" w:rsidRPr="00BC6DA6">
        <w:rPr>
          <w:rFonts w:ascii="Times New Roman" w:hAnsi="Times New Roman" w:cs="Times New Roman"/>
          <w:sz w:val="36"/>
          <w:szCs w:val="36"/>
        </w:rPr>
        <w:t>6</w:t>
      </w:r>
    </w:p>
    <w:p w14:paraId="75EEF01A" w14:textId="63B1A542" w:rsidR="00A767E5" w:rsidRPr="00BC6DA6" w:rsidRDefault="00A767E5" w:rsidP="00DE5EB1">
      <w:pPr>
        <w:jc w:val="center"/>
        <w:rPr>
          <w:rFonts w:ascii="Times New Roman" w:hAnsi="Times New Roman" w:cs="Times New Roman"/>
          <w:b/>
          <w:sz w:val="28"/>
          <w:szCs w:val="28"/>
        </w:rPr>
      </w:pPr>
    </w:p>
    <w:p w14:paraId="6AFC75CF" w14:textId="12B5A5A5" w:rsidR="00D30807" w:rsidRPr="00BC6DA6" w:rsidRDefault="00D30807">
      <w:pPr>
        <w:rPr>
          <w:rFonts w:ascii="Times New Roman" w:hAnsi="Times New Roman" w:cs="Times New Roman"/>
          <w:b/>
          <w:sz w:val="28"/>
          <w:szCs w:val="28"/>
        </w:rPr>
      </w:pPr>
      <w:r w:rsidRPr="00BC6DA6">
        <w:rPr>
          <w:rFonts w:ascii="Times New Roman" w:hAnsi="Times New Roman" w:cs="Times New Roman"/>
          <w:b/>
          <w:sz w:val="28"/>
          <w:szCs w:val="28"/>
        </w:rPr>
        <w:br w:type="page"/>
      </w:r>
    </w:p>
    <w:p w14:paraId="6DA42DDC" w14:textId="77777777" w:rsidR="00D30807" w:rsidRPr="00BC6DA6" w:rsidRDefault="00D30807" w:rsidP="00BC6DA6">
      <w:pPr>
        <w:spacing w:line="360" w:lineRule="auto"/>
        <w:jc w:val="both"/>
        <w:rPr>
          <w:rFonts w:ascii="Times New Roman" w:eastAsia="Times New Roman" w:hAnsi="Times New Roman" w:cs="Times New Roman"/>
          <w:color w:val="000000"/>
          <w:sz w:val="24"/>
          <w:szCs w:val="24"/>
          <w:lang w:val="en-ES" w:eastAsia="en-GB" w:bidi="ar-SA"/>
        </w:rPr>
      </w:pPr>
      <w:r w:rsidRPr="00BC6DA6">
        <w:rPr>
          <w:rFonts w:ascii="Times New Roman" w:eastAsia="Times New Roman" w:hAnsi="Times New Roman" w:cs="Times New Roman"/>
          <w:b/>
          <w:bCs/>
          <w:color w:val="000000"/>
          <w:sz w:val="24"/>
          <w:szCs w:val="24"/>
          <w:lang w:val="en-ES" w:eastAsia="en-GB" w:bidi="ar-SA"/>
        </w:rPr>
        <w:lastRenderedPageBreak/>
        <w:t>ÍNDICE</w:t>
      </w:r>
    </w:p>
    <w:p w14:paraId="5EEF8ED7" w14:textId="77777777" w:rsidR="00BC6DA6" w:rsidRDefault="00D30807" w:rsidP="00BC6DA6">
      <w:pPr>
        <w:numPr>
          <w:ilvl w:val="0"/>
          <w:numId w:val="8"/>
        </w:numPr>
        <w:spacing w:after="0" w:line="360" w:lineRule="auto"/>
        <w:jc w:val="both"/>
        <w:textAlignment w:val="baseline"/>
        <w:rPr>
          <w:rFonts w:ascii="Times New Roman" w:eastAsia="Times New Roman" w:hAnsi="Times New Roman" w:cs="Times New Roman"/>
          <w:color w:val="000000"/>
          <w:sz w:val="24"/>
          <w:szCs w:val="24"/>
          <w:lang w:val="en-ES" w:eastAsia="en-GB" w:bidi="ar-SA"/>
        </w:rPr>
      </w:pPr>
      <w:r w:rsidRPr="00BC6DA6">
        <w:rPr>
          <w:rFonts w:ascii="Times New Roman" w:eastAsia="Times New Roman" w:hAnsi="Times New Roman" w:cs="Times New Roman"/>
          <w:color w:val="000000"/>
          <w:sz w:val="24"/>
          <w:szCs w:val="24"/>
          <w:lang w:val="en-ES" w:eastAsia="en-GB" w:bidi="ar-SA"/>
        </w:rPr>
        <w:t>Introducción</w:t>
      </w:r>
    </w:p>
    <w:p w14:paraId="5FD60F8B" w14:textId="77777777" w:rsidR="00BC6DA6" w:rsidRPr="00BC6DA6" w:rsidRDefault="00BC6DA6" w:rsidP="00BC6DA6">
      <w:pPr>
        <w:spacing w:after="0" w:line="360" w:lineRule="auto"/>
        <w:jc w:val="both"/>
        <w:textAlignment w:val="baseline"/>
        <w:rPr>
          <w:rFonts w:ascii="Times New Roman" w:eastAsia="Times New Roman" w:hAnsi="Times New Roman" w:cs="Times New Roman"/>
          <w:color w:val="000000"/>
          <w:sz w:val="24"/>
          <w:szCs w:val="24"/>
          <w:lang w:val="en-ES" w:eastAsia="en-GB" w:bidi="ar-SA"/>
        </w:rPr>
      </w:pPr>
    </w:p>
    <w:p w14:paraId="7151B9AF" w14:textId="77777777" w:rsidR="00BC6DA6" w:rsidRDefault="00D30807" w:rsidP="00BC6DA6">
      <w:pPr>
        <w:numPr>
          <w:ilvl w:val="0"/>
          <w:numId w:val="8"/>
        </w:numPr>
        <w:spacing w:after="0" w:line="360" w:lineRule="auto"/>
        <w:jc w:val="both"/>
        <w:textAlignment w:val="baseline"/>
        <w:rPr>
          <w:rFonts w:ascii="Times New Roman" w:eastAsia="Times New Roman" w:hAnsi="Times New Roman" w:cs="Times New Roman"/>
          <w:color w:val="000000"/>
          <w:sz w:val="24"/>
          <w:szCs w:val="24"/>
          <w:lang w:val="en-ES" w:eastAsia="en-GB" w:bidi="ar-SA"/>
        </w:rPr>
      </w:pPr>
      <w:r w:rsidRPr="00BC6DA6">
        <w:rPr>
          <w:rFonts w:ascii="Times New Roman" w:eastAsia="Times New Roman" w:hAnsi="Times New Roman" w:cs="Times New Roman"/>
          <w:color w:val="000000"/>
          <w:sz w:val="24"/>
          <w:szCs w:val="24"/>
          <w:lang w:val="en-ES" w:eastAsia="en-GB" w:bidi="ar-SA"/>
        </w:rPr>
        <w:t>Marco teórico </w:t>
      </w:r>
    </w:p>
    <w:p w14:paraId="674D64F5" w14:textId="77777777" w:rsidR="00BC6DA6" w:rsidRDefault="00BC6DA6" w:rsidP="00BC6DA6">
      <w:pPr>
        <w:pStyle w:val="ListParagraph"/>
        <w:rPr>
          <w:rFonts w:ascii="Times New Roman" w:eastAsia="Times New Roman" w:hAnsi="Times New Roman" w:cs="Times New Roman"/>
          <w:color w:val="000000"/>
          <w:sz w:val="24"/>
          <w:szCs w:val="24"/>
          <w:lang w:val="en-ES" w:eastAsia="en-GB" w:bidi="ar-SA"/>
        </w:rPr>
      </w:pPr>
    </w:p>
    <w:p w14:paraId="7B6B2112" w14:textId="77777777" w:rsidR="00BC6DA6" w:rsidRDefault="00D30807" w:rsidP="00BC6DA6">
      <w:pPr>
        <w:numPr>
          <w:ilvl w:val="0"/>
          <w:numId w:val="8"/>
        </w:numPr>
        <w:spacing w:after="0" w:line="360" w:lineRule="auto"/>
        <w:jc w:val="both"/>
        <w:textAlignment w:val="baseline"/>
        <w:rPr>
          <w:rFonts w:ascii="Times New Roman" w:eastAsia="Times New Roman" w:hAnsi="Times New Roman" w:cs="Times New Roman"/>
          <w:color w:val="000000"/>
          <w:sz w:val="24"/>
          <w:szCs w:val="24"/>
          <w:lang w:val="en-ES" w:eastAsia="en-GB" w:bidi="ar-SA"/>
        </w:rPr>
      </w:pPr>
      <w:r w:rsidRPr="00BC6DA6">
        <w:rPr>
          <w:rFonts w:ascii="Times New Roman" w:eastAsia="Times New Roman" w:hAnsi="Times New Roman" w:cs="Times New Roman"/>
          <w:color w:val="000000"/>
          <w:sz w:val="24"/>
          <w:szCs w:val="24"/>
          <w:lang w:val="en-ES" w:eastAsia="en-GB" w:bidi="ar-SA"/>
        </w:rPr>
        <w:t>Objetivos e hipótesis</w:t>
      </w:r>
    </w:p>
    <w:p w14:paraId="57E0B5F6" w14:textId="77777777" w:rsidR="00BC6DA6" w:rsidRDefault="00BC6DA6" w:rsidP="00BC6DA6">
      <w:pPr>
        <w:pStyle w:val="ListParagraph"/>
        <w:rPr>
          <w:rFonts w:ascii="Times New Roman" w:eastAsia="Times New Roman" w:hAnsi="Times New Roman" w:cs="Times New Roman"/>
          <w:color w:val="000000"/>
          <w:sz w:val="24"/>
          <w:szCs w:val="24"/>
          <w:lang w:val="en-ES" w:eastAsia="en-GB" w:bidi="ar-SA"/>
        </w:rPr>
      </w:pPr>
    </w:p>
    <w:p w14:paraId="2C6EED2C" w14:textId="77777777" w:rsidR="00BC6DA6" w:rsidRDefault="00D30807" w:rsidP="00BC6DA6">
      <w:pPr>
        <w:numPr>
          <w:ilvl w:val="0"/>
          <w:numId w:val="8"/>
        </w:numPr>
        <w:spacing w:after="0" w:line="360" w:lineRule="auto"/>
        <w:jc w:val="both"/>
        <w:textAlignment w:val="baseline"/>
        <w:rPr>
          <w:rFonts w:ascii="Times New Roman" w:eastAsia="Times New Roman" w:hAnsi="Times New Roman" w:cs="Times New Roman"/>
          <w:color w:val="000000"/>
          <w:sz w:val="24"/>
          <w:szCs w:val="24"/>
          <w:lang w:val="en-ES" w:eastAsia="en-GB" w:bidi="ar-SA"/>
        </w:rPr>
      </w:pPr>
      <w:r w:rsidRPr="00BC6DA6">
        <w:rPr>
          <w:rFonts w:ascii="Times New Roman" w:eastAsia="Times New Roman" w:hAnsi="Times New Roman" w:cs="Times New Roman"/>
          <w:color w:val="000000"/>
          <w:sz w:val="24"/>
          <w:szCs w:val="24"/>
          <w:lang w:val="en-ES" w:eastAsia="en-GB" w:bidi="ar-SA"/>
        </w:rPr>
        <w:t>Resultados esperados o revisión del análisis</w:t>
      </w:r>
    </w:p>
    <w:p w14:paraId="368D82A8" w14:textId="77777777" w:rsidR="00BC6DA6" w:rsidRDefault="00BC6DA6" w:rsidP="00BC6DA6">
      <w:pPr>
        <w:pStyle w:val="ListParagraph"/>
        <w:rPr>
          <w:rFonts w:ascii="Times New Roman" w:eastAsia="Times New Roman" w:hAnsi="Times New Roman" w:cs="Times New Roman"/>
          <w:color w:val="000000"/>
          <w:sz w:val="24"/>
          <w:szCs w:val="24"/>
          <w:lang w:val="en-ES" w:eastAsia="en-GB" w:bidi="ar-SA"/>
        </w:rPr>
      </w:pPr>
    </w:p>
    <w:p w14:paraId="36A568AE" w14:textId="77777777" w:rsidR="00BC6DA6" w:rsidRDefault="00D30807" w:rsidP="00BC6DA6">
      <w:pPr>
        <w:numPr>
          <w:ilvl w:val="0"/>
          <w:numId w:val="8"/>
        </w:numPr>
        <w:spacing w:after="0" w:line="360" w:lineRule="auto"/>
        <w:jc w:val="both"/>
        <w:textAlignment w:val="baseline"/>
        <w:rPr>
          <w:rFonts w:ascii="Times New Roman" w:eastAsia="Times New Roman" w:hAnsi="Times New Roman" w:cs="Times New Roman"/>
          <w:color w:val="000000"/>
          <w:sz w:val="24"/>
          <w:szCs w:val="24"/>
          <w:lang w:val="en-ES" w:eastAsia="en-GB" w:bidi="ar-SA"/>
        </w:rPr>
      </w:pPr>
      <w:r w:rsidRPr="00BC6DA6">
        <w:rPr>
          <w:rFonts w:ascii="Times New Roman" w:eastAsia="Times New Roman" w:hAnsi="Times New Roman" w:cs="Times New Roman"/>
          <w:color w:val="000000"/>
          <w:sz w:val="24"/>
          <w:szCs w:val="24"/>
          <w:lang w:val="en-ES" w:eastAsia="en-GB" w:bidi="ar-SA"/>
        </w:rPr>
        <w:t>Propuesta de intervención, implicaciones prácticas</w:t>
      </w:r>
    </w:p>
    <w:p w14:paraId="02AD9FED" w14:textId="77777777" w:rsidR="00BC6DA6" w:rsidRDefault="00BC6DA6" w:rsidP="00BC6DA6">
      <w:pPr>
        <w:pStyle w:val="ListParagraph"/>
        <w:rPr>
          <w:rFonts w:ascii="Times New Roman" w:eastAsia="Times New Roman" w:hAnsi="Times New Roman" w:cs="Times New Roman"/>
          <w:color w:val="000000"/>
          <w:sz w:val="24"/>
          <w:szCs w:val="24"/>
          <w:lang w:val="en-ES" w:eastAsia="en-GB" w:bidi="ar-SA"/>
        </w:rPr>
      </w:pPr>
    </w:p>
    <w:p w14:paraId="7B2563DE" w14:textId="77777777" w:rsidR="00BC6DA6" w:rsidRDefault="00D30807" w:rsidP="00BC6DA6">
      <w:pPr>
        <w:numPr>
          <w:ilvl w:val="0"/>
          <w:numId w:val="8"/>
        </w:numPr>
        <w:spacing w:after="0" w:line="360" w:lineRule="auto"/>
        <w:jc w:val="both"/>
        <w:textAlignment w:val="baseline"/>
        <w:rPr>
          <w:rFonts w:ascii="Times New Roman" w:eastAsia="Times New Roman" w:hAnsi="Times New Roman" w:cs="Times New Roman"/>
          <w:color w:val="000000"/>
          <w:sz w:val="24"/>
          <w:szCs w:val="24"/>
          <w:lang w:val="en-ES" w:eastAsia="en-GB" w:bidi="ar-SA"/>
        </w:rPr>
      </w:pPr>
      <w:r w:rsidRPr="00BC6DA6">
        <w:rPr>
          <w:rFonts w:ascii="Times New Roman" w:eastAsia="Times New Roman" w:hAnsi="Times New Roman" w:cs="Times New Roman"/>
          <w:color w:val="000000"/>
          <w:sz w:val="24"/>
          <w:szCs w:val="24"/>
          <w:lang w:val="en-ES" w:eastAsia="en-GB" w:bidi="ar-SA"/>
        </w:rPr>
        <w:t>Conclusiones</w:t>
      </w:r>
    </w:p>
    <w:p w14:paraId="6475436B" w14:textId="77777777" w:rsidR="00BC6DA6" w:rsidRDefault="00BC6DA6" w:rsidP="00BC6DA6">
      <w:pPr>
        <w:pStyle w:val="ListParagraph"/>
        <w:rPr>
          <w:rFonts w:ascii="Times New Roman" w:eastAsia="Times New Roman" w:hAnsi="Times New Roman" w:cs="Times New Roman"/>
          <w:color w:val="000000"/>
          <w:sz w:val="24"/>
          <w:szCs w:val="24"/>
          <w:lang w:val="en-ES" w:eastAsia="en-GB" w:bidi="ar-SA"/>
        </w:rPr>
      </w:pPr>
    </w:p>
    <w:p w14:paraId="449463C2" w14:textId="6814A5B1" w:rsidR="00D30807" w:rsidRPr="00BC6DA6" w:rsidRDefault="00D30807" w:rsidP="00BC6DA6">
      <w:pPr>
        <w:numPr>
          <w:ilvl w:val="0"/>
          <w:numId w:val="8"/>
        </w:numPr>
        <w:spacing w:after="0" w:line="360" w:lineRule="auto"/>
        <w:jc w:val="both"/>
        <w:textAlignment w:val="baseline"/>
        <w:rPr>
          <w:rFonts w:ascii="Times New Roman" w:eastAsia="Times New Roman" w:hAnsi="Times New Roman" w:cs="Times New Roman"/>
          <w:color w:val="000000"/>
          <w:sz w:val="24"/>
          <w:szCs w:val="24"/>
          <w:lang w:val="en-ES" w:eastAsia="en-GB" w:bidi="ar-SA"/>
        </w:rPr>
      </w:pPr>
      <w:r w:rsidRPr="00BC6DA6">
        <w:rPr>
          <w:rFonts w:ascii="Times New Roman" w:eastAsia="Times New Roman" w:hAnsi="Times New Roman" w:cs="Times New Roman"/>
          <w:color w:val="000000"/>
          <w:sz w:val="24"/>
          <w:szCs w:val="24"/>
          <w:lang w:val="en-ES" w:eastAsia="en-GB" w:bidi="ar-SA"/>
        </w:rPr>
        <w:t>Referencias bibliográficas</w:t>
      </w:r>
    </w:p>
    <w:p w14:paraId="0BC3CFC3" w14:textId="77777777" w:rsidR="00D30807" w:rsidRPr="00BC6DA6" w:rsidRDefault="00D30807" w:rsidP="00BC6DA6">
      <w:pPr>
        <w:spacing w:line="360" w:lineRule="auto"/>
        <w:jc w:val="both"/>
        <w:rPr>
          <w:rFonts w:ascii="Times New Roman" w:eastAsia="Times New Roman" w:hAnsi="Times New Roman" w:cs="Times New Roman"/>
          <w:color w:val="000000"/>
          <w:sz w:val="24"/>
          <w:szCs w:val="24"/>
          <w:lang w:val="en-ES" w:eastAsia="en-GB" w:bidi="ar-SA"/>
        </w:rPr>
      </w:pPr>
      <w:r w:rsidRPr="00BC6DA6">
        <w:rPr>
          <w:rFonts w:ascii="Times New Roman" w:eastAsia="Times New Roman" w:hAnsi="Times New Roman" w:cs="Times New Roman"/>
          <w:color w:val="000000"/>
          <w:sz w:val="24"/>
          <w:szCs w:val="24"/>
          <w:lang w:val="en-ES" w:eastAsia="en-GB" w:bidi="ar-SA"/>
        </w:rPr>
        <w:t> </w:t>
      </w:r>
    </w:p>
    <w:p w14:paraId="72062DD9" w14:textId="77777777" w:rsidR="00D30807" w:rsidRPr="00BC6DA6" w:rsidRDefault="00D30807" w:rsidP="00BC6DA6">
      <w:pPr>
        <w:spacing w:line="360" w:lineRule="auto"/>
        <w:jc w:val="both"/>
        <w:rPr>
          <w:rFonts w:ascii="Times New Roman" w:eastAsia="Times New Roman" w:hAnsi="Times New Roman" w:cs="Times New Roman"/>
          <w:color w:val="000000"/>
          <w:sz w:val="24"/>
          <w:szCs w:val="24"/>
          <w:lang w:val="en-ES" w:eastAsia="en-GB" w:bidi="ar-SA"/>
        </w:rPr>
      </w:pPr>
      <w:r w:rsidRPr="00BC6DA6">
        <w:rPr>
          <w:rFonts w:ascii="Times New Roman" w:eastAsia="Times New Roman" w:hAnsi="Times New Roman" w:cs="Times New Roman"/>
          <w:color w:val="000000"/>
          <w:sz w:val="24"/>
          <w:szCs w:val="24"/>
          <w:lang w:val="en-ES" w:eastAsia="en-GB" w:bidi="ar-SA"/>
        </w:rPr>
        <w:t> </w:t>
      </w:r>
    </w:p>
    <w:p w14:paraId="7219DF01" w14:textId="77777777" w:rsidR="00D30807" w:rsidRPr="00BC6DA6" w:rsidRDefault="00D30807" w:rsidP="00BC6DA6">
      <w:pPr>
        <w:spacing w:after="0" w:line="360" w:lineRule="auto"/>
        <w:jc w:val="both"/>
        <w:rPr>
          <w:rFonts w:ascii="Times New Roman" w:eastAsia="Times New Roman" w:hAnsi="Times New Roman" w:cs="Times New Roman"/>
          <w:color w:val="000000"/>
          <w:sz w:val="24"/>
          <w:szCs w:val="24"/>
          <w:lang w:val="en-ES" w:eastAsia="en-GB" w:bidi="ar-SA"/>
        </w:rPr>
      </w:pPr>
      <w:r w:rsidRPr="00BC6DA6">
        <w:rPr>
          <w:rFonts w:ascii="Times New Roman" w:eastAsia="Times New Roman" w:hAnsi="Times New Roman" w:cs="Times New Roman"/>
          <w:color w:val="000000"/>
          <w:sz w:val="24"/>
          <w:szCs w:val="24"/>
          <w:lang w:val="en-ES" w:eastAsia="en-GB" w:bidi="ar-SA"/>
        </w:rPr>
        <w:br/>
      </w:r>
      <w:r w:rsidRPr="00BC6DA6">
        <w:rPr>
          <w:rFonts w:ascii="Times New Roman" w:eastAsia="Times New Roman" w:hAnsi="Times New Roman" w:cs="Times New Roman"/>
          <w:color w:val="000000"/>
          <w:sz w:val="24"/>
          <w:szCs w:val="24"/>
          <w:lang w:val="en-ES" w:eastAsia="en-GB" w:bidi="ar-SA"/>
        </w:rPr>
        <w:br/>
      </w:r>
    </w:p>
    <w:p w14:paraId="21E2DC27" w14:textId="77777777" w:rsidR="00BC6DA6" w:rsidRDefault="00BC6DA6">
      <w:pPr>
        <w:rPr>
          <w:rFonts w:ascii="Times New Roman" w:eastAsia="Times New Roman" w:hAnsi="Times New Roman" w:cs="Times New Roman"/>
          <w:color w:val="000000"/>
          <w:sz w:val="24"/>
          <w:szCs w:val="24"/>
          <w:lang w:val="en-ES" w:eastAsia="en-GB" w:bidi="ar-SA"/>
        </w:rPr>
      </w:pPr>
      <w:r>
        <w:rPr>
          <w:rFonts w:ascii="Times New Roman" w:eastAsia="Times New Roman" w:hAnsi="Times New Roman" w:cs="Times New Roman"/>
          <w:color w:val="000000"/>
          <w:sz w:val="24"/>
          <w:szCs w:val="24"/>
          <w:lang w:val="en-ES" w:eastAsia="en-GB" w:bidi="ar-SA"/>
        </w:rPr>
        <w:br w:type="page"/>
      </w:r>
    </w:p>
    <w:p w14:paraId="658D2F42" w14:textId="1AA4BCCC" w:rsidR="00D30807" w:rsidRPr="00B76A82" w:rsidRDefault="00D30807" w:rsidP="00B76A82">
      <w:pPr>
        <w:pStyle w:val="ListParagraph"/>
        <w:numPr>
          <w:ilvl w:val="0"/>
          <w:numId w:val="16"/>
        </w:numPr>
        <w:spacing w:before="240" w:after="240" w:line="360" w:lineRule="auto"/>
        <w:jc w:val="both"/>
        <w:rPr>
          <w:rFonts w:ascii="Times New Roman" w:eastAsia="Times New Roman" w:hAnsi="Times New Roman" w:cs="Times New Roman"/>
          <w:color w:val="000000"/>
          <w:sz w:val="24"/>
          <w:szCs w:val="24"/>
          <w:lang w:val="en-ES" w:eastAsia="en-GB" w:bidi="ar-SA"/>
        </w:rPr>
      </w:pPr>
      <w:r w:rsidRPr="00B76A82">
        <w:rPr>
          <w:rFonts w:ascii="Times New Roman" w:eastAsia="Times New Roman" w:hAnsi="Times New Roman" w:cs="Times New Roman"/>
          <w:color w:val="000000"/>
          <w:sz w:val="24"/>
          <w:szCs w:val="24"/>
          <w:lang w:val="en-ES" w:eastAsia="en-GB" w:bidi="ar-SA"/>
        </w:rPr>
        <w:lastRenderedPageBreak/>
        <w:t>Introducción</w:t>
      </w:r>
    </w:p>
    <w:p w14:paraId="745AE797" w14:textId="77777777" w:rsidR="00D30807" w:rsidRPr="00BC6DA6" w:rsidRDefault="00D30807" w:rsidP="00BC6DA6">
      <w:pPr>
        <w:spacing w:line="360" w:lineRule="auto"/>
        <w:jc w:val="both"/>
        <w:rPr>
          <w:rFonts w:ascii="Times New Roman" w:eastAsia="Times New Roman" w:hAnsi="Times New Roman" w:cs="Times New Roman"/>
          <w:color w:val="000000"/>
          <w:sz w:val="24"/>
          <w:szCs w:val="24"/>
          <w:lang w:val="en-ES" w:eastAsia="en-GB" w:bidi="ar-SA"/>
        </w:rPr>
      </w:pPr>
      <w:r w:rsidRPr="00BC6DA6">
        <w:rPr>
          <w:rFonts w:ascii="Times New Roman" w:eastAsia="Times New Roman" w:hAnsi="Times New Roman" w:cs="Times New Roman"/>
          <w:color w:val="000000"/>
          <w:sz w:val="24"/>
          <w:szCs w:val="24"/>
          <w:lang w:val="en-ES" w:eastAsia="en-GB" w:bidi="ar-SA"/>
        </w:rPr>
        <w:t>1. Relevancia de la salud mental en el contexto laboral actual</w:t>
      </w:r>
    </w:p>
    <w:p w14:paraId="5E738C48" w14:textId="77777777" w:rsidR="00D30807" w:rsidRPr="00BC6DA6" w:rsidRDefault="00D30807" w:rsidP="00BC6DA6">
      <w:pPr>
        <w:spacing w:line="360" w:lineRule="auto"/>
        <w:jc w:val="both"/>
        <w:rPr>
          <w:rFonts w:ascii="Times New Roman" w:eastAsia="Times New Roman" w:hAnsi="Times New Roman" w:cs="Times New Roman"/>
          <w:color w:val="000000"/>
          <w:sz w:val="24"/>
          <w:szCs w:val="24"/>
          <w:lang w:val="en-ES" w:eastAsia="en-GB" w:bidi="ar-SA"/>
        </w:rPr>
      </w:pPr>
      <w:r w:rsidRPr="00BC6DA6">
        <w:rPr>
          <w:rFonts w:ascii="Times New Roman" w:eastAsia="Times New Roman" w:hAnsi="Times New Roman" w:cs="Times New Roman"/>
          <w:color w:val="000000"/>
          <w:sz w:val="24"/>
          <w:szCs w:val="24"/>
          <w:lang w:val="en-ES" w:eastAsia="en-GB" w:bidi="ar-SA"/>
        </w:rPr>
        <w:t>En los últimos años la salud mental en el ámbito laboral ha pasado de ser un tema desconocido casi tabú a consolidarse como una prioridad con gran relevancia en todos los ámbitos (social, empresarial y científica). Los rápidos cambios que han ocurrido en el mundo del trabajo, como la intensificación de las jornadas, la digitalización, la precarización del empleo en determinados sectores y el aumento de la competitividad, han contribuido a que el entorno laboral se convierta en un factor determinante del bienestar psicológico de las personas. En este contexto, la Organización Mundial de la Salud (OMS, de aquí en adelante) ha señalado que la salud mental en el trabajo no solo constituye un derecho fundamental, sino también un elemento clave para el funcionamiento eficaz y sostenible de las organizaciones (World Health Organization, 2022).</w:t>
      </w:r>
    </w:p>
    <w:p w14:paraId="11D98CBC" w14:textId="77777777" w:rsidR="00D30807" w:rsidRPr="00BC6DA6" w:rsidRDefault="00D30807" w:rsidP="00BC6DA6">
      <w:pPr>
        <w:spacing w:after="0" w:line="360" w:lineRule="auto"/>
        <w:jc w:val="both"/>
        <w:rPr>
          <w:rFonts w:ascii="Times New Roman" w:eastAsia="Times New Roman" w:hAnsi="Times New Roman" w:cs="Times New Roman"/>
          <w:color w:val="000000"/>
          <w:sz w:val="24"/>
          <w:szCs w:val="24"/>
          <w:lang w:val="en-ES" w:eastAsia="en-GB" w:bidi="ar-SA"/>
        </w:rPr>
      </w:pPr>
    </w:p>
    <w:p w14:paraId="61F8D552" w14:textId="77777777" w:rsidR="00D30807" w:rsidRPr="00BC6DA6" w:rsidRDefault="00D30807" w:rsidP="00BC6DA6">
      <w:pPr>
        <w:spacing w:line="360" w:lineRule="auto"/>
        <w:jc w:val="both"/>
        <w:rPr>
          <w:rFonts w:ascii="Times New Roman" w:eastAsia="Times New Roman" w:hAnsi="Times New Roman" w:cs="Times New Roman"/>
          <w:color w:val="000000"/>
          <w:sz w:val="24"/>
          <w:szCs w:val="24"/>
          <w:lang w:val="en-ES" w:eastAsia="en-GB" w:bidi="ar-SA"/>
        </w:rPr>
      </w:pPr>
      <w:r w:rsidRPr="00BC6DA6">
        <w:rPr>
          <w:rFonts w:ascii="Times New Roman" w:eastAsia="Times New Roman" w:hAnsi="Times New Roman" w:cs="Times New Roman"/>
          <w:color w:val="000000"/>
          <w:sz w:val="24"/>
          <w:szCs w:val="24"/>
          <w:lang w:val="en-ES" w:eastAsia="en-GB" w:bidi="ar-SA"/>
        </w:rPr>
        <w:t>2.  Delimitación de conceptos principales </w:t>
      </w:r>
    </w:p>
    <w:p w14:paraId="221CA081" w14:textId="77777777" w:rsidR="00D30807" w:rsidRPr="00BC6DA6" w:rsidRDefault="00D30807" w:rsidP="00BC6DA6">
      <w:pPr>
        <w:spacing w:line="360" w:lineRule="auto"/>
        <w:jc w:val="both"/>
        <w:rPr>
          <w:rFonts w:ascii="Times New Roman" w:eastAsia="Times New Roman" w:hAnsi="Times New Roman" w:cs="Times New Roman"/>
          <w:color w:val="000000"/>
          <w:sz w:val="24"/>
          <w:szCs w:val="24"/>
          <w:lang w:val="en-ES" w:eastAsia="en-GB" w:bidi="ar-SA"/>
        </w:rPr>
      </w:pPr>
      <w:r w:rsidRPr="00BC6DA6">
        <w:rPr>
          <w:rFonts w:ascii="Times New Roman" w:eastAsia="Times New Roman" w:hAnsi="Times New Roman" w:cs="Times New Roman"/>
          <w:color w:val="000000"/>
          <w:sz w:val="24"/>
          <w:szCs w:val="24"/>
          <w:lang w:val="en-ES" w:eastAsia="en-GB" w:bidi="ar-SA"/>
        </w:rPr>
        <w:t>La OMS define la salud mental como un estado de bienestar en el que la persona es capaz de desarrollar sus capacidades, afrontar las tensiones normales de la vida, trabajar de forma productiva y contribuir a su comunidad. Esta definición no solo tiene en cuenta el punto clínico y sino que también el funcionamiento psicológico en la interacción entre el individuo y su contexto. Aplicado al ámbito laboral, la salud mental hace referencia al equilibrio psicológico del trabajador en relación con las demandas, relaciones y condiciones estructurales de la organización, así como a su capacidad para mantener un buen funcionamiento en este contexto. </w:t>
      </w:r>
    </w:p>
    <w:p w14:paraId="3F46360D" w14:textId="77777777" w:rsidR="00D30807" w:rsidRPr="00BC6DA6" w:rsidRDefault="00D30807" w:rsidP="00BC6DA6">
      <w:pPr>
        <w:spacing w:line="360" w:lineRule="auto"/>
        <w:jc w:val="both"/>
        <w:rPr>
          <w:rFonts w:ascii="Times New Roman" w:eastAsia="Times New Roman" w:hAnsi="Times New Roman" w:cs="Times New Roman"/>
          <w:color w:val="000000"/>
          <w:sz w:val="24"/>
          <w:szCs w:val="24"/>
          <w:lang w:val="en-ES" w:eastAsia="en-GB" w:bidi="ar-SA"/>
        </w:rPr>
      </w:pPr>
      <w:r w:rsidRPr="00BC6DA6">
        <w:rPr>
          <w:rFonts w:ascii="Times New Roman" w:eastAsia="Times New Roman" w:hAnsi="Times New Roman" w:cs="Times New Roman"/>
          <w:color w:val="000000"/>
          <w:sz w:val="24"/>
          <w:szCs w:val="24"/>
          <w:lang w:val="en-ES" w:eastAsia="en-GB" w:bidi="ar-SA"/>
        </w:rPr>
        <w:t> </w:t>
      </w:r>
    </w:p>
    <w:p w14:paraId="03946B9D" w14:textId="77777777" w:rsidR="00D30807" w:rsidRPr="00BC6DA6" w:rsidRDefault="00D30807" w:rsidP="00BC6DA6">
      <w:pPr>
        <w:spacing w:line="360" w:lineRule="auto"/>
        <w:jc w:val="both"/>
        <w:rPr>
          <w:rFonts w:ascii="Times New Roman" w:eastAsia="Times New Roman" w:hAnsi="Times New Roman" w:cs="Times New Roman"/>
          <w:color w:val="000000"/>
          <w:sz w:val="24"/>
          <w:szCs w:val="24"/>
          <w:lang w:val="en-ES" w:eastAsia="en-GB" w:bidi="ar-SA"/>
        </w:rPr>
      </w:pPr>
      <w:r w:rsidRPr="00BC6DA6">
        <w:rPr>
          <w:rFonts w:ascii="Times New Roman" w:eastAsia="Times New Roman" w:hAnsi="Times New Roman" w:cs="Times New Roman"/>
          <w:color w:val="000000"/>
          <w:sz w:val="24"/>
          <w:szCs w:val="24"/>
          <w:lang w:val="en-ES" w:eastAsia="en-GB" w:bidi="ar-SA"/>
        </w:rPr>
        <w:t xml:space="preserve">En el entorno laboral, el equilibrio psicológico puede verse comprometido por algunos factores que pueden ocurrir diariamente en una jornada laboral como son la sobrecarga de trabajo, la falta de autonomía, la inseguridad, la escasez de apoyo o convivir con un liderazgo disfuncional. El malestar psicológico asociado al trabajo puede manifestarse de varias formas, pero las más comunes son el estrés crónico, la ansiedad, síntomas depresivos o burnout, afectando por lo tanto a su bienestar de la persona y por consiguiente a su desempeño, compromiso y permanencia en la organización. La OMS y </w:t>
      </w:r>
      <w:r w:rsidRPr="00BC6DA6">
        <w:rPr>
          <w:rFonts w:ascii="Times New Roman" w:eastAsia="Times New Roman" w:hAnsi="Times New Roman" w:cs="Times New Roman"/>
          <w:color w:val="000000"/>
          <w:sz w:val="24"/>
          <w:szCs w:val="24"/>
          <w:lang w:val="en-ES" w:eastAsia="en-GB" w:bidi="ar-SA"/>
        </w:rPr>
        <w:lastRenderedPageBreak/>
        <w:t>la Organización Internacional del Trabajo subrayan que los problemas de salud mental relacionados con el trabajo no deben entenderse exclusivamente como un conflicto individual, sino como el resultado de la interacción entre la persona y las condiciones organizacionales en las que desarrolla su actividad (World Health Organization &amp; International Labour Organization, 2022).</w:t>
      </w:r>
    </w:p>
    <w:p w14:paraId="6FF1262C" w14:textId="77777777" w:rsidR="00D30807" w:rsidRPr="00BC6DA6" w:rsidRDefault="00D30807" w:rsidP="00BC6DA6">
      <w:pPr>
        <w:spacing w:line="360" w:lineRule="auto"/>
        <w:jc w:val="both"/>
        <w:rPr>
          <w:rFonts w:ascii="Times New Roman" w:eastAsia="Times New Roman" w:hAnsi="Times New Roman" w:cs="Times New Roman"/>
          <w:color w:val="000000"/>
          <w:sz w:val="24"/>
          <w:szCs w:val="24"/>
          <w:lang w:val="en-ES" w:eastAsia="en-GB" w:bidi="ar-SA"/>
        </w:rPr>
      </w:pPr>
      <w:r w:rsidRPr="00BC6DA6">
        <w:rPr>
          <w:rFonts w:ascii="Times New Roman" w:eastAsia="Times New Roman" w:hAnsi="Times New Roman" w:cs="Times New Roman"/>
          <w:color w:val="000000"/>
          <w:sz w:val="24"/>
          <w:szCs w:val="24"/>
          <w:lang w:val="en-ES" w:eastAsia="en-GB" w:bidi="ar-SA"/>
        </w:rPr>
        <w:t> </w:t>
      </w:r>
    </w:p>
    <w:p w14:paraId="11525269" w14:textId="73569AAF" w:rsidR="00D30807" w:rsidRPr="00BC6DA6" w:rsidRDefault="00D30807" w:rsidP="00BC6DA6">
      <w:pPr>
        <w:spacing w:line="360" w:lineRule="auto"/>
        <w:jc w:val="both"/>
        <w:rPr>
          <w:rFonts w:ascii="Times New Roman" w:eastAsia="Times New Roman" w:hAnsi="Times New Roman" w:cs="Times New Roman"/>
          <w:color w:val="000000"/>
          <w:sz w:val="24"/>
          <w:szCs w:val="24"/>
          <w:lang w:val="en-ES" w:eastAsia="en-GB" w:bidi="ar-SA"/>
        </w:rPr>
      </w:pPr>
      <w:r w:rsidRPr="00BC6DA6">
        <w:rPr>
          <w:rFonts w:ascii="Times New Roman" w:eastAsia="Times New Roman" w:hAnsi="Times New Roman" w:cs="Times New Roman"/>
          <w:color w:val="000000"/>
          <w:sz w:val="24"/>
          <w:szCs w:val="24"/>
          <w:lang w:val="en-ES" w:eastAsia="en-GB" w:bidi="ar-SA"/>
        </w:rPr>
        <w:t xml:space="preserve">Los datos sociológicos ponen </w:t>
      </w:r>
      <w:r w:rsidR="0026232F">
        <w:rPr>
          <w:rFonts w:ascii="Times New Roman" w:eastAsia="Times New Roman" w:hAnsi="Times New Roman" w:cs="Times New Roman"/>
          <w:color w:val="000000"/>
          <w:sz w:val="24"/>
          <w:szCs w:val="24"/>
          <w:lang w:val="en-ES" w:eastAsia="en-GB" w:bidi="ar-SA"/>
        </w:rPr>
        <w:t xml:space="preserve">números </w:t>
      </w:r>
      <w:r w:rsidR="00312822">
        <w:rPr>
          <w:rFonts w:ascii="Times New Roman" w:eastAsia="Times New Roman" w:hAnsi="Times New Roman" w:cs="Times New Roman"/>
          <w:color w:val="000000"/>
          <w:sz w:val="24"/>
          <w:szCs w:val="24"/>
          <w:lang w:val="en-ES" w:eastAsia="en-GB" w:bidi="ar-SA"/>
        </w:rPr>
        <w:t xml:space="preserve">para mostrar </w:t>
      </w:r>
      <w:r w:rsidRPr="00BC6DA6">
        <w:rPr>
          <w:rFonts w:ascii="Times New Roman" w:eastAsia="Times New Roman" w:hAnsi="Times New Roman" w:cs="Times New Roman"/>
          <w:color w:val="000000"/>
          <w:sz w:val="24"/>
          <w:szCs w:val="24"/>
          <w:lang w:val="en-ES" w:eastAsia="en-GB" w:bidi="ar-SA"/>
        </w:rPr>
        <w:t xml:space="preserve">la </w:t>
      </w:r>
      <w:r w:rsidR="00312822">
        <w:rPr>
          <w:rFonts w:ascii="Times New Roman" w:eastAsia="Times New Roman" w:hAnsi="Times New Roman" w:cs="Times New Roman"/>
          <w:color w:val="000000"/>
          <w:sz w:val="24"/>
          <w:szCs w:val="24"/>
          <w:lang w:val="en-ES" w:eastAsia="en-GB" w:bidi="ar-SA"/>
        </w:rPr>
        <w:t xml:space="preserve">gran </w:t>
      </w:r>
      <w:r w:rsidRPr="00BC6DA6">
        <w:rPr>
          <w:rFonts w:ascii="Times New Roman" w:eastAsia="Times New Roman" w:hAnsi="Times New Roman" w:cs="Times New Roman"/>
          <w:color w:val="000000"/>
          <w:sz w:val="24"/>
          <w:szCs w:val="24"/>
          <w:lang w:val="en-ES" w:eastAsia="en-GB" w:bidi="ar-SA"/>
        </w:rPr>
        <w:t>magnitud de este problema. Según estimaciones de la OMS, los trastornos de ansiedad y depresión relacionados con el trabajo provocan la pérdida de aproximadamente 12.000 millones de días laborales al año a nivel mundial, lo que supone un coste económico cercano a un billón de dólares estadounidenses anuales en términos de pérdida de productividad (World Health Organization, 2024). Asimismo, el burnout ha sido reconocido oficialmente por la OMS como un fenómeno ocupacional vinculado específicamente al contexto laboral, caracterizado por agotamiento emocional, actitudes negativas hacia el trabajo y una disminución de la eficacia profesional (World Health Organization, 2019). Estos datos evidencian que la salud mental en el trabajo constituye un problema de alcance estructural que trasciende el ámbito individual y tiene implicaciones sociales y económicas para las empresas.</w:t>
      </w:r>
    </w:p>
    <w:p w14:paraId="1E303354" w14:textId="77777777" w:rsidR="00D30807" w:rsidRPr="00BC6DA6" w:rsidRDefault="00D30807" w:rsidP="00BC6DA6">
      <w:pPr>
        <w:spacing w:line="360" w:lineRule="auto"/>
        <w:jc w:val="both"/>
        <w:rPr>
          <w:rFonts w:ascii="Times New Roman" w:eastAsia="Times New Roman" w:hAnsi="Times New Roman" w:cs="Times New Roman"/>
          <w:color w:val="000000"/>
          <w:sz w:val="24"/>
          <w:szCs w:val="24"/>
          <w:lang w:val="en-ES" w:eastAsia="en-GB" w:bidi="ar-SA"/>
        </w:rPr>
      </w:pPr>
      <w:r w:rsidRPr="00BC6DA6">
        <w:rPr>
          <w:rFonts w:ascii="Times New Roman" w:eastAsia="Times New Roman" w:hAnsi="Times New Roman" w:cs="Times New Roman"/>
          <w:color w:val="000000"/>
          <w:sz w:val="24"/>
          <w:szCs w:val="24"/>
          <w:lang w:val="en-ES" w:eastAsia="en-GB" w:bidi="ar-SA"/>
        </w:rPr>
        <w:t> </w:t>
      </w:r>
    </w:p>
    <w:p w14:paraId="3A2DE54C" w14:textId="77777777" w:rsidR="00D30807" w:rsidRPr="00BC6DA6" w:rsidRDefault="00D30807" w:rsidP="00BC6DA6">
      <w:pPr>
        <w:spacing w:line="360" w:lineRule="auto"/>
        <w:jc w:val="both"/>
        <w:rPr>
          <w:rFonts w:ascii="Times New Roman" w:eastAsia="Times New Roman" w:hAnsi="Times New Roman" w:cs="Times New Roman"/>
          <w:color w:val="000000"/>
          <w:sz w:val="24"/>
          <w:szCs w:val="24"/>
          <w:lang w:val="en-ES" w:eastAsia="en-GB" w:bidi="ar-SA"/>
        </w:rPr>
      </w:pPr>
      <w:r w:rsidRPr="00BC6DA6">
        <w:rPr>
          <w:rFonts w:ascii="Times New Roman" w:eastAsia="Times New Roman" w:hAnsi="Times New Roman" w:cs="Times New Roman"/>
          <w:color w:val="000000"/>
          <w:sz w:val="24"/>
          <w:szCs w:val="24"/>
          <w:lang w:val="en-ES" w:eastAsia="en-GB" w:bidi="ar-SA"/>
        </w:rPr>
        <w:t>Acerca del segundo concepto central del presente trabajo; la cultura organizacional puede definirse como el conjunto de valores, creencias, normas y prácticas compartidas que configuran la identidad de una organización y orientan el comportamiento de sus miembros. Una de las definiciones más influyentes es la propuesta por Schein (2017), quien entiende la cultura organizacional como un patrón de supuestos básicos compartidos que el grupo ha ido desarrollando a lo largo del tiempo y que se transmiten como la forma correcta de percibir, pensar y actuar dentro de la organización. De manera que la cultura opera a distintos niveles, desde elementos visibles hasta creencias profundas e implícitas que influyen en la experiencia laboral.</w:t>
      </w:r>
    </w:p>
    <w:p w14:paraId="0DC26EE7" w14:textId="77777777" w:rsidR="00D30807" w:rsidRPr="00BC6DA6" w:rsidRDefault="00D30807" w:rsidP="00BC6DA6">
      <w:pPr>
        <w:spacing w:line="360" w:lineRule="auto"/>
        <w:jc w:val="both"/>
        <w:rPr>
          <w:rFonts w:ascii="Times New Roman" w:eastAsia="Times New Roman" w:hAnsi="Times New Roman" w:cs="Times New Roman"/>
          <w:color w:val="000000"/>
          <w:sz w:val="24"/>
          <w:szCs w:val="24"/>
          <w:lang w:val="en-ES" w:eastAsia="en-GB" w:bidi="ar-SA"/>
        </w:rPr>
      </w:pPr>
      <w:r w:rsidRPr="00BC6DA6">
        <w:rPr>
          <w:rFonts w:ascii="Times New Roman" w:eastAsia="Times New Roman" w:hAnsi="Times New Roman" w:cs="Times New Roman"/>
          <w:color w:val="000000"/>
          <w:sz w:val="24"/>
          <w:szCs w:val="24"/>
          <w:lang w:val="en-ES" w:eastAsia="en-GB" w:bidi="ar-SA"/>
        </w:rPr>
        <w:t> </w:t>
      </w:r>
    </w:p>
    <w:p w14:paraId="3B25DDCD" w14:textId="77777777" w:rsidR="00E424B7" w:rsidRDefault="00D30807" w:rsidP="00BC6DA6">
      <w:pPr>
        <w:spacing w:line="360" w:lineRule="auto"/>
        <w:jc w:val="both"/>
        <w:rPr>
          <w:rFonts w:ascii="Times New Roman" w:eastAsia="Times New Roman" w:hAnsi="Times New Roman" w:cs="Times New Roman"/>
          <w:color w:val="000000"/>
          <w:sz w:val="24"/>
          <w:szCs w:val="24"/>
          <w:lang w:val="en-ES" w:eastAsia="en-GB" w:bidi="ar-SA"/>
        </w:rPr>
      </w:pPr>
      <w:r w:rsidRPr="00BC6DA6">
        <w:rPr>
          <w:rFonts w:ascii="Times New Roman" w:eastAsia="Times New Roman" w:hAnsi="Times New Roman" w:cs="Times New Roman"/>
          <w:color w:val="000000"/>
          <w:sz w:val="24"/>
          <w:szCs w:val="24"/>
          <w:lang w:val="en-ES" w:eastAsia="en-GB" w:bidi="ar-SA"/>
        </w:rPr>
        <w:lastRenderedPageBreak/>
        <w:t xml:space="preserve">Por lo tanto, desde el punto de vista del bienestar psicológico, la cultura organizacional es un eslabón fundamental al establecer qué conductas son valoradas, toleradas o sancionadas dentro de la organización. </w:t>
      </w:r>
    </w:p>
    <w:p w14:paraId="772542AC" w14:textId="5C83D312" w:rsidR="00D30807" w:rsidRPr="00BC6DA6" w:rsidRDefault="00D30807" w:rsidP="00BC6DA6">
      <w:pPr>
        <w:spacing w:line="360" w:lineRule="auto"/>
        <w:jc w:val="both"/>
        <w:rPr>
          <w:rFonts w:ascii="Times New Roman" w:eastAsia="Times New Roman" w:hAnsi="Times New Roman" w:cs="Times New Roman"/>
          <w:color w:val="000000"/>
          <w:sz w:val="24"/>
          <w:szCs w:val="24"/>
          <w:lang w:val="en-ES" w:eastAsia="en-GB" w:bidi="ar-SA"/>
        </w:rPr>
      </w:pPr>
      <w:r w:rsidRPr="00BC6DA6">
        <w:rPr>
          <w:rFonts w:ascii="Times New Roman" w:eastAsia="Times New Roman" w:hAnsi="Times New Roman" w:cs="Times New Roman"/>
          <w:color w:val="000000"/>
          <w:sz w:val="24"/>
          <w:szCs w:val="24"/>
          <w:lang w:val="en-ES" w:eastAsia="en-GB" w:bidi="ar-SA"/>
        </w:rPr>
        <w:t xml:space="preserve">La cultura se manifiesta en aspectos como los estilos de liderazgo, las estructuras de comunicación, el grado de participación en la toma de decisiones, el reconocimiento del esfuerzo y la forma de gestionar los conflictos. </w:t>
      </w:r>
      <w:r w:rsidR="00197EB3">
        <w:rPr>
          <w:rFonts w:ascii="Times New Roman" w:eastAsia="Times New Roman" w:hAnsi="Times New Roman" w:cs="Times New Roman"/>
          <w:color w:val="000000"/>
          <w:sz w:val="24"/>
          <w:szCs w:val="24"/>
          <w:lang w:val="en-ES" w:eastAsia="en-GB" w:bidi="ar-SA"/>
        </w:rPr>
        <w:t>Las c</w:t>
      </w:r>
      <w:r w:rsidRPr="00BC6DA6">
        <w:rPr>
          <w:rFonts w:ascii="Times New Roman" w:eastAsia="Times New Roman" w:hAnsi="Times New Roman" w:cs="Times New Roman"/>
          <w:color w:val="000000"/>
          <w:sz w:val="24"/>
          <w:szCs w:val="24"/>
          <w:lang w:val="en-ES" w:eastAsia="en-GB" w:bidi="ar-SA"/>
        </w:rPr>
        <w:t>ulturas que promueven la comunicación abierta, la autonomía</w:t>
      </w:r>
      <w:r w:rsidR="00197EB3">
        <w:rPr>
          <w:rFonts w:ascii="Times New Roman" w:eastAsia="Times New Roman" w:hAnsi="Times New Roman" w:cs="Times New Roman"/>
          <w:color w:val="000000"/>
          <w:sz w:val="24"/>
          <w:szCs w:val="24"/>
          <w:lang w:val="en-ES" w:eastAsia="en-GB" w:bidi="ar-SA"/>
        </w:rPr>
        <w:t xml:space="preserve"> </w:t>
      </w:r>
      <w:r w:rsidRPr="00BC6DA6">
        <w:rPr>
          <w:rFonts w:ascii="Times New Roman" w:eastAsia="Times New Roman" w:hAnsi="Times New Roman" w:cs="Times New Roman"/>
          <w:color w:val="000000"/>
          <w:sz w:val="24"/>
          <w:szCs w:val="24"/>
          <w:lang w:val="en-ES" w:eastAsia="en-GB" w:bidi="ar-SA"/>
        </w:rPr>
        <w:t xml:space="preserve">y el respeto interpersonal tienden a generar entornos laborales más saludables, mientras que aquellas </w:t>
      </w:r>
      <w:r w:rsidR="003517EB">
        <w:rPr>
          <w:rFonts w:ascii="Times New Roman" w:eastAsia="Times New Roman" w:hAnsi="Times New Roman" w:cs="Times New Roman"/>
          <w:color w:val="000000"/>
          <w:sz w:val="24"/>
          <w:szCs w:val="24"/>
          <w:lang w:val="en-ES" w:eastAsia="en-GB" w:bidi="ar-SA"/>
        </w:rPr>
        <w:t>que se guiar</w:t>
      </w:r>
      <w:r w:rsidRPr="00BC6DA6">
        <w:rPr>
          <w:rFonts w:ascii="Times New Roman" w:eastAsia="Times New Roman" w:hAnsi="Times New Roman" w:cs="Times New Roman"/>
          <w:color w:val="000000"/>
          <w:sz w:val="24"/>
          <w:szCs w:val="24"/>
          <w:lang w:val="en-ES" w:eastAsia="en-GB" w:bidi="ar-SA"/>
        </w:rPr>
        <w:t xml:space="preserve"> por la competitividad extrema, la ambigüedad de roles o </w:t>
      </w:r>
      <w:r w:rsidR="003517EB">
        <w:rPr>
          <w:rFonts w:ascii="Times New Roman" w:eastAsia="Times New Roman" w:hAnsi="Times New Roman" w:cs="Times New Roman"/>
          <w:color w:val="000000"/>
          <w:sz w:val="24"/>
          <w:szCs w:val="24"/>
          <w:lang w:val="en-ES" w:eastAsia="en-GB" w:bidi="ar-SA"/>
        </w:rPr>
        <w:t xml:space="preserve">el </w:t>
      </w:r>
      <w:r w:rsidRPr="00BC6DA6">
        <w:rPr>
          <w:rFonts w:ascii="Times New Roman" w:eastAsia="Times New Roman" w:hAnsi="Times New Roman" w:cs="Times New Roman"/>
          <w:color w:val="000000"/>
          <w:sz w:val="24"/>
          <w:szCs w:val="24"/>
          <w:lang w:val="en-ES" w:eastAsia="en-GB" w:bidi="ar-SA"/>
        </w:rPr>
        <w:t xml:space="preserve">estrés </w:t>
      </w:r>
      <w:r w:rsidR="003517EB">
        <w:rPr>
          <w:rFonts w:ascii="Times New Roman" w:eastAsia="Times New Roman" w:hAnsi="Times New Roman" w:cs="Times New Roman"/>
          <w:color w:val="000000"/>
          <w:sz w:val="24"/>
          <w:szCs w:val="24"/>
          <w:lang w:val="en-ES" w:eastAsia="en-GB" w:bidi="ar-SA"/>
        </w:rPr>
        <w:t>como normal general, contribuyen</w:t>
      </w:r>
      <w:r w:rsidRPr="00BC6DA6">
        <w:rPr>
          <w:rFonts w:ascii="Times New Roman" w:eastAsia="Times New Roman" w:hAnsi="Times New Roman" w:cs="Times New Roman"/>
          <w:color w:val="000000"/>
          <w:sz w:val="24"/>
          <w:szCs w:val="24"/>
          <w:lang w:val="en-ES" w:eastAsia="en-GB" w:bidi="ar-SA"/>
        </w:rPr>
        <w:t xml:space="preserve"> al deterioro progresivo de la salud mental de los trabajadores.</w:t>
      </w:r>
    </w:p>
    <w:p w14:paraId="6B7BA782" w14:textId="77777777" w:rsidR="00D30807" w:rsidRPr="00BC6DA6" w:rsidRDefault="00D30807" w:rsidP="00BC6DA6">
      <w:pPr>
        <w:spacing w:line="360" w:lineRule="auto"/>
        <w:jc w:val="both"/>
        <w:rPr>
          <w:rFonts w:ascii="Times New Roman" w:eastAsia="Times New Roman" w:hAnsi="Times New Roman" w:cs="Times New Roman"/>
          <w:color w:val="000000"/>
          <w:sz w:val="24"/>
          <w:szCs w:val="24"/>
          <w:lang w:val="en-ES" w:eastAsia="en-GB" w:bidi="ar-SA"/>
        </w:rPr>
      </w:pPr>
      <w:r w:rsidRPr="00BC6DA6">
        <w:rPr>
          <w:rFonts w:ascii="Times New Roman" w:eastAsia="Times New Roman" w:hAnsi="Times New Roman" w:cs="Times New Roman"/>
          <w:color w:val="000000"/>
          <w:sz w:val="24"/>
          <w:szCs w:val="24"/>
          <w:lang w:val="en-ES" w:eastAsia="en-GB" w:bidi="ar-SA"/>
        </w:rPr>
        <w:t> </w:t>
      </w:r>
    </w:p>
    <w:p w14:paraId="01D61D24" w14:textId="636BD811" w:rsidR="00D30807" w:rsidRPr="00BC6DA6" w:rsidRDefault="00A910AE" w:rsidP="00BC6DA6">
      <w:pPr>
        <w:spacing w:line="360" w:lineRule="auto"/>
        <w:jc w:val="both"/>
        <w:rPr>
          <w:rFonts w:ascii="Times New Roman" w:eastAsia="Times New Roman" w:hAnsi="Times New Roman" w:cs="Times New Roman"/>
          <w:color w:val="000000"/>
          <w:sz w:val="24"/>
          <w:szCs w:val="24"/>
          <w:lang w:val="en-ES" w:eastAsia="en-GB" w:bidi="ar-SA"/>
        </w:rPr>
      </w:pPr>
      <w:r>
        <w:rPr>
          <w:rFonts w:ascii="Times New Roman" w:eastAsia="Times New Roman" w:hAnsi="Times New Roman" w:cs="Times New Roman"/>
          <w:color w:val="000000"/>
          <w:sz w:val="24"/>
          <w:szCs w:val="24"/>
          <w:lang w:val="en-ES" w:eastAsia="en-GB" w:bidi="ar-SA"/>
        </w:rPr>
        <w:t xml:space="preserve">Como se ha mencionado al principio, a pesar de </w:t>
      </w:r>
      <w:r w:rsidR="00847B7F">
        <w:rPr>
          <w:rFonts w:ascii="Times New Roman" w:eastAsia="Times New Roman" w:hAnsi="Times New Roman" w:cs="Times New Roman"/>
          <w:color w:val="000000"/>
          <w:sz w:val="24"/>
          <w:szCs w:val="24"/>
          <w:lang w:val="en-ES" w:eastAsia="en-GB" w:bidi="ar-SA"/>
        </w:rPr>
        <w:t xml:space="preserve">haber pasado a ser una prioridad en el entorno social y en muchas </w:t>
      </w:r>
      <w:r w:rsidR="00807B65">
        <w:rPr>
          <w:rFonts w:ascii="Times New Roman" w:eastAsia="Times New Roman" w:hAnsi="Times New Roman" w:cs="Times New Roman"/>
          <w:color w:val="000000"/>
          <w:sz w:val="24"/>
          <w:szCs w:val="24"/>
          <w:lang w:val="en-ES" w:eastAsia="en-GB" w:bidi="ar-SA"/>
        </w:rPr>
        <w:t xml:space="preserve">organizaciones, la salud mental el entorno laboral </w:t>
      </w:r>
      <w:r w:rsidR="00DF0599">
        <w:rPr>
          <w:rFonts w:ascii="Times New Roman" w:eastAsia="Times New Roman" w:hAnsi="Times New Roman" w:cs="Times New Roman"/>
          <w:color w:val="000000"/>
          <w:sz w:val="24"/>
          <w:szCs w:val="24"/>
          <w:lang w:val="en-ES" w:eastAsia="en-GB" w:bidi="ar-SA"/>
        </w:rPr>
        <w:t xml:space="preserve">en muchas empresas se sigue enfocando desde un punto individualizado y reactivo; es decir, centrado </w:t>
      </w:r>
      <w:r w:rsidR="00636FE1">
        <w:rPr>
          <w:rFonts w:ascii="Times New Roman" w:eastAsia="Times New Roman" w:hAnsi="Times New Roman" w:cs="Times New Roman"/>
          <w:color w:val="000000"/>
          <w:sz w:val="24"/>
          <w:szCs w:val="24"/>
          <w:lang w:val="en-ES" w:eastAsia="en-GB" w:bidi="ar-SA"/>
        </w:rPr>
        <w:t>en la gestión del estrés o intervención clínica aislada. Por lo que de esta forma</w:t>
      </w:r>
      <w:r w:rsidR="00BD2D60">
        <w:rPr>
          <w:rFonts w:ascii="Times New Roman" w:eastAsia="Times New Roman" w:hAnsi="Times New Roman" w:cs="Times New Roman"/>
          <w:color w:val="000000"/>
          <w:sz w:val="24"/>
          <w:szCs w:val="24"/>
          <w:lang w:val="en-ES" w:eastAsia="en-GB" w:bidi="ar-SA"/>
        </w:rPr>
        <w:t xml:space="preserve"> </w:t>
      </w:r>
      <w:r w:rsidR="00D30807" w:rsidRPr="00BC6DA6">
        <w:rPr>
          <w:rFonts w:ascii="Times New Roman" w:eastAsia="Times New Roman" w:hAnsi="Times New Roman" w:cs="Times New Roman"/>
          <w:color w:val="000000"/>
          <w:sz w:val="24"/>
          <w:szCs w:val="24"/>
          <w:lang w:val="en-ES" w:eastAsia="en-GB" w:bidi="ar-SA"/>
        </w:rPr>
        <w:t>no se analizan las condiciones estructurales y culturales que configuran el entorno laboral y que pueden actuar como factores de riesgo o de protección para el bienestar psicológico.</w:t>
      </w:r>
    </w:p>
    <w:p w14:paraId="0E28ABBF" w14:textId="77777777" w:rsidR="00D30807" w:rsidRPr="00BC6DA6" w:rsidRDefault="00D30807" w:rsidP="00BC6DA6">
      <w:pPr>
        <w:spacing w:line="360" w:lineRule="auto"/>
        <w:jc w:val="both"/>
        <w:rPr>
          <w:rFonts w:ascii="Times New Roman" w:eastAsia="Times New Roman" w:hAnsi="Times New Roman" w:cs="Times New Roman"/>
          <w:color w:val="000000"/>
          <w:sz w:val="24"/>
          <w:szCs w:val="24"/>
          <w:lang w:val="en-ES" w:eastAsia="en-GB" w:bidi="ar-SA"/>
        </w:rPr>
      </w:pPr>
      <w:r w:rsidRPr="00BC6DA6">
        <w:rPr>
          <w:rFonts w:ascii="Times New Roman" w:eastAsia="Times New Roman" w:hAnsi="Times New Roman" w:cs="Times New Roman"/>
          <w:color w:val="000000"/>
          <w:sz w:val="24"/>
          <w:szCs w:val="24"/>
          <w:lang w:val="en-ES" w:eastAsia="en-GB" w:bidi="ar-SA"/>
        </w:rPr>
        <w:t> </w:t>
      </w:r>
    </w:p>
    <w:p w14:paraId="495184AC" w14:textId="0FD8A466" w:rsidR="00D30807" w:rsidRPr="00BC6DA6" w:rsidRDefault="00BD2D60" w:rsidP="00BC6DA6">
      <w:pPr>
        <w:spacing w:line="360" w:lineRule="auto"/>
        <w:jc w:val="both"/>
        <w:rPr>
          <w:rFonts w:ascii="Times New Roman" w:eastAsia="Times New Roman" w:hAnsi="Times New Roman" w:cs="Times New Roman"/>
          <w:color w:val="000000"/>
          <w:sz w:val="24"/>
          <w:szCs w:val="24"/>
          <w:lang w:val="en-ES" w:eastAsia="en-GB" w:bidi="ar-SA"/>
        </w:rPr>
      </w:pPr>
      <w:r>
        <w:rPr>
          <w:rFonts w:ascii="Times New Roman" w:eastAsia="Times New Roman" w:hAnsi="Times New Roman" w:cs="Times New Roman"/>
          <w:color w:val="000000"/>
          <w:sz w:val="24"/>
          <w:szCs w:val="24"/>
          <w:lang w:val="en-ES" w:eastAsia="en-GB" w:bidi="ar-SA"/>
        </w:rPr>
        <w:t>Debido a</w:t>
      </w:r>
      <w:r w:rsidR="00824B2E">
        <w:rPr>
          <w:rFonts w:ascii="Times New Roman" w:eastAsia="Times New Roman" w:hAnsi="Times New Roman" w:cs="Times New Roman"/>
          <w:color w:val="000000"/>
          <w:sz w:val="24"/>
          <w:szCs w:val="24"/>
          <w:lang w:val="en-ES" w:eastAsia="en-GB" w:bidi="ar-SA"/>
        </w:rPr>
        <w:t xml:space="preserve">l enfoque previamente descrito, </w:t>
      </w:r>
      <w:r w:rsidR="00D30807" w:rsidRPr="00BC6DA6">
        <w:rPr>
          <w:rFonts w:ascii="Times New Roman" w:eastAsia="Times New Roman" w:hAnsi="Times New Roman" w:cs="Times New Roman"/>
          <w:color w:val="000000"/>
          <w:sz w:val="24"/>
          <w:szCs w:val="24"/>
          <w:lang w:val="en-ES" w:eastAsia="en-GB" w:bidi="ar-SA"/>
        </w:rPr>
        <w:t xml:space="preserve">se plantea </w:t>
      </w:r>
      <w:r w:rsidR="00824B2E">
        <w:rPr>
          <w:rFonts w:ascii="Times New Roman" w:eastAsia="Times New Roman" w:hAnsi="Times New Roman" w:cs="Times New Roman"/>
          <w:color w:val="000000"/>
          <w:sz w:val="24"/>
          <w:szCs w:val="24"/>
          <w:lang w:val="en-ES" w:eastAsia="en-GB" w:bidi="ar-SA"/>
        </w:rPr>
        <w:t>para este trabajo hacer</w:t>
      </w:r>
      <w:r w:rsidR="00D30807" w:rsidRPr="00BC6DA6">
        <w:rPr>
          <w:rFonts w:ascii="Times New Roman" w:eastAsia="Times New Roman" w:hAnsi="Times New Roman" w:cs="Times New Roman"/>
          <w:color w:val="000000"/>
          <w:sz w:val="24"/>
          <w:szCs w:val="24"/>
          <w:lang w:val="en-ES" w:eastAsia="en-GB" w:bidi="ar-SA"/>
        </w:rPr>
        <w:t xml:space="preserve"> una revisión teórica orientada a analizar la relación entre la cultura organizacional y la salud mental de los trabajadores. El objeto de estudio se centra en comprender de qué manera los valores, normas y prácticas que definen la cultura de una organización influyen en el bienestar psicológico, actuando como factores protectores o de riesgo. Este planteamiento </w:t>
      </w:r>
      <w:r w:rsidR="007F1703">
        <w:rPr>
          <w:rFonts w:ascii="Times New Roman" w:eastAsia="Times New Roman" w:hAnsi="Times New Roman" w:cs="Times New Roman"/>
          <w:color w:val="000000"/>
          <w:sz w:val="24"/>
          <w:szCs w:val="24"/>
          <w:lang w:val="en-ES" w:eastAsia="en-GB" w:bidi="ar-SA"/>
        </w:rPr>
        <w:t>ayuda</w:t>
      </w:r>
      <w:r w:rsidR="00D30807" w:rsidRPr="00BC6DA6">
        <w:rPr>
          <w:rFonts w:ascii="Times New Roman" w:eastAsia="Times New Roman" w:hAnsi="Times New Roman" w:cs="Times New Roman"/>
          <w:color w:val="000000"/>
          <w:sz w:val="24"/>
          <w:szCs w:val="24"/>
          <w:lang w:val="en-ES" w:eastAsia="en-GB" w:bidi="ar-SA"/>
        </w:rPr>
        <w:t xml:space="preserve"> adoptar una perspectiva organizacional y preventiva de la salud mental en el trabajo, alineada con las recomendaciones de los principales organismos internacionales </w:t>
      </w:r>
      <w:r w:rsidR="007F1703">
        <w:rPr>
          <w:rFonts w:ascii="Times New Roman" w:eastAsia="Times New Roman" w:hAnsi="Times New Roman" w:cs="Times New Roman"/>
          <w:color w:val="000000"/>
          <w:sz w:val="24"/>
          <w:szCs w:val="24"/>
          <w:lang w:val="en-ES" w:eastAsia="en-GB" w:bidi="ar-SA"/>
        </w:rPr>
        <w:t xml:space="preserve">previamente mencionados </w:t>
      </w:r>
      <w:r w:rsidR="00D30807" w:rsidRPr="00BC6DA6">
        <w:rPr>
          <w:rFonts w:ascii="Times New Roman" w:eastAsia="Times New Roman" w:hAnsi="Times New Roman" w:cs="Times New Roman"/>
          <w:color w:val="000000"/>
          <w:sz w:val="24"/>
          <w:szCs w:val="24"/>
          <w:lang w:val="en-ES" w:eastAsia="en-GB" w:bidi="ar-SA"/>
        </w:rPr>
        <w:t>y con los enfoques actuales de la psicología del trabajo y de las organizaciones.</w:t>
      </w:r>
    </w:p>
    <w:p w14:paraId="4F83A0CB" w14:textId="77777777" w:rsidR="00B76A82" w:rsidRDefault="00D30807" w:rsidP="00B76A82">
      <w:pPr>
        <w:spacing w:line="360" w:lineRule="auto"/>
        <w:jc w:val="both"/>
        <w:rPr>
          <w:rFonts w:ascii="Times New Roman" w:eastAsia="Times New Roman" w:hAnsi="Times New Roman" w:cs="Times New Roman"/>
          <w:color w:val="000000"/>
          <w:sz w:val="24"/>
          <w:szCs w:val="24"/>
          <w:lang w:val="en-ES" w:eastAsia="en-GB" w:bidi="ar-SA"/>
        </w:rPr>
      </w:pPr>
      <w:r w:rsidRPr="00BC6DA6">
        <w:rPr>
          <w:rFonts w:ascii="Times New Roman" w:eastAsia="Times New Roman" w:hAnsi="Times New Roman" w:cs="Times New Roman"/>
          <w:color w:val="000000"/>
          <w:sz w:val="24"/>
          <w:szCs w:val="24"/>
          <w:lang w:val="en-ES" w:eastAsia="en-GB" w:bidi="ar-SA"/>
        </w:rPr>
        <w:t> </w:t>
      </w:r>
    </w:p>
    <w:p w14:paraId="60334CF1" w14:textId="77777777" w:rsidR="00B76A82" w:rsidRDefault="00B76A82" w:rsidP="00B76A82">
      <w:pPr>
        <w:spacing w:line="360" w:lineRule="auto"/>
        <w:jc w:val="both"/>
        <w:rPr>
          <w:rFonts w:ascii="Times New Roman" w:eastAsia="Times New Roman" w:hAnsi="Times New Roman" w:cs="Times New Roman"/>
          <w:color w:val="000000"/>
          <w:sz w:val="24"/>
          <w:szCs w:val="24"/>
          <w:lang w:val="en-ES" w:eastAsia="en-GB" w:bidi="ar-SA"/>
        </w:rPr>
      </w:pPr>
    </w:p>
    <w:p w14:paraId="5C7C2ECA" w14:textId="77777777" w:rsidR="00B76A82" w:rsidRDefault="00B76A82" w:rsidP="00B76A82">
      <w:pPr>
        <w:spacing w:line="360" w:lineRule="auto"/>
        <w:jc w:val="both"/>
        <w:rPr>
          <w:rFonts w:ascii="Times New Roman" w:eastAsia="Times New Roman" w:hAnsi="Times New Roman" w:cs="Times New Roman"/>
          <w:color w:val="000000"/>
          <w:sz w:val="24"/>
          <w:szCs w:val="24"/>
          <w:lang w:val="en-ES" w:eastAsia="en-GB" w:bidi="ar-SA"/>
        </w:rPr>
      </w:pPr>
    </w:p>
    <w:p w14:paraId="4792902E" w14:textId="7F4A0DCD" w:rsidR="00D30807" w:rsidRDefault="00D30807" w:rsidP="00BC6DA6">
      <w:pPr>
        <w:pStyle w:val="ListParagraph"/>
        <w:numPr>
          <w:ilvl w:val="0"/>
          <w:numId w:val="16"/>
        </w:numPr>
        <w:spacing w:line="360" w:lineRule="auto"/>
        <w:jc w:val="both"/>
        <w:rPr>
          <w:rFonts w:ascii="Times New Roman" w:eastAsia="Times New Roman" w:hAnsi="Times New Roman" w:cs="Times New Roman"/>
          <w:color w:val="000000"/>
          <w:sz w:val="24"/>
          <w:szCs w:val="24"/>
          <w:lang w:val="en-ES" w:eastAsia="en-GB" w:bidi="ar-SA"/>
        </w:rPr>
      </w:pPr>
      <w:r w:rsidRPr="00B76A82">
        <w:rPr>
          <w:rFonts w:ascii="Times New Roman" w:eastAsia="Times New Roman" w:hAnsi="Times New Roman" w:cs="Times New Roman"/>
          <w:color w:val="000000"/>
          <w:sz w:val="24"/>
          <w:szCs w:val="24"/>
          <w:lang w:val="en-ES" w:eastAsia="en-GB" w:bidi="ar-SA"/>
        </w:rPr>
        <w:lastRenderedPageBreak/>
        <w:t>Cultura organizacional y su vinculación con la salud mental</w:t>
      </w:r>
    </w:p>
    <w:p w14:paraId="46ED8D68" w14:textId="77777777" w:rsidR="00B76A82" w:rsidRPr="00B76A82" w:rsidRDefault="00B76A82" w:rsidP="00B76A82">
      <w:pPr>
        <w:pStyle w:val="ListParagraph"/>
        <w:spacing w:line="360" w:lineRule="auto"/>
        <w:jc w:val="both"/>
        <w:rPr>
          <w:rFonts w:ascii="Times New Roman" w:eastAsia="Times New Roman" w:hAnsi="Times New Roman" w:cs="Times New Roman"/>
          <w:color w:val="000000"/>
          <w:sz w:val="24"/>
          <w:szCs w:val="24"/>
          <w:lang w:val="en-ES" w:eastAsia="en-GB" w:bidi="ar-SA"/>
        </w:rPr>
      </w:pPr>
    </w:p>
    <w:p w14:paraId="1AA50F59" w14:textId="77777777" w:rsidR="003B739A" w:rsidRPr="003B739A" w:rsidRDefault="003B739A" w:rsidP="003B739A">
      <w:pPr>
        <w:spacing w:line="360" w:lineRule="auto"/>
        <w:jc w:val="both"/>
        <w:rPr>
          <w:rFonts w:ascii="Times New Roman" w:eastAsia="Times New Roman" w:hAnsi="Times New Roman" w:cs="Times New Roman"/>
          <w:color w:val="000000"/>
          <w:sz w:val="24"/>
          <w:szCs w:val="24"/>
          <w:lang w:val="en-ES" w:eastAsia="en-GB" w:bidi="ar-SA"/>
        </w:rPr>
      </w:pPr>
      <w:r w:rsidRPr="003B739A">
        <w:rPr>
          <w:rFonts w:ascii="Times New Roman" w:eastAsia="Times New Roman" w:hAnsi="Times New Roman" w:cs="Times New Roman"/>
          <w:color w:val="000000"/>
          <w:sz w:val="24"/>
          <w:szCs w:val="24"/>
          <w:lang w:val="en-ES" w:eastAsia="en-GB" w:bidi="ar-SA"/>
        </w:rPr>
        <w:t>Retomando la idea expuesta en la introducción, la cultura organizacional se entiende como ese conjunto de valores, creencias, normas y supuestos básicos compartidos que condicionan cómo las personas perciben, piensan y actúan dentro de una organización (Schein, 2017). No se trata de algo abstracto, sino que funciona como un marco de referencia real que guía nuestros comportamientos, las relaciones con los compañeros y la toma de decisiones en el día a día. A diferencia de otros conceptos más pasajeros, la cultura se caracteriza por ser estable y por tener la capacidad de moldear a fondo las prácticas y la actitud de quienes forman parte de la empresa.</w:t>
      </w:r>
    </w:p>
    <w:p w14:paraId="494A97B5" w14:textId="75671C03" w:rsidR="003B739A" w:rsidRPr="003B739A" w:rsidRDefault="003B739A" w:rsidP="003B739A">
      <w:pPr>
        <w:spacing w:line="360" w:lineRule="auto"/>
        <w:jc w:val="both"/>
        <w:rPr>
          <w:rFonts w:ascii="Times New Roman" w:eastAsia="Times New Roman" w:hAnsi="Times New Roman" w:cs="Times New Roman"/>
          <w:color w:val="000000"/>
          <w:sz w:val="24"/>
          <w:szCs w:val="24"/>
          <w:lang w:val="en-ES" w:eastAsia="en-GB" w:bidi="ar-SA"/>
        </w:rPr>
      </w:pPr>
      <w:r w:rsidRPr="003B739A">
        <w:rPr>
          <w:rFonts w:ascii="Times New Roman" w:eastAsia="Times New Roman" w:hAnsi="Times New Roman" w:cs="Times New Roman"/>
          <w:color w:val="000000"/>
          <w:sz w:val="24"/>
          <w:szCs w:val="24"/>
          <w:lang w:val="en-ES" w:eastAsia="en-GB" w:bidi="ar-SA"/>
        </w:rPr>
        <w:t>Existen diferentes modelos teóricos que han demostrado que la cultura organizacional influye, aunque sea de manera indirecta, en la salud mental de los trabajadores, ya que determina a qué nivel de exigencia están expuestos y de qué recursos disponen. Por ejemplo, el modelo demanda</w:t>
      </w:r>
      <w:r>
        <w:rPr>
          <w:rFonts w:ascii="Times New Roman" w:eastAsia="Times New Roman" w:hAnsi="Times New Roman" w:cs="Times New Roman"/>
          <w:color w:val="000000"/>
          <w:sz w:val="24"/>
          <w:szCs w:val="24"/>
          <w:lang w:val="en-ES" w:eastAsia="en-GB" w:bidi="ar-SA"/>
        </w:rPr>
        <w:t>-</w:t>
      </w:r>
      <w:r w:rsidRPr="003B739A">
        <w:rPr>
          <w:rFonts w:ascii="Times New Roman" w:eastAsia="Times New Roman" w:hAnsi="Times New Roman" w:cs="Times New Roman"/>
          <w:color w:val="000000"/>
          <w:sz w:val="24"/>
          <w:szCs w:val="24"/>
          <w:lang w:val="en-ES" w:eastAsia="en-GB" w:bidi="ar-SA"/>
        </w:rPr>
        <w:t>control de Karasek (1979) postula que los trabajos con muchas exigencias y poca autonomía generan mayor tensión psicológica, mientras que aquellos entornos que fomentan la participación funcionan como un factor de protección. En esta misma línea, el modelo de demandas y recursos laborales (JD-R) propone que contar con recursos organizacionales</w:t>
      </w:r>
      <w:r>
        <w:rPr>
          <w:rFonts w:ascii="Times New Roman" w:eastAsia="Times New Roman" w:hAnsi="Times New Roman" w:cs="Times New Roman"/>
          <w:color w:val="000000"/>
          <w:sz w:val="24"/>
          <w:szCs w:val="24"/>
          <w:lang w:val="en-ES" w:eastAsia="en-GB" w:bidi="ar-SA"/>
        </w:rPr>
        <w:t xml:space="preserve"> </w:t>
      </w:r>
      <w:r w:rsidRPr="003B739A">
        <w:rPr>
          <w:rFonts w:ascii="Times New Roman" w:eastAsia="Times New Roman" w:hAnsi="Times New Roman" w:cs="Times New Roman"/>
          <w:color w:val="000000"/>
          <w:sz w:val="24"/>
          <w:szCs w:val="24"/>
          <w:lang w:val="en-ES" w:eastAsia="en-GB" w:bidi="ar-SA"/>
        </w:rPr>
        <w:t>como apoyo, reconocimiento, feedback o autonomía ayuda a amortiguar el impacto de las demandas y favorece el compromiso laboral (Bakker &amp; Demerouti, 2007).</w:t>
      </w:r>
    </w:p>
    <w:p w14:paraId="4DAAD471" w14:textId="77777777" w:rsidR="003B739A" w:rsidRPr="003B739A" w:rsidRDefault="003B739A" w:rsidP="003B739A">
      <w:pPr>
        <w:spacing w:line="360" w:lineRule="auto"/>
        <w:jc w:val="both"/>
        <w:rPr>
          <w:rFonts w:ascii="Times New Roman" w:eastAsia="Times New Roman" w:hAnsi="Times New Roman" w:cs="Times New Roman"/>
          <w:color w:val="000000"/>
          <w:sz w:val="24"/>
          <w:szCs w:val="24"/>
          <w:lang w:val="en-ES" w:eastAsia="en-GB" w:bidi="ar-SA"/>
        </w:rPr>
      </w:pPr>
      <w:r w:rsidRPr="003B739A">
        <w:rPr>
          <w:rFonts w:ascii="Times New Roman" w:eastAsia="Times New Roman" w:hAnsi="Times New Roman" w:cs="Times New Roman"/>
          <w:color w:val="000000"/>
          <w:sz w:val="24"/>
          <w:szCs w:val="24"/>
          <w:lang w:val="en-ES" w:eastAsia="en-GB" w:bidi="ar-SA"/>
        </w:rPr>
        <w:t>Teniendo esto en cuenta, se puede ver que la cultura organizacional juega un papel central a la hora de configurar esos recursos y demandas. Aquellas culturas que apuestan por un liderazgo participativo, una comunicación transparente y justicia organizacional suelen crear entornos psicológicamente seguros, donde el empleado se siente valorado (Denison &amp; Mishra, 1995; Cameron &amp; Quinn, 2011). Aquí cobra importancia el concepto de seguridad psicológica (Edmondson, 1999), entendido como la certeza de que el entorno es seguro para opinar, equivocarse o pedir ayuda sin miedo a represalias, lo cual se relaciona directamente con el bienestar y la salud mental.</w:t>
      </w:r>
    </w:p>
    <w:p w14:paraId="2DA4DD27" w14:textId="77777777" w:rsidR="003B739A" w:rsidRPr="003B739A" w:rsidRDefault="003B739A" w:rsidP="003B739A">
      <w:pPr>
        <w:spacing w:line="360" w:lineRule="auto"/>
        <w:jc w:val="both"/>
        <w:rPr>
          <w:rFonts w:ascii="Times New Roman" w:eastAsia="Times New Roman" w:hAnsi="Times New Roman" w:cs="Times New Roman"/>
          <w:color w:val="000000"/>
          <w:sz w:val="24"/>
          <w:szCs w:val="24"/>
          <w:lang w:val="en-ES" w:eastAsia="en-GB" w:bidi="ar-SA"/>
        </w:rPr>
      </w:pPr>
      <w:r w:rsidRPr="003B739A">
        <w:rPr>
          <w:rFonts w:ascii="Times New Roman" w:eastAsia="Times New Roman" w:hAnsi="Times New Roman" w:cs="Times New Roman"/>
          <w:color w:val="000000"/>
          <w:sz w:val="24"/>
          <w:szCs w:val="24"/>
          <w:lang w:val="en-ES" w:eastAsia="en-GB" w:bidi="ar-SA"/>
        </w:rPr>
        <w:t xml:space="preserve">Por otro lado, las culturas marcadas por una competitividad extrema, donde los roles no están claros, falta reconocimiento o se toleran liderazgos abusivos, se asocian con mayores niveles de estrés y agotamiento (Siegrist, 1996; Fischer et al., 2021). Lo que sugiere la literatura es que estas prácticas no solo dañan el clima laboral momentáneo, </w:t>
      </w:r>
      <w:r w:rsidRPr="003B739A">
        <w:rPr>
          <w:rFonts w:ascii="Times New Roman" w:eastAsia="Times New Roman" w:hAnsi="Times New Roman" w:cs="Times New Roman"/>
          <w:color w:val="000000"/>
          <w:sz w:val="24"/>
          <w:szCs w:val="24"/>
          <w:lang w:val="en-ES" w:eastAsia="en-GB" w:bidi="ar-SA"/>
        </w:rPr>
        <w:lastRenderedPageBreak/>
        <w:t>sino que, al normalizarse dentro de la cultura de la empresa, se convierten en factores de riesgo constantes para la salud de las personas.</w:t>
      </w:r>
    </w:p>
    <w:p w14:paraId="28C4DC70" w14:textId="77777777" w:rsidR="003B739A" w:rsidRPr="003B739A" w:rsidRDefault="003B739A" w:rsidP="003B739A">
      <w:pPr>
        <w:spacing w:line="360" w:lineRule="auto"/>
        <w:jc w:val="both"/>
        <w:rPr>
          <w:rFonts w:ascii="Times New Roman" w:eastAsia="Times New Roman" w:hAnsi="Times New Roman" w:cs="Times New Roman"/>
          <w:color w:val="000000"/>
          <w:sz w:val="24"/>
          <w:szCs w:val="24"/>
          <w:lang w:val="en-ES" w:eastAsia="en-GB" w:bidi="ar-SA"/>
        </w:rPr>
      </w:pPr>
      <w:r w:rsidRPr="003B739A">
        <w:rPr>
          <w:rFonts w:ascii="Times New Roman" w:eastAsia="Times New Roman" w:hAnsi="Times New Roman" w:cs="Times New Roman"/>
          <w:color w:val="000000"/>
          <w:sz w:val="24"/>
          <w:szCs w:val="24"/>
          <w:lang w:val="en-ES" w:eastAsia="en-GB" w:bidi="ar-SA"/>
        </w:rPr>
        <w:t>Por todo ello, analizar la relación entre cultura y salud mental es fundamental para entender por qué algunos entornos promueven el bienestar y otros generan malestar. Este enfoque nos permite dejar de ver la salud mental como un problema puramente individual y pasar a una visión más amplia, integrando los factores de la organización como claves para intervenir.</w:t>
      </w:r>
    </w:p>
    <w:p w14:paraId="162F501A" w14:textId="77777777" w:rsidR="00D30807" w:rsidRPr="00BC6DA6" w:rsidRDefault="00D30807" w:rsidP="00BC6DA6">
      <w:pPr>
        <w:spacing w:line="360" w:lineRule="auto"/>
        <w:jc w:val="both"/>
        <w:rPr>
          <w:rFonts w:ascii="Times New Roman" w:eastAsia="Times New Roman" w:hAnsi="Times New Roman" w:cs="Times New Roman"/>
          <w:color w:val="000000"/>
          <w:sz w:val="24"/>
          <w:szCs w:val="24"/>
          <w:lang w:val="en-ES" w:eastAsia="en-GB" w:bidi="ar-SA"/>
        </w:rPr>
      </w:pPr>
      <w:r w:rsidRPr="00BC6DA6">
        <w:rPr>
          <w:rFonts w:ascii="Times New Roman" w:eastAsia="Times New Roman" w:hAnsi="Times New Roman" w:cs="Times New Roman"/>
          <w:color w:val="000000"/>
          <w:sz w:val="24"/>
          <w:szCs w:val="24"/>
          <w:lang w:val="en-ES" w:eastAsia="en-GB" w:bidi="ar-SA"/>
        </w:rPr>
        <w:t> </w:t>
      </w:r>
    </w:p>
    <w:p w14:paraId="6F3CA012" w14:textId="70F3222E" w:rsidR="00D30807" w:rsidRPr="0071083E" w:rsidRDefault="00D30807" w:rsidP="0071083E">
      <w:pPr>
        <w:pStyle w:val="ListParagraph"/>
        <w:numPr>
          <w:ilvl w:val="1"/>
          <w:numId w:val="16"/>
        </w:numPr>
        <w:spacing w:line="360" w:lineRule="auto"/>
        <w:jc w:val="both"/>
        <w:rPr>
          <w:rFonts w:ascii="Times New Roman" w:eastAsia="Times New Roman" w:hAnsi="Times New Roman" w:cs="Times New Roman"/>
          <w:color w:val="000000"/>
          <w:sz w:val="24"/>
          <w:szCs w:val="24"/>
          <w:lang w:val="en-ES" w:eastAsia="en-GB" w:bidi="ar-SA"/>
        </w:rPr>
      </w:pPr>
      <w:r w:rsidRPr="0071083E">
        <w:rPr>
          <w:rFonts w:ascii="Times New Roman" w:eastAsia="Times New Roman" w:hAnsi="Times New Roman" w:cs="Times New Roman"/>
          <w:color w:val="000000"/>
          <w:sz w:val="24"/>
          <w:szCs w:val="24"/>
          <w:lang w:val="en-ES" w:eastAsia="en-GB" w:bidi="ar-SA"/>
        </w:rPr>
        <w:t>Cultura organizacional: definición y elementos fundamentales</w:t>
      </w:r>
    </w:p>
    <w:p w14:paraId="7C4B546F" w14:textId="77777777" w:rsidR="0071083E" w:rsidRPr="0071083E" w:rsidRDefault="0071083E" w:rsidP="0071083E">
      <w:pPr>
        <w:spacing w:line="360" w:lineRule="auto"/>
        <w:ind w:left="360"/>
        <w:jc w:val="both"/>
        <w:rPr>
          <w:rFonts w:ascii="Times New Roman" w:eastAsia="Times New Roman" w:hAnsi="Times New Roman" w:cs="Times New Roman"/>
          <w:color w:val="000000"/>
          <w:sz w:val="24"/>
          <w:szCs w:val="24"/>
          <w:lang w:val="en-ES" w:eastAsia="en-GB" w:bidi="ar-SA"/>
        </w:rPr>
      </w:pPr>
    </w:p>
    <w:p w14:paraId="1CC81A22" w14:textId="77777777" w:rsidR="00F34AB1" w:rsidRPr="00F34AB1" w:rsidRDefault="00F34AB1" w:rsidP="00F34AB1">
      <w:pPr>
        <w:spacing w:line="360" w:lineRule="auto"/>
        <w:jc w:val="both"/>
        <w:rPr>
          <w:rFonts w:ascii="Times New Roman" w:eastAsia="Times New Roman" w:hAnsi="Times New Roman" w:cs="Times New Roman"/>
          <w:color w:val="000000"/>
          <w:sz w:val="24"/>
          <w:szCs w:val="24"/>
          <w:lang w:val="en-ES" w:eastAsia="en-GB" w:bidi="ar-SA"/>
        </w:rPr>
      </w:pPr>
      <w:r w:rsidRPr="00F34AB1">
        <w:rPr>
          <w:rFonts w:ascii="Times New Roman" w:eastAsia="Times New Roman" w:hAnsi="Times New Roman" w:cs="Times New Roman"/>
          <w:color w:val="000000"/>
          <w:sz w:val="24"/>
          <w:szCs w:val="24"/>
          <w:lang w:val="en-ES" w:eastAsia="en-GB" w:bidi="ar-SA"/>
        </w:rPr>
        <w:t>La cultura organizacional es uno de los conceptos más importantes para entender cómo funcionan las empresas por dentro y cómo lo viven los trabajadores. Desde una perspectiva clásica, Schein (2017) la define como el patrón de supuestos básicos compartidos que un grupo ha aprendido al resolver sus problemas de adaptación externa e integración interna. Estos supuestos, al funcionar bien, se enseñan a los nuevos miembros como la manera correcta de percibir, pensar y sentir ante esos problemas. Esta definición deja claro que la cultura no son solo los aspectos visibles, sino que opera a un nivel mucho más profundo.</w:t>
      </w:r>
    </w:p>
    <w:p w14:paraId="439F4A57" w14:textId="77777777" w:rsidR="00F34AB1" w:rsidRPr="00F34AB1" w:rsidRDefault="00F34AB1" w:rsidP="00F34AB1">
      <w:pPr>
        <w:spacing w:line="360" w:lineRule="auto"/>
        <w:jc w:val="both"/>
        <w:rPr>
          <w:rFonts w:ascii="Times New Roman" w:eastAsia="Times New Roman" w:hAnsi="Times New Roman" w:cs="Times New Roman"/>
          <w:color w:val="000000"/>
          <w:sz w:val="24"/>
          <w:szCs w:val="24"/>
          <w:lang w:val="en-ES" w:eastAsia="en-GB" w:bidi="ar-SA"/>
        </w:rPr>
      </w:pPr>
      <w:r w:rsidRPr="00F34AB1">
        <w:rPr>
          <w:rFonts w:ascii="Times New Roman" w:eastAsia="Times New Roman" w:hAnsi="Times New Roman" w:cs="Times New Roman"/>
          <w:color w:val="000000"/>
          <w:sz w:val="24"/>
          <w:szCs w:val="24"/>
          <w:lang w:val="en-ES" w:eastAsia="en-GB" w:bidi="ar-SA"/>
        </w:rPr>
        <w:t>Para analizarla, Schein (2017) distingue tres niveles: los artefactos visibles (normas, rituales, el entorno físico), los valores declarados (lo que la empresa dice que es importante) y los supuestos básicos inconscientes, que son el núcleo real de la cultura y lo más difícil de cambiar. Estos niveles nos ayudan a entender cómo ciertas prácticas que parecen neutras pueden estar reflejando creencias profundas sobre el control, la confianza o el valor que se le da a la salud mental en el trabajo.</w:t>
      </w:r>
    </w:p>
    <w:p w14:paraId="50F3CA17" w14:textId="77777777" w:rsidR="00F34AB1" w:rsidRPr="00F34AB1" w:rsidRDefault="00F34AB1" w:rsidP="00F34AB1">
      <w:pPr>
        <w:spacing w:line="360" w:lineRule="auto"/>
        <w:jc w:val="both"/>
        <w:rPr>
          <w:rFonts w:ascii="Times New Roman" w:eastAsia="Times New Roman" w:hAnsi="Times New Roman" w:cs="Times New Roman"/>
          <w:color w:val="000000"/>
          <w:sz w:val="24"/>
          <w:szCs w:val="24"/>
          <w:lang w:val="en-ES" w:eastAsia="en-GB" w:bidi="ar-SA"/>
        </w:rPr>
      </w:pPr>
      <w:r w:rsidRPr="00F34AB1">
        <w:rPr>
          <w:rFonts w:ascii="Times New Roman" w:eastAsia="Times New Roman" w:hAnsi="Times New Roman" w:cs="Times New Roman"/>
          <w:color w:val="000000"/>
          <w:sz w:val="24"/>
          <w:szCs w:val="24"/>
          <w:lang w:val="en-ES" w:eastAsia="en-GB" w:bidi="ar-SA"/>
        </w:rPr>
        <w:t>Además, autores como Hofstede (2001) han destacado el papel de los valores compartidos como guía del comportamiento. Según este enfoque, la cultura actúa como una "lente" a través de la cual los empleados interpretan lo que les sucede en el trabajo, afectando directamente a su impacto psicológico.</w:t>
      </w:r>
    </w:p>
    <w:p w14:paraId="6187FB0E" w14:textId="77777777" w:rsidR="00F34AB1" w:rsidRDefault="00F34AB1" w:rsidP="00BC6DA6">
      <w:pPr>
        <w:spacing w:line="360" w:lineRule="auto"/>
        <w:jc w:val="both"/>
        <w:rPr>
          <w:rFonts w:ascii="Times New Roman" w:eastAsia="Times New Roman" w:hAnsi="Times New Roman" w:cs="Times New Roman"/>
          <w:color w:val="000000"/>
          <w:sz w:val="24"/>
          <w:szCs w:val="24"/>
          <w:lang w:val="en-ES" w:eastAsia="en-GB" w:bidi="ar-SA"/>
        </w:rPr>
      </w:pPr>
    </w:p>
    <w:p w14:paraId="7DA49AEA" w14:textId="3A762576" w:rsidR="00D30807" w:rsidRPr="00BC6DA6" w:rsidRDefault="00D30807" w:rsidP="00BC6DA6">
      <w:pPr>
        <w:spacing w:line="360" w:lineRule="auto"/>
        <w:jc w:val="both"/>
        <w:rPr>
          <w:rFonts w:ascii="Times New Roman" w:eastAsia="Times New Roman" w:hAnsi="Times New Roman" w:cs="Times New Roman"/>
          <w:color w:val="000000"/>
          <w:sz w:val="24"/>
          <w:szCs w:val="24"/>
          <w:lang w:val="en-ES" w:eastAsia="en-GB" w:bidi="ar-SA"/>
        </w:rPr>
      </w:pPr>
      <w:r w:rsidRPr="00BC6DA6">
        <w:rPr>
          <w:rFonts w:ascii="Times New Roman" w:eastAsia="Times New Roman" w:hAnsi="Times New Roman" w:cs="Times New Roman"/>
          <w:color w:val="000000"/>
          <w:sz w:val="24"/>
          <w:szCs w:val="24"/>
          <w:lang w:val="en-ES" w:eastAsia="en-GB" w:bidi="ar-SA"/>
        </w:rPr>
        <w:t> </w:t>
      </w:r>
    </w:p>
    <w:p w14:paraId="2ED7FC65" w14:textId="7CBDA680" w:rsidR="00D30807" w:rsidRPr="004579B7" w:rsidRDefault="00D30807" w:rsidP="004579B7">
      <w:pPr>
        <w:pStyle w:val="ListParagraph"/>
        <w:numPr>
          <w:ilvl w:val="1"/>
          <w:numId w:val="16"/>
        </w:numPr>
        <w:spacing w:line="360" w:lineRule="auto"/>
        <w:jc w:val="both"/>
        <w:rPr>
          <w:rFonts w:ascii="Times New Roman" w:eastAsia="Times New Roman" w:hAnsi="Times New Roman" w:cs="Times New Roman"/>
          <w:color w:val="000000"/>
          <w:sz w:val="24"/>
          <w:szCs w:val="24"/>
          <w:lang w:val="en-ES" w:eastAsia="en-GB" w:bidi="ar-SA"/>
        </w:rPr>
      </w:pPr>
      <w:r w:rsidRPr="004579B7">
        <w:rPr>
          <w:rFonts w:ascii="Times New Roman" w:eastAsia="Times New Roman" w:hAnsi="Times New Roman" w:cs="Times New Roman"/>
          <w:color w:val="000000"/>
          <w:sz w:val="24"/>
          <w:szCs w:val="24"/>
          <w:lang w:val="en-ES" w:eastAsia="en-GB" w:bidi="ar-SA"/>
        </w:rPr>
        <w:lastRenderedPageBreak/>
        <w:t>Cultura organizacional y bienestar psicológico en el trabajo</w:t>
      </w:r>
    </w:p>
    <w:p w14:paraId="2EFA6C0F" w14:textId="77777777" w:rsidR="00D30807" w:rsidRPr="00BC6DA6" w:rsidRDefault="00D30807" w:rsidP="00BC6DA6">
      <w:pPr>
        <w:spacing w:line="360" w:lineRule="auto"/>
        <w:jc w:val="both"/>
        <w:rPr>
          <w:rFonts w:ascii="Times New Roman" w:eastAsia="Times New Roman" w:hAnsi="Times New Roman" w:cs="Times New Roman"/>
          <w:color w:val="000000"/>
          <w:sz w:val="24"/>
          <w:szCs w:val="24"/>
          <w:lang w:val="en-ES" w:eastAsia="en-GB" w:bidi="ar-SA"/>
        </w:rPr>
      </w:pPr>
      <w:r w:rsidRPr="00BC6DA6">
        <w:rPr>
          <w:rFonts w:ascii="Times New Roman" w:eastAsia="Times New Roman" w:hAnsi="Times New Roman" w:cs="Times New Roman"/>
          <w:color w:val="000000"/>
          <w:sz w:val="24"/>
          <w:szCs w:val="24"/>
          <w:lang w:val="en-ES" w:eastAsia="en-GB" w:bidi="ar-SA"/>
        </w:rPr>
        <w:t> </w:t>
      </w:r>
    </w:p>
    <w:p w14:paraId="007B4E23" w14:textId="77777777" w:rsidR="007814FA" w:rsidRPr="007814FA" w:rsidRDefault="007814FA" w:rsidP="007814FA">
      <w:pPr>
        <w:spacing w:line="360" w:lineRule="auto"/>
        <w:jc w:val="both"/>
        <w:rPr>
          <w:rFonts w:ascii="Times New Roman" w:eastAsia="Times New Roman" w:hAnsi="Times New Roman" w:cs="Times New Roman"/>
          <w:color w:val="000000"/>
          <w:sz w:val="24"/>
          <w:szCs w:val="24"/>
          <w:lang w:val="en-ES" w:eastAsia="en-GB" w:bidi="ar-SA"/>
        </w:rPr>
      </w:pPr>
      <w:r w:rsidRPr="007814FA">
        <w:rPr>
          <w:rFonts w:ascii="Times New Roman" w:eastAsia="Times New Roman" w:hAnsi="Times New Roman" w:cs="Times New Roman"/>
          <w:color w:val="000000"/>
          <w:sz w:val="24"/>
          <w:szCs w:val="24"/>
          <w:lang w:val="en-ES" w:eastAsia="en-GB" w:bidi="ar-SA"/>
        </w:rPr>
        <w:t>La relación entre la cultura de una organización y el bienestar de sus empleados ha ganado mucho peso en la investigación reciente. Varios estudios indican que la cultura no solo afecta a los resultados económicos, sino también a variables como la satisfacción, el compromiso y la salud mental (Denison &amp; Mishra, 1995).</w:t>
      </w:r>
    </w:p>
    <w:p w14:paraId="15713B9B" w14:textId="77777777" w:rsidR="007814FA" w:rsidRPr="007814FA" w:rsidRDefault="007814FA" w:rsidP="007814FA">
      <w:pPr>
        <w:spacing w:line="360" w:lineRule="auto"/>
        <w:jc w:val="both"/>
        <w:rPr>
          <w:rFonts w:ascii="Times New Roman" w:eastAsia="Times New Roman" w:hAnsi="Times New Roman" w:cs="Times New Roman"/>
          <w:color w:val="000000"/>
          <w:sz w:val="24"/>
          <w:szCs w:val="24"/>
          <w:lang w:val="en-ES" w:eastAsia="en-GB" w:bidi="ar-SA"/>
        </w:rPr>
      </w:pPr>
      <w:r w:rsidRPr="007814FA">
        <w:rPr>
          <w:rFonts w:ascii="Times New Roman" w:eastAsia="Times New Roman" w:hAnsi="Times New Roman" w:cs="Times New Roman"/>
          <w:color w:val="000000"/>
          <w:sz w:val="24"/>
          <w:szCs w:val="24"/>
          <w:lang w:val="en-ES" w:eastAsia="en-GB" w:bidi="ar-SA"/>
        </w:rPr>
        <w:t>En concreto, las culturas que muestran una alta coherencia interna y se orientan al desarrollo de las personas suelen asociarse con climas laborales más sanos. En cambio, aquellas centradas únicamente en el rendimiento, que ignoran las necesidades de los empleados, tienden a generar contextos mucho más estresantes (Zwetsloot et al., 2022). Así, la cultura puede entenderse como el contexto que regula si estamos expuestos a riesgos o si contamos con protección, permitiendo ir más allá de las explicaciones que culpan al individuo de su malestar.</w:t>
      </w:r>
    </w:p>
    <w:p w14:paraId="6D1682B4" w14:textId="77777777" w:rsidR="00D30807" w:rsidRPr="00BC6DA6" w:rsidRDefault="00D30807" w:rsidP="00BC6DA6">
      <w:pPr>
        <w:spacing w:line="360" w:lineRule="auto"/>
        <w:jc w:val="both"/>
        <w:rPr>
          <w:rFonts w:ascii="Times New Roman" w:eastAsia="Times New Roman" w:hAnsi="Times New Roman" w:cs="Times New Roman"/>
          <w:color w:val="000000"/>
          <w:sz w:val="24"/>
          <w:szCs w:val="24"/>
          <w:lang w:val="en-ES" w:eastAsia="en-GB" w:bidi="ar-SA"/>
        </w:rPr>
      </w:pPr>
      <w:r w:rsidRPr="00BC6DA6">
        <w:rPr>
          <w:rFonts w:ascii="Times New Roman" w:eastAsia="Times New Roman" w:hAnsi="Times New Roman" w:cs="Times New Roman"/>
          <w:color w:val="000000"/>
          <w:sz w:val="24"/>
          <w:szCs w:val="24"/>
          <w:lang w:val="en-ES" w:eastAsia="en-GB" w:bidi="ar-SA"/>
        </w:rPr>
        <w:t> </w:t>
      </w:r>
    </w:p>
    <w:p w14:paraId="13A113AD" w14:textId="4BBD9C8F" w:rsidR="00D30807" w:rsidRPr="00E2348D" w:rsidRDefault="00D30807" w:rsidP="00E2348D">
      <w:pPr>
        <w:pStyle w:val="ListParagraph"/>
        <w:numPr>
          <w:ilvl w:val="1"/>
          <w:numId w:val="16"/>
        </w:numPr>
        <w:spacing w:line="360" w:lineRule="auto"/>
        <w:jc w:val="both"/>
        <w:rPr>
          <w:rFonts w:ascii="Times New Roman" w:eastAsia="Times New Roman" w:hAnsi="Times New Roman" w:cs="Times New Roman"/>
          <w:color w:val="000000"/>
          <w:sz w:val="24"/>
          <w:szCs w:val="24"/>
          <w:lang w:val="en-ES" w:eastAsia="en-GB" w:bidi="ar-SA"/>
        </w:rPr>
      </w:pPr>
      <w:r w:rsidRPr="00E2348D">
        <w:rPr>
          <w:rFonts w:ascii="Times New Roman" w:eastAsia="Times New Roman" w:hAnsi="Times New Roman" w:cs="Times New Roman"/>
          <w:color w:val="000000"/>
          <w:sz w:val="24"/>
          <w:szCs w:val="24"/>
          <w:lang w:val="en-ES" w:eastAsia="en-GB" w:bidi="ar-SA"/>
        </w:rPr>
        <w:t>Modelos teóricos sobre trabajo y salud mental</w:t>
      </w:r>
    </w:p>
    <w:p w14:paraId="09743FBB" w14:textId="4A015D5E" w:rsidR="00E2348D" w:rsidRDefault="004579B7" w:rsidP="004579B7">
      <w:pPr>
        <w:pStyle w:val="ListParagraph"/>
        <w:spacing w:line="360" w:lineRule="auto"/>
        <w:ind w:left="0"/>
        <w:jc w:val="both"/>
        <w:rPr>
          <w:rFonts w:ascii="Times New Roman" w:eastAsia="Times New Roman" w:hAnsi="Times New Roman" w:cs="Times New Roman"/>
          <w:color w:val="000000"/>
          <w:sz w:val="24"/>
          <w:szCs w:val="24"/>
          <w:lang w:eastAsia="en-GB" w:bidi="ar-SA"/>
        </w:rPr>
      </w:pPr>
      <w:r w:rsidRPr="004579B7">
        <w:rPr>
          <w:rFonts w:ascii="Times New Roman" w:eastAsia="Times New Roman" w:hAnsi="Times New Roman" w:cs="Times New Roman"/>
          <w:color w:val="000000"/>
          <w:sz w:val="24"/>
          <w:szCs w:val="24"/>
          <w:lang w:eastAsia="en-GB" w:bidi="ar-SA"/>
        </w:rPr>
        <w:t>Para entender cómo la cultura organizacional impacta en el bienestar, es necesario acudir a los modelos clásicos de estrés laboral. Estos modelos nos permiten identificar qué características concretas del entorno de trabajo actúan como detonantes del malestar o como protectores de la salud.</w:t>
      </w:r>
    </w:p>
    <w:p w14:paraId="1F837D62" w14:textId="77777777" w:rsidR="004579B7" w:rsidRPr="00E2348D" w:rsidRDefault="004579B7" w:rsidP="004579B7">
      <w:pPr>
        <w:pStyle w:val="ListParagraph"/>
        <w:spacing w:line="360" w:lineRule="auto"/>
        <w:ind w:left="0"/>
        <w:jc w:val="both"/>
        <w:rPr>
          <w:rFonts w:ascii="Times New Roman" w:eastAsia="Times New Roman" w:hAnsi="Times New Roman" w:cs="Times New Roman"/>
          <w:color w:val="000000"/>
          <w:sz w:val="24"/>
          <w:szCs w:val="24"/>
          <w:lang w:val="en-ES" w:eastAsia="en-GB" w:bidi="ar-SA"/>
        </w:rPr>
      </w:pPr>
    </w:p>
    <w:p w14:paraId="257C970F" w14:textId="77777777" w:rsidR="00D30807" w:rsidRPr="00BC6DA6" w:rsidRDefault="00D30807" w:rsidP="00BC6DA6">
      <w:pPr>
        <w:spacing w:line="360" w:lineRule="auto"/>
        <w:jc w:val="both"/>
        <w:rPr>
          <w:rFonts w:ascii="Times New Roman" w:eastAsia="Times New Roman" w:hAnsi="Times New Roman" w:cs="Times New Roman"/>
          <w:color w:val="000000"/>
          <w:sz w:val="24"/>
          <w:szCs w:val="24"/>
          <w:lang w:val="en-ES" w:eastAsia="en-GB" w:bidi="ar-SA"/>
        </w:rPr>
      </w:pPr>
      <w:r w:rsidRPr="00BC6DA6">
        <w:rPr>
          <w:rFonts w:ascii="Times New Roman" w:eastAsia="Times New Roman" w:hAnsi="Times New Roman" w:cs="Times New Roman"/>
          <w:color w:val="000000"/>
          <w:sz w:val="24"/>
          <w:szCs w:val="24"/>
          <w:lang w:val="en-ES" w:eastAsia="en-GB" w:bidi="ar-SA"/>
        </w:rPr>
        <w:t>2.3.1. Modelo demanda–control</w:t>
      </w:r>
    </w:p>
    <w:p w14:paraId="37BBF1AB" w14:textId="77777777" w:rsidR="00D30807" w:rsidRPr="00BC6DA6" w:rsidRDefault="00D30807" w:rsidP="00BC6DA6">
      <w:pPr>
        <w:spacing w:line="360" w:lineRule="auto"/>
        <w:jc w:val="both"/>
        <w:rPr>
          <w:rFonts w:ascii="Times New Roman" w:eastAsia="Times New Roman" w:hAnsi="Times New Roman" w:cs="Times New Roman"/>
          <w:color w:val="000000"/>
          <w:sz w:val="24"/>
          <w:szCs w:val="24"/>
          <w:lang w:val="en-ES" w:eastAsia="en-GB" w:bidi="ar-SA"/>
        </w:rPr>
      </w:pPr>
      <w:r w:rsidRPr="00BC6DA6">
        <w:rPr>
          <w:rFonts w:ascii="Times New Roman" w:eastAsia="Times New Roman" w:hAnsi="Times New Roman" w:cs="Times New Roman"/>
          <w:color w:val="000000"/>
          <w:sz w:val="24"/>
          <w:szCs w:val="24"/>
          <w:lang w:val="en-ES" w:eastAsia="en-GB" w:bidi="ar-SA"/>
        </w:rPr>
        <w:t> </w:t>
      </w:r>
    </w:p>
    <w:p w14:paraId="16544D99" w14:textId="77777777" w:rsidR="00593267" w:rsidRPr="00593267" w:rsidRDefault="00593267" w:rsidP="00593267">
      <w:pPr>
        <w:spacing w:line="360" w:lineRule="auto"/>
        <w:jc w:val="both"/>
        <w:rPr>
          <w:rFonts w:ascii="Times New Roman" w:eastAsia="Times New Roman" w:hAnsi="Times New Roman" w:cs="Times New Roman"/>
          <w:color w:val="000000"/>
          <w:sz w:val="24"/>
          <w:szCs w:val="24"/>
          <w:lang w:val="en-ES" w:eastAsia="en-GB" w:bidi="ar-SA"/>
        </w:rPr>
      </w:pPr>
      <w:r w:rsidRPr="00593267">
        <w:rPr>
          <w:rFonts w:ascii="Times New Roman" w:eastAsia="Times New Roman" w:hAnsi="Times New Roman" w:cs="Times New Roman"/>
          <w:color w:val="000000"/>
          <w:sz w:val="24"/>
          <w:szCs w:val="24"/>
          <w:lang w:val="en-ES" w:eastAsia="en-GB" w:bidi="ar-SA"/>
        </w:rPr>
        <w:t>Uno de los marcos teóricos más influyentes en la psicología de la salud ocupacional es el modelo demanda-control, propuesto originalmente por Karasek (1979). La premisa central de este modelo es que el estrés no surge únicamente por tener mucho trabajo (demandas), sino por la combinación de esas demandas con la falta de capacidad para decidir cómo afrontarlas (control o latitud de decisión).</w:t>
      </w:r>
    </w:p>
    <w:p w14:paraId="3B319A35" w14:textId="77777777" w:rsidR="00593267" w:rsidRPr="00593267" w:rsidRDefault="00593267" w:rsidP="00593267">
      <w:pPr>
        <w:spacing w:line="360" w:lineRule="auto"/>
        <w:jc w:val="both"/>
        <w:rPr>
          <w:rFonts w:ascii="Times New Roman" w:eastAsia="Times New Roman" w:hAnsi="Times New Roman" w:cs="Times New Roman"/>
          <w:color w:val="000000"/>
          <w:sz w:val="24"/>
          <w:szCs w:val="24"/>
          <w:lang w:val="en-ES" w:eastAsia="en-GB" w:bidi="ar-SA"/>
        </w:rPr>
      </w:pPr>
      <w:r w:rsidRPr="00593267">
        <w:rPr>
          <w:rFonts w:ascii="Times New Roman" w:eastAsia="Times New Roman" w:hAnsi="Times New Roman" w:cs="Times New Roman"/>
          <w:color w:val="000000"/>
          <w:sz w:val="24"/>
          <w:szCs w:val="24"/>
          <w:lang w:val="en-ES" w:eastAsia="en-GB" w:bidi="ar-SA"/>
        </w:rPr>
        <w:t>Karasek identifica diferentes tipos de trabajos, pero señala que el mayor riesgo para la salud mental se encuentra en los puestos de "alta tensión" (</w:t>
      </w:r>
      <w:r w:rsidRPr="00593267">
        <w:rPr>
          <w:rFonts w:ascii="Times New Roman" w:eastAsia="Times New Roman" w:hAnsi="Times New Roman" w:cs="Times New Roman"/>
          <w:i/>
          <w:iCs/>
          <w:color w:val="000000"/>
          <w:sz w:val="24"/>
          <w:szCs w:val="24"/>
          <w:lang w:val="en-ES" w:eastAsia="en-GB" w:bidi="ar-SA"/>
        </w:rPr>
        <w:t>high strain</w:t>
      </w:r>
      <w:r w:rsidRPr="00593267">
        <w:rPr>
          <w:rFonts w:ascii="Times New Roman" w:eastAsia="Times New Roman" w:hAnsi="Times New Roman" w:cs="Times New Roman"/>
          <w:color w:val="000000"/>
          <w:sz w:val="24"/>
          <w:szCs w:val="24"/>
          <w:lang w:val="en-ES" w:eastAsia="en-GB" w:bidi="ar-SA"/>
        </w:rPr>
        <w:t xml:space="preserve">): aquellos donde </w:t>
      </w:r>
      <w:r w:rsidRPr="00593267">
        <w:rPr>
          <w:rFonts w:ascii="Times New Roman" w:eastAsia="Times New Roman" w:hAnsi="Times New Roman" w:cs="Times New Roman"/>
          <w:color w:val="000000"/>
          <w:sz w:val="24"/>
          <w:szCs w:val="24"/>
          <w:lang w:val="en-ES" w:eastAsia="en-GB" w:bidi="ar-SA"/>
        </w:rPr>
        <w:lastRenderedPageBreak/>
        <w:t>las exigencias psicológicas son muy elevadas, pero el trabajador tiene muy poca autonomía para organizar sus tareas o tomar decisiones.</w:t>
      </w:r>
    </w:p>
    <w:p w14:paraId="78F5C2DC" w14:textId="77777777" w:rsidR="00593267" w:rsidRPr="00593267" w:rsidRDefault="00593267" w:rsidP="00593267">
      <w:pPr>
        <w:spacing w:line="360" w:lineRule="auto"/>
        <w:jc w:val="both"/>
        <w:rPr>
          <w:rFonts w:ascii="Times New Roman" w:eastAsia="Times New Roman" w:hAnsi="Times New Roman" w:cs="Times New Roman"/>
          <w:color w:val="000000"/>
          <w:sz w:val="24"/>
          <w:szCs w:val="24"/>
          <w:lang w:val="en-ES" w:eastAsia="en-GB" w:bidi="ar-SA"/>
        </w:rPr>
      </w:pPr>
      <w:r w:rsidRPr="00593267">
        <w:rPr>
          <w:rFonts w:ascii="Times New Roman" w:eastAsia="Times New Roman" w:hAnsi="Times New Roman" w:cs="Times New Roman"/>
          <w:color w:val="000000"/>
          <w:sz w:val="24"/>
          <w:szCs w:val="24"/>
          <w:lang w:val="en-ES" w:eastAsia="en-GB" w:bidi="ar-SA"/>
        </w:rPr>
        <w:t>La conexión con la cultura organizacional es directa: es la cultura la que establece si se confía en el empleado o si se le micro-gestiona. Una cultura rígida y jerárquica, que limita la autonomía y la participación, reduce el control percibido por el trabajador, dejándolo vulnerable ante las presiones del día a día. Por el contrario, las culturas que fomentan el empoderamiento y la flexibilidad actúan como un amortiguador, permitiendo que incluso en momentos de mucha carga, el trabajador mantenga su bienestar al sentir que tiene el control de la situación.</w:t>
      </w:r>
    </w:p>
    <w:p w14:paraId="76531345" w14:textId="77777777" w:rsidR="00D30807" w:rsidRPr="00BC6DA6" w:rsidRDefault="00D30807" w:rsidP="00BC6DA6">
      <w:pPr>
        <w:spacing w:line="360" w:lineRule="auto"/>
        <w:jc w:val="both"/>
        <w:rPr>
          <w:rFonts w:ascii="Times New Roman" w:eastAsia="Times New Roman" w:hAnsi="Times New Roman" w:cs="Times New Roman"/>
          <w:color w:val="000000"/>
          <w:sz w:val="24"/>
          <w:szCs w:val="24"/>
          <w:lang w:val="en-ES" w:eastAsia="en-GB" w:bidi="ar-SA"/>
        </w:rPr>
      </w:pPr>
      <w:r w:rsidRPr="00BC6DA6">
        <w:rPr>
          <w:rFonts w:ascii="Times New Roman" w:eastAsia="Times New Roman" w:hAnsi="Times New Roman" w:cs="Times New Roman"/>
          <w:color w:val="000000"/>
          <w:sz w:val="24"/>
          <w:szCs w:val="24"/>
          <w:lang w:val="en-ES" w:eastAsia="en-GB" w:bidi="ar-SA"/>
        </w:rPr>
        <w:t> </w:t>
      </w:r>
    </w:p>
    <w:p w14:paraId="6C172FA8" w14:textId="786E7FE4" w:rsidR="00D30807" w:rsidRPr="00BC6DA6" w:rsidRDefault="00D30807" w:rsidP="00BC6DA6">
      <w:pPr>
        <w:spacing w:line="360" w:lineRule="auto"/>
        <w:jc w:val="both"/>
        <w:rPr>
          <w:rFonts w:ascii="Times New Roman" w:eastAsia="Times New Roman" w:hAnsi="Times New Roman" w:cs="Times New Roman"/>
          <w:color w:val="000000"/>
          <w:sz w:val="24"/>
          <w:szCs w:val="24"/>
          <w:lang w:val="en-ES" w:eastAsia="en-GB" w:bidi="ar-SA"/>
        </w:rPr>
      </w:pPr>
      <w:r w:rsidRPr="00BC6DA6">
        <w:rPr>
          <w:rFonts w:ascii="Times New Roman" w:eastAsia="Times New Roman" w:hAnsi="Times New Roman" w:cs="Times New Roman"/>
          <w:color w:val="000000"/>
          <w:sz w:val="24"/>
          <w:szCs w:val="24"/>
          <w:lang w:val="en-ES" w:eastAsia="en-GB" w:bidi="ar-SA"/>
        </w:rPr>
        <w:t>2.3.2. Modelo esfuerzo–recompensa</w:t>
      </w:r>
      <w:r w:rsidR="004603E4">
        <w:rPr>
          <w:rFonts w:ascii="Times New Roman" w:eastAsia="Times New Roman" w:hAnsi="Times New Roman" w:cs="Times New Roman"/>
          <w:color w:val="000000"/>
          <w:sz w:val="24"/>
          <w:szCs w:val="24"/>
          <w:lang w:val="en-ES" w:eastAsia="en-GB" w:bidi="ar-SA"/>
        </w:rPr>
        <w:t xml:space="preserve"> (ERI)</w:t>
      </w:r>
    </w:p>
    <w:p w14:paraId="508C27F5" w14:textId="77777777" w:rsidR="00D30807" w:rsidRPr="00BC6DA6" w:rsidRDefault="00D30807" w:rsidP="00BC6DA6">
      <w:pPr>
        <w:spacing w:line="360" w:lineRule="auto"/>
        <w:jc w:val="both"/>
        <w:rPr>
          <w:rFonts w:ascii="Times New Roman" w:eastAsia="Times New Roman" w:hAnsi="Times New Roman" w:cs="Times New Roman"/>
          <w:color w:val="000000"/>
          <w:sz w:val="24"/>
          <w:szCs w:val="24"/>
          <w:lang w:val="en-ES" w:eastAsia="en-GB" w:bidi="ar-SA"/>
        </w:rPr>
      </w:pPr>
      <w:r w:rsidRPr="00BC6DA6">
        <w:rPr>
          <w:rFonts w:ascii="Times New Roman" w:eastAsia="Times New Roman" w:hAnsi="Times New Roman" w:cs="Times New Roman"/>
          <w:color w:val="000000"/>
          <w:sz w:val="24"/>
          <w:szCs w:val="24"/>
          <w:lang w:val="en-ES" w:eastAsia="en-GB" w:bidi="ar-SA"/>
        </w:rPr>
        <w:t> </w:t>
      </w:r>
    </w:p>
    <w:p w14:paraId="7886AEAC" w14:textId="77777777" w:rsidR="004603E4" w:rsidRPr="004603E4" w:rsidRDefault="004603E4" w:rsidP="004603E4">
      <w:pPr>
        <w:spacing w:line="360" w:lineRule="auto"/>
        <w:jc w:val="both"/>
        <w:rPr>
          <w:rFonts w:ascii="Times New Roman" w:eastAsia="Times New Roman" w:hAnsi="Times New Roman" w:cs="Times New Roman"/>
          <w:color w:val="000000"/>
          <w:sz w:val="24"/>
          <w:szCs w:val="24"/>
          <w:lang w:val="en-ES" w:eastAsia="en-GB" w:bidi="ar-SA"/>
        </w:rPr>
      </w:pPr>
      <w:r w:rsidRPr="004603E4">
        <w:rPr>
          <w:rFonts w:ascii="Times New Roman" w:eastAsia="Times New Roman" w:hAnsi="Times New Roman" w:cs="Times New Roman"/>
          <w:color w:val="000000"/>
          <w:sz w:val="24"/>
          <w:szCs w:val="24"/>
          <w:lang w:val="en-ES" w:eastAsia="en-GB" w:bidi="ar-SA"/>
        </w:rPr>
        <w:t>Mientras que el modelo de Karasek se centra en el control de la tarea, el modelo de Siegrist (1996) introduce una dimensión social y de justicia: la reciprocidad. Este modelo postula que el estrés laboral y los problemas de salud mental aparecen cuando existe un desequilibrio sostenido entre el esfuerzo que la persona invierte (tanto externo como intrínseco) y las recompensas que recibe a cambio.</w:t>
      </w:r>
    </w:p>
    <w:p w14:paraId="61E7E3CF" w14:textId="77777777" w:rsidR="004603E4" w:rsidRPr="004603E4" w:rsidRDefault="004603E4" w:rsidP="004603E4">
      <w:pPr>
        <w:spacing w:line="360" w:lineRule="auto"/>
        <w:jc w:val="both"/>
        <w:rPr>
          <w:rFonts w:ascii="Times New Roman" w:eastAsia="Times New Roman" w:hAnsi="Times New Roman" w:cs="Times New Roman"/>
          <w:color w:val="000000"/>
          <w:sz w:val="24"/>
          <w:szCs w:val="24"/>
          <w:lang w:val="en-ES" w:eastAsia="en-GB" w:bidi="ar-SA"/>
        </w:rPr>
      </w:pPr>
      <w:r w:rsidRPr="004603E4">
        <w:rPr>
          <w:rFonts w:ascii="Times New Roman" w:eastAsia="Times New Roman" w:hAnsi="Times New Roman" w:cs="Times New Roman"/>
          <w:color w:val="000000"/>
          <w:sz w:val="24"/>
          <w:szCs w:val="24"/>
          <w:lang w:val="en-ES" w:eastAsia="en-GB" w:bidi="ar-SA"/>
        </w:rPr>
        <w:t>Es importante destacar que, en este modelo, la "recompensa" no se limita al salario. Siegrist destaca tres tipos de recompensas fundamentales: la estima (respeto y apoyo), la seguridad del estatus (estabilidad laboral y perspectivas de promoción) y el dinero. Cuando un trabajador siente que se esfuerza mucho pero recibe poco reconocimiento o trato injusto, se produce un estado de "estrés moral" que activa emociones negativas.</w:t>
      </w:r>
    </w:p>
    <w:p w14:paraId="181B68A0" w14:textId="77777777" w:rsidR="004603E4" w:rsidRPr="004603E4" w:rsidRDefault="004603E4" w:rsidP="004603E4">
      <w:pPr>
        <w:spacing w:line="360" w:lineRule="auto"/>
        <w:jc w:val="both"/>
        <w:rPr>
          <w:rFonts w:ascii="Times New Roman" w:eastAsia="Times New Roman" w:hAnsi="Times New Roman" w:cs="Times New Roman"/>
          <w:color w:val="000000"/>
          <w:sz w:val="24"/>
          <w:szCs w:val="24"/>
          <w:lang w:val="en-ES" w:eastAsia="en-GB" w:bidi="ar-SA"/>
        </w:rPr>
      </w:pPr>
      <w:r w:rsidRPr="004603E4">
        <w:rPr>
          <w:rFonts w:ascii="Times New Roman" w:eastAsia="Times New Roman" w:hAnsi="Times New Roman" w:cs="Times New Roman"/>
          <w:color w:val="000000"/>
          <w:sz w:val="24"/>
          <w:szCs w:val="24"/>
          <w:lang w:val="en-ES" w:eastAsia="en-GB" w:bidi="ar-SA"/>
        </w:rPr>
        <w:t>Aquí la cultura organizacional juega un papel decisivo, ya que define qué comportamientos se valoran y cómo se muestra el reconocimiento. Una cultura que normaliza el sobreesfuerzo ("darlo todo") sin ofrecer a cambio seguridad psicológica, reconocimiento público o equidad, está rompiendo ese contrato de reciprocidad, lo que favorece el desarrollo de agotamiento emocional y sintomatología depresiva a largo plazo.</w:t>
      </w:r>
    </w:p>
    <w:p w14:paraId="35E8A055" w14:textId="7562B8D6" w:rsidR="00D30807" w:rsidRPr="00BC6DA6" w:rsidRDefault="00D30807" w:rsidP="00BC6DA6">
      <w:pPr>
        <w:spacing w:line="360" w:lineRule="auto"/>
        <w:jc w:val="both"/>
        <w:rPr>
          <w:rFonts w:ascii="Times New Roman" w:eastAsia="Times New Roman" w:hAnsi="Times New Roman" w:cs="Times New Roman"/>
          <w:color w:val="000000"/>
          <w:sz w:val="24"/>
          <w:szCs w:val="24"/>
          <w:lang w:val="en-ES" w:eastAsia="en-GB" w:bidi="ar-SA"/>
        </w:rPr>
      </w:pPr>
      <w:r w:rsidRPr="00BC6DA6">
        <w:rPr>
          <w:rFonts w:ascii="Times New Roman" w:eastAsia="Times New Roman" w:hAnsi="Times New Roman" w:cs="Times New Roman"/>
          <w:color w:val="000000"/>
          <w:sz w:val="24"/>
          <w:szCs w:val="24"/>
          <w:lang w:val="en-ES" w:eastAsia="en-GB" w:bidi="ar-SA"/>
        </w:rPr>
        <w:t> </w:t>
      </w:r>
    </w:p>
    <w:p w14:paraId="385BA63C" w14:textId="77777777" w:rsidR="00D30807" w:rsidRPr="00BC6DA6" w:rsidRDefault="00D30807" w:rsidP="00BC6DA6">
      <w:pPr>
        <w:spacing w:line="360" w:lineRule="auto"/>
        <w:jc w:val="both"/>
        <w:rPr>
          <w:rFonts w:ascii="Times New Roman" w:eastAsia="Times New Roman" w:hAnsi="Times New Roman" w:cs="Times New Roman"/>
          <w:color w:val="000000"/>
          <w:sz w:val="24"/>
          <w:szCs w:val="24"/>
          <w:lang w:val="en-ES" w:eastAsia="en-GB" w:bidi="ar-SA"/>
        </w:rPr>
      </w:pPr>
      <w:r w:rsidRPr="00BC6DA6">
        <w:rPr>
          <w:rFonts w:ascii="Times New Roman" w:eastAsia="Times New Roman" w:hAnsi="Times New Roman" w:cs="Times New Roman"/>
          <w:color w:val="000000"/>
          <w:sz w:val="24"/>
          <w:szCs w:val="24"/>
          <w:lang w:val="en-ES" w:eastAsia="en-GB" w:bidi="ar-SA"/>
        </w:rPr>
        <w:t>2.3.3. Modelo demandas–recursos laborales (JD-R)</w:t>
      </w:r>
    </w:p>
    <w:p w14:paraId="2F051EF8" w14:textId="77777777" w:rsidR="00D30807" w:rsidRPr="00BC6DA6" w:rsidRDefault="00D30807" w:rsidP="00BC6DA6">
      <w:pPr>
        <w:spacing w:line="360" w:lineRule="auto"/>
        <w:jc w:val="both"/>
        <w:rPr>
          <w:rFonts w:ascii="Times New Roman" w:eastAsia="Times New Roman" w:hAnsi="Times New Roman" w:cs="Times New Roman"/>
          <w:color w:val="000000"/>
          <w:sz w:val="24"/>
          <w:szCs w:val="24"/>
          <w:lang w:val="en-ES" w:eastAsia="en-GB" w:bidi="ar-SA"/>
        </w:rPr>
      </w:pPr>
      <w:r w:rsidRPr="00BC6DA6">
        <w:rPr>
          <w:rFonts w:ascii="Times New Roman" w:eastAsia="Times New Roman" w:hAnsi="Times New Roman" w:cs="Times New Roman"/>
          <w:color w:val="000000"/>
          <w:sz w:val="24"/>
          <w:szCs w:val="24"/>
          <w:lang w:val="en-ES" w:eastAsia="en-GB" w:bidi="ar-SA"/>
        </w:rPr>
        <w:lastRenderedPageBreak/>
        <w:t> </w:t>
      </w:r>
    </w:p>
    <w:p w14:paraId="2C0234F1" w14:textId="77777777" w:rsidR="004739CA" w:rsidRPr="004739CA" w:rsidRDefault="004739CA" w:rsidP="004739CA">
      <w:pPr>
        <w:spacing w:line="360" w:lineRule="auto"/>
        <w:jc w:val="both"/>
        <w:rPr>
          <w:rFonts w:ascii="Times New Roman" w:eastAsia="Times New Roman" w:hAnsi="Times New Roman" w:cs="Times New Roman"/>
          <w:color w:val="000000"/>
          <w:sz w:val="24"/>
          <w:szCs w:val="24"/>
          <w:lang w:val="en-ES" w:eastAsia="en-GB" w:bidi="ar-SA"/>
        </w:rPr>
      </w:pPr>
      <w:r w:rsidRPr="004739CA">
        <w:rPr>
          <w:rFonts w:ascii="Times New Roman" w:eastAsia="Times New Roman" w:hAnsi="Times New Roman" w:cs="Times New Roman"/>
          <w:color w:val="000000"/>
          <w:sz w:val="24"/>
          <w:szCs w:val="24"/>
          <w:lang w:val="en-ES" w:eastAsia="en-GB" w:bidi="ar-SA"/>
        </w:rPr>
        <w:t>Más recientemente, el modelo de Demandas y Recursos Laborales (JD-R), desarrollado por Bakker y Demerouti (2007), se ha convertido en el marco de referencia más completo. Este modelo propone que en todo trabajo existen dos procesos independientes:</w:t>
      </w:r>
    </w:p>
    <w:p w14:paraId="6BB5C210" w14:textId="77777777" w:rsidR="004739CA" w:rsidRPr="004739CA" w:rsidRDefault="004739CA" w:rsidP="004739CA">
      <w:pPr>
        <w:numPr>
          <w:ilvl w:val="0"/>
          <w:numId w:val="17"/>
        </w:numPr>
        <w:spacing w:line="360" w:lineRule="auto"/>
        <w:jc w:val="both"/>
        <w:rPr>
          <w:rFonts w:ascii="Times New Roman" w:eastAsia="Times New Roman" w:hAnsi="Times New Roman" w:cs="Times New Roman"/>
          <w:color w:val="000000"/>
          <w:sz w:val="24"/>
          <w:szCs w:val="24"/>
          <w:lang w:val="en-ES" w:eastAsia="en-GB" w:bidi="ar-SA"/>
        </w:rPr>
      </w:pPr>
      <w:r w:rsidRPr="004739CA">
        <w:rPr>
          <w:rFonts w:ascii="Times New Roman" w:eastAsia="Times New Roman" w:hAnsi="Times New Roman" w:cs="Times New Roman"/>
          <w:color w:val="000000"/>
          <w:sz w:val="24"/>
          <w:szCs w:val="24"/>
          <w:lang w:val="en-ES" w:eastAsia="en-GB" w:bidi="ar-SA"/>
        </w:rPr>
        <w:t>El proceso de deterioro de la salud: provocado por demandas laborales excesivas (presión temporal, conflictos de rol, carga emocional) que agotan los recursos mentales del trabajador.</w:t>
      </w:r>
    </w:p>
    <w:p w14:paraId="36E2C8B7" w14:textId="77777777" w:rsidR="004739CA" w:rsidRPr="004739CA" w:rsidRDefault="004739CA" w:rsidP="004739CA">
      <w:pPr>
        <w:numPr>
          <w:ilvl w:val="0"/>
          <w:numId w:val="17"/>
        </w:numPr>
        <w:spacing w:line="360" w:lineRule="auto"/>
        <w:jc w:val="both"/>
        <w:rPr>
          <w:rFonts w:ascii="Times New Roman" w:eastAsia="Times New Roman" w:hAnsi="Times New Roman" w:cs="Times New Roman"/>
          <w:color w:val="000000"/>
          <w:sz w:val="24"/>
          <w:szCs w:val="24"/>
          <w:lang w:val="en-ES" w:eastAsia="en-GB" w:bidi="ar-SA"/>
        </w:rPr>
      </w:pPr>
      <w:r w:rsidRPr="004739CA">
        <w:rPr>
          <w:rFonts w:ascii="Times New Roman" w:eastAsia="Times New Roman" w:hAnsi="Times New Roman" w:cs="Times New Roman"/>
          <w:color w:val="000000"/>
          <w:sz w:val="24"/>
          <w:szCs w:val="24"/>
          <w:lang w:val="en-ES" w:eastAsia="en-GB" w:bidi="ar-SA"/>
        </w:rPr>
        <w:t>El proceso motivacional: impulsado por los recursos laborales (apoyo social, feedback, variedad de tareas), que fomentan el compromiso (</w:t>
      </w:r>
      <w:r w:rsidRPr="004739CA">
        <w:rPr>
          <w:rFonts w:ascii="Times New Roman" w:eastAsia="Times New Roman" w:hAnsi="Times New Roman" w:cs="Times New Roman"/>
          <w:i/>
          <w:iCs/>
          <w:color w:val="000000"/>
          <w:sz w:val="24"/>
          <w:szCs w:val="24"/>
          <w:lang w:val="en-ES" w:eastAsia="en-GB" w:bidi="ar-SA"/>
        </w:rPr>
        <w:t>engagement</w:t>
      </w:r>
      <w:r w:rsidRPr="004739CA">
        <w:rPr>
          <w:rFonts w:ascii="Times New Roman" w:eastAsia="Times New Roman" w:hAnsi="Times New Roman" w:cs="Times New Roman"/>
          <w:color w:val="000000"/>
          <w:sz w:val="24"/>
          <w:szCs w:val="24"/>
          <w:lang w:val="en-ES" w:eastAsia="en-GB" w:bidi="ar-SA"/>
        </w:rPr>
        <w:t>) y el aprendizaje.</w:t>
      </w:r>
    </w:p>
    <w:p w14:paraId="353AD359" w14:textId="77777777" w:rsidR="004739CA" w:rsidRPr="004739CA" w:rsidRDefault="004739CA" w:rsidP="004739CA">
      <w:pPr>
        <w:spacing w:line="360" w:lineRule="auto"/>
        <w:jc w:val="both"/>
        <w:rPr>
          <w:rFonts w:ascii="Times New Roman" w:eastAsia="Times New Roman" w:hAnsi="Times New Roman" w:cs="Times New Roman"/>
          <w:color w:val="000000"/>
          <w:sz w:val="24"/>
          <w:szCs w:val="24"/>
          <w:lang w:val="en-ES" w:eastAsia="en-GB" w:bidi="ar-SA"/>
        </w:rPr>
      </w:pPr>
      <w:r w:rsidRPr="004739CA">
        <w:rPr>
          <w:rFonts w:ascii="Times New Roman" w:eastAsia="Times New Roman" w:hAnsi="Times New Roman" w:cs="Times New Roman"/>
          <w:color w:val="000000"/>
          <w:sz w:val="24"/>
          <w:szCs w:val="24"/>
          <w:lang w:val="en-ES" w:eastAsia="en-GB" w:bidi="ar-SA"/>
        </w:rPr>
        <w:t>Lo interesante de aplicar este modelo al TFG es ver la cultura organizacional como una "fuente de recursos". Una cultura saludable no solo intenta reducir las demandas innecesarias, sino que se asegura de proveer recursos: ofrece apoyo social real, garantiza feedback constructivo y promueve la claridad de rol. Así, la cultura puede "amortiguar" los efectos negativos de las demandas: un trabajo difícil se hace llevadero si la cultura de la empresa te respalda, mientras que ese mismo trabajo en una cultura de aislamiento puede ser devastador para la salud mental.</w:t>
      </w:r>
    </w:p>
    <w:p w14:paraId="2CCAC005" w14:textId="51BCD0AC" w:rsidR="004739CA" w:rsidRPr="004739CA" w:rsidRDefault="004739CA" w:rsidP="004739CA">
      <w:pPr>
        <w:pStyle w:val="ListParagraph"/>
        <w:numPr>
          <w:ilvl w:val="1"/>
          <w:numId w:val="16"/>
        </w:numPr>
        <w:spacing w:line="360" w:lineRule="auto"/>
        <w:jc w:val="both"/>
        <w:rPr>
          <w:rFonts w:ascii="Times New Roman" w:eastAsia="Times New Roman" w:hAnsi="Times New Roman" w:cs="Times New Roman"/>
          <w:color w:val="000000"/>
          <w:sz w:val="24"/>
          <w:szCs w:val="24"/>
          <w:lang w:val="en-ES" w:eastAsia="en-GB" w:bidi="ar-SA"/>
        </w:rPr>
      </w:pPr>
      <w:r w:rsidRPr="004739CA">
        <w:rPr>
          <w:rFonts w:ascii="Times New Roman" w:eastAsia="Times New Roman" w:hAnsi="Times New Roman" w:cs="Times New Roman"/>
          <w:color w:val="000000"/>
          <w:sz w:val="24"/>
          <w:szCs w:val="24"/>
          <w:lang w:val="en-ES" w:eastAsia="en-GB" w:bidi="ar-SA"/>
        </w:rPr>
        <w:t>Liderazgo, seguridad psicológica y cultura organizacional</w:t>
      </w:r>
    </w:p>
    <w:p w14:paraId="6D1174DA" w14:textId="77777777" w:rsidR="004739CA" w:rsidRPr="004739CA" w:rsidRDefault="004739CA" w:rsidP="004739CA">
      <w:pPr>
        <w:pStyle w:val="ListParagraph"/>
        <w:spacing w:line="360" w:lineRule="auto"/>
        <w:ind w:left="780"/>
        <w:jc w:val="both"/>
        <w:rPr>
          <w:rFonts w:ascii="Times New Roman" w:eastAsia="Times New Roman" w:hAnsi="Times New Roman" w:cs="Times New Roman"/>
          <w:color w:val="000000"/>
          <w:sz w:val="24"/>
          <w:szCs w:val="24"/>
          <w:lang w:val="en-ES" w:eastAsia="en-GB" w:bidi="ar-SA"/>
        </w:rPr>
      </w:pPr>
    </w:p>
    <w:p w14:paraId="79354C9D" w14:textId="77777777" w:rsidR="004739CA" w:rsidRPr="004739CA" w:rsidRDefault="004739CA" w:rsidP="004739CA">
      <w:pPr>
        <w:spacing w:line="360" w:lineRule="auto"/>
        <w:jc w:val="both"/>
        <w:rPr>
          <w:rFonts w:ascii="Times New Roman" w:eastAsia="Times New Roman" w:hAnsi="Times New Roman" w:cs="Times New Roman"/>
          <w:color w:val="000000"/>
          <w:sz w:val="24"/>
          <w:szCs w:val="24"/>
          <w:lang w:val="en-ES" w:eastAsia="en-GB" w:bidi="ar-SA"/>
        </w:rPr>
      </w:pPr>
      <w:r w:rsidRPr="004739CA">
        <w:rPr>
          <w:rFonts w:ascii="Times New Roman" w:eastAsia="Times New Roman" w:hAnsi="Times New Roman" w:cs="Times New Roman"/>
          <w:color w:val="000000"/>
          <w:sz w:val="24"/>
          <w:szCs w:val="24"/>
          <w:lang w:val="en-ES" w:eastAsia="en-GB" w:bidi="ar-SA"/>
        </w:rPr>
        <w:t>El liderazgo no puede entenderse como un elemento aislado, sino como el principal mecanismo a través del cual se transmite y se refuerza la cultura organizacional. Los líderes actúan como "modelos a seguir"; sus comportamientos señalan al equipo qué es lo realmente importante, más allá de lo que digan los manuales de la empresa.</w:t>
      </w:r>
    </w:p>
    <w:p w14:paraId="0CC92A36" w14:textId="77777777" w:rsidR="004739CA" w:rsidRPr="004739CA" w:rsidRDefault="004739CA" w:rsidP="004739CA">
      <w:pPr>
        <w:spacing w:line="360" w:lineRule="auto"/>
        <w:jc w:val="both"/>
        <w:rPr>
          <w:rFonts w:ascii="Times New Roman" w:eastAsia="Times New Roman" w:hAnsi="Times New Roman" w:cs="Times New Roman"/>
          <w:color w:val="000000"/>
          <w:sz w:val="24"/>
          <w:szCs w:val="24"/>
          <w:lang w:val="en-ES" w:eastAsia="en-GB" w:bidi="ar-SA"/>
        </w:rPr>
      </w:pPr>
      <w:r w:rsidRPr="004739CA">
        <w:rPr>
          <w:rFonts w:ascii="Times New Roman" w:eastAsia="Times New Roman" w:hAnsi="Times New Roman" w:cs="Times New Roman"/>
          <w:color w:val="000000"/>
          <w:sz w:val="24"/>
          <w:szCs w:val="24"/>
          <w:lang w:val="en-ES" w:eastAsia="en-GB" w:bidi="ar-SA"/>
        </w:rPr>
        <w:t xml:space="preserve">En este contexto, el concepto de </w:t>
      </w:r>
      <w:r w:rsidRPr="00A81D73">
        <w:rPr>
          <w:rFonts w:ascii="Times New Roman" w:eastAsia="Times New Roman" w:hAnsi="Times New Roman" w:cs="Times New Roman"/>
          <w:color w:val="000000"/>
          <w:sz w:val="24"/>
          <w:szCs w:val="24"/>
          <w:lang w:val="en-ES" w:eastAsia="en-GB" w:bidi="ar-SA"/>
        </w:rPr>
        <w:t>seguridad psicológica</w:t>
      </w:r>
      <w:r w:rsidRPr="004739CA">
        <w:rPr>
          <w:rFonts w:ascii="Times New Roman" w:eastAsia="Times New Roman" w:hAnsi="Times New Roman" w:cs="Times New Roman"/>
          <w:color w:val="000000"/>
          <w:sz w:val="24"/>
          <w:szCs w:val="24"/>
          <w:lang w:val="en-ES" w:eastAsia="en-GB" w:bidi="ar-SA"/>
        </w:rPr>
        <w:t>, acuñado por Edmondson (1999), es fundamental. Se define como la creencia compartida por el equipo de que el entorno es seguro para asumir riesgos interpersonales. En una cultura con alta seguridad psicológica, los trabajadores sienten que pueden expresar sus dudas, admitir errores o proponer ideas nuevas sin miedo a ser avergonzados, rechazados o castigados.</w:t>
      </w:r>
    </w:p>
    <w:p w14:paraId="1C6500CF" w14:textId="77777777" w:rsidR="004739CA" w:rsidRPr="004739CA" w:rsidRDefault="004739CA" w:rsidP="004739CA">
      <w:pPr>
        <w:spacing w:line="360" w:lineRule="auto"/>
        <w:jc w:val="both"/>
        <w:rPr>
          <w:rFonts w:ascii="Times New Roman" w:eastAsia="Times New Roman" w:hAnsi="Times New Roman" w:cs="Times New Roman"/>
          <w:color w:val="000000"/>
          <w:sz w:val="24"/>
          <w:szCs w:val="24"/>
          <w:lang w:val="en-ES" w:eastAsia="en-GB" w:bidi="ar-SA"/>
        </w:rPr>
      </w:pPr>
      <w:r w:rsidRPr="004739CA">
        <w:rPr>
          <w:rFonts w:ascii="Times New Roman" w:eastAsia="Times New Roman" w:hAnsi="Times New Roman" w:cs="Times New Roman"/>
          <w:color w:val="000000"/>
          <w:sz w:val="24"/>
          <w:szCs w:val="24"/>
          <w:lang w:val="en-ES" w:eastAsia="en-GB" w:bidi="ar-SA"/>
        </w:rPr>
        <w:t xml:space="preserve">El liderazgo saludable es clave para construir esta seguridad. No se trata solo de ser un jefe amable, sino de ejercer un liderazgo que gestione activamente los recursos del equipo y muestre preocupación genuina por su bienestar. Estudios como los de Kelloway y </w:t>
      </w:r>
      <w:r w:rsidRPr="004739CA">
        <w:rPr>
          <w:rFonts w:ascii="Times New Roman" w:eastAsia="Times New Roman" w:hAnsi="Times New Roman" w:cs="Times New Roman"/>
          <w:color w:val="000000"/>
          <w:sz w:val="24"/>
          <w:szCs w:val="24"/>
          <w:lang w:val="en-ES" w:eastAsia="en-GB" w:bidi="ar-SA"/>
        </w:rPr>
        <w:lastRenderedPageBreak/>
        <w:t>Barling (2010) sugieren que desarrollar este tipo de liderazgo es una de las estrategias más efectivas para reducir los riesgos psicosociales y mejorar la salud mental del grupo.</w:t>
      </w:r>
    </w:p>
    <w:p w14:paraId="7508790C" w14:textId="3A5C8793" w:rsidR="00D30807" w:rsidRPr="00BC6DA6" w:rsidRDefault="00D30807" w:rsidP="00BC6DA6">
      <w:pPr>
        <w:spacing w:line="360" w:lineRule="auto"/>
        <w:jc w:val="both"/>
        <w:rPr>
          <w:rFonts w:ascii="Times New Roman" w:eastAsia="Times New Roman" w:hAnsi="Times New Roman" w:cs="Times New Roman"/>
          <w:color w:val="000000"/>
          <w:sz w:val="24"/>
          <w:szCs w:val="24"/>
          <w:lang w:val="en-ES" w:eastAsia="en-GB" w:bidi="ar-SA"/>
        </w:rPr>
      </w:pPr>
      <w:r w:rsidRPr="00BC6DA6">
        <w:rPr>
          <w:rFonts w:ascii="Times New Roman" w:eastAsia="Times New Roman" w:hAnsi="Times New Roman" w:cs="Times New Roman"/>
          <w:color w:val="000000"/>
          <w:sz w:val="24"/>
          <w:szCs w:val="24"/>
          <w:lang w:val="en-ES" w:eastAsia="en-GB" w:bidi="ar-SA"/>
        </w:rPr>
        <w:t> </w:t>
      </w:r>
    </w:p>
    <w:p w14:paraId="6118A4CA" w14:textId="77777777" w:rsidR="00D30807" w:rsidRPr="00BC6DA6" w:rsidRDefault="00D30807" w:rsidP="00BC6DA6">
      <w:pPr>
        <w:spacing w:line="360" w:lineRule="auto"/>
        <w:jc w:val="both"/>
        <w:rPr>
          <w:rFonts w:ascii="Times New Roman" w:eastAsia="Times New Roman" w:hAnsi="Times New Roman" w:cs="Times New Roman"/>
          <w:color w:val="000000"/>
          <w:sz w:val="24"/>
          <w:szCs w:val="24"/>
          <w:lang w:val="en-ES" w:eastAsia="en-GB" w:bidi="ar-SA"/>
        </w:rPr>
      </w:pPr>
      <w:r w:rsidRPr="00BC6DA6">
        <w:rPr>
          <w:rFonts w:ascii="Times New Roman" w:eastAsia="Times New Roman" w:hAnsi="Times New Roman" w:cs="Times New Roman"/>
          <w:color w:val="000000"/>
          <w:sz w:val="24"/>
          <w:szCs w:val="24"/>
          <w:lang w:val="en-ES" w:eastAsia="en-GB" w:bidi="ar-SA"/>
        </w:rPr>
        <w:t>2.5. Cultura organizacional disfuncional y riesgo para la salud mental</w:t>
      </w:r>
    </w:p>
    <w:p w14:paraId="0976C01D" w14:textId="77777777" w:rsidR="00D30807" w:rsidRPr="00BC6DA6" w:rsidRDefault="00D30807" w:rsidP="00BC6DA6">
      <w:pPr>
        <w:spacing w:line="360" w:lineRule="auto"/>
        <w:jc w:val="both"/>
        <w:rPr>
          <w:rFonts w:ascii="Times New Roman" w:eastAsia="Times New Roman" w:hAnsi="Times New Roman" w:cs="Times New Roman"/>
          <w:color w:val="000000"/>
          <w:sz w:val="24"/>
          <w:szCs w:val="24"/>
          <w:lang w:val="en-ES" w:eastAsia="en-GB" w:bidi="ar-SA"/>
        </w:rPr>
      </w:pPr>
      <w:r w:rsidRPr="00BC6DA6">
        <w:rPr>
          <w:rFonts w:ascii="Times New Roman" w:eastAsia="Times New Roman" w:hAnsi="Times New Roman" w:cs="Times New Roman"/>
          <w:color w:val="000000"/>
          <w:sz w:val="24"/>
          <w:szCs w:val="24"/>
          <w:lang w:val="en-ES" w:eastAsia="en-GB" w:bidi="ar-SA"/>
        </w:rPr>
        <w:t> </w:t>
      </w:r>
    </w:p>
    <w:p w14:paraId="05D93A1B" w14:textId="77777777" w:rsidR="00A81D73" w:rsidRPr="00A81D73" w:rsidRDefault="00A81D73" w:rsidP="00A81D73">
      <w:pPr>
        <w:spacing w:line="360" w:lineRule="auto"/>
        <w:jc w:val="both"/>
        <w:rPr>
          <w:rFonts w:ascii="Times New Roman" w:eastAsia="Times New Roman" w:hAnsi="Times New Roman" w:cs="Times New Roman"/>
          <w:color w:val="000000"/>
          <w:sz w:val="24"/>
          <w:szCs w:val="24"/>
          <w:lang w:val="en-ES" w:eastAsia="en-GB" w:bidi="ar-SA"/>
        </w:rPr>
      </w:pPr>
      <w:r w:rsidRPr="00A81D73">
        <w:rPr>
          <w:rFonts w:ascii="Times New Roman" w:eastAsia="Times New Roman" w:hAnsi="Times New Roman" w:cs="Times New Roman"/>
          <w:color w:val="000000"/>
          <w:sz w:val="24"/>
          <w:szCs w:val="24"/>
          <w:lang w:val="en-ES" w:eastAsia="en-GB" w:bidi="ar-SA"/>
        </w:rPr>
        <w:t>Es necesario reconocer que la cultura también puede ser el origen del problema. La literatura científica ha documentado ampliamente los efectos de las culturas organizacionales "tóxicas" o disfuncionales. Estas se caracterizan por la tolerancia hacia la supervisión abusiva, la falta de equidad, la competitividad desmedida entre compañeros o la comunicación hostil.</w:t>
      </w:r>
    </w:p>
    <w:p w14:paraId="7996D600" w14:textId="77777777" w:rsidR="00A81D73" w:rsidRPr="00A81D73" w:rsidRDefault="00A81D73" w:rsidP="00A81D73">
      <w:pPr>
        <w:spacing w:line="360" w:lineRule="auto"/>
        <w:jc w:val="both"/>
        <w:rPr>
          <w:rFonts w:ascii="Times New Roman" w:eastAsia="Times New Roman" w:hAnsi="Times New Roman" w:cs="Times New Roman"/>
          <w:color w:val="000000"/>
          <w:sz w:val="24"/>
          <w:szCs w:val="24"/>
          <w:lang w:val="en-ES" w:eastAsia="en-GB" w:bidi="ar-SA"/>
        </w:rPr>
      </w:pPr>
      <w:r w:rsidRPr="00A81D73">
        <w:rPr>
          <w:rFonts w:ascii="Times New Roman" w:eastAsia="Times New Roman" w:hAnsi="Times New Roman" w:cs="Times New Roman"/>
          <w:color w:val="000000"/>
          <w:sz w:val="24"/>
          <w:szCs w:val="24"/>
          <w:lang w:val="en-ES" w:eastAsia="en-GB" w:bidi="ar-SA"/>
        </w:rPr>
        <w:t>Estas prácticas culturales están fuertemente vinculadas con el deterioro de la salud mental, siendo predictores claros de ansiedad, depresión y, muy especialmente, de burnout. De hecho, la investigación actual sobre burnout (Cañadas-De la Fuente et al., 2018) enfatiza que este síndrome no es un problema del individuo que "no aguanta", sino una respuesta al estrés crónico causado por condiciones organizacionales deficientes. Cuando la cultura de la organización legitima el desgaste o ignora las necesidades humanas básicas, el riesgo psicosocial se vuelve estructural.</w:t>
      </w:r>
    </w:p>
    <w:p w14:paraId="6C0942B3" w14:textId="77777777" w:rsidR="00D30807" w:rsidRPr="00BC6DA6" w:rsidRDefault="00D30807" w:rsidP="00BC6DA6">
      <w:pPr>
        <w:spacing w:line="360" w:lineRule="auto"/>
        <w:jc w:val="both"/>
        <w:rPr>
          <w:rFonts w:ascii="Times New Roman" w:eastAsia="Times New Roman" w:hAnsi="Times New Roman" w:cs="Times New Roman"/>
          <w:color w:val="000000"/>
          <w:sz w:val="24"/>
          <w:szCs w:val="24"/>
          <w:lang w:val="en-ES" w:eastAsia="en-GB" w:bidi="ar-SA"/>
        </w:rPr>
      </w:pPr>
      <w:r w:rsidRPr="00BC6DA6">
        <w:rPr>
          <w:rFonts w:ascii="Times New Roman" w:eastAsia="Times New Roman" w:hAnsi="Times New Roman" w:cs="Times New Roman"/>
          <w:color w:val="000000"/>
          <w:sz w:val="24"/>
          <w:szCs w:val="24"/>
          <w:lang w:val="en-ES" w:eastAsia="en-GB" w:bidi="ar-SA"/>
        </w:rPr>
        <w:t> </w:t>
      </w:r>
    </w:p>
    <w:p w14:paraId="3A50B0AF" w14:textId="77777777" w:rsidR="00D30807" w:rsidRPr="00BC6DA6" w:rsidRDefault="00D30807" w:rsidP="00BC6DA6">
      <w:pPr>
        <w:spacing w:line="360" w:lineRule="auto"/>
        <w:jc w:val="both"/>
        <w:rPr>
          <w:rFonts w:ascii="Times New Roman" w:eastAsia="Times New Roman" w:hAnsi="Times New Roman" w:cs="Times New Roman"/>
          <w:color w:val="000000"/>
          <w:sz w:val="24"/>
          <w:szCs w:val="24"/>
          <w:lang w:val="en-ES" w:eastAsia="en-GB" w:bidi="ar-SA"/>
        </w:rPr>
      </w:pPr>
      <w:r w:rsidRPr="00BC6DA6">
        <w:rPr>
          <w:rFonts w:ascii="Times New Roman" w:eastAsia="Times New Roman" w:hAnsi="Times New Roman" w:cs="Times New Roman"/>
          <w:color w:val="000000"/>
          <w:sz w:val="24"/>
          <w:szCs w:val="24"/>
          <w:lang w:val="en-ES" w:eastAsia="en-GB" w:bidi="ar-SA"/>
        </w:rPr>
        <w:t>2.6. Enfoque institucional y legitimación del análisis organizacional</w:t>
      </w:r>
    </w:p>
    <w:p w14:paraId="4496F361" w14:textId="77777777" w:rsidR="00D30807" w:rsidRPr="00BC6DA6" w:rsidRDefault="00D30807" w:rsidP="00BC6DA6">
      <w:pPr>
        <w:spacing w:line="360" w:lineRule="auto"/>
        <w:jc w:val="both"/>
        <w:rPr>
          <w:rFonts w:ascii="Times New Roman" w:eastAsia="Times New Roman" w:hAnsi="Times New Roman" w:cs="Times New Roman"/>
          <w:color w:val="000000"/>
          <w:sz w:val="24"/>
          <w:szCs w:val="24"/>
          <w:lang w:val="en-ES" w:eastAsia="en-GB" w:bidi="ar-SA"/>
        </w:rPr>
      </w:pPr>
      <w:r w:rsidRPr="00BC6DA6">
        <w:rPr>
          <w:rFonts w:ascii="Times New Roman" w:eastAsia="Times New Roman" w:hAnsi="Times New Roman" w:cs="Times New Roman"/>
          <w:color w:val="000000"/>
          <w:sz w:val="24"/>
          <w:szCs w:val="24"/>
          <w:lang w:val="en-ES" w:eastAsia="en-GB" w:bidi="ar-SA"/>
        </w:rPr>
        <w:t> </w:t>
      </w:r>
    </w:p>
    <w:p w14:paraId="2B02728F" w14:textId="77777777" w:rsidR="00D27564" w:rsidRPr="00D27564" w:rsidRDefault="00D27564" w:rsidP="00D27564">
      <w:pPr>
        <w:spacing w:after="0" w:line="360" w:lineRule="auto"/>
        <w:jc w:val="both"/>
        <w:rPr>
          <w:rFonts w:ascii="Times New Roman" w:eastAsia="Times New Roman" w:hAnsi="Times New Roman" w:cs="Times New Roman"/>
          <w:color w:val="000000"/>
          <w:sz w:val="24"/>
          <w:szCs w:val="24"/>
          <w:lang w:val="en-ES" w:eastAsia="en-GB" w:bidi="ar-SA"/>
        </w:rPr>
      </w:pPr>
      <w:r w:rsidRPr="00D27564">
        <w:rPr>
          <w:rFonts w:ascii="Times New Roman" w:eastAsia="Times New Roman" w:hAnsi="Times New Roman" w:cs="Times New Roman"/>
          <w:color w:val="000000"/>
          <w:sz w:val="24"/>
          <w:szCs w:val="24"/>
          <w:lang w:val="en-ES" w:eastAsia="en-GB" w:bidi="ar-SA"/>
        </w:rPr>
        <w:t>Para cerrar este marco teórico, es relevante señalar que este enfoque no es solo una tendencia académica, sino que cuenta con el respaldo de las principales instituciones globales. En sus directrices más recientes, tanto la Organización Mundial de la Salud (OMS) como la Organización Internacional del Trabajo (OIT) han insistido en un cambio de paradigma: para proteger la salud mental en el trabajo, no basta con enseñar al trabajador técnicas de relajación (enfoque individual).</w:t>
      </w:r>
    </w:p>
    <w:p w14:paraId="17F1B1DE" w14:textId="77777777" w:rsidR="00D27564" w:rsidRPr="00D27564" w:rsidRDefault="00D27564" w:rsidP="00D27564">
      <w:pPr>
        <w:spacing w:after="0" w:line="360" w:lineRule="auto"/>
        <w:jc w:val="both"/>
        <w:rPr>
          <w:rFonts w:ascii="Times New Roman" w:eastAsia="Times New Roman" w:hAnsi="Times New Roman" w:cs="Times New Roman"/>
          <w:color w:val="000000"/>
          <w:sz w:val="24"/>
          <w:szCs w:val="24"/>
          <w:lang w:val="en-ES" w:eastAsia="en-GB" w:bidi="ar-SA"/>
        </w:rPr>
      </w:pPr>
      <w:r w:rsidRPr="00D27564">
        <w:rPr>
          <w:rFonts w:ascii="Times New Roman" w:eastAsia="Times New Roman" w:hAnsi="Times New Roman" w:cs="Times New Roman"/>
          <w:color w:val="000000"/>
          <w:sz w:val="24"/>
          <w:szCs w:val="24"/>
          <w:lang w:val="en-ES" w:eastAsia="en-GB" w:bidi="ar-SA"/>
        </w:rPr>
        <w:t xml:space="preserve">Es necesario intervenir en las condiciones de trabajo y en la cultura de la organización (World Health Organization &amp; International Labour Organization, 2022). Este posicionamiento valida el objetivo de este trabajo, confirmando que analizar y mejorar la </w:t>
      </w:r>
      <w:r w:rsidRPr="00D27564">
        <w:rPr>
          <w:rFonts w:ascii="Times New Roman" w:eastAsia="Times New Roman" w:hAnsi="Times New Roman" w:cs="Times New Roman"/>
          <w:color w:val="000000"/>
          <w:sz w:val="24"/>
          <w:szCs w:val="24"/>
          <w:lang w:val="en-ES" w:eastAsia="en-GB" w:bidi="ar-SA"/>
        </w:rPr>
        <w:lastRenderedPageBreak/>
        <w:t>cultura organizacional es la vía más efectiva y sostenible para garantizar el bienestar psicológico de los trabajadores.</w:t>
      </w:r>
    </w:p>
    <w:p w14:paraId="2CAA97D7" w14:textId="77777777" w:rsidR="001E7DFE" w:rsidRDefault="00D30807" w:rsidP="00BC6DA6">
      <w:pPr>
        <w:spacing w:after="0" w:line="360" w:lineRule="auto"/>
        <w:jc w:val="both"/>
        <w:rPr>
          <w:rFonts w:ascii="Times New Roman" w:eastAsia="Times New Roman" w:hAnsi="Times New Roman" w:cs="Times New Roman"/>
          <w:color w:val="000000"/>
          <w:lang w:val="en-ES" w:eastAsia="en-GB" w:bidi="ar-SA"/>
        </w:rPr>
      </w:pPr>
      <w:r w:rsidRPr="00BC6DA6">
        <w:rPr>
          <w:rFonts w:ascii="Times New Roman" w:eastAsia="Times New Roman" w:hAnsi="Times New Roman" w:cs="Times New Roman"/>
          <w:color w:val="000000"/>
          <w:sz w:val="24"/>
          <w:szCs w:val="24"/>
          <w:lang w:val="en-ES" w:eastAsia="en-GB" w:bidi="ar-SA"/>
        </w:rPr>
        <w:br/>
      </w:r>
    </w:p>
    <w:p w14:paraId="532963A2" w14:textId="77777777" w:rsidR="001E7DFE" w:rsidRDefault="001E7DFE" w:rsidP="00BC6DA6">
      <w:pPr>
        <w:spacing w:after="0" w:line="360" w:lineRule="auto"/>
        <w:jc w:val="both"/>
        <w:rPr>
          <w:rFonts w:ascii="Times New Roman" w:eastAsia="Times New Roman" w:hAnsi="Times New Roman" w:cs="Times New Roman"/>
          <w:color w:val="000000"/>
          <w:lang w:val="en-ES" w:eastAsia="en-GB" w:bidi="ar-SA"/>
        </w:rPr>
      </w:pPr>
    </w:p>
    <w:p w14:paraId="3432ADDB" w14:textId="77777777" w:rsidR="001E7DFE" w:rsidRDefault="001E7DFE" w:rsidP="00BC6DA6">
      <w:pPr>
        <w:spacing w:after="0" w:line="360" w:lineRule="auto"/>
        <w:jc w:val="both"/>
        <w:rPr>
          <w:rFonts w:ascii="Times New Roman" w:eastAsia="Times New Roman" w:hAnsi="Times New Roman" w:cs="Times New Roman"/>
          <w:color w:val="000000"/>
          <w:lang w:val="en-ES" w:eastAsia="en-GB" w:bidi="ar-SA"/>
        </w:rPr>
      </w:pPr>
    </w:p>
    <w:p w14:paraId="3B83C41F" w14:textId="77777777" w:rsidR="001E7DFE" w:rsidRDefault="001E7DFE" w:rsidP="00BC6DA6">
      <w:pPr>
        <w:spacing w:after="0" w:line="360" w:lineRule="auto"/>
        <w:jc w:val="both"/>
        <w:rPr>
          <w:rFonts w:ascii="Times New Roman" w:eastAsia="Times New Roman" w:hAnsi="Times New Roman" w:cs="Times New Roman"/>
          <w:color w:val="000000"/>
          <w:lang w:val="en-ES" w:eastAsia="en-GB" w:bidi="ar-SA"/>
        </w:rPr>
      </w:pPr>
    </w:p>
    <w:p w14:paraId="48773238" w14:textId="77777777" w:rsidR="001E7DFE" w:rsidRDefault="001E7DFE" w:rsidP="00BC6DA6">
      <w:pPr>
        <w:spacing w:after="0" w:line="360" w:lineRule="auto"/>
        <w:jc w:val="both"/>
        <w:rPr>
          <w:rFonts w:ascii="Times New Roman" w:eastAsia="Times New Roman" w:hAnsi="Times New Roman" w:cs="Times New Roman"/>
          <w:color w:val="000000"/>
          <w:lang w:val="en-ES" w:eastAsia="en-GB" w:bidi="ar-SA"/>
        </w:rPr>
      </w:pPr>
    </w:p>
    <w:p w14:paraId="4D1ADDC3" w14:textId="77777777" w:rsidR="001E7DFE" w:rsidRDefault="001E7DFE" w:rsidP="00BC6DA6">
      <w:pPr>
        <w:spacing w:after="0" w:line="360" w:lineRule="auto"/>
        <w:jc w:val="both"/>
        <w:rPr>
          <w:rFonts w:ascii="Times New Roman" w:eastAsia="Times New Roman" w:hAnsi="Times New Roman" w:cs="Times New Roman"/>
          <w:color w:val="000000"/>
          <w:lang w:val="en-ES" w:eastAsia="en-GB" w:bidi="ar-SA"/>
        </w:rPr>
      </w:pPr>
    </w:p>
    <w:p w14:paraId="69CC9524" w14:textId="48DA20EC" w:rsidR="00D30807" w:rsidRPr="00BC6DA6" w:rsidRDefault="00D30807" w:rsidP="00BC6DA6">
      <w:pPr>
        <w:spacing w:after="0" w:line="360" w:lineRule="auto"/>
        <w:jc w:val="both"/>
        <w:rPr>
          <w:rFonts w:ascii="Times New Roman" w:eastAsia="Times New Roman" w:hAnsi="Times New Roman" w:cs="Times New Roman"/>
          <w:color w:val="000000"/>
          <w:sz w:val="24"/>
          <w:szCs w:val="24"/>
          <w:lang w:val="en-ES" w:eastAsia="en-GB" w:bidi="ar-SA"/>
        </w:rPr>
      </w:pPr>
      <w:r w:rsidRPr="00BC6DA6">
        <w:rPr>
          <w:rFonts w:ascii="Times New Roman" w:eastAsia="Times New Roman" w:hAnsi="Times New Roman" w:cs="Times New Roman"/>
          <w:color w:val="000000"/>
          <w:lang w:val="en-ES" w:eastAsia="en-GB" w:bidi="ar-SA"/>
        </w:rPr>
        <w:br/>
      </w:r>
    </w:p>
    <w:p w14:paraId="7B3E774F" w14:textId="77777777" w:rsidR="001E7DFE" w:rsidRDefault="001E7DFE">
      <w:pPr>
        <w:rPr>
          <w:rFonts w:ascii="Times New Roman" w:eastAsia="Times New Roman" w:hAnsi="Times New Roman" w:cs="Times New Roman"/>
          <w:color w:val="000000"/>
          <w:sz w:val="24"/>
          <w:szCs w:val="24"/>
          <w:lang w:val="en-ES" w:eastAsia="en-GB" w:bidi="ar-SA"/>
        </w:rPr>
      </w:pPr>
      <w:r>
        <w:rPr>
          <w:rFonts w:ascii="Times New Roman" w:eastAsia="Times New Roman" w:hAnsi="Times New Roman" w:cs="Times New Roman"/>
          <w:color w:val="000000"/>
          <w:sz w:val="24"/>
          <w:szCs w:val="24"/>
          <w:lang w:val="en-ES" w:eastAsia="en-GB" w:bidi="ar-SA"/>
        </w:rPr>
        <w:br w:type="page"/>
      </w:r>
    </w:p>
    <w:p w14:paraId="4D76EDA4" w14:textId="27FF77D9" w:rsidR="00D3735B" w:rsidRPr="00AE6CEE" w:rsidRDefault="00AE6CEE" w:rsidP="00AE6CEE">
      <w:pPr>
        <w:spacing w:after="0" w:line="360" w:lineRule="auto"/>
        <w:ind w:left="708"/>
        <w:jc w:val="both"/>
        <w:rPr>
          <w:rFonts w:ascii="Times New Roman" w:eastAsia="Times New Roman" w:hAnsi="Times New Roman" w:cs="Times New Roman"/>
          <w:color w:val="000000"/>
          <w:sz w:val="24"/>
          <w:szCs w:val="24"/>
          <w:lang w:val="en-ES" w:eastAsia="en-GB" w:bidi="ar-SA"/>
        </w:rPr>
      </w:pPr>
      <w:r>
        <w:rPr>
          <w:rFonts w:ascii="Times New Roman" w:eastAsia="Times New Roman" w:hAnsi="Times New Roman" w:cs="Times New Roman"/>
          <w:color w:val="000000"/>
          <w:sz w:val="24"/>
          <w:szCs w:val="24"/>
          <w:lang w:val="en-ES" w:eastAsia="en-GB" w:bidi="ar-SA"/>
        </w:rPr>
        <w:lastRenderedPageBreak/>
        <w:t xml:space="preserve">VII. </w:t>
      </w:r>
      <w:r w:rsidR="00D3735B" w:rsidRPr="00AE6CEE">
        <w:rPr>
          <w:rFonts w:ascii="Times New Roman" w:eastAsia="Times New Roman" w:hAnsi="Times New Roman" w:cs="Times New Roman"/>
          <w:color w:val="000000"/>
          <w:sz w:val="24"/>
          <w:szCs w:val="24"/>
          <w:lang w:val="en-ES" w:eastAsia="en-GB" w:bidi="ar-SA"/>
        </w:rPr>
        <w:t xml:space="preserve">Referencias bibliográficas </w:t>
      </w:r>
    </w:p>
    <w:p w14:paraId="6882720C" w14:textId="5D9F907D" w:rsidR="00D30807" w:rsidRPr="00BC6DA6" w:rsidRDefault="00D30807" w:rsidP="00BC6DA6">
      <w:pPr>
        <w:spacing w:after="0" w:line="360" w:lineRule="auto"/>
        <w:jc w:val="both"/>
        <w:rPr>
          <w:rFonts w:ascii="Times New Roman" w:eastAsia="Times New Roman" w:hAnsi="Times New Roman" w:cs="Times New Roman"/>
          <w:color w:val="000000"/>
          <w:sz w:val="24"/>
          <w:szCs w:val="24"/>
          <w:lang w:val="en-ES" w:eastAsia="en-GB" w:bidi="ar-SA"/>
        </w:rPr>
      </w:pPr>
      <w:r w:rsidRPr="00BC6DA6">
        <w:rPr>
          <w:rFonts w:ascii="Times New Roman" w:eastAsia="Times New Roman" w:hAnsi="Times New Roman" w:cs="Times New Roman"/>
          <w:color w:val="000000"/>
          <w:sz w:val="24"/>
          <w:szCs w:val="24"/>
          <w:lang w:val="en-ES" w:eastAsia="en-GB" w:bidi="ar-SA"/>
        </w:rPr>
        <w:t xml:space="preserve">Organización Mundial de la Salud. (2022). </w:t>
      </w:r>
      <w:r w:rsidRPr="00BC6DA6">
        <w:rPr>
          <w:rFonts w:ascii="Times New Roman" w:eastAsia="Times New Roman" w:hAnsi="Times New Roman" w:cs="Times New Roman"/>
          <w:i/>
          <w:iCs/>
          <w:color w:val="000000"/>
          <w:sz w:val="24"/>
          <w:szCs w:val="24"/>
          <w:lang w:val="en-ES" w:eastAsia="en-GB" w:bidi="ar-SA"/>
        </w:rPr>
        <w:t>Directrices de la OMS sobre la salud mental en el trabajo: Resumen ejecutivo</w:t>
      </w:r>
      <w:r w:rsidRPr="00BC6DA6">
        <w:rPr>
          <w:rFonts w:ascii="Times New Roman" w:eastAsia="Times New Roman" w:hAnsi="Times New Roman" w:cs="Times New Roman"/>
          <w:color w:val="000000"/>
          <w:sz w:val="24"/>
          <w:szCs w:val="24"/>
          <w:lang w:val="en-ES" w:eastAsia="en-GB" w:bidi="ar-SA"/>
        </w:rPr>
        <w:t>.</w:t>
      </w:r>
    </w:p>
    <w:p w14:paraId="6F5E2CBE" w14:textId="77777777" w:rsidR="00D30807" w:rsidRPr="00BC6DA6" w:rsidRDefault="00D30807" w:rsidP="00BC6DA6">
      <w:pPr>
        <w:spacing w:after="0" w:line="360" w:lineRule="auto"/>
        <w:jc w:val="both"/>
        <w:rPr>
          <w:rFonts w:ascii="Times New Roman" w:eastAsia="Times New Roman" w:hAnsi="Times New Roman" w:cs="Times New Roman"/>
          <w:color w:val="000000"/>
          <w:sz w:val="24"/>
          <w:szCs w:val="24"/>
          <w:lang w:val="en-ES" w:eastAsia="en-GB" w:bidi="ar-SA"/>
        </w:rPr>
      </w:pPr>
      <w:r w:rsidRPr="00BC6DA6">
        <w:rPr>
          <w:rFonts w:ascii="Times New Roman" w:eastAsia="Times New Roman" w:hAnsi="Times New Roman" w:cs="Times New Roman"/>
          <w:color w:val="000000"/>
          <w:sz w:val="24"/>
          <w:szCs w:val="24"/>
          <w:lang w:val="en-ES" w:eastAsia="en-GB" w:bidi="ar-SA"/>
        </w:rPr>
        <w:br/>
        <w:t xml:space="preserve">Schein, E. H., &amp; Schein, P. A. (2017). </w:t>
      </w:r>
      <w:r w:rsidRPr="00BC6DA6">
        <w:rPr>
          <w:rFonts w:ascii="Times New Roman" w:eastAsia="Times New Roman" w:hAnsi="Times New Roman" w:cs="Times New Roman"/>
          <w:i/>
          <w:iCs/>
          <w:color w:val="000000"/>
          <w:sz w:val="24"/>
          <w:szCs w:val="24"/>
          <w:lang w:val="en-ES" w:eastAsia="en-GB" w:bidi="ar-SA"/>
        </w:rPr>
        <w:t>Organizational culture and leadership</w:t>
      </w:r>
      <w:r w:rsidRPr="00BC6DA6">
        <w:rPr>
          <w:rFonts w:ascii="Times New Roman" w:eastAsia="Times New Roman" w:hAnsi="Times New Roman" w:cs="Times New Roman"/>
          <w:color w:val="000000"/>
          <w:sz w:val="24"/>
          <w:szCs w:val="24"/>
          <w:lang w:val="en-ES" w:eastAsia="en-GB" w:bidi="ar-SA"/>
        </w:rPr>
        <w:t xml:space="preserve"> (5ª ed.). John Wiley &amp; Sons.</w:t>
      </w:r>
    </w:p>
    <w:p w14:paraId="0AE774EE" w14:textId="77777777" w:rsidR="00D30807" w:rsidRPr="00BC6DA6" w:rsidRDefault="00D30807" w:rsidP="00BC6DA6">
      <w:pPr>
        <w:spacing w:after="240" w:line="360" w:lineRule="auto"/>
        <w:jc w:val="both"/>
        <w:rPr>
          <w:rFonts w:ascii="Times New Roman" w:eastAsia="Times New Roman" w:hAnsi="Times New Roman" w:cs="Times New Roman"/>
          <w:sz w:val="24"/>
          <w:szCs w:val="24"/>
          <w:lang w:val="en-ES" w:eastAsia="en-GB" w:bidi="ar-SA"/>
        </w:rPr>
      </w:pPr>
    </w:p>
    <w:p w14:paraId="6C7D8455" w14:textId="4712BB2D" w:rsidR="00D30807" w:rsidRPr="00BC6DA6" w:rsidRDefault="005714C4" w:rsidP="00BC6DA6">
      <w:pPr>
        <w:spacing w:after="0" w:line="360" w:lineRule="auto"/>
        <w:jc w:val="both"/>
        <w:rPr>
          <w:rFonts w:ascii="Times New Roman" w:eastAsia="Times New Roman" w:hAnsi="Times New Roman" w:cs="Times New Roman"/>
          <w:sz w:val="24"/>
          <w:szCs w:val="24"/>
          <w:lang w:val="en-ES" w:eastAsia="en-GB" w:bidi="ar-SA"/>
        </w:rPr>
      </w:pPr>
      <w:r>
        <w:rPr>
          <w:rFonts w:ascii="Times New Roman" w:eastAsia="Times New Roman" w:hAnsi="Times New Roman" w:cs="Times New Roman"/>
          <w:sz w:val="24"/>
          <w:szCs w:val="24"/>
          <w:lang w:val="en-ES" w:eastAsia="en-GB" w:bidi="ar-SA"/>
        </w:rPr>
        <w:t>(faltan referencias por poner).</w:t>
      </w:r>
    </w:p>
    <w:p w14:paraId="5DA075DE" w14:textId="77777777" w:rsidR="00E22EDC" w:rsidRPr="00BC6DA6" w:rsidRDefault="00E22EDC" w:rsidP="00BC6DA6">
      <w:pPr>
        <w:spacing w:line="360" w:lineRule="auto"/>
        <w:jc w:val="both"/>
        <w:rPr>
          <w:rFonts w:ascii="Times New Roman" w:hAnsi="Times New Roman" w:cs="Times New Roman"/>
          <w:b/>
          <w:sz w:val="28"/>
          <w:szCs w:val="28"/>
        </w:rPr>
      </w:pPr>
    </w:p>
    <w:p w14:paraId="33DA9365" w14:textId="77777777" w:rsidR="00BC6DA6" w:rsidRPr="00BC6DA6" w:rsidRDefault="00BC6DA6" w:rsidP="00BC6DA6">
      <w:pPr>
        <w:spacing w:line="360" w:lineRule="auto"/>
        <w:jc w:val="both"/>
        <w:rPr>
          <w:rFonts w:ascii="Times New Roman" w:hAnsi="Times New Roman" w:cs="Times New Roman"/>
          <w:b/>
          <w:sz w:val="28"/>
          <w:szCs w:val="28"/>
        </w:rPr>
      </w:pPr>
    </w:p>
    <w:sectPr w:rsidR="00BC6DA6" w:rsidRPr="00BC6DA6" w:rsidSect="008F2609">
      <w:footerReference w:type="even" r:id="rId9"/>
      <w:footerReference w:type="default" r:id="rId10"/>
      <w:pgSz w:w="11906" w:h="16838"/>
      <w:pgMar w:top="1418" w:right="1701" w:bottom="1418"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7DAD7B" w14:textId="77777777" w:rsidR="006C1600" w:rsidRDefault="006C1600" w:rsidP="001E440E">
      <w:pPr>
        <w:spacing w:after="0" w:line="240" w:lineRule="auto"/>
      </w:pPr>
      <w:r>
        <w:separator/>
      </w:r>
    </w:p>
  </w:endnote>
  <w:endnote w:type="continuationSeparator" w:id="0">
    <w:p w14:paraId="4E3BCC6C" w14:textId="77777777" w:rsidR="006C1600" w:rsidRDefault="006C1600" w:rsidP="001E44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33020596"/>
      <w:docPartObj>
        <w:docPartGallery w:val="Page Numbers (Bottom of Page)"/>
        <w:docPartUnique/>
      </w:docPartObj>
    </w:sdtPr>
    <w:sdtContent>
      <w:p w14:paraId="540542CC" w14:textId="02273ECD" w:rsidR="00EB4497" w:rsidRDefault="00EB4497" w:rsidP="008C02B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172DA2D2" w14:textId="77777777" w:rsidR="00EB4497" w:rsidRDefault="00EB4497" w:rsidP="00EB449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FC964D" w14:textId="327DBE95" w:rsidR="00EB4497" w:rsidRPr="00EB4497" w:rsidRDefault="00EB4497" w:rsidP="00EB4497">
    <w:pPr>
      <w:pStyle w:val="Footer"/>
      <w:ind w:right="360"/>
      <w:jc w:val="right"/>
      <w:rPr>
        <w:rFonts w:ascii="Times New Roman" w:hAnsi="Times New Roman" w:cs="Times New Roman"/>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7FF606" w14:textId="77777777" w:rsidR="006C1600" w:rsidRDefault="006C1600" w:rsidP="001E440E">
      <w:pPr>
        <w:spacing w:after="0" w:line="240" w:lineRule="auto"/>
      </w:pPr>
      <w:r>
        <w:separator/>
      </w:r>
    </w:p>
  </w:footnote>
  <w:footnote w:type="continuationSeparator" w:id="0">
    <w:p w14:paraId="0D4CBDE7" w14:textId="77777777" w:rsidR="006C1600" w:rsidRDefault="006C1600" w:rsidP="001E440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B940D7"/>
    <w:multiLevelType w:val="hybridMultilevel"/>
    <w:tmpl w:val="8D80E6C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1EB3719A"/>
    <w:multiLevelType w:val="multilevel"/>
    <w:tmpl w:val="6FC2F7C8"/>
    <w:lvl w:ilvl="0">
      <w:start w:val="1"/>
      <w:numFmt w:val="upperRoman"/>
      <w:lvlText w:val="%1."/>
      <w:lvlJc w:val="right"/>
      <w:pPr>
        <w:ind w:left="720" w:hanging="360"/>
      </w:p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23E53158"/>
    <w:multiLevelType w:val="multilevel"/>
    <w:tmpl w:val="4E28CB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24096C"/>
    <w:multiLevelType w:val="hybridMultilevel"/>
    <w:tmpl w:val="31E0C10C"/>
    <w:lvl w:ilvl="0" w:tplc="8CD65B64">
      <w:start w:val="4"/>
      <w:numFmt w:val="upperRoman"/>
      <w:lvlText w:val="%1."/>
      <w:lvlJc w:val="right"/>
      <w:pPr>
        <w:tabs>
          <w:tab w:val="num" w:pos="720"/>
        </w:tabs>
        <w:ind w:left="720" w:hanging="360"/>
      </w:pPr>
    </w:lvl>
    <w:lvl w:ilvl="1" w:tplc="88AE15AE" w:tentative="1">
      <w:start w:val="1"/>
      <w:numFmt w:val="decimal"/>
      <w:lvlText w:val="%2."/>
      <w:lvlJc w:val="left"/>
      <w:pPr>
        <w:tabs>
          <w:tab w:val="num" w:pos="1440"/>
        </w:tabs>
        <w:ind w:left="1440" w:hanging="360"/>
      </w:pPr>
    </w:lvl>
    <w:lvl w:ilvl="2" w:tplc="12CC8914" w:tentative="1">
      <w:start w:val="1"/>
      <w:numFmt w:val="decimal"/>
      <w:lvlText w:val="%3."/>
      <w:lvlJc w:val="left"/>
      <w:pPr>
        <w:tabs>
          <w:tab w:val="num" w:pos="2160"/>
        </w:tabs>
        <w:ind w:left="2160" w:hanging="360"/>
      </w:pPr>
    </w:lvl>
    <w:lvl w:ilvl="3" w:tplc="5BDC5A24" w:tentative="1">
      <w:start w:val="1"/>
      <w:numFmt w:val="decimal"/>
      <w:lvlText w:val="%4."/>
      <w:lvlJc w:val="left"/>
      <w:pPr>
        <w:tabs>
          <w:tab w:val="num" w:pos="2880"/>
        </w:tabs>
        <w:ind w:left="2880" w:hanging="360"/>
      </w:pPr>
    </w:lvl>
    <w:lvl w:ilvl="4" w:tplc="9AD45CDA" w:tentative="1">
      <w:start w:val="1"/>
      <w:numFmt w:val="decimal"/>
      <w:lvlText w:val="%5."/>
      <w:lvlJc w:val="left"/>
      <w:pPr>
        <w:tabs>
          <w:tab w:val="num" w:pos="3600"/>
        </w:tabs>
        <w:ind w:left="3600" w:hanging="360"/>
      </w:pPr>
    </w:lvl>
    <w:lvl w:ilvl="5" w:tplc="94C83B3C" w:tentative="1">
      <w:start w:val="1"/>
      <w:numFmt w:val="decimal"/>
      <w:lvlText w:val="%6."/>
      <w:lvlJc w:val="left"/>
      <w:pPr>
        <w:tabs>
          <w:tab w:val="num" w:pos="4320"/>
        </w:tabs>
        <w:ind w:left="4320" w:hanging="360"/>
      </w:pPr>
    </w:lvl>
    <w:lvl w:ilvl="6" w:tplc="BFB03500" w:tentative="1">
      <w:start w:val="1"/>
      <w:numFmt w:val="decimal"/>
      <w:lvlText w:val="%7."/>
      <w:lvlJc w:val="left"/>
      <w:pPr>
        <w:tabs>
          <w:tab w:val="num" w:pos="5040"/>
        </w:tabs>
        <w:ind w:left="5040" w:hanging="360"/>
      </w:pPr>
    </w:lvl>
    <w:lvl w:ilvl="7" w:tplc="C19ADDC8" w:tentative="1">
      <w:start w:val="1"/>
      <w:numFmt w:val="decimal"/>
      <w:lvlText w:val="%8."/>
      <w:lvlJc w:val="left"/>
      <w:pPr>
        <w:tabs>
          <w:tab w:val="num" w:pos="5760"/>
        </w:tabs>
        <w:ind w:left="5760" w:hanging="360"/>
      </w:pPr>
    </w:lvl>
    <w:lvl w:ilvl="8" w:tplc="F288F858" w:tentative="1">
      <w:start w:val="1"/>
      <w:numFmt w:val="decimal"/>
      <w:lvlText w:val="%9."/>
      <w:lvlJc w:val="left"/>
      <w:pPr>
        <w:tabs>
          <w:tab w:val="num" w:pos="6480"/>
        </w:tabs>
        <w:ind w:left="6480" w:hanging="360"/>
      </w:pPr>
    </w:lvl>
  </w:abstractNum>
  <w:abstractNum w:abstractNumId="4" w15:restartNumberingAfterBreak="0">
    <w:nsid w:val="2C7825EF"/>
    <w:multiLevelType w:val="hybridMultilevel"/>
    <w:tmpl w:val="F42245A8"/>
    <w:lvl w:ilvl="0" w:tplc="ADE81D4A">
      <w:start w:val="7"/>
      <w:numFmt w:val="upperRoman"/>
      <w:lvlText w:val="%1."/>
      <w:lvlJc w:val="right"/>
      <w:pPr>
        <w:tabs>
          <w:tab w:val="num" w:pos="720"/>
        </w:tabs>
        <w:ind w:left="720" w:hanging="360"/>
      </w:pPr>
    </w:lvl>
    <w:lvl w:ilvl="1" w:tplc="E67808AC" w:tentative="1">
      <w:start w:val="1"/>
      <w:numFmt w:val="decimal"/>
      <w:lvlText w:val="%2."/>
      <w:lvlJc w:val="left"/>
      <w:pPr>
        <w:tabs>
          <w:tab w:val="num" w:pos="1440"/>
        </w:tabs>
        <w:ind w:left="1440" w:hanging="360"/>
      </w:pPr>
    </w:lvl>
    <w:lvl w:ilvl="2" w:tplc="276840B6" w:tentative="1">
      <w:start w:val="1"/>
      <w:numFmt w:val="decimal"/>
      <w:lvlText w:val="%3."/>
      <w:lvlJc w:val="left"/>
      <w:pPr>
        <w:tabs>
          <w:tab w:val="num" w:pos="2160"/>
        </w:tabs>
        <w:ind w:left="2160" w:hanging="360"/>
      </w:pPr>
    </w:lvl>
    <w:lvl w:ilvl="3" w:tplc="0A048B06" w:tentative="1">
      <w:start w:val="1"/>
      <w:numFmt w:val="decimal"/>
      <w:lvlText w:val="%4."/>
      <w:lvlJc w:val="left"/>
      <w:pPr>
        <w:tabs>
          <w:tab w:val="num" w:pos="2880"/>
        </w:tabs>
        <w:ind w:left="2880" w:hanging="360"/>
      </w:pPr>
    </w:lvl>
    <w:lvl w:ilvl="4" w:tplc="DAD6DE98" w:tentative="1">
      <w:start w:val="1"/>
      <w:numFmt w:val="decimal"/>
      <w:lvlText w:val="%5."/>
      <w:lvlJc w:val="left"/>
      <w:pPr>
        <w:tabs>
          <w:tab w:val="num" w:pos="3600"/>
        </w:tabs>
        <w:ind w:left="3600" w:hanging="360"/>
      </w:pPr>
    </w:lvl>
    <w:lvl w:ilvl="5" w:tplc="0CC4124E" w:tentative="1">
      <w:start w:val="1"/>
      <w:numFmt w:val="decimal"/>
      <w:lvlText w:val="%6."/>
      <w:lvlJc w:val="left"/>
      <w:pPr>
        <w:tabs>
          <w:tab w:val="num" w:pos="4320"/>
        </w:tabs>
        <w:ind w:left="4320" w:hanging="360"/>
      </w:pPr>
    </w:lvl>
    <w:lvl w:ilvl="6" w:tplc="B290AF90" w:tentative="1">
      <w:start w:val="1"/>
      <w:numFmt w:val="decimal"/>
      <w:lvlText w:val="%7."/>
      <w:lvlJc w:val="left"/>
      <w:pPr>
        <w:tabs>
          <w:tab w:val="num" w:pos="5040"/>
        </w:tabs>
        <w:ind w:left="5040" w:hanging="360"/>
      </w:pPr>
    </w:lvl>
    <w:lvl w:ilvl="7" w:tplc="C3AAC464" w:tentative="1">
      <w:start w:val="1"/>
      <w:numFmt w:val="decimal"/>
      <w:lvlText w:val="%8."/>
      <w:lvlJc w:val="left"/>
      <w:pPr>
        <w:tabs>
          <w:tab w:val="num" w:pos="5760"/>
        </w:tabs>
        <w:ind w:left="5760" w:hanging="360"/>
      </w:pPr>
    </w:lvl>
    <w:lvl w:ilvl="8" w:tplc="B53440B2" w:tentative="1">
      <w:start w:val="1"/>
      <w:numFmt w:val="decimal"/>
      <w:lvlText w:val="%9."/>
      <w:lvlJc w:val="left"/>
      <w:pPr>
        <w:tabs>
          <w:tab w:val="num" w:pos="6480"/>
        </w:tabs>
        <w:ind w:left="6480" w:hanging="360"/>
      </w:pPr>
    </w:lvl>
  </w:abstractNum>
  <w:abstractNum w:abstractNumId="5" w15:restartNumberingAfterBreak="0">
    <w:nsid w:val="32622802"/>
    <w:multiLevelType w:val="hybridMultilevel"/>
    <w:tmpl w:val="304E740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33F2109D"/>
    <w:multiLevelType w:val="hybridMultilevel"/>
    <w:tmpl w:val="1474F7D8"/>
    <w:lvl w:ilvl="0" w:tplc="ACD63C8A">
      <w:start w:val="6"/>
      <w:numFmt w:val="upperRoman"/>
      <w:lvlText w:val="%1."/>
      <w:lvlJc w:val="right"/>
      <w:pPr>
        <w:tabs>
          <w:tab w:val="num" w:pos="720"/>
        </w:tabs>
        <w:ind w:left="720" w:hanging="360"/>
      </w:pPr>
    </w:lvl>
    <w:lvl w:ilvl="1" w:tplc="DD8A9BDA" w:tentative="1">
      <w:start w:val="1"/>
      <w:numFmt w:val="decimal"/>
      <w:lvlText w:val="%2."/>
      <w:lvlJc w:val="left"/>
      <w:pPr>
        <w:tabs>
          <w:tab w:val="num" w:pos="1440"/>
        </w:tabs>
        <w:ind w:left="1440" w:hanging="360"/>
      </w:pPr>
    </w:lvl>
    <w:lvl w:ilvl="2" w:tplc="9FBA37B4" w:tentative="1">
      <w:start w:val="1"/>
      <w:numFmt w:val="decimal"/>
      <w:lvlText w:val="%3."/>
      <w:lvlJc w:val="left"/>
      <w:pPr>
        <w:tabs>
          <w:tab w:val="num" w:pos="2160"/>
        </w:tabs>
        <w:ind w:left="2160" w:hanging="360"/>
      </w:pPr>
    </w:lvl>
    <w:lvl w:ilvl="3" w:tplc="58D0B4DC" w:tentative="1">
      <w:start w:val="1"/>
      <w:numFmt w:val="decimal"/>
      <w:lvlText w:val="%4."/>
      <w:lvlJc w:val="left"/>
      <w:pPr>
        <w:tabs>
          <w:tab w:val="num" w:pos="2880"/>
        </w:tabs>
        <w:ind w:left="2880" w:hanging="360"/>
      </w:pPr>
    </w:lvl>
    <w:lvl w:ilvl="4" w:tplc="D5EC3B30" w:tentative="1">
      <w:start w:val="1"/>
      <w:numFmt w:val="decimal"/>
      <w:lvlText w:val="%5."/>
      <w:lvlJc w:val="left"/>
      <w:pPr>
        <w:tabs>
          <w:tab w:val="num" w:pos="3600"/>
        </w:tabs>
        <w:ind w:left="3600" w:hanging="360"/>
      </w:pPr>
    </w:lvl>
    <w:lvl w:ilvl="5" w:tplc="1BF60F9A" w:tentative="1">
      <w:start w:val="1"/>
      <w:numFmt w:val="decimal"/>
      <w:lvlText w:val="%6."/>
      <w:lvlJc w:val="left"/>
      <w:pPr>
        <w:tabs>
          <w:tab w:val="num" w:pos="4320"/>
        </w:tabs>
        <w:ind w:left="4320" w:hanging="360"/>
      </w:pPr>
    </w:lvl>
    <w:lvl w:ilvl="6" w:tplc="EF261D8C" w:tentative="1">
      <w:start w:val="1"/>
      <w:numFmt w:val="decimal"/>
      <w:lvlText w:val="%7."/>
      <w:lvlJc w:val="left"/>
      <w:pPr>
        <w:tabs>
          <w:tab w:val="num" w:pos="5040"/>
        </w:tabs>
        <w:ind w:left="5040" w:hanging="360"/>
      </w:pPr>
    </w:lvl>
    <w:lvl w:ilvl="7" w:tplc="E6E6C682" w:tentative="1">
      <w:start w:val="1"/>
      <w:numFmt w:val="decimal"/>
      <w:lvlText w:val="%8."/>
      <w:lvlJc w:val="left"/>
      <w:pPr>
        <w:tabs>
          <w:tab w:val="num" w:pos="5760"/>
        </w:tabs>
        <w:ind w:left="5760" w:hanging="360"/>
      </w:pPr>
    </w:lvl>
    <w:lvl w:ilvl="8" w:tplc="04268A52" w:tentative="1">
      <w:start w:val="1"/>
      <w:numFmt w:val="decimal"/>
      <w:lvlText w:val="%9."/>
      <w:lvlJc w:val="left"/>
      <w:pPr>
        <w:tabs>
          <w:tab w:val="num" w:pos="6480"/>
        </w:tabs>
        <w:ind w:left="6480" w:hanging="360"/>
      </w:pPr>
    </w:lvl>
  </w:abstractNum>
  <w:abstractNum w:abstractNumId="7" w15:restartNumberingAfterBreak="0">
    <w:nsid w:val="388D3589"/>
    <w:multiLevelType w:val="hybridMultilevel"/>
    <w:tmpl w:val="1FC07126"/>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F235EC7"/>
    <w:multiLevelType w:val="hybridMultilevel"/>
    <w:tmpl w:val="A3487FA8"/>
    <w:lvl w:ilvl="0" w:tplc="EAB018B4">
      <w:start w:val="3"/>
      <w:numFmt w:val="upperRoman"/>
      <w:lvlText w:val="%1."/>
      <w:lvlJc w:val="right"/>
      <w:pPr>
        <w:tabs>
          <w:tab w:val="num" w:pos="720"/>
        </w:tabs>
        <w:ind w:left="720" w:hanging="360"/>
      </w:pPr>
    </w:lvl>
    <w:lvl w:ilvl="1" w:tplc="1BDE8E3C" w:tentative="1">
      <w:start w:val="1"/>
      <w:numFmt w:val="decimal"/>
      <w:lvlText w:val="%2."/>
      <w:lvlJc w:val="left"/>
      <w:pPr>
        <w:tabs>
          <w:tab w:val="num" w:pos="1440"/>
        </w:tabs>
        <w:ind w:left="1440" w:hanging="360"/>
      </w:pPr>
    </w:lvl>
    <w:lvl w:ilvl="2" w:tplc="1696D02C" w:tentative="1">
      <w:start w:val="1"/>
      <w:numFmt w:val="decimal"/>
      <w:lvlText w:val="%3."/>
      <w:lvlJc w:val="left"/>
      <w:pPr>
        <w:tabs>
          <w:tab w:val="num" w:pos="2160"/>
        </w:tabs>
        <w:ind w:left="2160" w:hanging="360"/>
      </w:pPr>
    </w:lvl>
    <w:lvl w:ilvl="3" w:tplc="BD02A0CA" w:tentative="1">
      <w:start w:val="1"/>
      <w:numFmt w:val="decimal"/>
      <w:lvlText w:val="%4."/>
      <w:lvlJc w:val="left"/>
      <w:pPr>
        <w:tabs>
          <w:tab w:val="num" w:pos="2880"/>
        </w:tabs>
        <w:ind w:left="2880" w:hanging="360"/>
      </w:pPr>
    </w:lvl>
    <w:lvl w:ilvl="4" w:tplc="CC78D4B6" w:tentative="1">
      <w:start w:val="1"/>
      <w:numFmt w:val="decimal"/>
      <w:lvlText w:val="%5."/>
      <w:lvlJc w:val="left"/>
      <w:pPr>
        <w:tabs>
          <w:tab w:val="num" w:pos="3600"/>
        </w:tabs>
        <w:ind w:left="3600" w:hanging="360"/>
      </w:pPr>
    </w:lvl>
    <w:lvl w:ilvl="5" w:tplc="C04491E4" w:tentative="1">
      <w:start w:val="1"/>
      <w:numFmt w:val="decimal"/>
      <w:lvlText w:val="%6."/>
      <w:lvlJc w:val="left"/>
      <w:pPr>
        <w:tabs>
          <w:tab w:val="num" w:pos="4320"/>
        </w:tabs>
        <w:ind w:left="4320" w:hanging="360"/>
      </w:pPr>
    </w:lvl>
    <w:lvl w:ilvl="6" w:tplc="808E6C44" w:tentative="1">
      <w:start w:val="1"/>
      <w:numFmt w:val="decimal"/>
      <w:lvlText w:val="%7."/>
      <w:lvlJc w:val="left"/>
      <w:pPr>
        <w:tabs>
          <w:tab w:val="num" w:pos="5040"/>
        </w:tabs>
        <w:ind w:left="5040" w:hanging="360"/>
      </w:pPr>
    </w:lvl>
    <w:lvl w:ilvl="7" w:tplc="F50A2226" w:tentative="1">
      <w:start w:val="1"/>
      <w:numFmt w:val="decimal"/>
      <w:lvlText w:val="%8."/>
      <w:lvlJc w:val="left"/>
      <w:pPr>
        <w:tabs>
          <w:tab w:val="num" w:pos="5760"/>
        </w:tabs>
        <w:ind w:left="5760" w:hanging="360"/>
      </w:pPr>
    </w:lvl>
    <w:lvl w:ilvl="8" w:tplc="84A29964" w:tentative="1">
      <w:start w:val="1"/>
      <w:numFmt w:val="decimal"/>
      <w:lvlText w:val="%9."/>
      <w:lvlJc w:val="left"/>
      <w:pPr>
        <w:tabs>
          <w:tab w:val="num" w:pos="6480"/>
        </w:tabs>
        <w:ind w:left="6480" w:hanging="360"/>
      </w:pPr>
    </w:lvl>
  </w:abstractNum>
  <w:abstractNum w:abstractNumId="9" w15:restartNumberingAfterBreak="0">
    <w:nsid w:val="4AED25AB"/>
    <w:multiLevelType w:val="hybridMultilevel"/>
    <w:tmpl w:val="75F6BA28"/>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BD26CF6"/>
    <w:multiLevelType w:val="hybridMultilevel"/>
    <w:tmpl w:val="D1E8617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6E7C4782"/>
    <w:multiLevelType w:val="hybridMultilevel"/>
    <w:tmpl w:val="8990CC06"/>
    <w:lvl w:ilvl="0" w:tplc="BE5E8C9A">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71E37472"/>
    <w:multiLevelType w:val="multilevel"/>
    <w:tmpl w:val="FDD43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4D26A2F"/>
    <w:multiLevelType w:val="hybridMultilevel"/>
    <w:tmpl w:val="A090240E"/>
    <w:lvl w:ilvl="0" w:tplc="B65EB4E8">
      <w:start w:val="2"/>
      <w:numFmt w:val="upperRoman"/>
      <w:lvlText w:val="%1."/>
      <w:lvlJc w:val="right"/>
      <w:pPr>
        <w:tabs>
          <w:tab w:val="num" w:pos="720"/>
        </w:tabs>
        <w:ind w:left="720" w:hanging="360"/>
      </w:pPr>
    </w:lvl>
    <w:lvl w:ilvl="1" w:tplc="ABF462E8" w:tentative="1">
      <w:start w:val="1"/>
      <w:numFmt w:val="decimal"/>
      <w:lvlText w:val="%2."/>
      <w:lvlJc w:val="left"/>
      <w:pPr>
        <w:tabs>
          <w:tab w:val="num" w:pos="1440"/>
        </w:tabs>
        <w:ind w:left="1440" w:hanging="360"/>
      </w:pPr>
    </w:lvl>
    <w:lvl w:ilvl="2" w:tplc="D8A24416" w:tentative="1">
      <w:start w:val="1"/>
      <w:numFmt w:val="decimal"/>
      <w:lvlText w:val="%3."/>
      <w:lvlJc w:val="left"/>
      <w:pPr>
        <w:tabs>
          <w:tab w:val="num" w:pos="2160"/>
        </w:tabs>
        <w:ind w:left="2160" w:hanging="360"/>
      </w:pPr>
    </w:lvl>
    <w:lvl w:ilvl="3" w:tplc="7284901A" w:tentative="1">
      <w:start w:val="1"/>
      <w:numFmt w:val="decimal"/>
      <w:lvlText w:val="%4."/>
      <w:lvlJc w:val="left"/>
      <w:pPr>
        <w:tabs>
          <w:tab w:val="num" w:pos="2880"/>
        </w:tabs>
        <w:ind w:left="2880" w:hanging="360"/>
      </w:pPr>
    </w:lvl>
    <w:lvl w:ilvl="4" w:tplc="ADD68428" w:tentative="1">
      <w:start w:val="1"/>
      <w:numFmt w:val="decimal"/>
      <w:lvlText w:val="%5."/>
      <w:lvlJc w:val="left"/>
      <w:pPr>
        <w:tabs>
          <w:tab w:val="num" w:pos="3600"/>
        </w:tabs>
        <w:ind w:left="3600" w:hanging="360"/>
      </w:pPr>
    </w:lvl>
    <w:lvl w:ilvl="5" w:tplc="79D45486" w:tentative="1">
      <w:start w:val="1"/>
      <w:numFmt w:val="decimal"/>
      <w:lvlText w:val="%6."/>
      <w:lvlJc w:val="left"/>
      <w:pPr>
        <w:tabs>
          <w:tab w:val="num" w:pos="4320"/>
        </w:tabs>
        <w:ind w:left="4320" w:hanging="360"/>
      </w:pPr>
    </w:lvl>
    <w:lvl w:ilvl="6" w:tplc="FBA45790" w:tentative="1">
      <w:start w:val="1"/>
      <w:numFmt w:val="decimal"/>
      <w:lvlText w:val="%7."/>
      <w:lvlJc w:val="left"/>
      <w:pPr>
        <w:tabs>
          <w:tab w:val="num" w:pos="5040"/>
        </w:tabs>
        <w:ind w:left="5040" w:hanging="360"/>
      </w:pPr>
    </w:lvl>
    <w:lvl w:ilvl="7" w:tplc="B6FA3962" w:tentative="1">
      <w:start w:val="1"/>
      <w:numFmt w:val="decimal"/>
      <w:lvlText w:val="%8."/>
      <w:lvlJc w:val="left"/>
      <w:pPr>
        <w:tabs>
          <w:tab w:val="num" w:pos="5760"/>
        </w:tabs>
        <w:ind w:left="5760" w:hanging="360"/>
      </w:pPr>
    </w:lvl>
    <w:lvl w:ilvl="8" w:tplc="D33AE3F8" w:tentative="1">
      <w:start w:val="1"/>
      <w:numFmt w:val="decimal"/>
      <w:lvlText w:val="%9."/>
      <w:lvlJc w:val="left"/>
      <w:pPr>
        <w:tabs>
          <w:tab w:val="num" w:pos="6480"/>
        </w:tabs>
        <w:ind w:left="6480" w:hanging="360"/>
      </w:pPr>
    </w:lvl>
  </w:abstractNum>
  <w:abstractNum w:abstractNumId="14" w15:restartNumberingAfterBreak="0">
    <w:nsid w:val="77FC5DC7"/>
    <w:multiLevelType w:val="hybridMultilevel"/>
    <w:tmpl w:val="815C4EF6"/>
    <w:lvl w:ilvl="0" w:tplc="B6743730">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B5373AA"/>
    <w:multiLevelType w:val="hybridMultilevel"/>
    <w:tmpl w:val="0D74977E"/>
    <w:lvl w:ilvl="0" w:tplc="547A2A1C">
      <w:start w:val="5"/>
      <w:numFmt w:val="upperRoman"/>
      <w:lvlText w:val="%1."/>
      <w:lvlJc w:val="right"/>
      <w:pPr>
        <w:tabs>
          <w:tab w:val="num" w:pos="720"/>
        </w:tabs>
        <w:ind w:left="720" w:hanging="360"/>
      </w:pPr>
    </w:lvl>
    <w:lvl w:ilvl="1" w:tplc="E2B25F86" w:tentative="1">
      <w:start w:val="1"/>
      <w:numFmt w:val="decimal"/>
      <w:lvlText w:val="%2."/>
      <w:lvlJc w:val="left"/>
      <w:pPr>
        <w:tabs>
          <w:tab w:val="num" w:pos="1440"/>
        </w:tabs>
        <w:ind w:left="1440" w:hanging="360"/>
      </w:pPr>
    </w:lvl>
    <w:lvl w:ilvl="2" w:tplc="1124F1AE" w:tentative="1">
      <w:start w:val="1"/>
      <w:numFmt w:val="decimal"/>
      <w:lvlText w:val="%3."/>
      <w:lvlJc w:val="left"/>
      <w:pPr>
        <w:tabs>
          <w:tab w:val="num" w:pos="2160"/>
        </w:tabs>
        <w:ind w:left="2160" w:hanging="360"/>
      </w:pPr>
    </w:lvl>
    <w:lvl w:ilvl="3" w:tplc="418861AC" w:tentative="1">
      <w:start w:val="1"/>
      <w:numFmt w:val="decimal"/>
      <w:lvlText w:val="%4."/>
      <w:lvlJc w:val="left"/>
      <w:pPr>
        <w:tabs>
          <w:tab w:val="num" w:pos="2880"/>
        </w:tabs>
        <w:ind w:left="2880" w:hanging="360"/>
      </w:pPr>
    </w:lvl>
    <w:lvl w:ilvl="4" w:tplc="892AAD70" w:tentative="1">
      <w:start w:val="1"/>
      <w:numFmt w:val="decimal"/>
      <w:lvlText w:val="%5."/>
      <w:lvlJc w:val="left"/>
      <w:pPr>
        <w:tabs>
          <w:tab w:val="num" w:pos="3600"/>
        </w:tabs>
        <w:ind w:left="3600" w:hanging="360"/>
      </w:pPr>
    </w:lvl>
    <w:lvl w:ilvl="5" w:tplc="458C70E0" w:tentative="1">
      <w:start w:val="1"/>
      <w:numFmt w:val="decimal"/>
      <w:lvlText w:val="%6."/>
      <w:lvlJc w:val="left"/>
      <w:pPr>
        <w:tabs>
          <w:tab w:val="num" w:pos="4320"/>
        </w:tabs>
        <w:ind w:left="4320" w:hanging="360"/>
      </w:pPr>
    </w:lvl>
    <w:lvl w:ilvl="6" w:tplc="BE600B9C" w:tentative="1">
      <w:start w:val="1"/>
      <w:numFmt w:val="decimal"/>
      <w:lvlText w:val="%7."/>
      <w:lvlJc w:val="left"/>
      <w:pPr>
        <w:tabs>
          <w:tab w:val="num" w:pos="5040"/>
        </w:tabs>
        <w:ind w:left="5040" w:hanging="360"/>
      </w:pPr>
    </w:lvl>
    <w:lvl w:ilvl="7" w:tplc="B36EF11E" w:tentative="1">
      <w:start w:val="1"/>
      <w:numFmt w:val="decimal"/>
      <w:lvlText w:val="%8."/>
      <w:lvlJc w:val="left"/>
      <w:pPr>
        <w:tabs>
          <w:tab w:val="num" w:pos="5760"/>
        </w:tabs>
        <w:ind w:left="5760" w:hanging="360"/>
      </w:pPr>
    </w:lvl>
    <w:lvl w:ilvl="8" w:tplc="CFD0DA30" w:tentative="1">
      <w:start w:val="1"/>
      <w:numFmt w:val="decimal"/>
      <w:lvlText w:val="%9."/>
      <w:lvlJc w:val="left"/>
      <w:pPr>
        <w:tabs>
          <w:tab w:val="num" w:pos="6480"/>
        </w:tabs>
        <w:ind w:left="6480" w:hanging="360"/>
      </w:pPr>
    </w:lvl>
  </w:abstractNum>
  <w:abstractNum w:abstractNumId="16" w15:restartNumberingAfterBreak="0">
    <w:nsid w:val="7D062809"/>
    <w:multiLevelType w:val="multilevel"/>
    <w:tmpl w:val="2A882984"/>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num w:numId="1" w16cid:durableId="468059535">
    <w:abstractNumId w:val="10"/>
  </w:num>
  <w:num w:numId="2" w16cid:durableId="285740934">
    <w:abstractNumId w:val="5"/>
  </w:num>
  <w:num w:numId="3" w16cid:durableId="1123308446">
    <w:abstractNumId w:val="11"/>
  </w:num>
  <w:num w:numId="4" w16cid:durableId="845287702">
    <w:abstractNumId w:val="7"/>
  </w:num>
  <w:num w:numId="5" w16cid:durableId="1052579242">
    <w:abstractNumId w:val="0"/>
  </w:num>
  <w:num w:numId="6" w16cid:durableId="2134324173">
    <w:abstractNumId w:val="16"/>
  </w:num>
  <w:num w:numId="7" w16cid:durableId="1128552172">
    <w:abstractNumId w:val="14"/>
  </w:num>
  <w:num w:numId="8" w16cid:durableId="962610516">
    <w:abstractNumId w:val="2"/>
    <w:lvlOverride w:ilvl="0">
      <w:lvl w:ilvl="0">
        <w:numFmt w:val="upperRoman"/>
        <w:lvlText w:val="%1."/>
        <w:lvlJc w:val="right"/>
      </w:lvl>
    </w:lvlOverride>
  </w:num>
  <w:num w:numId="9" w16cid:durableId="852497218">
    <w:abstractNumId w:val="13"/>
  </w:num>
  <w:num w:numId="10" w16cid:durableId="315186121">
    <w:abstractNumId w:val="8"/>
  </w:num>
  <w:num w:numId="11" w16cid:durableId="1973553886">
    <w:abstractNumId w:val="3"/>
  </w:num>
  <w:num w:numId="12" w16cid:durableId="1871531817">
    <w:abstractNumId w:val="15"/>
  </w:num>
  <w:num w:numId="13" w16cid:durableId="2065330385">
    <w:abstractNumId w:val="6"/>
  </w:num>
  <w:num w:numId="14" w16cid:durableId="888036403">
    <w:abstractNumId w:val="4"/>
  </w:num>
  <w:num w:numId="15" w16cid:durableId="1933777562">
    <w:abstractNumId w:val="9"/>
  </w:num>
  <w:num w:numId="16" w16cid:durableId="1665427473">
    <w:abstractNumId w:val="1"/>
  </w:num>
  <w:num w:numId="17" w16cid:durableId="157353882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19E4"/>
    <w:rsid w:val="0000307C"/>
    <w:rsid w:val="00006CD2"/>
    <w:rsid w:val="00015E08"/>
    <w:rsid w:val="00022A20"/>
    <w:rsid w:val="000305D3"/>
    <w:rsid w:val="000348A4"/>
    <w:rsid w:val="000434D5"/>
    <w:rsid w:val="00046CA2"/>
    <w:rsid w:val="0005048A"/>
    <w:rsid w:val="00052FE6"/>
    <w:rsid w:val="00061C06"/>
    <w:rsid w:val="00064206"/>
    <w:rsid w:val="000712BF"/>
    <w:rsid w:val="000913D0"/>
    <w:rsid w:val="000946C6"/>
    <w:rsid w:val="00094AD0"/>
    <w:rsid w:val="000A56AD"/>
    <w:rsid w:val="000B23FC"/>
    <w:rsid w:val="000B262F"/>
    <w:rsid w:val="000B30AE"/>
    <w:rsid w:val="000B4AA6"/>
    <w:rsid w:val="000B4BF0"/>
    <w:rsid w:val="000B7DE1"/>
    <w:rsid w:val="000C43B9"/>
    <w:rsid w:val="000C5A69"/>
    <w:rsid w:val="000C630A"/>
    <w:rsid w:val="000D7339"/>
    <w:rsid w:val="000E19A1"/>
    <w:rsid w:val="000F163B"/>
    <w:rsid w:val="001026D2"/>
    <w:rsid w:val="00105C9A"/>
    <w:rsid w:val="00106728"/>
    <w:rsid w:val="00112F77"/>
    <w:rsid w:val="00120739"/>
    <w:rsid w:val="001241C5"/>
    <w:rsid w:val="00124496"/>
    <w:rsid w:val="001277E1"/>
    <w:rsid w:val="00131506"/>
    <w:rsid w:val="00131E5B"/>
    <w:rsid w:val="00135F03"/>
    <w:rsid w:val="00146216"/>
    <w:rsid w:val="0015235C"/>
    <w:rsid w:val="00152433"/>
    <w:rsid w:val="001525AB"/>
    <w:rsid w:val="00160EF7"/>
    <w:rsid w:val="001624DF"/>
    <w:rsid w:val="00163032"/>
    <w:rsid w:val="00166A95"/>
    <w:rsid w:val="00166C5C"/>
    <w:rsid w:val="0017210F"/>
    <w:rsid w:val="00174E0C"/>
    <w:rsid w:val="001752E3"/>
    <w:rsid w:val="00183362"/>
    <w:rsid w:val="001845C7"/>
    <w:rsid w:val="00187170"/>
    <w:rsid w:val="00187556"/>
    <w:rsid w:val="00196D71"/>
    <w:rsid w:val="00197818"/>
    <w:rsid w:val="00197E64"/>
    <w:rsid w:val="00197EB3"/>
    <w:rsid w:val="001A2167"/>
    <w:rsid w:val="001A2890"/>
    <w:rsid w:val="001A6AD5"/>
    <w:rsid w:val="001B05A8"/>
    <w:rsid w:val="001B38C7"/>
    <w:rsid w:val="001D1E66"/>
    <w:rsid w:val="001D7689"/>
    <w:rsid w:val="001E42AF"/>
    <w:rsid w:val="001E440E"/>
    <w:rsid w:val="001E48BE"/>
    <w:rsid w:val="001E7DFE"/>
    <w:rsid w:val="001F100A"/>
    <w:rsid w:val="00201122"/>
    <w:rsid w:val="00203A35"/>
    <w:rsid w:val="00203EF0"/>
    <w:rsid w:val="002108FC"/>
    <w:rsid w:val="00220489"/>
    <w:rsid w:val="00221D28"/>
    <w:rsid w:val="00237E15"/>
    <w:rsid w:val="00240020"/>
    <w:rsid w:val="00241DD9"/>
    <w:rsid w:val="00251177"/>
    <w:rsid w:val="002513D5"/>
    <w:rsid w:val="00251842"/>
    <w:rsid w:val="00251F1F"/>
    <w:rsid w:val="002532AE"/>
    <w:rsid w:val="00255CBE"/>
    <w:rsid w:val="0025781D"/>
    <w:rsid w:val="00257F68"/>
    <w:rsid w:val="0026232F"/>
    <w:rsid w:val="00283EE5"/>
    <w:rsid w:val="00284475"/>
    <w:rsid w:val="0029118B"/>
    <w:rsid w:val="0029286D"/>
    <w:rsid w:val="00294FCB"/>
    <w:rsid w:val="002A007C"/>
    <w:rsid w:val="002B005D"/>
    <w:rsid w:val="002B57B8"/>
    <w:rsid w:val="002B6143"/>
    <w:rsid w:val="002C208A"/>
    <w:rsid w:val="002D536E"/>
    <w:rsid w:val="002E1289"/>
    <w:rsid w:val="002E3236"/>
    <w:rsid w:val="002E75EA"/>
    <w:rsid w:val="002F003A"/>
    <w:rsid w:val="002F5A58"/>
    <w:rsid w:val="002F7C15"/>
    <w:rsid w:val="00302BF7"/>
    <w:rsid w:val="003041B7"/>
    <w:rsid w:val="0031098A"/>
    <w:rsid w:val="00312822"/>
    <w:rsid w:val="0031634E"/>
    <w:rsid w:val="00317006"/>
    <w:rsid w:val="00320D0C"/>
    <w:rsid w:val="00330940"/>
    <w:rsid w:val="00334B17"/>
    <w:rsid w:val="0034688A"/>
    <w:rsid w:val="003517EB"/>
    <w:rsid w:val="003554CD"/>
    <w:rsid w:val="0035599C"/>
    <w:rsid w:val="00365F3E"/>
    <w:rsid w:val="0037699B"/>
    <w:rsid w:val="0038129E"/>
    <w:rsid w:val="003931A8"/>
    <w:rsid w:val="00394B69"/>
    <w:rsid w:val="00395B70"/>
    <w:rsid w:val="00396042"/>
    <w:rsid w:val="003A519B"/>
    <w:rsid w:val="003B25C3"/>
    <w:rsid w:val="003B739A"/>
    <w:rsid w:val="003C71F8"/>
    <w:rsid w:val="003D50A7"/>
    <w:rsid w:val="003E61C9"/>
    <w:rsid w:val="003F0C18"/>
    <w:rsid w:val="003F42D0"/>
    <w:rsid w:val="00413A2B"/>
    <w:rsid w:val="00417F85"/>
    <w:rsid w:val="004261C8"/>
    <w:rsid w:val="0043422B"/>
    <w:rsid w:val="004365FF"/>
    <w:rsid w:val="00441F90"/>
    <w:rsid w:val="0044554F"/>
    <w:rsid w:val="004579B7"/>
    <w:rsid w:val="004603E4"/>
    <w:rsid w:val="004675B4"/>
    <w:rsid w:val="004739CA"/>
    <w:rsid w:val="00477A73"/>
    <w:rsid w:val="00482EB9"/>
    <w:rsid w:val="00483BDD"/>
    <w:rsid w:val="004846A4"/>
    <w:rsid w:val="004879BB"/>
    <w:rsid w:val="004954AE"/>
    <w:rsid w:val="004C150F"/>
    <w:rsid w:val="004D2679"/>
    <w:rsid w:val="004D3B14"/>
    <w:rsid w:val="004E1E54"/>
    <w:rsid w:val="004E4626"/>
    <w:rsid w:val="004E48B2"/>
    <w:rsid w:val="004E4ADD"/>
    <w:rsid w:val="004F5475"/>
    <w:rsid w:val="004F79A6"/>
    <w:rsid w:val="00504170"/>
    <w:rsid w:val="005048DE"/>
    <w:rsid w:val="00517E49"/>
    <w:rsid w:val="0052018E"/>
    <w:rsid w:val="00543A16"/>
    <w:rsid w:val="005509BE"/>
    <w:rsid w:val="0055439B"/>
    <w:rsid w:val="00563ECC"/>
    <w:rsid w:val="0056723E"/>
    <w:rsid w:val="005714C4"/>
    <w:rsid w:val="005727F0"/>
    <w:rsid w:val="0057361C"/>
    <w:rsid w:val="00580615"/>
    <w:rsid w:val="00580AE8"/>
    <w:rsid w:val="0058221F"/>
    <w:rsid w:val="00585B14"/>
    <w:rsid w:val="00593267"/>
    <w:rsid w:val="00597D88"/>
    <w:rsid w:val="005A0057"/>
    <w:rsid w:val="005A08DB"/>
    <w:rsid w:val="005A6666"/>
    <w:rsid w:val="005B1C35"/>
    <w:rsid w:val="005B39CF"/>
    <w:rsid w:val="005B3C59"/>
    <w:rsid w:val="005B4DB1"/>
    <w:rsid w:val="005C3256"/>
    <w:rsid w:val="005C5567"/>
    <w:rsid w:val="005D1EE7"/>
    <w:rsid w:val="005D23DB"/>
    <w:rsid w:val="005D3106"/>
    <w:rsid w:val="005E108A"/>
    <w:rsid w:val="005E19E4"/>
    <w:rsid w:val="005E61E9"/>
    <w:rsid w:val="00600E23"/>
    <w:rsid w:val="00601C8F"/>
    <w:rsid w:val="0062144B"/>
    <w:rsid w:val="00624FC0"/>
    <w:rsid w:val="00633330"/>
    <w:rsid w:val="00636FE1"/>
    <w:rsid w:val="00641218"/>
    <w:rsid w:val="00665283"/>
    <w:rsid w:val="006660FE"/>
    <w:rsid w:val="006672BC"/>
    <w:rsid w:val="0067198D"/>
    <w:rsid w:val="00673A1F"/>
    <w:rsid w:val="00674E91"/>
    <w:rsid w:val="00676EF0"/>
    <w:rsid w:val="00677A51"/>
    <w:rsid w:val="0068030E"/>
    <w:rsid w:val="00682352"/>
    <w:rsid w:val="00687DD6"/>
    <w:rsid w:val="006953AA"/>
    <w:rsid w:val="006A00E9"/>
    <w:rsid w:val="006A71CD"/>
    <w:rsid w:val="006C1600"/>
    <w:rsid w:val="006D43BE"/>
    <w:rsid w:val="006D649F"/>
    <w:rsid w:val="006E3F8D"/>
    <w:rsid w:val="006F659A"/>
    <w:rsid w:val="00700909"/>
    <w:rsid w:val="00701B97"/>
    <w:rsid w:val="007048B2"/>
    <w:rsid w:val="00705844"/>
    <w:rsid w:val="0071083E"/>
    <w:rsid w:val="0072316E"/>
    <w:rsid w:val="00724FFB"/>
    <w:rsid w:val="00732A92"/>
    <w:rsid w:val="00735A5A"/>
    <w:rsid w:val="00735D4F"/>
    <w:rsid w:val="007401E7"/>
    <w:rsid w:val="007415EF"/>
    <w:rsid w:val="0074185F"/>
    <w:rsid w:val="00743B41"/>
    <w:rsid w:val="00750E27"/>
    <w:rsid w:val="00760180"/>
    <w:rsid w:val="00762C1A"/>
    <w:rsid w:val="00763147"/>
    <w:rsid w:val="00763396"/>
    <w:rsid w:val="00763DAC"/>
    <w:rsid w:val="00771D8F"/>
    <w:rsid w:val="00773753"/>
    <w:rsid w:val="00776D5C"/>
    <w:rsid w:val="007814FA"/>
    <w:rsid w:val="00784989"/>
    <w:rsid w:val="00787594"/>
    <w:rsid w:val="00787AD3"/>
    <w:rsid w:val="007A0A18"/>
    <w:rsid w:val="007A14F0"/>
    <w:rsid w:val="007A19C1"/>
    <w:rsid w:val="007A1BB6"/>
    <w:rsid w:val="007A2E69"/>
    <w:rsid w:val="007A7C4B"/>
    <w:rsid w:val="007B0394"/>
    <w:rsid w:val="007B3F32"/>
    <w:rsid w:val="007B456A"/>
    <w:rsid w:val="007B59BD"/>
    <w:rsid w:val="007C1969"/>
    <w:rsid w:val="007C4434"/>
    <w:rsid w:val="007C7A97"/>
    <w:rsid w:val="007E61DE"/>
    <w:rsid w:val="007E673A"/>
    <w:rsid w:val="007F10EF"/>
    <w:rsid w:val="007F1703"/>
    <w:rsid w:val="00802F65"/>
    <w:rsid w:val="00802FEB"/>
    <w:rsid w:val="00807328"/>
    <w:rsid w:val="00807983"/>
    <w:rsid w:val="00807B65"/>
    <w:rsid w:val="00812EF6"/>
    <w:rsid w:val="0081398B"/>
    <w:rsid w:val="00813C9E"/>
    <w:rsid w:val="00815D50"/>
    <w:rsid w:val="00823E23"/>
    <w:rsid w:val="00824B2E"/>
    <w:rsid w:val="00842B50"/>
    <w:rsid w:val="00843FE5"/>
    <w:rsid w:val="00847B7F"/>
    <w:rsid w:val="00852124"/>
    <w:rsid w:val="00861EAB"/>
    <w:rsid w:val="00866A8D"/>
    <w:rsid w:val="00870031"/>
    <w:rsid w:val="008803CE"/>
    <w:rsid w:val="00881835"/>
    <w:rsid w:val="00883E96"/>
    <w:rsid w:val="0088755E"/>
    <w:rsid w:val="00896E54"/>
    <w:rsid w:val="008A26D5"/>
    <w:rsid w:val="008A2ABC"/>
    <w:rsid w:val="008A3AF1"/>
    <w:rsid w:val="008A5B62"/>
    <w:rsid w:val="008B1AD9"/>
    <w:rsid w:val="008B3581"/>
    <w:rsid w:val="008C4BFE"/>
    <w:rsid w:val="008C71D7"/>
    <w:rsid w:val="008D1C31"/>
    <w:rsid w:val="008D2068"/>
    <w:rsid w:val="008D64BA"/>
    <w:rsid w:val="008E0336"/>
    <w:rsid w:val="008E2962"/>
    <w:rsid w:val="008F2609"/>
    <w:rsid w:val="008F37B1"/>
    <w:rsid w:val="00915743"/>
    <w:rsid w:val="009237B7"/>
    <w:rsid w:val="00932DFF"/>
    <w:rsid w:val="00936FD2"/>
    <w:rsid w:val="00940F8B"/>
    <w:rsid w:val="00945E73"/>
    <w:rsid w:val="00963D0A"/>
    <w:rsid w:val="009664B7"/>
    <w:rsid w:val="00982460"/>
    <w:rsid w:val="00982D4C"/>
    <w:rsid w:val="00983FF5"/>
    <w:rsid w:val="009878FA"/>
    <w:rsid w:val="00992F7B"/>
    <w:rsid w:val="00996726"/>
    <w:rsid w:val="009B0B50"/>
    <w:rsid w:val="009B13C8"/>
    <w:rsid w:val="009B3FE7"/>
    <w:rsid w:val="009B76C1"/>
    <w:rsid w:val="009C2724"/>
    <w:rsid w:val="009C2D17"/>
    <w:rsid w:val="009C7A6A"/>
    <w:rsid w:val="009D20E4"/>
    <w:rsid w:val="009E3198"/>
    <w:rsid w:val="009E3F89"/>
    <w:rsid w:val="009E4F59"/>
    <w:rsid w:val="009E643E"/>
    <w:rsid w:val="009F471F"/>
    <w:rsid w:val="009F6A05"/>
    <w:rsid w:val="009F7E14"/>
    <w:rsid w:val="00A104D5"/>
    <w:rsid w:val="00A10E5F"/>
    <w:rsid w:val="00A1774F"/>
    <w:rsid w:val="00A21CF7"/>
    <w:rsid w:val="00A239C2"/>
    <w:rsid w:val="00A25B88"/>
    <w:rsid w:val="00A262EB"/>
    <w:rsid w:val="00A277D4"/>
    <w:rsid w:val="00A30C66"/>
    <w:rsid w:val="00A36199"/>
    <w:rsid w:val="00A36CF6"/>
    <w:rsid w:val="00A42C98"/>
    <w:rsid w:val="00A500ED"/>
    <w:rsid w:val="00A62B2E"/>
    <w:rsid w:val="00A710D0"/>
    <w:rsid w:val="00A74FF6"/>
    <w:rsid w:val="00A767E5"/>
    <w:rsid w:val="00A77AE2"/>
    <w:rsid w:val="00A8008C"/>
    <w:rsid w:val="00A80596"/>
    <w:rsid w:val="00A81D3B"/>
    <w:rsid w:val="00A81D73"/>
    <w:rsid w:val="00A821FF"/>
    <w:rsid w:val="00A84ADF"/>
    <w:rsid w:val="00A910AE"/>
    <w:rsid w:val="00AA127F"/>
    <w:rsid w:val="00AA30C8"/>
    <w:rsid w:val="00AB225C"/>
    <w:rsid w:val="00AB432E"/>
    <w:rsid w:val="00AC006D"/>
    <w:rsid w:val="00AD18DB"/>
    <w:rsid w:val="00AD3DA5"/>
    <w:rsid w:val="00AD441B"/>
    <w:rsid w:val="00AD4CB7"/>
    <w:rsid w:val="00AD68E5"/>
    <w:rsid w:val="00AD6BD4"/>
    <w:rsid w:val="00AE6CEE"/>
    <w:rsid w:val="00AF32A3"/>
    <w:rsid w:val="00B01C7B"/>
    <w:rsid w:val="00B06A88"/>
    <w:rsid w:val="00B10C11"/>
    <w:rsid w:val="00B14354"/>
    <w:rsid w:val="00B146A8"/>
    <w:rsid w:val="00B210AC"/>
    <w:rsid w:val="00B25B2D"/>
    <w:rsid w:val="00B26E00"/>
    <w:rsid w:val="00B31349"/>
    <w:rsid w:val="00B32698"/>
    <w:rsid w:val="00B40B8A"/>
    <w:rsid w:val="00B47A62"/>
    <w:rsid w:val="00B52293"/>
    <w:rsid w:val="00B527B4"/>
    <w:rsid w:val="00B67CC5"/>
    <w:rsid w:val="00B76A82"/>
    <w:rsid w:val="00B879BF"/>
    <w:rsid w:val="00B95EDC"/>
    <w:rsid w:val="00BA1DCF"/>
    <w:rsid w:val="00BA2127"/>
    <w:rsid w:val="00BB517E"/>
    <w:rsid w:val="00BB7B40"/>
    <w:rsid w:val="00BC0BAC"/>
    <w:rsid w:val="00BC0BD1"/>
    <w:rsid w:val="00BC2C5C"/>
    <w:rsid w:val="00BC493F"/>
    <w:rsid w:val="00BC570F"/>
    <w:rsid w:val="00BC6DA6"/>
    <w:rsid w:val="00BD08B8"/>
    <w:rsid w:val="00BD2299"/>
    <w:rsid w:val="00BD2D60"/>
    <w:rsid w:val="00BD48CC"/>
    <w:rsid w:val="00BD4A93"/>
    <w:rsid w:val="00BE1EBC"/>
    <w:rsid w:val="00BE1FD9"/>
    <w:rsid w:val="00BE649B"/>
    <w:rsid w:val="00BF023D"/>
    <w:rsid w:val="00C02CA5"/>
    <w:rsid w:val="00C065CF"/>
    <w:rsid w:val="00C20C97"/>
    <w:rsid w:val="00C21803"/>
    <w:rsid w:val="00C21A09"/>
    <w:rsid w:val="00C21F7F"/>
    <w:rsid w:val="00C22D52"/>
    <w:rsid w:val="00C32EDC"/>
    <w:rsid w:val="00C33237"/>
    <w:rsid w:val="00C344C1"/>
    <w:rsid w:val="00C369BA"/>
    <w:rsid w:val="00C40426"/>
    <w:rsid w:val="00C43F70"/>
    <w:rsid w:val="00C55ECD"/>
    <w:rsid w:val="00C6592B"/>
    <w:rsid w:val="00C758EE"/>
    <w:rsid w:val="00C807C3"/>
    <w:rsid w:val="00CA3F62"/>
    <w:rsid w:val="00CC05D2"/>
    <w:rsid w:val="00CC4F6C"/>
    <w:rsid w:val="00CC5786"/>
    <w:rsid w:val="00CD2F01"/>
    <w:rsid w:val="00CD44D1"/>
    <w:rsid w:val="00CD45AC"/>
    <w:rsid w:val="00CD46B3"/>
    <w:rsid w:val="00CD624C"/>
    <w:rsid w:val="00CE4AC2"/>
    <w:rsid w:val="00CE5C0D"/>
    <w:rsid w:val="00CF1BE7"/>
    <w:rsid w:val="00D053AF"/>
    <w:rsid w:val="00D12AE3"/>
    <w:rsid w:val="00D27532"/>
    <w:rsid w:val="00D27564"/>
    <w:rsid w:val="00D278AB"/>
    <w:rsid w:val="00D27FDD"/>
    <w:rsid w:val="00D30807"/>
    <w:rsid w:val="00D30B57"/>
    <w:rsid w:val="00D36485"/>
    <w:rsid w:val="00D3735B"/>
    <w:rsid w:val="00D46B27"/>
    <w:rsid w:val="00D476D9"/>
    <w:rsid w:val="00D47D1E"/>
    <w:rsid w:val="00D5060E"/>
    <w:rsid w:val="00D626C8"/>
    <w:rsid w:val="00D656AE"/>
    <w:rsid w:val="00D857FD"/>
    <w:rsid w:val="00D85C86"/>
    <w:rsid w:val="00DA0D47"/>
    <w:rsid w:val="00DA0F8D"/>
    <w:rsid w:val="00DA19C1"/>
    <w:rsid w:val="00DA306C"/>
    <w:rsid w:val="00DA50D6"/>
    <w:rsid w:val="00DB6653"/>
    <w:rsid w:val="00DC23E5"/>
    <w:rsid w:val="00DC5661"/>
    <w:rsid w:val="00DD3F1C"/>
    <w:rsid w:val="00DE0D50"/>
    <w:rsid w:val="00DE5EB1"/>
    <w:rsid w:val="00DE690E"/>
    <w:rsid w:val="00DF0599"/>
    <w:rsid w:val="00DF184A"/>
    <w:rsid w:val="00DF4058"/>
    <w:rsid w:val="00E06ADC"/>
    <w:rsid w:val="00E11406"/>
    <w:rsid w:val="00E12ED2"/>
    <w:rsid w:val="00E16FB9"/>
    <w:rsid w:val="00E17177"/>
    <w:rsid w:val="00E2201B"/>
    <w:rsid w:val="00E22642"/>
    <w:rsid w:val="00E22EDC"/>
    <w:rsid w:val="00E2348D"/>
    <w:rsid w:val="00E35204"/>
    <w:rsid w:val="00E424B7"/>
    <w:rsid w:val="00E44793"/>
    <w:rsid w:val="00E4592C"/>
    <w:rsid w:val="00E506E6"/>
    <w:rsid w:val="00E53CD5"/>
    <w:rsid w:val="00E560BB"/>
    <w:rsid w:val="00E611C8"/>
    <w:rsid w:val="00E61456"/>
    <w:rsid w:val="00E61BC2"/>
    <w:rsid w:val="00E67871"/>
    <w:rsid w:val="00E720FF"/>
    <w:rsid w:val="00E72F9C"/>
    <w:rsid w:val="00E733F3"/>
    <w:rsid w:val="00E7405F"/>
    <w:rsid w:val="00E7542F"/>
    <w:rsid w:val="00E915E0"/>
    <w:rsid w:val="00EA382D"/>
    <w:rsid w:val="00EB1C65"/>
    <w:rsid w:val="00EB4497"/>
    <w:rsid w:val="00EB52F2"/>
    <w:rsid w:val="00EB55C6"/>
    <w:rsid w:val="00EB6781"/>
    <w:rsid w:val="00EB77CB"/>
    <w:rsid w:val="00EC3ED0"/>
    <w:rsid w:val="00ED0C9B"/>
    <w:rsid w:val="00ED16F4"/>
    <w:rsid w:val="00ED70C4"/>
    <w:rsid w:val="00EE6D1C"/>
    <w:rsid w:val="00EF1FDE"/>
    <w:rsid w:val="00EF2419"/>
    <w:rsid w:val="00EF59B8"/>
    <w:rsid w:val="00EF6809"/>
    <w:rsid w:val="00EF7929"/>
    <w:rsid w:val="00F03BFC"/>
    <w:rsid w:val="00F123C7"/>
    <w:rsid w:val="00F146D5"/>
    <w:rsid w:val="00F1491B"/>
    <w:rsid w:val="00F236BE"/>
    <w:rsid w:val="00F25552"/>
    <w:rsid w:val="00F25A65"/>
    <w:rsid w:val="00F25B63"/>
    <w:rsid w:val="00F320FF"/>
    <w:rsid w:val="00F33D7D"/>
    <w:rsid w:val="00F34AB1"/>
    <w:rsid w:val="00F36F31"/>
    <w:rsid w:val="00F41538"/>
    <w:rsid w:val="00F512C9"/>
    <w:rsid w:val="00F7636C"/>
    <w:rsid w:val="00F858B7"/>
    <w:rsid w:val="00F865AE"/>
    <w:rsid w:val="00F916A0"/>
    <w:rsid w:val="00F948CE"/>
    <w:rsid w:val="00F977ED"/>
    <w:rsid w:val="00FA243F"/>
    <w:rsid w:val="00FA6B91"/>
    <w:rsid w:val="00FB3485"/>
    <w:rsid w:val="00FC0DEB"/>
    <w:rsid w:val="00FC15D2"/>
    <w:rsid w:val="00FC6F4A"/>
    <w:rsid w:val="00FE0109"/>
    <w:rsid w:val="00FE1C9E"/>
    <w:rsid w:val="00FE29E6"/>
    <w:rsid w:val="00FE46DD"/>
    <w:rsid w:val="00FE4B4E"/>
    <w:rsid w:val="00FF2735"/>
    <w:rsid w:val="00FF46DC"/>
  </w:rsids>
  <m:mathPr>
    <m:mathFont m:val="Cambria Math"/>
    <m:brkBin m:val="before"/>
    <m:brkBinSub m:val="--"/>
    <m:smallFrac m:val="0"/>
    <m:dispDef/>
    <m:lMargin m:val="0"/>
    <m:rMargin m:val="0"/>
    <m:defJc m:val="centerGroup"/>
    <m:wrapIndent m:val="1440"/>
    <m:intLim m:val="subSup"/>
    <m:naryLim m:val="undOvr"/>
  </m:mathPr>
  <w:themeFontLang w:val="es-E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3B5ED0"/>
  <w15:chartTrackingRefBased/>
  <w15:docId w15:val="{750AA2B9-FF00-4977-8392-17672775AA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33237"/>
    <w:pPr>
      <w:keepNext/>
      <w:keepLines/>
      <w:spacing w:before="240" w:after="0"/>
      <w:outlineLvl w:val="0"/>
    </w:pPr>
    <w:rPr>
      <w:rFonts w:ascii="Times New Roman" w:eastAsiaTheme="majorEastAsia" w:hAnsi="Times New Roman" w:cstheme="majorBidi"/>
      <w:b/>
      <w:sz w:val="24"/>
      <w:szCs w:val="32"/>
    </w:rPr>
  </w:style>
  <w:style w:type="paragraph" w:styleId="Heading2">
    <w:name w:val="heading 2"/>
    <w:basedOn w:val="Normal"/>
    <w:next w:val="Normal"/>
    <w:link w:val="Heading2Char"/>
    <w:uiPriority w:val="9"/>
    <w:unhideWhenUsed/>
    <w:qFormat/>
    <w:rsid w:val="00CD45AC"/>
    <w:pPr>
      <w:keepNext/>
      <w:keepLines/>
      <w:spacing w:before="40" w:after="0"/>
      <w:outlineLvl w:val="1"/>
    </w:pPr>
    <w:rPr>
      <w:rFonts w:ascii="Times New Roman" w:eastAsiaTheme="majorEastAsia" w:hAnsi="Times New Roman" w:cstheme="majorBidi"/>
      <w:b/>
      <w:sz w:val="24"/>
      <w:szCs w:val="26"/>
    </w:rPr>
  </w:style>
  <w:style w:type="paragraph" w:styleId="Heading4">
    <w:name w:val="heading 4"/>
    <w:basedOn w:val="Normal"/>
    <w:next w:val="Normal"/>
    <w:link w:val="Heading4Char"/>
    <w:uiPriority w:val="9"/>
    <w:semiHidden/>
    <w:unhideWhenUsed/>
    <w:qFormat/>
    <w:rsid w:val="004739CA"/>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19E4"/>
    <w:pPr>
      <w:ind w:left="720"/>
      <w:contextualSpacing/>
    </w:pPr>
  </w:style>
  <w:style w:type="paragraph" w:styleId="BalloonText">
    <w:name w:val="Balloon Text"/>
    <w:basedOn w:val="Normal"/>
    <w:link w:val="BalloonTextChar"/>
    <w:uiPriority w:val="99"/>
    <w:semiHidden/>
    <w:unhideWhenUsed/>
    <w:rsid w:val="00A262E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262EB"/>
    <w:rPr>
      <w:rFonts w:ascii="Segoe UI" w:hAnsi="Segoe UI" w:cs="Segoe UI"/>
      <w:sz w:val="18"/>
      <w:szCs w:val="18"/>
    </w:rPr>
  </w:style>
  <w:style w:type="character" w:styleId="CommentReference">
    <w:name w:val="annotation reference"/>
    <w:basedOn w:val="DefaultParagraphFont"/>
    <w:uiPriority w:val="99"/>
    <w:semiHidden/>
    <w:unhideWhenUsed/>
    <w:rsid w:val="00A262EB"/>
    <w:rPr>
      <w:sz w:val="16"/>
      <w:szCs w:val="16"/>
    </w:rPr>
  </w:style>
  <w:style w:type="paragraph" w:styleId="CommentText">
    <w:name w:val="annotation text"/>
    <w:basedOn w:val="Normal"/>
    <w:link w:val="CommentTextChar"/>
    <w:uiPriority w:val="99"/>
    <w:semiHidden/>
    <w:unhideWhenUsed/>
    <w:rsid w:val="00A262EB"/>
    <w:pPr>
      <w:spacing w:line="240" w:lineRule="auto"/>
    </w:pPr>
    <w:rPr>
      <w:sz w:val="20"/>
      <w:szCs w:val="20"/>
    </w:rPr>
  </w:style>
  <w:style w:type="character" w:customStyle="1" w:styleId="CommentTextChar">
    <w:name w:val="Comment Text Char"/>
    <w:basedOn w:val="DefaultParagraphFont"/>
    <w:link w:val="CommentText"/>
    <w:uiPriority w:val="99"/>
    <w:semiHidden/>
    <w:rsid w:val="00A262EB"/>
    <w:rPr>
      <w:sz w:val="20"/>
      <w:szCs w:val="20"/>
    </w:rPr>
  </w:style>
  <w:style w:type="paragraph" w:styleId="CommentSubject">
    <w:name w:val="annotation subject"/>
    <w:basedOn w:val="CommentText"/>
    <w:next w:val="CommentText"/>
    <w:link w:val="CommentSubjectChar"/>
    <w:uiPriority w:val="99"/>
    <w:semiHidden/>
    <w:unhideWhenUsed/>
    <w:rsid w:val="00A262EB"/>
    <w:rPr>
      <w:b/>
      <w:bCs/>
    </w:rPr>
  </w:style>
  <w:style w:type="character" w:customStyle="1" w:styleId="CommentSubjectChar">
    <w:name w:val="Comment Subject Char"/>
    <w:basedOn w:val="CommentTextChar"/>
    <w:link w:val="CommentSubject"/>
    <w:uiPriority w:val="99"/>
    <w:semiHidden/>
    <w:rsid w:val="00A262EB"/>
    <w:rPr>
      <w:b/>
      <w:bCs/>
      <w:sz w:val="20"/>
      <w:szCs w:val="20"/>
    </w:rPr>
  </w:style>
  <w:style w:type="character" w:styleId="Hyperlink">
    <w:name w:val="Hyperlink"/>
    <w:basedOn w:val="DefaultParagraphFont"/>
    <w:uiPriority w:val="99"/>
    <w:unhideWhenUsed/>
    <w:rsid w:val="00C33237"/>
    <w:rPr>
      <w:color w:val="0563C1" w:themeColor="hyperlink"/>
      <w:u w:val="single"/>
    </w:rPr>
  </w:style>
  <w:style w:type="character" w:styleId="FollowedHyperlink">
    <w:name w:val="FollowedHyperlink"/>
    <w:basedOn w:val="DefaultParagraphFont"/>
    <w:uiPriority w:val="99"/>
    <w:semiHidden/>
    <w:unhideWhenUsed/>
    <w:rsid w:val="00C33237"/>
    <w:rPr>
      <w:color w:val="954F72" w:themeColor="followedHyperlink"/>
      <w:u w:val="single"/>
    </w:rPr>
  </w:style>
  <w:style w:type="character" w:customStyle="1" w:styleId="Heading1Char">
    <w:name w:val="Heading 1 Char"/>
    <w:basedOn w:val="DefaultParagraphFont"/>
    <w:link w:val="Heading1"/>
    <w:uiPriority w:val="9"/>
    <w:rsid w:val="00C33237"/>
    <w:rPr>
      <w:rFonts w:ascii="Times New Roman" w:eastAsiaTheme="majorEastAsia" w:hAnsi="Times New Roman" w:cstheme="majorBidi"/>
      <w:b/>
      <w:sz w:val="24"/>
      <w:szCs w:val="32"/>
    </w:rPr>
  </w:style>
  <w:style w:type="character" w:customStyle="1" w:styleId="Heading2Char">
    <w:name w:val="Heading 2 Char"/>
    <w:basedOn w:val="DefaultParagraphFont"/>
    <w:link w:val="Heading2"/>
    <w:uiPriority w:val="9"/>
    <w:rsid w:val="00CD45AC"/>
    <w:rPr>
      <w:rFonts w:ascii="Times New Roman" w:eastAsiaTheme="majorEastAsia" w:hAnsi="Times New Roman" w:cstheme="majorBidi"/>
      <w:b/>
      <w:sz w:val="24"/>
      <w:szCs w:val="26"/>
    </w:rPr>
  </w:style>
  <w:style w:type="paragraph" w:styleId="TOCHeading">
    <w:name w:val="TOC Heading"/>
    <w:basedOn w:val="Heading1"/>
    <w:next w:val="Normal"/>
    <w:uiPriority w:val="39"/>
    <w:unhideWhenUsed/>
    <w:qFormat/>
    <w:rsid w:val="00A767E5"/>
    <w:pPr>
      <w:outlineLvl w:val="9"/>
    </w:pPr>
    <w:rPr>
      <w:rFonts w:asciiTheme="majorHAnsi" w:hAnsiTheme="majorHAnsi"/>
      <w:b w:val="0"/>
      <w:color w:val="2F5496" w:themeColor="accent1" w:themeShade="BF"/>
      <w:sz w:val="32"/>
      <w:lang w:eastAsia="es-ES" w:bidi="ar-SA"/>
    </w:rPr>
  </w:style>
  <w:style w:type="paragraph" w:styleId="TOC1">
    <w:name w:val="toc 1"/>
    <w:basedOn w:val="Normal"/>
    <w:next w:val="Normal"/>
    <w:autoRedefine/>
    <w:uiPriority w:val="39"/>
    <w:unhideWhenUsed/>
    <w:rsid w:val="00A767E5"/>
    <w:pPr>
      <w:spacing w:after="100"/>
    </w:pPr>
  </w:style>
  <w:style w:type="paragraph" w:styleId="TOC2">
    <w:name w:val="toc 2"/>
    <w:basedOn w:val="Normal"/>
    <w:next w:val="Normal"/>
    <w:autoRedefine/>
    <w:uiPriority w:val="39"/>
    <w:unhideWhenUsed/>
    <w:rsid w:val="00A767E5"/>
    <w:pPr>
      <w:spacing w:after="100"/>
      <w:ind w:left="220"/>
    </w:pPr>
  </w:style>
  <w:style w:type="paragraph" w:styleId="Header">
    <w:name w:val="header"/>
    <w:basedOn w:val="Normal"/>
    <w:link w:val="HeaderChar"/>
    <w:uiPriority w:val="99"/>
    <w:unhideWhenUsed/>
    <w:rsid w:val="001E440E"/>
    <w:pPr>
      <w:tabs>
        <w:tab w:val="center" w:pos="4252"/>
        <w:tab w:val="right" w:pos="8504"/>
      </w:tabs>
      <w:spacing w:after="0" w:line="240" w:lineRule="auto"/>
    </w:pPr>
  </w:style>
  <w:style w:type="character" w:customStyle="1" w:styleId="HeaderChar">
    <w:name w:val="Header Char"/>
    <w:basedOn w:val="DefaultParagraphFont"/>
    <w:link w:val="Header"/>
    <w:uiPriority w:val="99"/>
    <w:rsid w:val="001E440E"/>
  </w:style>
  <w:style w:type="paragraph" w:styleId="Footer">
    <w:name w:val="footer"/>
    <w:basedOn w:val="Normal"/>
    <w:link w:val="FooterChar"/>
    <w:uiPriority w:val="99"/>
    <w:unhideWhenUsed/>
    <w:rsid w:val="001E440E"/>
    <w:pPr>
      <w:tabs>
        <w:tab w:val="center" w:pos="4252"/>
        <w:tab w:val="right" w:pos="8504"/>
      </w:tabs>
      <w:spacing w:after="0" w:line="240" w:lineRule="auto"/>
    </w:pPr>
  </w:style>
  <w:style w:type="character" w:customStyle="1" w:styleId="FooterChar">
    <w:name w:val="Footer Char"/>
    <w:basedOn w:val="DefaultParagraphFont"/>
    <w:link w:val="Footer"/>
    <w:uiPriority w:val="99"/>
    <w:rsid w:val="001E440E"/>
  </w:style>
  <w:style w:type="character" w:customStyle="1" w:styleId="Mencinsinresolver1">
    <w:name w:val="Mención sin resolver1"/>
    <w:basedOn w:val="DefaultParagraphFont"/>
    <w:uiPriority w:val="99"/>
    <w:semiHidden/>
    <w:unhideWhenUsed/>
    <w:rsid w:val="00C344C1"/>
    <w:rPr>
      <w:color w:val="605E5C"/>
      <w:shd w:val="clear" w:color="auto" w:fill="E1DFDD"/>
    </w:rPr>
  </w:style>
  <w:style w:type="character" w:customStyle="1" w:styleId="Mencinsinresolver2">
    <w:name w:val="Mención sin resolver2"/>
    <w:basedOn w:val="DefaultParagraphFont"/>
    <w:uiPriority w:val="99"/>
    <w:semiHidden/>
    <w:unhideWhenUsed/>
    <w:rsid w:val="00120739"/>
    <w:rPr>
      <w:color w:val="605E5C"/>
      <w:shd w:val="clear" w:color="auto" w:fill="E1DFDD"/>
    </w:rPr>
  </w:style>
  <w:style w:type="paragraph" w:styleId="NormalWeb">
    <w:name w:val="Normal (Web)"/>
    <w:basedOn w:val="Normal"/>
    <w:uiPriority w:val="99"/>
    <w:semiHidden/>
    <w:unhideWhenUsed/>
    <w:rsid w:val="00D30807"/>
    <w:pPr>
      <w:spacing w:before="100" w:beforeAutospacing="1" w:after="100" w:afterAutospacing="1" w:line="240" w:lineRule="auto"/>
    </w:pPr>
    <w:rPr>
      <w:rFonts w:ascii="Times New Roman" w:eastAsia="Times New Roman" w:hAnsi="Times New Roman" w:cs="Times New Roman"/>
      <w:sz w:val="24"/>
      <w:szCs w:val="24"/>
      <w:lang w:val="en-ES" w:eastAsia="en-GB" w:bidi="ar-SA"/>
    </w:rPr>
  </w:style>
  <w:style w:type="character" w:styleId="PageNumber">
    <w:name w:val="page number"/>
    <w:basedOn w:val="DefaultParagraphFont"/>
    <w:uiPriority w:val="99"/>
    <w:semiHidden/>
    <w:unhideWhenUsed/>
    <w:rsid w:val="00EB4497"/>
  </w:style>
  <w:style w:type="character" w:customStyle="1" w:styleId="Heading4Char">
    <w:name w:val="Heading 4 Char"/>
    <w:basedOn w:val="DefaultParagraphFont"/>
    <w:link w:val="Heading4"/>
    <w:uiPriority w:val="9"/>
    <w:semiHidden/>
    <w:rsid w:val="004739CA"/>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A721A6-FADE-4C7F-BA66-81C3B7736E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2959</Words>
  <Characters>16872</Characters>
  <Application>Microsoft Office Word</Application>
  <DocSecurity>0</DocSecurity>
  <Lines>140</Lines>
  <Paragraphs>39</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19792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Irene García Heras</dc:creator>
  <cp:keywords/>
  <dc:description/>
  <cp:lastModifiedBy>Ana Uhagón Gómez de Barreda</cp:lastModifiedBy>
  <cp:revision>2</cp:revision>
  <cp:lastPrinted>2019-02-23T21:16:00Z</cp:lastPrinted>
  <dcterms:created xsi:type="dcterms:W3CDTF">2026-01-09T22:00:00Z</dcterms:created>
  <dcterms:modified xsi:type="dcterms:W3CDTF">2026-01-09T22:00:00Z</dcterms:modified>
</cp:coreProperties>
</file>