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D2893" w:rsidRPr="00A76FBA" w:rsidRDefault="00A76FBA" w:rsidP="00736C39">
      <w:pPr>
        <w:spacing w:after="0" w:line="312" w:lineRule="auto"/>
        <w:jc w:val="both"/>
        <w:rPr>
          <w:rFonts w:ascii="Times New Roman" w:hAnsi="Times New Roman" w:cs="Times New Roman"/>
          <w:b/>
          <w:sz w:val="24"/>
          <w:szCs w:val="24"/>
        </w:rPr>
      </w:pPr>
      <w:r w:rsidRPr="00A76FBA">
        <w:rPr>
          <w:rFonts w:ascii="Times New Roman" w:hAnsi="Times New Roman" w:cs="Times New Roman"/>
          <w:b/>
          <w:sz w:val="24"/>
          <w:szCs w:val="24"/>
        </w:rPr>
        <w:t xml:space="preserve">Las prácticas restrictivas de la competencia asociadas a la financiación sindicada: </w:t>
      </w:r>
      <w:r w:rsidR="005F2B8F">
        <w:rPr>
          <w:rFonts w:ascii="Times New Roman" w:hAnsi="Times New Roman" w:cs="Times New Roman"/>
          <w:b/>
          <w:sz w:val="24"/>
          <w:szCs w:val="24"/>
        </w:rPr>
        <w:t>V</w:t>
      </w:r>
      <w:r w:rsidRPr="00A76FBA">
        <w:rPr>
          <w:rFonts w:ascii="Times New Roman" w:hAnsi="Times New Roman" w:cs="Times New Roman"/>
          <w:b/>
          <w:sz w:val="24"/>
          <w:szCs w:val="24"/>
        </w:rPr>
        <w:t>aloración de las iniciativas re</w:t>
      </w:r>
      <w:r w:rsidR="005F2B8F">
        <w:rPr>
          <w:rFonts w:ascii="Times New Roman" w:hAnsi="Times New Roman" w:cs="Times New Roman"/>
          <w:b/>
          <w:sz w:val="24"/>
          <w:szCs w:val="24"/>
        </w:rPr>
        <w:t>cientes de l</w:t>
      </w:r>
      <w:r w:rsidRPr="00A76FBA">
        <w:rPr>
          <w:rFonts w:ascii="Times New Roman" w:hAnsi="Times New Roman" w:cs="Times New Roman"/>
          <w:b/>
          <w:sz w:val="24"/>
          <w:szCs w:val="24"/>
        </w:rPr>
        <w:t xml:space="preserve">a Comisión Europea, </w:t>
      </w:r>
      <w:r w:rsidRPr="005F2B8F">
        <w:rPr>
          <w:rFonts w:ascii="Times New Roman" w:hAnsi="Times New Roman" w:cs="Times New Roman"/>
          <w:b/>
          <w:i/>
          <w:sz w:val="24"/>
          <w:szCs w:val="24"/>
        </w:rPr>
        <w:t xml:space="preserve">UK </w:t>
      </w:r>
      <w:proofErr w:type="spellStart"/>
      <w:r w:rsidRPr="005F2B8F">
        <w:rPr>
          <w:rFonts w:ascii="Times New Roman" w:hAnsi="Times New Roman" w:cs="Times New Roman"/>
          <w:b/>
          <w:i/>
          <w:sz w:val="24"/>
          <w:szCs w:val="24"/>
        </w:rPr>
        <w:t>Financial</w:t>
      </w:r>
      <w:proofErr w:type="spellEnd"/>
      <w:r w:rsidRPr="005F2B8F">
        <w:rPr>
          <w:rFonts w:ascii="Times New Roman" w:hAnsi="Times New Roman" w:cs="Times New Roman"/>
          <w:b/>
          <w:i/>
          <w:sz w:val="24"/>
          <w:szCs w:val="24"/>
        </w:rPr>
        <w:t xml:space="preserve"> </w:t>
      </w:r>
      <w:proofErr w:type="spellStart"/>
      <w:r w:rsidRPr="005F2B8F">
        <w:rPr>
          <w:rFonts w:ascii="Times New Roman" w:hAnsi="Times New Roman" w:cs="Times New Roman"/>
          <w:b/>
          <w:i/>
          <w:sz w:val="24"/>
          <w:szCs w:val="24"/>
        </w:rPr>
        <w:t>Conduct</w:t>
      </w:r>
      <w:proofErr w:type="spellEnd"/>
      <w:r w:rsidRPr="005F2B8F">
        <w:rPr>
          <w:rFonts w:ascii="Times New Roman" w:hAnsi="Times New Roman" w:cs="Times New Roman"/>
          <w:b/>
          <w:i/>
          <w:sz w:val="24"/>
          <w:szCs w:val="24"/>
        </w:rPr>
        <w:t xml:space="preserve"> </w:t>
      </w:r>
      <w:proofErr w:type="spellStart"/>
      <w:r w:rsidRPr="005F2B8F">
        <w:rPr>
          <w:rFonts w:ascii="Times New Roman" w:hAnsi="Times New Roman" w:cs="Times New Roman"/>
          <w:b/>
          <w:i/>
          <w:sz w:val="24"/>
          <w:szCs w:val="24"/>
        </w:rPr>
        <w:t>Authority</w:t>
      </w:r>
      <w:proofErr w:type="spellEnd"/>
      <w:r w:rsidRPr="00A76FBA">
        <w:rPr>
          <w:rFonts w:ascii="Times New Roman" w:hAnsi="Times New Roman" w:cs="Times New Roman"/>
          <w:b/>
          <w:sz w:val="24"/>
          <w:szCs w:val="24"/>
        </w:rPr>
        <w:t xml:space="preserve"> y CNMC</w:t>
      </w:r>
    </w:p>
    <w:p w:rsidR="009D2893" w:rsidRDefault="009D2893" w:rsidP="00736C39">
      <w:pPr>
        <w:spacing w:after="0" w:line="312" w:lineRule="auto"/>
        <w:jc w:val="both"/>
        <w:rPr>
          <w:rFonts w:ascii="Times New Roman" w:hAnsi="Times New Roman" w:cs="Times New Roman"/>
          <w:sz w:val="24"/>
          <w:szCs w:val="24"/>
        </w:rPr>
      </w:pPr>
    </w:p>
    <w:p w:rsidR="005F2B8F" w:rsidRDefault="005F2B8F" w:rsidP="00736C39">
      <w:pPr>
        <w:spacing w:after="0" w:line="312" w:lineRule="auto"/>
        <w:jc w:val="both"/>
        <w:rPr>
          <w:rFonts w:ascii="Times New Roman" w:hAnsi="Times New Roman" w:cs="Times New Roman"/>
          <w:sz w:val="24"/>
          <w:szCs w:val="24"/>
        </w:rPr>
      </w:pPr>
    </w:p>
    <w:p w:rsidR="00A76FBA" w:rsidRDefault="00A76FBA" w:rsidP="00A76FBA">
      <w:pPr>
        <w:spacing w:after="0" w:line="312" w:lineRule="auto"/>
        <w:jc w:val="center"/>
        <w:rPr>
          <w:rFonts w:ascii="Times New Roman" w:hAnsi="Times New Roman" w:cs="Times New Roman"/>
          <w:sz w:val="24"/>
          <w:szCs w:val="24"/>
        </w:rPr>
      </w:pPr>
      <w:r>
        <w:rPr>
          <w:rFonts w:ascii="Times New Roman" w:hAnsi="Times New Roman" w:cs="Times New Roman"/>
          <w:sz w:val="24"/>
          <w:szCs w:val="24"/>
        </w:rPr>
        <w:t>Bruno Martín Baumeister</w:t>
      </w:r>
    </w:p>
    <w:p w:rsidR="00A76FBA" w:rsidRDefault="00A76FBA" w:rsidP="00A76FBA">
      <w:pPr>
        <w:spacing w:after="0" w:line="312" w:lineRule="auto"/>
        <w:jc w:val="center"/>
        <w:rPr>
          <w:rFonts w:ascii="Times New Roman" w:hAnsi="Times New Roman" w:cs="Times New Roman"/>
          <w:sz w:val="24"/>
          <w:szCs w:val="24"/>
        </w:rPr>
      </w:pPr>
      <w:r>
        <w:rPr>
          <w:rFonts w:ascii="Times New Roman" w:hAnsi="Times New Roman" w:cs="Times New Roman"/>
          <w:sz w:val="24"/>
          <w:szCs w:val="24"/>
        </w:rPr>
        <w:t>Profesor adjunto de Derecho mercantil</w:t>
      </w:r>
    </w:p>
    <w:p w:rsidR="00A76FBA" w:rsidRDefault="00A76FBA" w:rsidP="00A76FBA">
      <w:pPr>
        <w:spacing w:after="0" w:line="312" w:lineRule="auto"/>
        <w:jc w:val="center"/>
        <w:rPr>
          <w:rFonts w:ascii="Times New Roman" w:hAnsi="Times New Roman" w:cs="Times New Roman"/>
          <w:sz w:val="24"/>
          <w:szCs w:val="24"/>
        </w:rPr>
      </w:pPr>
      <w:r>
        <w:rPr>
          <w:rFonts w:ascii="Times New Roman" w:hAnsi="Times New Roman" w:cs="Times New Roman"/>
          <w:sz w:val="24"/>
          <w:szCs w:val="24"/>
        </w:rPr>
        <w:t>Universidad Pontificia Comillas</w:t>
      </w:r>
    </w:p>
    <w:p w:rsidR="00A76FBA" w:rsidRDefault="00A76FBA" w:rsidP="00736C39">
      <w:pPr>
        <w:spacing w:after="0" w:line="312" w:lineRule="auto"/>
        <w:jc w:val="both"/>
        <w:rPr>
          <w:rFonts w:ascii="Times New Roman" w:hAnsi="Times New Roman" w:cs="Times New Roman"/>
          <w:sz w:val="24"/>
          <w:szCs w:val="24"/>
        </w:rPr>
      </w:pPr>
    </w:p>
    <w:p w:rsidR="005F2B8F" w:rsidRDefault="005F2B8F" w:rsidP="00736C39">
      <w:pPr>
        <w:spacing w:after="0" w:line="312" w:lineRule="auto"/>
        <w:jc w:val="both"/>
        <w:rPr>
          <w:rFonts w:ascii="Times New Roman" w:hAnsi="Times New Roman" w:cs="Times New Roman"/>
          <w:sz w:val="24"/>
          <w:szCs w:val="24"/>
        </w:rPr>
      </w:pPr>
    </w:p>
    <w:p w:rsidR="00F83681" w:rsidRDefault="00F83681" w:rsidP="00736C39">
      <w:pPr>
        <w:spacing w:after="0" w:line="312" w:lineRule="auto"/>
        <w:jc w:val="both"/>
        <w:rPr>
          <w:rFonts w:ascii="Times New Roman" w:hAnsi="Times New Roman" w:cs="Times New Roman"/>
          <w:sz w:val="24"/>
          <w:szCs w:val="24"/>
        </w:rPr>
      </w:pPr>
      <w:r w:rsidRPr="00F83681">
        <w:rPr>
          <w:rFonts w:ascii="Times New Roman" w:hAnsi="Times New Roman" w:cs="Times New Roman"/>
          <w:b/>
          <w:sz w:val="24"/>
          <w:szCs w:val="24"/>
        </w:rPr>
        <w:t>Resumen</w:t>
      </w:r>
      <w:r>
        <w:rPr>
          <w:rFonts w:ascii="Times New Roman" w:hAnsi="Times New Roman" w:cs="Times New Roman"/>
          <w:sz w:val="24"/>
          <w:szCs w:val="24"/>
        </w:rPr>
        <w:t>: E</w:t>
      </w:r>
      <w:r w:rsidRPr="00F83681">
        <w:rPr>
          <w:rFonts w:ascii="Times New Roman" w:hAnsi="Times New Roman" w:cs="Times New Roman"/>
          <w:sz w:val="24"/>
          <w:szCs w:val="24"/>
        </w:rPr>
        <w:t xml:space="preserve">l proceso de sindicación en el mercado primario conlleva riesgos anticompetitivos en la medida en que exige algún grado de concertación entre partes financieras competidoras. La cuestión clave desde el punto de vista de la defensa de la competencia es </w:t>
      </w:r>
      <w:r w:rsidR="00F27752">
        <w:rPr>
          <w:rFonts w:ascii="Times New Roman" w:hAnsi="Times New Roman" w:cs="Times New Roman"/>
          <w:sz w:val="24"/>
          <w:szCs w:val="24"/>
        </w:rPr>
        <w:t>si</w:t>
      </w:r>
      <w:r w:rsidRPr="00F83681">
        <w:rPr>
          <w:rFonts w:ascii="Times New Roman" w:hAnsi="Times New Roman" w:cs="Times New Roman"/>
          <w:sz w:val="24"/>
          <w:szCs w:val="24"/>
        </w:rPr>
        <w:t xml:space="preserve"> la formación de un sindicato </w:t>
      </w:r>
      <w:r w:rsidR="00F27752">
        <w:rPr>
          <w:rFonts w:ascii="Times New Roman" w:hAnsi="Times New Roman" w:cs="Times New Roman"/>
          <w:sz w:val="24"/>
          <w:szCs w:val="24"/>
        </w:rPr>
        <w:t>puede dar</w:t>
      </w:r>
      <w:r w:rsidRPr="00F83681">
        <w:rPr>
          <w:rFonts w:ascii="Times New Roman" w:hAnsi="Times New Roman" w:cs="Times New Roman"/>
          <w:sz w:val="24"/>
          <w:szCs w:val="24"/>
        </w:rPr>
        <w:t xml:space="preserve"> lugar a un mecanismo de intercambio de información comercial entre acreedores –por ejemplo sobre tipos de interés, comisiones, reparto de mercados o colusión en licitaciones–, que resulte en una conducta coordinada potencialmente abusiva. La forma más evidente de intercambio de información es la que tiene lugar directamente entre los miembros del sindicato. </w:t>
      </w:r>
      <w:r w:rsidR="00F5371E">
        <w:rPr>
          <w:rFonts w:ascii="Times New Roman" w:hAnsi="Times New Roman" w:cs="Times New Roman"/>
          <w:sz w:val="24"/>
          <w:szCs w:val="24"/>
        </w:rPr>
        <w:t>Sin embargo, en esta práctica de mercado cobra especial relevancia el intercambio indirecto de información a través de un banco agente que puede, hipotéticamente, ser calificado de facilitador de acuerdos colusorios.</w:t>
      </w:r>
      <w:r>
        <w:rPr>
          <w:rFonts w:ascii="Times New Roman" w:hAnsi="Times New Roman" w:cs="Times New Roman"/>
          <w:sz w:val="24"/>
          <w:szCs w:val="24"/>
        </w:rPr>
        <w:t xml:space="preserve"> </w:t>
      </w:r>
      <w:r w:rsidRPr="00555E36">
        <w:rPr>
          <w:rFonts w:ascii="Times New Roman" w:hAnsi="Times New Roman" w:cs="Times New Roman"/>
          <w:sz w:val="24"/>
          <w:szCs w:val="24"/>
        </w:rPr>
        <w:t xml:space="preserve">En este trabajo nos proponemos </w:t>
      </w:r>
      <w:r>
        <w:rPr>
          <w:rFonts w:ascii="Times New Roman" w:hAnsi="Times New Roman" w:cs="Times New Roman"/>
          <w:sz w:val="24"/>
          <w:szCs w:val="24"/>
        </w:rPr>
        <w:t xml:space="preserve">analizar los motivos a los que obedece el interés </w:t>
      </w:r>
      <w:r w:rsidR="009D1F7C">
        <w:rPr>
          <w:rFonts w:ascii="Times New Roman" w:hAnsi="Times New Roman" w:cs="Times New Roman"/>
          <w:sz w:val="24"/>
          <w:szCs w:val="24"/>
        </w:rPr>
        <w:t xml:space="preserve">reciente </w:t>
      </w:r>
      <w:r>
        <w:rPr>
          <w:rFonts w:ascii="Times New Roman" w:hAnsi="Times New Roman" w:cs="Times New Roman"/>
          <w:sz w:val="24"/>
          <w:szCs w:val="24"/>
        </w:rPr>
        <w:t>de la Comisión Europea, FCA y CNMC</w:t>
      </w:r>
      <w:r>
        <w:rPr>
          <w:rFonts w:ascii="Times New Roman" w:hAnsi="Times New Roman" w:cs="Times New Roman"/>
          <w:sz w:val="24"/>
          <w:szCs w:val="24"/>
        </w:rPr>
        <w:t xml:space="preserve"> en este segmento de la industria de servicios financieros</w:t>
      </w:r>
      <w:r w:rsidR="00CF2317">
        <w:rPr>
          <w:rFonts w:ascii="Times New Roman" w:hAnsi="Times New Roman" w:cs="Times New Roman"/>
          <w:sz w:val="24"/>
          <w:szCs w:val="24"/>
        </w:rPr>
        <w:t xml:space="preserve"> y</w:t>
      </w:r>
      <w:r>
        <w:rPr>
          <w:rFonts w:ascii="Times New Roman" w:hAnsi="Times New Roman" w:cs="Times New Roman"/>
          <w:sz w:val="24"/>
          <w:szCs w:val="24"/>
        </w:rPr>
        <w:t xml:space="preserve"> explorar la posible naturaleza anticompetitiva de ciertas prácticas y cláusulas </w:t>
      </w:r>
      <w:r w:rsidR="00517AA8">
        <w:rPr>
          <w:rFonts w:ascii="Times New Roman" w:hAnsi="Times New Roman" w:cs="Times New Roman"/>
          <w:sz w:val="24"/>
          <w:szCs w:val="24"/>
        </w:rPr>
        <w:t>asociadas a</w:t>
      </w:r>
      <w:r>
        <w:rPr>
          <w:rFonts w:ascii="Times New Roman" w:hAnsi="Times New Roman" w:cs="Times New Roman"/>
          <w:sz w:val="24"/>
          <w:szCs w:val="24"/>
        </w:rPr>
        <w:t xml:space="preserve"> contratos de financiación sindicada.</w:t>
      </w:r>
    </w:p>
    <w:p w:rsidR="00F83681" w:rsidRDefault="00F83681" w:rsidP="00736C39">
      <w:pPr>
        <w:spacing w:after="0" w:line="312" w:lineRule="auto"/>
        <w:jc w:val="both"/>
        <w:rPr>
          <w:rFonts w:ascii="Times New Roman" w:hAnsi="Times New Roman" w:cs="Times New Roman"/>
          <w:sz w:val="24"/>
          <w:szCs w:val="24"/>
        </w:rPr>
      </w:pPr>
    </w:p>
    <w:p w:rsidR="00F83681" w:rsidRPr="00F83681" w:rsidRDefault="00F83681" w:rsidP="00F83681">
      <w:pPr>
        <w:spacing w:after="0" w:line="312" w:lineRule="auto"/>
        <w:jc w:val="both"/>
        <w:rPr>
          <w:rFonts w:ascii="Times New Roman" w:hAnsi="Times New Roman" w:cs="Times New Roman"/>
          <w:sz w:val="24"/>
          <w:szCs w:val="24"/>
          <w:lang w:val="en-US"/>
        </w:rPr>
      </w:pPr>
      <w:r w:rsidRPr="00F83681">
        <w:rPr>
          <w:rFonts w:ascii="Times New Roman" w:hAnsi="Times New Roman" w:cs="Times New Roman"/>
          <w:b/>
          <w:sz w:val="24"/>
          <w:szCs w:val="24"/>
          <w:lang w:val="en-US"/>
        </w:rPr>
        <w:t>Abstract</w:t>
      </w:r>
      <w:r w:rsidRPr="00F83681">
        <w:rPr>
          <w:rFonts w:ascii="Times New Roman" w:hAnsi="Times New Roman" w:cs="Times New Roman"/>
          <w:sz w:val="24"/>
          <w:szCs w:val="24"/>
          <w:lang w:val="en-US"/>
        </w:rPr>
        <w:t>:</w:t>
      </w:r>
      <w:r w:rsidRPr="00F83681">
        <w:rPr>
          <w:lang w:val="en-US"/>
        </w:rPr>
        <w:t xml:space="preserve"> </w:t>
      </w:r>
      <w:r w:rsidRPr="00F83681">
        <w:rPr>
          <w:rFonts w:ascii="Times New Roman" w:hAnsi="Times New Roman" w:cs="Times New Roman"/>
          <w:sz w:val="24"/>
          <w:szCs w:val="24"/>
          <w:lang w:val="en-US"/>
        </w:rPr>
        <w:t xml:space="preserve">Syndication carries inherent competition law risk as it requires at least some degree of contact between competitors. The key competition law concern is that syndication could result in an exchange of competitively sensitive information between lenders, potentially leading to the co-ordination of their </w:t>
      </w:r>
      <w:proofErr w:type="spellStart"/>
      <w:r w:rsidRPr="00F83681">
        <w:rPr>
          <w:rFonts w:ascii="Times New Roman" w:hAnsi="Times New Roman" w:cs="Times New Roman"/>
          <w:sz w:val="24"/>
          <w:szCs w:val="24"/>
          <w:lang w:val="en-US"/>
        </w:rPr>
        <w:t>behaviour</w:t>
      </w:r>
      <w:proofErr w:type="spellEnd"/>
      <w:r w:rsidRPr="00F83681">
        <w:rPr>
          <w:rFonts w:ascii="Times New Roman" w:hAnsi="Times New Roman" w:cs="Times New Roman"/>
          <w:sz w:val="24"/>
          <w:szCs w:val="24"/>
          <w:lang w:val="en-US"/>
        </w:rPr>
        <w:t xml:space="preserve"> on the market in a way which could be considered anti-competitive.</w:t>
      </w:r>
      <w:r>
        <w:rPr>
          <w:rFonts w:ascii="Times New Roman" w:hAnsi="Times New Roman" w:cs="Times New Roman"/>
          <w:sz w:val="24"/>
          <w:szCs w:val="24"/>
          <w:lang w:val="en-US"/>
        </w:rPr>
        <w:t xml:space="preserve"> </w:t>
      </w:r>
      <w:r w:rsidRPr="00F83681">
        <w:rPr>
          <w:rFonts w:ascii="Times New Roman" w:hAnsi="Times New Roman" w:cs="Times New Roman"/>
          <w:sz w:val="24"/>
          <w:szCs w:val="24"/>
          <w:lang w:val="en-US"/>
        </w:rPr>
        <w:t>The most obvious form of illegal information exchange is the exchange of commercially sensitive information directly with a competitor. However, information exchange that takes place indirectly through a third party (such as the facility agent) can also amount to a breach of competition law.</w:t>
      </w:r>
      <w:r w:rsidR="00CF2317">
        <w:rPr>
          <w:rFonts w:ascii="Times New Roman" w:hAnsi="Times New Roman" w:cs="Times New Roman"/>
          <w:sz w:val="24"/>
          <w:szCs w:val="24"/>
          <w:lang w:val="en-US"/>
        </w:rPr>
        <w:t xml:space="preserve"> This paper addresses the recent interest shown by the European Commission, FCA and Spain’s CNMC in </w:t>
      </w:r>
      <w:r w:rsidR="00CF2317" w:rsidRPr="00CF2317">
        <w:rPr>
          <w:rFonts w:ascii="Times New Roman" w:hAnsi="Times New Roman" w:cs="Times New Roman"/>
          <w:sz w:val="24"/>
          <w:szCs w:val="24"/>
          <w:lang w:val="en-US"/>
        </w:rPr>
        <w:t>engaging in a study on potential competition issues in syndicated lending</w:t>
      </w:r>
      <w:r w:rsidR="005F2B8F">
        <w:rPr>
          <w:rFonts w:ascii="Times New Roman" w:hAnsi="Times New Roman" w:cs="Times New Roman"/>
          <w:sz w:val="24"/>
          <w:szCs w:val="24"/>
          <w:lang w:val="en-US"/>
        </w:rPr>
        <w:t>, and assesses certain practices clauses related to syndicated lending facilities from an antitrust perspective.</w:t>
      </w:r>
    </w:p>
    <w:p w:rsidR="00F83681" w:rsidRPr="00F83681" w:rsidRDefault="00F83681" w:rsidP="00736C39">
      <w:pPr>
        <w:spacing w:after="0" w:line="312" w:lineRule="auto"/>
        <w:jc w:val="both"/>
        <w:rPr>
          <w:rFonts w:ascii="Times New Roman" w:hAnsi="Times New Roman" w:cs="Times New Roman"/>
          <w:sz w:val="24"/>
          <w:szCs w:val="24"/>
          <w:lang w:val="en-US"/>
        </w:rPr>
      </w:pPr>
    </w:p>
    <w:p w:rsidR="00F83681" w:rsidRPr="005F2B8F" w:rsidRDefault="00F83681" w:rsidP="00736C39">
      <w:pPr>
        <w:spacing w:after="0" w:line="312" w:lineRule="auto"/>
        <w:jc w:val="both"/>
        <w:rPr>
          <w:rFonts w:ascii="Times New Roman" w:hAnsi="Times New Roman" w:cs="Times New Roman"/>
          <w:sz w:val="24"/>
          <w:szCs w:val="24"/>
        </w:rPr>
      </w:pPr>
      <w:r w:rsidRPr="005F2B8F">
        <w:rPr>
          <w:rFonts w:ascii="Times New Roman" w:hAnsi="Times New Roman" w:cs="Times New Roman"/>
          <w:b/>
          <w:sz w:val="24"/>
          <w:szCs w:val="24"/>
        </w:rPr>
        <w:lastRenderedPageBreak/>
        <w:t>Palabras clave</w:t>
      </w:r>
      <w:r w:rsidRPr="005F2B8F">
        <w:rPr>
          <w:rFonts w:ascii="Times New Roman" w:hAnsi="Times New Roman" w:cs="Times New Roman"/>
          <w:sz w:val="24"/>
          <w:szCs w:val="24"/>
        </w:rPr>
        <w:t>:</w:t>
      </w:r>
      <w:r w:rsidR="005F2B8F" w:rsidRPr="005F2B8F">
        <w:rPr>
          <w:rFonts w:ascii="Times New Roman" w:hAnsi="Times New Roman" w:cs="Times New Roman"/>
          <w:sz w:val="24"/>
          <w:szCs w:val="24"/>
        </w:rPr>
        <w:t xml:space="preserve"> créditos sindicados; </w:t>
      </w:r>
      <w:r w:rsidR="005F2B8F">
        <w:rPr>
          <w:rFonts w:ascii="Times New Roman" w:hAnsi="Times New Roman" w:cs="Times New Roman"/>
          <w:sz w:val="24"/>
          <w:szCs w:val="24"/>
        </w:rPr>
        <w:t xml:space="preserve">fijación de precios; reparto de mercados; </w:t>
      </w:r>
      <w:r w:rsidR="005F2B8F" w:rsidRPr="005F2B8F">
        <w:rPr>
          <w:rFonts w:ascii="Times New Roman" w:hAnsi="Times New Roman" w:cs="Times New Roman"/>
          <w:sz w:val="24"/>
          <w:szCs w:val="24"/>
        </w:rPr>
        <w:t>intercambio de informaci</w:t>
      </w:r>
      <w:r w:rsidR="005F2B8F">
        <w:rPr>
          <w:rFonts w:ascii="Times New Roman" w:hAnsi="Times New Roman" w:cs="Times New Roman"/>
          <w:sz w:val="24"/>
          <w:szCs w:val="24"/>
        </w:rPr>
        <w:t xml:space="preserve">ón; </w:t>
      </w:r>
      <w:r w:rsidR="005F2B8F" w:rsidRPr="005F2B8F">
        <w:rPr>
          <w:rFonts w:ascii="Times New Roman" w:hAnsi="Times New Roman" w:cs="Times New Roman"/>
          <w:sz w:val="24"/>
          <w:szCs w:val="24"/>
        </w:rPr>
        <w:t>facilitador</w:t>
      </w:r>
      <w:r w:rsidR="005F2B8F">
        <w:rPr>
          <w:rFonts w:ascii="Times New Roman" w:hAnsi="Times New Roman" w:cs="Times New Roman"/>
          <w:sz w:val="24"/>
          <w:szCs w:val="24"/>
        </w:rPr>
        <w:t xml:space="preserve"> de acuerdo colusorio</w:t>
      </w:r>
      <w:r w:rsidR="005F2B8F" w:rsidRPr="005F2B8F">
        <w:rPr>
          <w:rFonts w:ascii="Times New Roman" w:hAnsi="Times New Roman" w:cs="Times New Roman"/>
          <w:sz w:val="24"/>
          <w:szCs w:val="24"/>
        </w:rPr>
        <w:t>.</w:t>
      </w:r>
    </w:p>
    <w:p w:rsidR="00F83681" w:rsidRPr="005F2B8F" w:rsidRDefault="00F83681" w:rsidP="00736C39">
      <w:pPr>
        <w:spacing w:after="0" w:line="312" w:lineRule="auto"/>
        <w:jc w:val="both"/>
        <w:rPr>
          <w:rFonts w:ascii="Times New Roman" w:hAnsi="Times New Roman" w:cs="Times New Roman"/>
          <w:sz w:val="24"/>
          <w:szCs w:val="24"/>
        </w:rPr>
      </w:pPr>
    </w:p>
    <w:p w:rsidR="00F83681" w:rsidRPr="005F2B8F" w:rsidRDefault="00F83681" w:rsidP="00736C39">
      <w:pPr>
        <w:spacing w:after="0" w:line="312" w:lineRule="auto"/>
        <w:jc w:val="both"/>
        <w:rPr>
          <w:rFonts w:ascii="Times New Roman" w:hAnsi="Times New Roman" w:cs="Times New Roman"/>
          <w:sz w:val="24"/>
          <w:szCs w:val="24"/>
          <w:lang w:val="en-US"/>
        </w:rPr>
      </w:pPr>
      <w:r w:rsidRPr="005F2B8F">
        <w:rPr>
          <w:rFonts w:ascii="Times New Roman" w:hAnsi="Times New Roman" w:cs="Times New Roman"/>
          <w:b/>
          <w:sz w:val="24"/>
          <w:szCs w:val="24"/>
          <w:lang w:val="en-US"/>
        </w:rPr>
        <w:t>Keywords</w:t>
      </w:r>
      <w:r w:rsidRPr="005F2B8F">
        <w:rPr>
          <w:rFonts w:ascii="Times New Roman" w:hAnsi="Times New Roman" w:cs="Times New Roman"/>
          <w:sz w:val="24"/>
          <w:szCs w:val="24"/>
          <w:lang w:val="en-US"/>
        </w:rPr>
        <w:t xml:space="preserve">: </w:t>
      </w:r>
      <w:r w:rsidR="005F2B8F" w:rsidRPr="005F2B8F">
        <w:rPr>
          <w:rFonts w:ascii="Times New Roman" w:hAnsi="Times New Roman" w:cs="Times New Roman"/>
          <w:sz w:val="24"/>
          <w:szCs w:val="24"/>
          <w:lang w:val="en-US"/>
        </w:rPr>
        <w:t xml:space="preserve">syndicated loans; price fixing; </w:t>
      </w:r>
      <w:r w:rsidR="005F2B8F">
        <w:rPr>
          <w:rFonts w:ascii="Times New Roman" w:hAnsi="Times New Roman" w:cs="Times New Roman"/>
          <w:sz w:val="24"/>
          <w:szCs w:val="24"/>
          <w:lang w:val="en-US"/>
        </w:rPr>
        <w:t>market p</w:t>
      </w:r>
      <w:r w:rsidR="00F731FF">
        <w:rPr>
          <w:rFonts w:ascii="Times New Roman" w:hAnsi="Times New Roman" w:cs="Times New Roman"/>
          <w:sz w:val="24"/>
          <w:szCs w:val="24"/>
          <w:lang w:val="en-US"/>
        </w:rPr>
        <w:t>a</w:t>
      </w:r>
      <w:r w:rsidR="005F2B8F">
        <w:rPr>
          <w:rFonts w:ascii="Times New Roman" w:hAnsi="Times New Roman" w:cs="Times New Roman"/>
          <w:sz w:val="24"/>
          <w:szCs w:val="24"/>
          <w:lang w:val="en-US"/>
        </w:rPr>
        <w:t>r</w:t>
      </w:r>
      <w:r w:rsidR="00F731FF">
        <w:rPr>
          <w:rFonts w:ascii="Times New Roman" w:hAnsi="Times New Roman" w:cs="Times New Roman"/>
          <w:sz w:val="24"/>
          <w:szCs w:val="24"/>
          <w:lang w:val="en-US"/>
        </w:rPr>
        <w:t>ti</w:t>
      </w:r>
      <w:r w:rsidR="005F2B8F">
        <w:rPr>
          <w:rFonts w:ascii="Times New Roman" w:hAnsi="Times New Roman" w:cs="Times New Roman"/>
          <w:sz w:val="24"/>
          <w:szCs w:val="24"/>
          <w:lang w:val="en-US"/>
        </w:rPr>
        <w:t>tioning; exchange of information; cartel facilitator.</w:t>
      </w:r>
    </w:p>
    <w:p w:rsidR="00F83681" w:rsidRPr="005F2B8F" w:rsidRDefault="00F83681" w:rsidP="00736C39">
      <w:pPr>
        <w:spacing w:after="0" w:line="312" w:lineRule="auto"/>
        <w:jc w:val="both"/>
        <w:rPr>
          <w:rFonts w:ascii="Times New Roman" w:hAnsi="Times New Roman" w:cs="Times New Roman"/>
          <w:sz w:val="24"/>
          <w:szCs w:val="24"/>
          <w:lang w:val="en-US"/>
        </w:rPr>
      </w:pPr>
    </w:p>
    <w:p w:rsidR="00F71782" w:rsidRPr="00F71782" w:rsidRDefault="009D2893" w:rsidP="00F71782">
      <w:pPr>
        <w:spacing w:after="0" w:line="312" w:lineRule="auto"/>
        <w:jc w:val="both"/>
        <w:rPr>
          <w:rFonts w:ascii="Times New Roman" w:hAnsi="Times New Roman" w:cs="Times New Roman"/>
          <w:sz w:val="24"/>
          <w:szCs w:val="24"/>
        </w:rPr>
      </w:pPr>
      <w:r>
        <w:rPr>
          <w:rFonts w:ascii="Times New Roman" w:hAnsi="Times New Roman" w:cs="Times New Roman"/>
          <w:sz w:val="24"/>
          <w:szCs w:val="24"/>
        </w:rPr>
        <w:t>En fechas recientes, la Comisión Europea</w:t>
      </w:r>
      <w:r w:rsidR="002046F3">
        <w:rPr>
          <w:rStyle w:val="Refdenotaalpie"/>
          <w:rFonts w:ascii="Times New Roman" w:hAnsi="Times New Roman" w:cs="Times New Roman"/>
          <w:sz w:val="24"/>
          <w:szCs w:val="24"/>
        </w:rPr>
        <w:footnoteReference w:id="1"/>
      </w:r>
      <w:r>
        <w:rPr>
          <w:rFonts w:ascii="Times New Roman" w:hAnsi="Times New Roman" w:cs="Times New Roman"/>
          <w:sz w:val="24"/>
          <w:szCs w:val="24"/>
        </w:rPr>
        <w:t xml:space="preserve">, la </w:t>
      </w:r>
      <w:proofErr w:type="spellStart"/>
      <w:r w:rsidRPr="002046F3">
        <w:rPr>
          <w:rFonts w:ascii="Times New Roman" w:hAnsi="Times New Roman" w:cs="Times New Roman"/>
          <w:i/>
          <w:sz w:val="24"/>
          <w:szCs w:val="24"/>
        </w:rPr>
        <w:t>Financial</w:t>
      </w:r>
      <w:proofErr w:type="spellEnd"/>
      <w:r w:rsidRPr="002046F3">
        <w:rPr>
          <w:rFonts w:ascii="Times New Roman" w:hAnsi="Times New Roman" w:cs="Times New Roman"/>
          <w:i/>
          <w:sz w:val="24"/>
          <w:szCs w:val="24"/>
        </w:rPr>
        <w:t xml:space="preserve"> </w:t>
      </w:r>
      <w:proofErr w:type="spellStart"/>
      <w:r w:rsidRPr="002046F3">
        <w:rPr>
          <w:rFonts w:ascii="Times New Roman" w:hAnsi="Times New Roman" w:cs="Times New Roman"/>
          <w:i/>
          <w:sz w:val="24"/>
          <w:szCs w:val="24"/>
        </w:rPr>
        <w:t>Conduct</w:t>
      </w:r>
      <w:proofErr w:type="spellEnd"/>
      <w:r w:rsidRPr="002046F3">
        <w:rPr>
          <w:rFonts w:ascii="Times New Roman" w:hAnsi="Times New Roman" w:cs="Times New Roman"/>
          <w:i/>
          <w:sz w:val="24"/>
          <w:szCs w:val="24"/>
        </w:rPr>
        <w:t xml:space="preserve"> </w:t>
      </w:r>
      <w:proofErr w:type="spellStart"/>
      <w:r w:rsidRPr="002046F3">
        <w:rPr>
          <w:rFonts w:ascii="Times New Roman" w:hAnsi="Times New Roman" w:cs="Times New Roman"/>
          <w:i/>
          <w:sz w:val="24"/>
          <w:szCs w:val="24"/>
        </w:rPr>
        <w:t>Authority</w:t>
      </w:r>
      <w:proofErr w:type="spellEnd"/>
      <w:r>
        <w:rPr>
          <w:rFonts w:ascii="Times New Roman" w:hAnsi="Times New Roman" w:cs="Times New Roman"/>
          <w:sz w:val="24"/>
          <w:szCs w:val="24"/>
        </w:rPr>
        <w:t xml:space="preserve"> del Reino Unido</w:t>
      </w:r>
      <w:r>
        <w:rPr>
          <w:rStyle w:val="Refdenotaalpie"/>
          <w:rFonts w:ascii="Times New Roman" w:hAnsi="Times New Roman" w:cs="Times New Roman"/>
          <w:sz w:val="24"/>
          <w:szCs w:val="24"/>
        </w:rPr>
        <w:footnoteReference w:id="2"/>
      </w:r>
      <w:r>
        <w:rPr>
          <w:rFonts w:ascii="Times New Roman" w:hAnsi="Times New Roman" w:cs="Times New Roman"/>
          <w:sz w:val="24"/>
          <w:szCs w:val="24"/>
        </w:rPr>
        <w:t xml:space="preserve"> y la CNMC</w:t>
      </w:r>
      <w:r w:rsidR="002046F3">
        <w:rPr>
          <w:rStyle w:val="Refdenotaalpie"/>
          <w:rFonts w:ascii="Times New Roman" w:hAnsi="Times New Roman" w:cs="Times New Roman"/>
          <w:sz w:val="24"/>
          <w:szCs w:val="24"/>
        </w:rPr>
        <w:footnoteReference w:id="3"/>
      </w:r>
      <w:r>
        <w:rPr>
          <w:rFonts w:ascii="Times New Roman" w:hAnsi="Times New Roman" w:cs="Times New Roman"/>
          <w:sz w:val="24"/>
          <w:szCs w:val="24"/>
        </w:rPr>
        <w:t xml:space="preserve"> han mostrado interés en analizar las conductas anticompetitivas </w:t>
      </w:r>
      <w:r w:rsidR="005F2B8F">
        <w:rPr>
          <w:rFonts w:ascii="Times New Roman" w:hAnsi="Times New Roman" w:cs="Times New Roman"/>
          <w:sz w:val="24"/>
          <w:szCs w:val="24"/>
        </w:rPr>
        <w:t>asociadas, potencialmente,</w:t>
      </w:r>
      <w:r>
        <w:rPr>
          <w:rFonts w:ascii="Times New Roman" w:hAnsi="Times New Roman" w:cs="Times New Roman"/>
          <w:sz w:val="24"/>
          <w:szCs w:val="24"/>
        </w:rPr>
        <w:t xml:space="preserve"> </w:t>
      </w:r>
      <w:r w:rsidR="005F2B8F">
        <w:rPr>
          <w:rFonts w:ascii="Times New Roman" w:hAnsi="Times New Roman" w:cs="Times New Roman"/>
          <w:sz w:val="24"/>
          <w:szCs w:val="24"/>
        </w:rPr>
        <w:t xml:space="preserve">a </w:t>
      </w:r>
      <w:r w:rsidR="002046F3">
        <w:rPr>
          <w:rFonts w:ascii="Times New Roman" w:hAnsi="Times New Roman" w:cs="Times New Roman"/>
          <w:sz w:val="24"/>
          <w:szCs w:val="24"/>
        </w:rPr>
        <w:t xml:space="preserve">la negociación y conclusión de </w:t>
      </w:r>
      <w:r>
        <w:rPr>
          <w:rFonts w:ascii="Times New Roman" w:hAnsi="Times New Roman" w:cs="Times New Roman"/>
          <w:sz w:val="24"/>
          <w:szCs w:val="24"/>
        </w:rPr>
        <w:t>contratos de financiación sindicada.</w:t>
      </w:r>
      <w:r w:rsidR="002046F3">
        <w:rPr>
          <w:rFonts w:ascii="Times New Roman" w:hAnsi="Times New Roman" w:cs="Times New Roman"/>
          <w:sz w:val="24"/>
          <w:szCs w:val="24"/>
        </w:rPr>
        <w:t xml:space="preserve"> </w:t>
      </w:r>
      <w:r w:rsidR="00736C39">
        <w:rPr>
          <w:rFonts w:ascii="Times New Roman" w:hAnsi="Times New Roman" w:cs="Times New Roman"/>
          <w:sz w:val="24"/>
          <w:szCs w:val="24"/>
        </w:rPr>
        <w:t xml:space="preserve">Las autoridades regulatorias </w:t>
      </w:r>
      <w:r w:rsidR="005F2B8F">
        <w:rPr>
          <w:rFonts w:ascii="Times New Roman" w:hAnsi="Times New Roman" w:cs="Times New Roman"/>
          <w:sz w:val="24"/>
          <w:szCs w:val="24"/>
        </w:rPr>
        <w:t>centran su atención</w:t>
      </w:r>
      <w:r w:rsidR="007F3325">
        <w:rPr>
          <w:rFonts w:ascii="Times New Roman" w:hAnsi="Times New Roman" w:cs="Times New Roman"/>
          <w:sz w:val="24"/>
          <w:szCs w:val="24"/>
        </w:rPr>
        <w:t xml:space="preserve">, en general, </w:t>
      </w:r>
      <w:r w:rsidR="005F2B8F">
        <w:rPr>
          <w:rFonts w:ascii="Times New Roman" w:hAnsi="Times New Roman" w:cs="Times New Roman"/>
          <w:sz w:val="24"/>
          <w:szCs w:val="24"/>
        </w:rPr>
        <w:t xml:space="preserve">en </w:t>
      </w:r>
      <w:r w:rsidR="007F3325">
        <w:rPr>
          <w:rFonts w:ascii="Times New Roman" w:hAnsi="Times New Roman" w:cs="Times New Roman"/>
          <w:sz w:val="24"/>
          <w:szCs w:val="24"/>
        </w:rPr>
        <w:t xml:space="preserve">cualquier intercambio de información que vaya más allá de lo estrictamente necesario para concluir un sindicato y, </w:t>
      </w:r>
      <w:r w:rsidR="005F2B8F">
        <w:rPr>
          <w:rFonts w:ascii="Times New Roman" w:hAnsi="Times New Roman" w:cs="Times New Roman"/>
          <w:sz w:val="24"/>
          <w:szCs w:val="24"/>
        </w:rPr>
        <w:t xml:space="preserve">más </w:t>
      </w:r>
      <w:r w:rsidR="007F3325">
        <w:rPr>
          <w:rFonts w:ascii="Times New Roman" w:hAnsi="Times New Roman" w:cs="Times New Roman"/>
          <w:sz w:val="24"/>
          <w:szCs w:val="24"/>
        </w:rPr>
        <w:t>en</w:t>
      </w:r>
      <w:r w:rsidR="00736C39">
        <w:rPr>
          <w:rFonts w:ascii="Times New Roman" w:hAnsi="Times New Roman" w:cs="Times New Roman"/>
          <w:sz w:val="24"/>
          <w:szCs w:val="24"/>
        </w:rPr>
        <w:t xml:space="preserve"> </w:t>
      </w:r>
      <w:r w:rsidR="007F3325">
        <w:rPr>
          <w:rFonts w:ascii="Times New Roman" w:hAnsi="Times New Roman" w:cs="Times New Roman"/>
          <w:sz w:val="24"/>
          <w:szCs w:val="24"/>
        </w:rPr>
        <w:t xml:space="preserve">particular, </w:t>
      </w:r>
      <w:r w:rsidR="005F2B8F">
        <w:rPr>
          <w:rFonts w:ascii="Times New Roman" w:hAnsi="Times New Roman" w:cs="Times New Roman"/>
          <w:sz w:val="24"/>
          <w:szCs w:val="24"/>
        </w:rPr>
        <w:t xml:space="preserve">en </w:t>
      </w:r>
      <w:r w:rsidR="00736C39">
        <w:rPr>
          <w:rFonts w:ascii="Times New Roman" w:hAnsi="Times New Roman" w:cs="Times New Roman"/>
          <w:sz w:val="24"/>
          <w:szCs w:val="24"/>
        </w:rPr>
        <w:t xml:space="preserve">las </w:t>
      </w:r>
      <w:r w:rsidR="00736C39" w:rsidRPr="00736C39">
        <w:rPr>
          <w:rFonts w:ascii="Times New Roman" w:hAnsi="Times New Roman" w:cs="Times New Roman"/>
          <w:sz w:val="24"/>
          <w:szCs w:val="24"/>
        </w:rPr>
        <w:t>prácticas restrictivas en el mercado de contratación de derivados de tipos de interés utilizados como instrumento de cobertura de riesgo de préstamos sindicados</w:t>
      </w:r>
      <w:r w:rsidR="00736C39">
        <w:rPr>
          <w:rFonts w:ascii="Times New Roman" w:hAnsi="Times New Roman" w:cs="Times New Roman"/>
          <w:sz w:val="24"/>
          <w:szCs w:val="24"/>
        </w:rPr>
        <w:t xml:space="preserve">. </w:t>
      </w:r>
      <w:r w:rsidR="002046F3">
        <w:rPr>
          <w:rFonts w:ascii="Times New Roman" w:hAnsi="Times New Roman" w:cs="Times New Roman"/>
          <w:sz w:val="24"/>
          <w:szCs w:val="24"/>
        </w:rPr>
        <w:t xml:space="preserve">Es interesante traer a colación la nota publicada por la </w:t>
      </w:r>
      <w:r w:rsidR="002046F3" w:rsidRPr="00736C39">
        <w:rPr>
          <w:rFonts w:ascii="Times New Roman" w:hAnsi="Times New Roman" w:cs="Times New Roman"/>
          <w:i/>
          <w:sz w:val="24"/>
          <w:szCs w:val="24"/>
        </w:rPr>
        <w:t xml:space="preserve">Loan </w:t>
      </w:r>
      <w:proofErr w:type="spellStart"/>
      <w:r w:rsidR="002046F3" w:rsidRPr="00736C39">
        <w:rPr>
          <w:rFonts w:ascii="Times New Roman" w:hAnsi="Times New Roman" w:cs="Times New Roman"/>
          <w:i/>
          <w:sz w:val="24"/>
          <w:szCs w:val="24"/>
        </w:rPr>
        <w:t>Market</w:t>
      </w:r>
      <w:proofErr w:type="spellEnd"/>
      <w:r w:rsidR="002046F3" w:rsidRPr="00736C39">
        <w:rPr>
          <w:rFonts w:ascii="Times New Roman" w:hAnsi="Times New Roman" w:cs="Times New Roman"/>
          <w:i/>
          <w:sz w:val="24"/>
          <w:szCs w:val="24"/>
        </w:rPr>
        <w:t xml:space="preserve"> </w:t>
      </w:r>
      <w:proofErr w:type="spellStart"/>
      <w:r w:rsidR="002046F3" w:rsidRPr="00736C39">
        <w:rPr>
          <w:rFonts w:ascii="Times New Roman" w:hAnsi="Times New Roman" w:cs="Times New Roman"/>
          <w:i/>
          <w:sz w:val="24"/>
          <w:szCs w:val="24"/>
        </w:rPr>
        <w:t>Association</w:t>
      </w:r>
      <w:proofErr w:type="spellEnd"/>
      <w:r w:rsidR="00736C39">
        <w:rPr>
          <w:rFonts w:ascii="Times New Roman" w:hAnsi="Times New Roman" w:cs="Times New Roman"/>
          <w:sz w:val="24"/>
          <w:szCs w:val="24"/>
        </w:rPr>
        <w:t xml:space="preserve"> </w:t>
      </w:r>
      <w:r w:rsidR="00F71782">
        <w:rPr>
          <w:rFonts w:ascii="Times New Roman" w:hAnsi="Times New Roman" w:cs="Times New Roman"/>
          <w:sz w:val="24"/>
          <w:szCs w:val="24"/>
        </w:rPr>
        <w:t xml:space="preserve">(LMA) </w:t>
      </w:r>
      <w:r w:rsidR="00736C39">
        <w:rPr>
          <w:rFonts w:ascii="Times New Roman" w:hAnsi="Times New Roman" w:cs="Times New Roman"/>
          <w:sz w:val="24"/>
          <w:szCs w:val="24"/>
        </w:rPr>
        <w:t>en mayo de</w:t>
      </w:r>
      <w:r w:rsidR="002046F3">
        <w:rPr>
          <w:rFonts w:ascii="Times New Roman" w:hAnsi="Times New Roman" w:cs="Times New Roman"/>
          <w:sz w:val="24"/>
          <w:szCs w:val="24"/>
        </w:rPr>
        <w:t xml:space="preserve"> 2014, que ya alertaba a las partes financieras operativas en la Unión Europea de las posibles implicaciones anticompetitivas de ciertas prácticas de mercado</w:t>
      </w:r>
      <w:r w:rsidR="002046F3">
        <w:rPr>
          <w:rStyle w:val="Refdenotaalpie"/>
          <w:rFonts w:ascii="Times New Roman" w:hAnsi="Times New Roman" w:cs="Times New Roman"/>
          <w:sz w:val="24"/>
          <w:szCs w:val="24"/>
        </w:rPr>
        <w:footnoteReference w:id="4"/>
      </w:r>
      <w:r w:rsidR="002046F3">
        <w:rPr>
          <w:rFonts w:ascii="Times New Roman" w:hAnsi="Times New Roman" w:cs="Times New Roman"/>
          <w:sz w:val="24"/>
          <w:szCs w:val="24"/>
        </w:rPr>
        <w:t>.</w:t>
      </w:r>
      <w:r w:rsidR="00F71782">
        <w:rPr>
          <w:rFonts w:ascii="Times New Roman" w:hAnsi="Times New Roman" w:cs="Times New Roman"/>
          <w:sz w:val="24"/>
          <w:szCs w:val="24"/>
        </w:rPr>
        <w:t xml:space="preserve"> </w:t>
      </w:r>
      <w:r w:rsidR="00896A0E">
        <w:rPr>
          <w:rFonts w:ascii="Times New Roman" w:hAnsi="Times New Roman" w:cs="Times New Roman"/>
          <w:sz w:val="24"/>
          <w:szCs w:val="24"/>
        </w:rPr>
        <w:t>La</w:t>
      </w:r>
      <w:r w:rsidR="00F71782">
        <w:rPr>
          <w:rFonts w:ascii="Times New Roman" w:hAnsi="Times New Roman" w:cs="Times New Roman"/>
          <w:sz w:val="24"/>
          <w:szCs w:val="24"/>
        </w:rPr>
        <w:t xml:space="preserve"> nota </w:t>
      </w:r>
      <w:r w:rsidR="00896A0E">
        <w:rPr>
          <w:rFonts w:ascii="Times New Roman" w:hAnsi="Times New Roman" w:cs="Times New Roman"/>
          <w:sz w:val="24"/>
          <w:szCs w:val="24"/>
        </w:rPr>
        <w:t xml:space="preserve">de </w:t>
      </w:r>
      <w:r w:rsidR="00F71782">
        <w:rPr>
          <w:rFonts w:ascii="Times New Roman" w:hAnsi="Times New Roman" w:cs="Times New Roman"/>
          <w:sz w:val="24"/>
          <w:szCs w:val="24"/>
        </w:rPr>
        <w:t>l</w:t>
      </w:r>
      <w:r w:rsidR="00F71782" w:rsidRPr="00F71782">
        <w:rPr>
          <w:rFonts w:ascii="Times New Roman" w:hAnsi="Times New Roman" w:cs="Times New Roman"/>
          <w:sz w:val="24"/>
          <w:szCs w:val="24"/>
        </w:rPr>
        <w:t>a LMA ampl</w:t>
      </w:r>
      <w:r w:rsidR="00F71782">
        <w:rPr>
          <w:rFonts w:ascii="Times New Roman" w:hAnsi="Times New Roman" w:cs="Times New Roman"/>
          <w:sz w:val="24"/>
          <w:szCs w:val="24"/>
        </w:rPr>
        <w:t xml:space="preserve">ía el círculo a </w:t>
      </w:r>
      <w:r w:rsidR="00896A0E">
        <w:rPr>
          <w:rFonts w:ascii="Times New Roman" w:hAnsi="Times New Roman" w:cs="Times New Roman"/>
          <w:sz w:val="24"/>
          <w:szCs w:val="24"/>
        </w:rPr>
        <w:t xml:space="preserve">otras prácticas </w:t>
      </w:r>
      <w:r w:rsidR="00DC0E66">
        <w:rPr>
          <w:rFonts w:ascii="Times New Roman" w:hAnsi="Times New Roman" w:cs="Times New Roman"/>
          <w:sz w:val="24"/>
          <w:szCs w:val="24"/>
        </w:rPr>
        <w:t xml:space="preserve">anticompetitivas </w:t>
      </w:r>
      <w:r w:rsidR="00896A0E">
        <w:rPr>
          <w:rFonts w:ascii="Times New Roman" w:hAnsi="Times New Roman" w:cs="Times New Roman"/>
          <w:sz w:val="24"/>
          <w:szCs w:val="24"/>
        </w:rPr>
        <w:t xml:space="preserve">como pueden ser las </w:t>
      </w:r>
      <w:r w:rsidR="00F71782">
        <w:rPr>
          <w:rFonts w:ascii="Times New Roman" w:hAnsi="Times New Roman" w:cs="Times New Roman"/>
          <w:sz w:val="24"/>
          <w:szCs w:val="24"/>
        </w:rPr>
        <w:t xml:space="preserve">investigaciones generales de mercado, </w:t>
      </w:r>
      <w:r w:rsidR="00896A0E">
        <w:rPr>
          <w:rFonts w:ascii="Times New Roman" w:hAnsi="Times New Roman" w:cs="Times New Roman"/>
          <w:sz w:val="24"/>
          <w:szCs w:val="24"/>
        </w:rPr>
        <w:t xml:space="preserve">los </w:t>
      </w:r>
      <w:r w:rsidR="00F71782">
        <w:rPr>
          <w:rFonts w:ascii="Times New Roman" w:hAnsi="Times New Roman" w:cs="Times New Roman"/>
          <w:sz w:val="24"/>
          <w:szCs w:val="24"/>
        </w:rPr>
        <w:t xml:space="preserve">intercambios de información entre los departamentos de </w:t>
      </w:r>
      <w:proofErr w:type="spellStart"/>
      <w:r w:rsidR="00F71782">
        <w:rPr>
          <w:rFonts w:ascii="Times New Roman" w:hAnsi="Times New Roman" w:cs="Times New Roman"/>
          <w:sz w:val="24"/>
          <w:szCs w:val="24"/>
        </w:rPr>
        <w:t>originación</w:t>
      </w:r>
      <w:proofErr w:type="spellEnd"/>
      <w:r w:rsidR="00F71782">
        <w:rPr>
          <w:rFonts w:ascii="Times New Roman" w:hAnsi="Times New Roman" w:cs="Times New Roman"/>
          <w:sz w:val="24"/>
          <w:szCs w:val="24"/>
        </w:rPr>
        <w:t xml:space="preserve"> en la fase del mercado primario de sindicación, </w:t>
      </w:r>
      <w:r w:rsidR="00896A0E">
        <w:rPr>
          <w:rFonts w:ascii="Times New Roman" w:hAnsi="Times New Roman" w:cs="Times New Roman"/>
          <w:sz w:val="24"/>
          <w:szCs w:val="24"/>
        </w:rPr>
        <w:t xml:space="preserve">la </w:t>
      </w:r>
      <w:r w:rsidR="00F71782">
        <w:rPr>
          <w:rFonts w:ascii="Times New Roman" w:hAnsi="Times New Roman" w:cs="Times New Roman"/>
          <w:sz w:val="24"/>
          <w:szCs w:val="24"/>
        </w:rPr>
        <w:t xml:space="preserve">fijación de precios en forma de comisiones y tipos de interés, </w:t>
      </w:r>
      <w:r w:rsidR="00896A0E">
        <w:rPr>
          <w:rFonts w:ascii="Times New Roman" w:hAnsi="Times New Roman" w:cs="Times New Roman"/>
          <w:sz w:val="24"/>
          <w:szCs w:val="24"/>
        </w:rPr>
        <w:t xml:space="preserve">la </w:t>
      </w:r>
      <w:r w:rsidR="00F71782">
        <w:rPr>
          <w:rFonts w:ascii="Times New Roman" w:hAnsi="Times New Roman" w:cs="Times New Roman"/>
          <w:sz w:val="24"/>
          <w:szCs w:val="24"/>
        </w:rPr>
        <w:t xml:space="preserve">gestión de información </w:t>
      </w:r>
      <w:r w:rsidR="00555E36">
        <w:rPr>
          <w:rFonts w:ascii="Times New Roman" w:hAnsi="Times New Roman" w:cs="Times New Roman"/>
          <w:sz w:val="24"/>
          <w:szCs w:val="24"/>
        </w:rPr>
        <w:t>no solicitada</w:t>
      </w:r>
      <w:r w:rsidR="00555E36">
        <w:rPr>
          <w:rFonts w:ascii="Times New Roman" w:hAnsi="Times New Roman" w:cs="Times New Roman"/>
          <w:sz w:val="24"/>
          <w:szCs w:val="24"/>
        </w:rPr>
        <w:t xml:space="preserve"> </w:t>
      </w:r>
      <w:r w:rsidR="005613A9">
        <w:rPr>
          <w:rFonts w:ascii="Times New Roman" w:hAnsi="Times New Roman" w:cs="Times New Roman"/>
          <w:sz w:val="24"/>
          <w:szCs w:val="24"/>
        </w:rPr>
        <w:t xml:space="preserve">y </w:t>
      </w:r>
      <w:r w:rsidR="00555E36">
        <w:rPr>
          <w:rFonts w:ascii="Times New Roman" w:hAnsi="Times New Roman" w:cs="Times New Roman"/>
          <w:sz w:val="24"/>
          <w:szCs w:val="24"/>
        </w:rPr>
        <w:t xml:space="preserve">sensible desde el punto de vista de competencia, </w:t>
      </w:r>
      <w:r w:rsidR="00896A0E">
        <w:rPr>
          <w:rFonts w:ascii="Times New Roman" w:hAnsi="Times New Roman" w:cs="Times New Roman"/>
          <w:sz w:val="24"/>
          <w:szCs w:val="24"/>
        </w:rPr>
        <w:t xml:space="preserve">la </w:t>
      </w:r>
      <w:r w:rsidR="00555E36">
        <w:rPr>
          <w:rFonts w:ascii="Times New Roman" w:hAnsi="Times New Roman" w:cs="Times New Roman"/>
          <w:sz w:val="24"/>
          <w:szCs w:val="24"/>
        </w:rPr>
        <w:t xml:space="preserve">interacción de las partes financieras del sindicato </w:t>
      </w:r>
      <w:r w:rsidR="00896A0E">
        <w:rPr>
          <w:rFonts w:ascii="Times New Roman" w:hAnsi="Times New Roman" w:cs="Times New Roman"/>
          <w:sz w:val="24"/>
          <w:szCs w:val="24"/>
        </w:rPr>
        <w:t>de cara</w:t>
      </w:r>
      <w:r w:rsidR="00555E36">
        <w:rPr>
          <w:rFonts w:ascii="Times New Roman" w:hAnsi="Times New Roman" w:cs="Times New Roman"/>
          <w:sz w:val="24"/>
          <w:szCs w:val="24"/>
        </w:rPr>
        <w:t xml:space="preserve"> a la estipulación y novación de términos y condiciones </w:t>
      </w:r>
      <w:r w:rsidR="00896A0E">
        <w:rPr>
          <w:rFonts w:ascii="Times New Roman" w:hAnsi="Times New Roman" w:cs="Times New Roman"/>
          <w:sz w:val="24"/>
          <w:szCs w:val="24"/>
        </w:rPr>
        <w:t xml:space="preserve">contractuales </w:t>
      </w:r>
      <w:r w:rsidR="00555E36">
        <w:rPr>
          <w:rFonts w:ascii="Times New Roman" w:hAnsi="Times New Roman" w:cs="Times New Roman"/>
          <w:sz w:val="24"/>
          <w:szCs w:val="24"/>
        </w:rPr>
        <w:t>y</w:t>
      </w:r>
      <w:r w:rsidR="00896A0E">
        <w:rPr>
          <w:rFonts w:ascii="Times New Roman" w:hAnsi="Times New Roman" w:cs="Times New Roman"/>
          <w:sz w:val="24"/>
          <w:szCs w:val="24"/>
        </w:rPr>
        <w:t>, finalmente,</w:t>
      </w:r>
      <w:r w:rsidR="00555E36">
        <w:rPr>
          <w:rFonts w:ascii="Times New Roman" w:hAnsi="Times New Roman" w:cs="Times New Roman"/>
          <w:sz w:val="24"/>
          <w:szCs w:val="24"/>
        </w:rPr>
        <w:t xml:space="preserve"> la conducta de las partes financieras en el marco de acuerdos de refinanciación y situaciones concursales.</w:t>
      </w:r>
    </w:p>
    <w:p w:rsidR="009D2893" w:rsidRPr="00896A0E" w:rsidRDefault="009D2893" w:rsidP="00736C39">
      <w:pPr>
        <w:spacing w:after="0" w:line="312" w:lineRule="auto"/>
        <w:jc w:val="both"/>
        <w:rPr>
          <w:rFonts w:ascii="Times New Roman" w:hAnsi="Times New Roman" w:cs="Times New Roman"/>
          <w:sz w:val="24"/>
          <w:szCs w:val="24"/>
        </w:rPr>
      </w:pPr>
    </w:p>
    <w:p w:rsidR="008C72AF" w:rsidRPr="008C72AF" w:rsidRDefault="00555E36" w:rsidP="008C72AF">
      <w:pPr>
        <w:spacing w:after="0" w:line="312" w:lineRule="auto"/>
        <w:jc w:val="both"/>
        <w:rPr>
          <w:rFonts w:ascii="Times New Roman" w:hAnsi="Times New Roman" w:cs="Times New Roman"/>
          <w:sz w:val="24"/>
          <w:szCs w:val="24"/>
        </w:rPr>
      </w:pPr>
      <w:r w:rsidRPr="00555E36">
        <w:rPr>
          <w:rFonts w:ascii="Times New Roman" w:hAnsi="Times New Roman" w:cs="Times New Roman"/>
          <w:sz w:val="24"/>
          <w:szCs w:val="24"/>
        </w:rPr>
        <w:t xml:space="preserve">En este trabajo nos proponemos </w:t>
      </w:r>
      <w:r>
        <w:rPr>
          <w:rFonts w:ascii="Times New Roman" w:hAnsi="Times New Roman" w:cs="Times New Roman"/>
          <w:sz w:val="24"/>
          <w:szCs w:val="24"/>
        </w:rPr>
        <w:t>analizar</w:t>
      </w:r>
      <w:r w:rsidR="00896A0E">
        <w:rPr>
          <w:rFonts w:ascii="Times New Roman" w:hAnsi="Times New Roman" w:cs="Times New Roman"/>
          <w:sz w:val="24"/>
          <w:szCs w:val="24"/>
        </w:rPr>
        <w:t>, en primer lugar,</w:t>
      </w:r>
      <w:r>
        <w:rPr>
          <w:rFonts w:ascii="Times New Roman" w:hAnsi="Times New Roman" w:cs="Times New Roman"/>
          <w:sz w:val="24"/>
          <w:szCs w:val="24"/>
        </w:rPr>
        <w:t xml:space="preserve"> los motivos a los que obedece el reciente interés regulatorio en analizar este segmento de la industria de servicios financieros y explorar</w:t>
      </w:r>
      <w:r w:rsidR="00896A0E">
        <w:rPr>
          <w:rFonts w:ascii="Times New Roman" w:hAnsi="Times New Roman" w:cs="Times New Roman"/>
          <w:sz w:val="24"/>
          <w:szCs w:val="24"/>
        </w:rPr>
        <w:t>, en segundo lugar,</w:t>
      </w:r>
      <w:r>
        <w:rPr>
          <w:rFonts w:ascii="Times New Roman" w:hAnsi="Times New Roman" w:cs="Times New Roman"/>
          <w:sz w:val="24"/>
          <w:szCs w:val="24"/>
        </w:rPr>
        <w:t xml:space="preserve"> la </w:t>
      </w:r>
      <w:r w:rsidR="00DE09B5">
        <w:rPr>
          <w:rFonts w:ascii="Times New Roman" w:hAnsi="Times New Roman" w:cs="Times New Roman"/>
          <w:sz w:val="24"/>
          <w:szCs w:val="24"/>
        </w:rPr>
        <w:t xml:space="preserve">posible naturaleza anticompetitiva de ciertas prácticas y cláusulas </w:t>
      </w:r>
      <w:r w:rsidR="00896A0E">
        <w:rPr>
          <w:rFonts w:ascii="Times New Roman" w:hAnsi="Times New Roman" w:cs="Times New Roman"/>
          <w:sz w:val="24"/>
          <w:szCs w:val="24"/>
        </w:rPr>
        <w:t>asociadas</w:t>
      </w:r>
      <w:r w:rsidR="00DE09B5">
        <w:rPr>
          <w:rFonts w:ascii="Times New Roman" w:hAnsi="Times New Roman" w:cs="Times New Roman"/>
          <w:sz w:val="24"/>
          <w:szCs w:val="24"/>
        </w:rPr>
        <w:t xml:space="preserve"> </w:t>
      </w:r>
      <w:r w:rsidR="00896A0E">
        <w:rPr>
          <w:rFonts w:ascii="Times New Roman" w:hAnsi="Times New Roman" w:cs="Times New Roman"/>
          <w:sz w:val="24"/>
          <w:szCs w:val="24"/>
        </w:rPr>
        <w:t>al mercado de</w:t>
      </w:r>
      <w:r w:rsidR="00DE09B5">
        <w:rPr>
          <w:rFonts w:ascii="Times New Roman" w:hAnsi="Times New Roman" w:cs="Times New Roman"/>
          <w:sz w:val="24"/>
          <w:szCs w:val="24"/>
        </w:rPr>
        <w:t xml:space="preserve"> financiación sindicada</w:t>
      </w:r>
      <w:r>
        <w:rPr>
          <w:rFonts w:ascii="Times New Roman" w:hAnsi="Times New Roman" w:cs="Times New Roman"/>
          <w:sz w:val="24"/>
          <w:szCs w:val="24"/>
        </w:rPr>
        <w:t>.</w:t>
      </w:r>
      <w:r w:rsidR="008C72AF">
        <w:rPr>
          <w:rFonts w:ascii="Times New Roman" w:hAnsi="Times New Roman" w:cs="Times New Roman"/>
          <w:sz w:val="24"/>
          <w:szCs w:val="24"/>
        </w:rPr>
        <w:t xml:space="preserve"> </w:t>
      </w:r>
      <w:r w:rsidR="008C72AF" w:rsidRPr="008C72AF">
        <w:rPr>
          <w:rFonts w:ascii="Times New Roman" w:hAnsi="Times New Roman" w:cs="Times New Roman"/>
          <w:sz w:val="24"/>
          <w:szCs w:val="24"/>
        </w:rPr>
        <w:t>E</w:t>
      </w:r>
      <w:r w:rsidR="008C72AF">
        <w:rPr>
          <w:rFonts w:ascii="Times New Roman" w:hAnsi="Times New Roman" w:cs="Times New Roman"/>
          <w:sz w:val="24"/>
          <w:szCs w:val="24"/>
        </w:rPr>
        <w:t xml:space="preserve">n el apartado de </w:t>
      </w:r>
      <w:r w:rsidR="008C72AF">
        <w:rPr>
          <w:rFonts w:ascii="Times New Roman" w:hAnsi="Times New Roman" w:cs="Times New Roman"/>
          <w:sz w:val="24"/>
          <w:szCs w:val="24"/>
        </w:rPr>
        <w:lastRenderedPageBreak/>
        <w:t>conclusiones señalaremos que e</w:t>
      </w:r>
      <w:r w:rsidR="008C72AF" w:rsidRPr="008C72AF">
        <w:rPr>
          <w:rFonts w:ascii="Times New Roman" w:hAnsi="Times New Roman" w:cs="Times New Roman"/>
          <w:sz w:val="24"/>
          <w:szCs w:val="24"/>
        </w:rPr>
        <w:t xml:space="preserve">l proceso de sindicación en el </w:t>
      </w:r>
      <w:r w:rsidR="008C72AF">
        <w:rPr>
          <w:rFonts w:ascii="Times New Roman" w:hAnsi="Times New Roman" w:cs="Times New Roman"/>
          <w:sz w:val="24"/>
          <w:szCs w:val="24"/>
        </w:rPr>
        <w:t>m</w:t>
      </w:r>
      <w:r w:rsidR="008C72AF" w:rsidRPr="008C72AF">
        <w:rPr>
          <w:rFonts w:ascii="Times New Roman" w:hAnsi="Times New Roman" w:cs="Times New Roman"/>
          <w:sz w:val="24"/>
          <w:szCs w:val="24"/>
        </w:rPr>
        <w:t xml:space="preserve">ercado primario conlleva riesgos anticompetitivos en la medida en que exige </w:t>
      </w:r>
      <w:r w:rsidR="008C72AF">
        <w:rPr>
          <w:rFonts w:ascii="Times New Roman" w:hAnsi="Times New Roman" w:cs="Times New Roman"/>
          <w:sz w:val="24"/>
          <w:szCs w:val="24"/>
        </w:rPr>
        <w:t>algún grado de</w:t>
      </w:r>
      <w:r w:rsidR="008C72AF" w:rsidRPr="008C72AF">
        <w:rPr>
          <w:rFonts w:ascii="Times New Roman" w:hAnsi="Times New Roman" w:cs="Times New Roman"/>
          <w:sz w:val="24"/>
          <w:szCs w:val="24"/>
        </w:rPr>
        <w:t xml:space="preserve"> concertaci</w:t>
      </w:r>
      <w:r w:rsidR="008C72AF">
        <w:rPr>
          <w:rFonts w:ascii="Times New Roman" w:hAnsi="Times New Roman" w:cs="Times New Roman"/>
          <w:sz w:val="24"/>
          <w:szCs w:val="24"/>
        </w:rPr>
        <w:t xml:space="preserve">ón entre partes financieras competidoras. </w:t>
      </w:r>
      <w:r w:rsidR="008C72AF" w:rsidRPr="008C72AF">
        <w:rPr>
          <w:rFonts w:ascii="Times New Roman" w:hAnsi="Times New Roman" w:cs="Times New Roman"/>
          <w:sz w:val="24"/>
          <w:szCs w:val="24"/>
        </w:rPr>
        <w:t>La cuestión cla</w:t>
      </w:r>
      <w:r w:rsidR="008C72AF">
        <w:rPr>
          <w:rFonts w:ascii="Times New Roman" w:hAnsi="Times New Roman" w:cs="Times New Roman"/>
          <w:sz w:val="24"/>
          <w:szCs w:val="24"/>
        </w:rPr>
        <w:t>v</w:t>
      </w:r>
      <w:r w:rsidR="008C72AF" w:rsidRPr="008C72AF">
        <w:rPr>
          <w:rFonts w:ascii="Times New Roman" w:hAnsi="Times New Roman" w:cs="Times New Roman"/>
          <w:sz w:val="24"/>
          <w:szCs w:val="24"/>
        </w:rPr>
        <w:t>e desde el punto de vista de la defens</w:t>
      </w:r>
      <w:r w:rsidR="008C72AF">
        <w:rPr>
          <w:rFonts w:ascii="Times New Roman" w:hAnsi="Times New Roman" w:cs="Times New Roman"/>
          <w:sz w:val="24"/>
          <w:szCs w:val="24"/>
        </w:rPr>
        <w:t>a</w:t>
      </w:r>
      <w:r w:rsidR="008C72AF" w:rsidRPr="008C72AF">
        <w:rPr>
          <w:rFonts w:ascii="Times New Roman" w:hAnsi="Times New Roman" w:cs="Times New Roman"/>
          <w:sz w:val="24"/>
          <w:szCs w:val="24"/>
        </w:rPr>
        <w:t xml:space="preserve"> de la competencia es </w:t>
      </w:r>
      <w:r w:rsidR="00F27752">
        <w:rPr>
          <w:rFonts w:ascii="Times New Roman" w:hAnsi="Times New Roman" w:cs="Times New Roman"/>
          <w:sz w:val="24"/>
          <w:szCs w:val="24"/>
        </w:rPr>
        <w:t>si</w:t>
      </w:r>
      <w:r w:rsidR="008C72AF" w:rsidRPr="008C72AF">
        <w:rPr>
          <w:rFonts w:ascii="Times New Roman" w:hAnsi="Times New Roman" w:cs="Times New Roman"/>
          <w:sz w:val="24"/>
          <w:szCs w:val="24"/>
        </w:rPr>
        <w:t xml:space="preserve"> la formación de un sindica</w:t>
      </w:r>
      <w:r w:rsidR="008C72AF">
        <w:rPr>
          <w:rFonts w:ascii="Times New Roman" w:hAnsi="Times New Roman" w:cs="Times New Roman"/>
          <w:sz w:val="24"/>
          <w:szCs w:val="24"/>
        </w:rPr>
        <w:t>t</w:t>
      </w:r>
      <w:r w:rsidR="008C72AF" w:rsidRPr="008C72AF">
        <w:rPr>
          <w:rFonts w:ascii="Times New Roman" w:hAnsi="Times New Roman" w:cs="Times New Roman"/>
          <w:sz w:val="24"/>
          <w:szCs w:val="24"/>
        </w:rPr>
        <w:t xml:space="preserve">o </w:t>
      </w:r>
      <w:r w:rsidR="00896A0E">
        <w:rPr>
          <w:rFonts w:ascii="Times New Roman" w:hAnsi="Times New Roman" w:cs="Times New Roman"/>
          <w:sz w:val="24"/>
          <w:szCs w:val="24"/>
        </w:rPr>
        <w:t>puede dar</w:t>
      </w:r>
      <w:r w:rsidR="008C72AF">
        <w:rPr>
          <w:rFonts w:ascii="Times New Roman" w:hAnsi="Times New Roman" w:cs="Times New Roman"/>
          <w:sz w:val="24"/>
          <w:szCs w:val="24"/>
        </w:rPr>
        <w:t xml:space="preserve"> lugar a</w:t>
      </w:r>
      <w:r w:rsidR="008C72AF" w:rsidRPr="008C72AF">
        <w:rPr>
          <w:rFonts w:ascii="Times New Roman" w:hAnsi="Times New Roman" w:cs="Times New Roman"/>
          <w:sz w:val="24"/>
          <w:szCs w:val="24"/>
        </w:rPr>
        <w:t xml:space="preserve"> </w:t>
      </w:r>
      <w:r w:rsidR="008C72AF">
        <w:rPr>
          <w:rFonts w:ascii="Times New Roman" w:hAnsi="Times New Roman" w:cs="Times New Roman"/>
          <w:sz w:val="24"/>
          <w:szCs w:val="24"/>
        </w:rPr>
        <w:t xml:space="preserve">un </w:t>
      </w:r>
      <w:r w:rsidR="008C72AF" w:rsidRPr="008C72AF">
        <w:rPr>
          <w:rFonts w:ascii="Times New Roman" w:hAnsi="Times New Roman" w:cs="Times New Roman"/>
          <w:sz w:val="24"/>
          <w:szCs w:val="24"/>
        </w:rPr>
        <w:t>mecanismo de in</w:t>
      </w:r>
      <w:r w:rsidR="008C72AF">
        <w:rPr>
          <w:rFonts w:ascii="Times New Roman" w:hAnsi="Times New Roman" w:cs="Times New Roman"/>
          <w:sz w:val="24"/>
          <w:szCs w:val="24"/>
        </w:rPr>
        <w:t>t</w:t>
      </w:r>
      <w:r w:rsidR="008C72AF" w:rsidRPr="008C72AF">
        <w:rPr>
          <w:rFonts w:ascii="Times New Roman" w:hAnsi="Times New Roman" w:cs="Times New Roman"/>
          <w:sz w:val="24"/>
          <w:szCs w:val="24"/>
        </w:rPr>
        <w:t xml:space="preserve">ercambio de información </w:t>
      </w:r>
      <w:r w:rsidR="008C72AF">
        <w:rPr>
          <w:rFonts w:ascii="Times New Roman" w:hAnsi="Times New Roman" w:cs="Times New Roman"/>
          <w:sz w:val="24"/>
          <w:szCs w:val="24"/>
        </w:rPr>
        <w:t>com</w:t>
      </w:r>
      <w:r w:rsidR="008C72AF" w:rsidRPr="008C72AF">
        <w:rPr>
          <w:rFonts w:ascii="Times New Roman" w:hAnsi="Times New Roman" w:cs="Times New Roman"/>
          <w:sz w:val="24"/>
          <w:szCs w:val="24"/>
        </w:rPr>
        <w:t>ercial entre acreedores</w:t>
      </w:r>
      <w:r w:rsidR="008C72AF">
        <w:rPr>
          <w:rFonts w:ascii="Times New Roman" w:hAnsi="Times New Roman" w:cs="Times New Roman"/>
          <w:sz w:val="24"/>
          <w:szCs w:val="24"/>
        </w:rPr>
        <w:t xml:space="preserve"> –por ejemplo sobre tipos de interés, comisiones, reparto de mercados o</w:t>
      </w:r>
      <w:r w:rsidR="008C72AF" w:rsidRPr="008C72AF">
        <w:rPr>
          <w:rFonts w:ascii="Times New Roman" w:hAnsi="Times New Roman" w:cs="Times New Roman"/>
          <w:sz w:val="24"/>
          <w:szCs w:val="24"/>
        </w:rPr>
        <w:t xml:space="preserve"> </w:t>
      </w:r>
      <w:r w:rsidR="008C72AF">
        <w:rPr>
          <w:rFonts w:ascii="Times New Roman" w:hAnsi="Times New Roman" w:cs="Times New Roman"/>
          <w:sz w:val="24"/>
          <w:szCs w:val="24"/>
        </w:rPr>
        <w:t>colusión en licitaciones</w:t>
      </w:r>
      <w:r w:rsidR="008C72AF">
        <w:rPr>
          <w:rFonts w:ascii="Times New Roman" w:hAnsi="Times New Roman" w:cs="Times New Roman"/>
          <w:sz w:val="24"/>
          <w:szCs w:val="24"/>
        </w:rPr>
        <w:t>–</w:t>
      </w:r>
      <w:r w:rsidR="008C72AF">
        <w:rPr>
          <w:rFonts w:ascii="Times New Roman" w:hAnsi="Times New Roman" w:cs="Times New Roman"/>
          <w:sz w:val="24"/>
          <w:szCs w:val="24"/>
        </w:rPr>
        <w:t xml:space="preserve">, que resulte en una conducta coordinada potencialmente abusiva. </w:t>
      </w:r>
      <w:r w:rsidR="00FE3889">
        <w:rPr>
          <w:rFonts w:ascii="Times New Roman" w:hAnsi="Times New Roman" w:cs="Times New Roman"/>
          <w:sz w:val="24"/>
          <w:szCs w:val="24"/>
        </w:rPr>
        <w:t>L</w:t>
      </w:r>
      <w:r w:rsidR="008C72AF">
        <w:rPr>
          <w:rFonts w:ascii="Times New Roman" w:hAnsi="Times New Roman" w:cs="Times New Roman"/>
          <w:sz w:val="24"/>
          <w:szCs w:val="24"/>
        </w:rPr>
        <w:t xml:space="preserve">a forma más evidente de intercambio de información es la que tiene lugar directamente entre </w:t>
      </w:r>
      <w:r w:rsidR="00FE3889">
        <w:rPr>
          <w:rFonts w:ascii="Times New Roman" w:hAnsi="Times New Roman" w:cs="Times New Roman"/>
          <w:sz w:val="24"/>
          <w:szCs w:val="24"/>
        </w:rPr>
        <w:t>los miembros del sindicato</w:t>
      </w:r>
      <w:r w:rsidR="008C72AF">
        <w:rPr>
          <w:rFonts w:ascii="Times New Roman" w:hAnsi="Times New Roman" w:cs="Times New Roman"/>
          <w:sz w:val="24"/>
          <w:szCs w:val="24"/>
        </w:rPr>
        <w:t xml:space="preserve">. Sin embargo, en </w:t>
      </w:r>
      <w:r w:rsidR="00F5371E">
        <w:rPr>
          <w:rFonts w:ascii="Times New Roman" w:hAnsi="Times New Roman" w:cs="Times New Roman"/>
          <w:sz w:val="24"/>
          <w:szCs w:val="24"/>
        </w:rPr>
        <w:t>esta práctica de mercado</w:t>
      </w:r>
      <w:r w:rsidR="008C72AF">
        <w:rPr>
          <w:rFonts w:ascii="Times New Roman" w:hAnsi="Times New Roman" w:cs="Times New Roman"/>
          <w:sz w:val="24"/>
          <w:szCs w:val="24"/>
        </w:rPr>
        <w:t xml:space="preserve"> cobra especial relevancia el intercambio indirecto de información a través de un banco agente</w:t>
      </w:r>
      <w:r w:rsidR="005F2B8F">
        <w:rPr>
          <w:rFonts w:ascii="Times New Roman" w:hAnsi="Times New Roman" w:cs="Times New Roman"/>
          <w:sz w:val="24"/>
          <w:szCs w:val="24"/>
        </w:rPr>
        <w:t xml:space="preserve"> que pu</w:t>
      </w:r>
      <w:r w:rsidR="005342A0">
        <w:rPr>
          <w:rFonts w:ascii="Times New Roman" w:hAnsi="Times New Roman" w:cs="Times New Roman"/>
          <w:sz w:val="24"/>
          <w:szCs w:val="24"/>
        </w:rPr>
        <w:t>e</w:t>
      </w:r>
      <w:r w:rsidR="005F2B8F">
        <w:rPr>
          <w:rFonts w:ascii="Times New Roman" w:hAnsi="Times New Roman" w:cs="Times New Roman"/>
          <w:sz w:val="24"/>
          <w:szCs w:val="24"/>
        </w:rPr>
        <w:t>de</w:t>
      </w:r>
      <w:r w:rsidR="005342A0">
        <w:rPr>
          <w:rFonts w:ascii="Times New Roman" w:hAnsi="Times New Roman" w:cs="Times New Roman"/>
          <w:sz w:val="24"/>
          <w:szCs w:val="24"/>
        </w:rPr>
        <w:t>, hipotéticamente,</w:t>
      </w:r>
      <w:r w:rsidR="005F2B8F">
        <w:rPr>
          <w:rFonts w:ascii="Times New Roman" w:hAnsi="Times New Roman" w:cs="Times New Roman"/>
          <w:sz w:val="24"/>
          <w:szCs w:val="24"/>
        </w:rPr>
        <w:t xml:space="preserve"> ser calificado de facilitador de acuerdos colusorios</w:t>
      </w:r>
      <w:r w:rsidR="008C72AF">
        <w:rPr>
          <w:rFonts w:ascii="Times New Roman" w:hAnsi="Times New Roman" w:cs="Times New Roman"/>
          <w:sz w:val="24"/>
          <w:szCs w:val="24"/>
        </w:rPr>
        <w:t>.</w:t>
      </w:r>
    </w:p>
    <w:p w:rsidR="00555E36" w:rsidRPr="005F2B8F" w:rsidRDefault="00555E36" w:rsidP="00736C39">
      <w:pPr>
        <w:spacing w:after="0" w:line="312" w:lineRule="auto"/>
        <w:jc w:val="both"/>
        <w:rPr>
          <w:rFonts w:ascii="Times New Roman" w:hAnsi="Times New Roman" w:cs="Times New Roman"/>
          <w:sz w:val="24"/>
          <w:szCs w:val="24"/>
        </w:rPr>
      </w:pPr>
    </w:p>
    <w:p w:rsidR="009D2893" w:rsidRPr="00776568" w:rsidRDefault="008A71EC" w:rsidP="00736C39">
      <w:pPr>
        <w:spacing w:after="0" w:line="312" w:lineRule="auto"/>
        <w:jc w:val="both"/>
        <w:rPr>
          <w:rFonts w:ascii="Times New Roman" w:hAnsi="Times New Roman" w:cs="Times New Roman"/>
          <w:sz w:val="24"/>
          <w:szCs w:val="24"/>
        </w:rPr>
      </w:pPr>
      <w:r>
        <w:rPr>
          <w:rFonts w:ascii="Times New Roman" w:hAnsi="Times New Roman" w:cs="Times New Roman"/>
          <w:sz w:val="24"/>
          <w:szCs w:val="24"/>
        </w:rPr>
        <w:t>A modo de introducción a esta práctica de mercado, diremos que e</w:t>
      </w:r>
      <w:r w:rsidR="009D2893" w:rsidRPr="00600105">
        <w:rPr>
          <w:rFonts w:ascii="Times New Roman" w:hAnsi="Times New Roman" w:cs="Times New Roman"/>
          <w:sz w:val="24"/>
          <w:szCs w:val="24"/>
        </w:rPr>
        <w:t>l contrato de financiación sindicada constituye un negocio jurídico de préstamo y/o de crédito, en virtud del cual una pluralidad de prestamistas y/o acreditantes, que en la mayoría de los casos suelen ser entidades de crédito como bancos y cajas de ahorros –denominados, conjuntamente, sindicato de bancos (</w:t>
      </w:r>
      <w:proofErr w:type="spellStart"/>
      <w:r w:rsidR="009D2893" w:rsidRPr="00600105">
        <w:rPr>
          <w:rFonts w:ascii="Times New Roman" w:hAnsi="Times New Roman" w:cs="Times New Roman"/>
          <w:i/>
          <w:sz w:val="24"/>
          <w:szCs w:val="24"/>
        </w:rPr>
        <w:t>syndicate</w:t>
      </w:r>
      <w:proofErr w:type="spellEnd"/>
      <w:r w:rsidR="009D2893" w:rsidRPr="00600105">
        <w:rPr>
          <w:rFonts w:ascii="Times New Roman" w:hAnsi="Times New Roman" w:cs="Times New Roman"/>
          <w:sz w:val="24"/>
          <w:szCs w:val="24"/>
        </w:rPr>
        <w:t>)– se obligan, mancomunadamente, a entregar o a poner a disposición un importe de dinero y el prestatario y/o acreditado, que habitualmente es un empresario societario mercantil, se obliga a abonar ciertas comisiones y a devolver el importe entregado o efectivamente dispuesto, incrementado en un importe de intereses, en un determinado plazo. Los negocios jurídicos de crédito y/o préstamo aparecen regulados en un set de documentos contractuales comunes, que reciben la denominación de documentos financieros (</w:t>
      </w:r>
      <w:proofErr w:type="spellStart"/>
      <w:r w:rsidR="009D2893" w:rsidRPr="00600105">
        <w:rPr>
          <w:rFonts w:ascii="Times New Roman" w:hAnsi="Times New Roman" w:cs="Times New Roman"/>
          <w:i/>
          <w:sz w:val="24"/>
          <w:szCs w:val="24"/>
        </w:rPr>
        <w:t>finance</w:t>
      </w:r>
      <w:proofErr w:type="spellEnd"/>
      <w:r w:rsidR="009D2893" w:rsidRPr="00600105">
        <w:rPr>
          <w:rFonts w:ascii="Times New Roman" w:hAnsi="Times New Roman" w:cs="Times New Roman"/>
          <w:i/>
          <w:sz w:val="24"/>
          <w:szCs w:val="24"/>
        </w:rPr>
        <w:t xml:space="preserve"> </w:t>
      </w:r>
      <w:proofErr w:type="spellStart"/>
      <w:r w:rsidR="009D2893" w:rsidRPr="00600105">
        <w:rPr>
          <w:rFonts w:ascii="Times New Roman" w:hAnsi="Times New Roman" w:cs="Times New Roman"/>
          <w:i/>
          <w:sz w:val="24"/>
          <w:szCs w:val="24"/>
        </w:rPr>
        <w:t>documents</w:t>
      </w:r>
      <w:proofErr w:type="spellEnd"/>
      <w:r w:rsidR="009D2893" w:rsidRPr="00600105">
        <w:rPr>
          <w:rFonts w:ascii="Times New Roman" w:hAnsi="Times New Roman" w:cs="Times New Roman"/>
          <w:sz w:val="24"/>
          <w:szCs w:val="24"/>
        </w:rPr>
        <w:t>) o simplemente contrato de financiación sindicada (</w:t>
      </w:r>
      <w:proofErr w:type="spellStart"/>
      <w:r w:rsidR="009D2893" w:rsidRPr="00600105">
        <w:rPr>
          <w:rFonts w:ascii="Times New Roman" w:hAnsi="Times New Roman" w:cs="Times New Roman"/>
          <w:i/>
          <w:sz w:val="24"/>
          <w:szCs w:val="24"/>
        </w:rPr>
        <w:t>syndicated</w:t>
      </w:r>
      <w:proofErr w:type="spellEnd"/>
      <w:r w:rsidR="009D2893" w:rsidRPr="00600105">
        <w:rPr>
          <w:rFonts w:ascii="Times New Roman" w:hAnsi="Times New Roman" w:cs="Times New Roman"/>
          <w:i/>
          <w:sz w:val="24"/>
          <w:szCs w:val="24"/>
        </w:rPr>
        <w:t xml:space="preserve"> loan </w:t>
      </w:r>
      <w:proofErr w:type="spellStart"/>
      <w:r w:rsidR="009D2893" w:rsidRPr="00600105">
        <w:rPr>
          <w:rFonts w:ascii="Times New Roman" w:hAnsi="Times New Roman" w:cs="Times New Roman"/>
          <w:i/>
          <w:sz w:val="24"/>
          <w:szCs w:val="24"/>
        </w:rPr>
        <w:t>agreement</w:t>
      </w:r>
      <w:proofErr w:type="spellEnd"/>
      <w:r w:rsidR="009D2893" w:rsidRPr="00600105">
        <w:rPr>
          <w:rFonts w:ascii="Times New Roman" w:hAnsi="Times New Roman" w:cs="Times New Roman"/>
          <w:sz w:val="24"/>
          <w:szCs w:val="24"/>
        </w:rPr>
        <w:t>). Conviene precisar que la utiliz</w:t>
      </w:r>
      <w:r w:rsidR="00A76A94">
        <w:rPr>
          <w:rFonts w:ascii="Times New Roman" w:hAnsi="Times New Roman" w:cs="Times New Roman"/>
          <w:sz w:val="24"/>
          <w:szCs w:val="24"/>
        </w:rPr>
        <w:t>ación del sustantivo ‘financiación’</w:t>
      </w:r>
      <w:r w:rsidR="009D2893" w:rsidRPr="00600105">
        <w:rPr>
          <w:rFonts w:ascii="Times New Roman" w:hAnsi="Times New Roman" w:cs="Times New Roman"/>
          <w:sz w:val="24"/>
          <w:szCs w:val="24"/>
        </w:rPr>
        <w:t xml:space="preserve"> expresa que el contrato puede comprender, indistintamente, un negocio jurídico de préstamo o de crédito o una combinación de a</w:t>
      </w:r>
      <w:r w:rsidR="00A76A94">
        <w:rPr>
          <w:rFonts w:ascii="Times New Roman" w:hAnsi="Times New Roman" w:cs="Times New Roman"/>
          <w:sz w:val="24"/>
          <w:szCs w:val="24"/>
        </w:rPr>
        <w:t>mbos, mientras que el adjetivo ‘sindicada’</w:t>
      </w:r>
      <w:r w:rsidR="009D2893" w:rsidRPr="00600105">
        <w:rPr>
          <w:rFonts w:ascii="Times New Roman" w:hAnsi="Times New Roman" w:cs="Times New Roman"/>
          <w:sz w:val="24"/>
          <w:szCs w:val="24"/>
        </w:rPr>
        <w:t xml:space="preserve"> hace alusión a la pluralidad de partes acreedoras y al derecho de éstas a ceder sus posiciones contractuales a favor de otras partes acreedoras. El sindicato de bancos constituye un negocio jurídico de cooperación atípico, que suele plasmarse en el propio contrato de financiación sindicada o</w:t>
      </w:r>
      <w:r w:rsidR="009D2893" w:rsidRPr="00776568">
        <w:rPr>
          <w:rFonts w:ascii="Times New Roman" w:hAnsi="Times New Roman" w:cs="Times New Roman"/>
          <w:sz w:val="24"/>
          <w:szCs w:val="24"/>
        </w:rPr>
        <w:t xml:space="preserve"> en un documento separado denominado contrato entre acreedores (</w:t>
      </w:r>
      <w:proofErr w:type="spellStart"/>
      <w:r w:rsidR="009D2893" w:rsidRPr="00776568">
        <w:rPr>
          <w:rFonts w:ascii="Times New Roman" w:hAnsi="Times New Roman" w:cs="Times New Roman"/>
          <w:i/>
          <w:sz w:val="24"/>
          <w:szCs w:val="24"/>
        </w:rPr>
        <w:t>intercreditor</w:t>
      </w:r>
      <w:proofErr w:type="spellEnd"/>
      <w:r w:rsidR="009D2893" w:rsidRPr="00776568">
        <w:rPr>
          <w:rFonts w:ascii="Times New Roman" w:hAnsi="Times New Roman" w:cs="Times New Roman"/>
          <w:i/>
          <w:sz w:val="24"/>
          <w:szCs w:val="24"/>
        </w:rPr>
        <w:t xml:space="preserve"> </w:t>
      </w:r>
      <w:proofErr w:type="spellStart"/>
      <w:r w:rsidR="009D2893" w:rsidRPr="00776568">
        <w:rPr>
          <w:rFonts w:ascii="Times New Roman" w:hAnsi="Times New Roman" w:cs="Times New Roman"/>
          <w:i/>
          <w:sz w:val="24"/>
          <w:szCs w:val="24"/>
        </w:rPr>
        <w:t>agreement</w:t>
      </w:r>
      <w:proofErr w:type="spellEnd"/>
      <w:r w:rsidR="009D2893" w:rsidRPr="00776568">
        <w:rPr>
          <w:rFonts w:ascii="Times New Roman" w:hAnsi="Times New Roman" w:cs="Times New Roman"/>
          <w:sz w:val="24"/>
          <w:szCs w:val="24"/>
        </w:rPr>
        <w:t>), que es suscrito por las entidades de crédito, pero no por el prestatario y/o acreditado. Entre otras cuestiones, el negocio de cooperación identifica a una entidad agente (</w:t>
      </w:r>
      <w:proofErr w:type="spellStart"/>
      <w:r w:rsidR="009D2893" w:rsidRPr="00776568">
        <w:rPr>
          <w:rFonts w:ascii="Times New Roman" w:hAnsi="Times New Roman" w:cs="Times New Roman"/>
          <w:i/>
          <w:sz w:val="24"/>
          <w:szCs w:val="24"/>
        </w:rPr>
        <w:t>agent</w:t>
      </w:r>
      <w:proofErr w:type="spellEnd"/>
      <w:r w:rsidR="009D2893" w:rsidRPr="00776568">
        <w:rPr>
          <w:rFonts w:ascii="Times New Roman" w:hAnsi="Times New Roman" w:cs="Times New Roman"/>
          <w:sz w:val="24"/>
          <w:szCs w:val="24"/>
        </w:rPr>
        <w:t>) como comisionista del sindicato y regula la administración de pagos bajo el contrato de financiación sindicada. Además, el cumplimiento de las obligaciones asumidas por el prestatario y/o acreditado bajo el negocio jurídico de préstamo y/o crédito suele venir asegurado mediante la suscripción de ciertos negocios jurídicos reales o personales de garantía, que reciben la denominación de paquete de garantías (</w:t>
      </w:r>
      <w:proofErr w:type="spellStart"/>
      <w:r w:rsidR="009D2893" w:rsidRPr="00776568">
        <w:rPr>
          <w:rFonts w:ascii="Times New Roman" w:hAnsi="Times New Roman" w:cs="Times New Roman"/>
          <w:i/>
          <w:sz w:val="24"/>
          <w:szCs w:val="24"/>
        </w:rPr>
        <w:t>security</w:t>
      </w:r>
      <w:proofErr w:type="spellEnd"/>
      <w:r w:rsidR="009D2893" w:rsidRPr="00776568">
        <w:rPr>
          <w:rFonts w:ascii="Times New Roman" w:hAnsi="Times New Roman" w:cs="Times New Roman"/>
          <w:i/>
          <w:sz w:val="24"/>
          <w:szCs w:val="24"/>
        </w:rPr>
        <w:t xml:space="preserve"> </w:t>
      </w:r>
      <w:proofErr w:type="spellStart"/>
      <w:r w:rsidR="009D2893" w:rsidRPr="00776568">
        <w:rPr>
          <w:rFonts w:ascii="Times New Roman" w:hAnsi="Times New Roman" w:cs="Times New Roman"/>
          <w:i/>
          <w:sz w:val="24"/>
          <w:szCs w:val="24"/>
        </w:rPr>
        <w:t>package</w:t>
      </w:r>
      <w:proofErr w:type="spellEnd"/>
      <w:r w:rsidR="009D2893" w:rsidRPr="00776568">
        <w:rPr>
          <w:rFonts w:ascii="Times New Roman" w:hAnsi="Times New Roman" w:cs="Times New Roman"/>
          <w:sz w:val="24"/>
          <w:szCs w:val="24"/>
        </w:rPr>
        <w:t>).</w:t>
      </w:r>
    </w:p>
    <w:p w:rsidR="00776568" w:rsidRPr="00776568" w:rsidRDefault="00776568" w:rsidP="00736C39">
      <w:pPr>
        <w:spacing w:after="0" w:line="312" w:lineRule="auto"/>
        <w:jc w:val="both"/>
        <w:rPr>
          <w:rFonts w:ascii="Times New Roman" w:hAnsi="Times New Roman" w:cs="Times New Roman"/>
          <w:sz w:val="24"/>
          <w:szCs w:val="24"/>
        </w:rPr>
      </w:pPr>
    </w:p>
    <w:p w:rsidR="00776568" w:rsidRPr="00776568" w:rsidRDefault="00776568" w:rsidP="00736C39">
      <w:pPr>
        <w:spacing w:after="0" w:line="312" w:lineRule="auto"/>
        <w:jc w:val="both"/>
        <w:rPr>
          <w:rFonts w:ascii="Times New Roman" w:hAnsi="Times New Roman" w:cs="Times New Roman"/>
          <w:sz w:val="24"/>
          <w:szCs w:val="24"/>
        </w:rPr>
      </w:pPr>
      <w:r w:rsidRPr="00776568">
        <w:rPr>
          <w:rFonts w:ascii="Times New Roman" w:hAnsi="Times New Roman" w:cs="Times New Roman"/>
          <w:sz w:val="24"/>
          <w:szCs w:val="24"/>
        </w:rPr>
        <w:lastRenderedPageBreak/>
        <w:t>Desde un punto de vista más comercial, el contrato de financiación sindicada tiene por objeto la concesión de un préstamo o crédito o una combinación de ambos con un periodo de amortización de medio o largo plazo. Las modalidades más habituales tienen por objeto financiar necesidades generales corporativas (</w:t>
      </w:r>
      <w:proofErr w:type="spellStart"/>
      <w:r w:rsidRPr="00776568">
        <w:rPr>
          <w:rFonts w:ascii="Times New Roman" w:hAnsi="Times New Roman" w:cs="Times New Roman"/>
          <w:i/>
          <w:sz w:val="24"/>
          <w:szCs w:val="24"/>
        </w:rPr>
        <w:t>corporate</w:t>
      </w:r>
      <w:proofErr w:type="spellEnd"/>
      <w:r w:rsidRPr="00776568">
        <w:rPr>
          <w:rFonts w:ascii="Times New Roman" w:hAnsi="Times New Roman" w:cs="Times New Roman"/>
          <w:i/>
          <w:sz w:val="24"/>
          <w:szCs w:val="24"/>
        </w:rPr>
        <w:t xml:space="preserve"> </w:t>
      </w:r>
      <w:proofErr w:type="spellStart"/>
      <w:r w:rsidRPr="00776568">
        <w:rPr>
          <w:rFonts w:ascii="Times New Roman" w:hAnsi="Times New Roman" w:cs="Times New Roman"/>
          <w:i/>
          <w:sz w:val="24"/>
          <w:szCs w:val="24"/>
        </w:rPr>
        <w:t>finance</w:t>
      </w:r>
      <w:proofErr w:type="spellEnd"/>
      <w:r w:rsidRPr="00776568">
        <w:rPr>
          <w:rFonts w:ascii="Times New Roman" w:hAnsi="Times New Roman" w:cs="Times New Roman"/>
          <w:sz w:val="24"/>
          <w:szCs w:val="24"/>
        </w:rPr>
        <w:t>), refinanciación de deuda (</w:t>
      </w:r>
      <w:proofErr w:type="spellStart"/>
      <w:r w:rsidRPr="00776568">
        <w:rPr>
          <w:rFonts w:ascii="Times New Roman" w:hAnsi="Times New Roman" w:cs="Times New Roman"/>
          <w:i/>
          <w:sz w:val="24"/>
          <w:szCs w:val="24"/>
        </w:rPr>
        <w:t>refinancing</w:t>
      </w:r>
      <w:proofErr w:type="spellEnd"/>
      <w:r w:rsidRPr="00776568">
        <w:rPr>
          <w:rFonts w:ascii="Times New Roman" w:hAnsi="Times New Roman" w:cs="Times New Roman"/>
          <w:sz w:val="24"/>
          <w:szCs w:val="24"/>
        </w:rPr>
        <w:t>), adquisiciones (</w:t>
      </w:r>
      <w:proofErr w:type="spellStart"/>
      <w:r w:rsidRPr="00776568">
        <w:rPr>
          <w:rFonts w:ascii="Times New Roman" w:hAnsi="Times New Roman" w:cs="Times New Roman"/>
          <w:i/>
          <w:sz w:val="24"/>
          <w:szCs w:val="24"/>
        </w:rPr>
        <w:t>acquisition</w:t>
      </w:r>
      <w:proofErr w:type="spellEnd"/>
      <w:r w:rsidRPr="00776568">
        <w:rPr>
          <w:rFonts w:ascii="Times New Roman" w:hAnsi="Times New Roman" w:cs="Times New Roman"/>
          <w:i/>
          <w:sz w:val="24"/>
          <w:szCs w:val="24"/>
        </w:rPr>
        <w:t xml:space="preserve"> </w:t>
      </w:r>
      <w:proofErr w:type="spellStart"/>
      <w:r w:rsidRPr="00776568">
        <w:rPr>
          <w:rFonts w:ascii="Times New Roman" w:hAnsi="Times New Roman" w:cs="Times New Roman"/>
          <w:i/>
          <w:sz w:val="24"/>
          <w:szCs w:val="24"/>
        </w:rPr>
        <w:t>finance</w:t>
      </w:r>
      <w:proofErr w:type="spellEnd"/>
      <w:r w:rsidRPr="00776568">
        <w:rPr>
          <w:rFonts w:ascii="Times New Roman" w:hAnsi="Times New Roman" w:cs="Times New Roman"/>
          <w:sz w:val="24"/>
          <w:szCs w:val="24"/>
        </w:rPr>
        <w:t>), proyectos (</w:t>
      </w:r>
      <w:proofErr w:type="spellStart"/>
      <w:r w:rsidRPr="00776568">
        <w:rPr>
          <w:rFonts w:ascii="Times New Roman" w:hAnsi="Times New Roman" w:cs="Times New Roman"/>
          <w:i/>
          <w:sz w:val="24"/>
          <w:szCs w:val="24"/>
        </w:rPr>
        <w:t>project</w:t>
      </w:r>
      <w:proofErr w:type="spellEnd"/>
      <w:r w:rsidRPr="00776568">
        <w:rPr>
          <w:rFonts w:ascii="Times New Roman" w:hAnsi="Times New Roman" w:cs="Times New Roman"/>
          <w:i/>
          <w:sz w:val="24"/>
          <w:szCs w:val="24"/>
        </w:rPr>
        <w:t xml:space="preserve"> </w:t>
      </w:r>
      <w:proofErr w:type="spellStart"/>
      <w:r w:rsidRPr="00776568">
        <w:rPr>
          <w:rFonts w:ascii="Times New Roman" w:hAnsi="Times New Roman" w:cs="Times New Roman"/>
          <w:i/>
          <w:sz w:val="24"/>
          <w:szCs w:val="24"/>
        </w:rPr>
        <w:t>finance</w:t>
      </w:r>
      <w:proofErr w:type="spellEnd"/>
      <w:r w:rsidRPr="00776568">
        <w:rPr>
          <w:rFonts w:ascii="Times New Roman" w:hAnsi="Times New Roman" w:cs="Times New Roman"/>
          <w:sz w:val="24"/>
          <w:szCs w:val="24"/>
        </w:rPr>
        <w:t>), reparto de dividendos (</w:t>
      </w:r>
      <w:proofErr w:type="spellStart"/>
      <w:r w:rsidRPr="00776568">
        <w:rPr>
          <w:rFonts w:ascii="Times New Roman" w:hAnsi="Times New Roman" w:cs="Times New Roman"/>
          <w:i/>
          <w:sz w:val="24"/>
          <w:szCs w:val="24"/>
        </w:rPr>
        <w:t>recapitalization</w:t>
      </w:r>
      <w:proofErr w:type="spellEnd"/>
      <w:r w:rsidRPr="00776568">
        <w:rPr>
          <w:rFonts w:ascii="Times New Roman" w:hAnsi="Times New Roman" w:cs="Times New Roman"/>
          <w:sz w:val="24"/>
          <w:szCs w:val="24"/>
        </w:rPr>
        <w:t>), de corto plazo (</w:t>
      </w:r>
      <w:r w:rsidRPr="00776568">
        <w:rPr>
          <w:rFonts w:ascii="Times New Roman" w:hAnsi="Times New Roman" w:cs="Times New Roman"/>
          <w:i/>
          <w:sz w:val="24"/>
          <w:szCs w:val="24"/>
        </w:rPr>
        <w:t xml:space="preserve">bridge </w:t>
      </w:r>
      <w:proofErr w:type="spellStart"/>
      <w:r w:rsidRPr="00776568">
        <w:rPr>
          <w:rFonts w:ascii="Times New Roman" w:hAnsi="Times New Roman" w:cs="Times New Roman"/>
          <w:i/>
          <w:sz w:val="24"/>
          <w:szCs w:val="24"/>
        </w:rPr>
        <w:t>financing</w:t>
      </w:r>
      <w:proofErr w:type="spellEnd"/>
      <w:r w:rsidRPr="00776568">
        <w:rPr>
          <w:rFonts w:ascii="Times New Roman" w:hAnsi="Times New Roman" w:cs="Times New Roman"/>
          <w:sz w:val="24"/>
          <w:szCs w:val="24"/>
        </w:rPr>
        <w:t xml:space="preserve">) u operaciones de </w:t>
      </w:r>
      <w:r w:rsidRPr="00776568">
        <w:rPr>
          <w:rFonts w:ascii="Times New Roman" w:hAnsi="Times New Roman" w:cs="Times New Roman"/>
          <w:i/>
          <w:sz w:val="24"/>
          <w:szCs w:val="24"/>
        </w:rPr>
        <w:t xml:space="preserve">sale and </w:t>
      </w:r>
      <w:proofErr w:type="spellStart"/>
      <w:r w:rsidRPr="00776568">
        <w:rPr>
          <w:rFonts w:ascii="Times New Roman" w:hAnsi="Times New Roman" w:cs="Times New Roman"/>
          <w:i/>
          <w:sz w:val="24"/>
          <w:szCs w:val="24"/>
        </w:rPr>
        <w:t>lease</w:t>
      </w:r>
      <w:proofErr w:type="spellEnd"/>
      <w:r w:rsidRPr="00776568">
        <w:rPr>
          <w:rFonts w:ascii="Times New Roman" w:hAnsi="Times New Roman" w:cs="Times New Roman"/>
          <w:i/>
          <w:sz w:val="24"/>
          <w:szCs w:val="24"/>
        </w:rPr>
        <w:t xml:space="preserve"> back</w:t>
      </w:r>
      <w:r w:rsidRPr="00776568">
        <w:rPr>
          <w:rFonts w:ascii="Times New Roman" w:hAnsi="Times New Roman" w:cs="Times New Roman"/>
          <w:sz w:val="24"/>
          <w:szCs w:val="24"/>
        </w:rPr>
        <w:t>. Con frecuencia, el contrato de financiación sindicada prevé la entrega o puesta de disposición de varios tramos de financiación, que el prestatario y/o acreditado puede destinar a diferentes fines. Los tramos de financiación suelen guardar una relación de privilegio y subordinación entre sí desde el punto de vista de la configuración del tipo de interés (</w:t>
      </w:r>
      <w:proofErr w:type="spellStart"/>
      <w:r w:rsidRPr="00776568">
        <w:rPr>
          <w:rFonts w:ascii="Times New Roman" w:hAnsi="Times New Roman" w:cs="Times New Roman"/>
          <w:i/>
          <w:sz w:val="24"/>
          <w:szCs w:val="24"/>
        </w:rPr>
        <w:t>pricing</w:t>
      </w:r>
      <w:proofErr w:type="spellEnd"/>
      <w:r w:rsidRPr="00776568">
        <w:rPr>
          <w:rFonts w:ascii="Times New Roman" w:hAnsi="Times New Roman" w:cs="Times New Roman"/>
          <w:sz w:val="24"/>
          <w:szCs w:val="24"/>
        </w:rPr>
        <w:t>), orden de cobro, recurso contractual directo contra la parte financiada –la denomin</w:t>
      </w:r>
      <w:r w:rsidR="006A1CD0">
        <w:rPr>
          <w:rFonts w:ascii="Times New Roman" w:hAnsi="Times New Roman" w:cs="Times New Roman"/>
          <w:sz w:val="24"/>
          <w:szCs w:val="24"/>
        </w:rPr>
        <w:t>ada prioridad ‘estructural’</w:t>
      </w:r>
      <w:r w:rsidRPr="00776568">
        <w:rPr>
          <w:rFonts w:ascii="Times New Roman" w:hAnsi="Times New Roman" w:cs="Times New Roman"/>
          <w:sz w:val="24"/>
          <w:szCs w:val="24"/>
        </w:rPr>
        <w:t xml:space="preserve"> – y ejecución de garantías. Los tipos de interés suelen ser variables y estar sujetos a ajustes periódicos, a diferencia de la práctica de los mercados de deuda, donde predominan los tipos de interés fijos. Los periodos de interés suelen ser de uno, dos, tres y seis meses y son propuestos por el prestatario y/o acreditado de acuerdo con sus preferencias de amortización. Con frecuencia, el prestatario y/o acreditado designa a una o varias entidades colocadoras (</w:t>
      </w:r>
      <w:proofErr w:type="spellStart"/>
      <w:r w:rsidRPr="00776568">
        <w:rPr>
          <w:rFonts w:ascii="Times New Roman" w:hAnsi="Times New Roman" w:cs="Times New Roman"/>
          <w:i/>
          <w:sz w:val="24"/>
          <w:szCs w:val="24"/>
        </w:rPr>
        <w:t>arrangers</w:t>
      </w:r>
      <w:proofErr w:type="spellEnd"/>
      <w:r w:rsidRPr="00776568">
        <w:rPr>
          <w:rFonts w:ascii="Times New Roman" w:hAnsi="Times New Roman" w:cs="Times New Roman"/>
          <w:sz w:val="24"/>
          <w:szCs w:val="24"/>
        </w:rPr>
        <w:t>) con el fin de que éstas seleccionen, a cambio de una comisión de colocación (</w:t>
      </w:r>
      <w:proofErr w:type="spellStart"/>
      <w:r w:rsidRPr="00776568">
        <w:rPr>
          <w:rFonts w:ascii="Times New Roman" w:hAnsi="Times New Roman" w:cs="Times New Roman"/>
          <w:i/>
          <w:sz w:val="24"/>
          <w:szCs w:val="24"/>
        </w:rPr>
        <w:t>arrangement</w:t>
      </w:r>
      <w:proofErr w:type="spellEnd"/>
      <w:r w:rsidRPr="00776568">
        <w:rPr>
          <w:rFonts w:ascii="Times New Roman" w:hAnsi="Times New Roman" w:cs="Times New Roman"/>
          <w:i/>
          <w:sz w:val="24"/>
          <w:szCs w:val="24"/>
        </w:rPr>
        <w:t xml:space="preserve"> </w:t>
      </w:r>
      <w:proofErr w:type="spellStart"/>
      <w:r w:rsidRPr="00776568">
        <w:rPr>
          <w:rFonts w:ascii="Times New Roman" w:hAnsi="Times New Roman" w:cs="Times New Roman"/>
          <w:i/>
          <w:sz w:val="24"/>
          <w:szCs w:val="24"/>
        </w:rPr>
        <w:t>fee</w:t>
      </w:r>
      <w:proofErr w:type="spellEnd"/>
      <w:r w:rsidRPr="00776568">
        <w:rPr>
          <w:rFonts w:ascii="Times New Roman" w:hAnsi="Times New Roman" w:cs="Times New Roman"/>
          <w:sz w:val="24"/>
          <w:szCs w:val="24"/>
        </w:rPr>
        <w:t>), a las entidades de crédito que se van a adherir al sindicato antes o en el momento de la suscripción del contrato de financiación sindicada (mercado primario de sindicación). Una vez reunido el sindicato de bancos, éste designa de común acuerdo con la parte financiada a la entidad agente (</w:t>
      </w:r>
      <w:proofErr w:type="spellStart"/>
      <w:r w:rsidRPr="00776568">
        <w:rPr>
          <w:rFonts w:ascii="Times New Roman" w:hAnsi="Times New Roman" w:cs="Times New Roman"/>
          <w:i/>
          <w:sz w:val="24"/>
          <w:szCs w:val="24"/>
        </w:rPr>
        <w:t>agent</w:t>
      </w:r>
      <w:proofErr w:type="spellEnd"/>
      <w:r w:rsidRPr="00776568">
        <w:rPr>
          <w:rFonts w:ascii="Times New Roman" w:hAnsi="Times New Roman" w:cs="Times New Roman"/>
          <w:sz w:val="24"/>
          <w:szCs w:val="24"/>
        </w:rPr>
        <w:t>) –que suele coincidir, aunque no necesariamente, con la entidad colocadora principal–, con el fin de que actúe como comisionista del sindicato, pero en ningún caso como representante del prestatario y/o acreditado. Las funciones de la entidad agente comprenden la interlocución entre las partes, el desembolso de los fondos una vez haya sido verificado el cumplimiento de las condiciones suspensivas del desembolso (</w:t>
      </w:r>
      <w:proofErr w:type="spellStart"/>
      <w:r w:rsidRPr="00776568">
        <w:rPr>
          <w:rFonts w:ascii="Times New Roman" w:hAnsi="Times New Roman" w:cs="Times New Roman"/>
          <w:i/>
          <w:sz w:val="24"/>
          <w:szCs w:val="24"/>
        </w:rPr>
        <w:t>conditions</w:t>
      </w:r>
      <w:proofErr w:type="spellEnd"/>
      <w:r w:rsidRPr="00776568">
        <w:rPr>
          <w:rFonts w:ascii="Times New Roman" w:hAnsi="Times New Roman" w:cs="Times New Roman"/>
          <w:i/>
          <w:sz w:val="24"/>
          <w:szCs w:val="24"/>
        </w:rPr>
        <w:t xml:space="preserve"> </w:t>
      </w:r>
      <w:proofErr w:type="spellStart"/>
      <w:r w:rsidRPr="00776568">
        <w:rPr>
          <w:rFonts w:ascii="Times New Roman" w:hAnsi="Times New Roman" w:cs="Times New Roman"/>
          <w:i/>
          <w:sz w:val="24"/>
          <w:szCs w:val="24"/>
        </w:rPr>
        <w:t>precedent</w:t>
      </w:r>
      <w:proofErr w:type="spellEnd"/>
      <w:r w:rsidRPr="00776568">
        <w:rPr>
          <w:rFonts w:ascii="Times New Roman" w:hAnsi="Times New Roman" w:cs="Times New Roman"/>
          <w:i/>
          <w:sz w:val="24"/>
          <w:szCs w:val="24"/>
        </w:rPr>
        <w:t xml:space="preserve"> to </w:t>
      </w:r>
      <w:proofErr w:type="spellStart"/>
      <w:r w:rsidRPr="00776568">
        <w:rPr>
          <w:rFonts w:ascii="Times New Roman" w:hAnsi="Times New Roman" w:cs="Times New Roman"/>
          <w:i/>
          <w:sz w:val="24"/>
          <w:szCs w:val="24"/>
        </w:rPr>
        <w:t>utilization</w:t>
      </w:r>
      <w:proofErr w:type="spellEnd"/>
      <w:r w:rsidRPr="00776568">
        <w:rPr>
          <w:rFonts w:ascii="Times New Roman" w:hAnsi="Times New Roman" w:cs="Times New Roman"/>
          <w:sz w:val="24"/>
          <w:szCs w:val="24"/>
        </w:rPr>
        <w:t>), la distribución de los importes abonados por el prestatario, la negociación de novaciones contractuales, la renuncia al cumplimiento de obligaciones contractuales (</w:t>
      </w:r>
      <w:proofErr w:type="spellStart"/>
      <w:r w:rsidRPr="00776568">
        <w:rPr>
          <w:rFonts w:ascii="Times New Roman" w:hAnsi="Times New Roman" w:cs="Times New Roman"/>
          <w:i/>
          <w:sz w:val="24"/>
          <w:szCs w:val="24"/>
        </w:rPr>
        <w:t>waivers</w:t>
      </w:r>
      <w:proofErr w:type="spellEnd"/>
      <w:r w:rsidRPr="00776568">
        <w:rPr>
          <w:rFonts w:ascii="Times New Roman" w:hAnsi="Times New Roman" w:cs="Times New Roman"/>
          <w:sz w:val="24"/>
          <w:szCs w:val="24"/>
        </w:rPr>
        <w:t>), la verificación de los supuestos de incumplimiento (</w:t>
      </w:r>
      <w:proofErr w:type="spellStart"/>
      <w:r w:rsidRPr="00776568">
        <w:rPr>
          <w:rFonts w:ascii="Times New Roman" w:hAnsi="Times New Roman" w:cs="Times New Roman"/>
          <w:i/>
          <w:sz w:val="24"/>
          <w:szCs w:val="24"/>
        </w:rPr>
        <w:t>events</w:t>
      </w:r>
      <w:proofErr w:type="spellEnd"/>
      <w:r w:rsidRPr="00776568">
        <w:rPr>
          <w:rFonts w:ascii="Times New Roman" w:hAnsi="Times New Roman" w:cs="Times New Roman"/>
          <w:i/>
          <w:sz w:val="24"/>
          <w:szCs w:val="24"/>
        </w:rPr>
        <w:t xml:space="preserve"> of default</w:t>
      </w:r>
      <w:r w:rsidRPr="00776568">
        <w:rPr>
          <w:rFonts w:ascii="Times New Roman" w:hAnsi="Times New Roman" w:cs="Times New Roman"/>
          <w:sz w:val="24"/>
          <w:szCs w:val="24"/>
        </w:rPr>
        <w:t>), la ejecución de garantías y, en general, cualesquiera actos de administración del contrato de financiación sindicada. Los servicios de la entidad agente son remunerados mediante la comisión de agencia (</w:t>
      </w:r>
      <w:proofErr w:type="spellStart"/>
      <w:r w:rsidRPr="00776568">
        <w:rPr>
          <w:rFonts w:ascii="Times New Roman" w:hAnsi="Times New Roman" w:cs="Times New Roman"/>
          <w:i/>
          <w:sz w:val="24"/>
          <w:szCs w:val="24"/>
        </w:rPr>
        <w:t>agency</w:t>
      </w:r>
      <w:proofErr w:type="spellEnd"/>
      <w:r w:rsidRPr="00776568">
        <w:rPr>
          <w:rFonts w:ascii="Times New Roman" w:hAnsi="Times New Roman" w:cs="Times New Roman"/>
          <w:i/>
          <w:sz w:val="24"/>
          <w:szCs w:val="24"/>
        </w:rPr>
        <w:t xml:space="preserve"> </w:t>
      </w:r>
      <w:proofErr w:type="spellStart"/>
      <w:r w:rsidRPr="00776568">
        <w:rPr>
          <w:rFonts w:ascii="Times New Roman" w:hAnsi="Times New Roman" w:cs="Times New Roman"/>
          <w:i/>
          <w:sz w:val="24"/>
          <w:szCs w:val="24"/>
        </w:rPr>
        <w:t>fee</w:t>
      </w:r>
      <w:proofErr w:type="spellEnd"/>
      <w:r w:rsidRPr="00776568">
        <w:rPr>
          <w:rFonts w:ascii="Times New Roman" w:hAnsi="Times New Roman" w:cs="Times New Roman"/>
          <w:sz w:val="24"/>
          <w:szCs w:val="24"/>
        </w:rPr>
        <w:t xml:space="preserve">). Una vez suscrito el contrato de financiación sindicada, las entidades de crédito integrantes del sindicato de bancos pueden ceder </w:t>
      </w:r>
      <w:bookmarkStart w:id="0" w:name="_GoBack"/>
      <w:bookmarkEnd w:id="0"/>
      <w:r w:rsidRPr="00776568">
        <w:rPr>
          <w:rFonts w:ascii="Times New Roman" w:hAnsi="Times New Roman" w:cs="Times New Roman"/>
          <w:sz w:val="24"/>
          <w:szCs w:val="24"/>
        </w:rPr>
        <w:t>todo o parte de sus respectivas posiciones contractuales a otras entidades de crédito (</w:t>
      </w:r>
      <w:r w:rsidRPr="00A439E2">
        <w:rPr>
          <w:rFonts w:ascii="Times New Roman" w:hAnsi="Times New Roman" w:cs="Times New Roman"/>
          <w:sz w:val="24"/>
          <w:szCs w:val="24"/>
        </w:rPr>
        <w:t>mercado secundario de sindicación</w:t>
      </w:r>
      <w:r w:rsidRPr="00776568">
        <w:rPr>
          <w:rFonts w:ascii="Times New Roman" w:hAnsi="Times New Roman" w:cs="Times New Roman"/>
          <w:sz w:val="24"/>
          <w:szCs w:val="24"/>
        </w:rPr>
        <w:t xml:space="preserve">). Además, el prestatario y/o acreditado y las sociedades de su grupo vienen obligados a prestar ciertas garantías personales y reales, lo suficientemente estrictas como para asegurar el retorno de la inversión del sindicato de bancos bajo el contrato de financiación en caso de </w:t>
      </w:r>
      <w:r w:rsidRPr="00776568">
        <w:rPr>
          <w:rFonts w:ascii="Times New Roman" w:hAnsi="Times New Roman" w:cs="Times New Roman"/>
          <w:sz w:val="24"/>
          <w:szCs w:val="24"/>
        </w:rPr>
        <w:lastRenderedPageBreak/>
        <w:t>incumplimiento y lo suficientemente flexibles como para permitir la generación de flujos de caja que puedan ser destinados a la amortización ordinaria de la financiación.</w:t>
      </w:r>
    </w:p>
    <w:p w:rsidR="005844D7" w:rsidRDefault="005844D7" w:rsidP="007F3325">
      <w:pPr>
        <w:spacing w:after="0" w:line="312" w:lineRule="auto"/>
        <w:jc w:val="both"/>
        <w:rPr>
          <w:rFonts w:ascii="Times New Roman" w:hAnsi="Times New Roman" w:cs="Times New Roman"/>
          <w:sz w:val="24"/>
          <w:szCs w:val="24"/>
        </w:rPr>
      </w:pPr>
    </w:p>
    <w:p w:rsidR="005844D7" w:rsidRPr="00B019C3" w:rsidRDefault="005844D7" w:rsidP="005844D7">
      <w:pPr>
        <w:spacing w:after="0" w:line="240" w:lineRule="auto"/>
        <w:jc w:val="center"/>
        <w:rPr>
          <w:rFonts w:ascii="Times New Roman" w:hAnsi="Times New Roman" w:cs="Times New Roman"/>
          <w:b/>
          <w:sz w:val="24"/>
          <w:szCs w:val="24"/>
        </w:rPr>
      </w:pPr>
      <w:r w:rsidRPr="00B019C3">
        <w:rPr>
          <w:rFonts w:ascii="Times New Roman" w:hAnsi="Times New Roman" w:cs="Times New Roman"/>
          <w:b/>
          <w:sz w:val="24"/>
          <w:szCs w:val="24"/>
        </w:rPr>
        <w:t>Bibliografía</w:t>
      </w:r>
    </w:p>
    <w:p w:rsidR="005844D7" w:rsidRPr="00600105" w:rsidRDefault="005844D7" w:rsidP="005844D7">
      <w:pPr>
        <w:spacing w:after="0" w:line="240" w:lineRule="auto"/>
        <w:jc w:val="both"/>
        <w:rPr>
          <w:rFonts w:ascii="Times New Roman" w:hAnsi="Times New Roman" w:cs="Times New Roman"/>
          <w:sz w:val="24"/>
          <w:szCs w:val="24"/>
        </w:rPr>
      </w:pPr>
    </w:p>
    <w:p w:rsidR="005844D7" w:rsidRPr="00600105" w:rsidRDefault="005844D7" w:rsidP="005844D7">
      <w:pPr>
        <w:spacing w:after="0" w:line="240" w:lineRule="auto"/>
        <w:jc w:val="both"/>
        <w:rPr>
          <w:rFonts w:ascii="Times New Roman" w:hAnsi="Times New Roman" w:cs="Times New Roman"/>
          <w:sz w:val="24"/>
          <w:szCs w:val="24"/>
        </w:rPr>
      </w:pPr>
      <w:r w:rsidRPr="00600105">
        <w:rPr>
          <w:rFonts w:ascii="Times New Roman" w:hAnsi="Times New Roman" w:cs="Times New Roman"/>
          <w:sz w:val="24"/>
          <w:szCs w:val="24"/>
        </w:rPr>
        <w:t xml:space="preserve">ALFARO ÁGUILA-REAL, J., “Crédito sindicado”, en </w:t>
      </w:r>
      <w:r w:rsidRPr="00BB021E">
        <w:rPr>
          <w:rFonts w:ascii="Times New Roman" w:hAnsi="Times New Roman" w:cs="Times New Roman"/>
          <w:i/>
          <w:sz w:val="24"/>
          <w:szCs w:val="24"/>
        </w:rPr>
        <w:t>Enciclopedia Jurídica Básica</w:t>
      </w:r>
      <w:r w:rsidRPr="00600105">
        <w:rPr>
          <w:rFonts w:ascii="Times New Roman" w:hAnsi="Times New Roman" w:cs="Times New Roman"/>
          <w:sz w:val="24"/>
          <w:szCs w:val="24"/>
        </w:rPr>
        <w:t xml:space="preserve">, Vol. II, </w:t>
      </w:r>
      <w:proofErr w:type="spellStart"/>
      <w:r w:rsidRPr="00600105">
        <w:rPr>
          <w:rFonts w:ascii="Times New Roman" w:hAnsi="Times New Roman" w:cs="Times New Roman"/>
          <w:sz w:val="24"/>
          <w:szCs w:val="24"/>
        </w:rPr>
        <w:t>Civitas</w:t>
      </w:r>
      <w:proofErr w:type="spellEnd"/>
      <w:r w:rsidRPr="00600105">
        <w:rPr>
          <w:rFonts w:ascii="Times New Roman" w:hAnsi="Times New Roman" w:cs="Times New Roman"/>
          <w:sz w:val="24"/>
          <w:szCs w:val="24"/>
        </w:rPr>
        <w:t>, Madrid, 1995.</w:t>
      </w:r>
    </w:p>
    <w:p w:rsidR="005844D7" w:rsidRPr="00600105" w:rsidRDefault="005844D7" w:rsidP="005844D7">
      <w:pPr>
        <w:spacing w:after="0" w:line="240" w:lineRule="auto"/>
        <w:jc w:val="both"/>
        <w:rPr>
          <w:rFonts w:ascii="Times New Roman" w:hAnsi="Times New Roman" w:cs="Times New Roman"/>
          <w:sz w:val="24"/>
          <w:szCs w:val="24"/>
        </w:rPr>
      </w:pPr>
      <w:r w:rsidRPr="00600105">
        <w:rPr>
          <w:rFonts w:ascii="Times New Roman" w:hAnsi="Times New Roman" w:cs="Times New Roman"/>
          <w:sz w:val="24"/>
          <w:szCs w:val="24"/>
        </w:rPr>
        <w:t xml:space="preserve">AMESTI MENDIZÁBAL, C., “El contrato de crédito sindicado y el crédito subasta”, en GARCÍA VILLAVERDE, R. / BONARDELL LENZANO, R., </w:t>
      </w:r>
      <w:r w:rsidRPr="00BB021E">
        <w:rPr>
          <w:rFonts w:ascii="Times New Roman" w:hAnsi="Times New Roman" w:cs="Times New Roman"/>
          <w:i/>
          <w:sz w:val="24"/>
          <w:szCs w:val="24"/>
        </w:rPr>
        <w:t>Contratos Bancarios</w:t>
      </w:r>
      <w:r w:rsidRPr="00600105">
        <w:rPr>
          <w:rFonts w:ascii="Times New Roman" w:hAnsi="Times New Roman" w:cs="Times New Roman"/>
          <w:sz w:val="24"/>
          <w:szCs w:val="24"/>
        </w:rPr>
        <w:t xml:space="preserve">, </w:t>
      </w:r>
      <w:proofErr w:type="spellStart"/>
      <w:r w:rsidRPr="00600105">
        <w:rPr>
          <w:rFonts w:ascii="Times New Roman" w:hAnsi="Times New Roman" w:cs="Times New Roman"/>
          <w:sz w:val="24"/>
          <w:szCs w:val="24"/>
        </w:rPr>
        <w:t>Civitas</w:t>
      </w:r>
      <w:proofErr w:type="spellEnd"/>
      <w:r w:rsidRPr="00600105">
        <w:rPr>
          <w:rFonts w:ascii="Times New Roman" w:hAnsi="Times New Roman" w:cs="Times New Roman"/>
          <w:sz w:val="24"/>
          <w:szCs w:val="24"/>
        </w:rPr>
        <w:t>, Madrid, 1992.</w:t>
      </w:r>
    </w:p>
    <w:p w:rsidR="005844D7" w:rsidRPr="00600105" w:rsidRDefault="005844D7" w:rsidP="005844D7">
      <w:pPr>
        <w:spacing w:after="0" w:line="240" w:lineRule="auto"/>
        <w:jc w:val="both"/>
        <w:rPr>
          <w:rFonts w:ascii="Times New Roman" w:hAnsi="Times New Roman" w:cs="Times New Roman"/>
          <w:sz w:val="24"/>
          <w:szCs w:val="24"/>
        </w:rPr>
      </w:pPr>
      <w:r w:rsidRPr="00600105">
        <w:rPr>
          <w:rFonts w:ascii="Times New Roman" w:hAnsi="Times New Roman" w:cs="Times New Roman"/>
          <w:sz w:val="24"/>
          <w:szCs w:val="24"/>
        </w:rPr>
        <w:t xml:space="preserve">AURIOLES MARTÍN, A. J., </w:t>
      </w:r>
      <w:r w:rsidRPr="00BB021E">
        <w:rPr>
          <w:rFonts w:ascii="Times New Roman" w:hAnsi="Times New Roman" w:cs="Times New Roman"/>
          <w:i/>
          <w:sz w:val="24"/>
          <w:szCs w:val="24"/>
        </w:rPr>
        <w:t>Créditos sindicados con interés variable</w:t>
      </w:r>
      <w:r w:rsidRPr="00600105">
        <w:rPr>
          <w:rFonts w:ascii="Times New Roman" w:hAnsi="Times New Roman" w:cs="Times New Roman"/>
          <w:sz w:val="24"/>
          <w:szCs w:val="24"/>
        </w:rPr>
        <w:t>, Promociones Publicaciones Universitarias de Barcelona, Barcelona, 1987.</w:t>
      </w:r>
    </w:p>
    <w:p w:rsidR="005844D7" w:rsidRPr="00600105" w:rsidRDefault="005844D7" w:rsidP="005844D7">
      <w:pPr>
        <w:spacing w:after="0" w:line="240" w:lineRule="auto"/>
        <w:jc w:val="both"/>
        <w:rPr>
          <w:rFonts w:ascii="Times New Roman" w:hAnsi="Times New Roman" w:cs="Times New Roman"/>
          <w:sz w:val="24"/>
          <w:szCs w:val="24"/>
        </w:rPr>
      </w:pPr>
      <w:r w:rsidRPr="00600105">
        <w:rPr>
          <w:rFonts w:ascii="Times New Roman" w:hAnsi="Times New Roman" w:cs="Times New Roman"/>
          <w:sz w:val="24"/>
          <w:szCs w:val="24"/>
        </w:rPr>
        <w:t xml:space="preserve">– “Los </w:t>
      </w:r>
      <w:proofErr w:type="spellStart"/>
      <w:r w:rsidRPr="00600105">
        <w:rPr>
          <w:rFonts w:ascii="Times New Roman" w:hAnsi="Times New Roman" w:cs="Times New Roman"/>
          <w:sz w:val="24"/>
          <w:szCs w:val="24"/>
        </w:rPr>
        <w:t>Leveraged</w:t>
      </w:r>
      <w:proofErr w:type="spellEnd"/>
      <w:r w:rsidRPr="00600105">
        <w:rPr>
          <w:rFonts w:ascii="Times New Roman" w:hAnsi="Times New Roman" w:cs="Times New Roman"/>
          <w:sz w:val="24"/>
          <w:szCs w:val="24"/>
        </w:rPr>
        <w:t xml:space="preserve"> </w:t>
      </w:r>
      <w:proofErr w:type="spellStart"/>
      <w:r w:rsidRPr="00600105">
        <w:rPr>
          <w:rFonts w:ascii="Times New Roman" w:hAnsi="Times New Roman" w:cs="Times New Roman"/>
          <w:sz w:val="24"/>
          <w:szCs w:val="24"/>
        </w:rPr>
        <w:t>buy</w:t>
      </w:r>
      <w:proofErr w:type="spellEnd"/>
      <w:r w:rsidRPr="00600105">
        <w:rPr>
          <w:rFonts w:ascii="Times New Roman" w:hAnsi="Times New Roman" w:cs="Times New Roman"/>
          <w:sz w:val="24"/>
          <w:szCs w:val="24"/>
        </w:rPr>
        <w:t xml:space="preserve"> </w:t>
      </w:r>
      <w:proofErr w:type="spellStart"/>
      <w:r w:rsidRPr="00600105">
        <w:rPr>
          <w:rFonts w:ascii="Times New Roman" w:hAnsi="Times New Roman" w:cs="Times New Roman"/>
          <w:sz w:val="24"/>
          <w:szCs w:val="24"/>
        </w:rPr>
        <w:t>outs</w:t>
      </w:r>
      <w:proofErr w:type="spellEnd"/>
      <w:r w:rsidRPr="00600105">
        <w:rPr>
          <w:rFonts w:ascii="Times New Roman" w:hAnsi="Times New Roman" w:cs="Times New Roman"/>
          <w:sz w:val="24"/>
          <w:szCs w:val="24"/>
        </w:rPr>
        <w:t xml:space="preserve"> y su integración en el derecho español de sociedades anónimas”, </w:t>
      </w:r>
      <w:r w:rsidRPr="00BB021E">
        <w:rPr>
          <w:rFonts w:ascii="Times New Roman" w:hAnsi="Times New Roman" w:cs="Times New Roman"/>
          <w:i/>
          <w:sz w:val="24"/>
          <w:szCs w:val="24"/>
        </w:rPr>
        <w:t>Revista de derecho bancario y bursátil</w:t>
      </w:r>
      <w:r w:rsidRPr="00600105">
        <w:rPr>
          <w:rFonts w:ascii="Times New Roman" w:hAnsi="Times New Roman" w:cs="Times New Roman"/>
          <w:sz w:val="24"/>
          <w:szCs w:val="24"/>
        </w:rPr>
        <w:t>, Año nº 13, nº 51, 1993.</w:t>
      </w:r>
    </w:p>
    <w:p w:rsidR="005844D7" w:rsidRPr="00600105" w:rsidRDefault="005844D7" w:rsidP="005844D7">
      <w:pPr>
        <w:spacing w:after="0" w:line="240" w:lineRule="auto"/>
        <w:jc w:val="both"/>
        <w:rPr>
          <w:rFonts w:ascii="Times New Roman" w:hAnsi="Times New Roman" w:cs="Times New Roman"/>
          <w:sz w:val="24"/>
          <w:szCs w:val="24"/>
        </w:rPr>
      </w:pPr>
      <w:r w:rsidRPr="00600105">
        <w:rPr>
          <w:rFonts w:ascii="Times New Roman" w:hAnsi="Times New Roman" w:cs="Times New Roman"/>
          <w:sz w:val="24"/>
          <w:szCs w:val="24"/>
        </w:rPr>
        <w:t xml:space="preserve">AZPITARTE MELERO, “Los contratos como herramienta para mitigar el riesgo en Project </w:t>
      </w:r>
      <w:proofErr w:type="spellStart"/>
      <w:r w:rsidRPr="00600105">
        <w:rPr>
          <w:rFonts w:ascii="Times New Roman" w:hAnsi="Times New Roman" w:cs="Times New Roman"/>
          <w:sz w:val="24"/>
          <w:szCs w:val="24"/>
        </w:rPr>
        <w:t>Finance</w:t>
      </w:r>
      <w:proofErr w:type="spellEnd"/>
      <w:r w:rsidRPr="00600105">
        <w:rPr>
          <w:rFonts w:ascii="Times New Roman" w:hAnsi="Times New Roman" w:cs="Times New Roman"/>
          <w:sz w:val="24"/>
          <w:szCs w:val="24"/>
        </w:rPr>
        <w:t xml:space="preserve">”, </w:t>
      </w:r>
      <w:r w:rsidRPr="00BB021E">
        <w:rPr>
          <w:rFonts w:ascii="Times New Roman" w:hAnsi="Times New Roman" w:cs="Times New Roman"/>
          <w:i/>
          <w:sz w:val="24"/>
          <w:szCs w:val="24"/>
        </w:rPr>
        <w:t>Revista de derecho bancario y bursátil</w:t>
      </w:r>
      <w:r w:rsidRPr="00600105">
        <w:rPr>
          <w:rFonts w:ascii="Times New Roman" w:hAnsi="Times New Roman" w:cs="Times New Roman"/>
          <w:sz w:val="24"/>
          <w:szCs w:val="24"/>
        </w:rPr>
        <w:t>, Año nº 20, nº 81, 2001.</w:t>
      </w:r>
    </w:p>
    <w:p w:rsidR="005844D7" w:rsidRPr="00600105" w:rsidRDefault="005844D7" w:rsidP="005844D7">
      <w:pPr>
        <w:spacing w:after="0" w:line="240" w:lineRule="auto"/>
        <w:jc w:val="both"/>
        <w:rPr>
          <w:rFonts w:ascii="Times New Roman" w:hAnsi="Times New Roman" w:cs="Times New Roman"/>
          <w:sz w:val="24"/>
          <w:szCs w:val="24"/>
          <w:lang w:val="de-DE"/>
        </w:rPr>
      </w:pPr>
      <w:r w:rsidRPr="00600105">
        <w:rPr>
          <w:rFonts w:ascii="Times New Roman" w:hAnsi="Times New Roman" w:cs="Times New Roman"/>
          <w:sz w:val="24"/>
          <w:szCs w:val="24"/>
          <w:lang w:val="de-DE"/>
        </w:rPr>
        <w:t xml:space="preserve">BECKER, A. / BERNDT, M. / KLEIN. J. (Hrsg.), </w:t>
      </w:r>
      <w:r w:rsidRPr="00BB021E">
        <w:rPr>
          <w:rFonts w:ascii="Times New Roman" w:hAnsi="Times New Roman" w:cs="Times New Roman"/>
          <w:i/>
          <w:sz w:val="24"/>
          <w:szCs w:val="24"/>
          <w:lang w:val="de-DE"/>
        </w:rPr>
        <w:t>Konsortialkreditgeschäft und Sicherheitenpools. Verträge sicher gestalten und praktikabel umsetzen</w:t>
      </w:r>
      <w:r w:rsidRPr="00600105">
        <w:rPr>
          <w:rFonts w:ascii="Times New Roman" w:hAnsi="Times New Roman" w:cs="Times New Roman"/>
          <w:sz w:val="24"/>
          <w:szCs w:val="24"/>
          <w:lang w:val="de-DE"/>
        </w:rPr>
        <w:t>, 2ª edición, Finanzkolloquium Heidelberg, Heidelberg, 2010.</w:t>
      </w:r>
    </w:p>
    <w:p w:rsidR="005844D7" w:rsidRPr="00600105" w:rsidRDefault="005844D7" w:rsidP="005844D7">
      <w:pPr>
        <w:spacing w:after="0" w:line="240" w:lineRule="auto"/>
        <w:jc w:val="both"/>
        <w:rPr>
          <w:rFonts w:ascii="Times New Roman" w:hAnsi="Times New Roman" w:cs="Times New Roman"/>
          <w:sz w:val="24"/>
          <w:szCs w:val="24"/>
        </w:rPr>
      </w:pPr>
      <w:r w:rsidRPr="00600105">
        <w:rPr>
          <w:rFonts w:ascii="Times New Roman" w:hAnsi="Times New Roman" w:cs="Times New Roman"/>
          <w:sz w:val="24"/>
          <w:szCs w:val="24"/>
        </w:rPr>
        <w:t xml:space="preserve">CERVERA RUIZ, P., “Project </w:t>
      </w:r>
      <w:proofErr w:type="spellStart"/>
      <w:r w:rsidRPr="00600105">
        <w:rPr>
          <w:rFonts w:ascii="Times New Roman" w:hAnsi="Times New Roman" w:cs="Times New Roman"/>
          <w:sz w:val="24"/>
          <w:szCs w:val="24"/>
        </w:rPr>
        <w:t>Finance</w:t>
      </w:r>
      <w:proofErr w:type="spellEnd"/>
      <w:r w:rsidRPr="00600105">
        <w:rPr>
          <w:rFonts w:ascii="Times New Roman" w:hAnsi="Times New Roman" w:cs="Times New Roman"/>
          <w:sz w:val="24"/>
          <w:szCs w:val="24"/>
        </w:rPr>
        <w:t xml:space="preserve">: la doble perspectiva del promotor y del agente financiador”, </w:t>
      </w:r>
      <w:r w:rsidRPr="00BB021E">
        <w:rPr>
          <w:rFonts w:ascii="Times New Roman" w:hAnsi="Times New Roman" w:cs="Times New Roman"/>
          <w:i/>
          <w:sz w:val="24"/>
          <w:szCs w:val="24"/>
        </w:rPr>
        <w:t>Estrategia financiera</w:t>
      </w:r>
      <w:r w:rsidRPr="00600105">
        <w:rPr>
          <w:rFonts w:ascii="Times New Roman" w:hAnsi="Times New Roman" w:cs="Times New Roman"/>
          <w:sz w:val="24"/>
          <w:szCs w:val="24"/>
        </w:rPr>
        <w:t>, nº 218, 2005.</w:t>
      </w:r>
    </w:p>
    <w:p w:rsidR="005844D7" w:rsidRPr="00600105" w:rsidRDefault="005844D7" w:rsidP="005844D7">
      <w:pPr>
        <w:spacing w:after="0" w:line="240" w:lineRule="auto"/>
        <w:jc w:val="both"/>
        <w:rPr>
          <w:rFonts w:ascii="Times New Roman" w:hAnsi="Times New Roman" w:cs="Times New Roman"/>
          <w:sz w:val="24"/>
          <w:szCs w:val="24"/>
        </w:rPr>
      </w:pPr>
      <w:r w:rsidRPr="00600105">
        <w:rPr>
          <w:rFonts w:ascii="Times New Roman" w:hAnsi="Times New Roman" w:cs="Times New Roman"/>
          <w:sz w:val="24"/>
          <w:szCs w:val="24"/>
        </w:rPr>
        <w:t xml:space="preserve">DE ÁNGEL YÁGÜEZ, R., “Comentario del art. 1753 </w:t>
      </w:r>
      <w:proofErr w:type="spellStart"/>
      <w:r w:rsidRPr="00600105">
        <w:rPr>
          <w:rFonts w:ascii="Times New Roman" w:hAnsi="Times New Roman" w:cs="Times New Roman"/>
          <w:sz w:val="24"/>
          <w:szCs w:val="24"/>
        </w:rPr>
        <w:t>Cc</w:t>
      </w:r>
      <w:proofErr w:type="spellEnd"/>
      <w:r w:rsidRPr="00600105">
        <w:rPr>
          <w:rFonts w:ascii="Times New Roman" w:hAnsi="Times New Roman" w:cs="Times New Roman"/>
          <w:sz w:val="24"/>
          <w:szCs w:val="24"/>
        </w:rPr>
        <w:t xml:space="preserve">”, en PAZ ARES, C. / DÍEZ-PICAZO, L. / BERCOVITZ, R. / CODERCH, S., </w:t>
      </w:r>
      <w:r w:rsidRPr="00BB021E">
        <w:rPr>
          <w:rFonts w:ascii="Times New Roman" w:hAnsi="Times New Roman" w:cs="Times New Roman"/>
          <w:i/>
          <w:sz w:val="24"/>
          <w:szCs w:val="24"/>
        </w:rPr>
        <w:t>Comentario del Código Civil</w:t>
      </w:r>
      <w:r w:rsidRPr="00600105">
        <w:rPr>
          <w:rFonts w:ascii="Times New Roman" w:hAnsi="Times New Roman" w:cs="Times New Roman"/>
          <w:sz w:val="24"/>
          <w:szCs w:val="24"/>
        </w:rPr>
        <w:t>, Tomo II, Ministerio de Justicia, Madrid, 1993.</w:t>
      </w:r>
    </w:p>
    <w:p w:rsidR="005844D7" w:rsidRPr="00600105" w:rsidRDefault="005844D7" w:rsidP="005844D7">
      <w:pPr>
        <w:spacing w:after="0" w:line="240" w:lineRule="auto"/>
        <w:jc w:val="both"/>
        <w:rPr>
          <w:rFonts w:ascii="Times New Roman" w:hAnsi="Times New Roman" w:cs="Times New Roman"/>
          <w:sz w:val="24"/>
          <w:szCs w:val="24"/>
        </w:rPr>
      </w:pPr>
      <w:r w:rsidRPr="00600105">
        <w:rPr>
          <w:rFonts w:ascii="Times New Roman" w:hAnsi="Times New Roman" w:cs="Times New Roman"/>
          <w:sz w:val="24"/>
          <w:szCs w:val="24"/>
        </w:rPr>
        <w:t xml:space="preserve">DE PRADA GONZÁLEZ, J. M., “Algunos aspectos de los préstamos bancarios”, </w:t>
      </w:r>
      <w:r w:rsidRPr="00BB021E">
        <w:rPr>
          <w:rFonts w:ascii="Times New Roman" w:hAnsi="Times New Roman" w:cs="Times New Roman"/>
          <w:i/>
          <w:sz w:val="24"/>
          <w:szCs w:val="24"/>
        </w:rPr>
        <w:t>Revista de derecho bancario y bursátil</w:t>
      </w:r>
      <w:r w:rsidRPr="00600105">
        <w:rPr>
          <w:rFonts w:ascii="Times New Roman" w:hAnsi="Times New Roman" w:cs="Times New Roman"/>
          <w:sz w:val="24"/>
          <w:szCs w:val="24"/>
        </w:rPr>
        <w:t>, Año nº 4, Nº 14, 1984.</w:t>
      </w:r>
    </w:p>
    <w:p w:rsidR="005844D7" w:rsidRPr="00600105" w:rsidRDefault="005844D7" w:rsidP="005844D7">
      <w:pPr>
        <w:spacing w:after="0" w:line="240" w:lineRule="auto"/>
        <w:jc w:val="both"/>
        <w:rPr>
          <w:rFonts w:ascii="Times New Roman" w:hAnsi="Times New Roman" w:cs="Times New Roman"/>
          <w:sz w:val="24"/>
          <w:szCs w:val="24"/>
        </w:rPr>
      </w:pPr>
      <w:r w:rsidRPr="00600105">
        <w:rPr>
          <w:rFonts w:ascii="Times New Roman" w:hAnsi="Times New Roman" w:cs="Times New Roman"/>
          <w:sz w:val="24"/>
          <w:szCs w:val="24"/>
        </w:rPr>
        <w:t>GADEA SOLER, E., “El préstamo bancario de dinero”, en SEQUEIRA, A. / GADEA, E. / SACRISTÁN, F. (</w:t>
      </w:r>
      <w:proofErr w:type="spellStart"/>
      <w:r w:rsidRPr="00600105">
        <w:rPr>
          <w:rFonts w:ascii="Times New Roman" w:hAnsi="Times New Roman" w:cs="Times New Roman"/>
          <w:sz w:val="24"/>
          <w:szCs w:val="24"/>
        </w:rPr>
        <w:t>dirs</w:t>
      </w:r>
      <w:proofErr w:type="spellEnd"/>
      <w:r w:rsidRPr="00600105">
        <w:rPr>
          <w:rFonts w:ascii="Times New Roman" w:hAnsi="Times New Roman" w:cs="Times New Roman"/>
          <w:sz w:val="24"/>
          <w:szCs w:val="24"/>
        </w:rPr>
        <w:t xml:space="preserve">.), </w:t>
      </w:r>
      <w:r w:rsidRPr="00BB021E">
        <w:rPr>
          <w:rFonts w:ascii="Times New Roman" w:hAnsi="Times New Roman" w:cs="Times New Roman"/>
          <w:i/>
          <w:sz w:val="24"/>
          <w:szCs w:val="24"/>
        </w:rPr>
        <w:t>La contratación bancaria</w:t>
      </w:r>
      <w:r w:rsidRPr="00600105">
        <w:rPr>
          <w:rFonts w:ascii="Times New Roman" w:hAnsi="Times New Roman" w:cs="Times New Roman"/>
          <w:sz w:val="24"/>
          <w:szCs w:val="24"/>
        </w:rPr>
        <w:t xml:space="preserve">, </w:t>
      </w:r>
      <w:proofErr w:type="spellStart"/>
      <w:r w:rsidRPr="00600105">
        <w:rPr>
          <w:rFonts w:ascii="Times New Roman" w:hAnsi="Times New Roman" w:cs="Times New Roman"/>
          <w:sz w:val="24"/>
          <w:szCs w:val="24"/>
        </w:rPr>
        <w:t>Dykinson</w:t>
      </w:r>
      <w:proofErr w:type="spellEnd"/>
      <w:r w:rsidRPr="00600105">
        <w:rPr>
          <w:rFonts w:ascii="Times New Roman" w:hAnsi="Times New Roman" w:cs="Times New Roman"/>
          <w:sz w:val="24"/>
          <w:szCs w:val="24"/>
        </w:rPr>
        <w:t>, Madrid, 2007.</w:t>
      </w:r>
    </w:p>
    <w:p w:rsidR="005844D7" w:rsidRPr="00600105" w:rsidRDefault="005844D7" w:rsidP="005844D7">
      <w:pPr>
        <w:spacing w:after="0" w:line="240" w:lineRule="auto"/>
        <w:jc w:val="both"/>
        <w:rPr>
          <w:rFonts w:ascii="Times New Roman" w:hAnsi="Times New Roman" w:cs="Times New Roman"/>
          <w:sz w:val="24"/>
          <w:szCs w:val="24"/>
        </w:rPr>
      </w:pPr>
      <w:r w:rsidRPr="00600105">
        <w:rPr>
          <w:rFonts w:ascii="Times New Roman" w:hAnsi="Times New Roman" w:cs="Times New Roman"/>
          <w:sz w:val="24"/>
          <w:szCs w:val="24"/>
        </w:rPr>
        <w:t xml:space="preserve">GARRIGUES DÍAZ-CAÑABATE, J., </w:t>
      </w:r>
      <w:r w:rsidRPr="00BB021E">
        <w:rPr>
          <w:rFonts w:ascii="Times New Roman" w:hAnsi="Times New Roman" w:cs="Times New Roman"/>
          <w:i/>
          <w:sz w:val="24"/>
          <w:szCs w:val="24"/>
        </w:rPr>
        <w:t>Contratos bancarios</w:t>
      </w:r>
      <w:r w:rsidRPr="00600105">
        <w:rPr>
          <w:rFonts w:ascii="Times New Roman" w:hAnsi="Times New Roman" w:cs="Times New Roman"/>
          <w:sz w:val="24"/>
          <w:szCs w:val="24"/>
        </w:rPr>
        <w:t>, 2ª edición, Aguirre, Madrid, 1975.</w:t>
      </w:r>
    </w:p>
    <w:p w:rsidR="005844D7" w:rsidRDefault="005844D7" w:rsidP="005844D7">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MARTÍN BAUMEISTER, B., </w:t>
      </w:r>
      <w:r w:rsidRPr="00BB021E">
        <w:rPr>
          <w:rFonts w:ascii="Times New Roman" w:hAnsi="Times New Roman" w:cs="Times New Roman"/>
          <w:i/>
          <w:sz w:val="24"/>
          <w:szCs w:val="24"/>
        </w:rPr>
        <w:t>El contrato de financiación sindicada</w:t>
      </w:r>
      <w:r>
        <w:rPr>
          <w:rFonts w:ascii="Times New Roman" w:hAnsi="Times New Roman" w:cs="Times New Roman"/>
          <w:sz w:val="24"/>
          <w:szCs w:val="24"/>
        </w:rPr>
        <w:t xml:space="preserve">, </w:t>
      </w:r>
      <w:r w:rsidRPr="00BB021E">
        <w:rPr>
          <w:rFonts w:ascii="Times New Roman" w:hAnsi="Times New Roman" w:cs="Times New Roman"/>
          <w:sz w:val="24"/>
          <w:szCs w:val="24"/>
        </w:rPr>
        <w:t>Thomson Reuters-</w:t>
      </w:r>
      <w:proofErr w:type="spellStart"/>
      <w:r w:rsidRPr="00BB021E">
        <w:rPr>
          <w:rFonts w:ascii="Times New Roman" w:hAnsi="Times New Roman" w:cs="Times New Roman"/>
          <w:sz w:val="24"/>
          <w:szCs w:val="24"/>
        </w:rPr>
        <w:t>Civitas</w:t>
      </w:r>
      <w:proofErr w:type="spellEnd"/>
      <w:r w:rsidRPr="00BB021E">
        <w:rPr>
          <w:rFonts w:ascii="Times New Roman" w:hAnsi="Times New Roman" w:cs="Times New Roman"/>
          <w:sz w:val="24"/>
          <w:szCs w:val="24"/>
        </w:rPr>
        <w:t xml:space="preserve">, </w:t>
      </w:r>
      <w:proofErr w:type="spellStart"/>
      <w:r w:rsidRPr="00BB021E">
        <w:rPr>
          <w:rFonts w:ascii="Times New Roman" w:hAnsi="Times New Roman" w:cs="Times New Roman"/>
          <w:sz w:val="24"/>
          <w:szCs w:val="24"/>
        </w:rPr>
        <w:t>Cizur</w:t>
      </w:r>
      <w:proofErr w:type="spellEnd"/>
      <w:r w:rsidRPr="00BB021E">
        <w:rPr>
          <w:rFonts w:ascii="Times New Roman" w:hAnsi="Times New Roman" w:cs="Times New Roman"/>
          <w:sz w:val="24"/>
          <w:szCs w:val="24"/>
        </w:rPr>
        <w:t xml:space="preserve"> Menor, 2013.</w:t>
      </w:r>
    </w:p>
    <w:p w:rsidR="005844D7" w:rsidRDefault="005844D7" w:rsidP="005844D7">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NAVARRO FRÍAS, Irene, </w:t>
      </w:r>
      <w:r w:rsidRPr="005844D7">
        <w:rPr>
          <w:rFonts w:ascii="Times New Roman" w:hAnsi="Times New Roman" w:cs="Times New Roman"/>
          <w:i/>
          <w:sz w:val="24"/>
          <w:szCs w:val="24"/>
        </w:rPr>
        <w:t>El contrato entre acreedores</w:t>
      </w:r>
      <w:r>
        <w:rPr>
          <w:rFonts w:ascii="Times New Roman" w:hAnsi="Times New Roman" w:cs="Times New Roman"/>
          <w:sz w:val="24"/>
          <w:szCs w:val="24"/>
        </w:rPr>
        <w:t>,</w:t>
      </w:r>
      <w:r>
        <w:rPr>
          <w:rFonts w:ascii="Times New Roman" w:hAnsi="Times New Roman" w:cs="Times New Roman"/>
          <w:sz w:val="24"/>
          <w:szCs w:val="24"/>
        </w:rPr>
        <w:t xml:space="preserve"> </w:t>
      </w:r>
      <w:r w:rsidRPr="00BB021E">
        <w:rPr>
          <w:rFonts w:ascii="Times New Roman" w:hAnsi="Times New Roman" w:cs="Times New Roman"/>
          <w:sz w:val="24"/>
          <w:szCs w:val="24"/>
        </w:rPr>
        <w:t>Thomson Re</w:t>
      </w:r>
      <w:r>
        <w:rPr>
          <w:rFonts w:ascii="Times New Roman" w:hAnsi="Times New Roman" w:cs="Times New Roman"/>
          <w:sz w:val="24"/>
          <w:szCs w:val="24"/>
        </w:rPr>
        <w:t>uters-</w:t>
      </w:r>
      <w:proofErr w:type="spellStart"/>
      <w:r>
        <w:rPr>
          <w:rFonts w:ascii="Times New Roman" w:hAnsi="Times New Roman" w:cs="Times New Roman"/>
          <w:sz w:val="24"/>
          <w:szCs w:val="24"/>
        </w:rPr>
        <w:t>Civitas</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Cizur</w:t>
      </w:r>
      <w:proofErr w:type="spellEnd"/>
      <w:r>
        <w:rPr>
          <w:rFonts w:ascii="Times New Roman" w:hAnsi="Times New Roman" w:cs="Times New Roman"/>
          <w:sz w:val="24"/>
          <w:szCs w:val="24"/>
        </w:rPr>
        <w:t xml:space="preserve"> Menor, 2016</w:t>
      </w:r>
      <w:r w:rsidRPr="00BB021E">
        <w:rPr>
          <w:rFonts w:ascii="Times New Roman" w:hAnsi="Times New Roman" w:cs="Times New Roman"/>
          <w:sz w:val="24"/>
          <w:szCs w:val="24"/>
        </w:rPr>
        <w:t>.</w:t>
      </w:r>
    </w:p>
    <w:p w:rsidR="005844D7" w:rsidRPr="00600105" w:rsidRDefault="005844D7" w:rsidP="005844D7">
      <w:pPr>
        <w:spacing w:after="0" w:line="240" w:lineRule="auto"/>
        <w:jc w:val="both"/>
        <w:rPr>
          <w:rFonts w:ascii="Times New Roman" w:hAnsi="Times New Roman" w:cs="Times New Roman"/>
          <w:sz w:val="24"/>
          <w:szCs w:val="24"/>
          <w:lang w:val="en-US"/>
        </w:rPr>
      </w:pPr>
      <w:r w:rsidRPr="00600105">
        <w:rPr>
          <w:rFonts w:ascii="Times New Roman" w:hAnsi="Times New Roman" w:cs="Times New Roman"/>
          <w:sz w:val="24"/>
          <w:szCs w:val="24"/>
          <w:lang w:val="en-US"/>
        </w:rPr>
        <w:t xml:space="preserve">RHODES, T. </w:t>
      </w:r>
      <w:r w:rsidRPr="00BB021E">
        <w:rPr>
          <w:rFonts w:ascii="Times New Roman" w:hAnsi="Times New Roman" w:cs="Times New Roman"/>
          <w:i/>
          <w:sz w:val="24"/>
          <w:szCs w:val="24"/>
          <w:lang w:val="en-US"/>
        </w:rPr>
        <w:t xml:space="preserve">Syndicated lending. </w:t>
      </w:r>
      <w:proofErr w:type="gramStart"/>
      <w:r w:rsidRPr="00BB021E">
        <w:rPr>
          <w:rFonts w:ascii="Times New Roman" w:hAnsi="Times New Roman" w:cs="Times New Roman"/>
          <w:i/>
          <w:sz w:val="24"/>
          <w:szCs w:val="24"/>
          <w:lang w:val="en-US"/>
        </w:rPr>
        <w:t>Practice and Documentation</w:t>
      </w:r>
      <w:r w:rsidRPr="00600105">
        <w:rPr>
          <w:rFonts w:ascii="Times New Roman" w:hAnsi="Times New Roman" w:cs="Times New Roman"/>
          <w:sz w:val="24"/>
          <w:szCs w:val="24"/>
          <w:lang w:val="en-US"/>
        </w:rPr>
        <w:t xml:space="preserve">, 5ª </w:t>
      </w:r>
      <w:proofErr w:type="spellStart"/>
      <w:r w:rsidRPr="00600105">
        <w:rPr>
          <w:rFonts w:ascii="Times New Roman" w:hAnsi="Times New Roman" w:cs="Times New Roman"/>
          <w:sz w:val="24"/>
          <w:szCs w:val="24"/>
          <w:lang w:val="en-US"/>
        </w:rPr>
        <w:t>edición</w:t>
      </w:r>
      <w:proofErr w:type="spellEnd"/>
      <w:r w:rsidRPr="00600105">
        <w:rPr>
          <w:rFonts w:ascii="Times New Roman" w:hAnsi="Times New Roman" w:cs="Times New Roman"/>
          <w:sz w:val="24"/>
          <w:szCs w:val="24"/>
          <w:lang w:val="en-US"/>
        </w:rPr>
        <w:t xml:space="preserve">, </w:t>
      </w:r>
      <w:proofErr w:type="spellStart"/>
      <w:r w:rsidRPr="00600105">
        <w:rPr>
          <w:rFonts w:ascii="Times New Roman" w:hAnsi="Times New Roman" w:cs="Times New Roman"/>
          <w:sz w:val="24"/>
          <w:szCs w:val="24"/>
          <w:lang w:val="en-US"/>
        </w:rPr>
        <w:t>Euromoney</w:t>
      </w:r>
      <w:proofErr w:type="spellEnd"/>
      <w:r w:rsidRPr="00600105">
        <w:rPr>
          <w:rFonts w:ascii="Times New Roman" w:hAnsi="Times New Roman" w:cs="Times New Roman"/>
          <w:sz w:val="24"/>
          <w:szCs w:val="24"/>
          <w:lang w:val="en-US"/>
        </w:rPr>
        <w:t xml:space="preserve"> Institutional Investor Plc, </w:t>
      </w:r>
      <w:proofErr w:type="spellStart"/>
      <w:r w:rsidRPr="00600105">
        <w:rPr>
          <w:rFonts w:ascii="Times New Roman" w:hAnsi="Times New Roman" w:cs="Times New Roman"/>
          <w:sz w:val="24"/>
          <w:szCs w:val="24"/>
          <w:lang w:val="en-US"/>
        </w:rPr>
        <w:t>Londres</w:t>
      </w:r>
      <w:proofErr w:type="spellEnd"/>
      <w:r w:rsidRPr="00600105">
        <w:rPr>
          <w:rFonts w:ascii="Times New Roman" w:hAnsi="Times New Roman" w:cs="Times New Roman"/>
          <w:sz w:val="24"/>
          <w:szCs w:val="24"/>
          <w:lang w:val="en-US"/>
        </w:rPr>
        <w:t>, 2009.</w:t>
      </w:r>
      <w:proofErr w:type="gramEnd"/>
    </w:p>
    <w:p w:rsidR="005844D7" w:rsidRPr="00600105" w:rsidRDefault="005844D7" w:rsidP="005844D7">
      <w:pPr>
        <w:spacing w:after="0" w:line="240" w:lineRule="auto"/>
        <w:jc w:val="both"/>
        <w:rPr>
          <w:rFonts w:ascii="Times New Roman" w:hAnsi="Times New Roman" w:cs="Times New Roman"/>
          <w:sz w:val="24"/>
          <w:szCs w:val="24"/>
        </w:rPr>
      </w:pPr>
      <w:r w:rsidRPr="00600105">
        <w:rPr>
          <w:rFonts w:ascii="Times New Roman" w:hAnsi="Times New Roman" w:cs="Times New Roman"/>
          <w:sz w:val="24"/>
          <w:szCs w:val="24"/>
        </w:rPr>
        <w:t xml:space="preserve">RUIZ-RICO RUIZ, J. M., “Comentarios al art. 1109 </w:t>
      </w:r>
      <w:proofErr w:type="spellStart"/>
      <w:r w:rsidRPr="00600105">
        <w:rPr>
          <w:rFonts w:ascii="Times New Roman" w:hAnsi="Times New Roman" w:cs="Times New Roman"/>
          <w:sz w:val="24"/>
          <w:szCs w:val="24"/>
        </w:rPr>
        <w:t>Cc</w:t>
      </w:r>
      <w:proofErr w:type="spellEnd"/>
      <w:r w:rsidRPr="00600105">
        <w:rPr>
          <w:rFonts w:ascii="Times New Roman" w:hAnsi="Times New Roman" w:cs="Times New Roman"/>
          <w:sz w:val="24"/>
          <w:szCs w:val="24"/>
        </w:rPr>
        <w:t>” en ALBALADEJO, M. (</w:t>
      </w:r>
      <w:proofErr w:type="spellStart"/>
      <w:r w:rsidRPr="00600105">
        <w:rPr>
          <w:rFonts w:ascii="Times New Roman" w:hAnsi="Times New Roman" w:cs="Times New Roman"/>
          <w:sz w:val="24"/>
          <w:szCs w:val="24"/>
        </w:rPr>
        <w:t>dir.</w:t>
      </w:r>
      <w:proofErr w:type="spellEnd"/>
      <w:r w:rsidRPr="00600105">
        <w:rPr>
          <w:rFonts w:ascii="Times New Roman" w:hAnsi="Times New Roman" w:cs="Times New Roman"/>
          <w:sz w:val="24"/>
          <w:szCs w:val="24"/>
        </w:rPr>
        <w:t xml:space="preserve">), </w:t>
      </w:r>
      <w:r w:rsidRPr="00BB021E">
        <w:rPr>
          <w:rFonts w:ascii="Times New Roman" w:hAnsi="Times New Roman" w:cs="Times New Roman"/>
          <w:i/>
          <w:sz w:val="24"/>
          <w:szCs w:val="24"/>
        </w:rPr>
        <w:t>Comentarios al Código Civil y Compilaciones Forales</w:t>
      </w:r>
      <w:r w:rsidRPr="00600105">
        <w:rPr>
          <w:rFonts w:ascii="Times New Roman" w:hAnsi="Times New Roman" w:cs="Times New Roman"/>
          <w:sz w:val="24"/>
          <w:szCs w:val="24"/>
        </w:rPr>
        <w:t xml:space="preserve">, XV-1, </w:t>
      </w:r>
      <w:proofErr w:type="spellStart"/>
      <w:r w:rsidRPr="00600105">
        <w:rPr>
          <w:rFonts w:ascii="Times New Roman" w:hAnsi="Times New Roman" w:cs="Times New Roman"/>
          <w:sz w:val="24"/>
          <w:szCs w:val="24"/>
        </w:rPr>
        <w:t>Edersa</w:t>
      </w:r>
      <w:proofErr w:type="spellEnd"/>
      <w:r w:rsidRPr="00600105">
        <w:rPr>
          <w:rFonts w:ascii="Times New Roman" w:hAnsi="Times New Roman" w:cs="Times New Roman"/>
          <w:sz w:val="24"/>
          <w:szCs w:val="24"/>
        </w:rPr>
        <w:t>, Madrid, 1989.</w:t>
      </w:r>
    </w:p>
    <w:p w:rsidR="005844D7" w:rsidRPr="00600105" w:rsidRDefault="005844D7" w:rsidP="005844D7">
      <w:pPr>
        <w:spacing w:after="0" w:line="240" w:lineRule="auto"/>
        <w:jc w:val="both"/>
        <w:rPr>
          <w:rFonts w:ascii="Times New Roman" w:hAnsi="Times New Roman" w:cs="Times New Roman"/>
          <w:sz w:val="24"/>
          <w:szCs w:val="24"/>
        </w:rPr>
      </w:pPr>
      <w:r w:rsidRPr="00600105">
        <w:rPr>
          <w:rFonts w:ascii="Times New Roman" w:hAnsi="Times New Roman" w:cs="Times New Roman"/>
          <w:sz w:val="24"/>
          <w:szCs w:val="24"/>
        </w:rPr>
        <w:t>SAAVEDRA ORTIZ, J. J. / SERRANO ACITORES, A. (</w:t>
      </w:r>
      <w:proofErr w:type="spellStart"/>
      <w:r w:rsidRPr="00600105">
        <w:rPr>
          <w:rFonts w:ascii="Times New Roman" w:hAnsi="Times New Roman" w:cs="Times New Roman"/>
          <w:sz w:val="24"/>
          <w:szCs w:val="24"/>
        </w:rPr>
        <w:t>coords</w:t>
      </w:r>
      <w:proofErr w:type="spellEnd"/>
      <w:r w:rsidRPr="00600105">
        <w:rPr>
          <w:rFonts w:ascii="Times New Roman" w:hAnsi="Times New Roman" w:cs="Times New Roman"/>
          <w:sz w:val="24"/>
          <w:szCs w:val="24"/>
        </w:rPr>
        <w:t xml:space="preserve">.), </w:t>
      </w:r>
      <w:r w:rsidRPr="00BB021E">
        <w:rPr>
          <w:rFonts w:ascii="Times New Roman" w:hAnsi="Times New Roman" w:cs="Times New Roman"/>
          <w:i/>
          <w:sz w:val="24"/>
          <w:szCs w:val="24"/>
        </w:rPr>
        <w:t>Operaciones mercantiles y productos de inversión en los mercados financieros</w:t>
      </w:r>
      <w:r w:rsidRPr="00600105">
        <w:rPr>
          <w:rFonts w:ascii="Times New Roman" w:hAnsi="Times New Roman" w:cs="Times New Roman"/>
          <w:sz w:val="24"/>
          <w:szCs w:val="24"/>
        </w:rPr>
        <w:t>, Bosch, Sabadell (Barcelona), 2011.</w:t>
      </w:r>
    </w:p>
    <w:p w:rsidR="005844D7" w:rsidRPr="00600105" w:rsidRDefault="005844D7" w:rsidP="005844D7">
      <w:pPr>
        <w:spacing w:after="0" w:line="240" w:lineRule="auto"/>
        <w:jc w:val="both"/>
        <w:rPr>
          <w:rFonts w:ascii="Times New Roman" w:hAnsi="Times New Roman" w:cs="Times New Roman"/>
          <w:sz w:val="24"/>
          <w:szCs w:val="24"/>
        </w:rPr>
      </w:pPr>
      <w:r w:rsidRPr="00600105">
        <w:rPr>
          <w:rFonts w:ascii="Times New Roman" w:hAnsi="Times New Roman" w:cs="Times New Roman"/>
          <w:sz w:val="24"/>
          <w:szCs w:val="24"/>
        </w:rPr>
        <w:t>TAPIA SÁNCHEZ, M. R., “El préstamo sindicado”, en SEQUEIRA, A. / GADEA, E. / SACRISTÁN, F. (</w:t>
      </w:r>
      <w:proofErr w:type="spellStart"/>
      <w:r w:rsidRPr="00600105">
        <w:rPr>
          <w:rFonts w:ascii="Times New Roman" w:hAnsi="Times New Roman" w:cs="Times New Roman"/>
          <w:sz w:val="24"/>
          <w:szCs w:val="24"/>
        </w:rPr>
        <w:t>dirs</w:t>
      </w:r>
      <w:proofErr w:type="spellEnd"/>
      <w:r w:rsidRPr="00600105">
        <w:rPr>
          <w:rFonts w:ascii="Times New Roman" w:hAnsi="Times New Roman" w:cs="Times New Roman"/>
          <w:sz w:val="24"/>
          <w:szCs w:val="24"/>
        </w:rPr>
        <w:t xml:space="preserve">.), </w:t>
      </w:r>
      <w:r w:rsidRPr="00BB021E">
        <w:rPr>
          <w:rFonts w:ascii="Times New Roman" w:hAnsi="Times New Roman" w:cs="Times New Roman"/>
          <w:i/>
          <w:sz w:val="24"/>
          <w:szCs w:val="24"/>
        </w:rPr>
        <w:t>La contratación bancaria</w:t>
      </w:r>
      <w:r w:rsidRPr="00600105">
        <w:rPr>
          <w:rFonts w:ascii="Times New Roman" w:hAnsi="Times New Roman" w:cs="Times New Roman"/>
          <w:sz w:val="24"/>
          <w:szCs w:val="24"/>
        </w:rPr>
        <w:t xml:space="preserve">, </w:t>
      </w:r>
      <w:proofErr w:type="spellStart"/>
      <w:r w:rsidRPr="00600105">
        <w:rPr>
          <w:rFonts w:ascii="Times New Roman" w:hAnsi="Times New Roman" w:cs="Times New Roman"/>
          <w:sz w:val="24"/>
          <w:szCs w:val="24"/>
        </w:rPr>
        <w:t>Dykinson</w:t>
      </w:r>
      <w:proofErr w:type="spellEnd"/>
      <w:r w:rsidRPr="00600105">
        <w:rPr>
          <w:rFonts w:ascii="Times New Roman" w:hAnsi="Times New Roman" w:cs="Times New Roman"/>
          <w:sz w:val="24"/>
          <w:szCs w:val="24"/>
        </w:rPr>
        <w:t>, Madrid, 2007.</w:t>
      </w:r>
    </w:p>
    <w:p w:rsidR="005844D7" w:rsidRPr="00600105" w:rsidRDefault="005844D7" w:rsidP="005844D7">
      <w:pPr>
        <w:spacing w:after="0" w:line="240" w:lineRule="auto"/>
        <w:jc w:val="both"/>
        <w:rPr>
          <w:rFonts w:ascii="Times New Roman" w:hAnsi="Times New Roman" w:cs="Times New Roman"/>
          <w:sz w:val="24"/>
          <w:szCs w:val="24"/>
          <w:lang w:val="en-US"/>
        </w:rPr>
      </w:pPr>
      <w:r w:rsidRPr="00600105">
        <w:rPr>
          <w:rFonts w:ascii="Times New Roman" w:hAnsi="Times New Roman" w:cs="Times New Roman"/>
          <w:sz w:val="24"/>
          <w:szCs w:val="24"/>
          <w:lang w:val="en-US"/>
        </w:rPr>
        <w:t xml:space="preserve">SIFRI, J. E., </w:t>
      </w:r>
      <w:r w:rsidRPr="00BB021E">
        <w:rPr>
          <w:rFonts w:ascii="Times New Roman" w:hAnsi="Times New Roman" w:cs="Times New Roman"/>
          <w:i/>
          <w:sz w:val="24"/>
          <w:szCs w:val="24"/>
          <w:lang w:val="en-US"/>
        </w:rPr>
        <w:t>Standby Letters of Credit: A Comprehensive Guide</w:t>
      </w:r>
      <w:r w:rsidRPr="00600105">
        <w:rPr>
          <w:rFonts w:ascii="Times New Roman" w:hAnsi="Times New Roman" w:cs="Times New Roman"/>
          <w:sz w:val="24"/>
          <w:szCs w:val="24"/>
          <w:lang w:val="en-US"/>
        </w:rPr>
        <w:t xml:space="preserve">, Palgrave Macmillan, </w:t>
      </w:r>
      <w:proofErr w:type="spellStart"/>
      <w:r w:rsidRPr="00600105">
        <w:rPr>
          <w:rFonts w:ascii="Times New Roman" w:hAnsi="Times New Roman" w:cs="Times New Roman"/>
          <w:sz w:val="24"/>
          <w:szCs w:val="24"/>
          <w:lang w:val="en-US"/>
        </w:rPr>
        <w:t>Londres</w:t>
      </w:r>
      <w:proofErr w:type="spellEnd"/>
      <w:r w:rsidRPr="00600105">
        <w:rPr>
          <w:rFonts w:ascii="Times New Roman" w:hAnsi="Times New Roman" w:cs="Times New Roman"/>
          <w:sz w:val="24"/>
          <w:szCs w:val="24"/>
          <w:lang w:val="en-US"/>
        </w:rPr>
        <w:t>, 2008.</w:t>
      </w:r>
    </w:p>
    <w:p w:rsidR="005844D7" w:rsidRPr="005844D7" w:rsidRDefault="005844D7" w:rsidP="007F3325">
      <w:pPr>
        <w:spacing w:after="0" w:line="312" w:lineRule="auto"/>
        <w:jc w:val="both"/>
        <w:rPr>
          <w:lang w:val="en-US"/>
        </w:rPr>
      </w:pPr>
    </w:p>
    <w:sectPr w:rsidR="005844D7" w:rsidRPr="005844D7">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A0FCC" w:rsidRDefault="006A0FCC" w:rsidP="009D2893">
      <w:pPr>
        <w:spacing w:after="0" w:line="240" w:lineRule="auto"/>
      </w:pPr>
      <w:r>
        <w:separator/>
      </w:r>
    </w:p>
  </w:endnote>
  <w:endnote w:type="continuationSeparator" w:id="0">
    <w:p w:rsidR="006A0FCC" w:rsidRDefault="006A0FCC" w:rsidP="009D289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A0FCC" w:rsidRDefault="006A0FCC" w:rsidP="009D2893">
      <w:pPr>
        <w:spacing w:after="0" w:line="240" w:lineRule="auto"/>
      </w:pPr>
      <w:r>
        <w:separator/>
      </w:r>
    </w:p>
  </w:footnote>
  <w:footnote w:type="continuationSeparator" w:id="0">
    <w:p w:rsidR="006A0FCC" w:rsidRDefault="006A0FCC" w:rsidP="009D2893">
      <w:pPr>
        <w:spacing w:after="0" w:line="240" w:lineRule="auto"/>
      </w:pPr>
      <w:r>
        <w:continuationSeparator/>
      </w:r>
    </w:p>
  </w:footnote>
  <w:footnote w:id="1">
    <w:p w:rsidR="002046F3" w:rsidRPr="002046F3" w:rsidRDefault="002046F3" w:rsidP="00084174">
      <w:pPr>
        <w:pStyle w:val="Textonotapie"/>
        <w:jc w:val="both"/>
        <w:rPr>
          <w:rFonts w:ascii="Times New Roman" w:hAnsi="Times New Roman" w:cs="Times New Roman"/>
        </w:rPr>
      </w:pPr>
      <w:r w:rsidRPr="002046F3">
        <w:rPr>
          <w:rStyle w:val="Refdenotaalpie"/>
          <w:rFonts w:ascii="Times New Roman" w:hAnsi="Times New Roman" w:cs="Times New Roman"/>
        </w:rPr>
        <w:footnoteRef/>
      </w:r>
      <w:r w:rsidR="00084174">
        <w:rPr>
          <w:rFonts w:ascii="Times New Roman" w:hAnsi="Times New Roman" w:cs="Times New Roman"/>
        </w:rPr>
        <w:t xml:space="preserve"> </w:t>
      </w:r>
      <w:r w:rsidRPr="002046F3">
        <w:rPr>
          <w:rFonts w:ascii="Times New Roman" w:hAnsi="Times New Roman" w:cs="Times New Roman"/>
        </w:rPr>
        <w:t>Véase</w:t>
      </w:r>
      <w:r>
        <w:rPr>
          <w:rFonts w:ascii="Times New Roman" w:hAnsi="Times New Roman" w:cs="Times New Roman"/>
        </w:rPr>
        <w:t>:</w:t>
      </w:r>
      <w:r w:rsidRPr="002046F3">
        <w:rPr>
          <w:rFonts w:ascii="Times New Roman" w:hAnsi="Times New Roman" w:cs="Times New Roman"/>
        </w:rPr>
        <w:t xml:space="preserve"> </w:t>
      </w:r>
      <w:hyperlink r:id="rId1" w:history="1">
        <w:r w:rsidRPr="002046F3">
          <w:rPr>
            <w:rStyle w:val="Hipervnculo"/>
            <w:rFonts w:ascii="Times New Roman" w:hAnsi="Times New Roman" w:cs="Times New Roman"/>
          </w:rPr>
          <w:t>https://ec.europa.eu/info/sites/info/files/file_import/management-plan-comp-2017_en_0.pdf</w:t>
        </w:r>
      </w:hyperlink>
      <w:r w:rsidR="00084174">
        <w:rPr>
          <w:rFonts w:ascii="Times New Roman" w:hAnsi="Times New Roman" w:cs="Times New Roman"/>
        </w:rPr>
        <w:t xml:space="preserve"> (último acceso 21/03/2017)</w:t>
      </w:r>
      <w:r w:rsidRPr="002046F3">
        <w:rPr>
          <w:rFonts w:ascii="Times New Roman" w:hAnsi="Times New Roman" w:cs="Times New Roman"/>
        </w:rPr>
        <w:t xml:space="preserve">. </w:t>
      </w:r>
    </w:p>
  </w:footnote>
  <w:footnote w:id="2">
    <w:p w:rsidR="009D2893" w:rsidRPr="002046F3" w:rsidRDefault="009D2893" w:rsidP="00084174">
      <w:pPr>
        <w:pStyle w:val="Textonotapie"/>
        <w:jc w:val="both"/>
        <w:rPr>
          <w:rFonts w:ascii="Times New Roman" w:hAnsi="Times New Roman" w:cs="Times New Roman"/>
        </w:rPr>
      </w:pPr>
      <w:r w:rsidRPr="002046F3">
        <w:rPr>
          <w:rStyle w:val="Refdenotaalpie"/>
          <w:rFonts w:ascii="Times New Roman" w:hAnsi="Times New Roman" w:cs="Times New Roman"/>
        </w:rPr>
        <w:footnoteRef/>
      </w:r>
      <w:r w:rsidR="00084174">
        <w:rPr>
          <w:rFonts w:ascii="Times New Roman" w:hAnsi="Times New Roman" w:cs="Times New Roman"/>
        </w:rPr>
        <w:t xml:space="preserve"> </w:t>
      </w:r>
      <w:r w:rsidRPr="002046F3">
        <w:rPr>
          <w:rFonts w:ascii="Times New Roman" w:hAnsi="Times New Roman" w:cs="Times New Roman"/>
        </w:rPr>
        <w:t>Véase</w:t>
      </w:r>
      <w:r w:rsidR="002046F3">
        <w:rPr>
          <w:rFonts w:ascii="Times New Roman" w:hAnsi="Times New Roman" w:cs="Times New Roman"/>
        </w:rPr>
        <w:t>:</w:t>
      </w:r>
      <w:r w:rsidRPr="002046F3">
        <w:rPr>
          <w:rFonts w:ascii="Times New Roman" w:hAnsi="Times New Roman" w:cs="Times New Roman"/>
        </w:rPr>
        <w:t xml:space="preserve"> </w:t>
      </w:r>
      <w:hyperlink r:id="rId2" w:history="1">
        <w:r w:rsidRPr="002046F3">
          <w:rPr>
            <w:rStyle w:val="Hipervnculo"/>
            <w:rFonts w:ascii="Times New Roman" w:hAnsi="Times New Roman" w:cs="Times New Roman"/>
          </w:rPr>
          <w:t>https://www.fca.org.uk/publications/market-studies/investment-corporate-banking</w:t>
        </w:r>
      </w:hyperlink>
      <w:r w:rsidR="00084174">
        <w:rPr>
          <w:rFonts w:ascii="Times New Roman" w:hAnsi="Times New Roman" w:cs="Times New Roman"/>
        </w:rPr>
        <w:t xml:space="preserve"> </w:t>
      </w:r>
      <w:r w:rsidR="00084174">
        <w:rPr>
          <w:rFonts w:ascii="Times New Roman" w:hAnsi="Times New Roman" w:cs="Times New Roman"/>
        </w:rPr>
        <w:t>(último acceso 21/03/2017)</w:t>
      </w:r>
      <w:r w:rsidRPr="002046F3">
        <w:rPr>
          <w:rFonts w:ascii="Times New Roman" w:hAnsi="Times New Roman" w:cs="Times New Roman"/>
        </w:rPr>
        <w:t xml:space="preserve">. </w:t>
      </w:r>
    </w:p>
  </w:footnote>
  <w:footnote w:id="3">
    <w:p w:rsidR="002046F3" w:rsidRDefault="002046F3" w:rsidP="00084174">
      <w:pPr>
        <w:pStyle w:val="Textonotapie"/>
        <w:jc w:val="both"/>
      </w:pPr>
      <w:r w:rsidRPr="002046F3">
        <w:rPr>
          <w:rStyle w:val="Refdenotaalpie"/>
          <w:rFonts w:ascii="Times New Roman" w:hAnsi="Times New Roman" w:cs="Times New Roman"/>
        </w:rPr>
        <w:footnoteRef/>
      </w:r>
      <w:r w:rsidRPr="002046F3">
        <w:rPr>
          <w:rFonts w:ascii="Times New Roman" w:hAnsi="Times New Roman" w:cs="Times New Roman"/>
        </w:rPr>
        <w:t>Véase</w:t>
      </w:r>
      <w:r>
        <w:rPr>
          <w:rFonts w:ascii="Times New Roman" w:hAnsi="Times New Roman" w:cs="Times New Roman"/>
        </w:rPr>
        <w:t>:</w:t>
      </w:r>
      <w:r w:rsidRPr="002046F3">
        <w:rPr>
          <w:rFonts w:ascii="Times New Roman" w:hAnsi="Times New Roman" w:cs="Times New Roman"/>
        </w:rPr>
        <w:t xml:space="preserve"> </w:t>
      </w:r>
      <w:hyperlink r:id="rId3" w:history="1">
        <w:r w:rsidR="00084174" w:rsidRPr="00696C97">
          <w:rPr>
            <w:rStyle w:val="Hipervnculo"/>
            <w:rFonts w:ascii="Times New Roman" w:hAnsi="Times New Roman" w:cs="Times New Roman"/>
          </w:rPr>
          <w:t>https://www.cnmc.es/sites/default/files/editor_contenidos/Competencia/2017/Actuaciones%202016.pdf</w:t>
        </w:r>
      </w:hyperlink>
      <w:r w:rsidR="00084174">
        <w:rPr>
          <w:rFonts w:ascii="Times New Roman" w:hAnsi="Times New Roman" w:cs="Times New Roman"/>
        </w:rPr>
        <w:t xml:space="preserve"> </w:t>
      </w:r>
      <w:r w:rsidR="00084174">
        <w:rPr>
          <w:rFonts w:ascii="Times New Roman" w:hAnsi="Times New Roman" w:cs="Times New Roman"/>
        </w:rPr>
        <w:t>(último acceso 21/03/2017)</w:t>
      </w:r>
      <w:r w:rsidRPr="002046F3">
        <w:rPr>
          <w:rFonts w:ascii="Times New Roman" w:hAnsi="Times New Roman" w:cs="Times New Roman"/>
        </w:rPr>
        <w:t xml:space="preserve">. </w:t>
      </w:r>
      <w:r w:rsidR="008C72AF">
        <w:rPr>
          <w:rFonts w:ascii="Times New Roman" w:hAnsi="Times New Roman" w:cs="Times New Roman"/>
        </w:rPr>
        <w:t xml:space="preserve">A este respecto, resulta igualmente relevante la </w:t>
      </w:r>
      <w:r w:rsidR="008C72AF" w:rsidRPr="008C72AF">
        <w:rPr>
          <w:rFonts w:ascii="Times New Roman" w:hAnsi="Times New Roman" w:cs="Times New Roman"/>
        </w:rPr>
        <w:t>incoa</w:t>
      </w:r>
      <w:r w:rsidR="008C72AF">
        <w:rPr>
          <w:rFonts w:ascii="Times New Roman" w:hAnsi="Times New Roman" w:cs="Times New Roman"/>
        </w:rPr>
        <w:t>ción en abril de 2016 por la CNMC de un</w:t>
      </w:r>
      <w:r w:rsidR="008C72AF" w:rsidRPr="008C72AF">
        <w:rPr>
          <w:rFonts w:ascii="Times New Roman" w:hAnsi="Times New Roman" w:cs="Times New Roman"/>
        </w:rPr>
        <w:t xml:space="preserve"> expediente sancionador contra Banco Bilbao Vizcaya Argentaria, Banco Sabadell, Banco Santander y </w:t>
      </w:r>
      <w:proofErr w:type="spellStart"/>
      <w:r w:rsidR="008C72AF" w:rsidRPr="008C72AF">
        <w:rPr>
          <w:rFonts w:ascii="Times New Roman" w:hAnsi="Times New Roman" w:cs="Times New Roman"/>
        </w:rPr>
        <w:t>Caixabank</w:t>
      </w:r>
      <w:proofErr w:type="spellEnd"/>
      <w:r w:rsidR="008C72AF" w:rsidRPr="008C72AF">
        <w:rPr>
          <w:rFonts w:ascii="Times New Roman" w:hAnsi="Times New Roman" w:cs="Times New Roman"/>
        </w:rPr>
        <w:t xml:space="preserve"> por posibles prácticas restrictivas de la competencia</w:t>
      </w:r>
      <w:r w:rsidR="008C72AF">
        <w:rPr>
          <w:rFonts w:ascii="Times New Roman" w:hAnsi="Times New Roman" w:cs="Times New Roman"/>
        </w:rPr>
        <w:t xml:space="preserve">: </w:t>
      </w:r>
      <w:hyperlink r:id="rId4" w:history="1">
        <w:r w:rsidR="008C72AF" w:rsidRPr="00696C97">
          <w:rPr>
            <w:rStyle w:val="Hipervnculo"/>
            <w:rFonts w:ascii="Times New Roman" w:hAnsi="Times New Roman" w:cs="Times New Roman"/>
          </w:rPr>
          <w:t>https://www.cnmc.es/node/232272</w:t>
        </w:r>
      </w:hyperlink>
      <w:r w:rsidR="00084174">
        <w:rPr>
          <w:rFonts w:ascii="Times New Roman" w:hAnsi="Times New Roman" w:cs="Times New Roman"/>
        </w:rPr>
        <w:t xml:space="preserve"> </w:t>
      </w:r>
      <w:r w:rsidR="00084174">
        <w:rPr>
          <w:rFonts w:ascii="Times New Roman" w:hAnsi="Times New Roman" w:cs="Times New Roman"/>
        </w:rPr>
        <w:t>(último acceso 21/03/2017)</w:t>
      </w:r>
      <w:r w:rsidR="00084174" w:rsidRPr="002046F3">
        <w:rPr>
          <w:rFonts w:ascii="Times New Roman" w:hAnsi="Times New Roman" w:cs="Times New Roman"/>
        </w:rPr>
        <w:t>.</w:t>
      </w:r>
      <w:r w:rsidR="008C72AF">
        <w:rPr>
          <w:rFonts w:ascii="Times New Roman" w:hAnsi="Times New Roman" w:cs="Times New Roman"/>
        </w:rPr>
        <w:t xml:space="preserve"> </w:t>
      </w:r>
    </w:p>
  </w:footnote>
  <w:footnote w:id="4">
    <w:p w:rsidR="002046F3" w:rsidRDefault="002046F3" w:rsidP="00084174">
      <w:pPr>
        <w:pStyle w:val="Textonotapie"/>
        <w:jc w:val="both"/>
      </w:pPr>
      <w:r w:rsidRPr="008C72AF">
        <w:rPr>
          <w:rFonts w:ascii="Times New Roman" w:hAnsi="Times New Roman" w:cs="Times New Roman"/>
        </w:rPr>
        <w:footnoteRef/>
      </w:r>
      <w:r w:rsidRPr="008C72AF">
        <w:rPr>
          <w:rFonts w:ascii="Times New Roman" w:hAnsi="Times New Roman" w:cs="Times New Roman"/>
        </w:rPr>
        <w:t xml:space="preserve">Véase: </w:t>
      </w:r>
      <w:hyperlink r:id="rId5" w:history="1">
        <w:r w:rsidRPr="002046F3">
          <w:rPr>
            <w:rStyle w:val="Hipervnculo"/>
            <w:rFonts w:ascii="Times New Roman" w:hAnsi="Times New Roman" w:cs="Times New Roman"/>
          </w:rPr>
          <w:t>http://www.lma.eu.com/application/files/1514/6695/7414/Notice_on_the_Application_of_Competition_Law_to_Syndicated_Loan_Arrangements.pdf</w:t>
        </w:r>
      </w:hyperlink>
      <w:r w:rsidRPr="002046F3">
        <w:rPr>
          <w:rStyle w:val="Hipervnculo"/>
          <w:rFonts w:ascii="Times New Roman" w:hAnsi="Times New Roman" w:cs="Times New Roman"/>
        </w:rPr>
        <w:t xml:space="preserve"> </w:t>
      </w:r>
      <w:r w:rsidR="00084174">
        <w:rPr>
          <w:rFonts w:ascii="Times New Roman" w:hAnsi="Times New Roman" w:cs="Times New Roman"/>
        </w:rPr>
        <w:t>(último acceso 21/03/2017)</w:t>
      </w:r>
      <w:r w:rsidR="00084174" w:rsidRPr="002046F3">
        <w:rPr>
          <w:rFonts w:ascii="Times New Roman" w:hAnsi="Times New Roman" w:cs="Times New Roman"/>
        </w:rPr>
        <w:t>.</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D2893"/>
    <w:rsid w:val="00084174"/>
    <w:rsid w:val="002046F3"/>
    <w:rsid w:val="002858C6"/>
    <w:rsid w:val="00517AA8"/>
    <w:rsid w:val="005342A0"/>
    <w:rsid w:val="00555E36"/>
    <w:rsid w:val="005613A9"/>
    <w:rsid w:val="005844D7"/>
    <w:rsid w:val="005F2B8F"/>
    <w:rsid w:val="006404A5"/>
    <w:rsid w:val="006A0FCC"/>
    <w:rsid w:val="006A1CD0"/>
    <w:rsid w:val="00736C39"/>
    <w:rsid w:val="00776568"/>
    <w:rsid w:val="007F3325"/>
    <w:rsid w:val="00850FAE"/>
    <w:rsid w:val="00896A0E"/>
    <w:rsid w:val="008A71EC"/>
    <w:rsid w:val="008C72AF"/>
    <w:rsid w:val="00961C4C"/>
    <w:rsid w:val="009D1F7C"/>
    <w:rsid w:val="009D2893"/>
    <w:rsid w:val="00A32202"/>
    <w:rsid w:val="00A439E2"/>
    <w:rsid w:val="00A76A94"/>
    <w:rsid w:val="00A76FBA"/>
    <w:rsid w:val="00C21F9E"/>
    <w:rsid w:val="00CF2317"/>
    <w:rsid w:val="00DC0E66"/>
    <w:rsid w:val="00DE09B5"/>
    <w:rsid w:val="00F27752"/>
    <w:rsid w:val="00F5371E"/>
    <w:rsid w:val="00F71782"/>
    <w:rsid w:val="00F731FF"/>
    <w:rsid w:val="00F83681"/>
    <w:rsid w:val="00FE3889"/>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D2893"/>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notapie">
    <w:name w:val="footnote text"/>
    <w:basedOn w:val="Normal"/>
    <w:link w:val="TextonotapieCar"/>
    <w:uiPriority w:val="99"/>
    <w:unhideWhenUsed/>
    <w:rsid w:val="009D2893"/>
    <w:pPr>
      <w:spacing w:after="0" w:line="240" w:lineRule="auto"/>
    </w:pPr>
    <w:rPr>
      <w:sz w:val="20"/>
      <w:szCs w:val="20"/>
    </w:rPr>
  </w:style>
  <w:style w:type="character" w:customStyle="1" w:styleId="TextonotapieCar">
    <w:name w:val="Texto nota pie Car"/>
    <w:basedOn w:val="Fuentedeprrafopredeter"/>
    <w:link w:val="Textonotapie"/>
    <w:uiPriority w:val="99"/>
    <w:rsid w:val="009D2893"/>
    <w:rPr>
      <w:sz w:val="20"/>
      <w:szCs w:val="20"/>
    </w:rPr>
  </w:style>
  <w:style w:type="character" w:styleId="Refdenotaalpie">
    <w:name w:val="footnote reference"/>
    <w:basedOn w:val="Fuentedeprrafopredeter"/>
    <w:uiPriority w:val="99"/>
    <w:semiHidden/>
    <w:unhideWhenUsed/>
    <w:rsid w:val="009D2893"/>
    <w:rPr>
      <w:vertAlign w:val="superscript"/>
    </w:rPr>
  </w:style>
  <w:style w:type="character" w:styleId="Hipervnculo">
    <w:name w:val="Hyperlink"/>
    <w:basedOn w:val="Fuentedeprrafopredeter"/>
    <w:uiPriority w:val="99"/>
    <w:unhideWhenUsed/>
    <w:rsid w:val="009D2893"/>
    <w:rPr>
      <w:color w:val="0000FF" w:themeColor="hyperlink"/>
      <w:u w:val="single"/>
    </w:rPr>
  </w:style>
  <w:style w:type="paragraph" w:styleId="Textodeglobo">
    <w:name w:val="Balloon Text"/>
    <w:basedOn w:val="Normal"/>
    <w:link w:val="TextodegloboCar"/>
    <w:uiPriority w:val="99"/>
    <w:semiHidden/>
    <w:unhideWhenUsed/>
    <w:rsid w:val="00850FAE"/>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850FAE"/>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D2893"/>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notapie">
    <w:name w:val="footnote text"/>
    <w:basedOn w:val="Normal"/>
    <w:link w:val="TextonotapieCar"/>
    <w:uiPriority w:val="99"/>
    <w:unhideWhenUsed/>
    <w:rsid w:val="009D2893"/>
    <w:pPr>
      <w:spacing w:after="0" w:line="240" w:lineRule="auto"/>
    </w:pPr>
    <w:rPr>
      <w:sz w:val="20"/>
      <w:szCs w:val="20"/>
    </w:rPr>
  </w:style>
  <w:style w:type="character" w:customStyle="1" w:styleId="TextonotapieCar">
    <w:name w:val="Texto nota pie Car"/>
    <w:basedOn w:val="Fuentedeprrafopredeter"/>
    <w:link w:val="Textonotapie"/>
    <w:uiPriority w:val="99"/>
    <w:rsid w:val="009D2893"/>
    <w:rPr>
      <w:sz w:val="20"/>
      <w:szCs w:val="20"/>
    </w:rPr>
  </w:style>
  <w:style w:type="character" w:styleId="Refdenotaalpie">
    <w:name w:val="footnote reference"/>
    <w:basedOn w:val="Fuentedeprrafopredeter"/>
    <w:uiPriority w:val="99"/>
    <w:semiHidden/>
    <w:unhideWhenUsed/>
    <w:rsid w:val="009D2893"/>
    <w:rPr>
      <w:vertAlign w:val="superscript"/>
    </w:rPr>
  </w:style>
  <w:style w:type="character" w:styleId="Hipervnculo">
    <w:name w:val="Hyperlink"/>
    <w:basedOn w:val="Fuentedeprrafopredeter"/>
    <w:uiPriority w:val="99"/>
    <w:unhideWhenUsed/>
    <w:rsid w:val="009D2893"/>
    <w:rPr>
      <w:color w:val="0000FF" w:themeColor="hyperlink"/>
      <w:u w:val="single"/>
    </w:rPr>
  </w:style>
  <w:style w:type="paragraph" w:styleId="Textodeglobo">
    <w:name w:val="Balloon Text"/>
    <w:basedOn w:val="Normal"/>
    <w:link w:val="TextodegloboCar"/>
    <w:uiPriority w:val="99"/>
    <w:semiHidden/>
    <w:unhideWhenUsed/>
    <w:rsid w:val="00850FAE"/>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850FAE"/>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_rels/footnotes.xml.rels><?xml version="1.0" encoding="UTF-8" standalone="yes"?>
<Relationships xmlns="http://schemas.openxmlformats.org/package/2006/relationships"><Relationship Id="rId3" Type="http://schemas.openxmlformats.org/officeDocument/2006/relationships/hyperlink" Target="https://www.cnmc.es/sites/default/files/editor_contenidos/Competencia/2017/Actuaciones%202016.pdf" TargetMode="External"/><Relationship Id="rId2" Type="http://schemas.openxmlformats.org/officeDocument/2006/relationships/hyperlink" Target="https://www.fca.org.uk/publications/market-studies/investment-corporate-banking" TargetMode="External"/><Relationship Id="rId1" Type="http://schemas.openxmlformats.org/officeDocument/2006/relationships/hyperlink" Target="https://ec.europa.eu/info/sites/info/files/file_import/management-plan-comp-2017_en_0.pdf" TargetMode="External"/><Relationship Id="rId5" Type="http://schemas.openxmlformats.org/officeDocument/2006/relationships/hyperlink" Target="http://www.lma.eu.com/application/files/1514/6695/7414/Notice_on_the_Application_of_Competition_Law_to_Syndicated_Loan_Arrangements.pdf" TargetMode="External"/><Relationship Id="rId4" Type="http://schemas.openxmlformats.org/officeDocument/2006/relationships/hyperlink" Target="https://www.cnmc.es/node/232272"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CC29572-61AF-4054-BBD7-E6BD42E2AAE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234</TotalTime>
  <Pages>5</Pages>
  <Words>2121</Words>
  <Characters>11668</Characters>
  <Application>Microsoft Office Word</Application>
  <DocSecurity>0</DocSecurity>
  <Lines>97</Lines>
  <Paragraphs>27</Paragraphs>
  <ScaleCrop>false</ScaleCrop>
  <HeadingPairs>
    <vt:vector size="2" baseType="variant">
      <vt:variant>
        <vt:lpstr>Título</vt:lpstr>
      </vt:variant>
      <vt:variant>
        <vt:i4>1</vt:i4>
      </vt:variant>
    </vt:vector>
  </HeadingPairs>
  <TitlesOfParts>
    <vt:vector size="1" baseType="lpstr">
      <vt:lpstr/>
    </vt:vector>
  </TitlesOfParts>
  <Company>Universidad Pontificia Comillas</Company>
  <LinksUpToDate>false</LinksUpToDate>
  <CharactersWithSpaces>13762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S.T.I.C.</dc:creator>
  <cp:lastModifiedBy>S.T.I.C.</cp:lastModifiedBy>
  <cp:revision>31</cp:revision>
  <cp:lastPrinted>2017-03-21T15:28:00Z</cp:lastPrinted>
  <dcterms:created xsi:type="dcterms:W3CDTF">2017-03-21T11:46:00Z</dcterms:created>
  <dcterms:modified xsi:type="dcterms:W3CDTF">2017-03-21T15:43:00Z</dcterms:modified>
</cp:coreProperties>
</file>