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199" w:rsidRPr="00462B38" w:rsidRDefault="00187199" w:rsidP="00AB46B6">
      <w:pPr>
        <w:spacing w:line="480" w:lineRule="auto"/>
        <w:rPr>
          <w:rFonts w:ascii="Times New Roman" w:hAnsi="Times New Roman"/>
          <w:sz w:val="24"/>
          <w:szCs w:val="24"/>
        </w:rPr>
      </w:pPr>
      <w:bookmarkStart w:id="0" w:name="_GoBack"/>
      <w:bookmarkEnd w:id="0"/>
    </w:p>
    <w:p w:rsidR="00187199" w:rsidRPr="00462B38" w:rsidRDefault="00187199" w:rsidP="00AB46B6">
      <w:pPr>
        <w:spacing w:line="480" w:lineRule="auto"/>
        <w:rPr>
          <w:rFonts w:ascii="Times New Roman" w:hAnsi="Times New Roman"/>
          <w:sz w:val="24"/>
          <w:szCs w:val="24"/>
        </w:rPr>
      </w:pPr>
    </w:p>
    <w:p w:rsidR="00187199" w:rsidRPr="00462B38" w:rsidRDefault="00187199" w:rsidP="00AB46B6">
      <w:pPr>
        <w:spacing w:line="480" w:lineRule="auto"/>
        <w:rPr>
          <w:rFonts w:ascii="Times New Roman" w:hAnsi="Times New Roman"/>
          <w:sz w:val="24"/>
          <w:szCs w:val="24"/>
        </w:rPr>
      </w:pPr>
    </w:p>
    <w:p w:rsidR="00187199" w:rsidRPr="00DB4A4E" w:rsidRDefault="00A63A9C" w:rsidP="004D241A">
      <w:pPr>
        <w:pStyle w:val="HeadingCentered"/>
        <w:rPr>
          <w:sz w:val="24"/>
          <w:szCs w:val="24"/>
          <w:lang w:val="es-CO"/>
        </w:rPr>
      </w:pPr>
      <w:r>
        <w:rPr>
          <w:sz w:val="24"/>
          <w:szCs w:val="24"/>
          <w:lang w:val="es-CO"/>
        </w:rPr>
        <w:t>El Programa Street Law de la Clínica jurídica ICADE</w:t>
      </w:r>
    </w:p>
    <w:p w:rsidR="00187199" w:rsidRPr="00DB4A4E" w:rsidRDefault="00A63A9C" w:rsidP="00E33079">
      <w:pPr>
        <w:jc w:val="center"/>
        <w:rPr>
          <w:rFonts w:ascii="Times New Roman" w:hAnsi="Times New Roman"/>
          <w:sz w:val="24"/>
          <w:szCs w:val="24"/>
          <w:lang w:val="es-CO"/>
        </w:rPr>
      </w:pPr>
      <w:r>
        <w:rPr>
          <w:rFonts w:ascii="Times New Roman" w:hAnsi="Times New Roman"/>
          <w:sz w:val="24"/>
          <w:szCs w:val="24"/>
          <w:lang w:val="es-CO"/>
        </w:rPr>
        <w:t>Dra. Mª. Concepción Molina Blázquez</w:t>
      </w:r>
    </w:p>
    <w:p w:rsidR="00187199" w:rsidRPr="00DB4A4E" w:rsidRDefault="00A63A9C" w:rsidP="00E33079">
      <w:pPr>
        <w:jc w:val="center"/>
        <w:rPr>
          <w:rFonts w:ascii="Times New Roman" w:hAnsi="Times New Roman"/>
          <w:sz w:val="24"/>
          <w:szCs w:val="24"/>
          <w:lang w:val="es-CO"/>
        </w:rPr>
      </w:pPr>
      <w:r>
        <w:rPr>
          <w:rFonts w:ascii="Times New Roman" w:hAnsi="Times New Roman"/>
          <w:sz w:val="24"/>
          <w:szCs w:val="24"/>
          <w:lang w:val="es-CO"/>
        </w:rPr>
        <w:t>Directora de la Clínica Jurídica ICADE de la Universidad Pontificia Comillas</w:t>
      </w:r>
    </w:p>
    <w:p w:rsidR="00187199" w:rsidRPr="00DB4A4E" w:rsidRDefault="00187199" w:rsidP="00AB46B6">
      <w:pPr>
        <w:spacing w:line="480" w:lineRule="auto"/>
        <w:rPr>
          <w:rFonts w:ascii="Times New Roman" w:hAnsi="Times New Roman"/>
          <w:sz w:val="24"/>
          <w:szCs w:val="24"/>
          <w:lang w:val="es-CO"/>
        </w:rPr>
      </w:pPr>
    </w:p>
    <w:p w:rsidR="00367FEB" w:rsidRPr="00DB4A4E" w:rsidRDefault="00367FEB" w:rsidP="00AB46B6">
      <w:pPr>
        <w:spacing w:line="480" w:lineRule="auto"/>
        <w:rPr>
          <w:rFonts w:ascii="Times New Roman" w:hAnsi="Times New Roman"/>
          <w:sz w:val="24"/>
          <w:szCs w:val="24"/>
          <w:lang w:val="es-CO"/>
        </w:rPr>
      </w:pPr>
    </w:p>
    <w:p w:rsidR="004D241A" w:rsidRPr="00DB4A4E" w:rsidRDefault="004D241A" w:rsidP="00AB46B6">
      <w:pPr>
        <w:spacing w:line="480" w:lineRule="auto"/>
        <w:rPr>
          <w:rFonts w:ascii="Times New Roman" w:hAnsi="Times New Roman"/>
          <w:sz w:val="24"/>
          <w:szCs w:val="24"/>
          <w:lang w:val="es-CO"/>
        </w:rPr>
      </w:pPr>
    </w:p>
    <w:p w:rsidR="004D241A" w:rsidRPr="00DB4A4E" w:rsidRDefault="004D241A" w:rsidP="00AB46B6">
      <w:pPr>
        <w:spacing w:line="480" w:lineRule="auto"/>
        <w:rPr>
          <w:rFonts w:ascii="Times New Roman" w:hAnsi="Times New Roman"/>
          <w:sz w:val="24"/>
          <w:szCs w:val="24"/>
          <w:lang w:val="es-CO"/>
        </w:rPr>
      </w:pPr>
    </w:p>
    <w:p w:rsidR="004D241A" w:rsidRPr="00DB4A4E" w:rsidRDefault="004D241A" w:rsidP="00AB46B6">
      <w:pPr>
        <w:spacing w:line="480" w:lineRule="auto"/>
        <w:rPr>
          <w:rFonts w:ascii="Times New Roman" w:hAnsi="Times New Roman"/>
          <w:sz w:val="24"/>
          <w:szCs w:val="24"/>
          <w:lang w:val="es-CO"/>
        </w:rPr>
      </w:pPr>
    </w:p>
    <w:p w:rsidR="00DB4A4E" w:rsidRPr="00DB4A4E" w:rsidRDefault="00DB4A4E" w:rsidP="00DB4A4E">
      <w:pPr>
        <w:ind w:firstLine="720"/>
        <w:rPr>
          <w:rFonts w:ascii="Times New Roman" w:eastAsia="Times New Roman" w:hAnsi="Times New Roman"/>
          <w:sz w:val="24"/>
          <w:szCs w:val="24"/>
          <w:lang w:val="es-CO"/>
        </w:rPr>
        <w:sectPr w:rsidR="00DB4A4E" w:rsidRPr="00DB4A4E">
          <w:headerReference w:type="default" r:id="rId8"/>
          <w:pgSz w:w="12240" w:h="15840" w:code="1"/>
          <w:pgMar w:top="1440" w:right="1440" w:bottom="1440" w:left="1440" w:header="720" w:footer="720" w:gutter="0"/>
          <w:pgNumType w:start="1"/>
          <w:cols w:space="360"/>
        </w:sectPr>
      </w:pPr>
    </w:p>
    <w:p w:rsidR="004D241A" w:rsidRPr="00DB4A4E" w:rsidRDefault="00DB4A4E" w:rsidP="00DB4A4E">
      <w:pPr>
        <w:pStyle w:val="APAH1"/>
        <w:rPr>
          <w:rStyle w:val="apple-style-span"/>
          <w:lang w:val="es-CO"/>
        </w:rPr>
      </w:pPr>
      <w:r>
        <w:rPr>
          <w:lang w:val="es-CO"/>
        </w:rPr>
        <w:lastRenderedPageBreak/>
        <w:t>Resumen</w:t>
      </w:r>
    </w:p>
    <w:p w:rsidR="00A63A9C" w:rsidRPr="00A63A9C" w:rsidRDefault="00A63A9C" w:rsidP="00A63A9C">
      <w:pPr>
        <w:pStyle w:val="APAAbstract"/>
        <w:rPr>
          <w:lang w:val="es-ES"/>
        </w:rPr>
      </w:pPr>
      <w:r w:rsidRPr="00A63A9C">
        <w:rPr>
          <w:b/>
          <w:lang w:val="es-ES"/>
        </w:rPr>
        <w:t>Introducción</w:t>
      </w:r>
      <w:r w:rsidRPr="00A63A9C">
        <w:rPr>
          <w:lang w:val="es-ES"/>
        </w:rPr>
        <w:t>: Los Programas de Street Law</w:t>
      </w:r>
      <w:r w:rsidRPr="00A63A9C">
        <w:rPr>
          <w:lang w:val="es-ES_tradnl"/>
        </w:rPr>
        <w:t xml:space="preserve"> tienen una larga tradición en la educación jurídica clínica. En esencia estos programas tratan de educar a la población sobre diversas normas jurídicas que afectan a su bienestar diario. Nuestro Programa Street Law pretende, además, prestar un servicio de orientación jurídica gratuita a las personas y colectivos menos favorecidos.</w:t>
      </w:r>
    </w:p>
    <w:p w:rsidR="00A63A9C" w:rsidRPr="00A63A9C" w:rsidRDefault="00A63A9C" w:rsidP="00A63A9C">
      <w:pPr>
        <w:pStyle w:val="APAAbstract"/>
        <w:rPr>
          <w:lang w:val="es-ES"/>
        </w:rPr>
      </w:pPr>
      <w:r w:rsidRPr="00A63A9C">
        <w:rPr>
          <w:b/>
          <w:lang w:val="es-ES"/>
        </w:rPr>
        <w:t>Descripción general</w:t>
      </w:r>
      <w:r w:rsidRPr="00A63A9C">
        <w:rPr>
          <w:lang w:val="es-ES"/>
        </w:rPr>
        <w:t>: los estudiantes, guidados y supervisados por su tutor, preparan un tema de interés social para difundirlo entre los colectivos interesados en el mismo y atender las consultas que se les hagan, bien personalmente bien a través de la plataforma on-line de la Clínica. Este curso se han preparado 11 temas y ha habido 12 grupos de estudiantes.</w:t>
      </w:r>
    </w:p>
    <w:p w:rsidR="00A63A9C" w:rsidRPr="00A63A9C" w:rsidRDefault="00A63A9C" w:rsidP="00A63A9C">
      <w:pPr>
        <w:pStyle w:val="APAAbstract"/>
        <w:rPr>
          <w:lang w:val="es-ES"/>
        </w:rPr>
      </w:pPr>
      <w:r w:rsidRPr="00A63A9C">
        <w:rPr>
          <w:b/>
          <w:lang w:val="es-ES"/>
        </w:rPr>
        <w:t>Participantes</w:t>
      </w:r>
      <w:r w:rsidRPr="00A63A9C">
        <w:rPr>
          <w:lang w:val="es-ES"/>
        </w:rPr>
        <w:t>: los estudiantes del grado en Derecho de segundo a último curso (40) y sus tutores. Los estudiantes trabajan en grupos, tutelados por un profesional que desempeña esta labor de manera gratuita (pro bono).</w:t>
      </w:r>
    </w:p>
    <w:p w:rsidR="00A63A9C" w:rsidRPr="00A63A9C" w:rsidRDefault="00A63A9C" w:rsidP="00A63A9C">
      <w:pPr>
        <w:pStyle w:val="APAAbstract"/>
        <w:rPr>
          <w:lang w:val="es-ES"/>
        </w:rPr>
      </w:pPr>
      <w:r w:rsidRPr="00A63A9C">
        <w:rPr>
          <w:b/>
          <w:lang w:val="es-ES"/>
        </w:rPr>
        <w:t>Necesidades detectadas</w:t>
      </w:r>
      <w:r w:rsidRPr="00A63A9C">
        <w:rPr>
          <w:lang w:val="es-ES"/>
        </w:rPr>
        <w:t xml:space="preserve">: hay un gran desconocimiento entre las poblaciones menos favorecidas en general de las normas jurídicas que afectar a su bienestar y en particular de algunos de sus derechos.  </w:t>
      </w:r>
    </w:p>
    <w:p w:rsidR="00A63A9C" w:rsidRPr="00A63A9C" w:rsidRDefault="00A63A9C" w:rsidP="00A63A9C">
      <w:pPr>
        <w:pStyle w:val="APAAbstract"/>
        <w:rPr>
          <w:lang w:val="es-ES"/>
        </w:rPr>
      </w:pPr>
      <w:r w:rsidRPr="00A63A9C">
        <w:rPr>
          <w:b/>
          <w:lang w:val="es-ES"/>
        </w:rPr>
        <w:t>Servicios</w:t>
      </w:r>
      <w:r w:rsidRPr="00A63A9C">
        <w:rPr>
          <w:lang w:val="es-ES"/>
        </w:rPr>
        <w:t>: se presta un servicio de formación sobre temas jurídicos de interés social y se asesora gratuitamente sobre los mismos. El servicio se ofrece directamente a los afectados y también a los voluntarios que les atienden.</w:t>
      </w:r>
    </w:p>
    <w:p w:rsidR="00A63A9C" w:rsidRPr="00A63A9C" w:rsidRDefault="00A63A9C" w:rsidP="00A63A9C">
      <w:pPr>
        <w:pStyle w:val="APAAbstract"/>
        <w:rPr>
          <w:lang w:val="es-ES"/>
        </w:rPr>
      </w:pPr>
      <w:r w:rsidRPr="00A63A9C">
        <w:rPr>
          <w:b/>
          <w:lang w:val="es-ES"/>
        </w:rPr>
        <w:t>Aprendizajes realizados</w:t>
      </w:r>
      <w:r w:rsidRPr="00A63A9C">
        <w:rPr>
          <w:lang w:val="es-ES"/>
        </w:rPr>
        <w:t>: son múltiples, aunque cabe destacar: conocimiento profundo del tema preparado; trabajo en grupo, comunicación oral, capacidad de adaptarse a distintas situaciones…</w:t>
      </w:r>
    </w:p>
    <w:p w:rsidR="00A63A9C" w:rsidRPr="00A63A9C" w:rsidRDefault="00A63A9C" w:rsidP="00A63A9C">
      <w:pPr>
        <w:pStyle w:val="APAAbstract"/>
        <w:rPr>
          <w:b/>
          <w:lang w:val="es-ES"/>
        </w:rPr>
      </w:pPr>
      <w:r w:rsidRPr="00A63A9C">
        <w:rPr>
          <w:b/>
          <w:lang w:val="es-ES"/>
        </w:rPr>
        <w:t>Conclusiones</w:t>
      </w:r>
      <w:r w:rsidRPr="00A63A9C">
        <w:rPr>
          <w:lang w:val="es-ES"/>
        </w:rPr>
        <w:t>: los participantes han desarrollado su compromiso con la justicia social.</w:t>
      </w:r>
    </w:p>
    <w:p w:rsidR="00462B38" w:rsidRPr="00A63A9C" w:rsidRDefault="006D3DA3" w:rsidP="00CF0E67">
      <w:pPr>
        <w:pStyle w:val="APAAbstract"/>
        <w:rPr>
          <w:lang w:val="es-ES"/>
        </w:rPr>
      </w:pPr>
      <w:r w:rsidRPr="006D3DA3">
        <w:rPr>
          <w:b/>
          <w:lang w:val="es-ES"/>
        </w:rPr>
        <w:t>Palabras clave</w:t>
      </w:r>
      <w:r>
        <w:rPr>
          <w:lang w:val="es-ES"/>
        </w:rPr>
        <w:t>: clínica jurídica, educación jurídica clínica, Street Law, legal clinics.</w:t>
      </w:r>
    </w:p>
    <w:p w:rsidR="004D241A" w:rsidRPr="00DB4A4E" w:rsidRDefault="004D241A" w:rsidP="00462B38">
      <w:pPr>
        <w:pStyle w:val="APAH1"/>
        <w:rPr>
          <w:b w:val="0"/>
          <w:lang w:val="es-CO"/>
        </w:rPr>
      </w:pPr>
      <w:r w:rsidRPr="00DB4A4E">
        <w:rPr>
          <w:lang w:val="es-CO"/>
        </w:rPr>
        <w:br w:type="page"/>
      </w:r>
      <w:r w:rsidR="00A63A9C">
        <w:rPr>
          <w:b w:val="0"/>
          <w:lang w:val="es-CO"/>
        </w:rPr>
        <w:lastRenderedPageBreak/>
        <w:t>EL Programa Street Law de la Clínica Jurídica ICADE</w:t>
      </w:r>
    </w:p>
    <w:p w:rsidR="0009489D" w:rsidRDefault="00E12EC1" w:rsidP="0009489D">
      <w:pPr>
        <w:pStyle w:val="APAH1"/>
        <w:rPr>
          <w:lang w:val="es-CO"/>
        </w:rPr>
      </w:pPr>
      <w:r>
        <w:rPr>
          <w:lang w:val="es-CO"/>
        </w:rPr>
        <w:t xml:space="preserve">1. </w:t>
      </w:r>
      <w:r w:rsidR="00BC3ADC">
        <w:rPr>
          <w:lang w:val="es-CO"/>
        </w:rPr>
        <w:t xml:space="preserve">Educación jurídica clínica, Clínica Jurídica y </w:t>
      </w:r>
      <w:r w:rsidR="00911479">
        <w:rPr>
          <w:lang w:val="es-CO"/>
        </w:rPr>
        <w:t>Street Law</w:t>
      </w:r>
    </w:p>
    <w:p w:rsidR="00F81B8C" w:rsidRDefault="00F81B8C" w:rsidP="00B40296">
      <w:pPr>
        <w:pStyle w:val="APAPar"/>
        <w:rPr>
          <w:lang w:val="es-ES_tradnl"/>
        </w:rPr>
      </w:pPr>
      <w:r>
        <w:rPr>
          <w:lang w:val="es-CO"/>
        </w:rPr>
        <w:t>L</w:t>
      </w:r>
      <w:r w:rsidRPr="00F81B8C">
        <w:rPr>
          <w:lang w:val="es-ES_tradnl"/>
        </w:rPr>
        <w:t xml:space="preserve">a </w:t>
      </w:r>
      <w:r w:rsidRPr="000F7E21">
        <w:rPr>
          <w:lang w:val="es-ES_tradnl"/>
        </w:rPr>
        <w:t>educación jurídica clínica</w:t>
      </w:r>
      <w:r w:rsidRPr="00F81B8C">
        <w:rPr>
          <w:lang w:val="es-ES_tradnl"/>
        </w:rPr>
        <w:t xml:space="preserve"> surge como una propuesta de modelo educativo para los estudios jurídicos. La paternidad del modelo se atribuye a Jerome Frank, quien en 1933 expuso la necesidad de una enseñanza del Derecho práctica y real con un positivo impacto en la sociedad, copia del método empleado en las Facultades de Medicina que, en los dispensarios médicos universitarios, formaban a sus estudiantes.</w:t>
      </w:r>
    </w:p>
    <w:p w:rsidR="003D0859" w:rsidRPr="003D0859" w:rsidRDefault="003D0859" w:rsidP="003D0859">
      <w:pPr>
        <w:pStyle w:val="APAPar"/>
        <w:rPr>
          <w:lang w:val="es-ES_tradnl"/>
        </w:rPr>
      </w:pPr>
      <w:r w:rsidRPr="003D0859">
        <w:rPr>
          <w:lang w:val="es-ES_tradnl"/>
        </w:rPr>
        <w:t xml:space="preserve">El término </w:t>
      </w:r>
      <w:r w:rsidRPr="000F7E21">
        <w:rPr>
          <w:lang w:val="es-ES_tradnl"/>
        </w:rPr>
        <w:t xml:space="preserve">educación jurídica clínica </w:t>
      </w:r>
      <w:r w:rsidR="00901147">
        <w:rPr>
          <w:lang w:val="es-ES_tradnl"/>
        </w:rPr>
        <w:t>se refiere</w:t>
      </w:r>
      <w:r w:rsidRPr="000F7E21">
        <w:rPr>
          <w:lang w:val="es-ES_tradnl"/>
        </w:rPr>
        <w:t xml:space="preserve"> a un tipo de metodología docente</w:t>
      </w:r>
      <w:r w:rsidRPr="003D0859">
        <w:rPr>
          <w:lang w:val="es-ES_tradnl"/>
        </w:rPr>
        <w:t>, metodología que podría resumirse diciendo que procura que el estudiante aprenda a pensar el derecho ocupando el lugar del abogado. El objetivo de la educación jurídica clínica es el acceso del estudiante de Derecho de cualquier nivel a la práctica, de manera que al mismo tiempo que refuerza sus conocimientos teóricos adquiere las capacidades profesionales necesarias para el ejercicio de la abogacía, haciendo hincapié en la proyección social de su función y en la necesidad de un ejercicio ético de la misma.</w:t>
      </w:r>
    </w:p>
    <w:p w:rsidR="003D0859" w:rsidRPr="003D0859" w:rsidRDefault="003D0859" w:rsidP="003D0859">
      <w:pPr>
        <w:pStyle w:val="APAPar"/>
        <w:rPr>
          <w:lang w:val="es-ES_tradnl"/>
        </w:rPr>
      </w:pPr>
      <w:r>
        <w:rPr>
          <w:lang w:val="es-ES_tradnl"/>
        </w:rPr>
        <w:t>Y</w:t>
      </w:r>
      <w:r w:rsidRPr="003D0859">
        <w:rPr>
          <w:lang w:val="es-ES_tradnl"/>
        </w:rPr>
        <w:t xml:space="preserve">a desde sus inicios la </w:t>
      </w:r>
      <w:r w:rsidRPr="000F7E21">
        <w:rPr>
          <w:lang w:val="es-ES_tradnl"/>
        </w:rPr>
        <w:t>educación jurídica clínica</w:t>
      </w:r>
      <w:r>
        <w:rPr>
          <w:lang w:val="es-ES_tradnl"/>
        </w:rPr>
        <w:t xml:space="preserve"> aparece</w:t>
      </w:r>
      <w:r w:rsidRPr="003D0859">
        <w:rPr>
          <w:lang w:val="es-ES_tradnl"/>
        </w:rPr>
        <w:t xml:space="preserve"> vinculada con la asistencia jurídica gratuita realizada en las </w:t>
      </w:r>
      <w:r w:rsidRPr="000F7E21">
        <w:rPr>
          <w:lang w:val="es-ES_tradnl"/>
        </w:rPr>
        <w:t>clínicas jurídicas</w:t>
      </w:r>
      <w:r w:rsidRPr="003D0859">
        <w:rPr>
          <w:i/>
          <w:lang w:val="es-ES_tradnl"/>
        </w:rPr>
        <w:t>,</w:t>
      </w:r>
      <w:r w:rsidRPr="003D0859">
        <w:rPr>
          <w:lang w:val="es-ES_tradnl"/>
        </w:rPr>
        <w:t xml:space="preserve"> a través de un doble flujo: </w:t>
      </w:r>
    </w:p>
    <w:p w:rsidR="003D0859" w:rsidRPr="003D0859" w:rsidRDefault="003D0859" w:rsidP="003D0859">
      <w:pPr>
        <w:pStyle w:val="APAPar"/>
        <w:rPr>
          <w:lang w:val="es-ES_tradnl"/>
        </w:rPr>
      </w:pPr>
      <w:r w:rsidRPr="003D0859">
        <w:rPr>
          <w:lang w:val="es-ES_tradnl"/>
        </w:rPr>
        <w:t xml:space="preserve">a) De una parte, en Estados Unidos, ya a finales del siglo XIX y principios del XX, se iniciaron programas de asistencia jurídica gratuita. Independientemente de la forma que adoptaran dichos programas todos respondían a la necesidad de prestar servicios jurídicos gratuitos a las personas sin recursos. Estas clínicas jurídicas primigenias se pusieron en marcha incluso antes de que se empezara a hablar de educación jurídica clínica, pero con el tiempo se transformaron en programas de educación jurídica clínica. </w:t>
      </w:r>
    </w:p>
    <w:p w:rsidR="003D0859" w:rsidRDefault="003D0859" w:rsidP="003D0859">
      <w:pPr>
        <w:pStyle w:val="APAPar"/>
        <w:rPr>
          <w:lang w:val="es-ES_tradnl"/>
        </w:rPr>
      </w:pPr>
      <w:r w:rsidRPr="003D0859">
        <w:rPr>
          <w:lang w:val="es-ES_tradnl"/>
        </w:rPr>
        <w:lastRenderedPageBreak/>
        <w:t xml:space="preserve">b) Por otra parte, la necesidad de proveer a los estudiantes de casos y clientes reales en los programas de educación jurídica clínica condujo a que se crearan servicios de asistencia jurídica gratuita, es decir, clínicas jurídicas. </w:t>
      </w:r>
    </w:p>
    <w:p w:rsidR="00F8604C" w:rsidRPr="00F8604C" w:rsidRDefault="00F8604C" w:rsidP="00F8604C">
      <w:pPr>
        <w:pStyle w:val="APAPar"/>
        <w:rPr>
          <w:lang w:val="es-ES_tradnl"/>
        </w:rPr>
      </w:pPr>
      <w:r w:rsidRPr="00F8604C">
        <w:rPr>
          <w:lang w:val="es-ES_tradnl"/>
        </w:rPr>
        <w:t>Hoy en día puede definirse la clínica jurídica como el espacio de formación teórico-práctica en el que se presta un servicio a la comunidad</w:t>
      </w:r>
      <w:r w:rsidR="005E5B80">
        <w:rPr>
          <w:lang w:val="es-ES_tradnl"/>
        </w:rPr>
        <w:t xml:space="preserve"> (Madrid, 2013</w:t>
      </w:r>
      <w:r w:rsidR="00E513F1">
        <w:rPr>
          <w:lang w:val="es-ES_tradnl"/>
        </w:rPr>
        <w:t>, p. 1300</w:t>
      </w:r>
      <w:r w:rsidR="005E5B80">
        <w:rPr>
          <w:lang w:val="es-ES_tradnl"/>
        </w:rPr>
        <w:t>)</w:t>
      </w:r>
      <w:r w:rsidRPr="00F8604C">
        <w:rPr>
          <w:lang w:val="es-ES_tradnl"/>
        </w:rPr>
        <w:t>. La metodología docente seguida en las clínicas jurídicas es la educación jurídica clínica.</w:t>
      </w:r>
      <w:r w:rsidR="000F7E21" w:rsidRPr="000F7E21">
        <w:rPr>
          <w:lang w:val="es-ES_tradnl"/>
        </w:rPr>
        <w:t xml:space="preserve"> </w:t>
      </w:r>
      <w:r w:rsidR="000F7E21">
        <w:rPr>
          <w:lang w:val="es-ES_tradnl"/>
        </w:rPr>
        <w:t xml:space="preserve">Existe una gran variedad de modelos de clínicas jurídicas entre las que se cuenta </w:t>
      </w:r>
      <w:r w:rsidR="000F7E21" w:rsidRPr="000F7E21">
        <w:rPr>
          <w:lang w:val="es-ES_tradnl"/>
        </w:rPr>
        <w:t>el modelo de alfabetización jurídica, también llamado Street Law</w:t>
      </w:r>
      <w:r w:rsidR="000F7E21">
        <w:rPr>
          <w:lang w:val="es-ES_tradnl"/>
        </w:rPr>
        <w:t>.</w:t>
      </w:r>
      <w:r w:rsidR="000F7E21" w:rsidRPr="000F7E21">
        <w:rPr>
          <w:lang w:val="es-ES_tradnl"/>
        </w:rPr>
        <w:t xml:space="preserve"> </w:t>
      </w:r>
    </w:p>
    <w:p w:rsidR="00901147" w:rsidRDefault="003D0859" w:rsidP="00B40296">
      <w:pPr>
        <w:pStyle w:val="APAPar"/>
        <w:rPr>
          <w:lang w:val="es-ES_tradnl"/>
        </w:rPr>
      </w:pPr>
      <w:r w:rsidRPr="003D0859">
        <w:rPr>
          <w:szCs w:val="24"/>
          <w:lang w:val="es-ES"/>
        </w:rPr>
        <w:t>El movimiento clínico crece en Estados Unidos durante los años 40 y 50, pero es a finales de los años 60 y a lo largo de los 70 cuando cobra auge</w:t>
      </w:r>
      <w:r w:rsidR="000F7E21">
        <w:rPr>
          <w:szCs w:val="24"/>
          <w:lang w:val="es-ES"/>
        </w:rPr>
        <w:t>. Fueron décadas de cambio social y de reflexión en Estados Unidos</w:t>
      </w:r>
      <w:r w:rsidR="00901147">
        <w:rPr>
          <w:szCs w:val="24"/>
          <w:lang w:val="es-ES"/>
        </w:rPr>
        <w:t>,</w:t>
      </w:r>
      <w:r w:rsidR="00E513F1">
        <w:rPr>
          <w:szCs w:val="24"/>
          <w:lang w:val="es-ES"/>
        </w:rPr>
        <w:t xml:space="preserve"> en la</w:t>
      </w:r>
      <w:r w:rsidR="000F7E21">
        <w:rPr>
          <w:szCs w:val="24"/>
          <w:lang w:val="es-ES"/>
        </w:rPr>
        <w:t xml:space="preserve">s que se desarrolló el movimiento por los derechos civiles y los derechos de las mujeres. En ese contexto lentamente se tomó conciencia de que </w:t>
      </w:r>
      <w:r w:rsidR="003E076B">
        <w:rPr>
          <w:szCs w:val="24"/>
          <w:lang w:val="es-ES"/>
        </w:rPr>
        <w:t>para la implantación de los derechos era necesario que estos se conocieran y reclamaran</w:t>
      </w:r>
      <w:r>
        <w:rPr>
          <w:szCs w:val="24"/>
          <w:lang w:val="es-ES"/>
        </w:rPr>
        <w:t>.</w:t>
      </w:r>
      <w:r>
        <w:rPr>
          <w:lang w:val="es-ES"/>
        </w:rPr>
        <w:t xml:space="preserve"> </w:t>
      </w:r>
      <w:r w:rsidR="003E076B">
        <w:rPr>
          <w:lang w:val="es-ES"/>
        </w:rPr>
        <w:t xml:space="preserve">En ese contexto, </w:t>
      </w:r>
      <w:r w:rsidR="00901147">
        <w:rPr>
          <w:lang w:val="es-ES_tradnl"/>
        </w:rPr>
        <w:t>en 1972</w:t>
      </w:r>
      <w:r w:rsidR="003E076B">
        <w:rPr>
          <w:lang w:val="es-ES_tradnl"/>
        </w:rPr>
        <w:t>,</w:t>
      </w:r>
      <w:r w:rsidR="000F7E21">
        <w:rPr>
          <w:lang w:val="es-ES_tradnl"/>
        </w:rPr>
        <w:t xml:space="preserve"> </w:t>
      </w:r>
      <w:r w:rsidR="00B40296" w:rsidRPr="00B40296">
        <w:rPr>
          <w:lang w:val="es-ES_tradnl"/>
        </w:rPr>
        <w:t xml:space="preserve">surge </w:t>
      </w:r>
      <w:r w:rsidR="003E076B">
        <w:rPr>
          <w:lang w:val="es-ES_tradnl"/>
        </w:rPr>
        <w:t xml:space="preserve">el Street Law </w:t>
      </w:r>
      <w:r w:rsidR="00B40296" w:rsidRPr="00B40296">
        <w:rPr>
          <w:lang w:val="es-ES_tradnl"/>
        </w:rPr>
        <w:t>cuando un pequeño grupo de estudiantes de Derecho de la Universidad de Georgetown deciden hacer accesible a los estudiantes de secundaria el sistema legal</w:t>
      </w:r>
      <w:r w:rsidR="00F129F1">
        <w:rPr>
          <w:lang w:val="es-ES_tradnl"/>
        </w:rPr>
        <w:t xml:space="preserve"> (Grimmes, McQuoid-Manson, O´Brien, y Zimmer, 2013</w:t>
      </w:r>
      <w:r w:rsidR="005B63AC">
        <w:rPr>
          <w:lang w:val="es-ES_tradnl"/>
        </w:rPr>
        <w:t>, p. 337</w:t>
      </w:r>
      <w:r w:rsidR="00F129F1">
        <w:rPr>
          <w:lang w:val="es-ES_tradnl"/>
        </w:rPr>
        <w:t>)</w:t>
      </w:r>
      <w:r w:rsidR="00B40296" w:rsidRPr="00B40296">
        <w:rPr>
          <w:lang w:val="es-ES_tradnl"/>
        </w:rPr>
        <w:t xml:space="preserve">. </w:t>
      </w:r>
    </w:p>
    <w:p w:rsidR="00BC3ADC" w:rsidRDefault="00901147" w:rsidP="00B40296">
      <w:pPr>
        <w:pStyle w:val="APAPar"/>
        <w:rPr>
          <w:lang w:val="es-ES_tradnl"/>
        </w:rPr>
      </w:pPr>
      <w:r>
        <w:rPr>
          <w:lang w:val="es-ES_tradnl"/>
        </w:rPr>
        <w:t>Hoy en día hay más de un centenar de Clínicas Jurídicas por todo el mundo que desarrollan programas de Street Law</w:t>
      </w:r>
      <w:r w:rsidR="00453B01">
        <w:rPr>
          <w:lang w:val="es-ES_tradnl"/>
        </w:rPr>
        <w:t xml:space="preserve"> </w:t>
      </w:r>
      <w:r w:rsidR="00453B01">
        <w:rPr>
          <w:lang w:val="es-CO"/>
        </w:rPr>
        <w:t>(</w:t>
      </w:r>
      <w:r w:rsidR="00453B01">
        <w:rPr>
          <w:lang w:val="es-ES_tradnl"/>
        </w:rPr>
        <w:t>Grimmes et al</w:t>
      </w:r>
      <w:r w:rsidR="005B63AC">
        <w:rPr>
          <w:lang w:val="es-ES_tradnl"/>
        </w:rPr>
        <w:t>, p. 335</w:t>
      </w:r>
      <w:r w:rsidR="00453B01">
        <w:rPr>
          <w:lang w:val="es-ES_tradnl"/>
        </w:rPr>
        <w:t>).</w:t>
      </w:r>
      <w:r w:rsidR="005B63AC">
        <w:rPr>
          <w:lang w:val="es-ES_tradnl"/>
        </w:rPr>
        <w:t xml:space="preserve"> </w:t>
      </w:r>
      <w:r w:rsidR="00453B01">
        <w:rPr>
          <w:lang w:val="es-ES_tradnl"/>
        </w:rPr>
        <w:t>Aunque existe gran variedad de modelos de Street Law todos comparten una misma esencia: se trata de</w:t>
      </w:r>
      <w:r w:rsidR="00B40296" w:rsidRPr="00B40296">
        <w:rPr>
          <w:lang w:val="es-CO"/>
        </w:rPr>
        <w:t xml:space="preserve"> </w:t>
      </w:r>
      <w:r w:rsidR="003E076B">
        <w:rPr>
          <w:lang w:val="es-ES_tradnl"/>
        </w:rPr>
        <w:t>educar</w:t>
      </w:r>
      <w:r w:rsidR="000F7E21" w:rsidRPr="000F7E21">
        <w:rPr>
          <w:lang w:val="es-ES_tradnl"/>
        </w:rPr>
        <w:t xml:space="preserve"> a la población sobre diversas normas jurídicas que afectan a su bienestar diario, empoderan</w:t>
      </w:r>
      <w:r w:rsidR="003E076B">
        <w:rPr>
          <w:lang w:val="es-ES_tradnl"/>
        </w:rPr>
        <w:t>do</w:t>
      </w:r>
      <w:r w:rsidR="000F7E21" w:rsidRPr="000F7E21">
        <w:rPr>
          <w:lang w:val="es-ES_tradnl"/>
        </w:rPr>
        <w:t xml:space="preserve"> a las personas y colectivos más desfavorecidos, suministrándoles la información y el conocimiento del sistema jurídico y de sus derechos, para ayudarles en la toma de sus propias decisiones</w:t>
      </w:r>
      <w:r w:rsidR="000F7E21">
        <w:rPr>
          <w:lang w:val="es-ES_tradnl"/>
        </w:rPr>
        <w:t>.</w:t>
      </w:r>
      <w:r w:rsidR="00BC3ADC">
        <w:rPr>
          <w:lang w:val="es-ES_tradnl"/>
        </w:rPr>
        <w:t xml:space="preserve"> </w:t>
      </w:r>
      <w:r w:rsidR="005B63AC">
        <w:rPr>
          <w:lang w:val="es-ES_tradnl"/>
        </w:rPr>
        <w:t>“</w:t>
      </w:r>
      <w:r w:rsidR="00BC3ADC">
        <w:rPr>
          <w:lang w:val="es-ES_tradnl"/>
        </w:rPr>
        <w:t xml:space="preserve">Todos los programas de Street </w:t>
      </w:r>
      <w:r w:rsidR="00BC3ADC">
        <w:rPr>
          <w:lang w:val="es-ES_tradnl"/>
        </w:rPr>
        <w:lastRenderedPageBreak/>
        <w:t>Law se centran en las específicas pero a menudo insatisfechas necesidades jurídicas de la comunidad y pueden ayudar a aquellos grupos a los que resulta difícil llegar de otro modo</w:t>
      </w:r>
      <w:r w:rsidR="005B63AC">
        <w:rPr>
          <w:lang w:val="es-ES_tradnl"/>
        </w:rPr>
        <w:t>”</w:t>
      </w:r>
      <w:r w:rsidR="00BC3ADC">
        <w:rPr>
          <w:lang w:val="es-ES_tradnl"/>
        </w:rPr>
        <w:t xml:space="preserve"> (Grimmes et al</w:t>
      </w:r>
      <w:r w:rsidR="005B63AC">
        <w:rPr>
          <w:lang w:val="es-ES_tradnl"/>
        </w:rPr>
        <w:t xml:space="preserve"> p. 341).</w:t>
      </w:r>
    </w:p>
    <w:p w:rsidR="005B63AC" w:rsidRPr="003D0859" w:rsidRDefault="005B63AC" w:rsidP="00B40296">
      <w:pPr>
        <w:pStyle w:val="APAPar"/>
        <w:rPr>
          <w:lang w:val="es-ES"/>
        </w:rPr>
      </w:pPr>
      <w:r>
        <w:rPr>
          <w:lang w:val="es-ES_tradnl"/>
        </w:rPr>
        <w:t>Entre los distintos modelos de programas Street Law algunos han sido diseñados para ir un poco más allá de la fase de formación a la comunidad y abordan, a</w:t>
      </w:r>
      <w:r w:rsidR="0073739D">
        <w:rPr>
          <w:lang w:val="es-ES_tradnl"/>
        </w:rPr>
        <w:t>demás, una labor de asistencia</w:t>
      </w:r>
      <w:r>
        <w:rPr>
          <w:lang w:val="es-ES_tradnl"/>
        </w:rPr>
        <w:t xml:space="preserve"> en la cumplimentación </w:t>
      </w:r>
      <w:r w:rsidR="0073739D">
        <w:rPr>
          <w:lang w:val="es-ES_tradnl"/>
        </w:rPr>
        <w:t>de impresos necesarios para solicitar prestaciones, redacción de cartas, etc. Estos programas reciben el nombre de Street Law Plus (Grimmes et al</w:t>
      </w:r>
      <w:r w:rsidR="00102E80">
        <w:rPr>
          <w:lang w:val="es-ES_tradnl"/>
        </w:rPr>
        <w:t>,</w:t>
      </w:r>
      <w:r w:rsidR="0073739D">
        <w:rPr>
          <w:lang w:val="es-ES_tradnl"/>
        </w:rPr>
        <w:t xml:space="preserve"> p. 351) y son frecuentes, por ejemplo, en el Reino Unido.</w:t>
      </w:r>
    </w:p>
    <w:p w:rsidR="00102E80" w:rsidRDefault="00102E80" w:rsidP="00102E80">
      <w:pPr>
        <w:pStyle w:val="APAH1"/>
        <w:rPr>
          <w:lang w:val="es-CO"/>
        </w:rPr>
      </w:pPr>
      <w:r>
        <w:rPr>
          <w:lang w:val="es-CO"/>
        </w:rPr>
        <w:t>2. La Clínica Jurídica ICADE</w:t>
      </w:r>
    </w:p>
    <w:p w:rsidR="00102E80" w:rsidRPr="00102E80" w:rsidRDefault="00102E80" w:rsidP="00102E80">
      <w:pPr>
        <w:pStyle w:val="APAPar"/>
        <w:rPr>
          <w:lang w:val="es-ES"/>
        </w:rPr>
      </w:pPr>
      <w:r w:rsidRPr="00102E80">
        <w:rPr>
          <w:lang w:val="es-ES"/>
        </w:rPr>
        <w:t xml:space="preserve">La idea de la Clínica Jurídica ICADE surge de la confluencia, durante el curso académico 2013/14, de dos iniciativas: a) convertir nuestra Facultad de Derecho en impulsora y facilitadora de la actividad </w:t>
      </w:r>
      <w:r w:rsidRPr="00102E80">
        <w:rPr>
          <w:i/>
          <w:lang w:val="es-ES"/>
        </w:rPr>
        <w:t>pro bono</w:t>
      </w:r>
      <w:r w:rsidRPr="00102E80">
        <w:rPr>
          <w:lang w:val="es-ES"/>
        </w:rPr>
        <w:t xml:space="preserve"> que las grandes firmas legales españolas realizan; y b) la puesta en marcha del Proyecto Aprendizaje Servicio del Servicio para el Compromiso Solidario y la Cooperación al Desarrollo de la Universidad Pontificia Comillas.</w:t>
      </w:r>
    </w:p>
    <w:p w:rsidR="00102E80" w:rsidRPr="00102E80" w:rsidRDefault="00102E80" w:rsidP="00102E80">
      <w:pPr>
        <w:pStyle w:val="APAPar"/>
        <w:rPr>
          <w:lang w:val="es-ES"/>
        </w:rPr>
      </w:pPr>
      <w:r w:rsidRPr="00102E80">
        <w:rPr>
          <w:lang w:val="es-ES"/>
        </w:rPr>
        <w:t xml:space="preserve">Por una parte, </w:t>
      </w:r>
      <w:r>
        <w:rPr>
          <w:lang w:val="es-ES"/>
        </w:rPr>
        <w:t>ICADE</w:t>
      </w:r>
      <w:r w:rsidRPr="00102E80">
        <w:rPr>
          <w:lang w:val="es-ES"/>
        </w:rPr>
        <w:t xml:space="preserve">, dada su privilegiada conexión con el mundo profesional, ha sido receptora de la inquietud que las firmas legales españolas más importantes sienten por el desarrollo en nuestro país de las actividades </w:t>
      </w:r>
      <w:r w:rsidRPr="00102E80">
        <w:rPr>
          <w:i/>
          <w:lang w:val="es-ES"/>
        </w:rPr>
        <w:t>pro bono</w:t>
      </w:r>
      <w:r w:rsidRPr="00102E80">
        <w:rPr>
          <w:lang w:val="es-ES"/>
        </w:rPr>
        <w:t>.</w:t>
      </w:r>
    </w:p>
    <w:p w:rsidR="00102E80" w:rsidRPr="00102E80" w:rsidRDefault="00102E80" w:rsidP="00102E80">
      <w:pPr>
        <w:pStyle w:val="APAPar"/>
        <w:rPr>
          <w:lang w:val="es-ES_tradnl"/>
        </w:rPr>
      </w:pPr>
      <w:r w:rsidRPr="00102E80">
        <w:rPr>
          <w:lang w:val="es-ES"/>
        </w:rPr>
        <w:t xml:space="preserve">Como es sabido la expresión </w:t>
      </w:r>
      <w:r w:rsidRPr="00102E80">
        <w:rPr>
          <w:i/>
          <w:lang w:val="es-ES_tradnl"/>
        </w:rPr>
        <w:t>pro bono</w:t>
      </w:r>
      <w:r w:rsidRPr="00102E80">
        <w:rPr>
          <w:lang w:val="es-ES_tradnl"/>
        </w:rPr>
        <w:t xml:space="preserve"> deriva de la frase latina "</w:t>
      </w:r>
      <w:r w:rsidRPr="00102E80">
        <w:rPr>
          <w:i/>
          <w:lang w:val="es-ES_tradnl"/>
        </w:rPr>
        <w:t>pro bono</w:t>
      </w:r>
      <w:r w:rsidRPr="00102E80">
        <w:rPr>
          <w:lang w:val="es-ES_tradnl"/>
        </w:rPr>
        <w:t xml:space="preserve"> público" que se refiere a acciones realizadas "por el bien público". Se trata de la prestación voluntaria de asesoramiento jurídico gratuito en beneficio de personas o comunidades necesitadas, menos privilegiadas, en situación de vulnerabilidad social o marginadas y a las organizaciones que las asisten, así como la prestación de asesoramiento jurídico gratuito en temas de interés público. </w:t>
      </w:r>
    </w:p>
    <w:p w:rsidR="00102E80" w:rsidRPr="00102E80" w:rsidRDefault="00102E80" w:rsidP="00102E80">
      <w:pPr>
        <w:pStyle w:val="APAPar"/>
        <w:rPr>
          <w:lang w:val="es-ES_tradnl"/>
        </w:rPr>
      </w:pPr>
      <w:r w:rsidRPr="00102E80">
        <w:rPr>
          <w:lang w:val="es-ES_tradnl"/>
        </w:rPr>
        <w:lastRenderedPageBreak/>
        <w:t xml:space="preserve">La actividad </w:t>
      </w:r>
      <w:r w:rsidRPr="00102E80">
        <w:rPr>
          <w:i/>
          <w:lang w:val="es-ES_tradnl"/>
        </w:rPr>
        <w:t>pro bono</w:t>
      </w:r>
      <w:r w:rsidRPr="00102E80">
        <w:rPr>
          <w:lang w:val="es-ES_tradnl"/>
        </w:rPr>
        <w:t xml:space="preserve"> varía en función del país o jurisdicción donde se utilice, pero podemos decir que reúne las siguientes características: a) trabajo legal realizado por abogados; b) para el bien de la comunidad, y no con intereses comerciales; c) voluntario para el abogado; d) gratis para el cliente; y e) realizado con los mismos estándares profesionales que el realizado para los clientes habituales del abogado.</w:t>
      </w:r>
    </w:p>
    <w:p w:rsidR="00102E80" w:rsidRPr="00102E80" w:rsidRDefault="00102E80" w:rsidP="00102E80">
      <w:pPr>
        <w:pStyle w:val="APAPar"/>
        <w:rPr>
          <w:lang w:val="es-ES"/>
        </w:rPr>
      </w:pPr>
      <w:r w:rsidRPr="00102E80">
        <w:rPr>
          <w:lang w:val="es-ES"/>
        </w:rPr>
        <w:t xml:space="preserve">Durante el pasado curso académico algunas de estas grandes firmas se pusieron en contacto con el Decano de nuestra Facultad solicitando que ICADE, a través de la creación de una Clínica Jurídica, asumiera una labor proactiva que facilitara e impulsara las actividades </w:t>
      </w:r>
      <w:r w:rsidRPr="00102E80">
        <w:rPr>
          <w:i/>
          <w:lang w:val="es-ES"/>
        </w:rPr>
        <w:t>pro bono</w:t>
      </w:r>
      <w:r w:rsidRPr="00102E80">
        <w:rPr>
          <w:lang w:val="es-ES"/>
        </w:rPr>
        <w:t xml:space="preserve"> que los despachos querían realizar.</w:t>
      </w:r>
    </w:p>
    <w:p w:rsidR="00102E80" w:rsidRPr="00102E80" w:rsidRDefault="00102E80" w:rsidP="00102E80">
      <w:pPr>
        <w:pStyle w:val="APAPar"/>
        <w:rPr>
          <w:lang w:val="es-ES"/>
        </w:rPr>
      </w:pPr>
      <w:r w:rsidRPr="00102E80">
        <w:rPr>
          <w:lang w:val="es-ES"/>
        </w:rPr>
        <w:t xml:space="preserve">Por otra parte, desde hace ya algún tiempo, el Servicio para el Compromiso Solidario y la Cooperación al Desarrollo, de la mano de algunas de las organizaciones del tercer sector con las que trabaja, viene incorporando en su actividad la idea de dar un paso más en el compromiso solidario y comenzar a trabajar con una metodología que combinara en una sola actividad el aprendizaje de contenidos, competencias y valores y la realización de tareas de servicio a la comunidad. </w:t>
      </w:r>
    </w:p>
    <w:p w:rsidR="00102E80" w:rsidRPr="00102E80" w:rsidRDefault="00102E80" w:rsidP="00102E80">
      <w:pPr>
        <w:pStyle w:val="APAPar"/>
        <w:rPr>
          <w:lang w:val="es-ES"/>
        </w:rPr>
      </w:pPr>
      <w:r w:rsidRPr="00102E80">
        <w:rPr>
          <w:lang w:val="es-ES"/>
        </w:rPr>
        <w:t xml:space="preserve">Ese enfoque acabó plasmándose, durante el pasado curso académico, en el Proyecto Aprendizaje-Servicio que pretende vincular la formación práctica específica de los estudiantes de Comillas con su compromiso social, a través de la colaboración con organizaciones de intervención social que tengan necesidad de apoyo de voluntarios dotados de un perfil específico en función de sus estudios, vinculando de esta forma la formación práctica específica de los estudiantes con su compromiso social, aplicando y complementando los conocimientos </w:t>
      </w:r>
      <w:r w:rsidRPr="00102E80">
        <w:rPr>
          <w:lang w:val="es-ES"/>
        </w:rPr>
        <w:lastRenderedPageBreak/>
        <w:t xml:space="preserve">adquiridos en su formación académica, favoreciendo la adquisición de competencias y reforzando la solidaridad y el compromiso como ciudadanos. </w:t>
      </w:r>
    </w:p>
    <w:p w:rsidR="00102E80" w:rsidRPr="00102E80" w:rsidRDefault="00102E80" w:rsidP="00102E80">
      <w:pPr>
        <w:pStyle w:val="APAPar"/>
        <w:rPr>
          <w:lang w:val="es-ES"/>
        </w:rPr>
      </w:pPr>
      <w:r w:rsidRPr="00102E80">
        <w:rPr>
          <w:lang w:val="es-ES"/>
        </w:rPr>
        <w:t>La afortunada coincidencia temporal de estas dos iniciativas, y el dialogo fluido entre la Facultad de Derecho y el Servicio de Compromiso Solidario, han dado como fruto la creación de la Clínica</w:t>
      </w:r>
      <w:r w:rsidR="00E513F1">
        <w:rPr>
          <w:lang w:val="es-ES"/>
        </w:rPr>
        <w:t xml:space="preserve"> Jurídica ICADE que se encarga</w:t>
      </w:r>
      <w:r w:rsidRPr="00102E80">
        <w:rPr>
          <w:lang w:val="es-ES"/>
        </w:rPr>
        <w:t xml:space="preserve"> del Programa de Prácticas solidarias de la Facultad de Derecho, Programa que se vincula al Proyecto Aprendizaje-Servicio de la Universidad.</w:t>
      </w:r>
    </w:p>
    <w:p w:rsidR="00F87FC5" w:rsidRDefault="00F87FC5" w:rsidP="00F87FC5">
      <w:pPr>
        <w:pStyle w:val="APAH1"/>
        <w:rPr>
          <w:lang w:val="es-CO"/>
        </w:rPr>
      </w:pPr>
      <w:r>
        <w:rPr>
          <w:lang w:val="es-CO"/>
        </w:rPr>
        <w:t>3. El origen del programa Street Law de la Clínica Jurídica ICADE</w:t>
      </w:r>
    </w:p>
    <w:p w:rsidR="00F87FC5" w:rsidRDefault="00F87FC5" w:rsidP="00F87FC5">
      <w:pPr>
        <w:pStyle w:val="APAPar"/>
        <w:rPr>
          <w:lang w:val="es-CO"/>
        </w:rPr>
      </w:pPr>
      <w:r>
        <w:rPr>
          <w:lang w:val="es-CO"/>
        </w:rPr>
        <w:t>En un principio la actividad de la Clínica Jurídica ICADE se concibió para que los alumnos prestaran servicios de apoyo jurídico a las organizaciones sociales colaboradoras con dos tipos de Prácticas solidarias: proyectos de carácter documental y proyectos de atención jurídica directa.</w:t>
      </w:r>
    </w:p>
    <w:p w:rsidR="00F87FC5" w:rsidRDefault="00F87FC5" w:rsidP="00F87FC5">
      <w:pPr>
        <w:pStyle w:val="APAPar"/>
        <w:rPr>
          <w:iCs/>
          <w:lang w:val="es-ES"/>
        </w:rPr>
      </w:pPr>
      <w:r>
        <w:rPr>
          <w:lang w:val="es-CO"/>
        </w:rPr>
        <w:t>Sobre dicha idea</w:t>
      </w:r>
      <w:r w:rsidR="00E513F1">
        <w:rPr>
          <w:lang w:val="es-CO"/>
        </w:rPr>
        <w:t>, en el mes de septiembre de 2013,</w:t>
      </w:r>
      <w:r>
        <w:rPr>
          <w:lang w:val="es-CO"/>
        </w:rPr>
        <w:t xml:space="preserve"> se hizo un llamamiento a los alumnos </w:t>
      </w:r>
      <w:r w:rsidR="00A96E97">
        <w:rPr>
          <w:lang w:val="es-CO"/>
        </w:rPr>
        <w:t xml:space="preserve">de la Facultad de Derecho </w:t>
      </w:r>
      <w:r>
        <w:rPr>
          <w:lang w:val="es-CO"/>
        </w:rPr>
        <w:t xml:space="preserve">que tuvieran interés en </w:t>
      </w:r>
      <w:r w:rsidR="00A96E97">
        <w:rPr>
          <w:lang w:val="es-CO"/>
        </w:rPr>
        <w:t>participar en la Clínica Jurídica,</w:t>
      </w:r>
      <w:r>
        <w:rPr>
          <w:lang w:val="es-CO"/>
        </w:rPr>
        <w:t xml:space="preserve"> y nuestra sorpresa fue mayúscula cuando nos encontramos con que más de 200</w:t>
      </w:r>
      <w:r w:rsidR="00A96E97">
        <w:rPr>
          <w:lang w:val="es-CO"/>
        </w:rPr>
        <w:t xml:space="preserve"> estudiantes se inscribieron. Resultaba imposible absorber tal cantidad de alumnos con los proyectos que las organizaciones sociales </w:t>
      </w:r>
      <w:r w:rsidR="00E513F1">
        <w:rPr>
          <w:lang w:val="es-CO"/>
        </w:rPr>
        <w:t xml:space="preserve">nos estaban proponiendo </w:t>
      </w:r>
      <w:r w:rsidR="00A96E97">
        <w:rPr>
          <w:lang w:val="es-CO"/>
        </w:rPr>
        <w:t>y, por ello, decidimos organizar un programa de</w:t>
      </w:r>
      <w:r w:rsidR="00E513F1">
        <w:rPr>
          <w:lang w:val="es-CO"/>
        </w:rPr>
        <w:t xml:space="preserve"> Street Law. Esta modalidad de clínica jurídica la</w:t>
      </w:r>
      <w:r w:rsidR="00A96E97">
        <w:rPr>
          <w:lang w:val="es-CO"/>
        </w:rPr>
        <w:t xml:space="preserve"> habíamos conocido en el Congreso </w:t>
      </w:r>
      <w:r w:rsidR="00A96E97" w:rsidRPr="00A96E97">
        <w:rPr>
          <w:i/>
          <w:iCs/>
          <w:lang w:val="es-ES"/>
        </w:rPr>
        <w:t>Transformaciones en la docencia y el aprendizaje del Derecho</w:t>
      </w:r>
      <w:r w:rsidR="00A96E97">
        <w:rPr>
          <w:i/>
          <w:iCs/>
          <w:lang w:val="es-ES"/>
        </w:rPr>
        <w:t xml:space="preserve"> </w:t>
      </w:r>
      <w:r w:rsidR="00A96E97">
        <w:rPr>
          <w:iCs/>
          <w:lang w:val="es-ES"/>
        </w:rPr>
        <w:t xml:space="preserve">celebrado en la Universidad de Valencia los días 11, 12 y 13 de septiembre de 2013, una de cuyas líneas temáticas se dedicaba a las Clínicas Jurídicas. </w:t>
      </w:r>
      <w:r w:rsidR="00B55D95">
        <w:rPr>
          <w:iCs/>
          <w:lang w:val="es-ES"/>
        </w:rPr>
        <w:t xml:space="preserve">Dos </w:t>
      </w:r>
      <w:r w:rsidR="00B55D95">
        <w:rPr>
          <w:iCs/>
          <w:lang w:val="es-ES"/>
        </w:rPr>
        <w:lastRenderedPageBreak/>
        <w:t xml:space="preserve">de las comunicaciones de dicho Congreso relataban experiencias de </w:t>
      </w:r>
      <w:r w:rsidR="007C66A0">
        <w:rPr>
          <w:iCs/>
          <w:lang w:val="es-ES"/>
        </w:rPr>
        <w:t>clínicas jurídicas</w:t>
      </w:r>
      <w:r w:rsidR="00B55D95">
        <w:rPr>
          <w:iCs/>
          <w:lang w:val="es-ES"/>
        </w:rPr>
        <w:t xml:space="preserve"> llevadas a cabo en la universidad y</w:t>
      </w:r>
      <w:r w:rsidR="007C66A0">
        <w:rPr>
          <w:iCs/>
          <w:lang w:val="es-ES"/>
        </w:rPr>
        <w:t>, combinadas,</w:t>
      </w:r>
      <w:r w:rsidR="00B55D95">
        <w:rPr>
          <w:iCs/>
          <w:lang w:val="es-ES"/>
        </w:rPr>
        <w:t xml:space="preserve"> sirvieron de inspiración para el programa que diseñamos</w:t>
      </w:r>
      <w:r w:rsidR="007C66A0">
        <w:rPr>
          <w:rStyle w:val="Refdenotaalpie"/>
          <w:iCs/>
          <w:lang w:val="es-ES"/>
        </w:rPr>
        <w:footnoteReference w:id="1"/>
      </w:r>
      <w:r w:rsidR="00B55D95">
        <w:rPr>
          <w:iCs/>
          <w:lang w:val="es-ES"/>
        </w:rPr>
        <w:t>.</w:t>
      </w:r>
    </w:p>
    <w:p w:rsidR="00A96E97" w:rsidRDefault="00A96E97" w:rsidP="00F87FC5">
      <w:pPr>
        <w:pStyle w:val="APAPar"/>
        <w:rPr>
          <w:iCs/>
          <w:lang w:val="es-ES"/>
        </w:rPr>
      </w:pPr>
      <w:r>
        <w:rPr>
          <w:iCs/>
          <w:lang w:val="es-ES"/>
        </w:rPr>
        <w:t xml:space="preserve">Dado que no teníamos una comunidad concreta a la que servir pero si la idea, que nos habían trasladado las organizaciones sociales, de la necesidad de formación y asesoramiento en ciertos ámbitos concretos de las personas y comunidades más desfavorecidas, decidimos no dedicarnos a una temática concreta sino elaborar distintos </w:t>
      </w:r>
      <w:r w:rsidR="006B26BD">
        <w:rPr>
          <w:iCs/>
          <w:lang w:val="es-ES"/>
        </w:rPr>
        <w:t>proyectos de Street Law que pudieran cubrir esas necesidades.</w:t>
      </w:r>
    </w:p>
    <w:p w:rsidR="006B26BD" w:rsidRPr="00A96E97" w:rsidRDefault="006B26BD" w:rsidP="00F87FC5">
      <w:pPr>
        <w:pStyle w:val="APAPar"/>
        <w:rPr>
          <w:lang w:val="es-CO"/>
        </w:rPr>
      </w:pPr>
      <w:r>
        <w:rPr>
          <w:iCs/>
          <w:lang w:val="es-ES"/>
        </w:rPr>
        <w:t>Una vez decididos los temas sobre los que podían versar los proyectos del programa Street Law los ofertamos a los estudiantes y buscamos profesionales que quisieran ocuparse de tutelarlos.</w:t>
      </w:r>
    </w:p>
    <w:p w:rsidR="00CA6D3D" w:rsidRPr="00B40296" w:rsidRDefault="00F87FC5" w:rsidP="00E12EC1">
      <w:pPr>
        <w:pStyle w:val="APAH1"/>
        <w:rPr>
          <w:lang w:val="es-CO"/>
        </w:rPr>
      </w:pPr>
      <w:r>
        <w:rPr>
          <w:lang w:val="es-CO"/>
        </w:rPr>
        <w:t>4</w:t>
      </w:r>
      <w:r w:rsidR="00E833C2">
        <w:rPr>
          <w:lang w:val="es-CO"/>
        </w:rPr>
        <w:t xml:space="preserve">. </w:t>
      </w:r>
      <w:r w:rsidR="00911479">
        <w:rPr>
          <w:lang w:val="es-CO"/>
        </w:rPr>
        <w:t>El Programa Street Law de la Clínica Jurídica ICADE</w:t>
      </w:r>
      <w:r w:rsidR="00CA6D3D" w:rsidRPr="00B40296">
        <w:rPr>
          <w:lang w:val="es-CO"/>
        </w:rPr>
        <w:t xml:space="preserve"> </w:t>
      </w:r>
    </w:p>
    <w:p w:rsidR="00E12EC1" w:rsidRDefault="00E361EC" w:rsidP="00E361EC">
      <w:pPr>
        <w:pStyle w:val="APAPar"/>
        <w:rPr>
          <w:lang w:val="es-CO"/>
        </w:rPr>
      </w:pPr>
      <w:r w:rsidRPr="00B40296">
        <w:rPr>
          <w:lang w:val="es-CO"/>
        </w:rPr>
        <w:t xml:space="preserve">El Programa Street Law consiste en esencia en que un grupo de estudiantes de Derecho, tutelados por un abogado especialista, preparan un tema de interés social para </w:t>
      </w:r>
      <w:r w:rsidR="00E12EC1">
        <w:rPr>
          <w:lang w:val="es-CO"/>
        </w:rPr>
        <w:t>educar a las personas y colectivos más vulnerables y orientar</w:t>
      </w:r>
      <w:r w:rsidRPr="00B40296">
        <w:rPr>
          <w:lang w:val="es-CO"/>
        </w:rPr>
        <w:t xml:space="preserve"> gratuitamente </w:t>
      </w:r>
      <w:r w:rsidR="00E12EC1">
        <w:rPr>
          <w:lang w:val="es-CO"/>
        </w:rPr>
        <w:t>a los que lo soliciten</w:t>
      </w:r>
      <w:r w:rsidRPr="00B40296">
        <w:rPr>
          <w:lang w:val="es-CO"/>
        </w:rPr>
        <w:t xml:space="preserve">. </w:t>
      </w:r>
    </w:p>
    <w:p w:rsidR="00B11C5A" w:rsidRDefault="00B11C5A" w:rsidP="00B11C5A">
      <w:pPr>
        <w:pStyle w:val="APAH2"/>
        <w:rPr>
          <w:lang w:val="es-CO"/>
        </w:rPr>
      </w:pPr>
      <w:r>
        <w:rPr>
          <w:lang w:val="es-CO"/>
        </w:rPr>
        <w:t>4.1. Proyectos del Programa Street Law 2013/14</w:t>
      </w:r>
    </w:p>
    <w:p w:rsidR="00E12EC1" w:rsidRDefault="00E361EC" w:rsidP="00E361EC">
      <w:pPr>
        <w:pStyle w:val="APAPar"/>
        <w:rPr>
          <w:lang w:val="es-CO"/>
        </w:rPr>
      </w:pPr>
      <w:r w:rsidRPr="00B40296">
        <w:rPr>
          <w:lang w:val="es-CO"/>
        </w:rPr>
        <w:t xml:space="preserve">El Programa se divide en distintos </w:t>
      </w:r>
      <w:r w:rsidRPr="00911479">
        <w:rPr>
          <w:b/>
          <w:lang w:val="es-CO"/>
        </w:rPr>
        <w:t>Proyectos</w:t>
      </w:r>
      <w:r w:rsidRPr="00B40296">
        <w:rPr>
          <w:lang w:val="es-CO"/>
        </w:rPr>
        <w:t xml:space="preserve"> por áreas temáticas, que se deciden cada curso académico</w:t>
      </w:r>
      <w:r w:rsidR="00E12EC1">
        <w:rPr>
          <w:lang w:val="es-CO"/>
        </w:rPr>
        <w:t xml:space="preserve"> en función de las necesidades que las entidades sociales que colaboran con la Clínica Jurídica detectan</w:t>
      </w:r>
      <w:r w:rsidRPr="00B40296">
        <w:rPr>
          <w:lang w:val="es-CO"/>
        </w:rPr>
        <w:t xml:space="preserve">. </w:t>
      </w:r>
    </w:p>
    <w:p w:rsidR="00E833C2" w:rsidRDefault="00E833C2" w:rsidP="00E361EC">
      <w:pPr>
        <w:pStyle w:val="APAPar"/>
        <w:rPr>
          <w:lang w:val="es-CO"/>
        </w:rPr>
      </w:pPr>
      <w:r>
        <w:rPr>
          <w:lang w:val="es-CO"/>
        </w:rPr>
        <w:lastRenderedPageBreak/>
        <w:t>El curso académico 2013/14</w:t>
      </w:r>
      <w:r w:rsidR="0049282C">
        <w:rPr>
          <w:lang w:val="es-CO"/>
        </w:rPr>
        <w:t xml:space="preserve"> se han desarrollado los siguientes Proyectos:</w:t>
      </w:r>
    </w:p>
    <w:tbl>
      <w:tblPr>
        <w:tblW w:w="872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59"/>
        <w:gridCol w:w="4061"/>
      </w:tblGrid>
      <w:tr w:rsidR="006E0553" w:rsidRPr="006E0553" w:rsidTr="006E0553">
        <w:tc>
          <w:tcPr>
            <w:tcW w:w="4659" w:type="dxa"/>
            <w:shd w:val="clear" w:color="auto" w:fill="D9D9D9"/>
            <w:vAlign w:val="center"/>
          </w:tcPr>
          <w:p w:rsidR="006E0553" w:rsidRPr="00BF2103" w:rsidRDefault="006E0553" w:rsidP="00BE4CEE">
            <w:pPr>
              <w:spacing w:after="0" w:line="240" w:lineRule="auto"/>
              <w:jc w:val="center"/>
              <w:rPr>
                <w:rFonts w:ascii="Times New Roman" w:eastAsia="Times New Roman" w:hAnsi="Times New Roman"/>
                <w:b/>
                <w:sz w:val="24"/>
                <w:szCs w:val="24"/>
                <w:lang w:val="it-IT"/>
              </w:rPr>
            </w:pPr>
            <w:r w:rsidRPr="00BF2103">
              <w:rPr>
                <w:rFonts w:ascii="Times New Roman" w:eastAsia="Times New Roman" w:hAnsi="Times New Roman"/>
                <w:b/>
                <w:sz w:val="24"/>
                <w:szCs w:val="24"/>
                <w:lang w:val="it-IT"/>
              </w:rPr>
              <w:t>Temática</w:t>
            </w:r>
          </w:p>
        </w:tc>
        <w:tc>
          <w:tcPr>
            <w:tcW w:w="4061" w:type="dxa"/>
            <w:shd w:val="clear" w:color="auto" w:fill="D9D9D9"/>
          </w:tcPr>
          <w:p w:rsidR="006E0553" w:rsidRPr="00BF2103" w:rsidRDefault="006E0553" w:rsidP="00BE4CEE">
            <w:pPr>
              <w:spacing w:after="0" w:line="240" w:lineRule="auto"/>
              <w:jc w:val="center"/>
              <w:rPr>
                <w:rFonts w:ascii="Times New Roman" w:eastAsia="Times New Roman" w:hAnsi="Times New Roman"/>
                <w:b/>
                <w:sz w:val="24"/>
                <w:szCs w:val="24"/>
                <w:lang w:val="it-IT"/>
              </w:rPr>
            </w:pPr>
            <w:r>
              <w:rPr>
                <w:rFonts w:ascii="Times New Roman" w:eastAsia="Times New Roman" w:hAnsi="Times New Roman"/>
                <w:b/>
                <w:sz w:val="24"/>
                <w:szCs w:val="24"/>
                <w:lang w:val="it-IT"/>
              </w:rPr>
              <w:t>Acrónimo para consultas vía web</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¿Quieres montar un negocio?</w:t>
            </w:r>
          </w:p>
        </w:tc>
        <w:tc>
          <w:tcPr>
            <w:tcW w:w="4061" w:type="dxa"/>
          </w:tcPr>
          <w:p w:rsidR="006E055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Autoempleo</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sidRPr="006E0553">
              <w:rPr>
                <w:rFonts w:ascii="Times New Roman" w:eastAsia="Times New Roman" w:hAnsi="Times New Roman"/>
                <w:color w:val="000000"/>
                <w:sz w:val="24"/>
                <w:szCs w:val="24"/>
                <w:lang w:val="es-ES"/>
              </w:rPr>
              <w:t>P</w:t>
            </w:r>
            <w:r w:rsidRPr="00BF2103">
              <w:rPr>
                <w:rFonts w:ascii="Times New Roman" w:eastAsia="Times New Roman" w:hAnsi="Times New Roman"/>
                <w:color w:val="000000"/>
                <w:sz w:val="24"/>
                <w:szCs w:val="24"/>
                <w:lang w:val="it-IT"/>
              </w:rPr>
              <w:t>roblemática de los contratos más habitua</w:t>
            </w:r>
            <w:r>
              <w:rPr>
                <w:rFonts w:ascii="Times New Roman" w:eastAsia="Times New Roman" w:hAnsi="Times New Roman"/>
                <w:color w:val="000000"/>
                <w:sz w:val="24"/>
                <w:szCs w:val="24"/>
                <w:lang w:val="it-IT"/>
              </w:rPr>
              <w:t>les, luz, agua, telefonía, etc.</w:t>
            </w:r>
            <w:r w:rsidRPr="00BF2103">
              <w:rPr>
                <w:rFonts w:ascii="Times New Roman" w:eastAsia="Times New Roman" w:hAnsi="Times New Roman"/>
                <w:color w:val="000000"/>
                <w:sz w:val="24"/>
                <w:szCs w:val="24"/>
                <w:lang w:val="it-IT"/>
              </w:rPr>
              <w:t xml:space="preserve"> y reclamaciones ante la oficina de consumidores</w:t>
            </w:r>
          </w:p>
        </w:tc>
        <w:tc>
          <w:tcPr>
            <w:tcW w:w="4061" w:type="dxa"/>
          </w:tcPr>
          <w:p w:rsidR="006E0553" w:rsidRDefault="006E0553" w:rsidP="00BE4CEE">
            <w:pPr>
              <w:spacing w:before="120" w:after="12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Contratación en el hogar</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Alquileres, vivienda compartida, p</w:t>
            </w:r>
            <w:r w:rsidRPr="00BF2103">
              <w:rPr>
                <w:rFonts w:ascii="Times New Roman" w:eastAsia="Times New Roman" w:hAnsi="Times New Roman"/>
                <w:color w:val="000000"/>
                <w:sz w:val="24"/>
                <w:szCs w:val="24"/>
                <w:lang w:val="it-IT"/>
              </w:rPr>
              <w:t>ré</w:t>
            </w:r>
            <w:r>
              <w:rPr>
                <w:rFonts w:ascii="Times New Roman" w:eastAsia="Times New Roman" w:hAnsi="Times New Roman"/>
                <w:color w:val="000000"/>
                <w:sz w:val="24"/>
                <w:szCs w:val="24"/>
                <w:lang w:val="it-IT"/>
              </w:rPr>
              <w:t>stamos o créditos hipotecarios ¿qué derechos tengo?</w:t>
            </w:r>
          </w:p>
        </w:tc>
        <w:tc>
          <w:tcPr>
            <w:tcW w:w="4061" w:type="dxa"/>
          </w:tcPr>
          <w:p w:rsidR="006E055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Alquileres, hipotecas</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sidRPr="00BF2103">
              <w:rPr>
                <w:rFonts w:ascii="Times New Roman" w:eastAsia="Times New Roman" w:hAnsi="Times New Roman"/>
                <w:color w:val="000000"/>
                <w:sz w:val="24"/>
                <w:szCs w:val="24"/>
                <w:lang w:val="it-IT"/>
              </w:rPr>
              <w:t>Legalización de niños extranjeros en situación irregular y reagrupación</w:t>
            </w:r>
            <w:r>
              <w:rPr>
                <w:rFonts w:ascii="Times New Roman" w:eastAsia="Times New Roman" w:hAnsi="Times New Roman"/>
                <w:color w:val="000000"/>
                <w:sz w:val="24"/>
                <w:szCs w:val="24"/>
                <w:lang w:val="it-IT"/>
              </w:rPr>
              <w:t xml:space="preserve"> familiar</w:t>
            </w:r>
          </w:p>
        </w:tc>
        <w:tc>
          <w:tcPr>
            <w:tcW w:w="4061" w:type="dxa"/>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Extranjería</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sidRPr="00BF2103">
              <w:rPr>
                <w:rFonts w:ascii="Times New Roman" w:eastAsia="Times New Roman" w:hAnsi="Times New Roman"/>
                <w:color w:val="000000"/>
                <w:sz w:val="24"/>
                <w:szCs w:val="24"/>
                <w:lang w:val="it-IT"/>
              </w:rPr>
              <w:t xml:space="preserve">Impago de </w:t>
            </w:r>
            <w:r>
              <w:rPr>
                <w:rFonts w:ascii="Times New Roman" w:eastAsia="Times New Roman" w:hAnsi="Times New Roman"/>
                <w:color w:val="000000"/>
                <w:sz w:val="24"/>
                <w:szCs w:val="24"/>
                <w:lang w:val="it-IT"/>
              </w:rPr>
              <w:t>pensiones de alimentos a los hijos</w:t>
            </w:r>
          </w:p>
        </w:tc>
        <w:tc>
          <w:tcPr>
            <w:tcW w:w="4061" w:type="dxa"/>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Familia alimentos</w:t>
            </w:r>
          </w:p>
        </w:tc>
      </w:tr>
      <w:tr w:rsidR="006E0553" w:rsidRPr="00BF2103" w:rsidTr="006E0553">
        <w:trPr>
          <w:trHeight w:val="494"/>
        </w:trPr>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sidRPr="00BF2103">
              <w:rPr>
                <w:rFonts w:ascii="Times New Roman" w:eastAsia="Times New Roman" w:hAnsi="Times New Roman"/>
                <w:color w:val="000000"/>
                <w:sz w:val="24"/>
                <w:szCs w:val="24"/>
                <w:lang w:val="it-IT"/>
              </w:rPr>
              <w:t>Separación y divorcio</w:t>
            </w:r>
            <w:r>
              <w:rPr>
                <w:rFonts w:ascii="Times New Roman" w:eastAsia="Times New Roman" w:hAnsi="Times New Roman"/>
                <w:color w:val="000000"/>
                <w:sz w:val="24"/>
                <w:szCs w:val="24"/>
                <w:lang w:val="it-IT"/>
              </w:rPr>
              <w:t>, conoce tus derechos</w:t>
            </w:r>
          </w:p>
        </w:tc>
        <w:tc>
          <w:tcPr>
            <w:tcW w:w="4061" w:type="dxa"/>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Familia separación y divorcio</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sidRPr="00BF2103">
              <w:rPr>
                <w:rFonts w:ascii="Times New Roman" w:eastAsia="Times New Roman" w:hAnsi="Times New Roman"/>
                <w:color w:val="000000"/>
                <w:sz w:val="24"/>
                <w:szCs w:val="24"/>
                <w:lang w:val="it-IT"/>
              </w:rPr>
              <w:t>Régimen de contratación laboral</w:t>
            </w:r>
          </w:p>
        </w:tc>
        <w:tc>
          <w:tcPr>
            <w:tcW w:w="4061" w:type="dxa"/>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Laboral contratación</w:t>
            </w:r>
          </w:p>
        </w:tc>
      </w:tr>
      <w:tr w:rsidR="006E0553" w:rsidRPr="004D694C" w:rsidTr="006E0553">
        <w:tc>
          <w:tcPr>
            <w:tcW w:w="4659" w:type="dxa"/>
            <w:vAlign w:val="center"/>
          </w:tcPr>
          <w:p w:rsidR="006E0553" w:rsidRPr="004D694C" w:rsidRDefault="006E0553" w:rsidP="00BE4CEE">
            <w:pPr>
              <w:spacing w:before="120" w:after="120" w:line="240" w:lineRule="auto"/>
              <w:rPr>
                <w:rFonts w:ascii="Times New Roman" w:eastAsia="Times New Roman" w:hAnsi="Times New Roman"/>
                <w:color w:val="000000"/>
                <w:sz w:val="24"/>
                <w:szCs w:val="24"/>
                <w:lang w:val="it-IT"/>
              </w:rPr>
            </w:pPr>
            <w:r w:rsidRPr="004D694C">
              <w:rPr>
                <w:rFonts w:ascii="Times New Roman" w:eastAsia="Times New Roman" w:hAnsi="Times New Roman"/>
                <w:color w:val="000000"/>
                <w:sz w:val="24"/>
                <w:szCs w:val="24"/>
                <w:lang w:val="it-IT"/>
              </w:rPr>
              <w:t>Me han despedido ¿a qué tengo derecho?</w:t>
            </w:r>
          </w:p>
        </w:tc>
        <w:tc>
          <w:tcPr>
            <w:tcW w:w="4061" w:type="dxa"/>
          </w:tcPr>
          <w:p w:rsidR="006E0553" w:rsidRPr="004D694C"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Laboral despidos</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¿Tengo derecho a una pension?, ¿cómo, cuándo? Incapacidad, jubilación...</w:t>
            </w:r>
          </w:p>
        </w:tc>
        <w:tc>
          <w:tcPr>
            <w:tcW w:w="4061" w:type="dxa"/>
          </w:tcPr>
          <w:p w:rsidR="006E055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Laboral pensiones</w:t>
            </w:r>
          </w:p>
        </w:tc>
      </w:tr>
      <w:tr w:rsidR="006E0553" w:rsidRPr="00BF2103" w:rsidTr="006E0553">
        <w:tc>
          <w:tcPr>
            <w:tcW w:w="4659" w:type="dxa"/>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El paro ¿a qué tengo derecho?</w:t>
            </w:r>
          </w:p>
        </w:tc>
        <w:tc>
          <w:tcPr>
            <w:tcW w:w="4061" w:type="dxa"/>
          </w:tcPr>
          <w:p w:rsidR="006E055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Laboral paro</w:t>
            </w:r>
          </w:p>
        </w:tc>
      </w:tr>
      <w:tr w:rsidR="006E0553" w:rsidRPr="00BF2103" w:rsidTr="006E0553">
        <w:tc>
          <w:tcPr>
            <w:tcW w:w="4659" w:type="dxa"/>
            <w:tcBorders>
              <w:top w:val="single" w:sz="4" w:space="0" w:color="auto"/>
              <w:left w:val="single" w:sz="4" w:space="0" w:color="auto"/>
              <w:bottom w:val="single" w:sz="4" w:space="0" w:color="auto"/>
              <w:right w:val="single" w:sz="4" w:space="0" w:color="auto"/>
            </w:tcBorders>
            <w:vAlign w:val="center"/>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sidRPr="00BF2103">
              <w:rPr>
                <w:rFonts w:ascii="Times New Roman" w:eastAsia="Times New Roman" w:hAnsi="Times New Roman"/>
                <w:color w:val="000000"/>
                <w:sz w:val="24"/>
                <w:szCs w:val="24"/>
                <w:lang w:val="it-IT"/>
              </w:rPr>
              <w:t>Derecho de los inmigrantes a la atención médica después de la reforma sanitaria.</w:t>
            </w:r>
          </w:p>
        </w:tc>
        <w:tc>
          <w:tcPr>
            <w:tcW w:w="4061" w:type="dxa"/>
            <w:tcBorders>
              <w:top w:val="single" w:sz="4" w:space="0" w:color="auto"/>
              <w:left w:val="single" w:sz="4" w:space="0" w:color="auto"/>
              <w:bottom w:val="single" w:sz="4" w:space="0" w:color="auto"/>
              <w:right w:val="single" w:sz="4" w:space="0" w:color="auto"/>
            </w:tcBorders>
          </w:tcPr>
          <w:p w:rsidR="006E0553" w:rsidRPr="00BF2103" w:rsidRDefault="006E0553" w:rsidP="00BE4CEE">
            <w:pPr>
              <w:spacing w:before="120" w:after="120" w:line="240" w:lineRule="auto"/>
              <w:rPr>
                <w:rFonts w:ascii="Times New Roman" w:eastAsia="Times New Roman" w:hAnsi="Times New Roman"/>
                <w:color w:val="000000"/>
                <w:sz w:val="24"/>
                <w:szCs w:val="24"/>
                <w:lang w:val="it-IT"/>
              </w:rPr>
            </w:pPr>
            <w:r>
              <w:rPr>
                <w:rFonts w:ascii="Times New Roman" w:eastAsia="Times New Roman" w:hAnsi="Times New Roman"/>
                <w:color w:val="000000"/>
                <w:sz w:val="24"/>
                <w:szCs w:val="24"/>
                <w:lang w:val="it-IT"/>
              </w:rPr>
              <w:t>Sanitario</w:t>
            </w:r>
          </w:p>
        </w:tc>
      </w:tr>
    </w:tbl>
    <w:p w:rsidR="006E0553" w:rsidRDefault="006E0553" w:rsidP="00E361EC">
      <w:pPr>
        <w:pStyle w:val="APAPar"/>
        <w:rPr>
          <w:lang w:val="es-CO"/>
        </w:rPr>
      </w:pPr>
    </w:p>
    <w:p w:rsidR="00E361EC" w:rsidRDefault="00E361EC" w:rsidP="00E361EC">
      <w:pPr>
        <w:pStyle w:val="APAPar"/>
        <w:rPr>
          <w:lang w:val="es-CO"/>
        </w:rPr>
      </w:pPr>
      <w:r w:rsidRPr="00B40296">
        <w:rPr>
          <w:lang w:val="es-CO"/>
        </w:rPr>
        <w:t xml:space="preserve">En cada </w:t>
      </w:r>
      <w:r w:rsidR="00E12EC1">
        <w:rPr>
          <w:lang w:val="es-CO"/>
        </w:rPr>
        <w:t>Proyecto</w:t>
      </w:r>
      <w:r w:rsidRPr="00B40296">
        <w:rPr>
          <w:lang w:val="es-CO"/>
        </w:rPr>
        <w:t xml:space="preserve"> participa un equipo de tres alumnos y un tutor, que podrá ser un </w:t>
      </w:r>
      <w:r w:rsidR="00D17A5D">
        <w:rPr>
          <w:lang w:val="es-CO"/>
        </w:rPr>
        <w:t xml:space="preserve">abogado </w:t>
      </w:r>
      <w:r w:rsidRPr="00B40296">
        <w:rPr>
          <w:lang w:val="es-CO"/>
        </w:rPr>
        <w:t>profesional</w:t>
      </w:r>
      <w:r w:rsidR="00D17A5D">
        <w:rPr>
          <w:lang w:val="es-CO"/>
        </w:rPr>
        <w:t xml:space="preserve"> de alguna de las firmas legales que colaboran con la Clínica Jurídica, un antiguo alumno</w:t>
      </w:r>
      <w:r w:rsidRPr="00B40296">
        <w:rPr>
          <w:lang w:val="es-CO"/>
        </w:rPr>
        <w:t xml:space="preserve"> de la Universidad o un profesional que quiera participar a título personal en el Programa.</w:t>
      </w:r>
    </w:p>
    <w:p w:rsidR="00E12EC1" w:rsidRPr="00B40296" w:rsidRDefault="00E12EC1" w:rsidP="00E361EC">
      <w:pPr>
        <w:pStyle w:val="APAPar"/>
        <w:rPr>
          <w:lang w:val="es-CO"/>
        </w:rPr>
      </w:pPr>
      <w:r>
        <w:rPr>
          <w:lang w:val="es-CO"/>
        </w:rPr>
        <w:t xml:space="preserve">El curso académico 2013/14 </w:t>
      </w:r>
      <w:r w:rsidR="009A316F">
        <w:rPr>
          <w:lang w:val="es-CO"/>
        </w:rPr>
        <w:t xml:space="preserve">hemos tenido </w:t>
      </w:r>
      <w:r w:rsidR="00E833C2">
        <w:rPr>
          <w:lang w:val="es-CO"/>
        </w:rPr>
        <w:t xml:space="preserve">doce grupos </w:t>
      </w:r>
      <w:r w:rsidR="009A316F">
        <w:rPr>
          <w:lang w:val="es-CO"/>
        </w:rPr>
        <w:t>de trabajo (</w:t>
      </w:r>
      <w:r w:rsidR="00E31B7F">
        <w:rPr>
          <w:lang w:val="es-CO"/>
        </w:rPr>
        <w:t>el proyecto de Autoempleo</w:t>
      </w:r>
      <w:r w:rsidR="009A316F">
        <w:rPr>
          <w:lang w:val="es-CO"/>
        </w:rPr>
        <w:t xml:space="preserve"> ha sido trabajado por dos grupos)</w:t>
      </w:r>
      <w:r w:rsidR="00E833C2">
        <w:rPr>
          <w:lang w:val="es-CO"/>
        </w:rPr>
        <w:t xml:space="preserve"> </w:t>
      </w:r>
      <w:r w:rsidR="009A316F">
        <w:rPr>
          <w:lang w:val="es-CO"/>
        </w:rPr>
        <w:t xml:space="preserve">con un </w:t>
      </w:r>
      <w:r w:rsidR="00E833C2">
        <w:rPr>
          <w:lang w:val="es-CO"/>
        </w:rPr>
        <w:t xml:space="preserve">total </w:t>
      </w:r>
      <w:r w:rsidR="009A316F">
        <w:rPr>
          <w:lang w:val="es-CO"/>
        </w:rPr>
        <w:t>de</w:t>
      </w:r>
      <w:r w:rsidR="00E833C2">
        <w:rPr>
          <w:lang w:val="es-CO"/>
        </w:rPr>
        <w:t xml:space="preserve"> cuarenta</w:t>
      </w:r>
      <w:r>
        <w:rPr>
          <w:lang w:val="es-CO"/>
        </w:rPr>
        <w:t xml:space="preserve"> </w:t>
      </w:r>
      <w:r w:rsidRPr="00B40296">
        <w:rPr>
          <w:lang w:val="es-CO"/>
        </w:rPr>
        <w:t>estudiantes del grado en Derecho</w:t>
      </w:r>
      <w:r w:rsidR="00E833C2">
        <w:rPr>
          <w:lang w:val="es-CO"/>
        </w:rPr>
        <w:t>,</w:t>
      </w:r>
      <w:r w:rsidRPr="00B40296">
        <w:rPr>
          <w:lang w:val="es-CO"/>
        </w:rPr>
        <w:t xml:space="preserve"> de segundo a último curso</w:t>
      </w:r>
      <w:r w:rsidR="00A91A2B">
        <w:rPr>
          <w:lang w:val="es-CO"/>
        </w:rPr>
        <w:t>. H</w:t>
      </w:r>
      <w:r w:rsidR="009A316F">
        <w:rPr>
          <w:lang w:val="es-CO"/>
        </w:rPr>
        <w:t xml:space="preserve">an participado como tutores siete antiguos alumnos, un </w:t>
      </w:r>
      <w:r w:rsidR="009A316F">
        <w:rPr>
          <w:lang w:val="es-CO"/>
        </w:rPr>
        <w:lastRenderedPageBreak/>
        <w:t>profesional independiente</w:t>
      </w:r>
      <w:r w:rsidR="00A91A2B">
        <w:rPr>
          <w:lang w:val="es-CO"/>
        </w:rPr>
        <w:t>,</w:t>
      </w:r>
      <w:r w:rsidR="009A316F">
        <w:rPr>
          <w:lang w:val="es-CO"/>
        </w:rPr>
        <w:t xml:space="preserve"> y los profesionales de tres firmas legales colaboradoras en la Clínica Jurídica.</w:t>
      </w:r>
      <w:r>
        <w:rPr>
          <w:lang w:val="es-CO"/>
        </w:rPr>
        <w:t xml:space="preserve"> </w:t>
      </w:r>
    </w:p>
    <w:p w:rsidR="00B11C5A" w:rsidRDefault="00B11C5A" w:rsidP="00B11C5A">
      <w:pPr>
        <w:pStyle w:val="APAH2"/>
        <w:rPr>
          <w:lang w:val="es-CO"/>
        </w:rPr>
      </w:pPr>
      <w:r>
        <w:rPr>
          <w:lang w:val="es-CO"/>
        </w:rPr>
        <w:t>4.2. Fases en las que se desarrolla el Programa</w:t>
      </w:r>
    </w:p>
    <w:p w:rsidR="00E361EC" w:rsidRPr="00B40296" w:rsidRDefault="00E361EC" w:rsidP="00B40296">
      <w:pPr>
        <w:pStyle w:val="APAPar"/>
        <w:rPr>
          <w:lang w:val="es-CO"/>
        </w:rPr>
      </w:pPr>
      <w:r w:rsidRPr="00B40296">
        <w:rPr>
          <w:lang w:val="es-CO"/>
        </w:rPr>
        <w:t xml:space="preserve">Cada Proyecto </w:t>
      </w:r>
      <w:r w:rsidR="009A316F">
        <w:rPr>
          <w:lang w:val="es-CO"/>
        </w:rPr>
        <w:t>del Programa Street Law se desarrolla</w:t>
      </w:r>
      <w:r w:rsidRPr="00B40296">
        <w:rPr>
          <w:lang w:val="es-CO"/>
        </w:rPr>
        <w:t xml:space="preserve"> en las siguientes </w:t>
      </w:r>
      <w:r w:rsidRPr="00911479">
        <w:rPr>
          <w:b/>
          <w:lang w:val="es-CO"/>
        </w:rPr>
        <w:t>fases</w:t>
      </w:r>
      <w:r w:rsidRPr="00B40296">
        <w:rPr>
          <w:lang w:val="es-CO"/>
        </w:rPr>
        <w:t>:</w:t>
      </w:r>
    </w:p>
    <w:p w:rsidR="00B40296" w:rsidRPr="00B40296" w:rsidRDefault="00B40296" w:rsidP="00B40296">
      <w:pPr>
        <w:pStyle w:val="APAPar"/>
        <w:rPr>
          <w:lang w:val="es-ES"/>
        </w:rPr>
      </w:pPr>
      <w:r w:rsidRPr="00B40296">
        <w:rPr>
          <w:lang w:val="es-ES_tradnl"/>
        </w:rPr>
        <w:t xml:space="preserve">a) </w:t>
      </w:r>
      <w:r w:rsidRPr="00B40296">
        <w:rPr>
          <w:b/>
          <w:lang w:val="es-ES_tradnl"/>
        </w:rPr>
        <w:t>Preparación del tema</w:t>
      </w:r>
      <w:r w:rsidRPr="00B40296">
        <w:rPr>
          <w:lang w:val="es-ES_tradnl"/>
        </w:rPr>
        <w:t xml:space="preserve">. </w:t>
      </w:r>
      <w:r w:rsidRPr="00B40296">
        <w:rPr>
          <w:lang w:val="es-ES"/>
        </w:rPr>
        <w:t xml:space="preserve">Respecto de los </w:t>
      </w:r>
      <w:r w:rsidRPr="00B40296">
        <w:rPr>
          <w:b/>
          <w:bCs/>
          <w:lang w:val="es-ES"/>
        </w:rPr>
        <w:t>temas</w:t>
      </w:r>
      <w:r w:rsidRPr="00B40296">
        <w:rPr>
          <w:lang w:val="es-ES"/>
        </w:rPr>
        <w:t xml:space="preserve"> hay que tener en cuenta lo siguiente:</w:t>
      </w:r>
    </w:p>
    <w:p w:rsidR="00B40296" w:rsidRPr="00B40296" w:rsidRDefault="00B40296" w:rsidP="00B40296">
      <w:pPr>
        <w:pStyle w:val="APAPar"/>
        <w:rPr>
          <w:lang w:val="es-ES"/>
        </w:rPr>
      </w:pPr>
      <w:r w:rsidRPr="00B40296">
        <w:rPr>
          <w:lang w:val="es-ES"/>
        </w:rPr>
        <w:t>1) Puede que los alumnos no hayan estudiado la materia concreta de la que se trate y por tanto no tengan ningún conocimiento sobre ella. Como lo que se pretende es que el alumno pueda resolver las consultas que se le eleven sobre la materia, debe conocerla antes de empezar a dar las charlas y resolver las consultas. La labor del tutor en esta fase de preparación es guiar al alumno para que éste se pueda preparar el tema y acabar conociéndolo.</w:t>
      </w:r>
    </w:p>
    <w:p w:rsidR="00B40296" w:rsidRDefault="00B40296" w:rsidP="00B40296">
      <w:pPr>
        <w:pStyle w:val="APAPar"/>
        <w:rPr>
          <w:lang w:val="es-ES"/>
        </w:rPr>
      </w:pPr>
      <w:r w:rsidRPr="00B40296">
        <w:rPr>
          <w:lang w:val="es-ES"/>
        </w:rPr>
        <w:t>2) El conocimiento que el alumno debe acabar teniendo del tema no puede ser meramente teórico, aunque esto sea imprescindible, sino muy práctico, porque lo que se pretende es que pueda prestar una ayuda real a las personas que lo necesiten.</w:t>
      </w:r>
    </w:p>
    <w:p w:rsidR="00A91A2B" w:rsidRPr="00B40296" w:rsidRDefault="00A91A2B" w:rsidP="00B40296">
      <w:pPr>
        <w:pStyle w:val="APAPar"/>
        <w:rPr>
          <w:lang w:val="es-ES"/>
        </w:rPr>
      </w:pPr>
      <w:r>
        <w:rPr>
          <w:lang w:val="es-ES"/>
        </w:rPr>
        <w:t>El diseño y puesta en marcha de la Clínica Jurídica, y de sus actividades, se ha realizado este mismo curso académico 2013/14, aunque fue a finales de junio de 2013 cuando se tomó en la Facultad la decisión en firme de llevar a la práctica la idea. De aquí que los distintos proyectos no se hayan podido comenzar hasta noviembre, siendo así que los exámenes de los alumnos comenzaban a primeros de diciembre. Por ello, la fase de preparación de los temas se prolongó hasta finales del mes de enero de 2014.</w:t>
      </w:r>
    </w:p>
    <w:p w:rsidR="00B40296" w:rsidRDefault="00B40296" w:rsidP="00B40296">
      <w:pPr>
        <w:pStyle w:val="APAPar"/>
        <w:rPr>
          <w:lang w:val="es-ES"/>
        </w:rPr>
      </w:pPr>
      <w:r w:rsidRPr="00B40296">
        <w:rPr>
          <w:lang w:val="es-ES"/>
        </w:rPr>
        <w:t xml:space="preserve">b) </w:t>
      </w:r>
      <w:r w:rsidRPr="00B40296">
        <w:rPr>
          <w:b/>
          <w:lang w:val="es-ES"/>
        </w:rPr>
        <w:t>Difusión de los contenidos</w:t>
      </w:r>
      <w:r w:rsidRPr="00B40296">
        <w:rPr>
          <w:lang w:val="es-ES"/>
        </w:rPr>
        <w:t xml:space="preserve"> preparados en al menos dos </w:t>
      </w:r>
      <w:r w:rsidR="009A316F">
        <w:rPr>
          <w:lang w:val="es-ES"/>
        </w:rPr>
        <w:t>intervenciones públicas</w:t>
      </w:r>
      <w:r w:rsidRPr="00B40296">
        <w:rPr>
          <w:lang w:val="es-ES"/>
        </w:rPr>
        <w:t xml:space="preserve"> en </w:t>
      </w:r>
      <w:r w:rsidR="009A316F">
        <w:rPr>
          <w:lang w:val="es-ES"/>
        </w:rPr>
        <w:t>entidades</w:t>
      </w:r>
      <w:r w:rsidRPr="00B40296">
        <w:rPr>
          <w:lang w:val="es-ES"/>
        </w:rPr>
        <w:t xml:space="preserve"> sociales, colegios, parroquias, etc. </w:t>
      </w:r>
      <w:r w:rsidR="009A316F">
        <w:rPr>
          <w:lang w:val="es-ES"/>
        </w:rPr>
        <w:t>La Clínica se encarga</w:t>
      </w:r>
      <w:r w:rsidRPr="00B40296">
        <w:rPr>
          <w:lang w:val="es-ES"/>
        </w:rPr>
        <w:t xml:space="preserve"> de facilitar las </w:t>
      </w:r>
      <w:r w:rsidR="009A316F">
        <w:rPr>
          <w:lang w:val="es-ES"/>
        </w:rPr>
        <w:t xml:space="preserve">intervenciones </w:t>
      </w:r>
      <w:r w:rsidR="009A316F">
        <w:rPr>
          <w:lang w:val="es-ES"/>
        </w:rPr>
        <w:lastRenderedPageBreak/>
        <w:t>teniendo en cuenta el calendario académico y las horas lectivas de los estudiantes. Las intervenciones deben orientarse al público concreto que asista a la</w:t>
      </w:r>
      <w:r w:rsidR="00911479">
        <w:rPr>
          <w:lang w:val="es-ES"/>
        </w:rPr>
        <w:t>s</w:t>
      </w:r>
      <w:r w:rsidR="009A316F">
        <w:rPr>
          <w:lang w:val="es-ES"/>
        </w:rPr>
        <w:t xml:space="preserve"> misma</w:t>
      </w:r>
      <w:r w:rsidR="00911479">
        <w:rPr>
          <w:lang w:val="es-ES"/>
        </w:rPr>
        <w:t>s</w:t>
      </w:r>
      <w:r w:rsidR="009A316F">
        <w:rPr>
          <w:lang w:val="es-ES"/>
        </w:rPr>
        <w:t>, por lo que el grupo de estudiantes debe hacer asequibles el lenguaje y los contenidos jurídico</w:t>
      </w:r>
      <w:r w:rsidR="00911479">
        <w:rPr>
          <w:lang w:val="es-ES"/>
        </w:rPr>
        <w:t>s.</w:t>
      </w:r>
    </w:p>
    <w:p w:rsidR="00A91A2B" w:rsidRDefault="001E20A4" w:rsidP="00B40296">
      <w:pPr>
        <w:pStyle w:val="APAPar"/>
        <w:rPr>
          <w:lang w:val="es-ES"/>
        </w:rPr>
      </w:pPr>
      <w:r>
        <w:rPr>
          <w:lang w:val="es-ES"/>
        </w:rPr>
        <w:t xml:space="preserve">La labor de concreción de las charlas de los grupos de Street Law ha sido bastante complicada porque en primer lugar debíamos explicar a los destinatarios en qué consistía el programa. Estas dificultades unidas a que la actividad de la Clínica debía cesar a comienzos de marzo, por las vacaciones de Semana Santa a las que seguía el comienzo de los exámenes, ha causado que se hayan podido impartir pocas charlas y que hayan existido pocas consultas. En concreto la media de charlas ha sido de 1,42 (ha habido un grupo que ha impartido 3 y otro que no ha impartido ninguna). </w:t>
      </w:r>
    </w:p>
    <w:p w:rsidR="001E20A4" w:rsidRDefault="00B11C5A" w:rsidP="00B40296">
      <w:pPr>
        <w:pStyle w:val="APAPar"/>
        <w:rPr>
          <w:lang w:val="es-ES"/>
        </w:rPr>
      </w:pPr>
      <w:r>
        <w:rPr>
          <w:lang w:val="es-ES"/>
        </w:rPr>
        <w:t>En principio las charlas del Programa Street Law se pensaban dirigir tan solo a beneficiarios finales, es decir, a las personas que requirieran formación sobre ese ámbito jurídico, pero lo que nos hemos dado cuenta, porque nos han requerido charlas también, que existe otro ámbito que requiere formación, el de los voluntarios de las organizaciones que atienden a los beneficiarios finales. Para las próximas ediciones vamos a incorporar al programa también esa comunidad.</w:t>
      </w:r>
    </w:p>
    <w:p w:rsidR="001E20A4" w:rsidRPr="00B40296" w:rsidRDefault="001E20A4" w:rsidP="00B40296">
      <w:pPr>
        <w:pStyle w:val="APAPar"/>
        <w:rPr>
          <w:lang w:val="es-ES"/>
        </w:rPr>
      </w:pPr>
      <w:r>
        <w:rPr>
          <w:lang w:val="es-ES"/>
        </w:rPr>
        <w:t>Estamos ya preparando el próximo curso académico</w:t>
      </w:r>
      <w:r w:rsidR="00B11C5A">
        <w:rPr>
          <w:lang w:val="es-ES"/>
        </w:rPr>
        <w:t xml:space="preserve"> y vamos a ofertar ya las charlas y la labor de orientación jurídica, por lo que esperamos que los estudiantes puedan realizar una charla por mes de actividad (5 en total).</w:t>
      </w:r>
    </w:p>
    <w:p w:rsidR="00B40296" w:rsidRDefault="00B40296" w:rsidP="00B40296">
      <w:pPr>
        <w:pStyle w:val="APAPar"/>
        <w:rPr>
          <w:lang w:val="es-ES"/>
        </w:rPr>
      </w:pPr>
      <w:r w:rsidRPr="00B40296">
        <w:rPr>
          <w:lang w:val="es-ES"/>
        </w:rPr>
        <w:t xml:space="preserve">c) </w:t>
      </w:r>
      <w:r w:rsidRPr="00B40296">
        <w:rPr>
          <w:b/>
          <w:lang w:val="es-ES"/>
        </w:rPr>
        <w:t>Atención a las consultas</w:t>
      </w:r>
      <w:r w:rsidR="009A316F">
        <w:rPr>
          <w:b/>
          <w:lang w:val="es-ES"/>
        </w:rPr>
        <w:t xml:space="preserve">. </w:t>
      </w:r>
      <w:r w:rsidR="00B45C69">
        <w:rPr>
          <w:lang w:val="es-ES"/>
        </w:rPr>
        <w:t>El o</w:t>
      </w:r>
      <w:r w:rsidR="00DB51A0" w:rsidRPr="00B45C69">
        <w:rPr>
          <w:lang w:val="es-ES"/>
        </w:rPr>
        <w:t xml:space="preserve">bjetivo del programa Street Law ICADE es, como se ha comentado, doble; </w:t>
      </w:r>
      <w:r w:rsidR="00B45C69">
        <w:rPr>
          <w:lang w:val="es-ES"/>
        </w:rPr>
        <w:t xml:space="preserve">de una parte </w:t>
      </w:r>
      <w:r w:rsidR="00DB51A0" w:rsidRPr="00B45C69">
        <w:rPr>
          <w:lang w:val="es-ES"/>
        </w:rPr>
        <w:t>contribuir a la</w:t>
      </w:r>
      <w:r w:rsidR="00DB51A0">
        <w:rPr>
          <w:b/>
          <w:lang w:val="es-ES"/>
        </w:rPr>
        <w:t xml:space="preserve"> </w:t>
      </w:r>
      <w:r w:rsidR="00B45C69" w:rsidRPr="00B45C69">
        <w:rPr>
          <w:lang w:val="es-ES"/>
        </w:rPr>
        <w:t>a que las poblaciones menos favorecidas</w:t>
      </w:r>
      <w:r w:rsidR="00DB51A0" w:rsidRPr="00B45C69">
        <w:rPr>
          <w:lang w:val="es-ES"/>
        </w:rPr>
        <w:t xml:space="preserve"> </w:t>
      </w:r>
      <w:r w:rsidR="00B45C69">
        <w:rPr>
          <w:lang w:val="es-ES"/>
        </w:rPr>
        <w:t xml:space="preserve">conozcan sus derechos y, de otra, poder prestar un servicio de orientación jurídica a aquellas personas que lo demanden. Este servicio se puede prestar en la misma sede en la que se ha realizado la charla </w:t>
      </w:r>
      <w:r w:rsidR="00B45C69">
        <w:rPr>
          <w:lang w:val="es-ES"/>
        </w:rPr>
        <w:lastRenderedPageBreak/>
        <w:t>o bien a través del Consultorio Street Law de la Web de la Clínica Jurídica</w:t>
      </w:r>
      <w:r w:rsidR="00B45C69">
        <w:rPr>
          <w:rStyle w:val="Refdenotaalpie"/>
          <w:lang w:val="es-ES"/>
        </w:rPr>
        <w:footnoteReference w:id="2"/>
      </w:r>
      <w:r w:rsidR="009A4D95">
        <w:rPr>
          <w:lang w:val="es-ES"/>
        </w:rPr>
        <w:t xml:space="preserve">. El Consultorio no está abierto al público en </w:t>
      </w:r>
      <w:r w:rsidR="006A3053">
        <w:rPr>
          <w:lang w:val="es-ES"/>
        </w:rPr>
        <w:t>general</w:t>
      </w:r>
      <w:r w:rsidR="00B11C5A">
        <w:rPr>
          <w:lang w:val="es-ES"/>
        </w:rPr>
        <w:t>,</w:t>
      </w:r>
      <w:r w:rsidR="006A3053">
        <w:rPr>
          <w:lang w:val="es-ES"/>
        </w:rPr>
        <w:t xml:space="preserve"> sino que requiere una clave de acceso para enviar las consultas. El motivo de ello es que el servicio de orientación j</w:t>
      </w:r>
      <w:r w:rsidR="006C1A2D">
        <w:rPr>
          <w:lang w:val="es-ES"/>
        </w:rPr>
        <w:t>urídica se quiere prestar tan só</w:t>
      </w:r>
      <w:r w:rsidR="006A3053">
        <w:rPr>
          <w:lang w:val="es-ES"/>
        </w:rPr>
        <w:t>lo a aquellos colectivos más desfavorecidos. La clave de acceso se proporciona a las entidades sociales que colaboran con la Clínica</w:t>
      </w:r>
      <w:r w:rsidR="00B11C5A">
        <w:rPr>
          <w:lang w:val="es-ES"/>
        </w:rPr>
        <w:t>,</w:t>
      </w:r>
      <w:r w:rsidR="006A3053">
        <w:rPr>
          <w:lang w:val="es-ES"/>
        </w:rPr>
        <w:t xml:space="preserve"> y a los organizadores y asistentes a las charlas.</w:t>
      </w:r>
    </w:p>
    <w:p w:rsidR="001E20A4" w:rsidRDefault="00B11C5A" w:rsidP="00B40296">
      <w:pPr>
        <w:pStyle w:val="APAPar"/>
        <w:rPr>
          <w:lang w:val="es-ES"/>
        </w:rPr>
      </w:pPr>
      <w:r>
        <w:rPr>
          <w:lang w:val="es-ES"/>
        </w:rPr>
        <w:t>Este curso s</w:t>
      </w:r>
      <w:r w:rsidR="001E20A4">
        <w:rPr>
          <w:lang w:val="es-ES"/>
        </w:rPr>
        <w:t>e han realizado tan solo 4 consultas a través de la web, aunque en las charlas se resolvieron muchas dudas concretas de los asistentes.</w:t>
      </w:r>
    </w:p>
    <w:p w:rsidR="00B11C5A" w:rsidRDefault="00B11C5A" w:rsidP="00B11C5A">
      <w:pPr>
        <w:pStyle w:val="APAH2"/>
        <w:rPr>
          <w:lang w:val="es-CO"/>
        </w:rPr>
      </w:pPr>
      <w:r>
        <w:rPr>
          <w:lang w:val="es-CO"/>
        </w:rPr>
        <w:t>4.3. Funciones de los participantes en el Programa</w:t>
      </w:r>
    </w:p>
    <w:p w:rsidR="006C1A2D" w:rsidRPr="006C1A2D" w:rsidRDefault="00C019ED" w:rsidP="006C1A2D">
      <w:pPr>
        <w:pStyle w:val="APAPar"/>
        <w:rPr>
          <w:b/>
          <w:lang w:val="es-ES_tradnl"/>
        </w:rPr>
      </w:pPr>
      <w:r>
        <w:rPr>
          <w:lang w:val="es-ES"/>
        </w:rPr>
        <w:t>En el programa participan tres estudiantes y al menos un tutor profesional. Los estudiantes trabajan en grupo bajo la guía, supervisión y tutelaje del tutor profesional.</w:t>
      </w:r>
    </w:p>
    <w:p w:rsidR="00C019ED" w:rsidRDefault="006C1A2D" w:rsidP="006C1A2D">
      <w:pPr>
        <w:pStyle w:val="APAPar"/>
        <w:rPr>
          <w:lang w:val="es-ES"/>
        </w:rPr>
      </w:pPr>
      <w:r>
        <w:rPr>
          <w:lang w:val="es-ES_tradnl"/>
        </w:rPr>
        <w:t xml:space="preserve">Los </w:t>
      </w:r>
      <w:r>
        <w:rPr>
          <w:lang w:val="es-ES"/>
        </w:rPr>
        <w:t>e</w:t>
      </w:r>
      <w:r w:rsidRPr="006C1A2D">
        <w:rPr>
          <w:lang w:val="es-ES"/>
        </w:rPr>
        <w:t>studiantes</w:t>
      </w:r>
      <w:r>
        <w:rPr>
          <w:lang w:val="es-ES"/>
        </w:rPr>
        <w:t xml:space="preserve"> asumen tres funciones</w:t>
      </w:r>
      <w:r w:rsidRPr="006C1A2D">
        <w:rPr>
          <w:lang w:val="es-ES"/>
        </w:rPr>
        <w:t xml:space="preserve">: </w:t>
      </w:r>
    </w:p>
    <w:p w:rsidR="00C019ED" w:rsidRDefault="006C1A2D" w:rsidP="006C1A2D">
      <w:pPr>
        <w:pStyle w:val="APAPar"/>
        <w:rPr>
          <w:lang w:val="es-ES"/>
        </w:rPr>
      </w:pPr>
      <w:r w:rsidRPr="006C1A2D">
        <w:rPr>
          <w:lang w:val="es-ES"/>
        </w:rPr>
        <w:t xml:space="preserve">1) </w:t>
      </w:r>
      <w:r>
        <w:rPr>
          <w:lang w:val="es-ES"/>
        </w:rPr>
        <w:t xml:space="preserve">la </w:t>
      </w:r>
      <w:r w:rsidRPr="006C1A2D">
        <w:rPr>
          <w:lang w:val="es-ES"/>
        </w:rPr>
        <w:t xml:space="preserve">preparación del tema siguiendo las instrucciones del tutor; </w:t>
      </w:r>
    </w:p>
    <w:p w:rsidR="00C019ED" w:rsidRDefault="006C1A2D" w:rsidP="006C1A2D">
      <w:pPr>
        <w:pStyle w:val="APAPar"/>
        <w:rPr>
          <w:lang w:val="es-ES"/>
        </w:rPr>
      </w:pPr>
      <w:r w:rsidRPr="006C1A2D">
        <w:rPr>
          <w:lang w:val="es-ES"/>
        </w:rPr>
        <w:t xml:space="preserve">2) </w:t>
      </w:r>
      <w:r w:rsidR="00C019ED">
        <w:rPr>
          <w:lang w:val="es-ES"/>
        </w:rPr>
        <w:t>intervención</w:t>
      </w:r>
      <w:r>
        <w:rPr>
          <w:lang w:val="es-ES"/>
        </w:rPr>
        <w:t xml:space="preserve"> en</w:t>
      </w:r>
      <w:r w:rsidRPr="006C1A2D">
        <w:rPr>
          <w:lang w:val="es-ES"/>
        </w:rPr>
        <w:t xml:space="preserve"> al menos dos charlas; y </w:t>
      </w:r>
    </w:p>
    <w:p w:rsidR="006C1A2D" w:rsidRPr="006C1A2D" w:rsidRDefault="006C1A2D" w:rsidP="006C1A2D">
      <w:pPr>
        <w:pStyle w:val="APAPar"/>
        <w:rPr>
          <w:lang w:val="es-ES"/>
        </w:rPr>
      </w:pPr>
      <w:r w:rsidRPr="006C1A2D">
        <w:rPr>
          <w:lang w:val="es-ES"/>
        </w:rPr>
        <w:t>3) atender y resolver las cuestiones que se planteen en las consultas realizadas.</w:t>
      </w:r>
    </w:p>
    <w:p w:rsidR="00C019ED" w:rsidRDefault="006C1A2D" w:rsidP="006C1A2D">
      <w:pPr>
        <w:pStyle w:val="APAPar"/>
        <w:rPr>
          <w:lang w:val="es-ES"/>
        </w:rPr>
      </w:pPr>
      <w:r>
        <w:rPr>
          <w:lang w:val="es-ES"/>
        </w:rPr>
        <w:t>Los tutores despeñan unas labores fundamentales:</w:t>
      </w:r>
    </w:p>
    <w:p w:rsidR="00C019ED" w:rsidRDefault="006C1A2D" w:rsidP="006C1A2D">
      <w:pPr>
        <w:pStyle w:val="APAPar"/>
        <w:rPr>
          <w:lang w:val="es-ES"/>
        </w:rPr>
      </w:pPr>
      <w:r w:rsidRPr="006C1A2D">
        <w:rPr>
          <w:lang w:val="es-ES"/>
        </w:rPr>
        <w:t xml:space="preserve">1) Etapa de preparación del tema. En esta etapa el tutor tiene que guiar la preparación del tema por los alumnos (ayudar a los estudiantes a preparar un esquema, proporcionar la bibliografía básica, etc.) y supervisar que el resultado final sea correcto. </w:t>
      </w:r>
      <w:r>
        <w:rPr>
          <w:lang w:val="es-ES"/>
        </w:rPr>
        <w:t>Se considera</w:t>
      </w:r>
      <w:r w:rsidRPr="006C1A2D">
        <w:rPr>
          <w:lang w:val="es-ES"/>
        </w:rPr>
        <w:t xml:space="preserve"> necesaria al menos una primera reunión </w:t>
      </w:r>
      <w:r>
        <w:rPr>
          <w:lang w:val="es-ES"/>
        </w:rPr>
        <w:t xml:space="preserve">del grupo, aunque ciertamente durante este curso los grupos se han </w:t>
      </w:r>
      <w:r>
        <w:rPr>
          <w:lang w:val="es-ES"/>
        </w:rPr>
        <w:lastRenderedPageBreak/>
        <w:t>reunido en más de una ocasión</w:t>
      </w:r>
      <w:r w:rsidRPr="006C1A2D">
        <w:rPr>
          <w:lang w:val="es-ES"/>
        </w:rPr>
        <w:t>, después se puede trabajar por teléfono, correo electrónico o similar.</w:t>
      </w:r>
      <w:r>
        <w:rPr>
          <w:lang w:val="es-ES"/>
        </w:rPr>
        <w:t xml:space="preserve"> </w:t>
      </w:r>
    </w:p>
    <w:p w:rsidR="006C1A2D" w:rsidRPr="006C1A2D" w:rsidRDefault="006C1A2D" w:rsidP="006C1A2D">
      <w:pPr>
        <w:pStyle w:val="APAPar"/>
        <w:rPr>
          <w:lang w:val="es-ES"/>
        </w:rPr>
      </w:pPr>
      <w:r w:rsidRPr="006C1A2D">
        <w:rPr>
          <w:lang w:val="es-ES"/>
        </w:rPr>
        <w:t xml:space="preserve">2) Charlas, el tutor tiene que acudir con el grupo al menos a la primera de las charlas; y </w:t>
      </w:r>
    </w:p>
    <w:p w:rsidR="006C1A2D" w:rsidRPr="006C1A2D" w:rsidRDefault="006C1A2D" w:rsidP="006C1A2D">
      <w:pPr>
        <w:pStyle w:val="APAPar"/>
        <w:rPr>
          <w:lang w:val="es-ES"/>
        </w:rPr>
      </w:pPr>
      <w:r w:rsidRPr="006C1A2D">
        <w:rPr>
          <w:lang w:val="es-ES"/>
        </w:rPr>
        <w:t>3) Consultas, el tutor tiene en esta fase que orientar a los estudiantes cuando tengan dudas sobre las consultas que se les hagan. No está prevista la defensa judicial de los casos. Se va a formar a los alumnos (en el marco de la formación obligatoria que se imparte) para que sepan derivar a la justicia gratuita aquellos casos que lo requieran. Ahora bien, el tutor -que sea abogado en ejercicio- puede decidir representar alguno de los casos, actuando pro bono por supuesto, pero esa actuación quedaría al margen del Proyecto Street Law concreto.</w:t>
      </w:r>
    </w:p>
    <w:p w:rsidR="00C019ED" w:rsidRPr="00B40296" w:rsidRDefault="00C019ED" w:rsidP="00C019ED">
      <w:pPr>
        <w:pStyle w:val="APAH1"/>
        <w:rPr>
          <w:lang w:val="es-CO"/>
        </w:rPr>
      </w:pPr>
      <w:r>
        <w:rPr>
          <w:lang w:val="es-CO"/>
        </w:rPr>
        <w:t xml:space="preserve">5. </w:t>
      </w:r>
      <w:r w:rsidR="00DD0120">
        <w:rPr>
          <w:lang w:val="es-CO"/>
        </w:rPr>
        <w:t>Aprendizajes realizados</w:t>
      </w:r>
      <w:r>
        <w:rPr>
          <w:lang w:val="es-CO"/>
        </w:rPr>
        <w:t xml:space="preserve"> por los estudiantes del Programa Street Law</w:t>
      </w:r>
      <w:r w:rsidRPr="00B40296">
        <w:rPr>
          <w:lang w:val="es-CO"/>
        </w:rPr>
        <w:t xml:space="preserve"> </w:t>
      </w:r>
    </w:p>
    <w:p w:rsidR="00DD0120" w:rsidRDefault="00DD0120" w:rsidP="00CA6D3D">
      <w:pPr>
        <w:pStyle w:val="APAPar"/>
        <w:rPr>
          <w:lang w:val="es-CO"/>
        </w:rPr>
      </w:pPr>
      <w:r>
        <w:rPr>
          <w:lang w:val="es-CO"/>
        </w:rPr>
        <w:t>Como se anotó antes los pilares de las clínicas jurídicas son la formación teórico-práctica del estudiante y la prestación de servicios a la comunidad, singularmente a las personas y colectivos más desfavorecidos</w:t>
      </w:r>
      <w:r w:rsidR="0088796C">
        <w:rPr>
          <w:lang w:val="es-CO"/>
        </w:rPr>
        <w:t>, en pro de la justicia social</w:t>
      </w:r>
      <w:r>
        <w:rPr>
          <w:lang w:val="es-CO"/>
        </w:rPr>
        <w:t xml:space="preserve">. </w:t>
      </w:r>
    </w:p>
    <w:p w:rsidR="00DD0120" w:rsidRDefault="00DD0120" w:rsidP="00DD0120">
      <w:pPr>
        <w:pStyle w:val="APAPar"/>
        <w:rPr>
          <w:bCs/>
          <w:lang w:val="es-ES"/>
        </w:rPr>
      </w:pPr>
      <w:r>
        <w:rPr>
          <w:lang w:val="es-CO"/>
        </w:rPr>
        <w:t xml:space="preserve">Desde la perspectiva formativa </w:t>
      </w:r>
      <w:r w:rsidR="0088796C">
        <w:rPr>
          <w:lang w:val="es-CO"/>
        </w:rPr>
        <w:t>cabe afirmar que, como cualquier programa clínico, el Street Law proporciona al estudiante la oportunidad de involucrarse activamente en su aprendizaje, ofreciéndole un marco práctico en el que se pueden abordar problemas profesionales y éticos. E</w:t>
      </w:r>
      <w:r>
        <w:rPr>
          <w:lang w:val="es-CO"/>
        </w:rPr>
        <w:t>n el programa Street Law los</w:t>
      </w:r>
      <w:r w:rsidR="007C2C5A">
        <w:rPr>
          <w:lang w:val="es-CO"/>
        </w:rPr>
        <w:t xml:space="preserve"> estudiantes desarro</w:t>
      </w:r>
      <w:r>
        <w:rPr>
          <w:lang w:val="es-CO"/>
        </w:rPr>
        <w:t xml:space="preserve">llan fundamentalmente las siguientes competencias: Capacidad técnica; </w:t>
      </w:r>
      <w:r w:rsidRPr="00DD0120">
        <w:rPr>
          <w:bCs/>
          <w:lang w:val="es-ES"/>
        </w:rPr>
        <w:t>Capacidad de aprendizaje</w:t>
      </w:r>
      <w:r>
        <w:rPr>
          <w:bCs/>
          <w:lang w:val="es-ES"/>
        </w:rPr>
        <w:t xml:space="preserve">; </w:t>
      </w:r>
      <w:r w:rsidRPr="00DD0120">
        <w:rPr>
          <w:bCs/>
          <w:lang w:val="es-ES"/>
        </w:rPr>
        <w:t>Pensamiento crítico</w:t>
      </w:r>
      <w:r>
        <w:rPr>
          <w:bCs/>
          <w:lang w:val="es-ES"/>
        </w:rPr>
        <w:t xml:space="preserve">; </w:t>
      </w:r>
      <w:r w:rsidRPr="00DD0120">
        <w:rPr>
          <w:bCs/>
          <w:lang w:val="es-ES"/>
        </w:rPr>
        <w:t>Sentido de la responsabilidad</w:t>
      </w:r>
      <w:r>
        <w:rPr>
          <w:bCs/>
          <w:lang w:val="es-ES"/>
        </w:rPr>
        <w:t xml:space="preserve">; </w:t>
      </w:r>
      <w:r w:rsidRPr="00DD0120">
        <w:rPr>
          <w:bCs/>
          <w:lang w:val="es-ES"/>
        </w:rPr>
        <w:t>Facilidad de adaptación</w:t>
      </w:r>
      <w:r>
        <w:rPr>
          <w:bCs/>
          <w:lang w:val="es-ES"/>
        </w:rPr>
        <w:t xml:space="preserve">; </w:t>
      </w:r>
      <w:r w:rsidRPr="00DD0120">
        <w:rPr>
          <w:bCs/>
          <w:lang w:val="es-ES"/>
        </w:rPr>
        <w:t>Creatividad e iniciativa</w:t>
      </w:r>
      <w:r>
        <w:rPr>
          <w:bCs/>
          <w:lang w:val="es-ES"/>
        </w:rPr>
        <w:t xml:space="preserve">; </w:t>
      </w:r>
      <w:r w:rsidRPr="00DD0120">
        <w:rPr>
          <w:bCs/>
          <w:lang w:val="es-ES"/>
        </w:rPr>
        <w:t>Expresión oral</w:t>
      </w:r>
      <w:r>
        <w:rPr>
          <w:bCs/>
          <w:lang w:val="es-ES"/>
        </w:rPr>
        <w:t xml:space="preserve">; </w:t>
      </w:r>
      <w:r w:rsidRPr="00DD0120">
        <w:rPr>
          <w:bCs/>
          <w:lang w:val="es-ES"/>
        </w:rPr>
        <w:t>Expresión escrita</w:t>
      </w:r>
      <w:r>
        <w:rPr>
          <w:bCs/>
          <w:lang w:val="es-ES"/>
        </w:rPr>
        <w:t xml:space="preserve">; </w:t>
      </w:r>
      <w:r w:rsidRPr="00DD0120">
        <w:rPr>
          <w:bCs/>
          <w:lang w:val="es-ES"/>
        </w:rPr>
        <w:t>Receptividad a las críticas</w:t>
      </w:r>
      <w:r>
        <w:rPr>
          <w:bCs/>
          <w:lang w:val="es-ES"/>
        </w:rPr>
        <w:t xml:space="preserve">; y </w:t>
      </w:r>
      <w:r w:rsidRPr="00DD0120">
        <w:rPr>
          <w:bCs/>
          <w:lang w:val="es-ES"/>
        </w:rPr>
        <w:t>Capacidad de trabajo en equipo</w:t>
      </w:r>
      <w:r w:rsidR="00991C6D">
        <w:rPr>
          <w:bCs/>
          <w:lang w:val="es-ES"/>
        </w:rPr>
        <w:t xml:space="preserve">. Hemos </w:t>
      </w:r>
      <w:r w:rsidR="00520895">
        <w:rPr>
          <w:bCs/>
          <w:lang w:val="es-ES"/>
        </w:rPr>
        <w:t>comenzado a diseñar la evaluación de</w:t>
      </w:r>
      <w:r w:rsidR="00991C6D">
        <w:rPr>
          <w:bCs/>
          <w:lang w:val="es-ES"/>
        </w:rPr>
        <w:t xml:space="preserve"> la adquisición de competencias de los estudiantes que han participado en el programa Street Law 2013/14</w:t>
      </w:r>
      <w:r w:rsidR="00520895">
        <w:rPr>
          <w:bCs/>
          <w:lang w:val="es-ES"/>
        </w:rPr>
        <w:t xml:space="preserve">, solicitando de los propios estudiantes su autoevaluación </w:t>
      </w:r>
      <w:r w:rsidR="00991C6D">
        <w:rPr>
          <w:bCs/>
          <w:lang w:val="es-ES"/>
        </w:rPr>
        <w:t xml:space="preserve">y, </w:t>
      </w:r>
      <w:r w:rsidR="00991C6D">
        <w:rPr>
          <w:bCs/>
          <w:lang w:val="es-ES"/>
        </w:rPr>
        <w:lastRenderedPageBreak/>
        <w:t xml:space="preserve">aunque los </w:t>
      </w:r>
      <w:r w:rsidR="00520895">
        <w:rPr>
          <w:bCs/>
          <w:lang w:val="es-ES"/>
        </w:rPr>
        <w:t>datos no son muy significativos</w:t>
      </w:r>
      <w:r w:rsidR="00991C6D">
        <w:rPr>
          <w:bCs/>
          <w:lang w:val="es-ES"/>
        </w:rPr>
        <w:t xml:space="preserve"> por la escasez de respuestas de auto-evaluación (7 de 40</w:t>
      </w:r>
      <w:r w:rsidR="00520895">
        <w:rPr>
          <w:bCs/>
          <w:lang w:val="es-ES"/>
        </w:rPr>
        <w:t>, téngase en cuenta que la autoevaluación era voluntaria</w:t>
      </w:r>
      <w:r w:rsidR="00991C6D">
        <w:rPr>
          <w:bCs/>
          <w:lang w:val="es-ES"/>
        </w:rPr>
        <w:t>)</w:t>
      </w:r>
      <w:r w:rsidR="00520895">
        <w:rPr>
          <w:bCs/>
          <w:lang w:val="es-ES"/>
        </w:rPr>
        <w:t>, los resultados son bastante buenos. Las competencias peor calificadas son la capacidad técnica y la expresión escrita, ambas valoradas con 3.6 sobre 5; la más alta es el sentido de la responsabilidad con un 4.4 sobre 5.</w:t>
      </w:r>
      <w:r w:rsidR="007F2558">
        <w:rPr>
          <w:rStyle w:val="Refdenotaalpie"/>
          <w:bCs/>
          <w:lang w:val="es-ES"/>
        </w:rPr>
        <w:footnoteReference w:id="3"/>
      </w:r>
    </w:p>
    <w:p w:rsidR="007C2C5A" w:rsidRPr="00C31D0F" w:rsidRDefault="0088796C" w:rsidP="00CA6D3D">
      <w:pPr>
        <w:pStyle w:val="APAPar"/>
        <w:rPr>
          <w:bCs/>
          <w:lang w:val="es-ES"/>
        </w:rPr>
      </w:pPr>
      <w:r>
        <w:rPr>
          <w:bCs/>
          <w:lang w:val="es-ES"/>
        </w:rPr>
        <w:t>Desde la perspectiva de la promoción de la justicia social, aunque los servicios realizados a la comunidad han sido escasos este curso por las dificultades de puesta en marcha de la Clínica y del programa, cabe afirmar que, los alumnos consideran que su participación en el programa les ha</w:t>
      </w:r>
      <w:r w:rsidR="006A7B80" w:rsidRPr="006A7B80">
        <w:rPr>
          <w:bCs/>
          <w:lang w:val="es-ES"/>
        </w:rPr>
        <w:t xml:space="preserve"> ayudado a tener una visión diferente del mundo y de los demás</w:t>
      </w:r>
      <w:r>
        <w:rPr>
          <w:bCs/>
          <w:lang w:val="es-ES"/>
        </w:rPr>
        <w:t xml:space="preserve"> (3.9) y que </w:t>
      </w:r>
      <w:r w:rsidR="006A7B80" w:rsidRPr="006A7B80">
        <w:rPr>
          <w:bCs/>
          <w:lang w:val="es-ES"/>
        </w:rPr>
        <w:t xml:space="preserve">esta experiencia </w:t>
      </w:r>
      <w:r w:rsidR="00C31D0F">
        <w:rPr>
          <w:bCs/>
          <w:lang w:val="es-ES"/>
        </w:rPr>
        <w:t>les</w:t>
      </w:r>
      <w:r w:rsidR="006A7B80" w:rsidRPr="006A7B80">
        <w:rPr>
          <w:bCs/>
          <w:lang w:val="es-ES"/>
        </w:rPr>
        <w:t xml:space="preserve"> ha permitido contribuir a cambiar situaciones de injusticia en la sociedad</w:t>
      </w:r>
      <w:r w:rsidR="00C31D0F">
        <w:rPr>
          <w:bCs/>
          <w:lang w:val="es-ES"/>
        </w:rPr>
        <w:t xml:space="preserve"> (3.1). La experiencia parece haber sido positiva para ellos puesto que r</w:t>
      </w:r>
      <w:r w:rsidR="006A7B80" w:rsidRPr="006A7B80">
        <w:rPr>
          <w:bCs/>
          <w:lang w:val="es-ES"/>
        </w:rPr>
        <w:t>ecomendaría</w:t>
      </w:r>
      <w:r w:rsidR="00C31D0F">
        <w:rPr>
          <w:bCs/>
          <w:lang w:val="es-ES"/>
        </w:rPr>
        <w:t>n</w:t>
      </w:r>
      <w:r w:rsidR="006A7B80" w:rsidRPr="006A7B80">
        <w:rPr>
          <w:bCs/>
          <w:lang w:val="es-ES"/>
        </w:rPr>
        <w:t xml:space="preserve"> a un compañero de clase participar en alguno de estos programas</w:t>
      </w:r>
      <w:r w:rsidR="00C31D0F">
        <w:rPr>
          <w:bCs/>
          <w:lang w:val="es-ES"/>
        </w:rPr>
        <w:t xml:space="preserve"> (3.7).</w:t>
      </w:r>
    </w:p>
    <w:p w:rsidR="00C31D0F" w:rsidRPr="00B40296" w:rsidRDefault="00C31D0F" w:rsidP="00C31D0F">
      <w:pPr>
        <w:pStyle w:val="APAH1"/>
        <w:rPr>
          <w:lang w:val="es-CO"/>
        </w:rPr>
      </w:pPr>
      <w:r>
        <w:rPr>
          <w:lang w:val="es-CO"/>
        </w:rPr>
        <w:t>6. Conclusiones</w:t>
      </w:r>
      <w:r w:rsidRPr="00B40296">
        <w:rPr>
          <w:lang w:val="es-CO"/>
        </w:rPr>
        <w:t xml:space="preserve"> </w:t>
      </w:r>
    </w:p>
    <w:p w:rsidR="00CA6D3D" w:rsidRPr="00B40296" w:rsidRDefault="00C31D0F" w:rsidP="00CA6D3D">
      <w:pPr>
        <w:pStyle w:val="APAPar"/>
        <w:rPr>
          <w:lang w:val="es-CO"/>
        </w:rPr>
      </w:pPr>
      <w:r>
        <w:rPr>
          <w:lang w:val="es-CO"/>
        </w:rPr>
        <w:t xml:space="preserve">El programa Street Law de la Clínica Jurídica ICADE puede contribuir a la difusión del conocimiento de los derechos entre la personas y colectivos más desfavorecidos y por ello a su empoderamiento, sirve, además, para prestar un servicio de orientación jurídica a personas que en otras condiciones no tendrían un fácil acceso al mismo. Las dificultades de la puesta en marcha del programa durante el curso académico 2013/14 no han hecho posible desarrollarlo en todas sus dimensiones, pero sí nos ha mostrado que merece la pena seguir mejorándolo de cara al futuro, tanto por </w:t>
      </w:r>
      <w:r w:rsidR="007F2558">
        <w:rPr>
          <w:lang w:val="es-CO"/>
        </w:rPr>
        <w:t xml:space="preserve">la formación práctica de </w:t>
      </w:r>
      <w:r>
        <w:rPr>
          <w:lang w:val="es-CO"/>
        </w:rPr>
        <w:t xml:space="preserve">los estudiantes de nuestra universidad </w:t>
      </w:r>
      <w:r w:rsidR="007F2558">
        <w:rPr>
          <w:lang w:val="es-CO"/>
        </w:rPr>
        <w:t xml:space="preserve">y el desarrollo de su compromiso social, </w:t>
      </w:r>
      <w:r>
        <w:rPr>
          <w:lang w:val="es-CO"/>
        </w:rPr>
        <w:t>como por las comunidades a las que podemos servir.</w:t>
      </w:r>
    </w:p>
    <w:p w:rsidR="004D241A" w:rsidRPr="00462B38" w:rsidRDefault="004D241A" w:rsidP="0009489D">
      <w:pPr>
        <w:pStyle w:val="APAH1"/>
      </w:pPr>
      <w:r w:rsidRPr="00D17A5D">
        <w:br w:type="page"/>
      </w:r>
      <w:r w:rsidRPr="00462B38">
        <w:lastRenderedPageBreak/>
        <w:t>Refe</w:t>
      </w:r>
      <w:r w:rsidR="00DB4A4E">
        <w:t>rencias</w:t>
      </w:r>
    </w:p>
    <w:p w:rsidR="00E44F9D" w:rsidRDefault="00E44F9D" w:rsidP="00EE3352">
      <w:pPr>
        <w:pStyle w:val="BodyTextNewParagraph"/>
        <w:spacing w:after="0"/>
        <w:ind w:left="720" w:hanging="720"/>
        <w:rPr>
          <w:szCs w:val="24"/>
        </w:rPr>
      </w:pPr>
    </w:p>
    <w:p w:rsidR="00BC2C9E" w:rsidRDefault="00BC2C9E" w:rsidP="00BC2C9E">
      <w:pPr>
        <w:pStyle w:val="BodyTextNewParagraph"/>
        <w:spacing w:after="0"/>
        <w:ind w:left="720" w:hanging="720"/>
        <w:rPr>
          <w:lang w:val="es-ES"/>
        </w:rPr>
      </w:pPr>
      <w:r w:rsidRPr="00EA5B1D">
        <w:rPr>
          <w:lang w:val="es-ES"/>
        </w:rPr>
        <w:t>Arroyo Amayuelas, E.,  Anderson, M. y Demestre. I. V. La Clínica jurídica en Derecho inmobiliario y Mediación residencial, de la Universitat de Barcelona: información para los ciudadanos y formación para los</w:t>
      </w:r>
      <w:r>
        <w:rPr>
          <w:lang w:val="es-ES"/>
        </w:rPr>
        <w:t xml:space="preserve"> </w:t>
      </w:r>
      <w:r w:rsidRPr="00EA5B1D">
        <w:rPr>
          <w:lang w:val="es-ES"/>
        </w:rPr>
        <w:t>estudiantes</w:t>
      </w:r>
      <w:r>
        <w:rPr>
          <w:lang w:val="es-ES"/>
        </w:rPr>
        <w:t xml:space="preserve"> (pp. 376-387). En </w:t>
      </w:r>
      <w:r w:rsidRPr="00F8604C">
        <w:rPr>
          <w:lang w:val="es-ES"/>
        </w:rPr>
        <w:t>García Añon, J. (ed.)</w:t>
      </w:r>
      <w:r>
        <w:rPr>
          <w:lang w:val="es-ES"/>
        </w:rPr>
        <w:t xml:space="preserve">, </w:t>
      </w:r>
      <w:r w:rsidRPr="00F8604C">
        <w:rPr>
          <w:i/>
          <w:szCs w:val="24"/>
          <w:lang w:val="es-ES"/>
        </w:rPr>
        <w:t>Transformaciones</w:t>
      </w:r>
      <w:r>
        <w:rPr>
          <w:i/>
          <w:szCs w:val="24"/>
          <w:lang w:val="es-ES"/>
        </w:rPr>
        <w:t xml:space="preserve"> </w:t>
      </w:r>
      <w:r w:rsidRPr="00F8604C">
        <w:rPr>
          <w:i/>
          <w:lang w:val="es-ES"/>
        </w:rPr>
        <w:t>en la docencia y el aprendizaje del Derecho</w:t>
      </w:r>
      <w:r>
        <w:rPr>
          <w:i/>
          <w:lang w:val="es-ES"/>
        </w:rPr>
        <w:t>.</w:t>
      </w:r>
    </w:p>
    <w:p w:rsidR="00BC2C9E" w:rsidRDefault="00BC2C9E" w:rsidP="00BC2C9E">
      <w:pPr>
        <w:pStyle w:val="BodyTextNewParagraph"/>
        <w:spacing w:after="0"/>
        <w:ind w:left="720" w:hanging="720"/>
        <w:rPr>
          <w:i/>
          <w:lang w:val="es-ES"/>
        </w:rPr>
      </w:pPr>
      <w:r w:rsidRPr="00EA5B1D">
        <w:rPr>
          <w:iCs/>
          <w:lang w:val="es-ES"/>
        </w:rPr>
        <w:t>Barranco Avilés, M. C.</w:t>
      </w:r>
      <w:r>
        <w:rPr>
          <w:iCs/>
          <w:lang w:val="es-ES"/>
        </w:rPr>
        <w:t xml:space="preserve"> Una experiencia de Street Law (pp. 397-406). </w:t>
      </w:r>
      <w:r>
        <w:rPr>
          <w:lang w:val="es-ES"/>
        </w:rPr>
        <w:t xml:space="preserve">En </w:t>
      </w:r>
      <w:r w:rsidRPr="00F8604C">
        <w:rPr>
          <w:lang w:val="es-ES"/>
        </w:rPr>
        <w:t>García Añon, J. (ed.)</w:t>
      </w:r>
      <w:r>
        <w:rPr>
          <w:lang w:val="es-ES"/>
        </w:rPr>
        <w:t xml:space="preserve">, </w:t>
      </w:r>
      <w:r w:rsidRPr="00F8604C">
        <w:rPr>
          <w:i/>
          <w:szCs w:val="24"/>
          <w:lang w:val="es-ES"/>
        </w:rPr>
        <w:t>Transformaciones</w:t>
      </w:r>
      <w:r>
        <w:rPr>
          <w:i/>
          <w:szCs w:val="24"/>
          <w:lang w:val="es-ES"/>
        </w:rPr>
        <w:t xml:space="preserve"> </w:t>
      </w:r>
      <w:r w:rsidRPr="00F8604C">
        <w:rPr>
          <w:i/>
          <w:lang w:val="es-ES"/>
        </w:rPr>
        <w:t>en la docencia y el aprendizaje del Derecho</w:t>
      </w:r>
      <w:r>
        <w:rPr>
          <w:i/>
          <w:lang w:val="es-ES"/>
        </w:rPr>
        <w:t>.</w:t>
      </w:r>
    </w:p>
    <w:p w:rsidR="00BC2C9E" w:rsidRDefault="00BC2C9E" w:rsidP="00BC2C9E">
      <w:pPr>
        <w:pStyle w:val="BodyTextNewParagraph"/>
        <w:spacing w:after="0"/>
        <w:ind w:left="720" w:hanging="720"/>
        <w:rPr>
          <w:szCs w:val="24"/>
          <w:lang w:val="es-ES_tradnl"/>
        </w:rPr>
      </w:pPr>
      <w:r w:rsidRPr="003E076B">
        <w:rPr>
          <w:szCs w:val="24"/>
          <w:lang w:val="es-ES_tradnl"/>
        </w:rPr>
        <w:t xml:space="preserve">Bloch, F. S. (ed.), </w:t>
      </w:r>
      <w:r w:rsidRPr="003E076B">
        <w:rPr>
          <w:i/>
          <w:szCs w:val="24"/>
          <w:lang w:val="es-ES_tradnl"/>
        </w:rPr>
        <w:t>El movimiento</w:t>
      </w:r>
      <w:r w:rsidRPr="003E076B">
        <w:rPr>
          <w:szCs w:val="24"/>
          <w:lang w:val="es-ES_tradnl"/>
        </w:rPr>
        <w:t xml:space="preserve"> </w:t>
      </w:r>
      <w:r w:rsidRPr="003E076B">
        <w:rPr>
          <w:i/>
          <w:szCs w:val="24"/>
          <w:lang w:val="es-ES_tradnl"/>
        </w:rPr>
        <w:t>Global de Clínicas Jurídicas</w:t>
      </w:r>
      <w:r>
        <w:rPr>
          <w:szCs w:val="24"/>
          <w:lang w:val="es-ES_tradnl"/>
        </w:rPr>
        <w:t>, Ed. T</w:t>
      </w:r>
      <w:r w:rsidRPr="003E076B">
        <w:rPr>
          <w:szCs w:val="24"/>
          <w:lang w:val="es-ES_tradnl"/>
        </w:rPr>
        <w:t>irant lo blanch, Valencia, 2013</w:t>
      </w:r>
      <w:r>
        <w:rPr>
          <w:szCs w:val="24"/>
          <w:lang w:val="es-ES_tradnl"/>
        </w:rPr>
        <w:t>.</w:t>
      </w:r>
    </w:p>
    <w:p w:rsidR="0075064D" w:rsidRPr="00F81B8C" w:rsidRDefault="00F81B8C" w:rsidP="00FA733A">
      <w:pPr>
        <w:pStyle w:val="BodyTextNewParagraph"/>
        <w:spacing w:after="0"/>
        <w:ind w:left="720" w:hanging="720"/>
        <w:rPr>
          <w:szCs w:val="24"/>
          <w:lang w:val="es-ES"/>
        </w:rPr>
      </w:pPr>
      <w:r w:rsidRPr="00F81B8C">
        <w:t>Frank, J. N</w:t>
      </w:r>
      <w:r>
        <w:t xml:space="preserve">., </w:t>
      </w:r>
      <w:r w:rsidRPr="007168E0">
        <w:t>(1933)</w:t>
      </w:r>
      <w:r>
        <w:t xml:space="preserve">. </w:t>
      </w:r>
      <w:r w:rsidRPr="007168E0">
        <w:t>Why</w:t>
      </w:r>
      <w:r>
        <w:t xml:space="preserve"> Not a Clinical Lawyer-School?</w:t>
      </w:r>
      <w:r w:rsidRPr="007168E0">
        <w:t xml:space="preserve">. </w:t>
      </w:r>
      <w:r w:rsidRPr="007168E0">
        <w:rPr>
          <w:i/>
        </w:rPr>
        <w:t>Faculty Scholarship Series</w:t>
      </w:r>
      <w:r w:rsidRPr="007168E0">
        <w:t xml:space="preserve">. </w:t>
      </w:r>
      <w:r w:rsidRPr="00F81B8C">
        <w:rPr>
          <w:lang w:val="es-ES"/>
        </w:rPr>
        <w:t>Paper 4109</w:t>
      </w:r>
      <w:r>
        <w:rPr>
          <w:lang w:val="es-ES"/>
        </w:rPr>
        <w:t>, 907-923</w:t>
      </w:r>
      <w:r w:rsidRPr="00F81B8C">
        <w:rPr>
          <w:lang w:val="es-ES"/>
        </w:rPr>
        <w:t xml:space="preserve">. Recuperado de </w:t>
      </w:r>
      <w:hyperlink r:id="rId9" w:history="1">
        <w:r w:rsidRPr="00F81B8C">
          <w:rPr>
            <w:lang w:val="es-ES"/>
          </w:rPr>
          <w:t>http://digitalcommons.law.yale.edu/fss_papers/4109</w:t>
        </w:r>
      </w:hyperlink>
      <w:r w:rsidRPr="00F81B8C">
        <w:rPr>
          <w:lang w:val="es-ES"/>
        </w:rPr>
        <w:t>.</w:t>
      </w:r>
    </w:p>
    <w:p w:rsidR="0075064D" w:rsidRDefault="00F8604C" w:rsidP="00FA733A">
      <w:pPr>
        <w:pStyle w:val="BodyTextNewParagraph"/>
        <w:spacing w:after="0"/>
        <w:ind w:left="720" w:hanging="720"/>
        <w:rPr>
          <w:lang w:val="es-ES"/>
        </w:rPr>
      </w:pPr>
      <w:r w:rsidRPr="00F8604C">
        <w:rPr>
          <w:lang w:val="es-ES"/>
        </w:rPr>
        <w:t xml:space="preserve">García Añon, J. (ed.) </w:t>
      </w:r>
      <w:r w:rsidRPr="00F8604C">
        <w:rPr>
          <w:i/>
          <w:lang w:val="es-ES"/>
        </w:rPr>
        <w:t>Transformaciones en la docencia y el aprendizaje del Derecho, Actas del V Congreso Nacional de Docencia en Ciencias Jurídicas</w:t>
      </w:r>
      <w:r w:rsidRPr="00F8604C">
        <w:rPr>
          <w:lang w:val="es-ES"/>
        </w:rPr>
        <w:t>, Universidad de V</w:t>
      </w:r>
      <w:r>
        <w:rPr>
          <w:lang w:val="es-ES"/>
        </w:rPr>
        <w:t xml:space="preserve">alencia, 2013. Recuperado de </w:t>
      </w:r>
      <w:hyperlink r:id="rId10" w:history="1">
        <w:r w:rsidRPr="00047261">
          <w:rPr>
            <w:rStyle w:val="Hipervnculo"/>
            <w:lang w:val="es-ES"/>
          </w:rPr>
          <w:t>www.uv.es/innodret/pub/2013actas_congreso.pdf</w:t>
        </w:r>
      </w:hyperlink>
      <w:r>
        <w:rPr>
          <w:lang w:val="es-ES"/>
        </w:rPr>
        <w:t>.</w:t>
      </w:r>
    </w:p>
    <w:p w:rsidR="00BC2C9E" w:rsidRDefault="00BC2C9E" w:rsidP="00BC2C9E">
      <w:pPr>
        <w:pStyle w:val="BodyTextNewParagraph"/>
        <w:spacing w:after="0"/>
        <w:ind w:left="720" w:hanging="720"/>
        <w:rPr>
          <w:i/>
          <w:szCs w:val="24"/>
          <w:lang w:val="es-ES_tradnl"/>
        </w:rPr>
      </w:pPr>
      <w:r w:rsidRPr="00F129F1">
        <w:rPr>
          <w:szCs w:val="24"/>
          <w:lang w:val="es-ES_tradnl"/>
        </w:rPr>
        <w:t>Grimmes</w:t>
      </w:r>
      <w:r>
        <w:rPr>
          <w:szCs w:val="24"/>
          <w:lang w:val="es-ES_tradnl"/>
        </w:rPr>
        <w:t>, R.</w:t>
      </w:r>
      <w:r w:rsidRPr="00F129F1">
        <w:rPr>
          <w:szCs w:val="24"/>
          <w:lang w:val="es-ES_tradnl"/>
        </w:rPr>
        <w:t>, McQuoid-Manson</w:t>
      </w:r>
      <w:r>
        <w:rPr>
          <w:szCs w:val="24"/>
          <w:lang w:val="es-ES_tradnl"/>
        </w:rPr>
        <w:t>, D.</w:t>
      </w:r>
      <w:r w:rsidRPr="00F129F1">
        <w:rPr>
          <w:szCs w:val="24"/>
          <w:lang w:val="es-ES_tradnl"/>
        </w:rPr>
        <w:t>,</w:t>
      </w:r>
      <w:r>
        <w:rPr>
          <w:szCs w:val="24"/>
          <w:lang w:val="es-ES_tradnl"/>
        </w:rPr>
        <w:t xml:space="preserve"> E.</w:t>
      </w:r>
      <w:r w:rsidRPr="00F129F1">
        <w:rPr>
          <w:szCs w:val="24"/>
          <w:lang w:val="es-ES_tradnl"/>
        </w:rPr>
        <w:t xml:space="preserve"> O´Brien, y Zimmer</w:t>
      </w:r>
      <w:r>
        <w:rPr>
          <w:szCs w:val="24"/>
          <w:lang w:val="es-ES_tradnl"/>
        </w:rPr>
        <w:t xml:space="preserve">, J. Street Law y Educación en la Justicia Social (pp. 335-355). En </w:t>
      </w:r>
      <w:r w:rsidRPr="003E076B">
        <w:rPr>
          <w:szCs w:val="24"/>
          <w:lang w:val="es-ES_tradnl"/>
        </w:rPr>
        <w:t xml:space="preserve">Bloch, F. S. (ed.), </w:t>
      </w:r>
      <w:r w:rsidRPr="003E076B">
        <w:rPr>
          <w:i/>
          <w:szCs w:val="24"/>
          <w:lang w:val="es-ES_tradnl"/>
        </w:rPr>
        <w:t>El movimiento</w:t>
      </w:r>
      <w:r w:rsidRPr="003E076B">
        <w:rPr>
          <w:szCs w:val="24"/>
          <w:lang w:val="es-ES_tradnl"/>
        </w:rPr>
        <w:t xml:space="preserve"> </w:t>
      </w:r>
      <w:r w:rsidRPr="003E076B">
        <w:rPr>
          <w:i/>
          <w:szCs w:val="24"/>
          <w:lang w:val="es-ES_tradnl"/>
        </w:rPr>
        <w:t>Global de Clínicas Jurídicas</w:t>
      </w:r>
      <w:r>
        <w:rPr>
          <w:i/>
          <w:szCs w:val="24"/>
          <w:lang w:val="es-ES_tradnl"/>
        </w:rPr>
        <w:t>.</w:t>
      </w:r>
    </w:p>
    <w:p w:rsidR="00F8604C" w:rsidRDefault="00F8604C" w:rsidP="00FA733A">
      <w:pPr>
        <w:pStyle w:val="BodyTextNewParagraph"/>
        <w:spacing w:after="0"/>
        <w:ind w:left="720" w:hanging="720"/>
        <w:rPr>
          <w:i/>
          <w:lang w:val="es-ES"/>
        </w:rPr>
      </w:pPr>
      <w:r w:rsidRPr="00F8604C">
        <w:rPr>
          <w:szCs w:val="24"/>
          <w:lang w:val="es-ES"/>
        </w:rPr>
        <w:t>Madrid Pérez, A.</w:t>
      </w:r>
      <w:r>
        <w:rPr>
          <w:szCs w:val="24"/>
          <w:lang w:val="es-ES"/>
        </w:rPr>
        <w:t xml:space="preserve"> </w:t>
      </w:r>
      <w:r w:rsidRPr="00F8604C">
        <w:rPr>
          <w:szCs w:val="24"/>
          <w:lang w:val="es-ES"/>
        </w:rPr>
        <w:t>La experiencia de las clínicas jurídicas: cuestiones abiertas en momentos difíciles</w:t>
      </w:r>
      <w:r w:rsidR="005E5B80">
        <w:rPr>
          <w:szCs w:val="24"/>
          <w:lang w:val="es-ES"/>
        </w:rPr>
        <w:t xml:space="preserve"> (pp. 1297-1315). E</w:t>
      </w:r>
      <w:r w:rsidRPr="00F8604C">
        <w:rPr>
          <w:szCs w:val="24"/>
          <w:lang w:val="es-ES"/>
        </w:rPr>
        <w:t xml:space="preserve">n </w:t>
      </w:r>
      <w:r w:rsidR="005E5B80" w:rsidRPr="00F8604C">
        <w:rPr>
          <w:lang w:val="es-ES"/>
        </w:rPr>
        <w:t>García Añon, J. (ed.)</w:t>
      </w:r>
      <w:r w:rsidR="005E5B80">
        <w:rPr>
          <w:lang w:val="es-ES"/>
        </w:rPr>
        <w:t xml:space="preserve">, </w:t>
      </w:r>
      <w:r w:rsidRPr="00F8604C">
        <w:rPr>
          <w:i/>
          <w:szCs w:val="24"/>
          <w:lang w:val="es-ES"/>
        </w:rPr>
        <w:t>Transformaciones</w:t>
      </w:r>
      <w:r>
        <w:rPr>
          <w:i/>
          <w:szCs w:val="24"/>
          <w:lang w:val="es-ES"/>
        </w:rPr>
        <w:t xml:space="preserve"> </w:t>
      </w:r>
      <w:r w:rsidRPr="00F8604C">
        <w:rPr>
          <w:i/>
          <w:lang w:val="es-ES"/>
        </w:rPr>
        <w:t>en la docencia y el aprendizaje del Derecho</w:t>
      </w:r>
      <w:r>
        <w:rPr>
          <w:i/>
          <w:lang w:val="es-ES"/>
        </w:rPr>
        <w:t>.</w:t>
      </w:r>
    </w:p>
    <w:p w:rsidR="00BC3ADC" w:rsidRPr="00BC3ADC" w:rsidRDefault="00BC3ADC" w:rsidP="00FA733A">
      <w:pPr>
        <w:pStyle w:val="BodyTextNewParagraph"/>
        <w:spacing w:after="0"/>
        <w:ind w:left="720" w:hanging="720"/>
        <w:rPr>
          <w:lang w:val="es-ES"/>
        </w:rPr>
      </w:pPr>
      <w:r w:rsidRPr="00BC3ADC">
        <w:rPr>
          <w:lang w:val="es-ES"/>
        </w:rPr>
        <w:lastRenderedPageBreak/>
        <w:t>Pandey, A. y Shukkur, S.</w:t>
      </w:r>
      <w:r>
        <w:rPr>
          <w:lang w:val="es-ES"/>
        </w:rPr>
        <w:t xml:space="preserve"> </w:t>
      </w:r>
      <w:r w:rsidRPr="00BC3ADC">
        <w:rPr>
          <w:lang w:val="es-ES"/>
        </w:rPr>
        <w:t>Los proyectos de alfabetización jurídica: la experiencia clínica de empoderamiento de los pobres en la India</w:t>
      </w:r>
      <w:r>
        <w:rPr>
          <w:lang w:val="es-ES"/>
        </w:rPr>
        <w:t xml:space="preserve"> (</w:t>
      </w:r>
      <w:r w:rsidRPr="00BC3ADC">
        <w:rPr>
          <w:lang w:val="es-ES"/>
        </w:rPr>
        <w:t>pp. 357-371</w:t>
      </w:r>
      <w:r>
        <w:rPr>
          <w:lang w:val="es-ES"/>
        </w:rPr>
        <w:t>). E</w:t>
      </w:r>
      <w:r w:rsidRPr="00BC3ADC">
        <w:rPr>
          <w:lang w:val="es-ES"/>
        </w:rPr>
        <w:t xml:space="preserve">n </w:t>
      </w:r>
      <w:r w:rsidRPr="003E076B">
        <w:rPr>
          <w:szCs w:val="24"/>
          <w:lang w:val="es-ES_tradnl"/>
        </w:rPr>
        <w:t>Bloch, F. S. (ed.)</w:t>
      </w:r>
      <w:r>
        <w:rPr>
          <w:szCs w:val="24"/>
          <w:lang w:val="es-ES_tradnl"/>
        </w:rPr>
        <w:t xml:space="preserve">, </w:t>
      </w:r>
      <w:r w:rsidRPr="00BC3ADC">
        <w:rPr>
          <w:i/>
          <w:lang w:val="es-ES"/>
        </w:rPr>
        <w:t>El movimiento globa</w:t>
      </w:r>
      <w:r>
        <w:rPr>
          <w:i/>
          <w:lang w:val="es-ES"/>
        </w:rPr>
        <w:t xml:space="preserve">l </w:t>
      </w:r>
      <w:r w:rsidRPr="003E076B">
        <w:rPr>
          <w:i/>
          <w:szCs w:val="24"/>
          <w:lang w:val="es-ES_tradnl"/>
        </w:rPr>
        <w:t>de Clínicas Jurídicas</w:t>
      </w:r>
      <w:r>
        <w:rPr>
          <w:lang w:val="es-ES"/>
        </w:rPr>
        <w:t xml:space="preserve">, </w:t>
      </w:r>
    </w:p>
    <w:p w:rsidR="00241ADC" w:rsidRPr="00271297" w:rsidRDefault="00241ADC" w:rsidP="00241ADC">
      <w:pPr>
        <w:pStyle w:val="Textoindependiente"/>
        <w:rPr>
          <w:rFonts w:ascii="Times New Roman" w:hAnsi="Times New Roman"/>
          <w:sz w:val="24"/>
          <w:szCs w:val="24"/>
          <w:lang w:val="es-ES"/>
        </w:rPr>
      </w:pPr>
      <w:r>
        <w:rPr>
          <w:i/>
          <w:szCs w:val="24"/>
          <w:lang w:val="es-ES_tradnl"/>
        </w:rPr>
        <w:br w:type="page"/>
      </w:r>
      <w:r w:rsidRPr="00271297">
        <w:rPr>
          <w:rFonts w:ascii="Times New Roman" w:hAnsi="Times New Roman"/>
          <w:sz w:val="24"/>
          <w:szCs w:val="24"/>
          <w:lang w:val="es-ES"/>
        </w:rPr>
        <w:lastRenderedPageBreak/>
        <w:t>Tabla 1</w:t>
      </w:r>
    </w:p>
    <w:p w:rsidR="00241ADC" w:rsidRPr="00271297" w:rsidRDefault="00271297" w:rsidP="00271297">
      <w:pPr>
        <w:pStyle w:val="Textoindependiente"/>
        <w:pBdr>
          <w:bottom w:val="single" w:sz="6" w:space="1" w:color="auto"/>
        </w:pBdr>
        <w:rPr>
          <w:rFonts w:ascii="Times New Roman" w:hAnsi="Times New Roman"/>
          <w:sz w:val="24"/>
          <w:szCs w:val="24"/>
          <w:lang w:val="es-ES"/>
        </w:rPr>
      </w:pPr>
      <w:r w:rsidRPr="00271297">
        <w:rPr>
          <w:rFonts w:ascii="Times New Roman" w:hAnsi="Times New Roman"/>
          <w:i/>
          <w:sz w:val="24"/>
          <w:szCs w:val="24"/>
          <w:lang w:val="es-ES"/>
        </w:rPr>
        <w:t>Autoevaluación por los estudiantes de la adquisición de competencias</w:t>
      </w:r>
    </w:p>
    <w:tbl>
      <w:tblPr>
        <w:tblW w:w="7513" w:type="dxa"/>
        <w:tblInd w:w="108" w:type="dxa"/>
        <w:tblLayout w:type="fixed"/>
        <w:tblLook w:val="04A0" w:firstRow="1" w:lastRow="0" w:firstColumn="1" w:lastColumn="0" w:noHBand="0" w:noVBand="1"/>
      </w:tblPr>
      <w:tblGrid>
        <w:gridCol w:w="2418"/>
        <w:gridCol w:w="599"/>
        <w:gridCol w:w="611"/>
        <w:gridCol w:w="611"/>
        <w:gridCol w:w="611"/>
        <w:gridCol w:w="611"/>
        <w:gridCol w:w="611"/>
        <w:gridCol w:w="611"/>
        <w:gridCol w:w="830"/>
      </w:tblGrid>
      <w:tr w:rsidR="00BE4CEE" w:rsidRPr="00BE4CEE" w:rsidTr="00271297">
        <w:tc>
          <w:tcPr>
            <w:tcW w:w="2418" w:type="dxa"/>
          </w:tcPr>
          <w:p w:rsidR="00BE4CEE" w:rsidRPr="00BE4CEE" w:rsidRDefault="00BE4CEE" w:rsidP="00271297">
            <w:pPr>
              <w:rPr>
                <w:rFonts w:ascii="Times New Roman" w:hAnsi="Times New Roman"/>
                <w:bCs/>
                <w:sz w:val="24"/>
                <w:szCs w:val="24"/>
                <w:lang w:val="es-ES"/>
              </w:rPr>
            </w:pPr>
            <w:r w:rsidRPr="00BE4CEE">
              <w:rPr>
                <w:rFonts w:ascii="Times New Roman" w:hAnsi="Times New Roman"/>
                <w:bCs/>
                <w:sz w:val="24"/>
                <w:szCs w:val="24"/>
                <w:lang w:val="es-ES"/>
              </w:rPr>
              <w:t xml:space="preserve">Adquisición de la competencia </w:t>
            </w:r>
          </w:p>
        </w:tc>
        <w:tc>
          <w:tcPr>
            <w:tcW w:w="599"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A 1</w:t>
            </w:r>
          </w:p>
        </w:tc>
        <w:tc>
          <w:tcPr>
            <w:tcW w:w="611"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A2</w:t>
            </w:r>
          </w:p>
        </w:tc>
        <w:tc>
          <w:tcPr>
            <w:tcW w:w="611"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A3</w:t>
            </w:r>
          </w:p>
        </w:tc>
        <w:tc>
          <w:tcPr>
            <w:tcW w:w="611"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A4</w:t>
            </w:r>
          </w:p>
        </w:tc>
        <w:tc>
          <w:tcPr>
            <w:tcW w:w="611"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A5</w:t>
            </w:r>
          </w:p>
        </w:tc>
        <w:tc>
          <w:tcPr>
            <w:tcW w:w="611"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A6</w:t>
            </w:r>
          </w:p>
        </w:tc>
        <w:tc>
          <w:tcPr>
            <w:tcW w:w="611"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A7</w:t>
            </w:r>
          </w:p>
        </w:tc>
        <w:tc>
          <w:tcPr>
            <w:tcW w:w="830" w:type="dxa"/>
            <w:vAlign w:val="center"/>
          </w:tcPr>
          <w:p w:rsidR="00BE4CEE" w:rsidRPr="00BE4CEE" w:rsidRDefault="00BE4CEE" w:rsidP="00BE4CEE">
            <w:pPr>
              <w:spacing w:after="0" w:line="240" w:lineRule="auto"/>
              <w:jc w:val="center"/>
              <w:rPr>
                <w:rFonts w:ascii="Times New Roman" w:hAnsi="Times New Roman"/>
                <w:bCs/>
                <w:sz w:val="24"/>
                <w:szCs w:val="24"/>
              </w:rPr>
            </w:pPr>
            <w:r w:rsidRPr="00BE4CEE">
              <w:rPr>
                <w:rFonts w:ascii="Times New Roman" w:hAnsi="Times New Roman"/>
                <w:bCs/>
                <w:sz w:val="24"/>
                <w:szCs w:val="24"/>
              </w:rPr>
              <w:t>Media</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Capacidad técnica</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2</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3,6</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Capacidad de aprendizaje</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4.1</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Pensamiento crítico</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2</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3.7</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Sentido de la responsabilidad</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4.4</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Facilidad de adaptación</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2</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3.9</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Creatividad e iniciativa</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4.0</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Expresión oral</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2</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3.7</w:t>
            </w:r>
          </w:p>
        </w:tc>
      </w:tr>
      <w:tr w:rsidR="00BE4CEE" w:rsidRPr="00BE4CEE" w:rsidTr="00271297">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Expresión escrita</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3.6</w:t>
            </w:r>
          </w:p>
        </w:tc>
      </w:tr>
      <w:tr w:rsidR="00BE4CEE" w:rsidRPr="00BE4CEE" w:rsidTr="00DD0120">
        <w:tc>
          <w:tcPr>
            <w:tcW w:w="2418" w:type="dxa"/>
          </w:tcPr>
          <w:p w:rsidR="00BE4CEE" w:rsidRPr="00BE4CEE" w:rsidRDefault="00BE4CEE" w:rsidP="00BE4CEE">
            <w:pPr>
              <w:rPr>
                <w:rFonts w:ascii="Times New Roman" w:hAnsi="Times New Roman"/>
                <w:bCs/>
                <w:sz w:val="24"/>
                <w:szCs w:val="24"/>
              </w:rPr>
            </w:pPr>
            <w:r w:rsidRPr="00BE4CEE">
              <w:rPr>
                <w:rFonts w:ascii="Times New Roman" w:hAnsi="Times New Roman"/>
                <w:bCs/>
                <w:sz w:val="24"/>
                <w:szCs w:val="24"/>
              </w:rPr>
              <w:t>Receptividad a las críticas</w:t>
            </w:r>
          </w:p>
        </w:tc>
        <w:tc>
          <w:tcPr>
            <w:tcW w:w="599"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830" w:type="dxa"/>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4.0</w:t>
            </w:r>
          </w:p>
        </w:tc>
      </w:tr>
      <w:tr w:rsidR="00BE4CEE" w:rsidRPr="00BE4CEE" w:rsidTr="00DD0120">
        <w:tc>
          <w:tcPr>
            <w:tcW w:w="2418" w:type="dxa"/>
            <w:tcBorders>
              <w:bottom w:val="single" w:sz="6" w:space="0" w:color="auto"/>
            </w:tcBorders>
          </w:tcPr>
          <w:p w:rsidR="00BE4CEE" w:rsidRPr="00BE4CEE" w:rsidRDefault="00BE4CEE" w:rsidP="00BE4CEE">
            <w:pPr>
              <w:rPr>
                <w:rFonts w:ascii="Times New Roman" w:hAnsi="Times New Roman"/>
                <w:bCs/>
                <w:sz w:val="24"/>
                <w:szCs w:val="24"/>
                <w:lang w:val="es-ES"/>
              </w:rPr>
            </w:pPr>
            <w:r w:rsidRPr="00BE4CEE">
              <w:rPr>
                <w:rFonts w:ascii="Times New Roman" w:hAnsi="Times New Roman"/>
                <w:bCs/>
                <w:sz w:val="24"/>
                <w:szCs w:val="24"/>
                <w:lang w:val="es-ES"/>
              </w:rPr>
              <w:t>Capacidad de trabajo en equipo</w:t>
            </w:r>
          </w:p>
        </w:tc>
        <w:tc>
          <w:tcPr>
            <w:tcW w:w="599"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3</w:t>
            </w:r>
          </w:p>
        </w:tc>
        <w:tc>
          <w:tcPr>
            <w:tcW w:w="611"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5</w:t>
            </w:r>
          </w:p>
        </w:tc>
        <w:tc>
          <w:tcPr>
            <w:tcW w:w="611"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830" w:type="dxa"/>
            <w:tcBorders>
              <w:bottom w:val="single" w:sz="6" w:space="0" w:color="auto"/>
            </w:tcBorders>
          </w:tcPr>
          <w:p w:rsidR="00BE4CEE" w:rsidRPr="00BE4CEE" w:rsidRDefault="00BE4CEE" w:rsidP="00BE4CEE">
            <w:pPr>
              <w:spacing w:after="0" w:line="240" w:lineRule="auto"/>
              <w:rPr>
                <w:rFonts w:ascii="Times New Roman" w:hAnsi="Times New Roman"/>
                <w:bCs/>
                <w:sz w:val="24"/>
                <w:szCs w:val="24"/>
              </w:rPr>
            </w:pPr>
            <w:r w:rsidRPr="00BE4CEE">
              <w:rPr>
                <w:rFonts w:ascii="Times New Roman" w:hAnsi="Times New Roman"/>
                <w:bCs/>
                <w:sz w:val="24"/>
                <w:szCs w:val="24"/>
              </w:rPr>
              <w:t>4.3</w:t>
            </w:r>
          </w:p>
        </w:tc>
      </w:tr>
    </w:tbl>
    <w:p w:rsidR="007C2C5A" w:rsidRDefault="007C2C5A" w:rsidP="007C2C5A">
      <w:pPr>
        <w:pStyle w:val="BodyTextNewParagraph"/>
        <w:spacing w:after="0"/>
        <w:ind w:left="720" w:hanging="720"/>
        <w:rPr>
          <w:szCs w:val="24"/>
          <w:lang w:val="es-CO"/>
        </w:rPr>
      </w:pPr>
      <w:r>
        <w:rPr>
          <w:szCs w:val="24"/>
          <w:lang w:val="es-CO"/>
        </w:rPr>
        <w:t>A; Alumno</w:t>
      </w:r>
    </w:p>
    <w:p w:rsidR="00241ADC" w:rsidRDefault="00241ADC" w:rsidP="00241ADC">
      <w:pPr>
        <w:pStyle w:val="BodyTextNewParagraph"/>
        <w:spacing w:after="0"/>
        <w:ind w:left="720" w:hanging="720"/>
        <w:rPr>
          <w:szCs w:val="24"/>
          <w:lang w:val="es-CO"/>
        </w:rPr>
      </w:pPr>
    </w:p>
    <w:p w:rsidR="007C2C5A" w:rsidRDefault="007C2C5A" w:rsidP="007C2C5A">
      <w:pPr>
        <w:pStyle w:val="BodyTextNewParagraph"/>
        <w:spacing w:after="0"/>
        <w:ind w:left="720" w:hanging="720"/>
        <w:rPr>
          <w:szCs w:val="24"/>
          <w:lang w:val="es-CO"/>
        </w:rPr>
      </w:pPr>
      <w:r w:rsidRPr="007C2C5A">
        <w:rPr>
          <w:szCs w:val="24"/>
          <w:lang w:val="es-CO"/>
        </w:rPr>
        <w:t>Tan solo se tiene las respuestas de 7 de los 40 estudiantes del programa, correspondientes a  6 proyectos distintos</w:t>
      </w:r>
      <w:r>
        <w:rPr>
          <w:szCs w:val="24"/>
          <w:lang w:val="es-CO"/>
        </w:rPr>
        <w:t>. La valoración de los ítems iba de 1 a 5.</w:t>
      </w:r>
    </w:p>
    <w:p w:rsidR="007C2C5A" w:rsidRPr="007C2C5A" w:rsidRDefault="0088796C" w:rsidP="00241ADC">
      <w:pPr>
        <w:pStyle w:val="BodyTextNewParagraph"/>
        <w:spacing w:after="0"/>
        <w:ind w:left="720" w:hanging="720"/>
        <w:rPr>
          <w:szCs w:val="24"/>
          <w:lang w:val="es-CO"/>
        </w:rPr>
      </w:pPr>
      <w:r>
        <w:rPr>
          <w:szCs w:val="24"/>
          <w:lang w:val="es-CO"/>
        </w:rPr>
        <w:br w:type="page"/>
      </w:r>
    </w:p>
    <w:p w:rsidR="0053720A" w:rsidRPr="00271297" w:rsidRDefault="0053720A" w:rsidP="0053720A">
      <w:pPr>
        <w:pStyle w:val="Textoindependiente"/>
        <w:rPr>
          <w:rFonts w:ascii="Times New Roman" w:hAnsi="Times New Roman"/>
          <w:sz w:val="24"/>
          <w:szCs w:val="24"/>
          <w:lang w:val="es-ES"/>
        </w:rPr>
      </w:pPr>
      <w:r w:rsidRPr="00271297">
        <w:rPr>
          <w:rFonts w:ascii="Times New Roman" w:hAnsi="Times New Roman"/>
          <w:sz w:val="24"/>
          <w:szCs w:val="24"/>
          <w:lang w:val="es-ES"/>
        </w:rPr>
        <w:t>Tabla</w:t>
      </w:r>
      <w:r>
        <w:rPr>
          <w:rFonts w:ascii="Times New Roman" w:hAnsi="Times New Roman"/>
          <w:sz w:val="24"/>
          <w:szCs w:val="24"/>
          <w:lang w:val="es-ES"/>
        </w:rPr>
        <w:t xml:space="preserve"> 2</w:t>
      </w:r>
    </w:p>
    <w:p w:rsidR="0053720A" w:rsidRPr="0053720A" w:rsidRDefault="0053720A" w:rsidP="0053720A">
      <w:pPr>
        <w:pStyle w:val="Textoindependiente"/>
        <w:pBdr>
          <w:bottom w:val="single" w:sz="6" w:space="1" w:color="auto"/>
        </w:pBdr>
        <w:rPr>
          <w:rFonts w:ascii="Times New Roman" w:hAnsi="Times New Roman"/>
          <w:sz w:val="24"/>
          <w:szCs w:val="24"/>
          <w:lang w:val="es-ES"/>
        </w:rPr>
      </w:pPr>
      <w:r w:rsidRPr="0053720A">
        <w:rPr>
          <w:rFonts w:ascii="Times New Roman" w:hAnsi="Times New Roman"/>
          <w:i/>
          <w:sz w:val="24"/>
          <w:szCs w:val="24"/>
          <w:lang w:val="es-ES"/>
        </w:rPr>
        <w:t>Otros ítems valorados por los estudiantes en la encuesta de evaluación</w:t>
      </w:r>
    </w:p>
    <w:tbl>
      <w:tblPr>
        <w:tblW w:w="7513" w:type="dxa"/>
        <w:tblInd w:w="108" w:type="dxa"/>
        <w:tblLayout w:type="fixed"/>
        <w:tblLook w:val="04A0" w:firstRow="1" w:lastRow="0" w:firstColumn="1" w:lastColumn="0" w:noHBand="0" w:noVBand="1"/>
      </w:tblPr>
      <w:tblGrid>
        <w:gridCol w:w="2418"/>
        <w:gridCol w:w="599"/>
        <w:gridCol w:w="611"/>
        <w:gridCol w:w="611"/>
        <w:gridCol w:w="611"/>
        <w:gridCol w:w="611"/>
        <w:gridCol w:w="611"/>
        <w:gridCol w:w="611"/>
        <w:gridCol w:w="830"/>
      </w:tblGrid>
      <w:tr w:rsidR="0053720A" w:rsidRPr="00BE4CEE" w:rsidTr="0053720A">
        <w:tc>
          <w:tcPr>
            <w:tcW w:w="2418" w:type="dxa"/>
          </w:tcPr>
          <w:p w:rsidR="0053720A" w:rsidRPr="00BE4CEE" w:rsidRDefault="0053720A" w:rsidP="001F342B">
            <w:pPr>
              <w:rPr>
                <w:rFonts w:ascii="Times New Roman" w:hAnsi="Times New Roman"/>
                <w:bCs/>
                <w:sz w:val="24"/>
                <w:szCs w:val="24"/>
                <w:lang w:val="es-ES"/>
              </w:rPr>
            </w:pPr>
            <w:r w:rsidRPr="00BE4CEE">
              <w:rPr>
                <w:rFonts w:ascii="Times New Roman" w:hAnsi="Times New Roman"/>
                <w:bCs/>
                <w:sz w:val="24"/>
                <w:szCs w:val="24"/>
                <w:lang w:val="es-ES"/>
              </w:rPr>
              <w:t xml:space="preserve">Adquisición de la competencia </w:t>
            </w:r>
          </w:p>
        </w:tc>
        <w:tc>
          <w:tcPr>
            <w:tcW w:w="599" w:type="dxa"/>
            <w:vAlign w:val="center"/>
          </w:tcPr>
          <w:p w:rsidR="0053720A" w:rsidRPr="007C2C5A" w:rsidRDefault="0053720A" w:rsidP="001F342B">
            <w:pPr>
              <w:spacing w:after="0" w:line="240" w:lineRule="auto"/>
              <w:jc w:val="center"/>
              <w:rPr>
                <w:rFonts w:ascii="Times New Roman" w:hAnsi="Times New Roman"/>
                <w:bCs/>
                <w:sz w:val="24"/>
                <w:szCs w:val="24"/>
                <w:lang w:val="es-ES"/>
              </w:rPr>
            </w:pPr>
            <w:r w:rsidRPr="007C2C5A">
              <w:rPr>
                <w:rFonts w:ascii="Times New Roman" w:hAnsi="Times New Roman"/>
                <w:bCs/>
                <w:sz w:val="24"/>
                <w:szCs w:val="24"/>
                <w:lang w:val="es-ES"/>
              </w:rPr>
              <w:t>A 1</w:t>
            </w:r>
          </w:p>
        </w:tc>
        <w:tc>
          <w:tcPr>
            <w:tcW w:w="611" w:type="dxa"/>
            <w:vAlign w:val="center"/>
          </w:tcPr>
          <w:p w:rsidR="0053720A" w:rsidRPr="007C2C5A" w:rsidRDefault="0053720A" w:rsidP="001F342B">
            <w:pPr>
              <w:spacing w:after="0" w:line="240" w:lineRule="auto"/>
              <w:jc w:val="center"/>
              <w:rPr>
                <w:rFonts w:ascii="Times New Roman" w:hAnsi="Times New Roman"/>
                <w:bCs/>
                <w:sz w:val="24"/>
                <w:szCs w:val="24"/>
                <w:lang w:val="es-ES"/>
              </w:rPr>
            </w:pPr>
            <w:r w:rsidRPr="007C2C5A">
              <w:rPr>
                <w:rFonts w:ascii="Times New Roman" w:hAnsi="Times New Roman"/>
                <w:bCs/>
                <w:sz w:val="24"/>
                <w:szCs w:val="24"/>
                <w:lang w:val="es-ES"/>
              </w:rPr>
              <w:t>A2</w:t>
            </w:r>
          </w:p>
        </w:tc>
        <w:tc>
          <w:tcPr>
            <w:tcW w:w="611" w:type="dxa"/>
            <w:vAlign w:val="center"/>
          </w:tcPr>
          <w:p w:rsidR="0053720A" w:rsidRPr="007C2C5A" w:rsidRDefault="0053720A" w:rsidP="001F342B">
            <w:pPr>
              <w:spacing w:after="0" w:line="240" w:lineRule="auto"/>
              <w:jc w:val="center"/>
              <w:rPr>
                <w:rFonts w:ascii="Times New Roman" w:hAnsi="Times New Roman"/>
                <w:bCs/>
                <w:sz w:val="24"/>
                <w:szCs w:val="24"/>
                <w:lang w:val="es-ES"/>
              </w:rPr>
            </w:pPr>
            <w:r w:rsidRPr="007C2C5A">
              <w:rPr>
                <w:rFonts w:ascii="Times New Roman" w:hAnsi="Times New Roman"/>
                <w:bCs/>
                <w:sz w:val="24"/>
                <w:szCs w:val="24"/>
                <w:lang w:val="es-ES"/>
              </w:rPr>
              <w:t>A3</w:t>
            </w:r>
          </w:p>
        </w:tc>
        <w:tc>
          <w:tcPr>
            <w:tcW w:w="611" w:type="dxa"/>
            <w:vAlign w:val="center"/>
          </w:tcPr>
          <w:p w:rsidR="0053720A" w:rsidRPr="007C2C5A" w:rsidRDefault="0053720A" w:rsidP="001F342B">
            <w:pPr>
              <w:spacing w:after="0" w:line="240" w:lineRule="auto"/>
              <w:jc w:val="center"/>
              <w:rPr>
                <w:rFonts w:ascii="Times New Roman" w:hAnsi="Times New Roman"/>
                <w:bCs/>
                <w:sz w:val="24"/>
                <w:szCs w:val="24"/>
                <w:lang w:val="es-ES"/>
              </w:rPr>
            </w:pPr>
            <w:r w:rsidRPr="007C2C5A">
              <w:rPr>
                <w:rFonts w:ascii="Times New Roman" w:hAnsi="Times New Roman"/>
                <w:bCs/>
                <w:sz w:val="24"/>
                <w:szCs w:val="24"/>
                <w:lang w:val="es-ES"/>
              </w:rPr>
              <w:t>A4</w:t>
            </w:r>
          </w:p>
        </w:tc>
        <w:tc>
          <w:tcPr>
            <w:tcW w:w="611" w:type="dxa"/>
            <w:vAlign w:val="center"/>
          </w:tcPr>
          <w:p w:rsidR="0053720A" w:rsidRPr="007C2C5A" w:rsidRDefault="0053720A" w:rsidP="001F342B">
            <w:pPr>
              <w:spacing w:after="0" w:line="240" w:lineRule="auto"/>
              <w:jc w:val="center"/>
              <w:rPr>
                <w:rFonts w:ascii="Times New Roman" w:hAnsi="Times New Roman"/>
                <w:bCs/>
                <w:sz w:val="24"/>
                <w:szCs w:val="24"/>
                <w:lang w:val="es-ES"/>
              </w:rPr>
            </w:pPr>
            <w:r w:rsidRPr="007C2C5A">
              <w:rPr>
                <w:rFonts w:ascii="Times New Roman" w:hAnsi="Times New Roman"/>
                <w:bCs/>
                <w:sz w:val="24"/>
                <w:szCs w:val="24"/>
                <w:lang w:val="es-ES"/>
              </w:rPr>
              <w:t>A5</w:t>
            </w:r>
          </w:p>
        </w:tc>
        <w:tc>
          <w:tcPr>
            <w:tcW w:w="611" w:type="dxa"/>
            <w:vAlign w:val="center"/>
          </w:tcPr>
          <w:p w:rsidR="0053720A" w:rsidRPr="00BE4CEE" w:rsidRDefault="0053720A" w:rsidP="001F342B">
            <w:pPr>
              <w:spacing w:after="0" w:line="240" w:lineRule="auto"/>
              <w:jc w:val="center"/>
              <w:rPr>
                <w:rFonts w:ascii="Times New Roman" w:hAnsi="Times New Roman"/>
                <w:bCs/>
                <w:sz w:val="24"/>
                <w:szCs w:val="24"/>
              </w:rPr>
            </w:pPr>
            <w:r w:rsidRPr="00BE4CEE">
              <w:rPr>
                <w:rFonts w:ascii="Times New Roman" w:hAnsi="Times New Roman"/>
                <w:bCs/>
                <w:sz w:val="24"/>
                <w:szCs w:val="24"/>
              </w:rPr>
              <w:t>A6</w:t>
            </w:r>
          </w:p>
        </w:tc>
        <w:tc>
          <w:tcPr>
            <w:tcW w:w="611" w:type="dxa"/>
            <w:vAlign w:val="center"/>
          </w:tcPr>
          <w:p w:rsidR="0053720A" w:rsidRPr="00BE4CEE" w:rsidRDefault="0053720A" w:rsidP="001F342B">
            <w:pPr>
              <w:spacing w:after="0" w:line="240" w:lineRule="auto"/>
              <w:jc w:val="center"/>
              <w:rPr>
                <w:rFonts w:ascii="Times New Roman" w:hAnsi="Times New Roman"/>
                <w:bCs/>
                <w:sz w:val="24"/>
                <w:szCs w:val="24"/>
              </w:rPr>
            </w:pPr>
            <w:r w:rsidRPr="00BE4CEE">
              <w:rPr>
                <w:rFonts w:ascii="Times New Roman" w:hAnsi="Times New Roman"/>
                <w:bCs/>
                <w:sz w:val="24"/>
                <w:szCs w:val="24"/>
              </w:rPr>
              <w:t>A7</w:t>
            </w:r>
          </w:p>
        </w:tc>
        <w:tc>
          <w:tcPr>
            <w:tcW w:w="830" w:type="dxa"/>
            <w:vAlign w:val="center"/>
          </w:tcPr>
          <w:p w:rsidR="0053720A" w:rsidRPr="00BE4CEE" w:rsidRDefault="0053720A" w:rsidP="001F342B">
            <w:pPr>
              <w:spacing w:after="0" w:line="240" w:lineRule="auto"/>
              <w:jc w:val="center"/>
              <w:rPr>
                <w:rFonts w:ascii="Times New Roman" w:hAnsi="Times New Roman"/>
                <w:bCs/>
                <w:sz w:val="24"/>
                <w:szCs w:val="24"/>
              </w:rPr>
            </w:pPr>
            <w:r w:rsidRPr="00BE4CEE">
              <w:rPr>
                <w:rFonts w:ascii="Times New Roman" w:hAnsi="Times New Roman"/>
                <w:bCs/>
                <w:sz w:val="24"/>
                <w:szCs w:val="24"/>
              </w:rPr>
              <w:t>Media</w:t>
            </w:r>
          </w:p>
        </w:tc>
      </w:tr>
      <w:tr w:rsidR="0053720A" w:rsidRPr="00BE4CEE" w:rsidTr="0053720A">
        <w:tc>
          <w:tcPr>
            <w:tcW w:w="2418" w:type="dxa"/>
          </w:tcPr>
          <w:p w:rsidR="0053720A" w:rsidRPr="0053720A" w:rsidRDefault="0053720A" w:rsidP="001F342B">
            <w:pPr>
              <w:rPr>
                <w:rFonts w:ascii="Times New Roman" w:hAnsi="Times New Roman"/>
                <w:bCs/>
                <w:sz w:val="24"/>
                <w:szCs w:val="24"/>
                <w:lang w:val="es-ES"/>
              </w:rPr>
            </w:pPr>
            <w:r w:rsidRPr="0053720A">
              <w:rPr>
                <w:rFonts w:ascii="Times New Roman" w:hAnsi="Times New Roman"/>
                <w:bCs/>
                <w:sz w:val="24"/>
                <w:szCs w:val="24"/>
                <w:lang w:val="es-ES"/>
              </w:rPr>
              <w:t>Participar en este programa me ha ayudado a tener una visión diferente del mundo y de los demás</w:t>
            </w:r>
          </w:p>
        </w:tc>
        <w:tc>
          <w:tcPr>
            <w:tcW w:w="599"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4</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1</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4</w:t>
            </w:r>
          </w:p>
        </w:tc>
        <w:tc>
          <w:tcPr>
            <w:tcW w:w="611" w:type="dxa"/>
          </w:tcPr>
          <w:p w:rsidR="0053720A" w:rsidRPr="00BE4CEE" w:rsidRDefault="0053720A" w:rsidP="001F342B">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Pr>
          <w:p w:rsidR="0053720A" w:rsidRPr="00BE4CEE" w:rsidRDefault="0053720A" w:rsidP="001F342B">
            <w:pPr>
              <w:spacing w:after="0" w:line="240" w:lineRule="auto"/>
              <w:rPr>
                <w:rFonts w:ascii="Times New Roman" w:hAnsi="Times New Roman"/>
                <w:bCs/>
                <w:sz w:val="24"/>
                <w:szCs w:val="24"/>
              </w:rPr>
            </w:pPr>
            <w:r w:rsidRPr="00BE4CEE">
              <w:rPr>
                <w:rFonts w:ascii="Times New Roman" w:hAnsi="Times New Roman"/>
                <w:bCs/>
                <w:sz w:val="24"/>
                <w:szCs w:val="24"/>
              </w:rPr>
              <w:t>4</w:t>
            </w:r>
          </w:p>
        </w:tc>
        <w:tc>
          <w:tcPr>
            <w:tcW w:w="830"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3,9</w:t>
            </w:r>
          </w:p>
        </w:tc>
      </w:tr>
      <w:tr w:rsidR="0053720A" w:rsidRPr="00BE4CEE" w:rsidTr="0053720A">
        <w:tc>
          <w:tcPr>
            <w:tcW w:w="2418" w:type="dxa"/>
          </w:tcPr>
          <w:p w:rsidR="0053720A" w:rsidRPr="0053720A" w:rsidRDefault="0053720A" w:rsidP="001F342B">
            <w:pPr>
              <w:rPr>
                <w:rFonts w:ascii="Times New Roman" w:hAnsi="Times New Roman"/>
                <w:bCs/>
                <w:sz w:val="24"/>
                <w:szCs w:val="24"/>
                <w:lang w:val="es-ES"/>
              </w:rPr>
            </w:pPr>
            <w:r w:rsidRPr="0053720A">
              <w:rPr>
                <w:rFonts w:ascii="Times New Roman" w:hAnsi="Times New Roman"/>
                <w:bCs/>
                <w:sz w:val="24"/>
                <w:szCs w:val="24"/>
                <w:lang w:val="es-ES"/>
              </w:rPr>
              <w:t>Esta experiencia ha permitido poner en valor el conocimiento técnico específico de mi carrera</w:t>
            </w:r>
          </w:p>
        </w:tc>
        <w:tc>
          <w:tcPr>
            <w:tcW w:w="599"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1</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4</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4</w:t>
            </w:r>
          </w:p>
        </w:tc>
        <w:tc>
          <w:tcPr>
            <w:tcW w:w="830"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3.3</w:t>
            </w:r>
          </w:p>
        </w:tc>
      </w:tr>
      <w:tr w:rsidR="0053720A" w:rsidRPr="00BE4CEE" w:rsidTr="0053720A">
        <w:tc>
          <w:tcPr>
            <w:tcW w:w="2418" w:type="dxa"/>
          </w:tcPr>
          <w:p w:rsidR="0053720A" w:rsidRPr="0053720A" w:rsidRDefault="0053720A" w:rsidP="001F342B">
            <w:pPr>
              <w:rPr>
                <w:rFonts w:ascii="Times New Roman" w:hAnsi="Times New Roman"/>
                <w:bCs/>
                <w:sz w:val="24"/>
                <w:szCs w:val="24"/>
                <w:lang w:val="es-ES"/>
              </w:rPr>
            </w:pPr>
            <w:r w:rsidRPr="0053720A">
              <w:rPr>
                <w:rFonts w:ascii="Times New Roman" w:hAnsi="Times New Roman"/>
                <w:bCs/>
                <w:sz w:val="24"/>
                <w:szCs w:val="24"/>
                <w:lang w:val="es-ES"/>
              </w:rPr>
              <w:t>Participar en esta experiencia me ha permitido contribuir a cambiar situaciones de injusticia en la sociedad</w:t>
            </w:r>
          </w:p>
        </w:tc>
        <w:tc>
          <w:tcPr>
            <w:tcW w:w="599"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1</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4</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830"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3.1</w:t>
            </w:r>
          </w:p>
        </w:tc>
      </w:tr>
      <w:tr w:rsidR="0053720A" w:rsidRPr="00BE4CEE" w:rsidTr="006D3271">
        <w:tc>
          <w:tcPr>
            <w:tcW w:w="2418" w:type="dxa"/>
          </w:tcPr>
          <w:p w:rsidR="0053720A" w:rsidRPr="0053720A" w:rsidRDefault="0053720A" w:rsidP="001F342B">
            <w:pPr>
              <w:rPr>
                <w:rFonts w:ascii="Times New Roman" w:hAnsi="Times New Roman"/>
                <w:bCs/>
                <w:sz w:val="24"/>
                <w:szCs w:val="24"/>
                <w:lang w:val="es-ES"/>
              </w:rPr>
            </w:pPr>
            <w:r w:rsidRPr="0053720A">
              <w:rPr>
                <w:rFonts w:ascii="Times New Roman" w:hAnsi="Times New Roman"/>
                <w:bCs/>
                <w:sz w:val="24"/>
                <w:szCs w:val="24"/>
                <w:lang w:val="es-ES"/>
              </w:rPr>
              <w:t>Recomendaría a un compañero de clase participar en alguno de estos programas</w:t>
            </w:r>
          </w:p>
        </w:tc>
        <w:tc>
          <w:tcPr>
            <w:tcW w:w="599"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4</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1</w:t>
            </w:r>
          </w:p>
        </w:tc>
        <w:tc>
          <w:tcPr>
            <w:tcW w:w="611"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830" w:type="dxa"/>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3.7</w:t>
            </w:r>
          </w:p>
        </w:tc>
      </w:tr>
      <w:tr w:rsidR="0053720A" w:rsidRPr="00BE4CEE" w:rsidTr="006D3271">
        <w:tc>
          <w:tcPr>
            <w:tcW w:w="2418" w:type="dxa"/>
            <w:tcBorders>
              <w:bottom w:val="single" w:sz="6" w:space="0" w:color="auto"/>
            </w:tcBorders>
          </w:tcPr>
          <w:p w:rsidR="0053720A" w:rsidRPr="0053720A" w:rsidRDefault="0053720A" w:rsidP="001F342B">
            <w:pPr>
              <w:rPr>
                <w:rFonts w:ascii="Times New Roman" w:hAnsi="Times New Roman"/>
                <w:bCs/>
                <w:sz w:val="24"/>
                <w:szCs w:val="24"/>
                <w:lang w:val="es-ES"/>
              </w:rPr>
            </w:pPr>
            <w:r w:rsidRPr="0053720A">
              <w:rPr>
                <w:rFonts w:ascii="Times New Roman" w:hAnsi="Times New Roman"/>
                <w:bCs/>
                <w:sz w:val="24"/>
                <w:szCs w:val="24"/>
                <w:lang w:val="es-ES"/>
              </w:rPr>
              <w:t>El profesional tutor ha estado accesible y activo durante el proyecto</w:t>
            </w:r>
          </w:p>
        </w:tc>
        <w:tc>
          <w:tcPr>
            <w:tcW w:w="599"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2</w:t>
            </w:r>
          </w:p>
        </w:tc>
        <w:tc>
          <w:tcPr>
            <w:tcW w:w="611"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4</w:t>
            </w:r>
          </w:p>
        </w:tc>
        <w:tc>
          <w:tcPr>
            <w:tcW w:w="611"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611"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c>
          <w:tcPr>
            <w:tcW w:w="830" w:type="dxa"/>
            <w:tcBorders>
              <w:bottom w:val="single" w:sz="6" w:space="0" w:color="auto"/>
            </w:tcBorders>
          </w:tcPr>
          <w:p w:rsidR="0053720A" w:rsidRPr="00BE4CEE" w:rsidRDefault="0053720A" w:rsidP="001F342B">
            <w:pPr>
              <w:spacing w:after="0" w:line="240" w:lineRule="auto"/>
              <w:rPr>
                <w:rFonts w:ascii="Times New Roman" w:hAnsi="Times New Roman"/>
                <w:bCs/>
                <w:sz w:val="24"/>
                <w:szCs w:val="24"/>
              </w:rPr>
            </w:pPr>
            <w:r>
              <w:rPr>
                <w:rFonts w:ascii="Times New Roman" w:hAnsi="Times New Roman"/>
                <w:bCs/>
                <w:sz w:val="24"/>
                <w:szCs w:val="24"/>
              </w:rPr>
              <w:t>5</w:t>
            </w:r>
          </w:p>
        </w:tc>
      </w:tr>
    </w:tbl>
    <w:p w:rsidR="00F129F1" w:rsidRPr="003E076B" w:rsidRDefault="00F129F1" w:rsidP="00FA733A">
      <w:pPr>
        <w:pStyle w:val="BodyTextNewParagraph"/>
        <w:spacing w:after="0"/>
        <w:ind w:left="720" w:hanging="720"/>
        <w:rPr>
          <w:szCs w:val="24"/>
          <w:lang w:val="es-ES"/>
        </w:rPr>
      </w:pPr>
    </w:p>
    <w:sectPr w:rsidR="00F129F1" w:rsidRPr="003E076B" w:rsidSect="00AB46B6">
      <w:headerReference w:type="even" r:id="rId11"/>
      <w:headerReference w:type="default" r:id="rId12"/>
      <w:head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D40" w:rsidRDefault="00391D40" w:rsidP="00367FEB">
      <w:pPr>
        <w:spacing w:after="0" w:line="240" w:lineRule="auto"/>
      </w:pPr>
      <w:r>
        <w:separator/>
      </w:r>
    </w:p>
  </w:endnote>
  <w:endnote w:type="continuationSeparator" w:id="0">
    <w:p w:rsidR="00391D40" w:rsidRDefault="00391D40" w:rsidP="00367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D40" w:rsidRDefault="00391D40" w:rsidP="00367FEB">
      <w:pPr>
        <w:spacing w:after="0" w:line="240" w:lineRule="auto"/>
      </w:pPr>
      <w:r>
        <w:separator/>
      </w:r>
    </w:p>
  </w:footnote>
  <w:footnote w:type="continuationSeparator" w:id="0">
    <w:p w:rsidR="00391D40" w:rsidRDefault="00391D40" w:rsidP="00367FEB">
      <w:pPr>
        <w:spacing w:after="0" w:line="240" w:lineRule="auto"/>
      </w:pPr>
      <w:r>
        <w:continuationSeparator/>
      </w:r>
    </w:p>
  </w:footnote>
  <w:footnote w:id="1">
    <w:p w:rsidR="00BE4CEE" w:rsidRPr="00CB5FF6" w:rsidRDefault="00BE4CEE" w:rsidP="007C66A0">
      <w:pPr>
        <w:pStyle w:val="Textonotapie"/>
        <w:rPr>
          <w:lang w:val="es-ES"/>
        </w:rPr>
      </w:pPr>
      <w:r>
        <w:rPr>
          <w:rStyle w:val="Refdenotaalpie"/>
        </w:rPr>
        <w:footnoteRef/>
      </w:r>
      <w:r w:rsidRPr="00B55D95">
        <w:rPr>
          <w:lang w:val="es-ES"/>
        </w:rPr>
        <w:t xml:space="preserve"> </w:t>
      </w:r>
      <w:r>
        <w:rPr>
          <w:lang w:val="es-ES_tradnl"/>
        </w:rPr>
        <w:t xml:space="preserve">Se trata del programa de Street Law del Instituto Universitario Bartolomé de las Casas de la U. Carlos III, que se prolongó desde el curso 2005/ al 2009/10, y de la ClinHab de la U. de Barcelona, todavía activo. El programa del Instituto Bartolomé de las Casas respondía al modelo clásico de Street Law; estudiantes de Derecho que tras un periodo de formación en derechos humanos transmitían dicha formación a alumnos de secundaria. Sin embargo, la ClinHab responde al modelo </w:t>
      </w:r>
      <w:r w:rsidRPr="00CB5FF6">
        <w:rPr>
          <w:i/>
          <w:lang w:val="es-ES_tradnl"/>
        </w:rPr>
        <w:t>learning by doing</w:t>
      </w:r>
      <w:r>
        <w:rPr>
          <w:lang w:val="es-ES_tradnl"/>
        </w:rPr>
        <w:t xml:space="preserve">, y su </w:t>
      </w:r>
      <w:r w:rsidRPr="007C66A0">
        <w:rPr>
          <w:lang w:val="es-ES"/>
        </w:rPr>
        <w:t xml:space="preserve">objetivo es </w:t>
      </w:r>
      <w:r>
        <w:rPr>
          <w:lang w:val="es-ES"/>
        </w:rPr>
        <w:t>que los alumnos, supervisados por expertos colaboradores y profesores, respondan a las preguntas formuladas sobre derecho inmobiliario,</w:t>
      </w:r>
      <w:r w:rsidRPr="007C66A0">
        <w:rPr>
          <w:lang w:val="es-ES"/>
        </w:rPr>
        <w:t xml:space="preserve"> por el público en general o canalizadas por entidades sociales y administraciones</w:t>
      </w:r>
      <w:r>
        <w:rPr>
          <w:lang w:val="es-ES"/>
        </w:rPr>
        <w:t>.</w:t>
      </w:r>
    </w:p>
  </w:footnote>
  <w:footnote w:id="2">
    <w:p w:rsidR="00BE4CEE" w:rsidRPr="00F8604C" w:rsidRDefault="00BE4CEE">
      <w:pPr>
        <w:pStyle w:val="Textonotapie"/>
        <w:rPr>
          <w:lang w:val="es-ES"/>
        </w:rPr>
      </w:pPr>
      <w:r>
        <w:rPr>
          <w:rStyle w:val="Refdenotaalpie"/>
        </w:rPr>
        <w:footnoteRef/>
      </w:r>
      <w:r w:rsidRPr="00F8604C">
        <w:rPr>
          <w:lang w:val="es-ES"/>
        </w:rPr>
        <w:t xml:space="preserve"> </w:t>
      </w:r>
      <w:hyperlink r:id="rId1" w:history="1">
        <w:r w:rsidRPr="00F8604C">
          <w:rPr>
            <w:rStyle w:val="Hipervnculo"/>
            <w:lang w:val="es-ES"/>
          </w:rPr>
          <w:t>http://web.upcomillas.es/centros/cent_clin_juri_street_law.aspx</w:t>
        </w:r>
      </w:hyperlink>
      <w:r w:rsidRPr="00F8604C">
        <w:rPr>
          <w:lang w:val="es-ES"/>
        </w:rPr>
        <w:t>.</w:t>
      </w:r>
    </w:p>
  </w:footnote>
  <w:footnote w:id="3">
    <w:p w:rsidR="007F2558" w:rsidRPr="007F2558" w:rsidRDefault="007F2558">
      <w:pPr>
        <w:pStyle w:val="Textonotapie"/>
        <w:rPr>
          <w:lang w:val="es-ES_tradnl"/>
        </w:rPr>
      </w:pPr>
      <w:r>
        <w:rPr>
          <w:rStyle w:val="Refdenotaalpie"/>
        </w:rPr>
        <w:footnoteRef/>
      </w:r>
      <w:r w:rsidRPr="007F2558">
        <w:rPr>
          <w:lang w:val="es-ES"/>
        </w:rPr>
        <w:t xml:space="preserve"> </w:t>
      </w:r>
      <w:r>
        <w:rPr>
          <w:lang w:val="es-ES_tradnl"/>
        </w:rPr>
        <w:t>Al final de esta publicación se han recogido unas tablas con los resultados de la evaluación de los estudiantes.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CEE" w:rsidRPr="00D17A5D" w:rsidRDefault="00E7496E" w:rsidP="00B850C0">
    <w:pPr>
      <w:pStyle w:val="Encabezado"/>
      <w:spacing w:after="0" w:line="240" w:lineRule="atLeast"/>
      <w:rPr>
        <w:rFonts w:ascii="Times New Roman" w:hAnsi="Times New Roman"/>
        <w:b/>
        <w:i/>
        <w:lang w:val="es-ES"/>
      </w:rPr>
    </w:pPr>
    <w:r>
      <w:rPr>
        <w:b/>
        <w:i/>
        <w:noProof/>
        <w:lang w:val="es-ES" w:eastAsia="es-ES"/>
      </w:rPr>
      <w:drawing>
        <wp:anchor distT="0" distB="0" distL="114300" distR="114300" simplePos="0" relativeHeight="251657216" behindDoc="1" locked="0" layoutInCell="1" allowOverlap="1">
          <wp:simplePos x="0" y="0"/>
          <wp:positionH relativeFrom="column">
            <wp:posOffset>4446905</wp:posOffset>
          </wp:positionH>
          <wp:positionV relativeFrom="paragraph">
            <wp:posOffset>-112395</wp:posOffset>
          </wp:positionV>
          <wp:extent cx="1268095" cy="683895"/>
          <wp:effectExtent l="0" t="0" r="0" b="0"/>
          <wp:wrapNone/>
          <wp:docPr id="2" name="Imagen 1" descr=" MAC HD:Users:hector:Desktop:muestraA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 MAC HD:Users:hector:Desktop:muestraAP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095" cy="683895"/>
                  </a:xfrm>
                  <a:prstGeom prst="rect">
                    <a:avLst/>
                  </a:prstGeom>
                  <a:noFill/>
                </pic:spPr>
              </pic:pic>
            </a:graphicData>
          </a:graphic>
          <wp14:sizeRelH relativeFrom="page">
            <wp14:pctWidth>0</wp14:pctWidth>
          </wp14:sizeRelH>
          <wp14:sizeRelV relativeFrom="page">
            <wp14:pctHeight>0</wp14:pctHeight>
          </wp14:sizeRelV>
        </wp:anchor>
      </w:drawing>
    </w:r>
    <w:r w:rsidR="00BE4CEE" w:rsidRPr="00D17A5D">
      <w:rPr>
        <w:rFonts w:ascii="Times New Roman" w:hAnsi="Times New Roman"/>
        <w:b/>
        <w:i/>
        <w:smallCaps/>
        <w:lang w:val="es-ES"/>
      </w:rPr>
      <w:t>E</w:t>
    </w:r>
    <w:r w:rsidR="00BE4CEE" w:rsidRPr="00D17A5D">
      <w:rPr>
        <w:rFonts w:ascii="Times New Roman" w:hAnsi="Times New Roman"/>
        <w:b/>
        <w:i/>
        <w:lang w:val="es-ES"/>
      </w:rPr>
      <w:t>l Aprendizaje-Servicio en las Universidades.</w:t>
    </w:r>
  </w:p>
  <w:p w:rsidR="00BE4CEE" w:rsidRPr="00D17A5D" w:rsidRDefault="00BE4CEE" w:rsidP="00B850C0">
    <w:pPr>
      <w:pStyle w:val="Encabezado"/>
      <w:spacing w:after="0" w:line="240" w:lineRule="atLeast"/>
      <w:rPr>
        <w:rFonts w:ascii="Times New Roman" w:hAnsi="Times New Roman"/>
        <w:i/>
        <w:lang w:val="es-ES"/>
      </w:rPr>
    </w:pPr>
    <w:r w:rsidRPr="00D17A5D">
      <w:rPr>
        <w:rFonts w:ascii="Times New Roman" w:hAnsi="Times New Roman"/>
        <w:i/>
        <w:lang w:val="es-ES"/>
      </w:rPr>
      <w:t>De la iniciativa individual a la institucional</w:t>
    </w:r>
  </w:p>
  <w:p w:rsidR="00BE4CEE" w:rsidRPr="00D17A5D" w:rsidRDefault="00BE4CEE" w:rsidP="00B850C0">
    <w:pPr>
      <w:pStyle w:val="Encabezado"/>
      <w:spacing w:after="0" w:line="240" w:lineRule="atLeast"/>
      <w:rPr>
        <w:rFonts w:ascii="Times New Roman" w:hAnsi="Times New Roman"/>
        <w:i/>
        <w:lang w:val="es-ES"/>
      </w:rPr>
    </w:pPr>
  </w:p>
  <w:p w:rsidR="00BE4CEE" w:rsidRPr="00B850C0" w:rsidRDefault="00BE4CEE" w:rsidP="00DB4A4E">
    <w:pPr>
      <w:pStyle w:val="Encabezado"/>
      <w:tabs>
        <w:tab w:val="right" w:pos="9180"/>
      </w:tabs>
      <w:rPr>
        <w:rFonts w:ascii="Times New Roman" w:hAnsi="Times New Roman"/>
        <w:lang w:val="es-CO"/>
      </w:rPr>
    </w:pPr>
    <w:r>
      <w:rPr>
        <w:rFonts w:ascii="Times New Roman" w:hAnsi="Times New Roman"/>
        <w:lang w:val="es-CO"/>
      </w:rPr>
      <w:t>EL PROGRAMA STREET LAW DE LA CLÍNICA JURÍDICA ICADE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CEE" w:rsidRDefault="00BE4CE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CEE" w:rsidRPr="00D17A5D" w:rsidRDefault="00E7496E" w:rsidP="00B850C0">
    <w:pPr>
      <w:pStyle w:val="Encabezado"/>
      <w:spacing w:after="0" w:line="240" w:lineRule="atLeast"/>
      <w:rPr>
        <w:rFonts w:ascii="Times New Roman" w:hAnsi="Times New Roman"/>
        <w:b/>
        <w:i/>
        <w:lang w:val="es-ES"/>
      </w:rPr>
    </w:pPr>
    <w:r>
      <w:rPr>
        <w:b/>
        <w:i/>
        <w:noProof/>
        <w:lang w:val="es-ES" w:eastAsia="es-ES"/>
      </w:rPr>
      <w:drawing>
        <wp:anchor distT="0" distB="0" distL="114300" distR="114300" simplePos="0" relativeHeight="251658240" behindDoc="1" locked="0" layoutInCell="1" allowOverlap="1">
          <wp:simplePos x="0" y="0"/>
          <wp:positionH relativeFrom="column">
            <wp:posOffset>4446905</wp:posOffset>
          </wp:positionH>
          <wp:positionV relativeFrom="paragraph">
            <wp:posOffset>-112395</wp:posOffset>
          </wp:positionV>
          <wp:extent cx="1268095" cy="683895"/>
          <wp:effectExtent l="0" t="0" r="0" b="0"/>
          <wp:wrapNone/>
          <wp:docPr id="1" name="Imagen 10" descr=" MAC HD:Users:hector:Desktop:muestraA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 MAC HD:Users:hector:Desktop:muestraAP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095" cy="683895"/>
                  </a:xfrm>
                  <a:prstGeom prst="rect">
                    <a:avLst/>
                  </a:prstGeom>
                  <a:noFill/>
                </pic:spPr>
              </pic:pic>
            </a:graphicData>
          </a:graphic>
          <wp14:sizeRelH relativeFrom="page">
            <wp14:pctWidth>0</wp14:pctWidth>
          </wp14:sizeRelH>
          <wp14:sizeRelV relativeFrom="page">
            <wp14:pctHeight>0</wp14:pctHeight>
          </wp14:sizeRelV>
        </wp:anchor>
      </w:drawing>
    </w:r>
    <w:r w:rsidR="00BE4CEE" w:rsidRPr="00D17A5D">
      <w:rPr>
        <w:rFonts w:ascii="Times New Roman" w:hAnsi="Times New Roman"/>
        <w:b/>
        <w:i/>
        <w:smallCaps/>
        <w:lang w:val="es-ES"/>
      </w:rPr>
      <w:t>E</w:t>
    </w:r>
    <w:r w:rsidR="00BE4CEE" w:rsidRPr="00D17A5D">
      <w:rPr>
        <w:rFonts w:ascii="Times New Roman" w:hAnsi="Times New Roman"/>
        <w:b/>
        <w:i/>
        <w:lang w:val="es-ES"/>
      </w:rPr>
      <w:t>l Aprendizaje-Servicio en las Universidades</w:t>
    </w:r>
  </w:p>
  <w:p w:rsidR="00BE4CEE" w:rsidRPr="00D17A5D" w:rsidRDefault="00BE4CEE" w:rsidP="00B850C0">
    <w:pPr>
      <w:pStyle w:val="Encabezado"/>
      <w:spacing w:after="0" w:line="240" w:lineRule="atLeast"/>
      <w:rPr>
        <w:rFonts w:ascii="Times New Roman" w:hAnsi="Times New Roman"/>
        <w:i/>
        <w:lang w:val="es-ES"/>
      </w:rPr>
    </w:pPr>
    <w:r w:rsidRPr="00D17A5D">
      <w:rPr>
        <w:rFonts w:ascii="Times New Roman" w:hAnsi="Times New Roman"/>
        <w:i/>
        <w:lang w:val="es-ES"/>
      </w:rPr>
      <w:t>De la iniciativa individual al apoyo institucional</w:t>
    </w:r>
  </w:p>
  <w:p w:rsidR="00BE4CEE" w:rsidRPr="00D17A5D" w:rsidRDefault="00BE4CEE" w:rsidP="00B850C0">
    <w:pPr>
      <w:pStyle w:val="Encabezado"/>
      <w:spacing w:after="0" w:line="240" w:lineRule="atLeast"/>
      <w:rPr>
        <w:rFonts w:ascii="Times New Roman" w:hAnsi="Times New Roman"/>
        <w:i/>
        <w:lang w:val="es-ES"/>
      </w:rPr>
    </w:pPr>
  </w:p>
  <w:p w:rsidR="00BE4CEE" w:rsidRPr="00B850C0" w:rsidRDefault="00BE4CEE" w:rsidP="00E44F9D">
    <w:pPr>
      <w:pStyle w:val="Encabezado"/>
      <w:tabs>
        <w:tab w:val="right" w:pos="9180"/>
      </w:tabs>
      <w:rPr>
        <w:rFonts w:ascii="Times New Roman" w:hAnsi="Times New Roman"/>
        <w:lang w:val="es-CO"/>
      </w:rPr>
    </w:pPr>
    <w:r>
      <w:rPr>
        <w:rFonts w:ascii="Times New Roman" w:hAnsi="Times New Roman"/>
        <w:lang w:val="es-CO"/>
      </w:rPr>
      <w:t>EL PROGRAMA STREET LAW DE LA CLÍNICA JURÍDICA ICADE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CEE" w:rsidRDefault="00BE4C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A266C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D932BEC"/>
    <w:multiLevelType w:val="hybridMultilevel"/>
    <w:tmpl w:val="6820F51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7F177CC3"/>
    <w:multiLevelType w:val="hybridMultilevel"/>
    <w:tmpl w:val="14D6BF3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ENInstantFormat&gt;"/>
  </w:docVars>
  <w:rsids>
    <w:rsidRoot w:val="00187199"/>
    <w:rsid w:val="000029BC"/>
    <w:rsid w:val="00033DDB"/>
    <w:rsid w:val="000346B1"/>
    <w:rsid w:val="000647BE"/>
    <w:rsid w:val="00080BBE"/>
    <w:rsid w:val="000831A8"/>
    <w:rsid w:val="000863CB"/>
    <w:rsid w:val="0009489D"/>
    <w:rsid w:val="000964E9"/>
    <w:rsid w:val="000A445C"/>
    <w:rsid w:val="000C2714"/>
    <w:rsid w:val="000C4CF1"/>
    <w:rsid w:val="000F7E21"/>
    <w:rsid w:val="000F7E76"/>
    <w:rsid w:val="00102161"/>
    <w:rsid w:val="00102E80"/>
    <w:rsid w:val="001418A6"/>
    <w:rsid w:val="00187199"/>
    <w:rsid w:val="001D1DC4"/>
    <w:rsid w:val="001E20A4"/>
    <w:rsid w:val="001E38C1"/>
    <w:rsid w:val="001F1393"/>
    <w:rsid w:val="002011B8"/>
    <w:rsid w:val="002070ED"/>
    <w:rsid w:val="00210356"/>
    <w:rsid w:val="0021617C"/>
    <w:rsid w:val="0023522F"/>
    <w:rsid w:val="00241ADC"/>
    <w:rsid w:val="00243D34"/>
    <w:rsid w:val="00244BE9"/>
    <w:rsid w:val="00250648"/>
    <w:rsid w:val="00271297"/>
    <w:rsid w:val="00275EEF"/>
    <w:rsid w:val="00282911"/>
    <w:rsid w:val="00283722"/>
    <w:rsid w:val="00294900"/>
    <w:rsid w:val="002A5054"/>
    <w:rsid w:val="002A7B49"/>
    <w:rsid w:val="002C45A7"/>
    <w:rsid w:val="002D13E4"/>
    <w:rsid w:val="002D2D8A"/>
    <w:rsid w:val="00305A42"/>
    <w:rsid w:val="00307DF5"/>
    <w:rsid w:val="00310979"/>
    <w:rsid w:val="0034153C"/>
    <w:rsid w:val="00351CD4"/>
    <w:rsid w:val="00360CB9"/>
    <w:rsid w:val="00367FEB"/>
    <w:rsid w:val="00391D40"/>
    <w:rsid w:val="003A00D1"/>
    <w:rsid w:val="003A2C6A"/>
    <w:rsid w:val="003A515E"/>
    <w:rsid w:val="003B0E53"/>
    <w:rsid w:val="003D0859"/>
    <w:rsid w:val="003D0C4D"/>
    <w:rsid w:val="003D2B0D"/>
    <w:rsid w:val="003E076B"/>
    <w:rsid w:val="003F3CFF"/>
    <w:rsid w:val="00405BB7"/>
    <w:rsid w:val="00434E6C"/>
    <w:rsid w:val="004350BE"/>
    <w:rsid w:val="00453B01"/>
    <w:rsid w:val="00462B38"/>
    <w:rsid w:val="0049282C"/>
    <w:rsid w:val="004B2006"/>
    <w:rsid w:val="004C2E4C"/>
    <w:rsid w:val="004D1FE2"/>
    <w:rsid w:val="004D241A"/>
    <w:rsid w:val="004D478B"/>
    <w:rsid w:val="004F2F04"/>
    <w:rsid w:val="00514F26"/>
    <w:rsid w:val="00520895"/>
    <w:rsid w:val="0053031F"/>
    <w:rsid w:val="00532AF6"/>
    <w:rsid w:val="0053720A"/>
    <w:rsid w:val="00550636"/>
    <w:rsid w:val="00563B32"/>
    <w:rsid w:val="00566934"/>
    <w:rsid w:val="00576EFD"/>
    <w:rsid w:val="005B032E"/>
    <w:rsid w:val="005B63AC"/>
    <w:rsid w:val="005E1207"/>
    <w:rsid w:val="005E5B80"/>
    <w:rsid w:val="0065593E"/>
    <w:rsid w:val="00665CDC"/>
    <w:rsid w:val="00666946"/>
    <w:rsid w:val="00692C39"/>
    <w:rsid w:val="006937EC"/>
    <w:rsid w:val="006A3053"/>
    <w:rsid w:val="006A707C"/>
    <w:rsid w:val="006A7A56"/>
    <w:rsid w:val="006A7B80"/>
    <w:rsid w:val="006B26BD"/>
    <w:rsid w:val="006C1A2D"/>
    <w:rsid w:val="006D00D4"/>
    <w:rsid w:val="006D3271"/>
    <w:rsid w:val="006D3DA3"/>
    <w:rsid w:val="006E0553"/>
    <w:rsid w:val="006E47AA"/>
    <w:rsid w:val="006E7445"/>
    <w:rsid w:val="006F0C55"/>
    <w:rsid w:val="006F5893"/>
    <w:rsid w:val="00702A6B"/>
    <w:rsid w:val="007043DE"/>
    <w:rsid w:val="0073739D"/>
    <w:rsid w:val="00746EEB"/>
    <w:rsid w:val="0075064D"/>
    <w:rsid w:val="00786BE7"/>
    <w:rsid w:val="007C2C5A"/>
    <w:rsid w:val="007C33C7"/>
    <w:rsid w:val="007C66A0"/>
    <w:rsid w:val="007C7210"/>
    <w:rsid w:val="007E6B32"/>
    <w:rsid w:val="007F2558"/>
    <w:rsid w:val="00811BA2"/>
    <w:rsid w:val="00832FAA"/>
    <w:rsid w:val="00860BF3"/>
    <w:rsid w:val="0088796C"/>
    <w:rsid w:val="0089789C"/>
    <w:rsid w:val="008B0D1F"/>
    <w:rsid w:val="008E024E"/>
    <w:rsid w:val="008F1E71"/>
    <w:rsid w:val="00901147"/>
    <w:rsid w:val="00911479"/>
    <w:rsid w:val="009208AA"/>
    <w:rsid w:val="00935336"/>
    <w:rsid w:val="00983A19"/>
    <w:rsid w:val="00991C6D"/>
    <w:rsid w:val="009A12AF"/>
    <w:rsid w:val="009A316F"/>
    <w:rsid w:val="009A4D95"/>
    <w:rsid w:val="009B2760"/>
    <w:rsid w:val="009D6549"/>
    <w:rsid w:val="009E220D"/>
    <w:rsid w:val="009F4BAB"/>
    <w:rsid w:val="00A0210A"/>
    <w:rsid w:val="00A25463"/>
    <w:rsid w:val="00A3668D"/>
    <w:rsid w:val="00A62930"/>
    <w:rsid w:val="00A63A9C"/>
    <w:rsid w:val="00A76F61"/>
    <w:rsid w:val="00A91A2B"/>
    <w:rsid w:val="00A96E97"/>
    <w:rsid w:val="00A979FA"/>
    <w:rsid w:val="00AB46B6"/>
    <w:rsid w:val="00AC5C0D"/>
    <w:rsid w:val="00AD273F"/>
    <w:rsid w:val="00AE5C20"/>
    <w:rsid w:val="00B038B2"/>
    <w:rsid w:val="00B11C5A"/>
    <w:rsid w:val="00B12DA1"/>
    <w:rsid w:val="00B25412"/>
    <w:rsid w:val="00B40296"/>
    <w:rsid w:val="00B45C69"/>
    <w:rsid w:val="00B55D95"/>
    <w:rsid w:val="00B770D9"/>
    <w:rsid w:val="00B850C0"/>
    <w:rsid w:val="00B97D80"/>
    <w:rsid w:val="00BA5D51"/>
    <w:rsid w:val="00BA6952"/>
    <w:rsid w:val="00BC2C9E"/>
    <w:rsid w:val="00BC3ADC"/>
    <w:rsid w:val="00BD2B9C"/>
    <w:rsid w:val="00BD4C45"/>
    <w:rsid w:val="00BE0289"/>
    <w:rsid w:val="00BE0ACA"/>
    <w:rsid w:val="00BE4CEE"/>
    <w:rsid w:val="00BF2890"/>
    <w:rsid w:val="00BF5160"/>
    <w:rsid w:val="00C019ED"/>
    <w:rsid w:val="00C060EA"/>
    <w:rsid w:val="00C232F8"/>
    <w:rsid w:val="00C31D0F"/>
    <w:rsid w:val="00C455DF"/>
    <w:rsid w:val="00C76E86"/>
    <w:rsid w:val="00C94EFA"/>
    <w:rsid w:val="00C967A3"/>
    <w:rsid w:val="00C96BB4"/>
    <w:rsid w:val="00CA0A78"/>
    <w:rsid w:val="00CA0F9D"/>
    <w:rsid w:val="00CA6D3D"/>
    <w:rsid w:val="00CB08CF"/>
    <w:rsid w:val="00CB17C8"/>
    <w:rsid w:val="00CB5FF6"/>
    <w:rsid w:val="00CD176D"/>
    <w:rsid w:val="00CF0E67"/>
    <w:rsid w:val="00D17A5D"/>
    <w:rsid w:val="00D45192"/>
    <w:rsid w:val="00D53A34"/>
    <w:rsid w:val="00D864B3"/>
    <w:rsid w:val="00D960A8"/>
    <w:rsid w:val="00D96D6E"/>
    <w:rsid w:val="00DB4A4E"/>
    <w:rsid w:val="00DB51A0"/>
    <w:rsid w:val="00DB5C0A"/>
    <w:rsid w:val="00DD0120"/>
    <w:rsid w:val="00DD4DB2"/>
    <w:rsid w:val="00DD7A0B"/>
    <w:rsid w:val="00DF40C5"/>
    <w:rsid w:val="00DF4CFF"/>
    <w:rsid w:val="00DF754F"/>
    <w:rsid w:val="00E12EC1"/>
    <w:rsid w:val="00E13AB5"/>
    <w:rsid w:val="00E31B7F"/>
    <w:rsid w:val="00E33079"/>
    <w:rsid w:val="00E361EC"/>
    <w:rsid w:val="00E44F9D"/>
    <w:rsid w:val="00E513F1"/>
    <w:rsid w:val="00E51D2B"/>
    <w:rsid w:val="00E62E20"/>
    <w:rsid w:val="00E72B3D"/>
    <w:rsid w:val="00E7496E"/>
    <w:rsid w:val="00E833C2"/>
    <w:rsid w:val="00E9062F"/>
    <w:rsid w:val="00E94D7E"/>
    <w:rsid w:val="00EA5B1D"/>
    <w:rsid w:val="00EB29A9"/>
    <w:rsid w:val="00EB6712"/>
    <w:rsid w:val="00EC64C4"/>
    <w:rsid w:val="00EE1245"/>
    <w:rsid w:val="00EE3352"/>
    <w:rsid w:val="00F06EFE"/>
    <w:rsid w:val="00F129F1"/>
    <w:rsid w:val="00F24A6D"/>
    <w:rsid w:val="00F332FC"/>
    <w:rsid w:val="00F40D11"/>
    <w:rsid w:val="00F658B8"/>
    <w:rsid w:val="00F75B61"/>
    <w:rsid w:val="00F818F1"/>
    <w:rsid w:val="00F81B8C"/>
    <w:rsid w:val="00F8604C"/>
    <w:rsid w:val="00F87FC5"/>
    <w:rsid w:val="00F92B50"/>
    <w:rsid w:val="00FA1232"/>
    <w:rsid w:val="00FA37CC"/>
    <w:rsid w:val="00FA733A"/>
    <w:rsid w:val="00FC0C2B"/>
    <w:rsid w:val="00FD6C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DB5C7661-A617-4E3A-ADD4-102AAE60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E67"/>
    <w:pPr>
      <w:spacing w:after="200" w:line="276" w:lineRule="auto"/>
    </w:pPr>
    <w:rPr>
      <w:sz w:val="22"/>
      <w:szCs w:val="22"/>
      <w:lang w:val="en-US" w:eastAsia="en-US"/>
    </w:rPr>
  </w:style>
  <w:style w:type="paragraph" w:styleId="Ttulo1">
    <w:name w:val="heading 1"/>
    <w:basedOn w:val="Normal"/>
    <w:next w:val="Normal"/>
    <w:link w:val="Ttulo1Car"/>
    <w:uiPriority w:val="9"/>
    <w:qFormat/>
    <w:rsid w:val="00CF0E67"/>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qFormat/>
    <w:rsid w:val="00CF0E67"/>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qFormat/>
    <w:rsid w:val="00CF0E67"/>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CF0E67"/>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CF0E67"/>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CF0E67"/>
    <w:pPr>
      <w:spacing w:before="240" w:after="60"/>
      <w:outlineLvl w:val="5"/>
    </w:pPr>
    <w:rPr>
      <w:rFonts w:eastAsia="Times New Roman"/>
      <w:b/>
      <w:bCs/>
    </w:rPr>
  </w:style>
  <w:style w:type="paragraph" w:styleId="Ttulo7">
    <w:name w:val="heading 7"/>
    <w:basedOn w:val="Normal"/>
    <w:next w:val="Normal"/>
    <w:link w:val="Ttulo7Car"/>
    <w:uiPriority w:val="9"/>
    <w:qFormat/>
    <w:rsid w:val="00CF0E67"/>
    <w:pPr>
      <w:spacing w:before="240" w:after="60"/>
      <w:outlineLvl w:val="6"/>
    </w:pPr>
    <w:rPr>
      <w:rFonts w:eastAsia="Times New Roman"/>
      <w:sz w:val="24"/>
      <w:szCs w:val="24"/>
    </w:rPr>
  </w:style>
  <w:style w:type="paragraph" w:styleId="Ttulo8">
    <w:name w:val="heading 8"/>
    <w:basedOn w:val="Normal"/>
    <w:next w:val="Normal"/>
    <w:link w:val="Ttulo8Car"/>
    <w:uiPriority w:val="9"/>
    <w:qFormat/>
    <w:rsid w:val="00CF0E67"/>
    <w:pPr>
      <w:spacing w:before="240" w:after="60"/>
      <w:outlineLvl w:val="7"/>
    </w:pPr>
    <w:rPr>
      <w:rFonts w:eastAsia="Times New Roman"/>
      <w:i/>
      <w:iCs/>
      <w:sz w:val="24"/>
      <w:szCs w:val="24"/>
    </w:rPr>
  </w:style>
  <w:style w:type="paragraph" w:styleId="Ttulo9">
    <w:name w:val="heading 9"/>
    <w:basedOn w:val="Normal"/>
    <w:next w:val="Normal"/>
    <w:link w:val="Ttulo9Car"/>
    <w:uiPriority w:val="9"/>
    <w:qFormat/>
    <w:rsid w:val="00CF0E67"/>
    <w:pPr>
      <w:spacing w:before="240" w:after="60"/>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187199"/>
  </w:style>
  <w:style w:type="paragraph" w:customStyle="1" w:styleId="BodyTextNewParagraph">
    <w:name w:val="Body Text New Paragraph"/>
    <w:basedOn w:val="Sangradetextonormal"/>
    <w:link w:val="BodyTextNewParagraphChar"/>
    <w:rsid w:val="00187199"/>
    <w:pPr>
      <w:spacing w:line="480" w:lineRule="auto"/>
      <w:ind w:left="0" w:firstLine="450"/>
    </w:pPr>
    <w:rPr>
      <w:rFonts w:ascii="Times New Roman" w:eastAsia="Times New Roman" w:hAnsi="Times New Roman"/>
      <w:sz w:val="24"/>
      <w:szCs w:val="20"/>
    </w:rPr>
  </w:style>
  <w:style w:type="paragraph" w:customStyle="1" w:styleId="HeadingCentered">
    <w:name w:val="Heading Centered"/>
    <w:basedOn w:val="Normal"/>
    <w:link w:val="HeadingCenteredChar"/>
    <w:rsid w:val="00187199"/>
    <w:pPr>
      <w:spacing w:after="0" w:line="480" w:lineRule="auto"/>
      <w:jc w:val="center"/>
    </w:pPr>
    <w:rPr>
      <w:rFonts w:ascii="Times New Roman" w:eastAsia="Times New Roman" w:hAnsi="Times New Roman"/>
      <w:sz w:val="20"/>
      <w:szCs w:val="20"/>
    </w:rPr>
  </w:style>
  <w:style w:type="character" w:styleId="Hipervnculo">
    <w:name w:val="Hyperlink"/>
    <w:rsid w:val="00187199"/>
    <w:rPr>
      <w:color w:val="0000FF"/>
      <w:u w:val="single"/>
    </w:rPr>
  </w:style>
  <w:style w:type="paragraph" w:customStyle="1" w:styleId="StyleBodyTextNewParagraph12pt">
    <w:name w:val="Style Body Text New Paragraph + 12 pt"/>
    <w:basedOn w:val="BodyTextNewParagraph"/>
    <w:link w:val="StyleBodyTextNewParagraph12ptChar"/>
    <w:rsid w:val="00187199"/>
  </w:style>
  <w:style w:type="character" w:customStyle="1" w:styleId="BodyTextNewParagraphChar">
    <w:name w:val="Body Text New Paragraph Char"/>
    <w:link w:val="BodyTextNewParagraph"/>
    <w:rsid w:val="00187199"/>
    <w:rPr>
      <w:rFonts w:ascii="Times New Roman" w:eastAsia="Times New Roman" w:hAnsi="Times New Roman" w:cs="Times New Roman"/>
      <w:sz w:val="24"/>
      <w:szCs w:val="20"/>
    </w:rPr>
  </w:style>
  <w:style w:type="character" w:customStyle="1" w:styleId="StyleBodyTextNewParagraph12ptChar">
    <w:name w:val="Style Body Text New Paragraph + 12 pt Char"/>
    <w:basedOn w:val="BodyTextNewParagraphChar"/>
    <w:link w:val="StyleBodyTextNewParagraph12pt"/>
    <w:rsid w:val="00187199"/>
    <w:rPr>
      <w:rFonts w:ascii="Times New Roman" w:eastAsia="Times New Roman" w:hAnsi="Times New Roman" w:cs="Times New Roman"/>
      <w:sz w:val="24"/>
      <w:szCs w:val="20"/>
    </w:rPr>
  </w:style>
  <w:style w:type="paragraph" w:customStyle="1" w:styleId="StyleBodyTextNewParagraph12ptFirstline0">
    <w:name w:val="Style Body Text New Paragraph + 12 pt First line:  0&quot;"/>
    <w:basedOn w:val="BodyTextNewParagraph"/>
    <w:rsid w:val="00187199"/>
    <w:pPr>
      <w:ind w:firstLine="0"/>
    </w:pPr>
  </w:style>
  <w:style w:type="character" w:customStyle="1" w:styleId="apple-style-span">
    <w:name w:val="apple-style-span"/>
    <w:basedOn w:val="Fuentedeprrafopredeter"/>
    <w:rsid w:val="00187199"/>
  </w:style>
  <w:style w:type="paragraph" w:customStyle="1" w:styleId="HeadingCentered12pt">
    <w:name w:val="Heading Centered 12 pt"/>
    <w:basedOn w:val="HeadingCentered"/>
    <w:rsid w:val="00187199"/>
    <w:rPr>
      <w:sz w:val="24"/>
    </w:rPr>
  </w:style>
  <w:style w:type="character" w:customStyle="1" w:styleId="HeadingCenteredChar">
    <w:name w:val="Heading Centered Char"/>
    <w:link w:val="HeadingCentered"/>
    <w:rsid w:val="00187199"/>
    <w:rPr>
      <w:rFonts w:ascii="Times New Roman" w:eastAsia="Times New Roman" w:hAnsi="Times New Roman" w:cs="Times New Roman"/>
      <w:sz w:val="20"/>
      <w:szCs w:val="20"/>
    </w:rPr>
  </w:style>
  <w:style w:type="paragraph" w:customStyle="1" w:styleId="APAH2">
    <w:name w:val="APA H2"/>
    <w:basedOn w:val="HeadingCentered"/>
    <w:link w:val="APAH2Char"/>
    <w:qFormat/>
    <w:rsid w:val="00CF0E67"/>
    <w:pPr>
      <w:jc w:val="left"/>
    </w:pPr>
    <w:rPr>
      <w:b/>
      <w:sz w:val="24"/>
      <w:szCs w:val="24"/>
    </w:rPr>
  </w:style>
  <w:style w:type="paragraph" w:customStyle="1" w:styleId="APAH1">
    <w:name w:val="APA H1"/>
    <w:basedOn w:val="Normal"/>
    <w:link w:val="APAH1Char"/>
    <w:qFormat/>
    <w:rsid w:val="00CF0E67"/>
    <w:pPr>
      <w:spacing w:after="0" w:line="480" w:lineRule="auto"/>
      <w:jc w:val="center"/>
    </w:pPr>
    <w:rPr>
      <w:rFonts w:ascii="Times New Roman" w:eastAsia="Times New Roman" w:hAnsi="Times New Roman"/>
      <w:b/>
      <w:sz w:val="24"/>
      <w:szCs w:val="24"/>
    </w:rPr>
  </w:style>
  <w:style w:type="character" w:customStyle="1" w:styleId="APAH2Char">
    <w:name w:val="APA H2 Char"/>
    <w:link w:val="APAH2"/>
    <w:rsid w:val="00CF0E67"/>
    <w:rPr>
      <w:rFonts w:ascii="Times New Roman" w:eastAsia="Times New Roman" w:hAnsi="Times New Roman"/>
      <w:b/>
      <w:sz w:val="24"/>
      <w:szCs w:val="24"/>
    </w:rPr>
  </w:style>
  <w:style w:type="paragraph" w:customStyle="1" w:styleId="APAPar">
    <w:name w:val="APA Par"/>
    <w:basedOn w:val="Normal"/>
    <w:link w:val="APAParChar"/>
    <w:qFormat/>
    <w:rsid w:val="00CF0E67"/>
    <w:pPr>
      <w:spacing w:after="120" w:line="480" w:lineRule="auto"/>
      <w:ind w:firstLine="450"/>
    </w:pPr>
    <w:rPr>
      <w:rFonts w:ascii="Times New Roman" w:eastAsia="Times New Roman" w:hAnsi="Times New Roman"/>
      <w:color w:val="000000"/>
      <w:sz w:val="24"/>
      <w:szCs w:val="20"/>
    </w:rPr>
  </w:style>
  <w:style w:type="character" w:customStyle="1" w:styleId="APAH1Char">
    <w:name w:val="APA H1 Char"/>
    <w:link w:val="APAH1"/>
    <w:rsid w:val="00CF0E67"/>
    <w:rPr>
      <w:rFonts w:ascii="Times New Roman" w:eastAsia="Times New Roman" w:hAnsi="Times New Roman" w:cs="Times New Roman"/>
      <w:b/>
      <w:sz w:val="24"/>
      <w:szCs w:val="24"/>
    </w:rPr>
  </w:style>
  <w:style w:type="paragraph" w:customStyle="1" w:styleId="APABlock">
    <w:name w:val="APA Block"/>
    <w:basedOn w:val="APAPar"/>
    <w:link w:val="APABlockChar"/>
    <w:qFormat/>
    <w:rsid w:val="00CF0E67"/>
    <w:pPr>
      <w:ind w:left="450" w:firstLine="0"/>
    </w:pPr>
  </w:style>
  <w:style w:type="character" w:customStyle="1" w:styleId="APAParChar">
    <w:name w:val="APA Par Char"/>
    <w:link w:val="APAPar"/>
    <w:rsid w:val="00CF0E67"/>
    <w:rPr>
      <w:rFonts w:ascii="Times New Roman" w:eastAsia="Times New Roman" w:hAnsi="Times New Roman" w:cs="Times New Roman"/>
      <w:color w:val="000000"/>
      <w:sz w:val="24"/>
      <w:szCs w:val="20"/>
    </w:rPr>
  </w:style>
  <w:style w:type="character" w:customStyle="1" w:styleId="APABlockChar">
    <w:name w:val="APA Block Char"/>
    <w:basedOn w:val="APAParChar"/>
    <w:link w:val="APABlock"/>
    <w:rsid w:val="00CF0E67"/>
    <w:rPr>
      <w:rFonts w:ascii="Times New Roman" w:eastAsia="Times New Roman" w:hAnsi="Times New Roman" w:cs="Times New Roman"/>
      <w:color w:val="000000"/>
      <w:sz w:val="24"/>
      <w:szCs w:val="20"/>
    </w:rPr>
  </w:style>
  <w:style w:type="paragraph" w:customStyle="1" w:styleId="Bodytextindentedquotation">
    <w:name w:val="Body text indented quotation"/>
    <w:basedOn w:val="BodyTextNewParagraph"/>
    <w:rsid w:val="00187199"/>
    <w:pPr>
      <w:ind w:left="450" w:hanging="18"/>
    </w:pPr>
  </w:style>
  <w:style w:type="paragraph" w:styleId="Sangradetextonormal">
    <w:name w:val="Body Text Indent"/>
    <w:basedOn w:val="Normal"/>
    <w:link w:val="SangradetextonormalCar"/>
    <w:uiPriority w:val="99"/>
    <w:semiHidden/>
    <w:unhideWhenUsed/>
    <w:rsid w:val="00187199"/>
    <w:pPr>
      <w:spacing w:after="120"/>
      <w:ind w:left="360"/>
    </w:pPr>
  </w:style>
  <w:style w:type="character" w:customStyle="1" w:styleId="SangradetextonormalCar">
    <w:name w:val="Sangría de texto normal Car"/>
    <w:basedOn w:val="Fuentedeprrafopredeter"/>
    <w:link w:val="Sangradetextonormal"/>
    <w:uiPriority w:val="99"/>
    <w:semiHidden/>
    <w:rsid w:val="00187199"/>
  </w:style>
  <w:style w:type="paragraph" w:styleId="Encabezado">
    <w:name w:val="header"/>
    <w:basedOn w:val="Normal"/>
    <w:link w:val="EncabezadoCar"/>
    <w:uiPriority w:val="99"/>
    <w:unhideWhenUsed/>
    <w:rsid w:val="00367FEB"/>
    <w:pPr>
      <w:tabs>
        <w:tab w:val="center" w:pos="4680"/>
        <w:tab w:val="right" w:pos="9360"/>
      </w:tabs>
    </w:pPr>
  </w:style>
  <w:style w:type="character" w:customStyle="1" w:styleId="EncabezadoCar">
    <w:name w:val="Encabezado Car"/>
    <w:link w:val="Encabezado"/>
    <w:uiPriority w:val="99"/>
    <w:rsid w:val="00367FEB"/>
    <w:rPr>
      <w:sz w:val="22"/>
      <w:szCs w:val="22"/>
    </w:rPr>
  </w:style>
  <w:style w:type="paragraph" w:styleId="Piedepgina">
    <w:name w:val="footer"/>
    <w:basedOn w:val="Normal"/>
    <w:link w:val="PiedepginaCar"/>
    <w:uiPriority w:val="99"/>
    <w:unhideWhenUsed/>
    <w:rsid w:val="00367FEB"/>
    <w:pPr>
      <w:tabs>
        <w:tab w:val="center" w:pos="4680"/>
        <w:tab w:val="right" w:pos="9360"/>
      </w:tabs>
    </w:pPr>
  </w:style>
  <w:style w:type="character" w:customStyle="1" w:styleId="PiedepginaCar">
    <w:name w:val="Pie de página Car"/>
    <w:link w:val="Piedepgina"/>
    <w:uiPriority w:val="99"/>
    <w:rsid w:val="00367FEB"/>
    <w:rPr>
      <w:sz w:val="22"/>
      <w:szCs w:val="22"/>
    </w:rPr>
  </w:style>
  <w:style w:type="paragraph" w:customStyle="1" w:styleId="APARefs">
    <w:name w:val="APA Refs"/>
    <w:basedOn w:val="Normal"/>
    <w:qFormat/>
    <w:rsid w:val="00CF0E67"/>
    <w:pPr>
      <w:spacing w:after="0" w:line="480" w:lineRule="auto"/>
      <w:ind w:left="720" w:hanging="720"/>
    </w:pPr>
    <w:rPr>
      <w:rFonts w:ascii="Times New Roman" w:hAnsi="Times New Roman"/>
      <w:sz w:val="24"/>
      <w:szCs w:val="24"/>
    </w:rPr>
  </w:style>
  <w:style w:type="paragraph" w:customStyle="1" w:styleId="BodyTextBlockQuote">
    <w:name w:val="Body Text Block Quote"/>
    <w:basedOn w:val="Sangradetextonormal"/>
    <w:rsid w:val="004D241A"/>
    <w:pPr>
      <w:spacing w:line="480" w:lineRule="auto"/>
      <w:ind w:left="450"/>
    </w:pPr>
    <w:rPr>
      <w:rFonts w:ascii="Times New Roman" w:eastAsia="Times New Roman" w:hAnsi="Times New Roman"/>
      <w:sz w:val="24"/>
      <w:szCs w:val="24"/>
    </w:rPr>
  </w:style>
  <w:style w:type="paragraph" w:customStyle="1" w:styleId="Italicizedheading">
    <w:name w:val="Italicized heading"/>
    <w:basedOn w:val="BodyTextNewParagraph"/>
    <w:rsid w:val="004D241A"/>
    <w:pPr>
      <w:ind w:firstLine="0"/>
    </w:pPr>
    <w:rPr>
      <w:i/>
      <w:iCs/>
      <w:szCs w:val="24"/>
    </w:rPr>
  </w:style>
  <w:style w:type="paragraph" w:styleId="Textonotapie">
    <w:name w:val="footnote text"/>
    <w:basedOn w:val="Normal"/>
    <w:link w:val="TextonotapieCar"/>
    <w:semiHidden/>
    <w:rsid w:val="004D241A"/>
    <w:pPr>
      <w:spacing w:after="0" w:line="240" w:lineRule="auto"/>
    </w:pPr>
    <w:rPr>
      <w:rFonts w:ascii="Times New Roman" w:eastAsia="Times New Roman" w:hAnsi="Times New Roman"/>
      <w:sz w:val="20"/>
      <w:szCs w:val="20"/>
    </w:rPr>
  </w:style>
  <w:style w:type="character" w:customStyle="1" w:styleId="TextonotapieCar">
    <w:name w:val="Texto nota pie Car"/>
    <w:link w:val="Textonotapie"/>
    <w:semiHidden/>
    <w:rsid w:val="004D241A"/>
    <w:rPr>
      <w:rFonts w:ascii="Times New Roman" w:eastAsia="Times New Roman" w:hAnsi="Times New Roman"/>
    </w:rPr>
  </w:style>
  <w:style w:type="character" w:styleId="Refdenotaalpie">
    <w:name w:val="footnote reference"/>
    <w:uiPriority w:val="99"/>
    <w:semiHidden/>
    <w:rsid w:val="004D241A"/>
    <w:rPr>
      <w:vertAlign w:val="superscript"/>
    </w:rPr>
  </w:style>
  <w:style w:type="paragraph" w:customStyle="1" w:styleId="APATitlePageCtrd">
    <w:name w:val="APA Title Page Ctrd"/>
    <w:basedOn w:val="HeadingCentered"/>
    <w:link w:val="APATitlePageCtrdChar"/>
    <w:qFormat/>
    <w:rsid w:val="00CF0E67"/>
    <w:rPr>
      <w:sz w:val="24"/>
      <w:szCs w:val="24"/>
    </w:rPr>
  </w:style>
  <w:style w:type="character" w:customStyle="1" w:styleId="APATitlePageCtrdChar">
    <w:name w:val="APA Title Page Ctrd Char"/>
    <w:link w:val="APATitlePageCtrd"/>
    <w:rsid w:val="00CF0E67"/>
    <w:rPr>
      <w:rFonts w:ascii="Times New Roman" w:eastAsia="Times New Roman" w:hAnsi="Times New Roman" w:cs="Times New Roman"/>
      <w:sz w:val="24"/>
      <w:szCs w:val="24"/>
    </w:rPr>
  </w:style>
  <w:style w:type="character" w:styleId="Refdecomentario">
    <w:name w:val="annotation reference"/>
    <w:uiPriority w:val="99"/>
    <w:semiHidden/>
    <w:unhideWhenUsed/>
    <w:rsid w:val="001418A6"/>
    <w:rPr>
      <w:sz w:val="16"/>
      <w:szCs w:val="16"/>
    </w:rPr>
  </w:style>
  <w:style w:type="paragraph" w:styleId="Textocomentario">
    <w:name w:val="annotation text"/>
    <w:basedOn w:val="Normal"/>
    <w:link w:val="TextocomentarioCar"/>
    <w:uiPriority w:val="99"/>
    <w:semiHidden/>
    <w:unhideWhenUsed/>
    <w:rsid w:val="001418A6"/>
    <w:rPr>
      <w:sz w:val="20"/>
      <w:szCs w:val="20"/>
    </w:rPr>
  </w:style>
  <w:style w:type="character" w:customStyle="1" w:styleId="TextocomentarioCar">
    <w:name w:val="Texto comentario Car"/>
    <w:basedOn w:val="Fuentedeprrafopredeter"/>
    <w:link w:val="Textocomentario"/>
    <w:uiPriority w:val="99"/>
    <w:semiHidden/>
    <w:rsid w:val="001418A6"/>
  </w:style>
  <w:style w:type="paragraph" w:styleId="Asuntodelcomentario">
    <w:name w:val="annotation subject"/>
    <w:basedOn w:val="Textocomentario"/>
    <w:next w:val="Textocomentario"/>
    <w:link w:val="AsuntodelcomentarioCar"/>
    <w:uiPriority w:val="99"/>
    <w:semiHidden/>
    <w:unhideWhenUsed/>
    <w:rsid w:val="001418A6"/>
    <w:rPr>
      <w:b/>
      <w:bCs/>
    </w:rPr>
  </w:style>
  <w:style w:type="character" w:customStyle="1" w:styleId="AsuntodelcomentarioCar">
    <w:name w:val="Asunto del comentario Car"/>
    <w:link w:val="Asuntodelcomentario"/>
    <w:uiPriority w:val="99"/>
    <w:semiHidden/>
    <w:rsid w:val="001418A6"/>
    <w:rPr>
      <w:b/>
      <w:bCs/>
    </w:rPr>
  </w:style>
  <w:style w:type="paragraph" w:customStyle="1" w:styleId="Revisin1">
    <w:name w:val="Revisión1"/>
    <w:hidden/>
    <w:uiPriority w:val="99"/>
    <w:semiHidden/>
    <w:rsid w:val="001418A6"/>
    <w:rPr>
      <w:sz w:val="22"/>
      <w:szCs w:val="22"/>
      <w:lang w:val="en-US" w:eastAsia="en-US"/>
    </w:rPr>
  </w:style>
  <w:style w:type="paragraph" w:styleId="Textodeglobo">
    <w:name w:val="Balloon Text"/>
    <w:basedOn w:val="Normal"/>
    <w:link w:val="TextodegloboCar"/>
    <w:uiPriority w:val="99"/>
    <w:semiHidden/>
    <w:unhideWhenUsed/>
    <w:rsid w:val="001418A6"/>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1418A6"/>
    <w:rPr>
      <w:rFonts w:ascii="Tahoma" w:hAnsi="Tahoma" w:cs="Tahoma"/>
      <w:sz w:val="16"/>
      <w:szCs w:val="16"/>
    </w:rPr>
  </w:style>
  <w:style w:type="paragraph" w:customStyle="1" w:styleId="Prrafodelista1">
    <w:name w:val="Párrafo de lista1"/>
    <w:basedOn w:val="Normal"/>
    <w:uiPriority w:val="34"/>
    <w:qFormat/>
    <w:rsid w:val="00CF0E67"/>
    <w:pPr>
      <w:ind w:left="720"/>
    </w:pPr>
  </w:style>
  <w:style w:type="character" w:customStyle="1" w:styleId="Ttulo1Car">
    <w:name w:val="Título 1 Car"/>
    <w:link w:val="Ttulo1"/>
    <w:uiPriority w:val="9"/>
    <w:rsid w:val="00CF0E67"/>
    <w:rPr>
      <w:rFonts w:ascii="Cambria" w:eastAsia="Times New Roman" w:hAnsi="Cambria" w:cs="Times New Roman"/>
      <w:b/>
      <w:bCs/>
      <w:kern w:val="32"/>
      <w:sz w:val="32"/>
      <w:szCs w:val="32"/>
    </w:rPr>
  </w:style>
  <w:style w:type="character" w:customStyle="1" w:styleId="Ttulo2Car">
    <w:name w:val="Título 2 Car"/>
    <w:link w:val="Ttulo2"/>
    <w:uiPriority w:val="9"/>
    <w:semiHidden/>
    <w:rsid w:val="00CF0E67"/>
    <w:rPr>
      <w:rFonts w:ascii="Cambria" w:eastAsia="Times New Roman" w:hAnsi="Cambria" w:cs="Times New Roman"/>
      <w:b/>
      <w:bCs/>
      <w:i/>
      <w:iCs/>
      <w:sz w:val="28"/>
      <w:szCs w:val="28"/>
    </w:rPr>
  </w:style>
  <w:style w:type="character" w:customStyle="1" w:styleId="Ttulo3Car">
    <w:name w:val="Título 3 Car"/>
    <w:link w:val="Ttulo3"/>
    <w:uiPriority w:val="9"/>
    <w:semiHidden/>
    <w:rsid w:val="00CF0E67"/>
    <w:rPr>
      <w:rFonts w:ascii="Cambria" w:eastAsia="Times New Roman" w:hAnsi="Cambria" w:cs="Times New Roman"/>
      <w:b/>
      <w:bCs/>
      <w:sz w:val="26"/>
      <w:szCs w:val="26"/>
    </w:rPr>
  </w:style>
  <w:style w:type="character" w:customStyle="1" w:styleId="Ttulo4Car">
    <w:name w:val="Título 4 Car"/>
    <w:link w:val="Ttulo4"/>
    <w:uiPriority w:val="9"/>
    <w:semiHidden/>
    <w:rsid w:val="00CF0E67"/>
    <w:rPr>
      <w:rFonts w:ascii="Calibri" w:eastAsia="Times New Roman" w:hAnsi="Calibri" w:cs="Times New Roman"/>
      <w:b/>
      <w:bCs/>
      <w:sz w:val="28"/>
      <w:szCs w:val="28"/>
    </w:rPr>
  </w:style>
  <w:style w:type="character" w:customStyle="1" w:styleId="Ttulo5Car">
    <w:name w:val="Título 5 Car"/>
    <w:link w:val="Ttulo5"/>
    <w:uiPriority w:val="9"/>
    <w:semiHidden/>
    <w:rsid w:val="00CF0E67"/>
    <w:rPr>
      <w:rFonts w:ascii="Calibri" w:eastAsia="Times New Roman" w:hAnsi="Calibri" w:cs="Times New Roman"/>
      <w:b/>
      <w:bCs/>
      <w:i/>
      <w:iCs/>
      <w:sz w:val="26"/>
      <w:szCs w:val="26"/>
    </w:rPr>
  </w:style>
  <w:style w:type="character" w:customStyle="1" w:styleId="Ttulo6Car">
    <w:name w:val="Título 6 Car"/>
    <w:link w:val="Ttulo6"/>
    <w:uiPriority w:val="9"/>
    <w:semiHidden/>
    <w:rsid w:val="00CF0E67"/>
    <w:rPr>
      <w:rFonts w:ascii="Calibri" w:eastAsia="Times New Roman" w:hAnsi="Calibri" w:cs="Times New Roman"/>
      <w:b/>
      <w:bCs/>
      <w:sz w:val="22"/>
      <w:szCs w:val="22"/>
    </w:rPr>
  </w:style>
  <w:style w:type="character" w:customStyle="1" w:styleId="Ttulo7Car">
    <w:name w:val="Título 7 Car"/>
    <w:link w:val="Ttulo7"/>
    <w:uiPriority w:val="9"/>
    <w:semiHidden/>
    <w:rsid w:val="00CF0E67"/>
    <w:rPr>
      <w:rFonts w:ascii="Calibri" w:eastAsia="Times New Roman" w:hAnsi="Calibri" w:cs="Times New Roman"/>
      <w:sz w:val="24"/>
      <w:szCs w:val="24"/>
    </w:rPr>
  </w:style>
  <w:style w:type="character" w:customStyle="1" w:styleId="Ttulo8Car">
    <w:name w:val="Título 8 Car"/>
    <w:link w:val="Ttulo8"/>
    <w:uiPriority w:val="9"/>
    <w:semiHidden/>
    <w:rsid w:val="00CF0E67"/>
    <w:rPr>
      <w:rFonts w:ascii="Calibri" w:eastAsia="Times New Roman" w:hAnsi="Calibri" w:cs="Times New Roman"/>
      <w:i/>
      <w:iCs/>
      <w:sz w:val="24"/>
      <w:szCs w:val="24"/>
    </w:rPr>
  </w:style>
  <w:style w:type="character" w:customStyle="1" w:styleId="Ttulo9Car">
    <w:name w:val="Título 9 Car"/>
    <w:link w:val="Ttulo9"/>
    <w:uiPriority w:val="9"/>
    <w:semiHidden/>
    <w:rsid w:val="00CF0E67"/>
    <w:rPr>
      <w:rFonts w:ascii="Cambria" w:eastAsia="Times New Roman" w:hAnsi="Cambria" w:cs="Times New Roman"/>
      <w:sz w:val="22"/>
      <w:szCs w:val="22"/>
    </w:rPr>
  </w:style>
  <w:style w:type="paragraph" w:styleId="Descripcin">
    <w:name w:val="caption"/>
    <w:basedOn w:val="Normal"/>
    <w:next w:val="Normal"/>
    <w:uiPriority w:val="35"/>
    <w:qFormat/>
    <w:rsid w:val="00CF0E67"/>
    <w:rPr>
      <w:b/>
      <w:bCs/>
      <w:sz w:val="20"/>
      <w:szCs w:val="20"/>
    </w:rPr>
  </w:style>
  <w:style w:type="paragraph" w:styleId="Ttulo">
    <w:name w:val="Title"/>
    <w:basedOn w:val="Normal"/>
    <w:next w:val="Normal"/>
    <w:link w:val="TtuloCar"/>
    <w:uiPriority w:val="10"/>
    <w:qFormat/>
    <w:rsid w:val="00CF0E67"/>
    <w:pPr>
      <w:spacing w:before="240" w:after="60"/>
      <w:jc w:val="center"/>
      <w:outlineLvl w:val="0"/>
    </w:pPr>
    <w:rPr>
      <w:rFonts w:ascii="Cambria" w:eastAsia="Times New Roman" w:hAnsi="Cambria"/>
      <w:b/>
      <w:bCs/>
      <w:kern w:val="28"/>
      <w:sz w:val="32"/>
      <w:szCs w:val="32"/>
    </w:rPr>
  </w:style>
  <w:style w:type="character" w:customStyle="1" w:styleId="TtuloCar">
    <w:name w:val="Título Car"/>
    <w:link w:val="Ttulo"/>
    <w:uiPriority w:val="10"/>
    <w:rsid w:val="00CF0E67"/>
    <w:rPr>
      <w:rFonts w:ascii="Cambria" w:eastAsia="Times New Roman" w:hAnsi="Cambria" w:cs="Times New Roman"/>
      <w:b/>
      <w:bCs/>
      <w:kern w:val="28"/>
      <w:sz w:val="32"/>
      <w:szCs w:val="32"/>
    </w:rPr>
  </w:style>
  <w:style w:type="paragraph" w:styleId="Subttulo">
    <w:name w:val="Subtitle"/>
    <w:basedOn w:val="Normal"/>
    <w:next w:val="Normal"/>
    <w:link w:val="SubttuloCar"/>
    <w:uiPriority w:val="11"/>
    <w:qFormat/>
    <w:rsid w:val="00CF0E67"/>
    <w:pPr>
      <w:spacing w:after="60"/>
      <w:jc w:val="center"/>
      <w:outlineLvl w:val="1"/>
    </w:pPr>
    <w:rPr>
      <w:rFonts w:ascii="Cambria" w:eastAsia="Times New Roman" w:hAnsi="Cambria"/>
      <w:sz w:val="24"/>
      <w:szCs w:val="24"/>
    </w:rPr>
  </w:style>
  <w:style w:type="character" w:customStyle="1" w:styleId="SubttuloCar">
    <w:name w:val="Subtítulo Car"/>
    <w:link w:val="Subttulo"/>
    <w:uiPriority w:val="11"/>
    <w:rsid w:val="00CF0E67"/>
    <w:rPr>
      <w:rFonts w:ascii="Cambria" w:eastAsia="Times New Roman" w:hAnsi="Cambria" w:cs="Times New Roman"/>
      <w:sz w:val="24"/>
      <w:szCs w:val="24"/>
    </w:rPr>
  </w:style>
  <w:style w:type="character" w:styleId="Textoennegrita">
    <w:name w:val="Strong"/>
    <w:uiPriority w:val="22"/>
    <w:qFormat/>
    <w:rsid w:val="00CF0E67"/>
    <w:rPr>
      <w:b/>
      <w:bCs/>
    </w:rPr>
  </w:style>
  <w:style w:type="character" w:styleId="nfasis">
    <w:name w:val="Emphasis"/>
    <w:uiPriority w:val="20"/>
    <w:qFormat/>
    <w:rsid w:val="00CF0E67"/>
    <w:rPr>
      <w:i/>
      <w:iCs/>
    </w:rPr>
  </w:style>
  <w:style w:type="paragraph" w:customStyle="1" w:styleId="Sinespaciado1">
    <w:name w:val="Sin espaciado1"/>
    <w:basedOn w:val="Normal"/>
    <w:link w:val="NoSpacingChar"/>
    <w:uiPriority w:val="1"/>
    <w:qFormat/>
    <w:rsid w:val="00CF0E67"/>
    <w:pPr>
      <w:spacing w:after="0" w:line="240" w:lineRule="auto"/>
    </w:pPr>
  </w:style>
  <w:style w:type="paragraph" w:customStyle="1" w:styleId="Cita1">
    <w:name w:val="Cita1"/>
    <w:basedOn w:val="Normal"/>
    <w:next w:val="Normal"/>
    <w:link w:val="QuoteChar"/>
    <w:uiPriority w:val="29"/>
    <w:qFormat/>
    <w:rsid w:val="00CF0E67"/>
    <w:rPr>
      <w:i/>
      <w:iCs/>
      <w:color w:val="000000"/>
    </w:rPr>
  </w:style>
  <w:style w:type="character" w:customStyle="1" w:styleId="QuoteChar">
    <w:name w:val="Quote Char"/>
    <w:link w:val="Cita1"/>
    <w:uiPriority w:val="29"/>
    <w:rsid w:val="00CF0E67"/>
    <w:rPr>
      <w:i/>
      <w:iCs/>
      <w:color w:val="000000"/>
      <w:sz w:val="22"/>
      <w:szCs w:val="22"/>
    </w:rPr>
  </w:style>
  <w:style w:type="paragraph" w:customStyle="1" w:styleId="Citaintensa1">
    <w:name w:val="Cita intensa1"/>
    <w:basedOn w:val="Normal"/>
    <w:next w:val="Normal"/>
    <w:link w:val="IntenseQuoteChar"/>
    <w:uiPriority w:val="30"/>
    <w:qFormat/>
    <w:rsid w:val="00CF0E67"/>
    <w:pPr>
      <w:pBdr>
        <w:bottom w:val="single" w:sz="4" w:space="4" w:color="4F81BD"/>
      </w:pBdr>
      <w:spacing w:before="200" w:after="280"/>
      <w:ind w:left="936" w:right="936"/>
    </w:pPr>
    <w:rPr>
      <w:b/>
      <w:bCs/>
      <w:i/>
      <w:iCs/>
      <w:color w:val="4F81BD"/>
    </w:rPr>
  </w:style>
  <w:style w:type="character" w:customStyle="1" w:styleId="IntenseQuoteChar">
    <w:name w:val="Intense Quote Char"/>
    <w:link w:val="Citaintensa1"/>
    <w:uiPriority w:val="30"/>
    <w:rsid w:val="00CF0E67"/>
    <w:rPr>
      <w:b/>
      <w:bCs/>
      <w:i/>
      <w:iCs/>
      <w:color w:val="4F81BD"/>
      <w:sz w:val="22"/>
      <w:szCs w:val="22"/>
    </w:rPr>
  </w:style>
  <w:style w:type="character" w:customStyle="1" w:styleId="nfasissutil1">
    <w:name w:val="Énfasis sutil1"/>
    <w:uiPriority w:val="19"/>
    <w:qFormat/>
    <w:rsid w:val="00CF0E67"/>
    <w:rPr>
      <w:i/>
      <w:iCs/>
      <w:color w:val="808080"/>
    </w:rPr>
  </w:style>
  <w:style w:type="character" w:customStyle="1" w:styleId="nfasisintenso1">
    <w:name w:val="Énfasis intenso1"/>
    <w:uiPriority w:val="21"/>
    <w:qFormat/>
    <w:rsid w:val="00CF0E67"/>
    <w:rPr>
      <w:b/>
      <w:bCs/>
      <w:i/>
      <w:iCs/>
      <w:color w:val="4F81BD"/>
    </w:rPr>
  </w:style>
  <w:style w:type="character" w:customStyle="1" w:styleId="Referenciasutil1">
    <w:name w:val="Referencia sutil1"/>
    <w:uiPriority w:val="31"/>
    <w:qFormat/>
    <w:rsid w:val="00CF0E67"/>
    <w:rPr>
      <w:smallCaps/>
      <w:color w:val="C0504D"/>
      <w:u w:val="single"/>
    </w:rPr>
  </w:style>
  <w:style w:type="character" w:customStyle="1" w:styleId="Referenciaintensa1">
    <w:name w:val="Referencia intensa1"/>
    <w:uiPriority w:val="32"/>
    <w:qFormat/>
    <w:rsid w:val="00CF0E67"/>
    <w:rPr>
      <w:b/>
      <w:bCs/>
      <w:smallCaps/>
      <w:color w:val="C0504D"/>
      <w:spacing w:val="5"/>
      <w:u w:val="single"/>
    </w:rPr>
  </w:style>
  <w:style w:type="character" w:customStyle="1" w:styleId="Ttulodelibro1">
    <w:name w:val="Título de libro1"/>
    <w:uiPriority w:val="33"/>
    <w:qFormat/>
    <w:rsid w:val="00CF0E67"/>
    <w:rPr>
      <w:b/>
      <w:bCs/>
      <w:smallCaps/>
      <w:spacing w:val="5"/>
    </w:rPr>
  </w:style>
  <w:style w:type="paragraph" w:customStyle="1" w:styleId="Encabezadodetabladecontenido1">
    <w:name w:val="Encabezado de tabla de contenido1"/>
    <w:basedOn w:val="Ttulo1"/>
    <w:next w:val="Normal"/>
    <w:uiPriority w:val="39"/>
    <w:semiHidden/>
    <w:unhideWhenUsed/>
    <w:qFormat/>
    <w:rsid w:val="00CF0E67"/>
    <w:pPr>
      <w:outlineLvl w:val="9"/>
    </w:pPr>
  </w:style>
  <w:style w:type="paragraph" w:customStyle="1" w:styleId="APAAbstract">
    <w:name w:val="APA Abstract"/>
    <w:basedOn w:val="Normal"/>
    <w:link w:val="APAAbstractChar"/>
    <w:qFormat/>
    <w:rsid w:val="00CF0E67"/>
    <w:pPr>
      <w:spacing w:after="0" w:line="480" w:lineRule="auto"/>
    </w:pPr>
    <w:rPr>
      <w:rFonts w:ascii="Times New Roman" w:hAnsi="Times New Roman"/>
      <w:sz w:val="24"/>
      <w:szCs w:val="24"/>
    </w:rPr>
  </w:style>
  <w:style w:type="character" w:customStyle="1" w:styleId="NoSpacingChar">
    <w:name w:val="No Spacing Char"/>
    <w:link w:val="Sinespaciado1"/>
    <w:uiPriority w:val="1"/>
    <w:rsid w:val="00CF0E67"/>
    <w:rPr>
      <w:sz w:val="22"/>
      <w:szCs w:val="22"/>
    </w:rPr>
  </w:style>
  <w:style w:type="character" w:customStyle="1" w:styleId="APAAbstractChar">
    <w:name w:val="APA Abstract Char"/>
    <w:link w:val="APAAbstract"/>
    <w:rsid w:val="00CF0E67"/>
    <w:rPr>
      <w:rFonts w:ascii="Times New Roman" w:hAnsi="Times New Roman"/>
      <w:sz w:val="24"/>
      <w:szCs w:val="24"/>
    </w:rPr>
  </w:style>
  <w:style w:type="paragraph" w:customStyle="1" w:styleId="AbstractText">
    <w:name w:val="Abstract Text"/>
    <w:basedOn w:val="Textoindependiente"/>
    <w:rsid w:val="00DB4A4E"/>
    <w:pPr>
      <w:keepNext/>
      <w:tabs>
        <w:tab w:val="right" w:pos="8640"/>
      </w:tabs>
      <w:spacing w:after="0" w:line="480" w:lineRule="auto"/>
    </w:pPr>
    <w:rPr>
      <w:rFonts w:ascii="Times New Roman" w:eastAsia="Times New Roman" w:hAnsi="Times New Roman"/>
      <w:sz w:val="24"/>
    </w:rPr>
  </w:style>
  <w:style w:type="paragraph" w:styleId="Textoindependiente">
    <w:name w:val="Body Text"/>
    <w:basedOn w:val="Normal"/>
    <w:link w:val="TextoindependienteCar"/>
    <w:uiPriority w:val="99"/>
    <w:unhideWhenUsed/>
    <w:rsid w:val="00DB4A4E"/>
    <w:pPr>
      <w:spacing w:after="120"/>
    </w:pPr>
  </w:style>
  <w:style w:type="character" w:customStyle="1" w:styleId="TextoindependienteCar">
    <w:name w:val="Texto independiente Car"/>
    <w:link w:val="Textoindependiente"/>
    <w:uiPriority w:val="99"/>
    <w:rsid w:val="00DB4A4E"/>
    <w:rPr>
      <w:sz w:val="22"/>
      <w:szCs w:val="22"/>
      <w:lang w:val="en-US" w:eastAsia="en-US"/>
    </w:rPr>
  </w:style>
  <w:style w:type="paragraph" w:customStyle="1" w:styleId="SectionHeading">
    <w:name w:val="SectionHeading"/>
    <w:rsid w:val="00DB4A4E"/>
    <w:pPr>
      <w:keepNext/>
      <w:pageBreakBefore/>
      <w:spacing w:line="480" w:lineRule="auto"/>
      <w:jc w:val="center"/>
    </w:pPr>
    <w:rPr>
      <w:rFonts w:ascii="Garamond" w:eastAsia="Times New Roman" w:hAnsi="Garamond"/>
      <w:sz w:val="24"/>
      <w:szCs w:val="22"/>
      <w:lang w:val="en-US" w:eastAsia="en-US"/>
    </w:rPr>
  </w:style>
  <w:style w:type="character" w:customStyle="1" w:styleId="FigureCaptionLabelChar">
    <w:name w:val="Figure Caption Label Char"/>
    <w:rsid w:val="0075064D"/>
    <w:rPr>
      <w:rFonts w:ascii="Garamond" w:hAnsi="Garamond"/>
      <w:i/>
      <w:sz w:val="24"/>
      <w:szCs w:val="24"/>
      <w:lang w:val="en-US" w:eastAsia="en-US" w:bidi="ar-SA"/>
    </w:rPr>
  </w:style>
  <w:style w:type="paragraph" w:styleId="Cita">
    <w:name w:val="Quote"/>
    <w:basedOn w:val="Normal"/>
    <w:next w:val="Normal"/>
    <w:link w:val="CitaCar"/>
    <w:uiPriority w:val="73"/>
    <w:rsid w:val="00F81B8C"/>
    <w:rPr>
      <w:i/>
      <w:iCs/>
      <w:color w:val="000000"/>
    </w:rPr>
  </w:style>
  <w:style w:type="character" w:customStyle="1" w:styleId="CitaCar">
    <w:name w:val="Cita Car"/>
    <w:basedOn w:val="Fuentedeprrafopredeter"/>
    <w:link w:val="Cita"/>
    <w:uiPriority w:val="73"/>
    <w:rsid w:val="00F81B8C"/>
    <w:rPr>
      <w:i/>
      <w:iCs/>
      <w:color w:val="000000"/>
      <w:sz w:val="22"/>
      <w:szCs w:val="22"/>
      <w:lang w:val="en-US" w:eastAsia="en-US"/>
    </w:rPr>
  </w:style>
  <w:style w:type="table" w:styleId="Tablaconcuadrcula">
    <w:name w:val="Table Grid"/>
    <w:basedOn w:val="Tablanormal"/>
    <w:uiPriority w:val="59"/>
    <w:rsid w:val="00BE4C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242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v.es/innodret/pub/2013actas_congreso.pdf" TargetMode="External"/><Relationship Id="rId4" Type="http://schemas.openxmlformats.org/officeDocument/2006/relationships/settings" Target="settings.xml"/><Relationship Id="rId9" Type="http://schemas.openxmlformats.org/officeDocument/2006/relationships/hyperlink" Target="http://digitalcommons.law.yale.edu/fss_papers/4109"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eb.upcomillas.es/centros/cent_clin_juri_street_law.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6949B-31EA-493A-AF4A-71294084D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3934</Words>
  <Characters>21637</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Plantilla Comunicación Congreso ApS U 5</vt:lpstr>
    </vt:vector>
  </TitlesOfParts>
  <Company/>
  <LinksUpToDate>false</LinksUpToDate>
  <CharactersWithSpaces>25520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Comunicación Congreso ApS U 5</dc:title>
  <dc:subject/>
  <dc:creator>Hector Opazo - Manuel Lorite</dc:creator>
  <cp:keywords/>
  <cp:lastModifiedBy>María Concepción Molina Blázquez</cp:lastModifiedBy>
  <cp:revision>2</cp:revision>
  <cp:lastPrinted>2010-07-26T14:00:00Z</cp:lastPrinted>
  <dcterms:created xsi:type="dcterms:W3CDTF">2017-07-14T07:42:00Z</dcterms:created>
  <dcterms:modified xsi:type="dcterms:W3CDTF">2017-07-14T07:42:00Z</dcterms:modified>
</cp:coreProperties>
</file>