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A4EBC8" w14:textId="27F63817" w:rsidR="00B83E33" w:rsidRPr="00630243" w:rsidRDefault="00630243" w:rsidP="001F3A9F">
      <w:pPr>
        <w:spacing w:after="0"/>
        <w:jc w:val="both"/>
        <w:rPr>
          <w:rFonts w:ascii="Arial" w:hAnsi="Arial" w:cs="Arial"/>
          <w:b/>
          <w:sz w:val="24"/>
          <w:szCs w:val="24"/>
          <w:lang w:val="en-US"/>
        </w:rPr>
      </w:pPr>
      <w:r w:rsidRPr="00630243">
        <w:rPr>
          <w:rFonts w:ascii="Arial" w:hAnsi="Arial" w:cs="Arial"/>
          <w:b/>
          <w:sz w:val="24"/>
          <w:szCs w:val="24"/>
          <w:lang w:val="en-US"/>
        </w:rPr>
        <w:t>ABSTRACT</w:t>
      </w:r>
    </w:p>
    <w:p w14:paraId="4D63B7EC" w14:textId="72F23B13" w:rsidR="008B219B" w:rsidRDefault="008B219B" w:rsidP="001F3A9F">
      <w:pPr>
        <w:spacing w:after="0"/>
        <w:jc w:val="both"/>
        <w:rPr>
          <w:rFonts w:ascii="Arial" w:hAnsi="Arial" w:cs="Arial"/>
          <w:b/>
          <w:sz w:val="24"/>
          <w:szCs w:val="24"/>
          <w:lang w:val="en-US"/>
        </w:rPr>
      </w:pPr>
      <w:r w:rsidRPr="00630243">
        <w:rPr>
          <w:rFonts w:ascii="Arial" w:hAnsi="Arial" w:cs="Arial"/>
          <w:b/>
          <w:sz w:val="24"/>
          <w:szCs w:val="24"/>
          <w:lang w:val="en-US"/>
        </w:rPr>
        <w:t xml:space="preserve">Centralization and peripheries in </w:t>
      </w:r>
      <w:r w:rsidR="007130D4">
        <w:rPr>
          <w:rFonts w:ascii="Arial" w:hAnsi="Arial" w:cs="Arial"/>
          <w:b/>
          <w:sz w:val="24"/>
          <w:szCs w:val="24"/>
          <w:lang w:val="en-US"/>
        </w:rPr>
        <w:t>contemporary</w:t>
      </w:r>
      <w:r w:rsidRPr="00630243">
        <w:rPr>
          <w:rFonts w:ascii="Arial" w:hAnsi="Arial" w:cs="Arial"/>
          <w:b/>
          <w:sz w:val="24"/>
          <w:szCs w:val="24"/>
          <w:lang w:val="en-US"/>
        </w:rPr>
        <w:t xml:space="preserve"> film policies: Spain and the U</w:t>
      </w:r>
      <w:r w:rsidR="00E84461">
        <w:rPr>
          <w:rFonts w:ascii="Arial" w:hAnsi="Arial" w:cs="Arial"/>
          <w:b/>
          <w:sz w:val="24"/>
          <w:szCs w:val="24"/>
          <w:lang w:val="en-US"/>
        </w:rPr>
        <w:t xml:space="preserve">nited </w:t>
      </w:r>
      <w:r w:rsidRPr="00630243">
        <w:rPr>
          <w:rFonts w:ascii="Arial" w:hAnsi="Arial" w:cs="Arial"/>
          <w:b/>
          <w:sz w:val="24"/>
          <w:szCs w:val="24"/>
          <w:lang w:val="en-US"/>
        </w:rPr>
        <w:t>K</w:t>
      </w:r>
      <w:r w:rsidR="00E84461">
        <w:rPr>
          <w:rFonts w:ascii="Arial" w:hAnsi="Arial" w:cs="Arial"/>
          <w:b/>
          <w:sz w:val="24"/>
          <w:szCs w:val="24"/>
          <w:lang w:val="en-US"/>
        </w:rPr>
        <w:t>ingdom</w:t>
      </w:r>
      <w:r w:rsidRPr="00630243">
        <w:rPr>
          <w:rFonts w:ascii="Arial" w:hAnsi="Arial" w:cs="Arial"/>
          <w:b/>
          <w:sz w:val="24"/>
          <w:szCs w:val="24"/>
          <w:lang w:val="en-US"/>
        </w:rPr>
        <w:t xml:space="preserve"> as a case study</w:t>
      </w:r>
      <w:r w:rsidR="007130D4">
        <w:rPr>
          <w:rFonts w:ascii="Arial" w:hAnsi="Arial" w:cs="Arial"/>
          <w:b/>
          <w:sz w:val="24"/>
          <w:szCs w:val="24"/>
          <w:lang w:val="en-US"/>
        </w:rPr>
        <w:t>.</w:t>
      </w:r>
      <w:bookmarkStart w:id="0" w:name="_GoBack"/>
      <w:bookmarkEnd w:id="0"/>
    </w:p>
    <w:p w14:paraId="0CFE3D19" w14:textId="77777777" w:rsidR="001F3A9F" w:rsidRDefault="001F3A9F" w:rsidP="001F3A9F">
      <w:pPr>
        <w:spacing w:after="0"/>
        <w:jc w:val="both"/>
        <w:rPr>
          <w:rFonts w:ascii="Arial" w:hAnsi="Arial" w:cs="Arial"/>
          <w:b/>
          <w:sz w:val="24"/>
          <w:szCs w:val="24"/>
          <w:lang w:val="en-US"/>
        </w:rPr>
      </w:pPr>
    </w:p>
    <w:p w14:paraId="32AB9B64" w14:textId="77777777" w:rsidR="001F3A9F" w:rsidRPr="001F3A9F" w:rsidRDefault="001F3A9F" w:rsidP="001F3A9F">
      <w:pPr>
        <w:spacing w:after="0"/>
        <w:jc w:val="both"/>
        <w:rPr>
          <w:rFonts w:ascii="Arial" w:hAnsi="Arial" w:cs="Arial"/>
          <w:sz w:val="24"/>
          <w:szCs w:val="24"/>
          <w:lang w:val="en-US"/>
        </w:rPr>
      </w:pPr>
      <w:r w:rsidRPr="001F3A9F">
        <w:rPr>
          <w:rFonts w:ascii="Arial" w:hAnsi="Arial" w:cs="Arial"/>
          <w:sz w:val="24"/>
          <w:szCs w:val="24"/>
        </w:rPr>
        <w:t xml:space="preserve">Miguel Ángel Casado-del-Río. </w:t>
      </w:r>
      <w:r w:rsidRPr="001F3A9F">
        <w:rPr>
          <w:rFonts w:ascii="Arial" w:hAnsi="Arial" w:cs="Arial"/>
          <w:sz w:val="24"/>
          <w:szCs w:val="24"/>
          <w:lang w:val="en-US"/>
        </w:rPr>
        <w:t>University of the Basque Country</w:t>
      </w:r>
    </w:p>
    <w:p w14:paraId="7C751474" w14:textId="77777777" w:rsidR="001F3A9F" w:rsidRPr="001F3A9F" w:rsidRDefault="001F3A9F" w:rsidP="001F3A9F">
      <w:pPr>
        <w:spacing w:after="0"/>
        <w:jc w:val="both"/>
        <w:rPr>
          <w:rFonts w:ascii="Arial" w:hAnsi="Arial" w:cs="Arial"/>
          <w:sz w:val="24"/>
          <w:szCs w:val="24"/>
        </w:rPr>
      </w:pPr>
      <w:proofErr w:type="spellStart"/>
      <w:proofErr w:type="gramStart"/>
      <w:r w:rsidRPr="001F3A9F">
        <w:rPr>
          <w:rFonts w:ascii="Arial" w:hAnsi="Arial" w:cs="Arial"/>
          <w:sz w:val="24"/>
          <w:szCs w:val="24"/>
          <w:lang w:val="en-US"/>
        </w:rPr>
        <w:t>María-Jesús</w:t>
      </w:r>
      <w:proofErr w:type="spellEnd"/>
      <w:r w:rsidRPr="001F3A9F">
        <w:rPr>
          <w:rFonts w:ascii="Arial" w:hAnsi="Arial" w:cs="Arial"/>
          <w:sz w:val="24"/>
          <w:szCs w:val="24"/>
          <w:lang w:val="en-US"/>
        </w:rPr>
        <w:t xml:space="preserve"> </w:t>
      </w:r>
      <w:proofErr w:type="spellStart"/>
      <w:r w:rsidRPr="001F3A9F">
        <w:rPr>
          <w:rFonts w:ascii="Arial" w:hAnsi="Arial" w:cs="Arial"/>
          <w:sz w:val="24"/>
          <w:szCs w:val="24"/>
          <w:lang w:val="en-US"/>
        </w:rPr>
        <w:t>Díaz</w:t>
      </w:r>
      <w:proofErr w:type="spellEnd"/>
      <w:r w:rsidRPr="001F3A9F">
        <w:rPr>
          <w:rFonts w:ascii="Arial" w:hAnsi="Arial" w:cs="Arial"/>
          <w:sz w:val="24"/>
          <w:szCs w:val="24"/>
          <w:lang w:val="en-US"/>
        </w:rPr>
        <w:t>-González.</w:t>
      </w:r>
      <w:proofErr w:type="gramEnd"/>
      <w:r w:rsidRPr="001F3A9F">
        <w:rPr>
          <w:rFonts w:ascii="Arial" w:hAnsi="Arial" w:cs="Arial"/>
          <w:sz w:val="24"/>
          <w:szCs w:val="24"/>
          <w:lang w:val="en-US"/>
        </w:rPr>
        <w:t xml:space="preserve"> </w:t>
      </w:r>
      <w:proofErr w:type="spellStart"/>
      <w:r w:rsidRPr="001F3A9F">
        <w:rPr>
          <w:rFonts w:ascii="Arial" w:hAnsi="Arial" w:cs="Arial"/>
          <w:sz w:val="24"/>
          <w:szCs w:val="24"/>
        </w:rPr>
        <w:t>Universidade</w:t>
      </w:r>
      <w:proofErr w:type="spellEnd"/>
      <w:r w:rsidRPr="001F3A9F">
        <w:rPr>
          <w:rFonts w:ascii="Arial" w:hAnsi="Arial" w:cs="Arial"/>
          <w:sz w:val="24"/>
          <w:szCs w:val="24"/>
        </w:rPr>
        <w:t xml:space="preserve"> da Coruña</w:t>
      </w:r>
    </w:p>
    <w:p w14:paraId="69C1CB96" w14:textId="2BD29B6E" w:rsidR="002B3317" w:rsidRDefault="001F3A9F" w:rsidP="00B83E33">
      <w:pPr>
        <w:spacing w:after="0"/>
        <w:jc w:val="both"/>
        <w:rPr>
          <w:rFonts w:ascii="Arial" w:hAnsi="Arial" w:cs="Arial"/>
          <w:sz w:val="24"/>
          <w:szCs w:val="24"/>
        </w:rPr>
      </w:pPr>
      <w:r w:rsidRPr="001F3A9F">
        <w:rPr>
          <w:rFonts w:ascii="Arial" w:hAnsi="Arial" w:cs="Arial"/>
          <w:sz w:val="24"/>
          <w:szCs w:val="24"/>
        </w:rPr>
        <w:t>A</w:t>
      </w:r>
      <w:r>
        <w:rPr>
          <w:rFonts w:ascii="Arial" w:hAnsi="Arial" w:cs="Arial"/>
          <w:sz w:val="24"/>
          <w:szCs w:val="24"/>
        </w:rPr>
        <w:t>lmudena González del Valle</w:t>
      </w:r>
      <w:r w:rsidRPr="001F3A9F">
        <w:rPr>
          <w:rFonts w:ascii="Arial" w:hAnsi="Arial" w:cs="Arial"/>
          <w:sz w:val="24"/>
          <w:szCs w:val="24"/>
        </w:rPr>
        <w:t>. Universidad Pontificia Comillas</w:t>
      </w:r>
    </w:p>
    <w:p w14:paraId="49A192F7" w14:textId="77777777" w:rsidR="00B83E33" w:rsidRPr="00B83E33" w:rsidRDefault="00B83E33" w:rsidP="00B83E33">
      <w:pPr>
        <w:spacing w:after="0"/>
        <w:jc w:val="both"/>
        <w:rPr>
          <w:rFonts w:ascii="Arial" w:hAnsi="Arial" w:cs="Arial"/>
          <w:sz w:val="24"/>
          <w:szCs w:val="24"/>
        </w:rPr>
      </w:pPr>
    </w:p>
    <w:p w14:paraId="2A5FEC10" w14:textId="342A1490" w:rsidR="00234507" w:rsidRDefault="0059489D" w:rsidP="00B83E33">
      <w:pPr>
        <w:spacing w:after="0" w:line="240" w:lineRule="auto"/>
        <w:jc w:val="both"/>
        <w:rPr>
          <w:rFonts w:ascii="Arial" w:hAnsi="Arial" w:cs="Arial"/>
          <w:sz w:val="24"/>
          <w:szCs w:val="24"/>
          <w:lang w:val="en-US"/>
        </w:rPr>
      </w:pPr>
      <w:r w:rsidRPr="00630243">
        <w:rPr>
          <w:rFonts w:ascii="Arial" w:hAnsi="Arial" w:cs="Arial"/>
          <w:sz w:val="24"/>
          <w:szCs w:val="24"/>
          <w:lang w:val="en-US"/>
        </w:rPr>
        <w:t>Film public policies have usually been drawn within the Nation State framework. Supranational bodies, such as the European Union, have also shaped film public policies. However, the analysis of such policies seldom considers the comparison of diversity levels across national cinematography.</w:t>
      </w:r>
    </w:p>
    <w:p w14:paraId="7785DFEC" w14:textId="77777777" w:rsidR="00B83E33" w:rsidRPr="00630243" w:rsidRDefault="00B83E33" w:rsidP="00B83E33">
      <w:pPr>
        <w:spacing w:after="0" w:line="240" w:lineRule="auto"/>
        <w:jc w:val="both"/>
        <w:rPr>
          <w:rFonts w:ascii="Arial" w:hAnsi="Arial" w:cs="Arial"/>
          <w:sz w:val="24"/>
          <w:szCs w:val="24"/>
          <w:lang w:val="en-US"/>
        </w:rPr>
      </w:pPr>
    </w:p>
    <w:p w14:paraId="3CEFE52C" w14:textId="148ED07E" w:rsidR="00664FF5" w:rsidRDefault="00664FF5" w:rsidP="00B83E33">
      <w:pPr>
        <w:pStyle w:val="Textocomentario"/>
        <w:spacing w:after="0"/>
        <w:jc w:val="both"/>
        <w:rPr>
          <w:rFonts w:ascii="Arial" w:hAnsi="Arial" w:cs="Arial"/>
          <w:sz w:val="24"/>
          <w:szCs w:val="24"/>
          <w:lang w:val="en-US"/>
        </w:rPr>
      </w:pPr>
      <w:r w:rsidRPr="00630243">
        <w:rPr>
          <w:rFonts w:ascii="Arial" w:hAnsi="Arial" w:cs="Arial"/>
          <w:sz w:val="24"/>
          <w:szCs w:val="24"/>
          <w:lang w:val="en-US"/>
        </w:rPr>
        <w:t>Following a development in the creative industries concept, several regions have recently tried, though sometimes unsuccessfully, to develop their own film policies (</w:t>
      </w:r>
      <w:proofErr w:type="gramStart"/>
      <w:r w:rsidRPr="00630243">
        <w:rPr>
          <w:rFonts w:ascii="Arial" w:hAnsi="Arial" w:cs="Arial"/>
          <w:sz w:val="24"/>
          <w:szCs w:val="24"/>
          <w:lang w:val="en-US"/>
        </w:rPr>
        <w:t>Kaiser &amp;</w:t>
      </w:r>
      <w:proofErr w:type="gramEnd"/>
      <w:r w:rsidRPr="00630243">
        <w:rPr>
          <w:rFonts w:ascii="Arial" w:hAnsi="Arial" w:cs="Arial"/>
          <w:sz w:val="24"/>
          <w:szCs w:val="24"/>
          <w:lang w:val="en-US"/>
        </w:rPr>
        <w:t xml:space="preserve"> </w:t>
      </w:r>
      <w:proofErr w:type="spellStart"/>
      <w:r w:rsidRPr="00630243">
        <w:rPr>
          <w:rFonts w:ascii="Arial" w:hAnsi="Arial" w:cs="Arial"/>
          <w:sz w:val="24"/>
          <w:szCs w:val="24"/>
          <w:lang w:val="en-US"/>
        </w:rPr>
        <w:t>Liecke</w:t>
      </w:r>
      <w:proofErr w:type="spellEnd"/>
      <w:r w:rsidR="00B83E33">
        <w:rPr>
          <w:rFonts w:ascii="Arial" w:hAnsi="Arial" w:cs="Arial"/>
          <w:sz w:val="24"/>
          <w:szCs w:val="24"/>
          <w:lang w:val="en-US"/>
        </w:rPr>
        <w:t xml:space="preserve"> 2007, </w:t>
      </w:r>
      <w:proofErr w:type="spellStart"/>
      <w:r w:rsidR="00B83E33">
        <w:rPr>
          <w:rFonts w:ascii="Arial" w:hAnsi="Arial" w:cs="Arial"/>
          <w:sz w:val="24"/>
          <w:szCs w:val="24"/>
          <w:lang w:val="en-US"/>
        </w:rPr>
        <w:t>Ledo</w:t>
      </w:r>
      <w:proofErr w:type="spellEnd"/>
      <w:r w:rsidR="00B83E33">
        <w:rPr>
          <w:rFonts w:ascii="Arial" w:hAnsi="Arial" w:cs="Arial"/>
          <w:sz w:val="24"/>
          <w:szCs w:val="24"/>
          <w:lang w:val="en-US"/>
        </w:rPr>
        <w:t xml:space="preserve"> </w:t>
      </w:r>
      <w:proofErr w:type="spellStart"/>
      <w:r w:rsidR="00B83E33">
        <w:rPr>
          <w:rFonts w:ascii="Arial" w:hAnsi="Arial" w:cs="Arial"/>
          <w:sz w:val="24"/>
          <w:szCs w:val="24"/>
          <w:lang w:val="en-US"/>
        </w:rPr>
        <w:t>Andión</w:t>
      </w:r>
      <w:proofErr w:type="spellEnd"/>
      <w:r w:rsidR="00B83E33">
        <w:rPr>
          <w:rFonts w:ascii="Arial" w:hAnsi="Arial" w:cs="Arial"/>
          <w:sz w:val="24"/>
          <w:szCs w:val="24"/>
          <w:lang w:val="en-US"/>
        </w:rPr>
        <w:t xml:space="preserve">, </w:t>
      </w:r>
      <w:proofErr w:type="spellStart"/>
      <w:r w:rsidR="00B83E33">
        <w:rPr>
          <w:rFonts w:ascii="Arial" w:hAnsi="Arial" w:cs="Arial"/>
          <w:sz w:val="24"/>
          <w:szCs w:val="24"/>
          <w:lang w:val="en-US"/>
        </w:rPr>
        <w:t>López</w:t>
      </w:r>
      <w:proofErr w:type="spellEnd"/>
      <w:r w:rsidR="00B83E33">
        <w:rPr>
          <w:rFonts w:ascii="Arial" w:hAnsi="Arial" w:cs="Arial"/>
          <w:sz w:val="24"/>
          <w:szCs w:val="24"/>
          <w:lang w:val="en-US"/>
        </w:rPr>
        <w:t xml:space="preserve"> Gómez</w:t>
      </w:r>
      <w:r w:rsidRPr="00630243">
        <w:rPr>
          <w:rFonts w:ascii="Arial" w:hAnsi="Arial" w:cs="Arial"/>
          <w:sz w:val="24"/>
          <w:szCs w:val="24"/>
          <w:lang w:val="en-US"/>
        </w:rPr>
        <w:t xml:space="preserve"> &amp; Pérez </w:t>
      </w:r>
      <w:proofErr w:type="spellStart"/>
      <w:r w:rsidRPr="00630243">
        <w:rPr>
          <w:rFonts w:ascii="Arial" w:hAnsi="Arial" w:cs="Arial"/>
          <w:sz w:val="24"/>
          <w:szCs w:val="24"/>
          <w:lang w:val="en-US"/>
        </w:rPr>
        <w:t>Pereiro</w:t>
      </w:r>
      <w:proofErr w:type="spellEnd"/>
      <w:r w:rsidRPr="00630243">
        <w:rPr>
          <w:rFonts w:ascii="Arial" w:hAnsi="Arial" w:cs="Arial"/>
          <w:sz w:val="24"/>
          <w:szCs w:val="24"/>
          <w:lang w:val="en-US"/>
        </w:rPr>
        <w:t>, 2016; Sand, 2016). Financial resources available for film production are usually concentrated around European capital cities. Therefore, regional policies may hardly succeed without the financial support of State-wide broadcasters or State-wide film public policies. In the case of Sweden, evidence suggests that the support of State policies can be successful (</w:t>
      </w:r>
      <w:proofErr w:type="spellStart"/>
      <w:r w:rsidRPr="00630243">
        <w:rPr>
          <w:rFonts w:ascii="Arial" w:hAnsi="Arial" w:cs="Arial"/>
          <w:sz w:val="24"/>
          <w:szCs w:val="24"/>
          <w:lang w:val="en-US"/>
        </w:rPr>
        <w:t>Dahlstrom</w:t>
      </w:r>
      <w:proofErr w:type="spellEnd"/>
      <w:r w:rsidRPr="00630243">
        <w:rPr>
          <w:rFonts w:ascii="Arial" w:hAnsi="Arial" w:cs="Arial"/>
          <w:sz w:val="24"/>
          <w:szCs w:val="24"/>
          <w:lang w:val="en-US"/>
        </w:rPr>
        <w:t xml:space="preserve"> &amp; </w:t>
      </w:r>
      <w:proofErr w:type="spellStart"/>
      <w:r w:rsidRPr="00630243">
        <w:rPr>
          <w:rFonts w:ascii="Arial" w:hAnsi="Arial" w:cs="Arial"/>
          <w:sz w:val="24"/>
          <w:szCs w:val="24"/>
          <w:lang w:val="en-US"/>
        </w:rPr>
        <w:t>Hermelin</w:t>
      </w:r>
      <w:proofErr w:type="spellEnd"/>
      <w:r w:rsidRPr="00630243">
        <w:rPr>
          <w:rFonts w:ascii="Arial" w:hAnsi="Arial" w:cs="Arial"/>
          <w:sz w:val="24"/>
          <w:szCs w:val="24"/>
          <w:lang w:val="en-US"/>
        </w:rPr>
        <w:t>, 2007).</w:t>
      </w:r>
    </w:p>
    <w:p w14:paraId="26909680" w14:textId="77777777" w:rsidR="00B83E33" w:rsidRDefault="00AB26D3" w:rsidP="00B83E33">
      <w:pPr>
        <w:widowControl w:val="0"/>
        <w:autoSpaceDE w:val="0"/>
        <w:autoSpaceDN w:val="0"/>
        <w:adjustRightInd w:val="0"/>
        <w:spacing w:after="0" w:line="240" w:lineRule="auto"/>
        <w:jc w:val="both"/>
        <w:rPr>
          <w:rFonts w:ascii="Arial" w:hAnsi="Arial" w:cs="Arial"/>
          <w:sz w:val="24"/>
          <w:szCs w:val="24"/>
          <w:lang w:val="en-US"/>
        </w:rPr>
      </w:pPr>
      <w:r w:rsidRPr="00630243">
        <w:rPr>
          <w:rFonts w:ascii="Arial" w:hAnsi="Arial" w:cs="Arial"/>
          <w:sz w:val="24"/>
          <w:szCs w:val="24"/>
          <w:lang w:val="en-US"/>
        </w:rPr>
        <w:t xml:space="preserve">The </w:t>
      </w:r>
      <w:r w:rsidR="00B83E33">
        <w:rPr>
          <w:rFonts w:ascii="Arial" w:hAnsi="Arial" w:cs="Arial"/>
          <w:sz w:val="24"/>
          <w:szCs w:val="24"/>
          <w:lang w:val="en-US"/>
        </w:rPr>
        <w:t xml:space="preserve">United </w:t>
      </w:r>
      <w:r w:rsidR="00282847" w:rsidRPr="00630243">
        <w:rPr>
          <w:rFonts w:ascii="Arial" w:hAnsi="Arial" w:cs="Arial"/>
          <w:sz w:val="24"/>
          <w:szCs w:val="24"/>
          <w:lang w:val="en-US"/>
        </w:rPr>
        <w:t>Kingdom and Spain</w:t>
      </w:r>
      <w:r w:rsidRPr="00630243">
        <w:rPr>
          <w:rFonts w:ascii="Arial" w:hAnsi="Arial" w:cs="Arial"/>
          <w:sz w:val="24"/>
          <w:szCs w:val="24"/>
          <w:lang w:val="en-US"/>
        </w:rPr>
        <w:t xml:space="preserve"> are good</w:t>
      </w:r>
      <w:r w:rsidR="00282847" w:rsidRPr="00630243">
        <w:rPr>
          <w:rFonts w:ascii="Arial" w:hAnsi="Arial" w:cs="Arial"/>
          <w:sz w:val="24"/>
          <w:szCs w:val="24"/>
          <w:lang w:val="en-US"/>
        </w:rPr>
        <w:t xml:space="preserve"> case studies because both present diverse levels of political decentralization </w:t>
      </w:r>
      <w:r w:rsidR="00B83E33">
        <w:rPr>
          <w:rFonts w:ascii="Arial" w:hAnsi="Arial" w:cs="Arial"/>
          <w:sz w:val="24"/>
          <w:szCs w:val="24"/>
          <w:lang w:val="en-US"/>
        </w:rPr>
        <w:t>–r</w:t>
      </w:r>
      <w:r w:rsidR="00282847" w:rsidRPr="00630243">
        <w:rPr>
          <w:rFonts w:ascii="Arial" w:hAnsi="Arial" w:cs="Arial"/>
          <w:sz w:val="24"/>
          <w:szCs w:val="24"/>
          <w:lang w:val="en-US"/>
        </w:rPr>
        <w:t>egions or nations are recognized and these have high competence in the field</w:t>
      </w:r>
      <w:r w:rsidR="00B83E33">
        <w:rPr>
          <w:rFonts w:ascii="Arial" w:hAnsi="Arial" w:cs="Arial"/>
          <w:sz w:val="24"/>
          <w:szCs w:val="24"/>
          <w:lang w:val="en-US"/>
        </w:rPr>
        <w:t>–</w:t>
      </w:r>
      <w:r w:rsidR="00282847" w:rsidRPr="00630243">
        <w:rPr>
          <w:rFonts w:ascii="Arial" w:hAnsi="Arial" w:cs="Arial"/>
          <w:sz w:val="24"/>
          <w:szCs w:val="24"/>
          <w:lang w:val="en-US"/>
        </w:rPr>
        <w:t xml:space="preserve">. In addition, their capital cities </w:t>
      </w:r>
      <w:r w:rsidR="00282847" w:rsidRPr="00B83E33">
        <w:rPr>
          <w:rFonts w:ascii="Arial" w:hAnsi="Arial" w:cs="Arial"/>
          <w:sz w:val="24"/>
          <w:szCs w:val="24"/>
          <w:lang w:val="en-US"/>
        </w:rPr>
        <w:t>(Madrid and London)</w:t>
      </w:r>
      <w:r w:rsidR="00B83E33" w:rsidRPr="00B83E33">
        <w:rPr>
          <w:rFonts w:ascii="Arial" w:hAnsi="Arial" w:cs="Arial"/>
          <w:sz w:val="24"/>
          <w:szCs w:val="24"/>
          <w:lang w:val="en-US"/>
        </w:rPr>
        <w:t xml:space="preserve"> </w:t>
      </w:r>
      <w:r w:rsidR="00282847" w:rsidRPr="00B83E33">
        <w:rPr>
          <w:rFonts w:ascii="Arial" w:hAnsi="Arial" w:cs="Arial"/>
          <w:sz w:val="24"/>
          <w:szCs w:val="24"/>
          <w:lang w:val="en-US"/>
        </w:rPr>
        <w:t>concentrate most of their audiovisual industries and resources</w:t>
      </w:r>
      <w:r w:rsidR="00B83E33">
        <w:rPr>
          <w:rFonts w:ascii="Arial" w:hAnsi="Arial" w:cs="Arial"/>
          <w:sz w:val="24"/>
          <w:szCs w:val="24"/>
          <w:lang w:val="en-US"/>
        </w:rPr>
        <w:t>.</w:t>
      </w:r>
    </w:p>
    <w:p w14:paraId="2536A00A" w14:textId="77777777" w:rsidR="00B83E33" w:rsidRDefault="00B83E33" w:rsidP="00B83E33">
      <w:pPr>
        <w:widowControl w:val="0"/>
        <w:autoSpaceDE w:val="0"/>
        <w:autoSpaceDN w:val="0"/>
        <w:adjustRightInd w:val="0"/>
        <w:spacing w:after="0" w:line="240" w:lineRule="auto"/>
        <w:jc w:val="both"/>
        <w:rPr>
          <w:rFonts w:ascii="Arial" w:hAnsi="Arial" w:cs="Arial"/>
          <w:sz w:val="24"/>
          <w:szCs w:val="24"/>
          <w:lang w:val="en-US"/>
        </w:rPr>
      </w:pPr>
    </w:p>
    <w:p w14:paraId="58604CF0" w14:textId="13EA7928" w:rsidR="00AB26D3" w:rsidRPr="00630243" w:rsidRDefault="00AB26D3" w:rsidP="00B83E33">
      <w:pPr>
        <w:widowControl w:val="0"/>
        <w:autoSpaceDE w:val="0"/>
        <w:autoSpaceDN w:val="0"/>
        <w:adjustRightInd w:val="0"/>
        <w:spacing w:after="0" w:line="240" w:lineRule="auto"/>
        <w:jc w:val="both"/>
        <w:rPr>
          <w:rFonts w:ascii="Arial" w:hAnsi="Arial" w:cs="Arial"/>
          <w:sz w:val="24"/>
          <w:szCs w:val="24"/>
          <w:lang w:val="en-US"/>
        </w:rPr>
      </w:pPr>
      <w:r w:rsidRPr="00B83E33">
        <w:rPr>
          <w:rFonts w:ascii="Arial" w:hAnsi="Arial" w:cs="Arial"/>
          <w:sz w:val="24"/>
          <w:szCs w:val="24"/>
          <w:lang w:val="en-US"/>
        </w:rPr>
        <w:t>This</w:t>
      </w:r>
      <w:r w:rsidRPr="00630243">
        <w:rPr>
          <w:rFonts w:ascii="Arial" w:hAnsi="Arial" w:cs="Arial"/>
          <w:sz w:val="24"/>
          <w:szCs w:val="24"/>
          <w:lang w:val="en-US"/>
        </w:rPr>
        <w:t xml:space="preserve"> communication analyzes policies promoting internal diversity for audiovisual production developed in Spain and the United Kingdom. The methodology includes analysis of</w:t>
      </w:r>
      <w:r w:rsidR="000217BB" w:rsidRPr="00630243">
        <w:rPr>
          <w:rFonts w:ascii="Arial" w:hAnsi="Arial" w:cs="Arial"/>
          <w:sz w:val="24"/>
          <w:szCs w:val="24"/>
          <w:lang w:val="en-US"/>
        </w:rPr>
        <w:t xml:space="preserve"> </w:t>
      </w:r>
      <w:r w:rsidRPr="00630243">
        <w:rPr>
          <w:rFonts w:ascii="Arial" w:hAnsi="Arial" w:cs="Arial"/>
          <w:sz w:val="24"/>
          <w:szCs w:val="24"/>
          <w:lang w:val="en-US"/>
        </w:rPr>
        <w:t xml:space="preserve">documents portraying film policies in both countries. It also includes in-depth interviews with </w:t>
      </w:r>
      <w:r w:rsidR="000217BB" w:rsidRPr="00630243">
        <w:rPr>
          <w:rFonts w:ascii="Arial" w:hAnsi="Arial" w:cs="Arial"/>
          <w:sz w:val="24"/>
          <w:szCs w:val="24"/>
          <w:lang w:val="en-US"/>
        </w:rPr>
        <w:t>key managers from broadcasters and</w:t>
      </w:r>
      <w:r w:rsidRPr="00630243">
        <w:rPr>
          <w:rFonts w:ascii="Arial" w:hAnsi="Arial" w:cs="Arial"/>
          <w:sz w:val="24"/>
          <w:szCs w:val="24"/>
          <w:lang w:val="en-US"/>
        </w:rPr>
        <w:t xml:space="preserve"> audiovisual producer associations.</w:t>
      </w:r>
      <w:r w:rsidR="000217BB" w:rsidRPr="00630243">
        <w:rPr>
          <w:rFonts w:ascii="Arial" w:hAnsi="Arial" w:cs="Arial"/>
          <w:sz w:val="24"/>
          <w:szCs w:val="24"/>
          <w:lang w:val="en-US"/>
        </w:rPr>
        <w:t xml:space="preserve"> Although </w:t>
      </w:r>
      <w:r w:rsidRPr="00630243">
        <w:rPr>
          <w:rFonts w:ascii="Arial" w:hAnsi="Arial" w:cs="Arial"/>
          <w:sz w:val="24"/>
          <w:szCs w:val="24"/>
          <w:lang w:val="en-US"/>
        </w:rPr>
        <w:t xml:space="preserve">internal diversity is already part of the film policy agenda and important measures have </w:t>
      </w:r>
      <w:r w:rsidR="000217BB" w:rsidRPr="00630243">
        <w:rPr>
          <w:rFonts w:ascii="Arial" w:hAnsi="Arial" w:cs="Arial"/>
          <w:sz w:val="24"/>
          <w:szCs w:val="24"/>
          <w:lang w:val="en-US"/>
        </w:rPr>
        <w:t>already been taken in both countries,</w:t>
      </w:r>
      <w:r w:rsidRPr="00630243">
        <w:rPr>
          <w:rFonts w:ascii="Arial" w:hAnsi="Arial" w:cs="Arial"/>
          <w:sz w:val="24"/>
          <w:szCs w:val="24"/>
          <w:lang w:val="en-US"/>
        </w:rPr>
        <w:t xml:space="preserve"> </w:t>
      </w:r>
      <w:r w:rsidR="000217BB" w:rsidRPr="00630243">
        <w:rPr>
          <w:rFonts w:ascii="Arial" w:hAnsi="Arial" w:cs="Arial"/>
          <w:sz w:val="24"/>
          <w:szCs w:val="24"/>
          <w:lang w:val="en-US"/>
        </w:rPr>
        <w:t xml:space="preserve">the results show that mechanisms </w:t>
      </w:r>
      <w:r w:rsidRPr="00630243">
        <w:rPr>
          <w:rFonts w:ascii="Arial" w:hAnsi="Arial" w:cs="Arial"/>
          <w:sz w:val="24"/>
          <w:szCs w:val="24"/>
          <w:lang w:val="en-US"/>
        </w:rPr>
        <w:t>to avoid these measures</w:t>
      </w:r>
      <w:r w:rsidR="000217BB" w:rsidRPr="00630243">
        <w:rPr>
          <w:rFonts w:ascii="Arial" w:hAnsi="Arial" w:cs="Arial"/>
          <w:sz w:val="24"/>
          <w:szCs w:val="24"/>
          <w:lang w:val="en-US"/>
        </w:rPr>
        <w:t xml:space="preserve"> exist, limiting the policy effects </w:t>
      </w:r>
      <w:r w:rsidRPr="00630243">
        <w:rPr>
          <w:rFonts w:ascii="Arial" w:hAnsi="Arial" w:cs="Arial"/>
          <w:sz w:val="24"/>
          <w:szCs w:val="24"/>
          <w:lang w:val="en-US"/>
        </w:rPr>
        <w:t>significantly.</w:t>
      </w:r>
    </w:p>
    <w:p w14:paraId="5A37AE23" w14:textId="77777777" w:rsidR="00664FF5" w:rsidRPr="00630243" w:rsidRDefault="00664FF5" w:rsidP="00630243">
      <w:pPr>
        <w:jc w:val="both"/>
        <w:rPr>
          <w:rFonts w:ascii="Arial" w:hAnsi="Arial" w:cs="Arial"/>
          <w:sz w:val="24"/>
          <w:szCs w:val="24"/>
          <w:lang w:val="en-US"/>
        </w:rPr>
      </w:pPr>
    </w:p>
    <w:p w14:paraId="252056CC" w14:textId="7BF3AF9C" w:rsidR="00F036F0" w:rsidRPr="00630243" w:rsidRDefault="00B83E33" w:rsidP="00630243">
      <w:pPr>
        <w:jc w:val="both"/>
        <w:rPr>
          <w:rFonts w:ascii="Arial" w:hAnsi="Arial" w:cs="Arial"/>
          <w:sz w:val="24"/>
          <w:szCs w:val="24"/>
        </w:rPr>
      </w:pPr>
      <w:r w:rsidRPr="00630243">
        <w:rPr>
          <w:rFonts w:ascii="Arial" w:hAnsi="Arial" w:cs="Arial"/>
          <w:b/>
          <w:sz w:val="24"/>
          <w:szCs w:val="24"/>
        </w:rPr>
        <w:t>KEY REFERENCES</w:t>
      </w:r>
    </w:p>
    <w:p w14:paraId="64AEA108" w14:textId="77777777" w:rsidR="002A5C8B" w:rsidRPr="00630243" w:rsidRDefault="002A5C8B" w:rsidP="00B640D4">
      <w:pPr>
        <w:widowControl w:val="0"/>
        <w:autoSpaceDE w:val="0"/>
        <w:autoSpaceDN w:val="0"/>
        <w:adjustRightInd w:val="0"/>
        <w:spacing w:after="0" w:line="240" w:lineRule="auto"/>
        <w:ind w:left="480" w:hanging="480"/>
        <w:jc w:val="both"/>
        <w:rPr>
          <w:rFonts w:ascii="Arial" w:hAnsi="Arial" w:cs="Arial"/>
          <w:sz w:val="24"/>
          <w:szCs w:val="24"/>
          <w:lang w:val="en-US"/>
        </w:rPr>
      </w:pPr>
      <w:r w:rsidRPr="00630243">
        <w:rPr>
          <w:rFonts w:ascii="Arial" w:hAnsi="Arial" w:cs="Arial"/>
          <w:noProof/>
          <w:sz w:val="24"/>
          <w:szCs w:val="24"/>
        </w:rPr>
        <w:t xml:space="preserve">Casado, M., &amp; Díaz-González, M.-J. (2017). Políticas de fomento del audiovisual autonómico. En I. Fernández Alonso (Ed.), </w:t>
      </w:r>
      <w:r w:rsidRPr="00630243">
        <w:rPr>
          <w:rFonts w:ascii="Arial" w:hAnsi="Arial" w:cs="Arial"/>
          <w:i/>
          <w:iCs/>
          <w:noProof/>
          <w:sz w:val="24"/>
          <w:szCs w:val="24"/>
        </w:rPr>
        <w:t>Austeridad y Clientelismo. Política audiovisual en España en el contexto mediterráneo y de la crisis financiera</w:t>
      </w:r>
      <w:r w:rsidRPr="00630243">
        <w:rPr>
          <w:rFonts w:ascii="Arial" w:hAnsi="Arial" w:cs="Arial"/>
          <w:noProof/>
          <w:sz w:val="24"/>
          <w:szCs w:val="24"/>
        </w:rPr>
        <w:t xml:space="preserve"> (págs. </w:t>
      </w:r>
      <w:r w:rsidRPr="00630243">
        <w:rPr>
          <w:rFonts w:ascii="Arial" w:hAnsi="Arial" w:cs="Arial"/>
          <w:noProof/>
          <w:sz w:val="24"/>
          <w:szCs w:val="24"/>
          <w:lang w:val="en-US"/>
        </w:rPr>
        <w:t>259-282). Barcelona, España: Gedisa.</w:t>
      </w:r>
    </w:p>
    <w:p w14:paraId="1A649057" w14:textId="77777777" w:rsidR="00F036F0" w:rsidRPr="00630243" w:rsidRDefault="0013543F" w:rsidP="00B640D4">
      <w:pPr>
        <w:widowControl w:val="0"/>
        <w:autoSpaceDE w:val="0"/>
        <w:autoSpaceDN w:val="0"/>
        <w:adjustRightInd w:val="0"/>
        <w:spacing w:after="0" w:line="240" w:lineRule="auto"/>
        <w:ind w:left="480" w:hanging="480"/>
        <w:jc w:val="both"/>
        <w:rPr>
          <w:rFonts w:ascii="Arial" w:hAnsi="Arial" w:cs="Arial"/>
          <w:noProof/>
          <w:sz w:val="24"/>
          <w:szCs w:val="24"/>
          <w:lang w:val="en-US"/>
        </w:rPr>
      </w:pPr>
      <w:r w:rsidRPr="00630243">
        <w:rPr>
          <w:rFonts w:ascii="Arial" w:hAnsi="Arial" w:cs="Arial"/>
          <w:sz w:val="24"/>
          <w:szCs w:val="24"/>
        </w:rPr>
        <w:fldChar w:fldCharType="begin" w:fldLock="1"/>
      </w:r>
      <w:r w:rsidR="00F036F0" w:rsidRPr="00630243">
        <w:rPr>
          <w:rFonts w:ascii="Arial" w:hAnsi="Arial" w:cs="Arial"/>
          <w:sz w:val="24"/>
          <w:szCs w:val="24"/>
          <w:lang w:val="en-US"/>
        </w:rPr>
        <w:instrText xml:space="preserve">ADDIN Mendeley Bibliography CSL_BIBLIOGRAPHY </w:instrText>
      </w:r>
      <w:r w:rsidRPr="00630243">
        <w:rPr>
          <w:rFonts w:ascii="Arial" w:hAnsi="Arial" w:cs="Arial"/>
          <w:sz w:val="24"/>
          <w:szCs w:val="24"/>
        </w:rPr>
        <w:fldChar w:fldCharType="separate"/>
      </w:r>
      <w:r w:rsidR="00F036F0" w:rsidRPr="00630243">
        <w:rPr>
          <w:rFonts w:ascii="Arial" w:hAnsi="Arial" w:cs="Arial"/>
          <w:noProof/>
          <w:sz w:val="24"/>
          <w:szCs w:val="24"/>
          <w:lang w:val="en-US"/>
        </w:rPr>
        <w:t xml:space="preserve">Dahlstrom, M., &amp; Hermelin, B. (2007). Creative industries, spatiality and flexibility: The example of film production. </w:t>
      </w:r>
      <w:r w:rsidR="00F036F0" w:rsidRPr="00630243">
        <w:rPr>
          <w:rFonts w:ascii="Arial" w:hAnsi="Arial" w:cs="Arial"/>
          <w:i/>
          <w:iCs/>
          <w:noProof/>
          <w:sz w:val="24"/>
          <w:szCs w:val="24"/>
          <w:lang w:val="en-US"/>
        </w:rPr>
        <w:t>Norsk Geografisk TidsskriftNorwegian Journal of Geography</w:t>
      </w:r>
      <w:r w:rsidR="00F036F0" w:rsidRPr="00630243">
        <w:rPr>
          <w:rFonts w:ascii="Arial" w:hAnsi="Arial" w:cs="Arial"/>
          <w:noProof/>
          <w:sz w:val="24"/>
          <w:szCs w:val="24"/>
          <w:lang w:val="en-US"/>
        </w:rPr>
        <w:t xml:space="preserve">, </w:t>
      </w:r>
      <w:r w:rsidR="00F036F0" w:rsidRPr="00630243">
        <w:rPr>
          <w:rFonts w:ascii="Arial" w:hAnsi="Arial" w:cs="Arial"/>
          <w:i/>
          <w:iCs/>
          <w:noProof/>
          <w:sz w:val="24"/>
          <w:szCs w:val="24"/>
          <w:lang w:val="en-US"/>
        </w:rPr>
        <w:t>61</w:t>
      </w:r>
      <w:r w:rsidR="00F036F0" w:rsidRPr="00630243">
        <w:rPr>
          <w:rFonts w:ascii="Arial" w:hAnsi="Arial" w:cs="Arial"/>
          <w:noProof/>
          <w:sz w:val="24"/>
          <w:szCs w:val="24"/>
          <w:lang w:val="en-US"/>
        </w:rPr>
        <w:t>(788745448), 111–121. http://doi.org/10.1080/00291950701553863</w:t>
      </w:r>
    </w:p>
    <w:p w14:paraId="1F022AAE" w14:textId="77777777" w:rsidR="002A5C8B" w:rsidRPr="00630243" w:rsidRDefault="002A5C8B" w:rsidP="00B640D4">
      <w:pPr>
        <w:pStyle w:val="Bibliografa"/>
        <w:spacing w:after="0"/>
        <w:ind w:left="720" w:hanging="720"/>
        <w:jc w:val="both"/>
        <w:rPr>
          <w:rFonts w:ascii="Arial" w:hAnsi="Arial" w:cs="Arial"/>
          <w:noProof/>
          <w:sz w:val="24"/>
          <w:szCs w:val="24"/>
        </w:rPr>
      </w:pPr>
      <w:r w:rsidRPr="00630243">
        <w:rPr>
          <w:rFonts w:ascii="Arial" w:hAnsi="Arial" w:cs="Arial"/>
          <w:noProof/>
          <w:sz w:val="24"/>
          <w:szCs w:val="24"/>
          <w:lang w:val="en-US"/>
        </w:rPr>
        <w:lastRenderedPageBreak/>
        <w:t xml:space="preserve">Díaz-González, M.-J. (2016). </w:t>
      </w:r>
      <w:r w:rsidRPr="00630243">
        <w:rPr>
          <w:rFonts w:ascii="Arial" w:hAnsi="Arial" w:cs="Arial"/>
          <w:noProof/>
          <w:sz w:val="24"/>
          <w:szCs w:val="24"/>
        </w:rPr>
        <w:t xml:space="preserve">Política cultural y crisis económica: algunas reflexiones a propósito de la reforma de la Ley del Cine. </w:t>
      </w:r>
      <w:r w:rsidRPr="00630243">
        <w:rPr>
          <w:rFonts w:ascii="Arial" w:hAnsi="Arial" w:cs="Arial"/>
          <w:i/>
          <w:iCs/>
          <w:noProof/>
          <w:sz w:val="24"/>
          <w:szCs w:val="24"/>
        </w:rPr>
        <w:t>Icono 14, 14</w:t>
      </w:r>
      <w:r w:rsidRPr="00630243">
        <w:rPr>
          <w:rFonts w:ascii="Arial" w:hAnsi="Arial" w:cs="Arial"/>
          <w:noProof/>
          <w:sz w:val="24"/>
          <w:szCs w:val="24"/>
        </w:rPr>
        <w:t>(2), 182-203.</w:t>
      </w:r>
    </w:p>
    <w:p w14:paraId="312C1D38" w14:textId="77777777" w:rsidR="002A5C8B" w:rsidRPr="00630243" w:rsidRDefault="002A5C8B" w:rsidP="00B640D4">
      <w:pPr>
        <w:widowControl w:val="0"/>
        <w:autoSpaceDE w:val="0"/>
        <w:autoSpaceDN w:val="0"/>
        <w:adjustRightInd w:val="0"/>
        <w:spacing w:after="0" w:line="240" w:lineRule="auto"/>
        <w:ind w:left="480" w:hanging="480"/>
        <w:jc w:val="both"/>
        <w:rPr>
          <w:rFonts w:ascii="Arial" w:hAnsi="Arial" w:cs="Arial"/>
          <w:noProof/>
          <w:sz w:val="24"/>
          <w:szCs w:val="24"/>
          <w:lang w:val="en-US"/>
        </w:rPr>
      </w:pPr>
      <w:r w:rsidRPr="00630243">
        <w:rPr>
          <w:rFonts w:ascii="Arial" w:hAnsi="Arial" w:cs="Arial"/>
          <w:noProof/>
          <w:sz w:val="24"/>
          <w:szCs w:val="24"/>
        </w:rPr>
        <w:t xml:space="preserve">Díaz-González, M.-J., &amp; Casado, M. (2017). Políticas de fomento de la cinematografía y del audiovisual. En I. Fernández Alonso (Ed.), </w:t>
      </w:r>
      <w:r w:rsidRPr="00630243">
        <w:rPr>
          <w:rFonts w:ascii="Arial" w:hAnsi="Arial" w:cs="Arial"/>
          <w:i/>
          <w:iCs/>
          <w:noProof/>
          <w:sz w:val="24"/>
          <w:szCs w:val="24"/>
        </w:rPr>
        <w:t>Austeridad y Clientelismo. Política audiovisual en España en el contexto mediterráneo y de la crisis financiera</w:t>
      </w:r>
      <w:r w:rsidRPr="00630243">
        <w:rPr>
          <w:rFonts w:ascii="Arial" w:hAnsi="Arial" w:cs="Arial"/>
          <w:noProof/>
          <w:sz w:val="24"/>
          <w:szCs w:val="24"/>
        </w:rPr>
        <w:t xml:space="preserve"> (págs. </w:t>
      </w:r>
      <w:r w:rsidRPr="00630243">
        <w:rPr>
          <w:rFonts w:ascii="Arial" w:hAnsi="Arial" w:cs="Arial"/>
          <w:noProof/>
          <w:sz w:val="24"/>
          <w:szCs w:val="24"/>
          <w:lang w:val="en-US"/>
        </w:rPr>
        <w:t>171-193). Barcelona, España: Gedisa.</w:t>
      </w:r>
    </w:p>
    <w:p w14:paraId="0469B62E" w14:textId="77777777" w:rsidR="00F036F0" w:rsidRPr="00630243" w:rsidRDefault="00F036F0" w:rsidP="00B640D4">
      <w:pPr>
        <w:widowControl w:val="0"/>
        <w:autoSpaceDE w:val="0"/>
        <w:autoSpaceDN w:val="0"/>
        <w:adjustRightInd w:val="0"/>
        <w:spacing w:after="0" w:line="240" w:lineRule="auto"/>
        <w:ind w:left="480" w:hanging="480"/>
        <w:jc w:val="both"/>
        <w:rPr>
          <w:rFonts w:ascii="Arial" w:hAnsi="Arial" w:cs="Arial"/>
          <w:noProof/>
          <w:sz w:val="24"/>
          <w:szCs w:val="24"/>
        </w:rPr>
      </w:pPr>
      <w:r w:rsidRPr="00630243">
        <w:rPr>
          <w:rFonts w:ascii="Arial" w:hAnsi="Arial" w:cs="Arial"/>
          <w:noProof/>
          <w:sz w:val="24"/>
          <w:szCs w:val="24"/>
          <w:lang w:val="en-US"/>
        </w:rPr>
        <w:t xml:space="preserve">Kaiser, R., &amp; Liecke, M. (2007). The Munich Feature Film Cluster: The Degree of Global Integration and Explanations for its Relative Success. </w:t>
      </w:r>
      <w:r w:rsidRPr="00630243">
        <w:rPr>
          <w:rFonts w:ascii="Arial" w:hAnsi="Arial" w:cs="Arial"/>
          <w:i/>
          <w:iCs/>
          <w:noProof/>
          <w:sz w:val="24"/>
          <w:szCs w:val="24"/>
        </w:rPr>
        <w:t>Industry &amp; Innovation</w:t>
      </w:r>
      <w:r w:rsidRPr="00630243">
        <w:rPr>
          <w:rFonts w:ascii="Arial" w:hAnsi="Arial" w:cs="Arial"/>
          <w:noProof/>
          <w:sz w:val="24"/>
          <w:szCs w:val="24"/>
        </w:rPr>
        <w:t xml:space="preserve">, </w:t>
      </w:r>
      <w:r w:rsidRPr="00630243">
        <w:rPr>
          <w:rFonts w:ascii="Arial" w:hAnsi="Arial" w:cs="Arial"/>
          <w:i/>
          <w:iCs/>
          <w:noProof/>
          <w:sz w:val="24"/>
          <w:szCs w:val="24"/>
        </w:rPr>
        <w:t>14</w:t>
      </w:r>
      <w:r w:rsidRPr="00630243">
        <w:rPr>
          <w:rFonts w:ascii="Arial" w:hAnsi="Arial" w:cs="Arial"/>
          <w:noProof/>
          <w:sz w:val="24"/>
          <w:szCs w:val="24"/>
        </w:rPr>
        <w:t>(4), 385–399. http://doi.org/10.1080/13662710701524031</w:t>
      </w:r>
    </w:p>
    <w:p w14:paraId="667EA51A" w14:textId="77777777" w:rsidR="00F036F0" w:rsidRPr="00630243" w:rsidRDefault="00F036F0" w:rsidP="00B640D4">
      <w:pPr>
        <w:widowControl w:val="0"/>
        <w:autoSpaceDE w:val="0"/>
        <w:autoSpaceDN w:val="0"/>
        <w:adjustRightInd w:val="0"/>
        <w:spacing w:after="0" w:line="240" w:lineRule="auto"/>
        <w:ind w:left="480" w:hanging="480"/>
        <w:jc w:val="both"/>
        <w:rPr>
          <w:rFonts w:ascii="Arial" w:hAnsi="Arial" w:cs="Arial"/>
          <w:noProof/>
          <w:sz w:val="24"/>
          <w:szCs w:val="24"/>
        </w:rPr>
      </w:pPr>
      <w:r w:rsidRPr="00630243">
        <w:rPr>
          <w:rFonts w:ascii="Arial" w:hAnsi="Arial" w:cs="Arial"/>
          <w:noProof/>
          <w:sz w:val="24"/>
          <w:szCs w:val="24"/>
        </w:rPr>
        <w:t>Ledo Andión, M., López Gómez, A., &amp; Pérez Pereiro, M. (2016). Cine europeo en lenguas de naciones sin estado y pequeñas naciones, 309–331. http://doi.org/10.4185/RLCS-2016-1097</w:t>
      </w:r>
    </w:p>
    <w:p w14:paraId="2390BE99" w14:textId="77777777" w:rsidR="00F036F0" w:rsidRPr="00630243" w:rsidRDefault="00F036F0" w:rsidP="00B640D4">
      <w:pPr>
        <w:widowControl w:val="0"/>
        <w:autoSpaceDE w:val="0"/>
        <w:autoSpaceDN w:val="0"/>
        <w:adjustRightInd w:val="0"/>
        <w:spacing w:after="0" w:line="240" w:lineRule="auto"/>
        <w:ind w:left="480" w:hanging="480"/>
        <w:jc w:val="both"/>
        <w:rPr>
          <w:rFonts w:ascii="Arial" w:hAnsi="Arial" w:cs="Arial"/>
          <w:noProof/>
          <w:sz w:val="24"/>
          <w:szCs w:val="24"/>
          <w:lang w:val="en-US"/>
        </w:rPr>
      </w:pPr>
      <w:r w:rsidRPr="00630243">
        <w:rPr>
          <w:rFonts w:ascii="Arial" w:hAnsi="Arial" w:cs="Arial"/>
          <w:noProof/>
          <w:sz w:val="24"/>
          <w:szCs w:val="24"/>
          <w:lang w:val="en-US"/>
        </w:rPr>
        <w:t xml:space="preserve">Sand, S. (2016). Supporting “Film Cultural Peripheries”? The dilemmas of regional film policy in Norway. </w:t>
      </w:r>
      <w:r w:rsidRPr="00630243">
        <w:rPr>
          <w:rFonts w:ascii="Arial" w:hAnsi="Arial" w:cs="Arial"/>
          <w:i/>
          <w:iCs/>
          <w:noProof/>
          <w:sz w:val="24"/>
          <w:szCs w:val="24"/>
          <w:lang w:val="en-US"/>
        </w:rPr>
        <w:t>International Journal of Cultural Policy</w:t>
      </w:r>
      <w:r w:rsidRPr="00630243">
        <w:rPr>
          <w:rFonts w:ascii="Arial" w:hAnsi="Arial" w:cs="Arial"/>
          <w:noProof/>
          <w:sz w:val="24"/>
          <w:szCs w:val="24"/>
          <w:lang w:val="en-US"/>
        </w:rPr>
        <w:t xml:space="preserve">, </w:t>
      </w:r>
      <w:r w:rsidRPr="00630243">
        <w:rPr>
          <w:rFonts w:ascii="Arial" w:hAnsi="Arial" w:cs="Arial"/>
          <w:i/>
          <w:iCs/>
          <w:noProof/>
          <w:sz w:val="24"/>
          <w:szCs w:val="24"/>
          <w:lang w:val="en-US"/>
        </w:rPr>
        <w:t>10.1080/10</w:t>
      </w:r>
      <w:r w:rsidRPr="00630243">
        <w:rPr>
          <w:rFonts w:ascii="Arial" w:hAnsi="Arial" w:cs="Arial"/>
          <w:noProof/>
          <w:sz w:val="24"/>
          <w:szCs w:val="24"/>
          <w:lang w:val="en-US"/>
        </w:rPr>
        <w:t>(June). http://doi.org/10.1080/10286632.2015.1128419</w:t>
      </w:r>
    </w:p>
    <w:p w14:paraId="02ECB97F" w14:textId="77777777" w:rsidR="002A5C8B" w:rsidRPr="00630243" w:rsidRDefault="002A5C8B" w:rsidP="00B640D4">
      <w:pPr>
        <w:pStyle w:val="Bibliografa"/>
        <w:spacing w:after="0"/>
        <w:ind w:left="720" w:hanging="720"/>
        <w:jc w:val="both"/>
        <w:rPr>
          <w:rFonts w:ascii="Arial" w:hAnsi="Arial" w:cs="Arial"/>
          <w:noProof/>
          <w:sz w:val="24"/>
          <w:szCs w:val="24"/>
          <w:lang w:val="en-US"/>
        </w:rPr>
      </w:pPr>
      <w:r w:rsidRPr="00630243">
        <w:rPr>
          <w:rFonts w:ascii="Arial" w:hAnsi="Arial" w:cs="Arial"/>
          <w:noProof/>
          <w:sz w:val="24"/>
          <w:szCs w:val="24"/>
          <w:lang w:val="en-US"/>
        </w:rPr>
        <w:t xml:space="preserve">Sand, S. (2016). How to Succeed with Film Production in the Regions? A Study of Key Success Factors in the Norwegian Regional Film Business. </w:t>
      </w:r>
      <w:r w:rsidRPr="00630243">
        <w:rPr>
          <w:rFonts w:ascii="Arial" w:hAnsi="Arial" w:cs="Arial"/>
          <w:i/>
          <w:iCs/>
          <w:noProof/>
          <w:sz w:val="24"/>
          <w:szCs w:val="24"/>
          <w:lang w:val="en-US"/>
        </w:rPr>
        <w:t>Nordicom Review</w:t>
      </w:r>
      <w:r w:rsidRPr="00630243">
        <w:rPr>
          <w:rFonts w:ascii="Arial" w:hAnsi="Arial" w:cs="Arial"/>
          <w:noProof/>
          <w:sz w:val="24"/>
          <w:szCs w:val="24"/>
          <w:lang w:val="en-US"/>
        </w:rPr>
        <w:t>, 1-13.</w:t>
      </w:r>
    </w:p>
    <w:p w14:paraId="665D05DF" w14:textId="77777777" w:rsidR="00630243" w:rsidRDefault="0013543F" w:rsidP="00B640D4">
      <w:pPr>
        <w:spacing w:after="0"/>
        <w:jc w:val="both"/>
        <w:rPr>
          <w:rFonts w:ascii="Arial" w:hAnsi="Arial" w:cs="Arial"/>
          <w:sz w:val="24"/>
          <w:szCs w:val="24"/>
        </w:rPr>
      </w:pPr>
      <w:r w:rsidRPr="00630243">
        <w:rPr>
          <w:rFonts w:ascii="Arial" w:hAnsi="Arial" w:cs="Arial"/>
          <w:sz w:val="24"/>
          <w:szCs w:val="24"/>
        </w:rPr>
        <w:fldChar w:fldCharType="end"/>
      </w:r>
    </w:p>
    <w:p w14:paraId="223B01EF" w14:textId="4CC5FF6C" w:rsidR="00630243" w:rsidRPr="00630243" w:rsidRDefault="00630243" w:rsidP="00630243">
      <w:pPr>
        <w:jc w:val="both"/>
        <w:rPr>
          <w:rFonts w:ascii="Arial" w:hAnsi="Arial" w:cs="Arial"/>
          <w:b/>
          <w:sz w:val="24"/>
          <w:szCs w:val="24"/>
          <w:lang w:val="en-US"/>
        </w:rPr>
      </w:pPr>
      <w:r w:rsidRPr="00630243">
        <w:rPr>
          <w:rFonts w:ascii="Arial" w:hAnsi="Arial" w:cs="Arial"/>
          <w:b/>
          <w:sz w:val="24"/>
          <w:szCs w:val="24"/>
          <w:lang w:val="en-US"/>
        </w:rPr>
        <w:t>SHORT BIOS</w:t>
      </w:r>
    </w:p>
    <w:p w14:paraId="58025FC7" w14:textId="0E7CDF83" w:rsidR="00234507" w:rsidRDefault="00630243" w:rsidP="00630243">
      <w:pPr>
        <w:jc w:val="both"/>
        <w:rPr>
          <w:rFonts w:ascii="Arial" w:hAnsi="Arial" w:cs="Arial"/>
          <w:sz w:val="24"/>
          <w:szCs w:val="24"/>
          <w:lang w:val="en-US"/>
        </w:rPr>
      </w:pPr>
      <w:r w:rsidRPr="00630243">
        <w:rPr>
          <w:rFonts w:ascii="Arial" w:hAnsi="Arial" w:cs="Arial"/>
          <w:b/>
          <w:sz w:val="24"/>
          <w:szCs w:val="24"/>
          <w:lang w:val="en-US"/>
        </w:rPr>
        <w:t xml:space="preserve">Miguel </w:t>
      </w:r>
      <w:proofErr w:type="spellStart"/>
      <w:r w:rsidRPr="00630243">
        <w:rPr>
          <w:rFonts w:ascii="Arial" w:hAnsi="Arial" w:cs="Arial"/>
          <w:b/>
          <w:sz w:val="24"/>
          <w:szCs w:val="24"/>
          <w:lang w:val="en-US"/>
        </w:rPr>
        <w:t>Á</w:t>
      </w:r>
      <w:r w:rsidR="00A34A48" w:rsidRPr="00630243">
        <w:rPr>
          <w:rFonts w:ascii="Arial" w:hAnsi="Arial" w:cs="Arial"/>
          <w:b/>
          <w:sz w:val="24"/>
          <w:szCs w:val="24"/>
          <w:lang w:val="en-US"/>
        </w:rPr>
        <w:t>ngel</w:t>
      </w:r>
      <w:proofErr w:type="spellEnd"/>
      <w:r w:rsidR="00A34A48" w:rsidRPr="00630243">
        <w:rPr>
          <w:rFonts w:ascii="Arial" w:hAnsi="Arial" w:cs="Arial"/>
          <w:b/>
          <w:sz w:val="24"/>
          <w:szCs w:val="24"/>
          <w:lang w:val="en-US"/>
        </w:rPr>
        <w:t xml:space="preserve"> </w:t>
      </w:r>
      <w:proofErr w:type="spellStart"/>
      <w:r w:rsidR="00A34A48" w:rsidRPr="00630243">
        <w:rPr>
          <w:rFonts w:ascii="Arial" w:hAnsi="Arial" w:cs="Arial"/>
          <w:b/>
          <w:sz w:val="24"/>
          <w:szCs w:val="24"/>
          <w:lang w:val="en-US"/>
        </w:rPr>
        <w:t>Casado</w:t>
      </w:r>
      <w:proofErr w:type="spellEnd"/>
      <w:r w:rsidRPr="00630243">
        <w:rPr>
          <w:rFonts w:ascii="Arial" w:hAnsi="Arial" w:cs="Arial"/>
          <w:b/>
          <w:sz w:val="24"/>
          <w:szCs w:val="24"/>
          <w:lang w:val="en-US"/>
        </w:rPr>
        <w:t>-del-Río</w:t>
      </w:r>
      <w:r>
        <w:rPr>
          <w:rFonts w:ascii="Arial" w:hAnsi="Arial" w:cs="Arial"/>
          <w:sz w:val="24"/>
          <w:szCs w:val="24"/>
          <w:lang w:val="en-US"/>
        </w:rPr>
        <w:t xml:space="preserve"> </w:t>
      </w:r>
      <w:r w:rsidR="00234507" w:rsidRPr="00630243">
        <w:rPr>
          <w:rFonts w:ascii="Arial" w:hAnsi="Arial" w:cs="Arial"/>
          <w:sz w:val="24"/>
          <w:szCs w:val="24"/>
          <w:lang w:val="en-US"/>
        </w:rPr>
        <w:t>is vice-dean of the School</w:t>
      </w:r>
      <w:r w:rsidR="00A34A48" w:rsidRPr="00630243">
        <w:rPr>
          <w:rFonts w:ascii="Arial" w:hAnsi="Arial" w:cs="Arial"/>
          <w:sz w:val="24"/>
          <w:szCs w:val="24"/>
          <w:lang w:val="en-US"/>
        </w:rPr>
        <w:t xml:space="preserve"> of Social Sciences and Communication of the University of the Basque Country where he has been researcher since 2003. He is </w:t>
      </w:r>
      <w:r w:rsidR="00300610">
        <w:rPr>
          <w:rFonts w:ascii="Arial" w:hAnsi="Arial" w:cs="Arial"/>
          <w:sz w:val="24"/>
          <w:szCs w:val="24"/>
          <w:lang w:val="en-US"/>
        </w:rPr>
        <w:t>a Contracted L</w:t>
      </w:r>
      <w:r w:rsidR="00A34A48" w:rsidRPr="00630243">
        <w:rPr>
          <w:rFonts w:ascii="Arial" w:hAnsi="Arial" w:cs="Arial"/>
          <w:sz w:val="24"/>
          <w:szCs w:val="24"/>
          <w:lang w:val="en-US"/>
        </w:rPr>
        <w:t>ecturer of the Department of Audiovisual Communication and Advertising where he teaches the course “Internet and the cultural industries” and also teaches the course “tools for qualitative research” at Social Communication Research Master of the University of the Basque Country. His research interests include cultural industry economics, public media systems and children and new media.</w:t>
      </w:r>
    </w:p>
    <w:p w14:paraId="53972961" w14:textId="27F7BC2B" w:rsidR="00630243" w:rsidRPr="00501C48" w:rsidRDefault="00630243" w:rsidP="00630243">
      <w:pPr>
        <w:jc w:val="both"/>
        <w:rPr>
          <w:rFonts w:ascii="Arial" w:hAnsi="Arial" w:cs="Arial"/>
          <w:b/>
          <w:sz w:val="24"/>
          <w:szCs w:val="24"/>
          <w:lang w:val="en-GB"/>
        </w:rPr>
      </w:pPr>
      <w:proofErr w:type="spellStart"/>
      <w:r w:rsidRPr="007130D4">
        <w:rPr>
          <w:rFonts w:ascii="Arial" w:hAnsi="Arial" w:cs="Arial"/>
          <w:b/>
          <w:sz w:val="24"/>
          <w:szCs w:val="24"/>
          <w:lang w:val="en-US"/>
        </w:rPr>
        <w:t>María-Jesús</w:t>
      </w:r>
      <w:proofErr w:type="spellEnd"/>
      <w:r w:rsidRPr="007130D4">
        <w:rPr>
          <w:rFonts w:ascii="Arial" w:hAnsi="Arial" w:cs="Arial"/>
          <w:b/>
          <w:sz w:val="24"/>
          <w:szCs w:val="24"/>
          <w:lang w:val="en-US"/>
        </w:rPr>
        <w:t xml:space="preserve"> </w:t>
      </w:r>
      <w:proofErr w:type="spellStart"/>
      <w:r w:rsidRPr="007130D4">
        <w:rPr>
          <w:rFonts w:ascii="Arial" w:hAnsi="Arial" w:cs="Arial"/>
          <w:b/>
          <w:sz w:val="24"/>
          <w:szCs w:val="24"/>
          <w:lang w:val="en-US"/>
        </w:rPr>
        <w:t>Díaz</w:t>
      </w:r>
      <w:proofErr w:type="spellEnd"/>
      <w:r w:rsidRPr="007130D4">
        <w:rPr>
          <w:rFonts w:ascii="Arial" w:hAnsi="Arial" w:cs="Arial"/>
          <w:b/>
          <w:sz w:val="24"/>
          <w:szCs w:val="24"/>
          <w:lang w:val="en-US"/>
        </w:rPr>
        <w:t xml:space="preserve">-González </w:t>
      </w:r>
      <w:r w:rsidR="00501C48" w:rsidRPr="00501C48">
        <w:rPr>
          <w:rFonts w:ascii="Arial" w:hAnsi="Arial" w:cs="Arial"/>
          <w:sz w:val="24"/>
          <w:szCs w:val="24"/>
          <w:lang w:val="en-US"/>
        </w:rPr>
        <w:t>is a Contracted Lecturer</w:t>
      </w:r>
      <w:r w:rsidR="00300610">
        <w:rPr>
          <w:rFonts w:ascii="Arial" w:hAnsi="Arial" w:cs="Arial"/>
          <w:sz w:val="24"/>
          <w:szCs w:val="24"/>
          <w:lang w:val="en-US"/>
        </w:rPr>
        <w:t xml:space="preserve"> in the Department of Sociology &amp; Communication Sciences, </w:t>
      </w:r>
      <w:proofErr w:type="spellStart"/>
      <w:r w:rsidR="00300610">
        <w:rPr>
          <w:rFonts w:ascii="Arial" w:hAnsi="Arial" w:cs="Arial"/>
          <w:sz w:val="24"/>
          <w:szCs w:val="24"/>
          <w:lang w:val="en-US"/>
        </w:rPr>
        <w:t>Universidade</w:t>
      </w:r>
      <w:proofErr w:type="spellEnd"/>
      <w:r w:rsidR="00300610">
        <w:rPr>
          <w:rFonts w:ascii="Arial" w:hAnsi="Arial" w:cs="Arial"/>
          <w:sz w:val="24"/>
          <w:szCs w:val="24"/>
          <w:lang w:val="en-US"/>
        </w:rPr>
        <w:t xml:space="preserve"> da </w:t>
      </w:r>
      <w:proofErr w:type="spellStart"/>
      <w:r w:rsidR="00300610">
        <w:rPr>
          <w:rFonts w:ascii="Arial" w:hAnsi="Arial" w:cs="Arial"/>
          <w:sz w:val="24"/>
          <w:szCs w:val="24"/>
          <w:lang w:val="en-US"/>
        </w:rPr>
        <w:t>Coruña</w:t>
      </w:r>
      <w:proofErr w:type="spellEnd"/>
      <w:r w:rsidR="00300610">
        <w:rPr>
          <w:rFonts w:ascii="Arial" w:hAnsi="Arial" w:cs="Arial"/>
          <w:sz w:val="24"/>
          <w:szCs w:val="24"/>
          <w:lang w:val="en-US"/>
        </w:rPr>
        <w:t xml:space="preserve"> (ES)</w:t>
      </w:r>
      <w:r w:rsidR="00501C48" w:rsidRPr="00501C48">
        <w:rPr>
          <w:rFonts w:ascii="Arial" w:hAnsi="Arial" w:cs="Arial"/>
          <w:sz w:val="24"/>
          <w:szCs w:val="24"/>
          <w:lang w:val="en-US"/>
        </w:rPr>
        <w:t>. Her lines of research focus on communication structure, media economics and</w:t>
      </w:r>
      <w:r w:rsidR="00300610">
        <w:rPr>
          <w:rFonts w:ascii="Arial" w:hAnsi="Arial" w:cs="Arial"/>
          <w:sz w:val="24"/>
          <w:szCs w:val="24"/>
          <w:lang w:val="en-US"/>
        </w:rPr>
        <w:t xml:space="preserve"> public policy in the film and television industries</w:t>
      </w:r>
      <w:r w:rsidR="00501C48" w:rsidRPr="00501C48">
        <w:rPr>
          <w:rFonts w:ascii="Arial" w:hAnsi="Arial" w:cs="Arial"/>
          <w:sz w:val="24"/>
          <w:szCs w:val="24"/>
          <w:lang w:val="en-US"/>
        </w:rPr>
        <w:t>.</w:t>
      </w:r>
    </w:p>
    <w:p w14:paraId="4050AB7E" w14:textId="1C6A1CEC" w:rsidR="004F305D" w:rsidRPr="00630243" w:rsidRDefault="004F305D" w:rsidP="00630243">
      <w:pPr>
        <w:jc w:val="both"/>
        <w:rPr>
          <w:rFonts w:ascii="Arial" w:hAnsi="Arial" w:cs="Arial"/>
          <w:sz w:val="24"/>
          <w:szCs w:val="24"/>
          <w:lang w:val="en-GB"/>
        </w:rPr>
      </w:pPr>
      <w:r w:rsidRPr="00630243">
        <w:rPr>
          <w:rFonts w:ascii="Arial" w:hAnsi="Arial" w:cs="Arial"/>
          <w:b/>
          <w:sz w:val="24"/>
          <w:szCs w:val="24"/>
        </w:rPr>
        <w:t>Almudena González del Valle</w:t>
      </w:r>
      <w:r w:rsidRPr="00630243">
        <w:rPr>
          <w:rFonts w:ascii="Arial" w:hAnsi="Arial" w:cs="Arial"/>
          <w:sz w:val="24"/>
          <w:szCs w:val="24"/>
        </w:rPr>
        <w:t xml:space="preserve"> has </w:t>
      </w:r>
      <w:proofErr w:type="spellStart"/>
      <w:r w:rsidRPr="00630243">
        <w:rPr>
          <w:rFonts w:ascii="Arial" w:hAnsi="Arial" w:cs="Arial"/>
          <w:sz w:val="24"/>
          <w:szCs w:val="24"/>
        </w:rPr>
        <w:t>been</w:t>
      </w:r>
      <w:proofErr w:type="spellEnd"/>
      <w:r w:rsidRPr="00630243">
        <w:rPr>
          <w:rFonts w:ascii="Arial" w:hAnsi="Arial" w:cs="Arial"/>
          <w:sz w:val="24"/>
          <w:szCs w:val="24"/>
        </w:rPr>
        <w:t xml:space="preserve"> </w:t>
      </w:r>
      <w:proofErr w:type="spellStart"/>
      <w:r w:rsidRPr="00630243">
        <w:rPr>
          <w:rFonts w:ascii="Arial" w:hAnsi="Arial" w:cs="Arial"/>
          <w:sz w:val="24"/>
          <w:szCs w:val="24"/>
        </w:rPr>
        <w:t>lecturing</w:t>
      </w:r>
      <w:proofErr w:type="spellEnd"/>
      <w:r w:rsidRPr="00630243">
        <w:rPr>
          <w:rFonts w:ascii="Arial" w:hAnsi="Arial" w:cs="Arial"/>
          <w:sz w:val="24"/>
          <w:szCs w:val="24"/>
        </w:rPr>
        <w:t xml:space="preserve"> in </w:t>
      </w:r>
      <w:proofErr w:type="spellStart"/>
      <w:r w:rsidRPr="00630243">
        <w:rPr>
          <w:rFonts w:ascii="Arial" w:hAnsi="Arial" w:cs="Arial"/>
          <w:sz w:val="24"/>
          <w:szCs w:val="24"/>
        </w:rPr>
        <w:t>European</w:t>
      </w:r>
      <w:proofErr w:type="spellEnd"/>
      <w:r w:rsidRPr="00630243">
        <w:rPr>
          <w:rFonts w:ascii="Arial" w:hAnsi="Arial" w:cs="Arial"/>
          <w:sz w:val="24"/>
          <w:szCs w:val="24"/>
        </w:rPr>
        <w:t xml:space="preserve"> Regional </w:t>
      </w:r>
      <w:proofErr w:type="spellStart"/>
      <w:r w:rsidRPr="00630243">
        <w:rPr>
          <w:rFonts w:ascii="Arial" w:hAnsi="Arial" w:cs="Arial"/>
          <w:sz w:val="24"/>
          <w:szCs w:val="24"/>
        </w:rPr>
        <w:t>Studies</w:t>
      </w:r>
      <w:proofErr w:type="spellEnd"/>
      <w:r w:rsidRPr="00630243">
        <w:rPr>
          <w:rFonts w:ascii="Arial" w:hAnsi="Arial" w:cs="Arial"/>
          <w:sz w:val="24"/>
          <w:szCs w:val="24"/>
        </w:rPr>
        <w:t xml:space="preserve"> at Universidad Pontificia Comillas</w:t>
      </w:r>
      <w:r w:rsidR="00706648" w:rsidRPr="00630243">
        <w:rPr>
          <w:rFonts w:ascii="Arial" w:hAnsi="Arial" w:cs="Arial"/>
          <w:sz w:val="24"/>
          <w:szCs w:val="24"/>
        </w:rPr>
        <w:t xml:space="preserve"> (ES). </w:t>
      </w:r>
      <w:r w:rsidR="00706648" w:rsidRPr="00630243">
        <w:rPr>
          <w:rFonts w:ascii="Arial" w:hAnsi="Arial" w:cs="Arial"/>
          <w:sz w:val="24"/>
          <w:szCs w:val="24"/>
          <w:lang w:val="en-GB"/>
        </w:rPr>
        <w:t>She has a wide teaching experience in the marketing, communications and advertising policy areas in different Spanish universities. She holds a Ph.D. in Communication from University of Westminster. Her current research is in</w:t>
      </w:r>
      <w:r w:rsidRPr="00630243">
        <w:rPr>
          <w:rFonts w:ascii="Arial" w:hAnsi="Arial" w:cs="Arial"/>
          <w:sz w:val="24"/>
          <w:szCs w:val="24"/>
          <w:lang w:val="en-GB"/>
        </w:rPr>
        <w:t xml:space="preserve"> </w:t>
      </w:r>
      <w:r w:rsidR="00706648" w:rsidRPr="00630243">
        <w:rPr>
          <w:rFonts w:ascii="Arial" w:hAnsi="Arial" w:cs="Arial"/>
          <w:sz w:val="24"/>
          <w:szCs w:val="24"/>
          <w:lang w:val="en-GB"/>
        </w:rPr>
        <w:t xml:space="preserve">European </w:t>
      </w:r>
      <w:r w:rsidRPr="00630243">
        <w:rPr>
          <w:rFonts w:ascii="Arial" w:hAnsi="Arial" w:cs="Arial"/>
          <w:sz w:val="24"/>
          <w:szCs w:val="24"/>
          <w:lang w:val="en-GB"/>
        </w:rPr>
        <w:t>public policy in the</w:t>
      </w:r>
      <w:r w:rsidR="00706648" w:rsidRPr="00630243">
        <w:rPr>
          <w:rFonts w:ascii="Arial" w:hAnsi="Arial" w:cs="Arial"/>
          <w:sz w:val="24"/>
          <w:szCs w:val="24"/>
          <w:lang w:val="en-GB"/>
        </w:rPr>
        <w:t xml:space="preserve"> film and</w:t>
      </w:r>
      <w:r w:rsidRPr="00630243">
        <w:rPr>
          <w:rFonts w:ascii="Arial" w:hAnsi="Arial" w:cs="Arial"/>
          <w:sz w:val="24"/>
          <w:szCs w:val="24"/>
          <w:lang w:val="en-GB"/>
        </w:rPr>
        <w:t xml:space="preserve"> media</w:t>
      </w:r>
      <w:r w:rsidR="00706648" w:rsidRPr="00630243">
        <w:rPr>
          <w:rFonts w:ascii="Arial" w:hAnsi="Arial" w:cs="Arial"/>
          <w:sz w:val="24"/>
          <w:szCs w:val="24"/>
          <w:lang w:val="en-GB"/>
        </w:rPr>
        <w:t xml:space="preserve"> industries. Other research topics include advertising policies in the EU, Corporate marketing and communications, and the use of social media in higher education.</w:t>
      </w:r>
    </w:p>
    <w:p w14:paraId="6B6504C4" w14:textId="77777777" w:rsidR="004F305D" w:rsidRPr="00630243" w:rsidRDefault="004F305D" w:rsidP="00630243">
      <w:pPr>
        <w:jc w:val="both"/>
        <w:rPr>
          <w:rFonts w:ascii="Arial" w:hAnsi="Arial" w:cs="Arial"/>
          <w:sz w:val="24"/>
          <w:szCs w:val="24"/>
          <w:lang w:val="en-US"/>
        </w:rPr>
      </w:pPr>
    </w:p>
    <w:sectPr w:rsidR="004F305D" w:rsidRPr="00630243" w:rsidSect="00471258">
      <w:pgSz w:w="11906" w:h="16838"/>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28AC9E5" w15:done="0"/>
  <w15:commentEx w15:paraId="117013A3" w15:done="0"/>
  <w15:commentEx w15:paraId="16196699" w15:paraIdParent="117013A3" w15:done="0"/>
  <w15:commentEx w15:paraId="6781AEE8" w15:done="0"/>
  <w15:commentEx w15:paraId="751FE460" w15:done="0"/>
  <w15:commentEx w15:paraId="63893EDE" w15:done="0"/>
  <w15:commentEx w15:paraId="233DBE91" w15:paraIdParent="63893EDE" w15:done="0"/>
  <w15:commentEx w15:paraId="12C47414" w15:done="0"/>
  <w15:commentEx w15:paraId="15A5EDF9" w15:done="0"/>
  <w15:commentEx w15:paraId="0CE91214" w15:done="0"/>
  <w15:commentEx w15:paraId="2CDCEC61" w15:done="0"/>
  <w15:commentEx w15:paraId="5D27395F" w15:done="0"/>
  <w15:commentEx w15:paraId="15C031C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mudena Gonzalez del Valle">
    <w15:presenceInfo w15:providerId="None" w15:userId="Almudena Gonzalez del Val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6F5452"/>
    <w:rsid w:val="000217BB"/>
    <w:rsid w:val="000255F4"/>
    <w:rsid w:val="00104B49"/>
    <w:rsid w:val="0013543F"/>
    <w:rsid w:val="00154F2B"/>
    <w:rsid w:val="00181347"/>
    <w:rsid w:val="00192289"/>
    <w:rsid w:val="001F3A9F"/>
    <w:rsid w:val="0020131A"/>
    <w:rsid w:val="00234507"/>
    <w:rsid w:val="00282847"/>
    <w:rsid w:val="002903B3"/>
    <w:rsid w:val="002A5C8B"/>
    <w:rsid w:val="002B3317"/>
    <w:rsid w:val="00300610"/>
    <w:rsid w:val="003225B9"/>
    <w:rsid w:val="00343114"/>
    <w:rsid w:val="003D63D1"/>
    <w:rsid w:val="00424076"/>
    <w:rsid w:val="00440485"/>
    <w:rsid w:val="00471258"/>
    <w:rsid w:val="004713C6"/>
    <w:rsid w:val="004F305D"/>
    <w:rsid w:val="00501C48"/>
    <w:rsid w:val="0055030A"/>
    <w:rsid w:val="0059489D"/>
    <w:rsid w:val="005B4798"/>
    <w:rsid w:val="00630243"/>
    <w:rsid w:val="00664FF5"/>
    <w:rsid w:val="006B1BCD"/>
    <w:rsid w:val="006E6F02"/>
    <w:rsid w:val="006F5452"/>
    <w:rsid w:val="006F7B4A"/>
    <w:rsid w:val="00706648"/>
    <w:rsid w:val="007130D4"/>
    <w:rsid w:val="00784AE8"/>
    <w:rsid w:val="008B219B"/>
    <w:rsid w:val="008B5759"/>
    <w:rsid w:val="00A16D3C"/>
    <w:rsid w:val="00A34A48"/>
    <w:rsid w:val="00A36C53"/>
    <w:rsid w:val="00A41FC3"/>
    <w:rsid w:val="00A562EA"/>
    <w:rsid w:val="00A919AD"/>
    <w:rsid w:val="00AB26D3"/>
    <w:rsid w:val="00B33E71"/>
    <w:rsid w:val="00B640D4"/>
    <w:rsid w:val="00B77B05"/>
    <w:rsid w:val="00B83E33"/>
    <w:rsid w:val="00B85275"/>
    <w:rsid w:val="00C32320"/>
    <w:rsid w:val="00C90A4D"/>
    <w:rsid w:val="00D51822"/>
    <w:rsid w:val="00DA1B72"/>
    <w:rsid w:val="00DD2957"/>
    <w:rsid w:val="00DE1B7F"/>
    <w:rsid w:val="00DF0533"/>
    <w:rsid w:val="00E6397D"/>
    <w:rsid w:val="00E84461"/>
    <w:rsid w:val="00EF083A"/>
    <w:rsid w:val="00F036F0"/>
    <w:rsid w:val="00F06316"/>
    <w:rsid w:val="00F364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F6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258"/>
  </w:style>
  <w:style w:type="paragraph" w:styleId="Ttulo1">
    <w:name w:val="heading 1"/>
    <w:basedOn w:val="Normal"/>
    <w:next w:val="Normal"/>
    <w:link w:val="Ttulo1Car"/>
    <w:uiPriority w:val="9"/>
    <w:qFormat/>
    <w:rsid w:val="002A5C8B"/>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784AE8"/>
    <w:rPr>
      <w:sz w:val="16"/>
      <w:szCs w:val="16"/>
    </w:rPr>
  </w:style>
  <w:style w:type="paragraph" w:styleId="Textocomentario">
    <w:name w:val="annotation text"/>
    <w:basedOn w:val="Normal"/>
    <w:link w:val="TextocomentarioCar"/>
    <w:uiPriority w:val="99"/>
    <w:unhideWhenUsed/>
    <w:rsid w:val="00784AE8"/>
    <w:pPr>
      <w:spacing w:line="240" w:lineRule="auto"/>
    </w:pPr>
    <w:rPr>
      <w:sz w:val="20"/>
      <w:szCs w:val="20"/>
    </w:rPr>
  </w:style>
  <w:style w:type="character" w:customStyle="1" w:styleId="TextocomentarioCar">
    <w:name w:val="Texto comentario Car"/>
    <w:basedOn w:val="Fuentedeprrafopredeter"/>
    <w:link w:val="Textocomentario"/>
    <w:uiPriority w:val="99"/>
    <w:rsid w:val="00784AE8"/>
    <w:rPr>
      <w:sz w:val="20"/>
      <w:szCs w:val="20"/>
    </w:rPr>
  </w:style>
  <w:style w:type="paragraph" w:styleId="Asuntodelcomentario">
    <w:name w:val="annotation subject"/>
    <w:basedOn w:val="Textocomentario"/>
    <w:next w:val="Textocomentario"/>
    <w:link w:val="AsuntodelcomentarioCar"/>
    <w:uiPriority w:val="99"/>
    <w:semiHidden/>
    <w:unhideWhenUsed/>
    <w:rsid w:val="00784AE8"/>
    <w:rPr>
      <w:b/>
      <w:bCs/>
    </w:rPr>
  </w:style>
  <w:style w:type="character" w:customStyle="1" w:styleId="AsuntodelcomentarioCar">
    <w:name w:val="Asunto del comentario Car"/>
    <w:basedOn w:val="TextocomentarioCar"/>
    <w:link w:val="Asuntodelcomentario"/>
    <w:uiPriority w:val="99"/>
    <w:semiHidden/>
    <w:rsid w:val="00784AE8"/>
    <w:rPr>
      <w:b/>
      <w:bCs/>
      <w:sz w:val="20"/>
      <w:szCs w:val="20"/>
    </w:rPr>
  </w:style>
  <w:style w:type="paragraph" w:styleId="Textodeglobo">
    <w:name w:val="Balloon Text"/>
    <w:basedOn w:val="Normal"/>
    <w:link w:val="TextodegloboCar"/>
    <w:uiPriority w:val="99"/>
    <w:semiHidden/>
    <w:unhideWhenUsed/>
    <w:rsid w:val="00784AE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AE8"/>
    <w:rPr>
      <w:rFonts w:ascii="Tahoma" w:hAnsi="Tahoma" w:cs="Tahoma"/>
      <w:sz w:val="16"/>
      <w:szCs w:val="16"/>
    </w:rPr>
  </w:style>
  <w:style w:type="character" w:customStyle="1" w:styleId="Ttulo1Car">
    <w:name w:val="Título 1 Car"/>
    <w:basedOn w:val="Fuentedeprrafopredeter"/>
    <w:link w:val="Ttulo1"/>
    <w:uiPriority w:val="9"/>
    <w:rsid w:val="002A5C8B"/>
    <w:rPr>
      <w:rFonts w:asciiTheme="majorHAnsi" w:eastAsiaTheme="majorEastAsia" w:hAnsiTheme="majorHAnsi" w:cstheme="majorBidi"/>
      <w:b/>
      <w:bCs/>
      <w:color w:val="365F91" w:themeColor="accent1" w:themeShade="BF"/>
      <w:sz w:val="28"/>
      <w:szCs w:val="28"/>
      <w:lang w:eastAsia="es-ES"/>
    </w:rPr>
  </w:style>
  <w:style w:type="paragraph" w:styleId="Bibliografa">
    <w:name w:val="Bibliography"/>
    <w:basedOn w:val="Normal"/>
    <w:next w:val="Normal"/>
    <w:uiPriority w:val="37"/>
    <w:unhideWhenUsed/>
    <w:rsid w:val="002A5C8B"/>
  </w:style>
  <w:style w:type="character" w:styleId="Hipervnculo">
    <w:name w:val="Hyperlink"/>
    <w:basedOn w:val="Fuentedeprrafopredeter"/>
    <w:uiPriority w:val="99"/>
    <w:unhideWhenUsed/>
    <w:rsid w:val="00A34A48"/>
    <w:rPr>
      <w:color w:val="0000FF" w:themeColor="hyperlink"/>
      <w:u w:val="single"/>
    </w:rPr>
  </w:style>
  <w:style w:type="character" w:styleId="Textoennegrita">
    <w:name w:val="Strong"/>
    <w:basedOn w:val="Fuentedeprrafopredeter"/>
    <w:uiPriority w:val="22"/>
    <w:qFormat/>
    <w:rsid w:val="00A41FC3"/>
    <w:rPr>
      <w:b/>
      <w:bCs/>
    </w:rPr>
  </w:style>
  <w:style w:type="character" w:customStyle="1" w:styleId="apple-converted-space">
    <w:name w:val="apple-converted-space"/>
    <w:basedOn w:val="Fuentedeprrafopredeter"/>
    <w:rsid w:val="00A41F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Día171</b:Tag>
    <b:SourceType>BookSection</b:SourceType>
    <b:Guid>{7773A067-BF03-4214-BBBE-5FDCC9B3D412}</b:Guid>
    <b:Title>Políticas de fomento de la cinematografía y del audiovisual</b:Title>
    <b:Pages>171-193</b:Pages>
    <b:Year>2017</b:Year>
    <b:City>Barcelona</b:City>
    <b:Publisher>Gedisa</b:Publisher>
    <b:BookTitle>Austeridad y Clientelismo. Política audiovisual en España en el contexto mediterráneo y de la crisis financiera</b:BookTitle>
    <b:Author>
      <b:Author>
        <b:NameList>
          <b:Person>
            <b:Last>Díaz-González</b:Last>
            <b:First>María-Jesús</b:First>
          </b:Person>
          <b:Person>
            <b:Last>Casado</b:Last>
            <b:First>Miguel Ángel</b:First>
          </b:Person>
        </b:NameList>
      </b:Author>
      <b:Editor>
        <b:NameList>
          <b:Person>
            <b:Last>Fernández Alonso</b:Last>
            <b:First>Isabel</b:First>
          </b:Person>
        </b:NameList>
      </b:Editor>
    </b:Author>
    <b:CountryRegion>España</b:CountryRegion>
    <b:RefOrder>1</b:RefOrder>
  </b:Source>
  <b:Source>
    <b:Tag>Cas17</b:Tag>
    <b:SourceType>BookSection</b:SourceType>
    <b:Guid>{E6529DA1-FB5F-4B8A-B940-DDA9AADBD204}</b:Guid>
    <b:Title>Políticas de fomento del audiovisual autonómico</b:Title>
    <b:BookTitle>Austeridad y Clientelismo. Política audiovisual en España en el contexto mediterráneo y de la crisis financiera</b:BookTitle>
    <b:Year>2017</b:Year>
    <b:Pages>259-282</b:Pages>
    <b:City>Barcelona</b:City>
    <b:Publisher>Gedisa</b:Publisher>
    <b:Author>
      <b:Author>
        <b:NameList>
          <b:Person>
            <b:Last>Casado</b:Last>
            <b:First>Miguel Ángel</b:First>
          </b:Person>
          <b:Person>
            <b:Last>Díaz-González</b:Last>
            <b:First>María-Jesús</b:First>
          </b:Person>
        </b:NameList>
      </b:Author>
      <b:Editor>
        <b:NameList>
          <b:Person>
            <b:Last>Fernández Alonso</b:Last>
            <b:First>Isabel</b:First>
          </b:Person>
        </b:NameList>
      </b:Editor>
    </b:Author>
    <b:CountryRegion>España</b:CountryRegion>
    <b:RefOrder>2</b:RefOrder>
  </b:Source>
  <b:Source>
    <b:Tag>Día16</b:Tag>
    <b:SourceType>JournalArticle</b:SourceType>
    <b:Guid>{B21B1209-53A9-48AE-BA56-C87A7F05256F}</b:Guid>
    <b:Title>Política cultural y crisis económica: algunas reflexiones a propósito de la reforma de la Ley del Cine</b:Title>
    <b:Year>2016</b:Year>
    <b:Pages>182-203</b:Pages>
    <b:JournalName>Icono 14</b:JournalName>
    <b:Author>
      <b:Author>
        <b:NameList>
          <b:Person>
            <b:Last>Díaz-González</b:Last>
            <b:First>María-Jesús</b:First>
          </b:Person>
        </b:NameList>
      </b:Author>
    </b:Author>
    <b:Volume>14</b:Volume>
    <b:Issue>2</b:Issue>
    <b:RefOrder>3</b:RefOrder>
  </b:Source>
  <b:Source>
    <b:Tag>San16</b:Tag>
    <b:SourceType>JournalArticle</b:SourceType>
    <b:Guid>{B9DD0212-AD30-40F0-B91F-2227BEB5D7B9}</b:Guid>
    <b:Title>How to Succeed with Film Production in the Regions? A Study of Key Success Factors in the Norwegian Regional Film Business</b:Title>
    <b:JournalName>Nordicom Review</b:JournalName>
    <b:Year>2016</b:Year>
    <b:Pages>1-13</b:Pages>
    <b:Author>
      <b:Author>
        <b:NameList>
          <b:Person>
            <b:Last>Sand</b:Last>
            <b:First>Stine Agnete</b:First>
          </b:Person>
        </b:NameList>
      </b:Author>
    </b:Author>
    <b:RefOrder>4</b:RefOrder>
  </b:Source>
</b:Sources>
</file>

<file path=customXml/itemProps1.xml><?xml version="1.0" encoding="utf-8"?>
<ds:datastoreItem xmlns:ds="http://schemas.openxmlformats.org/officeDocument/2006/customXml" ds:itemID="{5A40EA85-1413-4260-8378-222BF5B2E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Pages>
  <Words>819</Words>
  <Characters>4505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Instalaciones</dc:creator>
  <cp:lastModifiedBy>alumno</cp:lastModifiedBy>
  <cp:revision>11</cp:revision>
  <dcterms:created xsi:type="dcterms:W3CDTF">2017-05-02T15:32:00Z</dcterms:created>
  <dcterms:modified xsi:type="dcterms:W3CDTF">2017-05-02T18:09:00Z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4007bef2-1e64-308b-bcaa-6fb621431a49</vt:lpwstr>
  </property>
  <property fmtid="{D5CDD505-2E9C-101B-9397-08002B2CF9AE}" pid="24" name="Mendeley Citation Style_1">
    <vt:lpwstr>http://www.zotero.org/styles/apa</vt:lpwstr>
  </property>
</Properties>
</file>