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49A" w:rsidRDefault="005B749A" w:rsidP="005B749A">
      <w:pPr>
        <w:widowControl w:val="0"/>
        <w:autoSpaceDE w:val="0"/>
        <w:autoSpaceDN w:val="0"/>
        <w:adjustRightInd w:val="0"/>
        <w:rPr>
          <w:rFonts w:ascii="Arial" w:hAnsi="Arial" w:cs="Arial"/>
          <w:color w:val="810000"/>
          <w:sz w:val="20"/>
          <w:szCs w:val="20"/>
          <w:lang w:val="es-ES"/>
        </w:rPr>
      </w:pPr>
      <w:r>
        <w:rPr>
          <w:rFonts w:ascii="Arial" w:hAnsi="Arial" w:cs="Arial"/>
          <w:noProof/>
          <w:color w:val="810000"/>
          <w:sz w:val="20"/>
          <w:szCs w:val="20"/>
          <w:lang w:val="es-ES"/>
        </w:rPr>
        <w:drawing>
          <wp:inline distT="0" distB="0" distL="0" distR="0">
            <wp:extent cx="2348865" cy="470535"/>
            <wp:effectExtent l="0" t="0" r="0" b="12065"/>
            <wp:docPr id="1" name="Imagen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8865" cy="470535"/>
                    </a:xfrm>
                    <a:prstGeom prst="rect">
                      <a:avLst/>
                    </a:prstGeom>
                    <a:noFill/>
                    <a:ln>
                      <a:noFill/>
                    </a:ln>
                  </pic:spPr>
                </pic:pic>
              </a:graphicData>
            </a:graphic>
          </wp:inline>
        </w:drawing>
      </w:r>
    </w:p>
    <w:p w:rsidR="005B749A" w:rsidRDefault="005B749A" w:rsidP="005B749A">
      <w:pPr>
        <w:widowControl w:val="0"/>
        <w:numPr>
          <w:ilvl w:val="0"/>
          <w:numId w:val="1"/>
        </w:numPr>
        <w:tabs>
          <w:tab w:val="left" w:pos="220"/>
          <w:tab w:val="left" w:pos="720"/>
        </w:tabs>
        <w:autoSpaceDE w:val="0"/>
        <w:autoSpaceDN w:val="0"/>
        <w:adjustRightInd w:val="0"/>
        <w:ind w:right="100" w:hanging="720"/>
        <w:rPr>
          <w:rFonts w:ascii="Arial" w:hAnsi="Arial" w:cs="Arial"/>
          <w:b/>
          <w:bCs/>
          <w:sz w:val="26"/>
          <w:szCs w:val="26"/>
          <w:lang w:val="es-ES"/>
        </w:rPr>
      </w:pPr>
      <w:r>
        <w:rPr>
          <w:rFonts w:ascii="Arial" w:hAnsi="Arial" w:cs="Arial"/>
          <w:b/>
          <w:bCs/>
          <w:color w:val="810000"/>
          <w:sz w:val="26"/>
          <w:szCs w:val="26"/>
          <w:lang w:val="es-ES"/>
        </w:rPr>
        <w:tab/>
      </w:r>
      <w:r>
        <w:rPr>
          <w:rFonts w:ascii="Arial" w:hAnsi="Arial" w:cs="Arial"/>
          <w:b/>
          <w:bCs/>
          <w:color w:val="810000"/>
          <w:sz w:val="26"/>
          <w:szCs w:val="26"/>
          <w:lang w:val="es-ES"/>
        </w:rPr>
        <w:tab/>
      </w:r>
      <w:hyperlink r:id="rId8" w:history="1">
        <w:r>
          <w:rPr>
            <w:rFonts w:ascii="Arial" w:hAnsi="Arial" w:cs="Arial"/>
            <w:b/>
            <w:bCs/>
            <w:color w:val="810000"/>
            <w:sz w:val="26"/>
            <w:szCs w:val="26"/>
            <w:u w:val="single"/>
            <w:lang w:val="es-ES"/>
          </w:rPr>
          <w:t>B</w:t>
        </w:r>
        <w:r>
          <w:rPr>
            <w:rFonts w:ascii="Arial" w:hAnsi="Arial" w:cs="Arial"/>
            <w:b/>
            <w:bCs/>
            <w:color w:val="810000"/>
            <w:sz w:val="26"/>
            <w:szCs w:val="26"/>
            <w:lang w:val="es-ES"/>
          </w:rPr>
          <w:t>uscar</w:t>
        </w:r>
      </w:hyperlink>
    </w:p>
    <w:p w:rsidR="005B749A" w:rsidRDefault="005B749A" w:rsidP="005B749A">
      <w:pPr>
        <w:widowControl w:val="0"/>
        <w:numPr>
          <w:ilvl w:val="0"/>
          <w:numId w:val="1"/>
        </w:numPr>
        <w:tabs>
          <w:tab w:val="left" w:pos="220"/>
          <w:tab w:val="left" w:pos="720"/>
        </w:tabs>
        <w:autoSpaceDE w:val="0"/>
        <w:autoSpaceDN w:val="0"/>
        <w:adjustRightInd w:val="0"/>
        <w:ind w:right="100" w:hanging="720"/>
        <w:rPr>
          <w:rFonts w:ascii="Arial" w:hAnsi="Arial" w:cs="Arial"/>
          <w:b/>
          <w:bCs/>
          <w:sz w:val="26"/>
          <w:szCs w:val="26"/>
          <w:lang w:val="es-ES"/>
        </w:rPr>
      </w:pPr>
      <w:r>
        <w:rPr>
          <w:rFonts w:ascii="Arial" w:hAnsi="Arial" w:cs="Arial"/>
          <w:b/>
          <w:bCs/>
          <w:color w:val="810000"/>
          <w:sz w:val="26"/>
          <w:szCs w:val="26"/>
          <w:lang w:val="es-ES"/>
        </w:rPr>
        <w:tab/>
      </w:r>
      <w:r>
        <w:rPr>
          <w:rFonts w:ascii="Arial" w:hAnsi="Arial" w:cs="Arial"/>
          <w:b/>
          <w:bCs/>
          <w:color w:val="810000"/>
          <w:sz w:val="26"/>
          <w:szCs w:val="26"/>
          <w:lang w:val="es-ES"/>
        </w:rPr>
        <w:tab/>
      </w:r>
      <w:hyperlink r:id="rId9" w:history="1">
        <w:r>
          <w:rPr>
            <w:rFonts w:ascii="Arial" w:hAnsi="Arial" w:cs="Arial"/>
            <w:b/>
            <w:bCs/>
            <w:color w:val="810000"/>
            <w:sz w:val="26"/>
            <w:szCs w:val="26"/>
            <w:u w:val="single"/>
            <w:lang w:val="es-ES"/>
          </w:rPr>
          <w:t>R</w:t>
        </w:r>
        <w:r>
          <w:rPr>
            <w:rFonts w:ascii="Arial" w:hAnsi="Arial" w:cs="Arial"/>
            <w:b/>
            <w:bCs/>
            <w:color w:val="810000"/>
            <w:sz w:val="26"/>
            <w:szCs w:val="26"/>
            <w:lang w:val="es-ES"/>
          </w:rPr>
          <w:t>evistas</w:t>
        </w:r>
      </w:hyperlink>
    </w:p>
    <w:p w:rsidR="005B749A" w:rsidRDefault="005B749A" w:rsidP="005B749A">
      <w:pPr>
        <w:widowControl w:val="0"/>
        <w:numPr>
          <w:ilvl w:val="0"/>
          <w:numId w:val="1"/>
        </w:numPr>
        <w:tabs>
          <w:tab w:val="left" w:pos="220"/>
          <w:tab w:val="left" w:pos="720"/>
        </w:tabs>
        <w:autoSpaceDE w:val="0"/>
        <w:autoSpaceDN w:val="0"/>
        <w:adjustRightInd w:val="0"/>
        <w:ind w:right="100" w:hanging="720"/>
        <w:rPr>
          <w:rFonts w:ascii="Arial" w:hAnsi="Arial" w:cs="Arial"/>
          <w:b/>
          <w:bCs/>
          <w:sz w:val="26"/>
          <w:szCs w:val="26"/>
          <w:lang w:val="es-ES"/>
        </w:rPr>
      </w:pPr>
      <w:r>
        <w:rPr>
          <w:rFonts w:ascii="Arial" w:hAnsi="Arial" w:cs="Arial"/>
          <w:b/>
          <w:bCs/>
          <w:color w:val="810000"/>
          <w:sz w:val="26"/>
          <w:szCs w:val="26"/>
          <w:lang w:val="es-ES"/>
        </w:rPr>
        <w:tab/>
      </w:r>
      <w:r>
        <w:rPr>
          <w:rFonts w:ascii="Arial" w:hAnsi="Arial" w:cs="Arial"/>
          <w:b/>
          <w:bCs/>
          <w:color w:val="810000"/>
          <w:sz w:val="26"/>
          <w:szCs w:val="26"/>
          <w:lang w:val="es-ES"/>
        </w:rPr>
        <w:tab/>
      </w:r>
      <w:hyperlink r:id="rId10" w:history="1">
        <w:r>
          <w:rPr>
            <w:rFonts w:ascii="Arial" w:hAnsi="Arial" w:cs="Arial"/>
            <w:b/>
            <w:bCs/>
            <w:color w:val="810000"/>
            <w:sz w:val="26"/>
            <w:szCs w:val="26"/>
            <w:u w:val="single"/>
            <w:lang w:val="es-ES"/>
          </w:rPr>
          <w:t>T</w:t>
        </w:r>
        <w:r>
          <w:rPr>
            <w:rFonts w:ascii="Arial" w:hAnsi="Arial" w:cs="Arial"/>
            <w:b/>
            <w:bCs/>
            <w:color w:val="810000"/>
            <w:sz w:val="26"/>
            <w:szCs w:val="26"/>
            <w:lang w:val="es-ES"/>
          </w:rPr>
          <w:t>esis</w:t>
        </w:r>
      </w:hyperlink>
    </w:p>
    <w:p w:rsidR="005B749A" w:rsidRDefault="005B749A" w:rsidP="005B749A">
      <w:pPr>
        <w:widowControl w:val="0"/>
        <w:numPr>
          <w:ilvl w:val="0"/>
          <w:numId w:val="1"/>
        </w:numPr>
        <w:tabs>
          <w:tab w:val="left" w:pos="220"/>
          <w:tab w:val="left" w:pos="720"/>
        </w:tabs>
        <w:autoSpaceDE w:val="0"/>
        <w:autoSpaceDN w:val="0"/>
        <w:adjustRightInd w:val="0"/>
        <w:ind w:hanging="720"/>
        <w:rPr>
          <w:rFonts w:ascii="Arial" w:hAnsi="Arial" w:cs="Arial"/>
          <w:b/>
          <w:bCs/>
          <w:sz w:val="26"/>
          <w:szCs w:val="26"/>
          <w:lang w:val="es-ES"/>
        </w:rPr>
      </w:pPr>
      <w:r>
        <w:rPr>
          <w:rFonts w:ascii="Arial" w:hAnsi="Arial" w:cs="Arial"/>
          <w:b/>
          <w:bCs/>
          <w:color w:val="810000"/>
          <w:sz w:val="26"/>
          <w:szCs w:val="26"/>
          <w:lang w:val="es-ES"/>
        </w:rPr>
        <w:tab/>
      </w:r>
      <w:r>
        <w:rPr>
          <w:rFonts w:ascii="Arial" w:hAnsi="Arial" w:cs="Arial"/>
          <w:b/>
          <w:bCs/>
          <w:color w:val="810000"/>
          <w:sz w:val="26"/>
          <w:szCs w:val="26"/>
          <w:lang w:val="es-ES"/>
        </w:rPr>
        <w:tab/>
      </w:r>
      <w:hyperlink r:id="rId11" w:history="1">
        <w:r>
          <w:rPr>
            <w:rFonts w:ascii="Arial" w:hAnsi="Arial" w:cs="Arial"/>
            <w:b/>
            <w:bCs/>
            <w:color w:val="810000"/>
            <w:sz w:val="26"/>
            <w:szCs w:val="26"/>
            <w:lang w:val="es-ES"/>
          </w:rPr>
          <w:t>C</w:t>
        </w:r>
        <w:r>
          <w:rPr>
            <w:rFonts w:ascii="Arial" w:hAnsi="Arial" w:cs="Arial"/>
            <w:b/>
            <w:bCs/>
            <w:color w:val="810000"/>
            <w:sz w:val="26"/>
            <w:szCs w:val="26"/>
            <w:u w:val="single"/>
            <w:lang w:val="es-ES"/>
          </w:rPr>
          <w:t>o</w:t>
        </w:r>
        <w:r>
          <w:rPr>
            <w:rFonts w:ascii="Arial" w:hAnsi="Arial" w:cs="Arial"/>
            <w:b/>
            <w:bCs/>
            <w:color w:val="810000"/>
            <w:sz w:val="26"/>
            <w:szCs w:val="26"/>
            <w:lang w:val="es-ES"/>
          </w:rPr>
          <w:t>ngresos</w:t>
        </w:r>
      </w:hyperlink>
    </w:p>
    <w:p w:rsidR="005B749A" w:rsidRDefault="005B749A" w:rsidP="005B749A">
      <w:pPr>
        <w:widowControl w:val="0"/>
        <w:numPr>
          <w:ilvl w:val="0"/>
          <w:numId w:val="2"/>
        </w:numPr>
        <w:tabs>
          <w:tab w:val="left" w:pos="220"/>
          <w:tab w:val="left" w:pos="720"/>
        </w:tabs>
        <w:autoSpaceDE w:val="0"/>
        <w:autoSpaceDN w:val="0"/>
        <w:adjustRightInd w:val="0"/>
        <w:ind w:right="140" w:hanging="720"/>
        <w:rPr>
          <w:rFonts w:ascii="Arial" w:hAnsi="Arial" w:cs="Arial"/>
          <w:b/>
          <w:bCs/>
          <w:sz w:val="22"/>
          <w:szCs w:val="22"/>
          <w:lang w:val="es-ES"/>
        </w:rPr>
      </w:pPr>
      <w:r>
        <w:rPr>
          <w:rFonts w:ascii="Arial" w:hAnsi="Arial" w:cs="Arial"/>
          <w:b/>
          <w:bCs/>
          <w:color w:val="810000"/>
          <w:sz w:val="22"/>
          <w:szCs w:val="22"/>
          <w:lang w:val="es-ES"/>
        </w:rPr>
        <w:tab/>
      </w:r>
      <w:r>
        <w:rPr>
          <w:rFonts w:ascii="Arial" w:hAnsi="Arial" w:cs="Arial"/>
          <w:b/>
          <w:bCs/>
          <w:color w:val="810000"/>
          <w:sz w:val="22"/>
          <w:szCs w:val="22"/>
          <w:lang w:val="es-ES"/>
        </w:rPr>
        <w:tab/>
      </w:r>
      <w:hyperlink r:id="rId12" w:history="1">
        <w:r>
          <w:rPr>
            <w:rFonts w:ascii="Arial" w:hAnsi="Arial" w:cs="Arial"/>
            <w:b/>
            <w:bCs/>
            <w:color w:val="810000"/>
            <w:sz w:val="22"/>
            <w:szCs w:val="22"/>
            <w:lang w:val="es-ES"/>
          </w:rPr>
          <w:t>Ayuda</w:t>
        </w:r>
      </w:hyperlink>
    </w:p>
    <w:p w:rsidR="005B749A" w:rsidRPr="005B749A" w:rsidRDefault="005B749A" w:rsidP="005B749A">
      <w:pPr>
        <w:widowControl w:val="0"/>
        <w:numPr>
          <w:ilvl w:val="0"/>
          <w:numId w:val="2"/>
        </w:numPr>
        <w:tabs>
          <w:tab w:val="left" w:pos="220"/>
          <w:tab w:val="left" w:pos="720"/>
        </w:tabs>
        <w:autoSpaceDE w:val="0"/>
        <w:autoSpaceDN w:val="0"/>
        <w:adjustRightInd w:val="0"/>
        <w:spacing w:after="200"/>
        <w:ind w:hanging="720"/>
        <w:rPr>
          <w:rFonts w:ascii="Arial" w:hAnsi="Arial" w:cs="Arial"/>
          <w:sz w:val="40"/>
          <w:szCs w:val="40"/>
          <w:lang w:val="es-ES"/>
        </w:rPr>
      </w:pPr>
      <w:r w:rsidRPr="005B749A">
        <w:rPr>
          <w:rFonts w:ascii="Times" w:hAnsi="Times" w:cs="Times"/>
          <w:sz w:val="22"/>
          <w:szCs w:val="22"/>
          <w:lang w:val="es-ES"/>
        </w:rPr>
        <w:tab/>
      </w:r>
      <w:bookmarkStart w:id="0" w:name="_GoBack"/>
      <w:bookmarkEnd w:id="0"/>
      <w:r w:rsidRPr="005B749A">
        <w:rPr>
          <w:rFonts w:ascii="Arial" w:hAnsi="Arial" w:cs="Arial"/>
          <w:sz w:val="40"/>
          <w:szCs w:val="40"/>
          <w:lang w:val="es-ES"/>
        </w:rPr>
        <w:t>A vueltas con el artículo 90.1º.6 concursal. El enredo prendario del legislador</w:t>
      </w:r>
    </w:p>
    <w:p w:rsidR="005B749A" w:rsidRDefault="005B749A" w:rsidP="005B749A">
      <w:pPr>
        <w:widowControl w:val="0"/>
        <w:numPr>
          <w:ilvl w:val="0"/>
          <w:numId w:val="3"/>
        </w:numPr>
        <w:tabs>
          <w:tab w:val="left" w:pos="220"/>
          <w:tab w:val="left" w:pos="720"/>
        </w:tabs>
        <w:autoSpaceDE w:val="0"/>
        <w:autoSpaceDN w:val="0"/>
        <w:adjustRightInd w:val="0"/>
        <w:ind w:hanging="720"/>
        <w:rPr>
          <w:rFonts w:ascii="Arial" w:hAnsi="Arial" w:cs="Arial"/>
          <w:lang w:val="es-ES"/>
        </w:rPr>
      </w:pPr>
      <w:r>
        <w:rPr>
          <w:rFonts w:ascii="Arial" w:hAnsi="Arial" w:cs="Arial"/>
          <w:b/>
          <w:bCs/>
          <w:lang w:val="es-ES"/>
        </w:rPr>
        <w:tab/>
      </w:r>
      <w:r>
        <w:rPr>
          <w:rFonts w:ascii="Arial" w:hAnsi="Arial" w:cs="Arial"/>
          <w:b/>
          <w:bCs/>
          <w:lang w:val="es-ES"/>
        </w:rPr>
        <w:tab/>
        <w:t>Autores:</w:t>
      </w:r>
      <w:r>
        <w:rPr>
          <w:rFonts w:ascii="Arial" w:hAnsi="Arial" w:cs="Arial"/>
          <w:lang w:val="es-ES"/>
        </w:rPr>
        <w:t xml:space="preserve"> </w:t>
      </w:r>
      <w:hyperlink r:id="rId13" w:history="1">
        <w:r>
          <w:rPr>
            <w:rFonts w:ascii="Arial" w:hAnsi="Arial" w:cs="Arial"/>
            <w:color w:val="810000"/>
            <w:lang w:val="es-ES"/>
          </w:rPr>
          <w:t>Abel B. Veiga Copo</w:t>
        </w:r>
      </w:hyperlink>
    </w:p>
    <w:p w:rsidR="005B749A" w:rsidRDefault="005B749A" w:rsidP="005B749A">
      <w:pPr>
        <w:widowControl w:val="0"/>
        <w:numPr>
          <w:ilvl w:val="0"/>
          <w:numId w:val="3"/>
        </w:numPr>
        <w:tabs>
          <w:tab w:val="left" w:pos="220"/>
          <w:tab w:val="left" w:pos="720"/>
        </w:tabs>
        <w:autoSpaceDE w:val="0"/>
        <w:autoSpaceDN w:val="0"/>
        <w:adjustRightInd w:val="0"/>
        <w:ind w:hanging="720"/>
        <w:rPr>
          <w:rFonts w:ascii="Arial" w:hAnsi="Arial" w:cs="Arial"/>
          <w:lang w:val="es-ES"/>
        </w:rPr>
      </w:pPr>
      <w:r>
        <w:rPr>
          <w:rFonts w:ascii="Arial" w:hAnsi="Arial" w:cs="Arial"/>
          <w:b/>
          <w:bCs/>
          <w:lang w:val="es-ES"/>
        </w:rPr>
        <w:tab/>
      </w:r>
      <w:r>
        <w:rPr>
          <w:rFonts w:ascii="Arial" w:hAnsi="Arial" w:cs="Arial"/>
          <w:b/>
          <w:bCs/>
          <w:lang w:val="es-ES"/>
        </w:rPr>
        <w:tab/>
        <w:t>Localización:</w:t>
      </w:r>
      <w:r>
        <w:rPr>
          <w:rFonts w:ascii="Arial" w:hAnsi="Arial" w:cs="Arial"/>
          <w:lang w:val="es-ES"/>
        </w:rPr>
        <w:t xml:space="preserve"> </w:t>
      </w:r>
      <w:hyperlink r:id="rId14" w:history="1">
        <w:r>
          <w:rPr>
            <w:rFonts w:ascii="Arial" w:hAnsi="Arial" w:cs="Arial"/>
            <w:color w:val="810000"/>
            <w:lang w:val="es-ES"/>
          </w:rPr>
          <w:t>Revista crítica de derecho inmobiliario</w:t>
        </w:r>
      </w:hyperlink>
      <w:r>
        <w:rPr>
          <w:rFonts w:ascii="Arial" w:hAnsi="Arial" w:cs="Arial"/>
          <w:lang w:val="es-ES"/>
        </w:rPr>
        <w:t xml:space="preserve">, ISSN 0210-0444, </w:t>
      </w:r>
      <w:hyperlink r:id="rId15" w:history="1">
        <w:r>
          <w:rPr>
            <w:rFonts w:ascii="Arial" w:hAnsi="Arial" w:cs="Arial"/>
            <w:color w:val="810000"/>
            <w:lang w:val="es-ES"/>
          </w:rPr>
          <w:t>Año nº 94, Nº 765, 2018</w:t>
        </w:r>
      </w:hyperlink>
      <w:r>
        <w:rPr>
          <w:rFonts w:ascii="Arial" w:hAnsi="Arial" w:cs="Arial"/>
          <w:lang w:val="es-ES"/>
        </w:rPr>
        <w:t>, págs. 614-650</w:t>
      </w:r>
    </w:p>
    <w:p w:rsidR="005B749A" w:rsidRDefault="005B749A" w:rsidP="005B749A">
      <w:pPr>
        <w:widowControl w:val="0"/>
        <w:numPr>
          <w:ilvl w:val="0"/>
          <w:numId w:val="3"/>
        </w:numPr>
        <w:tabs>
          <w:tab w:val="left" w:pos="220"/>
          <w:tab w:val="left" w:pos="720"/>
        </w:tabs>
        <w:autoSpaceDE w:val="0"/>
        <w:autoSpaceDN w:val="0"/>
        <w:adjustRightInd w:val="0"/>
        <w:ind w:hanging="720"/>
        <w:rPr>
          <w:rFonts w:ascii="Arial" w:hAnsi="Arial" w:cs="Arial"/>
          <w:lang w:val="es-ES"/>
        </w:rPr>
      </w:pPr>
      <w:r>
        <w:rPr>
          <w:rFonts w:ascii="Arial" w:hAnsi="Arial" w:cs="Arial"/>
          <w:b/>
          <w:bCs/>
          <w:lang w:val="es-ES"/>
        </w:rPr>
        <w:tab/>
      </w:r>
      <w:r>
        <w:rPr>
          <w:rFonts w:ascii="Arial" w:hAnsi="Arial" w:cs="Arial"/>
          <w:b/>
          <w:bCs/>
          <w:lang w:val="es-ES"/>
        </w:rPr>
        <w:tab/>
        <w:t>Idioma:</w:t>
      </w:r>
      <w:r>
        <w:rPr>
          <w:rFonts w:ascii="Arial" w:hAnsi="Arial" w:cs="Arial"/>
          <w:lang w:val="es-ES"/>
        </w:rPr>
        <w:t xml:space="preserve"> español</w:t>
      </w:r>
    </w:p>
    <w:p w:rsidR="005B749A" w:rsidRDefault="005B749A" w:rsidP="005B749A">
      <w:pPr>
        <w:widowControl w:val="0"/>
        <w:numPr>
          <w:ilvl w:val="0"/>
          <w:numId w:val="3"/>
        </w:numPr>
        <w:tabs>
          <w:tab w:val="left" w:pos="220"/>
          <w:tab w:val="left" w:pos="720"/>
        </w:tabs>
        <w:autoSpaceDE w:val="0"/>
        <w:autoSpaceDN w:val="0"/>
        <w:adjustRightInd w:val="0"/>
        <w:ind w:hanging="720"/>
        <w:rPr>
          <w:rFonts w:ascii="Arial" w:hAnsi="Arial" w:cs="Arial"/>
          <w:lang w:val="es-ES"/>
        </w:rPr>
      </w:pPr>
      <w:r>
        <w:rPr>
          <w:rFonts w:ascii="Arial" w:hAnsi="Arial" w:cs="Arial"/>
          <w:b/>
          <w:bCs/>
          <w:lang w:val="es-ES"/>
        </w:rPr>
        <w:tab/>
      </w:r>
      <w:r>
        <w:rPr>
          <w:rFonts w:ascii="Arial" w:hAnsi="Arial" w:cs="Arial"/>
          <w:b/>
          <w:bCs/>
          <w:lang w:val="es-ES"/>
        </w:rPr>
        <w:tab/>
        <w:t>Títulos paralelos:</w:t>
      </w:r>
    </w:p>
    <w:p w:rsidR="005B749A" w:rsidRDefault="005B749A" w:rsidP="005B749A">
      <w:pPr>
        <w:widowControl w:val="0"/>
        <w:numPr>
          <w:ilvl w:val="1"/>
          <w:numId w:val="3"/>
        </w:numPr>
        <w:tabs>
          <w:tab w:val="left" w:pos="940"/>
          <w:tab w:val="left" w:pos="1440"/>
        </w:tabs>
        <w:autoSpaceDE w:val="0"/>
        <w:autoSpaceDN w:val="0"/>
        <w:adjustRightInd w:val="0"/>
        <w:ind w:hanging="1440"/>
        <w:rPr>
          <w:rFonts w:ascii="Arial" w:hAnsi="Arial" w:cs="Arial"/>
          <w:lang w:val="es-ES"/>
        </w:rPr>
      </w:pPr>
      <w:r>
        <w:rPr>
          <w:rFonts w:ascii="Arial" w:hAnsi="Arial" w:cs="Arial"/>
          <w:lang w:val="es-ES"/>
        </w:rPr>
        <w:tab/>
      </w:r>
      <w:r>
        <w:rPr>
          <w:rFonts w:ascii="Arial" w:hAnsi="Arial" w:cs="Arial"/>
          <w:lang w:val="es-ES"/>
        </w:rPr>
        <w:tab/>
        <w:t>A laps with the article 90.1º.6 bankruptcy law. The pledgee tangle legislator</w:t>
      </w:r>
    </w:p>
    <w:p w:rsidR="005B749A" w:rsidRDefault="005B749A" w:rsidP="005B749A">
      <w:pPr>
        <w:widowControl w:val="0"/>
        <w:numPr>
          <w:ilvl w:val="0"/>
          <w:numId w:val="3"/>
        </w:numPr>
        <w:tabs>
          <w:tab w:val="left" w:pos="220"/>
          <w:tab w:val="left" w:pos="720"/>
        </w:tabs>
        <w:autoSpaceDE w:val="0"/>
        <w:autoSpaceDN w:val="0"/>
        <w:adjustRightInd w:val="0"/>
        <w:spacing w:after="140"/>
        <w:ind w:hanging="720"/>
        <w:rPr>
          <w:rFonts w:ascii="Arial" w:hAnsi="Arial" w:cs="Arial"/>
          <w:lang w:val="es-ES"/>
        </w:rPr>
      </w:pPr>
      <w:r>
        <w:rPr>
          <w:rFonts w:ascii="Arial" w:hAnsi="Arial" w:cs="Arial"/>
          <w:b/>
          <w:bCs/>
          <w:lang w:val="es-ES"/>
        </w:rPr>
        <w:tab/>
      </w:r>
      <w:r>
        <w:rPr>
          <w:rFonts w:ascii="Arial" w:hAnsi="Arial" w:cs="Arial"/>
          <w:b/>
          <w:bCs/>
          <w:lang w:val="es-ES"/>
        </w:rPr>
        <w:tab/>
        <w:t>Resumen</w:t>
      </w:r>
    </w:p>
    <w:p w:rsidR="005B749A" w:rsidRDefault="005B749A" w:rsidP="005B749A">
      <w:pPr>
        <w:widowControl w:val="0"/>
        <w:numPr>
          <w:ilvl w:val="1"/>
          <w:numId w:val="3"/>
        </w:numPr>
        <w:tabs>
          <w:tab w:val="left" w:pos="940"/>
          <w:tab w:val="left" w:pos="1440"/>
        </w:tabs>
        <w:autoSpaceDE w:val="0"/>
        <w:autoSpaceDN w:val="0"/>
        <w:adjustRightInd w:val="0"/>
        <w:spacing w:after="300"/>
        <w:ind w:hanging="1440"/>
        <w:rPr>
          <w:rFonts w:ascii="Arial" w:hAnsi="Arial" w:cs="Arial"/>
          <w:lang w:val="es-ES"/>
        </w:rPr>
      </w:pPr>
      <w:r>
        <w:rPr>
          <w:rFonts w:ascii="Arial" w:hAnsi="Arial" w:cs="Arial"/>
          <w:lang w:val="es-ES"/>
        </w:rPr>
        <w:tab/>
      </w:r>
      <w:r>
        <w:rPr>
          <w:rFonts w:ascii="Arial" w:hAnsi="Arial" w:cs="Arial"/>
          <w:lang w:val="es-ES"/>
        </w:rPr>
        <w:tab/>
        <w:t>EspañolEstamos probablemente ante uno de los artículos de derecho privado más interpretado, re-escrito y confuso que ha perimetrado la prenda, y específicamente, la prenda de créditos. Parece que, esta vez sí, el legislador de 2015 sí ofrece una solución algo más satisfactoria. Pero el conflicto entre acreedores sigue incólume.</w:t>
      </w:r>
    </w:p>
    <w:p w:rsidR="00454119" w:rsidRDefault="005B749A" w:rsidP="005B749A">
      <w:r>
        <w:rPr>
          <w:rFonts w:ascii="Arial" w:hAnsi="Arial" w:cs="Arial"/>
          <w:lang w:val="es-ES"/>
        </w:rPr>
        <w:tab/>
      </w:r>
      <w:r>
        <w:rPr>
          <w:rFonts w:ascii="Arial" w:hAnsi="Arial" w:cs="Arial"/>
          <w:lang w:val="es-ES"/>
        </w:rPr>
        <w:tab/>
        <w:t>EnglishWe are probably facing one of the most interpreted, rewritten and confused articles of private law that the garment has designed, and specifically, the pledge of credits. It seems that, this time, the legislator of 2015 does offer a somewhat more satisfactory solution. But the conflict and the protection of the credit among creditors continues unabated.</w:t>
      </w:r>
    </w:p>
    <w:sectPr w:rsidR="00454119" w:rsidSect="00454119">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84"/>
  <w:proofState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49A"/>
    <w:rsid w:val="00454119"/>
    <w:rsid w:val="005B749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2694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B749A"/>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B749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B749A"/>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B749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dialnet.unirioja.es/congresos" TargetMode="External"/><Relationship Id="rId12" Type="http://schemas.openxmlformats.org/officeDocument/2006/relationships/hyperlink" Target="https://dialnet.unirioja.es/info/ayuda/indice" TargetMode="External"/><Relationship Id="rId13" Type="http://schemas.openxmlformats.org/officeDocument/2006/relationships/hyperlink" Target="https://dialnet.unirioja.es/servlet/autor?codigo=3138892" TargetMode="External"/><Relationship Id="rId14" Type="http://schemas.openxmlformats.org/officeDocument/2006/relationships/hyperlink" Target="https://dialnet.unirioja.es/servlet/revista?codigo=1130" TargetMode="External"/><Relationship Id="rId15" Type="http://schemas.openxmlformats.org/officeDocument/2006/relationships/hyperlink" Target="https://dialnet.unirioja.es/ejemplar/484173"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dialnet.unirioja.es/" TargetMode="External"/><Relationship Id="rId7" Type="http://schemas.openxmlformats.org/officeDocument/2006/relationships/image" Target="media/image1.png"/><Relationship Id="rId8" Type="http://schemas.openxmlformats.org/officeDocument/2006/relationships/hyperlink" Target="https://dialnet.unirioja.es/documentos" TargetMode="External"/><Relationship Id="rId9" Type="http://schemas.openxmlformats.org/officeDocument/2006/relationships/hyperlink" Target="https://dialnet.unirioja.es/revistas" TargetMode="External"/><Relationship Id="rId10" Type="http://schemas.openxmlformats.org/officeDocument/2006/relationships/hyperlink" Target="https://dialnet.unirioja.es/tesi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267</Words>
  <Characters>1303</Characters>
  <Application>Microsoft Macintosh Word</Application>
  <DocSecurity>0</DocSecurity>
  <Lines>22</Lines>
  <Paragraphs>5</Paragraphs>
  <ScaleCrop>false</ScaleCrop>
  <Company/>
  <LinksUpToDate>false</LinksUpToDate>
  <CharactersWithSpaces>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Abel  Veiga Copo</dc:creator>
  <cp:keywords/>
  <dc:description/>
  <cp:lastModifiedBy>Abel  Veiga Copo</cp:lastModifiedBy>
  <cp:revision>1</cp:revision>
  <dcterms:created xsi:type="dcterms:W3CDTF">2018-04-22T11:35:00Z</dcterms:created>
  <dcterms:modified xsi:type="dcterms:W3CDTF">2018-04-22T11:35:00Z</dcterms:modified>
</cp:coreProperties>
</file>