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314F" w:rsidRDefault="003A314F" w:rsidP="003A314F">
      <w:pPr>
        <w:spacing w:line="360" w:lineRule="auto"/>
        <w:jc w:val="center"/>
        <w:rPr>
          <w:rFonts w:ascii="Verdana" w:hAnsi="Verdana"/>
          <w:b/>
          <w:sz w:val="24"/>
          <w:szCs w:val="20"/>
        </w:rPr>
      </w:pPr>
      <w:smartTag w:uri="urn:schemas-microsoft-com:office:smarttags" w:element="PersonName">
        <w:smartTagPr>
          <w:attr w:name="ProductID" w:val="LA INCIDENCIA DE"/>
        </w:smartTagPr>
        <w:r w:rsidRPr="003A314F">
          <w:rPr>
            <w:rFonts w:ascii="Verdana" w:hAnsi="Verdana"/>
            <w:b/>
            <w:sz w:val="24"/>
            <w:szCs w:val="20"/>
          </w:rPr>
          <w:t>LA INCIDENCIA DE</w:t>
        </w:r>
      </w:smartTag>
      <w:r w:rsidRPr="003A314F">
        <w:rPr>
          <w:rFonts w:ascii="Verdana" w:hAnsi="Verdana"/>
          <w:b/>
          <w:sz w:val="24"/>
          <w:szCs w:val="20"/>
        </w:rPr>
        <w:t xml:space="preserve"> LA ÉTICA EN EL PROCESO ELECTORAL DE LA RFEF</w:t>
      </w:r>
    </w:p>
    <w:p w:rsidR="003A314F" w:rsidRDefault="003A314F" w:rsidP="003A314F">
      <w:pPr>
        <w:spacing w:line="360" w:lineRule="auto"/>
        <w:jc w:val="right"/>
        <w:rPr>
          <w:rFonts w:ascii="Verdana" w:hAnsi="Verdana"/>
          <w:b/>
          <w:sz w:val="24"/>
          <w:szCs w:val="20"/>
        </w:rPr>
      </w:pPr>
    </w:p>
    <w:p w:rsidR="003A314F" w:rsidRPr="003A314F" w:rsidRDefault="003A314F" w:rsidP="003A314F">
      <w:pPr>
        <w:spacing w:after="0" w:line="240" w:lineRule="auto"/>
        <w:jc w:val="right"/>
        <w:rPr>
          <w:rFonts w:ascii="Verdana" w:hAnsi="Verdana"/>
          <w:b/>
          <w:szCs w:val="20"/>
        </w:rPr>
      </w:pPr>
      <w:r w:rsidRPr="003A314F">
        <w:rPr>
          <w:rFonts w:ascii="Verdana" w:hAnsi="Verdana"/>
          <w:b/>
          <w:szCs w:val="20"/>
        </w:rPr>
        <w:t>Raúl López Martínez</w:t>
      </w:r>
    </w:p>
    <w:p w:rsidR="003A314F" w:rsidRPr="003A314F" w:rsidRDefault="003A314F" w:rsidP="003A314F">
      <w:pPr>
        <w:spacing w:after="0" w:line="240" w:lineRule="auto"/>
        <w:jc w:val="right"/>
        <w:rPr>
          <w:rFonts w:ascii="Verdana" w:hAnsi="Verdana"/>
          <w:b/>
          <w:szCs w:val="20"/>
        </w:rPr>
      </w:pPr>
      <w:r w:rsidRPr="003A314F">
        <w:rPr>
          <w:rFonts w:ascii="Verdana" w:hAnsi="Verdana"/>
          <w:b/>
          <w:szCs w:val="20"/>
        </w:rPr>
        <w:t xml:space="preserve">José Luis Fernández </w:t>
      </w:r>
      <w:proofErr w:type="spellStart"/>
      <w:r w:rsidRPr="003A314F">
        <w:rPr>
          <w:rFonts w:ascii="Verdana" w:hAnsi="Verdana"/>
          <w:b/>
          <w:szCs w:val="20"/>
        </w:rPr>
        <w:t>Fernández</w:t>
      </w:r>
      <w:proofErr w:type="spellEnd"/>
    </w:p>
    <w:p w:rsidR="003A314F" w:rsidRDefault="003A314F" w:rsidP="003A314F">
      <w:pPr>
        <w:spacing w:after="0" w:line="360" w:lineRule="auto"/>
        <w:jc w:val="both"/>
        <w:rPr>
          <w:b/>
          <w:sz w:val="28"/>
        </w:rPr>
      </w:pPr>
    </w:p>
    <w:p w:rsidR="003A314F" w:rsidRDefault="003A314F" w:rsidP="003A314F">
      <w:pPr>
        <w:spacing w:after="0" w:line="360" w:lineRule="auto"/>
        <w:jc w:val="both"/>
        <w:rPr>
          <w:b/>
          <w:sz w:val="28"/>
        </w:rPr>
      </w:pPr>
    </w:p>
    <w:p w:rsidR="003A314F" w:rsidRDefault="003A314F" w:rsidP="003A314F">
      <w:pPr>
        <w:spacing w:after="0" w:line="360" w:lineRule="auto"/>
        <w:jc w:val="both"/>
        <w:rPr>
          <w:b/>
          <w:sz w:val="28"/>
        </w:rPr>
      </w:pPr>
    </w:p>
    <w:p w:rsidR="000537DE" w:rsidRPr="003A314F" w:rsidRDefault="000537DE" w:rsidP="003A314F">
      <w:pPr>
        <w:spacing w:after="0" w:line="360" w:lineRule="auto"/>
        <w:jc w:val="both"/>
        <w:rPr>
          <w:rFonts w:ascii="Times New Roman" w:hAnsi="Times New Roman" w:cs="Times New Roman"/>
          <w:b/>
          <w:sz w:val="28"/>
        </w:rPr>
      </w:pPr>
      <w:r w:rsidRPr="003A314F">
        <w:rPr>
          <w:b/>
          <w:sz w:val="28"/>
        </w:rPr>
        <w:t>1. Introducción</w:t>
      </w:r>
    </w:p>
    <w:p w:rsidR="000537DE" w:rsidRPr="003A314F" w:rsidRDefault="000537DE" w:rsidP="003A314F">
      <w:pPr>
        <w:spacing w:after="0" w:line="360" w:lineRule="auto"/>
        <w:jc w:val="both"/>
        <w:rPr>
          <w:rFonts w:ascii="Times New Roman" w:hAnsi="Times New Roman" w:cs="Times New Roman"/>
        </w:rPr>
      </w:pPr>
      <w:r w:rsidRPr="003A314F">
        <w:rPr>
          <w:rFonts w:ascii="Times New Roman" w:hAnsi="Times New Roman" w:cs="Times New Roman"/>
        </w:rPr>
        <w:t xml:space="preserve">El fútbol profesional ha adquirido la dimensión de una auténtica realidad empresarial, constituye un gran negocio y tiene un impacto creciente en la economía de los países (Foster, 2005; </w:t>
      </w:r>
      <w:proofErr w:type="spellStart"/>
      <w:r w:rsidRPr="003A314F">
        <w:rPr>
          <w:rFonts w:ascii="Times New Roman" w:hAnsi="Times New Roman" w:cs="Times New Roman"/>
        </w:rPr>
        <w:t>Noll</w:t>
      </w:r>
      <w:proofErr w:type="spellEnd"/>
      <w:r w:rsidRPr="003A314F">
        <w:rPr>
          <w:rFonts w:ascii="Times New Roman" w:hAnsi="Times New Roman" w:cs="Times New Roman"/>
        </w:rPr>
        <w:t xml:space="preserve"> &amp; </w:t>
      </w:r>
      <w:proofErr w:type="spellStart"/>
      <w:r w:rsidRPr="003A314F">
        <w:rPr>
          <w:rFonts w:ascii="Times New Roman" w:hAnsi="Times New Roman" w:cs="Times New Roman"/>
        </w:rPr>
        <w:t>Zimbalist</w:t>
      </w:r>
      <w:proofErr w:type="spellEnd"/>
      <w:r w:rsidRPr="003A314F">
        <w:rPr>
          <w:rFonts w:ascii="Times New Roman" w:hAnsi="Times New Roman" w:cs="Times New Roman"/>
        </w:rPr>
        <w:t xml:space="preserve">, 1997). Por ello, los clubes han tenido que reinventarse y adaptar sus estructuras. Algunos incluso han optado por cotizar en Bolsa (índice </w:t>
      </w:r>
      <w:proofErr w:type="spellStart"/>
      <w:r w:rsidRPr="003A314F">
        <w:rPr>
          <w:rFonts w:ascii="Times New Roman" w:hAnsi="Times New Roman" w:cs="Times New Roman"/>
        </w:rPr>
        <w:t>Stoxx</w:t>
      </w:r>
      <w:proofErr w:type="spellEnd"/>
      <w:r w:rsidRPr="003A314F">
        <w:rPr>
          <w:rFonts w:ascii="Times New Roman" w:hAnsi="Times New Roman" w:cs="Times New Roman"/>
        </w:rPr>
        <w:t xml:space="preserve">). Sin embargo, a este cambio no siempre lo acompaña una gestión profesional. Así, en </w:t>
      </w:r>
      <w:proofErr w:type="spellStart"/>
      <w:r w:rsidRPr="003A314F">
        <w:rPr>
          <w:rFonts w:ascii="Times New Roman" w:hAnsi="Times New Roman" w:cs="Times New Roman"/>
        </w:rPr>
        <w:t>Españ</w:t>
      </w:r>
      <w:proofErr w:type="spellEnd"/>
      <w:r w:rsidRPr="003A314F">
        <w:rPr>
          <w:rFonts w:ascii="Times New Roman" w:hAnsi="Times New Roman" w:cs="Times New Roman"/>
        </w:rPr>
        <w:t>, los procedimientos concursales, las deudas con instituciones públicas y la falta de transparencia han proyectado una mala imagen del sector, una pérdida de reputación  y un bien comprensible recelo de parte de una opinión pública que demanda una administración responsable del fenómeno deportivo (</w:t>
      </w:r>
      <w:proofErr w:type="spellStart"/>
      <w:r w:rsidRPr="003A314F">
        <w:rPr>
          <w:rFonts w:ascii="Times New Roman" w:hAnsi="Times New Roman" w:cs="Times New Roman"/>
        </w:rPr>
        <w:t>Sheth</w:t>
      </w:r>
      <w:proofErr w:type="spellEnd"/>
      <w:r w:rsidRPr="003A314F">
        <w:rPr>
          <w:rFonts w:ascii="Times New Roman" w:hAnsi="Times New Roman" w:cs="Times New Roman"/>
        </w:rPr>
        <w:t xml:space="preserve"> &amp; </w:t>
      </w:r>
      <w:proofErr w:type="spellStart"/>
      <w:r w:rsidRPr="003A314F">
        <w:rPr>
          <w:rFonts w:ascii="Times New Roman" w:hAnsi="Times New Roman" w:cs="Times New Roman"/>
        </w:rPr>
        <w:t>Babiak</w:t>
      </w:r>
      <w:proofErr w:type="spellEnd"/>
      <w:r w:rsidRPr="003A314F">
        <w:rPr>
          <w:rFonts w:ascii="Times New Roman" w:hAnsi="Times New Roman" w:cs="Times New Roman"/>
        </w:rPr>
        <w:t>, 2010).</w:t>
      </w:r>
    </w:p>
    <w:p w:rsidR="000537DE" w:rsidRPr="003A314F" w:rsidRDefault="000537DE" w:rsidP="003A314F">
      <w:pPr>
        <w:spacing w:after="0" w:line="360" w:lineRule="auto"/>
        <w:jc w:val="both"/>
        <w:rPr>
          <w:rFonts w:ascii="Times New Roman" w:hAnsi="Times New Roman" w:cs="Times New Roman"/>
        </w:rPr>
      </w:pPr>
      <w:r w:rsidRPr="003A314F">
        <w:rPr>
          <w:rFonts w:ascii="Times New Roman" w:hAnsi="Times New Roman" w:cs="Times New Roman"/>
        </w:rPr>
        <w:t xml:space="preserve">El problema no es nuevo. En 1990 se promulgó la Ley del Deporte para tratar de paliar los desmanes que habían generado una deuda de unos 125 millones de euros. Se exigía a los clubes que participaran en competiciones profesionales su conversión en Sociedades Anónimas Deportivas (SAD), en un intento de acabar con la situación de permanente endeudamiento. Sin embargo, la nueva normativa acabó convirtiéndose en un auténtico caso de moral </w:t>
      </w:r>
      <w:proofErr w:type="spellStart"/>
      <w:r w:rsidRPr="003A314F">
        <w:rPr>
          <w:rFonts w:ascii="Times New Roman" w:hAnsi="Times New Roman" w:cs="Times New Roman"/>
        </w:rPr>
        <w:t>hazard</w:t>
      </w:r>
      <w:proofErr w:type="spellEnd"/>
      <w:r w:rsidRPr="003A314F">
        <w:rPr>
          <w:rFonts w:ascii="Times New Roman" w:hAnsi="Times New Roman" w:cs="Times New Roman"/>
        </w:rPr>
        <w:t xml:space="preserve">, por exceso de confianza. Con los Planes de Saneamiento del Gobierno y la recapitalización, los clubes, que se vieron libres de la deuda y con nuevos ingresos procedentes de contratos audiovisuales, aumentaron un gasto que disparó su déficit hasta los 3.573 millones de euros en 2012 (Gay de Liébana, 2012).                                                                                                                                 </w:t>
      </w:r>
    </w:p>
    <w:p w:rsidR="000537DE" w:rsidRPr="003A314F" w:rsidRDefault="000537DE" w:rsidP="003A314F">
      <w:pPr>
        <w:spacing w:after="0" w:line="360" w:lineRule="auto"/>
        <w:jc w:val="both"/>
        <w:rPr>
          <w:rFonts w:ascii="Times New Roman" w:hAnsi="Times New Roman" w:cs="Times New Roman"/>
        </w:rPr>
      </w:pPr>
      <w:r w:rsidRPr="003A314F">
        <w:rPr>
          <w:rFonts w:ascii="Times New Roman" w:hAnsi="Times New Roman" w:cs="Times New Roman"/>
        </w:rPr>
        <w:t xml:space="preserve">Muchos autores que pedían una reforma profunda del deporte profesional español (Cardenal &amp; García </w:t>
      </w:r>
      <w:proofErr w:type="spellStart"/>
      <w:r w:rsidRPr="003A314F">
        <w:rPr>
          <w:rFonts w:ascii="Times New Roman" w:hAnsi="Times New Roman" w:cs="Times New Roman"/>
        </w:rPr>
        <w:t>Silvero</w:t>
      </w:r>
      <w:proofErr w:type="spellEnd"/>
      <w:r w:rsidRPr="003A314F">
        <w:rPr>
          <w:rFonts w:ascii="Times New Roman" w:hAnsi="Times New Roman" w:cs="Times New Roman"/>
        </w:rPr>
        <w:t xml:space="preserve">, 2010), centraban el problema en la configuración jurídica y criticaban el modelo de SAD. Sin embargo, a nuestro juicio el debate debiera centrarse más bien sobre una gestión poco seria y rigurosa, con deudas intolerables en cualquier otro sector. En esta línea, algunos (Cazorla, 2013) entendieron que gran parte del problema se solucionaría con la aplicación de la legislación mercantil, independientemente de la forma social empleada por los distintos clubes. </w:t>
      </w:r>
    </w:p>
    <w:p w:rsidR="000537DE" w:rsidRPr="003A314F" w:rsidRDefault="000537DE" w:rsidP="003A314F">
      <w:pPr>
        <w:spacing w:after="0" w:line="360" w:lineRule="auto"/>
        <w:jc w:val="both"/>
        <w:rPr>
          <w:rFonts w:ascii="Times New Roman" w:hAnsi="Times New Roman" w:cs="Times New Roman"/>
        </w:rPr>
      </w:pPr>
      <w:r w:rsidRPr="003A314F">
        <w:rPr>
          <w:rFonts w:ascii="Times New Roman" w:hAnsi="Times New Roman" w:cs="Times New Roman"/>
        </w:rPr>
        <w:t>En este artículo nos mostramos totalmente conformes con este último planteamiento y en línea con literatura de referencia (</w:t>
      </w:r>
      <w:proofErr w:type="spellStart"/>
      <w:r w:rsidRPr="003A314F">
        <w:rPr>
          <w:rFonts w:ascii="Times New Roman" w:hAnsi="Times New Roman" w:cs="Times New Roman"/>
        </w:rPr>
        <w:t>Babiak</w:t>
      </w:r>
      <w:proofErr w:type="spellEnd"/>
      <w:r w:rsidRPr="003A314F">
        <w:rPr>
          <w:rFonts w:ascii="Times New Roman" w:hAnsi="Times New Roman" w:cs="Times New Roman"/>
        </w:rPr>
        <w:t xml:space="preserve">, 2010; </w:t>
      </w:r>
      <w:proofErr w:type="spellStart"/>
      <w:r w:rsidRPr="003A314F">
        <w:rPr>
          <w:rFonts w:ascii="Times New Roman" w:hAnsi="Times New Roman" w:cs="Times New Roman"/>
        </w:rPr>
        <w:t>Bradish</w:t>
      </w:r>
      <w:proofErr w:type="spellEnd"/>
      <w:r w:rsidRPr="003A314F">
        <w:rPr>
          <w:rFonts w:ascii="Times New Roman" w:hAnsi="Times New Roman" w:cs="Times New Roman"/>
        </w:rPr>
        <w:t xml:space="preserve"> &amp; </w:t>
      </w:r>
      <w:proofErr w:type="spellStart"/>
      <w:r w:rsidRPr="003A314F">
        <w:rPr>
          <w:rFonts w:ascii="Times New Roman" w:hAnsi="Times New Roman" w:cs="Times New Roman"/>
        </w:rPr>
        <w:t>Cronin</w:t>
      </w:r>
      <w:proofErr w:type="spellEnd"/>
      <w:r w:rsidRPr="003A314F">
        <w:rPr>
          <w:rFonts w:ascii="Times New Roman" w:hAnsi="Times New Roman" w:cs="Times New Roman"/>
        </w:rPr>
        <w:t xml:space="preserve">, 2009;  </w:t>
      </w:r>
      <w:proofErr w:type="spellStart"/>
      <w:r w:rsidRPr="003A314F">
        <w:rPr>
          <w:rFonts w:ascii="Times New Roman" w:hAnsi="Times New Roman" w:cs="Times New Roman"/>
        </w:rPr>
        <w:t>Breitbarth</w:t>
      </w:r>
      <w:proofErr w:type="spellEnd"/>
      <w:r w:rsidRPr="003A314F">
        <w:rPr>
          <w:rFonts w:ascii="Times New Roman" w:hAnsi="Times New Roman" w:cs="Times New Roman"/>
        </w:rPr>
        <w:t xml:space="preserve"> &amp; Harris, 2008;  </w:t>
      </w:r>
      <w:proofErr w:type="spellStart"/>
      <w:r w:rsidRPr="003A314F">
        <w:rPr>
          <w:rFonts w:ascii="Times New Roman" w:hAnsi="Times New Roman" w:cs="Times New Roman"/>
        </w:rPr>
        <w:t>Filizöz</w:t>
      </w:r>
      <w:proofErr w:type="spellEnd"/>
      <w:r w:rsidRPr="003A314F">
        <w:rPr>
          <w:rFonts w:ascii="Times New Roman" w:hAnsi="Times New Roman" w:cs="Times New Roman"/>
        </w:rPr>
        <w:t xml:space="preserve"> &amp; </w:t>
      </w:r>
      <w:proofErr w:type="spellStart"/>
      <w:r w:rsidRPr="003A314F">
        <w:rPr>
          <w:rFonts w:ascii="Times New Roman" w:hAnsi="Times New Roman" w:cs="Times New Roman"/>
        </w:rPr>
        <w:t>Fisne</w:t>
      </w:r>
      <w:proofErr w:type="spellEnd"/>
      <w:r w:rsidRPr="003A314F">
        <w:rPr>
          <w:rFonts w:ascii="Times New Roman" w:hAnsi="Times New Roman" w:cs="Times New Roman"/>
        </w:rPr>
        <w:t xml:space="preserve">, 2011;  </w:t>
      </w:r>
      <w:proofErr w:type="spellStart"/>
      <w:r w:rsidRPr="003A314F">
        <w:rPr>
          <w:rFonts w:ascii="Times New Roman" w:hAnsi="Times New Roman" w:cs="Times New Roman"/>
        </w:rPr>
        <w:t>Godfrey</w:t>
      </w:r>
      <w:proofErr w:type="spellEnd"/>
      <w:r w:rsidRPr="003A314F">
        <w:rPr>
          <w:rFonts w:ascii="Times New Roman" w:hAnsi="Times New Roman" w:cs="Times New Roman"/>
        </w:rPr>
        <w:t xml:space="preserve">, 2009;  Rosca, 2011;  Smith &amp; </w:t>
      </w:r>
      <w:proofErr w:type="spellStart"/>
      <w:r w:rsidRPr="003A314F">
        <w:rPr>
          <w:rFonts w:ascii="Times New Roman" w:hAnsi="Times New Roman" w:cs="Times New Roman"/>
        </w:rPr>
        <w:t>Westerbeek</w:t>
      </w:r>
      <w:proofErr w:type="spellEnd"/>
      <w:r w:rsidRPr="003A314F">
        <w:rPr>
          <w:rFonts w:ascii="Times New Roman" w:hAnsi="Times New Roman" w:cs="Times New Roman"/>
        </w:rPr>
        <w:t xml:space="preserve">, 2007;  </w:t>
      </w:r>
      <w:proofErr w:type="spellStart"/>
      <w:r w:rsidRPr="003A314F">
        <w:rPr>
          <w:rFonts w:ascii="Times New Roman" w:hAnsi="Times New Roman" w:cs="Times New Roman"/>
        </w:rPr>
        <w:t>Walters</w:t>
      </w:r>
      <w:proofErr w:type="spellEnd"/>
      <w:r w:rsidRPr="003A314F">
        <w:rPr>
          <w:rFonts w:ascii="Times New Roman" w:hAnsi="Times New Roman" w:cs="Times New Roman"/>
        </w:rPr>
        <w:t xml:space="preserve">, 2009;  </w:t>
      </w:r>
      <w:proofErr w:type="spellStart"/>
      <w:r w:rsidRPr="003A314F">
        <w:rPr>
          <w:rFonts w:ascii="Times New Roman" w:hAnsi="Times New Roman" w:cs="Times New Roman"/>
        </w:rPr>
        <w:lastRenderedPageBreak/>
        <w:t>Walters</w:t>
      </w:r>
      <w:proofErr w:type="spellEnd"/>
      <w:r w:rsidRPr="003A314F">
        <w:rPr>
          <w:rFonts w:ascii="Times New Roman" w:hAnsi="Times New Roman" w:cs="Times New Roman"/>
        </w:rPr>
        <w:t xml:space="preserve"> &amp; </w:t>
      </w:r>
      <w:proofErr w:type="spellStart"/>
      <w:r w:rsidRPr="003A314F">
        <w:rPr>
          <w:rFonts w:ascii="Times New Roman" w:hAnsi="Times New Roman" w:cs="Times New Roman"/>
        </w:rPr>
        <w:t>Tacon</w:t>
      </w:r>
      <w:proofErr w:type="spellEnd"/>
      <w:r w:rsidRPr="003A314F">
        <w:rPr>
          <w:rFonts w:ascii="Times New Roman" w:hAnsi="Times New Roman" w:cs="Times New Roman"/>
        </w:rPr>
        <w:t xml:space="preserve">, Corporate Social </w:t>
      </w:r>
      <w:proofErr w:type="spellStart"/>
      <w:r w:rsidRPr="003A314F">
        <w:rPr>
          <w:rFonts w:ascii="Times New Roman" w:hAnsi="Times New Roman" w:cs="Times New Roman"/>
        </w:rPr>
        <w:t>Responsibility</w:t>
      </w:r>
      <w:proofErr w:type="spellEnd"/>
      <w:r w:rsidRPr="003A314F">
        <w:rPr>
          <w:rFonts w:ascii="Times New Roman" w:hAnsi="Times New Roman" w:cs="Times New Roman"/>
        </w:rPr>
        <w:t xml:space="preserve"> in </w:t>
      </w:r>
      <w:proofErr w:type="spellStart"/>
      <w:r w:rsidRPr="003A314F">
        <w:rPr>
          <w:rFonts w:ascii="Times New Roman" w:hAnsi="Times New Roman" w:cs="Times New Roman"/>
        </w:rPr>
        <w:t>sports</w:t>
      </w:r>
      <w:proofErr w:type="spellEnd"/>
      <w:r w:rsidRPr="003A314F">
        <w:rPr>
          <w:rFonts w:ascii="Times New Roman" w:hAnsi="Times New Roman" w:cs="Times New Roman"/>
        </w:rPr>
        <w:t xml:space="preserve">: </w:t>
      </w:r>
      <w:proofErr w:type="spellStart"/>
      <w:r w:rsidRPr="003A314F">
        <w:rPr>
          <w:rFonts w:ascii="Times New Roman" w:hAnsi="Times New Roman" w:cs="Times New Roman"/>
        </w:rPr>
        <w:t>Stakeholder</w:t>
      </w:r>
      <w:proofErr w:type="spellEnd"/>
      <w:r w:rsidRPr="003A314F">
        <w:rPr>
          <w:rFonts w:ascii="Times New Roman" w:hAnsi="Times New Roman" w:cs="Times New Roman"/>
        </w:rPr>
        <w:t xml:space="preserve"> </w:t>
      </w:r>
      <w:proofErr w:type="spellStart"/>
      <w:r w:rsidRPr="003A314F">
        <w:rPr>
          <w:rFonts w:ascii="Times New Roman" w:hAnsi="Times New Roman" w:cs="Times New Roman"/>
        </w:rPr>
        <w:t>management</w:t>
      </w:r>
      <w:proofErr w:type="spellEnd"/>
      <w:r w:rsidRPr="003A314F">
        <w:rPr>
          <w:rFonts w:ascii="Times New Roman" w:hAnsi="Times New Roman" w:cs="Times New Roman"/>
        </w:rPr>
        <w:t xml:space="preserve"> in UK </w:t>
      </w:r>
      <w:proofErr w:type="spellStart"/>
      <w:r w:rsidRPr="003A314F">
        <w:rPr>
          <w:rFonts w:ascii="Times New Roman" w:hAnsi="Times New Roman" w:cs="Times New Roman"/>
        </w:rPr>
        <w:t>football</w:t>
      </w:r>
      <w:proofErr w:type="spellEnd"/>
      <w:r w:rsidRPr="003A314F">
        <w:rPr>
          <w:rFonts w:ascii="Times New Roman" w:hAnsi="Times New Roman" w:cs="Times New Roman"/>
        </w:rPr>
        <w:t xml:space="preserve"> </w:t>
      </w:r>
      <w:proofErr w:type="spellStart"/>
      <w:r w:rsidRPr="003A314F">
        <w:rPr>
          <w:rFonts w:ascii="Times New Roman" w:hAnsi="Times New Roman" w:cs="Times New Roman"/>
        </w:rPr>
        <w:t>industry</w:t>
      </w:r>
      <w:proofErr w:type="spellEnd"/>
      <w:r w:rsidRPr="003A314F">
        <w:rPr>
          <w:rFonts w:ascii="Times New Roman" w:hAnsi="Times New Roman" w:cs="Times New Roman"/>
        </w:rPr>
        <w:t>, 2010), entendemos que ello supone implementar en la gestión de los clubes unos estándares de transparencia, fundamentados en la Ética Empresarial, en las prácticas de Buen Gobierno y en la Responsabilidad Social Corporativa (RSC).</w:t>
      </w:r>
    </w:p>
    <w:p w:rsidR="00736C4D" w:rsidRPr="003A314F" w:rsidRDefault="000537DE" w:rsidP="003A314F">
      <w:pPr>
        <w:spacing w:after="0" w:line="360" w:lineRule="auto"/>
        <w:jc w:val="both"/>
        <w:rPr>
          <w:rFonts w:ascii="Times New Roman" w:hAnsi="Times New Roman" w:cs="Times New Roman"/>
        </w:rPr>
      </w:pPr>
      <w:r w:rsidRPr="003A314F">
        <w:rPr>
          <w:rFonts w:ascii="Times New Roman" w:hAnsi="Times New Roman" w:cs="Times New Roman"/>
        </w:rPr>
        <w:t xml:space="preserve">¿Es aplicable la RSC al fútbol profesional?: Sin ninguna duda. De hecho, no se entendería una actitud refractaria a esas prácticas por parte de un sector que genera millones de euros, cuenta con un gran eco social y mediático y constituye un magnífico vehículo de formación (Silva Santos, Molina Moreno, Gutiérrez, &amp; Carvalho, 2014). La Unión Europea, en este sentido, ha trasladado a los órganos rectores del fútbol la preocupación por el cariz socioeconómico que ha alcanzado –Declaraciones de Ámsterdam (1997) y Niza (2000). Desde ahí se explica, entre otras cosas, la aparición de normas como el </w:t>
      </w:r>
      <w:proofErr w:type="spellStart"/>
      <w:r w:rsidRPr="003A314F">
        <w:rPr>
          <w:rFonts w:ascii="Times New Roman" w:hAnsi="Times New Roman" w:cs="Times New Roman"/>
        </w:rPr>
        <w:t>fair</w:t>
      </w:r>
      <w:proofErr w:type="spellEnd"/>
      <w:r w:rsidRPr="003A314F">
        <w:rPr>
          <w:rFonts w:ascii="Times New Roman" w:hAnsi="Times New Roman" w:cs="Times New Roman"/>
        </w:rPr>
        <w:t xml:space="preserve"> </w:t>
      </w:r>
      <w:proofErr w:type="spellStart"/>
      <w:r w:rsidRPr="003A314F">
        <w:rPr>
          <w:rFonts w:ascii="Times New Roman" w:hAnsi="Times New Roman" w:cs="Times New Roman"/>
        </w:rPr>
        <w:t>play</w:t>
      </w:r>
      <w:proofErr w:type="spellEnd"/>
      <w:r w:rsidRPr="003A314F">
        <w:rPr>
          <w:rFonts w:ascii="Times New Roman" w:hAnsi="Times New Roman" w:cs="Times New Roman"/>
        </w:rPr>
        <w:t xml:space="preserve"> financiero de la UEFA; o actuaciones como el expediente abierto a siete clubes españoles por la presunta infracción de reglas sobre competencia. En España, el Consejo Superior de Deportes y la Liga Nacional de Fútbol Profesional han impulsado un Reglamento de Control Económico que tutela con carácter previo el equilibrio presupuestario de los clubes. Todo ello da fe del interés en que el sector se regule, para así operar de una manera responsable y sostenible.</w:t>
      </w:r>
    </w:p>
    <w:p w:rsidR="000537DE" w:rsidRPr="003A314F" w:rsidRDefault="000537DE" w:rsidP="003A314F">
      <w:pPr>
        <w:pStyle w:val="Ttulo1"/>
        <w:spacing w:before="0" w:after="0"/>
        <w:rPr>
          <w:rFonts w:ascii="Times New Roman" w:hAnsi="Times New Roman"/>
          <w:sz w:val="28"/>
          <w:szCs w:val="28"/>
        </w:rPr>
      </w:pPr>
      <w:bookmarkStart w:id="0" w:name="_Toc388100760"/>
      <w:bookmarkStart w:id="1" w:name="_Toc388218290"/>
      <w:r w:rsidRPr="003A314F">
        <w:rPr>
          <w:rFonts w:ascii="Times New Roman" w:hAnsi="Times New Roman"/>
          <w:sz w:val="28"/>
          <w:szCs w:val="28"/>
        </w:rPr>
        <w:t xml:space="preserve">2. </w:t>
      </w:r>
      <w:r w:rsidRPr="003A314F">
        <w:rPr>
          <w:rFonts w:ascii="Times New Roman" w:hAnsi="Times New Roman"/>
          <w:sz w:val="28"/>
          <w:szCs w:val="28"/>
          <w:lang w:val="es-ES"/>
        </w:rPr>
        <w:t>Agentes institucionales, RSC, Buen Gobierno y</w:t>
      </w:r>
      <w:r w:rsidRPr="003A314F">
        <w:rPr>
          <w:rFonts w:ascii="Times New Roman" w:hAnsi="Times New Roman"/>
          <w:sz w:val="28"/>
          <w:szCs w:val="28"/>
        </w:rPr>
        <w:t xml:space="preserve"> fútbol español </w:t>
      </w:r>
      <w:bookmarkEnd w:id="0"/>
      <w:bookmarkEnd w:id="1"/>
    </w:p>
    <w:p w:rsidR="000537DE" w:rsidRPr="003A314F" w:rsidRDefault="000537DE" w:rsidP="003A314F">
      <w:pPr>
        <w:spacing w:after="0" w:line="360" w:lineRule="auto"/>
        <w:jc w:val="both"/>
        <w:rPr>
          <w:rFonts w:ascii="Times New Roman" w:hAnsi="Times New Roman" w:cs="Times New Roman"/>
          <w:color w:val="000000"/>
          <w:lang w:eastAsia="es-ES"/>
        </w:rPr>
      </w:pPr>
      <w:r w:rsidRPr="003A314F">
        <w:rPr>
          <w:rFonts w:ascii="Times New Roman" w:hAnsi="Times New Roman" w:cs="Times New Roman"/>
          <w:color w:val="000000"/>
          <w:lang w:eastAsia="es-ES"/>
        </w:rPr>
        <w:t>Hemos de tomar en cuenta en nuestra exposición los tres ámbitos siguientes: (1) organismos internacionales rectores del fútbol; (2) instituciones de alcance  español;  y  (3) los propios clubes, buscando identificar la implicación de cada uno de ellos en materia de RSC.</w:t>
      </w:r>
    </w:p>
    <w:p w:rsidR="000537DE" w:rsidRPr="003A314F" w:rsidRDefault="000537DE" w:rsidP="003A314F">
      <w:pPr>
        <w:spacing w:after="0" w:line="360" w:lineRule="auto"/>
        <w:jc w:val="both"/>
        <w:rPr>
          <w:rFonts w:ascii="Times New Roman" w:hAnsi="Times New Roman" w:cs="Times New Roman"/>
          <w:u w:val="single"/>
        </w:rPr>
      </w:pPr>
      <w:r w:rsidRPr="003A314F">
        <w:rPr>
          <w:rFonts w:ascii="Times New Roman" w:hAnsi="Times New Roman" w:cs="Times New Roman"/>
          <w:color w:val="000000"/>
          <w:lang w:eastAsia="es-ES"/>
        </w:rPr>
        <w:t>En primer término cabe mencionar al Comité Olímpico</w:t>
      </w:r>
      <w:bookmarkStart w:id="2" w:name="_Toc388100762"/>
      <w:r w:rsidRPr="003A314F">
        <w:rPr>
          <w:rFonts w:ascii="Times New Roman" w:hAnsi="Times New Roman" w:cs="Times New Roman"/>
          <w:color w:val="000000"/>
          <w:lang w:eastAsia="es-ES"/>
        </w:rPr>
        <w:t xml:space="preserve"> Internacional, máximo referente de un movimiento del que el fútbol forma parte. </w:t>
      </w:r>
      <w:bookmarkStart w:id="3" w:name="_Toc388218293"/>
      <w:r w:rsidRPr="003A314F">
        <w:rPr>
          <w:rFonts w:ascii="Times New Roman" w:hAnsi="Times New Roman" w:cs="Times New Roman"/>
        </w:rPr>
        <w:t>Aunque el COI promueve la ética y los valores del deporte a través de la Carta Olímpica, sin embargo, ni publica Memoria alguna de RSC ni explicita norma alguna de Buen Gobierno.</w:t>
      </w:r>
      <w:bookmarkEnd w:id="3"/>
    </w:p>
    <w:bookmarkEnd w:id="2"/>
    <w:p w:rsidR="000537DE" w:rsidRPr="003A314F" w:rsidRDefault="000537DE" w:rsidP="003A314F">
      <w:pPr>
        <w:spacing w:after="0" w:line="360" w:lineRule="auto"/>
        <w:jc w:val="both"/>
        <w:rPr>
          <w:rFonts w:ascii="Times New Roman" w:hAnsi="Times New Roman" w:cs="Times New Roman"/>
          <w:color w:val="000000"/>
          <w:lang w:eastAsia="es-ES"/>
        </w:rPr>
      </w:pPr>
      <w:r w:rsidRPr="003A314F">
        <w:rPr>
          <w:rFonts w:ascii="Times New Roman" w:hAnsi="Times New Roman" w:cs="Times New Roman"/>
          <w:color w:val="000000"/>
          <w:lang w:eastAsia="es-ES"/>
        </w:rPr>
        <w:t>La </w:t>
      </w:r>
      <w:r w:rsidRPr="003A314F">
        <w:rPr>
          <w:rFonts w:ascii="Times New Roman" w:hAnsi="Times New Roman" w:cs="Times New Roman"/>
          <w:iCs/>
          <w:color w:val="000000"/>
          <w:lang w:eastAsia="es-ES"/>
        </w:rPr>
        <w:t>FIFA</w:t>
      </w:r>
      <w:r w:rsidRPr="003A314F">
        <w:rPr>
          <w:rFonts w:ascii="Times New Roman" w:hAnsi="Times New Roman" w:cs="Times New Roman"/>
          <w:color w:val="000000"/>
          <w:lang w:eastAsia="es-ES"/>
        </w:rPr>
        <w:t xml:space="preserve"> gobierna las federaciones de fútbol en todo el mundo. En su seno se configura la Comisión de Deportividad y Responsabilidad Social y, pese a no contar con un Informe concreto de RSC, desarrolla políticas de RSC basadas en cinco aspectos</w:t>
      </w:r>
      <w:r w:rsidRPr="003A314F">
        <w:rPr>
          <w:rFonts w:ascii="Times New Roman" w:hAnsi="Times New Roman" w:cs="Times New Roman"/>
          <w:color w:val="000000"/>
          <w:shd w:val="clear" w:color="auto" w:fill="FFFFFF"/>
        </w:rPr>
        <w:t xml:space="preserve">: (1) entorno laboral sano y seguro; (2) compromiso del fútbol con los valores éticos; (3) aprovechar los eventos organizados por FIFA para sensibilizar sobre la RSC; (4) colaboración con ONG, canalizando desde el fútbol el apoyo a estas iniciativas de la sociedad civil –ejemplo: </w:t>
      </w:r>
      <w:proofErr w:type="spellStart"/>
      <w:r w:rsidRPr="003A314F">
        <w:rPr>
          <w:rFonts w:ascii="Times New Roman" w:hAnsi="Times New Roman" w:cs="Times New Roman"/>
          <w:i/>
          <w:sz w:val="24"/>
          <w:szCs w:val="24"/>
          <w:lang w:eastAsia="es-ES"/>
        </w:rPr>
        <w:t>Football</w:t>
      </w:r>
      <w:proofErr w:type="spellEnd"/>
      <w:r w:rsidRPr="003A314F">
        <w:rPr>
          <w:rFonts w:ascii="Times New Roman" w:hAnsi="Times New Roman" w:cs="Times New Roman"/>
          <w:i/>
          <w:sz w:val="24"/>
          <w:szCs w:val="24"/>
          <w:lang w:eastAsia="es-ES"/>
        </w:rPr>
        <w:t xml:space="preserve"> for hope, </w:t>
      </w:r>
      <w:r w:rsidRPr="003A314F">
        <w:rPr>
          <w:rFonts w:ascii="Times New Roman" w:hAnsi="Times New Roman" w:cs="Times New Roman"/>
          <w:sz w:val="24"/>
          <w:szCs w:val="24"/>
          <w:lang w:eastAsia="es-ES"/>
        </w:rPr>
        <w:t>o</w:t>
      </w:r>
      <w:r w:rsidRPr="003A314F">
        <w:rPr>
          <w:rFonts w:ascii="Times New Roman" w:hAnsi="Times New Roman" w:cs="Times New Roman"/>
          <w:i/>
          <w:sz w:val="24"/>
          <w:szCs w:val="24"/>
          <w:lang w:eastAsia="es-ES"/>
        </w:rPr>
        <w:t xml:space="preserve"> 1GOAL, </w:t>
      </w:r>
      <w:r w:rsidRPr="003A314F">
        <w:rPr>
          <w:rFonts w:ascii="Times New Roman" w:hAnsi="Times New Roman" w:cs="Times New Roman"/>
          <w:sz w:val="24"/>
          <w:szCs w:val="24"/>
          <w:lang w:eastAsia="es-ES"/>
        </w:rPr>
        <w:t>que busca</w:t>
      </w:r>
      <w:r w:rsidRPr="003A314F">
        <w:rPr>
          <w:rFonts w:ascii="Times New Roman" w:hAnsi="Times New Roman" w:cs="Times New Roman"/>
          <w:i/>
          <w:sz w:val="24"/>
          <w:szCs w:val="24"/>
          <w:lang w:eastAsia="es-ES"/>
        </w:rPr>
        <w:t xml:space="preserve"> </w:t>
      </w:r>
      <w:r w:rsidRPr="003A314F">
        <w:rPr>
          <w:rFonts w:ascii="Times New Roman" w:hAnsi="Times New Roman" w:cs="Times New Roman"/>
          <w:sz w:val="24"/>
          <w:szCs w:val="24"/>
          <w:lang w:eastAsia="es-ES"/>
        </w:rPr>
        <w:t>dar educación a niños que viven en umbrales de pobreza</w:t>
      </w:r>
      <w:r w:rsidRPr="003A314F">
        <w:rPr>
          <w:rFonts w:ascii="Times New Roman" w:hAnsi="Times New Roman" w:cs="Times New Roman"/>
          <w:color w:val="000000"/>
          <w:shd w:val="clear" w:color="auto" w:fill="FFFFFF"/>
        </w:rPr>
        <w:t xml:space="preserve">; y (5) especial atención a los aspectos ecológicos y medioambientales </w:t>
      </w:r>
      <w:r w:rsidRPr="003A314F">
        <w:rPr>
          <w:rFonts w:ascii="Times New Roman" w:hAnsi="Times New Roman" w:cs="Times New Roman"/>
          <w:noProof/>
          <w:color w:val="000000"/>
          <w:shd w:val="clear" w:color="auto" w:fill="FFFFFF"/>
        </w:rPr>
        <w:t xml:space="preserve"> (Luz, Boer, Molina Moreno &amp; Campetrini, 2012).</w:t>
      </w:r>
      <w:r w:rsidRPr="003A314F">
        <w:rPr>
          <w:rFonts w:ascii="Times New Roman" w:hAnsi="Times New Roman" w:cs="Times New Roman"/>
          <w:color w:val="000000"/>
          <w:lang w:eastAsia="es-ES"/>
        </w:rPr>
        <w:t xml:space="preserve"> La FIFA publicó un Código Ético en 2012, así como un Informe Final del Comité Independiente de Gobernabilidad, que trata temas de Buen Gobierno.</w:t>
      </w:r>
    </w:p>
    <w:p w:rsidR="000537DE" w:rsidRPr="003A314F" w:rsidRDefault="000537DE" w:rsidP="003A314F">
      <w:pPr>
        <w:spacing w:after="0" w:line="360" w:lineRule="auto"/>
        <w:jc w:val="both"/>
        <w:rPr>
          <w:rFonts w:ascii="Times New Roman" w:hAnsi="Times New Roman" w:cs="Times New Roman"/>
          <w:color w:val="000000"/>
        </w:rPr>
      </w:pPr>
      <w:r w:rsidRPr="003A314F">
        <w:rPr>
          <w:rFonts w:ascii="Times New Roman" w:hAnsi="Times New Roman" w:cs="Times New Roman"/>
          <w:color w:val="000000"/>
          <w:lang w:eastAsia="es-ES"/>
        </w:rPr>
        <w:t>La UEFA, por su parte, desarrolla</w:t>
      </w:r>
      <w:r w:rsidRPr="003A314F">
        <w:rPr>
          <w:rFonts w:ascii="Times New Roman" w:hAnsi="Times New Roman" w:cs="Times New Roman"/>
          <w:color w:val="000000"/>
        </w:rPr>
        <w:t xml:space="preserve"> programas de RSC, sobre todo en su perspectiva de </w:t>
      </w:r>
      <w:r w:rsidRPr="003A314F">
        <w:rPr>
          <w:rFonts w:ascii="Times New Roman" w:hAnsi="Times New Roman" w:cs="Times New Roman"/>
          <w:i/>
          <w:color w:val="000000"/>
        </w:rPr>
        <w:t xml:space="preserve">acción social. </w:t>
      </w:r>
      <w:r w:rsidRPr="003A314F">
        <w:rPr>
          <w:rFonts w:ascii="Times New Roman" w:hAnsi="Times New Roman" w:cs="Times New Roman"/>
          <w:color w:val="000000"/>
        </w:rPr>
        <w:t xml:space="preserve">Sin embargo, no cuenta con Memoria de RSC ni tiene publicado un Código Ético. Entre </w:t>
      </w:r>
      <w:r w:rsidRPr="003A314F">
        <w:rPr>
          <w:rFonts w:ascii="Times New Roman" w:hAnsi="Times New Roman" w:cs="Times New Roman"/>
          <w:color w:val="000000"/>
        </w:rPr>
        <w:lastRenderedPageBreak/>
        <w:t>sus órganos internos figura el Comité</w:t>
      </w:r>
      <w:r w:rsidRPr="003A314F">
        <w:rPr>
          <w:rFonts w:ascii="Times New Roman" w:eastAsia="Times New Roman" w:hAnsi="Times New Roman" w:cs="Times New Roman"/>
          <w:color w:val="000000"/>
          <w:lang w:eastAsia="es-ES"/>
        </w:rPr>
        <w:t xml:space="preserve"> de </w:t>
      </w:r>
      <w:proofErr w:type="spellStart"/>
      <w:r w:rsidRPr="003A314F">
        <w:rPr>
          <w:rFonts w:ascii="Times New Roman" w:hAnsi="Times New Roman" w:cs="Times New Roman"/>
          <w:i/>
          <w:color w:val="000000"/>
        </w:rPr>
        <w:t>Fair</w:t>
      </w:r>
      <w:proofErr w:type="spellEnd"/>
      <w:r w:rsidRPr="003A314F">
        <w:rPr>
          <w:rFonts w:ascii="Times New Roman" w:hAnsi="Times New Roman" w:cs="Times New Roman"/>
          <w:i/>
          <w:color w:val="000000"/>
        </w:rPr>
        <w:t xml:space="preserve"> Play</w:t>
      </w:r>
      <w:r w:rsidRPr="003A314F">
        <w:rPr>
          <w:rFonts w:ascii="Times New Roman" w:hAnsi="Times New Roman" w:cs="Times New Roman"/>
          <w:color w:val="000000"/>
        </w:rPr>
        <w:t xml:space="preserve"> y Responsabilidad Social, que tras identificar a sus </w:t>
      </w:r>
      <w:proofErr w:type="spellStart"/>
      <w:r w:rsidRPr="003A314F">
        <w:rPr>
          <w:rFonts w:ascii="Times New Roman" w:hAnsi="Times New Roman" w:cs="Times New Roman"/>
          <w:i/>
          <w:color w:val="000000"/>
        </w:rPr>
        <w:t>stakeholders</w:t>
      </w:r>
      <w:proofErr w:type="spellEnd"/>
      <w:r w:rsidRPr="003A314F">
        <w:rPr>
          <w:rFonts w:ascii="Times New Roman" w:hAnsi="Times New Roman" w:cs="Times New Roman"/>
          <w:i/>
          <w:color w:val="000000"/>
        </w:rPr>
        <w:t xml:space="preserve"> </w:t>
      </w:r>
      <w:r w:rsidRPr="003A314F">
        <w:rPr>
          <w:rFonts w:ascii="Times New Roman" w:hAnsi="Times New Roman" w:cs="Times New Roman"/>
          <w:color w:val="000000"/>
        </w:rPr>
        <w:t>(federaciones, ligas, clubes, árbitros, aficionados, organizaciones no gubernamentales y medios de comunicación), aborda aspectos de ética, de acción social y de respeto a los Derechos Humanos (promoción del fútbol base; integración de minorías</w:t>
      </w:r>
      <w:r w:rsidRPr="003A314F">
        <w:rPr>
          <w:rStyle w:val="Refdenotaalpie"/>
          <w:rFonts w:ascii="Times New Roman" w:hAnsi="Times New Roman" w:cs="Times New Roman"/>
          <w:color w:val="000000"/>
        </w:rPr>
        <w:t xml:space="preserve"> </w:t>
      </w:r>
      <w:r w:rsidRPr="003A314F">
        <w:rPr>
          <w:rFonts w:ascii="Times New Roman" w:hAnsi="Times New Roman" w:cs="Times New Roman"/>
          <w:color w:val="000000"/>
        </w:rPr>
        <w:t>y discapacitados;  lucha contra la xenofobia –</w:t>
      </w:r>
      <w:proofErr w:type="spellStart"/>
      <w:r w:rsidRPr="003A314F">
        <w:rPr>
          <w:rFonts w:ascii="Times New Roman" w:hAnsi="Times New Roman" w:cs="Times New Roman"/>
          <w:color w:val="000000"/>
        </w:rPr>
        <w:t>Football</w:t>
      </w:r>
      <w:proofErr w:type="spellEnd"/>
      <w:r w:rsidRPr="003A314F">
        <w:rPr>
          <w:rFonts w:ascii="Times New Roman" w:hAnsi="Times New Roman" w:cs="Times New Roman"/>
          <w:color w:val="000000"/>
        </w:rPr>
        <w:t xml:space="preserve"> </w:t>
      </w:r>
      <w:proofErr w:type="spellStart"/>
      <w:r w:rsidRPr="003A314F">
        <w:rPr>
          <w:rFonts w:ascii="Times New Roman" w:hAnsi="Times New Roman" w:cs="Times New Roman"/>
          <w:color w:val="000000"/>
        </w:rPr>
        <w:t>Against</w:t>
      </w:r>
      <w:proofErr w:type="spellEnd"/>
      <w:r w:rsidRPr="003A314F">
        <w:rPr>
          <w:rFonts w:ascii="Times New Roman" w:hAnsi="Times New Roman" w:cs="Times New Roman"/>
          <w:color w:val="000000"/>
        </w:rPr>
        <w:t xml:space="preserve"> </w:t>
      </w:r>
      <w:proofErr w:type="spellStart"/>
      <w:r w:rsidRPr="003A314F">
        <w:rPr>
          <w:rFonts w:ascii="Times New Roman" w:hAnsi="Times New Roman" w:cs="Times New Roman"/>
          <w:color w:val="000000"/>
        </w:rPr>
        <w:t>Racism</w:t>
      </w:r>
      <w:proofErr w:type="spellEnd"/>
      <w:r w:rsidRPr="003A314F">
        <w:rPr>
          <w:rFonts w:ascii="Times New Roman" w:hAnsi="Times New Roman" w:cs="Times New Roman"/>
          <w:color w:val="000000"/>
        </w:rPr>
        <w:t xml:space="preserve"> in </w:t>
      </w:r>
      <w:proofErr w:type="spellStart"/>
      <w:r w:rsidRPr="003A314F">
        <w:rPr>
          <w:rFonts w:ascii="Times New Roman" w:hAnsi="Times New Roman" w:cs="Times New Roman"/>
          <w:color w:val="000000"/>
        </w:rPr>
        <w:t>Europe</w:t>
      </w:r>
      <w:proofErr w:type="spellEnd"/>
      <w:r w:rsidRPr="003A314F">
        <w:rPr>
          <w:rFonts w:ascii="Times New Roman" w:hAnsi="Times New Roman" w:cs="Times New Roman"/>
          <w:color w:val="000000"/>
        </w:rPr>
        <w:t xml:space="preserve"> (FARE)-; medio ambiente; participación de la mujer a nivel deportivo e institucional). Entre los principios que vertebran su actuación están el </w:t>
      </w:r>
      <w:hyperlink r:id="rId6" w:history="1">
        <w:r w:rsidRPr="003A314F">
          <w:rPr>
            <w:rStyle w:val="Hipervnculo"/>
            <w:rFonts w:ascii="Times New Roman" w:hAnsi="Times New Roman" w:cs="Times New Roman"/>
            <w:bCs/>
            <w:color w:val="000000"/>
          </w:rPr>
          <w:t xml:space="preserve">Buen Gobierno </w:t>
        </w:r>
      </w:hyperlink>
      <w:r w:rsidRPr="003A314F">
        <w:rPr>
          <w:rFonts w:ascii="Times New Roman" w:hAnsi="Times New Roman" w:cs="Times New Roman"/>
          <w:color w:val="000000"/>
        </w:rPr>
        <w:t xml:space="preserve">y el denominado </w:t>
      </w:r>
      <w:hyperlink r:id="rId7" w:history="1">
        <w:proofErr w:type="spellStart"/>
        <w:r w:rsidRPr="003A314F">
          <w:rPr>
            <w:rStyle w:val="Hipervnculo"/>
            <w:rFonts w:ascii="Times New Roman" w:hAnsi="Times New Roman" w:cs="Times New Roman"/>
            <w:bCs/>
            <w:i/>
            <w:color w:val="000000"/>
          </w:rPr>
          <w:t>fair</w:t>
        </w:r>
        <w:proofErr w:type="spellEnd"/>
        <w:r w:rsidRPr="003A314F">
          <w:rPr>
            <w:rStyle w:val="Hipervnculo"/>
            <w:rFonts w:ascii="Times New Roman" w:hAnsi="Times New Roman" w:cs="Times New Roman"/>
            <w:bCs/>
            <w:i/>
            <w:color w:val="000000"/>
          </w:rPr>
          <w:t xml:space="preserve"> </w:t>
        </w:r>
        <w:proofErr w:type="spellStart"/>
        <w:r w:rsidRPr="003A314F">
          <w:rPr>
            <w:rStyle w:val="Hipervnculo"/>
            <w:rFonts w:ascii="Times New Roman" w:hAnsi="Times New Roman" w:cs="Times New Roman"/>
            <w:bCs/>
            <w:i/>
            <w:color w:val="000000"/>
          </w:rPr>
          <w:t>play</w:t>
        </w:r>
        <w:proofErr w:type="spellEnd"/>
        <w:r w:rsidRPr="003A314F">
          <w:rPr>
            <w:rStyle w:val="Hipervnculo"/>
            <w:rFonts w:ascii="Times New Roman" w:hAnsi="Times New Roman" w:cs="Times New Roman"/>
            <w:bCs/>
            <w:color w:val="000000"/>
          </w:rPr>
          <w:t xml:space="preserve"> financiero</w:t>
        </w:r>
      </w:hyperlink>
      <w:r w:rsidRPr="003A314F">
        <w:rPr>
          <w:rFonts w:ascii="Times New Roman" w:hAnsi="Times New Roman" w:cs="Times New Roman"/>
          <w:color w:val="000000"/>
        </w:rPr>
        <w:t xml:space="preserve">, que ha motivado el Reglamento del mismo nombre, cuyo objetivo es conseguir mayor control y trasparencia en las finanzas de los clubes </w:t>
      </w:r>
      <w:r w:rsidRPr="003A314F">
        <w:rPr>
          <w:rFonts w:ascii="Times New Roman" w:eastAsia="Times New Roman" w:hAnsi="Times New Roman" w:cs="Times New Roman"/>
          <w:color w:val="000000"/>
          <w:lang w:eastAsia="es-ES"/>
        </w:rPr>
        <w:t>y lograr un equilibrio sostenible entre ingresos y gastos. En</w:t>
      </w:r>
      <w:r w:rsidRPr="003A314F">
        <w:rPr>
          <w:rFonts w:ascii="Times New Roman" w:hAnsi="Times New Roman" w:cs="Times New Roman"/>
          <w:color w:val="000000"/>
        </w:rPr>
        <w:t xml:space="preserve"> el ámbito institucional, mantiene lazos de cooperación con la Unión Europea, cuyas autoridades, como dijimos, son conscientes de la trascendencia del fútbol como fenómeno social y económico. </w:t>
      </w:r>
    </w:p>
    <w:p w:rsidR="000537DE" w:rsidRPr="003A314F" w:rsidRDefault="000537DE" w:rsidP="003A314F">
      <w:pPr>
        <w:spacing w:after="0" w:line="360" w:lineRule="auto"/>
        <w:jc w:val="both"/>
        <w:rPr>
          <w:rFonts w:ascii="Times New Roman" w:hAnsi="Times New Roman" w:cs="Times New Roman"/>
          <w:color w:val="000000"/>
          <w:lang w:eastAsia="es-ES"/>
        </w:rPr>
      </w:pPr>
      <w:r w:rsidRPr="003A314F">
        <w:rPr>
          <w:rFonts w:ascii="Times New Roman" w:hAnsi="Times New Roman" w:cs="Times New Roman"/>
        </w:rPr>
        <w:t>El</w:t>
      </w:r>
      <w:r w:rsidRPr="003A314F">
        <w:rPr>
          <w:rFonts w:ascii="Times New Roman" w:hAnsi="Times New Roman" w:cs="Times New Roman"/>
          <w:color w:val="000000"/>
          <w:lang w:eastAsia="es-ES"/>
        </w:rPr>
        <w:t xml:space="preserve"> Consejo Superior de Deportes -adscrito al Ministerio de Educación, Cultura y Deporte-, es el órgano a través del cual la administración española actúa en esta área. Cuenta con un órgano directivo colegiado, del que forman parte representantes de las administraciones estatal, autonómica y local; así como de las Federaciones Deportivas, entre las que se cuenta la de fútbol (RFEF).</w:t>
      </w:r>
    </w:p>
    <w:p w:rsidR="000537DE" w:rsidRPr="003A314F" w:rsidRDefault="000537DE" w:rsidP="003A314F">
      <w:pPr>
        <w:spacing w:after="0" w:line="360" w:lineRule="auto"/>
        <w:jc w:val="both"/>
        <w:rPr>
          <w:rFonts w:ascii="Times New Roman" w:hAnsi="Times New Roman" w:cs="Times New Roman"/>
        </w:rPr>
      </w:pPr>
      <w:r w:rsidRPr="003A314F">
        <w:rPr>
          <w:rFonts w:ascii="Times New Roman" w:hAnsi="Times New Roman" w:cs="Times New Roman"/>
          <w:color w:val="000000"/>
          <w:lang w:eastAsia="es-ES"/>
        </w:rPr>
        <w:t xml:space="preserve">El Consejo ha fomentado acciones de RSC de carácter genérico como la Carta Verde del Deporte -iniciativa </w:t>
      </w:r>
      <w:r w:rsidRPr="003A314F">
        <w:rPr>
          <w:rFonts w:ascii="Times New Roman" w:hAnsi="Times New Roman" w:cs="Times New Roman"/>
          <w:color w:val="000000"/>
          <w:shd w:val="clear" w:color="auto" w:fill="FFFFFF"/>
        </w:rPr>
        <w:t xml:space="preserve">ligada a los criterios de sostenibilidad ambiental en las actividades deportivas-; </w:t>
      </w:r>
      <w:r w:rsidRPr="003A314F">
        <w:rPr>
          <w:rFonts w:ascii="Times New Roman" w:hAnsi="Times New Roman" w:cs="Times New Roman"/>
          <w:color w:val="000000"/>
          <w:lang w:eastAsia="es-ES"/>
        </w:rPr>
        <w:t>así como campañas dirigidas a prevenir la violencia o la xenofobia.</w:t>
      </w:r>
      <w:r w:rsidRPr="003A314F">
        <w:rPr>
          <w:rFonts w:ascii="Times New Roman" w:hAnsi="Times New Roman" w:cs="Times New Roman"/>
        </w:rPr>
        <w:t xml:space="preserve"> E</w:t>
      </w:r>
      <w:r w:rsidRPr="003A314F">
        <w:rPr>
          <w:rFonts w:ascii="Times New Roman" w:hAnsi="Times New Roman" w:cs="Times New Roman"/>
          <w:bCs/>
          <w:iCs/>
          <w:color w:val="000000"/>
        </w:rPr>
        <w:t>n lo que respecta al tema del Buen Gobierno, el CSD aprobó en 2004 el Código de Buen Gobierno de las Federaciones Deportivas Españolas, norma de carácter blando</w:t>
      </w:r>
      <w:r w:rsidRPr="003A314F">
        <w:rPr>
          <w:rFonts w:ascii="Times New Roman" w:hAnsi="Times New Roman" w:cs="Times New Roman"/>
          <w:color w:val="000000"/>
        </w:rPr>
        <w:t xml:space="preserve"> –</w:t>
      </w:r>
      <w:proofErr w:type="spellStart"/>
      <w:r w:rsidRPr="003A314F">
        <w:rPr>
          <w:rFonts w:ascii="Times New Roman" w:hAnsi="Times New Roman" w:cs="Times New Roman"/>
          <w:i/>
          <w:color w:val="000000"/>
        </w:rPr>
        <w:t>soft</w:t>
      </w:r>
      <w:proofErr w:type="spellEnd"/>
      <w:r w:rsidRPr="003A314F">
        <w:rPr>
          <w:rFonts w:ascii="Times New Roman" w:hAnsi="Times New Roman" w:cs="Times New Roman"/>
          <w:i/>
          <w:color w:val="000000"/>
        </w:rPr>
        <w:t xml:space="preserve"> </w:t>
      </w:r>
      <w:proofErr w:type="spellStart"/>
      <w:r w:rsidRPr="003A314F">
        <w:rPr>
          <w:rFonts w:ascii="Times New Roman" w:hAnsi="Times New Roman" w:cs="Times New Roman"/>
          <w:i/>
          <w:color w:val="000000"/>
        </w:rPr>
        <w:t>law</w:t>
      </w:r>
      <w:proofErr w:type="spellEnd"/>
      <w:r w:rsidRPr="003A314F">
        <w:rPr>
          <w:rFonts w:ascii="Times New Roman" w:hAnsi="Times New Roman" w:cs="Times New Roman"/>
          <w:color w:val="000000"/>
        </w:rPr>
        <w:t>–, que dejaba libertad a las Federaciones para su adopción, aunque con el estímulo de constituir un baremo a la hora de distribuir las subvenciones gestionadas por el CSD. La mayoría de Federaciones implementaron estas prácticas, incluida la de fútbol.</w:t>
      </w:r>
    </w:p>
    <w:p w:rsidR="000537DE" w:rsidRPr="003A314F" w:rsidRDefault="000537DE" w:rsidP="003A314F">
      <w:pPr>
        <w:spacing w:after="0" w:line="360" w:lineRule="auto"/>
        <w:jc w:val="both"/>
        <w:rPr>
          <w:rFonts w:ascii="Times New Roman" w:hAnsi="Times New Roman" w:cs="Times New Roman"/>
          <w:color w:val="000000"/>
          <w:lang w:eastAsia="es-ES"/>
        </w:rPr>
      </w:pPr>
      <w:r w:rsidRPr="003A314F">
        <w:rPr>
          <w:rFonts w:ascii="Times New Roman" w:hAnsi="Times New Roman" w:cs="Times New Roman"/>
          <w:color w:val="000000"/>
          <w:lang w:eastAsia="es-ES"/>
        </w:rPr>
        <w:t>Dada la preocupación social suscitada por el nivel de endeudamiento de los clubes de fútbol con la Hacienda y la Seguridad Social, el CSD ha impulsado iniciativas para disminuir dicha deuda –así, el Plan de Sostenibilidad o el Reglamento de Control Económico- que han comenzado a dar sus frutos. En esa línea, desde el CSD se pretende imprimir mayor trasparencia a asuntos como las comisiones de los representantes o el sueldo de los altos ejecutivos, asuntos directamente relacionados con la RSC y el Buen Gobierno.</w:t>
      </w:r>
    </w:p>
    <w:p w:rsidR="000537DE" w:rsidRPr="003A314F" w:rsidRDefault="000537DE" w:rsidP="003A314F">
      <w:pPr>
        <w:pStyle w:val="Ttulo3"/>
        <w:spacing w:before="0" w:beforeAutospacing="0" w:after="0" w:afterAutospacing="0" w:line="360" w:lineRule="auto"/>
        <w:jc w:val="both"/>
        <w:rPr>
          <w:b w:val="0"/>
          <w:sz w:val="22"/>
          <w:szCs w:val="22"/>
        </w:rPr>
      </w:pPr>
      <w:bookmarkStart w:id="4" w:name="_Toc388100766"/>
      <w:bookmarkStart w:id="5" w:name="_Toc388218299"/>
      <w:r w:rsidRPr="003A314F">
        <w:rPr>
          <w:b w:val="0"/>
          <w:sz w:val="22"/>
          <w:szCs w:val="22"/>
          <w:lang w:val="es-ES"/>
        </w:rPr>
        <w:t xml:space="preserve">Por su parte, </w:t>
      </w:r>
      <w:r w:rsidRPr="003A314F">
        <w:rPr>
          <w:b w:val="0"/>
          <w:sz w:val="22"/>
          <w:szCs w:val="22"/>
        </w:rPr>
        <w:t xml:space="preserve">el Comité Olímpico Español  </w:t>
      </w:r>
      <w:r w:rsidRPr="003A314F">
        <w:rPr>
          <w:b w:val="0"/>
          <w:sz w:val="22"/>
          <w:szCs w:val="22"/>
          <w:lang w:val="es-ES"/>
        </w:rPr>
        <w:t>c</w:t>
      </w:r>
      <w:proofErr w:type="spellStart"/>
      <w:r w:rsidRPr="003A314F">
        <w:rPr>
          <w:b w:val="0"/>
          <w:sz w:val="22"/>
          <w:szCs w:val="22"/>
        </w:rPr>
        <w:t>uenta</w:t>
      </w:r>
      <w:proofErr w:type="spellEnd"/>
      <w:r w:rsidRPr="003A314F">
        <w:rPr>
          <w:b w:val="0"/>
          <w:sz w:val="22"/>
          <w:szCs w:val="22"/>
        </w:rPr>
        <w:t xml:space="preserve"> con una Comisión Jurídica y de RSC, </w:t>
      </w:r>
      <w:r w:rsidRPr="003A314F">
        <w:rPr>
          <w:b w:val="0"/>
          <w:sz w:val="22"/>
          <w:szCs w:val="22"/>
          <w:lang w:val="es-ES"/>
        </w:rPr>
        <w:t>pero</w:t>
      </w:r>
      <w:r w:rsidRPr="003A314F">
        <w:rPr>
          <w:b w:val="0"/>
          <w:sz w:val="22"/>
          <w:szCs w:val="22"/>
        </w:rPr>
        <w:t xml:space="preserve"> no </w:t>
      </w:r>
      <w:r w:rsidRPr="003A314F">
        <w:rPr>
          <w:b w:val="0"/>
          <w:sz w:val="22"/>
          <w:szCs w:val="22"/>
          <w:lang w:val="es-ES"/>
        </w:rPr>
        <w:t>elabora ninguna</w:t>
      </w:r>
      <w:r w:rsidRPr="003A314F">
        <w:rPr>
          <w:b w:val="0"/>
          <w:sz w:val="22"/>
          <w:szCs w:val="22"/>
        </w:rPr>
        <w:t xml:space="preserve"> Memoria </w:t>
      </w:r>
      <w:r w:rsidRPr="003A314F">
        <w:rPr>
          <w:b w:val="0"/>
          <w:sz w:val="22"/>
          <w:szCs w:val="22"/>
          <w:lang w:val="es-ES"/>
        </w:rPr>
        <w:t>al respecto</w:t>
      </w:r>
      <w:r w:rsidRPr="003A314F">
        <w:rPr>
          <w:b w:val="0"/>
          <w:sz w:val="22"/>
          <w:szCs w:val="22"/>
        </w:rPr>
        <w:t>.</w:t>
      </w:r>
      <w:bookmarkEnd w:id="4"/>
      <w:bookmarkEnd w:id="5"/>
    </w:p>
    <w:p w:rsidR="000537DE" w:rsidRPr="003A314F" w:rsidRDefault="000537DE" w:rsidP="003A314F">
      <w:pPr>
        <w:pStyle w:val="Ttulo3"/>
        <w:spacing w:before="0" w:beforeAutospacing="0" w:after="0" w:afterAutospacing="0" w:line="360" w:lineRule="auto"/>
        <w:jc w:val="both"/>
        <w:rPr>
          <w:b w:val="0"/>
          <w:sz w:val="22"/>
          <w:szCs w:val="22"/>
        </w:rPr>
      </w:pPr>
      <w:r w:rsidRPr="003A314F">
        <w:rPr>
          <w:b w:val="0"/>
          <w:color w:val="000000"/>
          <w:sz w:val="22"/>
          <w:szCs w:val="22"/>
          <w:lang w:val="es-ES"/>
        </w:rPr>
        <w:t>La</w:t>
      </w:r>
      <w:r w:rsidRPr="003A314F">
        <w:rPr>
          <w:b w:val="0"/>
          <w:color w:val="000000"/>
          <w:sz w:val="22"/>
          <w:szCs w:val="22"/>
        </w:rPr>
        <w:t xml:space="preserve"> Real Federación Española de Fútbol</w:t>
      </w:r>
      <w:r w:rsidRPr="003A314F">
        <w:rPr>
          <w:b w:val="0"/>
          <w:color w:val="000000"/>
          <w:sz w:val="22"/>
          <w:szCs w:val="22"/>
          <w:lang w:val="es-ES"/>
        </w:rPr>
        <w:t xml:space="preserve"> -</w:t>
      </w:r>
      <w:r w:rsidRPr="003A314F">
        <w:rPr>
          <w:b w:val="0"/>
          <w:color w:val="000000"/>
          <w:sz w:val="22"/>
          <w:szCs w:val="22"/>
        </w:rPr>
        <w:t>entidad asociativa privada, de utilidad pública</w:t>
      </w:r>
      <w:r w:rsidRPr="003A314F">
        <w:rPr>
          <w:b w:val="0"/>
          <w:color w:val="000000"/>
          <w:sz w:val="22"/>
          <w:szCs w:val="22"/>
          <w:lang w:val="es-ES"/>
        </w:rPr>
        <w:t>-, e</w:t>
      </w:r>
      <w:proofErr w:type="spellStart"/>
      <w:r w:rsidRPr="003A314F">
        <w:rPr>
          <w:b w:val="0"/>
          <w:color w:val="000000"/>
          <w:sz w:val="22"/>
          <w:szCs w:val="22"/>
        </w:rPr>
        <w:t>stá</w:t>
      </w:r>
      <w:proofErr w:type="spellEnd"/>
      <w:r w:rsidRPr="003A314F">
        <w:rPr>
          <w:b w:val="0"/>
          <w:color w:val="000000"/>
          <w:sz w:val="22"/>
          <w:szCs w:val="22"/>
        </w:rPr>
        <w:t xml:space="preserve"> afiliada a la FIFA y a la UEFA; y, como ellas, </w:t>
      </w:r>
      <w:r w:rsidRPr="003A314F">
        <w:rPr>
          <w:b w:val="0"/>
          <w:color w:val="000000"/>
          <w:sz w:val="22"/>
          <w:szCs w:val="22"/>
          <w:lang w:val="es-ES"/>
        </w:rPr>
        <w:t>dice apostar por la</w:t>
      </w:r>
      <w:r w:rsidRPr="003A314F">
        <w:rPr>
          <w:b w:val="0"/>
          <w:color w:val="000000"/>
          <w:sz w:val="22"/>
          <w:szCs w:val="22"/>
        </w:rPr>
        <w:t xml:space="preserve"> RSC, </w:t>
      </w:r>
      <w:r w:rsidRPr="003A314F">
        <w:rPr>
          <w:b w:val="0"/>
          <w:color w:val="000000"/>
          <w:sz w:val="22"/>
          <w:szCs w:val="22"/>
          <w:lang w:val="es-ES"/>
        </w:rPr>
        <w:t>si bien tampoco</w:t>
      </w:r>
      <w:r w:rsidRPr="003A314F">
        <w:rPr>
          <w:b w:val="0"/>
          <w:color w:val="000000"/>
          <w:sz w:val="22"/>
          <w:szCs w:val="22"/>
        </w:rPr>
        <w:t xml:space="preserve"> publica Memoria al respecto. Recientemente, </w:t>
      </w:r>
      <w:r w:rsidRPr="003A314F">
        <w:rPr>
          <w:b w:val="0"/>
          <w:color w:val="000000"/>
          <w:sz w:val="22"/>
          <w:szCs w:val="22"/>
          <w:lang w:val="es-ES"/>
        </w:rPr>
        <w:t xml:space="preserve">en cambio, </w:t>
      </w:r>
      <w:r w:rsidRPr="003A314F">
        <w:rPr>
          <w:b w:val="0"/>
          <w:color w:val="000000"/>
          <w:sz w:val="22"/>
          <w:szCs w:val="22"/>
        </w:rPr>
        <w:t>ha constituido una Comisión de Buen Gobierno que</w:t>
      </w:r>
      <w:r w:rsidRPr="003A314F">
        <w:rPr>
          <w:b w:val="0"/>
          <w:color w:val="000000"/>
          <w:sz w:val="22"/>
          <w:szCs w:val="22"/>
          <w:lang w:val="es-ES"/>
        </w:rPr>
        <w:t>, entre otras cosas, estudia el modo de progresar en estos asuntos</w:t>
      </w:r>
      <w:r w:rsidRPr="003A314F">
        <w:rPr>
          <w:b w:val="0"/>
          <w:color w:val="000000"/>
          <w:sz w:val="22"/>
          <w:szCs w:val="22"/>
        </w:rPr>
        <w:t>.</w:t>
      </w:r>
    </w:p>
    <w:p w:rsidR="000537DE" w:rsidRPr="003A314F" w:rsidRDefault="000537DE" w:rsidP="003A314F">
      <w:pPr>
        <w:spacing w:after="0" w:line="360" w:lineRule="auto"/>
        <w:jc w:val="both"/>
        <w:rPr>
          <w:rFonts w:ascii="Times New Roman" w:hAnsi="Times New Roman" w:cs="Times New Roman"/>
          <w:color w:val="000000"/>
          <w:lang w:eastAsia="es-ES"/>
        </w:rPr>
      </w:pPr>
      <w:r w:rsidRPr="003A314F">
        <w:rPr>
          <w:rFonts w:ascii="Times New Roman" w:hAnsi="Times New Roman" w:cs="Times New Roman"/>
          <w:color w:val="000000"/>
        </w:rPr>
        <w:lastRenderedPageBreak/>
        <w:t>La Liga Nacional de Fútbol Profesional es una asociación deportiva de carácter privado con personalidad jurídica propia integrada por los clubes o SAD que participan en competiciones de carácter profesional y ámbito estatal.</w:t>
      </w:r>
      <w:r w:rsidRPr="003A314F">
        <w:rPr>
          <w:rFonts w:ascii="Times New Roman" w:hAnsi="Times New Roman" w:cs="Times New Roman"/>
          <w:color w:val="000000"/>
          <w:lang w:eastAsia="es-ES"/>
        </w:rPr>
        <w:t xml:space="preserve"> Desarrolla su programa de RSC –y de acción social- a través de la Fundación del Fútbol Profesional, cuyas actividades se publican en la Memoria Anual de la LFP. Ahí se incluye un Informe Anual de Buen Gobierno, siguiendo la dirección marcada desde 2005. </w:t>
      </w:r>
    </w:p>
    <w:p w:rsidR="000537DE" w:rsidRPr="003A314F" w:rsidRDefault="000537DE" w:rsidP="003A314F">
      <w:pPr>
        <w:spacing w:after="0" w:line="360" w:lineRule="auto"/>
        <w:jc w:val="both"/>
        <w:rPr>
          <w:rFonts w:ascii="Times New Roman" w:hAnsi="Times New Roman" w:cs="Times New Roman"/>
          <w:color w:val="000000"/>
        </w:rPr>
      </w:pPr>
      <w:r w:rsidRPr="003A314F">
        <w:rPr>
          <w:rFonts w:ascii="Times New Roman" w:hAnsi="Times New Roman" w:cs="Times New Roman"/>
          <w:bCs/>
          <w:color w:val="000000"/>
        </w:rPr>
        <w:t>La Asociación de Futbolistas Españoles es</w:t>
      </w:r>
      <w:r w:rsidRPr="003A314F">
        <w:rPr>
          <w:rFonts w:ascii="Times New Roman" w:hAnsi="Times New Roman" w:cs="Times New Roman"/>
          <w:color w:val="000000"/>
        </w:rPr>
        <w:t xml:space="preserve"> la asociación que defiende los derechos laborales, sociales y económicos del colectivo de futbolistas. Empleando terminología propia de Derecho Laboral, diríamos que la LFP es la patronal del fútbol y la AFE su sindicato. Se posiciona en la línea de la RSC con acciones concretas que desarrolla de forma directa, sobre todo de carácter socio laboral, o indirecta, colaborando con iniciativas de otras instituciones.</w:t>
      </w:r>
    </w:p>
    <w:p w:rsidR="000537DE" w:rsidRPr="003A314F" w:rsidRDefault="000537DE" w:rsidP="003A314F">
      <w:pPr>
        <w:spacing w:after="0" w:line="360" w:lineRule="auto"/>
        <w:jc w:val="both"/>
        <w:rPr>
          <w:rFonts w:ascii="Times New Roman" w:hAnsi="Times New Roman" w:cs="Times New Roman"/>
          <w:color w:val="000000"/>
          <w:sz w:val="16"/>
          <w:szCs w:val="16"/>
          <w:u w:val="single"/>
        </w:rPr>
      </w:pPr>
      <w:r w:rsidRPr="003A314F">
        <w:rPr>
          <w:rFonts w:ascii="Times New Roman" w:hAnsi="Times New Roman" w:cs="Times New Roman"/>
          <w:color w:val="000000"/>
          <w:sz w:val="16"/>
          <w:szCs w:val="16"/>
        </w:rPr>
        <w:t xml:space="preserve">                                                                                                                              </w:t>
      </w:r>
    </w:p>
    <w:p w:rsidR="000537DE" w:rsidRPr="003A314F" w:rsidRDefault="000537DE" w:rsidP="003A314F">
      <w:pPr>
        <w:pStyle w:val="Ttulo1"/>
        <w:spacing w:before="0" w:after="0"/>
        <w:rPr>
          <w:rFonts w:ascii="Times New Roman" w:hAnsi="Times New Roman"/>
          <w:sz w:val="28"/>
          <w:szCs w:val="28"/>
          <w:lang w:val="es-ES"/>
        </w:rPr>
      </w:pPr>
      <w:bookmarkStart w:id="6" w:name="_Toc388100769"/>
      <w:bookmarkStart w:id="7" w:name="_Toc388218303"/>
      <w:bookmarkStart w:id="8" w:name="_Toc388100770"/>
      <w:r w:rsidRPr="003A314F">
        <w:rPr>
          <w:rFonts w:ascii="Times New Roman" w:hAnsi="Times New Roman"/>
          <w:sz w:val="28"/>
          <w:szCs w:val="28"/>
        </w:rPr>
        <w:t>3. Sociedades Anónimas</w:t>
      </w:r>
      <w:r w:rsidRPr="003A314F">
        <w:rPr>
          <w:rFonts w:ascii="Times New Roman" w:hAnsi="Times New Roman"/>
          <w:sz w:val="28"/>
          <w:szCs w:val="28"/>
          <w:lang w:val="es-ES"/>
        </w:rPr>
        <w:t xml:space="preserve"> </w:t>
      </w:r>
      <w:r w:rsidRPr="003A314F">
        <w:rPr>
          <w:rFonts w:ascii="Times New Roman" w:hAnsi="Times New Roman"/>
          <w:sz w:val="28"/>
          <w:szCs w:val="28"/>
        </w:rPr>
        <w:t>Deportivas</w:t>
      </w:r>
      <w:r w:rsidRPr="003A314F">
        <w:rPr>
          <w:rFonts w:ascii="Times New Roman" w:hAnsi="Times New Roman"/>
          <w:sz w:val="28"/>
          <w:szCs w:val="28"/>
          <w:lang w:val="es-ES"/>
        </w:rPr>
        <w:t xml:space="preserve">, </w:t>
      </w:r>
      <w:r w:rsidRPr="003A314F">
        <w:rPr>
          <w:rFonts w:ascii="Times New Roman" w:hAnsi="Times New Roman"/>
          <w:sz w:val="28"/>
          <w:szCs w:val="28"/>
        </w:rPr>
        <w:t>clubes excluidos</w:t>
      </w:r>
      <w:bookmarkEnd w:id="6"/>
      <w:bookmarkEnd w:id="7"/>
      <w:r w:rsidRPr="003A314F">
        <w:rPr>
          <w:rFonts w:ascii="Times New Roman" w:hAnsi="Times New Roman"/>
          <w:sz w:val="28"/>
          <w:szCs w:val="28"/>
          <w:lang w:val="es-ES"/>
        </w:rPr>
        <w:t xml:space="preserve"> y avances en RSC</w:t>
      </w:r>
    </w:p>
    <w:p w:rsidR="000537DE" w:rsidRPr="003A314F" w:rsidRDefault="000537DE" w:rsidP="003A314F">
      <w:pPr>
        <w:spacing w:after="0" w:line="360" w:lineRule="auto"/>
        <w:jc w:val="both"/>
        <w:rPr>
          <w:rFonts w:ascii="Times New Roman" w:hAnsi="Times New Roman" w:cs="Times New Roman"/>
          <w:color w:val="000000"/>
          <w:lang w:eastAsia="es-ES"/>
        </w:rPr>
      </w:pPr>
      <w:r w:rsidRPr="003A314F">
        <w:rPr>
          <w:rFonts w:ascii="Times New Roman" w:eastAsia="Times New Roman" w:hAnsi="Times New Roman" w:cs="Times New Roman"/>
          <w:color w:val="000000"/>
          <w:lang w:eastAsia="es-ES"/>
        </w:rPr>
        <w:t xml:space="preserve">En el último escalón del asociacionismo deportivo se sitúan los </w:t>
      </w:r>
      <w:r w:rsidRPr="003A314F">
        <w:rPr>
          <w:rFonts w:ascii="Times New Roman" w:hAnsi="Times New Roman" w:cs="Times New Roman"/>
          <w:color w:val="000000"/>
          <w:lang w:eastAsia="es-ES"/>
        </w:rPr>
        <w:t>clubes deportivos básicos y las Sociedades Anónimas Deportivas. Como ya hemos indicado, esta figura fue creada por la Ley 10/1990 de 15 de octubre, que exigía a las entidades que quisieran participar en competiciones deportivas oficiales de carácter profesional y ámbito estatal adoptar esa forma jurídica e integrarse en Ligas Profesionales</w:t>
      </w:r>
      <w:r w:rsidRPr="003A314F">
        <w:rPr>
          <w:rFonts w:ascii="Times New Roman" w:hAnsi="Times New Roman" w:cs="Times New Roman"/>
          <w:noProof/>
          <w:color w:val="000000"/>
          <w:lang w:eastAsia="es-ES"/>
        </w:rPr>
        <w:t xml:space="preserve"> (Seoane &amp; Salazar, 2007)</w:t>
      </w:r>
      <w:r w:rsidRPr="003A314F">
        <w:rPr>
          <w:rFonts w:ascii="Times New Roman" w:hAnsi="Times New Roman" w:cs="Times New Roman"/>
          <w:color w:val="000000"/>
          <w:lang w:eastAsia="es-ES"/>
        </w:rPr>
        <w:t>. Quedaron exentos de dicha obligación cuatro clubes que, en aquella fecha, mantenían sus cuentas saneadas: Real Madrid Club de Fútbol, Club Atlético Osasuna de Pamplona, Fútbol Club Barcelona y Athletic Club de Bilbao.</w:t>
      </w:r>
    </w:p>
    <w:p w:rsidR="000537DE" w:rsidRPr="003A314F" w:rsidRDefault="000537DE" w:rsidP="003A314F">
      <w:pPr>
        <w:spacing w:after="0" w:line="360" w:lineRule="auto"/>
        <w:jc w:val="both"/>
        <w:rPr>
          <w:rFonts w:ascii="Times New Roman" w:hAnsi="Times New Roman" w:cs="Times New Roman"/>
          <w:noProof/>
          <w:color w:val="000000"/>
          <w:lang w:eastAsia="es-ES"/>
        </w:rPr>
      </w:pPr>
      <w:r w:rsidRPr="003A314F">
        <w:rPr>
          <w:rFonts w:ascii="Times New Roman" w:hAnsi="Times New Roman" w:cs="Times New Roman"/>
          <w:color w:val="000000"/>
          <w:lang w:eastAsia="es-ES"/>
        </w:rPr>
        <w:t>Es en relación con estas entidades, y más allá de las diferencias legales entre clubes y Sociedades Anónimas Deportivas, donde situamos nuestra investigación, al objeto de comprobar si, de un lado,  se alinean con  la RSC; y de otra parte, si una gestión  responsable en la estela de la filosofía empresarial que la RSC representa, pudiera reportarles algún tipo de ventaja competitiva. Ello sea dicho, a partir de lo que más arriba dejamos indicado de la pertinencia de aplicar los conceptos de RSC y Buen Gobierno a estas organizaciones</w:t>
      </w:r>
      <w:bookmarkEnd w:id="8"/>
      <w:r w:rsidRPr="003A314F">
        <w:rPr>
          <w:rFonts w:ascii="Times New Roman" w:hAnsi="Times New Roman" w:cs="Times New Roman"/>
          <w:color w:val="000000"/>
          <w:lang w:eastAsia="es-ES"/>
        </w:rPr>
        <w:t xml:space="preserve">, en línea con afirmaciones que mantienen, entre otros, García </w:t>
      </w:r>
      <w:proofErr w:type="spellStart"/>
      <w:r w:rsidRPr="003A314F">
        <w:rPr>
          <w:rFonts w:ascii="Times New Roman" w:hAnsi="Times New Roman" w:cs="Times New Roman"/>
          <w:color w:val="000000"/>
          <w:lang w:eastAsia="es-ES"/>
        </w:rPr>
        <w:t>Caba</w:t>
      </w:r>
      <w:proofErr w:type="spellEnd"/>
      <w:r w:rsidRPr="003A314F">
        <w:rPr>
          <w:rFonts w:ascii="Times New Roman" w:hAnsi="Times New Roman" w:cs="Times New Roman"/>
          <w:color w:val="000000"/>
          <w:lang w:eastAsia="es-ES"/>
        </w:rPr>
        <w:t xml:space="preserve"> </w:t>
      </w:r>
      <w:r w:rsidRPr="003A314F">
        <w:rPr>
          <w:rFonts w:ascii="Times New Roman" w:hAnsi="Times New Roman" w:cs="Times New Roman"/>
          <w:noProof/>
          <w:color w:val="000000"/>
          <w:lang w:eastAsia="es-ES"/>
        </w:rPr>
        <w:t>(2012) u Olabe (2012). Por lo demás, en otros contextos, empiezan a ser frecuentes iniciativas de este tipo entre algunos reputados clubes de fútbol extranjeros.</w:t>
      </w:r>
    </w:p>
    <w:p w:rsidR="000537DE" w:rsidRPr="003A314F" w:rsidRDefault="000537DE" w:rsidP="003A314F">
      <w:pPr>
        <w:spacing w:after="0" w:line="360" w:lineRule="auto"/>
        <w:jc w:val="both"/>
        <w:rPr>
          <w:rFonts w:ascii="Times New Roman" w:hAnsi="Times New Roman" w:cs="Times New Roman"/>
          <w:noProof/>
          <w:color w:val="000000"/>
          <w:lang w:eastAsia="es-ES"/>
        </w:rPr>
      </w:pPr>
      <w:r w:rsidRPr="003A314F">
        <w:rPr>
          <w:rFonts w:ascii="Times New Roman" w:hAnsi="Times New Roman" w:cs="Times New Roman"/>
          <w:color w:val="000000"/>
          <w:lang w:eastAsia="es-ES"/>
        </w:rPr>
        <w:t xml:space="preserve">Así, por ejemplo, en Italia, clubes como la Juventus, en línea con el modelo </w:t>
      </w:r>
      <w:proofErr w:type="spellStart"/>
      <w:r w:rsidRPr="003A314F">
        <w:rPr>
          <w:rFonts w:ascii="Times New Roman" w:hAnsi="Times New Roman" w:cs="Times New Roman"/>
          <w:i/>
          <w:color w:val="000000"/>
          <w:lang w:eastAsia="es-ES"/>
        </w:rPr>
        <w:t>stakeholder</w:t>
      </w:r>
      <w:proofErr w:type="spellEnd"/>
      <w:r w:rsidRPr="003A314F">
        <w:rPr>
          <w:rFonts w:ascii="Times New Roman" w:hAnsi="Times New Roman" w:cs="Times New Roman"/>
          <w:color w:val="000000"/>
          <w:lang w:eastAsia="es-ES"/>
        </w:rPr>
        <w:t>, han aprobado un Código Ético y un Informe de Gobierno Corporativo, que le ha reportado una notable mejora de la reputación.</w:t>
      </w:r>
      <w:r w:rsidRPr="003A314F">
        <w:rPr>
          <w:rFonts w:ascii="Times New Roman" w:hAnsi="Times New Roman" w:cs="Times New Roman"/>
          <w:noProof/>
          <w:color w:val="000000"/>
          <w:lang w:eastAsia="es-ES"/>
        </w:rPr>
        <w:t xml:space="preserve"> En </w:t>
      </w:r>
      <w:r w:rsidRPr="003A314F">
        <w:rPr>
          <w:rFonts w:ascii="Times New Roman" w:hAnsi="Times New Roman" w:cs="Times New Roman"/>
          <w:lang w:eastAsia="es-ES"/>
        </w:rPr>
        <w:t xml:space="preserve">Francia se mantiene una regulación similar a la española, sin embargo, se publica el </w:t>
      </w:r>
      <w:proofErr w:type="spellStart"/>
      <w:r w:rsidRPr="003A314F">
        <w:rPr>
          <w:rFonts w:ascii="Times New Roman" w:hAnsi="Times New Roman" w:cs="Times New Roman"/>
          <w:i/>
          <w:lang w:eastAsia="es-ES"/>
        </w:rPr>
        <w:t>Code</w:t>
      </w:r>
      <w:proofErr w:type="spellEnd"/>
      <w:r w:rsidRPr="003A314F">
        <w:rPr>
          <w:rFonts w:ascii="Times New Roman" w:hAnsi="Times New Roman" w:cs="Times New Roman"/>
          <w:i/>
          <w:lang w:eastAsia="es-ES"/>
        </w:rPr>
        <w:t xml:space="preserve"> du Sport </w:t>
      </w:r>
      <w:r w:rsidRPr="003A314F">
        <w:rPr>
          <w:rFonts w:ascii="Times New Roman" w:hAnsi="Times New Roman" w:cs="Times New Roman"/>
          <w:lang w:eastAsia="es-ES"/>
        </w:rPr>
        <w:t xml:space="preserve">que recoge normas de </w:t>
      </w:r>
      <w:proofErr w:type="spellStart"/>
      <w:r w:rsidRPr="003A314F">
        <w:rPr>
          <w:rFonts w:ascii="Times New Roman" w:hAnsi="Times New Roman" w:cs="Times New Roman"/>
          <w:i/>
          <w:lang w:eastAsia="es-ES"/>
        </w:rPr>
        <w:t>soft</w:t>
      </w:r>
      <w:proofErr w:type="spellEnd"/>
      <w:r w:rsidRPr="003A314F">
        <w:rPr>
          <w:rFonts w:ascii="Times New Roman" w:hAnsi="Times New Roman" w:cs="Times New Roman"/>
          <w:i/>
          <w:lang w:eastAsia="es-ES"/>
        </w:rPr>
        <w:t xml:space="preserve"> </w:t>
      </w:r>
      <w:proofErr w:type="spellStart"/>
      <w:r w:rsidRPr="003A314F">
        <w:rPr>
          <w:rFonts w:ascii="Times New Roman" w:hAnsi="Times New Roman" w:cs="Times New Roman"/>
          <w:i/>
          <w:lang w:eastAsia="es-ES"/>
        </w:rPr>
        <w:t>law</w:t>
      </w:r>
      <w:proofErr w:type="spellEnd"/>
      <w:r w:rsidRPr="003A314F">
        <w:rPr>
          <w:rFonts w:ascii="Times New Roman" w:hAnsi="Times New Roman" w:cs="Times New Roman"/>
          <w:lang w:eastAsia="es-ES"/>
        </w:rPr>
        <w:t xml:space="preserve"> que afectan al buen gobierno de los clubes </w:t>
      </w:r>
      <w:r w:rsidRPr="003A314F">
        <w:rPr>
          <w:rFonts w:ascii="Times New Roman" w:hAnsi="Times New Roman" w:cs="Times New Roman"/>
          <w:noProof/>
          <w:lang w:eastAsia="es-ES"/>
        </w:rPr>
        <w:t xml:space="preserve"> (Bayle &amp; Chantelat, 2007)</w:t>
      </w:r>
      <w:r w:rsidRPr="003A314F">
        <w:rPr>
          <w:rFonts w:ascii="Times New Roman" w:hAnsi="Times New Roman" w:cs="Times New Roman"/>
          <w:lang w:eastAsia="es-ES"/>
        </w:rPr>
        <w:t>.</w:t>
      </w:r>
      <w:r w:rsidRPr="003A314F">
        <w:rPr>
          <w:rFonts w:ascii="Times New Roman" w:hAnsi="Times New Roman" w:cs="Times New Roman"/>
          <w:noProof/>
          <w:color w:val="000000"/>
          <w:lang w:eastAsia="es-ES"/>
        </w:rPr>
        <w:t xml:space="preserve"> </w:t>
      </w:r>
      <w:r w:rsidRPr="003A314F">
        <w:rPr>
          <w:rFonts w:ascii="Times New Roman" w:hAnsi="Times New Roman" w:cs="Times New Roman"/>
          <w:lang w:eastAsia="es-ES"/>
        </w:rPr>
        <w:t>El Informe sobre el Fútbol inglés -</w:t>
      </w:r>
      <w:r w:rsidRPr="003A314F">
        <w:rPr>
          <w:rFonts w:ascii="Times New Roman" w:hAnsi="Times New Roman" w:cs="Times New Roman"/>
          <w:i/>
        </w:rPr>
        <w:t xml:space="preserve">English </w:t>
      </w:r>
      <w:proofErr w:type="spellStart"/>
      <w:r w:rsidRPr="003A314F">
        <w:rPr>
          <w:rFonts w:ascii="Times New Roman" w:hAnsi="Times New Roman" w:cs="Times New Roman"/>
          <w:i/>
        </w:rPr>
        <w:t>Football</w:t>
      </w:r>
      <w:proofErr w:type="spellEnd"/>
      <w:r w:rsidRPr="003A314F">
        <w:rPr>
          <w:rFonts w:ascii="Times New Roman" w:hAnsi="Times New Roman" w:cs="Times New Roman"/>
          <w:i/>
        </w:rPr>
        <w:t xml:space="preserve"> </w:t>
      </w:r>
      <w:proofErr w:type="spellStart"/>
      <w:r w:rsidRPr="003A314F">
        <w:rPr>
          <w:rFonts w:ascii="Times New Roman" w:hAnsi="Times New Roman" w:cs="Times New Roman"/>
          <w:i/>
        </w:rPr>
        <w:t>ans</w:t>
      </w:r>
      <w:proofErr w:type="spellEnd"/>
      <w:r w:rsidRPr="003A314F">
        <w:rPr>
          <w:rFonts w:ascii="Times New Roman" w:hAnsi="Times New Roman" w:cs="Times New Roman"/>
          <w:i/>
        </w:rPr>
        <w:t xml:space="preserve"> </w:t>
      </w:r>
      <w:proofErr w:type="spellStart"/>
      <w:r w:rsidRPr="003A314F">
        <w:rPr>
          <w:rFonts w:ascii="Times New Roman" w:hAnsi="Times New Roman" w:cs="Times New Roman"/>
          <w:i/>
        </w:rPr>
        <w:t>its</w:t>
      </w:r>
      <w:proofErr w:type="spellEnd"/>
      <w:r w:rsidRPr="003A314F">
        <w:rPr>
          <w:rFonts w:ascii="Times New Roman" w:hAnsi="Times New Roman" w:cs="Times New Roman"/>
          <w:i/>
        </w:rPr>
        <w:t xml:space="preserve"> </w:t>
      </w:r>
      <w:proofErr w:type="spellStart"/>
      <w:r w:rsidRPr="003A314F">
        <w:rPr>
          <w:rFonts w:ascii="Times New Roman" w:hAnsi="Times New Roman" w:cs="Times New Roman"/>
          <w:i/>
        </w:rPr>
        <w:t>Governance</w:t>
      </w:r>
      <w:proofErr w:type="spellEnd"/>
      <w:r w:rsidRPr="003A314F">
        <w:rPr>
          <w:rFonts w:ascii="Times New Roman" w:hAnsi="Times New Roman" w:cs="Times New Roman"/>
        </w:rPr>
        <w:t xml:space="preserve">, elaborado en 2009 por el </w:t>
      </w:r>
      <w:proofErr w:type="spellStart"/>
      <w:r w:rsidRPr="003A314F">
        <w:rPr>
          <w:rFonts w:ascii="Times New Roman" w:hAnsi="Times New Roman" w:cs="Times New Roman"/>
          <w:i/>
        </w:rPr>
        <w:t>All</w:t>
      </w:r>
      <w:proofErr w:type="spellEnd"/>
      <w:r w:rsidRPr="003A314F">
        <w:rPr>
          <w:rFonts w:ascii="Times New Roman" w:hAnsi="Times New Roman" w:cs="Times New Roman"/>
          <w:i/>
        </w:rPr>
        <w:t xml:space="preserve"> </w:t>
      </w:r>
      <w:proofErr w:type="spellStart"/>
      <w:r w:rsidRPr="003A314F">
        <w:rPr>
          <w:rFonts w:ascii="Times New Roman" w:hAnsi="Times New Roman" w:cs="Times New Roman"/>
          <w:i/>
        </w:rPr>
        <w:t>Party</w:t>
      </w:r>
      <w:proofErr w:type="spellEnd"/>
      <w:r w:rsidRPr="003A314F">
        <w:rPr>
          <w:rFonts w:ascii="Times New Roman" w:hAnsi="Times New Roman" w:cs="Times New Roman"/>
          <w:i/>
        </w:rPr>
        <w:t xml:space="preserve"> </w:t>
      </w:r>
      <w:proofErr w:type="spellStart"/>
      <w:r w:rsidRPr="003A314F">
        <w:rPr>
          <w:rFonts w:ascii="Times New Roman" w:hAnsi="Times New Roman" w:cs="Times New Roman"/>
          <w:i/>
        </w:rPr>
        <w:t>Parliamentary</w:t>
      </w:r>
      <w:proofErr w:type="spellEnd"/>
      <w:r w:rsidRPr="003A314F">
        <w:rPr>
          <w:rFonts w:ascii="Times New Roman" w:hAnsi="Times New Roman" w:cs="Times New Roman"/>
          <w:i/>
        </w:rPr>
        <w:t xml:space="preserve"> </w:t>
      </w:r>
      <w:proofErr w:type="spellStart"/>
      <w:r w:rsidRPr="003A314F">
        <w:rPr>
          <w:rFonts w:ascii="Times New Roman" w:hAnsi="Times New Roman" w:cs="Times New Roman"/>
          <w:i/>
        </w:rPr>
        <w:t>Football</w:t>
      </w:r>
      <w:proofErr w:type="spellEnd"/>
      <w:r w:rsidRPr="003A314F">
        <w:rPr>
          <w:rFonts w:ascii="Times New Roman" w:hAnsi="Times New Roman" w:cs="Times New Roman"/>
          <w:i/>
        </w:rPr>
        <w:t xml:space="preserve"> </w:t>
      </w:r>
      <w:proofErr w:type="spellStart"/>
      <w:r w:rsidRPr="003A314F">
        <w:rPr>
          <w:rFonts w:ascii="Times New Roman" w:hAnsi="Times New Roman" w:cs="Times New Roman"/>
          <w:i/>
        </w:rPr>
        <w:t>Group</w:t>
      </w:r>
      <w:proofErr w:type="spellEnd"/>
      <w:r w:rsidRPr="003A314F">
        <w:rPr>
          <w:rFonts w:ascii="Times New Roman" w:hAnsi="Times New Roman" w:cs="Times New Roman"/>
        </w:rPr>
        <w:t>-</w:t>
      </w:r>
      <w:r w:rsidRPr="003A314F">
        <w:rPr>
          <w:rFonts w:ascii="Times New Roman" w:hAnsi="Times New Roman" w:cs="Times New Roman"/>
          <w:sz w:val="16"/>
          <w:szCs w:val="16"/>
        </w:rPr>
        <w:t xml:space="preserve"> </w:t>
      </w:r>
      <w:r w:rsidRPr="003A314F">
        <w:rPr>
          <w:rFonts w:ascii="Times New Roman" w:hAnsi="Times New Roman" w:cs="Times New Roman"/>
          <w:lang w:eastAsia="es-ES"/>
        </w:rPr>
        <w:t xml:space="preserve">efectuó recomendaciones sobre determinados aspectos de gobierno corporativo. Y en Holanda, clubes como el </w:t>
      </w:r>
      <w:proofErr w:type="spellStart"/>
      <w:r w:rsidRPr="003A314F">
        <w:rPr>
          <w:rFonts w:ascii="Times New Roman" w:hAnsi="Times New Roman" w:cs="Times New Roman"/>
          <w:lang w:eastAsia="es-ES"/>
        </w:rPr>
        <w:t>Feyenoord</w:t>
      </w:r>
      <w:proofErr w:type="spellEnd"/>
      <w:r w:rsidRPr="003A314F">
        <w:rPr>
          <w:rFonts w:ascii="Times New Roman" w:hAnsi="Times New Roman" w:cs="Times New Roman"/>
          <w:lang w:eastAsia="es-ES"/>
        </w:rPr>
        <w:t xml:space="preserve"> de Rotterdam integran en su estructura una gerencia de RSC.</w:t>
      </w:r>
      <w:r w:rsidRPr="003A314F">
        <w:rPr>
          <w:rFonts w:ascii="Times New Roman" w:hAnsi="Times New Roman" w:cs="Times New Roman"/>
          <w:noProof/>
          <w:color w:val="000000"/>
          <w:lang w:eastAsia="es-ES"/>
        </w:rPr>
        <w:t xml:space="preserve"> </w:t>
      </w:r>
      <w:r w:rsidRPr="003A314F">
        <w:rPr>
          <w:rFonts w:ascii="Times New Roman" w:hAnsi="Times New Roman" w:cs="Times New Roman"/>
          <w:color w:val="000000"/>
          <w:lang w:eastAsia="es-ES"/>
        </w:rPr>
        <w:t xml:space="preserve">En Alemania, pese a que no constan políticas concretas de RSC, se impone una organización basada en la regla </w:t>
      </w:r>
      <w:r w:rsidRPr="003A314F">
        <w:rPr>
          <w:rFonts w:ascii="Times New Roman" w:hAnsi="Times New Roman" w:cs="Times New Roman"/>
          <w:color w:val="000000"/>
          <w:lang w:eastAsia="es-ES"/>
        </w:rPr>
        <w:lastRenderedPageBreak/>
        <w:t>“50+1”</w:t>
      </w:r>
      <w:r w:rsidRPr="003A314F">
        <w:rPr>
          <w:rStyle w:val="Refdenotaalpie"/>
          <w:rFonts w:ascii="Times New Roman" w:hAnsi="Times New Roman" w:cs="Times New Roman"/>
          <w:color w:val="000000"/>
          <w:lang w:eastAsia="es-ES"/>
        </w:rPr>
        <w:footnoteReference w:id="1"/>
      </w:r>
      <w:r w:rsidRPr="003A314F">
        <w:rPr>
          <w:rFonts w:ascii="Times New Roman" w:hAnsi="Times New Roman" w:cs="Times New Roman"/>
          <w:color w:val="000000"/>
          <w:lang w:eastAsia="es-ES"/>
        </w:rPr>
        <w:t xml:space="preserve"> y en el diálogo </w:t>
      </w:r>
      <w:proofErr w:type="spellStart"/>
      <w:r w:rsidRPr="003A314F">
        <w:rPr>
          <w:rFonts w:ascii="Times New Roman" w:hAnsi="Times New Roman" w:cs="Times New Roman"/>
          <w:i/>
          <w:color w:val="000000"/>
          <w:lang w:eastAsia="es-ES"/>
        </w:rPr>
        <w:t>multistakeholder</w:t>
      </w:r>
      <w:proofErr w:type="spellEnd"/>
      <w:r w:rsidRPr="003A314F">
        <w:rPr>
          <w:rFonts w:ascii="Times New Roman" w:hAnsi="Times New Roman" w:cs="Times New Roman"/>
          <w:i/>
          <w:color w:val="000000"/>
          <w:lang w:eastAsia="es-ES"/>
        </w:rPr>
        <w:t xml:space="preserve"> </w:t>
      </w:r>
      <w:r w:rsidRPr="003A314F">
        <w:rPr>
          <w:rFonts w:ascii="Times New Roman" w:hAnsi="Times New Roman" w:cs="Times New Roman"/>
          <w:color w:val="000000"/>
          <w:lang w:eastAsia="es-ES"/>
        </w:rPr>
        <w:t>– clubes, aficionados, Federación, instituciones financieras y plataformas audiovisuales -, que ha llevado a construir un modelo sostenible deportiva y financieramente.</w:t>
      </w:r>
      <w:r w:rsidRPr="003A314F">
        <w:rPr>
          <w:rFonts w:ascii="Times New Roman" w:hAnsi="Times New Roman" w:cs="Times New Roman"/>
          <w:noProof/>
          <w:color w:val="000000"/>
          <w:lang w:eastAsia="es-ES"/>
        </w:rPr>
        <w:t xml:space="preserve"> A título de ejemplo de la relevancia que se empieza a otorgar en otras latitudes, procede reseñar el hecho de que algunos clubes sudamericanos elaboren también informes de RSC. E</w:t>
      </w:r>
      <w:r w:rsidRPr="003A314F">
        <w:rPr>
          <w:rFonts w:ascii="Times New Roman" w:hAnsi="Times New Roman" w:cs="Times New Roman"/>
          <w:color w:val="000000"/>
          <w:lang w:eastAsia="es-ES"/>
        </w:rPr>
        <w:t xml:space="preserve">l primer Informe a este respecto fue el emitido por en Brasil en 2011, por parte del </w:t>
      </w:r>
      <w:proofErr w:type="spellStart"/>
      <w:r w:rsidRPr="003A314F">
        <w:rPr>
          <w:rFonts w:ascii="Times New Roman" w:hAnsi="Times New Roman" w:cs="Times New Roman"/>
          <w:color w:val="000000"/>
          <w:lang w:eastAsia="es-ES"/>
        </w:rPr>
        <w:t>Corinthians</w:t>
      </w:r>
      <w:proofErr w:type="spellEnd"/>
      <w:r w:rsidRPr="003A314F">
        <w:rPr>
          <w:rFonts w:ascii="Times New Roman" w:hAnsi="Times New Roman" w:cs="Times New Roman"/>
          <w:color w:val="000000"/>
          <w:lang w:eastAsia="es-ES"/>
        </w:rPr>
        <w:t>. Otros ejemplos lo constituyen el Magallanes chileno o el Once Caldas colombiano.</w:t>
      </w:r>
    </w:p>
    <w:p w:rsidR="000537DE" w:rsidRPr="003A314F" w:rsidRDefault="000537DE" w:rsidP="003A314F">
      <w:pPr>
        <w:spacing w:after="0" w:line="360" w:lineRule="auto"/>
        <w:jc w:val="both"/>
        <w:rPr>
          <w:rFonts w:ascii="Times New Roman" w:hAnsi="Times New Roman" w:cs="Times New Roman"/>
          <w:noProof/>
          <w:color w:val="000000"/>
          <w:lang w:eastAsia="es-ES"/>
        </w:rPr>
      </w:pPr>
      <w:r w:rsidRPr="003A314F">
        <w:rPr>
          <w:rFonts w:ascii="Times New Roman" w:hAnsi="Times New Roman" w:cs="Times New Roman"/>
          <w:noProof/>
          <w:color w:val="000000"/>
          <w:lang w:eastAsia="es-ES"/>
        </w:rPr>
        <w:t xml:space="preserve">Si ahora ponemos el foco en el caso español, mirando a lod dos clubes más reputaod –Real Madrid y F.C. Barcelona-, encontramos que, de una parte, el </w:t>
      </w:r>
      <w:r w:rsidRPr="003A314F">
        <w:rPr>
          <w:rFonts w:ascii="Times New Roman" w:hAnsi="Times New Roman" w:cs="Times New Roman"/>
          <w:color w:val="000000"/>
        </w:rPr>
        <w:t xml:space="preserve">club blanco constituye un claro ejemplo de que una gestión profesionalizada y un </w:t>
      </w:r>
      <w:proofErr w:type="spellStart"/>
      <w:r w:rsidRPr="003A314F">
        <w:rPr>
          <w:rFonts w:ascii="Times New Roman" w:hAnsi="Times New Roman" w:cs="Times New Roman"/>
          <w:i/>
          <w:color w:val="000000"/>
        </w:rPr>
        <w:t>management</w:t>
      </w:r>
      <w:proofErr w:type="spellEnd"/>
      <w:r w:rsidRPr="003A314F">
        <w:rPr>
          <w:rFonts w:ascii="Times New Roman" w:hAnsi="Times New Roman" w:cs="Times New Roman"/>
          <w:color w:val="000000"/>
        </w:rPr>
        <w:t xml:space="preserve"> moderno basado en la RSC (Molina, 2008) aporta valor a la organización (Blanco y </w:t>
      </w:r>
      <w:proofErr w:type="spellStart"/>
      <w:r w:rsidRPr="003A314F">
        <w:rPr>
          <w:rFonts w:ascii="Times New Roman" w:hAnsi="Times New Roman" w:cs="Times New Roman"/>
          <w:color w:val="000000"/>
        </w:rPr>
        <w:t>Forcadell</w:t>
      </w:r>
      <w:proofErr w:type="spellEnd"/>
      <w:r w:rsidRPr="003A314F">
        <w:rPr>
          <w:rFonts w:ascii="Times New Roman" w:hAnsi="Times New Roman" w:cs="Times New Roman"/>
          <w:color w:val="000000"/>
        </w:rPr>
        <w:t>, 2006). Hemos identificado que dentro de su Informe Anual incluye un completo Informe de RSC, donde destaca su perfil institucional. Aunque no es procedente equiparar gestión alineada con la filosofía RSC, con acción social empresarial, sí que hay aspectos de conexión. En tal sentido, procede resaltar el hecho de que el Real Madrid lleva a efecto  acciones de tipo filantrópico a través de su Fundación.</w:t>
      </w:r>
    </w:p>
    <w:p w:rsidR="000537DE" w:rsidRDefault="000537DE" w:rsidP="003A314F">
      <w:pPr>
        <w:spacing w:after="0" w:line="360" w:lineRule="auto"/>
        <w:jc w:val="both"/>
        <w:rPr>
          <w:rFonts w:ascii="Times New Roman" w:eastAsia="Times New Roman" w:hAnsi="Times New Roman" w:cs="Times New Roman"/>
          <w:color w:val="000000"/>
          <w:lang w:eastAsia="es-ES"/>
        </w:rPr>
      </w:pPr>
      <w:r w:rsidRPr="003A314F">
        <w:rPr>
          <w:rFonts w:ascii="Times New Roman" w:eastAsia="Times New Roman" w:hAnsi="Times New Roman" w:cs="Times New Roman"/>
          <w:color w:val="000000"/>
          <w:lang w:eastAsia="es-ES"/>
        </w:rPr>
        <w:t>Por su parte, la entidad blaugrana, muy arraigada en su entorno por los condicionantes sociopolíticos de Cataluña, aplica también políticas responsables en el área social e institucional, con acciones concretas como la emisión del Código Ético (2010). Además, cuenta con certificaciones de Normas ISO y su vinculación a entidades como Unicef ha aumentado su imagen de marca. Sin embargo, no publica Memoria de RSC y acontecimientos como los acaecidos en el caso Neymar o la sanción FIFA demuestran que la labor en RSC debe ser permanente y no contemplarse como mera medida programática</w:t>
      </w:r>
      <w:r w:rsidRPr="003A314F">
        <w:rPr>
          <w:rFonts w:ascii="Times New Roman" w:eastAsia="Times New Roman" w:hAnsi="Times New Roman" w:cs="Times New Roman"/>
          <w:noProof/>
          <w:color w:val="000000"/>
          <w:lang w:eastAsia="es-ES"/>
        </w:rPr>
        <w:t xml:space="preserve"> (Luz A., 2013)</w:t>
      </w:r>
      <w:r w:rsidRPr="003A314F">
        <w:rPr>
          <w:rFonts w:ascii="Times New Roman" w:eastAsia="Times New Roman" w:hAnsi="Times New Roman" w:cs="Times New Roman"/>
          <w:color w:val="000000"/>
          <w:lang w:eastAsia="es-ES"/>
        </w:rPr>
        <w:t xml:space="preserve"> sino con el convencimiento de constituir un hecho diferencial.</w:t>
      </w:r>
    </w:p>
    <w:p w:rsidR="003A314F" w:rsidRPr="003A314F" w:rsidRDefault="003A314F" w:rsidP="003A314F">
      <w:pPr>
        <w:spacing w:after="0" w:line="360" w:lineRule="auto"/>
        <w:jc w:val="both"/>
        <w:rPr>
          <w:rFonts w:ascii="Times New Roman" w:eastAsia="Times New Roman" w:hAnsi="Times New Roman" w:cs="Times New Roman"/>
          <w:color w:val="000000"/>
          <w:lang w:eastAsia="es-ES"/>
        </w:rPr>
      </w:pPr>
      <w:bookmarkStart w:id="9" w:name="_GoBack"/>
      <w:bookmarkEnd w:id="9"/>
    </w:p>
    <w:p w:rsidR="000537DE" w:rsidRPr="003A314F" w:rsidRDefault="000537DE" w:rsidP="003A314F">
      <w:pPr>
        <w:spacing w:after="0" w:line="360" w:lineRule="auto"/>
        <w:jc w:val="both"/>
        <w:rPr>
          <w:rFonts w:ascii="Times New Roman" w:hAnsi="Times New Roman" w:cs="Times New Roman"/>
          <w:b/>
          <w:sz w:val="32"/>
        </w:rPr>
      </w:pPr>
      <w:r w:rsidRPr="003A314F">
        <w:rPr>
          <w:rFonts w:ascii="Times New Roman" w:hAnsi="Times New Roman" w:cs="Times New Roman"/>
          <w:b/>
          <w:sz w:val="32"/>
        </w:rPr>
        <w:t>4. El problema ético en las elecciones a la RFEF</w:t>
      </w:r>
    </w:p>
    <w:p w:rsidR="003A314F" w:rsidRPr="003A314F" w:rsidRDefault="003A314F" w:rsidP="003A314F">
      <w:pPr>
        <w:spacing w:after="0" w:line="360" w:lineRule="auto"/>
        <w:jc w:val="both"/>
        <w:rPr>
          <w:rFonts w:ascii="Times New Roman" w:hAnsi="Times New Roman" w:cs="Times New Roman"/>
          <w:szCs w:val="20"/>
        </w:rPr>
      </w:pPr>
      <w:r w:rsidRPr="003A314F">
        <w:rPr>
          <w:rFonts w:ascii="Times New Roman" w:hAnsi="Times New Roman" w:cs="Times New Roman"/>
          <w:szCs w:val="20"/>
        </w:rPr>
        <w:t xml:space="preserve">Aunque personalizadas en la figura de su Presidente D. Ángel María Villar Llona, las elecciones que a priori se celebrarán el día 22 de abril de 2016 en realidad son a los órganos de gobierno y representación de la Real Federación Española de Fútbol (en adelante, RFEF), sin embargo, como decimos la controvertida personalidad de su máximo dirigente hacen que dichas elecciones se hayan convertido en un plebiscito que decida si alguien que lleva la friolera de veintisiete años en su cargo debe continuar en el mismo y si el proceso convocado se rige por los mínimos estándares éticos que requieren este tipo de comicios. </w:t>
      </w:r>
    </w:p>
    <w:p w:rsidR="003A314F" w:rsidRPr="003A314F" w:rsidRDefault="003A314F" w:rsidP="003A314F">
      <w:pPr>
        <w:spacing w:after="0" w:line="360" w:lineRule="auto"/>
        <w:jc w:val="both"/>
        <w:rPr>
          <w:rFonts w:ascii="Times New Roman" w:hAnsi="Times New Roman" w:cs="Times New Roman"/>
          <w:szCs w:val="20"/>
        </w:rPr>
      </w:pPr>
      <w:r w:rsidRPr="003A314F">
        <w:rPr>
          <w:rFonts w:ascii="Times New Roman" w:hAnsi="Times New Roman" w:cs="Times New Roman"/>
          <w:szCs w:val="20"/>
        </w:rPr>
        <w:lastRenderedPageBreak/>
        <w:t xml:space="preserve">De hecho, se ha suscitado una gran polémica por cuanto desde el Consejo Superior de Deportes (en adelante, CSD) – organismo autónomo a través del cual el Gobierno de </w:t>
      </w:r>
      <w:smartTag w:uri="urn:schemas-microsoft-com:office:smarttags" w:element="PersonName">
        <w:smartTagPr>
          <w:attr w:name="ProductID" w:val="la Nación"/>
        </w:smartTagPr>
        <w:r w:rsidRPr="003A314F">
          <w:rPr>
            <w:rFonts w:ascii="Times New Roman" w:hAnsi="Times New Roman" w:cs="Times New Roman"/>
            <w:szCs w:val="20"/>
          </w:rPr>
          <w:t>la Nación</w:t>
        </w:r>
      </w:smartTag>
      <w:r w:rsidRPr="003A314F">
        <w:rPr>
          <w:rFonts w:ascii="Times New Roman" w:hAnsi="Times New Roman" w:cs="Times New Roman"/>
          <w:szCs w:val="20"/>
        </w:rPr>
        <w:t xml:space="preserve"> ejerce la actuación de </w:t>
      </w:r>
      <w:smartTag w:uri="urn:schemas-microsoft-com:office:smarttags" w:element="PersonName">
        <w:smartTagPr>
          <w:attr w:name="ProductID" w:val="la Administración"/>
        </w:smartTagPr>
        <w:r w:rsidRPr="003A314F">
          <w:rPr>
            <w:rFonts w:ascii="Times New Roman" w:hAnsi="Times New Roman" w:cs="Times New Roman"/>
            <w:szCs w:val="20"/>
          </w:rPr>
          <w:t>la Administración</w:t>
        </w:r>
      </w:smartTag>
      <w:r w:rsidRPr="003A314F">
        <w:rPr>
          <w:rFonts w:ascii="Times New Roman" w:hAnsi="Times New Roman" w:cs="Times New Roman"/>
          <w:szCs w:val="20"/>
        </w:rPr>
        <w:t xml:space="preserve"> del Estado en el ámbito del deporte -, no se ha dado luz verde al Reglamento Electoral remitido desde </w:t>
      </w:r>
      <w:smartTag w:uri="urn:schemas-microsoft-com:office:smarttags" w:element="PersonName">
        <w:smartTagPr>
          <w:attr w:name="ProductID" w:val="la RFEF"/>
        </w:smartTagPr>
        <w:r w:rsidRPr="003A314F">
          <w:rPr>
            <w:rFonts w:ascii="Times New Roman" w:hAnsi="Times New Roman" w:cs="Times New Roman"/>
            <w:szCs w:val="20"/>
          </w:rPr>
          <w:t>la RFEF</w:t>
        </w:r>
      </w:smartTag>
      <w:r w:rsidRPr="003A314F">
        <w:rPr>
          <w:rFonts w:ascii="Times New Roman" w:hAnsi="Times New Roman" w:cs="Times New Roman"/>
          <w:szCs w:val="20"/>
        </w:rPr>
        <w:t xml:space="preserve"> por cuanto se considera que, a instancias del Sr. Villar, </w:t>
      </w:r>
      <w:smartTag w:uri="urn:schemas-microsoft-com:office:smarttags" w:element="PersonName">
        <w:smartTagPr>
          <w:attr w:name="ProductID" w:val="la RFEF"/>
        </w:smartTagPr>
        <w:r w:rsidRPr="003A314F">
          <w:rPr>
            <w:rFonts w:ascii="Times New Roman" w:hAnsi="Times New Roman" w:cs="Times New Roman"/>
            <w:szCs w:val="20"/>
          </w:rPr>
          <w:t>la RFEF</w:t>
        </w:r>
      </w:smartTag>
      <w:r w:rsidRPr="003A314F">
        <w:rPr>
          <w:rFonts w:ascii="Times New Roman" w:hAnsi="Times New Roman" w:cs="Times New Roman"/>
          <w:szCs w:val="20"/>
        </w:rPr>
        <w:t xml:space="preserve"> ha redactado un Reglamento Electoral a la carta, con el fin de allanar el camino de su reelección.</w:t>
      </w:r>
    </w:p>
    <w:p w:rsidR="003A314F" w:rsidRPr="003A314F" w:rsidRDefault="003A314F" w:rsidP="003A314F">
      <w:pPr>
        <w:spacing w:after="0" w:line="360" w:lineRule="auto"/>
        <w:jc w:val="both"/>
        <w:rPr>
          <w:rFonts w:ascii="Times New Roman" w:hAnsi="Times New Roman" w:cs="Times New Roman"/>
          <w:szCs w:val="20"/>
        </w:rPr>
      </w:pPr>
      <w:r w:rsidRPr="003A314F">
        <w:rPr>
          <w:rFonts w:ascii="Times New Roman" w:hAnsi="Times New Roman" w:cs="Times New Roman"/>
          <w:szCs w:val="20"/>
        </w:rPr>
        <w:t>Asimismo, el CSD tiene pendiente la decisión sobre la inhabilitación de Villar, lo que haría inviable que pudiese optar a la reelección. El origen de esta decisión radica en las presuntas irregularidades contables respecto a entradas y salidas de dinero en la RFEF con destino a ayudar al club decano de nuestro fútbol, el Recreativo de Huelva, así como al Marino, y que les permitieron esquivar su posible desaparición y seguir participando en competiciones oficiales.</w:t>
      </w:r>
    </w:p>
    <w:p w:rsidR="003A314F" w:rsidRPr="003A314F" w:rsidRDefault="003A314F" w:rsidP="003A314F">
      <w:pPr>
        <w:spacing w:after="0" w:line="360" w:lineRule="auto"/>
        <w:jc w:val="both"/>
        <w:rPr>
          <w:rFonts w:ascii="Times New Roman" w:hAnsi="Times New Roman" w:cs="Times New Roman"/>
          <w:szCs w:val="20"/>
        </w:rPr>
      </w:pPr>
      <w:r w:rsidRPr="003A314F">
        <w:rPr>
          <w:rFonts w:ascii="Times New Roman" w:hAnsi="Times New Roman" w:cs="Times New Roman"/>
          <w:szCs w:val="20"/>
        </w:rPr>
        <w:t xml:space="preserve">El CSD solicitó documentación a la RFEF al respecto y, a día de hoy, dicha documentación no se ha remitido, por lo que la decisión sobre la inhabilitación del máximo mandatario federativo ha quedado en manos del Tribunal Administrativo del Deporte (en adelante, TAD), que también ha rechazado el Reglamento Electoral </w:t>
      </w:r>
      <w:r w:rsidRPr="003A314F">
        <w:rPr>
          <w:rFonts w:ascii="Times New Roman" w:hAnsi="Times New Roman" w:cs="Times New Roman"/>
          <w:i/>
          <w:szCs w:val="20"/>
        </w:rPr>
        <w:t xml:space="preserve">ad </w:t>
      </w:r>
      <w:proofErr w:type="gramStart"/>
      <w:r w:rsidRPr="003A314F">
        <w:rPr>
          <w:rFonts w:ascii="Times New Roman" w:hAnsi="Times New Roman" w:cs="Times New Roman"/>
          <w:i/>
          <w:szCs w:val="20"/>
        </w:rPr>
        <w:t>hoc</w:t>
      </w:r>
      <w:proofErr w:type="gramEnd"/>
      <w:r w:rsidRPr="003A314F">
        <w:rPr>
          <w:rFonts w:ascii="Times New Roman" w:hAnsi="Times New Roman" w:cs="Times New Roman"/>
          <w:szCs w:val="20"/>
        </w:rPr>
        <w:t xml:space="preserve"> de Villar y será quien se pronuncie sobre su inhabilitación.</w:t>
      </w:r>
    </w:p>
    <w:p w:rsidR="003A314F" w:rsidRPr="003A314F" w:rsidRDefault="003A314F" w:rsidP="003A314F">
      <w:pPr>
        <w:spacing w:after="0" w:line="360" w:lineRule="auto"/>
        <w:jc w:val="both"/>
        <w:rPr>
          <w:rFonts w:ascii="Times New Roman" w:hAnsi="Times New Roman" w:cs="Times New Roman"/>
          <w:szCs w:val="20"/>
        </w:rPr>
      </w:pPr>
      <w:r w:rsidRPr="003A314F">
        <w:rPr>
          <w:rFonts w:ascii="Times New Roman" w:hAnsi="Times New Roman" w:cs="Times New Roman"/>
          <w:szCs w:val="20"/>
        </w:rPr>
        <w:t xml:space="preserve">El tema, a día de la fecha, está en </w:t>
      </w:r>
      <w:r w:rsidRPr="003A314F">
        <w:rPr>
          <w:rFonts w:ascii="Times New Roman" w:hAnsi="Times New Roman" w:cs="Times New Roman"/>
          <w:i/>
          <w:szCs w:val="20"/>
        </w:rPr>
        <w:t xml:space="preserve">stand </w:t>
      </w:r>
      <w:proofErr w:type="spellStart"/>
      <w:r w:rsidRPr="003A314F">
        <w:rPr>
          <w:rFonts w:ascii="Times New Roman" w:hAnsi="Times New Roman" w:cs="Times New Roman"/>
          <w:i/>
          <w:szCs w:val="20"/>
        </w:rPr>
        <w:t>by</w:t>
      </w:r>
      <w:proofErr w:type="spellEnd"/>
      <w:r w:rsidRPr="003A314F">
        <w:rPr>
          <w:rFonts w:ascii="Times New Roman" w:hAnsi="Times New Roman" w:cs="Times New Roman"/>
          <w:szCs w:val="20"/>
        </w:rPr>
        <w:t>, con una querella de Villar contra Cardenal por prevaricación, por lo que el asunto se ha convertido en un cara a cara que se aleja con mucho de lo que debería ser un proceso electoral democrático y con un tercer actor agazapado esperando su oportunidad, Javier Tebas, Presidente de la Liga de Fútbol Profesional - la patronal del fútbol – postulado del lado del CSD, que ansía alcanzar el máximo sillón federativo aun a costa de ser mero espectador de una guerra en la que saldrá como vencedor sin disparar una sola bala.</w:t>
      </w:r>
    </w:p>
    <w:p w:rsidR="003A314F" w:rsidRPr="003A314F" w:rsidRDefault="003A314F" w:rsidP="003A314F">
      <w:pPr>
        <w:spacing w:after="0" w:line="360" w:lineRule="auto"/>
        <w:jc w:val="both"/>
        <w:rPr>
          <w:rFonts w:ascii="Times New Roman" w:hAnsi="Times New Roman" w:cs="Times New Roman"/>
          <w:szCs w:val="20"/>
        </w:rPr>
      </w:pPr>
      <w:r w:rsidRPr="003A314F">
        <w:rPr>
          <w:rFonts w:ascii="Times New Roman" w:hAnsi="Times New Roman" w:cs="Times New Roman"/>
          <w:szCs w:val="20"/>
        </w:rPr>
        <w:t xml:space="preserve">Acorralado en múltiples ocasiones por escándalos relacionados con cobro de comisiones, presuntas directrices a los árbitros o escándalos urbanísticos en relación con la construcción de </w:t>
      </w:r>
      <w:smartTag w:uri="urn:schemas-microsoft-com:office:smarttags" w:element="PersonName">
        <w:smartTagPr>
          <w:attr w:name="ProductID" w:val="la Ciudad"/>
        </w:smartTagPr>
        <w:r w:rsidRPr="003A314F">
          <w:rPr>
            <w:rFonts w:ascii="Times New Roman" w:hAnsi="Times New Roman" w:cs="Times New Roman"/>
            <w:szCs w:val="20"/>
          </w:rPr>
          <w:t>la Ciudad</w:t>
        </w:r>
      </w:smartTag>
      <w:r w:rsidRPr="003A314F">
        <w:rPr>
          <w:rFonts w:ascii="Times New Roman" w:hAnsi="Times New Roman" w:cs="Times New Roman"/>
          <w:szCs w:val="20"/>
        </w:rPr>
        <w:t xml:space="preserve"> del Fútbol de Las Rozas, la historia recuerda un poco, haciendo uso de un aire novelesco a la de Al Capone – y sin ánimo de pretender comparar al Sr. Villar con un </w:t>
      </w:r>
      <w:proofErr w:type="spellStart"/>
      <w:r w:rsidRPr="003A314F">
        <w:rPr>
          <w:rFonts w:ascii="Times New Roman" w:hAnsi="Times New Roman" w:cs="Times New Roman"/>
          <w:szCs w:val="20"/>
        </w:rPr>
        <w:t>gángster</w:t>
      </w:r>
      <w:proofErr w:type="spellEnd"/>
      <w:r w:rsidRPr="003A314F">
        <w:rPr>
          <w:rFonts w:ascii="Times New Roman" w:hAnsi="Times New Roman" w:cs="Times New Roman"/>
          <w:szCs w:val="20"/>
        </w:rPr>
        <w:t xml:space="preserve"> – al que el Estado americano nunca pudo imputar presuntos delitos de sangre y acabó siendo imputado por sus ingresos por juego ilegal y evasión de impuestos. En este caso, también se ha realizado un circunloquio al tratar de inhabilitar a un Presidente del que no se han podido probar hasta la fecha otras acusaciones.</w:t>
      </w:r>
    </w:p>
    <w:p w:rsidR="003A314F" w:rsidRPr="003A314F" w:rsidRDefault="003A314F" w:rsidP="003A314F">
      <w:pPr>
        <w:spacing w:after="0" w:line="360" w:lineRule="auto"/>
        <w:jc w:val="both"/>
        <w:rPr>
          <w:rFonts w:ascii="Times New Roman" w:hAnsi="Times New Roman" w:cs="Times New Roman"/>
          <w:szCs w:val="20"/>
        </w:rPr>
      </w:pPr>
      <w:r w:rsidRPr="003A314F">
        <w:rPr>
          <w:rFonts w:ascii="Times New Roman" w:hAnsi="Times New Roman" w:cs="Times New Roman"/>
          <w:szCs w:val="20"/>
        </w:rPr>
        <w:t xml:space="preserve">La propia RFEF cuenta con su propio Código Ético, fiel reflejo del Código Ético impulsado desde el máximo órgano rector del fútbol mundial, </w:t>
      </w:r>
      <w:smartTag w:uri="urn:schemas-microsoft-com:office:smarttags" w:element="PersonName">
        <w:smartTagPr>
          <w:attr w:name="ProductID" w:val="la FIFA."/>
        </w:smartTagPr>
        <w:r w:rsidRPr="003A314F">
          <w:rPr>
            <w:rFonts w:ascii="Times New Roman" w:hAnsi="Times New Roman" w:cs="Times New Roman"/>
            <w:szCs w:val="20"/>
          </w:rPr>
          <w:t>la FIFA.</w:t>
        </w:r>
      </w:smartTag>
      <w:r w:rsidRPr="003A314F">
        <w:rPr>
          <w:rFonts w:ascii="Times New Roman" w:hAnsi="Times New Roman" w:cs="Times New Roman"/>
          <w:szCs w:val="20"/>
        </w:rPr>
        <w:t xml:space="preserve"> Sin embargo, los escándalos habidos en el seno de ésta relacionados directamente con casos flagrantes de vulneración del mismo, no alientan precisamente a la confianza en su cumplimiento, por lo que </w:t>
      </w:r>
      <w:r w:rsidRPr="003A314F">
        <w:rPr>
          <w:rFonts w:ascii="Times New Roman" w:hAnsi="Times New Roman" w:cs="Times New Roman"/>
          <w:i/>
          <w:szCs w:val="20"/>
        </w:rPr>
        <w:t>mutatis mutandis</w:t>
      </w:r>
      <w:r w:rsidRPr="003A314F">
        <w:rPr>
          <w:rFonts w:ascii="Times New Roman" w:hAnsi="Times New Roman" w:cs="Times New Roman"/>
          <w:szCs w:val="20"/>
        </w:rPr>
        <w:t xml:space="preserve"> tampoco en el caso español se ve como una garantía de que el proceso se lleve a cabo con total transparencia y fiabilidad.</w:t>
      </w:r>
    </w:p>
    <w:p w:rsidR="003A314F" w:rsidRPr="003A314F" w:rsidRDefault="003A314F" w:rsidP="003A314F">
      <w:pPr>
        <w:spacing w:after="0" w:line="360" w:lineRule="auto"/>
        <w:jc w:val="both"/>
        <w:rPr>
          <w:rFonts w:ascii="Times New Roman" w:hAnsi="Times New Roman" w:cs="Times New Roman"/>
          <w:szCs w:val="20"/>
        </w:rPr>
      </w:pPr>
      <w:r w:rsidRPr="003A314F">
        <w:rPr>
          <w:rFonts w:ascii="Times New Roman" w:hAnsi="Times New Roman" w:cs="Times New Roman"/>
          <w:szCs w:val="20"/>
        </w:rPr>
        <w:lastRenderedPageBreak/>
        <w:t xml:space="preserve">Lo que se va a tratar de analizar en este trabajo es el proceso en sí, así como las mejoras que se podrían efectuar al respecto a fin de que se llevara a cabo bajo los mínimos principios y valores éticos fundamentales relacionados con la democracia electoral que, aun sin estar respaldados necesariamente por normas jurídicas, deben iluminar cualquier proceso de estas características. </w:t>
      </w:r>
    </w:p>
    <w:p w:rsidR="003A314F" w:rsidRPr="003A314F" w:rsidRDefault="003A314F" w:rsidP="003A314F">
      <w:pPr>
        <w:spacing w:after="0" w:line="360" w:lineRule="auto"/>
        <w:jc w:val="both"/>
        <w:rPr>
          <w:rFonts w:ascii="Times New Roman" w:hAnsi="Times New Roman" w:cs="Times New Roman"/>
          <w:sz w:val="20"/>
          <w:szCs w:val="20"/>
        </w:rPr>
      </w:pPr>
    </w:p>
    <w:p w:rsidR="000537DE" w:rsidRPr="003A314F" w:rsidRDefault="003A314F" w:rsidP="003A314F">
      <w:pPr>
        <w:rPr>
          <w:b/>
          <w:sz w:val="32"/>
        </w:rPr>
      </w:pPr>
      <w:r w:rsidRPr="003A314F">
        <w:rPr>
          <w:b/>
          <w:sz w:val="32"/>
        </w:rPr>
        <w:t>5. Referencias bibliográficas</w:t>
      </w:r>
    </w:p>
    <w:sectPr w:rsidR="000537DE" w:rsidRPr="003A31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0439" w:rsidRDefault="009F0439" w:rsidP="000537DE">
      <w:pPr>
        <w:spacing w:after="0" w:line="240" w:lineRule="auto"/>
      </w:pPr>
      <w:r>
        <w:separator/>
      </w:r>
    </w:p>
  </w:endnote>
  <w:endnote w:type="continuationSeparator" w:id="0">
    <w:p w:rsidR="009F0439" w:rsidRDefault="009F0439" w:rsidP="00053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0439" w:rsidRDefault="009F0439" w:rsidP="000537DE">
      <w:pPr>
        <w:spacing w:after="0" w:line="240" w:lineRule="auto"/>
      </w:pPr>
      <w:r>
        <w:separator/>
      </w:r>
    </w:p>
  </w:footnote>
  <w:footnote w:type="continuationSeparator" w:id="0">
    <w:p w:rsidR="009F0439" w:rsidRDefault="009F0439" w:rsidP="000537DE">
      <w:pPr>
        <w:spacing w:after="0" w:line="240" w:lineRule="auto"/>
      </w:pPr>
      <w:r>
        <w:continuationSeparator/>
      </w:r>
    </w:p>
  </w:footnote>
  <w:footnote w:id="1">
    <w:p w:rsidR="000537DE" w:rsidRPr="0095491F" w:rsidRDefault="000537DE" w:rsidP="000537DE">
      <w:pPr>
        <w:pStyle w:val="Textonotapie"/>
        <w:rPr>
          <w:rFonts w:ascii="Times New Roman" w:hAnsi="Times New Roman"/>
          <w:sz w:val="16"/>
          <w:szCs w:val="16"/>
        </w:rPr>
      </w:pPr>
      <w:r w:rsidRPr="0095491F">
        <w:rPr>
          <w:rStyle w:val="Refdenotaalpie"/>
          <w:rFonts w:ascii="Times New Roman" w:hAnsi="Times New Roman"/>
          <w:sz w:val="16"/>
          <w:szCs w:val="16"/>
        </w:rPr>
        <w:footnoteRef/>
      </w:r>
      <w:r>
        <w:rPr>
          <w:rFonts w:ascii="Times New Roman" w:hAnsi="Times New Roman"/>
          <w:sz w:val="16"/>
          <w:szCs w:val="16"/>
        </w:rPr>
        <w:t>R</w:t>
      </w:r>
      <w:r w:rsidRPr="0095491F">
        <w:rPr>
          <w:rFonts w:ascii="Times New Roman" w:hAnsi="Times New Roman"/>
          <w:sz w:val="16"/>
          <w:szCs w:val="16"/>
        </w:rPr>
        <w:t xml:space="preserve">egla del </w:t>
      </w:r>
      <w:r>
        <w:rPr>
          <w:rFonts w:ascii="Times New Roman" w:hAnsi="Times New Roman"/>
          <w:sz w:val="16"/>
          <w:szCs w:val="16"/>
        </w:rPr>
        <w:t>“</w:t>
      </w:r>
      <w:r w:rsidRPr="0095491F">
        <w:rPr>
          <w:rFonts w:ascii="Times New Roman" w:hAnsi="Times New Roman"/>
          <w:sz w:val="16"/>
          <w:szCs w:val="16"/>
        </w:rPr>
        <w:t>50 +1</w:t>
      </w:r>
      <w:r>
        <w:rPr>
          <w:rFonts w:ascii="Times New Roman" w:hAnsi="Times New Roman"/>
          <w:sz w:val="16"/>
          <w:szCs w:val="16"/>
        </w:rPr>
        <w:t>”, consistente en que, con el pretexto de que los clubes debe</w:t>
      </w:r>
      <w:r w:rsidRPr="0095491F">
        <w:rPr>
          <w:rFonts w:ascii="Times New Roman" w:hAnsi="Times New Roman"/>
          <w:sz w:val="16"/>
          <w:szCs w:val="16"/>
        </w:rPr>
        <w:t>n pertenecer a sus socios y no a entidades con poca vinculac</w:t>
      </w:r>
      <w:r>
        <w:rPr>
          <w:rFonts w:ascii="Times New Roman" w:hAnsi="Times New Roman"/>
          <w:sz w:val="16"/>
          <w:szCs w:val="16"/>
        </w:rPr>
        <w:t xml:space="preserve">ión e interés por el fútbol, se </w:t>
      </w:r>
      <w:r w:rsidRPr="0095491F">
        <w:rPr>
          <w:rFonts w:ascii="Times New Roman" w:hAnsi="Times New Roman"/>
          <w:sz w:val="16"/>
          <w:szCs w:val="16"/>
        </w:rPr>
        <w:t>decidió que</w:t>
      </w:r>
      <w:r>
        <w:rPr>
          <w:rFonts w:ascii="Times New Roman" w:hAnsi="Times New Roman"/>
          <w:sz w:val="16"/>
          <w:szCs w:val="16"/>
        </w:rPr>
        <w:t>,</w:t>
      </w:r>
      <w:r w:rsidRPr="0095491F">
        <w:rPr>
          <w:rFonts w:ascii="Times New Roman" w:hAnsi="Times New Roman"/>
          <w:sz w:val="16"/>
          <w:szCs w:val="16"/>
        </w:rPr>
        <w:t xml:space="preserve"> como mínimo el 51% de las acciones de los clubes de primera y segunda división alemana</w:t>
      </w:r>
      <w:r>
        <w:rPr>
          <w:rFonts w:ascii="Times New Roman" w:hAnsi="Times New Roman"/>
          <w:sz w:val="16"/>
          <w:szCs w:val="16"/>
        </w:rPr>
        <w:t>,</w:t>
      </w:r>
      <w:r w:rsidRPr="0095491F">
        <w:rPr>
          <w:rFonts w:ascii="Times New Roman" w:hAnsi="Times New Roman"/>
          <w:sz w:val="16"/>
          <w:szCs w:val="16"/>
        </w:rPr>
        <w:t xml:space="preserve"> tendrían que tenerlas los socios de cada club.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A7E"/>
    <w:rsid w:val="000537DE"/>
    <w:rsid w:val="003A314F"/>
    <w:rsid w:val="004F4A7E"/>
    <w:rsid w:val="00736C4D"/>
    <w:rsid w:val="009F0439"/>
    <w:rsid w:val="00A353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0093FA20-8100-4A50-A1F2-74C5C8CC7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0537DE"/>
    <w:pPr>
      <w:keepNext/>
      <w:spacing w:before="240" w:after="60" w:line="360" w:lineRule="auto"/>
      <w:jc w:val="both"/>
      <w:outlineLvl w:val="0"/>
    </w:pPr>
    <w:rPr>
      <w:rFonts w:ascii="Cambria" w:eastAsia="Times New Roman" w:hAnsi="Cambria" w:cs="Times New Roman"/>
      <w:b/>
      <w:bCs/>
      <w:kern w:val="32"/>
      <w:sz w:val="32"/>
      <w:szCs w:val="32"/>
      <w:lang w:val="x-none"/>
    </w:rPr>
  </w:style>
  <w:style w:type="paragraph" w:styleId="Ttulo3">
    <w:name w:val="heading 3"/>
    <w:basedOn w:val="Normal"/>
    <w:link w:val="Ttulo3Car"/>
    <w:uiPriority w:val="9"/>
    <w:qFormat/>
    <w:rsid w:val="000537DE"/>
    <w:pPr>
      <w:spacing w:before="100" w:beforeAutospacing="1" w:after="100" w:afterAutospacing="1" w:line="240" w:lineRule="auto"/>
      <w:outlineLvl w:val="2"/>
    </w:pPr>
    <w:rPr>
      <w:rFonts w:ascii="Times New Roman" w:eastAsia="Times New Roman" w:hAnsi="Times New Roman" w:cs="Times New Roman"/>
      <w:b/>
      <w:bCs/>
      <w:sz w:val="27"/>
      <w:szCs w:val="27"/>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537DE"/>
    <w:rPr>
      <w:rFonts w:ascii="Cambria" w:eastAsia="Times New Roman" w:hAnsi="Cambria" w:cs="Times New Roman"/>
      <w:b/>
      <w:bCs/>
      <w:kern w:val="32"/>
      <w:sz w:val="32"/>
      <w:szCs w:val="32"/>
      <w:lang w:val="x-none"/>
    </w:rPr>
  </w:style>
  <w:style w:type="character" w:customStyle="1" w:styleId="Ttulo3Car">
    <w:name w:val="Título 3 Car"/>
    <w:basedOn w:val="Fuentedeprrafopredeter"/>
    <w:link w:val="Ttulo3"/>
    <w:uiPriority w:val="9"/>
    <w:rsid w:val="000537DE"/>
    <w:rPr>
      <w:rFonts w:ascii="Times New Roman" w:eastAsia="Times New Roman" w:hAnsi="Times New Roman" w:cs="Times New Roman"/>
      <w:b/>
      <w:bCs/>
      <w:sz w:val="27"/>
      <w:szCs w:val="27"/>
      <w:lang w:val="x-none" w:eastAsia="es-ES"/>
    </w:rPr>
  </w:style>
  <w:style w:type="character" w:styleId="Hipervnculo">
    <w:name w:val="Hyperlink"/>
    <w:uiPriority w:val="99"/>
    <w:unhideWhenUsed/>
    <w:rsid w:val="000537DE"/>
    <w:rPr>
      <w:color w:val="0000FF"/>
      <w:u w:val="single"/>
    </w:rPr>
  </w:style>
  <w:style w:type="paragraph" w:styleId="Textonotapie">
    <w:name w:val="footnote text"/>
    <w:basedOn w:val="Normal"/>
    <w:link w:val="TextonotapieCar"/>
    <w:semiHidden/>
    <w:unhideWhenUsed/>
    <w:rsid w:val="000537DE"/>
    <w:pPr>
      <w:spacing w:after="200" w:line="360" w:lineRule="auto"/>
      <w:jc w:val="both"/>
    </w:pPr>
    <w:rPr>
      <w:rFonts w:ascii="Calibri" w:eastAsia="Calibri" w:hAnsi="Calibri" w:cs="Times New Roman"/>
      <w:sz w:val="20"/>
      <w:szCs w:val="20"/>
      <w:lang w:val="x-none"/>
    </w:rPr>
  </w:style>
  <w:style w:type="character" w:customStyle="1" w:styleId="TextonotapieCar">
    <w:name w:val="Texto nota pie Car"/>
    <w:basedOn w:val="Fuentedeprrafopredeter"/>
    <w:link w:val="Textonotapie"/>
    <w:semiHidden/>
    <w:rsid w:val="000537DE"/>
    <w:rPr>
      <w:rFonts w:ascii="Calibri" w:eastAsia="Calibri" w:hAnsi="Calibri" w:cs="Times New Roman"/>
      <w:sz w:val="20"/>
      <w:szCs w:val="20"/>
      <w:lang w:val="x-none"/>
    </w:rPr>
  </w:style>
  <w:style w:type="character" w:styleId="Refdenotaalpie">
    <w:name w:val="footnote reference"/>
    <w:semiHidden/>
    <w:unhideWhenUsed/>
    <w:rsid w:val="000537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44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es.uefa.com/uefa/elevenvalues/index.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s.uefa.com/uefa/elevenvalues/index.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2849</Words>
  <Characters>15670</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18483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Fernández Fernández</dc:creator>
  <cp:keywords/>
  <dc:description/>
  <cp:lastModifiedBy>Jose Luis Fernández Fernández</cp:lastModifiedBy>
  <cp:revision>4</cp:revision>
  <dcterms:created xsi:type="dcterms:W3CDTF">2016-04-27T06:08:00Z</dcterms:created>
  <dcterms:modified xsi:type="dcterms:W3CDTF">2016-04-27T06:13:00Z</dcterms:modified>
</cp:coreProperties>
</file>