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097629" w14:textId="77777777" w:rsidR="006E0704" w:rsidRPr="00593B6A" w:rsidRDefault="001C6203" w:rsidP="004D3AC0">
      <w:pPr>
        <w:pStyle w:val="Titulo1"/>
      </w:pPr>
      <w:bookmarkStart w:id="0" w:name="OLE_LINK1"/>
      <w:bookmarkStart w:id="1" w:name="OLE_LINK2"/>
      <w:r w:rsidRPr="00593B6A">
        <w:t>Altas Capacidades ocultas: un estudio sobre las Altas Capacidades entre el alumnado migrante</w:t>
      </w:r>
      <w:r w:rsidR="001126BF" w:rsidRPr="00593B6A">
        <w:t xml:space="preserve"> de la Comunidad de Madrid</w:t>
      </w:r>
      <w:r w:rsidRPr="00593B6A">
        <w:t>. Tesis adscrita al proyecto europeo IMMERSE.</w:t>
      </w:r>
    </w:p>
    <w:p w14:paraId="3F06C1FC" w14:textId="231FAD75" w:rsidR="006E0704" w:rsidRPr="00B64934" w:rsidRDefault="00B3415D" w:rsidP="00F44682">
      <w:pPr>
        <w:pStyle w:val="Titulo1-Ingles"/>
        <w:rPr>
          <w:lang w:val="en-CA"/>
        </w:rPr>
      </w:pPr>
      <w:r w:rsidRPr="00B64934">
        <w:rPr>
          <w:lang w:val="en-CA"/>
        </w:rPr>
        <w:t>Hidden Giftedness: a study on Giftedness among the migrant students of the Community of Madrid. Thesis attached to the European project IMMERSE.</w:t>
      </w:r>
    </w:p>
    <w:p w14:paraId="014CB824" w14:textId="77777777" w:rsidR="00BB0F4A" w:rsidRPr="00593B6A" w:rsidRDefault="006233FF" w:rsidP="00BB0F4A">
      <w:pPr>
        <w:pStyle w:val="Autores"/>
        <w:rPr>
          <w:lang w:val="es-ES"/>
        </w:rPr>
      </w:pPr>
      <w:bookmarkStart w:id="2" w:name="_Toc488223962"/>
      <w:r w:rsidRPr="00593B6A">
        <w:rPr>
          <w:lang w:val="es-ES"/>
        </w:rPr>
        <w:t>Sandra Miguel Somavilla</w:t>
      </w:r>
      <w:r w:rsidR="00BB0F4A" w:rsidRPr="00593B6A">
        <w:rPr>
          <w:lang w:val="es-ES"/>
        </w:rPr>
        <w:t xml:space="preserve"> </w:t>
      </w:r>
      <w:r w:rsidR="00BB0F4A" w:rsidRPr="00593B6A">
        <w:rPr>
          <w:vertAlign w:val="superscript"/>
          <w:lang w:val="es-ES"/>
        </w:rPr>
        <w:t>1</w:t>
      </w:r>
      <w:bookmarkEnd w:id="2"/>
    </w:p>
    <w:p w14:paraId="134A92E3" w14:textId="77777777" w:rsidR="00BB0F4A" w:rsidRPr="00593B6A" w:rsidRDefault="00BB0F4A" w:rsidP="00BB0F4A">
      <w:pPr>
        <w:pStyle w:val="Autores"/>
        <w:rPr>
          <w:lang w:val="es-ES"/>
        </w:rPr>
      </w:pPr>
      <w:r w:rsidRPr="00593B6A">
        <w:rPr>
          <w:vertAlign w:val="superscript"/>
          <w:lang w:val="es-ES"/>
        </w:rPr>
        <w:t>....</w:t>
      </w:r>
    </w:p>
    <w:p w14:paraId="2EF1DD11" w14:textId="77777777" w:rsidR="00BB0F4A" w:rsidRPr="00593B6A" w:rsidRDefault="00BB0F4A" w:rsidP="00BB0F4A">
      <w:pPr>
        <w:pStyle w:val="Universidad"/>
        <w:spacing w:after="0"/>
      </w:pPr>
      <w:r w:rsidRPr="00593B6A">
        <w:rPr>
          <w:vertAlign w:val="superscript"/>
        </w:rPr>
        <w:t xml:space="preserve">1 </w:t>
      </w:r>
      <w:r w:rsidR="006233FF" w:rsidRPr="00593B6A">
        <w:t>Instituto Universitario de Estudios sobre Migraciones (IUEM). Universidad Pontificia de Comillas, España</w:t>
      </w:r>
    </w:p>
    <w:p w14:paraId="05357C85" w14:textId="509C52CC" w:rsidR="00BB0F4A" w:rsidRPr="00593B6A" w:rsidRDefault="00B3415D" w:rsidP="00BB0F4A">
      <w:pPr>
        <w:pStyle w:val="Universidad"/>
      </w:pPr>
      <w:r w:rsidRPr="00593B6A">
        <w:t>sandra.miguel@comillas.edu</w:t>
      </w:r>
    </w:p>
    <w:p w14:paraId="6FF6B6B5" w14:textId="54DDCBBC" w:rsidR="006E0704" w:rsidRPr="00593B6A" w:rsidRDefault="00C838FF" w:rsidP="00DB0B00">
      <w:pPr>
        <w:pStyle w:val="Resumen"/>
      </w:pPr>
      <w:r w:rsidRPr="00593B6A">
        <w:t>Este pre-plan de investigaci</w:t>
      </w:r>
      <w:r w:rsidR="002C716D" w:rsidRPr="00593B6A">
        <w:t>ón se enmarca dentro del p</w:t>
      </w:r>
      <w:r w:rsidRPr="00593B6A">
        <w:t>r</w:t>
      </w:r>
      <w:r w:rsidR="002C716D" w:rsidRPr="00593B6A">
        <w:t>o</w:t>
      </w:r>
      <w:r w:rsidRPr="00593B6A">
        <w:t>yecto H2020 IMMERSE (“Mapeo de la integración de niños refugiados y migrantes en escuelas y otros entornos experienciales en Europa”),</w:t>
      </w:r>
      <w:r w:rsidR="002C716D" w:rsidRPr="00593B6A">
        <w:t xml:space="preserve"> y pretende investigar la inclusión educativa, la identificación y la atención a las necesidades específicas del alumnado migrante con Altas Capacidades. </w:t>
      </w:r>
      <w:r w:rsidR="006F58DC" w:rsidRPr="00593B6A">
        <w:t xml:space="preserve">Los objetivos </w:t>
      </w:r>
      <w:r w:rsidR="002C17AB" w:rsidRPr="00593B6A">
        <w:t>operativos</w:t>
      </w:r>
      <w:r w:rsidR="006F58DC" w:rsidRPr="00593B6A">
        <w:t xml:space="preserve"> son: (1) </w:t>
      </w:r>
      <w:r w:rsidR="002C716D" w:rsidRPr="00593B6A">
        <w:t>identificar estereotipos entre el profesorado</w:t>
      </w:r>
      <w:r w:rsidR="008D67D8" w:rsidRPr="00593B6A">
        <w:t xml:space="preserve"> </w:t>
      </w:r>
      <w:r w:rsidR="006F58DC" w:rsidRPr="00593B6A">
        <w:t>(2) analizar los sesgos en el proceso de identificación, (3)</w:t>
      </w:r>
      <w:r w:rsidR="002C716D" w:rsidRPr="00593B6A">
        <w:t xml:space="preserve"> </w:t>
      </w:r>
      <w:r w:rsidR="006F58DC" w:rsidRPr="00593B6A">
        <w:t xml:space="preserve">considerar </w:t>
      </w:r>
      <w:r w:rsidR="002C716D" w:rsidRPr="00593B6A">
        <w:t xml:space="preserve">el uso de material psicométrico apropiado, </w:t>
      </w:r>
      <w:r w:rsidR="006F58DC" w:rsidRPr="00593B6A">
        <w:t xml:space="preserve">(4) analizar si existe una </w:t>
      </w:r>
      <w:r w:rsidR="002C716D" w:rsidRPr="00593B6A">
        <w:t xml:space="preserve">correcta implementación de medidas de enriquecimiento, según indica la legislación. Se plantea usar técnicas tanto cuantitativas como cualitativas, dando voz mediante talleres y entrevistas a los propios niños y a sus familias. </w:t>
      </w:r>
      <w:r w:rsidR="002D15AF" w:rsidRPr="00593B6A">
        <w:t xml:space="preserve">Como resultado de esta investigación se espera (1) redactar y promover </w:t>
      </w:r>
      <w:r w:rsidR="002C716D" w:rsidRPr="00593B6A">
        <w:t>una serie de claves para la correcta inclusión educativa de estos niños</w:t>
      </w:r>
      <w:r w:rsidR="002D15AF" w:rsidRPr="00593B6A">
        <w:t>, (2) mejorar</w:t>
      </w:r>
      <w:r w:rsidR="002C716D" w:rsidRPr="00593B6A">
        <w:t xml:space="preserve"> la atención a la diversidad derivada de sus características, </w:t>
      </w:r>
      <w:r w:rsidR="002D15AF" w:rsidRPr="00593B6A">
        <w:t xml:space="preserve">(3) aportar nuevos </w:t>
      </w:r>
      <w:r w:rsidR="002C716D" w:rsidRPr="00593B6A">
        <w:t>materiales de utilidad para profesores, orientadores y otros miembros de la comunidad educativa.</w:t>
      </w:r>
      <w:r w:rsidR="006735A1" w:rsidRPr="00593B6A">
        <w:t xml:space="preserve"> </w:t>
      </w:r>
    </w:p>
    <w:p w14:paraId="66CC2707" w14:textId="77777777" w:rsidR="00087BF3" w:rsidRPr="00593B6A" w:rsidRDefault="00DB0B00" w:rsidP="00DB0B00">
      <w:pPr>
        <w:pStyle w:val="Resumen"/>
      </w:pPr>
      <w:r w:rsidRPr="00593B6A">
        <w:rPr>
          <w:b/>
        </w:rPr>
        <w:t>Descriptores</w:t>
      </w:r>
      <w:r w:rsidR="006E0704" w:rsidRPr="00593B6A">
        <w:rPr>
          <w:b/>
        </w:rPr>
        <w:t>:</w:t>
      </w:r>
      <w:r w:rsidR="0089577E" w:rsidRPr="00593B6A">
        <w:t xml:space="preserve"> </w:t>
      </w:r>
      <w:r w:rsidR="004826CC" w:rsidRPr="00593B6A">
        <w:t>Altas capacidades, niños migrantes, educación de niños migrantes, inclusión, estereotipos.</w:t>
      </w:r>
    </w:p>
    <w:p w14:paraId="41021953" w14:textId="77777777" w:rsidR="0018687E" w:rsidRDefault="0018687E" w:rsidP="00DB0B00">
      <w:pPr>
        <w:pStyle w:val="Resumen"/>
      </w:pPr>
    </w:p>
    <w:p w14:paraId="728F653A" w14:textId="21A2796A" w:rsidR="00022830" w:rsidRPr="001151DD" w:rsidRDefault="00B3415D" w:rsidP="00022830">
      <w:pPr>
        <w:pStyle w:val="Resumen"/>
        <w:rPr>
          <w:lang w:val="en-CA"/>
        </w:rPr>
      </w:pPr>
      <w:r w:rsidRPr="001151DD">
        <w:rPr>
          <w:lang w:val="en-CA"/>
        </w:rPr>
        <w:t>This pre-research plan is part of the H2020 IMMERSE project (“Integration Mapping of Refugee and Migrant Children in Schools and Other Experiential Environments in Europe”), and aims to investigate educational inclusion, identification and attention to specific needs of gifted migrant students. The operational objectives are: (1)</w:t>
      </w:r>
      <w:r w:rsidR="00AD1678" w:rsidRPr="001151DD">
        <w:rPr>
          <w:lang w:val="en-CA"/>
        </w:rPr>
        <w:t xml:space="preserve"> to</w:t>
      </w:r>
      <w:r w:rsidRPr="001151DD">
        <w:rPr>
          <w:lang w:val="en-CA"/>
        </w:rPr>
        <w:t xml:space="preserve"> identify stereotypes among the </w:t>
      </w:r>
      <w:r w:rsidR="00AD1678" w:rsidRPr="001151DD">
        <w:rPr>
          <w:lang w:val="en-CA"/>
        </w:rPr>
        <w:t>teachers</w:t>
      </w:r>
      <w:r w:rsidRPr="001151DD">
        <w:rPr>
          <w:lang w:val="en-CA"/>
        </w:rPr>
        <w:t xml:space="preserve"> (2) </w:t>
      </w:r>
      <w:r w:rsidR="00AD1678" w:rsidRPr="001151DD">
        <w:rPr>
          <w:lang w:val="en-CA"/>
        </w:rPr>
        <w:t xml:space="preserve">to </w:t>
      </w:r>
      <w:r w:rsidRPr="001151DD">
        <w:rPr>
          <w:lang w:val="en-CA"/>
        </w:rPr>
        <w:t xml:space="preserve">analyze the biases in the identification process, (3) </w:t>
      </w:r>
      <w:r w:rsidR="00AD1678" w:rsidRPr="001151DD">
        <w:rPr>
          <w:lang w:val="en-CA"/>
        </w:rPr>
        <w:t xml:space="preserve">to </w:t>
      </w:r>
      <w:r w:rsidRPr="001151DD">
        <w:rPr>
          <w:lang w:val="en-CA"/>
        </w:rPr>
        <w:t xml:space="preserve">consider the use of appropriate psychometric material, (4) </w:t>
      </w:r>
      <w:r w:rsidR="00AD1678" w:rsidRPr="001151DD">
        <w:rPr>
          <w:lang w:val="en-CA"/>
        </w:rPr>
        <w:t xml:space="preserve">to </w:t>
      </w:r>
      <w:r w:rsidRPr="001151DD">
        <w:rPr>
          <w:lang w:val="en-CA"/>
        </w:rPr>
        <w:t>analyze if there is a correct implementation of enrichment measures, acc</w:t>
      </w:r>
      <w:r w:rsidR="0046646C" w:rsidRPr="001151DD">
        <w:rPr>
          <w:lang w:val="en-CA"/>
        </w:rPr>
        <w:t>ording to the legislation. We</w:t>
      </w:r>
      <w:r w:rsidRPr="001151DD">
        <w:rPr>
          <w:lang w:val="en-CA"/>
        </w:rPr>
        <w:t xml:space="preserve"> propos</w:t>
      </w:r>
      <w:r w:rsidR="0046646C" w:rsidRPr="001151DD">
        <w:rPr>
          <w:lang w:val="en-CA"/>
        </w:rPr>
        <w:t>e</w:t>
      </w:r>
      <w:r w:rsidRPr="001151DD">
        <w:rPr>
          <w:lang w:val="en-CA"/>
        </w:rPr>
        <w:t xml:space="preserve"> to use both quantitative and qualitative techniques, giving voice to the children themselves and their families</w:t>
      </w:r>
      <w:r w:rsidR="0046646C" w:rsidRPr="001151DD">
        <w:rPr>
          <w:lang w:val="en-CA"/>
        </w:rPr>
        <w:t xml:space="preserve"> through workshops and interviews</w:t>
      </w:r>
      <w:r w:rsidRPr="001151DD">
        <w:rPr>
          <w:lang w:val="en-CA"/>
        </w:rPr>
        <w:t xml:space="preserve">. As a result of this research </w:t>
      </w:r>
      <w:r w:rsidR="0046646C" w:rsidRPr="001151DD">
        <w:rPr>
          <w:lang w:val="en-CA"/>
        </w:rPr>
        <w:t xml:space="preserve">we </w:t>
      </w:r>
      <w:r w:rsidR="001151DD" w:rsidRPr="001151DD">
        <w:rPr>
          <w:lang w:val="en-CA"/>
        </w:rPr>
        <w:t>expect</w:t>
      </w:r>
      <w:r w:rsidRPr="001151DD">
        <w:rPr>
          <w:lang w:val="en-CA"/>
        </w:rPr>
        <w:t xml:space="preserve"> (1) to wr</w:t>
      </w:r>
      <w:r w:rsidR="00353A31" w:rsidRPr="001151DD">
        <w:rPr>
          <w:lang w:val="en-CA"/>
        </w:rPr>
        <w:t>ite and promote key points</w:t>
      </w:r>
      <w:r w:rsidRPr="001151DD">
        <w:rPr>
          <w:lang w:val="en-CA"/>
        </w:rPr>
        <w:t xml:space="preserve"> for the correct educational inclusion of these children, (2) to improve attention to the diversity derived from their characteristics, (3) to provide new useful materials for teachers, counselors and other members of the educational community.</w:t>
      </w:r>
    </w:p>
    <w:p w14:paraId="022B5803" w14:textId="3066BF2F" w:rsidR="00022830" w:rsidRPr="001151DD" w:rsidRDefault="00022830" w:rsidP="00022830">
      <w:pPr>
        <w:pStyle w:val="Resumen"/>
        <w:rPr>
          <w:lang w:val="en-CA"/>
        </w:rPr>
      </w:pPr>
      <w:r w:rsidRPr="001151DD">
        <w:rPr>
          <w:b/>
          <w:lang w:val="en-CA"/>
        </w:rPr>
        <w:t>Keywords:</w:t>
      </w:r>
      <w:r w:rsidRPr="001151DD">
        <w:rPr>
          <w:lang w:val="en-CA"/>
        </w:rPr>
        <w:t xml:space="preserve"> </w:t>
      </w:r>
      <w:r w:rsidR="00C838FF" w:rsidRPr="001151DD">
        <w:rPr>
          <w:lang w:val="en-CA"/>
        </w:rPr>
        <w:t>Gifted,</w:t>
      </w:r>
      <w:r w:rsidR="004826CC" w:rsidRPr="001151DD">
        <w:rPr>
          <w:lang w:val="en-CA"/>
        </w:rPr>
        <w:t xml:space="preserve"> migrant children, migrant education,</w:t>
      </w:r>
      <w:r w:rsidR="00C838FF" w:rsidRPr="001151DD">
        <w:rPr>
          <w:lang w:val="en-CA"/>
        </w:rPr>
        <w:t xml:space="preserve"> </w:t>
      </w:r>
      <w:r w:rsidR="004826CC" w:rsidRPr="001151DD">
        <w:rPr>
          <w:lang w:val="en-CA"/>
        </w:rPr>
        <w:t>inclusion, stereotypes</w:t>
      </w:r>
    </w:p>
    <w:p w14:paraId="53DC1AF8" w14:textId="77777777" w:rsidR="00022830" w:rsidRPr="001F67C5" w:rsidRDefault="00022830" w:rsidP="00DB0B00">
      <w:pPr>
        <w:pStyle w:val="Resumen"/>
        <w:rPr>
          <w:lang w:val="en-US"/>
        </w:rPr>
      </w:pPr>
    </w:p>
    <w:p w14:paraId="3E03788F" w14:textId="77777777" w:rsidR="0089577E" w:rsidRPr="001F67C5" w:rsidRDefault="0089577E" w:rsidP="00DB0B00">
      <w:pPr>
        <w:pStyle w:val="Resumen"/>
        <w:rPr>
          <w:lang w:val="en-US"/>
        </w:rPr>
      </w:pPr>
    </w:p>
    <w:p w14:paraId="2634D5F9" w14:textId="77777777" w:rsidR="00022830" w:rsidRPr="001F67C5" w:rsidRDefault="00022830">
      <w:pPr>
        <w:spacing w:before="0" w:after="0" w:line="240" w:lineRule="auto"/>
        <w:jc w:val="left"/>
        <w:rPr>
          <w:b/>
          <w:sz w:val="32"/>
          <w:lang w:val="en-US" w:eastAsia="es-ES"/>
        </w:rPr>
      </w:pPr>
      <w:r>
        <w:br w:type="page"/>
      </w:r>
    </w:p>
    <w:p w14:paraId="54018AFF" w14:textId="77777777" w:rsidR="006E0704" w:rsidRPr="006E0704" w:rsidRDefault="007551E4" w:rsidP="001F0FE9">
      <w:pPr>
        <w:pStyle w:val="Titulo1"/>
      </w:pPr>
      <w:r>
        <w:lastRenderedPageBreak/>
        <w:t>Contexto y motivación de la investigación</w:t>
      </w:r>
      <w:r w:rsidR="006E0704" w:rsidRPr="006E0704">
        <w:t xml:space="preserve"> </w:t>
      </w:r>
    </w:p>
    <w:p w14:paraId="5A3E34CC" w14:textId="69B232DE" w:rsidR="009D0BC7" w:rsidRDefault="00C4134B" w:rsidP="006E0704">
      <w:pPr>
        <w:rPr>
          <w:lang w:val="es-ES"/>
        </w:rPr>
      </w:pPr>
      <w:r>
        <w:rPr>
          <w:lang w:val="es-ES"/>
        </w:rPr>
        <w:t>Esta tesis doctoral se enmarca dentro</w:t>
      </w:r>
      <w:r w:rsidR="00FE5CAA">
        <w:rPr>
          <w:lang w:val="es-ES"/>
        </w:rPr>
        <w:t xml:space="preserve"> del proyecto IMMERSE</w:t>
      </w:r>
      <w:r w:rsidR="009D0BC7">
        <w:rPr>
          <w:lang w:val="es-ES"/>
        </w:rPr>
        <w:t xml:space="preserve"> </w:t>
      </w:r>
      <w:r w:rsidR="009D0BC7">
        <w:t>(“Integration Mapping of Refugee and Migrant Children in Schools and Other Experiential Environments in Europe”)</w:t>
      </w:r>
      <w:r w:rsidR="009D0BC7">
        <w:rPr>
          <w:lang w:val="es-ES"/>
        </w:rPr>
        <w:t>, que se encuentra dentro</w:t>
      </w:r>
      <w:r w:rsidR="009D0BC7" w:rsidRPr="009D0BC7">
        <w:rPr>
          <w:lang w:val="es-ES"/>
        </w:rPr>
        <w:t xml:space="preserve"> </w:t>
      </w:r>
      <w:r w:rsidR="009D0BC7">
        <w:rPr>
          <w:lang w:val="es-ES"/>
        </w:rPr>
        <w:t>d</w:t>
      </w:r>
      <w:r w:rsidR="009D0BC7" w:rsidRPr="009D0BC7">
        <w:rPr>
          <w:lang w:val="es-ES"/>
        </w:rPr>
        <w:t>el programa Horizonte 2020 bajo el pilar “Retos sociales”</w:t>
      </w:r>
      <w:r w:rsidR="001F67C5">
        <w:rPr>
          <w:lang w:val="es-ES"/>
        </w:rPr>
        <w:t>. Este proyecto, liderado por la</w:t>
      </w:r>
      <w:r w:rsidR="009D0BC7" w:rsidRPr="009D0BC7">
        <w:rPr>
          <w:lang w:val="es-ES"/>
        </w:rPr>
        <w:t xml:space="preserve"> </w:t>
      </w:r>
      <w:r w:rsidR="001F67C5">
        <w:rPr>
          <w:lang w:val="es-ES"/>
        </w:rPr>
        <w:t xml:space="preserve">Universidad Pontificia Comillas, </w:t>
      </w:r>
      <w:r w:rsidR="009D0BC7" w:rsidRPr="009D0BC7">
        <w:rPr>
          <w:lang w:val="es-ES"/>
        </w:rPr>
        <w:t>tiene prevista una duración de cuatro años y cuenta con once socios en España, Alemania, Bé</w:t>
      </w:r>
      <w:r w:rsidR="002C716D">
        <w:rPr>
          <w:lang w:val="es-ES"/>
        </w:rPr>
        <w:t>lgica, Grecia, Irlanda e Italia</w:t>
      </w:r>
      <w:r w:rsidR="00BD6BEA">
        <w:rPr>
          <w:lang w:val="es-ES"/>
        </w:rPr>
        <w:t>.</w:t>
      </w:r>
    </w:p>
    <w:p w14:paraId="1F7C5FFC" w14:textId="77777777" w:rsidR="009D0BC7" w:rsidRDefault="009D0BC7" w:rsidP="009D0BC7">
      <w:pPr>
        <w:rPr>
          <w:lang w:val="es-ES"/>
        </w:rPr>
      </w:pPr>
      <w:r>
        <w:rPr>
          <w:lang w:val="es-ES"/>
        </w:rPr>
        <w:t xml:space="preserve">El objetivo </w:t>
      </w:r>
      <w:r w:rsidR="00BD6BEA">
        <w:rPr>
          <w:lang w:val="es-ES"/>
        </w:rPr>
        <w:t xml:space="preserve">de IMMERSE </w:t>
      </w:r>
      <w:r>
        <w:rPr>
          <w:lang w:val="es-ES"/>
        </w:rPr>
        <w:t xml:space="preserve">es </w:t>
      </w:r>
      <w:r w:rsidRPr="009D0BC7">
        <w:rPr>
          <w:lang w:val="es-ES"/>
        </w:rPr>
        <w:t>mejorar la inclusión socioeducativa de los niños refugiados y migrantes en sus países de acogida. A partir de la generación de una base de datos y la elaboración y análisis de indicadores clave de integración, se extraerán una serie de recomendaciones políticas sobre la integración de estos niños.</w:t>
      </w:r>
    </w:p>
    <w:p w14:paraId="017B1347" w14:textId="3EC6886C" w:rsidR="009D0BC7" w:rsidRDefault="009D0BC7" w:rsidP="009D0BC7">
      <w:pPr>
        <w:rPr>
          <w:lang w:val="es-ES"/>
        </w:rPr>
      </w:pPr>
      <w:r w:rsidRPr="009D0BC7">
        <w:rPr>
          <w:lang w:val="es-ES"/>
        </w:rPr>
        <w:t>IMMERSE adopta un enfoque metodológico holístico, a través de procesos de co-creación que pretenden involucrar a todos los actores clave tanto en el desarrollo del proyecto como en la difusión y aplicación de los resultados (niños migrantes y sus familias, investigadores, ONG, decisores políticos, miembros de la comunidad educativa e instituciones escolares, redes de salud mental, instituciones oficiales, etc.).</w:t>
      </w:r>
    </w:p>
    <w:p w14:paraId="699F3E44" w14:textId="77777777" w:rsidR="001126BF" w:rsidRPr="009D0BC7" w:rsidRDefault="001126BF" w:rsidP="009D0BC7">
      <w:pPr>
        <w:rPr>
          <w:lang w:val="es-ES"/>
        </w:rPr>
      </w:pPr>
      <w:r>
        <w:rPr>
          <w:lang w:val="es-ES"/>
        </w:rPr>
        <w:t xml:space="preserve">De igual manera, se pretende crear un </w:t>
      </w:r>
      <w:r w:rsidR="001F67C5" w:rsidRPr="001F67C5">
        <w:rPr>
          <w:i/>
          <w:lang w:val="es-ES"/>
        </w:rPr>
        <w:t>hub</w:t>
      </w:r>
      <w:r w:rsidR="001F67C5">
        <w:rPr>
          <w:lang w:val="es-ES"/>
        </w:rPr>
        <w:t xml:space="preserve"> </w:t>
      </w:r>
      <w:r>
        <w:rPr>
          <w:lang w:val="es-ES"/>
        </w:rPr>
        <w:t xml:space="preserve">online donde compartir los recursos </w:t>
      </w:r>
      <w:r w:rsidR="00BD6BEA">
        <w:rPr>
          <w:lang w:val="es-ES"/>
        </w:rPr>
        <w:t xml:space="preserve">que </w:t>
      </w:r>
      <w:r>
        <w:rPr>
          <w:lang w:val="es-ES"/>
        </w:rPr>
        <w:t>se creen, de tal forma que se convierta no sólo en un trabajo académico, sino en una fuente de materiales para educadores, trabajadores sociales y el conjunto de la sociedad. También se espera ser un punto de encuentro entre los diferentes actores clave a todos los niveles, para poder colaborar con otros investigadores, centros educativos, instituciones públicas, etc.</w:t>
      </w:r>
    </w:p>
    <w:p w14:paraId="1D24AEBE" w14:textId="77777777" w:rsidR="009D0BC7" w:rsidRDefault="009D0BC7" w:rsidP="006E0704">
      <w:pPr>
        <w:rPr>
          <w:lang w:val="es-ES_tradnl"/>
        </w:rPr>
      </w:pPr>
    </w:p>
    <w:p w14:paraId="680535E8" w14:textId="77777777" w:rsidR="007551E4" w:rsidRDefault="009D0BC7" w:rsidP="007551E4">
      <w:pPr>
        <w:pStyle w:val="Titulo2"/>
      </w:pPr>
      <w:r>
        <w:t>Altas Capacidades ocultas</w:t>
      </w:r>
    </w:p>
    <w:p w14:paraId="2AF1E471" w14:textId="77777777" w:rsidR="001126BF" w:rsidRDefault="00BD6BEA" w:rsidP="007551E4">
      <w:pPr>
        <w:rPr>
          <w:lang w:val="es-ES_tradnl"/>
        </w:rPr>
      </w:pPr>
      <w:r>
        <w:rPr>
          <w:lang w:val="es-ES_tradnl"/>
        </w:rPr>
        <w:t xml:space="preserve">Esta </w:t>
      </w:r>
      <w:r w:rsidR="00307CEC">
        <w:rPr>
          <w:lang w:val="es-ES_tradnl"/>
        </w:rPr>
        <w:t>tesis</w:t>
      </w:r>
      <w:r>
        <w:rPr>
          <w:lang w:val="es-ES_tradnl"/>
        </w:rPr>
        <w:t xml:space="preserve"> doctoral se enmarca d</w:t>
      </w:r>
      <w:r w:rsidR="001126BF">
        <w:rPr>
          <w:lang w:val="es-ES_tradnl"/>
        </w:rPr>
        <w:t>entro de este proyecto europeo de integración socioeducativa de alumnado mig</w:t>
      </w:r>
      <w:r w:rsidR="001825FB">
        <w:rPr>
          <w:lang w:val="es-ES_tradnl"/>
        </w:rPr>
        <w:t>r</w:t>
      </w:r>
      <w:r w:rsidR="001126BF">
        <w:rPr>
          <w:lang w:val="es-ES_tradnl"/>
        </w:rPr>
        <w:t>ante y refug</w:t>
      </w:r>
      <w:r w:rsidR="002C716D">
        <w:rPr>
          <w:lang w:val="es-ES_tradnl"/>
        </w:rPr>
        <w:t>i</w:t>
      </w:r>
      <w:r w:rsidR="001126BF">
        <w:rPr>
          <w:lang w:val="es-ES_tradnl"/>
        </w:rPr>
        <w:t>ado</w:t>
      </w:r>
      <w:r>
        <w:rPr>
          <w:lang w:val="es-ES_tradnl"/>
        </w:rPr>
        <w:t xml:space="preserve">, habiéndose </w:t>
      </w:r>
      <w:r w:rsidR="00307CEC">
        <w:rPr>
          <w:lang w:val="es-ES_tradnl"/>
        </w:rPr>
        <w:t>identificado</w:t>
      </w:r>
      <w:r>
        <w:rPr>
          <w:lang w:val="es-ES_tradnl"/>
        </w:rPr>
        <w:t xml:space="preserve"> como un aspecto importante la atención a la diversidad de este colectivo.</w:t>
      </w:r>
      <w:r w:rsidR="001126BF">
        <w:rPr>
          <w:lang w:val="es-ES_tradnl"/>
        </w:rPr>
        <w:t xml:space="preserve"> </w:t>
      </w:r>
      <w:r>
        <w:rPr>
          <w:lang w:val="es-ES_tradnl"/>
        </w:rPr>
        <w:t>Entre</w:t>
      </w:r>
      <w:r w:rsidR="001126BF">
        <w:rPr>
          <w:lang w:val="es-ES_tradnl"/>
        </w:rPr>
        <w:t xml:space="preserve"> los alumnos considerados actualmente como de necesidades educativas de apoyo específico (ACNEAE) se </w:t>
      </w:r>
      <w:r>
        <w:rPr>
          <w:lang w:val="es-ES_tradnl"/>
        </w:rPr>
        <w:t>encuentran</w:t>
      </w:r>
      <w:r w:rsidR="001126BF">
        <w:rPr>
          <w:lang w:val="es-ES_tradnl"/>
        </w:rPr>
        <w:t xml:space="preserve"> aquellos identificados como supe</w:t>
      </w:r>
      <w:r w:rsidR="00687126">
        <w:rPr>
          <w:lang w:val="es-ES_tradnl"/>
        </w:rPr>
        <w:t>rdotados o de altas capacidades (AACC).</w:t>
      </w:r>
    </w:p>
    <w:p w14:paraId="1CD590C1" w14:textId="77777777" w:rsidR="007551E4" w:rsidRDefault="009D0BC7" w:rsidP="007551E4">
      <w:pPr>
        <w:rPr>
          <w:lang w:val="es-ES_tradnl"/>
        </w:rPr>
      </w:pPr>
      <w:r>
        <w:rPr>
          <w:lang w:val="es-ES_tradnl"/>
        </w:rPr>
        <w:t>En</w:t>
      </w:r>
      <w:r w:rsidR="00687126">
        <w:rPr>
          <w:lang w:val="es-ES_tradnl"/>
        </w:rPr>
        <w:t xml:space="preserve"> trabajos</w:t>
      </w:r>
      <w:r>
        <w:rPr>
          <w:lang w:val="es-ES_tradnl"/>
        </w:rPr>
        <w:t xml:space="preserve"> sobre Altas Capacidades y superdotación (</w:t>
      </w:r>
      <w:r w:rsidR="000B5C39">
        <w:rPr>
          <w:lang w:val="es-ES_tradnl"/>
        </w:rPr>
        <w:t xml:space="preserve">como </w:t>
      </w:r>
      <w:r>
        <w:rPr>
          <w:lang w:val="es-ES_tradnl"/>
        </w:rPr>
        <w:t>por ejemplo</w:t>
      </w:r>
      <w:r w:rsidR="003A1FA6">
        <w:rPr>
          <w:lang w:val="es-ES_tradnl"/>
        </w:rPr>
        <w:t xml:space="preserve"> </w:t>
      </w:r>
      <w:r w:rsidR="003A1FA6">
        <w:rPr>
          <w:lang w:val="es-ES_tradnl"/>
        </w:rPr>
        <w:fldChar w:fldCharType="begin" w:fldLock="1"/>
      </w:r>
      <w:r w:rsidR="004A291F">
        <w:rPr>
          <w:lang w:val="es-ES_tradnl"/>
        </w:rPr>
        <w:instrText>ADDIN CSL_CITATION {"citationItems":[{"id":"ITEM-1","itemData":{"abstract":"the present study sought to examine the perceptions of giftedness and identification procedures held by experienced teachers of gifted minority students. twenty-seven 4th-grade teachers of gifted students in an urban school system with a high representation of minority and economically disadvantaged students were surveyed. results indicated that experienced teachers still held a narrow conception of giftedness and were not aware of how culture and environmental factors may influence the expression of giftedness in minority and economically disadvantaged students. findings also indicated that these teachers expressed concerns for approximately one third of their students qualifying for the gifted program. these concerns were based primarily on students having a skill deficit in one area, poor work habits, or behavioral or family problems. teachers were less likely to notice gifted characteristics in these students compared to other identified students, even though both groups were identified in the same way. implications for teaching gifted minority and economically disadvantaged students are discussed.","author":[{"dropping-particle":"","family":"Neumeister","given":"Kristie L Speirs","non-dropping-particle":"","parse-names":false,"suffix":""},{"dropping-particle":"","family":"Adams","given":"Cheryll M","non-dropping-particle":"","parse-names":false,"suffix":""},{"dropping-particle":"","family":"Pierce","given":"Rebecca L","non-dropping-particle":"","parse-names":false,"suffix":""},{"dropping-particle":"","family":"Cassady","given":"Jerrell C","non-dropping-particle":"","parse-names":false,"suffix":""},{"dropping-particle":"","family":"Dixon","given":"Felicia A","non-dropping-particle":"","parse-names":false,"suffix":""}],"container-title":"Journal for the Education of the Gifted","id":"ITEM-1","issue":"4","issued":{"date-parts":[["2007"]]},"number-of-pages":"479-499","title":"Fourth-Grade Teachers' Perceptions of Giftedness: Implications for Identifying and Serving Diverse Gifted Students","type":"report","volume":"30"},"uris":["http://www.mendeley.com/documents/?uuid=34ca3b09-9b07-3a5f-a2ef-527c85eeafd6"]}],"mendeley":{"formattedCitation":"(Neumeister, Adams, Pierce, Cassady, &amp; Dixon, 2007)","manualFormatting":"Neumeister, Adams, Pierce, Cassady, &amp; Dixon, 2007)","plainTextFormattedCitation":"(Neumeister, Adams, Pierce, Cassady, &amp; Dixon, 2007)","previouslyFormattedCitation":"(Neumeister, Adams, Pierce, Cassady, &amp; Dixon, 2007)"},"properties":{"noteIndex":0},"schema":"https://github.com/citation-style-language/schema/raw/master/csl-citation.json"}</w:instrText>
      </w:r>
      <w:r w:rsidR="003A1FA6">
        <w:rPr>
          <w:lang w:val="es-ES_tradnl"/>
        </w:rPr>
        <w:fldChar w:fldCharType="separate"/>
      </w:r>
      <w:r w:rsidR="00CA5924" w:rsidRPr="00CA5924">
        <w:rPr>
          <w:noProof/>
          <w:lang w:val="es-ES_tradnl"/>
        </w:rPr>
        <w:t>Neumeister, Adams, Pierce, Cassady, &amp; Dixon, 2007)</w:t>
      </w:r>
      <w:r w:rsidR="003A1FA6">
        <w:rPr>
          <w:lang w:val="es-ES_tradnl"/>
        </w:rPr>
        <w:fldChar w:fldCharType="end"/>
      </w:r>
      <w:r>
        <w:rPr>
          <w:lang w:val="es-ES_tradnl"/>
        </w:rPr>
        <w:t xml:space="preserve"> se hace referencia al enmascaramiento de la alta capacidad, especialmente entre alumnado vulnerable. S</w:t>
      </w:r>
      <w:r w:rsidR="00687126">
        <w:rPr>
          <w:lang w:val="es-ES_tradnl"/>
        </w:rPr>
        <w:t xml:space="preserve">e hace referencia fundamentalmente </w:t>
      </w:r>
      <w:r>
        <w:rPr>
          <w:lang w:val="es-ES_tradnl"/>
        </w:rPr>
        <w:t>a las niñas y mujeres con superdotación, y al alumnado procedente de otras etnias y culturas</w:t>
      </w:r>
      <w:r w:rsidR="00687126">
        <w:rPr>
          <w:lang w:val="es-ES_tradnl"/>
        </w:rPr>
        <w:t>, así como al alumnado con un bajo nivel socioeconómico</w:t>
      </w:r>
      <w:r>
        <w:rPr>
          <w:lang w:val="es-ES_tradnl"/>
        </w:rPr>
        <w:t>.</w:t>
      </w:r>
    </w:p>
    <w:p w14:paraId="481EFD73" w14:textId="2ACB1DE9" w:rsidR="009D0BC7" w:rsidRDefault="000B5C39" w:rsidP="007551E4">
      <w:pPr>
        <w:rPr>
          <w:lang w:val="es-ES_tradnl"/>
        </w:rPr>
      </w:pPr>
      <w:r>
        <w:rPr>
          <w:lang w:val="es-ES_tradnl"/>
        </w:rPr>
        <w:t>La necesidad de</w:t>
      </w:r>
      <w:r w:rsidR="009D0BC7">
        <w:rPr>
          <w:lang w:val="es-ES_tradnl"/>
        </w:rPr>
        <w:t xml:space="preserve"> </w:t>
      </w:r>
      <w:r w:rsidR="004A291F">
        <w:rPr>
          <w:lang w:val="es-ES_tradnl"/>
        </w:rPr>
        <w:t xml:space="preserve">identificar y </w:t>
      </w:r>
      <w:r w:rsidR="009D0BC7">
        <w:rPr>
          <w:lang w:val="es-ES_tradnl"/>
        </w:rPr>
        <w:t>atender a los estudiantes con una inteligencia brillante es un tema ampliamente estudiado</w:t>
      </w:r>
      <w:r w:rsidR="004A291F">
        <w:rPr>
          <w:lang w:val="es-ES_tradnl"/>
        </w:rPr>
        <w:t xml:space="preserve"> </w:t>
      </w:r>
      <w:r w:rsidR="004A291F">
        <w:rPr>
          <w:lang w:val="es-ES_tradnl"/>
        </w:rPr>
        <w:fldChar w:fldCharType="begin" w:fldLock="1"/>
      </w:r>
      <w:r w:rsidR="006A71F5">
        <w:rPr>
          <w:lang w:val="es-ES_tradnl"/>
        </w:rPr>
        <w:instrText>ADDIN CSL_CITATION {"citationItems":[{"id":"ITEM-1","itemData":{"ISSN":"1697-5200","abstract":"En la Comunidad del Principado de Asturias la Consejería de Educación está desarrollando, en distintas fases, un programa de detección y evaluación de alumnos con altas capacidades en edades tempranas. El objetivo de la primera fase consistió en encontrar niños potencialmente superdotados que pudiesen requerir una intervención educativa especial; para ello se ha tenido en cuenta la valoración de 83 tutores de centros públicos a través de un cuestionario compuesto por 15 ítems en una escala de 0 a 5 puntos. En este primer acercamiento se evaluaron 1.768 niños de tercero de Infantil. La disparidad de criterios (diferentes tutores y diferentes fechas de nacimiento) dificultó seriamente a la hora de discriminar qué alumnos pasaban a una segunda fase (entrevista con los padres y posterior intervención y evaluación del psicólogo). En este trabajo se detalla la forma de corregir estos sesgos y se desarrolla un método para estimar qué alumnos pasan a la segunda fase.","author":[{"dropping-particle":"","family":"Pañeda","given":"Pilar Castro","non-dropping-particle":"","parse-names":false,"suffix":""},{"dropping-particle":"","family":"Martino","given":"Eva Álvarez","non-dropping-particle":"","parse-names":false,"suffix":""},{"dropping-particle":"","family":"Mon","given":"Ma Ángel Campo","non-dropping-particle":"","parse-names":false,"suffix":""},{"dropping-particle":"","family":"Hernández","given":"Marina Álvarez","non-dropping-particle":"","parse-names":false,"suffix":""},{"dropping-particle":"","family":"Manzanera","given":"Emilio Torres","non-dropping-particle":"","parse-names":false,"suffix":""},{"dropping-particle":"","family":"Escribano","given":"Cristina López","non-dropping-particle":"","parse-names":false,"suffix":""}],"container-title":"Revista de Investigación en Educación","id":"ITEM-1","issue":"1","issued":{"date-parts":[["2011"]]},"page":"73-83","title":"Cuestionario para detectar niños de altas capacidades. El problema de las diferentes interpretaciones.","type":"article-journal","volume":"9"},"uris":["http://www.mendeley.com/documents/?uuid=b71b4cec-e512-4262-82eb-97bca503f4c3"]},{"id":"ITEM-2","itemData":{"abstract":"RESUMEN: El objetivo del trabajo es estudiar las competencias del psicopedagogo referidas a la evalua-ción de los alumnos superdotados. En primer lugar se analiza el proceso de la evaluación psicopedagógica de los alumnos superdotados. Se incluyen las diferentes fases de dicha evaluación referidas al contexto escolar, familiar y social. Se recoge información sobre la inteligencia, motivación, estilos, autoconcepto, creatividad, liderazgo o inte-ligencia inter e intrapersonal. Toda esta información se concreta en el informe psicopedagógico necesario para soli-citar el período de flexibilización curricular o cualquier medida educativa para atender a la diversidad de estos alumnos. En segundo lugar se presenta el caso de Carlos, un alumno de E. Infantil, que reúne las características que definen la precocidad: gran capacidad intelectual, persistencia y motivación en las tareas que le interesan y creati-vidad. En tercer lugar nos referimos al asesoramiento y la orientación de los superdotados. Así, se presentan al-gunas tácticas de asesoramiento curricular y orientación vocacional y familiar para profesorado, padres y estudian-tes superdotados. SUMMARY: The aim of this work is to study the role of psychopedagogists in relation to the evaluation of gifted pupils. First, we analyze the process of psychopedagogic evaluation for gifted pupils. Here are included the different stages of this evaluation that relate to the educational, familiar and social context. We gather information about intelligence, motivation, styles, self-concept, creativity, leadership, or inter-and intra-personal intelligence. All this information takes the shape of the psychopedagogic report that is necessary to apply for a period of curricular flexibility or any other educational measure in order to cater for the diversity of these pupils. Second, the case of Carlos, a pupil of Infant Education, is shown, since he has the features that define pre-cociousness: great intellectual capacity, persistence and motivation in those areas that he is interested in, as well as creativity. Third, we refer to the advice and guidance for gifted children. Thus, we offer some curricular advice as well as vocational and familiar guiding techniques for teachers, parents, and students.","author":[{"dropping-particle":"","family":"Hervás","given":"Rosa Mª","non-dropping-particle":"","parse-names":false,"suffix":""},{"dropping-particle":"","family":"Mª","given":"Avilés","non-dropping-particle":"","parse-names":false,"suffix":""},{"dropping-particle":"","family":"Prieto Sánchez","given":"Dolores","non-dropping-particle":"","parse-names":false,"suffix":""}],"container-title":"Faisca","id":"ITEM-2","issued":{"date-parts":[["2000"]]},"page":" 86-100","title":"Competencias del psicopedagogo en la evaluación del superdotado.","type":"article-journal","volume":"8"},"uris":["http://www.mendeley.com/documents/?uuid=495e780e-3fa5-3296-b3e1-cb7662b972d3"]}],"mendeley":{"formattedCitation":"(Hervás, M&lt;sup&gt;a&lt;/sup&gt;, &amp; Prieto Sánchez, 2000; Pañeda et al., 2011)","plainTextFormattedCitation":"(Hervás, Ma, &amp; Prieto Sánchez, 2000; Pañeda et al., 2011)","previouslyFormattedCitation":"(Hervás, M&lt;sup&gt;a&lt;/sup&gt;, &amp; Prieto Sánchez, 2000; Pañeda et al., 2011)"},"properties":{"noteIndex":0},"schema":"https://github.com/citation-style-language/schema/raw/master/csl-citation.json"}</w:instrText>
      </w:r>
      <w:r w:rsidR="004A291F">
        <w:rPr>
          <w:lang w:val="es-ES_tradnl"/>
        </w:rPr>
        <w:fldChar w:fldCharType="separate"/>
      </w:r>
      <w:r w:rsidR="004A291F" w:rsidRPr="004A291F">
        <w:rPr>
          <w:noProof/>
          <w:lang w:val="es-ES_tradnl"/>
        </w:rPr>
        <w:t>(Hervás, M</w:t>
      </w:r>
      <w:r w:rsidR="004A291F" w:rsidRPr="004A291F">
        <w:rPr>
          <w:noProof/>
          <w:vertAlign w:val="superscript"/>
          <w:lang w:val="es-ES_tradnl"/>
        </w:rPr>
        <w:t>a</w:t>
      </w:r>
      <w:r w:rsidR="004A291F" w:rsidRPr="004A291F">
        <w:rPr>
          <w:noProof/>
          <w:lang w:val="es-ES_tradnl"/>
        </w:rPr>
        <w:t>, &amp; Prieto Sánchez, 2000; Pañeda et al., 2011)</w:t>
      </w:r>
      <w:r w:rsidR="004A291F">
        <w:rPr>
          <w:lang w:val="es-ES_tradnl"/>
        </w:rPr>
        <w:fldChar w:fldCharType="end"/>
      </w:r>
      <w:r w:rsidR="004A291F">
        <w:rPr>
          <w:lang w:val="es-ES_tradnl"/>
        </w:rPr>
        <w:t xml:space="preserve">. </w:t>
      </w:r>
      <w:r w:rsidR="00CA5924">
        <w:rPr>
          <w:lang w:val="es-ES_tradnl"/>
        </w:rPr>
        <w:t>En nuestra legislación se recoge la necesidad de atender de forma diferenciada a este colectivo, aunque no siempre se materializa. El primer escollo se encuentra a la hora de identificar a este alumnado. En nuestra</w:t>
      </w:r>
      <w:r w:rsidR="00CD2B2C">
        <w:rPr>
          <w:lang w:val="es-ES_tradnl"/>
        </w:rPr>
        <w:t xml:space="preserve"> la Comunidad Autónoma de Madrid </w:t>
      </w:r>
      <w:r w:rsidR="00CA5924">
        <w:rPr>
          <w:lang w:val="es-ES_tradnl"/>
        </w:rPr>
        <w:t xml:space="preserve">no existe un protocolo de identificación, por ejemplo, mediante </w:t>
      </w:r>
      <w:r w:rsidR="00CD2B2C">
        <w:rPr>
          <w:lang w:val="es-ES_tradnl"/>
        </w:rPr>
        <w:t xml:space="preserve">un </w:t>
      </w:r>
      <w:r w:rsidR="00CA5924">
        <w:rPr>
          <w:lang w:val="es-ES_tradnl"/>
        </w:rPr>
        <w:t xml:space="preserve">test de </w:t>
      </w:r>
      <w:r w:rsidR="00CA5924" w:rsidRPr="00CD2B2C">
        <w:rPr>
          <w:i/>
          <w:lang w:val="es-ES_tradnl"/>
        </w:rPr>
        <w:t>screening</w:t>
      </w:r>
      <w:r w:rsidR="00CD2B2C">
        <w:rPr>
          <w:lang w:val="es-ES_tradnl"/>
        </w:rPr>
        <w:t>. En general, esta decisión</w:t>
      </w:r>
      <w:r w:rsidR="00CA5924">
        <w:rPr>
          <w:lang w:val="es-ES_tradnl"/>
        </w:rPr>
        <w:t xml:space="preserve"> qued</w:t>
      </w:r>
      <w:r w:rsidR="00CD2B2C">
        <w:rPr>
          <w:lang w:val="es-ES_tradnl"/>
        </w:rPr>
        <w:t xml:space="preserve">a a discreción del profesorado, </w:t>
      </w:r>
      <w:r w:rsidR="00CA5924">
        <w:rPr>
          <w:lang w:val="es-ES_tradnl"/>
        </w:rPr>
        <w:t>escasamen</w:t>
      </w:r>
      <w:r w:rsidR="00CD2B2C">
        <w:rPr>
          <w:lang w:val="es-ES_tradnl"/>
        </w:rPr>
        <w:t xml:space="preserve">te formado en este tema </w:t>
      </w:r>
      <w:r w:rsidR="00CD2B2C">
        <w:rPr>
          <w:lang w:val="es-ES_tradnl"/>
        </w:rPr>
        <w:fldChar w:fldCharType="begin" w:fldLock="1"/>
      </w:r>
      <w:r w:rsidR="00E041C9">
        <w:rPr>
          <w:lang w:val="es-ES_tradnl"/>
        </w:rPr>
        <w:instrText>ADDIN CSL_CITATION {"citationItems":[{"id":"ITEM-1","itemData":{"DOI":"10.4067/S0718-07052016000200008","ISSN":"0718-0705","abstract":"Actualmente se estima que en España entre un 95% y un 99% de los estudiantes con altas capacidades intelectuales están sin identificar. El presente trabajo, sensible a esta realidad, constituye una aproximación a las percepciones que el profesorado de Secundaria manifiesta respecto a este alumnado. Para ello, se diseñó un cuestionario que completaron 637 docentes de Educación Secundaria de todo el territorio español, de los cuales 176 afirmaron poseer formación específica respecto a estos estudiantes. Los datos obtenidos revelan que una parte considerable de los participantes posee escasos conocimientos sobre este alumnado y sigue incurriendo en los típicos mitos acerca de ellos, resultando alarmante que incluso los profesores con formación específica sobre AACI muestren dichas carencias y confusiones. Todo ello dificulta la correcta detección y atención educativa de estos alumnos, por lo que convendría averiguar en qué está fallando la formación docente, a fin de reforzarla desde su inicio","author":[{"dropping-particle":"","family":"García-Barrera","given":"Alba","non-dropping-particle":"","parse-names":false,"suffix":""},{"dropping-particle":"","family":"la Flor","given":"Patricia","non-dropping-particle":"De","parse-names":false,"suffix":""}],"container-title":"Estudios Pedagógicos","id":"ITEM-1","issue":"2","issued":{"date-parts":[["2016"]]},"page":"129-149","title":"Percepción del profesorado español sobre el alumnado con altas capacidades","type":"article-journal","volume":"42"},"uris":["http://www.mendeley.com/documents/?uuid=d6137968-f603-4bdd-a638-d267ca2384d5"]},{"id":"ITEM-2","itemData":{"abstract":"La atención a los niños con necesidades educativas especiales asociadas a \"superdotación intelectual\", a pesar de estar reconocida en la legislación educativa actual, es todavía más un deseo que una realidad. El profesorado en ejercicio no tiene un adecuado conocimiento de las características de estos niños y de cómo prestarles la atención educativa que necesitan. En este trabajo se exponen los resultados de un estudio realizado con 486 aspirantes a profesores (alumnos de magisterio, de psicopedagoía y estudiantes del CAP) que responden a una escala tipo Lickert con 41 preguntas referidas al ámbito conceptual de la superdotación (inteligencia, aprendizaje...) y otras de tipo práctico (intervención y profesorado). Las respuestas de los alumnos evidencian la demanda y la necesidad de formación específica inicial en este ámbito. Se comentan estos resultados y se proponen sugerencias de actuación. ABSTRACT","author":[{"dropping-particle":"","family":"Caño Sánchez","given":"Maximiliano","non-dropping-particle":"del","parse-names":false,"suffix":""}],"container-title":"Revista Interuniversitaria de Formación del Profesorado","id":"ITEM-2","issued":{"date-parts":[["2001"]]},"page":"135-146","title":"Formación inicial del profesorado y atención a la diversidad: alumnos superdotados","type":"article-journal","volume":"40"},"uris":["http://www.mendeley.com/documents/?uuid=73d61f66-c5fe-4cdc-ad9e-8ee85150eac7"]}],"mendeley":{"formattedCitation":"(del Caño Sánchez, 2001; García-Barrera &amp; De la Flor, 2016)","plainTextFormattedCitation":"(del Caño Sánchez, 2001; García-Barrera &amp; De la Flor, 2016)","previouslyFormattedCitation":"(del Caño Sánchez, 2001; García-Barrera &amp; De la Flor, 2016)"},"properties":{"noteIndex":0},"schema":"https://github.com/citation-style-language/schema/raw/master/csl-citation.json"}</w:instrText>
      </w:r>
      <w:r w:rsidR="00CD2B2C">
        <w:rPr>
          <w:lang w:val="es-ES_tradnl"/>
        </w:rPr>
        <w:fldChar w:fldCharType="separate"/>
      </w:r>
      <w:r w:rsidR="00E041C9" w:rsidRPr="00E041C9">
        <w:rPr>
          <w:noProof/>
          <w:lang w:val="es-ES_tradnl"/>
        </w:rPr>
        <w:t>(del Caño Sánchez, 2001; García-Barrera &amp; De la Flor, 2016)</w:t>
      </w:r>
      <w:r w:rsidR="00CD2B2C">
        <w:rPr>
          <w:lang w:val="es-ES_tradnl"/>
        </w:rPr>
        <w:fldChar w:fldCharType="end"/>
      </w:r>
      <w:r w:rsidR="00CA5924">
        <w:rPr>
          <w:lang w:val="es-ES_tradnl"/>
        </w:rPr>
        <w:t xml:space="preserve">, del Departamento de Orientación (DO) o de los </w:t>
      </w:r>
      <w:r w:rsidR="00CA5924" w:rsidRPr="00CA5924">
        <w:rPr>
          <w:lang w:val="es-ES_tradnl"/>
        </w:rPr>
        <w:t>Equipos de Orientación Educativa y Psicopedagógica (EOEP)</w:t>
      </w:r>
      <w:r w:rsidR="00CA5924">
        <w:rPr>
          <w:lang w:val="es-ES_tradnl"/>
        </w:rPr>
        <w:t>, que no suelen estar en contacto directo con el alumnado, o a petici</w:t>
      </w:r>
      <w:r w:rsidR="00C76D40">
        <w:rPr>
          <w:lang w:val="es-ES_tradnl"/>
        </w:rPr>
        <w:t>ón de las familias, dificultando el proceso</w:t>
      </w:r>
      <w:r>
        <w:rPr>
          <w:lang w:val="es-ES_tradnl"/>
        </w:rPr>
        <w:t xml:space="preserve"> </w:t>
      </w:r>
      <w:r>
        <w:rPr>
          <w:lang w:val="es-ES_tradnl"/>
        </w:rPr>
        <w:fldChar w:fldCharType="begin" w:fldLock="1"/>
      </w:r>
      <w:r w:rsidR="00E041C9">
        <w:rPr>
          <w:lang w:val="es-ES_tradnl"/>
        </w:rPr>
        <w:instrText>ADDIN CSL_CITATION {"citationItems":[{"id":"ITEM-1","itemData":{"ISBN":"0419-4217","ISSN":"1989-9106","abstract":"El centro de interés de este estudio lo constituye el elevado número de profesores en ejercicio que apenas han tenido formación en lo concerniente a las necesidades educativas especiales asociadas a la sobredotación intelectual. Esta investigación pretende conocer los supuestos que utilizan los docentes para considerar si un estudiante tiene altas capacidades. El instrumento que se utiliza para recoger la información es un cuestionario compuesto por 55 ítems de respuesta cerrada. La muestra está constituida por 188 tutores de 5º y 6º de Educación Primaria de los distintos tipos de Centros (públicos, concertados y privados) del Principado de Asturias. El análisis de los datos indica que no siempre los profesores parten de los supuestos considerados teóricamente más apropiados para identificar y orientar la intervención psicoeducativa de los alumnos","author":[{"dropping-particle":"","family":"Peña del Agua","given":"Ana Mª","non-dropping-particle":"","parse-names":false,"suffix":""},{"dropping-particle":"","family":"Martínez","given":"Raquel-Amaya","non-dropping-particle":"","parse-names":false,"suffix":""},{"dropping-particle":"","family":"Velázquez","given":"Ana Esther","non-dropping-particle":"","parse-names":false,"suffix":""},{"dropping-particle":"","family":"Barriales","given":"Mª del Rosario","non-dropping-particle":"","parse-names":false,"suffix":""},{"dropping-particle":"","family":"López","given":"Lydia","non-dropping-particle":"","parse-names":false,"suffix":""}],"container-title":"Revista de Investigación Educativa","id":"ITEM-1","issue":"1","issued":{"date-parts":[["2003"]]},"page":"271-289","title":"Estudio de las características que percibe el profesorado en alumnos con alta capacidad intelectual.","type":"article-journal","volume":"21"},"uris":["http://www.mendeley.com/documents/?uuid=d4b6afd2-e04c-4ad5-b1b2-3e3390afe0a3"]}],"mendeley":{"formattedCitation":"(Peña del Agua, Martínez, Velázquez, Barriales, &amp; López, 2003)","plainTextFormattedCitation":"(Peña del Agua, Martínez, Velázquez, Barriales, &amp; López, 2003)","previouslyFormattedCitation":"(Peña del Agua, Martínez, Velázquez, Barriales, &amp; López, 2003)"},"properties":{"noteIndex":0},"schema":"https://github.com/citation-style-language/schema/raw/master/csl-citation.json"}</w:instrText>
      </w:r>
      <w:r>
        <w:rPr>
          <w:lang w:val="es-ES_tradnl"/>
        </w:rPr>
        <w:fldChar w:fldCharType="separate"/>
      </w:r>
      <w:r w:rsidR="00CD2B2C" w:rsidRPr="00CD2B2C">
        <w:rPr>
          <w:noProof/>
          <w:lang w:val="es-ES_tradnl"/>
        </w:rPr>
        <w:t>(Peña del Agua, Martínez, Velázquez, Barriales, &amp; López, 2003)</w:t>
      </w:r>
      <w:r>
        <w:rPr>
          <w:lang w:val="es-ES_tradnl"/>
        </w:rPr>
        <w:fldChar w:fldCharType="end"/>
      </w:r>
      <w:r w:rsidR="00C76D40">
        <w:rPr>
          <w:lang w:val="es-ES_tradnl"/>
        </w:rPr>
        <w:t>.</w:t>
      </w:r>
    </w:p>
    <w:p w14:paraId="67EE0D9A" w14:textId="2B173CFA" w:rsidR="00CA5924" w:rsidRDefault="00C76D40" w:rsidP="007551E4">
      <w:pPr>
        <w:rPr>
          <w:lang w:val="es-ES_tradnl"/>
        </w:rPr>
      </w:pPr>
      <w:r>
        <w:rPr>
          <w:lang w:val="es-ES_tradnl"/>
        </w:rPr>
        <w:lastRenderedPageBreak/>
        <w:t>Numerosos estudios explican que los</w:t>
      </w:r>
      <w:r w:rsidR="00CA5924">
        <w:rPr>
          <w:lang w:val="es-ES_tradnl"/>
        </w:rPr>
        <w:t xml:space="preserve"> estereotipos </w:t>
      </w:r>
      <w:r>
        <w:rPr>
          <w:lang w:val="es-ES_tradnl"/>
        </w:rPr>
        <w:t xml:space="preserve">presentes entre el profesorado </w:t>
      </w:r>
      <w:r w:rsidR="00CA5924">
        <w:rPr>
          <w:lang w:val="es-ES_tradnl"/>
        </w:rPr>
        <w:t>suelen jugar en contra de la correcta identificación</w:t>
      </w:r>
      <w:r>
        <w:rPr>
          <w:lang w:val="es-ES_tradnl"/>
        </w:rPr>
        <w:t xml:space="preserve"> </w:t>
      </w:r>
      <w:r>
        <w:rPr>
          <w:lang w:val="es-ES_tradnl"/>
        </w:rPr>
        <w:fldChar w:fldCharType="begin" w:fldLock="1"/>
      </w:r>
      <w:r w:rsidR="00BD6BEA">
        <w:rPr>
          <w:lang w:val="es-ES_tradnl"/>
        </w:rPr>
        <w:instrText>ADDIN CSL_CITATION {"citationItems":[{"id":"ITEM-1","itemData":{"DOI":"-","ISBN":"FAIS0202110095A","ISSN":"1136-8136","abstract":"No cabe duda de que las creencias de los profesores influyen en sus percepciones y juicios, lo cual afecta a su conducta en la clase; por otra parte es esencial conocer cuales son las actitudes para mejorar su formación y prácticas profesionales (Pajares, 1992). Desde esta perspectiva cobra sentido el estudio de las actitudes y creencias de los futuros profesores hacia la superdotación propuesto en este trabajo. Por otra parte, si además se tiene en cuenta la escasez de cursos o programas de formación relacionados con la educación del superdotado desde las mismas universidades españolas, el interés por descubrir cómo perciben los futuros profesores el fenómeno de la superdotación aumenta. Así pues, el objeto de este trabajo es el de conocer las percepciones de los estudiantes de magisterio hacia la superdotación, a través del análisis de sus actitudes y creencias hacia distintos aspectos de la superdotación y de la educación de alumnos superdotados. Para ello se aplicó la escala de actitudes de Gagné y Nadeau “Opiniones hacia los superdotados y su educación” en una muestra de sujetos de distintos centros de formación de Navarra y de distintas especialidades de magisterio, pedagogía y psicopedagogía. El análisis de las respuestas obtenidas en esta escala ofrecer un perfil de las actitudes de los estudiantes de magisterio, pedagogía y psicopedagogía en Navarra, que nos ofrece pistas de cuáles son algunos de los cambios o modificaciones que serían necesario introducir en estos.","author":[{"dropping-particle":"","family":"Tourón","given":"J","non-dropping-particle":"","parse-names":false,"suffix":""},{"dropping-particle":"","family":"Fernández","given":"R","non-dropping-particle":"","parse-names":false,"suffix":""},{"dropping-particle":"","family":"Reyero","given":"M","non-dropping-particle":"","parse-names":false,"suffix":""}],"container-title":"FAISCA. Revista de altas capacidades","id":"ITEM-1","issued":{"date-parts":[["2002"]]},"page":"95-110","title":"Actitudes del profesorado hacia la superdotación. Implicaciones para el desarrolo de programas de formación.","type":"article-journal","volume":"9"},"uris":["http://www.mendeley.com/documents/?uuid=db7aba1b-d49f-4fa0-9801-cf8ce1df5191"]},{"id":"ITEM-2","itemData":{"DOI":"-","ISSN":"1136-8136","abstract":"Partiendo de la constatación teórica y empírica de la existencia de numerosos estereotipos acerca de la superdotación, se plantea la necesidad de conocer el estado del concepto entre los docentes, dada la repercusión que tendrá en la intervención educativa con sujetos superdotados. Los resultados muestran que hay un mal conocimiento de la superdotación entre los profesionales de la educación en el ámbito formal. Esto reclama una mayor formación clarificadora y orientadora que guíe la intervención educativa.","author":[{"dropping-particle":"","family":"Sastre i Riba","given":"Sylvia","non-dropping-particle":"","parse-names":false,"suffix":""},{"dropping-particle":"","family":"Acereda Extremiana","given":"Amparo","non-dropping-particle":"","parse-names":false,"suffix":""}],"container-title":"FAISCA. Revista de Altas Capacidades","id":"ITEM-2","issued":{"date-parts":[["1998"]]},"page":"3-25","title":"El conocimiento de la superdotación en el ámbito educativo formal","type":"article-journal"},"uris":["http://www.mendeley.com/documents/?uuid=d1e68c45-99af-433c-974f-9e80340574cc"]}],"mendeley":{"formattedCitation":"(Sastre i Riba &amp; Acereda Extremiana, 1998; Tourón, Fernández, &amp; Reyero, 2002)","plainTextFormattedCitation":"(Sastre i Riba &amp; Acereda Extremiana, 1998; Tourón, Fernández, &amp; Reyero, 2002)","previouslyFormattedCitation":"(Sastre i Riba &amp; Acereda Extremiana, 1998; Tourón, Fernández, &amp; Reyero, 2002)"},"properties":{"noteIndex":0},"schema":"https://github.com/citation-style-language/schema/raw/master/csl-citation.json"}</w:instrText>
      </w:r>
      <w:r>
        <w:rPr>
          <w:lang w:val="es-ES_tradnl"/>
        </w:rPr>
        <w:fldChar w:fldCharType="separate"/>
      </w:r>
      <w:r w:rsidRPr="00C76D40">
        <w:rPr>
          <w:noProof/>
          <w:lang w:val="es-ES_tradnl"/>
        </w:rPr>
        <w:t>(Sastre i Riba &amp; Acereda Extremiana, 1998; Tourón, Fernández, &amp; Reyero, 2002)</w:t>
      </w:r>
      <w:r>
        <w:rPr>
          <w:lang w:val="es-ES_tradnl"/>
        </w:rPr>
        <w:fldChar w:fldCharType="end"/>
      </w:r>
      <w:r w:rsidR="00CA5924">
        <w:rPr>
          <w:lang w:val="es-ES_tradnl"/>
        </w:rPr>
        <w:t>, pues los alumnos AACC son diversos y no siempre responden al estereotipo de pequeño genio</w:t>
      </w:r>
      <w:r w:rsidR="00BD6BEA">
        <w:rPr>
          <w:lang w:val="es-ES_tradnl"/>
        </w:rPr>
        <w:t xml:space="preserve"> que podemos encontrar en el cine o en la prensa</w:t>
      </w:r>
      <w:r w:rsidR="00CA5924">
        <w:rPr>
          <w:lang w:val="es-ES_tradnl"/>
        </w:rPr>
        <w:t>. Esto se agrava en el caso de las niñas, del alumnado migrante</w:t>
      </w:r>
      <w:r w:rsidR="00BD6BEA">
        <w:rPr>
          <w:lang w:val="es-ES_tradnl"/>
        </w:rPr>
        <w:t xml:space="preserve"> </w:t>
      </w:r>
      <w:r w:rsidR="00CD2B2C">
        <w:rPr>
          <w:lang w:val="es-ES_tradnl"/>
        </w:rPr>
        <w:t>y/o de otras etnias,</w:t>
      </w:r>
      <w:r w:rsidR="00CA5924">
        <w:rPr>
          <w:lang w:val="es-ES_tradnl"/>
        </w:rPr>
        <w:t xml:space="preserve"> y del alumnado con un bajo nivel socioeconómico.</w:t>
      </w:r>
    </w:p>
    <w:p w14:paraId="328CAB35" w14:textId="14BE3F8B" w:rsidR="001126BF" w:rsidRDefault="00C838FF" w:rsidP="007551E4">
      <w:pPr>
        <w:rPr>
          <w:lang w:val="es-ES_tradnl"/>
        </w:rPr>
      </w:pPr>
      <w:r>
        <w:rPr>
          <w:lang w:val="es-ES_tradnl"/>
        </w:rPr>
        <w:t>Este tema entronca con el proyecto IMMERSE</w:t>
      </w:r>
      <w:r w:rsidR="000B5C39">
        <w:rPr>
          <w:lang w:val="es-ES_tradnl"/>
        </w:rPr>
        <w:t>: en primer lugar,</w:t>
      </w:r>
      <w:r>
        <w:rPr>
          <w:lang w:val="es-ES_tradnl"/>
        </w:rPr>
        <w:t xml:space="preserve"> </w:t>
      </w:r>
      <w:r w:rsidR="000B5C39">
        <w:rPr>
          <w:lang w:val="es-ES_tradnl"/>
        </w:rPr>
        <w:t>se trata de</w:t>
      </w:r>
      <w:r>
        <w:rPr>
          <w:lang w:val="es-ES_tradnl"/>
        </w:rPr>
        <w:t xml:space="preserve"> un subgrupo d</w:t>
      </w:r>
      <w:r w:rsidR="00CD2B2C">
        <w:rPr>
          <w:lang w:val="es-ES_tradnl"/>
        </w:rPr>
        <w:t xml:space="preserve">e la población objetivo global; </w:t>
      </w:r>
      <w:r w:rsidR="000B5C39">
        <w:rPr>
          <w:lang w:val="es-ES_tradnl"/>
        </w:rPr>
        <w:t>además, se profundiza</w:t>
      </w:r>
      <w:r w:rsidR="00BD6BEA">
        <w:rPr>
          <w:lang w:val="es-ES_tradnl"/>
        </w:rPr>
        <w:t xml:space="preserve"> en un tema clave como es la atención a la diversidad</w:t>
      </w:r>
      <w:r w:rsidR="000B5C39">
        <w:rPr>
          <w:lang w:val="es-ES_tradnl"/>
        </w:rPr>
        <w:t xml:space="preserve">; por </w:t>
      </w:r>
      <w:r w:rsidR="00CD2B2C">
        <w:rPr>
          <w:lang w:val="es-ES_tradnl"/>
        </w:rPr>
        <w:t>último</w:t>
      </w:r>
      <w:r w:rsidR="000B5C39">
        <w:rPr>
          <w:lang w:val="es-ES_tradnl"/>
        </w:rPr>
        <w:t>, se buscará una aplicación de la investigación</w:t>
      </w:r>
      <w:r w:rsidR="00BD6BEA">
        <w:rPr>
          <w:lang w:val="es-ES_tradnl"/>
        </w:rPr>
        <w:t xml:space="preserve"> </w:t>
      </w:r>
      <w:r w:rsidR="000B5C39">
        <w:rPr>
          <w:lang w:val="es-ES_tradnl"/>
        </w:rPr>
        <w:t>al mundo real, trascendiendo de</w:t>
      </w:r>
      <w:r w:rsidR="00BD6BEA">
        <w:rPr>
          <w:lang w:val="es-ES_tradnl"/>
        </w:rPr>
        <w:t>l campo teórico.</w:t>
      </w:r>
    </w:p>
    <w:p w14:paraId="5990D70F" w14:textId="77777777" w:rsidR="006E0704" w:rsidRPr="006E0704" w:rsidRDefault="007551E4" w:rsidP="00284969">
      <w:pPr>
        <w:pStyle w:val="Titulo1"/>
        <w:outlineLvl w:val="0"/>
      </w:pPr>
      <w:r>
        <w:t>Estado de la cuestión</w:t>
      </w:r>
      <w:r w:rsidR="00652443">
        <w:t xml:space="preserve"> </w:t>
      </w:r>
    </w:p>
    <w:p w14:paraId="24974D3E" w14:textId="77777777" w:rsidR="006E0704" w:rsidRDefault="00FE5CAA" w:rsidP="00AE72F8">
      <w:pPr>
        <w:rPr>
          <w:lang w:val="es-ES_tradnl"/>
        </w:rPr>
      </w:pPr>
      <w:r>
        <w:rPr>
          <w:lang w:val="es-ES_tradnl"/>
        </w:rPr>
        <w:t xml:space="preserve">Como se ha comentado, la investigación se encuentra en su fase más inicial, por lo que </w:t>
      </w:r>
      <w:r w:rsidR="00BD6BEA">
        <w:rPr>
          <w:lang w:val="es-ES_tradnl"/>
        </w:rPr>
        <w:t xml:space="preserve">aún </w:t>
      </w:r>
      <w:r>
        <w:rPr>
          <w:lang w:val="es-ES_tradnl"/>
        </w:rPr>
        <w:t xml:space="preserve">no se ha realizado un estudio en profundidad de la bibliografía. Sin embargo, sí se han identificado algunos </w:t>
      </w:r>
      <w:r w:rsidR="000B5C39">
        <w:rPr>
          <w:lang w:val="es-ES_tradnl"/>
        </w:rPr>
        <w:t xml:space="preserve">trabajos </w:t>
      </w:r>
      <w:r>
        <w:rPr>
          <w:lang w:val="es-ES_tradnl"/>
        </w:rPr>
        <w:t>que recogen la importancia de profundizar en esta temática.</w:t>
      </w:r>
    </w:p>
    <w:p w14:paraId="5B7B017D" w14:textId="5C000E62" w:rsidR="00C03E90" w:rsidRDefault="00C03E90" w:rsidP="00AE72F8">
      <w:pPr>
        <w:rPr>
          <w:lang w:val="es-ES_tradnl"/>
        </w:rPr>
      </w:pPr>
      <w:r>
        <w:rPr>
          <w:lang w:val="es-ES_tradnl"/>
        </w:rPr>
        <w:t>En primer lugar, la población de menores con Altas Capacidades muestra unas características propias</w:t>
      </w:r>
      <w:r w:rsidR="000B5C39">
        <w:rPr>
          <w:lang w:val="es-ES_tradnl"/>
        </w:rPr>
        <w:t>, lo cual podría implicar</w:t>
      </w:r>
      <w:r w:rsidR="00CD2B2C">
        <w:rPr>
          <w:lang w:val="es-ES_tradnl"/>
        </w:rPr>
        <w:t xml:space="preserve"> </w:t>
      </w:r>
      <w:r>
        <w:rPr>
          <w:lang w:val="es-ES_tradnl"/>
        </w:rPr>
        <w:t xml:space="preserve">una problemática en su socialización y en su rendimiento académico </w:t>
      </w:r>
      <w:r w:rsidR="00DC4DE3">
        <w:rPr>
          <w:lang w:val="es-ES_tradnl"/>
        </w:rPr>
        <w:fldChar w:fldCharType="begin" w:fldLock="1"/>
      </w:r>
      <w:r w:rsidR="007B1B28">
        <w:rPr>
          <w:lang w:val="es-ES_tradnl"/>
        </w:rPr>
        <w:instrText>ADDIN CSL_CITATION {"citationItems":[{"id":"ITEM-1","itemData":{"author":[{"dropping-particle":"","family":"Borges","given":"A.","non-dropping-particle":"","parse-names":false,"suffix":""},{"dropping-particle":"","family":"Hernández-Jorge","given":"C.","non-dropping-particle":"","parse-names":false,"suffix":""},{"dropping-particle":"","family":"Rodríguez-Naveiras","given":"E.","non-dropping-particle":"","parse-names":false,"suffix":""}],"container-title":"Revista de Investigación y Divulgación de Psicología y Logopedia","id":"ITEM-1","issue":"1","issued":{"date-parts":[["2009"]]},"title":"Superdotación y altas capacidades intelectuales, tierra de mitos.","type":"article-journal","volume":"3"},"uris":["http://www.mendeley.com/documents/?uuid=5546c818-03bd-487e-a5c4-b6aebeae2eb5"]},{"id":"ITEM-2","itemData":{"author":[{"dropping-particle":"","family":"Brody","given":"Linda E","non-dropping-particle":"","parse-names":false,"suffix":""}],"container-title":"Revista de Educación","id":"ITEM-2","issued":{"date-parts":[["2015"]]},"page":"174-195","title":"El estudio de Julian C. Stanley sobre talento excepcional: Una aproximación personalizada para dar respuesta a necesidades de los estudiantes con altas capacidades","type":"article-journal","volume":"3"},"uris":["http://www.mendeley.com/documents/?uuid=6ba1bf13-086d-440d-a658-bff6f0f8036b"]},{"id":"ITEM-3","itemData":{"author":[{"dropping-particle":"","family":"Alonso","given":"Juan Antonio","non-dropping-particle":"","parse-names":false,"suffix":""},{"dropping-particle":"","family":"Benito","given":"Yolanda","non-dropping-particle":"","parse-names":false,"suffix":""}],"id":"ITEM-3","issued":{"date-parts":[["2004"]]},"publisher":"Bonum","publisher-place":"Buenos Aires","title":"Alumnos superdotados. Sus necesidades educativas y sociales.","type":"book"},"uris":["http://www.mendeley.com/documents/?uuid=cbecc4fb-3f04-3698-93ba-0462ebf0a556"]},{"id":"ITEM-4","itemData":{"author":[{"dropping-particle":"","family":"Alonso","given":"Juan Antonio","non-dropping-particle":"","parse-names":false,"suffix":""},{"dropping-particle":"","family":"Benito","given":"Yolanda","non-dropping-particle":"","parse-names":false,"suffix":""}],"id":"ITEM-4","issued":{"date-parts":[["1996"]]},"publisher":"Narcea","publisher-place":"Madrid","title":"Superdotados: adaptación escolar y social en secundaria","type":"book"},"uris":["http://www.mendeley.com/documents/?uuid=1c8e110c-ffbe-3ea4-baa6-c13a8eaacb1d"]}],"mendeley":{"formattedCitation":"(Alonso &amp; Benito, 1996, 2004; Borges, Hernández-Jorge, &amp; Rodríguez-Naveiras, 2009; Brody, 2015)","plainTextFormattedCitation":"(Alonso &amp; Benito, 1996, 2004; Borges, Hernández-Jorge, &amp; Rodríguez-Naveiras, 2009; Brody, 2015)","previouslyFormattedCitation":"(Alonso &amp; Benito, 1996, 2004; Borges, Hernández-Jorge, &amp; Rodríguez-Naveiras, 2009; Brody, 2015)"},"properties":{"noteIndex":0},"schema":"https://github.com/citation-style-language/schema/raw/master/csl-citation.json"}</w:instrText>
      </w:r>
      <w:r w:rsidR="00DC4DE3">
        <w:rPr>
          <w:lang w:val="es-ES_tradnl"/>
        </w:rPr>
        <w:fldChar w:fldCharType="separate"/>
      </w:r>
      <w:r w:rsidR="00DC4DE3" w:rsidRPr="00DC4DE3">
        <w:rPr>
          <w:noProof/>
          <w:lang w:val="es-ES_tradnl"/>
        </w:rPr>
        <w:t>(Alonso &amp; Benito, 1996, 2004; Borges, Hernández-Jorge, &amp; Rodríguez-Naveiras, 2009; Brody, 2015)</w:t>
      </w:r>
      <w:r w:rsidR="00DC4DE3">
        <w:rPr>
          <w:lang w:val="es-ES_tradnl"/>
        </w:rPr>
        <w:fldChar w:fldCharType="end"/>
      </w:r>
      <w:r w:rsidR="00BD6BEA">
        <w:rPr>
          <w:lang w:val="es-ES_tradnl"/>
        </w:rPr>
        <w:t>.</w:t>
      </w:r>
    </w:p>
    <w:p w14:paraId="18F4FA92" w14:textId="77777777" w:rsidR="001825FB" w:rsidRDefault="001825FB" w:rsidP="00AE72F8">
      <w:pPr>
        <w:rPr>
          <w:lang w:val="es-ES_tradnl"/>
        </w:rPr>
      </w:pPr>
      <w:r>
        <w:rPr>
          <w:lang w:val="es-ES_tradnl"/>
        </w:rPr>
        <w:t>La dificultad de identificación debido al género se ha descrit</w:t>
      </w:r>
      <w:r w:rsidR="00C76D40">
        <w:rPr>
          <w:lang w:val="es-ES_tradnl"/>
        </w:rPr>
        <w:t xml:space="preserve">o en numerosos trabajos </w:t>
      </w:r>
      <w:r w:rsidR="00C76D40">
        <w:rPr>
          <w:lang w:val="es-ES_tradnl"/>
        </w:rPr>
        <w:fldChar w:fldCharType="begin" w:fldLock="1"/>
      </w:r>
      <w:r w:rsidR="00C76D40">
        <w:rPr>
          <w:lang w:val="es-ES_tradnl"/>
        </w:rPr>
        <w:instrText>ADDIN CSL_CITATION {"citationItems":[{"id":"ITEM-1","itemData":{"author":[{"dropping-particle":"","family":"Domínguez Rodríguez","given":"Pilar","non-dropping-particle":"","parse-names":false,"suffix":""}],"container-title":"Faisca","id":"ITEM-1","issued":{"date-parts":[["2002"]]},"page":"3-34","title":"Sobredotación, mujer y sociedad","type":"article-journal","volume":"9"},"uris":["http://www.mendeley.com/documents/?uuid=bc199692-878f-46a7-b9f9-5dc3108cbd84"]},{"id":"ITEM-2","itemData":{"author":[{"dropping-particle":"","family":"Alonso","given":"Juan Antonio","non-dropping-particle":"","parse-names":false,"suffix":""},{"dropping-particle":"","family":"Benito","given":"Yolanda","non-dropping-particle":"","parse-names":false,"suffix":""}],"id":"ITEM-2","issued":{"date-parts":[["2004"]]},"publisher":"Bonum","publisher-place":"Buenos Aires","title":"Alumnos superdotados. Sus necesidades educativas y sociales.","type":"book"},"uris":["http://www.mendeley.com/documents/?uuid=cbecc4fb-3f04-3698-93ba-0462ebf0a556"]}],"mendeley":{"formattedCitation":"(Alonso &amp; Benito, 2004; Domínguez Rodríguez, 2002)","plainTextFormattedCitation":"(Alonso &amp; Benito, 2004; Domínguez Rodríguez, 2002)","previouslyFormattedCitation":"(Alonso &amp; Benito, 2004; Domínguez Rodríguez, 2002)"},"properties":{"noteIndex":0},"schema":"https://github.com/citation-style-language/schema/raw/master/csl-citation.json"}</w:instrText>
      </w:r>
      <w:r w:rsidR="00C76D40">
        <w:rPr>
          <w:lang w:val="es-ES_tradnl"/>
        </w:rPr>
        <w:fldChar w:fldCharType="separate"/>
      </w:r>
      <w:r w:rsidR="00C76D40" w:rsidRPr="00C76D40">
        <w:rPr>
          <w:noProof/>
          <w:lang w:val="es-ES_tradnl"/>
        </w:rPr>
        <w:t>(Alonso &amp; Benito, 2004; Domínguez Rodríguez, 2002)</w:t>
      </w:r>
      <w:r w:rsidR="00C76D40">
        <w:rPr>
          <w:lang w:val="es-ES_tradnl"/>
        </w:rPr>
        <w:fldChar w:fldCharType="end"/>
      </w:r>
      <w:r w:rsidR="000B5C39">
        <w:rPr>
          <w:lang w:val="es-ES_tradnl"/>
        </w:rPr>
        <w:t>;</w:t>
      </w:r>
      <w:r>
        <w:rPr>
          <w:lang w:val="es-ES_tradnl"/>
        </w:rPr>
        <w:t xml:space="preserve"> incluso podemos encontrar un meta</w:t>
      </w:r>
      <w:r w:rsidR="00BD6BEA">
        <w:rPr>
          <w:lang w:val="es-ES_tradnl"/>
        </w:rPr>
        <w:t>-a</w:t>
      </w:r>
      <w:r>
        <w:rPr>
          <w:lang w:val="es-ES_tradnl"/>
        </w:rPr>
        <w:t>nálisis en el que se explicita</w:t>
      </w:r>
      <w:r w:rsidR="000B5C39">
        <w:rPr>
          <w:lang w:val="es-ES_tradnl"/>
        </w:rPr>
        <w:t>n</w:t>
      </w:r>
      <w:r>
        <w:rPr>
          <w:lang w:val="es-ES_tradnl"/>
        </w:rPr>
        <w:t xml:space="preserve"> las diferencias de género a la hora de la </w:t>
      </w:r>
      <w:r w:rsidR="00BD6BEA">
        <w:rPr>
          <w:lang w:val="es-ES_tradnl"/>
        </w:rPr>
        <w:t>identificación</w:t>
      </w:r>
      <w:r>
        <w:rPr>
          <w:lang w:val="es-ES_tradnl"/>
        </w:rPr>
        <w:t xml:space="preserve"> e inclusión en programas especiales </w:t>
      </w:r>
      <w:r w:rsidR="00687126">
        <w:rPr>
          <w:lang w:val="es-ES_tradnl"/>
        </w:rPr>
        <w:fldChar w:fldCharType="begin" w:fldLock="1"/>
      </w:r>
      <w:r w:rsidR="004826CC">
        <w:rPr>
          <w:lang w:val="es-ES_tradnl"/>
        </w:rPr>
        <w:instrText>ADDIN CSL_CITATION {"citationItems":[{"id":"ITEM-1","itemData":{"DOI":"10.1016/J.CEDPSYCH.2013.07.002","ISSN":"0361-476X","abstract":"Although numerous studies have researched gender differences in gifted identification and program participation, the results of these studies are largely mixed. The goal of the present study was to synthesize data on gender differences in gifted identification and programming by combining data from multiple studies into a single meta-analysis. The combined results from 130 studies published between 1975 and 2011 indicated that boys were 1.19 times more likely than girls to be identified as gifted and included in gifted programs. Moderator analyses indicated that gender differences were particularly evident among pre-adolescents, within gifted summer programs, and for students who were identified as gifted using IQ scores and standardized tests. Recommendations for reducing gender bias include encouraging pre-adolescent girls to participate in gifted programs and using multiple assessment criteria to identify gifted students.","author":[{"dropping-particle":"","family":"Petersen","given":"Jennifer","non-dropping-particle":"","parse-names":false,"suffix":""}],"container-title":"Contemporary Educational Psychology","id":"ITEM-1","issue":"4","issued":{"date-parts":[["2013","10","1"]]},"page":"342-348","publisher":"Academic Press","title":"Gender differences in identification of gifted youth and in gifted program participation: A meta-analysis","type":"article-journal","volume":"38"},"uris":["http://www.mendeley.com/documents/?uuid=2caa82cb-7bfa-31c7-8b90-150ec6b4b774"]}],"mendeley":{"formattedCitation":"(Petersen, 2013)","plainTextFormattedCitation":"(Petersen, 2013)","previouslyFormattedCitation":"(Petersen, 2013)"},"properties":{"noteIndex":0},"schema":"https://github.com/citation-style-language/schema/raw/master/csl-citation.json"}</w:instrText>
      </w:r>
      <w:r w:rsidR="00687126">
        <w:rPr>
          <w:lang w:val="es-ES_tradnl"/>
        </w:rPr>
        <w:fldChar w:fldCharType="separate"/>
      </w:r>
      <w:r w:rsidR="00687126" w:rsidRPr="00687126">
        <w:rPr>
          <w:noProof/>
          <w:lang w:val="es-ES_tradnl"/>
        </w:rPr>
        <w:t>(Petersen, 2013)</w:t>
      </w:r>
      <w:r w:rsidR="00687126">
        <w:rPr>
          <w:lang w:val="es-ES_tradnl"/>
        </w:rPr>
        <w:fldChar w:fldCharType="end"/>
      </w:r>
      <w:r w:rsidR="00687126">
        <w:rPr>
          <w:lang w:val="es-ES_tradnl"/>
        </w:rPr>
        <w:t xml:space="preserve">. Estas características del alumnado (género, cultura, etnia, nivel socioeconómico…) no son compartimentos estancos e interactúan entre sí </w:t>
      </w:r>
      <w:r w:rsidR="004826CC">
        <w:rPr>
          <w:lang w:val="es-ES_tradnl"/>
        </w:rPr>
        <w:fldChar w:fldCharType="begin" w:fldLock="1"/>
      </w:r>
      <w:r w:rsidR="004A291F">
        <w:rPr>
          <w:lang w:val="es-ES_tradnl"/>
        </w:rPr>
        <w:instrText>ADDIN CSL_CITATION {"citationItems":[{"id":"ITEM-1","itemData":{"DOI":"10.1080/1359813042000225311","abstract":"In Britain, and reflected in other countries, the academic achievements of gifted girls in school are surpassing those of gifted boys in almost all areas of study and at all ages. This is not true in every country. The British evidence suggests two major reasons for this surge by the gifted girls. Emotionally, British girls are now showing greater confidence in their abilities. Educationally, changes in the style and content of the British curriculum and assessment may encourage female study patterns, along with a national system of inspection which checks for equal gender opportunities in the classroom. Although this managed change in gender equality of opportunity in schools is seen to be highly effective, female school advantage has yet to make a significant difference in the workplace.","author":[{"dropping-particle":"","family":"Freeman","given":"Joan","non-dropping-particle":"","parse-names":false,"suffix":""}],"container-title":"High Ability Studies","id":"ITEM-1","issue":"1","issued":{"date-parts":[["2004","9","11"]]},"page":"7-23","publisher":"Taylor &amp; Francis Ltd","title":"Cultural influences on gifted gender achievement","type":"article-journal","volume":"15"},"uris":["http://www.mendeley.com/documents/?uuid=d5656477-edc3-35a9-996a-d835f562e5cc"]}],"mendeley":{"formattedCitation":"(Freeman, 2004)","plainTextFormattedCitation":"(Freeman, 2004)","previouslyFormattedCitation":"(Freeman, 2004)"},"properties":{"noteIndex":0},"schema":"https://github.com/citation-style-language/schema/raw/master/csl-citation.json"}</w:instrText>
      </w:r>
      <w:r w:rsidR="004826CC">
        <w:rPr>
          <w:lang w:val="es-ES_tradnl"/>
        </w:rPr>
        <w:fldChar w:fldCharType="separate"/>
      </w:r>
      <w:r w:rsidR="004826CC" w:rsidRPr="004826CC">
        <w:rPr>
          <w:noProof/>
          <w:lang w:val="es-ES_tradnl"/>
        </w:rPr>
        <w:t>(Freeman, 2004)</w:t>
      </w:r>
      <w:r w:rsidR="004826CC">
        <w:rPr>
          <w:lang w:val="es-ES_tradnl"/>
        </w:rPr>
        <w:fldChar w:fldCharType="end"/>
      </w:r>
      <w:r w:rsidR="004826CC">
        <w:rPr>
          <w:lang w:val="es-ES_tradnl"/>
        </w:rPr>
        <w:t xml:space="preserve"> haciendo que se produzca una situación compleja de estudiar y de analizar.</w:t>
      </w:r>
    </w:p>
    <w:p w14:paraId="014BE0E1" w14:textId="5A9FCE63" w:rsidR="00707B05" w:rsidRPr="006A71F5" w:rsidRDefault="006A71F5" w:rsidP="006A71F5">
      <w:pPr>
        <w:rPr>
          <w:lang w:val="es-ES_tradnl"/>
        </w:rPr>
      </w:pPr>
      <w:r>
        <w:rPr>
          <w:lang w:val="es-ES_tradnl"/>
        </w:rPr>
        <w:t xml:space="preserve">Muchos profesores creen que los niños con Altas Capacidades proceden de familias de clase media, no pensando encontrar ejemplos de este tipo de alumnado entre minorías étnicas o alumnos procedentes de entornos desfavorecidos </w:t>
      </w:r>
      <w:r>
        <w:rPr>
          <w:lang w:val="es-ES_tradnl"/>
        </w:rPr>
        <w:fldChar w:fldCharType="begin" w:fldLock="1"/>
      </w:r>
      <w:r>
        <w:rPr>
          <w:lang w:val="es-ES_tradnl"/>
        </w:rPr>
        <w:instrText>ADDIN CSL_CITATION {"citationItems":[{"id":"ITEM-1","itemData":{"author":[{"dropping-particle":"","family":"Cross","given":"Jennifer Riedl","non-dropping-particle":"","parse-names":false,"suffix":""},{"dropping-particle":"","family":"Cross","given":"Tracy L.","non-dropping-particle":"","parse-names":false,"suffix":""},{"dropping-particle":"","family":"O'Reilly","given":"Colm","non-dropping-particle":"","parse-names":false,"suffix":""},{"dropping-particle":"","family":"Mammadov","given":"Sakhavat","non-dropping-particle":"","parse-names":false,"suffix":""}],"id":"ITEM-1","issued":{"date-parts":[["2014"]]},"title":"Gifted Education in Ireland: Educators' Beliefs and Practices","type":"report"},"uris":["http://www.mendeley.com/documents/?uuid=503c3924-5c39-4bbb-8d1e-93e779c37e2b"]}],"mendeley":{"formattedCitation":"(Cross, Cross, O’Reilly, &amp; Mammadov, 2014)","plainTextFormattedCitation":"(Cross, Cross, O’Reilly, &amp; Mammadov, 2014)","previouslyFormattedCitation":"(Cross, Cross, O’Reilly, &amp; Mammadov, 2014)"},"properties":{"noteIndex":0},"schema":"https://github.com/citation-style-language/schema/raw/master/csl-citation.json"}</w:instrText>
      </w:r>
      <w:r>
        <w:rPr>
          <w:lang w:val="es-ES_tradnl"/>
        </w:rPr>
        <w:fldChar w:fldCharType="separate"/>
      </w:r>
      <w:r w:rsidRPr="006A71F5">
        <w:rPr>
          <w:noProof/>
          <w:lang w:val="es-ES_tradnl"/>
        </w:rPr>
        <w:t>(Cross, Cross, O’Reilly, &amp; Mammadov, 2014)</w:t>
      </w:r>
      <w:r>
        <w:rPr>
          <w:lang w:val="es-ES_tradnl"/>
        </w:rPr>
        <w:fldChar w:fldCharType="end"/>
      </w:r>
      <w:r>
        <w:rPr>
          <w:lang w:val="es-ES_tradnl"/>
        </w:rPr>
        <w:t xml:space="preserve">. </w:t>
      </w:r>
      <w:r w:rsidR="004A291F">
        <w:rPr>
          <w:lang w:val="es-ES_tradnl"/>
        </w:rPr>
        <w:t xml:space="preserve">Los niños AACC pertenecientes a minorías </w:t>
      </w:r>
      <w:r w:rsidR="000B5C39">
        <w:rPr>
          <w:lang w:val="es-ES_tradnl"/>
        </w:rPr>
        <w:t>aparecen</w:t>
      </w:r>
      <w:r w:rsidR="004A291F">
        <w:rPr>
          <w:lang w:val="es-ES_tradnl"/>
        </w:rPr>
        <w:t xml:space="preserve"> subrepresentados en programas especiales </w:t>
      </w:r>
      <w:r w:rsidR="004A291F">
        <w:rPr>
          <w:lang w:val="es-ES_tradnl"/>
        </w:rPr>
        <w:fldChar w:fldCharType="begin" w:fldLock="1"/>
      </w:r>
      <w:r w:rsidR="007B1B28">
        <w:rPr>
          <w:lang w:val="es-ES_tradnl"/>
        </w:rPr>
        <w:instrText>ADDIN CSL_CITATION {"citationItems":[{"id":"ITEM-1","itemData":{"abstract":"the present study sought to examine the perceptions of giftedness and identification procedures held by experienced teachers of gifted minority students. twenty-seven 4th-grade teachers of gifted students in an urban school system with a high representation of minority and economically disadvantaged students were surveyed. results indicated that experienced teachers still held a narrow conception of giftedness and were not aware of how culture and environmental factors may influence the expression of giftedness in minority and economically disadvantaged students. findings also indicated that these teachers expressed concerns for approximately one third of their students qualifying for the gifted program. these concerns were based primarily on students having a skill deficit in one area, poor work habits, or behavioral or family problems. teachers were less likely to notice gifted characteristics in these students compared to other identified students, even though both groups were identified in the same way. implications for teaching gifted minority and economically disadvantaged students are discussed.","author":[{"dropping-particle":"","family":"Neumeister","given":"Kristie L Speirs","non-dropping-particle":"","parse-names":false,"suffix":""},{"dropping-particle":"","family":"Adams","given":"Cheryll M","non-dropping-particle":"","parse-names":false,"suffix":""},{"dropping-particle":"","family":"Pierce","given":"Rebecca L","non-dropping-particle":"","parse-names":false,"suffix":""},{"dropping-particle":"","family":"Cassady","given":"Jerrell C","non-dropping-particle":"","parse-names":false,"suffix":""},{"dropping-particle":"","family":"Dixon","given":"Felicia A","non-dropping-particle":"","parse-names":false,"suffix":""}],"container-title":"Journal for the Education of the Gifted","id":"ITEM-1","issue":"4","issued":{"date-parts":[["2007"]]},"number-of-pages":"479-499","title":"Fourth-Grade Teachers' Perceptions of Giftedness: Implications for Identifying and Serving Diverse Gifted Students","type":"report","volume":"30"},"uris":["http://www.mendeley.com/documents/?uuid=34ca3b09-9b07-3a5f-a2ef-527c85eeafd6"]},{"id":"ITEM-2","itemData":{"abstract":"Un importante problema en el campo de la superdotación es la identificación y educación de\r\nlos alumnos superdotados culturalmente diferentes y/o con desventajas sociales. Los sujetos\r\nde estos grupos están poco o nada representados dentro de los programas de educación\r\nespecial para superdotados. Las razones varían, reflejando frecuentemente un largo número\r\nde factores relacionados con el estatus social del grupo al cual pertenecen, aspectos\r\nambientales, familiares y educacionales; sin olvidar los problemas para su identificación: falta\r\nde pruebas objetivas, de profesionales especializados en este campo, etc.","author":[{"dropping-particle":"","family":"Rodríguez","given":"Rosa Isabel","non-dropping-particle":"","parse-names":false,"suffix":""}],"container-title":"Educación, diversidad y calidad de vida","editor":[{"dropping-particle":"","family":"Forteza","given":"M. D.","non-dropping-particle":"","parse-names":false,"suffix":""},{"dropping-particle":"","family":"Rosselló","given":"M. R.","non-dropping-particle":"","parse-names":false,"suffix":""}],"id":"ITEM-2","issued":{"date-parts":[["2002"]]},"publisher":"Servei de Publicacions i Intercanvi Científic","publisher-place":" Palma de Mallorca","title":"Superdotación y desventajas socio culturales","type":"chapter"},"uris":["http://www.mendeley.com/documents/?uuid=6fa73458-8f68-3011-98c9-09ad2272168d"]}],"mendeley":{"formattedCitation":"(Neumeister et al., 2007; Rodríguez, 2002)","plainTextFormattedCitation":"(Neumeister et al., 2007; Rodríguez, 2002)","previouslyFormattedCitation":"(Neumeister et al., 2007; Rodríguez, 2002)"},"properties":{"noteIndex":0},"schema":"https://github.com/citation-style-language/schema/raw/master/csl-citation.json"}</w:instrText>
      </w:r>
      <w:r w:rsidR="004A291F">
        <w:rPr>
          <w:lang w:val="es-ES_tradnl"/>
        </w:rPr>
        <w:fldChar w:fldCharType="separate"/>
      </w:r>
      <w:r w:rsidR="007B1B28" w:rsidRPr="007B1B28">
        <w:rPr>
          <w:noProof/>
          <w:lang w:val="es-ES_tradnl"/>
        </w:rPr>
        <w:t>(Neumeister et al., 2007; Rodríguez, 2002)</w:t>
      </w:r>
      <w:r w:rsidR="004A291F">
        <w:rPr>
          <w:lang w:val="es-ES_tradnl"/>
        </w:rPr>
        <w:fldChar w:fldCharType="end"/>
      </w:r>
      <w:r w:rsidR="006735A1">
        <w:rPr>
          <w:lang w:val="es-ES_tradnl"/>
        </w:rPr>
        <w:t>.</w:t>
      </w:r>
      <w:r w:rsidR="004A291F">
        <w:rPr>
          <w:lang w:val="es-ES_tradnl"/>
        </w:rPr>
        <w:t xml:space="preserve"> </w:t>
      </w:r>
      <w:r w:rsidR="006735A1">
        <w:rPr>
          <w:lang w:val="es-ES_tradnl"/>
        </w:rPr>
        <w:t>C</w:t>
      </w:r>
      <w:r w:rsidR="004A291F">
        <w:rPr>
          <w:lang w:val="es-ES_tradnl"/>
        </w:rPr>
        <w:t>omo consecuencia, el alumnado procedente de una familia con un bajo nivel socioeconómico encuentra barreras económicas para acceder a programas extraescolares</w:t>
      </w:r>
      <w:r>
        <w:rPr>
          <w:lang w:val="es-ES_tradnl"/>
        </w:rPr>
        <w:t xml:space="preserve"> especiales</w:t>
      </w:r>
      <w:r w:rsidR="004A291F">
        <w:rPr>
          <w:lang w:val="es-ES_tradnl"/>
        </w:rPr>
        <w:t xml:space="preserve"> </w:t>
      </w:r>
      <w:r w:rsidR="004A291F">
        <w:rPr>
          <w:lang w:val="es-ES_tradnl"/>
        </w:rPr>
        <w:fldChar w:fldCharType="begin" w:fldLock="1"/>
      </w:r>
      <w:r w:rsidR="004A291F">
        <w:rPr>
          <w:lang w:val="es-ES_tradnl"/>
        </w:rPr>
        <w:instrText>ADDIN CSL_CITATION {"citationItems":[{"id":"ITEM-1","itemData":{"author":[{"dropping-particle":"","family":"Brody","given":"Linda E","non-dropping-particle":"","parse-names":false,"suffix":""}],"container-title":"Revista de Educación","id":"ITEM-1","issued":{"date-parts":[["2015"]]},"page":"174-195","title":"El estudio de Julian C. Stanley sobre talento excepcional: Una aproximación personalizada para dar respuesta a necesidades de los estudiantes con altas capacidades","type":"article-journal","volume":"3"},"uris":["http://www.mendeley.com/documents/?uuid=6ba1bf13-086d-440d-a658-bff6f0f8036b"]}],"mendeley":{"formattedCitation":"(Brody, 2015)","plainTextFormattedCitation":"(Brody, 2015)","previouslyFormattedCitation":"(Brody, 2015)"},"properties":{"noteIndex":0},"schema":"https://github.com/citation-style-language/schema/raw/master/csl-citation.json"}</w:instrText>
      </w:r>
      <w:r w:rsidR="004A291F">
        <w:rPr>
          <w:lang w:val="es-ES_tradnl"/>
        </w:rPr>
        <w:fldChar w:fldCharType="separate"/>
      </w:r>
      <w:r w:rsidR="004A291F" w:rsidRPr="004A291F">
        <w:rPr>
          <w:noProof/>
          <w:lang w:val="es-ES_tradnl"/>
        </w:rPr>
        <w:t>(Brody, 2015)</w:t>
      </w:r>
      <w:r w:rsidR="004A291F">
        <w:rPr>
          <w:lang w:val="es-ES_tradnl"/>
        </w:rPr>
        <w:fldChar w:fldCharType="end"/>
      </w:r>
      <w:r w:rsidR="004A291F">
        <w:rPr>
          <w:lang w:val="es-ES_tradnl"/>
        </w:rPr>
        <w:t>.</w:t>
      </w:r>
      <w:r>
        <w:rPr>
          <w:lang w:val="es-ES_tradnl"/>
        </w:rPr>
        <w:t xml:space="preserve"> </w:t>
      </w:r>
    </w:p>
    <w:p w14:paraId="1347EAFE" w14:textId="457053CE" w:rsidR="007551E4" w:rsidRPr="006E0704" w:rsidRDefault="007551E4" w:rsidP="007551E4">
      <w:pPr>
        <w:pStyle w:val="Titulo1"/>
        <w:outlineLvl w:val="0"/>
      </w:pPr>
      <w:r>
        <w:t>Objetivos de la investigación</w:t>
      </w:r>
      <w:r w:rsidRPr="006E0704">
        <w:t xml:space="preserve"> </w:t>
      </w:r>
    </w:p>
    <w:p w14:paraId="490EBD5B" w14:textId="052E2372" w:rsidR="007551E4" w:rsidRDefault="001126BF" w:rsidP="007551E4">
      <w:pPr>
        <w:rPr>
          <w:lang w:val="es-ES_tradnl"/>
        </w:rPr>
      </w:pPr>
      <w:r>
        <w:rPr>
          <w:lang w:val="es-ES_tradnl"/>
        </w:rPr>
        <w:t xml:space="preserve">El objetivo principal </w:t>
      </w:r>
      <w:r w:rsidR="006735A1">
        <w:rPr>
          <w:lang w:val="es-ES_tradnl"/>
        </w:rPr>
        <w:t xml:space="preserve">de esta tesis es </w:t>
      </w:r>
      <w:r>
        <w:rPr>
          <w:lang w:val="es-ES_tradnl"/>
        </w:rPr>
        <w:t>investigar el estado actual</w:t>
      </w:r>
      <w:r w:rsidR="00687126">
        <w:rPr>
          <w:lang w:val="es-ES_tradnl"/>
        </w:rPr>
        <w:t xml:space="preserve"> de la educación para </w:t>
      </w:r>
      <w:r w:rsidR="00707B05">
        <w:rPr>
          <w:lang w:val="es-ES_tradnl"/>
        </w:rPr>
        <w:t xml:space="preserve">el </w:t>
      </w:r>
      <w:r w:rsidR="00687126">
        <w:rPr>
          <w:lang w:val="es-ES_tradnl"/>
        </w:rPr>
        <w:t xml:space="preserve">alumnado con AACC entre la población migrante de la Comunidad Autónoma de Madrid, mediante la recogida de datos entre miembros de la comunidad educativa (profesores, padres y alumnos). </w:t>
      </w:r>
      <w:r w:rsidR="00E041C9">
        <w:rPr>
          <w:lang w:val="es-ES_tradnl"/>
        </w:rPr>
        <w:t>Nuestros objetivos son:</w:t>
      </w:r>
    </w:p>
    <w:p w14:paraId="242EE1D9" w14:textId="6AD66ED2" w:rsidR="00E041C9" w:rsidRPr="00E041C9" w:rsidRDefault="00E041C9" w:rsidP="00E041C9">
      <w:pPr>
        <w:pStyle w:val="Prrafodelista"/>
        <w:numPr>
          <w:ilvl w:val="0"/>
          <w:numId w:val="16"/>
        </w:numPr>
        <w:rPr>
          <w:lang w:val="es-ES"/>
        </w:rPr>
      </w:pPr>
      <w:r w:rsidRPr="00E041C9">
        <w:rPr>
          <w:lang w:val="es-ES"/>
        </w:rPr>
        <w:t>I</w:t>
      </w:r>
      <w:r w:rsidR="00707B05" w:rsidRPr="00E041C9">
        <w:rPr>
          <w:lang w:val="es-ES"/>
        </w:rPr>
        <w:t xml:space="preserve">dentificar </w:t>
      </w:r>
      <w:r>
        <w:rPr>
          <w:lang w:val="es-ES"/>
        </w:rPr>
        <w:t xml:space="preserve">posibles </w:t>
      </w:r>
      <w:r w:rsidR="00707B05" w:rsidRPr="00E041C9">
        <w:rPr>
          <w:lang w:val="es-ES"/>
        </w:rPr>
        <w:t xml:space="preserve">estereotipos entre el profesorado, </w:t>
      </w:r>
      <w:r>
        <w:rPr>
          <w:lang w:val="es-ES"/>
        </w:rPr>
        <w:t xml:space="preserve">ya </w:t>
      </w:r>
      <w:r w:rsidR="00707B05" w:rsidRPr="00E041C9">
        <w:rPr>
          <w:lang w:val="es-ES"/>
        </w:rPr>
        <w:t xml:space="preserve">que disminuyen las probabilidades </w:t>
      </w:r>
      <w:r w:rsidRPr="00E041C9">
        <w:rPr>
          <w:lang w:val="es-ES"/>
        </w:rPr>
        <w:t>de una correcta identificación</w:t>
      </w:r>
      <w:r>
        <w:rPr>
          <w:lang w:val="es-ES"/>
        </w:rPr>
        <w:t>.</w:t>
      </w:r>
    </w:p>
    <w:p w14:paraId="12277F89" w14:textId="777AE5D3" w:rsidR="00E041C9" w:rsidRPr="00E041C9" w:rsidRDefault="00E041C9" w:rsidP="00E041C9">
      <w:pPr>
        <w:pStyle w:val="Prrafodelista"/>
        <w:numPr>
          <w:ilvl w:val="0"/>
          <w:numId w:val="16"/>
        </w:numPr>
        <w:rPr>
          <w:lang w:val="es-ES"/>
        </w:rPr>
      </w:pPr>
      <w:r w:rsidRPr="00E041C9">
        <w:rPr>
          <w:lang w:val="es-ES"/>
        </w:rPr>
        <w:t>A</w:t>
      </w:r>
      <w:r w:rsidR="00707B05" w:rsidRPr="00E041C9">
        <w:rPr>
          <w:lang w:val="es-ES"/>
        </w:rPr>
        <w:t>nalizar los sesgos e</w:t>
      </w:r>
      <w:r w:rsidRPr="00E041C9">
        <w:rPr>
          <w:lang w:val="es-ES"/>
        </w:rPr>
        <w:t>n el proceso de identificación</w:t>
      </w:r>
      <w:r>
        <w:rPr>
          <w:lang w:val="es-ES"/>
        </w:rPr>
        <w:t>.</w:t>
      </w:r>
    </w:p>
    <w:p w14:paraId="6571E976" w14:textId="15DC2904" w:rsidR="00E041C9" w:rsidRPr="00E041C9" w:rsidRDefault="00E041C9" w:rsidP="00E041C9">
      <w:pPr>
        <w:pStyle w:val="Prrafodelista"/>
        <w:numPr>
          <w:ilvl w:val="0"/>
          <w:numId w:val="16"/>
        </w:numPr>
        <w:rPr>
          <w:lang w:val="es-ES"/>
        </w:rPr>
      </w:pPr>
      <w:r w:rsidRPr="00E041C9">
        <w:rPr>
          <w:lang w:val="es-ES"/>
        </w:rPr>
        <w:lastRenderedPageBreak/>
        <w:t>C</w:t>
      </w:r>
      <w:r w:rsidR="00707B05" w:rsidRPr="00E041C9">
        <w:rPr>
          <w:lang w:val="es-ES"/>
        </w:rPr>
        <w:t>onsiderar</w:t>
      </w:r>
      <w:r>
        <w:rPr>
          <w:lang w:val="es-ES"/>
        </w:rPr>
        <w:t xml:space="preserve"> si</w:t>
      </w:r>
      <w:r w:rsidR="00707B05" w:rsidRPr="00E041C9">
        <w:rPr>
          <w:lang w:val="es-ES"/>
        </w:rPr>
        <w:t xml:space="preserve"> el m</w:t>
      </w:r>
      <w:r w:rsidRPr="00E041C9">
        <w:rPr>
          <w:lang w:val="es-ES"/>
        </w:rPr>
        <w:t>aterial psicométrico</w:t>
      </w:r>
      <w:r>
        <w:rPr>
          <w:lang w:val="es-ES"/>
        </w:rPr>
        <w:t xml:space="preserve"> que se está utilizando es</w:t>
      </w:r>
      <w:r w:rsidRPr="00E041C9">
        <w:rPr>
          <w:lang w:val="es-ES"/>
        </w:rPr>
        <w:t xml:space="preserve"> apropiado</w:t>
      </w:r>
      <w:r>
        <w:rPr>
          <w:lang w:val="es-ES"/>
        </w:rPr>
        <w:t xml:space="preserve"> para la correcta identificación de este colectivo, teniendo en cuenta sus características diferenciales (dominio del idioma, </w:t>
      </w:r>
      <w:r w:rsidR="0046646C">
        <w:rPr>
          <w:lang w:val="es-ES"/>
        </w:rPr>
        <w:t xml:space="preserve">diferente </w:t>
      </w:r>
      <w:r>
        <w:rPr>
          <w:lang w:val="es-ES"/>
        </w:rPr>
        <w:t>cultura, entre otras).</w:t>
      </w:r>
    </w:p>
    <w:p w14:paraId="794E7AEC" w14:textId="712FBD16" w:rsidR="00E041C9" w:rsidRPr="00E041C9" w:rsidRDefault="00E041C9" w:rsidP="00E041C9">
      <w:pPr>
        <w:pStyle w:val="Prrafodelista"/>
        <w:numPr>
          <w:ilvl w:val="0"/>
          <w:numId w:val="16"/>
        </w:numPr>
        <w:rPr>
          <w:lang w:val="es-ES"/>
        </w:rPr>
      </w:pPr>
      <w:r w:rsidRPr="00E041C9">
        <w:rPr>
          <w:lang w:val="es-ES"/>
        </w:rPr>
        <w:t>Examinar</w:t>
      </w:r>
      <w:r w:rsidR="00707B05" w:rsidRPr="00E041C9">
        <w:rPr>
          <w:lang w:val="es-ES"/>
        </w:rPr>
        <w:t xml:space="preserve"> si existe una correcta implementación de medidas de enriquecimiento, según indica la legislación</w:t>
      </w:r>
      <w:r>
        <w:rPr>
          <w:lang w:val="es-ES"/>
        </w:rPr>
        <w:t xml:space="preserve"> vigente</w:t>
      </w:r>
      <w:r w:rsidR="00707B05" w:rsidRPr="00E041C9">
        <w:rPr>
          <w:lang w:val="es-ES"/>
        </w:rPr>
        <w:t xml:space="preserve">.   </w:t>
      </w:r>
    </w:p>
    <w:p w14:paraId="691F9D6B" w14:textId="77777777" w:rsidR="00E041C9" w:rsidRDefault="00707B05" w:rsidP="00707B05">
      <w:pPr>
        <w:rPr>
          <w:lang w:val="es-ES"/>
        </w:rPr>
      </w:pPr>
      <w:r w:rsidRPr="00707B05">
        <w:rPr>
          <w:lang w:val="es-ES"/>
        </w:rPr>
        <w:t>Se plantea usar técnicas tanto cuantitativas como cualitativas, dando voz mediante talleres y entrevistas a los propios niños y a sus familias. Como resultado</w:t>
      </w:r>
      <w:r w:rsidR="00E041C9">
        <w:rPr>
          <w:lang w:val="es-ES"/>
        </w:rPr>
        <w:t>s últimos</w:t>
      </w:r>
      <w:r w:rsidRPr="00707B05">
        <w:rPr>
          <w:lang w:val="es-ES"/>
        </w:rPr>
        <w:t xml:space="preserve"> de esta investigación se espera</w:t>
      </w:r>
      <w:r w:rsidR="00E041C9">
        <w:rPr>
          <w:lang w:val="es-ES"/>
        </w:rPr>
        <w:t>:</w:t>
      </w:r>
    </w:p>
    <w:p w14:paraId="2A5FCC65" w14:textId="478307C5" w:rsidR="00E041C9" w:rsidRPr="00E041C9" w:rsidRDefault="00E041C9" w:rsidP="00E041C9">
      <w:pPr>
        <w:pStyle w:val="Prrafodelista"/>
        <w:numPr>
          <w:ilvl w:val="0"/>
          <w:numId w:val="17"/>
        </w:numPr>
        <w:rPr>
          <w:lang w:val="es-ES"/>
        </w:rPr>
      </w:pPr>
      <w:r w:rsidRPr="00E041C9">
        <w:rPr>
          <w:lang w:val="es-ES"/>
        </w:rPr>
        <w:t>R</w:t>
      </w:r>
      <w:r w:rsidR="00707B05" w:rsidRPr="00E041C9">
        <w:rPr>
          <w:lang w:val="es-ES"/>
        </w:rPr>
        <w:t>edactar y promover una serie de claves para la correcta inclus</w:t>
      </w:r>
      <w:r w:rsidRPr="00E041C9">
        <w:rPr>
          <w:lang w:val="es-ES"/>
        </w:rPr>
        <w:t>ión educativa de estos niños, desde los resultados obtenidos.</w:t>
      </w:r>
    </w:p>
    <w:p w14:paraId="274B08B1" w14:textId="0848A55F" w:rsidR="00E041C9" w:rsidRPr="00E041C9" w:rsidRDefault="00E041C9" w:rsidP="00E041C9">
      <w:pPr>
        <w:pStyle w:val="Prrafodelista"/>
        <w:numPr>
          <w:ilvl w:val="0"/>
          <w:numId w:val="17"/>
        </w:numPr>
        <w:rPr>
          <w:lang w:val="es-ES"/>
        </w:rPr>
      </w:pPr>
      <w:r w:rsidRPr="00E041C9">
        <w:rPr>
          <w:lang w:val="es-ES"/>
        </w:rPr>
        <w:t>M</w:t>
      </w:r>
      <w:r w:rsidR="00707B05" w:rsidRPr="00E041C9">
        <w:rPr>
          <w:lang w:val="es-ES"/>
        </w:rPr>
        <w:t>ejorar la atención a la diversidad de</w:t>
      </w:r>
      <w:r w:rsidRPr="00E041C9">
        <w:rPr>
          <w:lang w:val="es-ES"/>
        </w:rPr>
        <w:t>rivada de sus características</w:t>
      </w:r>
      <w:r>
        <w:rPr>
          <w:lang w:val="es-ES"/>
        </w:rPr>
        <w:t>, tanto desde su excepcionalidad como alumnos con Altas Capacidades, como por su condición de alumnado migrante.</w:t>
      </w:r>
    </w:p>
    <w:p w14:paraId="570C177E" w14:textId="0C12AECF" w:rsidR="00707B05" w:rsidRPr="00E041C9" w:rsidRDefault="00E041C9" w:rsidP="00E041C9">
      <w:pPr>
        <w:pStyle w:val="Prrafodelista"/>
        <w:numPr>
          <w:ilvl w:val="0"/>
          <w:numId w:val="17"/>
        </w:numPr>
        <w:rPr>
          <w:lang w:val="es-ES"/>
        </w:rPr>
      </w:pPr>
      <w:r w:rsidRPr="00E041C9">
        <w:rPr>
          <w:lang w:val="es-ES"/>
        </w:rPr>
        <w:t xml:space="preserve">Aportar </w:t>
      </w:r>
      <w:r w:rsidR="00707B05" w:rsidRPr="00E041C9">
        <w:rPr>
          <w:lang w:val="es-ES"/>
        </w:rPr>
        <w:t>nuevos</w:t>
      </w:r>
      <w:r w:rsidRPr="00E041C9">
        <w:rPr>
          <w:lang w:val="es-ES"/>
        </w:rPr>
        <w:t xml:space="preserve"> </w:t>
      </w:r>
      <w:r w:rsidR="00707B05" w:rsidRPr="00E041C9">
        <w:rPr>
          <w:lang w:val="es-ES"/>
        </w:rPr>
        <w:t>materiales de utilidad para profesores, orientadores y otros miembros de la comunidad educativa.</w:t>
      </w:r>
    </w:p>
    <w:p w14:paraId="6895C71E" w14:textId="77777777" w:rsidR="007551E4" w:rsidRPr="006E0704" w:rsidRDefault="007551E4" w:rsidP="007551E4">
      <w:pPr>
        <w:pStyle w:val="Titulo1"/>
        <w:outlineLvl w:val="0"/>
      </w:pPr>
      <w:r>
        <w:t xml:space="preserve">Método </w:t>
      </w:r>
    </w:p>
    <w:p w14:paraId="5504C23B" w14:textId="77777777" w:rsidR="00687126" w:rsidRDefault="00687126" w:rsidP="007551E4">
      <w:pPr>
        <w:rPr>
          <w:lang w:val="es-ES_tradnl"/>
        </w:rPr>
      </w:pPr>
      <w:r>
        <w:rPr>
          <w:lang w:val="es-ES_tradnl"/>
        </w:rPr>
        <w:t>Además de una revisión en profundidad de la literatura, se espera realizar una recogida de datos cuantitativa para analizar posibles situaciones de sesgos y estereotipos entre el profesorado de los centros participantes.</w:t>
      </w:r>
    </w:p>
    <w:p w14:paraId="329C46B3" w14:textId="1BF86DA3" w:rsidR="000E4E62" w:rsidRDefault="004826CC" w:rsidP="004826CC">
      <w:pPr>
        <w:rPr>
          <w:lang w:val="es-ES_tradnl"/>
        </w:rPr>
      </w:pPr>
      <w:r>
        <w:rPr>
          <w:lang w:val="es-ES_tradnl"/>
        </w:rPr>
        <w:t>D</w:t>
      </w:r>
      <w:r w:rsidR="00687126">
        <w:rPr>
          <w:lang w:val="es-ES_tradnl"/>
        </w:rPr>
        <w:t>adas las características propias del proyecto IMMERSE</w:t>
      </w:r>
      <w:r>
        <w:rPr>
          <w:lang w:val="es-ES_tradnl"/>
        </w:rPr>
        <w:t xml:space="preserve">, es interesante apoyarse por un lado en indicadores que puedan darnos información sobre la situación actual de este alumnado: ¿cuál es el porcentaje de alumnado migrante en la Comunidad de Madrid identificado como de Altas Capacidades? ¿Cuántos alumnos migrantes acuden al </w:t>
      </w:r>
      <w:r w:rsidRPr="004826CC">
        <w:rPr>
          <w:lang w:val="es-ES_tradnl"/>
        </w:rPr>
        <w:t>Programa de Enriquecimiento Educativo para Alumnos con</w:t>
      </w:r>
      <w:r>
        <w:rPr>
          <w:lang w:val="es-ES_tradnl"/>
        </w:rPr>
        <w:t xml:space="preserve"> </w:t>
      </w:r>
      <w:r w:rsidRPr="004826CC">
        <w:rPr>
          <w:lang w:val="es-ES_tradnl"/>
        </w:rPr>
        <w:t>Altas Capacidades (PEAC) de la Comunidad de Madrid</w:t>
      </w:r>
      <w:r w:rsidR="007B1B28">
        <w:rPr>
          <w:lang w:val="es-ES_tradnl"/>
        </w:rPr>
        <w:t>? Esta información nos sería</w:t>
      </w:r>
      <w:r>
        <w:rPr>
          <w:lang w:val="es-ES_tradnl"/>
        </w:rPr>
        <w:t xml:space="preserve"> útil para conocer la situación y también para monitorizar avances (o retrocesos) en la inclusión educativa y social de estos niños y jóvenes.</w:t>
      </w:r>
      <w:r w:rsidR="000E4E62">
        <w:rPr>
          <w:lang w:val="es-ES_tradnl"/>
        </w:rPr>
        <w:t xml:space="preserve"> </w:t>
      </w:r>
      <w:r w:rsidR="007B1B28">
        <w:rPr>
          <w:lang w:val="es-ES_tradnl"/>
        </w:rPr>
        <w:t>Sin embargo, uno de los retos de esta tesis puede ser conseguir ese tipo de dato, ya que en muchas ocasiones la administración educativa no lo recoge.</w:t>
      </w:r>
    </w:p>
    <w:p w14:paraId="3050FEC5" w14:textId="65532F10" w:rsidR="00687126" w:rsidRDefault="000E4E62" w:rsidP="004826CC">
      <w:pPr>
        <w:rPr>
          <w:lang w:val="es-ES_tradnl"/>
        </w:rPr>
      </w:pPr>
      <w:r>
        <w:rPr>
          <w:lang w:val="es-ES_tradnl"/>
        </w:rPr>
        <w:t xml:space="preserve">También se debería revisar el propio proceso de identificación. Si confiamos en que sean los profesores o las familias los que pidan la evaluación, nos encontramos con que </w:t>
      </w:r>
      <w:r w:rsidR="002C17AB">
        <w:rPr>
          <w:lang w:val="es-ES_tradnl"/>
        </w:rPr>
        <w:t xml:space="preserve">en </w:t>
      </w:r>
      <w:r>
        <w:rPr>
          <w:lang w:val="es-ES_tradnl"/>
        </w:rPr>
        <w:t xml:space="preserve">ocasiones los profesores no se encuentran suficientemente formados como para ser capaces de distinguir quién de sus alumnos podría mostrar AACC, siendo aún más difícil en el caso de alumnos migrantes </w:t>
      </w:r>
      <w:r w:rsidR="002C17AB">
        <w:rPr>
          <w:lang w:val="es-ES_tradnl"/>
        </w:rPr>
        <w:t>y/o de otras etnias y culturas</w:t>
      </w:r>
      <w:r>
        <w:rPr>
          <w:lang w:val="es-ES_tradnl"/>
        </w:rPr>
        <w:t>. Las familias, y más aquellas con un nivel educativo bajo, no necesariamente conocerán las características y necesidades de estos alumnos, y en muchos casos no llegar</w:t>
      </w:r>
      <w:r w:rsidR="00307CEC">
        <w:rPr>
          <w:lang w:val="es-ES_tradnl"/>
        </w:rPr>
        <w:t>án a solicit</w:t>
      </w:r>
      <w:r>
        <w:rPr>
          <w:lang w:val="es-ES_tradnl"/>
        </w:rPr>
        <w:t xml:space="preserve">ar asistencia en los centros. Además, si se superara esta dificultad, algunos test psicométricos se encuentran fuertemente mediados por la cultura </w:t>
      </w:r>
      <w:r w:rsidR="002C17AB">
        <w:rPr>
          <w:lang w:val="es-ES_tradnl"/>
        </w:rPr>
        <w:t xml:space="preserve">y </w:t>
      </w:r>
      <w:r>
        <w:rPr>
          <w:lang w:val="es-ES_tradnl"/>
        </w:rPr>
        <w:t>el</w:t>
      </w:r>
      <w:r w:rsidR="002C17AB">
        <w:rPr>
          <w:lang w:val="es-ES_tradnl"/>
        </w:rPr>
        <w:t xml:space="preserve"> conocimiento y manejo del</w:t>
      </w:r>
      <w:r>
        <w:rPr>
          <w:lang w:val="es-ES_tradnl"/>
        </w:rPr>
        <w:t xml:space="preserve"> idioma: no sería correcto utilizarlos con esta población.</w:t>
      </w:r>
    </w:p>
    <w:p w14:paraId="2E4A98D2" w14:textId="216BE2D6" w:rsidR="00BD6BEA" w:rsidRDefault="000E4E62" w:rsidP="00BD6BEA">
      <w:pPr>
        <w:rPr>
          <w:lang w:val="es-ES_tradnl"/>
        </w:rPr>
      </w:pPr>
      <w:r>
        <w:rPr>
          <w:lang w:val="es-ES_tradnl"/>
        </w:rPr>
        <w:t>Al mismo tiempo,</w:t>
      </w:r>
      <w:r w:rsidR="004826CC">
        <w:rPr>
          <w:lang w:val="es-ES_tradnl"/>
        </w:rPr>
        <w:t xml:space="preserve"> una de las características más llamativas del proyecto IMMERSE quizá sea el proceso de co-creación y el uso de técnicas cualitativas que nos permiten dar voz a los protagonistas. En este caso, se busca realizar talleres y entrevistas que nos sirvan para poner</w:t>
      </w:r>
      <w:r w:rsidR="00DC662B">
        <w:rPr>
          <w:lang w:val="es-ES_tradnl"/>
        </w:rPr>
        <w:t xml:space="preserve"> voz a</w:t>
      </w:r>
      <w:r w:rsidR="004826CC">
        <w:rPr>
          <w:lang w:val="es-ES_tradnl"/>
        </w:rPr>
        <w:t xml:space="preserve"> historias y realidades, realizando estudios de caso con niños de nuestra comunidad, y sus familias. </w:t>
      </w:r>
    </w:p>
    <w:p w14:paraId="7ED56E2D" w14:textId="77777777" w:rsidR="00BD6BEA" w:rsidRPr="00BD6BEA" w:rsidRDefault="00BD6BEA" w:rsidP="00BD6BEA">
      <w:pPr>
        <w:rPr>
          <w:lang w:val="es-ES_tradnl"/>
        </w:rPr>
      </w:pPr>
      <w:r w:rsidRPr="00BD6BEA">
        <w:rPr>
          <w:lang w:val="es-ES_tradnl"/>
        </w:rPr>
        <w:lastRenderedPageBreak/>
        <w:t>Esta metodología mixta nos puede ayudar a abarcar, por un lado, un mayor número de centros y educadores al utilizar técnicas cuantitativas informatizadas, y por otro, profundizar y dar voz a los protagonistas.</w:t>
      </w:r>
    </w:p>
    <w:p w14:paraId="5CF0B5E6" w14:textId="77777777" w:rsidR="00C03E90" w:rsidRPr="0018687E" w:rsidRDefault="00C03E90" w:rsidP="00C03E90">
      <w:pPr>
        <w:pStyle w:val="Titulo1"/>
        <w:outlineLvl w:val="0"/>
        <w:rPr>
          <w:lang w:val="es-ES_tradnl"/>
        </w:rPr>
      </w:pPr>
      <w:r>
        <w:rPr>
          <w:lang w:val="es-ES_tradnl"/>
        </w:rPr>
        <w:t>Resultados esperados</w:t>
      </w:r>
    </w:p>
    <w:p w14:paraId="197F14A5" w14:textId="7A44FFA1" w:rsidR="00687126" w:rsidRDefault="002C17AB" w:rsidP="007551E4">
      <w:pPr>
        <w:rPr>
          <w:lang w:val="es-ES_tradnl"/>
        </w:rPr>
      </w:pPr>
      <w:r>
        <w:rPr>
          <w:lang w:val="es-ES_tradnl"/>
        </w:rPr>
        <w:t>Se pretende presentar</w:t>
      </w:r>
      <w:r w:rsidR="00C03E90">
        <w:rPr>
          <w:lang w:val="es-ES_tradnl"/>
        </w:rPr>
        <w:t xml:space="preserve"> un completo y actual mapeo de la situación que aumente la información académica actualizada </w:t>
      </w:r>
      <w:r w:rsidR="00BD6BEA">
        <w:rPr>
          <w:lang w:val="es-ES_tradnl"/>
        </w:rPr>
        <w:t>sobre la</w:t>
      </w:r>
      <w:r w:rsidR="00C03E90">
        <w:rPr>
          <w:lang w:val="es-ES_tradnl"/>
        </w:rPr>
        <w:t xml:space="preserve"> situación del alumnado</w:t>
      </w:r>
      <w:r>
        <w:rPr>
          <w:lang w:val="es-ES_tradnl"/>
        </w:rPr>
        <w:t xml:space="preserve"> migrante con Altas Capacidades. Además, este trabajo aspira a </w:t>
      </w:r>
      <w:r w:rsidR="00C03E90">
        <w:rPr>
          <w:lang w:val="es-ES_tradnl"/>
        </w:rPr>
        <w:t xml:space="preserve">llegar un poco más lejos y </w:t>
      </w:r>
      <w:r>
        <w:rPr>
          <w:lang w:val="es-ES_tradnl"/>
        </w:rPr>
        <w:t>llegar a</w:t>
      </w:r>
      <w:r w:rsidR="00C03E90">
        <w:rPr>
          <w:lang w:val="es-ES_tradnl"/>
        </w:rPr>
        <w:t xml:space="preserve"> ofrecer, por una parte, un lugar en que los niños </w:t>
      </w:r>
      <w:r>
        <w:rPr>
          <w:lang w:val="es-ES_tradnl"/>
        </w:rPr>
        <w:t>“</w:t>
      </w:r>
      <w:r w:rsidR="00C03E90">
        <w:rPr>
          <w:lang w:val="es-ES_tradnl"/>
        </w:rPr>
        <w:t>brillantes</w:t>
      </w:r>
      <w:r>
        <w:rPr>
          <w:lang w:val="es-ES_tradnl"/>
        </w:rPr>
        <w:t xml:space="preserve"> y migrantes”</w:t>
      </w:r>
      <w:r w:rsidR="00C03E90">
        <w:rPr>
          <w:lang w:val="es-ES_tradnl"/>
        </w:rPr>
        <w:t xml:space="preserve"> puedan tener su propia voz sobre la educación que están recibiendo, y por otra, ofrecer a los educadores de nuestra comunidad herramientas útiles y actualizadas para la inclusión efectiva.</w:t>
      </w:r>
    </w:p>
    <w:p w14:paraId="3B47BA7C" w14:textId="77777777" w:rsidR="00C03E90" w:rsidRDefault="00C03E90" w:rsidP="007551E4">
      <w:pPr>
        <w:rPr>
          <w:lang w:val="es-ES_tradnl"/>
        </w:rPr>
      </w:pPr>
      <w:r>
        <w:rPr>
          <w:lang w:val="es-ES_tradnl"/>
        </w:rPr>
        <w:t>Se pretende, en definitiva, servir de puente o nexo de unión entre la realidad de los niños migrantes AACC y los profesores, orientadores y otros miembros de la comunidad educativa que trabajan día a día con ellos.</w:t>
      </w:r>
    </w:p>
    <w:p w14:paraId="49C9F7E5" w14:textId="77777777" w:rsidR="006E0704" w:rsidRPr="0018687E" w:rsidRDefault="006E0704" w:rsidP="00284969">
      <w:pPr>
        <w:pStyle w:val="Titulo1"/>
        <w:outlineLvl w:val="0"/>
        <w:rPr>
          <w:lang w:val="es-ES_tradnl"/>
        </w:rPr>
      </w:pPr>
      <w:r w:rsidRPr="0018687E">
        <w:rPr>
          <w:lang w:val="es-ES_tradnl"/>
        </w:rPr>
        <w:t>Referencias</w:t>
      </w:r>
    </w:p>
    <w:p w14:paraId="0E80B929" w14:textId="1379C572" w:rsidR="006A71F5" w:rsidRPr="006A71F5" w:rsidRDefault="004A291F" w:rsidP="006A71F5">
      <w:pPr>
        <w:widowControl w:val="0"/>
        <w:autoSpaceDE w:val="0"/>
        <w:autoSpaceDN w:val="0"/>
        <w:adjustRightInd w:val="0"/>
        <w:spacing w:before="360" w:line="240" w:lineRule="auto"/>
        <w:ind w:left="480" w:hanging="480"/>
        <w:rPr>
          <w:noProof/>
          <w:sz w:val="20"/>
          <w:szCs w:val="24"/>
        </w:rPr>
      </w:pPr>
      <w:r>
        <w:rPr>
          <w:b/>
          <w:sz w:val="20"/>
          <w:szCs w:val="20"/>
          <w:lang w:val="es-ES_tradnl"/>
        </w:rPr>
        <w:fldChar w:fldCharType="begin" w:fldLock="1"/>
      </w:r>
      <w:r>
        <w:rPr>
          <w:b/>
          <w:sz w:val="20"/>
          <w:szCs w:val="20"/>
          <w:lang w:val="es-ES_tradnl"/>
        </w:rPr>
        <w:instrText xml:space="preserve">ADDIN Mendeley Bibliography CSL_BIBLIOGRAPHY </w:instrText>
      </w:r>
      <w:r>
        <w:rPr>
          <w:b/>
          <w:sz w:val="20"/>
          <w:szCs w:val="20"/>
          <w:lang w:val="es-ES_tradnl"/>
        </w:rPr>
        <w:fldChar w:fldCharType="separate"/>
      </w:r>
      <w:r w:rsidR="006A71F5" w:rsidRPr="006A71F5">
        <w:rPr>
          <w:noProof/>
          <w:sz w:val="20"/>
          <w:szCs w:val="24"/>
        </w:rPr>
        <w:t xml:space="preserve">Alonso, J. A., &amp; Benito, Y. (1996). </w:t>
      </w:r>
      <w:r w:rsidR="006A71F5" w:rsidRPr="006A71F5">
        <w:rPr>
          <w:i/>
          <w:iCs/>
          <w:noProof/>
          <w:sz w:val="20"/>
          <w:szCs w:val="24"/>
        </w:rPr>
        <w:t>Superdotados: adaptación escolar y social en secundaria</w:t>
      </w:r>
      <w:r w:rsidR="006A71F5" w:rsidRPr="006A71F5">
        <w:rPr>
          <w:noProof/>
          <w:sz w:val="20"/>
          <w:szCs w:val="24"/>
        </w:rPr>
        <w:t>. Madrid: Narcea.</w:t>
      </w:r>
    </w:p>
    <w:p w14:paraId="7B4C18CB" w14:textId="77777777"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Alonso, J. A., &amp; Benito, Y. (2004). </w:t>
      </w:r>
      <w:r w:rsidRPr="006A71F5">
        <w:rPr>
          <w:i/>
          <w:iCs/>
          <w:noProof/>
          <w:sz w:val="20"/>
          <w:szCs w:val="24"/>
        </w:rPr>
        <w:t>Alumnos superdotados. Sus necesidades educativas y sociales.</w:t>
      </w:r>
      <w:r w:rsidRPr="006A71F5">
        <w:rPr>
          <w:noProof/>
          <w:sz w:val="20"/>
          <w:szCs w:val="24"/>
        </w:rPr>
        <w:t xml:space="preserve"> Buenos Aires: Bonum.</w:t>
      </w:r>
    </w:p>
    <w:p w14:paraId="31602376" w14:textId="77777777"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Borges, A., Hernández-Jorge, C., &amp; Rodríguez-Naveiras, E. (2009). Superdotación y altas capacidades intelectuales, tierra de mitos. </w:t>
      </w:r>
      <w:r w:rsidRPr="006A71F5">
        <w:rPr>
          <w:i/>
          <w:iCs/>
          <w:noProof/>
          <w:sz w:val="20"/>
          <w:szCs w:val="24"/>
        </w:rPr>
        <w:t>Revista de Investigación y Divulgación de Psicología y Logopedia</w:t>
      </w:r>
      <w:r w:rsidRPr="006A71F5">
        <w:rPr>
          <w:noProof/>
          <w:sz w:val="20"/>
          <w:szCs w:val="24"/>
        </w:rPr>
        <w:t xml:space="preserve">, </w:t>
      </w:r>
      <w:r w:rsidRPr="006A71F5">
        <w:rPr>
          <w:i/>
          <w:iCs/>
          <w:noProof/>
          <w:sz w:val="20"/>
          <w:szCs w:val="24"/>
        </w:rPr>
        <w:t>3</w:t>
      </w:r>
      <w:r w:rsidRPr="006A71F5">
        <w:rPr>
          <w:noProof/>
          <w:sz w:val="20"/>
          <w:szCs w:val="24"/>
        </w:rPr>
        <w:t>(1).</w:t>
      </w:r>
    </w:p>
    <w:p w14:paraId="503D43E7" w14:textId="77777777"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Brody, L. E. (2015). El estudio de Julian C. Stanley sobre talento excepcional: Una aproximación personalizada para dar respuesta a necesidades de los estudiantes con altas capacidades. </w:t>
      </w:r>
      <w:r w:rsidRPr="006A71F5">
        <w:rPr>
          <w:i/>
          <w:iCs/>
          <w:noProof/>
          <w:sz w:val="20"/>
          <w:szCs w:val="24"/>
        </w:rPr>
        <w:t>Revista de Educación</w:t>
      </w:r>
      <w:r w:rsidRPr="006A71F5">
        <w:rPr>
          <w:noProof/>
          <w:sz w:val="20"/>
          <w:szCs w:val="24"/>
        </w:rPr>
        <w:t xml:space="preserve">, </w:t>
      </w:r>
      <w:r w:rsidRPr="006A71F5">
        <w:rPr>
          <w:i/>
          <w:iCs/>
          <w:noProof/>
          <w:sz w:val="20"/>
          <w:szCs w:val="24"/>
        </w:rPr>
        <w:t>3</w:t>
      </w:r>
      <w:r w:rsidRPr="006A71F5">
        <w:rPr>
          <w:noProof/>
          <w:sz w:val="20"/>
          <w:szCs w:val="24"/>
        </w:rPr>
        <w:t>, 174–195.</w:t>
      </w:r>
    </w:p>
    <w:p w14:paraId="5962CD2F" w14:textId="77777777"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Cross, J. R., Cross, T. L., O’Reilly, C., &amp; Mammadov, S. (2014). </w:t>
      </w:r>
      <w:r w:rsidRPr="006A71F5">
        <w:rPr>
          <w:i/>
          <w:iCs/>
          <w:noProof/>
          <w:sz w:val="20"/>
          <w:szCs w:val="24"/>
        </w:rPr>
        <w:t>Gifted Education in Ireland: Educators’ Beliefs and Practices</w:t>
      </w:r>
      <w:r w:rsidRPr="006A71F5">
        <w:rPr>
          <w:noProof/>
          <w:sz w:val="20"/>
          <w:szCs w:val="24"/>
        </w:rPr>
        <w:t>.</w:t>
      </w:r>
    </w:p>
    <w:p w14:paraId="3E665CDD" w14:textId="77777777"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del Caño Sánchez, M. (2001). Formación inicial del profesorado y atención a la diversidad: alumnos superdotados. </w:t>
      </w:r>
      <w:r w:rsidRPr="006A71F5">
        <w:rPr>
          <w:i/>
          <w:iCs/>
          <w:noProof/>
          <w:sz w:val="20"/>
          <w:szCs w:val="24"/>
        </w:rPr>
        <w:t>Revista Interuniversitaria de Formación Del Profesorado</w:t>
      </w:r>
      <w:r w:rsidRPr="006A71F5">
        <w:rPr>
          <w:noProof/>
          <w:sz w:val="20"/>
          <w:szCs w:val="24"/>
        </w:rPr>
        <w:t xml:space="preserve">, </w:t>
      </w:r>
      <w:r w:rsidRPr="006A71F5">
        <w:rPr>
          <w:i/>
          <w:iCs/>
          <w:noProof/>
          <w:sz w:val="20"/>
          <w:szCs w:val="24"/>
        </w:rPr>
        <w:t>40</w:t>
      </w:r>
      <w:r w:rsidRPr="006A71F5">
        <w:rPr>
          <w:noProof/>
          <w:sz w:val="20"/>
          <w:szCs w:val="24"/>
        </w:rPr>
        <w:t>, 135–146.</w:t>
      </w:r>
    </w:p>
    <w:p w14:paraId="78056D7D" w14:textId="77777777"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Domínguez Rodríguez, P. (2002). Sobredotación, mujer y sociedad. </w:t>
      </w:r>
      <w:r w:rsidRPr="006A71F5">
        <w:rPr>
          <w:i/>
          <w:iCs/>
          <w:noProof/>
          <w:sz w:val="20"/>
          <w:szCs w:val="24"/>
        </w:rPr>
        <w:t>Faisca</w:t>
      </w:r>
      <w:r w:rsidRPr="006A71F5">
        <w:rPr>
          <w:noProof/>
          <w:sz w:val="20"/>
          <w:szCs w:val="24"/>
        </w:rPr>
        <w:t xml:space="preserve">, </w:t>
      </w:r>
      <w:r w:rsidRPr="006A71F5">
        <w:rPr>
          <w:i/>
          <w:iCs/>
          <w:noProof/>
          <w:sz w:val="20"/>
          <w:szCs w:val="24"/>
        </w:rPr>
        <w:t>9</w:t>
      </w:r>
      <w:r w:rsidRPr="006A71F5">
        <w:rPr>
          <w:noProof/>
          <w:sz w:val="20"/>
          <w:szCs w:val="24"/>
        </w:rPr>
        <w:t>, 3–34.</w:t>
      </w:r>
    </w:p>
    <w:p w14:paraId="03464123" w14:textId="77777777"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Freeman, J. (2004). Cultural influences on gifted gender achievement. </w:t>
      </w:r>
      <w:r w:rsidRPr="006A71F5">
        <w:rPr>
          <w:i/>
          <w:iCs/>
          <w:noProof/>
          <w:sz w:val="20"/>
          <w:szCs w:val="24"/>
        </w:rPr>
        <w:t>High Ability Studies</w:t>
      </w:r>
      <w:r w:rsidRPr="006A71F5">
        <w:rPr>
          <w:noProof/>
          <w:sz w:val="20"/>
          <w:szCs w:val="24"/>
        </w:rPr>
        <w:t xml:space="preserve">, </w:t>
      </w:r>
      <w:r w:rsidRPr="006A71F5">
        <w:rPr>
          <w:i/>
          <w:iCs/>
          <w:noProof/>
          <w:sz w:val="20"/>
          <w:szCs w:val="24"/>
        </w:rPr>
        <w:t>15</w:t>
      </w:r>
      <w:r w:rsidRPr="006A71F5">
        <w:rPr>
          <w:noProof/>
          <w:sz w:val="20"/>
          <w:szCs w:val="24"/>
        </w:rPr>
        <w:t>(1), 7–23. https://doi.org/10.1080/1359813042000225311</w:t>
      </w:r>
    </w:p>
    <w:p w14:paraId="393D7E68" w14:textId="392486B2"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García-Barrera, A., &amp; De la Flor, P. (2016). Percepción del profesorado español sobre el alumnado con altas capacidades. </w:t>
      </w:r>
      <w:r w:rsidRPr="006A71F5">
        <w:rPr>
          <w:i/>
          <w:iCs/>
          <w:noProof/>
          <w:sz w:val="20"/>
          <w:szCs w:val="24"/>
        </w:rPr>
        <w:t>Estudios Pedagógicos</w:t>
      </w:r>
      <w:r w:rsidRPr="006A71F5">
        <w:rPr>
          <w:noProof/>
          <w:sz w:val="20"/>
          <w:szCs w:val="24"/>
        </w:rPr>
        <w:t xml:space="preserve">, </w:t>
      </w:r>
      <w:r w:rsidRPr="006A71F5">
        <w:rPr>
          <w:i/>
          <w:iCs/>
          <w:noProof/>
          <w:sz w:val="20"/>
          <w:szCs w:val="24"/>
        </w:rPr>
        <w:t>42</w:t>
      </w:r>
      <w:r w:rsidRPr="006A71F5">
        <w:rPr>
          <w:noProof/>
          <w:sz w:val="20"/>
          <w:szCs w:val="24"/>
        </w:rPr>
        <w:t xml:space="preserve">(2), 129–149. </w:t>
      </w:r>
    </w:p>
    <w:p w14:paraId="07273973" w14:textId="6C1B1920"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Hervás, R. M., M</w:t>
      </w:r>
      <w:r w:rsidRPr="006A71F5">
        <w:rPr>
          <w:noProof/>
          <w:sz w:val="20"/>
          <w:szCs w:val="24"/>
          <w:vertAlign w:val="superscript"/>
        </w:rPr>
        <w:t>a</w:t>
      </w:r>
      <w:r w:rsidRPr="006A71F5">
        <w:rPr>
          <w:noProof/>
          <w:sz w:val="20"/>
          <w:szCs w:val="24"/>
        </w:rPr>
        <w:t xml:space="preserve">, A., &amp; Prieto Sánchez, D. (2000). Competencias del psicopedagogo en la evaluación del superdotado. </w:t>
      </w:r>
      <w:r w:rsidRPr="006A71F5">
        <w:rPr>
          <w:i/>
          <w:iCs/>
          <w:noProof/>
          <w:sz w:val="20"/>
          <w:szCs w:val="24"/>
        </w:rPr>
        <w:t>Faisca</w:t>
      </w:r>
      <w:r w:rsidRPr="006A71F5">
        <w:rPr>
          <w:noProof/>
          <w:sz w:val="20"/>
          <w:szCs w:val="24"/>
        </w:rPr>
        <w:t xml:space="preserve">, </w:t>
      </w:r>
      <w:r w:rsidRPr="006A71F5">
        <w:rPr>
          <w:i/>
          <w:iCs/>
          <w:noProof/>
          <w:sz w:val="20"/>
          <w:szCs w:val="24"/>
        </w:rPr>
        <w:t>8</w:t>
      </w:r>
      <w:r w:rsidRPr="006A71F5">
        <w:rPr>
          <w:noProof/>
          <w:sz w:val="20"/>
          <w:szCs w:val="24"/>
        </w:rPr>
        <w:t xml:space="preserve">, 86–100. </w:t>
      </w:r>
    </w:p>
    <w:p w14:paraId="06D396D8" w14:textId="6A9293FC"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lastRenderedPageBreak/>
        <w:t xml:space="preserve">Neumeister, K. L. S., Adams, C. M., Pierce, R. L., Cassady, J. C., &amp; Dixon, F. A. (2007). </w:t>
      </w:r>
      <w:r w:rsidRPr="006A71F5">
        <w:rPr>
          <w:i/>
          <w:iCs/>
          <w:noProof/>
          <w:sz w:val="20"/>
          <w:szCs w:val="24"/>
        </w:rPr>
        <w:t>Fourth-Grade Teachers’ Perceptions of Giftedness: Implications for Identifying and Serving Diverse Gifted Students</w:t>
      </w:r>
      <w:r w:rsidRPr="006A71F5">
        <w:rPr>
          <w:noProof/>
          <w:sz w:val="20"/>
          <w:szCs w:val="24"/>
        </w:rPr>
        <w:t xml:space="preserve">. </w:t>
      </w:r>
      <w:r w:rsidRPr="006A71F5">
        <w:rPr>
          <w:i/>
          <w:iCs/>
          <w:noProof/>
          <w:sz w:val="20"/>
          <w:szCs w:val="24"/>
        </w:rPr>
        <w:t>Journal for the Education of the Gifted</w:t>
      </w:r>
      <w:r w:rsidRPr="006A71F5">
        <w:rPr>
          <w:noProof/>
          <w:sz w:val="20"/>
          <w:szCs w:val="24"/>
        </w:rPr>
        <w:t xml:space="preserve"> (Vol. 30). </w:t>
      </w:r>
    </w:p>
    <w:p w14:paraId="7E4E9A6E" w14:textId="5AF23060"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Pañeda, P. C., Martino, E. Á., Mon, M. Á. C., Hernández, M. Á., Manzanera, E. T., &amp; Escribano, C. L. (2011). Cuestionario para detectar niños de altas capacidades. El problema de las diferentes interpretaciones. </w:t>
      </w:r>
      <w:r w:rsidRPr="006A71F5">
        <w:rPr>
          <w:i/>
          <w:iCs/>
          <w:noProof/>
          <w:sz w:val="20"/>
          <w:szCs w:val="24"/>
        </w:rPr>
        <w:t>Revista de Investigación En Educación</w:t>
      </w:r>
      <w:r w:rsidRPr="006A71F5">
        <w:rPr>
          <w:noProof/>
          <w:sz w:val="20"/>
          <w:szCs w:val="24"/>
        </w:rPr>
        <w:t xml:space="preserve">, </w:t>
      </w:r>
      <w:r w:rsidRPr="006A71F5">
        <w:rPr>
          <w:i/>
          <w:iCs/>
          <w:noProof/>
          <w:sz w:val="20"/>
          <w:szCs w:val="24"/>
        </w:rPr>
        <w:t>9</w:t>
      </w:r>
      <w:r w:rsidRPr="006A71F5">
        <w:rPr>
          <w:noProof/>
          <w:sz w:val="20"/>
          <w:szCs w:val="24"/>
        </w:rPr>
        <w:t xml:space="preserve">(1), 73–83. </w:t>
      </w:r>
    </w:p>
    <w:p w14:paraId="2887767B" w14:textId="16F1D2E2"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Peña del Agua, A. M., Martínez, R.-A., Velázquez, A. E., Barriales, M. del R., &amp; López, L. (2003). Estudio de las características que percibe el profesorado en alumnos con alta capacidad intelectual. </w:t>
      </w:r>
      <w:r w:rsidRPr="006A71F5">
        <w:rPr>
          <w:i/>
          <w:iCs/>
          <w:noProof/>
          <w:sz w:val="20"/>
          <w:szCs w:val="24"/>
        </w:rPr>
        <w:t>Revista de Investigación Educativa</w:t>
      </w:r>
      <w:r w:rsidRPr="006A71F5">
        <w:rPr>
          <w:noProof/>
          <w:sz w:val="20"/>
          <w:szCs w:val="24"/>
        </w:rPr>
        <w:t xml:space="preserve">, </w:t>
      </w:r>
      <w:r w:rsidRPr="006A71F5">
        <w:rPr>
          <w:i/>
          <w:iCs/>
          <w:noProof/>
          <w:sz w:val="20"/>
          <w:szCs w:val="24"/>
        </w:rPr>
        <w:t>21</w:t>
      </w:r>
      <w:r w:rsidRPr="006A71F5">
        <w:rPr>
          <w:noProof/>
          <w:sz w:val="20"/>
          <w:szCs w:val="24"/>
        </w:rPr>
        <w:t xml:space="preserve">(1), 271–289. </w:t>
      </w:r>
    </w:p>
    <w:p w14:paraId="6FD924B9" w14:textId="3D916FF2"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Petersen, J. (2013). Gender differences in identification of gifted youth and in gifted program participation: A meta-analysis. </w:t>
      </w:r>
      <w:r w:rsidRPr="006A71F5">
        <w:rPr>
          <w:i/>
          <w:iCs/>
          <w:noProof/>
          <w:sz w:val="20"/>
          <w:szCs w:val="24"/>
        </w:rPr>
        <w:t>Contemporary Educational Psychology</w:t>
      </w:r>
      <w:r w:rsidRPr="006A71F5">
        <w:rPr>
          <w:noProof/>
          <w:sz w:val="20"/>
          <w:szCs w:val="24"/>
        </w:rPr>
        <w:t xml:space="preserve">, </w:t>
      </w:r>
      <w:r w:rsidRPr="006A71F5">
        <w:rPr>
          <w:i/>
          <w:iCs/>
          <w:noProof/>
          <w:sz w:val="20"/>
          <w:szCs w:val="24"/>
        </w:rPr>
        <w:t>38</w:t>
      </w:r>
      <w:r w:rsidRPr="006A71F5">
        <w:rPr>
          <w:noProof/>
          <w:sz w:val="20"/>
          <w:szCs w:val="24"/>
        </w:rPr>
        <w:t xml:space="preserve">(4), 342–348. </w:t>
      </w:r>
    </w:p>
    <w:p w14:paraId="7862B774" w14:textId="5119BEB0"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Rodríguez, R. I. (2002). Superdotación y desventajas socio culturales. In M. D. Forteza &amp; M. R. Rosselló (Eds.), </w:t>
      </w:r>
      <w:r w:rsidRPr="006A71F5">
        <w:rPr>
          <w:i/>
          <w:iCs/>
          <w:noProof/>
          <w:sz w:val="20"/>
          <w:szCs w:val="24"/>
        </w:rPr>
        <w:t>Educación, diversidad y calidad de vida</w:t>
      </w:r>
      <w:r w:rsidRPr="006A71F5">
        <w:rPr>
          <w:noProof/>
          <w:sz w:val="20"/>
          <w:szCs w:val="24"/>
        </w:rPr>
        <w:t>.  Palma de Mallorca: Servei de Publicacions i Intercanvi Científic. 8</w:t>
      </w:r>
    </w:p>
    <w:p w14:paraId="7E24CCDB" w14:textId="5DCC813A" w:rsidR="006A71F5" w:rsidRPr="006A71F5" w:rsidRDefault="006A71F5" w:rsidP="006A71F5">
      <w:pPr>
        <w:widowControl w:val="0"/>
        <w:autoSpaceDE w:val="0"/>
        <w:autoSpaceDN w:val="0"/>
        <w:adjustRightInd w:val="0"/>
        <w:spacing w:before="360" w:line="240" w:lineRule="auto"/>
        <w:ind w:left="480" w:hanging="480"/>
        <w:rPr>
          <w:noProof/>
          <w:sz w:val="20"/>
          <w:szCs w:val="24"/>
        </w:rPr>
      </w:pPr>
      <w:r w:rsidRPr="006A71F5">
        <w:rPr>
          <w:noProof/>
          <w:sz w:val="20"/>
          <w:szCs w:val="24"/>
        </w:rPr>
        <w:t xml:space="preserve">Sastre i Riba, S., &amp; Acereda Extremiana, A. (1998). El conocimiento de la superdotación en el ámbito educativo formal. </w:t>
      </w:r>
      <w:r w:rsidRPr="006A71F5">
        <w:rPr>
          <w:i/>
          <w:iCs/>
          <w:noProof/>
          <w:sz w:val="20"/>
          <w:szCs w:val="24"/>
        </w:rPr>
        <w:t>FAISCA. Revista de Altas Capacidades</w:t>
      </w:r>
      <w:r w:rsidRPr="006A71F5">
        <w:rPr>
          <w:noProof/>
          <w:sz w:val="20"/>
          <w:szCs w:val="24"/>
        </w:rPr>
        <w:t xml:space="preserve">, 3–25. </w:t>
      </w:r>
    </w:p>
    <w:p w14:paraId="64D3E72A" w14:textId="37A6FF2D" w:rsidR="006A71F5" w:rsidRPr="006A71F5" w:rsidRDefault="006A71F5" w:rsidP="006A71F5">
      <w:pPr>
        <w:widowControl w:val="0"/>
        <w:autoSpaceDE w:val="0"/>
        <w:autoSpaceDN w:val="0"/>
        <w:adjustRightInd w:val="0"/>
        <w:spacing w:before="360" w:line="240" w:lineRule="auto"/>
        <w:ind w:left="480" w:hanging="480"/>
        <w:rPr>
          <w:noProof/>
          <w:sz w:val="20"/>
        </w:rPr>
      </w:pPr>
      <w:r w:rsidRPr="006A71F5">
        <w:rPr>
          <w:noProof/>
          <w:sz w:val="20"/>
          <w:szCs w:val="24"/>
        </w:rPr>
        <w:t>Tourón, J., Fernández, R., &amp; Reyero, M. (2002). Actitudes del profesorado hacia la superdotación. Implicaciones para el desarrol</w:t>
      </w:r>
      <w:r w:rsidR="00A34758">
        <w:rPr>
          <w:noProof/>
          <w:sz w:val="20"/>
          <w:szCs w:val="24"/>
        </w:rPr>
        <w:t>l</w:t>
      </w:r>
      <w:r w:rsidRPr="006A71F5">
        <w:rPr>
          <w:noProof/>
          <w:sz w:val="20"/>
          <w:szCs w:val="24"/>
        </w:rPr>
        <w:t xml:space="preserve">o de programas de formación. </w:t>
      </w:r>
      <w:r w:rsidRPr="006A71F5">
        <w:rPr>
          <w:i/>
          <w:iCs/>
          <w:noProof/>
          <w:sz w:val="20"/>
          <w:szCs w:val="24"/>
        </w:rPr>
        <w:t>FAISCA. Revista de Altas Capacidades</w:t>
      </w:r>
      <w:r w:rsidRPr="006A71F5">
        <w:rPr>
          <w:noProof/>
          <w:sz w:val="20"/>
          <w:szCs w:val="24"/>
        </w:rPr>
        <w:t xml:space="preserve">, </w:t>
      </w:r>
      <w:r w:rsidRPr="006A71F5">
        <w:rPr>
          <w:i/>
          <w:iCs/>
          <w:noProof/>
          <w:sz w:val="20"/>
          <w:szCs w:val="24"/>
        </w:rPr>
        <w:t>9</w:t>
      </w:r>
      <w:r w:rsidRPr="006A71F5">
        <w:rPr>
          <w:noProof/>
          <w:sz w:val="20"/>
          <w:szCs w:val="24"/>
        </w:rPr>
        <w:t xml:space="preserve">, 95–110. </w:t>
      </w:r>
    </w:p>
    <w:p w14:paraId="1066C6C7" w14:textId="316488FE" w:rsidR="000117B7" w:rsidRDefault="004A291F" w:rsidP="007551E4">
      <w:pPr>
        <w:pStyle w:val="Titulo1"/>
        <w:outlineLvl w:val="0"/>
        <w:rPr>
          <w:b w:val="0"/>
          <w:sz w:val="20"/>
          <w:szCs w:val="20"/>
          <w:lang w:val="es-ES_tradnl"/>
        </w:rPr>
      </w:pPr>
      <w:r>
        <w:rPr>
          <w:b w:val="0"/>
          <w:sz w:val="20"/>
          <w:szCs w:val="20"/>
          <w:lang w:val="es-ES_tradnl"/>
        </w:rPr>
        <w:fldChar w:fldCharType="end"/>
      </w:r>
      <w:bookmarkStart w:id="3" w:name="_GoBack"/>
      <w:bookmarkEnd w:id="3"/>
    </w:p>
    <w:p w14:paraId="51E48B85" w14:textId="77777777" w:rsidR="007551E4" w:rsidRPr="006E0704" w:rsidRDefault="00BD6BEA" w:rsidP="007551E4">
      <w:pPr>
        <w:pStyle w:val="Titulo1"/>
        <w:outlineLvl w:val="0"/>
      </w:pPr>
      <w:r>
        <w:t>Aspectos</w:t>
      </w:r>
      <w:r w:rsidR="007551E4">
        <w:t xml:space="preserve"> clave</w:t>
      </w:r>
      <w:r w:rsidR="007551E4" w:rsidRPr="006E0704">
        <w:t xml:space="preserve"> </w:t>
      </w:r>
    </w:p>
    <w:p w14:paraId="47C9553E" w14:textId="77777777" w:rsidR="007551E4" w:rsidRDefault="000E4E62" w:rsidP="007551E4">
      <w:pPr>
        <w:pStyle w:val="Punton1"/>
      </w:pPr>
      <w:r>
        <w:t>E</w:t>
      </w:r>
      <w:r w:rsidR="001126BF">
        <w:t>stereotipos sobre la doble diversidad: brillante y migrante.</w:t>
      </w:r>
    </w:p>
    <w:p w14:paraId="11D802E5" w14:textId="77777777" w:rsidR="007551E4" w:rsidRDefault="001126BF" w:rsidP="007551E4">
      <w:pPr>
        <w:pStyle w:val="Punton1"/>
      </w:pPr>
      <w:r>
        <w:t xml:space="preserve">La identificación por parte de los centros </w:t>
      </w:r>
      <w:r w:rsidR="00BD6BEA">
        <w:t>educativos</w:t>
      </w:r>
      <w:r>
        <w:t xml:space="preserve"> de las altas capacidades entre el alumnado migrante: cómo evitar sesgos.</w:t>
      </w:r>
    </w:p>
    <w:p w14:paraId="26F3B6BA" w14:textId="77777777" w:rsidR="007551E4" w:rsidRDefault="001126BF" w:rsidP="007551E4">
      <w:pPr>
        <w:pStyle w:val="Punton1"/>
      </w:pPr>
      <w:r>
        <w:t xml:space="preserve">Claves </w:t>
      </w:r>
      <w:r w:rsidR="00C838FF">
        <w:t xml:space="preserve">y recomendaciones </w:t>
      </w:r>
      <w:r>
        <w:t>para la</w:t>
      </w:r>
      <w:r w:rsidR="000E4E62">
        <w:t xml:space="preserve"> identificación e</w:t>
      </w:r>
      <w:r>
        <w:t xml:space="preserve"> inclusión</w:t>
      </w:r>
      <w:r w:rsidR="00C838FF">
        <w:t xml:space="preserve"> </w:t>
      </w:r>
      <w:r>
        <w:t>de este colectivo.</w:t>
      </w:r>
    </w:p>
    <w:p w14:paraId="6EB5C580" w14:textId="77777777" w:rsidR="00AB128B" w:rsidRPr="007551E4" w:rsidRDefault="0018687E" w:rsidP="0018687E">
      <w:pPr>
        <w:pStyle w:val="Referencias"/>
        <w:rPr>
          <w:lang w:val="es-ES_tradnl"/>
        </w:rPr>
      </w:pPr>
      <w:r w:rsidRPr="007551E4">
        <w:rPr>
          <w:lang w:val="es-ES_tradnl"/>
        </w:rPr>
        <w:t xml:space="preserve"> </w:t>
      </w:r>
      <w:bookmarkEnd w:id="0"/>
      <w:bookmarkEnd w:id="1"/>
    </w:p>
    <w:sectPr w:rsidR="00AB128B" w:rsidRPr="007551E4" w:rsidSect="0089577E">
      <w:headerReference w:type="even" r:id="rId8"/>
      <w:headerReference w:type="default" r:id="rId9"/>
      <w:footerReference w:type="even" r:id="rId10"/>
      <w:footerReference w:type="default" r:id="rId11"/>
      <w:footnotePr>
        <w:numRestart w:val="eachPage"/>
      </w:footnotePr>
      <w:pgSz w:w="11906" w:h="16838" w:code="9"/>
      <w:pgMar w:top="1701" w:right="1701" w:bottom="1701" w:left="1701" w:header="391" w:footer="2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B1198" w14:textId="77777777" w:rsidR="00CB069F" w:rsidRDefault="00CB069F" w:rsidP="00EC7151">
      <w:r>
        <w:separator/>
      </w:r>
    </w:p>
  </w:endnote>
  <w:endnote w:type="continuationSeparator" w:id="0">
    <w:p w14:paraId="11700858" w14:textId="77777777" w:rsidR="00CB069F" w:rsidRDefault="00CB069F" w:rsidP="00EC7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A2567" w14:textId="7F7FCFCE" w:rsidR="00BC3CC9" w:rsidRDefault="00BC3CC9" w:rsidP="000A22C1">
    <w:pPr>
      <w:jc w:val="right"/>
    </w:pPr>
    <w:r>
      <w:fldChar w:fldCharType="begin"/>
    </w:r>
    <w:r>
      <w:instrText xml:space="preserve"> PAGE   \* MERGEFORMAT </w:instrText>
    </w:r>
    <w:r>
      <w:fldChar w:fldCharType="separate"/>
    </w:r>
    <w:r w:rsidR="00A34758">
      <w:rPr>
        <w:noProof/>
      </w:rPr>
      <w:t>6</w:t>
    </w:r>
    <w:r>
      <w:rPr>
        <w:noProof/>
      </w:rPr>
      <w:fldChar w:fldCharType="end"/>
    </w:r>
  </w:p>
  <w:p w14:paraId="0739A116" w14:textId="77777777" w:rsidR="00BC3CC9" w:rsidRDefault="00BC3CC9"/>
  <w:p w14:paraId="48E5731A" w14:textId="77777777" w:rsidR="00BC3CC9" w:rsidRDefault="00BC3CC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E2AC2" w14:textId="0EC95A43" w:rsidR="00BC3CC9" w:rsidRDefault="00BC3CC9">
    <w:pPr>
      <w:jc w:val="right"/>
    </w:pPr>
    <w:r>
      <w:fldChar w:fldCharType="begin"/>
    </w:r>
    <w:r>
      <w:instrText xml:space="preserve"> PAGE   \* MERGEFORMAT </w:instrText>
    </w:r>
    <w:r>
      <w:fldChar w:fldCharType="separate"/>
    </w:r>
    <w:r w:rsidR="00A34758">
      <w:rPr>
        <w:noProof/>
      </w:rPr>
      <w:t>5</w:t>
    </w:r>
    <w:r>
      <w:rPr>
        <w:noProof/>
      </w:rPr>
      <w:fldChar w:fldCharType="end"/>
    </w:r>
  </w:p>
  <w:p w14:paraId="268B409A" w14:textId="77777777" w:rsidR="00BC3CC9" w:rsidRDefault="00BC3CC9"/>
  <w:p w14:paraId="473A0B8B" w14:textId="77777777" w:rsidR="00BC3CC9" w:rsidRDefault="00BC3CC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4B0069" w14:textId="77777777" w:rsidR="00CB069F" w:rsidRDefault="00CB069F" w:rsidP="00EC7151">
      <w:r>
        <w:separator/>
      </w:r>
    </w:p>
  </w:footnote>
  <w:footnote w:type="continuationSeparator" w:id="0">
    <w:p w14:paraId="3242857B" w14:textId="77777777" w:rsidR="00CB069F" w:rsidRDefault="00CB069F" w:rsidP="00EC71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page" w:tblpX="1700" w:tblpY="9"/>
      <w:tblW w:w="8605" w:type="dxa"/>
      <w:tblLook w:val="04A0" w:firstRow="1" w:lastRow="0" w:firstColumn="1" w:lastColumn="0" w:noHBand="0" w:noVBand="1"/>
    </w:tblPr>
    <w:tblGrid>
      <w:gridCol w:w="8605"/>
    </w:tblGrid>
    <w:tr w:rsidR="00ED22FF" w:rsidRPr="00CC60AE" w14:paraId="140BE77E" w14:textId="77777777" w:rsidTr="00656654">
      <w:tc>
        <w:tcPr>
          <w:tcW w:w="8605" w:type="dxa"/>
          <w:vAlign w:val="center"/>
        </w:tcPr>
        <w:p w14:paraId="527600DC" w14:textId="77777777" w:rsidR="00ED22FF" w:rsidRPr="00CC60AE" w:rsidRDefault="00ED22FF" w:rsidP="00656654">
          <w:pPr>
            <w:jc w:val="left"/>
            <w:rPr>
              <w:rFonts w:ascii="Times" w:hAnsi="Times"/>
              <w:i/>
              <w:sz w:val="20"/>
              <w:szCs w:val="20"/>
              <w:lang w:val="es-ES"/>
            </w:rPr>
          </w:pPr>
          <w:r>
            <w:rPr>
              <w:rFonts w:ascii="Times" w:hAnsi="Times"/>
              <w:i/>
              <w:sz w:val="20"/>
              <w:szCs w:val="20"/>
              <w:lang w:val="es-ES"/>
            </w:rPr>
            <w:t xml:space="preserve">XIX Congreso </w:t>
          </w:r>
          <w:r w:rsidR="00BD6BEA">
            <w:rPr>
              <w:rFonts w:ascii="Times" w:hAnsi="Times"/>
              <w:i/>
              <w:sz w:val="20"/>
              <w:szCs w:val="20"/>
              <w:lang w:val="es-ES"/>
            </w:rPr>
            <w:t>Internacional</w:t>
          </w:r>
          <w:r>
            <w:rPr>
              <w:rFonts w:ascii="Times" w:hAnsi="Times"/>
              <w:i/>
              <w:sz w:val="20"/>
              <w:szCs w:val="20"/>
              <w:lang w:val="es-ES"/>
            </w:rPr>
            <w:t xml:space="preserve"> de Investigación Educativa: Investigación Comprometida para la Transformación Social</w:t>
          </w:r>
        </w:p>
      </w:tc>
    </w:tr>
  </w:tbl>
  <w:p w14:paraId="27BC9202" w14:textId="77777777" w:rsidR="00BC3CC9" w:rsidRDefault="00BC3CC9" w:rsidP="0018687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48736" w14:textId="77777777" w:rsidR="00BC3CC9" w:rsidRDefault="00ED22FF" w:rsidP="00D94C00">
    <w:pPr>
      <w:jc w:val="right"/>
    </w:pPr>
    <w:r w:rsidRPr="00CC60AE">
      <w:rPr>
        <w:rFonts w:ascii="Times" w:hAnsi="Times"/>
        <w:color w:val="000000"/>
        <w:sz w:val="20"/>
        <w:szCs w:val="20"/>
        <w:lang w:val="es-ES" w:eastAsia="es-ES"/>
      </w:rPr>
      <w:t>ISBN 978-84-</w:t>
    </w:r>
    <w:r>
      <w:rPr>
        <w:rFonts w:ascii="Times" w:hAnsi="Times"/>
        <w:color w:val="000000"/>
        <w:sz w:val="20"/>
        <w:szCs w:val="20"/>
        <w:lang w:val="es-ES" w:eastAsia="es-ES"/>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063A"/>
    <w:multiLevelType w:val="hybridMultilevel"/>
    <w:tmpl w:val="33D49946"/>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 w15:restartNumberingAfterBreak="0">
    <w:nsid w:val="0718443F"/>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A480E90"/>
    <w:multiLevelType w:val="hybridMultilevel"/>
    <w:tmpl w:val="C5A6066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 w15:restartNumberingAfterBreak="0">
    <w:nsid w:val="0B846AE3"/>
    <w:multiLevelType w:val="hybridMultilevel"/>
    <w:tmpl w:val="65FAB036"/>
    <w:lvl w:ilvl="0" w:tplc="C4CE9F1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F864719"/>
    <w:multiLevelType w:val="hybridMultilevel"/>
    <w:tmpl w:val="57F84CB6"/>
    <w:lvl w:ilvl="0" w:tplc="4F9C6336">
      <w:start w:val="1"/>
      <w:numFmt w:val="bullet"/>
      <w:pStyle w:val="Punton1"/>
      <w:lvlText w:val=""/>
      <w:lvlJc w:val="left"/>
      <w:pPr>
        <w:ind w:left="720" w:hanging="360"/>
      </w:pPr>
      <w:rPr>
        <w:rFonts w:ascii="Symbol" w:hAnsi="Symbol" w:hint="default"/>
      </w:rPr>
    </w:lvl>
    <w:lvl w:ilvl="1" w:tplc="C916DD72">
      <w:start w:val="1"/>
      <w:numFmt w:val="bullet"/>
      <w:pStyle w:val="Punton2"/>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04E3833"/>
    <w:multiLevelType w:val="hybridMultilevel"/>
    <w:tmpl w:val="A6A0B2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0A7002"/>
    <w:multiLevelType w:val="hybridMultilevel"/>
    <w:tmpl w:val="AA7CE976"/>
    <w:lvl w:ilvl="0" w:tplc="C788585A">
      <w:start w:val="1"/>
      <w:numFmt w:val="decimal"/>
      <w:lvlText w:val="%1."/>
      <w:lvlJc w:val="left"/>
      <w:pPr>
        <w:ind w:left="1000" w:hanging="360"/>
      </w:pPr>
      <w:rPr>
        <w:b w:val="0"/>
      </w:rPr>
    </w:lvl>
    <w:lvl w:ilvl="1" w:tplc="0C0A0019" w:tentative="1">
      <w:start w:val="1"/>
      <w:numFmt w:val="lowerLetter"/>
      <w:lvlText w:val="%2."/>
      <w:lvlJc w:val="left"/>
      <w:pPr>
        <w:ind w:left="1720" w:hanging="360"/>
      </w:pPr>
    </w:lvl>
    <w:lvl w:ilvl="2" w:tplc="0C0A001B" w:tentative="1">
      <w:start w:val="1"/>
      <w:numFmt w:val="lowerRoman"/>
      <w:lvlText w:val="%3."/>
      <w:lvlJc w:val="right"/>
      <w:pPr>
        <w:ind w:left="2440" w:hanging="180"/>
      </w:pPr>
    </w:lvl>
    <w:lvl w:ilvl="3" w:tplc="0C0A000F" w:tentative="1">
      <w:start w:val="1"/>
      <w:numFmt w:val="decimal"/>
      <w:lvlText w:val="%4."/>
      <w:lvlJc w:val="left"/>
      <w:pPr>
        <w:ind w:left="3160" w:hanging="360"/>
      </w:pPr>
    </w:lvl>
    <w:lvl w:ilvl="4" w:tplc="0C0A0019" w:tentative="1">
      <w:start w:val="1"/>
      <w:numFmt w:val="lowerLetter"/>
      <w:lvlText w:val="%5."/>
      <w:lvlJc w:val="left"/>
      <w:pPr>
        <w:ind w:left="3880" w:hanging="360"/>
      </w:pPr>
    </w:lvl>
    <w:lvl w:ilvl="5" w:tplc="0C0A001B" w:tentative="1">
      <w:start w:val="1"/>
      <w:numFmt w:val="lowerRoman"/>
      <w:lvlText w:val="%6."/>
      <w:lvlJc w:val="right"/>
      <w:pPr>
        <w:ind w:left="4600" w:hanging="180"/>
      </w:pPr>
    </w:lvl>
    <w:lvl w:ilvl="6" w:tplc="0C0A000F" w:tentative="1">
      <w:start w:val="1"/>
      <w:numFmt w:val="decimal"/>
      <w:lvlText w:val="%7."/>
      <w:lvlJc w:val="left"/>
      <w:pPr>
        <w:ind w:left="5320" w:hanging="360"/>
      </w:pPr>
    </w:lvl>
    <w:lvl w:ilvl="7" w:tplc="0C0A0019" w:tentative="1">
      <w:start w:val="1"/>
      <w:numFmt w:val="lowerLetter"/>
      <w:lvlText w:val="%8."/>
      <w:lvlJc w:val="left"/>
      <w:pPr>
        <w:ind w:left="6040" w:hanging="360"/>
      </w:pPr>
    </w:lvl>
    <w:lvl w:ilvl="8" w:tplc="0C0A001B" w:tentative="1">
      <w:start w:val="1"/>
      <w:numFmt w:val="lowerRoman"/>
      <w:lvlText w:val="%9."/>
      <w:lvlJc w:val="right"/>
      <w:pPr>
        <w:ind w:left="6760" w:hanging="180"/>
      </w:pPr>
    </w:lvl>
  </w:abstractNum>
  <w:abstractNum w:abstractNumId="7" w15:restartNumberingAfterBreak="0">
    <w:nsid w:val="23E00996"/>
    <w:multiLevelType w:val="hybridMultilevel"/>
    <w:tmpl w:val="F962E6F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2A0C44C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763AB2"/>
    <w:multiLevelType w:val="hybridMultilevel"/>
    <w:tmpl w:val="FD6CBCC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D27C75"/>
    <w:multiLevelType w:val="hybridMultilevel"/>
    <w:tmpl w:val="47AAD304"/>
    <w:lvl w:ilvl="0" w:tplc="77C8D46E">
      <w:start w:val="1"/>
      <w:numFmt w:val="decimal"/>
      <w:lvlText w:val="%1."/>
      <w:lvlJc w:val="right"/>
      <w:pPr>
        <w:tabs>
          <w:tab w:val="num" w:pos="737"/>
        </w:tabs>
        <w:ind w:left="737" w:hanging="170"/>
      </w:pPr>
      <w:rPr>
        <w:rFonts w:hint="default"/>
      </w:rPr>
    </w:lvl>
    <w:lvl w:ilvl="1" w:tplc="95B83D78">
      <w:start w:val="1"/>
      <w:numFmt w:val="bullet"/>
      <w:lvlText w:val=""/>
      <w:lvlJc w:val="left"/>
      <w:pPr>
        <w:tabs>
          <w:tab w:val="num" w:pos="1418"/>
        </w:tabs>
        <w:ind w:left="567" w:firstLine="851"/>
      </w:pPr>
      <w:rPr>
        <w:rFonts w:ascii="Wingdings" w:hAnsi="Wingdings" w:cs="Wingdings" w:hint="default"/>
      </w:rPr>
    </w:lvl>
    <w:lvl w:ilvl="2" w:tplc="0C0A001B">
      <w:start w:val="1"/>
      <w:numFmt w:val="lowerRoman"/>
      <w:lvlText w:val="%3."/>
      <w:lvlJc w:val="right"/>
      <w:pPr>
        <w:tabs>
          <w:tab w:val="num" w:pos="2160"/>
        </w:tabs>
        <w:ind w:left="2160" w:hanging="180"/>
      </w:pPr>
    </w:lvl>
    <w:lvl w:ilvl="3" w:tplc="E86E7096">
      <w:start w:val="3"/>
      <w:numFmt w:val="bullet"/>
      <w:lvlText w:val=""/>
      <w:lvlJc w:val="left"/>
      <w:pPr>
        <w:tabs>
          <w:tab w:val="num" w:pos="3435"/>
        </w:tabs>
        <w:ind w:left="3435" w:hanging="915"/>
      </w:pPr>
      <w:rPr>
        <w:rFonts w:ascii="Symbol" w:eastAsia="Batang" w:hAnsi="Symbol" w:hint="default"/>
      </w:r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0">
    <w:nsid w:val="3FA85F96"/>
    <w:multiLevelType w:val="hybridMultilevel"/>
    <w:tmpl w:val="A9523F6A"/>
    <w:lvl w:ilvl="0" w:tplc="0C0A0001">
      <w:start w:val="1"/>
      <w:numFmt w:val="bullet"/>
      <w:lvlText w:val=""/>
      <w:lvlJc w:val="left"/>
      <w:pPr>
        <w:ind w:left="1364" w:hanging="360"/>
      </w:pPr>
      <w:rPr>
        <w:rFonts w:ascii="Symbol" w:hAnsi="Symbol" w:hint="default"/>
      </w:rPr>
    </w:lvl>
    <w:lvl w:ilvl="1" w:tplc="0C0A0003" w:tentative="1">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abstractNum w:abstractNumId="12" w15:restartNumberingAfterBreak="0">
    <w:nsid w:val="58FA3EB7"/>
    <w:multiLevelType w:val="hybridMultilevel"/>
    <w:tmpl w:val="886075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7F3159F"/>
    <w:multiLevelType w:val="hybridMultilevel"/>
    <w:tmpl w:val="5BC89874"/>
    <w:lvl w:ilvl="0" w:tplc="1F8A4D8A">
      <w:start w:val="1"/>
      <w:numFmt w:val="decimal"/>
      <w:lvlText w:val="%1."/>
      <w:lvlJc w:val="left"/>
      <w:pPr>
        <w:ind w:left="822" w:hanging="360"/>
      </w:pPr>
      <w:rPr>
        <w:rFonts w:ascii="Arial" w:eastAsia="Arial" w:hAnsi="Arial" w:cs="Arial" w:hint="default"/>
        <w:spacing w:val="-1"/>
        <w:w w:val="100"/>
        <w:sz w:val="22"/>
        <w:szCs w:val="22"/>
      </w:rPr>
    </w:lvl>
    <w:lvl w:ilvl="1" w:tplc="3EF21B9C">
      <w:numFmt w:val="bullet"/>
      <w:lvlText w:val="•"/>
      <w:lvlJc w:val="left"/>
      <w:pPr>
        <w:ind w:left="1610" w:hanging="360"/>
      </w:pPr>
      <w:rPr>
        <w:rFonts w:hint="default"/>
      </w:rPr>
    </w:lvl>
    <w:lvl w:ilvl="2" w:tplc="B9AC6BE4">
      <w:numFmt w:val="bullet"/>
      <w:lvlText w:val="•"/>
      <w:lvlJc w:val="left"/>
      <w:pPr>
        <w:ind w:left="2401" w:hanging="360"/>
      </w:pPr>
      <w:rPr>
        <w:rFonts w:hint="default"/>
      </w:rPr>
    </w:lvl>
    <w:lvl w:ilvl="3" w:tplc="7696F0CE">
      <w:numFmt w:val="bullet"/>
      <w:lvlText w:val="•"/>
      <w:lvlJc w:val="left"/>
      <w:pPr>
        <w:ind w:left="3191" w:hanging="360"/>
      </w:pPr>
      <w:rPr>
        <w:rFonts w:hint="default"/>
      </w:rPr>
    </w:lvl>
    <w:lvl w:ilvl="4" w:tplc="8EFCEC76">
      <w:numFmt w:val="bullet"/>
      <w:lvlText w:val="•"/>
      <w:lvlJc w:val="left"/>
      <w:pPr>
        <w:ind w:left="3982" w:hanging="360"/>
      </w:pPr>
      <w:rPr>
        <w:rFonts w:hint="default"/>
      </w:rPr>
    </w:lvl>
    <w:lvl w:ilvl="5" w:tplc="33FA7F36">
      <w:numFmt w:val="bullet"/>
      <w:lvlText w:val="•"/>
      <w:lvlJc w:val="left"/>
      <w:pPr>
        <w:ind w:left="4773" w:hanging="360"/>
      </w:pPr>
      <w:rPr>
        <w:rFonts w:hint="default"/>
      </w:rPr>
    </w:lvl>
    <w:lvl w:ilvl="6" w:tplc="BCBAD3AC">
      <w:numFmt w:val="bullet"/>
      <w:lvlText w:val="•"/>
      <w:lvlJc w:val="left"/>
      <w:pPr>
        <w:ind w:left="5563" w:hanging="360"/>
      </w:pPr>
      <w:rPr>
        <w:rFonts w:hint="default"/>
      </w:rPr>
    </w:lvl>
    <w:lvl w:ilvl="7" w:tplc="13F84FB8">
      <w:numFmt w:val="bullet"/>
      <w:lvlText w:val="•"/>
      <w:lvlJc w:val="left"/>
      <w:pPr>
        <w:ind w:left="6354" w:hanging="360"/>
      </w:pPr>
      <w:rPr>
        <w:rFonts w:hint="default"/>
      </w:rPr>
    </w:lvl>
    <w:lvl w:ilvl="8" w:tplc="970E98D0">
      <w:numFmt w:val="bullet"/>
      <w:lvlText w:val="•"/>
      <w:lvlJc w:val="left"/>
      <w:pPr>
        <w:ind w:left="7145" w:hanging="360"/>
      </w:pPr>
      <w:rPr>
        <w:rFonts w:hint="default"/>
      </w:rPr>
    </w:lvl>
  </w:abstractNum>
  <w:abstractNum w:abstractNumId="14" w15:restartNumberingAfterBreak="0">
    <w:nsid w:val="6B5A3CC9"/>
    <w:multiLevelType w:val="hybridMultilevel"/>
    <w:tmpl w:val="4DCA945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F6E2026"/>
    <w:multiLevelType w:val="hybridMultilevel"/>
    <w:tmpl w:val="F2E855B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ECE7E6B"/>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10"/>
    <w:lvlOverride w:ilvl="0">
      <w:startOverride w:val="1"/>
    </w:lvlOverride>
  </w:num>
  <w:num w:numId="3">
    <w:abstractNumId w:val="2"/>
  </w:num>
  <w:num w:numId="4">
    <w:abstractNumId w:val="13"/>
  </w:num>
  <w:num w:numId="5">
    <w:abstractNumId w:val="12"/>
  </w:num>
  <w:num w:numId="6">
    <w:abstractNumId w:val="11"/>
  </w:num>
  <w:num w:numId="7">
    <w:abstractNumId w:val="7"/>
  </w:num>
  <w:num w:numId="8">
    <w:abstractNumId w:val="0"/>
  </w:num>
  <w:num w:numId="9">
    <w:abstractNumId w:val="14"/>
  </w:num>
  <w:num w:numId="10">
    <w:abstractNumId w:val="15"/>
  </w:num>
  <w:num w:numId="11">
    <w:abstractNumId w:val="5"/>
  </w:num>
  <w:num w:numId="12">
    <w:abstractNumId w:val="6"/>
  </w:num>
  <w:num w:numId="13">
    <w:abstractNumId w:val="9"/>
  </w:num>
  <w:num w:numId="14">
    <w:abstractNumId w:val="3"/>
  </w:num>
  <w:num w:numId="15">
    <w:abstractNumId w:val="8"/>
  </w:num>
  <w:num w:numId="16">
    <w:abstractNumId w:val="16"/>
  </w:num>
  <w:num w:numId="17">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n-CA" w:vendorID="64" w:dllVersion="131078" w:nlCheck="1" w:checkStyle="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stylePaneSortMethod w:val="0002"/>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026"/>
    <w:rsid w:val="00001423"/>
    <w:rsid w:val="0000219C"/>
    <w:rsid w:val="0000249F"/>
    <w:rsid w:val="0000421F"/>
    <w:rsid w:val="00004970"/>
    <w:rsid w:val="00004E2A"/>
    <w:rsid w:val="00005D0A"/>
    <w:rsid w:val="0000690E"/>
    <w:rsid w:val="0000692D"/>
    <w:rsid w:val="0000723D"/>
    <w:rsid w:val="0001017D"/>
    <w:rsid w:val="000117B7"/>
    <w:rsid w:val="00012B4F"/>
    <w:rsid w:val="000138F3"/>
    <w:rsid w:val="0001548C"/>
    <w:rsid w:val="000155D3"/>
    <w:rsid w:val="00016C39"/>
    <w:rsid w:val="0001777A"/>
    <w:rsid w:val="0002037B"/>
    <w:rsid w:val="00020A6E"/>
    <w:rsid w:val="00020EC7"/>
    <w:rsid w:val="00021B74"/>
    <w:rsid w:val="00022830"/>
    <w:rsid w:val="00024683"/>
    <w:rsid w:val="000252AF"/>
    <w:rsid w:val="00025D0D"/>
    <w:rsid w:val="00025FC3"/>
    <w:rsid w:val="000271CB"/>
    <w:rsid w:val="00030F3B"/>
    <w:rsid w:val="00031F3A"/>
    <w:rsid w:val="00032EF1"/>
    <w:rsid w:val="00033703"/>
    <w:rsid w:val="00036D3E"/>
    <w:rsid w:val="0004121C"/>
    <w:rsid w:val="000413ED"/>
    <w:rsid w:val="00045260"/>
    <w:rsid w:val="00046764"/>
    <w:rsid w:val="00046858"/>
    <w:rsid w:val="00046E88"/>
    <w:rsid w:val="00046EC4"/>
    <w:rsid w:val="00046F69"/>
    <w:rsid w:val="00047A9A"/>
    <w:rsid w:val="00050990"/>
    <w:rsid w:val="00050E5C"/>
    <w:rsid w:val="00052425"/>
    <w:rsid w:val="0005335B"/>
    <w:rsid w:val="00055639"/>
    <w:rsid w:val="000567F4"/>
    <w:rsid w:val="00056C7F"/>
    <w:rsid w:val="0005735B"/>
    <w:rsid w:val="000579AB"/>
    <w:rsid w:val="00062820"/>
    <w:rsid w:val="00062E8A"/>
    <w:rsid w:val="00062EAB"/>
    <w:rsid w:val="0006332E"/>
    <w:rsid w:val="000634E0"/>
    <w:rsid w:val="000675B7"/>
    <w:rsid w:val="00070C64"/>
    <w:rsid w:val="00072409"/>
    <w:rsid w:val="00072DDD"/>
    <w:rsid w:val="00072F3A"/>
    <w:rsid w:val="00072F7A"/>
    <w:rsid w:val="000735B7"/>
    <w:rsid w:val="000743E1"/>
    <w:rsid w:val="00074F59"/>
    <w:rsid w:val="00076923"/>
    <w:rsid w:val="00076EBD"/>
    <w:rsid w:val="000812FF"/>
    <w:rsid w:val="00081735"/>
    <w:rsid w:val="00083FA7"/>
    <w:rsid w:val="000868C3"/>
    <w:rsid w:val="0008706E"/>
    <w:rsid w:val="00087BF3"/>
    <w:rsid w:val="0009042F"/>
    <w:rsid w:val="00090A0B"/>
    <w:rsid w:val="00090AA2"/>
    <w:rsid w:val="000910AD"/>
    <w:rsid w:val="00091CAA"/>
    <w:rsid w:val="0009221E"/>
    <w:rsid w:val="000931C2"/>
    <w:rsid w:val="0009601E"/>
    <w:rsid w:val="00097978"/>
    <w:rsid w:val="000A0AB8"/>
    <w:rsid w:val="000A22C1"/>
    <w:rsid w:val="000A3385"/>
    <w:rsid w:val="000A39AE"/>
    <w:rsid w:val="000B05EB"/>
    <w:rsid w:val="000B1251"/>
    <w:rsid w:val="000B4518"/>
    <w:rsid w:val="000B4C12"/>
    <w:rsid w:val="000B5C39"/>
    <w:rsid w:val="000B6C56"/>
    <w:rsid w:val="000C119F"/>
    <w:rsid w:val="000C159A"/>
    <w:rsid w:val="000C16EF"/>
    <w:rsid w:val="000C250C"/>
    <w:rsid w:val="000C32C5"/>
    <w:rsid w:val="000C4B8C"/>
    <w:rsid w:val="000C533C"/>
    <w:rsid w:val="000C5687"/>
    <w:rsid w:val="000C5D42"/>
    <w:rsid w:val="000C6BB8"/>
    <w:rsid w:val="000D1240"/>
    <w:rsid w:val="000D1C4B"/>
    <w:rsid w:val="000D299C"/>
    <w:rsid w:val="000D2EB0"/>
    <w:rsid w:val="000D51B4"/>
    <w:rsid w:val="000D5664"/>
    <w:rsid w:val="000D6094"/>
    <w:rsid w:val="000D716A"/>
    <w:rsid w:val="000D7699"/>
    <w:rsid w:val="000D7ECC"/>
    <w:rsid w:val="000E20A2"/>
    <w:rsid w:val="000E4E62"/>
    <w:rsid w:val="000E6DD1"/>
    <w:rsid w:val="000E7EE1"/>
    <w:rsid w:val="000F049D"/>
    <w:rsid w:val="000F07C8"/>
    <w:rsid w:val="000F09F5"/>
    <w:rsid w:val="000F0EC4"/>
    <w:rsid w:val="000F1117"/>
    <w:rsid w:val="000F1454"/>
    <w:rsid w:val="000F2349"/>
    <w:rsid w:val="000F4988"/>
    <w:rsid w:val="000F70B6"/>
    <w:rsid w:val="001008A3"/>
    <w:rsid w:val="00104488"/>
    <w:rsid w:val="001052D6"/>
    <w:rsid w:val="0010655C"/>
    <w:rsid w:val="001103CA"/>
    <w:rsid w:val="001118AC"/>
    <w:rsid w:val="00111DEF"/>
    <w:rsid w:val="00112115"/>
    <w:rsid w:val="0011213C"/>
    <w:rsid w:val="00112524"/>
    <w:rsid w:val="001126BF"/>
    <w:rsid w:val="001128C7"/>
    <w:rsid w:val="00112A45"/>
    <w:rsid w:val="001151DD"/>
    <w:rsid w:val="00115BAD"/>
    <w:rsid w:val="001167BF"/>
    <w:rsid w:val="001178A6"/>
    <w:rsid w:val="001200A2"/>
    <w:rsid w:val="00121939"/>
    <w:rsid w:val="00121F18"/>
    <w:rsid w:val="001226A4"/>
    <w:rsid w:val="0012297B"/>
    <w:rsid w:val="001229AA"/>
    <w:rsid w:val="00122A06"/>
    <w:rsid w:val="0012327A"/>
    <w:rsid w:val="00123FA5"/>
    <w:rsid w:val="00125808"/>
    <w:rsid w:val="00127113"/>
    <w:rsid w:val="00127839"/>
    <w:rsid w:val="00127F43"/>
    <w:rsid w:val="001304CC"/>
    <w:rsid w:val="001310B4"/>
    <w:rsid w:val="00132488"/>
    <w:rsid w:val="00132FF0"/>
    <w:rsid w:val="001364FF"/>
    <w:rsid w:val="00136CD9"/>
    <w:rsid w:val="00137AE2"/>
    <w:rsid w:val="00140F2A"/>
    <w:rsid w:val="0014196A"/>
    <w:rsid w:val="00143401"/>
    <w:rsid w:val="00143ACC"/>
    <w:rsid w:val="00144641"/>
    <w:rsid w:val="001456FC"/>
    <w:rsid w:val="001459A9"/>
    <w:rsid w:val="00146D4D"/>
    <w:rsid w:val="00147694"/>
    <w:rsid w:val="0015030B"/>
    <w:rsid w:val="00151100"/>
    <w:rsid w:val="00151E3E"/>
    <w:rsid w:val="001520BA"/>
    <w:rsid w:val="0015330E"/>
    <w:rsid w:val="00155CF5"/>
    <w:rsid w:val="00157571"/>
    <w:rsid w:val="00161565"/>
    <w:rsid w:val="0016258B"/>
    <w:rsid w:val="001633B2"/>
    <w:rsid w:val="00164AEF"/>
    <w:rsid w:val="00164B14"/>
    <w:rsid w:val="00166076"/>
    <w:rsid w:val="001661A9"/>
    <w:rsid w:val="0016641F"/>
    <w:rsid w:val="0016690F"/>
    <w:rsid w:val="00167F97"/>
    <w:rsid w:val="00170249"/>
    <w:rsid w:val="00170BC9"/>
    <w:rsid w:val="0017118C"/>
    <w:rsid w:val="00175215"/>
    <w:rsid w:val="001825FB"/>
    <w:rsid w:val="00185B9F"/>
    <w:rsid w:val="0018687E"/>
    <w:rsid w:val="00187D82"/>
    <w:rsid w:val="00191A24"/>
    <w:rsid w:val="0019278C"/>
    <w:rsid w:val="00193AD5"/>
    <w:rsid w:val="00193C87"/>
    <w:rsid w:val="001945D5"/>
    <w:rsid w:val="00194B6D"/>
    <w:rsid w:val="00194D21"/>
    <w:rsid w:val="0019741D"/>
    <w:rsid w:val="001A01BF"/>
    <w:rsid w:val="001A079E"/>
    <w:rsid w:val="001A13F9"/>
    <w:rsid w:val="001A152A"/>
    <w:rsid w:val="001A5AD8"/>
    <w:rsid w:val="001B1116"/>
    <w:rsid w:val="001B266F"/>
    <w:rsid w:val="001B3CB2"/>
    <w:rsid w:val="001B441B"/>
    <w:rsid w:val="001B441F"/>
    <w:rsid w:val="001B76D5"/>
    <w:rsid w:val="001C0393"/>
    <w:rsid w:val="001C28E0"/>
    <w:rsid w:val="001C2A4F"/>
    <w:rsid w:val="001C577A"/>
    <w:rsid w:val="001C5CF6"/>
    <w:rsid w:val="001C61E6"/>
    <w:rsid w:val="001C6203"/>
    <w:rsid w:val="001C7FB3"/>
    <w:rsid w:val="001D049F"/>
    <w:rsid w:val="001D0C6F"/>
    <w:rsid w:val="001D302D"/>
    <w:rsid w:val="001D315F"/>
    <w:rsid w:val="001D4080"/>
    <w:rsid w:val="001D4353"/>
    <w:rsid w:val="001D45B4"/>
    <w:rsid w:val="001D5458"/>
    <w:rsid w:val="001D6263"/>
    <w:rsid w:val="001D7E74"/>
    <w:rsid w:val="001E0BCC"/>
    <w:rsid w:val="001E25C2"/>
    <w:rsid w:val="001E2A29"/>
    <w:rsid w:val="001E34F3"/>
    <w:rsid w:val="001E3ACD"/>
    <w:rsid w:val="001E4A3C"/>
    <w:rsid w:val="001F0076"/>
    <w:rsid w:val="001F0FE9"/>
    <w:rsid w:val="001F22FA"/>
    <w:rsid w:val="001F2CA6"/>
    <w:rsid w:val="001F483A"/>
    <w:rsid w:val="001F4AC1"/>
    <w:rsid w:val="001F5102"/>
    <w:rsid w:val="001F52E7"/>
    <w:rsid w:val="001F5477"/>
    <w:rsid w:val="001F63E7"/>
    <w:rsid w:val="001F67C5"/>
    <w:rsid w:val="001F7489"/>
    <w:rsid w:val="002000C0"/>
    <w:rsid w:val="00200980"/>
    <w:rsid w:val="00202AC4"/>
    <w:rsid w:val="00203434"/>
    <w:rsid w:val="00203C21"/>
    <w:rsid w:val="0020433A"/>
    <w:rsid w:val="0020512E"/>
    <w:rsid w:val="0020613C"/>
    <w:rsid w:val="00207D91"/>
    <w:rsid w:val="00210F7F"/>
    <w:rsid w:val="00212CD1"/>
    <w:rsid w:val="002149CC"/>
    <w:rsid w:val="00214DA4"/>
    <w:rsid w:val="00216C01"/>
    <w:rsid w:val="00217359"/>
    <w:rsid w:val="0022089F"/>
    <w:rsid w:val="0022158C"/>
    <w:rsid w:val="00221854"/>
    <w:rsid w:val="002237EB"/>
    <w:rsid w:val="002347A7"/>
    <w:rsid w:val="002355B7"/>
    <w:rsid w:val="00237174"/>
    <w:rsid w:val="00240262"/>
    <w:rsid w:val="0024094D"/>
    <w:rsid w:val="00241065"/>
    <w:rsid w:val="00241CEE"/>
    <w:rsid w:val="00241FD4"/>
    <w:rsid w:val="0024248B"/>
    <w:rsid w:val="00242834"/>
    <w:rsid w:val="00243A8C"/>
    <w:rsid w:val="00246DCD"/>
    <w:rsid w:val="00250C44"/>
    <w:rsid w:val="002510DF"/>
    <w:rsid w:val="0025328A"/>
    <w:rsid w:val="00253921"/>
    <w:rsid w:val="00253F18"/>
    <w:rsid w:val="0025429C"/>
    <w:rsid w:val="002547AE"/>
    <w:rsid w:val="00255C32"/>
    <w:rsid w:val="00256C52"/>
    <w:rsid w:val="00261C6F"/>
    <w:rsid w:val="00264DE9"/>
    <w:rsid w:val="002678DC"/>
    <w:rsid w:val="002719A8"/>
    <w:rsid w:val="00271AD4"/>
    <w:rsid w:val="00272385"/>
    <w:rsid w:val="00272D40"/>
    <w:rsid w:val="002735A3"/>
    <w:rsid w:val="002737D6"/>
    <w:rsid w:val="00273F1B"/>
    <w:rsid w:val="002766CF"/>
    <w:rsid w:val="0027750B"/>
    <w:rsid w:val="00280812"/>
    <w:rsid w:val="00280824"/>
    <w:rsid w:val="00284969"/>
    <w:rsid w:val="00285060"/>
    <w:rsid w:val="002858A6"/>
    <w:rsid w:val="002859D5"/>
    <w:rsid w:val="00285A8A"/>
    <w:rsid w:val="00286555"/>
    <w:rsid w:val="00291F63"/>
    <w:rsid w:val="0029422A"/>
    <w:rsid w:val="0029449E"/>
    <w:rsid w:val="00295F83"/>
    <w:rsid w:val="002974D1"/>
    <w:rsid w:val="002A5117"/>
    <w:rsid w:val="002A6B06"/>
    <w:rsid w:val="002A74D0"/>
    <w:rsid w:val="002A7A05"/>
    <w:rsid w:val="002A7AC5"/>
    <w:rsid w:val="002B03F8"/>
    <w:rsid w:val="002B1672"/>
    <w:rsid w:val="002B196F"/>
    <w:rsid w:val="002B1CCC"/>
    <w:rsid w:val="002B23EE"/>
    <w:rsid w:val="002B259A"/>
    <w:rsid w:val="002B33C2"/>
    <w:rsid w:val="002B36FF"/>
    <w:rsid w:val="002B39B6"/>
    <w:rsid w:val="002B44D5"/>
    <w:rsid w:val="002B5ADF"/>
    <w:rsid w:val="002B5F6C"/>
    <w:rsid w:val="002B7073"/>
    <w:rsid w:val="002C17AB"/>
    <w:rsid w:val="002C716D"/>
    <w:rsid w:val="002C76A0"/>
    <w:rsid w:val="002D0231"/>
    <w:rsid w:val="002D15AF"/>
    <w:rsid w:val="002D26AB"/>
    <w:rsid w:val="002D4250"/>
    <w:rsid w:val="002D5384"/>
    <w:rsid w:val="002D67EB"/>
    <w:rsid w:val="002E16BE"/>
    <w:rsid w:val="002E33D8"/>
    <w:rsid w:val="002E418F"/>
    <w:rsid w:val="002E562E"/>
    <w:rsid w:val="002E678F"/>
    <w:rsid w:val="002F0210"/>
    <w:rsid w:val="002F0929"/>
    <w:rsid w:val="002F2D37"/>
    <w:rsid w:val="002F42EA"/>
    <w:rsid w:val="002F4A47"/>
    <w:rsid w:val="002F6067"/>
    <w:rsid w:val="002F6168"/>
    <w:rsid w:val="002F6432"/>
    <w:rsid w:val="0030375C"/>
    <w:rsid w:val="003042A2"/>
    <w:rsid w:val="0030571D"/>
    <w:rsid w:val="00306928"/>
    <w:rsid w:val="00307CEC"/>
    <w:rsid w:val="00311777"/>
    <w:rsid w:val="003117EF"/>
    <w:rsid w:val="00314717"/>
    <w:rsid w:val="00314881"/>
    <w:rsid w:val="003159E3"/>
    <w:rsid w:val="00315CFF"/>
    <w:rsid w:val="00320102"/>
    <w:rsid w:val="003221A7"/>
    <w:rsid w:val="00322703"/>
    <w:rsid w:val="003260E1"/>
    <w:rsid w:val="00327741"/>
    <w:rsid w:val="00327966"/>
    <w:rsid w:val="00327ED3"/>
    <w:rsid w:val="0033258E"/>
    <w:rsid w:val="00333397"/>
    <w:rsid w:val="00333AB4"/>
    <w:rsid w:val="00334537"/>
    <w:rsid w:val="00335378"/>
    <w:rsid w:val="00335ECF"/>
    <w:rsid w:val="00342606"/>
    <w:rsid w:val="00343988"/>
    <w:rsid w:val="00343E60"/>
    <w:rsid w:val="00344237"/>
    <w:rsid w:val="00344DB5"/>
    <w:rsid w:val="003466C4"/>
    <w:rsid w:val="003476DC"/>
    <w:rsid w:val="003509E0"/>
    <w:rsid w:val="00351963"/>
    <w:rsid w:val="00353A31"/>
    <w:rsid w:val="0035405F"/>
    <w:rsid w:val="00355001"/>
    <w:rsid w:val="00356332"/>
    <w:rsid w:val="00356C03"/>
    <w:rsid w:val="00360329"/>
    <w:rsid w:val="003613DD"/>
    <w:rsid w:val="00362F30"/>
    <w:rsid w:val="003662D7"/>
    <w:rsid w:val="003679D9"/>
    <w:rsid w:val="00372541"/>
    <w:rsid w:val="00372719"/>
    <w:rsid w:val="003739A8"/>
    <w:rsid w:val="00376432"/>
    <w:rsid w:val="00377ADE"/>
    <w:rsid w:val="003800CA"/>
    <w:rsid w:val="00380380"/>
    <w:rsid w:val="00380625"/>
    <w:rsid w:val="00382588"/>
    <w:rsid w:val="003848AA"/>
    <w:rsid w:val="00385CA1"/>
    <w:rsid w:val="003871FA"/>
    <w:rsid w:val="003879D3"/>
    <w:rsid w:val="00391362"/>
    <w:rsid w:val="0039260A"/>
    <w:rsid w:val="00393851"/>
    <w:rsid w:val="00393E39"/>
    <w:rsid w:val="00394137"/>
    <w:rsid w:val="00395501"/>
    <w:rsid w:val="00395D57"/>
    <w:rsid w:val="0039701F"/>
    <w:rsid w:val="00397643"/>
    <w:rsid w:val="003A00D9"/>
    <w:rsid w:val="003A0A6C"/>
    <w:rsid w:val="003A0E2D"/>
    <w:rsid w:val="003A1FA6"/>
    <w:rsid w:val="003A2AE3"/>
    <w:rsid w:val="003A2CD9"/>
    <w:rsid w:val="003A3157"/>
    <w:rsid w:val="003A3613"/>
    <w:rsid w:val="003A3B0F"/>
    <w:rsid w:val="003A3B1C"/>
    <w:rsid w:val="003A401E"/>
    <w:rsid w:val="003A4F74"/>
    <w:rsid w:val="003A5517"/>
    <w:rsid w:val="003A5AB1"/>
    <w:rsid w:val="003A6F3B"/>
    <w:rsid w:val="003A7AEB"/>
    <w:rsid w:val="003B244C"/>
    <w:rsid w:val="003B249B"/>
    <w:rsid w:val="003B2DD7"/>
    <w:rsid w:val="003B32E8"/>
    <w:rsid w:val="003C1D04"/>
    <w:rsid w:val="003C1F75"/>
    <w:rsid w:val="003C3FED"/>
    <w:rsid w:val="003C63C7"/>
    <w:rsid w:val="003C7D63"/>
    <w:rsid w:val="003D0065"/>
    <w:rsid w:val="003D2D7E"/>
    <w:rsid w:val="003D4556"/>
    <w:rsid w:val="003D4C13"/>
    <w:rsid w:val="003D5602"/>
    <w:rsid w:val="003E2B58"/>
    <w:rsid w:val="003E30D2"/>
    <w:rsid w:val="003E4457"/>
    <w:rsid w:val="003E45BE"/>
    <w:rsid w:val="003E4690"/>
    <w:rsid w:val="003E5833"/>
    <w:rsid w:val="003E593F"/>
    <w:rsid w:val="003E76CA"/>
    <w:rsid w:val="003E7D05"/>
    <w:rsid w:val="003F062F"/>
    <w:rsid w:val="003F0D06"/>
    <w:rsid w:val="003F23CE"/>
    <w:rsid w:val="003F410B"/>
    <w:rsid w:val="003F49E1"/>
    <w:rsid w:val="003F4EF8"/>
    <w:rsid w:val="003F5C02"/>
    <w:rsid w:val="003F61A3"/>
    <w:rsid w:val="003F6856"/>
    <w:rsid w:val="003F6A71"/>
    <w:rsid w:val="003F6F50"/>
    <w:rsid w:val="003F7E66"/>
    <w:rsid w:val="00401422"/>
    <w:rsid w:val="004032B9"/>
    <w:rsid w:val="004034F2"/>
    <w:rsid w:val="00403B8F"/>
    <w:rsid w:val="0040551A"/>
    <w:rsid w:val="004065B2"/>
    <w:rsid w:val="00411BE4"/>
    <w:rsid w:val="00413CE8"/>
    <w:rsid w:val="00415C45"/>
    <w:rsid w:val="004177C8"/>
    <w:rsid w:val="00417CC9"/>
    <w:rsid w:val="004201DB"/>
    <w:rsid w:val="00421EB3"/>
    <w:rsid w:val="004221C8"/>
    <w:rsid w:val="00422752"/>
    <w:rsid w:val="0042586D"/>
    <w:rsid w:val="0042647B"/>
    <w:rsid w:val="004264B6"/>
    <w:rsid w:val="00426562"/>
    <w:rsid w:val="00426B4F"/>
    <w:rsid w:val="00426FF5"/>
    <w:rsid w:val="00427246"/>
    <w:rsid w:val="00427536"/>
    <w:rsid w:val="00431DB3"/>
    <w:rsid w:val="00434DD9"/>
    <w:rsid w:val="0043556A"/>
    <w:rsid w:val="0043782A"/>
    <w:rsid w:val="0044095E"/>
    <w:rsid w:val="0044261E"/>
    <w:rsid w:val="00443A7D"/>
    <w:rsid w:val="00443D53"/>
    <w:rsid w:val="004442E4"/>
    <w:rsid w:val="0044434B"/>
    <w:rsid w:val="004449D7"/>
    <w:rsid w:val="0044556D"/>
    <w:rsid w:val="00446157"/>
    <w:rsid w:val="004479A4"/>
    <w:rsid w:val="00451D2D"/>
    <w:rsid w:val="0045234B"/>
    <w:rsid w:val="00453702"/>
    <w:rsid w:val="0045393E"/>
    <w:rsid w:val="004544F9"/>
    <w:rsid w:val="00455316"/>
    <w:rsid w:val="004601B4"/>
    <w:rsid w:val="0046052F"/>
    <w:rsid w:val="00461832"/>
    <w:rsid w:val="0046290D"/>
    <w:rsid w:val="004644A2"/>
    <w:rsid w:val="0046525F"/>
    <w:rsid w:val="00466130"/>
    <w:rsid w:val="0046646C"/>
    <w:rsid w:val="00466CD9"/>
    <w:rsid w:val="004710A2"/>
    <w:rsid w:val="0047110B"/>
    <w:rsid w:val="00471C37"/>
    <w:rsid w:val="004720B1"/>
    <w:rsid w:val="00472B4C"/>
    <w:rsid w:val="0047350B"/>
    <w:rsid w:val="00473526"/>
    <w:rsid w:val="00473740"/>
    <w:rsid w:val="00473C77"/>
    <w:rsid w:val="00475698"/>
    <w:rsid w:val="00475C35"/>
    <w:rsid w:val="004774CA"/>
    <w:rsid w:val="004777D1"/>
    <w:rsid w:val="0048044E"/>
    <w:rsid w:val="00481195"/>
    <w:rsid w:val="00481900"/>
    <w:rsid w:val="00481DC6"/>
    <w:rsid w:val="004826CC"/>
    <w:rsid w:val="004846A3"/>
    <w:rsid w:val="0048539E"/>
    <w:rsid w:val="00491829"/>
    <w:rsid w:val="004934B7"/>
    <w:rsid w:val="00493B87"/>
    <w:rsid w:val="00494E12"/>
    <w:rsid w:val="00495126"/>
    <w:rsid w:val="00496D53"/>
    <w:rsid w:val="004976E6"/>
    <w:rsid w:val="00497A51"/>
    <w:rsid w:val="004A25DD"/>
    <w:rsid w:val="004A291F"/>
    <w:rsid w:val="004A2D50"/>
    <w:rsid w:val="004A536B"/>
    <w:rsid w:val="004A56C0"/>
    <w:rsid w:val="004A6626"/>
    <w:rsid w:val="004A71C7"/>
    <w:rsid w:val="004B18C5"/>
    <w:rsid w:val="004B263B"/>
    <w:rsid w:val="004B4F9A"/>
    <w:rsid w:val="004B56A0"/>
    <w:rsid w:val="004B74C1"/>
    <w:rsid w:val="004C0533"/>
    <w:rsid w:val="004C0A8B"/>
    <w:rsid w:val="004C2B79"/>
    <w:rsid w:val="004C4022"/>
    <w:rsid w:val="004C4853"/>
    <w:rsid w:val="004C6394"/>
    <w:rsid w:val="004D0D8D"/>
    <w:rsid w:val="004D1C0A"/>
    <w:rsid w:val="004D312E"/>
    <w:rsid w:val="004D34D4"/>
    <w:rsid w:val="004D3A28"/>
    <w:rsid w:val="004D3AC0"/>
    <w:rsid w:val="004D3FEC"/>
    <w:rsid w:val="004D4B3E"/>
    <w:rsid w:val="004D4FE0"/>
    <w:rsid w:val="004E1E76"/>
    <w:rsid w:val="004E317E"/>
    <w:rsid w:val="004E6D0B"/>
    <w:rsid w:val="004E745A"/>
    <w:rsid w:val="004F07D5"/>
    <w:rsid w:val="004F0B38"/>
    <w:rsid w:val="004F17BF"/>
    <w:rsid w:val="004F2B05"/>
    <w:rsid w:val="004F3468"/>
    <w:rsid w:val="004F4C1F"/>
    <w:rsid w:val="004F4D6E"/>
    <w:rsid w:val="004F5251"/>
    <w:rsid w:val="004F67FD"/>
    <w:rsid w:val="00500D20"/>
    <w:rsid w:val="00500FFF"/>
    <w:rsid w:val="00501DB8"/>
    <w:rsid w:val="00502718"/>
    <w:rsid w:val="00502AB1"/>
    <w:rsid w:val="005030DB"/>
    <w:rsid w:val="005048DD"/>
    <w:rsid w:val="00504FA9"/>
    <w:rsid w:val="005070D6"/>
    <w:rsid w:val="00507E7B"/>
    <w:rsid w:val="00510088"/>
    <w:rsid w:val="00514C13"/>
    <w:rsid w:val="005163C4"/>
    <w:rsid w:val="005164DC"/>
    <w:rsid w:val="00517A7E"/>
    <w:rsid w:val="0052147C"/>
    <w:rsid w:val="0052312B"/>
    <w:rsid w:val="0052458E"/>
    <w:rsid w:val="0052490E"/>
    <w:rsid w:val="0052531B"/>
    <w:rsid w:val="00525B63"/>
    <w:rsid w:val="00525E66"/>
    <w:rsid w:val="00527E83"/>
    <w:rsid w:val="00530C29"/>
    <w:rsid w:val="0053173E"/>
    <w:rsid w:val="00533D29"/>
    <w:rsid w:val="00534373"/>
    <w:rsid w:val="00534903"/>
    <w:rsid w:val="0053613D"/>
    <w:rsid w:val="0053749C"/>
    <w:rsid w:val="00540D9E"/>
    <w:rsid w:val="00541DB6"/>
    <w:rsid w:val="005437C9"/>
    <w:rsid w:val="005457F3"/>
    <w:rsid w:val="00547833"/>
    <w:rsid w:val="00551B9D"/>
    <w:rsid w:val="005526EB"/>
    <w:rsid w:val="00555258"/>
    <w:rsid w:val="0055603C"/>
    <w:rsid w:val="0055636F"/>
    <w:rsid w:val="00556DC0"/>
    <w:rsid w:val="00556E71"/>
    <w:rsid w:val="005570D4"/>
    <w:rsid w:val="00557D37"/>
    <w:rsid w:val="0056055F"/>
    <w:rsid w:val="005611B2"/>
    <w:rsid w:val="00561661"/>
    <w:rsid w:val="00566418"/>
    <w:rsid w:val="005667D7"/>
    <w:rsid w:val="00566967"/>
    <w:rsid w:val="00566DC9"/>
    <w:rsid w:val="00567596"/>
    <w:rsid w:val="00567674"/>
    <w:rsid w:val="0056794A"/>
    <w:rsid w:val="005703AA"/>
    <w:rsid w:val="005731FF"/>
    <w:rsid w:val="00574251"/>
    <w:rsid w:val="0057566C"/>
    <w:rsid w:val="005757E2"/>
    <w:rsid w:val="00576B0D"/>
    <w:rsid w:val="005770FD"/>
    <w:rsid w:val="0058034F"/>
    <w:rsid w:val="005808B7"/>
    <w:rsid w:val="005819CA"/>
    <w:rsid w:val="0059023F"/>
    <w:rsid w:val="00592AFC"/>
    <w:rsid w:val="00592E37"/>
    <w:rsid w:val="005934B4"/>
    <w:rsid w:val="00593B6A"/>
    <w:rsid w:val="00595E22"/>
    <w:rsid w:val="00596820"/>
    <w:rsid w:val="005A02B9"/>
    <w:rsid w:val="005A20D1"/>
    <w:rsid w:val="005A20EF"/>
    <w:rsid w:val="005A56F1"/>
    <w:rsid w:val="005B1B02"/>
    <w:rsid w:val="005B1DCC"/>
    <w:rsid w:val="005B2C97"/>
    <w:rsid w:val="005B3848"/>
    <w:rsid w:val="005B3CBF"/>
    <w:rsid w:val="005B4497"/>
    <w:rsid w:val="005B6D06"/>
    <w:rsid w:val="005C0159"/>
    <w:rsid w:val="005C329C"/>
    <w:rsid w:val="005C441B"/>
    <w:rsid w:val="005C4F9A"/>
    <w:rsid w:val="005C5382"/>
    <w:rsid w:val="005C5BA7"/>
    <w:rsid w:val="005D00E7"/>
    <w:rsid w:val="005D0611"/>
    <w:rsid w:val="005D0AA5"/>
    <w:rsid w:val="005D11BD"/>
    <w:rsid w:val="005D1E00"/>
    <w:rsid w:val="005D2D90"/>
    <w:rsid w:val="005D470D"/>
    <w:rsid w:val="005D4BF8"/>
    <w:rsid w:val="005D620E"/>
    <w:rsid w:val="005D6330"/>
    <w:rsid w:val="005D733D"/>
    <w:rsid w:val="005E096E"/>
    <w:rsid w:val="005E0D90"/>
    <w:rsid w:val="005E25FA"/>
    <w:rsid w:val="005E2FD0"/>
    <w:rsid w:val="005E5C19"/>
    <w:rsid w:val="005E6544"/>
    <w:rsid w:val="005E71F6"/>
    <w:rsid w:val="005E7E10"/>
    <w:rsid w:val="005F0962"/>
    <w:rsid w:val="005F0A76"/>
    <w:rsid w:val="005F137F"/>
    <w:rsid w:val="005F2878"/>
    <w:rsid w:val="005F347F"/>
    <w:rsid w:val="005F4DF2"/>
    <w:rsid w:val="00600A15"/>
    <w:rsid w:val="00602DDB"/>
    <w:rsid w:val="00602E12"/>
    <w:rsid w:val="0060314C"/>
    <w:rsid w:val="00605F65"/>
    <w:rsid w:val="00606906"/>
    <w:rsid w:val="00611436"/>
    <w:rsid w:val="00611D21"/>
    <w:rsid w:val="00614DD8"/>
    <w:rsid w:val="00615432"/>
    <w:rsid w:val="00616C98"/>
    <w:rsid w:val="006178BC"/>
    <w:rsid w:val="006179CF"/>
    <w:rsid w:val="00620ABA"/>
    <w:rsid w:val="00621CBE"/>
    <w:rsid w:val="0062247C"/>
    <w:rsid w:val="006233FF"/>
    <w:rsid w:val="00624E42"/>
    <w:rsid w:val="00625742"/>
    <w:rsid w:val="006267E9"/>
    <w:rsid w:val="006307DF"/>
    <w:rsid w:val="006324EC"/>
    <w:rsid w:val="006333C6"/>
    <w:rsid w:val="00634AC0"/>
    <w:rsid w:val="00636437"/>
    <w:rsid w:val="00636B8A"/>
    <w:rsid w:val="00637E69"/>
    <w:rsid w:val="00640D7A"/>
    <w:rsid w:val="006414ED"/>
    <w:rsid w:val="00645E2C"/>
    <w:rsid w:val="006466A2"/>
    <w:rsid w:val="0064726B"/>
    <w:rsid w:val="0064730D"/>
    <w:rsid w:val="0065168C"/>
    <w:rsid w:val="00652443"/>
    <w:rsid w:val="006533FC"/>
    <w:rsid w:val="00656C64"/>
    <w:rsid w:val="0065736A"/>
    <w:rsid w:val="00657A5F"/>
    <w:rsid w:val="00657CAB"/>
    <w:rsid w:val="00660F9C"/>
    <w:rsid w:val="00661910"/>
    <w:rsid w:val="00662151"/>
    <w:rsid w:val="00662927"/>
    <w:rsid w:val="006638D9"/>
    <w:rsid w:val="0066394E"/>
    <w:rsid w:val="006647FE"/>
    <w:rsid w:val="00665341"/>
    <w:rsid w:val="006655A2"/>
    <w:rsid w:val="00666DE4"/>
    <w:rsid w:val="00667175"/>
    <w:rsid w:val="0067051D"/>
    <w:rsid w:val="006705C1"/>
    <w:rsid w:val="00670BB6"/>
    <w:rsid w:val="00672D2C"/>
    <w:rsid w:val="006735A1"/>
    <w:rsid w:val="0067397F"/>
    <w:rsid w:val="00673FF8"/>
    <w:rsid w:val="006742E3"/>
    <w:rsid w:val="00676A97"/>
    <w:rsid w:val="00682CBC"/>
    <w:rsid w:val="006834B1"/>
    <w:rsid w:val="00683AD2"/>
    <w:rsid w:val="0068437D"/>
    <w:rsid w:val="00684713"/>
    <w:rsid w:val="00685AF8"/>
    <w:rsid w:val="00687126"/>
    <w:rsid w:val="0069094B"/>
    <w:rsid w:val="006913E8"/>
    <w:rsid w:val="00691499"/>
    <w:rsid w:val="006938CC"/>
    <w:rsid w:val="00693D3C"/>
    <w:rsid w:val="00695187"/>
    <w:rsid w:val="00696637"/>
    <w:rsid w:val="00697002"/>
    <w:rsid w:val="006A1755"/>
    <w:rsid w:val="006A1C47"/>
    <w:rsid w:val="006A204E"/>
    <w:rsid w:val="006A3CBF"/>
    <w:rsid w:val="006A487A"/>
    <w:rsid w:val="006A57C1"/>
    <w:rsid w:val="006A71F5"/>
    <w:rsid w:val="006B0BBB"/>
    <w:rsid w:val="006B2468"/>
    <w:rsid w:val="006B24C2"/>
    <w:rsid w:val="006B3079"/>
    <w:rsid w:val="006B47A4"/>
    <w:rsid w:val="006B787B"/>
    <w:rsid w:val="006B7DD2"/>
    <w:rsid w:val="006C1262"/>
    <w:rsid w:val="006C231B"/>
    <w:rsid w:val="006C48A2"/>
    <w:rsid w:val="006C4B6A"/>
    <w:rsid w:val="006C74A4"/>
    <w:rsid w:val="006C7611"/>
    <w:rsid w:val="006D02CD"/>
    <w:rsid w:val="006D0807"/>
    <w:rsid w:val="006D0F63"/>
    <w:rsid w:val="006D414F"/>
    <w:rsid w:val="006D470B"/>
    <w:rsid w:val="006D4C0E"/>
    <w:rsid w:val="006D5552"/>
    <w:rsid w:val="006D636A"/>
    <w:rsid w:val="006D7BF3"/>
    <w:rsid w:val="006E0704"/>
    <w:rsid w:val="006E1806"/>
    <w:rsid w:val="006E2DD5"/>
    <w:rsid w:val="006E3426"/>
    <w:rsid w:val="006E3F43"/>
    <w:rsid w:val="006E5C21"/>
    <w:rsid w:val="006E5DCF"/>
    <w:rsid w:val="006E6ABF"/>
    <w:rsid w:val="006E7CFD"/>
    <w:rsid w:val="006F00B8"/>
    <w:rsid w:val="006F38FC"/>
    <w:rsid w:val="006F3BA8"/>
    <w:rsid w:val="006F4B71"/>
    <w:rsid w:val="006F58DC"/>
    <w:rsid w:val="006F5E7A"/>
    <w:rsid w:val="006F73EC"/>
    <w:rsid w:val="006F7B20"/>
    <w:rsid w:val="00701039"/>
    <w:rsid w:val="00701D37"/>
    <w:rsid w:val="007025CE"/>
    <w:rsid w:val="00702C18"/>
    <w:rsid w:val="00703810"/>
    <w:rsid w:val="00704875"/>
    <w:rsid w:val="00704881"/>
    <w:rsid w:val="00707B05"/>
    <w:rsid w:val="007116BE"/>
    <w:rsid w:val="00713FB3"/>
    <w:rsid w:val="0071471D"/>
    <w:rsid w:val="007150F9"/>
    <w:rsid w:val="007173E6"/>
    <w:rsid w:val="00717969"/>
    <w:rsid w:val="00717AAE"/>
    <w:rsid w:val="00717BB6"/>
    <w:rsid w:val="00720E36"/>
    <w:rsid w:val="00721034"/>
    <w:rsid w:val="0072429F"/>
    <w:rsid w:val="0072465D"/>
    <w:rsid w:val="00725BA6"/>
    <w:rsid w:val="00725C78"/>
    <w:rsid w:val="00726743"/>
    <w:rsid w:val="007279CC"/>
    <w:rsid w:val="00727FD2"/>
    <w:rsid w:val="00730C8B"/>
    <w:rsid w:val="0073116F"/>
    <w:rsid w:val="007313CD"/>
    <w:rsid w:val="007344E6"/>
    <w:rsid w:val="00735EB7"/>
    <w:rsid w:val="00736430"/>
    <w:rsid w:val="007365C9"/>
    <w:rsid w:val="007366EF"/>
    <w:rsid w:val="00736ECC"/>
    <w:rsid w:val="00741A0F"/>
    <w:rsid w:val="00743BAC"/>
    <w:rsid w:val="0074465D"/>
    <w:rsid w:val="007454EC"/>
    <w:rsid w:val="00746727"/>
    <w:rsid w:val="00746D50"/>
    <w:rsid w:val="00747600"/>
    <w:rsid w:val="00751F66"/>
    <w:rsid w:val="00752411"/>
    <w:rsid w:val="00753C24"/>
    <w:rsid w:val="00754149"/>
    <w:rsid w:val="007543A9"/>
    <w:rsid w:val="007551E4"/>
    <w:rsid w:val="0075546C"/>
    <w:rsid w:val="00755497"/>
    <w:rsid w:val="00755709"/>
    <w:rsid w:val="007572CE"/>
    <w:rsid w:val="007607E4"/>
    <w:rsid w:val="00761034"/>
    <w:rsid w:val="007610F8"/>
    <w:rsid w:val="00761D65"/>
    <w:rsid w:val="007627E8"/>
    <w:rsid w:val="00763F6E"/>
    <w:rsid w:val="0076497E"/>
    <w:rsid w:val="007701DD"/>
    <w:rsid w:val="007705E6"/>
    <w:rsid w:val="00770A64"/>
    <w:rsid w:val="0077122C"/>
    <w:rsid w:val="007712EE"/>
    <w:rsid w:val="00773338"/>
    <w:rsid w:val="00775E89"/>
    <w:rsid w:val="00775EE4"/>
    <w:rsid w:val="00776814"/>
    <w:rsid w:val="00776D5E"/>
    <w:rsid w:val="00777569"/>
    <w:rsid w:val="007818CB"/>
    <w:rsid w:val="00782BC8"/>
    <w:rsid w:val="00783F7A"/>
    <w:rsid w:val="007846D8"/>
    <w:rsid w:val="00784AD2"/>
    <w:rsid w:val="007852B6"/>
    <w:rsid w:val="00786B08"/>
    <w:rsid w:val="0079016C"/>
    <w:rsid w:val="0079154B"/>
    <w:rsid w:val="007916FB"/>
    <w:rsid w:val="00791A83"/>
    <w:rsid w:val="0079215F"/>
    <w:rsid w:val="00793693"/>
    <w:rsid w:val="00793CC9"/>
    <w:rsid w:val="00795195"/>
    <w:rsid w:val="00795DDD"/>
    <w:rsid w:val="007969E0"/>
    <w:rsid w:val="0079725C"/>
    <w:rsid w:val="0079796F"/>
    <w:rsid w:val="007A0639"/>
    <w:rsid w:val="007A2DE4"/>
    <w:rsid w:val="007A38AD"/>
    <w:rsid w:val="007A5216"/>
    <w:rsid w:val="007A599A"/>
    <w:rsid w:val="007A60A7"/>
    <w:rsid w:val="007B1761"/>
    <w:rsid w:val="007B1B28"/>
    <w:rsid w:val="007B1F52"/>
    <w:rsid w:val="007B31F4"/>
    <w:rsid w:val="007B5610"/>
    <w:rsid w:val="007B5666"/>
    <w:rsid w:val="007B6B4F"/>
    <w:rsid w:val="007C0A78"/>
    <w:rsid w:val="007C0EBB"/>
    <w:rsid w:val="007C309E"/>
    <w:rsid w:val="007C52F6"/>
    <w:rsid w:val="007C6D5B"/>
    <w:rsid w:val="007D1505"/>
    <w:rsid w:val="007D1B7C"/>
    <w:rsid w:val="007D29FC"/>
    <w:rsid w:val="007D4107"/>
    <w:rsid w:val="007D51EC"/>
    <w:rsid w:val="007D73A6"/>
    <w:rsid w:val="007E1E47"/>
    <w:rsid w:val="007E385C"/>
    <w:rsid w:val="007E3DCE"/>
    <w:rsid w:val="007E453F"/>
    <w:rsid w:val="007E591A"/>
    <w:rsid w:val="007E6AB0"/>
    <w:rsid w:val="007F0419"/>
    <w:rsid w:val="007F05B5"/>
    <w:rsid w:val="007F060D"/>
    <w:rsid w:val="007F0A08"/>
    <w:rsid w:val="007F14B4"/>
    <w:rsid w:val="007F1C69"/>
    <w:rsid w:val="007F2733"/>
    <w:rsid w:val="007F2E1E"/>
    <w:rsid w:val="007F3A53"/>
    <w:rsid w:val="007F6ED1"/>
    <w:rsid w:val="00800C84"/>
    <w:rsid w:val="0080215B"/>
    <w:rsid w:val="008024C0"/>
    <w:rsid w:val="008029D9"/>
    <w:rsid w:val="00802B3F"/>
    <w:rsid w:val="00802FA7"/>
    <w:rsid w:val="008044A9"/>
    <w:rsid w:val="00804F84"/>
    <w:rsid w:val="0080637D"/>
    <w:rsid w:val="00806ED0"/>
    <w:rsid w:val="00807B19"/>
    <w:rsid w:val="00810A25"/>
    <w:rsid w:val="00810F99"/>
    <w:rsid w:val="00812F2F"/>
    <w:rsid w:val="0081350E"/>
    <w:rsid w:val="00814E1F"/>
    <w:rsid w:val="00815124"/>
    <w:rsid w:val="008151F7"/>
    <w:rsid w:val="0081570F"/>
    <w:rsid w:val="008207BC"/>
    <w:rsid w:val="00823A01"/>
    <w:rsid w:val="00823DAE"/>
    <w:rsid w:val="008269D7"/>
    <w:rsid w:val="00830267"/>
    <w:rsid w:val="008303BB"/>
    <w:rsid w:val="00833C34"/>
    <w:rsid w:val="00833EAC"/>
    <w:rsid w:val="008349E2"/>
    <w:rsid w:val="00837EF1"/>
    <w:rsid w:val="00840EFA"/>
    <w:rsid w:val="00844541"/>
    <w:rsid w:val="00845D11"/>
    <w:rsid w:val="0085031E"/>
    <w:rsid w:val="0085107C"/>
    <w:rsid w:val="00851C4B"/>
    <w:rsid w:val="00853163"/>
    <w:rsid w:val="008535DB"/>
    <w:rsid w:val="008546E6"/>
    <w:rsid w:val="00856FCD"/>
    <w:rsid w:val="008579AE"/>
    <w:rsid w:val="00862409"/>
    <w:rsid w:val="0086431A"/>
    <w:rsid w:val="00865C89"/>
    <w:rsid w:val="008663CA"/>
    <w:rsid w:val="00867D30"/>
    <w:rsid w:val="00867F86"/>
    <w:rsid w:val="00870E6E"/>
    <w:rsid w:val="00870E90"/>
    <w:rsid w:val="00870FC8"/>
    <w:rsid w:val="00872C55"/>
    <w:rsid w:val="008740A0"/>
    <w:rsid w:val="00874F23"/>
    <w:rsid w:val="00876A40"/>
    <w:rsid w:val="00877746"/>
    <w:rsid w:val="008800C6"/>
    <w:rsid w:val="00880ACC"/>
    <w:rsid w:val="008810D4"/>
    <w:rsid w:val="00881B44"/>
    <w:rsid w:val="00883742"/>
    <w:rsid w:val="00886470"/>
    <w:rsid w:val="00886FBA"/>
    <w:rsid w:val="00887F6B"/>
    <w:rsid w:val="00890ABB"/>
    <w:rsid w:val="00890C47"/>
    <w:rsid w:val="00891880"/>
    <w:rsid w:val="00893A6C"/>
    <w:rsid w:val="008941BE"/>
    <w:rsid w:val="00894FA3"/>
    <w:rsid w:val="00895362"/>
    <w:rsid w:val="0089577E"/>
    <w:rsid w:val="00895FAC"/>
    <w:rsid w:val="008969BB"/>
    <w:rsid w:val="00897EB5"/>
    <w:rsid w:val="008A065D"/>
    <w:rsid w:val="008A266F"/>
    <w:rsid w:val="008A2B90"/>
    <w:rsid w:val="008A4696"/>
    <w:rsid w:val="008A5164"/>
    <w:rsid w:val="008A6492"/>
    <w:rsid w:val="008A667A"/>
    <w:rsid w:val="008A6D40"/>
    <w:rsid w:val="008A7D4B"/>
    <w:rsid w:val="008B0D9B"/>
    <w:rsid w:val="008B1041"/>
    <w:rsid w:val="008B2882"/>
    <w:rsid w:val="008B3119"/>
    <w:rsid w:val="008B37EB"/>
    <w:rsid w:val="008B43F3"/>
    <w:rsid w:val="008B45F8"/>
    <w:rsid w:val="008B5C86"/>
    <w:rsid w:val="008B78F9"/>
    <w:rsid w:val="008C0625"/>
    <w:rsid w:val="008C0FD4"/>
    <w:rsid w:val="008C2A6B"/>
    <w:rsid w:val="008C3B22"/>
    <w:rsid w:val="008C5EC7"/>
    <w:rsid w:val="008C635A"/>
    <w:rsid w:val="008C7456"/>
    <w:rsid w:val="008D242B"/>
    <w:rsid w:val="008D2B88"/>
    <w:rsid w:val="008D59C3"/>
    <w:rsid w:val="008D67D8"/>
    <w:rsid w:val="008E1031"/>
    <w:rsid w:val="008E1276"/>
    <w:rsid w:val="008E277F"/>
    <w:rsid w:val="008E2813"/>
    <w:rsid w:val="008E42C1"/>
    <w:rsid w:val="008E4987"/>
    <w:rsid w:val="008E4D23"/>
    <w:rsid w:val="008E74B8"/>
    <w:rsid w:val="008F05A1"/>
    <w:rsid w:val="008F0C68"/>
    <w:rsid w:val="008F1C13"/>
    <w:rsid w:val="008F2E50"/>
    <w:rsid w:val="008F2F15"/>
    <w:rsid w:val="008F311D"/>
    <w:rsid w:val="008F4B88"/>
    <w:rsid w:val="008F4C13"/>
    <w:rsid w:val="008F5DEC"/>
    <w:rsid w:val="0090180D"/>
    <w:rsid w:val="00901A69"/>
    <w:rsid w:val="00903988"/>
    <w:rsid w:val="00904654"/>
    <w:rsid w:val="00904F8A"/>
    <w:rsid w:val="00910214"/>
    <w:rsid w:val="00911CE4"/>
    <w:rsid w:val="009125A2"/>
    <w:rsid w:val="009149B4"/>
    <w:rsid w:val="0091627D"/>
    <w:rsid w:val="0091739D"/>
    <w:rsid w:val="009175F8"/>
    <w:rsid w:val="00920912"/>
    <w:rsid w:val="00920F30"/>
    <w:rsid w:val="009214CE"/>
    <w:rsid w:val="00922229"/>
    <w:rsid w:val="00931E5F"/>
    <w:rsid w:val="00932DF3"/>
    <w:rsid w:val="00933469"/>
    <w:rsid w:val="00933B43"/>
    <w:rsid w:val="00933CCD"/>
    <w:rsid w:val="0093536F"/>
    <w:rsid w:val="00935C9E"/>
    <w:rsid w:val="009431E8"/>
    <w:rsid w:val="00944BF9"/>
    <w:rsid w:val="009455B2"/>
    <w:rsid w:val="00947528"/>
    <w:rsid w:val="00950482"/>
    <w:rsid w:val="0095099B"/>
    <w:rsid w:val="00951053"/>
    <w:rsid w:val="00951BF7"/>
    <w:rsid w:val="00952CD7"/>
    <w:rsid w:val="00953F55"/>
    <w:rsid w:val="00957862"/>
    <w:rsid w:val="009606BF"/>
    <w:rsid w:val="00960CED"/>
    <w:rsid w:val="009614AD"/>
    <w:rsid w:val="00965396"/>
    <w:rsid w:val="00971159"/>
    <w:rsid w:val="009721C1"/>
    <w:rsid w:val="00972B25"/>
    <w:rsid w:val="00976453"/>
    <w:rsid w:val="00976476"/>
    <w:rsid w:val="0098010C"/>
    <w:rsid w:val="0098028C"/>
    <w:rsid w:val="0098080C"/>
    <w:rsid w:val="00981945"/>
    <w:rsid w:val="009821D5"/>
    <w:rsid w:val="009829BC"/>
    <w:rsid w:val="00984471"/>
    <w:rsid w:val="009857D5"/>
    <w:rsid w:val="009860F4"/>
    <w:rsid w:val="00986254"/>
    <w:rsid w:val="00990E4F"/>
    <w:rsid w:val="00994D41"/>
    <w:rsid w:val="00996046"/>
    <w:rsid w:val="00996F66"/>
    <w:rsid w:val="009A04F7"/>
    <w:rsid w:val="009A13CE"/>
    <w:rsid w:val="009A1913"/>
    <w:rsid w:val="009A3495"/>
    <w:rsid w:val="009A510E"/>
    <w:rsid w:val="009A5B84"/>
    <w:rsid w:val="009A6678"/>
    <w:rsid w:val="009A6B89"/>
    <w:rsid w:val="009B0713"/>
    <w:rsid w:val="009B188A"/>
    <w:rsid w:val="009B1F3B"/>
    <w:rsid w:val="009B36B9"/>
    <w:rsid w:val="009B468E"/>
    <w:rsid w:val="009B4CAA"/>
    <w:rsid w:val="009C1A38"/>
    <w:rsid w:val="009C288F"/>
    <w:rsid w:val="009C3197"/>
    <w:rsid w:val="009C4997"/>
    <w:rsid w:val="009C4D8F"/>
    <w:rsid w:val="009C5FE6"/>
    <w:rsid w:val="009D0BC7"/>
    <w:rsid w:val="009D28FC"/>
    <w:rsid w:val="009E05F1"/>
    <w:rsid w:val="009E21EB"/>
    <w:rsid w:val="009E492E"/>
    <w:rsid w:val="009E560D"/>
    <w:rsid w:val="009E76E7"/>
    <w:rsid w:val="009F3122"/>
    <w:rsid w:val="009F3527"/>
    <w:rsid w:val="009F37D2"/>
    <w:rsid w:val="009F4D67"/>
    <w:rsid w:val="009F6C57"/>
    <w:rsid w:val="009F7C2A"/>
    <w:rsid w:val="00A00168"/>
    <w:rsid w:val="00A017C6"/>
    <w:rsid w:val="00A02083"/>
    <w:rsid w:val="00A068DB"/>
    <w:rsid w:val="00A07C58"/>
    <w:rsid w:val="00A10E43"/>
    <w:rsid w:val="00A11046"/>
    <w:rsid w:val="00A11CCE"/>
    <w:rsid w:val="00A12307"/>
    <w:rsid w:val="00A13CC9"/>
    <w:rsid w:val="00A1613B"/>
    <w:rsid w:val="00A22F71"/>
    <w:rsid w:val="00A23CC4"/>
    <w:rsid w:val="00A2412C"/>
    <w:rsid w:val="00A24A83"/>
    <w:rsid w:val="00A24C46"/>
    <w:rsid w:val="00A263B8"/>
    <w:rsid w:val="00A2738E"/>
    <w:rsid w:val="00A32568"/>
    <w:rsid w:val="00A326CC"/>
    <w:rsid w:val="00A328EC"/>
    <w:rsid w:val="00A32E1D"/>
    <w:rsid w:val="00A34276"/>
    <w:rsid w:val="00A34758"/>
    <w:rsid w:val="00A35DA8"/>
    <w:rsid w:val="00A3730E"/>
    <w:rsid w:val="00A401EB"/>
    <w:rsid w:val="00A40A42"/>
    <w:rsid w:val="00A40CCA"/>
    <w:rsid w:val="00A4104C"/>
    <w:rsid w:val="00A411C3"/>
    <w:rsid w:val="00A41D14"/>
    <w:rsid w:val="00A42A6D"/>
    <w:rsid w:val="00A469FF"/>
    <w:rsid w:val="00A507AE"/>
    <w:rsid w:val="00A52643"/>
    <w:rsid w:val="00A53627"/>
    <w:rsid w:val="00A57174"/>
    <w:rsid w:val="00A574CB"/>
    <w:rsid w:val="00A57550"/>
    <w:rsid w:val="00A6165D"/>
    <w:rsid w:val="00A61738"/>
    <w:rsid w:val="00A63301"/>
    <w:rsid w:val="00A63A89"/>
    <w:rsid w:val="00A64066"/>
    <w:rsid w:val="00A64B59"/>
    <w:rsid w:val="00A66F07"/>
    <w:rsid w:val="00A673F9"/>
    <w:rsid w:val="00A67659"/>
    <w:rsid w:val="00A73498"/>
    <w:rsid w:val="00A736E9"/>
    <w:rsid w:val="00A740B7"/>
    <w:rsid w:val="00A7467C"/>
    <w:rsid w:val="00A77DE4"/>
    <w:rsid w:val="00A80B47"/>
    <w:rsid w:val="00A80DBE"/>
    <w:rsid w:val="00A84054"/>
    <w:rsid w:val="00A84DCD"/>
    <w:rsid w:val="00A84FCF"/>
    <w:rsid w:val="00A869D9"/>
    <w:rsid w:val="00A8746F"/>
    <w:rsid w:val="00A912B0"/>
    <w:rsid w:val="00A925CC"/>
    <w:rsid w:val="00A92FC5"/>
    <w:rsid w:val="00A93094"/>
    <w:rsid w:val="00A93125"/>
    <w:rsid w:val="00A941D8"/>
    <w:rsid w:val="00A94581"/>
    <w:rsid w:val="00A954BB"/>
    <w:rsid w:val="00A96C12"/>
    <w:rsid w:val="00A97292"/>
    <w:rsid w:val="00A97B3C"/>
    <w:rsid w:val="00A97D52"/>
    <w:rsid w:val="00AA238D"/>
    <w:rsid w:val="00AA39BB"/>
    <w:rsid w:val="00AA72F9"/>
    <w:rsid w:val="00AA7784"/>
    <w:rsid w:val="00AA79B9"/>
    <w:rsid w:val="00AB128B"/>
    <w:rsid w:val="00AB14EE"/>
    <w:rsid w:val="00AB29C5"/>
    <w:rsid w:val="00AB3503"/>
    <w:rsid w:val="00AB4DC6"/>
    <w:rsid w:val="00AB50D6"/>
    <w:rsid w:val="00AB63A4"/>
    <w:rsid w:val="00AB6952"/>
    <w:rsid w:val="00AC09F9"/>
    <w:rsid w:val="00AC1071"/>
    <w:rsid w:val="00AC4179"/>
    <w:rsid w:val="00AC4F48"/>
    <w:rsid w:val="00AC62B0"/>
    <w:rsid w:val="00AC62FC"/>
    <w:rsid w:val="00AC6B08"/>
    <w:rsid w:val="00AC718F"/>
    <w:rsid w:val="00AC7DFB"/>
    <w:rsid w:val="00AD0A02"/>
    <w:rsid w:val="00AD15E3"/>
    <w:rsid w:val="00AD1678"/>
    <w:rsid w:val="00AD24F6"/>
    <w:rsid w:val="00AD3956"/>
    <w:rsid w:val="00AD4245"/>
    <w:rsid w:val="00AD4A91"/>
    <w:rsid w:val="00AD505F"/>
    <w:rsid w:val="00AD6066"/>
    <w:rsid w:val="00AD7290"/>
    <w:rsid w:val="00AE307F"/>
    <w:rsid w:val="00AE3A4C"/>
    <w:rsid w:val="00AE6317"/>
    <w:rsid w:val="00AE72F8"/>
    <w:rsid w:val="00AE7E55"/>
    <w:rsid w:val="00AF0E1F"/>
    <w:rsid w:val="00AF0FD9"/>
    <w:rsid w:val="00AF398F"/>
    <w:rsid w:val="00AF4039"/>
    <w:rsid w:val="00AF4E58"/>
    <w:rsid w:val="00AF5CCA"/>
    <w:rsid w:val="00AF69D4"/>
    <w:rsid w:val="00AF7CDE"/>
    <w:rsid w:val="00B000C0"/>
    <w:rsid w:val="00B0034B"/>
    <w:rsid w:val="00B008A3"/>
    <w:rsid w:val="00B02604"/>
    <w:rsid w:val="00B040FC"/>
    <w:rsid w:val="00B045BA"/>
    <w:rsid w:val="00B04A57"/>
    <w:rsid w:val="00B056CC"/>
    <w:rsid w:val="00B05A32"/>
    <w:rsid w:val="00B05C1E"/>
    <w:rsid w:val="00B11056"/>
    <w:rsid w:val="00B124B2"/>
    <w:rsid w:val="00B14414"/>
    <w:rsid w:val="00B16A5A"/>
    <w:rsid w:val="00B178A3"/>
    <w:rsid w:val="00B2063C"/>
    <w:rsid w:val="00B20869"/>
    <w:rsid w:val="00B2198F"/>
    <w:rsid w:val="00B21A8A"/>
    <w:rsid w:val="00B2282C"/>
    <w:rsid w:val="00B242C7"/>
    <w:rsid w:val="00B243EF"/>
    <w:rsid w:val="00B24A1E"/>
    <w:rsid w:val="00B24F86"/>
    <w:rsid w:val="00B25232"/>
    <w:rsid w:val="00B2633C"/>
    <w:rsid w:val="00B27378"/>
    <w:rsid w:val="00B33CCA"/>
    <w:rsid w:val="00B3415D"/>
    <w:rsid w:val="00B36181"/>
    <w:rsid w:val="00B37C77"/>
    <w:rsid w:val="00B37E14"/>
    <w:rsid w:val="00B40161"/>
    <w:rsid w:val="00B40D55"/>
    <w:rsid w:val="00B41968"/>
    <w:rsid w:val="00B4199D"/>
    <w:rsid w:val="00B433DB"/>
    <w:rsid w:val="00B43C7D"/>
    <w:rsid w:val="00B44BC5"/>
    <w:rsid w:val="00B46932"/>
    <w:rsid w:val="00B47A5B"/>
    <w:rsid w:val="00B50306"/>
    <w:rsid w:val="00B514E0"/>
    <w:rsid w:val="00B52A15"/>
    <w:rsid w:val="00B54CCF"/>
    <w:rsid w:val="00B5527B"/>
    <w:rsid w:val="00B554F7"/>
    <w:rsid w:val="00B55AB3"/>
    <w:rsid w:val="00B56632"/>
    <w:rsid w:val="00B57663"/>
    <w:rsid w:val="00B57725"/>
    <w:rsid w:val="00B6033C"/>
    <w:rsid w:val="00B60D78"/>
    <w:rsid w:val="00B615AC"/>
    <w:rsid w:val="00B636BC"/>
    <w:rsid w:val="00B64934"/>
    <w:rsid w:val="00B658E6"/>
    <w:rsid w:val="00B71FA5"/>
    <w:rsid w:val="00B72ACA"/>
    <w:rsid w:val="00B7302C"/>
    <w:rsid w:val="00B73363"/>
    <w:rsid w:val="00B746E7"/>
    <w:rsid w:val="00B76D02"/>
    <w:rsid w:val="00B802CA"/>
    <w:rsid w:val="00B8105C"/>
    <w:rsid w:val="00B81FBD"/>
    <w:rsid w:val="00B846E4"/>
    <w:rsid w:val="00B84B41"/>
    <w:rsid w:val="00B85B97"/>
    <w:rsid w:val="00B85C87"/>
    <w:rsid w:val="00B877CB"/>
    <w:rsid w:val="00B905A9"/>
    <w:rsid w:val="00B91E48"/>
    <w:rsid w:val="00B92B5D"/>
    <w:rsid w:val="00B93E71"/>
    <w:rsid w:val="00B94A68"/>
    <w:rsid w:val="00B9628F"/>
    <w:rsid w:val="00B96329"/>
    <w:rsid w:val="00BA2695"/>
    <w:rsid w:val="00BA2D07"/>
    <w:rsid w:val="00BA45F3"/>
    <w:rsid w:val="00BA488B"/>
    <w:rsid w:val="00BA4AAB"/>
    <w:rsid w:val="00BA5448"/>
    <w:rsid w:val="00BA5B5F"/>
    <w:rsid w:val="00BA608B"/>
    <w:rsid w:val="00BB007D"/>
    <w:rsid w:val="00BB06AD"/>
    <w:rsid w:val="00BB0B2F"/>
    <w:rsid w:val="00BB0F4A"/>
    <w:rsid w:val="00BB3D96"/>
    <w:rsid w:val="00BB58CC"/>
    <w:rsid w:val="00BB6CCA"/>
    <w:rsid w:val="00BC012C"/>
    <w:rsid w:val="00BC01EE"/>
    <w:rsid w:val="00BC08B7"/>
    <w:rsid w:val="00BC0D9F"/>
    <w:rsid w:val="00BC1E1F"/>
    <w:rsid w:val="00BC1F3B"/>
    <w:rsid w:val="00BC34C7"/>
    <w:rsid w:val="00BC3CC9"/>
    <w:rsid w:val="00BD5575"/>
    <w:rsid w:val="00BD611D"/>
    <w:rsid w:val="00BD6782"/>
    <w:rsid w:val="00BD6A6A"/>
    <w:rsid w:val="00BD6BEA"/>
    <w:rsid w:val="00BE09EA"/>
    <w:rsid w:val="00BE1D79"/>
    <w:rsid w:val="00BE6203"/>
    <w:rsid w:val="00BF2122"/>
    <w:rsid w:val="00BF29C5"/>
    <w:rsid w:val="00BF2B75"/>
    <w:rsid w:val="00BF543B"/>
    <w:rsid w:val="00C03E90"/>
    <w:rsid w:val="00C03E9B"/>
    <w:rsid w:val="00C05836"/>
    <w:rsid w:val="00C05A4D"/>
    <w:rsid w:val="00C10FF2"/>
    <w:rsid w:val="00C13026"/>
    <w:rsid w:val="00C13559"/>
    <w:rsid w:val="00C140A7"/>
    <w:rsid w:val="00C1427F"/>
    <w:rsid w:val="00C15F3F"/>
    <w:rsid w:val="00C169BF"/>
    <w:rsid w:val="00C21157"/>
    <w:rsid w:val="00C219C6"/>
    <w:rsid w:val="00C2271D"/>
    <w:rsid w:val="00C23D57"/>
    <w:rsid w:val="00C23E55"/>
    <w:rsid w:val="00C25FC0"/>
    <w:rsid w:val="00C260BD"/>
    <w:rsid w:val="00C26976"/>
    <w:rsid w:val="00C26B2A"/>
    <w:rsid w:val="00C26CED"/>
    <w:rsid w:val="00C27038"/>
    <w:rsid w:val="00C27239"/>
    <w:rsid w:val="00C277FC"/>
    <w:rsid w:val="00C27B36"/>
    <w:rsid w:val="00C307DB"/>
    <w:rsid w:val="00C30F90"/>
    <w:rsid w:val="00C31229"/>
    <w:rsid w:val="00C316E0"/>
    <w:rsid w:val="00C319F3"/>
    <w:rsid w:val="00C335A7"/>
    <w:rsid w:val="00C33B30"/>
    <w:rsid w:val="00C33BE3"/>
    <w:rsid w:val="00C34507"/>
    <w:rsid w:val="00C366E8"/>
    <w:rsid w:val="00C3682C"/>
    <w:rsid w:val="00C40DF3"/>
    <w:rsid w:val="00C4134B"/>
    <w:rsid w:val="00C41663"/>
    <w:rsid w:val="00C418E2"/>
    <w:rsid w:val="00C43692"/>
    <w:rsid w:val="00C43A16"/>
    <w:rsid w:val="00C46D1C"/>
    <w:rsid w:val="00C51231"/>
    <w:rsid w:val="00C51B1B"/>
    <w:rsid w:val="00C549CA"/>
    <w:rsid w:val="00C55C19"/>
    <w:rsid w:val="00C610FA"/>
    <w:rsid w:val="00C63A32"/>
    <w:rsid w:val="00C64441"/>
    <w:rsid w:val="00C64B99"/>
    <w:rsid w:val="00C6599B"/>
    <w:rsid w:val="00C65FC9"/>
    <w:rsid w:val="00C71443"/>
    <w:rsid w:val="00C72024"/>
    <w:rsid w:val="00C73FA4"/>
    <w:rsid w:val="00C742BC"/>
    <w:rsid w:val="00C75247"/>
    <w:rsid w:val="00C7529B"/>
    <w:rsid w:val="00C75AA3"/>
    <w:rsid w:val="00C75CEE"/>
    <w:rsid w:val="00C76812"/>
    <w:rsid w:val="00C76D40"/>
    <w:rsid w:val="00C76E2B"/>
    <w:rsid w:val="00C80798"/>
    <w:rsid w:val="00C838FF"/>
    <w:rsid w:val="00C85012"/>
    <w:rsid w:val="00C855FA"/>
    <w:rsid w:val="00C85E95"/>
    <w:rsid w:val="00C85FD5"/>
    <w:rsid w:val="00C86017"/>
    <w:rsid w:val="00C879A1"/>
    <w:rsid w:val="00C90F7D"/>
    <w:rsid w:val="00C93841"/>
    <w:rsid w:val="00C93CCD"/>
    <w:rsid w:val="00C965AD"/>
    <w:rsid w:val="00CA06C5"/>
    <w:rsid w:val="00CA18FF"/>
    <w:rsid w:val="00CA1DCC"/>
    <w:rsid w:val="00CA5924"/>
    <w:rsid w:val="00CA7289"/>
    <w:rsid w:val="00CB019A"/>
    <w:rsid w:val="00CB069F"/>
    <w:rsid w:val="00CB09A0"/>
    <w:rsid w:val="00CB12B8"/>
    <w:rsid w:val="00CB19D8"/>
    <w:rsid w:val="00CB1FD6"/>
    <w:rsid w:val="00CB2394"/>
    <w:rsid w:val="00CB2786"/>
    <w:rsid w:val="00CB33E2"/>
    <w:rsid w:val="00CB35EB"/>
    <w:rsid w:val="00CB4A6D"/>
    <w:rsid w:val="00CB6A29"/>
    <w:rsid w:val="00CC1C9E"/>
    <w:rsid w:val="00CC23BC"/>
    <w:rsid w:val="00CC4C34"/>
    <w:rsid w:val="00CC516E"/>
    <w:rsid w:val="00CC60AE"/>
    <w:rsid w:val="00CC6496"/>
    <w:rsid w:val="00CD0EF4"/>
    <w:rsid w:val="00CD1CBF"/>
    <w:rsid w:val="00CD217B"/>
    <w:rsid w:val="00CD241F"/>
    <w:rsid w:val="00CD2B2C"/>
    <w:rsid w:val="00CD75C7"/>
    <w:rsid w:val="00CE0E1F"/>
    <w:rsid w:val="00CE1657"/>
    <w:rsid w:val="00CE1E9A"/>
    <w:rsid w:val="00CE2DA1"/>
    <w:rsid w:val="00CE2DDF"/>
    <w:rsid w:val="00CE5D86"/>
    <w:rsid w:val="00CE5F80"/>
    <w:rsid w:val="00CE629D"/>
    <w:rsid w:val="00CE6693"/>
    <w:rsid w:val="00CE7DBA"/>
    <w:rsid w:val="00CF085C"/>
    <w:rsid w:val="00CF32F2"/>
    <w:rsid w:val="00CF5B42"/>
    <w:rsid w:val="00CF5B5D"/>
    <w:rsid w:val="00D00ED3"/>
    <w:rsid w:val="00D01B5C"/>
    <w:rsid w:val="00D02183"/>
    <w:rsid w:val="00D04246"/>
    <w:rsid w:val="00D059FD"/>
    <w:rsid w:val="00D05A22"/>
    <w:rsid w:val="00D0629D"/>
    <w:rsid w:val="00D1184B"/>
    <w:rsid w:val="00D14C23"/>
    <w:rsid w:val="00D16F85"/>
    <w:rsid w:val="00D1707F"/>
    <w:rsid w:val="00D1709B"/>
    <w:rsid w:val="00D178EE"/>
    <w:rsid w:val="00D17C69"/>
    <w:rsid w:val="00D2037C"/>
    <w:rsid w:val="00D230D9"/>
    <w:rsid w:val="00D23744"/>
    <w:rsid w:val="00D261D3"/>
    <w:rsid w:val="00D2775A"/>
    <w:rsid w:val="00D32600"/>
    <w:rsid w:val="00D33271"/>
    <w:rsid w:val="00D3499C"/>
    <w:rsid w:val="00D34D70"/>
    <w:rsid w:val="00D35587"/>
    <w:rsid w:val="00D35E5F"/>
    <w:rsid w:val="00D36C4C"/>
    <w:rsid w:val="00D3747A"/>
    <w:rsid w:val="00D37813"/>
    <w:rsid w:val="00D4159D"/>
    <w:rsid w:val="00D4394F"/>
    <w:rsid w:val="00D44012"/>
    <w:rsid w:val="00D4678D"/>
    <w:rsid w:val="00D50837"/>
    <w:rsid w:val="00D516CB"/>
    <w:rsid w:val="00D52300"/>
    <w:rsid w:val="00D523B7"/>
    <w:rsid w:val="00D52D4F"/>
    <w:rsid w:val="00D5329F"/>
    <w:rsid w:val="00D5562F"/>
    <w:rsid w:val="00D565FB"/>
    <w:rsid w:val="00D56F6C"/>
    <w:rsid w:val="00D57272"/>
    <w:rsid w:val="00D61809"/>
    <w:rsid w:val="00D6296C"/>
    <w:rsid w:val="00D634BB"/>
    <w:rsid w:val="00D63F2B"/>
    <w:rsid w:val="00D6530E"/>
    <w:rsid w:val="00D655E2"/>
    <w:rsid w:val="00D71B54"/>
    <w:rsid w:val="00D72483"/>
    <w:rsid w:val="00D72A9F"/>
    <w:rsid w:val="00D72FD8"/>
    <w:rsid w:val="00D7328C"/>
    <w:rsid w:val="00D746D0"/>
    <w:rsid w:val="00D778B0"/>
    <w:rsid w:val="00D77AB9"/>
    <w:rsid w:val="00D77B58"/>
    <w:rsid w:val="00D80415"/>
    <w:rsid w:val="00D8062B"/>
    <w:rsid w:val="00D82741"/>
    <w:rsid w:val="00D84559"/>
    <w:rsid w:val="00D85710"/>
    <w:rsid w:val="00D86288"/>
    <w:rsid w:val="00D87C07"/>
    <w:rsid w:val="00D909E2"/>
    <w:rsid w:val="00D90EF0"/>
    <w:rsid w:val="00D91D8C"/>
    <w:rsid w:val="00D9245E"/>
    <w:rsid w:val="00D93552"/>
    <w:rsid w:val="00D94C00"/>
    <w:rsid w:val="00D967A8"/>
    <w:rsid w:val="00D97E28"/>
    <w:rsid w:val="00DA1985"/>
    <w:rsid w:val="00DA216D"/>
    <w:rsid w:val="00DA2B5E"/>
    <w:rsid w:val="00DA4BC0"/>
    <w:rsid w:val="00DA5BD3"/>
    <w:rsid w:val="00DA603E"/>
    <w:rsid w:val="00DA609E"/>
    <w:rsid w:val="00DA61E5"/>
    <w:rsid w:val="00DA711A"/>
    <w:rsid w:val="00DB0482"/>
    <w:rsid w:val="00DB0634"/>
    <w:rsid w:val="00DB0B00"/>
    <w:rsid w:val="00DB178B"/>
    <w:rsid w:val="00DB1950"/>
    <w:rsid w:val="00DB3235"/>
    <w:rsid w:val="00DB3CBC"/>
    <w:rsid w:val="00DB4332"/>
    <w:rsid w:val="00DB4DE9"/>
    <w:rsid w:val="00DB55A1"/>
    <w:rsid w:val="00DB55AB"/>
    <w:rsid w:val="00DB6292"/>
    <w:rsid w:val="00DB6930"/>
    <w:rsid w:val="00DB6A76"/>
    <w:rsid w:val="00DC10DB"/>
    <w:rsid w:val="00DC1284"/>
    <w:rsid w:val="00DC1601"/>
    <w:rsid w:val="00DC2BA3"/>
    <w:rsid w:val="00DC3145"/>
    <w:rsid w:val="00DC3B06"/>
    <w:rsid w:val="00DC3B8A"/>
    <w:rsid w:val="00DC400C"/>
    <w:rsid w:val="00DC4DE3"/>
    <w:rsid w:val="00DC5544"/>
    <w:rsid w:val="00DC56E6"/>
    <w:rsid w:val="00DC662B"/>
    <w:rsid w:val="00DC668E"/>
    <w:rsid w:val="00DC683F"/>
    <w:rsid w:val="00DD1B81"/>
    <w:rsid w:val="00DD3888"/>
    <w:rsid w:val="00DD466C"/>
    <w:rsid w:val="00DD4DDF"/>
    <w:rsid w:val="00DD52D0"/>
    <w:rsid w:val="00DD6D38"/>
    <w:rsid w:val="00DE2C73"/>
    <w:rsid w:val="00DE3E28"/>
    <w:rsid w:val="00DE5069"/>
    <w:rsid w:val="00DE5370"/>
    <w:rsid w:val="00DE7D51"/>
    <w:rsid w:val="00DF0CD4"/>
    <w:rsid w:val="00DF29D2"/>
    <w:rsid w:val="00DF2E4C"/>
    <w:rsid w:val="00DF35CA"/>
    <w:rsid w:val="00DF43EE"/>
    <w:rsid w:val="00DF4A8D"/>
    <w:rsid w:val="00DF5319"/>
    <w:rsid w:val="00DF660E"/>
    <w:rsid w:val="00DF6B9D"/>
    <w:rsid w:val="00DF6FD1"/>
    <w:rsid w:val="00DF7564"/>
    <w:rsid w:val="00DF7E1A"/>
    <w:rsid w:val="00E0089B"/>
    <w:rsid w:val="00E011F6"/>
    <w:rsid w:val="00E02141"/>
    <w:rsid w:val="00E02DF3"/>
    <w:rsid w:val="00E041C9"/>
    <w:rsid w:val="00E048FC"/>
    <w:rsid w:val="00E04CD3"/>
    <w:rsid w:val="00E054D3"/>
    <w:rsid w:val="00E07DEF"/>
    <w:rsid w:val="00E1104D"/>
    <w:rsid w:val="00E11133"/>
    <w:rsid w:val="00E11327"/>
    <w:rsid w:val="00E12D58"/>
    <w:rsid w:val="00E146B4"/>
    <w:rsid w:val="00E150B1"/>
    <w:rsid w:val="00E15AE7"/>
    <w:rsid w:val="00E17C74"/>
    <w:rsid w:val="00E27843"/>
    <w:rsid w:val="00E31B8E"/>
    <w:rsid w:val="00E35467"/>
    <w:rsid w:val="00E3550F"/>
    <w:rsid w:val="00E35D37"/>
    <w:rsid w:val="00E369E5"/>
    <w:rsid w:val="00E37114"/>
    <w:rsid w:val="00E40B9C"/>
    <w:rsid w:val="00E45C3C"/>
    <w:rsid w:val="00E500D1"/>
    <w:rsid w:val="00E5010D"/>
    <w:rsid w:val="00E50A9E"/>
    <w:rsid w:val="00E512C6"/>
    <w:rsid w:val="00E52ACD"/>
    <w:rsid w:val="00E5461E"/>
    <w:rsid w:val="00E55BD1"/>
    <w:rsid w:val="00E55C83"/>
    <w:rsid w:val="00E56C0C"/>
    <w:rsid w:val="00E57395"/>
    <w:rsid w:val="00E60700"/>
    <w:rsid w:val="00E6207B"/>
    <w:rsid w:val="00E62147"/>
    <w:rsid w:val="00E62223"/>
    <w:rsid w:val="00E622A2"/>
    <w:rsid w:val="00E62D12"/>
    <w:rsid w:val="00E6360B"/>
    <w:rsid w:val="00E6562A"/>
    <w:rsid w:val="00E66215"/>
    <w:rsid w:val="00E72A26"/>
    <w:rsid w:val="00E72B32"/>
    <w:rsid w:val="00E72C70"/>
    <w:rsid w:val="00E738ED"/>
    <w:rsid w:val="00E7459D"/>
    <w:rsid w:val="00E7530B"/>
    <w:rsid w:val="00E7770A"/>
    <w:rsid w:val="00E81470"/>
    <w:rsid w:val="00E81E5E"/>
    <w:rsid w:val="00E83298"/>
    <w:rsid w:val="00E83925"/>
    <w:rsid w:val="00E83C49"/>
    <w:rsid w:val="00E84B2F"/>
    <w:rsid w:val="00E87553"/>
    <w:rsid w:val="00E9067B"/>
    <w:rsid w:val="00E910F1"/>
    <w:rsid w:val="00E93421"/>
    <w:rsid w:val="00E93732"/>
    <w:rsid w:val="00E938C9"/>
    <w:rsid w:val="00E94DBC"/>
    <w:rsid w:val="00E956EB"/>
    <w:rsid w:val="00E96648"/>
    <w:rsid w:val="00E97420"/>
    <w:rsid w:val="00EA4340"/>
    <w:rsid w:val="00EA50FB"/>
    <w:rsid w:val="00EA5E6D"/>
    <w:rsid w:val="00EA76E3"/>
    <w:rsid w:val="00EA779B"/>
    <w:rsid w:val="00EB08C3"/>
    <w:rsid w:val="00EB3F92"/>
    <w:rsid w:val="00EB4C28"/>
    <w:rsid w:val="00EB5046"/>
    <w:rsid w:val="00EC0781"/>
    <w:rsid w:val="00EC2C82"/>
    <w:rsid w:val="00EC58FE"/>
    <w:rsid w:val="00EC5F7C"/>
    <w:rsid w:val="00EC656F"/>
    <w:rsid w:val="00EC7151"/>
    <w:rsid w:val="00EC7F78"/>
    <w:rsid w:val="00ED044C"/>
    <w:rsid w:val="00ED0479"/>
    <w:rsid w:val="00ED0DCF"/>
    <w:rsid w:val="00ED16ED"/>
    <w:rsid w:val="00ED22FF"/>
    <w:rsid w:val="00ED6F3D"/>
    <w:rsid w:val="00ED7E89"/>
    <w:rsid w:val="00EE09F5"/>
    <w:rsid w:val="00EE2D7D"/>
    <w:rsid w:val="00EE39D5"/>
    <w:rsid w:val="00EE6B80"/>
    <w:rsid w:val="00EE6F96"/>
    <w:rsid w:val="00EE7761"/>
    <w:rsid w:val="00EF054F"/>
    <w:rsid w:val="00EF1D27"/>
    <w:rsid w:val="00EF3CBA"/>
    <w:rsid w:val="00EF6FE7"/>
    <w:rsid w:val="00F012AA"/>
    <w:rsid w:val="00F01E1A"/>
    <w:rsid w:val="00F03C0B"/>
    <w:rsid w:val="00F06296"/>
    <w:rsid w:val="00F10301"/>
    <w:rsid w:val="00F11154"/>
    <w:rsid w:val="00F1186B"/>
    <w:rsid w:val="00F129E9"/>
    <w:rsid w:val="00F133F5"/>
    <w:rsid w:val="00F13446"/>
    <w:rsid w:val="00F134B9"/>
    <w:rsid w:val="00F143DE"/>
    <w:rsid w:val="00F223D1"/>
    <w:rsid w:val="00F2431B"/>
    <w:rsid w:val="00F243FE"/>
    <w:rsid w:val="00F250DA"/>
    <w:rsid w:val="00F311E2"/>
    <w:rsid w:val="00F32094"/>
    <w:rsid w:val="00F33B45"/>
    <w:rsid w:val="00F34552"/>
    <w:rsid w:val="00F37336"/>
    <w:rsid w:val="00F3745A"/>
    <w:rsid w:val="00F420E2"/>
    <w:rsid w:val="00F42404"/>
    <w:rsid w:val="00F438B4"/>
    <w:rsid w:val="00F43CFD"/>
    <w:rsid w:val="00F44682"/>
    <w:rsid w:val="00F47DBA"/>
    <w:rsid w:val="00F47FC9"/>
    <w:rsid w:val="00F50FD2"/>
    <w:rsid w:val="00F5131D"/>
    <w:rsid w:val="00F533A5"/>
    <w:rsid w:val="00F53B2C"/>
    <w:rsid w:val="00F55385"/>
    <w:rsid w:val="00F562C2"/>
    <w:rsid w:val="00F575FC"/>
    <w:rsid w:val="00F6036F"/>
    <w:rsid w:val="00F60595"/>
    <w:rsid w:val="00F61B4D"/>
    <w:rsid w:val="00F62F1D"/>
    <w:rsid w:val="00F6437F"/>
    <w:rsid w:val="00F65A7F"/>
    <w:rsid w:val="00F67954"/>
    <w:rsid w:val="00F702A4"/>
    <w:rsid w:val="00F73B5B"/>
    <w:rsid w:val="00F74C0C"/>
    <w:rsid w:val="00F75741"/>
    <w:rsid w:val="00F77BB0"/>
    <w:rsid w:val="00F8215D"/>
    <w:rsid w:val="00F83187"/>
    <w:rsid w:val="00F835BF"/>
    <w:rsid w:val="00F83E87"/>
    <w:rsid w:val="00F85D0B"/>
    <w:rsid w:val="00F910FD"/>
    <w:rsid w:val="00F912C6"/>
    <w:rsid w:val="00F91326"/>
    <w:rsid w:val="00F91D18"/>
    <w:rsid w:val="00F9259D"/>
    <w:rsid w:val="00F930BE"/>
    <w:rsid w:val="00F938A0"/>
    <w:rsid w:val="00F960E1"/>
    <w:rsid w:val="00FA096A"/>
    <w:rsid w:val="00FA2270"/>
    <w:rsid w:val="00FA2319"/>
    <w:rsid w:val="00FA26E7"/>
    <w:rsid w:val="00FA3373"/>
    <w:rsid w:val="00FA4DEE"/>
    <w:rsid w:val="00FA59EB"/>
    <w:rsid w:val="00FA5BE4"/>
    <w:rsid w:val="00FA5E25"/>
    <w:rsid w:val="00FA67F8"/>
    <w:rsid w:val="00FA69F0"/>
    <w:rsid w:val="00FA7CDE"/>
    <w:rsid w:val="00FB04C6"/>
    <w:rsid w:val="00FB0662"/>
    <w:rsid w:val="00FB39A2"/>
    <w:rsid w:val="00FB565A"/>
    <w:rsid w:val="00FB6ABB"/>
    <w:rsid w:val="00FB7978"/>
    <w:rsid w:val="00FC293B"/>
    <w:rsid w:val="00FC6525"/>
    <w:rsid w:val="00FC7923"/>
    <w:rsid w:val="00FC79B1"/>
    <w:rsid w:val="00FD04D6"/>
    <w:rsid w:val="00FD1430"/>
    <w:rsid w:val="00FD20FF"/>
    <w:rsid w:val="00FD2AED"/>
    <w:rsid w:val="00FD3301"/>
    <w:rsid w:val="00FD4875"/>
    <w:rsid w:val="00FD48D9"/>
    <w:rsid w:val="00FD76E8"/>
    <w:rsid w:val="00FD7E3A"/>
    <w:rsid w:val="00FE063E"/>
    <w:rsid w:val="00FE07FE"/>
    <w:rsid w:val="00FE1887"/>
    <w:rsid w:val="00FE1AAC"/>
    <w:rsid w:val="00FE5CAA"/>
    <w:rsid w:val="00FE6163"/>
    <w:rsid w:val="00FE75DC"/>
    <w:rsid w:val="00FF07BD"/>
    <w:rsid w:val="00FF093F"/>
    <w:rsid w:val="00FF5328"/>
    <w:rsid w:val="00FF69F5"/>
    <w:rsid w:val="00FF7441"/>
    <w:rsid w:val="00FF76D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CFE7E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Texto"/>
    <w:qFormat/>
    <w:rsid w:val="0018687E"/>
    <w:pPr>
      <w:spacing w:before="120" w:after="120" w:line="276" w:lineRule="auto"/>
      <w:jc w:val="both"/>
    </w:pPr>
    <w:rPr>
      <w:rFonts w:ascii="Bell MT" w:eastAsia="Times New Roman" w:hAnsi="Bell MT"/>
      <w:sz w:val="22"/>
      <w:szCs w:val="22"/>
      <w:lang w:val="pt-BR" w:eastAsia="pt-BR"/>
    </w:rPr>
  </w:style>
  <w:style w:type="paragraph" w:styleId="Ttulo1">
    <w:name w:val="heading 1"/>
    <w:aliases w:val="No usar.."/>
    <w:basedOn w:val="Normal"/>
    <w:next w:val="Normal"/>
    <w:link w:val="Ttulo1Car"/>
    <w:qFormat/>
    <w:locked/>
    <w:rsid w:val="00B85B97"/>
    <w:pPr>
      <w:keepNext/>
      <w:spacing w:before="240" w:after="60" w:line="288" w:lineRule="auto"/>
      <w:jc w:val="left"/>
      <w:outlineLvl w:val="0"/>
    </w:pPr>
    <w:rPr>
      <w:rFonts w:ascii="Calibri Light" w:hAnsi="Calibri Light"/>
      <w:b/>
      <w:bCs/>
      <w:kern w:val="32"/>
      <w:sz w:val="32"/>
      <w:szCs w:val="32"/>
      <w:lang w:val="es-ES_tradnl" w:eastAsia="pt-PT"/>
    </w:rPr>
  </w:style>
  <w:style w:type="paragraph" w:styleId="Ttulo2">
    <w:name w:val="heading 2"/>
    <w:aliases w:val="No usar"/>
    <w:basedOn w:val="Normal"/>
    <w:link w:val="Ttulo2Car"/>
    <w:uiPriority w:val="9"/>
    <w:qFormat/>
    <w:locked/>
    <w:rsid w:val="0020433A"/>
    <w:pPr>
      <w:spacing w:before="6400" w:after="240"/>
      <w:jc w:val="left"/>
      <w:outlineLvl w:val="1"/>
    </w:pPr>
    <w:rPr>
      <w:b/>
      <w:bCs/>
      <w:sz w:val="36"/>
      <w:szCs w:val="36"/>
      <w:lang w:val="x-none" w:eastAsia="x-none"/>
    </w:rPr>
  </w:style>
  <w:style w:type="paragraph" w:styleId="Ttulo3">
    <w:name w:val="heading 3"/>
    <w:aliases w:val="No usar ."/>
    <w:basedOn w:val="Normal"/>
    <w:next w:val="Normal"/>
    <w:link w:val="Ttulo3Car"/>
    <w:unhideWhenUsed/>
    <w:qFormat/>
    <w:locked/>
    <w:rsid w:val="00B85B97"/>
    <w:pPr>
      <w:keepNext/>
      <w:spacing w:before="240" w:after="60" w:line="288" w:lineRule="auto"/>
      <w:jc w:val="left"/>
      <w:outlineLvl w:val="2"/>
    </w:pPr>
    <w:rPr>
      <w:rFonts w:ascii="Calibri Light" w:hAnsi="Calibri Light"/>
      <w:b/>
      <w:bCs/>
      <w:sz w:val="26"/>
      <w:szCs w:val="26"/>
      <w:lang w:val="es-ES_tradnl" w:eastAsia="pt-PT"/>
    </w:rPr>
  </w:style>
  <w:style w:type="paragraph" w:styleId="Ttulo4">
    <w:name w:val="heading 4"/>
    <w:aliases w:val="No usar."/>
    <w:basedOn w:val="Normal"/>
    <w:next w:val="Normal"/>
    <w:link w:val="Ttulo4Car"/>
    <w:unhideWhenUsed/>
    <w:qFormat/>
    <w:locked/>
    <w:rsid w:val="004D3AC0"/>
    <w:pPr>
      <w:widowControl w:val="0"/>
      <w:spacing w:before="360"/>
      <w:jc w:val="left"/>
      <w:outlineLvl w:val="3"/>
    </w:pPr>
    <w:rPr>
      <w:rFonts w:eastAsia="Arial" w:cs="Arial"/>
      <w:b/>
      <w:bCs/>
      <w:sz w:val="32"/>
      <w:szCs w:val="24"/>
      <w:lang w:val="es-ES_tradnl" w:eastAsia="en-US"/>
    </w:rPr>
  </w:style>
  <w:style w:type="paragraph" w:styleId="Ttulo5">
    <w:name w:val="heading 5"/>
    <w:aliases w:val="no usar"/>
    <w:basedOn w:val="Normal"/>
    <w:next w:val="Normal"/>
    <w:link w:val="Ttulo5Car"/>
    <w:semiHidden/>
    <w:unhideWhenUsed/>
    <w:qFormat/>
    <w:locked/>
    <w:rsid w:val="004D3AC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 usar.. Car"/>
    <w:basedOn w:val="Fuentedeprrafopredeter"/>
    <w:link w:val="Ttulo1"/>
    <w:rsid w:val="00B85B97"/>
    <w:rPr>
      <w:rFonts w:ascii="Calibri Light" w:eastAsia="Times New Roman" w:hAnsi="Calibri Light"/>
      <w:b/>
      <w:bCs/>
      <w:kern w:val="32"/>
      <w:sz w:val="32"/>
      <w:szCs w:val="32"/>
      <w:lang w:val="es-ES_tradnl" w:eastAsia="pt-PT"/>
    </w:rPr>
  </w:style>
  <w:style w:type="character" w:customStyle="1" w:styleId="Ttulo2Car">
    <w:name w:val="Título 2 Car"/>
    <w:aliases w:val="No usar Car"/>
    <w:basedOn w:val="Fuentedeprrafopredeter"/>
    <w:link w:val="Ttulo2"/>
    <w:uiPriority w:val="9"/>
    <w:rsid w:val="0020433A"/>
    <w:rPr>
      <w:rFonts w:ascii="Bell MT" w:eastAsia="Times New Roman" w:hAnsi="Bell MT"/>
      <w:b/>
      <w:bCs/>
      <w:sz w:val="36"/>
      <w:szCs w:val="36"/>
      <w:lang w:val="x-none" w:eastAsia="x-none"/>
    </w:rPr>
  </w:style>
  <w:style w:type="character" w:customStyle="1" w:styleId="Ttulo3Car">
    <w:name w:val="Título 3 Car"/>
    <w:aliases w:val="No usar . Car"/>
    <w:basedOn w:val="Fuentedeprrafopredeter"/>
    <w:link w:val="Ttulo3"/>
    <w:rsid w:val="00B85B97"/>
    <w:rPr>
      <w:rFonts w:ascii="Calibri Light" w:eastAsia="Times New Roman" w:hAnsi="Calibri Light"/>
      <w:b/>
      <w:bCs/>
      <w:sz w:val="26"/>
      <w:szCs w:val="26"/>
      <w:lang w:val="es-ES_tradnl" w:eastAsia="pt-PT"/>
    </w:rPr>
  </w:style>
  <w:style w:type="character" w:customStyle="1" w:styleId="Ttulo5Car">
    <w:name w:val="Título 5 Car"/>
    <w:aliases w:val="no usar Car"/>
    <w:basedOn w:val="Fuentedeprrafopredeter"/>
    <w:link w:val="Ttulo5"/>
    <w:semiHidden/>
    <w:rsid w:val="004D3AC0"/>
    <w:rPr>
      <w:rFonts w:asciiTheme="majorHAnsi" w:eastAsiaTheme="majorEastAsia" w:hAnsiTheme="majorHAnsi" w:cstheme="majorBidi"/>
      <w:color w:val="365F91" w:themeColor="accent1" w:themeShade="BF"/>
      <w:sz w:val="22"/>
      <w:szCs w:val="22"/>
      <w:lang w:val="pt-BR" w:eastAsia="pt-BR"/>
    </w:rPr>
  </w:style>
  <w:style w:type="paragraph" w:customStyle="1" w:styleId="Financiacin">
    <w:name w:val="Financiación"/>
    <w:basedOn w:val="Citalarga"/>
    <w:qFormat/>
    <w:rsid w:val="001F0FE9"/>
    <w:pPr>
      <w:ind w:left="0"/>
    </w:pPr>
  </w:style>
  <w:style w:type="character" w:customStyle="1" w:styleId="Ttulo4Car">
    <w:name w:val="Título 4 Car"/>
    <w:aliases w:val="No usar. Car"/>
    <w:basedOn w:val="Fuentedeprrafopredeter"/>
    <w:link w:val="Ttulo4"/>
    <w:rsid w:val="004D3AC0"/>
    <w:rPr>
      <w:rFonts w:ascii="Bell MT" w:eastAsia="Arial" w:hAnsi="Bell MT" w:cs="Arial"/>
      <w:b/>
      <w:bCs/>
      <w:sz w:val="32"/>
      <w:szCs w:val="24"/>
      <w:lang w:val="es-ES_tradnl" w:eastAsia="en-US"/>
    </w:rPr>
  </w:style>
  <w:style w:type="paragraph" w:customStyle="1" w:styleId="Citalarga">
    <w:name w:val="Cita larga"/>
    <w:basedOn w:val="Normal"/>
    <w:link w:val="CitalargaCar"/>
    <w:qFormat/>
    <w:rsid w:val="003A2CD9"/>
    <w:pPr>
      <w:tabs>
        <w:tab w:val="left" w:pos="7655"/>
      </w:tabs>
      <w:spacing w:line="240" w:lineRule="auto"/>
      <w:ind w:left="1134" w:right="566"/>
    </w:pPr>
    <w:rPr>
      <w:i/>
      <w:sz w:val="20"/>
      <w:lang w:val="es-ES"/>
    </w:rPr>
  </w:style>
  <w:style w:type="character" w:customStyle="1" w:styleId="CitalargaCar">
    <w:name w:val="Cita larga Car"/>
    <w:basedOn w:val="Fuentedeprrafopredeter"/>
    <w:link w:val="Citalarga"/>
    <w:rsid w:val="003A2CD9"/>
    <w:rPr>
      <w:rFonts w:ascii="Bell MT" w:eastAsia="Times New Roman" w:hAnsi="Bell MT"/>
      <w:i/>
      <w:szCs w:val="22"/>
      <w:lang w:eastAsia="pt-BR"/>
    </w:rPr>
  </w:style>
  <w:style w:type="paragraph" w:customStyle="1" w:styleId="TextoTabla">
    <w:name w:val="Texto Tabla"/>
    <w:basedOn w:val="Normal"/>
    <w:link w:val="TextoTablaCar"/>
    <w:qFormat/>
    <w:rsid w:val="007916FB"/>
    <w:pPr>
      <w:spacing w:before="40" w:after="0" w:line="240" w:lineRule="auto"/>
      <w:jc w:val="left"/>
    </w:pPr>
    <w:rPr>
      <w:sz w:val="20"/>
      <w:lang w:val="es-ES"/>
    </w:rPr>
  </w:style>
  <w:style w:type="character" w:customStyle="1" w:styleId="TextoTablaCar">
    <w:name w:val="Texto Tabla Car"/>
    <w:basedOn w:val="Fuentedeprrafopredeter"/>
    <w:link w:val="TextoTabla"/>
    <w:rsid w:val="007916FB"/>
    <w:rPr>
      <w:rFonts w:ascii="Bell MT" w:eastAsia="Times New Roman" w:hAnsi="Bell MT"/>
      <w:szCs w:val="22"/>
      <w:lang w:eastAsia="pt-BR"/>
    </w:rPr>
  </w:style>
  <w:style w:type="paragraph" w:customStyle="1" w:styleId="Resumen">
    <w:name w:val="Resumen"/>
    <w:basedOn w:val="Normal"/>
    <w:link w:val="ResumenCar"/>
    <w:qFormat/>
    <w:rsid w:val="009C4D8F"/>
    <w:pPr>
      <w:spacing w:line="240" w:lineRule="auto"/>
      <w:ind w:left="567" w:right="566"/>
    </w:pPr>
    <w:rPr>
      <w:sz w:val="20"/>
      <w:lang w:val="es-ES" w:eastAsia="es-ES"/>
    </w:rPr>
  </w:style>
  <w:style w:type="character" w:customStyle="1" w:styleId="ResumenCar">
    <w:name w:val="Resumen Car"/>
    <w:basedOn w:val="Fuentedeprrafopredeter"/>
    <w:link w:val="Resumen"/>
    <w:rsid w:val="009C4D8F"/>
    <w:rPr>
      <w:rFonts w:ascii="Bell MT" w:eastAsia="Times New Roman" w:hAnsi="Bell MT"/>
      <w:szCs w:val="22"/>
    </w:rPr>
  </w:style>
  <w:style w:type="paragraph" w:customStyle="1" w:styleId="Universidad">
    <w:name w:val="Universidad"/>
    <w:basedOn w:val="Normal"/>
    <w:link w:val="UniversidadCar"/>
    <w:qFormat/>
    <w:rsid w:val="00B554F7"/>
    <w:pPr>
      <w:spacing w:after="240"/>
      <w:jc w:val="right"/>
    </w:pPr>
    <w:rPr>
      <w:sz w:val="20"/>
      <w:lang w:val="es-ES" w:eastAsia="es-ES"/>
    </w:rPr>
  </w:style>
  <w:style w:type="character" w:customStyle="1" w:styleId="UniversidadCar">
    <w:name w:val="Universidad Car"/>
    <w:basedOn w:val="Fuentedeprrafopredeter"/>
    <w:link w:val="Universidad"/>
    <w:rsid w:val="00B554F7"/>
    <w:rPr>
      <w:rFonts w:ascii="Bell MT" w:eastAsia="Times New Roman" w:hAnsi="Bell MT"/>
      <w:szCs w:val="22"/>
    </w:rPr>
  </w:style>
  <w:style w:type="paragraph" w:customStyle="1" w:styleId="Titulo1">
    <w:name w:val="Titulo1"/>
    <w:basedOn w:val="Normal"/>
    <w:link w:val="Titulo1Car"/>
    <w:qFormat/>
    <w:rsid w:val="00E11133"/>
    <w:pPr>
      <w:spacing w:before="360"/>
      <w:jc w:val="left"/>
    </w:pPr>
    <w:rPr>
      <w:b/>
      <w:sz w:val="32"/>
      <w:lang w:val="es-ES" w:eastAsia="es-ES"/>
    </w:rPr>
  </w:style>
  <w:style w:type="character" w:customStyle="1" w:styleId="Titulo1Car">
    <w:name w:val="Titulo1 Car"/>
    <w:basedOn w:val="Fuentedeprrafopredeter"/>
    <w:link w:val="Titulo1"/>
    <w:rsid w:val="00E11133"/>
    <w:rPr>
      <w:rFonts w:ascii="Bell MT" w:eastAsia="Times New Roman" w:hAnsi="Bell MT"/>
      <w:b/>
      <w:sz w:val="32"/>
      <w:szCs w:val="22"/>
    </w:rPr>
  </w:style>
  <w:style w:type="paragraph" w:customStyle="1" w:styleId="Titulo2">
    <w:name w:val="Titulo2"/>
    <w:basedOn w:val="Normal"/>
    <w:link w:val="Titulo2Car"/>
    <w:qFormat/>
    <w:rsid w:val="00D56F6C"/>
    <w:pPr>
      <w:spacing w:after="0"/>
    </w:pPr>
    <w:rPr>
      <w:b/>
      <w:i/>
      <w:szCs w:val="20"/>
      <w:lang w:val="pt-PT" w:eastAsia="es-ES"/>
    </w:rPr>
  </w:style>
  <w:style w:type="character" w:customStyle="1" w:styleId="Titulo2Car">
    <w:name w:val="Titulo2 Car"/>
    <w:basedOn w:val="Fuentedeprrafopredeter"/>
    <w:link w:val="Titulo2"/>
    <w:rsid w:val="00D56F6C"/>
    <w:rPr>
      <w:rFonts w:ascii="Bell MT" w:eastAsia="Times New Roman" w:hAnsi="Bell MT"/>
      <w:b/>
      <w:i/>
      <w:sz w:val="22"/>
      <w:lang w:val="pt-PT"/>
    </w:rPr>
  </w:style>
  <w:style w:type="paragraph" w:customStyle="1" w:styleId="Referencias">
    <w:name w:val="Referencias"/>
    <w:basedOn w:val="Normal"/>
    <w:link w:val="ReferenciasCar"/>
    <w:qFormat/>
    <w:rsid w:val="00EC7151"/>
    <w:pPr>
      <w:ind w:left="567" w:hanging="567"/>
    </w:pPr>
    <w:rPr>
      <w:sz w:val="20"/>
      <w:szCs w:val="20"/>
      <w:lang w:val="en-US" w:eastAsia="es-ES"/>
    </w:rPr>
  </w:style>
  <w:style w:type="character" w:customStyle="1" w:styleId="ReferenciasCar">
    <w:name w:val="Referencias Car"/>
    <w:basedOn w:val="Fuentedeprrafopredeter"/>
    <w:link w:val="Referencias"/>
    <w:rsid w:val="00EC7151"/>
    <w:rPr>
      <w:rFonts w:ascii="Bell MT" w:eastAsia="Times New Roman" w:hAnsi="Bell MT"/>
      <w:lang w:val="en-US"/>
    </w:rPr>
  </w:style>
  <w:style w:type="paragraph" w:customStyle="1" w:styleId="Cuadrottulo">
    <w:name w:val="Cuadro título"/>
    <w:basedOn w:val="Normal"/>
    <w:link w:val="CuadrottuloCar"/>
    <w:qFormat/>
    <w:rsid w:val="00F61B4D"/>
    <w:pPr>
      <w:spacing w:after="0"/>
    </w:pPr>
    <w:rPr>
      <w:szCs w:val="20"/>
      <w:lang w:val="es-ES" w:eastAsia="es-ES"/>
    </w:rPr>
  </w:style>
  <w:style w:type="character" w:customStyle="1" w:styleId="CuadrottuloCar">
    <w:name w:val="Cuadro título Car"/>
    <w:basedOn w:val="Fuentedeprrafopredeter"/>
    <w:link w:val="Cuadrottulo"/>
    <w:rsid w:val="00F61B4D"/>
    <w:rPr>
      <w:rFonts w:ascii="Bell MT" w:eastAsia="Times New Roman" w:hAnsi="Bell MT"/>
      <w:sz w:val="22"/>
    </w:rPr>
  </w:style>
  <w:style w:type="paragraph" w:customStyle="1" w:styleId="FuenteCuadro">
    <w:name w:val="Fuente Cuadro"/>
    <w:basedOn w:val="Normal"/>
    <w:link w:val="FuenteCuadroCar"/>
    <w:qFormat/>
    <w:rsid w:val="00EC7151"/>
    <w:pPr>
      <w:spacing w:before="0" w:after="360"/>
    </w:pPr>
    <w:rPr>
      <w:sz w:val="20"/>
      <w:szCs w:val="20"/>
      <w:lang w:val="es-ES" w:eastAsia="es-ES"/>
    </w:rPr>
  </w:style>
  <w:style w:type="character" w:customStyle="1" w:styleId="FuenteCuadroCar">
    <w:name w:val="Fuente Cuadro Car"/>
    <w:basedOn w:val="Fuentedeprrafopredeter"/>
    <w:link w:val="FuenteCuadro"/>
    <w:rsid w:val="00EC7151"/>
    <w:rPr>
      <w:rFonts w:ascii="Bell MT" w:eastAsia="Times New Roman" w:hAnsi="Bell MT"/>
    </w:rPr>
  </w:style>
  <w:style w:type="table" w:styleId="Tablaconcuadrcula">
    <w:name w:val="Table Grid"/>
    <w:basedOn w:val="Tablanormal"/>
    <w:uiPriority w:val="39"/>
    <w:locked/>
    <w:rsid w:val="00741A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ores">
    <w:name w:val="Autores"/>
    <w:basedOn w:val="Normal"/>
    <w:link w:val="AutoresCar"/>
    <w:qFormat/>
    <w:rsid w:val="009C4D8F"/>
    <w:pPr>
      <w:spacing w:before="0" w:after="0" w:line="240" w:lineRule="auto"/>
      <w:jc w:val="right"/>
    </w:pPr>
  </w:style>
  <w:style w:type="character" w:customStyle="1" w:styleId="AutoresCar">
    <w:name w:val="Autores Car"/>
    <w:basedOn w:val="Fuentedeprrafopredeter"/>
    <w:link w:val="Autores"/>
    <w:rsid w:val="009C4D8F"/>
    <w:rPr>
      <w:rFonts w:ascii="Bell MT" w:eastAsia="Times New Roman" w:hAnsi="Bell MT"/>
      <w:sz w:val="22"/>
      <w:szCs w:val="22"/>
      <w:lang w:val="pt-BR" w:eastAsia="pt-BR"/>
    </w:rPr>
  </w:style>
  <w:style w:type="paragraph" w:customStyle="1" w:styleId="Titulo3">
    <w:name w:val="Titulo3"/>
    <w:basedOn w:val="Titulo2"/>
    <w:link w:val="Titulo3Car"/>
    <w:qFormat/>
    <w:rsid w:val="00F61B4D"/>
    <w:rPr>
      <w:b w:val="0"/>
    </w:rPr>
  </w:style>
  <w:style w:type="character" w:customStyle="1" w:styleId="Titulo3Car">
    <w:name w:val="Titulo3 Car"/>
    <w:basedOn w:val="Titulo2Car"/>
    <w:link w:val="Titulo3"/>
    <w:rsid w:val="00F61B4D"/>
    <w:rPr>
      <w:rFonts w:ascii="Bell MT" w:eastAsia="Times New Roman" w:hAnsi="Bell MT"/>
      <w:b/>
      <w:i/>
      <w:sz w:val="22"/>
      <w:lang w:val="pt-PT"/>
    </w:rPr>
  </w:style>
  <w:style w:type="paragraph" w:customStyle="1" w:styleId="Figurattulo">
    <w:name w:val="Figura título"/>
    <w:basedOn w:val="Cuadrottulo"/>
    <w:link w:val="FigurattuloCar"/>
    <w:qFormat/>
    <w:rsid w:val="00990E4F"/>
    <w:pPr>
      <w:jc w:val="center"/>
    </w:pPr>
    <w:rPr>
      <w:shd w:val="clear" w:color="auto" w:fill="FFFFFF"/>
    </w:rPr>
  </w:style>
  <w:style w:type="character" w:customStyle="1" w:styleId="FigurattuloCar">
    <w:name w:val="Figura título Car"/>
    <w:basedOn w:val="CuadrottuloCar"/>
    <w:link w:val="Figurattulo"/>
    <w:rsid w:val="00990E4F"/>
    <w:rPr>
      <w:rFonts w:ascii="Bell MT" w:eastAsia="Times New Roman" w:hAnsi="Bell MT"/>
      <w:sz w:val="22"/>
    </w:rPr>
  </w:style>
  <w:style w:type="paragraph" w:customStyle="1" w:styleId="FuenteFigura">
    <w:name w:val="Fuente Figura"/>
    <w:basedOn w:val="FuenteCuadro"/>
    <w:link w:val="FuenteFiguraCar"/>
    <w:qFormat/>
    <w:rsid w:val="00990E4F"/>
    <w:pPr>
      <w:jc w:val="center"/>
    </w:pPr>
    <w:rPr>
      <w:shd w:val="clear" w:color="auto" w:fill="FFFFFF"/>
    </w:rPr>
  </w:style>
  <w:style w:type="character" w:customStyle="1" w:styleId="FuenteFiguraCar">
    <w:name w:val="Fuente Figura Car"/>
    <w:basedOn w:val="FuenteCuadroCar"/>
    <w:link w:val="FuenteFigura"/>
    <w:rsid w:val="00990E4F"/>
    <w:rPr>
      <w:rFonts w:ascii="Bell MT" w:eastAsia="Times New Roman" w:hAnsi="Bell MT"/>
    </w:rPr>
  </w:style>
  <w:style w:type="paragraph" w:customStyle="1" w:styleId="Titulo1-Ingles">
    <w:name w:val="Titulo1-Ingles"/>
    <w:basedOn w:val="Titulo1"/>
    <w:link w:val="Titulo1-InglesCar"/>
    <w:qFormat/>
    <w:rsid w:val="00E11133"/>
    <w:rPr>
      <w:sz w:val="28"/>
    </w:rPr>
  </w:style>
  <w:style w:type="character" w:customStyle="1" w:styleId="Titulo1-InglesCar">
    <w:name w:val="Titulo1-Ingles Car"/>
    <w:basedOn w:val="Titulo1Car"/>
    <w:link w:val="Titulo1-Ingles"/>
    <w:rsid w:val="00E11133"/>
    <w:rPr>
      <w:rFonts w:ascii="Bell MT" w:eastAsia="Times New Roman" w:hAnsi="Bell MT"/>
      <w:b/>
      <w:sz w:val="28"/>
      <w:szCs w:val="22"/>
    </w:rPr>
  </w:style>
  <w:style w:type="paragraph" w:customStyle="1" w:styleId="Punton1">
    <w:name w:val="Punto n1"/>
    <w:basedOn w:val="Normal"/>
    <w:link w:val="Punton1Car"/>
    <w:qFormat/>
    <w:rsid w:val="007916FB"/>
    <w:pPr>
      <w:numPr>
        <w:numId w:val="1"/>
      </w:numPr>
      <w:tabs>
        <w:tab w:val="left" w:pos="567"/>
      </w:tabs>
      <w:ind w:left="851" w:right="-1" w:hanging="284"/>
    </w:pPr>
    <w:rPr>
      <w:lang w:val="es-ES"/>
    </w:rPr>
  </w:style>
  <w:style w:type="character" w:customStyle="1" w:styleId="Punton1Car">
    <w:name w:val="Punto n1 Car"/>
    <w:basedOn w:val="Fuentedeprrafopredeter"/>
    <w:link w:val="Punton1"/>
    <w:rsid w:val="007916FB"/>
    <w:rPr>
      <w:rFonts w:ascii="Bell MT" w:eastAsia="Times New Roman" w:hAnsi="Bell MT"/>
      <w:sz w:val="22"/>
      <w:szCs w:val="22"/>
      <w:lang w:eastAsia="pt-BR"/>
    </w:rPr>
  </w:style>
  <w:style w:type="paragraph" w:customStyle="1" w:styleId="Punton2">
    <w:name w:val="Punto n2"/>
    <w:basedOn w:val="Punton1"/>
    <w:link w:val="Punton2Car"/>
    <w:qFormat/>
    <w:rsid w:val="003A2CD9"/>
    <w:pPr>
      <w:numPr>
        <w:ilvl w:val="1"/>
      </w:numPr>
      <w:ind w:left="1418" w:hanging="284"/>
    </w:pPr>
  </w:style>
  <w:style w:type="character" w:customStyle="1" w:styleId="Punton2Car">
    <w:name w:val="Punto n2 Car"/>
    <w:basedOn w:val="Punton1Car"/>
    <w:link w:val="Punton2"/>
    <w:rsid w:val="003A2CD9"/>
    <w:rPr>
      <w:rFonts w:ascii="Bell MT" w:eastAsia="Times New Roman" w:hAnsi="Bell MT"/>
      <w:sz w:val="22"/>
      <w:szCs w:val="22"/>
      <w:lang w:eastAsia="pt-BR"/>
    </w:rPr>
  </w:style>
  <w:style w:type="table" w:customStyle="1" w:styleId="Sombreadoclaro1">
    <w:name w:val="Sombreado claro1"/>
    <w:basedOn w:val="Tablanormal"/>
    <w:uiPriority w:val="60"/>
    <w:rsid w:val="009B188A"/>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Mapadeldocumento">
    <w:name w:val="Document Map"/>
    <w:basedOn w:val="Normal"/>
    <w:link w:val="MapadeldocumentoCar"/>
    <w:uiPriority w:val="99"/>
    <w:semiHidden/>
    <w:unhideWhenUsed/>
    <w:rsid w:val="00473526"/>
    <w:pPr>
      <w:spacing w:before="0" w:after="0" w:line="240" w:lineRule="auto"/>
    </w:pPr>
    <w:rPr>
      <w:rFonts w:ascii="Helvetica" w:hAnsi="Helvetica"/>
      <w:sz w:val="24"/>
      <w:szCs w:val="24"/>
    </w:rPr>
  </w:style>
  <w:style w:type="character" w:customStyle="1" w:styleId="MapadeldocumentoCar">
    <w:name w:val="Mapa del documento Car"/>
    <w:basedOn w:val="Fuentedeprrafopredeter"/>
    <w:link w:val="Mapadeldocumento"/>
    <w:uiPriority w:val="99"/>
    <w:semiHidden/>
    <w:rsid w:val="00473526"/>
    <w:rPr>
      <w:rFonts w:ascii="Helvetica" w:eastAsia="Times New Roman" w:hAnsi="Helvetica"/>
      <w:sz w:val="24"/>
      <w:szCs w:val="24"/>
      <w:lang w:val="pt-BR" w:eastAsia="pt-BR"/>
    </w:rPr>
  </w:style>
  <w:style w:type="character" w:customStyle="1" w:styleId="Cuadrculamulticolor-nfasis1Car">
    <w:name w:val="Cuadrícula multicolor - Énfasis 1 Car"/>
    <w:link w:val="Cuadrculavistosa-nfasis1"/>
    <w:uiPriority w:val="29"/>
    <w:rsid w:val="00B85B97"/>
    <w:rPr>
      <w:rFonts w:ascii="Arial" w:eastAsia="Calibri" w:hAnsi="Arial" w:cs="Arial"/>
      <w:sz w:val="22"/>
      <w:szCs w:val="22"/>
      <w:lang w:eastAsia="en-US"/>
    </w:rPr>
  </w:style>
  <w:style w:type="table" w:styleId="Cuadrculavistosa-nfasis1">
    <w:name w:val="Colorful Grid Accent 1"/>
    <w:basedOn w:val="Tablanormal"/>
    <w:link w:val="Cuadrculamulticolor-nfasis1Car"/>
    <w:uiPriority w:val="29"/>
    <w:rsid w:val="00B85B97"/>
    <w:rPr>
      <w:rFonts w:ascii="Arial" w:hAnsi="Arial" w:cs="Arial"/>
      <w:sz w:val="22"/>
      <w:szCs w:val="22"/>
      <w:lang w:eastAsia="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Tabladecuadrcula1clara1">
    <w:name w:val="Tabla de cuadrícula 1 clara1"/>
    <w:basedOn w:val="Tablanormal"/>
    <w:uiPriority w:val="46"/>
    <w:rsid w:val="00F73B5B"/>
    <w:rPr>
      <w:sz w:val="22"/>
      <w:szCs w:val="22"/>
      <w:lang w:val="es-CL"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F73B5B"/>
    <w:rPr>
      <w:sz w:val="22"/>
      <w:szCs w:val="22"/>
      <w:lang w:val="ca-ES" w:eastAsia="en-US"/>
    </w:rPr>
    <w:tblPr>
      <w:tblStyleRowBandSize w:val="1"/>
      <w:tblStyleColBandSize w:val="1"/>
    </w:tblPr>
    <w:tblStylePr w:type="firstRow">
      <w:rPr>
        <w:rFonts w:ascii="Wingdings" w:eastAsia="Wingdings" w:hAnsi="Wingdings" w:cs="Times New Roman"/>
        <w:i/>
        <w:iCs/>
        <w:sz w:val="26"/>
      </w:rPr>
      <w:tblPr/>
      <w:tcPr>
        <w:tcBorders>
          <w:bottom w:val="single" w:sz="4" w:space="0" w:color="7F7F7F"/>
        </w:tcBorders>
        <w:shd w:val="clear" w:color="auto" w:fill="FFFFFF"/>
      </w:tcPr>
    </w:tblStylePr>
    <w:tblStylePr w:type="lastRow">
      <w:rPr>
        <w:rFonts w:ascii="Wingdings" w:eastAsia="Wingdings" w:hAnsi="Wingdings" w:cs="Times New Roman"/>
        <w:i/>
        <w:iCs/>
        <w:sz w:val="26"/>
      </w:rPr>
      <w:tblPr/>
      <w:tcPr>
        <w:tcBorders>
          <w:top w:val="single" w:sz="4" w:space="0" w:color="7F7F7F"/>
        </w:tcBorders>
        <w:shd w:val="clear" w:color="auto" w:fill="FFFFFF"/>
      </w:tcPr>
    </w:tblStylePr>
    <w:tblStylePr w:type="firstCol">
      <w:pPr>
        <w:jc w:val="right"/>
      </w:pPr>
      <w:rPr>
        <w:rFonts w:ascii="Wingdings" w:eastAsia="Wingdings" w:hAnsi="Wingdings" w:cs="Times New Roman"/>
        <w:i/>
        <w:iCs/>
        <w:sz w:val="26"/>
      </w:rPr>
      <w:tblPr/>
      <w:tcPr>
        <w:tcBorders>
          <w:right w:val="single" w:sz="4" w:space="0" w:color="7F7F7F"/>
        </w:tcBorders>
        <w:shd w:val="clear" w:color="auto" w:fill="FFFFFF"/>
      </w:tcPr>
    </w:tblStylePr>
    <w:tblStylePr w:type="lastCol">
      <w:rPr>
        <w:rFonts w:ascii="Wingdings" w:eastAsia="Wingdings" w:hAnsi="Wingdings"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Normal">
    <w:name w:val="Table Normal"/>
    <w:uiPriority w:val="2"/>
    <w:semiHidden/>
    <w:unhideWhenUsed/>
    <w:qFormat/>
    <w:rsid w:val="00F73B5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normal52">
    <w:name w:val="Tabla normal 52"/>
    <w:basedOn w:val="Tablanormal"/>
    <w:uiPriority w:val="45"/>
    <w:rsid w:val="00F73B5B"/>
    <w:rPr>
      <w:sz w:val="22"/>
      <w:szCs w:val="22"/>
      <w:lang w:val="ca-ES" w:eastAsia="en-US"/>
    </w:rPr>
    <w:tblPr>
      <w:tblStyleRowBandSize w:val="1"/>
      <w:tblStyleColBandSize w:val="1"/>
    </w:tblPr>
    <w:tblStylePr w:type="firstRow">
      <w:rPr>
        <w:rFonts w:ascii="Vrinda" w:eastAsia="Vrinda" w:hAnsi="Vrinda" w:cs="Times New Roman"/>
        <w:i/>
        <w:iCs/>
        <w:sz w:val="26"/>
      </w:rPr>
      <w:tblPr/>
      <w:tcPr>
        <w:tcBorders>
          <w:bottom w:val="single" w:sz="4" w:space="0" w:color="7F7F7F"/>
        </w:tcBorders>
        <w:shd w:val="clear" w:color="auto" w:fill="FFFFFF"/>
      </w:tcPr>
    </w:tblStylePr>
    <w:tblStylePr w:type="lastRow">
      <w:rPr>
        <w:rFonts w:ascii="Vrinda" w:eastAsia="Vrinda" w:hAnsi="Vrinda" w:cs="Times New Roman"/>
        <w:i/>
        <w:iCs/>
        <w:sz w:val="26"/>
      </w:rPr>
      <w:tblPr/>
      <w:tcPr>
        <w:tcBorders>
          <w:top w:val="single" w:sz="4" w:space="0" w:color="7F7F7F"/>
        </w:tcBorders>
        <w:shd w:val="clear" w:color="auto" w:fill="FFFFFF"/>
      </w:tcPr>
    </w:tblStylePr>
    <w:tblStylePr w:type="firstCol">
      <w:pPr>
        <w:jc w:val="right"/>
      </w:pPr>
      <w:rPr>
        <w:rFonts w:ascii="Vrinda" w:eastAsia="Vrinda" w:hAnsi="Vrinda" w:cs="Times New Roman"/>
        <w:i/>
        <w:iCs/>
        <w:sz w:val="26"/>
      </w:rPr>
      <w:tblPr/>
      <w:tcPr>
        <w:tcBorders>
          <w:right w:val="single" w:sz="4" w:space="0" w:color="7F7F7F"/>
        </w:tcBorders>
        <w:shd w:val="clear" w:color="auto" w:fill="FFFFFF"/>
      </w:tcPr>
    </w:tblStylePr>
    <w:tblStylePr w:type="lastCol">
      <w:rPr>
        <w:rFonts w:ascii="Vrinda" w:eastAsia="Vrinda" w:hAnsi="Vrind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notapie">
    <w:name w:val="footnote text"/>
    <w:basedOn w:val="Normal"/>
    <w:link w:val="TextonotapieCar"/>
    <w:uiPriority w:val="99"/>
    <w:unhideWhenUsed/>
    <w:rsid w:val="00AE72F8"/>
    <w:pPr>
      <w:spacing w:before="0" w:after="0" w:line="240" w:lineRule="auto"/>
    </w:pPr>
    <w:rPr>
      <w:sz w:val="24"/>
      <w:szCs w:val="24"/>
    </w:rPr>
  </w:style>
  <w:style w:type="character" w:customStyle="1" w:styleId="TextonotapieCar">
    <w:name w:val="Texto nota pie Car"/>
    <w:basedOn w:val="Fuentedeprrafopredeter"/>
    <w:link w:val="Textonotapie"/>
    <w:uiPriority w:val="99"/>
    <w:rsid w:val="00AE72F8"/>
    <w:rPr>
      <w:rFonts w:ascii="Bell MT" w:eastAsia="Times New Roman" w:hAnsi="Bell MT"/>
      <w:sz w:val="24"/>
      <w:szCs w:val="24"/>
      <w:lang w:val="pt-BR" w:eastAsia="pt-BR"/>
    </w:rPr>
  </w:style>
  <w:style w:type="character" w:styleId="Refdenotaalpie">
    <w:name w:val="footnote reference"/>
    <w:basedOn w:val="Fuentedeprrafopredeter"/>
    <w:uiPriority w:val="99"/>
    <w:unhideWhenUsed/>
    <w:rsid w:val="00AE72F8"/>
    <w:rPr>
      <w:vertAlign w:val="superscript"/>
    </w:rPr>
  </w:style>
  <w:style w:type="paragraph" w:styleId="Encabezado">
    <w:name w:val="header"/>
    <w:basedOn w:val="Normal"/>
    <w:link w:val="EncabezadoCar"/>
    <w:uiPriority w:val="99"/>
    <w:unhideWhenUsed/>
    <w:rsid w:val="0018687E"/>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18687E"/>
    <w:rPr>
      <w:rFonts w:ascii="Bell MT" w:eastAsia="Times New Roman" w:hAnsi="Bell MT"/>
      <w:sz w:val="22"/>
      <w:szCs w:val="22"/>
      <w:lang w:val="pt-BR" w:eastAsia="pt-BR"/>
    </w:rPr>
  </w:style>
  <w:style w:type="paragraph" w:styleId="Piedepgina">
    <w:name w:val="footer"/>
    <w:basedOn w:val="Normal"/>
    <w:link w:val="PiedepginaCar"/>
    <w:uiPriority w:val="99"/>
    <w:unhideWhenUsed/>
    <w:rsid w:val="0018687E"/>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18687E"/>
    <w:rPr>
      <w:rFonts w:ascii="Bell MT" w:eastAsia="Times New Roman" w:hAnsi="Bell MT"/>
      <w:sz w:val="22"/>
      <w:szCs w:val="22"/>
      <w:lang w:val="pt-BR" w:eastAsia="pt-BR"/>
    </w:rPr>
  </w:style>
  <w:style w:type="character" w:styleId="Refdecomentario">
    <w:name w:val="annotation reference"/>
    <w:basedOn w:val="Fuentedeprrafopredeter"/>
    <w:uiPriority w:val="99"/>
    <w:semiHidden/>
    <w:unhideWhenUsed/>
    <w:rsid w:val="001F67C5"/>
    <w:rPr>
      <w:sz w:val="16"/>
      <w:szCs w:val="16"/>
    </w:rPr>
  </w:style>
  <w:style w:type="paragraph" w:styleId="Textocomentario">
    <w:name w:val="annotation text"/>
    <w:basedOn w:val="Normal"/>
    <w:link w:val="TextocomentarioCar"/>
    <w:semiHidden/>
    <w:unhideWhenUsed/>
    <w:rsid w:val="001F67C5"/>
    <w:pPr>
      <w:spacing w:line="240" w:lineRule="auto"/>
    </w:pPr>
    <w:rPr>
      <w:sz w:val="20"/>
      <w:szCs w:val="20"/>
    </w:rPr>
  </w:style>
  <w:style w:type="character" w:customStyle="1" w:styleId="TextocomentarioCar">
    <w:name w:val="Texto comentario Car"/>
    <w:basedOn w:val="Fuentedeprrafopredeter"/>
    <w:link w:val="Textocomentario"/>
    <w:semiHidden/>
    <w:rsid w:val="001F67C5"/>
    <w:rPr>
      <w:rFonts w:ascii="Bell MT" w:eastAsia="Times New Roman" w:hAnsi="Bell MT"/>
      <w:lang w:val="pt-BR" w:eastAsia="pt-BR"/>
    </w:rPr>
  </w:style>
  <w:style w:type="paragraph" w:styleId="Asuntodelcomentario">
    <w:name w:val="annotation subject"/>
    <w:basedOn w:val="Textocomentario"/>
    <w:next w:val="Textocomentario"/>
    <w:link w:val="AsuntodelcomentarioCar"/>
    <w:semiHidden/>
    <w:unhideWhenUsed/>
    <w:rsid w:val="001F67C5"/>
    <w:rPr>
      <w:b/>
      <w:bCs/>
    </w:rPr>
  </w:style>
  <w:style w:type="character" w:customStyle="1" w:styleId="AsuntodelcomentarioCar">
    <w:name w:val="Asunto del comentario Car"/>
    <w:basedOn w:val="TextocomentarioCar"/>
    <w:link w:val="Asuntodelcomentario"/>
    <w:semiHidden/>
    <w:rsid w:val="001F67C5"/>
    <w:rPr>
      <w:rFonts w:ascii="Bell MT" w:eastAsia="Times New Roman" w:hAnsi="Bell MT"/>
      <w:b/>
      <w:bCs/>
      <w:lang w:val="pt-BR" w:eastAsia="pt-BR"/>
    </w:rPr>
  </w:style>
  <w:style w:type="paragraph" w:styleId="Textodeglobo">
    <w:name w:val="Balloon Text"/>
    <w:basedOn w:val="Normal"/>
    <w:link w:val="TextodegloboCar"/>
    <w:semiHidden/>
    <w:unhideWhenUsed/>
    <w:rsid w:val="001F67C5"/>
    <w:pPr>
      <w:spacing w:before="0"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1F67C5"/>
    <w:rPr>
      <w:rFonts w:ascii="Segoe UI" w:eastAsia="Times New Roman" w:hAnsi="Segoe UI" w:cs="Segoe UI"/>
      <w:sz w:val="18"/>
      <w:szCs w:val="18"/>
      <w:lang w:val="pt-BR" w:eastAsia="pt-BR"/>
    </w:rPr>
  </w:style>
  <w:style w:type="paragraph" w:styleId="Prrafodelista">
    <w:name w:val="List Paragraph"/>
    <w:basedOn w:val="Normal"/>
    <w:uiPriority w:val="34"/>
    <w:qFormat/>
    <w:rsid w:val="00E041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436559">
      <w:bodyDiv w:val="1"/>
      <w:marLeft w:val="0"/>
      <w:marRight w:val="0"/>
      <w:marTop w:val="0"/>
      <w:marBottom w:val="0"/>
      <w:divBdr>
        <w:top w:val="none" w:sz="0" w:space="0" w:color="auto"/>
        <w:left w:val="none" w:sz="0" w:space="0" w:color="auto"/>
        <w:bottom w:val="none" w:sz="0" w:space="0" w:color="auto"/>
        <w:right w:val="none" w:sz="0" w:space="0" w:color="auto"/>
      </w:divBdr>
    </w:div>
    <w:div w:id="409236129">
      <w:bodyDiv w:val="1"/>
      <w:marLeft w:val="0"/>
      <w:marRight w:val="0"/>
      <w:marTop w:val="0"/>
      <w:marBottom w:val="0"/>
      <w:divBdr>
        <w:top w:val="none" w:sz="0" w:space="0" w:color="auto"/>
        <w:left w:val="none" w:sz="0" w:space="0" w:color="auto"/>
        <w:bottom w:val="none" w:sz="0" w:space="0" w:color="auto"/>
        <w:right w:val="none" w:sz="0" w:space="0" w:color="auto"/>
      </w:divBdr>
    </w:div>
    <w:div w:id="735082143">
      <w:bodyDiv w:val="1"/>
      <w:marLeft w:val="0"/>
      <w:marRight w:val="0"/>
      <w:marTop w:val="0"/>
      <w:marBottom w:val="0"/>
      <w:divBdr>
        <w:top w:val="none" w:sz="0" w:space="0" w:color="auto"/>
        <w:left w:val="none" w:sz="0" w:space="0" w:color="auto"/>
        <w:bottom w:val="none" w:sz="0" w:space="0" w:color="auto"/>
        <w:right w:val="none" w:sz="0" w:space="0" w:color="auto"/>
      </w:divBdr>
      <w:divsChild>
        <w:div w:id="1865972596">
          <w:marLeft w:val="0"/>
          <w:marRight w:val="0"/>
          <w:marTop w:val="0"/>
          <w:marBottom w:val="0"/>
          <w:divBdr>
            <w:top w:val="none" w:sz="0" w:space="0" w:color="auto"/>
            <w:left w:val="none" w:sz="0" w:space="0" w:color="auto"/>
            <w:bottom w:val="none" w:sz="0" w:space="0" w:color="auto"/>
            <w:right w:val="none" w:sz="0" w:space="0" w:color="auto"/>
          </w:divBdr>
          <w:divsChild>
            <w:div w:id="831338726">
              <w:marLeft w:val="0"/>
              <w:marRight w:val="0"/>
              <w:marTop w:val="0"/>
              <w:marBottom w:val="0"/>
              <w:divBdr>
                <w:top w:val="none" w:sz="0" w:space="0" w:color="auto"/>
                <w:left w:val="none" w:sz="0" w:space="0" w:color="auto"/>
                <w:bottom w:val="none" w:sz="0" w:space="0" w:color="auto"/>
                <w:right w:val="none" w:sz="0" w:space="0" w:color="auto"/>
              </w:divBdr>
              <w:divsChild>
                <w:div w:id="142379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9450">
      <w:bodyDiv w:val="1"/>
      <w:marLeft w:val="0"/>
      <w:marRight w:val="0"/>
      <w:marTop w:val="0"/>
      <w:marBottom w:val="0"/>
      <w:divBdr>
        <w:top w:val="none" w:sz="0" w:space="0" w:color="auto"/>
        <w:left w:val="none" w:sz="0" w:space="0" w:color="auto"/>
        <w:bottom w:val="none" w:sz="0" w:space="0" w:color="auto"/>
        <w:right w:val="none" w:sz="0" w:space="0" w:color="auto"/>
      </w:divBdr>
    </w:div>
    <w:div w:id="2048603329">
      <w:bodyDiv w:val="1"/>
      <w:marLeft w:val="0"/>
      <w:marRight w:val="0"/>
      <w:marTop w:val="0"/>
      <w:marBottom w:val="0"/>
      <w:divBdr>
        <w:top w:val="none" w:sz="0" w:space="0" w:color="auto"/>
        <w:left w:val="none" w:sz="0" w:space="0" w:color="auto"/>
        <w:bottom w:val="none" w:sz="0" w:space="0" w:color="auto"/>
        <w:right w:val="none" w:sz="0" w:space="0" w:color="auto"/>
      </w:divBdr>
      <w:divsChild>
        <w:div w:id="509832223">
          <w:marLeft w:val="0"/>
          <w:marRight w:val="0"/>
          <w:marTop w:val="0"/>
          <w:marBottom w:val="0"/>
          <w:divBdr>
            <w:top w:val="none" w:sz="0" w:space="0" w:color="auto"/>
            <w:left w:val="none" w:sz="0" w:space="0" w:color="auto"/>
            <w:bottom w:val="none" w:sz="0" w:space="0" w:color="auto"/>
            <w:right w:val="none" w:sz="0" w:space="0" w:color="auto"/>
          </w:divBdr>
        </w:div>
        <w:div w:id="2013725398">
          <w:marLeft w:val="0"/>
          <w:marRight w:val="0"/>
          <w:marTop w:val="0"/>
          <w:marBottom w:val="0"/>
          <w:divBdr>
            <w:top w:val="none" w:sz="0" w:space="0" w:color="auto"/>
            <w:left w:val="none" w:sz="0" w:space="0" w:color="auto"/>
            <w:bottom w:val="none" w:sz="0" w:space="0" w:color="auto"/>
            <w:right w:val="none" w:sz="0" w:space="0" w:color="auto"/>
          </w:divBdr>
        </w:div>
        <w:div w:id="1164737322">
          <w:marLeft w:val="0"/>
          <w:marRight w:val="0"/>
          <w:marTop w:val="0"/>
          <w:marBottom w:val="0"/>
          <w:divBdr>
            <w:top w:val="none" w:sz="0" w:space="0" w:color="auto"/>
            <w:left w:val="none" w:sz="0" w:space="0" w:color="auto"/>
            <w:bottom w:val="none" w:sz="0" w:space="0" w:color="auto"/>
            <w:right w:val="none" w:sz="0" w:space="0" w:color="auto"/>
          </w:divBdr>
        </w:div>
        <w:div w:id="908728207">
          <w:marLeft w:val="0"/>
          <w:marRight w:val="0"/>
          <w:marTop w:val="0"/>
          <w:marBottom w:val="0"/>
          <w:divBdr>
            <w:top w:val="none" w:sz="0" w:space="0" w:color="auto"/>
            <w:left w:val="none" w:sz="0" w:space="0" w:color="auto"/>
            <w:bottom w:val="none" w:sz="0" w:space="0" w:color="auto"/>
            <w:right w:val="none" w:sz="0" w:space="0" w:color="auto"/>
          </w:divBdr>
        </w:div>
        <w:div w:id="1211264427">
          <w:marLeft w:val="0"/>
          <w:marRight w:val="0"/>
          <w:marTop w:val="0"/>
          <w:marBottom w:val="0"/>
          <w:divBdr>
            <w:top w:val="none" w:sz="0" w:space="0" w:color="auto"/>
            <w:left w:val="none" w:sz="0" w:space="0" w:color="auto"/>
            <w:bottom w:val="none" w:sz="0" w:space="0" w:color="auto"/>
            <w:right w:val="none" w:sz="0" w:space="0" w:color="auto"/>
          </w:divBdr>
        </w:div>
        <w:div w:id="1330132279">
          <w:marLeft w:val="0"/>
          <w:marRight w:val="0"/>
          <w:marTop w:val="0"/>
          <w:marBottom w:val="0"/>
          <w:divBdr>
            <w:top w:val="none" w:sz="0" w:space="0" w:color="auto"/>
            <w:left w:val="none" w:sz="0" w:space="0" w:color="auto"/>
            <w:bottom w:val="none" w:sz="0" w:space="0" w:color="auto"/>
            <w:right w:val="none" w:sz="0" w:space="0" w:color="auto"/>
          </w:divBdr>
        </w:div>
        <w:div w:id="197935053">
          <w:marLeft w:val="0"/>
          <w:marRight w:val="0"/>
          <w:marTop w:val="0"/>
          <w:marBottom w:val="0"/>
          <w:divBdr>
            <w:top w:val="none" w:sz="0" w:space="0" w:color="auto"/>
            <w:left w:val="none" w:sz="0" w:space="0" w:color="auto"/>
            <w:bottom w:val="none" w:sz="0" w:space="0" w:color="auto"/>
            <w:right w:val="none" w:sz="0" w:space="0" w:color="auto"/>
          </w:divBdr>
        </w:div>
        <w:div w:id="1160000430">
          <w:marLeft w:val="0"/>
          <w:marRight w:val="0"/>
          <w:marTop w:val="0"/>
          <w:marBottom w:val="0"/>
          <w:divBdr>
            <w:top w:val="none" w:sz="0" w:space="0" w:color="auto"/>
            <w:left w:val="none" w:sz="0" w:space="0" w:color="auto"/>
            <w:bottom w:val="none" w:sz="0" w:space="0" w:color="auto"/>
            <w:right w:val="none" w:sz="0" w:space="0" w:color="auto"/>
          </w:divBdr>
        </w:div>
        <w:div w:id="1060205092">
          <w:marLeft w:val="0"/>
          <w:marRight w:val="0"/>
          <w:marTop w:val="0"/>
          <w:marBottom w:val="0"/>
          <w:divBdr>
            <w:top w:val="none" w:sz="0" w:space="0" w:color="auto"/>
            <w:left w:val="none" w:sz="0" w:space="0" w:color="auto"/>
            <w:bottom w:val="none" w:sz="0" w:space="0" w:color="auto"/>
            <w:right w:val="none" w:sz="0" w:space="0" w:color="auto"/>
          </w:divBdr>
        </w:div>
        <w:div w:id="2092584518">
          <w:marLeft w:val="0"/>
          <w:marRight w:val="0"/>
          <w:marTop w:val="0"/>
          <w:marBottom w:val="0"/>
          <w:divBdr>
            <w:top w:val="none" w:sz="0" w:space="0" w:color="auto"/>
            <w:left w:val="none" w:sz="0" w:space="0" w:color="auto"/>
            <w:bottom w:val="none" w:sz="0" w:space="0" w:color="auto"/>
            <w:right w:val="none" w:sz="0" w:space="0" w:color="auto"/>
          </w:divBdr>
        </w:div>
        <w:div w:id="2046831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A16DD78-7EC3-4F04-8030-B6AC3E142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6</Pages>
  <Words>7547</Words>
  <Characters>41509</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TÍTULO</vt:lpstr>
    </vt:vector>
  </TitlesOfParts>
  <Manager/>
  <Company>Microsoft</Company>
  <LinksUpToDate>false</LinksUpToDate>
  <CharactersWithSpaces>48959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dc:title>
  <dc:subject/>
  <dc:creator>Cyn</dc:creator>
  <cp:keywords/>
  <dc:description/>
  <cp:lastModifiedBy>Sandra Miguel Somavilla</cp:lastModifiedBy>
  <cp:revision>24</cp:revision>
  <cp:lastPrinted>2017-07-19T14:26:00Z</cp:lastPrinted>
  <dcterms:created xsi:type="dcterms:W3CDTF">2019-02-12T10:07:00Z</dcterms:created>
  <dcterms:modified xsi:type="dcterms:W3CDTF">2019-02-22T11:49:00Z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2103c81b-6f45-3e1d-83e4-f9872f74ea0e</vt:lpwstr>
  </property>
</Properties>
</file>