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455E" w:rsidRPr="0063455E" w:rsidRDefault="0063455E" w:rsidP="0063455E">
      <w:pPr>
        <w:shd w:val="clear" w:color="auto" w:fill="FFFFFF"/>
        <w:spacing w:after="200" w:line="253" w:lineRule="atLeast"/>
        <w:rPr>
          <w:rFonts w:ascii="Calibri" w:eastAsia="Times New Roman" w:hAnsi="Calibri" w:cs="Calibri"/>
          <w:color w:val="222222"/>
          <w:lang w:eastAsia="es-ES"/>
        </w:rPr>
      </w:pPr>
      <w:proofErr w:type="gramStart"/>
      <w:r w:rsidRPr="0063455E">
        <w:rPr>
          <w:rFonts w:ascii="Times New Roman" w:eastAsia="Times New Roman" w:hAnsi="Times New Roman" w:cs="Times New Roman"/>
          <w:b/>
          <w:bCs/>
          <w:color w:val="222222"/>
          <w:sz w:val="24"/>
          <w:szCs w:val="24"/>
          <w:lang w:val="en-US" w:eastAsia="es-ES"/>
        </w:rPr>
        <w:t>Can’t</w:t>
      </w:r>
      <w:proofErr w:type="gramEnd"/>
      <w:r w:rsidRPr="0063455E">
        <w:rPr>
          <w:rFonts w:ascii="Times New Roman" w:eastAsia="Times New Roman" w:hAnsi="Times New Roman" w:cs="Times New Roman"/>
          <w:b/>
          <w:bCs/>
          <w:color w:val="222222"/>
          <w:sz w:val="24"/>
          <w:szCs w:val="24"/>
          <w:lang w:val="en-US" w:eastAsia="es-ES"/>
        </w:rPr>
        <w:t xml:space="preserve"> Stop the Feeling: Age Differences in the Experimental Induction of Emotions through Music Clips.</w:t>
      </w:r>
    </w:p>
    <w:p w:rsidR="0063455E" w:rsidRPr="0063455E" w:rsidRDefault="0063455E" w:rsidP="0063455E">
      <w:pPr>
        <w:shd w:val="clear" w:color="auto" w:fill="FFFFFF"/>
        <w:spacing w:after="200" w:line="253" w:lineRule="atLeast"/>
        <w:rPr>
          <w:rFonts w:ascii="Calibri" w:eastAsia="Times New Roman" w:hAnsi="Calibri" w:cs="Calibri"/>
          <w:color w:val="222222"/>
          <w:lang w:eastAsia="es-ES"/>
        </w:rPr>
      </w:pPr>
      <w:r w:rsidRPr="0063455E">
        <w:rPr>
          <w:rFonts w:ascii="Times New Roman" w:eastAsia="Times New Roman" w:hAnsi="Times New Roman" w:cs="Times New Roman"/>
          <w:i/>
          <w:iCs/>
          <w:color w:val="222222"/>
          <w:sz w:val="24"/>
          <w:szCs w:val="24"/>
          <w:u w:val="single"/>
          <w:lang w:eastAsia="es-ES"/>
        </w:rPr>
        <w:t>Bueno Guerra N.</w:t>
      </w:r>
      <w:r w:rsidRPr="0063455E">
        <w:rPr>
          <w:rFonts w:ascii="Times New Roman" w:eastAsia="Times New Roman" w:hAnsi="Times New Roman" w:cs="Times New Roman"/>
          <w:i/>
          <w:iCs/>
          <w:color w:val="222222"/>
          <w:sz w:val="24"/>
          <w:szCs w:val="24"/>
          <w:lang w:eastAsia="es-ES"/>
        </w:rPr>
        <w:t> </w:t>
      </w:r>
      <w:r w:rsidRPr="0063455E">
        <w:rPr>
          <w:rFonts w:ascii="Times New Roman" w:eastAsia="Times New Roman" w:hAnsi="Times New Roman" w:cs="Times New Roman"/>
          <w:i/>
          <w:iCs/>
          <w:color w:val="222222"/>
          <w:sz w:val="24"/>
          <w:szCs w:val="24"/>
          <w:vertAlign w:val="superscript"/>
          <w:lang w:eastAsia="es-ES"/>
        </w:rPr>
        <w:t>1</w:t>
      </w:r>
      <w:r w:rsidRPr="0063455E">
        <w:rPr>
          <w:rFonts w:ascii="Times New Roman" w:eastAsia="Times New Roman" w:hAnsi="Times New Roman" w:cs="Times New Roman"/>
          <w:i/>
          <w:iCs/>
          <w:color w:val="222222"/>
          <w:sz w:val="24"/>
          <w:szCs w:val="24"/>
          <w:lang w:eastAsia="es-ES"/>
        </w:rPr>
        <w:t>, López-Pérez B. </w:t>
      </w:r>
      <w:r w:rsidRPr="0063455E">
        <w:rPr>
          <w:rFonts w:ascii="Times New Roman" w:eastAsia="Times New Roman" w:hAnsi="Times New Roman" w:cs="Times New Roman"/>
          <w:i/>
          <w:iCs/>
          <w:color w:val="222222"/>
          <w:sz w:val="24"/>
          <w:szCs w:val="24"/>
          <w:vertAlign w:val="superscript"/>
          <w:lang w:eastAsia="es-ES"/>
        </w:rPr>
        <w:t>2</w:t>
      </w:r>
    </w:p>
    <w:p w:rsidR="0063455E" w:rsidRPr="0063455E" w:rsidRDefault="0063455E" w:rsidP="0063455E">
      <w:pPr>
        <w:shd w:val="clear" w:color="auto" w:fill="FFFFFF"/>
        <w:spacing w:after="0" w:line="240" w:lineRule="auto"/>
        <w:rPr>
          <w:rFonts w:ascii="Calibri" w:eastAsia="Times New Roman" w:hAnsi="Calibri" w:cs="Calibri"/>
          <w:color w:val="222222"/>
          <w:lang w:eastAsia="es-ES"/>
        </w:rPr>
      </w:pPr>
      <w:r w:rsidRPr="0063455E">
        <w:rPr>
          <w:rFonts w:ascii="Times New Roman" w:eastAsia="Times New Roman" w:hAnsi="Times New Roman" w:cs="Times New Roman"/>
          <w:color w:val="222222"/>
          <w:sz w:val="24"/>
          <w:szCs w:val="24"/>
          <w:vertAlign w:val="superscript"/>
          <w:lang w:eastAsia="es-ES"/>
        </w:rPr>
        <w:t>1</w:t>
      </w:r>
      <w:r w:rsidRPr="0063455E">
        <w:rPr>
          <w:rFonts w:ascii="Times New Roman" w:eastAsia="Times New Roman" w:hAnsi="Times New Roman" w:cs="Times New Roman"/>
          <w:color w:val="222222"/>
          <w:sz w:val="24"/>
          <w:szCs w:val="24"/>
          <w:lang w:eastAsia="es-ES"/>
        </w:rPr>
        <w:t xml:space="preserve"> Departamento de Psicología, Universidad de Comillas, </w:t>
      </w:r>
      <w:proofErr w:type="spellStart"/>
      <w:r w:rsidRPr="0063455E">
        <w:rPr>
          <w:rFonts w:ascii="Times New Roman" w:eastAsia="Times New Roman" w:hAnsi="Times New Roman" w:cs="Times New Roman"/>
          <w:color w:val="222222"/>
          <w:sz w:val="24"/>
          <w:szCs w:val="24"/>
          <w:lang w:eastAsia="es-ES"/>
        </w:rPr>
        <w:t>Spain</w:t>
      </w:r>
      <w:proofErr w:type="spellEnd"/>
    </w:p>
    <w:p w:rsidR="0063455E" w:rsidRPr="0063455E" w:rsidRDefault="0063455E" w:rsidP="0063455E">
      <w:pPr>
        <w:shd w:val="clear" w:color="auto" w:fill="FFFFFF"/>
        <w:spacing w:after="0" w:line="240" w:lineRule="auto"/>
        <w:rPr>
          <w:rFonts w:ascii="Calibri" w:eastAsia="Times New Roman" w:hAnsi="Calibri" w:cs="Calibri"/>
          <w:color w:val="222222"/>
          <w:lang w:eastAsia="es-ES"/>
        </w:rPr>
      </w:pPr>
      <w:proofErr w:type="gramStart"/>
      <w:r w:rsidRPr="0063455E">
        <w:rPr>
          <w:rFonts w:ascii="Times New Roman" w:eastAsia="Times New Roman" w:hAnsi="Times New Roman" w:cs="Times New Roman"/>
          <w:color w:val="222222"/>
          <w:sz w:val="24"/>
          <w:szCs w:val="24"/>
          <w:vertAlign w:val="superscript"/>
          <w:lang w:val="en-US" w:eastAsia="es-ES"/>
        </w:rPr>
        <w:t>2</w:t>
      </w:r>
      <w:proofErr w:type="gramEnd"/>
      <w:r w:rsidRPr="0063455E">
        <w:rPr>
          <w:rFonts w:ascii="Times New Roman" w:eastAsia="Times New Roman" w:hAnsi="Times New Roman" w:cs="Times New Roman"/>
          <w:color w:val="222222"/>
          <w:sz w:val="24"/>
          <w:szCs w:val="24"/>
          <w:lang w:val="en-US" w:eastAsia="es-ES"/>
        </w:rPr>
        <w:t> Department of Psychology, </w:t>
      </w:r>
      <w:r w:rsidRPr="0063455E">
        <w:rPr>
          <w:rFonts w:ascii="Times New Roman" w:eastAsia="Times New Roman" w:hAnsi="Times New Roman" w:cs="Times New Roman"/>
          <w:color w:val="000000"/>
          <w:sz w:val="24"/>
          <w:szCs w:val="24"/>
          <w:lang w:val="en-US" w:eastAsia="es-ES"/>
        </w:rPr>
        <w:t>Liverpool Hope University, United Kingdom</w:t>
      </w:r>
    </w:p>
    <w:p w:rsidR="0063455E" w:rsidRPr="0063455E" w:rsidRDefault="0063455E" w:rsidP="0063455E">
      <w:pPr>
        <w:shd w:val="clear" w:color="auto" w:fill="FFFFFF"/>
        <w:spacing w:after="0" w:line="240" w:lineRule="auto"/>
        <w:rPr>
          <w:rFonts w:ascii="Calibri" w:eastAsia="Times New Roman" w:hAnsi="Calibri" w:cs="Calibri"/>
          <w:color w:val="222222"/>
          <w:lang w:eastAsia="es-ES"/>
        </w:rPr>
      </w:pPr>
      <w:hyperlink r:id="rId4" w:tgtFrame="_blank" w:history="1">
        <w:r w:rsidRPr="0063455E">
          <w:rPr>
            <w:rFonts w:ascii="Times New Roman" w:eastAsia="Times New Roman" w:hAnsi="Times New Roman" w:cs="Times New Roman"/>
            <w:color w:val="0563C1"/>
            <w:sz w:val="24"/>
            <w:szCs w:val="24"/>
            <w:u w:val="single"/>
            <w:lang w:val="en-US" w:eastAsia="es-ES"/>
          </w:rPr>
          <w:t>nbguerra@comillas.edu</w:t>
        </w:r>
      </w:hyperlink>
      <w:r w:rsidRPr="0063455E">
        <w:rPr>
          <w:rFonts w:ascii="Times New Roman" w:eastAsia="Times New Roman" w:hAnsi="Times New Roman" w:cs="Times New Roman"/>
          <w:color w:val="000000"/>
          <w:sz w:val="24"/>
          <w:szCs w:val="24"/>
          <w:lang w:val="en-US" w:eastAsia="es-ES"/>
        </w:rPr>
        <w:t>; </w:t>
      </w:r>
      <w:hyperlink r:id="rId5" w:tgtFrame="_blank" w:history="1">
        <w:r w:rsidRPr="0063455E">
          <w:rPr>
            <w:rFonts w:ascii="Times New Roman" w:eastAsia="Times New Roman" w:hAnsi="Times New Roman" w:cs="Times New Roman"/>
            <w:color w:val="0563C1"/>
            <w:sz w:val="24"/>
            <w:szCs w:val="24"/>
            <w:u w:val="single"/>
            <w:lang w:val="en-US" w:eastAsia="es-ES"/>
          </w:rPr>
          <w:t>lopezpb@hope.ac.uk</w:t>
        </w:r>
      </w:hyperlink>
    </w:p>
    <w:p w:rsidR="0063455E" w:rsidRPr="0063455E" w:rsidRDefault="0063455E" w:rsidP="0063455E">
      <w:pPr>
        <w:shd w:val="clear" w:color="auto" w:fill="FFFFFF"/>
        <w:spacing w:after="0" w:line="240" w:lineRule="auto"/>
        <w:rPr>
          <w:rFonts w:ascii="Calibri" w:eastAsia="Times New Roman" w:hAnsi="Calibri" w:cs="Calibri"/>
          <w:color w:val="222222"/>
          <w:lang w:eastAsia="es-ES"/>
        </w:rPr>
      </w:pPr>
      <w:proofErr w:type="gramStart"/>
      <w:r w:rsidRPr="0063455E">
        <w:rPr>
          <w:rFonts w:ascii="Times New Roman" w:eastAsia="Times New Roman" w:hAnsi="Times New Roman" w:cs="Times New Roman"/>
          <w:color w:val="000000"/>
          <w:sz w:val="24"/>
          <w:szCs w:val="24"/>
          <w:lang w:val="en-US" w:eastAsia="es-ES"/>
        </w:rPr>
        <w:t>+34915422800-</w:t>
      </w:r>
      <w:proofErr w:type="gramEnd"/>
      <w:r w:rsidRPr="0063455E">
        <w:rPr>
          <w:rFonts w:ascii="Times New Roman" w:eastAsia="Times New Roman" w:hAnsi="Times New Roman" w:cs="Times New Roman"/>
          <w:color w:val="000000"/>
          <w:sz w:val="24"/>
          <w:szCs w:val="24"/>
          <w:lang w:val="en-US" w:eastAsia="es-ES"/>
        </w:rPr>
        <w:t>ext.4435</w:t>
      </w:r>
    </w:p>
    <w:p w:rsidR="0063455E" w:rsidRPr="0063455E" w:rsidRDefault="0063455E" w:rsidP="0063455E">
      <w:pPr>
        <w:shd w:val="clear" w:color="auto" w:fill="FFFFFF"/>
        <w:spacing w:after="0" w:line="240" w:lineRule="auto"/>
        <w:rPr>
          <w:rFonts w:ascii="Calibri" w:eastAsia="Times New Roman" w:hAnsi="Calibri" w:cs="Calibri"/>
          <w:color w:val="222222"/>
          <w:lang w:eastAsia="es-ES"/>
        </w:rPr>
      </w:pPr>
      <w:r w:rsidRPr="0063455E">
        <w:rPr>
          <w:rFonts w:ascii="Times New Roman" w:eastAsia="Times New Roman" w:hAnsi="Times New Roman" w:cs="Times New Roman"/>
          <w:color w:val="000000"/>
          <w:sz w:val="24"/>
          <w:szCs w:val="24"/>
          <w:lang w:val="en-US" w:eastAsia="es-ES"/>
        </w:rPr>
        <w:t> </w:t>
      </w:r>
    </w:p>
    <w:p w:rsidR="0063455E" w:rsidRPr="0063455E" w:rsidRDefault="0063455E" w:rsidP="0063455E">
      <w:pPr>
        <w:shd w:val="clear" w:color="auto" w:fill="FFFFFF"/>
        <w:spacing w:after="0" w:line="240" w:lineRule="auto"/>
        <w:rPr>
          <w:rFonts w:ascii="Calibri" w:eastAsia="Times New Roman" w:hAnsi="Calibri" w:cs="Calibri"/>
          <w:color w:val="222222"/>
          <w:lang w:eastAsia="es-ES"/>
        </w:rPr>
      </w:pPr>
      <w:r w:rsidRPr="0063455E">
        <w:rPr>
          <w:rFonts w:ascii="Times New Roman" w:eastAsia="Times New Roman" w:hAnsi="Times New Roman" w:cs="Times New Roman"/>
          <w:i/>
          <w:iCs/>
          <w:color w:val="000000"/>
          <w:sz w:val="24"/>
          <w:szCs w:val="24"/>
          <w:lang w:val="en-US" w:eastAsia="es-ES"/>
        </w:rPr>
        <w:t>Keywords</w:t>
      </w:r>
      <w:r w:rsidRPr="0063455E">
        <w:rPr>
          <w:rFonts w:ascii="Times New Roman" w:eastAsia="Times New Roman" w:hAnsi="Times New Roman" w:cs="Times New Roman"/>
          <w:color w:val="000000"/>
          <w:sz w:val="24"/>
          <w:szCs w:val="24"/>
          <w:lang w:val="en-US" w:eastAsia="es-ES"/>
        </w:rPr>
        <w:t>: happiness, anger, fear, children, adults, music.</w:t>
      </w:r>
    </w:p>
    <w:p w:rsidR="0063455E" w:rsidRPr="0063455E" w:rsidRDefault="0063455E" w:rsidP="0063455E">
      <w:pPr>
        <w:shd w:val="clear" w:color="auto" w:fill="FFFFFF"/>
        <w:spacing w:after="0" w:line="240" w:lineRule="auto"/>
        <w:rPr>
          <w:rFonts w:ascii="Calibri" w:eastAsia="Times New Roman" w:hAnsi="Calibri" w:cs="Calibri"/>
          <w:color w:val="222222"/>
          <w:lang w:eastAsia="es-ES"/>
        </w:rPr>
      </w:pPr>
      <w:r w:rsidRPr="0063455E">
        <w:rPr>
          <w:rFonts w:ascii="Arial" w:eastAsia="Times New Roman" w:hAnsi="Arial" w:cs="Arial"/>
          <w:color w:val="333333"/>
          <w:spacing w:val="-1"/>
          <w:sz w:val="21"/>
          <w:szCs w:val="21"/>
          <w:lang w:val="en-US" w:eastAsia="es-ES"/>
        </w:rPr>
        <w:t> </w:t>
      </w:r>
    </w:p>
    <w:p w:rsidR="0063455E" w:rsidRPr="0063455E" w:rsidRDefault="0063455E" w:rsidP="0063455E">
      <w:pPr>
        <w:shd w:val="clear" w:color="auto" w:fill="FFFFFF"/>
        <w:spacing w:after="200" w:line="253" w:lineRule="atLeast"/>
        <w:jc w:val="both"/>
        <w:rPr>
          <w:rFonts w:ascii="Calibri" w:eastAsia="Times New Roman" w:hAnsi="Calibri" w:cs="Calibri"/>
          <w:color w:val="222222"/>
          <w:lang w:eastAsia="es-ES"/>
        </w:rPr>
      </w:pPr>
      <w:bookmarkStart w:id="0" w:name="m_-8232813254000874933__GoBack"/>
      <w:bookmarkEnd w:id="0"/>
      <w:r w:rsidRPr="0063455E">
        <w:rPr>
          <w:rFonts w:ascii="Times New Roman" w:eastAsia="Times New Roman" w:hAnsi="Times New Roman" w:cs="Times New Roman"/>
          <w:color w:val="000000"/>
          <w:sz w:val="24"/>
          <w:szCs w:val="24"/>
          <w:lang w:val="el-GR" w:eastAsia="es-ES"/>
        </w:rPr>
        <w:t>Music contain</w:t>
      </w:r>
      <w:r w:rsidRPr="0063455E">
        <w:rPr>
          <w:rFonts w:ascii="Times New Roman" w:eastAsia="Times New Roman" w:hAnsi="Times New Roman" w:cs="Times New Roman"/>
          <w:color w:val="000000"/>
          <w:sz w:val="24"/>
          <w:szCs w:val="24"/>
          <w:lang w:val="en-US" w:eastAsia="es-ES"/>
        </w:rPr>
        <w:t>s</w:t>
      </w:r>
      <w:r w:rsidRPr="0063455E">
        <w:rPr>
          <w:rFonts w:ascii="Times New Roman" w:eastAsia="Times New Roman" w:hAnsi="Times New Roman" w:cs="Times New Roman"/>
          <w:color w:val="000000"/>
          <w:sz w:val="24"/>
          <w:szCs w:val="24"/>
          <w:lang w:val="el-GR" w:eastAsia="es-ES"/>
        </w:rPr>
        <w:t> cues such as tempo, pitch and key, which </w:t>
      </w:r>
      <w:r w:rsidRPr="0063455E">
        <w:rPr>
          <w:rFonts w:ascii="Times New Roman" w:eastAsia="Times New Roman" w:hAnsi="Times New Roman" w:cs="Times New Roman"/>
          <w:color w:val="000000"/>
          <w:sz w:val="24"/>
          <w:szCs w:val="24"/>
          <w:lang w:val="en-US" w:eastAsia="es-ES"/>
        </w:rPr>
        <w:t>may induce </w:t>
      </w:r>
      <w:r w:rsidRPr="0063455E">
        <w:rPr>
          <w:rFonts w:ascii="Times New Roman" w:eastAsia="Times New Roman" w:hAnsi="Times New Roman" w:cs="Times New Roman"/>
          <w:color w:val="000000"/>
          <w:sz w:val="24"/>
          <w:szCs w:val="24"/>
          <w:lang w:val="el-GR" w:eastAsia="es-ES"/>
        </w:rPr>
        <w:t>basic emotions (Johnson-Laird &amp; Oatley, 2016).  </w:t>
      </w:r>
      <w:proofErr w:type="gramStart"/>
      <w:r w:rsidRPr="0063455E">
        <w:rPr>
          <w:rFonts w:ascii="Times New Roman" w:eastAsia="Times New Roman" w:hAnsi="Times New Roman" w:cs="Times New Roman"/>
          <w:color w:val="000000"/>
          <w:sz w:val="24"/>
          <w:szCs w:val="24"/>
          <w:lang w:val="en-US" w:eastAsia="es-ES"/>
        </w:rPr>
        <w:t>In fact, music used in the laboratory has proved to </w:t>
      </w:r>
      <w:r w:rsidRPr="0063455E">
        <w:rPr>
          <w:rFonts w:ascii="Times New Roman" w:eastAsia="Times New Roman" w:hAnsi="Times New Roman" w:cs="Times New Roman"/>
          <w:color w:val="000000"/>
          <w:sz w:val="24"/>
          <w:szCs w:val="24"/>
          <w:lang w:val="el-GR" w:eastAsia="es-ES"/>
        </w:rPr>
        <w:t>induce emotional states, </w:t>
      </w:r>
      <w:r w:rsidRPr="0063455E">
        <w:rPr>
          <w:rFonts w:ascii="Times New Roman" w:eastAsia="Times New Roman" w:hAnsi="Times New Roman" w:cs="Times New Roman"/>
          <w:color w:val="000000"/>
          <w:sz w:val="24"/>
          <w:szCs w:val="24"/>
          <w:lang w:val="en-US" w:eastAsia="es-ES"/>
        </w:rPr>
        <w:t>similar</w:t>
      </w:r>
      <w:r w:rsidRPr="0063455E">
        <w:rPr>
          <w:rFonts w:ascii="Times New Roman" w:eastAsia="Times New Roman" w:hAnsi="Times New Roman" w:cs="Times New Roman"/>
          <w:color w:val="000000"/>
          <w:sz w:val="24"/>
          <w:szCs w:val="24"/>
          <w:lang w:val="el-GR" w:eastAsia="es-ES"/>
        </w:rPr>
        <w:t> to real experienced emotions</w:t>
      </w:r>
      <w:r w:rsidRPr="0063455E">
        <w:rPr>
          <w:rFonts w:ascii="Times New Roman" w:eastAsia="Times New Roman" w:hAnsi="Times New Roman" w:cs="Times New Roman"/>
          <w:color w:val="000000"/>
          <w:sz w:val="24"/>
          <w:szCs w:val="24"/>
          <w:lang w:eastAsia="es-ES"/>
        </w:rPr>
        <w:t>, </w:t>
      </w:r>
      <w:r w:rsidRPr="0063455E">
        <w:rPr>
          <w:rFonts w:ascii="Times New Roman" w:eastAsia="Times New Roman" w:hAnsi="Times New Roman" w:cs="Times New Roman"/>
          <w:color w:val="000000"/>
          <w:sz w:val="24"/>
          <w:szCs w:val="24"/>
          <w:lang w:val="el-GR" w:eastAsia="es-ES"/>
        </w:rPr>
        <w:t>in adults (Scherer, 2004).</w:t>
      </w:r>
      <w:r w:rsidRPr="0063455E">
        <w:rPr>
          <w:rFonts w:ascii="Times New Roman" w:eastAsia="Times New Roman" w:hAnsi="Times New Roman" w:cs="Times New Roman"/>
          <w:color w:val="000000"/>
          <w:sz w:val="24"/>
          <w:szCs w:val="24"/>
          <w:lang w:val="en-US" w:eastAsia="es-ES"/>
        </w:rPr>
        <w:t>Although we know that this fact can have relevant clinical applications (i.e., music has positive effects in hospitalized children, </w:t>
      </w:r>
      <w:r w:rsidRPr="0063455E">
        <w:rPr>
          <w:rFonts w:ascii="Times New Roman" w:eastAsia="Times New Roman" w:hAnsi="Times New Roman" w:cs="Times New Roman"/>
          <w:color w:val="000000"/>
          <w:sz w:val="24"/>
          <w:szCs w:val="24"/>
          <w:lang w:val="el-GR" w:eastAsia="es-ES"/>
        </w:rPr>
        <w:t>Barrera, Rykov &amp; Doyle, 2002</w:t>
      </w:r>
      <w:r w:rsidRPr="0063455E">
        <w:rPr>
          <w:rFonts w:ascii="Times New Roman" w:eastAsia="Times New Roman" w:hAnsi="Times New Roman" w:cs="Times New Roman"/>
          <w:color w:val="000000"/>
          <w:sz w:val="24"/>
          <w:szCs w:val="24"/>
          <w:lang w:val="en-US" w:eastAsia="es-ES"/>
        </w:rPr>
        <w:t>), no experimental studies have evaluated (1) whether different basic emotional experiences can be induced in children and (2) whether emotional and cognitive evaluations might differ across age groups.</w:t>
      </w:r>
      <w:proofErr w:type="gramEnd"/>
    </w:p>
    <w:p w:rsidR="0063455E" w:rsidRPr="0063455E" w:rsidRDefault="0063455E" w:rsidP="0063455E">
      <w:pPr>
        <w:shd w:val="clear" w:color="auto" w:fill="FFFFFF"/>
        <w:spacing w:after="200" w:line="253" w:lineRule="atLeast"/>
        <w:jc w:val="both"/>
        <w:rPr>
          <w:rFonts w:ascii="Calibri" w:eastAsia="Times New Roman" w:hAnsi="Calibri" w:cs="Calibri"/>
          <w:color w:val="222222"/>
          <w:lang w:eastAsia="es-ES"/>
        </w:rPr>
      </w:pPr>
      <w:r w:rsidRPr="0063455E">
        <w:rPr>
          <w:rFonts w:ascii="Times New Roman" w:eastAsia="Times New Roman" w:hAnsi="Times New Roman" w:cs="Times New Roman"/>
          <w:color w:val="000000"/>
          <w:sz w:val="24"/>
          <w:szCs w:val="24"/>
          <w:lang w:val="en-US" w:eastAsia="es-ES"/>
        </w:rPr>
        <w:t xml:space="preserve">To address this gap, ninety 7-9-year-olds (M = 8.77; 53% girls), ninety-six 10-12-year-olds (M = 10.95; 49% girls), and eighty adults (M = 20.54; 80% women) listened in randomized order to two happiness-, anger-, fear-inducing and two neutral songs, previously used with adults to induce such emotional states (Ford &amp; </w:t>
      </w:r>
      <w:proofErr w:type="spellStart"/>
      <w:r w:rsidRPr="0063455E">
        <w:rPr>
          <w:rFonts w:ascii="Times New Roman" w:eastAsia="Times New Roman" w:hAnsi="Times New Roman" w:cs="Times New Roman"/>
          <w:color w:val="000000"/>
          <w:sz w:val="24"/>
          <w:szCs w:val="24"/>
          <w:lang w:val="en-US" w:eastAsia="es-ES"/>
        </w:rPr>
        <w:t>Tamir</w:t>
      </w:r>
      <w:proofErr w:type="spellEnd"/>
      <w:r w:rsidRPr="0063455E">
        <w:rPr>
          <w:rFonts w:ascii="Times New Roman" w:eastAsia="Times New Roman" w:hAnsi="Times New Roman" w:cs="Times New Roman"/>
          <w:color w:val="000000"/>
          <w:sz w:val="24"/>
          <w:szCs w:val="24"/>
          <w:lang w:val="en-US" w:eastAsia="es-ES"/>
        </w:rPr>
        <w:t>, 2012). Participants indicated how they felt (emotional judgment) after listening to each song and to what extent they thought the song matched with different emotion terms (cognitive judgment).</w:t>
      </w:r>
    </w:p>
    <w:p w:rsidR="0063455E" w:rsidRPr="0063455E" w:rsidRDefault="0063455E" w:rsidP="0063455E">
      <w:pPr>
        <w:shd w:val="clear" w:color="auto" w:fill="FFFFFF"/>
        <w:spacing w:after="200" w:line="253" w:lineRule="atLeast"/>
        <w:jc w:val="both"/>
        <w:rPr>
          <w:rFonts w:ascii="Calibri" w:eastAsia="Times New Roman" w:hAnsi="Calibri" w:cs="Calibri"/>
          <w:color w:val="222222"/>
          <w:lang w:eastAsia="es-ES"/>
        </w:rPr>
      </w:pPr>
      <w:r w:rsidRPr="0063455E">
        <w:rPr>
          <w:rFonts w:ascii="Times New Roman" w:eastAsia="Times New Roman" w:hAnsi="Times New Roman" w:cs="Times New Roman"/>
          <w:color w:val="000000"/>
          <w:sz w:val="24"/>
          <w:szCs w:val="24"/>
          <w:lang w:val="en-US" w:eastAsia="es-ES"/>
        </w:rPr>
        <w:t xml:space="preserve">The happiness-, </w:t>
      </w:r>
      <w:proofErr w:type="gramStart"/>
      <w:r w:rsidRPr="0063455E">
        <w:rPr>
          <w:rFonts w:ascii="Times New Roman" w:eastAsia="Times New Roman" w:hAnsi="Times New Roman" w:cs="Times New Roman"/>
          <w:color w:val="000000"/>
          <w:sz w:val="24"/>
          <w:szCs w:val="24"/>
          <w:lang w:val="en-US" w:eastAsia="es-ES"/>
        </w:rPr>
        <w:t>fear-inducing</w:t>
      </w:r>
      <w:proofErr w:type="gramEnd"/>
      <w:r w:rsidRPr="0063455E">
        <w:rPr>
          <w:rFonts w:ascii="Times New Roman" w:eastAsia="Times New Roman" w:hAnsi="Times New Roman" w:cs="Times New Roman"/>
          <w:color w:val="000000"/>
          <w:sz w:val="24"/>
          <w:szCs w:val="24"/>
          <w:lang w:val="en-US" w:eastAsia="es-ES"/>
        </w:rPr>
        <w:t xml:space="preserve"> and the neutral music clips provoked the expected emotions across all age groups. The anger-inducing music clips only induced anger in adults but not in children, who reported happiness instead. Interestingly, for the happiness-, anger, and fear-inducing music clips adults did differ in their cognitive and emotional evaluations. Namely, </w:t>
      </w:r>
      <w:proofErr w:type="gramStart"/>
      <w:r w:rsidRPr="0063455E">
        <w:rPr>
          <w:rFonts w:ascii="Times New Roman" w:eastAsia="Times New Roman" w:hAnsi="Times New Roman" w:cs="Times New Roman"/>
          <w:color w:val="000000"/>
          <w:sz w:val="24"/>
          <w:szCs w:val="24"/>
          <w:lang w:val="en-US" w:eastAsia="es-ES"/>
        </w:rPr>
        <w:t>they</w:t>
      </w:r>
      <w:proofErr w:type="gramEnd"/>
      <w:r w:rsidRPr="0063455E">
        <w:rPr>
          <w:rFonts w:ascii="Times New Roman" w:eastAsia="Times New Roman" w:hAnsi="Times New Roman" w:cs="Times New Roman"/>
          <w:color w:val="000000"/>
          <w:sz w:val="24"/>
          <w:szCs w:val="24"/>
          <w:lang w:val="en-US" w:eastAsia="es-ES"/>
        </w:rPr>
        <w:t xml:space="preserve"> did attribute the right emotion to each song but reported lower emotion induction as compared to children. For the neutral music clips, this pattern was true for all the age groups.</w:t>
      </w:r>
    </w:p>
    <w:p w:rsidR="0063455E" w:rsidRPr="0063455E" w:rsidRDefault="0063455E" w:rsidP="0063455E">
      <w:pPr>
        <w:shd w:val="clear" w:color="auto" w:fill="FFFFFF"/>
        <w:spacing w:after="200" w:line="253" w:lineRule="atLeast"/>
        <w:jc w:val="both"/>
        <w:rPr>
          <w:rFonts w:ascii="Calibri" w:eastAsia="Times New Roman" w:hAnsi="Calibri" w:cs="Calibri"/>
          <w:color w:val="222222"/>
          <w:lang w:eastAsia="es-ES"/>
        </w:rPr>
      </w:pPr>
      <w:r w:rsidRPr="0063455E">
        <w:rPr>
          <w:rFonts w:ascii="Times New Roman" w:eastAsia="Times New Roman" w:hAnsi="Times New Roman" w:cs="Times New Roman"/>
          <w:color w:val="000000"/>
          <w:sz w:val="24"/>
          <w:szCs w:val="24"/>
          <w:lang w:val="en-US" w:eastAsia="es-ES"/>
        </w:rPr>
        <w:t xml:space="preserve">These results highlight interesting differences in the cognitive and affective evaluations of music clips across age groups. However, further research </w:t>
      </w:r>
      <w:proofErr w:type="gramStart"/>
      <w:r w:rsidRPr="0063455E">
        <w:rPr>
          <w:rFonts w:ascii="Times New Roman" w:eastAsia="Times New Roman" w:hAnsi="Times New Roman" w:cs="Times New Roman"/>
          <w:color w:val="000000"/>
          <w:sz w:val="24"/>
          <w:szCs w:val="24"/>
          <w:lang w:val="en-US" w:eastAsia="es-ES"/>
        </w:rPr>
        <w:t>is needed</w:t>
      </w:r>
      <w:proofErr w:type="gramEnd"/>
      <w:r w:rsidRPr="0063455E">
        <w:rPr>
          <w:rFonts w:ascii="Times New Roman" w:eastAsia="Times New Roman" w:hAnsi="Times New Roman" w:cs="Times New Roman"/>
          <w:color w:val="000000"/>
          <w:sz w:val="24"/>
          <w:szCs w:val="24"/>
          <w:lang w:val="en-US" w:eastAsia="es-ES"/>
        </w:rPr>
        <w:t xml:space="preserve"> to investigate whether anger-induction might depend on different musical features (i.e., pitch, tempo, key).</w:t>
      </w:r>
    </w:p>
    <w:p w:rsidR="00091AD7" w:rsidRDefault="00091AD7">
      <w:bookmarkStart w:id="1" w:name="_GoBack"/>
      <w:bookmarkEnd w:id="1"/>
    </w:p>
    <w:sectPr w:rsidR="00091AD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55E"/>
    <w:rsid w:val="00091AD7"/>
    <w:rsid w:val="006345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B5B3B1-ED16-4440-A5D1-5EB3467D7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6345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772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lopezpb@hope.ac.uk" TargetMode="External"/><Relationship Id="rId4" Type="http://schemas.openxmlformats.org/officeDocument/2006/relationships/hyperlink" Target="mailto:nbguerra@comillas.ed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380</Words>
  <Characters>2093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Nereida Bueno Guerra</dc:creator>
  <cp:keywords/>
  <dc:description/>
  <cp:lastModifiedBy>Nereida Bueno Guerra</cp:lastModifiedBy>
  <cp:revision>1</cp:revision>
  <dcterms:created xsi:type="dcterms:W3CDTF">2019-04-04T08:35:00Z</dcterms:created>
  <dcterms:modified xsi:type="dcterms:W3CDTF">2019-04-04T08:35:00Z</dcterms:modified>
</cp:coreProperties>
</file>