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7F32B" w14:textId="0BC9333E" w:rsidR="002E2FA8" w:rsidRDefault="00FF290D" w:rsidP="00FF290D">
      <w:pPr>
        <w:pStyle w:val="INNOVAESTIC-Ttuloartculo"/>
      </w:pPr>
      <w:r>
        <w:t>El desarrollo de la autoeficacia docente colectiva para la mejora de los procesos de enseñanza y aprendizaje en la universidad</w:t>
      </w:r>
    </w:p>
    <w:p w14:paraId="44A87C48" w14:textId="77777777" w:rsidR="002E2FA8" w:rsidRPr="007B521C" w:rsidRDefault="002E2FA8" w:rsidP="002E2FA8">
      <w:pPr>
        <w:pStyle w:val="INNOVAESTIC-Ttuloartculo"/>
      </w:pPr>
    </w:p>
    <w:p w14:paraId="4EE98BE3" w14:textId="3FFA7FFB" w:rsidR="002E2FA8" w:rsidRDefault="00FF290D" w:rsidP="002E2FA8">
      <w:pPr>
        <w:pStyle w:val="INNOVAESTIC-Nombreautores"/>
      </w:pPr>
      <w:r>
        <w:t>Prieto Navarro</w:t>
      </w:r>
      <w:r w:rsidR="002E2FA8">
        <w:t>,</w:t>
      </w:r>
      <w:r>
        <w:t xml:space="preserve"> Leonor</w:t>
      </w:r>
    </w:p>
    <w:p w14:paraId="17855B58" w14:textId="77777777" w:rsidR="006E3132" w:rsidRPr="007B521C" w:rsidRDefault="006E3132" w:rsidP="002E2FA8">
      <w:pPr>
        <w:pStyle w:val="INNOVAESTIC-Nombreautores"/>
      </w:pPr>
    </w:p>
    <w:p w14:paraId="70A855CF" w14:textId="346D6D68" w:rsidR="002E2FA8" w:rsidRDefault="005D5658" w:rsidP="002E2FA8">
      <w:pPr>
        <w:pStyle w:val="INNOVAESTIC-Afiliacin"/>
      </w:pPr>
      <w:commentRangeStart w:id="0"/>
      <w:r w:rsidRPr="005D5658">
        <w:t xml:space="preserve"> </w:t>
      </w:r>
      <w:r w:rsidR="00FF290D">
        <w:t>Universidad Pontificia Comillas, lprieto@comillas.edu</w:t>
      </w:r>
    </w:p>
    <w:commentRangeEnd w:id="0"/>
    <w:p w14:paraId="456A1BFA" w14:textId="5A5C06A4" w:rsidR="002E2FA8" w:rsidRDefault="006E3132" w:rsidP="002E2FA8">
      <w:pPr>
        <w:pStyle w:val="INNOVAESTIC-Afiliacin"/>
      </w:pPr>
      <w:r>
        <w:rPr>
          <w:rStyle w:val="Refdecomentario"/>
          <w:i w:val="0"/>
          <w:iCs w:val="0"/>
        </w:rPr>
        <w:commentReference w:id="0"/>
      </w:r>
    </w:p>
    <w:p w14:paraId="12C02428" w14:textId="77777777" w:rsidR="002E2FA8" w:rsidRDefault="002E2FA8" w:rsidP="002E2FA8">
      <w:pPr>
        <w:pStyle w:val="INNOVAESTIC-Afiliacin"/>
      </w:pPr>
    </w:p>
    <w:p w14:paraId="7037E04E" w14:textId="31856A4D" w:rsidR="002E2FA8" w:rsidRPr="00712023" w:rsidRDefault="006E3132" w:rsidP="002E2FA8">
      <w:pPr>
        <w:pStyle w:val="INNOVAESTIC-Epgrafesinnumerar"/>
      </w:pPr>
      <w:commentRangeStart w:id="1"/>
      <w:r>
        <w:t>RESUMEN</w:t>
      </w:r>
      <w:commentRangeEnd w:id="1"/>
      <w:r>
        <w:rPr>
          <w:rStyle w:val="Refdecomentario"/>
          <w:b w:val="0"/>
          <w:bCs w:val="0"/>
        </w:rPr>
        <w:commentReference w:id="1"/>
      </w:r>
    </w:p>
    <w:p w14:paraId="7AE40882" w14:textId="533C8C28" w:rsidR="008B118D" w:rsidRPr="005D560A" w:rsidRDefault="00FF290D" w:rsidP="002E2FA8">
      <w:pPr>
        <w:pStyle w:val="INNOVAESTIC-Resumen"/>
      </w:pPr>
      <w:r>
        <w:t xml:space="preserve">Una de las preocupaciones fundamentales de la investigación educativa recae, sin duda, en lograr los mejores resultados de aprendizaje posibles para todos los estudiantes. La proliferación de estudios en este sentido y las conclusiones que arrojan permiten al profesorado avanzar </w:t>
      </w:r>
      <w:r w:rsidR="0065404F">
        <w:t>e introducir innovaciones en el diseño instructivo, en el desarrollo de nuevas estrategia</w:t>
      </w:r>
      <w:bookmarkStart w:id="2" w:name="_GoBack"/>
      <w:bookmarkEnd w:id="2"/>
      <w:r w:rsidR="0065404F">
        <w:t xml:space="preserve">s didácticas y procedimientos diversos de evaluación, en la atención a las necesidades </w:t>
      </w:r>
      <w:r w:rsidR="005D560A">
        <w:t xml:space="preserve">particulares </w:t>
      </w:r>
      <w:r w:rsidR="0065404F">
        <w:t xml:space="preserve">de los alumnos, etc. Quizás se ha prestado una menor atención a la acción colectiva del equipo docente a pesar de que la </w:t>
      </w:r>
      <w:r w:rsidR="0065404F">
        <w:rPr>
          <w:i/>
        </w:rPr>
        <w:t>autoeficacia docente colectiva</w:t>
      </w:r>
      <w:r w:rsidR="0065404F">
        <w:t xml:space="preserve"> ya se perfiló como una variable de sumo interés en el marco de la teoría social cognitiva del prestigioso p</w:t>
      </w:r>
      <w:r w:rsidR="00C47276">
        <w:t xml:space="preserve">sicólogo Albert Bandura (1993). </w:t>
      </w:r>
      <w:r w:rsidR="0065404F">
        <w:t xml:space="preserve">Más recientemente el investigador John Hattie (2016) encontró que esta variable, en la revisión de más de mil doscientos meta-análisis acerca de los factores que influyen en mayor grado en el aprendizaje, es considerada como una de las que afectan más directamente a los logros que los alumnos pueden alcanzar, además de generar importantes beneficios para los profesores que comparten </w:t>
      </w:r>
      <w:r w:rsidR="000C2E9E">
        <w:t xml:space="preserve">un objetivo común y para la enseñanza que estos llevan a cabo. </w:t>
      </w:r>
      <w:r w:rsidR="00C47276">
        <w:t>Entendida como “las creencias de los profesores sobre su capacidad grupal para influir en los resultados de los alumnos” (</w:t>
      </w:r>
      <w:proofErr w:type="spellStart"/>
      <w:r w:rsidR="00C47276">
        <w:t>Goddard</w:t>
      </w:r>
      <w:proofErr w:type="spellEnd"/>
      <w:r w:rsidR="00C47276">
        <w:t>, 2000, p. 486), esta percepción compartida influye en el grado en que el profesorado se siente capaz de conseguir que los alumnos aprendan, en el esfuerzo que ponen en la tarea educativa, en la responsabilidad que asumen por los éxitos y los fracasos de los estudiantes e incluso en la confianza en uno mismo como docente en el contexto de la Facultad o el Departamento al que se pertenece</w:t>
      </w:r>
      <w:r w:rsidR="00583B6C">
        <w:t xml:space="preserve"> (Prieto, 2007)</w:t>
      </w:r>
      <w:r w:rsidR="00C47276">
        <w:t xml:space="preserve">. </w:t>
      </w:r>
      <w:r w:rsidR="000C2E9E">
        <w:t>Dados los beneficios constatados de una percepción positiva de autoeficacia para enseñar, se hace necesario contemplar estrategias y procedimientos para el desarrollo y el mantenimiento de este tipo de creencias colectiva</w:t>
      </w:r>
      <w:r w:rsidR="00CA1145">
        <w:t>s</w:t>
      </w:r>
      <w:r w:rsidR="000C2E9E">
        <w:t xml:space="preserve"> del profesorado. Superar el aislamiento profesional de los docentes de tal modo que estos lleguen a sentirse parte de un equipo que persigue los mismos logros es ya de por sí un avance importarte que puede dejar sentir efectos positivos en el aprendizaje. </w:t>
      </w:r>
      <w:r w:rsidR="00CA1145">
        <w:t>Si además existe una intención explícita de fomentar la autoeficacia docente colectiva y se planifican acciones</w:t>
      </w:r>
      <w:r w:rsidR="00CF770C">
        <w:t xml:space="preserve"> específicas para su desarrollo, se contribuye significativamente a mejorar la calidad del aprendizaje en aspectos tan diversos como el entusiasmo para aprender, el aumento del rendimiento académico, la satisfacción, el clima del aula, etc. </w:t>
      </w:r>
      <w:r w:rsidR="005D560A">
        <w:t xml:space="preserve">El presente trabajo recoge los resultados de la investigación actual en torno a la relación entre la </w:t>
      </w:r>
      <w:r w:rsidR="005D560A">
        <w:rPr>
          <w:i/>
        </w:rPr>
        <w:t xml:space="preserve">autoeficacia docente colectiva </w:t>
      </w:r>
      <w:r w:rsidR="005D560A">
        <w:t xml:space="preserve">del profesorado y los procesos </w:t>
      </w:r>
      <w:r w:rsidR="005D560A">
        <w:lastRenderedPageBreak/>
        <w:t xml:space="preserve">de enseñanza y aprendizaje. Además, ofrece orientaciones para el desarrollo y el mantenimiento de este tipo de creencias colectivas no solo en los equipos docentes sino también en los estudiantes a los que se enseña, pues cultivar la autoeficacia colectiva </w:t>
      </w:r>
      <w:r w:rsidR="00594386">
        <w:t xml:space="preserve">de los propios alumnos es un </w:t>
      </w:r>
      <w:r w:rsidR="005D560A">
        <w:t>resultado de aprendiza</w:t>
      </w:r>
      <w:r w:rsidR="00594386">
        <w:t xml:space="preserve">je pretendido con un notable valor formativo. Por último, se incluyen algunos cuestionarios y escalas de evaluación </w:t>
      </w:r>
      <w:r w:rsidR="00C47276">
        <w:t>tanto de</w:t>
      </w:r>
      <w:r w:rsidR="00594386">
        <w:t xml:space="preserve"> la autoeficacia docente colectiva</w:t>
      </w:r>
      <w:r w:rsidR="00C47276">
        <w:t xml:space="preserve"> del profesorado como de la autoeficacia colectiva del grupo de alumnos.</w:t>
      </w:r>
    </w:p>
    <w:p w14:paraId="2DA0EBB2" w14:textId="3FEB5C61" w:rsidR="00C179F0" w:rsidRDefault="00CF770C" w:rsidP="00C179F0">
      <w:pPr>
        <w:pStyle w:val="INNOVAESTIC-Palabrasclave"/>
      </w:pPr>
      <w:r>
        <w:t>P</w:t>
      </w:r>
      <w:r w:rsidR="00C179F0" w:rsidRPr="0032249F">
        <w:rPr>
          <w:b/>
          <w:bCs/>
        </w:rPr>
        <w:t>ALABRAS CLAVE</w:t>
      </w:r>
      <w:r w:rsidR="00C179F0">
        <w:rPr>
          <w:b/>
          <w:bCs/>
        </w:rPr>
        <w:t xml:space="preserve">: </w:t>
      </w:r>
      <w:r w:rsidR="00A95BA6">
        <w:rPr>
          <w:bCs/>
        </w:rPr>
        <w:t>autoeficacia docente colectiva, equipo docente, creencias compartidas</w:t>
      </w:r>
    </w:p>
    <w:p w14:paraId="0A57F255" w14:textId="7A8724EF" w:rsidR="00A35A0D" w:rsidRDefault="005A1A95" w:rsidP="00C179F0">
      <w:pPr>
        <w:pStyle w:val="INNOVAESTIC-Epgrafesinnumerar"/>
      </w:pPr>
      <w:commentRangeStart w:id="3"/>
      <w:r>
        <w:t>REFERENCIAS</w:t>
      </w:r>
      <w:commentRangeEnd w:id="3"/>
      <w:r w:rsidR="006E3132">
        <w:rPr>
          <w:rStyle w:val="Refdecomentario"/>
          <w:b w:val="0"/>
          <w:bCs w:val="0"/>
        </w:rPr>
        <w:commentReference w:id="3"/>
      </w:r>
    </w:p>
    <w:p w14:paraId="2E7DE834" w14:textId="08C63326" w:rsidR="002928A0" w:rsidRDefault="00A95BA6" w:rsidP="002928A0">
      <w:pPr>
        <w:pStyle w:val="INNOVAESTIC-Bibliografa"/>
        <w:rPr>
          <w:lang w:val="en-US"/>
        </w:rPr>
      </w:pPr>
      <w:r w:rsidRPr="00A95BA6">
        <w:rPr>
          <w:lang w:val="en-US"/>
        </w:rPr>
        <w:t>Bandura, A, (1993).</w:t>
      </w:r>
      <w:r w:rsidR="00583B6C">
        <w:rPr>
          <w:lang w:val="en-US"/>
        </w:rPr>
        <w:t xml:space="preserve"> Perceived self-efficacy in cognitive development and functioning. </w:t>
      </w:r>
      <w:r w:rsidR="00583B6C" w:rsidRPr="00583B6C">
        <w:rPr>
          <w:i/>
          <w:lang w:val="en-US"/>
        </w:rPr>
        <w:t>Educational Psychologist</w:t>
      </w:r>
      <w:r w:rsidR="00583B6C">
        <w:rPr>
          <w:lang w:val="en-US"/>
        </w:rPr>
        <w:t>, 28, 2, pp. 117-148.</w:t>
      </w:r>
    </w:p>
    <w:p w14:paraId="182D4951" w14:textId="7606DA33" w:rsidR="00C47276" w:rsidRPr="00A95BA6" w:rsidRDefault="00C47276" w:rsidP="002928A0">
      <w:pPr>
        <w:pStyle w:val="INNOVAESTIC-Bibliografa"/>
        <w:rPr>
          <w:lang w:val="en-US"/>
        </w:rPr>
      </w:pPr>
      <w:r>
        <w:rPr>
          <w:lang w:val="en-US"/>
        </w:rPr>
        <w:t xml:space="preserve">Goddard, </w:t>
      </w:r>
      <w:r w:rsidR="00583B6C">
        <w:rPr>
          <w:lang w:val="en-US"/>
        </w:rPr>
        <w:t xml:space="preserve">R. (2000). </w:t>
      </w:r>
      <w:r w:rsidR="00583B6C" w:rsidRPr="00583B6C">
        <w:rPr>
          <w:i/>
          <w:lang w:val="en-US"/>
        </w:rPr>
        <w:t>Collective efficacy and student achievement</w:t>
      </w:r>
      <w:r w:rsidR="00583B6C">
        <w:rPr>
          <w:lang w:val="en-US"/>
        </w:rPr>
        <w:t>. Paper presented at the American Educational Research Association Annual Conference, New Orleans.</w:t>
      </w:r>
    </w:p>
    <w:p w14:paraId="4AFB42A1" w14:textId="684D7F51" w:rsidR="00FA248B" w:rsidRPr="00583B6C" w:rsidRDefault="00A95BA6" w:rsidP="00CF770C">
      <w:pPr>
        <w:pStyle w:val="INNOVAESTIC-Bibliografa"/>
      </w:pPr>
      <w:r w:rsidRPr="00A95BA6">
        <w:rPr>
          <w:lang w:val="en-US"/>
        </w:rPr>
        <w:t>Hattie, J. (2016).</w:t>
      </w:r>
      <w:r w:rsidR="00CF770C" w:rsidRPr="00A95BA6">
        <w:t xml:space="preserve"> </w:t>
      </w:r>
      <w:proofErr w:type="spellStart"/>
      <w:r w:rsidR="00583B6C">
        <w:t>Third</w:t>
      </w:r>
      <w:proofErr w:type="spellEnd"/>
      <w:r w:rsidR="00583B6C">
        <w:t xml:space="preserve"> </w:t>
      </w:r>
      <w:proofErr w:type="spellStart"/>
      <w:r w:rsidR="00583B6C">
        <w:t>Annual</w:t>
      </w:r>
      <w:proofErr w:type="spellEnd"/>
      <w:r w:rsidR="00583B6C">
        <w:t xml:space="preserve"> Visible </w:t>
      </w:r>
      <w:proofErr w:type="spellStart"/>
      <w:r w:rsidR="00583B6C">
        <w:t>Learning</w:t>
      </w:r>
      <w:proofErr w:type="spellEnd"/>
      <w:r w:rsidR="00583B6C">
        <w:t xml:space="preserve"> </w:t>
      </w:r>
      <w:proofErr w:type="spellStart"/>
      <w:r w:rsidR="00583B6C">
        <w:t>Conference</w:t>
      </w:r>
      <w:proofErr w:type="spellEnd"/>
      <w:r w:rsidR="00583B6C">
        <w:t xml:space="preserve"> </w:t>
      </w:r>
      <w:proofErr w:type="spellStart"/>
      <w:r w:rsidR="00583B6C">
        <w:rPr>
          <w:i/>
        </w:rPr>
        <w:t>Mindframes</w:t>
      </w:r>
      <w:proofErr w:type="spellEnd"/>
      <w:r w:rsidR="00583B6C">
        <w:rPr>
          <w:i/>
        </w:rPr>
        <w:t xml:space="preserve"> and </w:t>
      </w:r>
      <w:proofErr w:type="spellStart"/>
      <w:r w:rsidR="00583B6C">
        <w:rPr>
          <w:i/>
        </w:rPr>
        <w:t>Maximizers</w:t>
      </w:r>
      <w:proofErr w:type="spellEnd"/>
      <w:r w:rsidR="00583B6C">
        <w:t>. Washington, D.C., 11 de julio de 2016.</w:t>
      </w:r>
    </w:p>
    <w:p w14:paraId="3E51190A" w14:textId="3C4A1360" w:rsidR="00583B6C" w:rsidRPr="00A95BA6" w:rsidRDefault="00583B6C" w:rsidP="00CF770C">
      <w:pPr>
        <w:pStyle w:val="INNOVAESTIC-Bibliografa"/>
      </w:pPr>
      <w:r>
        <w:t xml:space="preserve">Prieto, L. (2007). </w:t>
      </w:r>
      <w:r w:rsidRPr="00D50A85">
        <w:rPr>
          <w:i/>
        </w:rPr>
        <w:t>Autoeficacia del profesor universitario. Eficacia percibida y práctica docente</w:t>
      </w:r>
      <w:r>
        <w:t>. Madrid: Narcea.</w:t>
      </w:r>
    </w:p>
    <w:p w14:paraId="2C4C9A5E" w14:textId="77777777" w:rsidR="005A1A95" w:rsidRPr="007B521C" w:rsidRDefault="005A1A95" w:rsidP="005A1A95">
      <w:pPr>
        <w:pStyle w:val="INNOVAESTIC-Epgrafesinnumerar"/>
      </w:pPr>
    </w:p>
    <w:sectPr w:rsidR="005A1A95" w:rsidRPr="007B521C" w:rsidSect="0011181B">
      <w:pgSz w:w="11906" w:h="16838"/>
      <w:pgMar w:top="1417" w:right="1701" w:bottom="1417"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utor" w:initials="A">
    <w:p w14:paraId="5A80E1A7" w14:textId="001F0F28" w:rsidR="006E3132" w:rsidRPr="006E3132" w:rsidRDefault="006E3132">
      <w:pPr>
        <w:pStyle w:val="Textocomentario"/>
        <w:rPr>
          <w:i/>
          <w:iCs/>
        </w:rPr>
      </w:pPr>
      <w:r>
        <w:rPr>
          <w:rStyle w:val="Refdecomentario"/>
        </w:rPr>
        <w:annotationRef/>
      </w:r>
      <w:r w:rsidRPr="006E3132">
        <w:rPr>
          <w:iCs/>
        </w:rPr>
        <w:t xml:space="preserve">Estilo </w:t>
      </w:r>
      <w:r w:rsidRPr="006E3132">
        <w:rPr>
          <w:i/>
          <w:iCs/>
        </w:rPr>
        <w:t>INNOVAESTIC-Afiliación</w:t>
      </w:r>
    </w:p>
  </w:comment>
  <w:comment w:id="1" w:author="Autor" w:initials="A">
    <w:p w14:paraId="664BCFA2" w14:textId="1B871A57" w:rsidR="006E3132" w:rsidRDefault="006E3132">
      <w:pPr>
        <w:pStyle w:val="Textocomentario"/>
      </w:pPr>
      <w:r>
        <w:rPr>
          <w:rStyle w:val="Refdecomentario"/>
        </w:rPr>
        <w:annotationRef/>
      </w:r>
      <w:r w:rsidRPr="006E3132">
        <w:t>Estilo INNOVAESTIC-</w:t>
      </w:r>
      <w:proofErr w:type="spellStart"/>
      <w:r w:rsidRPr="006E3132">
        <w:t>Epígrafe_sin_numerar</w:t>
      </w:r>
      <w:proofErr w:type="spellEnd"/>
    </w:p>
  </w:comment>
  <w:comment w:id="3" w:author="Autor" w:initials="A">
    <w:p w14:paraId="73424014" w14:textId="10F2347E" w:rsidR="006E3132" w:rsidRDefault="006E3132">
      <w:pPr>
        <w:pStyle w:val="Textocomentario"/>
      </w:pPr>
      <w:r>
        <w:rPr>
          <w:rStyle w:val="Refdecomentario"/>
        </w:rPr>
        <w:annotationRef/>
      </w:r>
      <w:r w:rsidRPr="006E3132">
        <w:t>Estilo INNOVAESTIC-</w:t>
      </w:r>
      <w:proofErr w:type="spellStart"/>
      <w:r w:rsidRPr="006E3132">
        <w:t>Epígrafe_sin_numerar</w:t>
      </w:r>
      <w:proofErr w:type="spellEnd"/>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80E1A7" w15:done="0"/>
  <w15:commentEx w15:paraId="664BCFA2" w15:done="0"/>
  <w15:commentEx w15:paraId="7342401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7806C2" w16cid:durableId="1E082082"/>
  <w16cid:commentId w16cid:paraId="720DFC7B" w16cid:durableId="1E082083"/>
  <w16cid:commentId w16cid:paraId="5A80E1A7" w16cid:durableId="1E082084"/>
  <w16cid:commentId w16cid:paraId="664BCFA2" w16cid:durableId="1E082085"/>
  <w16cid:commentId w16cid:paraId="42F666D4" w16cid:durableId="1E082086"/>
  <w16cid:commentId w16cid:paraId="117EE3B5" w16cid:durableId="1E082087"/>
  <w16cid:commentId w16cid:paraId="73424014" w16cid:durableId="1E082088"/>
  <w16cid:commentId w16cid:paraId="4029FD1F" w16cid:durableId="1E08208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599C"/>
    <w:multiLevelType w:val="multilevel"/>
    <w:tmpl w:val="C256ECC6"/>
    <w:lvl w:ilvl="0">
      <w:start w:val="1"/>
      <w:numFmt w:val="decimal"/>
      <w:lvlText w:val="%1."/>
      <w:lvlJc w:val="left"/>
      <w:pPr>
        <w:tabs>
          <w:tab w:val="num" w:pos="360"/>
        </w:tabs>
        <w:ind w:left="360" w:hanging="360"/>
      </w:pPr>
      <w:rPr>
        <w:rFonts w:ascii="Arial" w:hAnsi="Arial"/>
        <w:sz w:val="22"/>
      </w:rPr>
    </w:lvl>
    <w:lvl w:ilvl="1">
      <w:start w:val="1"/>
      <w:numFmt w:val="decimal"/>
      <w:lvlText w:val="%1.%2."/>
      <w:lvlJc w:val="left"/>
      <w:pPr>
        <w:tabs>
          <w:tab w:val="num" w:pos="792"/>
        </w:tabs>
        <w:ind w:left="792" w:hanging="432"/>
      </w:pPr>
      <w:rPr>
        <w:rFonts w:ascii="Arial" w:hAnsi="Arial"/>
        <w:sz w:val="22"/>
      </w:rPr>
    </w:lvl>
    <w:lvl w:ilvl="2">
      <w:start w:val="1"/>
      <w:numFmt w:val="decimal"/>
      <w:lvlText w:val="%1.%2.%3."/>
      <w:lvlJc w:val="left"/>
      <w:pPr>
        <w:tabs>
          <w:tab w:val="num" w:pos="1440"/>
        </w:tabs>
        <w:ind w:left="1224" w:hanging="504"/>
      </w:pPr>
      <w:rPr>
        <w:rFonts w:ascii="Arial" w:hAnsi="Arial"/>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5313653"/>
    <w:multiLevelType w:val="multilevel"/>
    <w:tmpl w:val="52E0B9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240D3380"/>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278549E6"/>
    <w:multiLevelType w:val="hybridMultilevel"/>
    <w:tmpl w:val="75F4A49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35CA37FD"/>
    <w:multiLevelType w:val="multilevel"/>
    <w:tmpl w:val="1DE64DF0"/>
    <w:lvl w:ilvl="0">
      <w:start w:val="1"/>
      <w:numFmt w:val="decimal"/>
      <w:pStyle w:val="memo1"/>
      <w:lvlText w:val="%1"/>
      <w:lvlJc w:val="left"/>
      <w:pPr>
        <w:tabs>
          <w:tab w:val="num" w:pos="464"/>
        </w:tabs>
        <w:ind w:left="464" w:hanging="432"/>
      </w:pPr>
      <w:rPr>
        <w:rFonts w:ascii="Arial" w:hAnsi="Arial" w:hint="default"/>
        <w:b/>
        <w:i w:val="0"/>
        <w:sz w:val="24"/>
        <w:szCs w:val="24"/>
      </w:rPr>
    </w:lvl>
    <w:lvl w:ilvl="1">
      <w:start w:val="1"/>
      <w:numFmt w:val="decimal"/>
      <w:pStyle w:val="Ttulo2"/>
      <w:lvlText w:val="%1.%2"/>
      <w:lvlJc w:val="left"/>
      <w:pPr>
        <w:tabs>
          <w:tab w:val="num" w:pos="608"/>
        </w:tabs>
        <w:ind w:left="608" w:hanging="576"/>
      </w:pPr>
      <w:rPr>
        <w:rFonts w:hint="default"/>
      </w:rPr>
    </w:lvl>
    <w:lvl w:ilvl="2">
      <w:start w:val="1"/>
      <w:numFmt w:val="decimal"/>
      <w:pStyle w:val="Ttulo3"/>
      <w:lvlText w:val="%1.%2.%3"/>
      <w:lvlJc w:val="left"/>
      <w:pPr>
        <w:tabs>
          <w:tab w:val="num" w:pos="752"/>
        </w:tabs>
        <w:ind w:left="752" w:hanging="720"/>
      </w:pPr>
      <w:rPr>
        <w:rFonts w:hint="default"/>
      </w:rPr>
    </w:lvl>
    <w:lvl w:ilvl="3">
      <w:start w:val="1"/>
      <w:numFmt w:val="decimal"/>
      <w:lvlText w:val="%1.%2.%3.%4"/>
      <w:lvlJc w:val="left"/>
      <w:pPr>
        <w:tabs>
          <w:tab w:val="num" w:pos="896"/>
        </w:tabs>
        <w:ind w:left="896" w:hanging="864"/>
      </w:pPr>
      <w:rPr>
        <w:rFonts w:hint="default"/>
      </w:rPr>
    </w:lvl>
    <w:lvl w:ilvl="4">
      <w:start w:val="1"/>
      <w:numFmt w:val="decimal"/>
      <w:lvlText w:val="%1.%2.%3.%4.%5"/>
      <w:lvlJc w:val="left"/>
      <w:pPr>
        <w:tabs>
          <w:tab w:val="num" w:pos="1040"/>
        </w:tabs>
        <w:ind w:left="1040" w:hanging="1008"/>
      </w:pPr>
      <w:rPr>
        <w:rFonts w:hint="default"/>
      </w:rPr>
    </w:lvl>
    <w:lvl w:ilvl="5">
      <w:start w:val="1"/>
      <w:numFmt w:val="decimal"/>
      <w:lvlText w:val="%1.%2.%3.%4.%5.%6"/>
      <w:lvlJc w:val="left"/>
      <w:pPr>
        <w:tabs>
          <w:tab w:val="num" w:pos="1184"/>
        </w:tabs>
        <w:ind w:left="1184" w:hanging="1152"/>
      </w:pPr>
      <w:rPr>
        <w:rFonts w:hint="default"/>
      </w:rPr>
    </w:lvl>
    <w:lvl w:ilvl="6">
      <w:start w:val="1"/>
      <w:numFmt w:val="decimal"/>
      <w:lvlText w:val="%1.%2.%3.%4.%5.%6.%7"/>
      <w:lvlJc w:val="left"/>
      <w:pPr>
        <w:tabs>
          <w:tab w:val="num" w:pos="1328"/>
        </w:tabs>
        <w:ind w:left="1328" w:hanging="1296"/>
      </w:pPr>
      <w:rPr>
        <w:rFonts w:hint="default"/>
      </w:rPr>
    </w:lvl>
    <w:lvl w:ilvl="7">
      <w:start w:val="1"/>
      <w:numFmt w:val="decimal"/>
      <w:lvlText w:val="%1.%2.%3.%4.%5.%6.%7.%8"/>
      <w:lvlJc w:val="left"/>
      <w:pPr>
        <w:tabs>
          <w:tab w:val="num" w:pos="1472"/>
        </w:tabs>
        <w:ind w:left="1472" w:hanging="1440"/>
      </w:pPr>
      <w:rPr>
        <w:rFonts w:hint="default"/>
      </w:rPr>
    </w:lvl>
    <w:lvl w:ilvl="8">
      <w:start w:val="1"/>
      <w:numFmt w:val="decimal"/>
      <w:lvlText w:val="%1.%2.%3.%4.%5.%6.%7.%8.%9"/>
      <w:lvlJc w:val="left"/>
      <w:pPr>
        <w:tabs>
          <w:tab w:val="num" w:pos="1616"/>
        </w:tabs>
        <w:ind w:left="1616" w:hanging="1584"/>
      </w:pPr>
      <w:rPr>
        <w:rFonts w:hint="default"/>
      </w:rPr>
    </w:lvl>
  </w:abstractNum>
  <w:abstractNum w:abstractNumId="5" w15:restartNumberingAfterBreak="0">
    <w:nsid w:val="372A170C"/>
    <w:multiLevelType w:val="multilevel"/>
    <w:tmpl w:val="275083E2"/>
    <w:styleLink w:val="MEMORIA1"/>
    <w:lvl w:ilvl="0">
      <w:start w:val="1"/>
      <w:numFmt w:val="decimal"/>
      <w:lvlText w:val="%1."/>
      <w:lvlJc w:val="left"/>
      <w:pPr>
        <w:tabs>
          <w:tab w:val="num" w:pos="360"/>
        </w:tabs>
        <w:ind w:left="360" w:hanging="360"/>
      </w:pPr>
      <w:rPr>
        <w:rFonts w:ascii="Arial" w:hAnsi="Arial" w:hint="default"/>
        <w:b/>
        <w:i w:val="0"/>
        <w:color w:val="auto"/>
        <w:sz w:val="24"/>
        <w:szCs w:val="24"/>
      </w:rPr>
    </w:lvl>
    <w:lvl w:ilvl="1">
      <w:start w:val="1"/>
      <w:numFmt w:val="decimal"/>
      <w:lvlText w:val="%1.%2."/>
      <w:lvlJc w:val="left"/>
      <w:pPr>
        <w:tabs>
          <w:tab w:val="num" w:pos="540"/>
        </w:tabs>
        <w:ind w:left="252" w:hanging="432"/>
      </w:pPr>
      <w:rPr>
        <w:rFonts w:hint="default"/>
      </w:rPr>
    </w:lvl>
    <w:lvl w:ilvl="2">
      <w:start w:val="1"/>
      <w:numFmt w:val="decimal"/>
      <w:lvlText w:val="%1.%2.%3."/>
      <w:lvlJc w:val="left"/>
      <w:pPr>
        <w:tabs>
          <w:tab w:val="num" w:pos="1080"/>
        </w:tabs>
        <w:ind w:left="864" w:hanging="504"/>
      </w:pPr>
      <w:rPr>
        <w:rFonts w:hint="default"/>
      </w:rPr>
    </w:lvl>
    <w:lvl w:ilvl="3">
      <w:start w:val="1"/>
      <w:numFmt w:val="decimal"/>
      <w:lvlText w:val="%1.%2.%3.%4."/>
      <w:lvlJc w:val="left"/>
      <w:pPr>
        <w:tabs>
          <w:tab w:val="num" w:pos="1620"/>
        </w:tabs>
        <w:ind w:left="1188" w:hanging="648"/>
      </w:pPr>
      <w:rPr>
        <w:rFonts w:hint="default"/>
      </w:rPr>
    </w:lvl>
    <w:lvl w:ilvl="4">
      <w:start w:val="1"/>
      <w:numFmt w:val="decimal"/>
      <w:lvlText w:val="%1.%2.%3.%4.%5."/>
      <w:lvlJc w:val="left"/>
      <w:pPr>
        <w:tabs>
          <w:tab w:val="num" w:pos="2340"/>
        </w:tabs>
        <w:ind w:left="1692" w:hanging="792"/>
      </w:pPr>
      <w:rPr>
        <w:rFonts w:hint="default"/>
      </w:rPr>
    </w:lvl>
    <w:lvl w:ilvl="5">
      <w:start w:val="1"/>
      <w:numFmt w:val="decimal"/>
      <w:lvlText w:val="%1.%2.%3.%4.%5.%6."/>
      <w:lvlJc w:val="left"/>
      <w:pPr>
        <w:tabs>
          <w:tab w:val="num" w:pos="2700"/>
        </w:tabs>
        <w:ind w:left="2196" w:hanging="936"/>
      </w:pPr>
      <w:rPr>
        <w:rFonts w:hint="default"/>
      </w:rPr>
    </w:lvl>
    <w:lvl w:ilvl="6">
      <w:start w:val="1"/>
      <w:numFmt w:val="decimal"/>
      <w:lvlText w:val="%1.%2.%3.%4.%5.%6.%7."/>
      <w:lvlJc w:val="left"/>
      <w:pPr>
        <w:tabs>
          <w:tab w:val="num" w:pos="3420"/>
        </w:tabs>
        <w:ind w:left="2700" w:hanging="1080"/>
      </w:pPr>
      <w:rPr>
        <w:rFonts w:hint="default"/>
      </w:rPr>
    </w:lvl>
    <w:lvl w:ilvl="7">
      <w:start w:val="1"/>
      <w:numFmt w:val="decimal"/>
      <w:lvlText w:val="%1.%2.%3.%4.%5.%6.%7.%8."/>
      <w:lvlJc w:val="left"/>
      <w:pPr>
        <w:tabs>
          <w:tab w:val="num" w:pos="4140"/>
        </w:tabs>
        <w:ind w:left="3204" w:hanging="1224"/>
      </w:pPr>
      <w:rPr>
        <w:rFonts w:hint="default"/>
      </w:rPr>
    </w:lvl>
    <w:lvl w:ilvl="8">
      <w:start w:val="1"/>
      <w:numFmt w:val="decimal"/>
      <w:lvlText w:val="%1.%2.%3.%4.%5.%6.%7.%8.%9."/>
      <w:lvlJc w:val="left"/>
      <w:pPr>
        <w:tabs>
          <w:tab w:val="num" w:pos="4500"/>
        </w:tabs>
        <w:ind w:left="3780" w:hanging="1440"/>
      </w:pPr>
      <w:rPr>
        <w:rFonts w:hint="default"/>
      </w:rPr>
    </w:lvl>
  </w:abstractNum>
  <w:abstractNum w:abstractNumId="6" w15:restartNumberingAfterBreak="0">
    <w:nsid w:val="424476D9"/>
    <w:multiLevelType w:val="multilevel"/>
    <w:tmpl w:val="44FE4F8C"/>
    <w:lvl w:ilvl="0">
      <w:start w:val="1"/>
      <w:numFmt w:val="decimal"/>
      <w:lvlText w:val="%1."/>
      <w:lvlJc w:val="left"/>
      <w:pPr>
        <w:tabs>
          <w:tab w:val="num" w:pos="0"/>
        </w:tabs>
        <w:ind w:left="215" w:hanging="215"/>
      </w:pPr>
      <w:rPr>
        <w:rFonts w:hint="default"/>
      </w:rPr>
    </w:lvl>
    <w:lvl w:ilvl="1">
      <w:start w:val="1"/>
      <w:numFmt w:val="decimal"/>
      <w:lvlRestart w:val="0"/>
      <w:pStyle w:val="Nivel2"/>
      <w:lvlText w:val="%1.%2."/>
      <w:lvlJc w:val="left"/>
      <w:pPr>
        <w:tabs>
          <w:tab w:val="num" w:pos="540"/>
        </w:tabs>
        <w:ind w:left="252" w:firstLine="32"/>
      </w:pPr>
      <w:rPr>
        <w:rFonts w:hint="default"/>
      </w:rPr>
    </w:lvl>
    <w:lvl w:ilvl="2">
      <w:start w:val="1"/>
      <w:numFmt w:val="decimal"/>
      <w:lvlText w:val="%1.%2.%3."/>
      <w:lvlJc w:val="left"/>
      <w:pPr>
        <w:tabs>
          <w:tab w:val="num" w:pos="1080"/>
        </w:tabs>
        <w:ind w:left="864" w:hanging="504"/>
      </w:pPr>
      <w:rPr>
        <w:rFonts w:hint="default"/>
      </w:rPr>
    </w:lvl>
    <w:lvl w:ilvl="3">
      <w:start w:val="1"/>
      <w:numFmt w:val="decimal"/>
      <w:lvlText w:val="%1.%2.%3.%4."/>
      <w:lvlJc w:val="left"/>
      <w:pPr>
        <w:tabs>
          <w:tab w:val="num" w:pos="1620"/>
        </w:tabs>
        <w:ind w:left="1188" w:hanging="648"/>
      </w:pPr>
      <w:rPr>
        <w:rFonts w:hint="default"/>
      </w:rPr>
    </w:lvl>
    <w:lvl w:ilvl="4">
      <w:start w:val="1"/>
      <w:numFmt w:val="decimal"/>
      <w:lvlText w:val="%1.%2.%3.%4.%5."/>
      <w:lvlJc w:val="left"/>
      <w:pPr>
        <w:tabs>
          <w:tab w:val="num" w:pos="2340"/>
        </w:tabs>
        <w:ind w:left="1692" w:hanging="792"/>
      </w:pPr>
      <w:rPr>
        <w:rFonts w:hint="default"/>
      </w:rPr>
    </w:lvl>
    <w:lvl w:ilvl="5">
      <w:start w:val="1"/>
      <w:numFmt w:val="decimal"/>
      <w:lvlText w:val="%1.%2.%3.%4.%5.%6."/>
      <w:lvlJc w:val="left"/>
      <w:pPr>
        <w:tabs>
          <w:tab w:val="num" w:pos="2700"/>
        </w:tabs>
        <w:ind w:left="2196" w:hanging="936"/>
      </w:pPr>
      <w:rPr>
        <w:rFonts w:hint="default"/>
      </w:rPr>
    </w:lvl>
    <w:lvl w:ilvl="6">
      <w:start w:val="1"/>
      <w:numFmt w:val="decimal"/>
      <w:lvlText w:val="%1.%2.%3.%4.%5.%6.%7."/>
      <w:lvlJc w:val="left"/>
      <w:pPr>
        <w:tabs>
          <w:tab w:val="num" w:pos="3420"/>
        </w:tabs>
        <w:ind w:left="2700" w:hanging="1080"/>
      </w:pPr>
      <w:rPr>
        <w:rFonts w:hint="default"/>
      </w:rPr>
    </w:lvl>
    <w:lvl w:ilvl="7">
      <w:start w:val="1"/>
      <w:numFmt w:val="decimal"/>
      <w:lvlText w:val="%1.%2.%3.%4.%5.%6.%7.%8."/>
      <w:lvlJc w:val="left"/>
      <w:pPr>
        <w:tabs>
          <w:tab w:val="num" w:pos="4140"/>
        </w:tabs>
        <w:ind w:left="3204" w:hanging="1224"/>
      </w:pPr>
      <w:rPr>
        <w:rFonts w:hint="default"/>
      </w:rPr>
    </w:lvl>
    <w:lvl w:ilvl="8">
      <w:start w:val="1"/>
      <w:numFmt w:val="decimal"/>
      <w:lvlText w:val="%1.%2.%3.%4.%5.%6.%7.%8.%9."/>
      <w:lvlJc w:val="left"/>
      <w:pPr>
        <w:tabs>
          <w:tab w:val="num" w:pos="4500"/>
        </w:tabs>
        <w:ind w:left="3780" w:hanging="1440"/>
      </w:pPr>
      <w:rPr>
        <w:rFonts w:hint="default"/>
      </w:rPr>
    </w:lvl>
  </w:abstractNum>
  <w:abstractNum w:abstractNumId="7" w15:restartNumberingAfterBreak="0">
    <w:nsid w:val="42DD4E7C"/>
    <w:multiLevelType w:val="hybridMultilevel"/>
    <w:tmpl w:val="6ED415AE"/>
    <w:lvl w:ilvl="0" w:tplc="534E27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AB67D0"/>
    <w:multiLevelType w:val="multilevel"/>
    <w:tmpl w:val="0B60C89C"/>
    <w:lvl w:ilvl="0">
      <w:start w:val="1"/>
      <w:numFmt w:val="decimal"/>
      <w:lvlText w:val="%1."/>
      <w:lvlJc w:val="left"/>
      <w:pPr>
        <w:tabs>
          <w:tab w:val="num" w:pos="1664"/>
        </w:tabs>
        <w:ind w:left="1664" w:hanging="360"/>
      </w:pPr>
      <w:rPr>
        <w:rFonts w:ascii="Arial" w:hAnsi="Arial" w:hint="default"/>
        <w:b/>
        <w:i w:val="0"/>
        <w:sz w:val="24"/>
        <w:szCs w:val="24"/>
      </w:rPr>
    </w:lvl>
    <w:lvl w:ilvl="1">
      <w:start w:val="1"/>
      <w:numFmt w:val="decimal"/>
      <w:lvlRestart w:val="0"/>
      <w:lvlText w:val="%1.%2."/>
      <w:lvlJc w:val="left"/>
      <w:pPr>
        <w:tabs>
          <w:tab w:val="num" w:pos="2098"/>
        </w:tabs>
        <w:ind w:left="2098" w:hanging="434"/>
      </w:pPr>
      <w:rPr>
        <w:rFonts w:hint="default"/>
        <w:b/>
        <w:i w:val="0"/>
      </w:rPr>
    </w:lvl>
    <w:lvl w:ilvl="2">
      <w:start w:val="1"/>
      <w:numFmt w:val="decimal"/>
      <w:lvlRestart w:val="0"/>
      <w:lvlText w:val="%1.%2.%3."/>
      <w:lvlJc w:val="left"/>
      <w:pPr>
        <w:tabs>
          <w:tab w:val="num" w:pos="2608"/>
        </w:tabs>
        <w:ind w:left="2608" w:hanging="510"/>
      </w:pPr>
      <w:rPr>
        <w:rFonts w:ascii="Arial" w:hAnsi="Arial" w:hint="default"/>
        <w:b/>
        <w:i w:val="0"/>
      </w:rPr>
    </w:lvl>
    <w:lvl w:ilvl="3">
      <w:start w:val="1"/>
      <w:numFmt w:val="decimal"/>
      <w:lvlText w:val="%1.%2.%3.%4."/>
      <w:lvlJc w:val="left"/>
      <w:pPr>
        <w:tabs>
          <w:tab w:val="num" w:pos="3104"/>
        </w:tabs>
        <w:ind w:left="3032" w:hanging="648"/>
      </w:pPr>
      <w:rPr>
        <w:rFonts w:hint="default"/>
      </w:rPr>
    </w:lvl>
    <w:lvl w:ilvl="4">
      <w:start w:val="1"/>
      <w:numFmt w:val="decimal"/>
      <w:lvlText w:val="%1.%2.%3.%4.%5."/>
      <w:lvlJc w:val="left"/>
      <w:pPr>
        <w:tabs>
          <w:tab w:val="num" w:pos="3824"/>
        </w:tabs>
        <w:ind w:left="3536" w:hanging="792"/>
      </w:pPr>
      <w:rPr>
        <w:rFonts w:hint="default"/>
      </w:rPr>
    </w:lvl>
    <w:lvl w:ilvl="5">
      <w:start w:val="1"/>
      <w:numFmt w:val="decimal"/>
      <w:lvlText w:val="%1.%2.%3.%4.%5.%6."/>
      <w:lvlJc w:val="left"/>
      <w:pPr>
        <w:tabs>
          <w:tab w:val="num" w:pos="4184"/>
        </w:tabs>
        <w:ind w:left="4040" w:hanging="936"/>
      </w:pPr>
      <w:rPr>
        <w:rFonts w:hint="default"/>
      </w:rPr>
    </w:lvl>
    <w:lvl w:ilvl="6">
      <w:start w:val="1"/>
      <w:numFmt w:val="decimal"/>
      <w:lvlText w:val="%1.%2.%3.%4.%5.%6.%7."/>
      <w:lvlJc w:val="left"/>
      <w:pPr>
        <w:tabs>
          <w:tab w:val="num" w:pos="4904"/>
        </w:tabs>
        <w:ind w:left="4544" w:hanging="1080"/>
      </w:pPr>
      <w:rPr>
        <w:rFonts w:hint="default"/>
      </w:rPr>
    </w:lvl>
    <w:lvl w:ilvl="7">
      <w:start w:val="1"/>
      <w:numFmt w:val="decimal"/>
      <w:lvlText w:val="%1.%2.%3.%4.%5.%6.%7.%8."/>
      <w:lvlJc w:val="left"/>
      <w:pPr>
        <w:tabs>
          <w:tab w:val="num" w:pos="5264"/>
        </w:tabs>
        <w:ind w:left="5048" w:hanging="1224"/>
      </w:pPr>
      <w:rPr>
        <w:rFonts w:hint="default"/>
      </w:rPr>
    </w:lvl>
    <w:lvl w:ilvl="8">
      <w:start w:val="1"/>
      <w:numFmt w:val="decimal"/>
      <w:lvlText w:val="%1.%2.%3.%4.%5.%6.%7.%8.%9."/>
      <w:lvlJc w:val="left"/>
      <w:pPr>
        <w:tabs>
          <w:tab w:val="num" w:pos="5984"/>
        </w:tabs>
        <w:ind w:left="5624" w:hanging="1440"/>
      </w:pPr>
      <w:rPr>
        <w:rFonts w:hint="default"/>
      </w:rPr>
    </w:lvl>
  </w:abstractNum>
  <w:abstractNum w:abstractNumId="9" w15:restartNumberingAfterBreak="0">
    <w:nsid w:val="51F97576"/>
    <w:multiLevelType w:val="multilevel"/>
    <w:tmpl w:val="A8FA2B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7163BC7"/>
    <w:multiLevelType w:val="multilevel"/>
    <w:tmpl w:val="449C9CF4"/>
    <w:lvl w:ilvl="0">
      <w:start w:val="1"/>
      <w:numFmt w:val="decimal"/>
      <w:pStyle w:val="memoria10"/>
      <w:lvlText w:val="%1."/>
      <w:lvlJc w:val="left"/>
      <w:pPr>
        <w:tabs>
          <w:tab w:val="num" w:pos="360"/>
        </w:tabs>
        <w:ind w:left="360" w:hanging="360"/>
      </w:pPr>
      <w:rPr>
        <w:rFonts w:hint="default"/>
      </w:rPr>
    </w:lvl>
    <w:lvl w:ilvl="1">
      <w:start w:val="1"/>
      <w:numFmt w:val="decimal"/>
      <w:pStyle w:val="Memoria2"/>
      <w:lvlText w:val="%1.%2."/>
      <w:lvlJc w:val="left"/>
      <w:pPr>
        <w:tabs>
          <w:tab w:val="num" w:pos="1080"/>
        </w:tabs>
        <w:ind w:left="792" w:hanging="432"/>
      </w:pPr>
      <w:rPr>
        <w:rFonts w:hint="default"/>
      </w:rPr>
    </w:lvl>
    <w:lvl w:ilvl="2">
      <w:start w:val="1"/>
      <w:numFmt w:val="decimal"/>
      <w:pStyle w:val="memoria3"/>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6E86486F"/>
    <w:multiLevelType w:val="hybridMultilevel"/>
    <w:tmpl w:val="415838FE"/>
    <w:lvl w:ilvl="0" w:tplc="534E27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9735D6"/>
    <w:multiLevelType w:val="hybridMultilevel"/>
    <w:tmpl w:val="2B34E820"/>
    <w:lvl w:ilvl="0" w:tplc="534E27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1"/>
  </w:num>
  <w:num w:numId="5">
    <w:abstractNumId w:val="5"/>
  </w:num>
  <w:num w:numId="6">
    <w:abstractNumId w:val="4"/>
  </w:num>
  <w:num w:numId="7">
    <w:abstractNumId w:val="4"/>
  </w:num>
  <w:num w:numId="8">
    <w:abstractNumId w:val="4"/>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6"/>
  </w:num>
  <w:num w:numId="16">
    <w:abstractNumId w:val="9"/>
  </w:num>
  <w:num w:numId="17">
    <w:abstractNumId w:val="3"/>
  </w:num>
  <w:num w:numId="18">
    <w:abstractNumId w:val="12"/>
  </w:num>
  <w:num w:numId="19">
    <w:abstractNumId w:val="11"/>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C5A"/>
    <w:rsid w:val="00033775"/>
    <w:rsid w:val="00045A71"/>
    <w:rsid w:val="0006056E"/>
    <w:rsid w:val="000B629F"/>
    <w:rsid w:val="000C2E9E"/>
    <w:rsid w:val="000D4872"/>
    <w:rsid w:val="000F26D4"/>
    <w:rsid w:val="000F5F1A"/>
    <w:rsid w:val="0011181B"/>
    <w:rsid w:val="001567E4"/>
    <w:rsid w:val="001E05FA"/>
    <w:rsid w:val="001E7995"/>
    <w:rsid w:val="0020439B"/>
    <w:rsid w:val="00204E05"/>
    <w:rsid w:val="0020772C"/>
    <w:rsid w:val="00233C1C"/>
    <w:rsid w:val="002343D8"/>
    <w:rsid w:val="00290A78"/>
    <w:rsid w:val="002928A0"/>
    <w:rsid w:val="002A7152"/>
    <w:rsid w:val="002E2FA8"/>
    <w:rsid w:val="002E4060"/>
    <w:rsid w:val="002F5EC0"/>
    <w:rsid w:val="00312464"/>
    <w:rsid w:val="0032249F"/>
    <w:rsid w:val="0034293D"/>
    <w:rsid w:val="003A1DE7"/>
    <w:rsid w:val="00400CD1"/>
    <w:rsid w:val="0040351E"/>
    <w:rsid w:val="00423F77"/>
    <w:rsid w:val="0047048B"/>
    <w:rsid w:val="004A5E20"/>
    <w:rsid w:val="004D0682"/>
    <w:rsid w:val="004D76CF"/>
    <w:rsid w:val="004E09CC"/>
    <w:rsid w:val="004F45BB"/>
    <w:rsid w:val="00500871"/>
    <w:rsid w:val="0051131F"/>
    <w:rsid w:val="00583B6C"/>
    <w:rsid w:val="00594386"/>
    <w:rsid w:val="005A1A95"/>
    <w:rsid w:val="005A6A3F"/>
    <w:rsid w:val="005B2A88"/>
    <w:rsid w:val="005D560A"/>
    <w:rsid w:val="005D5658"/>
    <w:rsid w:val="0065404F"/>
    <w:rsid w:val="006663A0"/>
    <w:rsid w:val="00680728"/>
    <w:rsid w:val="006A17AE"/>
    <w:rsid w:val="006E3132"/>
    <w:rsid w:val="006E6599"/>
    <w:rsid w:val="007042DA"/>
    <w:rsid w:val="00712023"/>
    <w:rsid w:val="007836D2"/>
    <w:rsid w:val="007B521C"/>
    <w:rsid w:val="007B56F3"/>
    <w:rsid w:val="007F1284"/>
    <w:rsid w:val="008619C7"/>
    <w:rsid w:val="008A6687"/>
    <w:rsid w:val="008B118D"/>
    <w:rsid w:val="008E702C"/>
    <w:rsid w:val="009156F8"/>
    <w:rsid w:val="00942158"/>
    <w:rsid w:val="00946C90"/>
    <w:rsid w:val="009F763B"/>
    <w:rsid w:val="00A00B54"/>
    <w:rsid w:val="00A0684E"/>
    <w:rsid w:val="00A35A0D"/>
    <w:rsid w:val="00A77D75"/>
    <w:rsid w:val="00A95BA6"/>
    <w:rsid w:val="00AB4847"/>
    <w:rsid w:val="00BB03A2"/>
    <w:rsid w:val="00BF4F9D"/>
    <w:rsid w:val="00C179F0"/>
    <w:rsid w:val="00C47276"/>
    <w:rsid w:val="00C53F3C"/>
    <w:rsid w:val="00CA1145"/>
    <w:rsid w:val="00CA714A"/>
    <w:rsid w:val="00CF770C"/>
    <w:rsid w:val="00D50A85"/>
    <w:rsid w:val="00D63DEC"/>
    <w:rsid w:val="00D739A1"/>
    <w:rsid w:val="00D83C5C"/>
    <w:rsid w:val="00DC22B7"/>
    <w:rsid w:val="00DD4249"/>
    <w:rsid w:val="00DF0C5A"/>
    <w:rsid w:val="00E2158C"/>
    <w:rsid w:val="00E258A2"/>
    <w:rsid w:val="00E74B4A"/>
    <w:rsid w:val="00E96C48"/>
    <w:rsid w:val="00EB0993"/>
    <w:rsid w:val="00EB37C3"/>
    <w:rsid w:val="00EB6D68"/>
    <w:rsid w:val="00EC6736"/>
    <w:rsid w:val="00F0234F"/>
    <w:rsid w:val="00F23877"/>
    <w:rsid w:val="00F3082C"/>
    <w:rsid w:val="00F35A26"/>
    <w:rsid w:val="00F76920"/>
    <w:rsid w:val="00FA248B"/>
    <w:rsid w:val="00FF290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73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2">
    <w:name w:val="heading 2"/>
    <w:basedOn w:val="Normal"/>
    <w:next w:val="Normal"/>
    <w:qFormat/>
    <w:rsid w:val="00D739A1"/>
    <w:pPr>
      <w:keepNext/>
      <w:numPr>
        <w:ilvl w:val="1"/>
        <w:numId w:val="8"/>
      </w:numPr>
      <w:spacing w:before="240" w:after="60"/>
      <w:outlineLvl w:val="1"/>
    </w:pPr>
    <w:rPr>
      <w:rFonts w:ascii="Arial" w:hAnsi="Arial" w:cs="Arial"/>
      <w:b/>
      <w:bCs/>
      <w:i/>
      <w:iCs/>
      <w:sz w:val="28"/>
      <w:szCs w:val="28"/>
    </w:rPr>
  </w:style>
  <w:style w:type="paragraph" w:styleId="Ttulo3">
    <w:name w:val="heading 3"/>
    <w:basedOn w:val="Normal"/>
    <w:next w:val="Normal"/>
    <w:qFormat/>
    <w:rsid w:val="00D739A1"/>
    <w:pPr>
      <w:keepNext/>
      <w:numPr>
        <w:ilvl w:val="2"/>
        <w:numId w:val="8"/>
      </w:numPr>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styleId="111111">
    <w:name w:val="Outline List 2"/>
    <w:basedOn w:val="Sinlista"/>
    <w:rsid w:val="0020772C"/>
    <w:pPr>
      <w:numPr>
        <w:numId w:val="1"/>
      </w:numPr>
    </w:pPr>
  </w:style>
  <w:style w:type="paragraph" w:styleId="TDC3">
    <w:name w:val="toc 3"/>
    <w:basedOn w:val="Normal"/>
    <w:next w:val="Normal"/>
    <w:autoRedefine/>
    <w:semiHidden/>
    <w:rsid w:val="00680728"/>
    <w:pPr>
      <w:keepNext/>
      <w:tabs>
        <w:tab w:val="left" w:leader="underscore" w:pos="1260"/>
        <w:tab w:val="left" w:leader="underscore" w:pos="8100"/>
        <w:tab w:val="left" w:leader="underscore" w:pos="8494"/>
      </w:tabs>
      <w:spacing w:line="360" w:lineRule="auto"/>
      <w:ind w:left="540"/>
      <w:jc w:val="both"/>
      <w:outlineLvl w:val="1"/>
    </w:pPr>
    <w:rPr>
      <w:rFonts w:ascii="Arial" w:hAnsi="Arial"/>
      <w:sz w:val="16"/>
      <w:szCs w:val="20"/>
    </w:rPr>
  </w:style>
  <w:style w:type="paragraph" w:styleId="TDC1">
    <w:name w:val="toc 1"/>
    <w:basedOn w:val="Normal"/>
    <w:next w:val="Normal"/>
    <w:autoRedefine/>
    <w:semiHidden/>
    <w:rsid w:val="00680728"/>
    <w:pPr>
      <w:keepNext/>
      <w:tabs>
        <w:tab w:val="left" w:leader="underscore" w:pos="340"/>
        <w:tab w:val="left" w:leader="underscore" w:pos="8100"/>
        <w:tab w:val="left" w:leader="underscore" w:pos="8494"/>
      </w:tabs>
      <w:spacing w:before="120" w:line="360" w:lineRule="auto"/>
      <w:outlineLvl w:val="1"/>
    </w:pPr>
    <w:rPr>
      <w:rFonts w:ascii="Arial" w:hAnsi="Arial" w:cs="Tahoma"/>
      <w:b/>
      <w:bCs/>
      <w:iCs/>
      <w:sz w:val="22"/>
    </w:rPr>
  </w:style>
  <w:style w:type="paragraph" w:styleId="TDC2">
    <w:name w:val="toc 2"/>
    <w:basedOn w:val="Normal"/>
    <w:next w:val="Normal"/>
    <w:autoRedefine/>
    <w:semiHidden/>
    <w:rsid w:val="00680728"/>
    <w:pPr>
      <w:keepNext/>
      <w:tabs>
        <w:tab w:val="left" w:leader="underscore" w:pos="720"/>
        <w:tab w:val="left" w:leader="underscore" w:pos="8100"/>
        <w:tab w:val="left" w:leader="underscore" w:pos="8494"/>
      </w:tabs>
      <w:spacing w:before="120" w:line="360" w:lineRule="auto"/>
      <w:ind w:left="180"/>
      <w:outlineLvl w:val="1"/>
    </w:pPr>
    <w:rPr>
      <w:rFonts w:ascii="Arial" w:hAnsi="Arial"/>
      <w:bCs/>
      <w:sz w:val="20"/>
      <w:szCs w:val="22"/>
    </w:rPr>
  </w:style>
  <w:style w:type="numbering" w:customStyle="1" w:styleId="MEMORIA1">
    <w:name w:val="MEMORIA1"/>
    <w:rsid w:val="004F45BB"/>
    <w:pPr>
      <w:numPr>
        <w:numId w:val="5"/>
      </w:numPr>
    </w:pPr>
  </w:style>
  <w:style w:type="paragraph" w:customStyle="1" w:styleId="memo1">
    <w:name w:val="memo1"/>
    <w:basedOn w:val="TDC1"/>
    <w:autoRedefine/>
    <w:rsid w:val="00D739A1"/>
    <w:pPr>
      <w:keepNext w:val="0"/>
      <w:numPr>
        <w:numId w:val="8"/>
      </w:numPr>
      <w:tabs>
        <w:tab w:val="clear" w:pos="340"/>
        <w:tab w:val="clear" w:pos="8100"/>
        <w:tab w:val="right" w:leader="dot" w:pos="8494"/>
      </w:tabs>
      <w:spacing w:before="0" w:after="200" w:line="276" w:lineRule="auto"/>
      <w:outlineLvl w:val="0"/>
    </w:pPr>
    <w:rPr>
      <w:rFonts w:cs="Arial"/>
      <w:iCs w:val="0"/>
      <w:caps/>
      <w:sz w:val="24"/>
      <w:lang w:eastAsia="en-US"/>
    </w:rPr>
  </w:style>
  <w:style w:type="paragraph" w:customStyle="1" w:styleId="memo2">
    <w:name w:val="memo2"/>
    <w:basedOn w:val="Ttulo2"/>
    <w:rsid w:val="00D739A1"/>
    <w:pPr>
      <w:spacing w:line="276" w:lineRule="auto"/>
    </w:pPr>
    <w:rPr>
      <w:i w:val="0"/>
      <w:sz w:val="22"/>
      <w:lang w:eastAsia="en-US"/>
    </w:rPr>
  </w:style>
  <w:style w:type="paragraph" w:customStyle="1" w:styleId="memo3">
    <w:name w:val="memo3"/>
    <w:basedOn w:val="Ttulo3"/>
    <w:rsid w:val="00D739A1"/>
    <w:pPr>
      <w:spacing w:line="276" w:lineRule="auto"/>
    </w:pPr>
    <w:rPr>
      <w:sz w:val="20"/>
      <w:lang w:eastAsia="en-US"/>
    </w:rPr>
  </w:style>
  <w:style w:type="paragraph" w:customStyle="1" w:styleId="memoria10">
    <w:name w:val="memoria1"/>
    <w:basedOn w:val="Ttulo2"/>
    <w:autoRedefine/>
    <w:rsid w:val="00F3082C"/>
    <w:pPr>
      <w:numPr>
        <w:ilvl w:val="0"/>
        <w:numId w:val="14"/>
      </w:numPr>
      <w:spacing w:before="0" w:after="0" w:line="360" w:lineRule="auto"/>
    </w:pPr>
    <w:rPr>
      <w:rFonts w:cs="Tahoma"/>
      <w:bCs w:val="0"/>
      <w:i w:val="0"/>
      <w:iCs w:val="0"/>
      <w:sz w:val="24"/>
      <w:szCs w:val="24"/>
    </w:rPr>
  </w:style>
  <w:style w:type="paragraph" w:customStyle="1" w:styleId="Memoria2">
    <w:name w:val="Memoria2"/>
    <w:basedOn w:val="Ttulo2"/>
    <w:autoRedefine/>
    <w:rsid w:val="00F3082C"/>
    <w:pPr>
      <w:numPr>
        <w:numId w:val="14"/>
      </w:numPr>
      <w:spacing w:before="0" w:after="0" w:line="360" w:lineRule="auto"/>
    </w:pPr>
    <w:rPr>
      <w:rFonts w:cs="Times New Roman"/>
      <w:bCs w:val="0"/>
      <w:i w:val="0"/>
      <w:iCs w:val="0"/>
      <w:sz w:val="22"/>
      <w:szCs w:val="24"/>
    </w:rPr>
  </w:style>
  <w:style w:type="paragraph" w:customStyle="1" w:styleId="memoria3">
    <w:name w:val="memoria3"/>
    <w:basedOn w:val="Ttulo2"/>
    <w:autoRedefine/>
    <w:rsid w:val="00F3082C"/>
    <w:pPr>
      <w:numPr>
        <w:ilvl w:val="2"/>
        <w:numId w:val="14"/>
      </w:numPr>
      <w:spacing w:before="0" w:after="0" w:line="360" w:lineRule="auto"/>
    </w:pPr>
    <w:rPr>
      <w:rFonts w:cs="Times New Roman"/>
      <w:bCs w:val="0"/>
      <w:i w:val="0"/>
      <w:iCs w:val="0"/>
      <w:sz w:val="20"/>
      <w:szCs w:val="24"/>
    </w:rPr>
  </w:style>
  <w:style w:type="paragraph" w:customStyle="1" w:styleId="Nivel2">
    <w:name w:val="Nivel2"/>
    <w:basedOn w:val="Normal"/>
    <w:rsid w:val="00F3082C"/>
    <w:pPr>
      <w:numPr>
        <w:ilvl w:val="1"/>
        <w:numId w:val="15"/>
      </w:numPr>
      <w:spacing w:after="200" w:line="276" w:lineRule="auto"/>
      <w:jc w:val="both"/>
    </w:pPr>
    <w:rPr>
      <w:rFonts w:ascii="Arial" w:eastAsia="Calibri" w:hAnsi="Arial" w:cs="Arial"/>
      <w:b/>
      <w:szCs w:val="22"/>
      <w:lang w:eastAsia="en-US"/>
    </w:rPr>
  </w:style>
  <w:style w:type="paragraph" w:styleId="Textodeglobo">
    <w:name w:val="Balloon Text"/>
    <w:basedOn w:val="Normal"/>
    <w:link w:val="TextodegloboCar"/>
    <w:uiPriority w:val="99"/>
    <w:semiHidden/>
    <w:unhideWhenUsed/>
    <w:rsid w:val="007B56F3"/>
    <w:rPr>
      <w:rFonts w:ascii="Tahoma" w:hAnsi="Tahoma"/>
      <w:sz w:val="16"/>
      <w:szCs w:val="16"/>
      <w:lang w:val="x-none" w:eastAsia="x-none"/>
    </w:rPr>
  </w:style>
  <w:style w:type="character" w:customStyle="1" w:styleId="TextodegloboCar">
    <w:name w:val="Texto de globo Car"/>
    <w:link w:val="Textodeglobo"/>
    <w:uiPriority w:val="99"/>
    <w:semiHidden/>
    <w:rsid w:val="007B56F3"/>
    <w:rPr>
      <w:rFonts w:ascii="Tahoma" w:hAnsi="Tahoma" w:cs="Tahoma"/>
      <w:sz w:val="16"/>
      <w:szCs w:val="16"/>
    </w:rPr>
  </w:style>
  <w:style w:type="paragraph" w:customStyle="1" w:styleId="INNOVAESTIC-Ttuloartculo">
    <w:name w:val="INNOVAESTIC-Título_artículo"/>
    <w:basedOn w:val="Normal"/>
    <w:qFormat/>
    <w:rsid w:val="002E2FA8"/>
    <w:pPr>
      <w:jc w:val="center"/>
    </w:pPr>
    <w:rPr>
      <w:b/>
      <w:bCs/>
      <w:sz w:val="28"/>
      <w:szCs w:val="28"/>
    </w:rPr>
  </w:style>
  <w:style w:type="paragraph" w:customStyle="1" w:styleId="INNOVAESTIC-Nombreautores">
    <w:name w:val="INNOVAESTIC-Nombre_autores"/>
    <w:basedOn w:val="Normal"/>
    <w:qFormat/>
    <w:rsid w:val="002E2FA8"/>
    <w:pPr>
      <w:jc w:val="center"/>
    </w:pPr>
    <w:rPr>
      <w:sz w:val="22"/>
    </w:rPr>
  </w:style>
  <w:style w:type="paragraph" w:customStyle="1" w:styleId="INNOVAESTIC-Afiliacin">
    <w:name w:val="INNOVAESTIC-Afiliación"/>
    <w:basedOn w:val="Normal"/>
    <w:qFormat/>
    <w:rsid w:val="002E2FA8"/>
    <w:pPr>
      <w:jc w:val="center"/>
    </w:pPr>
    <w:rPr>
      <w:i/>
      <w:iCs/>
    </w:rPr>
  </w:style>
  <w:style w:type="paragraph" w:customStyle="1" w:styleId="INNOVAESTIC-Epgrafesinnumerar">
    <w:name w:val="INNOVAESTIC-Epígrafe_sin_numerar"/>
    <w:basedOn w:val="Normal"/>
    <w:qFormat/>
    <w:rsid w:val="002E2FA8"/>
    <w:pPr>
      <w:spacing w:before="300" w:line="360" w:lineRule="auto"/>
    </w:pPr>
    <w:rPr>
      <w:b/>
      <w:bCs/>
    </w:rPr>
  </w:style>
  <w:style w:type="paragraph" w:customStyle="1" w:styleId="INNOVAESTIC-Palabrasclave">
    <w:name w:val="INNOVAESTIC-Palabras clave"/>
    <w:basedOn w:val="Normal"/>
    <w:qFormat/>
    <w:rsid w:val="002E2FA8"/>
    <w:pPr>
      <w:spacing w:before="300" w:line="360" w:lineRule="auto"/>
      <w:jc w:val="both"/>
    </w:pPr>
    <w:rPr>
      <w:sz w:val="22"/>
      <w:szCs w:val="20"/>
    </w:rPr>
  </w:style>
  <w:style w:type="paragraph" w:customStyle="1" w:styleId="INNOVAESTIC-Resumen">
    <w:name w:val="INNOVAESTIC-Resumen"/>
    <w:basedOn w:val="INNOVAESTIC-Palabrasclave"/>
    <w:qFormat/>
    <w:rsid w:val="002E2FA8"/>
    <w:pPr>
      <w:spacing w:before="0"/>
    </w:pPr>
  </w:style>
  <w:style w:type="character" w:styleId="Refdecomentario">
    <w:name w:val="annotation reference"/>
    <w:basedOn w:val="Fuentedeprrafopredeter"/>
    <w:uiPriority w:val="99"/>
    <w:semiHidden/>
    <w:unhideWhenUsed/>
    <w:rsid w:val="007F1284"/>
    <w:rPr>
      <w:sz w:val="18"/>
      <w:szCs w:val="18"/>
    </w:rPr>
  </w:style>
  <w:style w:type="paragraph" w:styleId="Textocomentario">
    <w:name w:val="annotation text"/>
    <w:basedOn w:val="Normal"/>
    <w:link w:val="TextocomentarioCar"/>
    <w:uiPriority w:val="99"/>
    <w:semiHidden/>
    <w:unhideWhenUsed/>
    <w:rsid w:val="007F1284"/>
  </w:style>
  <w:style w:type="character" w:customStyle="1" w:styleId="TextocomentarioCar">
    <w:name w:val="Texto comentario Car"/>
    <w:basedOn w:val="Fuentedeprrafopredeter"/>
    <w:link w:val="Textocomentario"/>
    <w:uiPriority w:val="99"/>
    <w:semiHidden/>
    <w:rsid w:val="007F1284"/>
    <w:rPr>
      <w:sz w:val="24"/>
      <w:szCs w:val="24"/>
    </w:rPr>
  </w:style>
  <w:style w:type="paragraph" w:styleId="Asuntodelcomentario">
    <w:name w:val="annotation subject"/>
    <w:basedOn w:val="Textocomentario"/>
    <w:next w:val="Textocomentario"/>
    <w:link w:val="AsuntodelcomentarioCar"/>
    <w:uiPriority w:val="99"/>
    <w:semiHidden/>
    <w:unhideWhenUsed/>
    <w:rsid w:val="007F1284"/>
    <w:rPr>
      <w:b/>
      <w:bCs/>
      <w:sz w:val="20"/>
      <w:szCs w:val="20"/>
    </w:rPr>
  </w:style>
  <w:style w:type="character" w:customStyle="1" w:styleId="AsuntodelcomentarioCar">
    <w:name w:val="Asunto del comentario Car"/>
    <w:basedOn w:val="TextocomentarioCar"/>
    <w:link w:val="Asuntodelcomentario"/>
    <w:uiPriority w:val="99"/>
    <w:semiHidden/>
    <w:rsid w:val="007F1284"/>
    <w:rPr>
      <w:b/>
      <w:bCs/>
      <w:sz w:val="24"/>
      <w:szCs w:val="24"/>
    </w:rPr>
  </w:style>
  <w:style w:type="paragraph" w:customStyle="1" w:styleId="INNOVAESTIC-Bibliografa">
    <w:name w:val="INNOVAESTIC - Bibliografía"/>
    <w:basedOn w:val="Normal"/>
    <w:qFormat/>
    <w:rsid w:val="002928A0"/>
    <w:pPr>
      <w:spacing w:line="360" w:lineRule="auto"/>
      <w:ind w:left="709" w:hanging="709"/>
      <w:jc w:val="both"/>
    </w:pPr>
  </w:style>
  <w:style w:type="character" w:styleId="Hipervnculo">
    <w:name w:val="Hyperlink"/>
    <w:basedOn w:val="Fuentedeprrafopredeter"/>
    <w:uiPriority w:val="99"/>
    <w:unhideWhenUsed/>
    <w:rsid w:val="00400CD1"/>
    <w:rPr>
      <w:color w:val="0563C1" w:themeColor="hyperlink"/>
      <w:u w:val="single"/>
    </w:rPr>
  </w:style>
  <w:style w:type="character" w:customStyle="1" w:styleId="UnresolvedMention">
    <w:name w:val="Unresolved Mention"/>
    <w:basedOn w:val="Fuentedeprrafopredeter"/>
    <w:uiPriority w:val="99"/>
    <w:semiHidden/>
    <w:unhideWhenUsed/>
    <w:rsid w:val="00400CD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5452">
      <w:bodyDiv w:val="1"/>
      <w:marLeft w:val="0"/>
      <w:marRight w:val="0"/>
      <w:marTop w:val="0"/>
      <w:marBottom w:val="0"/>
      <w:divBdr>
        <w:top w:val="none" w:sz="0" w:space="0" w:color="auto"/>
        <w:left w:val="none" w:sz="0" w:space="0" w:color="auto"/>
        <w:bottom w:val="none" w:sz="0" w:space="0" w:color="auto"/>
        <w:right w:val="none" w:sz="0" w:space="0" w:color="auto"/>
      </w:divBdr>
    </w:div>
    <w:div w:id="957570255">
      <w:bodyDiv w:val="1"/>
      <w:marLeft w:val="0"/>
      <w:marRight w:val="0"/>
      <w:marTop w:val="0"/>
      <w:marBottom w:val="0"/>
      <w:divBdr>
        <w:top w:val="none" w:sz="0" w:space="0" w:color="auto"/>
        <w:left w:val="none" w:sz="0" w:space="0" w:color="auto"/>
        <w:bottom w:val="none" w:sz="0" w:space="0" w:color="auto"/>
        <w:right w:val="none" w:sz="0" w:space="0" w:color="auto"/>
      </w:divBdr>
    </w:div>
    <w:div w:id="1928416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635</Words>
  <Characters>3497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ARTÍCULO</vt:lpstr>
    </vt:vector>
  </TitlesOfParts>
  <LinksUpToDate>false</LinksUpToDate>
  <CharactersWithSpaces>4124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ARTÍCULO</dc:title>
  <dc:creator/>
  <cp:lastModifiedBy/>
  <cp:revision>1</cp:revision>
  <cp:lastPrinted>2016-03-14T13:47:00Z</cp:lastPrinted>
  <dcterms:created xsi:type="dcterms:W3CDTF">2019-02-18T14:57:00Z</dcterms:created>
  <dcterms:modified xsi:type="dcterms:W3CDTF">2019-02-19T12:35:00Z</dcterms:modified>
</cp:coreProperties>
</file>