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37A" w:rsidRPr="00AA10BE" w:rsidRDefault="0024314F">
      <w:pPr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</w:pPr>
      <w:r w:rsidRPr="00AA10BE">
        <w:rPr>
          <w:sz w:val="28"/>
        </w:rPr>
        <w:tab/>
      </w:r>
      <w:r w:rsidRPr="00AA10BE">
        <w:rPr>
          <w:sz w:val="28"/>
        </w:rPr>
        <w:tab/>
      </w:r>
      <w:r w:rsidRPr="00AA10BE">
        <w:rPr>
          <w:sz w:val="28"/>
        </w:rPr>
        <w:tab/>
      </w:r>
      <w:r w:rsidRPr="00AA10BE">
        <w:rPr>
          <w:sz w:val="28"/>
        </w:rPr>
        <w:tab/>
      </w:r>
      <w:r w:rsidRPr="00AA10BE">
        <w:rPr>
          <w:sz w:val="28"/>
        </w:rPr>
        <w:tab/>
      </w:r>
      <w:r w:rsidR="00DB7716" w:rsidRPr="00AA10BE">
        <w:rPr>
          <w:sz w:val="28"/>
        </w:rPr>
        <w:tab/>
        <w:t xml:space="preserve">    </w:t>
      </w:r>
      <w:r w:rsidRPr="00AA10BE">
        <w:rPr>
          <w:sz w:val="28"/>
        </w:rPr>
        <w:tab/>
      </w:r>
      <w:r w:rsidR="00DB7716" w:rsidRPr="00AA10BE">
        <w:rPr>
          <w:sz w:val="28"/>
        </w:rPr>
        <w:t xml:space="preserve">  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Pablo Gómez Santos (ICADE</w:t>
      </w:r>
      <w:r w:rsidR="00DB7716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)</w:t>
      </w:r>
    </w:p>
    <w:p w:rsidR="00D358DE" w:rsidRPr="00AA10BE" w:rsidRDefault="00D358DE">
      <w:pPr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</w:pPr>
    </w:p>
    <w:p w:rsidR="00D03C27" w:rsidRPr="00AA10BE" w:rsidRDefault="008552F3">
      <w:pPr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</w:pPr>
      <w:r w:rsidRPr="00AA10BE"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  <w:t xml:space="preserve">   </w:t>
      </w:r>
      <w:r w:rsidR="009A537A" w:rsidRPr="00AA10BE"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  <w:t xml:space="preserve">Los ODS como </w:t>
      </w:r>
      <w:r w:rsidR="00275F48" w:rsidRPr="00AA10BE"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  <w:t xml:space="preserve">posible </w:t>
      </w:r>
      <w:r w:rsidR="009A537A" w:rsidRPr="00AA10BE"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  <w:t>impulso a</w:t>
      </w:r>
      <w:r w:rsidRPr="00AA10BE"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  <w:t xml:space="preserve"> </w:t>
      </w:r>
      <w:r w:rsidR="009A537A" w:rsidRPr="00AA10BE"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  <w:t>l</w:t>
      </w:r>
      <w:r w:rsidRPr="00AA10BE"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  <w:t>os programas de</w:t>
      </w:r>
      <w:r w:rsidR="009A537A" w:rsidRPr="00AA10BE"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  <w:t xml:space="preserve"> voluntariado corporativo</w:t>
      </w:r>
      <w:r w:rsidR="00A37E3B" w:rsidRPr="00AA10BE"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  <w:t xml:space="preserve">   </w:t>
      </w:r>
    </w:p>
    <w:p w:rsidR="00D358DE" w:rsidRPr="00AA10BE" w:rsidRDefault="00D358DE">
      <w:pPr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</w:pPr>
    </w:p>
    <w:p w:rsidR="00FE1C79" w:rsidRPr="00AA10BE" w:rsidRDefault="00647B27" w:rsidP="00FE1C79">
      <w:pPr>
        <w:jc w:val="both"/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</w:pP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Actualmente existe un </w:t>
      </w:r>
      <w:r w:rsidR="00707400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marco analítico donde cobran especial relevancia aspectos como la </w:t>
      </w:r>
      <w:r w:rsidR="00A32016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</w:t>
      </w:r>
      <w:r w:rsidR="00707400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globalización de la economía, las p</w:t>
      </w:r>
      <w:r w:rsidR="00C7003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olíticas económicas del comercio</w:t>
      </w:r>
      <w:r w:rsidR="00707400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, y </w:t>
      </w:r>
      <w:r w:rsidR="00C7003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teorías como la teoría de</w:t>
      </w:r>
      <w:r w:rsidR="00707400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Agencia. Así, los estándares de RSC form</w:t>
      </w:r>
      <w:r w:rsidR="00655E7F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an parte de un neo-utilitarista </w:t>
      </w:r>
      <w:bookmarkStart w:id="0" w:name="_GoBack"/>
      <w:bookmarkEnd w:id="0"/>
      <w:r w:rsidR="00707400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sistema de justicia, que se ha convertido en el código moral del proyecto de globalización (Blowfield, 2005).  </w:t>
      </w:r>
      <w:r w:rsidR="00D1022D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En este marco, la responsabilidad corporativa de la empresa alcanza seis </w:t>
      </w:r>
      <w:r w:rsidR="00D06167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dimensiones: 1)</w:t>
      </w:r>
      <w:r w:rsidR="00D1022D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Comunidades -regionales, nacionales y locales-</w:t>
      </w:r>
      <w:r w:rsidR="00D06167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; 2) Inversores; 3) Entorno –desarrollo sostenible, ecoeficiencia. etc.); 4) </w:t>
      </w:r>
      <w:r w:rsidR="00D06167" w:rsidRPr="00AA10BE">
        <w:rPr>
          <w:rFonts w:ascii="Times New Roman" w:eastAsia="Times New Roman" w:hAnsi="Times New Roman" w:cs="Times New Roman"/>
          <w:bCs/>
          <w:i/>
          <w:color w:val="313131"/>
          <w:sz w:val="24"/>
          <w:szCs w:val="21"/>
          <w:lang w:eastAsia="es-ES"/>
        </w:rPr>
        <w:t xml:space="preserve">Business Partners </w:t>
      </w:r>
      <w:r w:rsidR="00D06167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–proveedores, </w:t>
      </w:r>
      <w:r w:rsidR="00D06167" w:rsidRPr="00AA10BE">
        <w:rPr>
          <w:rFonts w:ascii="Times New Roman" w:eastAsia="Times New Roman" w:hAnsi="Times New Roman" w:cs="Times New Roman"/>
          <w:bCs/>
          <w:i/>
          <w:color w:val="313131"/>
          <w:sz w:val="24"/>
          <w:szCs w:val="21"/>
          <w:lang w:eastAsia="es-ES"/>
        </w:rPr>
        <w:t>Joint ventures</w:t>
      </w:r>
      <w:r w:rsidR="00D06167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y alianzas; 5) Empleados –directores, empleados, familias, y jubilados; 6) Consumidores –directos e indirectos (Palazzi y Starcher, 1997).</w:t>
      </w:r>
      <w:r w:rsidR="00265C9B" w:rsidRPr="00AA10BE"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  <w:t xml:space="preserve"> 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En esta línea, los p</w:t>
      </w:r>
      <w:r w:rsidR="00FE1C7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rogramas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de Voluntariado Corporativo</w:t>
      </w:r>
      <w:r w:rsidR="00FE1C7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</w:t>
      </w:r>
      <w:r w:rsidR="00EA26D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han ocupado en los últimos años un papel importante en los departamentos de Responsabilidad Social Corporativa al </w:t>
      </w:r>
      <w:r w:rsidR="00FE1C7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impacta</w:t>
      </w:r>
      <w:r w:rsidR="00EA26D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r</w:t>
      </w:r>
      <w:r w:rsidR="00FE1C7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positivamente en la percepción del consumidor sobre la firma y sobre su lealtad cognitiva, actitudinal y de comportamiento (Plewa et al, 2015). </w:t>
      </w:r>
      <w:r w:rsidR="00000B97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En los últimos años, s</w:t>
      </w:r>
      <w:r w:rsidR="00EA26D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e ha constatado, que e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xiste una relación entre la satisfacción </w:t>
      </w:r>
      <w:r w:rsidR="00217C5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en el trabajo 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del empleado </w:t>
      </w:r>
      <w:r w:rsidR="00217C5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y 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satisfacción de su propia</w:t>
      </w:r>
      <w:r w:rsidR="00EA26D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vida (Mafini, 2014); y q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ue el Voluntariado Corporativo brind</w:t>
      </w:r>
      <w:r w:rsidR="00EA26D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a oportunidades a</w:t>
      </w:r>
      <w:r w:rsidR="00562252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los empleados </w:t>
      </w:r>
      <w:r w:rsidR="00EA26D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para que </w:t>
      </w:r>
      <w:r w:rsidR="00562252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pued</w:t>
      </w:r>
      <w:r w:rsidR="00EA26D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a</w:t>
      </w:r>
      <w:r w:rsidR="00562252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n realizar un impacto positivo en su comunidad (Burns, 2011).   </w:t>
      </w:r>
      <w:r w:rsidR="00562252" w:rsidRPr="00AA10BE">
        <w:rPr>
          <w:sz w:val="28"/>
        </w:rPr>
        <w:t xml:space="preserve">                </w:t>
      </w:r>
    </w:p>
    <w:p w:rsidR="00580ECC" w:rsidRPr="00AA10BE" w:rsidRDefault="00265C9B" w:rsidP="00580ECC">
      <w:pPr>
        <w:jc w:val="both"/>
        <w:rPr>
          <w:sz w:val="28"/>
        </w:rPr>
      </w:pP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Igualmente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, el Voluntariado Corporativo</w:t>
      </w:r>
      <w:r w:rsidR="00DF753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contribuye al 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e</w:t>
      </w:r>
      <w:r w:rsidR="00DF753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ngagement 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del empleado </w:t>
      </w:r>
      <w:r w:rsidR="00DF753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porque 1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)</w:t>
      </w:r>
      <w:r w:rsidR="00DF753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A</w:t>
      </w:r>
      <w:r w:rsidR="00DF753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umenta la satisfacción laboral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; 2) </w:t>
      </w:r>
      <w:r w:rsidR="00DF753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Aumenta la recomendación positiva boca a boca de la compañía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; 3)</w:t>
      </w:r>
      <w:r w:rsidR="00DF753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Incrementa los ratios de retención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; e 4) i</w:t>
      </w:r>
      <w:r w:rsidR="00DF753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ncrementa la lealtad</w:t>
      </w:r>
      <w:r w:rsidR="007D6604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(Tuffrey, 2003).</w:t>
      </w:r>
      <w:r w:rsidR="00FD4F35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</w:t>
      </w:r>
      <w:r w:rsidR="00647B27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Adicionalmente, se aprecia</w:t>
      </w:r>
      <w:r w:rsidR="0032379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que l</w:t>
      </w:r>
      <w:r w:rsidR="00731C72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a participación de los empleados en estos proyectos puede tener su origen</w:t>
      </w:r>
      <w:r w:rsidR="0032379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en:</w:t>
      </w:r>
      <w:r w:rsidR="00731C72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1) el bien de la sociedad; 2) </w:t>
      </w:r>
      <w:r w:rsidR="0032379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e</w:t>
      </w:r>
      <w:r w:rsidR="00731C72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n el desarrollo de habilidades sociales; 3) </w:t>
      </w:r>
      <w:r w:rsidR="0032379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e</w:t>
      </w:r>
      <w:r w:rsidR="0061562A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n </w:t>
      </w:r>
      <w:r w:rsidR="00731C72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el desarrollo de habilidades personales; </w:t>
      </w:r>
      <w:r w:rsidR="0032379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y </w:t>
      </w:r>
      <w:r w:rsidR="00731C72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4) </w:t>
      </w:r>
      <w:r w:rsidR="0032379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e</w:t>
      </w:r>
      <w:r w:rsidR="0061562A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n el </w:t>
      </w:r>
      <w:r w:rsidR="00731C72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incremento de su </w:t>
      </w:r>
      <w:r w:rsidR="0061562A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propia </w:t>
      </w:r>
      <w:r w:rsidR="00731C72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empleabilidad</w:t>
      </w:r>
      <w:r w:rsidR="00562252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(Lynch, 1983)</w:t>
      </w:r>
      <w:r w:rsidR="0061562A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.</w:t>
      </w:r>
    </w:p>
    <w:p w:rsidR="00FD4F35" w:rsidRPr="00AA10BE" w:rsidRDefault="00265C9B" w:rsidP="00265C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</w:pP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Por su parte, l</w:t>
      </w:r>
      <w:r w:rsidR="00580EC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os Objetivos de Desarrollo Sostenible (ODS) </w:t>
      </w:r>
      <w:r w:rsidR="00426F7B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vienen a sustituir</w:t>
      </w:r>
      <w:r w:rsidR="00580EC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a los Objetivos de Desarrollo del Milenio</w:t>
      </w:r>
      <w:r w:rsidR="00000B97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(ODM) que basó</w:t>
      </w:r>
      <w:r w:rsidR="00580EC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la Agenda de Desarrollo Internacional </w:t>
      </w:r>
      <w:r w:rsidR="00426F7B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desde el año 2000 al ejercicio 201</w:t>
      </w:r>
      <w:r w:rsidR="00243C3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5</w:t>
      </w:r>
      <w:r w:rsidR="00580EC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.</w:t>
      </w:r>
      <w:r w:rsidR="00FD4F35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S</w:t>
      </w:r>
      <w:r w:rsidR="00243C3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on los 17 Objetivos y 169 metas de desarrollo 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establecidos </w:t>
      </w:r>
      <w:r w:rsidR="00243C3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en la Agenda para el Desarrollo Sostenible 2030. 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S</w:t>
      </w:r>
      <w:r w:rsidR="00FD4F35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on universales, 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han de aplicarse en todas las naciones</w:t>
      </w:r>
      <w:r w:rsidR="00FD4F35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y 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han de </w:t>
      </w:r>
      <w:r w:rsidR="00FD4F35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integra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rse</w:t>
      </w:r>
      <w:r w:rsidR="00FD4F35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en las agendas nacionales de desarrollo de todos los países. 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Para alcanzar</w:t>
      </w:r>
      <w:r w:rsidR="00FD4F35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los 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es preciso que participen</w:t>
      </w:r>
      <w:r w:rsidR="00FD4F35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los poderes públicos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y de todos los agentes sociales.</w:t>
      </w:r>
    </w:p>
    <w:p w:rsidR="00265C9B" w:rsidRPr="00AA10BE" w:rsidRDefault="00265C9B" w:rsidP="00265C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</w:pPr>
    </w:p>
    <w:p w:rsidR="00FD4F35" w:rsidRPr="00AA10BE" w:rsidRDefault="00FD4F35" w:rsidP="00265C9B">
      <w:pPr>
        <w:jc w:val="both"/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</w:pP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El objeto de este estudio consiste en ver en qué manera han podido afectar los ODS al desarrollo </w:t>
      </w:r>
      <w:r w:rsidR="0032379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e implantación 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de programas de Voluntariado Corporativo </w:t>
      </w:r>
      <w:r w:rsidR="0032379C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por parte de las empresas; así como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a los índices de participación de los empleados en este tipo de actividades, planteadas y promovidas por el empleador.</w:t>
      </w:r>
    </w:p>
    <w:p w:rsidR="00D21863" w:rsidRPr="00AA10BE" w:rsidRDefault="00D21863" w:rsidP="00265C9B">
      <w:pPr>
        <w:jc w:val="both"/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</w:pP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lastRenderedPageBreak/>
        <w:t>La investigación, que se encuentra en una fase incipiente, se plantea contestar a la pregunta si la irrupción de los ODS ha supuesto un incremento en la acción social de las empresas españolas, en particular en los programas de voluntariado corporativo.</w:t>
      </w:r>
    </w:p>
    <w:p w:rsidR="001D26FC" w:rsidRPr="00AA10BE" w:rsidRDefault="001D26FC" w:rsidP="00265C9B">
      <w:pPr>
        <w:jc w:val="both"/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</w:pP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Con este motivo, se lleva a cabo un estudio empírico de tipo cualitativo al objeto de poder construir un modelo que permita avanzar en el conocimiento de este fenómeno y lograr alcanzar una significación social del problema. Las ent</w:t>
      </w:r>
      <w:r w:rsidR="0065218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revistas a </w:t>
      </w:r>
      <w:r w:rsidR="00D0449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expertos y </w:t>
      </w:r>
      <w:r w:rsidR="0065218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responsables de RSC </w:t>
      </w:r>
      <w:r w:rsidR="00F8295B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-</w:t>
      </w:r>
      <w:r w:rsidR="00D0449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y </w:t>
      </w:r>
      <w:r w:rsidR="00F8295B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en concreto </w:t>
      </w:r>
      <w:r w:rsidR="00D0449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del campo del Voluntariado Corporativo- </w:t>
      </w:r>
      <w:r w:rsidR="0065218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de grandes y pequeñas empresa</w:t>
      </w:r>
      <w:r w:rsidR="00D0449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s pueden ser adecuadas porque </w:t>
      </w:r>
      <w:r w:rsidR="0065218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permite recoger una experiencia subjetiva por el propio carácter exploratorio de la investigación.</w:t>
      </w:r>
    </w:p>
    <w:p w:rsidR="00652183" w:rsidRDefault="007C3910" w:rsidP="00265C9B">
      <w:pPr>
        <w:jc w:val="both"/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</w:pP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L</w:t>
      </w:r>
      <w:r w:rsidR="0065218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a entrada en escena </w:t>
      </w:r>
      <w:r w:rsidR="00736B1B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de los ODS y la importancia que están adquiriendo </w:t>
      </w:r>
      <w:r w:rsidR="00CE375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en la actualidad </w:t>
      </w:r>
      <w:r w:rsidR="00736B1B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podría ser una oportunidad</w:t>
      </w:r>
      <w:r w:rsidR="0065218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para aquellos directivos que </w:t>
      </w:r>
      <w:r w:rsidR="00B5625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-</w:t>
      </w:r>
      <w:r w:rsidR="0065218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aunque son conscientes de la importancia de poner en marcha </w:t>
      </w:r>
      <w:r w:rsidR="00736B1B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este tipo de 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programas</w:t>
      </w:r>
      <w:r w:rsidR="00B5625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-</w:t>
      </w:r>
      <w:r w:rsidR="0065218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no se han atrevido</w:t>
      </w:r>
      <w:r w:rsidR="00CE375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a dar el paso de implementarlo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s, </w:t>
      </w:r>
      <w:r w:rsidR="00A64B81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así como</w:t>
      </w:r>
      <w:r w:rsidR="00CE375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para incrementar los recurs</w:t>
      </w:r>
      <w:r w:rsidR="00B5625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os </w:t>
      </w:r>
      <w:r w:rsidR="00CE375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de aquellos otros programas de Voluntariado Corporativo 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ya existentes</w:t>
      </w:r>
      <w:r w:rsidR="00CE375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pero que tienen un carácter más testimonial</w:t>
      </w:r>
      <w:r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o no se h</w:t>
      </w:r>
      <w:r w:rsidR="00E9151B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an </w:t>
      </w:r>
      <w:r w:rsidR="00B5625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gestionado</w:t>
      </w:r>
      <w:r w:rsidR="00E9151B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de manera adecua</w:t>
      </w:r>
      <w:r w:rsidR="00B56259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da;</w:t>
      </w:r>
      <w:r w:rsidR="00D3308D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</w:t>
      </w:r>
      <w:r w:rsidR="00E9151B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co</w:t>
      </w:r>
      <w:r w:rsidR="00CE375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n el fin último de </w:t>
      </w:r>
      <w:r w:rsidR="00D3308D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intentar dejar </w:t>
      </w:r>
      <w:r w:rsidR="00CE375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un mundo más justo y mejor</w:t>
      </w:r>
      <w:r w:rsidR="00D3308D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</w:t>
      </w:r>
      <w:r w:rsidR="003C583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a las </w:t>
      </w:r>
      <w:r w:rsidR="00D3308D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generaciones</w:t>
      </w:r>
      <w:r w:rsidR="003C583E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 xml:space="preserve"> futuras</w:t>
      </w:r>
      <w:r w:rsidR="00CE3753" w:rsidRPr="00AA10BE">
        <w:rPr>
          <w:rFonts w:ascii="Times New Roman" w:eastAsia="Times New Roman" w:hAnsi="Times New Roman" w:cs="Times New Roman"/>
          <w:bCs/>
          <w:color w:val="313131"/>
          <w:sz w:val="24"/>
          <w:szCs w:val="21"/>
          <w:lang w:eastAsia="es-ES"/>
        </w:rPr>
        <w:t>.</w:t>
      </w:r>
    </w:p>
    <w:p w:rsidR="009C4A9E" w:rsidRPr="00AA10BE" w:rsidRDefault="009C4A9E" w:rsidP="00265C9B">
      <w:pPr>
        <w:jc w:val="both"/>
        <w:rPr>
          <w:rFonts w:ascii="Times New Roman" w:eastAsia="Times New Roman" w:hAnsi="Times New Roman" w:cs="Times New Roman"/>
          <w:bCs/>
          <w:color w:val="313131"/>
          <w:szCs w:val="21"/>
          <w:lang w:eastAsia="es-ES"/>
        </w:rPr>
      </w:pPr>
    </w:p>
    <w:p w:rsidR="00DB7716" w:rsidRPr="00AA10BE" w:rsidRDefault="00DB7716" w:rsidP="00265C9B">
      <w:pPr>
        <w:jc w:val="both"/>
        <w:rPr>
          <w:rFonts w:ascii="Times New Roman" w:eastAsia="Times New Roman" w:hAnsi="Times New Roman" w:cs="Times New Roman"/>
          <w:b/>
          <w:bCs/>
          <w:color w:val="313131"/>
          <w:szCs w:val="21"/>
          <w:lang w:eastAsia="es-ES"/>
        </w:rPr>
      </w:pPr>
      <w:r w:rsidRPr="00AA10BE">
        <w:rPr>
          <w:rFonts w:ascii="Times New Roman" w:eastAsia="Times New Roman" w:hAnsi="Times New Roman" w:cs="Times New Roman"/>
          <w:b/>
          <w:bCs/>
          <w:color w:val="313131"/>
          <w:sz w:val="24"/>
          <w:szCs w:val="21"/>
          <w:lang w:eastAsia="es-ES"/>
        </w:rPr>
        <w:t>Referencias</w:t>
      </w:r>
    </w:p>
    <w:p w:rsidR="00A37E3B" w:rsidRPr="00AA10BE" w:rsidRDefault="00A37E3B" w:rsidP="00FE1C79">
      <w:pPr>
        <w:jc w:val="both"/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</w:pPr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eastAsia="es-ES"/>
        </w:rPr>
        <w:t xml:space="preserve">Beerli, A., Díaz, G., &amp; Martín, J. D. (2004). </w:t>
      </w:r>
      <w:proofErr w:type="gramStart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 xml:space="preserve">The behavioural </w:t>
      </w:r>
      <w:r w:rsid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 xml:space="preserve">consequences of self </w:t>
      </w:r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>congruency in volunteers.</w:t>
      </w:r>
      <w:proofErr w:type="gramEnd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> </w:t>
      </w:r>
      <w:r w:rsidRPr="00AA10BE">
        <w:rPr>
          <w:rFonts w:ascii="Times New Roman" w:eastAsia="Times New Roman" w:hAnsi="Times New Roman" w:cs="Times New Roman"/>
          <w:bCs/>
          <w:i/>
          <w:color w:val="313131"/>
          <w:szCs w:val="21"/>
          <w:lang w:val="en-GB" w:eastAsia="es-ES"/>
        </w:rPr>
        <w:t>International Journal of Nonprofit and Voluntary Sector Marketing</w:t>
      </w:r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>, 9(1), 28-48.</w:t>
      </w:r>
    </w:p>
    <w:p w:rsidR="00A32016" w:rsidRPr="00AA10BE" w:rsidRDefault="00A32016" w:rsidP="00FE1C79">
      <w:pPr>
        <w:jc w:val="both"/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</w:pPr>
      <w:proofErr w:type="gramStart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>Blowfield, M. (2005).</w:t>
      </w:r>
      <w:proofErr w:type="gramEnd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 xml:space="preserve"> Corporate social responsibility-The failing discipline and why it matters for international relations. </w:t>
      </w:r>
      <w:r w:rsidRPr="00AA10BE">
        <w:rPr>
          <w:rFonts w:ascii="Times New Roman" w:eastAsia="Times New Roman" w:hAnsi="Times New Roman" w:cs="Times New Roman"/>
          <w:bCs/>
          <w:i/>
          <w:color w:val="313131"/>
          <w:szCs w:val="21"/>
          <w:lang w:val="en-GB" w:eastAsia="es-ES"/>
        </w:rPr>
        <w:t>International Relations</w:t>
      </w:r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>, 19(2), 173-191.</w:t>
      </w:r>
    </w:p>
    <w:p w:rsidR="00F03D26" w:rsidRPr="00AA10BE" w:rsidRDefault="00F03D26" w:rsidP="00FE1C79">
      <w:pPr>
        <w:jc w:val="both"/>
        <w:rPr>
          <w:rFonts w:ascii="Times New Roman" w:eastAsia="Times New Roman" w:hAnsi="Times New Roman" w:cs="Times New Roman"/>
          <w:bCs/>
          <w:color w:val="313131"/>
          <w:szCs w:val="21"/>
          <w:lang w:eastAsia="es-ES"/>
        </w:rPr>
      </w:pPr>
      <w:proofErr w:type="gramStart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>Burns, D. J. (2011).</w:t>
      </w:r>
      <w:proofErr w:type="gramEnd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 xml:space="preserve"> Motivations to volunteer and benefits from service learning: An exploration of marketing students. </w:t>
      </w:r>
      <w:r w:rsidRPr="00AA10BE">
        <w:rPr>
          <w:rFonts w:ascii="Times New Roman" w:eastAsia="Times New Roman" w:hAnsi="Times New Roman" w:cs="Times New Roman"/>
          <w:bCs/>
          <w:i/>
          <w:color w:val="313131"/>
          <w:szCs w:val="21"/>
          <w:lang w:eastAsia="es-ES"/>
        </w:rPr>
        <w:t>Journal for Advancement of Marketing Education</w:t>
      </w:r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eastAsia="es-ES"/>
        </w:rPr>
        <w:t>, 18(1), 10-23.</w:t>
      </w:r>
    </w:p>
    <w:p w:rsidR="00217C5C" w:rsidRPr="00AA10BE" w:rsidRDefault="00217C5C" w:rsidP="00FE1C79">
      <w:pPr>
        <w:jc w:val="both"/>
        <w:rPr>
          <w:rFonts w:ascii="Times New Roman" w:eastAsia="Times New Roman" w:hAnsi="Times New Roman" w:cs="Times New Roman"/>
          <w:bCs/>
          <w:color w:val="313131"/>
          <w:szCs w:val="21"/>
          <w:lang w:eastAsia="es-ES"/>
        </w:rPr>
      </w:pPr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 xml:space="preserve">Mafini, C. (2014). The Relationship </w:t>
      </w:r>
      <w:proofErr w:type="gramStart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>Between</w:t>
      </w:r>
      <w:proofErr w:type="gramEnd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 xml:space="preserve"> Job Satisfaction And Life Satisfaction: Empirical Evidence From Logistics Practitioners In A South African Steel-Making Company. </w:t>
      </w:r>
      <w:r w:rsidRPr="00AA10BE">
        <w:rPr>
          <w:rFonts w:ascii="Times New Roman" w:eastAsia="Times New Roman" w:hAnsi="Times New Roman" w:cs="Times New Roman"/>
          <w:bCs/>
          <w:i/>
          <w:color w:val="313131"/>
          <w:szCs w:val="21"/>
          <w:lang w:eastAsia="es-ES"/>
        </w:rPr>
        <w:t>The International Business &amp; Economics Research Journal</w:t>
      </w:r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eastAsia="es-ES"/>
        </w:rPr>
        <w:t xml:space="preserve"> (Online), 13(3), 453.</w:t>
      </w:r>
    </w:p>
    <w:p w:rsidR="00217C5C" w:rsidRPr="00AA10BE" w:rsidRDefault="00217C5C" w:rsidP="00FE1C79">
      <w:pPr>
        <w:jc w:val="both"/>
        <w:rPr>
          <w:rFonts w:ascii="Times New Roman" w:eastAsia="Times New Roman" w:hAnsi="Times New Roman" w:cs="Times New Roman"/>
          <w:bCs/>
          <w:color w:val="313131"/>
          <w:szCs w:val="21"/>
          <w:lang w:eastAsia="es-ES"/>
        </w:rPr>
      </w:pPr>
      <w:proofErr w:type="gramStart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>Palazzi, M., &amp; Starcher, G. (1997).</w:t>
      </w:r>
      <w:proofErr w:type="gramEnd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 xml:space="preserve"> </w:t>
      </w:r>
      <w:proofErr w:type="gramStart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>Corporate social responsibility and business success.</w:t>
      </w:r>
      <w:proofErr w:type="gramEnd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 xml:space="preserve"> </w:t>
      </w:r>
      <w:r w:rsidRPr="00AA10BE">
        <w:rPr>
          <w:rFonts w:ascii="Times New Roman" w:eastAsia="Times New Roman" w:hAnsi="Times New Roman" w:cs="Times New Roman"/>
          <w:bCs/>
          <w:i/>
          <w:color w:val="313131"/>
          <w:szCs w:val="21"/>
          <w:lang w:eastAsia="es-ES"/>
        </w:rPr>
        <w:t>European Bahá'í Business Forum</w:t>
      </w:r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eastAsia="es-ES"/>
        </w:rPr>
        <w:t>.</w:t>
      </w:r>
    </w:p>
    <w:p w:rsidR="00D03C27" w:rsidRPr="00AA10BE" w:rsidRDefault="00FE1C79" w:rsidP="00FE1C79">
      <w:pPr>
        <w:jc w:val="both"/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</w:pPr>
      <w:proofErr w:type="gramStart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>Plewa, C., Conduit, J., Quester, P. G., &amp; Johnson, C. (2015).</w:t>
      </w:r>
      <w:proofErr w:type="gramEnd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 xml:space="preserve"> The impact of corporate volunteering on CSR image: A consumer perspective. </w:t>
      </w:r>
      <w:r w:rsidRPr="00AA10BE">
        <w:rPr>
          <w:rFonts w:ascii="Times New Roman" w:eastAsia="Times New Roman" w:hAnsi="Times New Roman" w:cs="Times New Roman"/>
          <w:bCs/>
          <w:i/>
          <w:color w:val="313131"/>
          <w:szCs w:val="21"/>
          <w:lang w:val="en-GB" w:eastAsia="es-ES"/>
        </w:rPr>
        <w:t>Journal of Business Ethics</w:t>
      </w:r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 xml:space="preserve">, 127(3), 643-659.         </w:t>
      </w:r>
    </w:p>
    <w:p w:rsidR="00DF7539" w:rsidRPr="00DF7539" w:rsidRDefault="00DF7539" w:rsidP="00FE1C79">
      <w:pPr>
        <w:jc w:val="both"/>
        <w:rPr>
          <w:lang w:val="en-GB"/>
        </w:rPr>
      </w:pPr>
      <w:proofErr w:type="gramStart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>Tuffrey, M. (2003).</w:t>
      </w:r>
      <w:proofErr w:type="gramEnd"/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 xml:space="preserve"> </w:t>
      </w:r>
      <w:r w:rsidRPr="00AA10BE">
        <w:rPr>
          <w:rFonts w:ascii="Times New Roman" w:eastAsia="Times New Roman" w:hAnsi="Times New Roman" w:cs="Times New Roman"/>
          <w:bCs/>
          <w:i/>
          <w:color w:val="313131"/>
          <w:szCs w:val="21"/>
          <w:lang w:val="en-GB" w:eastAsia="es-ES"/>
        </w:rPr>
        <w:t>Good Companies, Better Employees</w:t>
      </w:r>
      <w:r w:rsidRPr="00AA10BE">
        <w:rPr>
          <w:rFonts w:ascii="Times New Roman" w:eastAsia="Times New Roman" w:hAnsi="Times New Roman" w:cs="Times New Roman"/>
          <w:bCs/>
          <w:color w:val="313131"/>
          <w:szCs w:val="21"/>
          <w:lang w:val="en-GB" w:eastAsia="es-ES"/>
        </w:rPr>
        <w:t>.</w:t>
      </w:r>
    </w:p>
    <w:sectPr w:rsidR="00DF7539" w:rsidRPr="00DF7539" w:rsidSect="00D04B89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listo MT"/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B04AF"/>
    <w:multiLevelType w:val="multilevel"/>
    <w:tmpl w:val="D116C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CF3"/>
    <w:rsid w:val="00000B97"/>
    <w:rsid w:val="000F0259"/>
    <w:rsid w:val="001102ED"/>
    <w:rsid w:val="00117CF3"/>
    <w:rsid w:val="001D26FC"/>
    <w:rsid w:val="00204BE1"/>
    <w:rsid w:val="00217C5C"/>
    <w:rsid w:val="0024314F"/>
    <w:rsid w:val="00243C3E"/>
    <w:rsid w:val="00265C9B"/>
    <w:rsid w:val="00275F48"/>
    <w:rsid w:val="0029686B"/>
    <w:rsid w:val="0032379C"/>
    <w:rsid w:val="00381E39"/>
    <w:rsid w:val="003C583E"/>
    <w:rsid w:val="0042645B"/>
    <w:rsid w:val="00426F7B"/>
    <w:rsid w:val="00476E61"/>
    <w:rsid w:val="004E5AB2"/>
    <w:rsid w:val="004F4503"/>
    <w:rsid w:val="00562252"/>
    <w:rsid w:val="00580ECC"/>
    <w:rsid w:val="005A4FBA"/>
    <w:rsid w:val="0061562A"/>
    <w:rsid w:val="00647B27"/>
    <w:rsid w:val="00652183"/>
    <w:rsid w:val="00655E7F"/>
    <w:rsid w:val="006A7486"/>
    <w:rsid w:val="006F6CD1"/>
    <w:rsid w:val="00707400"/>
    <w:rsid w:val="00731C72"/>
    <w:rsid w:val="00736B1B"/>
    <w:rsid w:val="00774B65"/>
    <w:rsid w:val="007C3910"/>
    <w:rsid w:val="007C64B9"/>
    <w:rsid w:val="007D6604"/>
    <w:rsid w:val="008552F3"/>
    <w:rsid w:val="009A537A"/>
    <w:rsid w:val="009C4A9E"/>
    <w:rsid w:val="00A32016"/>
    <w:rsid w:val="00A37E3B"/>
    <w:rsid w:val="00A64B81"/>
    <w:rsid w:val="00AA10BE"/>
    <w:rsid w:val="00AE7917"/>
    <w:rsid w:val="00B1708B"/>
    <w:rsid w:val="00B56259"/>
    <w:rsid w:val="00C4659A"/>
    <w:rsid w:val="00C7003C"/>
    <w:rsid w:val="00C76DBF"/>
    <w:rsid w:val="00CD2BB8"/>
    <w:rsid w:val="00CE3753"/>
    <w:rsid w:val="00D03C27"/>
    <w:rsid w:val="00D0449E"/>
    <w:rsid w:val="00D04B89"/>
    <w:rsid w:val="00D06167"/>
    <w:rsid w:val="00D1022D"/>
    <w:rsid w:val="00D21863"/>
    <w:rsid w:val="00D3308D"/>
    <w:rsid w:val="00D358DE"/>
    <w:rsid w:val="00DB4334"/>
    <w:rsid w:val="00DB7716"/>
    <w:rsid w:val="00DF7539"/>
    <w:rsid w:val="00E345A0"/>
    <w:rsid w:val="00E9151B"/>
    <w:rsid w:val="00EA26DE"/>
    <w:rsid w:val="00F03D26"/>
    <w:rsid w:val="00F8295B"/>
    <w:rsid w:val="00FD4F35"/>
    <w:rsid w:val="00FE1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117C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17CF3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cat">
    <w:name w:val="cat"/>
    <w:basedOn w:val="Fuentedeprrafopredeter"/>
    <w:rsid w:val="00117CF3"/>
  </w:style>
  <w:style w:type="character" w:styleId="Hipervnculo">
    <w:name w:val="Hyperlink"/>
    <w:basedOn w:val="Fuentedeprrafopredeter"/>
    <w:uiPriority w:val="99"/>
    <w:semiHidden/>
    <w:unhideWhenUsed/>
    <w:rsid w:val="00117CF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17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117CF3"/>
    <w:rPr>
      <w:b/>
      <w:bCs/>
    </w:rPr>
  </w:style>
  <w:style w:type="character" w:styleId="nfasis">
    <w:name w:val="Emphasis"/>
    <w:basedOn w:val="Fuentedeprrafopredeter"/>
    <w:uiPriority w:val="20"/>
    <w:qFormat/>
    <w:rsid w:val="00117CF3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7C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117C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17CF3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cat">
    <w:name w:val="cat"/>
    <w:basedOn w:val="Fuentedeprrafopredeter"/>
    <w:rsid w:val="00117CF3"/>
  </w:style>
  <w:style w:type="character" w:styleId="Hipervnculo">
    <w:name w:val="Hyperlink"/>
    <w:basedOn w:val="Fuentedeprrafopredeter"/>
    <w:uiPriority w:val="99"/>
    <w:semiHidden/>
    <w:unhideWhenUsed/>
    <w:rsid w:val="00117CF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17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117CF3"/>
    <w:rPr>
      <w:b/>
      <w:bCs/>
    </w:rPr>
  </w:style>
  <w:style w:type="character" w:styleId="nfasis">
    <w:name w:val="Emphasis"/>
    <w:basedOn w:val="Fuentedeprrafopredeter"/>
    <w:uiPriority w:val="20"/>
    <w:qFormat/>
    <w:rsid w:val="00117CF3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7C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55377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6413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6153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41139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71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Gomez</dc:creator>
  <cp:lastModifiedBy>Pablo Gomez</cp:lastModifiedBy>
  <cp:revision>2</cp:revision>
  <dcterms:created xsi:type="dcterms:W3CDTF">2019-05-02T12:38:00Z</dcterms:created>
  <dcterms:modified xsi:type="dcterms:W3CDTF">2019-05-02T12:38:00Z</dcterms:modified>
</cp:coreProperties>
</file>