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DA88F" w14:textId="77777777" w:rsidR="00387E0B" w:rsidRDefault="00387E0B" w:rsidP="00387E0B">
      <w:pPr>
        <w:jc w:val="center"/>
        <w:rPr>
          <w:b/>
        </w:rPr>
      </w:pPr>
      <w:r>
        <w:rPr>
          <w:b/>
        </w:rPr>
        <w:t>¿Qué es la transexualidad? Una guía sobre diversidad sexual y de género.</w:t>
      </w:r>
    </w:p>
    <w:p w14:paraId="42282A06" w14:textId="77777777" w:rsidR="00387E0B" w:rsidRDefault="00387E0B" w:rsidP="00387E0B">
      <w:pPr>
        <w:jc w:val="center"/>
      </w:pPr>
      <w:r>
        <w:t>Beatriz Hernández Villarreal y Nereida Bueno Guerra</w:t>
      </w:r>
    </w:p>
    <w:p w14:paraId="19E10B3D" w14:textId="77777777" w:rsidR="00387E0B" w:rsidRPr="009700DD" w:rsidRDefault="00387E0B" w:rsidP="00387E0B">
      <w:pPr>
        <w:jc w:val="center"/>
      </w:pPr>
      <w:r>
        <w:t xml:space="preserve">Universidad Pontificia Comillas, Madrid. </w:t>
      </w:r>
    </w:p>
    <w:p w14:paraId="6978DB94" w14:textId="7DEE35AE" w:rsidR="00370666" w:rsidRDefault="00370666" w:rsidP="00370666">
      <w:pPr>
        <w:rPr>
          <w:b/>
        </w:rPr>
      </w:pPr>
      <w:r>
        <w:rPr>
          <w:b/>
        </w:rPr>
        <w:t>INTRODUCCIÓN</w:t>
      </w:r>
    </w:p>
    <w:p w14:paraId="5C8CB45A" w14:textId="70B76A68" w:rsidR="00370666" w:rsidRDefault="00B728DD" w:rsidP="001411A1">
      <w:r>
        <w:t>La transexualidad afecta</w:t>
      </w:r>
      <w:r w:rsidR="00370666">
        <w:t xml:space="preserve"> </w:t>
      </w:r>
      <w:r>
        <w:t xml:space="preserve">a la </w:t>
      </w:r>
      <w:r w:rsidR="00370666">
        <w:t>identidad de género</w:t>
      </w:r>
      <w:r w:rsidR="00B42FA4">
        <w:t xml:space="preserve"> ya que la persona no se identifica con su sexo biológico sino con otro sexo</w:t>
      </w:r>
      <w:r w:rsidR="00510B4A">
        <w:t>.</w:t>
      </w:r>
      <w:r w:rsidR="00E818D3">
        <w:t xml:space="preserve"> Desde su retirada del DSM-IV-TR</w:t>
      </w:r>
      <w:r w:rsidR="00906603">
        <w:t>,</w:t>
      </w:r>
      <w:r w:rsidR="00E818D3">
        <w:t xml:space="preserve"> el término se está despatologizando. </w:t>
      </w:r>
      <w:r>
        <w:t xml:space="preserve">Evidencia </w:t>
      </w:r>
      <w:r w:rsidR="00CD387C">
        <w:t xml:space="preserve">de </w:t>
      </w:r>
      <w:r>
        <w:t>ello</w:t>
      </w:r>
      <w:r w:rsidR="00CF53E4">
        <w:t xml:space="preserve"> es</w:t>
      </w:r>
      <w:r>
        <w:t xml:space="preserve"> </w:t>
      </w:r>
      <w:r w:rsidR="00B42FA4">
        <w:t>la</w:t>
      </w:r>
      <w:r w:rsidR="00E818D3">
        <w:t xml:space="preserve"> “</w:t>
      </w:r>
      <w:r w:rsidR="007678D1" w:rsidRPr="007678D1">
        <w:t>L</w:t>
      </w:r>
      <w:r>
        <w:t>ey</w:t>
      </w:r>
      <w:r w:rsidR="007678D1" w:rsidRPr="007678D1">
        <w:t xml:space="preserve"> 3/2007, de 15 de marzo, reguladora de la </w:t>
      </w:r>
      <w:r w:rsidR="00906603">
        <w:t>R</w:t>
      </w:r>
      <w:r w:rsidR="007678D1" w:rsidRPr="007678D1">
        <w:t xml:space="preserve">ectificación </w:t>
      </w:r>
      <w:r w:rsidR="00906603">
        <w:t>R</w:t>
      </w:r>
      <w:r w:rsidR="007678D1" w:rsidRPr="007678D1">
        <w:t xml:space="preserve">egistral de la </w:t>
      </w:r>
      <w:r w:rsidR="00906603">
        <w:t>M</w:t>
      </w:r>
      <w:r w:rsidR="007678D1" w:rsidRPr="007678D1">
        <w:t xml:space="preserve">ención </w:t>
      </w:r>
      <w:r w:rsidR="00906603">
        <w:t>R</w:t>
      </w:r>
      <w:r w:rsidR="007678D1" w:rsidRPr="007678D1">
        <w:t xml:space="preserve">elativa al </w:t>
      </w:r>
      <w:r w:rsidR="00906603">
        <w:t>S</w:t>
      </w:r>
      <w:r w:rsidR="007678D1" w:rsidRPr="007678D1">
        <w:t xml:space="preserve">exo de las </w:t>
      </w:r>
      <w:r w:rsidR="00906603">
        <w:t>P</w:t>
      </w:r>
      <w:r w:rsidR="007678D1" w:rsidRPr="007678D1">
        <w:t xml:space="preserve">ersonas” y una asistencia pública por parte de unidades </w:t>
      </w:r>
      <w:r w:rsidR="007678D1">
        <w:t xml:space="preserve">específicas </w:t>
      </w:r>
      <w:r w:rsidR="007678D1" w:rsidRPr="007678D1">
        <w:t>en diferentes</w:t>
      </w:r>
      <w:r w:rsidR="007678D1">
        <w:t xml:space="preserve"> hospitales españoles</w:t>
      </w:r>
      <w:r w:rsidR="007678D1" w:rsidRPr="007678D1">
        <w:t xml:space="preserve">. </w:t>
      </w:r>
      <w:r w:rsidR="00460CFA">
        <w:t>Según informan l</w:t>
      </w:r>
      <w:r w:rsidR="006A1CDC">
        <w:t>os mismos</w:t>
      </w:r>
      <w:r w:rsidR="00460CFA">
        <w:t>, l</w:t>
      </w:r>
      <w:r w:rsidR="007678D1">
        <w:t xml:space="preserve">a prevalencia </w:t>
      </w:r>
      <w:r w:rsidR="00CF53E4">
        <w:t xml:space="preserve">oscila entre 3.8 y 22.1 por </w:t>
      </w:r>
      <w:r w:rsidR="00B152AA" w:rsidRPr="00B73A3B">
        <w:t>100.000</w:t>
      </w:r>
      <w:r w:rsidR="00CF53E4">
        <w:t xml:space="preserve"> persona</w:t>
      </w:r>
      <w:r w:rsidR="00906603">
        <w:t>s</w:t>
      </w:r>
      <w:r w:rsidR="00CF53E4">
        <w:t xml:space="preserve"> al </w:t>
      </w:r>
      <w:r w:rsidR="00B152AA" w:rsidRPr="00B73A3B">
        <w:t>año</w:t>
      </w:r>
      <w:r w:rsidR="00460CFA">
        <w:t>. L</w:t>
      </w:r>
      <w:r w:rsidR="007678D1">
        <w:t>a tr</w:t>
      </w:r>
      <w:bookmarkStart w:id="0" w:name="_GoBack"/>
      <w:bookmarkEnd w:id="0"/>
      <w:r w:rsidR="007678D1">
        <w:t xml:space="preserve">ansexualidad </w:t>
      </w:r>
      <w:r w:rsidR="00460CFA">
        <w:t xml:space="preserve">por tanto </w:t>
      </w:r>
      <w:r w:rsidR="007678D1">
        <w:t xml:space="preserve">es una realidad </w:t>
      </w:r>
      <w:r w:rsidR="001411A1">
        <w:t xml:space="preserve">en España y </w:t>
      </w:r>
      <w:r>
        <w:t>r</w:t>
      </w:r>
      <w:r w:rsidR="001411A1">
        <w:t xml:space="preserve">equiere nuestra atención. </w:t>
      </w:r>
    </w:p>
    <w:p w14:paraId="1CEFB6A4" w14:textId="22F2BA7C" w:rsidR="00370666" w:rsidRPr="00370666" w:rsidRDefault="00CF53E4" w:rsidP="007678D1">
      <w:pPr>
        <w:rPr>
          <w:rFonts w:cstheme="minorHAnsi"/>
        </w:rPr>
      </w:pPr>
      <w:r>
        <w:t>No obstante, e</w:t>
      </w:r>
      <w:r w:rsidR="00CD387C">
        <w:t>x</w:t>
      </w:r>
      <w:r w:rsidR="00460CFA">
        <w:t>iste cierta</w:t>
      </w:r>
      <w:r w:rsidR="001411A1">
        <w:t xml:space="preserve"> confusión </w:t>
      </w:r>
      <w:r w:rsidR="00460CFA">
        <w:t xml:space="preserve">y prejuicios </w:t>
      </w:r>
      <w:r w:rsidR="00B728DD">
        <w:t>que hace preciso</w:t>
      </w:r>
      <w:r w:rsidR="001411A1">
        <w:t xml:space="preserve"> </w:t>
      </w:r>
      <w:r w:rsidR="00BC1867">
        <w:t>transmitir</w:t>
      </w:r>
      <w:r w:rsidR="001411A1">
        <w:t xml:space="preserve"> información verídica sobre </w:t>
      </w:r>
      <w:r w:rsidR="00327D2A">
        <w:t>su</w:t>
      </w:r>
      <w:r w:rsidR="001411A1">
        <w:t xml:space="preserve"> situación actual. Por esto se decidió elaborar </w:t>
      </w:r>
      <w:r w:rsidR="000404CE">
        <w:t>la primera</w:t>
      </w:r>
      <w:r w:rsidR="00460CFA">
        <w:t xml:space="preserve"> </w:t>
      </w:r>
      <w:r w:rsidR="001411A1">
        <w:t>guía de información basada en literatura científica</w:t>
      </w:r>
      <w:r w:rsidR="00460CFA">
        <w:t xml:space="preserve"> que at</w:t>
      </w:r>
      <w:r w:rsidR="000404CE">
        <w:t>iende</w:t>
      </w:r>
      <w:r w:rsidR="00460CFA">
        <w:t xml:space="preserve"> las demandas más h</w:t>
      </w:r>
      <w:r w:rsidR="006A1CDC">
        <w:t>abituales</w:t>
      </w:r>
      <w:r>
        <w:t xml:space="preserve"> de los usuarios</w:t>
      </w:r>
      <w:r w:rsidR="001411A1">
        <w:t xml:space="preserve">. </w:t>
      </w:r>
    </w:p>
    <w:p w14:paraId="333E722B" w14:textId="54E8EC35" w:rsidR="00370666" w:rsidRPr="00370666" w:rsidRDefault="00370666" w:rsidP="00370666">
      <w:pPr>
        <w:pStyle w:val="Prrafodelista"/>
        <w:ind w:left="0"/>
        <w:rPr>
          <w:rFonts w:eastAsia="SimSun" w:cstheme="minorHAnsi"/>
          <w:b/>
        </w:rPr>
      </w:pPr>
      <w:r w:rsidRPr="00370666">
        <w:rPr>
          <w:rFonts w:eastAsia="SimSun" w:cstheme="minorHAnsi"/>
          <w:b/>
        </w:rPr>
        <w:t xml:space="preserve">MÉTODO </w:t>
      </w:r>
    </w:p>
    <w:p w14:paraId="7DAEA51F" w14:textId="5DBA72AF" w:rsidR="00370666" w:rsidRDefault="001411A1" w:rsidP="00370666">
      <w:r>
        <w:t>S</w:t>
      </w:r>
      <w:r w:rsidR="00370666" w:rsidRPr="00370666">
        <w:t xml:space="preserve">e </w:t>
      </w:r>
      <w:r w:rsidR="00CF53E4">
        <w:t>distribuyó vía online</w:t>
      </w:r>
      <w:r w:rsidR="00CF53E4" w:rsidRPr="00370666">
        <w:t xml:space="preserve"> </w:t>
      </w:r>
      <w:r w:rsidR="00370666" w:rsidRPr="00370666">
        <w:t xml:space="preserve">un cuestionario </w:t>
      </w:r>
      <w:r w:rsidR="00B152AA">
        <w:t xml:space="preserve">de </w:t>
      </w:r>
      <w:r w:rsidR="00B73A3B">
        <w:t>nueve</w:t>
      </w:r>
      <w:r w:rsidR="00B152AA">
        <w:t xml:space="preserve"> preguntas (seis de ellas con respuesta tipo Likert y tres con respuesta abierta)</w:t>
      </w:r>
      <w:r w:rsidR="0046430B">
        <w:t xml:space="preserve"> </w:t>
      </w:r>
      <w:r w:rsidR="00370666" w:rsidRPr="00370666">
        <w:t xml:space="preserve">a </w:t>
      </w:r>
      <w:r w:rsidR="00B152AA">
        <w:t>once asociaciones</w:t>
      </w:r>
      <w:r w:rsidR="00CD387C">
        <w:t xml:space="preserve"> LGTB</w:t>
      </w:r>
      <w:r w:rsidR="00CF53E4">
        <w:t>I preguntándoles</w:t>
      </w:r>
      <w:r w:rsidR="00CF53E4" w:rsidRPr="00370666">
        <w:t xml:space="preserve"> cuáles son </w:t>
      </w:r>
      <w:r w:rsidR="00CF53E4">
        <w:t>las</w:t>
      </w:r>
      <w:r w:rsidR="00CF53E4" w:rsidRPr="00370666">
        <w:t xml:space="preserve"> demandas</w:t>
      </w:r>
      <w:r w:rsidR="00CF53E4">
        <w:t xml:space="preserve"> más habituales de los usuarios (transexuales y sus familiares) y los miedos percibidos a fin de que la guía diese respuesta a</w:t>
      </w:r>
      <w:r w:rsidR="00CF53E4" w:rsidRPr="00370666">
        <w:t xml:space="preserve"> </w:t>
      </w:r>
      <w:r w:rsidR="00CF53E4">
        <w:t>los mismos. Cinco asociaciones respondieron</w:t>
      </w:r>
      <w:r>
        <w:t xml:space="preserve">. </w:t>
      </w:r>
      <w:r w:rsidR="00C4403F">
        <w:t>La guía se elaboró</w:t>
      </w:r>
      <w:r>
        <w:t xml:space="preserve"> </w:t>
      </w:r>
      <w:r w:rsidR="0077604D">
        <w:t xml:space="preserve">a partir de </w:t>
      </w:r>
      <w:r w:rsidR="00CF53E4">
        <w:t xml:space="preserve">sus respuestas y </w:t>
      </w:r>
      <w:r>
        <w:t xml:space="preserve">una revisión bibliográfica </w:t>
      </w:r>
      <w:r w:rsidR="0077604D">
        <w:t>de</w:t>
      </w:r>
      <w:r>
        <w:t xml:space="preserve"> </w:t>
      </w:r>
      <w:r w:rsidR="00BC1867">
        <w:t>50</w:t>
      </w:r>
      <w:r w:rsidR="009A16E0">
        <w:t xml:space="preserve"> artículos</w:t>
      </w:r>
      <w:r w:rsidR="00CF53E4">
        <w:t xml:space="preserve"> de las </w:t>
      </w:r>
      <w:r w:rsidR="00B152AA">
        <w:t>bases de datos</w:t>
      </w:r>
      <w:r w:rsidR="006A1CDC">
        <w:t xml:space="preserve"> </w:t>
      </w:r>
      <w:r w:rsidR="00CF53E4">
        <w:t>P</w:t>
      </w:r>
      <w:r w:rsidR="00B152AA">
        <w:t>sy</w:t>
      </w:r>
      <w:r w:rsidR="00CF53E4">
        <w:t>c</w:t>
      </w:r>
      <w:r w:rsidR="00B152AA">
        <w:t>info</w:t>
      </w:r>
      <w:r w:rsidR="00CF53E4">
        <w:t xml:space="preserve"> y</w:t>
      </w:r>
      <w:r w:rsidR="00B152AA">
        <w:t xml:space="preserve"> Dialnet con un ma</w:t>
      </w:r>
      <w:r w:rsidR="0046430B">
        <w:t>r</w:t>
      </w:r>
      <w:r w:rsidR="00B152AA">
        <w:t xml:space="preserve">gen temporal comprendido entre 1988 y 2019. </w:t>
      </w:r>
      <w:r w:rsidR="00B152AA" w:rsidDel="00B152AA">
        <w:t xml:space="preserve"> </w:t>
      </w:r>
    </w:p>
    <w:p w14:paraId="30019DBC" w14:textId="77777777" w:rsidR="00370666" w:rsidRDefault="00370666" w:rsidP="00370666">
      <w:pPr>
        <w:rPr>
          <w:b/>
        </w:rPr>
      </w:pPr>
      <w:r>
        <w:rPr>
          <w:b/>
        </w:rPr>
        <w:t>RESULTADOS</w:t>
      </w:r>
    </w:p>
    <w:p w14:paraId="490CF85C" w14:textId="705ABFC9" w:rsidR="009A16E0" w:rsidRDefault="00E824C9" w:rsidP="00370666">
      <w:r>
        <w:t>La encuesta</w:t>
      </w:r>
      <w:r w:rsidR="00460CFA">
        <w:t xml:space="preserve"> muestra que se demanda más información sobre</w:t>
      </w:r>
      <w:r w:rsidR="0077604D">
        <w:t xml:space="preserve">: </w:t>
      </w:r>
      <w:r w:rsidR="00510B4A">
        <w:t xml:space="preserve">el proceso hormonal, el proceso quirúrgico y el bienestar psicológico. </w:t>
      </w:r>
      <w:r w:rsidR="00CD387C">
        <w:t>Además</w:t>
      </w:r>
      <w:r w:rsidR="0077604D">
        <w:t>,</w:t>
      </w:r>
      <w:r w:rsidR="00510B4A">
        <w:t xml:space="preserve"> los miedos</w:t>
      </w:r>
      <w:r w:rsidR="0077604D">
        <w:t xml:space="preserve"> expresados</w:t>
      </w:r>
      <w:r w:rsidR="00510B4A">
        <w:t xml:space="preserve"> son</w:t>
      </w:r>
      <w:r w:rsidR="00BC1867">
        <w:t>:</w:t>
      </w:r>
      <w:r w:rsidR="00510B4A">
        <w:t xml:space="preserve"> la estigmatización de pertenecer al colectivo transexual</w:t>
      </w:r>
      <w:r w:rsidR="005C092A">
        <w:t xml:space="preserve"> y </w:t>
      </w:r>
      <w:r w:rsidR="00510B4A">
        <w:t xml:space="preserve">las relaciones afectivo-sexuales. </w:t>
      </w:r>
      <w:r w:rsidR="00460CFA">
        <w:t>La guía se basa en e</w:t>
      </w:r>
      <w:r w:rsidR="009A16E0">
        <w:t>stos cinco puntos.</w:t>
      </w:r>
    </w:p>
    <w:p w14:paraId="11A0AAB4" w14:textId="6C6D2153" w:rsidR="00246BF2" w:rsidRDefault="009A16E0" w:rsidP="00370666">
      <w:r>
        <w:t>El proceso hormonal y quirúrgico se explica desde la sanidad nacional</w:t>
      </w:r>
      <w:r w:rsidR="00246BF2">
        <w:t xml:space="preserve">. </w:t>
      </w:r>
      <w:r>
        <w:t xml:space="preserve">Se </w:t>
      </w:r>
      <w:r w:rsidR="00EC3D04">
        <w:t>informa sobre</w:t>
      </w:r>
      <w:r>
        <w:t xml:space="preserve"> </w:t>
      </w:r>
      <w:r w:rsidR="0077604D">
        <w:t>qué fármacos existen, cómo es la dosis, el coste, cuáles son lo</w:t>
      </w:r>
      <w:r w:rsidR="00CD387C">
        <w:t>s</w:t>
      </w:r>
      <w:r w:rsidR="0077604D">
        <w:t xml:space="preserve"> cambios y</w:t>
      </w:r>
      <w:r w:rsidR="00533A76">
        <w:t xml:space="preserve"> efectos</w:t>
      </w:r>
      <w:r>
        <w:t xml:space="preserve"> sobre los </w:t>
      </w:r>
      <w:r w:rsidR="00CD387C">
        <w:t>caracteres</w:t>
      </w:r>
      <w:r>
        <w:t xml:space="preserve"> sexuales primarios y secundarios</w:t>
      </w:r>
      <w:r w:rsidR="00246BF2">
        <w:t>. Respecto del bienestar psicológico</w:t>
      </w:r>
      <w:r w:rsidR="0077604D">
        <w:t>,</w:t>
      </w:r>
      <w:r w:rsidR="00246BF2">
        <w:t xml:space="preserve"> se recogen estudios </w:t>
      </w:r>
      <w:r w:rsidR="0077604D">
        <w:t>acerca de</w:t>
      </w:r>
      <w:r w:rsidR="00246BF2">
        <w:t xml:space="preserve"> la calidad de vida </w:t>
      </w:r>
      <w:r w:rsidR="0046430B">
        <w:t xml:space="preserve">y </w:t>
      </w:r>
      <w:r w:rsidR="0077604D">
        <w:t>s</w:t>
      </w:r>
      <w:r w:rsidR="00246BF2">
        <w:t>e explica cómo funciona</w:t>
      </w:r>
      <w:r w:rsidR="0077604D">
        <w:t>n</w:t>
      </w:r>
      <w:r w:rsidR="00246BF2">
        <w:t xml:space="preserve"> las ayudas terapéuticas </w:t>
      </w:r>
      <w:r w:rsidR="00533A76">
        <w:t>asistenciales</w:t>
      </w:r>
      <w:r w:rsidR="00246BF2">
        <w:t xml:space="preserve">. </w:t>
      </w:r>
    </w:p>
    <w:p w14:paraId="5BC18797" w14:textId="09853632" w:rsidR="005C092A" w:rsidRPr="00DE537C" w:rsidRDefault="00460CFA" w:rsidP="00370666">
      <w:r>
        <w:t>Entre los miedos más habituales aparece</w:t>
      </w:r>
      <w:r w:rsidR="00F34816">
        <w:t xml:space="preserve"> </w:t>
      </w:r>
      <w:r w:rsidR="0077604D">
        <w:t>e</w:t>
      </w:r>
      <w:r w:rsidR="00F34816">
        <w:t>l estigma</w:t>
      </w:r>
      <w:r w:rsidR="006D519F">
        <w:t xml:space="preserve"> social</w:t>
      </w:r>
      <w:r w:rsidR="00F34816">
        <w:t xml:space="preserve">. </w:t>
      </w:r>
      <w:r w:rsidR="00EC3D04">
        <w:t>Una de las preguntas más repetidas es</w:t>
      </w:r>
      <w:r>
        <w:t>:</w:t>
      </w:r>
      <w:r w:rsidR="00EC3D04">
        <w:t xml:space="preserve"> “¿Cómo lo menciono en el ámbito laboral?”. </w:t>
      </w:r>
      <w:r w:rsidR="00F34816">
        <w:t xml:space="preserve">Este estigma </w:t>
      </w:r>
      <w:r w:rsidR="00F40F88">
        <w:t>se extiende a</w:t>
      </w:r>
      <w:r w:rsidR="00EC3D04">
        <w:t>demás a</w:t>
      </w:r>
      <w:r w:rsidR="00F34816">
        <w:t xml:space="preserve"> las relaciones afectivo-sexuales</w:t>
      </w:r>
      <w:r w:rsidR="00EC3D04">
        <w:t xml:space="preserve"> donde se encuentran temas</w:t>
      </w:r>
      <w:r w:rsidR="00F34816">
        <w:t xml:space="preserve"> tabú</w:t>
      </w:r>
      <w:r w:rsidR="00EC3D04">
        <w:t xml:space="preserve"> como</w:t>
      </w:r>
      <w:r w:rsidR="000404CE">
        <w:t>:</w:t>
      </w:r>
      <w:r w:rsidR="00F34816">
        <w:t xml:space="preserve"> “¿Cómo le digo a mi pareja que soy transexual?</w:t>
      </w:r>
      <w:r w:rsidR="00EC3D04">
        <w:t>”. En la guía se recoge</w:t>
      </w:r>
      <w:r w:rsidR="0046430B">
        <w:t xml:space="preserve">n diferentes estudios que han trabajado sobre esta </w:t>
      </w:r>
      <w:r w:rsidR="00533A76">
        <w:t>temática,</w:t>
      </w:r>
      <w:r w:rsidR="0046430B">
        <w:t xml:space="preserve"> así como material </w:t>
      </w:r>
      <w:r w:rsidR="00906603">
        <w:t>de consulta</w:t>
      </w:r>
      <w:r w:rsidR="0046430B">
        <w:t>.</w:t>
      </w:r>
      <w:r w:rsidR="00F34816">
        <w:t xml:space="preserve"> </w:t>
      </w:r>
    </w:p>
    <w:p w14:paraId="2A7BA1A5" w14:textId="77777777" w:rsidR="00370666" w:rsidRDefault="00370666" w:rsidP="00370666">
      <w:pPr>
        <w:rPr>
          <w:b/>
        </w:rPr>
      </w:pPr>
      <w:r>
        <w:rPr>
          <w:b/>
        </w:rPr>
        <w:t>DISCUSIÓN</w:t>
      </w:r>
    </w:p>
    <w:p w14:paraId="63F4FF18" w14:textId="676983CC" w:rsidR="009F77B8" w:rsidRDefault="00906603" w:rsidP="00370666">
      <w:r>
        <w:t>Nos complace presentar la primera guía sobre transexualidad basada en las demandas de los usuarios y avalada por evidencia científica actual. No obstante, d</w:t>
      </w:r>
      <w:r w:rsidR="00EC3D04">
        <w:t xml:space="preserve">urante la elaboración del trabajo </w:t>
      </w:r>
      <w:r>
        <w:t>encontramos</w:t>
      </w:r>
      <w:r w:rsidR="006A1CDC">
        <w:t xml:space="preserve"> </w:t>
      </w:r>
      <w:r w:rsidR="00266FEF">
        <w:t>obstáculos</w:t>
      </w:r>
      <w:r w:rsidR="00EC3D04">
        <w:t xml:space="preserve"> que deben ser abordados socialmente antes de poder aportar respuestas unificadas en</w:t>
      </w:r>
      <w:r w:rsidR="0046430B">
        <w:t xml:space="preserve"> esta</w:t>
      </w:r>
      <w:r w:rsidR="00EC3D04">
        <w:t xml:space="preserve"> guía</w:t>
      </w:r>
      <w:r>
        <w:t xml:space="preserve">, como </w:t>
      </w:r>
      <w:r w:rsidR="00533A76">
        <w:t>la</w:t>
      </w:r>
      <w:r w:rsidR="00692582">
        <w:t xml:space="preserve"> </w:t>
      </w:r>
      <w:r w:rsidR="00533A76">
        <w:t>inexistencia</w:t>
      </w:r>
      <w:r w:rsidR="00692582">
        <w:t xml:space="preserve"> </w:t>
      </w:r>
      <w:r w:rsidR="006A1CDC">
        <w:t xml:space="preserve">de </w:t>
      </w:r>
      <w:r w:rsidR="00692582">
        <w:t>una</w:t>
      </w:r>
      <w:r w:rsidR="00266FEF">
        <w:t xml:space="preserve"> legislación </w:t>
      </w:r>
      <w:r w:rsidR="00533A76">
        <w:t>estatal</w:t>
      </w:r>
      <w:r>
        <w:t>.</w:t>
      </w:r>
      <w:r w:rsidR="00533A76">
        <w:t xml:space="preserve"> </w:t>
      </w:r>
      <w:r>
        <w:lastRenderedPageBreak/>
        <w:t>Actualmente, l</w:t>
      </w:r>
      <w:r w:rsidR="00533A76">
        <w:t xml:space="preserve">egislaciones autonómicas diferentes </w:t>
      </w:r>
      <w:r w:rsidR="0046430B">
        <w:t>provocan</w:t>
      </w:r>
      <w:r w:rsidR="00266FEF">
        <w:t xml:space="preserve"> </w:t>
      </w:r>
      <w:r>
        <w:t>atención heterogénea</w:t>
      </w:r>
      <w:r w:rsidR="009F77B8">
        <w:t xml:space="preserve">. </w:t>
      </w:r>
      <w:r w:rsidR="00692582">
        <w:t xml:space="preserve">La guía que aportamos, por tanto, aunque la estimamos útil porque da respuesta a las demandas más frecuentes de los usuarios, </w:t>
      </w:r>
      <w:r w:rsidR="00460CFA">
        <w:t>pensamos</w:t>
      </w:r>
      <w:r w:rsidR="00692582">
        <w:t xml:space="preserve"> que se beneficiaría de un trabajo común en este ámbito de atención emergente en España.</w:t>
      </w:r>
    </w:p>
    <w:p w14:paraId="48EB38D9" w14:textId="77777777" w:rsidR="009F77B8" w:rsidRDefault="009F77B8" w:rsidP="00370666"/>
    <w:p w14:paraId="02F0C3B6" w14:textId="77777777" w:rsidR="009F77B8" w:rsidRDefault="009F77B8" w:rsidP="00370666"/>
    <w:p w14:paraId="6990DFA7" w14:textId="77777777" w:rsidR="00171E67" w:rsidRPr="00370666" w:rsidRDefault="00171E67"/>
    <w:sectPr w:rsidR="00171E67" w:rsidRPr="003706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58AA6E" w16cid:durableId="203CDDA3"/>
  <w16cid:commentId w16cid:paraId="2538B844" w16cid:durableId="203CDDA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666"/>
    <w:rsid w:val="000404CE"/>
    <w:rsid w:val="000C4532"/>
    <w:rsid w:val="001411A1"/>
    <w:rsid w:val="00171E67"/>
    <w:rsid w:val="00194E6A"/>
    <w:rsid w:val="001B0A9D"/>
    <w:rsid w:val="001C070A"/>
    <w:rsid w:val="00246BF2"/>
    <w:rsid w:val="00266FEF"/>
    <w:rsid w:val="00327D2A"/>
    <w:rsid w:val="00370666"/>
    <w:rsid w:val="00387E0B"/>
    <w:rsid w:val="00391409"/>
    <w:rsid w:val="00460CFA"/>
    <w:rsid w:val="0046430B"/>
    <w:rsid w:val="00510B4A"/>
    <w:rsid w:val="00533A76"/>
    <w:rsid w:val="00595B21"/>
    <w:rsid w:val="005C092A"/>
    <w:rsid w:val="00692582"/>
    <w:rsid w:val="006A1CDC"/>
    <w:rsid w:val="006D519F"/>
    <w:rsid w:val="007678D1"/>
    <w:rsid w:val="0077604D"/>
    <w:rsid w:val="0080191C"/>
    <w:rsid w:val="00820549"/>
    <w:rsid w:val="00820D23"/>
    <w:rsid w:val="00906603"/>
    <w:rsid w:val="00936C42"/>
    <w:rsid w:val="009A16E0"/>
    <w:rsid w:val="009F77B8"/>
    <w:rsid w:val="00A103CC"/>
    <w:rsid w:val="00A52E0C"/>
    <w:rsid w:val="00A626BB"/>
    <w:rsid w:val="00B152AA"/>
    <w:rsid w:val="00B42FA4"/>
    <w:rsid w:val="00B728DD"/>
    <w:rsid w:val="00B73A3B"/>
    <w:rsid w:val="00BC1867"/>
    <w:rsid w:val="00C4403F"/>
    <w:rsid w:val="00CD387C"/>
    <w:rsid w:val="00CF53E4"/>
    <w:rsid w:val="00DE537C"/>
    <w:rsid w:val="00E818D3"/>
    <w:rsid w:val="00E824C9"/>
    <w:rsid w:val="00EC3D04"/>
    <w:rsid w:val="00EE2AE2"/>
    <w:rsid w:val="00F34816"/>
    <w:rsid w:val="00F4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0B11"/>
  <w15:chartTrackingRefBased/>
  <w15:docId w15:val="{4764AB3C-1A0B-424A-BCE8-9A89257C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666"/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unhideWhenUsed/>
    <w:rsid w:val="00370666"/>
    <w:pPr>
      <w:spacing w:line="240" w:lineRule="auto"/>
    </w:pPr>
    <w:rPr>
      <w:rFonts w:eastAsiaTheme="minorHAns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0666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370666"/>
    <w:pPr>
      <w:spacing w:line="256" w:lineRule="auto"/>
      <w:ind w:left="720"/>
      <w:contextualSpacing/>
    </w:pPr>
    <w:rPr>
      <w:rFonts w:eastAsiaTheme="minorHAnsi"/>
    </w:rPr>
  </w:style>
  <w:style w:type="character" w:styleId="Refdecomentario">
    <w:name w:val="annotation reference"/>
    <w:basedOn w:val="Fuentedeprrafopredeter"/>
    <w:uiPriority w:val="99"/>
    <w:semiHidden/>
    <w:unhideWhenUsed/>
    <w:rsid w:val="00370666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0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0666"/>
    <w:rPr>
      <w:rFonts w:ascii="Segoe UI" w:eastAsia="SimSun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8DD"/>
    <w:rPr>
      <w:rFonts w:eastAsia="SimSu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8DD"/>
    <w:rPr>
      <w:rFonts w:eastAsia="SimSu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906603"/>
    <w:pPr>
      <w:spacing w:after="0" w:line="240" w:lineRule="auto"/>
    </w:pPr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CCE9-96A8-493C-A162-6BCE5C4A0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Hernández</dc:creator>
  <cp:keywords/>
  <dc:description/>
  <cp:lastModifiedBy>Nereida Bueno Guerra</cp:lastModifiedBy>
  <cp:revision>2</cp:revision>
  <dcterms:created xsi:type="dcterms:W3CDTF">2019-05-24T17:14:00Z</dcterms:created>
  <dcterms:modified xsi:type="dcterms:W3CDTF">2019-05-24T17:14:00Z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af3bf55a-4c61-3ebf-b00b-7eb2800943a2</vt:lpwstr>
  </property>
  <property fmtid="{D5CDD505-2E9C-101B-9397-08002B2CF9AE}" pid="24" name="Mendeley Citation Style_1">
    <vt:lpwstr>http://www.zotero.org/styles/apa</vt:lpwstr>
  </property>
</Properties>
</file>