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2F03" w:rsidRPr="00432691" w:rsidRDefault="00C23F42" w:rsidP="000E3702">
      <w:pPr>
        <w:spacing w:before="120"/>
        <w:jc w:val="center"/>
        <w:rPr>
          <w:rFonts w:ascii="Calibri" w:hAnsi="Calibri"/>
          <w:b/>
          <w:sz w:val="32"/>
          <w:szCs w:val="32"/>
        </w:rPr>
      </w:pPr>
      <w:r>
        <w:rPr>
          <w:rFonts w:ascii="Calibri" w:hAnsi="Calibri"/>
          <w:b/>
          <w:sz w:val="32"/>
          <w:szCs w:val="32"/>
        </w:rPr>
        <w:br/>
      </w:r>
      <w:r w:rsidR="00202F03" w:rsidRPr="00432691">
        <w:rPr>
          <w:rFonts w:ascii="Calibri" w:hAnsi="Calibri"/>
          <w:b/>
          <w:sz w:val="32"/>
          <w:szCs w:val="32"/>
        </w:rPr>
        <w:t>SINOPSIS</w:t>
      </w:r>
    </w:p>
    <w:p w:rsidR="0093514F" w:rsidRDefault="00D21762" w:rsidP="00D21762">
      <w:pPr>
        <w:spacing w:before="120"/>
      </w:pPr>
      <w:r>
        <w:rPr>
          <w:b/>
          <w:i/>
          <w:u w:val="single"/>
        </w:rPr>
        <w:t>TÍTULO</w:t>
      </w:r>
    </w:p>
    <w:p w:rsidR="0093514F" w:rsidRDefault="00527222" w:rsidP="00202F03">
      <w:pPr>
        <w:spacing w:before="120"/>
        <w:jc w:val="both"/>
      </w:pPr>
      <w:r>
        <w:rPr>
          <w:noProof/>
        </w:rPr>
        <mc:AlternateContent>
          <mc:Choice Requires="wps">
            <w:drawing>
              <wp:anchor distT="0" distB="0" distL="114300" distR="114300" simplePos="0" relativeHeight="251654656" behindDoc="0" locked="0" layoutInCell="1" allowOverlap="1">
                <wp:simplePos x="0" y="0"/>
                <wp:positionH relativeFrom="column">
                  <wp:posOffset>-18415</wp:posOffset>
                </wp:positionH>
                <wp:positionV relativeFrom="paragraph">
                  <wp:posOffset>56515</wp:posOffset>
                </wp:positionV>
                <wp:extent cx="5951220" cy="240665"/>
                <wp:effectExtent l="6350" t="12700" r="5080" b="1333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1220" cy="240665"/>
                        </a:xfrm>
                        <a:prstGeom prst="rect">
                          <a:avLst/>
                        </a:prstGeom>
                        <a:solidFill>
                          <a:srgbClr val="FFFFFF"/>
                        </a:solidFill>
                        <a:ln w="3175">
                          <a:solidFill>
                            <a:srgbClr val="4F81B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D431C7" w:rsidRPr="00BA7326" w:rsidRDefault="0069534C" w:rsidP="00C84947">
                            <w:pPr>
                              <w:rPr>
                                <w:rFonts w:ascii="Arial" w:hAnsi="Arial" w:cs="Arial"/>
                                <w:sz w:val="20"/>
                                <w:szCs w:val="20"/>
                              </w:rPr>
                            </w:pPr>
                            <w:r>
                              <w:rPr>
                                <w:rFonts w:ascii="Arial" w:hAnsi="Arial" w:cs="Arial"/>
                                <w:sz w:val="20"/>
                                <w:szCs w:val="20"/>
                                <w:lang w:val="pt-PT"/>
                              </w:rPr>
                              <w:t>Extensión de la vida útil de las centrales nucleares: ¿necesidad o estrategia?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45pt;margin-top:4.45pt;width:468.6pt;height:18.95pt;z-index:2516546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" strokecolor="#4f81bd" strokeweight=".25pt">
                <v:shadow color="#868686"/>
                <v:textbox style="mso-fit-shape-to-text:t">
                  <w:txbxContent>
                    <w:p w:rsidR="00D431C7" w:rsidRPr="00BA7326" w:rsidRDefault="0069534C" w:rsidP="00C84947">
                      <w:pPr>
                        <w:rPr>
                          <w:rFonts w:ascii="Arial" w:hAnsi="Arial" w:cs="Arial"/>
                          <w:sz w:val="20"/>
                          <w:szCs w:val="20"/>
                        </w:rPr>
                      </w:pPr>
                      <w:r>
                        <w:rPr>
                          <w:rFonts w:ascii="Arial" w:hAnsi="Arial" w:cs="Arial"/>
                          <w:sz w:val="20"/>
                          <w:szCs w:val="20"/>
                          <w:lang w:val="pt-PT"/>
                        </w:rPr>
                        <w:t>Extensión de la vida útil de las centrales nucleares: ¿necesidad o estrategia?</w:t>
                      </w:r>
                    </w:p>
                  </w:txbxContent>
                </v:textbox>
              </v:shape>
            </w:pict>
          </mc:Fallback>
        </mc:AlternateContent>
      </w:r>
    </w:p>
    <w:p w:rsidR="000D34FF" w:rsidRDefault="000D34FF" w:rsidP="000D34FF"/>
    <w:p w:rsidR="000D34FF" w:rsidRDefault="00527222" w:rsidP="000D34FF">
      <w:r>
        <w:rPr>
          <w:rFonts w:ascii="Calibri" w:hAnsi="Calibri"/>
          <w:b/>
          <w:noProof/>
          <w:color w:val="4F6228"/>
          <w:sz w:val="32"/>
          <w:szCs w:val="32"/>
        </w:rPr>
        <mc:AlternateContent>
          <mc:Choice Requires="wps">
            <w:drawing>
              <wp:anchor distT="0" distB="0" distL="114300" distR="114300" simplePos="0" relativeHeight="251659776" behindDoc="0" locked="0" layoutInCell="1" allowOverlap="1">
                <wp:simplePos x="0" y="0"/>
                <wp:positionH relativeFrom="column">
                  <wp:posOffset>620395</wp:posOffset>
                </wp:positionH>
                <wp:positionV relativeFrom="paragraph">
                  <wp:posOffset>124460</wp:posOffset>
                </wp:positionV>
                <wp:extent cx="5295265" cy="815340"/>
                <wp:effectExtent l="6350" t="12700" r="13335" b="10160"/>
                <wp:wrapNone/>
                <wp:docPr id="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265" cy="815340"/>
                        </a:xfrm>
                        <a:prstGeom prst="rect">
                          <a:avLst/>
                        </a:prstGeom>
                        <a:solidFill>
                          <a:srgbClr val="FFFFFF"/>
                        </a:solidFill>
                        <a:ln w="9525">
                          <a:solidFill>
                            <a:srgbClr val="31849B"/>
                          </a:solidFill>
                          <a:miter lim="800000"/>
                          <a:headEnd/>
                          <a:tailEnd/>
                        </a:ln>
                      </wps:spPr>
                      <wps:txbx>
                        <w:txbxContent>
                          <w:p w:rsidR="0069534C" w:rsidRDefault="0069534C" w:rsidP="00F546C1">
                            <w:pPr>
                              <w:rPr>
                                <w:rFonts w:ascii="Arial" w:hAnsi="Arial" w:cs="Arial"/>
                                <w:sz w:val="20"/>
                                <w:szCs w:val="20"/>
                                <w:lang w:val="es-ES_tradnl"/>
                              </w:rPr>
                            </w:pPr>
                            <w:r>
                              <w:rPr>
                                <w:rFonts w:ascii="Arial" w:hAnsi="Arial" w:cs="Arial"/>
                                <w:sz w:val="20"/>
                                <w:szCs w:val="20"/>
                                <w:lang w:val="es-ES_tradnl"/>
                              </w:rPr>
                              <w:t>B. Yolanda Moratilla Soria</w:t>
                            </w:r>
                          </w:p>
                          <w:p w:rsidR="00BF02B8" w:rsidRDefault="0069534C" w:rsidP="00F546C1">
                            <w:pPr>
                              <w:rPr>
                                <w:rFonts w:ascii="Arial" w:hAnsi="Arial" w:cs="Arial"/>
                                <w:sz w:val="20"/>
                                <w:szCs w:val="20"/>
                              </w:rPr>
                            </w:pPr>
                            <w:r>
                              <w:rPr>
                                <w:rFonts w:ascii="Arial" w:hAnsi="Arial" w:cs="Arial"/>
                                <w:sz w:val="20"/>
                                <w:szCs w:val="20"/>
                              </w:rPr>
                              <w:t>Universidad</w:t>
                            </w:r>
                            <w:r w:rsidR="00BF02B8">
                              <w:rPr>
                                <w:rFonts w:ascii="Arial" w:hAnsi="Arial" w:cs="Arial"/>
                                <w:sz w:val="20"/>
                                <w:szCs w:val="20"/>
                              </w:rPr>
                              <w:t xml:space="preserve"> Pontificia Comillas</w:t>
                            </w:r>
                          </w:p>
                          <w:p w:rsidR="00BF02B8" w:rsidRDefault="00BF02B8" w:rsidP="00F546C1">
                            <w:pPr>
                              <w:rPr>
                                <w:rFonts w:ascii="Arial" w:hAnsi="Arial" w:cs="Arial"/>
                                <w:sz w:val="20"/>
                                <w:szCs w:val="20"/>
                              </w:rPr>
                            </w:pPr>
                            <w:r>
                              <w:rPr>
                                <w:rFonts w:ascii="Arial" w:hAnsi="Arial" w:cs="Arial"/>
                                <w:sz w:val="20"/>
                                <w:szCs w:val="20"/>
                              </w:rPr>
                              <w:t>c/ Alberto Aguilera, 25 28015 Madrid (Madrid)</w:t>
                            </w:r>
                          </w:p>
                          <w:p w:rsidR="00BF02B8" w:rsidRDefault="00BF02B8" w:rsidP="00F546C1">
                            <w:pPr>
                              <w:rPr>
                                <w:rFonts w:ascii="Arial" w:hAnsi="Arial" w:cs="Arial"/>
                                <w:sz w:val="20"/>
                                <w:szCs w:val="20"/>
                              </w:rPr>
                            </w:pPr>
                            <w:r>
                              <w:rPr>
                                <w:rFonts w:ascii="Arial" w:hAnsi="Arial" w:cs="Arial"/>
                                <w:sz w:val="20"/>
                                <w:szCs w:val="20"/>
                              </w:rPr>
                              <w:t>+34 91 542 28 00 (Ext. 2</w:t>
                            </w:r>
                            <w:r w:rsidR="0069534C">
                              <w:rPr>
                                <w:rFonts w:ascii="Arial" w:hAnsi="Arial" w:cs="Arial"/>
                                <w:sz w:val="20"/>
                                <w:szCs w:val="20"/>
                              </w:rPr>
                              <w:t>363</w:t>
                            </w:r>
                            <w:r>
                              <w:rPr>
                                <w:rFonts w:ascii="Arial" w:hAnsi="Arial" w:cs="Arial"/>
                                <w:sz w:val="20"/>
                                <w:szCs w:val="20"/>
                              </w:rPr>
                              <w:t>)</w:t>
                            </w:r>
                          </w:p>
                          <w:p w:rsidR="00BF02B8" w:rsidRDefault="0069534C" w:rsidP="00F546C1">
                            <w:pPr>
                              <w:rPr>
                                <w:rFonts w:ascii="Arial" w:hAnsi="Arial" w:cs="Arial"/>
                                <w:sz w:val="20"/>
                                <w:szCs w:val="20"/>
                              </w:rPr>
                            </w:pPr>
                            <w:r>
                              <w:rPr>
                                <w:rFonts w:ascii="Arial" w:hAnsi="Arial" w:cs="Arial"/>
                                <w:sz w:val="20"/>
                                <w:szCs w:val="20"/>
                              </w:rPr>
                              <w:t>ymoratill</w:t>
                            </w:r>
                            <w:r w:rsidR="00BF02B8">
                              <w:rPr>
                                <w:rFonts w:ascii="Arial" w:hAnsi="Arial" w:cs="Arial"/>
                                <w:sz w:val="20"/>
                                <w:szCs w:val="20"/>
                              </w:rPr>
                              <w:t>a@comillas.edu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7" type="#_x0000_t202" style="position:absolute;margin-left:48.85pt;margin-top:9.8pt;width:416.95pt;height:64.2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" strokecolor="#31849b">
                <v:textbox>
                  <w:txbxContent>
                    <w:p w:rsidR="0069534C" w:rsidRDefault="0069534C" w:rsidP="00F546C1">
                      <w:pPr>
                        <w:rPr>
                          <w:rFonts w:ascii="Arial" w:hAnsi="Arial" w:cs="Arial"/>
                          <w:sz w:val="20"/>
                          <w:szCs w:val="20"/>
                          <w:lang w:val="es-ES_tradnl"/>
                        </w:rPr>
                      </w:pPr>
                      <w:r>
                        <w:rPr>
                          <w:rFonts w:ascii="Arial" w:hAnsi="Arial" w:cs="Arial"/>
                          <w:sz w:val="20"/>
                          <w:szCs w:val="20"/>
                          <w:lang w:val="es-ES_tradnl"/>
                        </w:rPr>
                        <w:t>B. Yolanda Moratilla Soria</w:t>
                      </w:r>
                    </w:p>
                    <w:p w:rsidR="00BF02B8" w:rsidRDefault="0069534C" w:rsidP="00F546C1">
                      <w:pPr>
                        <w:rPr>
                          <w:rFonts w:ascii="Arial" w:hAnsi="Arial" w:cs="Arial"/>
                          <w:sz w:val="20"/>
                          <w:szCs w:val="20"/>
                        </w:rPr>
                      </w:pPr>
                      <w:r>
                        <w:rPr>
                          <w:rFonts w:ascii="Arial" w:hAnsi="Arial" w:cs="Arial"/>
                          <w:sz w:val="20"/>
                          <w:szCs w:val="20"/>
                        </w:rPr>
                        <w:t>Universidad</w:t>
                      </w:r>
                      <w:r w:rsidR="00BF02B8">
                        <w:rPr>
                          <w:rFonts w:ascii="Arial" w:hAnsi="Arial" w:cs="Arial"/>
                          <w:sz w:val="20"/>
                          <w:szCs w:val="20"/>
                        </w:rPr>
                        <w:t xml:space="preserve"> Pontificia Comillas</w:t>
                      </w:r>
                    </w:p>
                    <w:p w:rsidR="00BF02B8" w:rsidRDefault="00BF02B8" w:rsidP="00F546C1">
                      <w:pPr>
                        <w:rPr>
                          <w:rFonts w:ascii="Arial" w:hAnsi="Arial" w:cs="Arial"/>
                          <w:sz w:val="20"/>
                          <w:szCs w:val="20"/>
                        </w:rPr>
                      </w:pPr>
                      <w:r>
                        <w:rPr>
                          <w:rFonts w:ascii="Arial" w:hAnsi="Arial" w:cs="Arial"/>
                          <w:sz w:val="20"/>
                          <w:szCs w:val="20"/>
                        </w:rPr>
                        <w:t>c/ Alberto Aguilera, 25 28015 Madrid (Madrid)</w:t>
                      </w:r>
                    </w:p>
                    <w:p w:rsidR="00BF02B8" w:rsidRDefault="00BF02B8" w:rsidP="00F546C1">
                      <w:pPr>
                        <w:rPr>
                          <w:rFonts w:ascii="Arial" w:hAnsi="Arial" w:cs="Arial"/>
                          <w:sz w:val="20"/>
                          <w:szCs w:val="20"/>
                        </w:rPr>
                      </w:pPr>
                      <w:r>
                        <w:rPr>
                          <w:rFonts w:ascii="Arial" w:hAnsi="Arial" w:cs="Arial"/>
                          <w:sz w:val="20"/>
                          <w:szCs w:val="20"/>
                        </w:rPr>
                        <w:t>+34 91 542 28 00 (Ext. 2</w:t>
                      </w:r>
                      <w:r w:rsidR="0069534C">
                        <w:rPr>
                          <w:rFonts w:ascii="Arial" w:hAnsi="Arial" w:cs="Arial"/>
                          <w:sz w:val="20"/>
                          <w:szCs w:val="20"/>
                        </w:rPr>
                        <w:t>363</w:t>
                      </w:r>
                      <w:r>
                        <w:rPr>
                          <w:rFonts w:ascii="Arial" w:hAnsi="Arial" w:cs="Arial"/>
                          <w:sz w:val="20"/>
                          <w:szCs w:val="20"/>
                        </w:rPr>
                        <w:t>)</w:t>
                      </w:r>
                    </w:p>
                    <w:p w:rsidR="00BF02B8" w:rsidRDefault="0069534C" w:rsidP="00F546C1">
                      <w:pPr>
                        <w:rPr>
                          <w:rFonts w:ascii="Arial" w:hAnsi="Arial" w:cs="Arial"/>
                          <w:sz w:val="20"/>
                          <w:szCs w:val="20"/>
                        </w:rPr>
                      </w:pPr>
                      <w:r>
                        <w:rPr>
                          <w:rFonts w:ascii="Arial" w:hAnsi="Arial" w:cs="Arial"/>
                          <w:sz w:val="20"/>
                          <w:szCs w:val="20"/>
                        </w:rPr>
                        <w:t>ymoratill</w:t>
                      </w:r>
                      <w:r w:rsidR="00BF02B8">
                        <w:rPr>
                          <w:rFonts w:ascii="Arial" w:hAnsi="Arial" w:cs="Arial"/>
                          <w:sz w:val="20"/>
                          <w:szCs w:val="20"/>
                        </w:rPr>
                        <w:t>a@comillas.edu</w:t>
                      </w:r>
                    </w:p>
                  </w:txbxContent>
                </v:textbox>
              </v:shape>
            </w:pict>
          </mc:Fallback>
        </mc:AlternateContent>
      </w:r>
    </w:p>
    <w:p w:rsidR="00140E76" w:rsidRPr="002D0880" w:rsidRDefault="00140E76" w:rsidP="00140E76">
      <w:pPr>
        <w:rPr>
          <w:rFonts w:ascii="Arial" w:hAnsi="Arial" w:cs="Arial"/>
          <w:sz w:val="20"/>
          <w:szCs w:val="20"/>
        </w:rPr>
      </w:pPr>
      <w:r w:rsidRPr="002D0880">
        <w:rPr>
          <w:rFonts w:ascii="Arial" w:hAnsi="Arial" w:cs="Arial"/>
          <w:sz w:val="20"/>
          <w:szCs w:val="20"/>
        </w:rPr>
        <w:t>Autor:</w:t>
      </w:r>
    </w:p>
    <w:p w:rsidR="003749D0" w:rsidRPr="002D0880" w:rsidRDefault="000D34FF" w:rsidP="00D21762">
      <w:pPr>
        <w:jc w:val="both"/>
        <w:rPr>
          <w:rFonts w:ascii="Arial" w:hAnsi="Arial" w:cs="Arial"/>
          <w:sz w:val="20"/>
          <w:szCs w:val="20"/>
        </w:rPr>
      </w:pPr>
      <w:r w:rsidRPr="002D0880">
        <w:rPr>
          <w:rFonts w:ascii="Arial" w:hAnsi="Arial" w:cs="Arial"/>
          <w:sz w:val="20"/>
          <w:szCs w:val="20"/>
        </w:rPr>
        <w:t>Empresa</w:t>
      </w:r>
      <w:r w:rsidR="00545913" w:rsidRPr="002D0880">
        <w:rPr>
          <w:rFonts w:ascii="Arial" w:hAnsi="Arial" w:cs="Arial"/>
          <w:sz w:val="20"/>
          <w:szCs w:val="20"/>
        </w:rPr>
        <w:t>:</w:t>
      </w:r>
      <w:r w:rsidR="003749D0" w:rsidRPr="002D0880">
        <w:rPr>
          <w:rFonts w:ascii="Arial" w:hAnsi="Arial" w:cs="Arial"/>
          <w:sz w:val="20"/>
          <w:szCs w:val="20"/>
        </w:rPr>
        <w:t xml:space="preserve"> </w:t>
      </w:r>
    </w:p>
    <w:p w:rsidR="003749D0" w:rsidRPr="002D0880" w:rsidRDefault="00BC34C0" w:rsidP="00D21762">
      <w:pPr>
        <w:jc w:val="both"/>
        <w:rPr>
          <w:rFonts w:ascii="Arial" w:hAnsi="Arial" w:cs="Arial"/>
          <w:sz w:val="20"/>
          <w:szCs w:val="20"/>
        </w:rPr>
      </w:pPr>
      <w:r w:rsidRPr="002D0880">
        <w:rPr>
          <w:rFonts w:ascii="Arial" w:hAnsi="Arial" w:cs="Arial"/>
          <w:sz w:val="20"/>
          <w:szCs w:val="20"/>
        </w:rPr>
        <w:t>D</w:t>
      </w:r>
      <w:r w:rsidR="003749D0" w:rsidRPr="002D0880">
        <w:rPr>
          <w:rFonts w:ascii="Arial" w:hAnsi="Arial" w:cs="Arial"/>
          <w:sz w:val="20"/>
          <w:szCs w:val="20"/>
        </w:rPr>
        <w:t>irección</w:t>
      </w:r>
      <w:r w:rsidR="00545913" w:rsidRPr="002D0880">
        <w:rPr>
          <w:rFonts w:ascii="Arial" w:hAnsi="Arial" w:cs="Arial"/>
          <w:sz w:val="20"/>
          <w:szCs w:val="20"/>
        </w:rPr>
        <w:t>:</w:t>
      </w:r>
      <w:r w:rsidR="003749D0" w:rsidRPr="002D0880">
        <w:rPr>
          <w:rFonts w:ascii="Arial" w:hAnsi="Arial" w:cs="Arial"/>
          <w:sz w:val="20"/>
          <w:szCs w:val="20"/>
        </w:rPr>
        <w:t xml:space="preserve"> </w:t>
      </w:r>
    </w:p>
    <w:p w:rsidR="003749D0" w:rsidRPr="002D0880" w:rsidRDefault="00BC34C0" w:rsidP="00D21762">
      <w:pPr>
        <w:jc w:val="both"/>
        <w:rPr>
          <w:rFonts w:ascii="Arial" w:hAnsi="Arial" w:cs="Arial"/>
          <w:sz w:val="20"/>
          <w:szCs w:val="20"/>
        </w:rPr>
      </w:pPr>
      <w:r w:rsidRPr="002D0880">
        <w:rPr>
          <w:rFonts w:ascii="Arial" w:hAnsi="Arial" w:cs="Arial"/>
          <w:sz w:val="20"/>
          <w:szCs w:val="20"/>
        </w:rPr>
        <w:t>T</w:t>
      </w:r>
      <w:r w:rsidR="0016774A" w:rsidRPr="002D0880">
        <w:rPr>
          <w:rFonts w:ascii="Arial" w:hAnsi="Arial" w:cs="Arial"/>
          <w:sz w:val="20"/>
          <w:szCs w:val="20"/>
        </w:rPr>
        <w:t>eléfono</w:t>
      </w:r>
      <w:r w:rsidR="00545913" w:rsidRPr="002D0880">
        <w:rPr>
          <w:rFonts w:ascii="Arial" w:hAnsi="Arial" w:cs="Arial"/>
          <w:sz w:val="20"/>
          <w:szCs w:val="20"/>
        </w:rPr>
        <w:t>:</w:t>
      </w:r>
    </w:p>
    <w:p w:rsidR="00C84947" w:rsidRPr="002D0880" w:rsidRDefault="00BC34C0" w:rsidP="00D21762">
      <w:pPr>
        <w:jc w:val="both"/>
        <w:rPr>
          <w:rFonts w:ascii="Arial" w:hAnsi="Arial" w:cs="Arial"/>
          <w:sz w:val="20"/>
          <w:szCs w:val="20"/>
        </w:rPr>
      </w:pPr>
      <w:r w:rsidRPr="002D0880">
        <w:rPr>
          <w:rFonts w:ascii="Arial" w:hAnsi="Arial" w:cs="Arial"/>
          <w:sz w:val="20"/>
          <w:szCs w:val="20"/>
        </w:rPr>
        <w:t>E</w:t>
      </w:r>
      <w:r w:rsidR="003749D0" w:rsidRPr="002D0880">
        <w:rPr>
          <w:rFonts w:ascii="Arial" w:hAnsi="Arial" w:cs="Arial"/>
          <w:sz w:val="20"/>
          <w:szCs w:val="20"/>
        </w:rPr>
        <w:t>-mail</w:t>
      </w:r>
      <w:r w:rsidR="000D34FF" w:rsidRPr="002D0880">
        <w:rPr>
          <w:rFonts w:ascii="Arial" w:hAnsi="Arial" w:cs="Arial"/>
          <w:sz w:val="20"/>
          <w:szCs w:val="20"/>
        </w:rPr>
        <w:t>:</w:t>
      </w:r>
    </w:p>
    <w:p w:rsidR="000D34FF" w:rsidRPr="002D0880" w:rsidRDefault="000D34FF" w:rsidP="00D21762">
      <w:pPr>
        <w:jc w:val="both"/>
        <w:rPr>
          <w:b/>
          <w:i/>
          <w:sz w:val="20"/>
          <w:szCs w:val="20"/>
          <w:u w:val="single"/>
        </w:rPr>
      </w:pPr>
    </w:p>
    <w:p w:rsidR="00C26E4E" w:rsidRDefault="00527222" w:rsidP="00D21762">
      <w:pPr>
        <w:jc w:val="both"/>
        <w:rPr>
          <w:b/>
          <w:i/>
          <w:u w:val="single"/>
        </w:rPr>
      </w:pPr>
      <w:r>
        <w:rPr>
          <w:i/>
          <w:noProof/>
        </w:rPr>
        <mc:AlternateContent>
          <mc:Choice Requires="wps">
            <w:drawing>
              <wp:anchor distT="0" distB="0" distL="114300" distR="114300" simplePos="0" relativeHeight="251660800" behindDoc="0" locked="0" layoutInCell="1" allowOverlap="1">
                <wp:simplePos x="0" y="0"/>
                <wp:positionH relativeFrom="column">
                  <wp:posOffset>1423670</wp:posOffset>
                </wp:positionH>
                <wp:positionV relativeFrom="paragraph">
                  <wp:posOffset>132080</wp:posOffset>
                </wp:positionV>
                <wp:extent cx="4469765" cy="933450"/>
                <wp:effectExtent l="9525" t="5080" r="6985" b="13970"/>
                <wp:wrapNone/>
                <wp:docPr id="6"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9765" cy="933450"/>
                        </a:xfrm>
                        <a:prstGeom prst="rect">
                          <a:avLst/>
                        </a:prstGeom>
                        <a:solidFill>
                          <a:srgbClr val="FFFFFF"/>
                        </a:solidFill>
                        <a:ln w="9525">
                          <a:solidFill>
                            <a:srgbClr val="31849B"/>
                          </a:solidFill>
                          <a:miter lim="800000"/>
                          <a:headEnd/>
                          <a:tailEnd/>
                        </a:ln>
                      </wps:spPr>
                      <wps:txbx>
                        <w:txbxContent>
                          <w:p w:rsidR="00D431C7" w:rsidRPr="00C23E54" w:rsidRDefault="0069534C" w:rsidP="00C23E54">
                            <w:pPr>
                              <w:rPr>
                                <w:rFonts w:ascii="Arial" w:hAnsi="Arial" w:cs="Arial"/>
                                <w:sz w:val="20"/>
                                <w:szCs w:val="20"/>
                                <w:lang w:val="es-ES_tradnl"/>
                              </w:rPr>
                            </w:pPr>
                            <w:r>
                              <w:rPr>
                                <w:rFonts w:ascii="Arial" w:hAnsi="Arial" w:cs="Arial"/>
                                <w:sz w:val="20"/>
                                <w:szCs w:val="20"/>
                                <w:lang w:val="es-ES_tradnl"/>
                              </w:rPr>
                              <w:t xml:space="preserve">Laura Rodríguez </w:t>
                            </w:r>
                            <w:r>
                              <w:rPr>
                                <w:rFonts w:ascii="Arial" w:hAnsi="Arial" w:cs="Arial"/>
                                <w:sz w:val="20"/>
                                <w:szCs w:val="20"/>
                                <w:lang w:val="es-ES_tradnl"/>
                              </w:rPr>
                              <w:t>Penalong</w:t>
                            </w:r>
                            <w:bookmarkStart w:id="0" w:name="_GoBack"/>
                            <w:bookmarkEnd w:id="0"/>
                            <w:r w:rsidR="00BF02B8">
                              <w:rPr>
                                <w:rFonts w:ascii="Arial" w:hAnsi="Arial" w:cs="Arial"/>
                                <w:sz w:val="20"/>
                                <w:szCs w:val="20"/>
                                <w:lang w:val="es-ES_tradnl"/>
                              </w:rPr>
                              <w:t>a/Universidad Pontificia Comillas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8" type="#_x0000_t202" style="position:absolute;left:0;text-align:left;margin-left:112.1pt;margin-top:10.4pt;width:351.95pt;height:73.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" strokecolor="#31849b">
                <v:textbox>
                  <w:txbxContent>
                    <w:p w:rsidR="00D431C7" w:rsidRPr="00C23E54" w:rsidRDefault="0069534C" w:rsidP="00C23E54">
                      <w:pPr>
                        <w:rPr>
                          <w:rFonts w:ascii="Arial" w:hAnsi="Arial" w:cs="Arial"/>
                          <w:sz w:val="20"/>
                          <w:szCs w:val="20"/>
                          <w:lang w:val="es-ES_tradnl"/>
                        </w:rPr>
                      </w:pPr>
                      <w:r>
                        <w:rPr>
                          <w:rFonts w:ascii="Arial" w:hAnsi="Arial" w:cs="Arial"/>
                          <w:sz w:val="20"/>
                          <w:szCs w:val="20"/>
                          <w:lang w:val="es-ES_tradnl"/>
                        </w:rPr>
                        <w:t xml:space="preserve">Laura Rodríguez </w:t>
                      </w:r>
                      <w:r>
                        <w:rPr>
                          <w:rFonts w:ascii="Arial" w:hAnsi="Arial" w:cs="Arial"/>
                          <w:sz w:val="20"/>
                          <w:szCs w:val="20"/>
                          <w:lang w:val="es-ES_tradnl"/>
                        </w:rPr>
                        <w:t>Penalong</w:t>
                      </w:r>
                      <w:bookmarkStart w:id="1" w:name="_GoBack"/>
                      <w:bookmarkEnd w:id="1"/>
                      <w:r w:rsidR="00BF02B8">
                        <w:rPr>
                          <w:rFonts w:ascii="Arial" w:hAnsi="Arial" w:cs="Arial"/>
                          <w:sz w:val="20"/>
                          <w:szCs w:val="20"/>
                          <w:lang w:val="es-ES_tradnl"/>
                        </w:rPr>
                        <w:t>a/Universidad Pontificia Comillas</w:t>
                      </w:r>
                    </w:p>
                  </w:txbxContent>
                </v:textbox>
              </v:shape>
            </w:pict>
          </mc:Fallback>
        </mc:AlternateContent>
      </w:r>
    </w:p>
    <w:p w:rsidR="00F546C1" w:rsidRPr="002A3D9B" w:rsidRDefault="00F546C1" w:rsidP="00D21762">
      <w:pPr>
        <w:jc w:val="both"/>
        <w:rPr>
          <w:rFonts w:ascii="Arial" w:hAnsi="Arial" w:cs="Arial"/>
          <w:sz w:val="20"/>
          <w:szCs w:val="20"/>
        </w:rPr>
      </w:pPr>
      <w:r w:rsidRPr="002A3D9B">
        <w:rPr>
          <w:rFonts w:ascii="Arial" w:hAnsi="Arial" w:cs="Arial"/>
          <w:sz w:val="20"/>
          <w:szCs w:val="20"/>
        </w:rPr>
        <w:t>Otros autores/Empresas</w:t>
      </w:r>
      <w:r w:rsidR="00C26E4E" w:rsidRPr="002A3D9B">
        <w:rPr>
          <w:rFonts w:ascii="Arial" w:hAnsi="Arial" w:cs="Arial"/>
          <w:sz w:val="20"/>
          <w:szCs w:val="20"/>
        </w:rPr>
        <w:t>:</w:t>
      </w:r>
    </w:p>
    <w:p w:rsidR="00C23E54" w:rsidRDefault="00C23E54" w:rsidP="00D21762">
      <w:pPr>
        <w:jc w:val="both"/>
        <w:rPr>
          <w:i/>
        </w:rPr>
      </w:pPr>
    </w:p>
    <w:p w:rsidR="00F546C1" w:rsidRPr="00F546C1" w:rsidRDefault="00F546C1" w:rsidP="00D21762">
      <w:pPr>
        <w:jc w:val="both"/>
        <w:rPr>
          <w:i/>
        </w:rPr>
      </w:pPr>
    </w:p>
    <w:p w:rsidR="000D34FF" w:rsidRDefault="000D34FF" w:rsidP="00D21762">
      <w:pPr>
        <w:jc w:val="both"/>
        <w:rPr>
          <w:b/>
          <w:i/>
          <w:u w:val="single"/>
        </w:rPr>
      </w:pPr>
    </w:p>
    <w:p w:rsidR="00C23E54" w:rsidRDefault="00C23E54" w:rsidP="00D21762">
      <w:pPr>
        <w:jc w:val="both"/>
        <w:rPr>
          <w:b/>
          <w:i/>
          <w:u w:val="single"/>
        </w:rPr>
      </w:pPr>
    </w:p>
    <w:p w:rsidR="00C23E54" w:rsidRDefault="00C23E54" w:rsidP="00D21762">
      <w:pPr>
        <w:jc w:val="both"/>
        <w:rPr>
          <w:b/>
          <w:i/>
          <w:u w:val="single"/>
        </w:rPr>
      </w:pPr>
    </w:p>
    <w:p w:rsidR="00BC34C0" w:rsidRDefault="00D21762" w:rsidP="0093514F">
      <w:pPr>
        <w:spacing w:before="120"/>
        <w:jc w:val="both"/>
        <w:rPr>
          <w:b/>
          <w:i/>
          <w:u w:val="single"/>
        </w:rPr>
      </w:pPr>
      <w:r w:rsidRPr="00D21762">
        <w:rPr>
          <w:b/>
          <w:i/>
          <w:u w:val="single"/>
        </w:rPr>
        <w:t>TEXTO</w:t>
      </w:r>
      <w:r w:rsidR="00545913">
        <w:rPr>
          <w:b/>
          <w:i/>
          <w:u w:val="single"/>
        </w:rPr>
        <w:t xml:space="preserve"> DE LA SINOPSIS</w:t>
      </w:r>
    </w:p>
    <w:p w:rsidR="00545913" w:rsidRPr="00776F78" w:rsidRDefault="00545913" w:rsidP="0093514F">
      <w:pPr>
        <w:spacing w:before="120"/>
        <w:jc w:val="both"/>
        <w:rPr>
          <w:u w:val="single"/>
        </w:rPr>
      </w:pPr>
    </w:p>
    <w:p w:rsidR="00D21762" w:rsidRPr="00D21762" w:rsidRDefault="00527222" w:rsidP="0093514F">
      <w:pPr>
        <w:spacing w:before="120"/>
        <w:jc w:val="both"/>
        <w:rPr>
          <w:b/>
          <w:i/>
          <w:u w:val="single"/>
        </w:rPr>
      </w:pPr>
      <w:r>
        <w:rPr>
          <w:b/>
          <w:i/>
          <w:noProof/>
          <w:u w:val="single"/>
        </w:rPr>
        <mc:AlternateContent>
          <mc:Choice Requires="wps">
            <w:drawing>
              <wp:anchor distT="0" distB="0" distL="114300" distR="114300" simplePos="0" relativeHeight="251655680" behindDoc="0" locked="0" layoutInCell="1" allowOverlap="1">
                <wp:simplePos x="0" y="0"/>
                <wp:positionH relativeFrom="column">
                  <wp:posOffset>-19050</wp:posOffset>
                </wp:positionH>
                <wp:positionV relativeFrom="paragraph">
                  <wp:posOffset>24130</wp:posOffset>
                </wp:positionV>
                <wp:extent cx="5962650" cy="4330700"/>
                <wp:effectExtent l="5080" t="6985" r="13970" b="5715"/>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2650" cy="4330700"/>
                        </a:xfrm>
                        <a:prstGeom prst="rect">
                          <a:avLst/>
                        </a:prstGeom>
                        <a:solidFill>
                          <a:srgbClr val="FFFFFF"/>
                        </a:solidFill>
                        <a:ln w="3175">
                          <a:solidFill>
                            <a:srgbClr val="4F81B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 o:spid="_x0000_s1029" type="#_x0000_t202" style="position:absolute;left:0;text-align:left;margin-left:-1.5pt;margin-top:1.9pt;width:469.5pt;height:341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" strokecolor="#4f81bd" strokeweight=".25pt">
                <v:shadow color="#868686"/>
                <v:textbox>
                  <w:txbxContent>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txbxContent>
                </v:textbox>
              </v:shape>
            </w:pict>
          </mc:Fallback>
        </mc:AlternateContent>
      </w:r>
      <w:r>
        <w:rPr>
          <w:noProof/>
        </w:rPr>
        <mc:AlternateContent>
          <mc:Choice Requires="wps">
            <w:drawing>
              <wp:anchor distT="0" distB="0" distL="114300" distR="114300" simplePos="0" relativeHeight="251656704" behindDoc="0" locked="0" layoutInCell="1" allowOverlap="1">
                <wp:simplePos x="0" y="0"/>
                <wp:positionH relativeFrom="column">
                  <wp:posOffset>57150</wp:posOffset>
                </wp:positionH>
                <wp:positionV relativeFrom="paragraph">
                  <wp:posOffset>86360</wp:posOffset>
                </wp:positionV>
                <wp:extent cx="5858510" cy="1098550"/>
                <wp:effectExtent l="14605" t="12065" r="13335" b="13335"/>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8510" cy="1098550"/>
                        </a:xfrm>
                        <a:prstGeom prst="rect">
                          <a:avLst/>
                        </a:prstGeom>
                        <a:solidFill>
                          <a:srgbClr val="FFFFFF"/>
                        </a:solidFill>
                        <a:ln w="12700">
                          <a:solidFill>
                            <a:srgbClr val="4F81BD"/>
                          </a:solidFill>
                          <a:prstDash val="dash"/>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D431C7" w:rsidRPr="00F546C1" w:rsidRDefault="00BA791E" w:rsidP="00F54AD8">
                            <w:pPr>
                              <w:jc w:val="both"/>
                              <w:rPr>
                                <w:sz w:val="20"/>
                                <w:szCs w:val="20"/>
                              </w:rPr>
                            </w:pPr>
                            <w:r>
                              <w:rPr>
                                <w:rFonts w:ascii="Arial" w:hAnsi="Arial" w:cs="Arial"/>
                                <w:sz w:val="20"/>
                                <w:szCs w:val="20"/>
                              </w:rPr>
                              <w:t>La energía nuclear es actualmente la mayor fuente y más segura de energía libre de CO</w:t>
                            </w:r>
                            <w:r>
                              <w:rPr>
                                <w:rFonts w:ascii="Arial" w:hAnsi="Arial" w:cs="Arial"/>
                                <w:sz w:val="20"/>
                                <w:szCs w:val="20"/>
                                <w:vertAlign w:val="subscript"/>
                              </w:rPr>
                              <w:t>2</w:t>
                            </w:r>
                            <w:r>
                              <w:rPr>
                                <w:rFonts w:ascii="Arial" w:hAnsi="Arial" w:cs="Arial"/>
                                <w:sz w:val="20"/>
                                <w:szCs w:val="20"/>
                              </w:rPr>
                              <w:t>, que proporciona estabilidad a la red. En este momento de transición energética y de lucha contra el cambio climático, es importante mantener en la red eléctrica una fuente tan importante de energía limpia. Por tanto, se hace clave estudiar los efectos económicos de la continuidad de las centrales nucleares españolas durante más de los 40 años previstos originalmente.</w:t>
                            </w:r>
                            <w:r w:rsidR="00BF02B8">
                              <w:rPr>
                                <w:rFonts w:ascii="Arial" w:hAnsi="Arial" w:cs="Arial"/>
                                <w:sz w:val="20"/>
                                <w:szCs w:val="20"/>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 o:spid="_x0000_s1030" type="#_x0000_t202" style="position:absolute;left:0;text-align:left;margin-left:4.5pt;margin-top:6.8pt;width:461.3pt;height:86.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" strokecolor="#4f81bd" strokeweight="1pt">
                <v:stroke dashstyle="dash"/>
                <v:shadow color="#868686"/>
                <v:textbox>
                  <w:txbxContent>
                    <w:p w:rsidR="00D431C7" w:rsidRPr="00F546C1" w:rsidRDefault="00BA791E" w:rsidP="00F54AD8">
                      <w:pPr>
                        <w:jc w:val="both"/>
                        <w:rPr>
                          <w:sz w:val="20"/>
                          <w:szCs w:val="20"/>
                        </w:rPr>
                      </w:pPr>
                      <w:r>
                        <w:rPr>
                          <w:rFonts w:ascii="Arial" w:hAnsi="Arial" w:cs="Arial"/>
                          <w:sz w:val="20"/>
                          <w:szCs w:val="20"/>
                        </w:rPr>
                        <w:t>La energía nuclear es actualmente la mayor fuente y más segura de energía libre de CO</w:t>
                      </w:r>
                      <w:r>
                        <w:rPr>
                          <w:rFonts w:ascii="Arial" w:hAnsi="Arial" w:cs="Arial"/>
                          <w:sz w:val="20"/>
                          <w:szCs w:val="20"/>
                          <w:vertAlign w:val="subscript"/>
                        </w:rPr>
                        <w:t>2</w:t>
                      </w:r>
                      <w:r>
                        <w:rPr>
                          <w:rFonts w:ascii="Arial" w:hAnsi="Arial" w:cs="Arial"/>
                          <w:sz w:val="20"/>
                          <w:szCs w:val="20"/>
                        </w:rPr>
                        <w:t>, que proporciona estabilidad a la red. En este momento de transición energética y de lucha contra el cambio climático, es importante mantener en la red eléctrica una fuente tan importante de energía limpia. Por tanto, se hace clave estudiar los efectos económicos de la continuidad de las centrales nucleares españolas durante más de los 40 años previstos originalmente.</w:t>
                      </w:r>
                      <w:r w:rsidR="00BF02B8">
                        <w:rPr>
                          <w:rFonts w:ascii="Arial" w:hAnsi="Arial" w:cs="Arial"/>
                          <w:sz w:val="20"/>
                          <w:szCs w:val="20"/>
                        </w:rPr>
                        <w:t xml:space="preserve"> </w:t>
                      </w:r>
                    </w:p>
                  </w:txbxContent>
                </v:textbox>
              </v:shape>
            </w:pict>
          </mc:Fallback>
        </mc:AlternateContent>
      </w:r>
    </w:p>
    <w:p w:rsidR="00202F03" w:rsidRDefault="00202F03" w:rsidP="00202F03">
      <w:pPr>
        <w:spacing w:before="120"/>
        <w:jc w:val="both"/>
      </w:pPr>
    </w:p>
    <w:p w:rsidR="0093514F" w:rsidRDefault="0093514F" w:rsidP="00202F03">
      <w:pPr>
        <w:spacing w:before="120"/>
        <w:jc w:val="both"/>
      </w:pPr>
    </w:p>
    <w:p w:rsidR="0093514F" w:rsidRDefault="0093514F" w:rsidP="00202F03">
      <w:pPr>
        <w:spacing w:before="120"/>
        <w:jc w:val="both"/>
      </w:pPr>
    </w:p>
    <w:p w:rsidR="0093514F" w:rsidRDefault="0093514F" w:rsidP="00202F03">
      <w:pPr>
        <w:spacing w:before="120"/>
        <w:jc w:val="both"/>
      </w:pPr>
    </w:p>
    <w:p w:rsidR="0093514F" w:rsidRDefault="00527222" w:rsidP="00202F03">
      <w:pPr>
        <w:spacing w:before="120"/>
        <w:jc w:val="both"/>
      </w:pPr>
      <w:r>
        <w:rPr>
          <w:noProof/>
        </w:rPr>
        <mc:AlternateContent>
          <mc:Choice Requires="wps">
            <w:drawing>
              <wp:anchor distT="0" distB="0" distL="114300" distR="114300" simplePos="0" relativeHeight="251657728" behindDoc="0" locked="0" layoutInCell="1" allowOverlap="1">
                <wp:simplePos x="0" y="0"/>
                <wp:positionH relativeFrom="column">
                  <wp:posOffset>40005</wp:posOffset>
                </wp:positionH>
                <wp:positionV relativeFrom="paragraph">
                  <wp:posOffset>102235</wp:posOffset>
                </wp:positionV>
                <wp:extent cx="5858510" cy="1052195"/>
                <wp:effectExtent l="6985" t="8890" r="11430" b="1524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8510" cy="1052195"/>
                        </a:xfrm>
                        <a:prstGeom prst="rect">
                          <a:avLst/>
                        </a:prstGeom>
                        <a:solidFill>
                          <a:srgbClr val="FFFFFF"/>
                        </a:solidFill>
                        <a:ln w="12700">
                          <a:solidFill>
                            <a:srgbClr val="4F81BD"/>
                          </a:solidFill>
                          <a:prstDash val="dash"/>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D431C7" w:rsidRDefault="00BA791E" w:rsidP="00E85864">
                            <w:pPr>
                              <w:jc w:val="both"/>
                              <w:rPr>
                                <w:rFonts w:ascii="Arial" w:hAnsi="Arial" w:cs="Arial"/>
                                <w:sz w:val="20"/>
                                <w:szCs w:val="20"/>
                              </w:rPr>
                            </w:pPr>
                            <w:r>
                              <w:rPr>
                                <w:rFonts w:ascii="Arial" w:hAnsi="Arial" w:cs="Arial"/>
                                <w:sz w:val="20"/>
                                <w:szCs w:val="20"/>
                              </w:rPr>
                              <w:t>El objetivo de este estudio es analizar estos efectos económicos en la gestión del combustible nuclear gastado que, aunque conforma la parte de menos peso de la energía nuclear, también es una de las que más controversia y menos aceptabilidad social tiene. Para analizar los efectos, se ha utilizado el modelo Mariño, que calcula los costes de gestión del combustible nuclear usado para diversos escenarios e hipótesis en base al Valor Actual Neto y, posteriormente, obtiene los costes normalizados.</w:t>
                            </w:r>
                          </w:p>
                          <w:p w:rsidR="00D431C7" w:rsidRDefault="00D431C7" w:rsidP="00E85864">
                            <w:pPr>
                              <w:jc w:val="both"/>
                              <w:rPr>
                                <w:rFonts w:ascii="Arial" w:hAnsi="Arial" w:cs="Arial"/>
                                <w:sz w:val="20"/>
                                <w:szCs w:val="20"/>
                              </w:rPr>
                            </w:pPr>
                          </w:p>
                          <w:p w:rsidR="00D431C7" w:rsidRPr="00106574" w:rsidRDefault="00D431C7" w:rsidP="00E85864">
                            <w:pPr>
                              <w:jc w:val="both"/>
                              <w:rPr>
                                <w:sz w:val="20"/>
                                <w:szCs w:val="20"/>
                              </w:rPr>
                            </w:pPr>
                            <w:r w:rsidRPr="00106574">
                              <w:rPr>
                                <w:rFonts w:ascii="Arial" w:hAnsi="Arial" w:cs="Arial"/>
                                <w:sz w:val="20"/>
                                <w:szCs w:val="20"/>
                              </w:rPr>
                              <w:t xml:space="preserve"> </w:t>
                            </w:r>
                            <w:r w:rsidRPr="00106574">
                              <w:rPr>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1" type="#_x0000_t202" style="position:absolute;left:0;text-align:left;margin-left:3.15pt;margin-top:8.05pt;width:461.3pt;height:82.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" strokecolor="#4f81bd" strokeweight="1pt">
                <v:stroke dashstyle="dash"/>
                <v:shadow color="#868686"/>
                <v:textbox>
                  <w:txbxContent>
                    <w:p w:rsidR="00D431C7" w:rsidRDefault="00BA791E" w:rsidP="00E85864">
                      <w:pPr>
                        <w:jc w:val="both"/>
                        <w:rPr>
                          <w:rFonts w:ascii="Arial" w:hAnsi="Arial" w:cs="Arial"/>
                          <w:sz w:val="20"/>
                          <w:szCs w:val="20"/>
                        </w:rPr>
                      </w:pPr>
                      <w:r>
                        <w:rPr>
                          <w:rFonts w:ascii="Arial" w:hAnsi="Arial" w:cs="Arial"/>
                          <w:sz w:val="20"/>
                          <w:szCs w:val="20"/>
                        </w:rPr>
                        <w:t>El objetivo de este estudio es analizar estos efectos económicos en la gestión del combustible nuclear gastado que, aunque conforma la parte de menos peso de la energía nuclear, también es una de las que más controversia y menos aceptabilidad social tiene. Para analizar los efectos, se ha utilizado el modelo Mariño, que calcula los costes de gestión del combustible nuclear usado para diversos escenarios e hipótesis en base al Valor Actual Neto y, posteriormente, obtiene los costes normalizados.</w:t>
                      </w:r>
                    </w:p>
                    <w:p w:rsidR="00D431C7" w:rsidRDefault="00D431C7" w:rsidP="00E85864">
                      <w:pPr>
                        <w:jc w:val="both"/>
                        <w:rPr>
                          <w:rFonts w:ascii="Arial" w:hAnsi="Arial" w:cs="Arial"/>
                          <w:sz w:val="20"/>
                          <w:szCs w:val="20"/>
                        </w:rPr>
                      </w:pPr>
                    </w:p>
                    <w:p w:rsidR="00D431C7" w:rsidRPr="00106574" w:rsidRDefault="00D431C7" w:rsidP="00E85864">
                      <w:pPr>
                        <w:jc w:val="both"/>
                        <w:rPr>
                          <w:sz w:val="20"/>
                          <w:szCs w:val="20"/>
                        </w:rPr>
                      </w:pPr>
                      <w:r w:rsidRPr="00106574">
                        <w:rPr>
                          <w:rFonts w:ascii="Arial" w:hAnsi="Arial" w:cs="Arial"/>
                          <w:sz w:val="20"/>
                          <w:szCs w:val="20"/>
                        </w:rPr>
                        <w:t xml:space="preserve"> </w:t>
                      </w:r>
                      <w:r w:rsidRPr="00106574">
                        <w:rPr>
                          <w:sz w:val="20"/>
                          <w:szCs w:val="20"/>
                        </w:rPr>
                        <w:t xml:space="preserve">  </w:t>
                      </w:r>
                    </w:p>
                  </w:txbxContent>
                </v:textbox>
              </v:shape>
            </w:pict>
          </mc:Fallback>
        </mc:AlternateContent>
      </w:r>
    </w:p>
    <w:p w:rsidR="0093514F" w:rsidRDefault="0093514F" w:rsidP="00202F03">
      <w:pPr>
        <w:spacing w:before="120"/>
        <w:jc w:val="both"/>
      </w:pPr>
    </w:p>
    <w:p w:rsidR="00D21762" w:rsidRDefault="00D21762" w:rsidP="00202F03">
      <w:pPr>
        <w:spacing w:before="120"/>
        <w:jc w:val="both"/>
      </w:pPr>
    </w:p>
    <w:p w:rsidR="00D21762" w:rsidRDefault="00D21762" w:rsidP="00202F03">
      <w:pPr>
        <w:spacing w:before="120"/>
        <w:jc w:val="both"/>
      </w:pPr>
    </w:p>
    <w:p w:rsidR="00D21762" w:rsidRDefault="00527222" w:rsidP="00202F03">
      <w:pPr>
        <w:spacing w:before="120"/>
        <w:jc w:val="both"/>
      </w:pPr>
      <w:r>
        <w:rPr>
          <w:noProof/>
        </w:rPr>
        <mc:AlternateContent>
          <mc:Choice Requires="wps">
            <w:drawing>
              <wp:anchor distT="0" distB="0" distL="114300" distR="114300" simplePos="0" relativeHeight="251658752" behindDoc="0" locked="0" layoutInCell="1" allowOverlap="1">
                <wp:simplePos x="0" y="0"/>
                <wp:positionH relativeFrom="column">
                  <wp:posOffset>40005</wp:posOffset>
                </wp:positionH>
                <wp:positionV relativeFrom="paragraph">
                  <wp:posOffset>224790</wp:posOffset>
                </wp:positionV>
                <wp:extent cx="5853430" cy="1819275"/>
                <wp:effectExtent l="6985" t="13335" r="6985" b="1524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3430" cy="1819275"/>
                        </a:xfrm>
                        <a:prstGeom prst="rect">
                          <a:avLst/>
                        </a:prstGeom>
                        <a:solidFill>
                          <a:srgbClr val="FFFFFF"/>
                        </a:solidFill>
                        <a:ln w="12700">
                          <a:solidFill>
                            <a:srgbClr val="4F81BD"/>
                          </a:solidFill>
                          <a:prstDash val="dash"/>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865CD" w:rsidRDefault="003865CD" w:rsidP="00C84947">
                            <w:pPr>
                              <w:rPr>
                                <w:rFonts w:ascii="Arial" w:hAnsi="Arial" w:cs="Arial"/>
                                <w:sz w:val="20"/>
                                <w:szCs w:val="20"/>
                              </w:rPr>
                            </w:pPr>
                            <w:r>
                              <w:rPr>
                                <w:rFonts w:ascii="Arial" w:hAnsi="Arial" w:cs="Arial"/>
                                <w:sz w:val="20"/>
                                <w:szCs w:val="20"/>
                              </w:rPr>
                              <w:t xml:space="preserve">Se han estudiado los efectos para 40, 45, 50, 55 y 60 años de vida media del parque nuclear español para 4 escenarios de gestión: i) ciclo abierto según el VI Plan General de Residuos Radiactivos, ii) ciclo abierto sin ATC, iii) ciclo abierto con ATC sin </w:t>
                            </w:r>
                            <w:proofErr w:type="spellStart"/>
                            <w:r>
                              <w:rPr>
                                <w:rFonts w:ascii="Arial" w:hAnsi="Arial" w:cs="Arial"/>
                                <w:sz w:val="20"/>
                                <w:szCs w:val="20"/>
                              </w:rPr>
                              <w:t>reencapsulado</w:t>
                            </w:r>
                            <w:proofErr w:type="spellEnd"/>
                            <w:r>
                              <w:rPr>
                                <w:rFonts w:ascii="Arial" w:hAnsi="Arial" w:cs="Arial"/>
                                <w:sz w:val="20"/>
                                <w:szCs w:val="20"/>
                              </w:rPr>
                              <w:t xml:space="preserve"> y iv) reprocesado.</w:t>
                            </w:r>
                          </w:p>
                          <w:p w:rsidR="00D431C7" w:rsidRDefault="003865CD" w:rsidP="00C84947">
                            <w:pPr>
                              <w:rPr>
                                <w:rFonts w:ascii="Arial" w:hAnsi="Arial" w:cs="Arial"/>
                                <w:sz w:val="20"/>
                                <w:szCs w:val="20"/>
                              </w:rPr>
                            </w:pPr>
                            <w:r>
                              <w:rPr>
                                <w:rFonts w:ascii="Arial" w:hAnsi="Arial" w:cs="Arial"/>
                                <w:sz w:val="20"/>
                                <w:szCs w:val="20"/>
                              </w:rPr>
                              <w:t>Los resultados muestran que, aunque los costes totales aumentan ligeramente, los costes normalizados se reducen considerablemente, debido al efecto del aumento de la producción eléctrica. Asimismo, debido a las restricciones del flujo de materiales y las fechas de construcción de las diversas instalaciones, los costes totales en los 3 primeros escenarios se reducen de 40 a 45 años, aunque posteriormente vuelvan a aumentar. Esto</w:t>
                            </w:r>
                            <w:r w:rsidR="00C3434B">
                              <w:rPr>
                                <w:rFonts w:ascii="Arial" w:hAnsi="Arial" w:cs="Arial"/>
                                <w:sz w:val="20"/>
                                <w:szCs w:val="20"/>
                              </w:rPr>
                              <w:t xml:space="preserve"> subraya que el cierre a los 40 años de vida media del parque nuclear no es necesariamente la mejor estrategia.</w:t>
                            </w:r>
                            <w:r>
                              <w:rPr>
                                <w:rFonts w:ascii="Arial" w:hAnsi="Arial" w:cs="Arial"/>
                                <w:sz w:val="20"/>
                                <w:szCs w:val="20"/>
                              </w:rPr>
                              <w:t xml:space="preserve"> </w:t>
                            </w:r>
                          </w:p>
                          <w:p w:rsidR="00D431C7" w:rsidRDefault="00D431C7" w:rsidP="00C84947">
                            <w:pPr>
                              <w:rPr>
                                <w:rFonts w:ascii="Arial" w:hAnsi="Arial" w:cs="Arial"/>
                                <w:sz w:val="20"/>
                                <w:szCs w:val="20"/>
                              </w:rPr>
                            </w:pPr>
                          </w:p>
                          <w:p w:rsidR="00D431C7" w:rsidRDefault="00D431C7" w:rsidP="00C84947">
                            <w:pPr>
                              <w:rPr>
                                <w:rFonts w:ascii="Arial" w:hAnsi="Arial" w:cs="Arial"/>
                                <w:sz w:val="20"/>
                                <w:szCs w:val="20"/>
                              </w:rPr>
                            </w:pPr>
                          </w:p>
                          <w:p w:rsidR="00D431C7" w:rsidRPr="00106574" w:rsidRDefault="00D431C7" w:rsidP="00C84947">
                            <w:pPr>
                              <w:rPr>
                                <w:rFonts w:ascii="Arial" w:hAnsi="Arial" w:cs="Arial"/>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2" type="#_x0000_t202" style="position:absolute;left:0;text-align:left;margin-left:3.15pt;margin-top:17.7pt;width:460.9pt;height:143.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" strokecolor="#4f81bd" strokeweight="1pt">
                <v:stroke dashstyle="dash"/>
                <v:shadow color="#868686"/>
                <v:textbox>
                  <w:txbxContent>
                    <w:p w:rsidR="003865CD" w:rsidRDefault="003865CD" w:rsidP="00C84947">
                      <w:pPr>
                        <w:rPr>
                          <w:rFonts w:ascii="Arial" w:hAnsi="Arial" w:cs="Arial"/>
                          <w:sz w:val="20"/>
                          <w:szCs w:val="20"/>
                        </w:rPr>
                      </w:pPr>
                      <w:r>
                        <w:rPr>
                          <w:rFonts w:ascii="Arial" w:hAnsi="Arial" w:cs="Arial"/>
                          <w:sz w:val="20"/>
                          <w:szCs w:val="20"/>
                        </w:rPr>
                        <w:t xml:space="preserve">Se han estudiado los efectos para 40, 45, 50, 55 y 60 años de vida media del parque nuclear español para 4 escenarios de gestión: i) ciclo abierto según el VI Plan General de Residuos Radiactivos, ii) ciclo abierto sin ATC, iii) ciclo abierto con ATC sin </w:t>
                      </w:r>
                      <w:proofErr w:type="spellStart"/>
                      <w:r>
                        <w:rPr>
                          <w:rFonts w:ascii="Arial" w:hAnsi="Arial" w:cs="Arial"/>
                          <w:sz w:val="20"/>
                          <w:szCs w:val="20"/>
                        </w:rPr>
                        <w:t>reencapsulado</w:t>
                      </w:r>
                      <w:proofErr w:type="spellEnd"/>
                      <w:r>
                        <w:rPr>
                          <w:rFonts w:ascii="Arial" w:hAnsi="Arial" w:cs="Arial"/>
                          <w:sz w:val="20"/>
                          <w:szCs w:val="20"/>
                        </w:rPr>
                        <w:t xml:space="preserve"> y iv) reprocesado.</w:t>
                      </w:r>
                    </w:p>
                    <w:p w:rsidR="00D431C7" w:rsidRDefault="003865CD" w:rsidP="00C84947">
                      <w:pPr>
                        <w:rPr>
                          <w:rFonts w:ascii="Arial" w:hAnsi="Arial" w:cs="Arial"/>
                          <w:sz w:val="20"/>
                          <w:szCs w:val="20"/>
                        </w:rPr>
                      </w:pPr>
                      <w:r>
                        <w:rPr>
                          <w:rFonts w:ascii="Arial" w:hAnsi="Arial" w:cs="Arial"/>
                          <w:sz w:val="20"/>
                          <w:szCs w:val="20"/>
                        </w:rPr>
                        <w:t>Los resultados muestran que, aunque los costes totales aumentan ligeramente, los costes normalizados se reducen considerablemente, debido al efecto del aumento de la producción eléctrica. Asimismo, debido a las restricciones del flujo de materiales y las fechas de construcción de las diversas instalaciones, los costes totales en los 3 primeros escenarios se reducen de 40 a 45 años, aunque posteriormente vuelvan a aumentar. Esto</w:t>
                      </w:r>
                      <w:r w:rsidR="00C3434B">
                        <w:rPr>
                          <w:rFonts w:ascii="Arial" w:hAnsi="Arial" w:cs="Arial"/>
                          <w:sz w:val="20"/>
                          <w:szCs w:val="20"/>
                        </w:rPr>
                        <w:t xml:space="preserve"> subraya que el cierre a los 40 años de vida media del parque nuclear no es necesariamente la mejor estrategia.</w:t>
                      </w:r>
                      <w:r>
                        <w:rPr>
                          <w:rFonts w:ascii="Arial" w:hAnsi="Arial" w:cs="Arial"/>
                          <w:sz w:val="20"/>
                          <w:szCs w:val="20"/>
                        </w:rPr>
                        <w:t xml:space="preserve"> </w:t>
                      </w:r>
                    </w:p>
                    <w:p w:rsidR="00D431C7" w:rsidRDefault="00D431C7" w:rsidP="00C84947">
                      <w:pPr>
                        <w:rPr>
                          <w:rFonts w:ascii="Arial" w:hAnsi="Arial" w:cs="Arial"/>
                          <w:sz w:val="20"/>
                          <w:szCs w:val="20"/>
                        </w:rPr>
                      </w:pPr>
                    </w:p>
                    <w:p w:rsidR="00D431C7" w:rsidRDefault="00D431C7" w:rsidP="00C84947">
                      <w:pPr>
                        <w:rPr>
                          <w:rFonts w:ascii="Arial" w:hAnsi="Arial" w:cs="Arial"/>
                          <w:sz w:val="20"/>
                          <w:szCs w:val="20"/>
                        </w:rPr>
                      </w:pPr>
                    </w:p>
                    <w:p w:rsidR="00D431C7" w:rsidRPr="00106574" w:rsidRDefault="00D431C7" w:rsidP="00C84947">
                      <w:pPr>
                        <w:rPr>
                          <w:rFonts w:ascii="Arial" w:hAnsi="Arial" w:cs="Arial"/>
                          <w:sz w:val="20"/>
                          <w:szCs w:val="20"/>
                        </w:rPr>
                      </w:pPr>
                    </w:p>
                  </w:txbxContent>
                </v:textbox>
              </v:shape>
            </w:pict>
          </mc:Fallback>
        </mc:AlternateContent>
      </w:r>
    </w:p>
    <w:p w:rsidR="00D21762" w:rsidRDefault="00D21762" w:rsidP="00202F03">
      <w:pPr>
        <w:spacing w:before="120"/>
        <w:jc w:val="both"/>
      </w:pPr>
    </w:p>
    <w:p w:rsidR="00D21762" w:rsidRDefault="00D21762" w:rsidP="00202F03">
      <w:pPr>
        <w:spacing w:before="120"/>
        <w:jc w:val="both"/>
      </w:pPr>
    </w:p>
    <w:p w:rsidR="00D21762" w:rsidRDefault="00D21762" w:rsidP="00202F03">
      <w:pPr>
        <w:spacing w:before="120"/>
        <w:jc w:val="both"/>
      </w:pPr>
    </w:p>
    <w:p w:rsidR="00D21762" w:rsidRDefault="00D21762" w:rsidP="00202F03">
      <w:pPr>
        <w:spacing w:before="120"/>
        <w:jc w:val="both"/>
      </w:pPr>
    </w:p>
    <w:p w:rsidR="00D21762" w:rsidRDefault="00D21762" w:rsidP="00202F03">
      <w:pPr>
        <w:spacing w:before="120"/>
        <w:jc w:val="both"/>
      </w:pPr>
    </w:p>
    <w:p w:rsidR="00D21762" w:rsidRDefault="00D21762" w:rsidP="00202F03">
      <w:pPr>
        <w:spacing w:before="120"/>
        <w:jc w:val="both"/>
      </w:pPr>
    </w:p>
    <w:p w:rsidR="0093514F" w:rsidRPr="001F5302" w:rsidRDefault="0093514F" w:rsidP="00C23F42">
      <w:pPr>
        <w:tabs>
          <w:tab w:val="left" w:pos="142"/>
        </w:tabs>
        <w:spacing w:before="120"/>
        <w:jc w:val="both"/>
        <w:rPr>
          <w:sz w:val="16"/>
          <w:szCs w:val="16"/>
        </w:rPr>
      </w:pPr>
    </w:p>
    <w:sectPr w:rsidR="0093514F" w:rsidRPr="001F5302" w:rsidSect="001B0563">
      <w:headerReference w:type="default" r:id="rId8"/>
      <w:footerReference w:type="default" r:id="rId9"/>
      <w:pgSz w:w="11906" w:h="16838"/>
      <w:pgMar w:top="2055" w:right="1134" w:bottom="426" w:left="1418"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6031" w:rsidRDefault="009B6031" w:rsidP="0093514F">
      <w:r>
        <w:separator/>
      </w:r>
    </w:p>
  </w:endnote>
  <w:endnote w:type="continuationSeparator" w:id="0">
    <w:p w:rsidR="009B6031" w:rsidRDefault="009B6031" w:rsidP="009351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1C7" w:rsidRDefault="0064043C">
    <w:pPr>
      <w:pStyle w:val="Piedepgina"/>
    </w:pPr>
    <w:r>
      <w:rPr>
        <w:rFonts w:ascii="Arial" w:hAnsi="Arial" w:cs="Arial"/>
        <w:sz w:val="14"/>
        <w:szCs w:val="14"/>
      </w:rPr>
      <w:t>45</w:t>
    </w:r>
    <w:r w:rsidR="00D431C7" w:rsidRPr="002F20A1">
      <w:rPr>
        <w:rFonts w:ascii="Arial" w:hAnsi="Arial" w:cs="Arial"/>
        <w:sz w:val="14"/>
        <w:szCs w:val="14"/>
      </w:rPr>
      <w:t xml:space="preserve"> </w:t>
    </w:r>
    <w:r w:rsidR="00D431C7" w:rsidRPr="002F20A1">
      <w:rPr>
        <w:rFonts w:ascii="Arial" w:hAnsi="Arial" w:cs="Arial"/>
        <w:color w:val="231F20"/>
        <w:sz w:val="14"/>
        <w:szCs w:val="14"/>
      </w:rPr>
      <w:t xml:space="preserve">Reunión Anual de la SNE, </w:t>
    </w:r>
    <w:r>
      <w:rPr>
        <w:rFonts w:ascii="Arial" w:hAnsi="Arial" w:cs="Arial"/>
        <w:color w:val="231F20"/>
        <w:sz w:val="14"/>
        <w:szCs w:val="14"/>
      </w:rPr>
      <w:t>25-27</w:t>
    </w:r>
    <w:r w:rsidR="00D431C7">
      <w:rPr>
        <w:rFonts w:ascii="Arial" w:hAnsi="Arial" w:cs="Arial"/>
        <w:color w:val="231F20"/>
        <w:sz w:val="14"/>
        <w:szCs w:val="14"/>
      </w:rPr>
      <w:t xml:space="preserve"> septiembre</w:t>
    </w:r>
    <w:r w:rsidR="00D431C7" w:rsidRPr="002F20A1">
      <w:rPr>
        <w:rFonts w:ascii="Arial" w:hAnsi="Arial" w:cs="Arial"/>
        <w:color w:val="231F20"/>
        <w:sz w:val="14"/>
        <w:szCs w:val="14"/>
      </w:rPr>
      <w:t xml:space="preserve"> 201</w:t>
    </w:r>
    <w:r>
      <w:rPr>
        <w:rFonts w:ascii="Arial" w:hAnsi="Arial" w:cs="Arial"/>
        <w:color w:val="231F20"/>
        <w:sz w:val="14"/>
        <w:szCs w:val="14"/>
      </w:rPr>
      <w:t>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6031" w:rsidRDefault="009B6031" w:rsidP="0093514F">
      <w:r>
        <w:separator/>
      </w:r>
    </w:p>
  </w:footnote>
  <w:footnote w:type="continuationSeparator" w:id="0">
    <w:p w:rsidR="009B6031" w:rsidRDefault="009B6031" w:rsidP="009351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1C7" w:rsidRDefault="00D431C7" w:rsidP="000D34FF">
    <w:pPr>
      <w:pStyle w:val="Encabezado"/>
      <w:jc w:val="center"/>
    </w:pPr>
  </w:p>
  <w:p w:rsidR="00D431C7" w:rsidRDefault="00527222" w:rsidP="00117F5A">
    <w:pPr>
      <w:pStyle w:val="Encabezado"/>
      <w:jc w:val="center"/>
    </w:pPr>
    <w:r>
      <w:rPr>
        <w:noProof/>
      </w:rPr>
      <w:drawing>
        <wp:anchor distT="0" distB="0" distL="114300" distR="114300" simplePos="0" relativeHeight="251663360" behindDoc="0" locked="0" layoutInCell="1" allowOverlap="1">
          <wp:simplePos x="0" y="0"/>
          <wp:positionH relativeFrom="margin">
            <wp:align>left</wp:align>
          </wp:positionH>
          <wp:positionV relativeFrom="paragraph">
            <wp:align>outside</wp:align>
          </wp:positionV>
          <wp:extent cx="1000125" cy="1036320"/>
          <wp:effectExtent l="0" t="0" r="0" b="0"/>
          <wp:wrapSquare wrapText="bothSides"/>
          <wp:docPr id="1" name="Imagen 1" descr="Lema_SNE_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ma_SNE_20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0125" cy="1036320"/>
                  </a:xfrm>
                  <a:prstGeom prst="rect">
                    <a:avLst/>
                  </a:prstGeom>
                  <a:noFill/>
                </pic:spPr>
              </pic:pic>
            </a:graphicData>
          </a:graphic>
          <wp14:sizeRelH relativeFrom="page">
            <wp14:pctWidth>0</wp14:pctWidth>
          </wp14:sizeRelH>
          <wp14:sizeRelV relativeFrom="page">
            <wp14:pctHeight>0</wp14:pctHeight>
          </wp14:sizeRelV>
        </wp:anchor>
      </w:drawing>
    </w:r>
    <w:r w:rsidR="00C3197A">
      <w:rPr>
        <w:noProof/>
      </w:rPr>
      <w:drawing>
        <wp:anchor distT="0" distB="0" distL="114300" distR="114300" simplePos="0" relativeHeight="251661312" behindDoc="0" locked="0" layoutInCell="1" allowOverlap="1">
          <wp:simplePos x="0" y="0"/>
          <wp:positionH relativeFrom="margin">
            <wp:align>right</wp:align>
          </wp:positionH>
          <wp:positionV relativeFrom="paragraph">
            <wp:posOffset>38735</wp:posOffset>
          </wp:positionV>
          <wp:extent cx="2105025" cy="890905"/>
          <wp:effectExtent l="19050" t="0" r="9525" b="0"/>
          <wp:wrapSquare wrapText="bothSides"/>
          <wp:docPr id="8" name="Imagen 8" descr="45 RA-VI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45 RA-VIGO"/>
                  <pic:cNvPicPr>
                    <a:picLocks noChangeAspect="1" noChangeArrowheads="1"/>
                  </pic:cNvPicPr>
                </pic:nvPicPr>
                <pic:blipFill>
                  <a:blip r:embed="rId2"/>
                  <a:srcRect/>
                  <a:stretch>
                    <a:fillRect/>
                  </a:stretch>
                </pic:blipFill>
                <pic:spPr bwMode="auto">
                  <a:xfrm>
                    <a:off x="0" y="0"/>
                    <a:ext cx="2105025" cy="890905"/>
                  </a:xfrm>
                  <a:prstGeom prst="rect">
                    <a:avLst/>
                  </a:prstGeom>
                  <a:noFill/>
                  <a:ln w="9525">
                    <a:noFill/>
                    <a:miter lim="800000"/>
                    <a:headEnd/>
                    <a:tailEnd/>
                  </a:ln>
                </pic:spPr>
              </pic:pic>
            </a:graphicData>
          </a:graphic>
        </wp:anchor>
      </w:drawing>
    </w:r>
  </w:p>
  <w:p w:rsidR="00D431C7" w:rsidRDefault="00D431C7" w:rsidP="00117F5A">
    <w:pPr>
      <w:pStyle w:val="Encabezado"/>
      <w:jc w:val="center"/>
    </w:pPr>
  </w:p>
  <w:p w:rsidR="00D431C7" w:rsidRPr="000D34FF" w:rsidRDefault="00D431C7" w:rsidP="000D34FF">
    <w:pPr>
      <w:pStyle w:val="Encabezado"/>
      <w:jc w:val="cent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EC2E37F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4681144D"/>
    <w:multiLevelType w:val="hybridMultilevel"/>
    <w:tmpl w:val="0FB034A4"/>
    <w:lvl w:ilvl="0" w:tplc="A6ACAC68">
      <w:numFmt w:val="bullet"/>
      <w:lvlText w:val="-"/>
      <w:lvlJc w:val="left"/>
      <w:pPr>
        <w:ind w:left="360" w:hanging="360"/>
      </w:pPr>
      <w:rPr>
        <w:rFonts w:ascii="Times New Roman" w:eastAsia="Times New Roman" w:hAnsi="Times New Roman" w:cs="Times New Roman"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2" w15:restartNumberingAfterBreak="0">
    <w:nsid w:val="751F0846"/>
    <w:multiLevelType w:val="hybridMultilevel"/>
    <w:tmpl w:val="EBF841C8"/>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2F03"/>
    <w:rsid w:val="0000530F"/>
    <w:rsid w:val="000168EC"/>
    <w:rsid w:val="000313BE"/>
    <w:rsid w:val="000346C6"/>
    <w:rsid w:val="00046198"/>
    <w:rsid w:val="000622B9"/>
    <w:rsid w:val="0008571A"/>
    <w:rsid w:val="000C4364"/>
    <w:rsid w:val="000D34FF"/>
    <w:rsid w:val="000D39C8"/>
    <w:rsid w:val="000E26CF"/>
    <w:rsid w:val="000E3702"/>
    <w:rsid w:val="00106574"/>
    <w:rsid w:val="00117F5A"/>
    <w:rsid w:val="00140E76"/>
    <w:rsid w:val="00166858"/>
    <w:rsid w:val="0016774A"/>
    <w:rsid w:val="00177D85"/>
    <w:rsid w:val="00185890"/>
    <w:rsid w:val="001879A6"/>
    <w:rsid w:val="001A1ACF"/>
    <w:rsid w:val="001A3ACD"/>
    <w:rsid w:val="001B0563"/>
    <w:rsid w:val="001B1731"/>
    <w:rsid w:val="001B2B9D"/>
    <w:rsid w:val="001D6FD7"/>
    <w:rsid w:val="001D7F99"/>
    <w:rsid w:val="001F2EE2"/>
    <w:rsid w:val="001F5302"/>
    <w:rsid w:val="00202F03"/>
    <w:rsid w:val="00215C1E"/>
    <w:rsid w:val="00225FF4"/>
    <w:rsid w:val="002266F0"/>
    <w:rsid w:val="00230EC9"/>
    <w:rsid w:val="00250DDB"/>
    <w:rsid w:val="002A3D9B"/>
    <w:rsid w:val="002A6739"/>
    <w:rsid w:val="002D0880"/>
    <w:rsid w:val="002D6273"/>
    <w:rsid w:val="002E17EC"/>
    <w:rsid w:val="002F7FBF"/>
    <w:rsid w:val="00313636"/>
    <w:rsid w:val="003262AA"/>
    <w:rsid w:val="00333BFC"/>
    <w:rsid w:val="00342FCE"/>
    <w:rsid w:val="00354BD6"/>
    <w:rsid w:val="0035761B"/>
    <w:rsid w:val="003749D0"/>
    <w:rsid w:val="003865CD"/>
    <w:rsid w:val="00397FF7"/>
    <w:rsid w:val="003B1918"/>
    <w:rsid w:val="00431D72"/>
    <w:rsid w:val="00432691"/>
    <w:rsid w:val="004345B5"/>
    <w:rsid w:val="00434E01"/>
    <w:rsid w:val="00470E48"/>
    <w:rsid w:val="0048064D"/>
    <w:rsid w:val="004D3B7F"/>
    <w:rsid w:val="00527222"/>
    <w:rsid w:val="00532A8E"/>
    <w:rsid w:val="00545913"/>
    <w:rsid w:val="0058074E"/>
    <w:rsid w:val="005E2E65"/>
    <w:rsid w:val="005F76D0"/>
    <w:rsid w:val="0064043C"/>
    <w:rsid w:val="00642045"/>
    <w:rsid w:val="00651362"/>
    <w:rsid w:val="00653CF1"/>
    <w:rsid w:val="006551D5"/>
    <w:rsid w:val="00655322"/>
    <w:rsid w:val="006636C2"/>
    <w:rsid w:val="0069534C"/>
    <w:rsid w:val="006B225A"/>
    <w:rsid w:val="006C2C8B"/>
    <w:rsid w:val="006F4B32"/>
    <w:rsid w:val="00703C4F"/>
    <w:rsid w:val="00731107"/>
    <w:rsid w:val="00746F21"/>
    <w:rsid w:val="00756CFE"/>
    <w:rsid w:val="00774710"/>
    <w:rsid w:val="0077548A"/>
    <w:rsid w:val="00776F78"/>
    <w:rsid w:val="007930F0"/>
    <w:rsid w:val="007B1FE0"/>
    <w:rsid w:val="007D7BDF"/>
    <w:rsid w:val="0084332C"/>
    <w:rsid w:val="008459DB"/>
    <w:rsid w:val="00885610"/>
    <w:rsid w:val="008A0728"/>
    <w:rsid w:val="008D4045"/>
    <w:rsid w:val="00925DAF"/>
    <w:rsid w:val="0093514F"/>
    <w:rsid w:val="00984818"/>
    <w:rsid w:val="009B6031"/>
    <w:rsid w:val="009E5AEB"/>
    <w:rsid w:val="00A03381"/>
    <w:rsid w:val="00A17D6A"/>
    <w:rsid w:val="00A3042F"/>
    <w:rsid w:val="00A35F2E"/>
    <w:rsid w:val="00A551C5"/>
    <w:rsid w:val="00A93DD5"/>
    <w:rsid w:val="00AC6E4F"/>
    <w:rsid w:val="00B20301"/>
    <w:rsid w:val="00B93941"/>
    <w:rsid w:val="00B95D2F"/>
    <w:rsid w:val="00BA7326"/>
    <w:rsid w:val="00BA791E"/>
    <w:rsid w:val="00BB4956"/>
    <w:rsid w:val="00BC1986"/>
    <w:rsid w:val="00BC34C0"/>
    <w:rsid w:val="00BE071A"/>
    <w:rsid w:val="00BF02B8"/>
    <w:rsid w:val="00BF2D9A"/>
    <w:rsid w:val="00BF7826"/>
    <w:rsid w:val="00C17BC4"/>
    <w:rsid w:val="00C23E54"/>
    <w:rsid w:val="00C23F42"/>
    <w:rsid w:val="00C26E4E"/>
    <w:rsid w:val="00C3197A"/>
    <w:rsid w:val="00C3434B"/>
    <w:rsid w:val="00C57C8A"/>
    <w:rsid w:val="00C701E9"/>
    <w:rsid w:val="00C84947"/>
    <w:rsid w:val="00C8497E"/>
    <w:rsid w:val="00C87EEE"/>
    <w:rsid w:val="00CA6E13"/>
    <w:rsid w:val="00CB4691"/>
    <w:rsid w:val="00CC5F53"/>
    <w:rsid w:val="00CD3E1D"/>
    <w:rsid w:val="00CD4630"/>
    <w:rsid w:val="00CF131B"/>
    <w:rsid w:val="00D1330E"/>
    <w:rsid w:val="00D21762"/>
    <w:rsid w:val="00D35C34"/>
    <w:rsid w:val="00D431C7"/>
    <w:rsid w:val="00D47856"/>
    <w:rsid w:val="00D61A44"/>
    <w:rsid w:val="00D738E6"/>
    <w:rsid w:val="00D83E5F"/>
    <w:rsid w:val="00D93968"/>
    <w:rsid w:val="00D97B4F"/>
    <w:rsid w:val="00DB2EE9"/>
    <w:rsid w:val="00DC4605"/>
    <w:rsid w:val="00DC4EC5"/>
    <w:rsid w:val="00DE32E6"/>
    <w:rsid w:val="00E202FA"/>
    <w:rsid w:val="00E32F8A"/>
    <w:rsid w:val="00E61D12"/>
    <w:rsid w:val="00E66B5D"/>
    <w:rsid w:val="00E76CF7"/>
    <w:rsid w:val="00E77D3C"/>
    <w:rsid w:val="00E85864"/>
    <w:rsid w:val="00E86EAA"/>
    <w:rsid w:val="00EB53ED"/>
    <w:rsid w:val="00EC189A"/>
    <w:rsid w:val="00EC7750"/>
    <w:rsid w:val="00ED50A8"/>
    <w:rsid w:val="00F35FC0"/>
    <w:rsid w:val="00F46E72"/>
    <w:rsid w:val="00F546C1"/>
    <w:rsid w:val="00F54AD8"/>
    <w:rsid w:val="00F800C6"/>
    <w:rsid w:val="00FC34B0"/>
    <w:rsid w:val="00FF56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34EC7B"/>
  <w15:docId w15:val="{0A2CC34A-386A-4963-859D-1B23B655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2F03"/>
    <w:rPr>
      <w:rFonts w:ascii="Times New Roman" w:eastAsia="Times New Roman" w:hAnsi="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3514F"/>
    <w:pPr>
      <w:tabs>
        <w:tab w:val="center" w:pos="4252"/>
        <w:tab w:val="right" w:pos="8504"/>
      </w:tabs>
    </w:pPr>
  </w:style>
  <w:style w:type="character" w:customStyle="1" w:styleId="EncabezadoCar">
    <w:name w:val="Encabezado Car"/>
    <w:link w:val="Encabezado"/>
    <w:uiPriority w:val="99"/>
    <w:rsid w:val="0093514F"/>
    <w:rPr>
      <w:rFonts w:ascii="Times New Roman" w:eastAsia="Times New Roman" w:hAnsi="Times New Roman"/>
      <w:sz w:val="24"/>
      <w:szCs w:val="24"/>
    </w:rPr>
  </w:style>
  <w:style w:type="paragraph" w:styleId="Piedepgina">
    <w:name w:val="footer"/>
    <w:basedOn w:val="Normal"/>
    <w:link w:val="PiedepginaCar"/>
    <w:uiPriority w:val="99"/>
    <w:unhideWhenUsed/>
    <w:rsid w:val="0093514F"/>
    <w:pPr>
      <w:tabs>
        <w:tab w:val="center" w:pos="4252"/>
        <w:tab w:val="right" w:pos="8504"/>
      </w:tabs>
    </w:pPr>
  </w:style>
  <w:style w:type="character" w:customStyle="1" w:styleId="PiedepginaCar">
    <w:name w:val="Pie de página Car"/>
    <w:link w:val="Piedepgina"/>
    <w:uiPriority w:val="99"/>
    <w:rsid w:val="0093514F"/>
    <w:rPr>
      <w:rFonts w:ascii="Times New Roman" w:eastAsia="Times New Roman" w:hAnsi="Times New Roman"/>
      <w:sz w:val="24"/>
      <w:szCs w:val="24"/>
    </w:rPr>
  </w:style>
  <w:style w:type="paragraph" w:styleId="Textodeglobo">
    <w:name w:val="Balloon Text"/>
    <w:basedOn w:val="Normal"/>
    <w:link w:val="TextodegloboCar"/>
    <w:uiPriority w:val="99"/>
    <w:semiHidden/>
    <w:unhideWhenUsed/>
    <w:rsid w:val="0093514F"/>
    <w:rPr>
      <w:rFonts w:ascii="Tahoma" w:hAnsi="Tahoma"/>
      <w:sz w:val="16"/>
      <w:szCs w:val="16"/>
    </w:rPr>
  </w:style>
  <w:style w:type="character" w:customStyle="1" w:styleId="TextodegloboCar">
    <w:name w:val="Texto de globo Car"/>
    <w:link w:val="Textodeglobo"/>
    <w:uiPriority w:val="99"/>
    <w:semiHidden/>
    <w:rsid w:val="0093514F"/>
    <w:rPr>
      <w:rFonts w:ascii="Tahoma" w:eastAsia="Times New Roman" w:hAnsi="Tahoma" w:cs="Tahoma"/>
      <w:sz w:val="16"/>
      <w:szCs w:val="16"/>
    </w:rPr>
  </w:style>
  <w:style w:type="character" w:styleId="Refdecomentario">
    <w:name w:val="annotation reference"/>
    <w:uiPriority w:val="99"/>
    <w:semiHidden/>
    <w:unhideWhenUsed/>
    <w:rsid w:val="006F4B32"/>
    <w:rPr>
      <w:sz w:val="18"/>
      <w:szCs w:val="18"/>
    </w:rPr>
  </w:style>
  <w:style w:type="paragraph" w:styleId="Textocomentario">
    <w:name w:val="annotation text"/>
    <w:basedOn w:val="Normal"/>
    <w:link w:val="TextocomentarioCar"/>
    <w:uiPriority w:val="99"/>
    <w:semiHidden/>
    <w:unhideWhenUsed/>
    <w:rsid w:val="006F4B32"/>
  </w:style>
  <w:style w:type="character" w:customStyle="1" w:styleId="TextocomentarioCar">
    <w:name w:val="Texto comentario Car"/>
    <w:link w:val="Textocomentario"/>
    <w:uiPriority w:val="99"/>
    <w:semiHidden/>
    <w:rsid w:val="006F4B32"/>
    <w:rPr>
      <w:rFonts w:ascii="Times New Roman" w:eastAsia="Times New Roman" w:hAnsi="Times New Roman"/>
      <w:sz w:val="24"/>
      <w:szCs w:val="24"/>
    </w:rPr>
  </w:style>
  <w:style w:type="paragraph" w:styleId="Asuntodelcomentario">
    <w:name w:val="annotation subject"/>
    <w:basedOn w:val="Textocomentario"/>
    <w:next w:val="Textocomentario"/>
    <w:link w:val="AsuntodelcomentarioCar"/>
    <w:uiPriority w:val="99"/>
    <w:semiHidden/>
    <w:unhideWhenUsed/>
    <w:rsid w:val="006F4B32"/>
    <w:rPr>
      <w:b/>
      <w:bCs/>
    </w:rPr>
  </w:style>
  <w:style w:type="character" w:customStyle="1" w:styleId="AsuntodelcomentarioCar">
    <w:name w:val="Asunto del comentario Car"/>
    <w:link w:val="Asuntodelcomentario"/>
    <w:uiPriority w:val="99"/>
    <w:semiHidden/>
    <w:rsid w:val="006F4B32"/>
    <w:rPr>
      <w:rFonts w:ascii="Times New Roman" w:eastAsia="Times New Roman" w:hAnsi="Times New Roman"/>
      <w:b/>
      <w:bCs/>
      <w:sz w:val="24"/>
      <w:szCs w:val="24"/>
    </w:rPr>
  </w:style>
  <w:style w:type="paragraph" w:customStyle="1" w:styleId="Listamedia2-nfasis21">
    <w:name w:val="Lista media 2 - Énfasis 21"/>
    <w:hidden/>
    <w:uiPriority w:val="71"/>
    <w:rsid w:val="006F4B32"/>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AFC000-0A32-4244-B805-9022137CA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1</Pages>
  <Words>22</Words>
  <Characters>122</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Plantilla Sinopsis</vt:lpstr>
    </vt:vector>
  </TitlesOfParts>
  <Company>Endesa</Company>
  <LinksUpToDate>false</LinksUpToDate>
  <CharactersWithSpaces>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Sinopsis</dc:title>
  <dc:subject>SNE</dc:subject>
  <dc:creator>Angel Garcia Bueno</dc:creator>
  <cp:lastModifiedBy>Cátedra Rafael Mariño</cp:lastModifiedBy>
  <cp:revision>4</cp:revision>
  <cp:lastPrinted>2019-05-08T09:08:00Z</cp:lastPrinted>
  <dcterms:created xsi:type="dcterms:W3CDTF">2019-05-08T08:34:00Z</dcterms:created>
  <dcterms:modified xsi:type="dcterms:W3CDTF">2019-05-08T09:42:00Z</dcterms:modified>
</cp:coreProperties>
</file>