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87D5F" w14:textId="7A65FAF9" w:rsidR="00C03E1B" w:rsidRDefault="00C03E1B" w:rsidP="00C03E1B">
      <w:pPr>
        <w:pStyle w:val="NormalWeb"/>
        <w:spacing w:before="0" w:beforeAutospacing="0" w:after="0" w:afterAutospacing="0"/>
        <w:jc w:val="both"/>
        <w:textAlignment w:val="baseline"/>
        <w:rPr>
          <w:rFonts w:ascii="Garamond" w:hAnsi="Garamond"/>
          <w:i/>
          <w:iCs/>
          <w:sz w:val="26"/>
          <w:szCs w:val="26"/>
          <w:shd w:val="clear" w:color="auto" w:fill="F8F9FA"/>
          <w:lang w:val="fr-FR"/>
        </w:rPr>
      </w:pPr>
      <w:r w:rsidRPr="00C03E1B">
        <w:rPr>
          <w:rFonts w:ascii="Garamond" w:hAnsi="Garamond"/>
          <w:i/>
          <w:iCs/>
          <w:sz w:val="26"/>
          <w:szCs w:val="26"/>
          <w:lang w:val="fr-FR"/>
        </w:rPr>
        <w:t xml:space="preserve">« Quelque chose d’humain sous ses écailles » : un jugement de </w:t>
      </w:r>
      <w:r w:rsidRPr="00C03E1B">
        <w:rPr>
          <w:rFonts w:ascii="Garamond" w:hAnsi="Garamond"/>
          <w:i/>
          <w:iCs/>
          <w:sz w:val="26"/>
          <w:szCs w:val="26"/>
          <w:shd w:val="clear" w:color="auto" w:fill="F8F9FA"/>
          <w:lang w:val="fr-FR"/>
        </w:rPr>
        <w:t>François Mauriac sur Léon Trotski</w:t>
      </w:r>
    </w:p>
    <w:p w14:paraId="355A1972" w14:textId="5C8EEEF9" w:rsidR="00C03E1B" w:rsidRDefault="00C03E1B" w:rsidP="00C03E1B">
      <w:pPr>
        <w:pStyle w:val="NormalWeb"/>
        <w:spacing w:before="0" w:beforeAutospacing="0" w:after="0" w:afterAutospacing="0"/>
        <w:jc w:val="both"/>
        <w:textAlignment w:val="baseline"/>
        <w:rPr>
          <w:rFonts w:ascii="Garamond" w:hAnsi="Garamond"/>
          <w:i/>
          <w:iCs/>
          <w:sz w:val="26"/>
          <w:szCs w:val="26"/>
          <w:shd w:val="clear" w:color="auto" w:fill="F8F9FA"/>
          <w:lang w:val="fr-FR"/>
        </w:rPr>
      </w:pPr>
    </w:p>
    <w:p w14:paraId="7272A803" w14:textId="5EB896F2" w:rsidR="00C03E1B" w:rsidRPr="00C03E1B" w:rsidRDefault="00C03E1B" w:rsidP="00C03E1B">
      <w:pPr>
        <w:pStyle w:val="NormalWeb"/>
        <w:spacing w:before="0" w:beforeAutospacing="0" w:after="0" w:afterAutospacing="0"/>
        <w:jc w:val="both"/>
        <w:textAlignment w:val="baseline"/>
        <w:rPr>
          <w:rFonts w:ascii="Garamond" w:hAnsi="Garamond"/>
          <w:i/>
          <w:iCs/>
          <w:sz w:val="26"/>
          <w:szCs w:val="26"/>
          <w:lang w:val="fr-FR"/>
        </w:rPr>
      </w:pPr>
      <w:bookmarkStart w:id="0" w:name="_GoBack"/>
      <w:r w:rsidRPr="00C03E1B">
        <w:rPr>
          <w:rFonts w:ascii="Garamond" w:hAnsi="Garamond" w:cs="Courier New"/>
          <w:sz w:val="26"/>
          <w:szCs w:val="26"/>
          <w:lang w:val="fr-FR" w:eastAsia="es-ES_tradnl"/>
        </w:rPr>
        <w:t xml:space="preserve">Mardi 2 juin 1959, le Corriere </w:t>
      </w:r>
      <w:proofErr w:type="spellStart"/>
      <w:r w:rsidRPr="00C03E1B">
        <w:rPr>
          <w:rFonts w:ascii="Garamond" w:hAnsi="Garamond" w:cs="Courier New"/>
          <w:sz w:val="26"/>
          <w:szCs w:val="26"/>
          <w:lang w:val="fr-FR" w:eastAsia="es-ES_tradnl"/>
        </w:rPr>
        <w:t>della</w:t>
      </w:r>
      <w:proofErr w:type="spellEnd"/>
      <w:r w:rsidRPr="00C03E1B">
        <w:rPr>
          <w:rFonts w:ascii="Garamond" w:hAnsi="Garamond" w:cs="Courier New"/>
          <w:sz w:val="26"/>
          <w:szCs w:val="26"/>
          <w:lang w:val="fr-FR" w:eastAsia="es-ES_tradnl"/>
        </w:rPr>
        <w:t xml:space="preserve"> Sera, l’un des plus prestigieux </w:t>
      </w:r>
      <w:proofErr w:type="spellStart"/>
      <w:r w:rsidRPr="00C03E1B">
        <w:rPr>
          <w:rFonts w:ascii="Garamond" w:hAnsi="Garamond" w:cs="Courier New"/>
          <w:sz w:val="26"/>
          <w:szCs w:val="26"/>
          <w:lang w:val="fr-FR" w:eastAsia="es-ES_tradnl"/>
        </w:rPr>
        <w:t>jouenaux</w:t>
      </w:r>
      <w:proofErr w:type="spellEnd"/>
      <w:r w:rsidRPr="00C03E1B">
        <w:rPr>
          <w:rFonts w:ascii="Garamond" w:hAnsi="Garamond" w:cs="Courier New"/>
          <w:sz w:val="26"/>
          <w:szCs w:val="26"/>
          <w:lang w:val="fr-FR" w:eastAsia="es-ES_tradnl"/>
        </w:rPr>
        <w:t xml:space="preserve"> italiens, publiait, en page 3, un article intitulé « </w:t>
      </w:r>
      <w:proofErr w:type="spellStart"/>
      <w:r w:rsidRPr="00C03E1B">
        <w:rPr>
          <w:rFonts w:ascii="Garamond" w:hAnsi="Garamond" w:cs="Courier New"/>
          <w:sz w:val="26"/>
          <w:szCs w:val="26"/>
          <w:lang w:val="fr-FR" w:eastAsia="es-ES_tradnl"/>
        </w:rPr>
        <w:t>Trotsky</w:t>
      </w:r>
      <w:proofErr w:type="spellEnd"/>
      <w:r w:rsidRPr="00C03E1B">
        <w:rPr>
          <w:rFonts w:ascii="Garamond" w:hAnsi="Garamond" w:cs="Courier New"/>
          <w:sz w:val="26"/>
          <w:szCs w:val="26"/>
          <w:lang w:val="fr-FR" w:eastAsia="es-ES_tradnl"/>
        </w:rPr>
        <w:t xml:space="preserve"> et Staline ». Cet article n’était qu’un fragment des Mémoires intérieures publiées quelques mois auparavant par François Mauriac à Paris par l’éditeur Flammarion. L’idée fondamentale de Mauriac, idée partagée, sans aucun doute, par de nombreux intellectuels de l’époque, était : « Du point de vue de l'Europe libérale, il était heureux que l’apôtre séduisant [...] de la révolution permanente ait été remplacé par l’horreur stalinienne : la Russie est devenue une nation puissante, mais la Révolution (en Europe) a été réduite à l’impuissance. [...] Un </w:t>
      </w:r>
      <w:proofErr w:type="spellStart"/>
      <w:r w:rsidRPr="00C03E1B">
        <w:rPr>
          <w:rFonts w:ascii="Garamond" w:hAnsi="Garamond" w:cs="Courier New"/>
          <w:sz w:val="26"/>
          <w:szCs w:val="26"/>
          <w:lang w:val="fr-FR" w:eastAsia="es-ES_tradnl"/>
        </w:rPr>
        <w:t>Trotsky</w:t>
      </w:r>
      <w:proofErr w:type="spellEnd"/>
      <w:r w:rsidRPr="00C03E1B">
        <w:rPr>
          <w:rFonts w:ascii="Garamond" w:hAnsi="Garamond" w:cs="Courier New"/>
          <w:sz w:val="26"/>
          <w:szCs w:val="26"/>
          <w:lang w:val="fr-FR" w:eastAsia="es-ES_tradnl"/>
        </w:rPr>
        <w:t xml:space="preserve"> triomphant aurait influencé les masses socialistes de l'Europe libérale et aurait attiré tout ce qui rejetait le stalinisme dans une opposition irréductible ». Dans la personnalité de </w:t>
      </w:r>
      <w:proofErr w:type="spellStart"/>
      <w:r w:rsidRPr="00C03E1B">
        <w:rPr>
          <w:rFonts w:ascii="Garamond" w:hAnsi="Garamond" w:cs="Courier New"/>
          <w:sz w:val="26"/>
          <w:szCs w:val="26"/>
          <w:lang w:val="fr-FR" w:eastAsia="es-ES_tradnl"/>
        </w:rPr>
        <w:t>Trotsky</w:t>
      </w:r>
      <w:proofErr w:type="spellEnd"/>
      <w:r w:rsidRPr="00C03E1B">
        <w:rPr>
          <w:rFonts w:ascii="Garamond" w:hAnsi="Garamond" w:cs="Courier New"/>
          <w:sz w:val="26"/>
          <w:szCs w:val="26"/>
          <w:lang w:val="fr-FR" w:eastAsia="es-ES_tradnl"/>
        </w:rPr>
        <w:t xml:space="preserve">, Mauriac perçoit une force de « séduction évidente » : la prose de ce « révolutionnaire à visage humain » est aussi écrasante que celle de Tolstoï et de Gorki, à tel point que Mauriac croit que </w:t>
      </w:r>
      <w:proofErr w:type="spellStart"/>
      <w:r w:rsidRPr="00C03E1B">
        <w:rPr>
          <w:rFonts w:ascii="Garamond" w:hAnsi="Garamond" w:cs="Courier New"/>
          <w:sz w:val="26"/>
          <w:szCs w:val="26"/>
          <w:lang w:val="fr-FR" w:eastAsia="es-ES_tradnl"/>
        </w:rPr>
        <w:t>Trotsky</w:t>
      </w:r>
      <w:proofErr w:type="spellEnd"/>
      <w:r w:rsidRPr="00C03E1B">
        <w:rPr>
          <w:rFonts w:ascii="Garamond" w:hAnsi="Garamond" w:cs="Courier New"/>
          <w:sz w:val="26"/>
          <w:szCs w:val="26"/>
          <w:lang w:val="fr-FR" w:eastAsia="es-ES_tradnl"/>
        </w:rPr>
        <w:t xml:space="preserve"> « s’il n’avait pas été militant de la révolution marxiste, occuperait une place parmi ces maîtres ».</w:t>
      </w:r>
      <w:bookmarkEnd w:id="0"/>
      <w:r w:rsidRPr="00C03E1B">
        <w:rPr>
          <w:rFonts w:ascii="Garamond" w:hAnsi="Garamond" w:cs="Courier New"/>
          <w:sz w:val="26"/>
          <w:szCs w:val="26"/>
          <w:lang w:val="fr-FR" w:eastAsia="es-ES_tradnl"/>
        </w:rPr>
        <w:t xml:space="preserve"> </w:t>
      </w:r>
      <w:proofErr w:type="spellStart"/>
      <w:r w:rsidRPr="00C03E1B">
        <w:rPr>
          <w:rFonts w:ascii="Garamond" w:hAnsi="Garamond" w:cs="Courier New"/>
          <w:sz w:val="26"/>
          <w:szCs w:val="26"/>
          <w:lang w:val="fr-FR" w:eastAsia="es-ES_tradnl"/>
        </w:rPr>
        <w:t>Trotsky</w:t>
      </w:r>
      <w:proofErr w:type="spellEnd"/>
      <w:r w:rsidRPr="00C03E1B">
        <w:rPr>
          <w:rFonts w:ascii="Garamond" w:hAnsi="Garamond" w:cs="Courier New"/>
          <w:sz w:val="26"/>
          <w:szCs w:val="26"/>
          <w:lang w:val="fr-FR" w:eastAsia="es-ES_tradnl"/>
        </w:rPr>
        <w:t xml:space="preserve"> lui-même, près d'un quart de siècle avant la publication des Mémoires de Mariac, avait exprimé un jugement sévère concernant les idées de l’écrivain français dans son propre Journal d'exil (9 mars 1935) : « Mauriac – un romancier français que je ne connais pas […] – a écrit ou dit récemment : ‘Nous reconnaîtrons l'U.R.S.S. quand elle aura créé un nouveau roman qui soit à la hauteur de Tolstoï, de </w:t>
      </w:r>
      <w:proofErr w:type="spellStart"/>
      <w:r w:rsidRPr="00C03E1B">
        <w:rPr>
          <w:rFonts w:ascii="Garamond" w:hAnsi="Garamond" w:cs="Courier New"/>
          <w:sz w:val="26"/>
          <w:szCs w:val="26"/>
          <w:lang w:val="fr-FR" w:eastAsia="es-ES_tradnl"/>
        </w:rPr>
        <w:t>Dostoïevsky</w:t>
      </w:r>
      <w:proofErr w:type="spellEnd"/>
      <w:r w:rsidRPr="00C03E1B">
        <w:rPr>
          <w:rFonts w:ascii="Garamond" w:hAnsi="Garamond" w:cs="Courier New"/>
          <w:sz w:val="26"/>
          <w:szCs w:val="26"/>
          <w:lang w:val="fr-FR" w:eastAsia="es-ES_tradnl"/>
        </w:rPr>
        <w:t xml:space="preserve">’. Mauriac, apparemment, voulait opposer ce critère artistique, idéaliste, au critère marxiste […]. En fait il n’y a pas là de contradiction. Dans la préface de </w:t>
      </w:r>
      <w:r>
        <w:rPr>
          <w:rFonts w:ascii="Garamond" w:hAnsi="Garamond" w:cs="Courier New"/>
          <w:sz w:val="26"/>
          <w:szCs w:val="26"/>
          <w:lang w:val="fr-FR" w:eastAsia="es-ES_tradnl"/>
        </w:rPr>
        <w:t>m</w:t>
      </w:r>
      <w:r w:rsidRPr="00C03E1B">
        <w:rPr>
          <w:rFonts w:ascii="Garamond" w:hAnsi="Garamond" w:cs="Courier New"/>
          <w:sz w:val="26"/>
          <w:szCs w:val="26"/>
          <w:lang w:val="fr-FR" w:eastAsia="es-ES_tradnl"/>
        </w:rPr>
        <w:t xml:space="preserve">on livre Littérature et Révolution, j’ai écrit il y a douze ans de cela : « […] Seul le mouvement en avant de la pensée scientifique et le développement d'un art nouveau marqueraient que la semence de l'histoire n’a pas seulement germé </w:t>
      </w:r>
      <w:proofErr w:type="gramStart"/>
      <w:r w:rsidRPr="00C03E1B">
        <w:rPr>
          <w:rFonts w:ascii="Garamond" w:hAnsi="Garamond" w:cs="Courier New"/>
          <w:sz w:val="26"/>
          <w:szCs w:val="26"/>
          <w:lang w:val="fr-FR" w:eastAsia="es-ES_tradnl"/>
        </w:rPr>
        <w:t>en</w:t>
      </w:r>
      <w:proofErr w:type="gramEnd"/>
      <w:r w:rsidRPr="00C03E1B">
        <w:rPr>
          <w:rFonts w:ascii="Garamond" w:hAnsi="Garamond" w:cs="Courier New"/>
          <w:sz w:val="26"/>
          <w:szCs w:val="26"/>
          <w:lang w:val="fr-FR" w:eastAsia="es-ES_tradnl"/>
        </w:rPr>
        <w:t xml:space="preserve"> plante, mais a aussi donné des fleurs. Dans ce sens, le développement de l'art est le plus haut témoignage de la vitalité et de l'importance de chaque époque ».</w:t>
      </w:r>
    </w:p>
    <w:sectPr w:rsidR="00C03E1B" w:rsidRPr="00C03E1B" w:rsidSect="00EF24F1">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1E9"/>
    <w:rsid w:val="00147CE9"/>
    <w:rsid w:val="002003FF"/>
    <w:rsid w:val="00242C57"/>
    <w:rsid w:val="0028108E"/>
    <w:rsid w:val="00365157"/>
    <w:rsid w:val="003865F5"/>
    <w:rsid w:val="003E6528"/>
    <w:rsid w:val="00443A84"/>
    <w:rsid w:val="004A34D9"/>
    <w:rsid w:val="004B40AC"/>
    <w:rsid w:val="0056687E"/>
    <w:rsid w:val="00575535"/>
    <w:rsid w:val="005A1C8D"/>
    <w:rsid w:val="006138D6"/>
    <w:rsid w:val="00622D8C"/>
    <w:rsid w:val="006410DB"/>
    <w:rsid w:val="00675051"/>
    <w:rsid w:val="00737F6D"/>
    <w:rsid w:val="008101E9"/>
    <w:rsid w:val="00816D24"/>
    <w:rsid w:val="0093513B"/>
    <w:rsid w:val="00950618"/>
    <w:rsid w:val="009F2C7C"/>
    <w:rsid w:val="00B253D8"/>
    <w:rsid w:val="00C03E1B"/>
    <w:rsid w:val="00C07218"/>
    <w:rsid w:val="00C41FD3"/>
    <w:rsid w:val="00C43DCF"/>
    <w:rsid w:val="00CB268A"/>
    <w:rsid w:val="00CD286B"/>
    <w:rsid w:val="00CD7C25"/>
    <w:rsid w:val="00E959D4"/>
    <w:rsid w:val="00EF24F1"/>
    <w:rsid w:val="00F719C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2A1AD"/>
  <w14:defaultImageDpi w14:val="32767"/>
  <w15:chartTrackingRefBased/>
  <w15:docId w15:val="{2B514E1F-486E-A449-BB33-982CF0CB5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03E1B"/>
    <w:pPr>
      <w:spacing w:before="100" w:beforeAutospacing="1" w:after="100" w:afterAutospacing="1"/>
    </w:pPr>
    <w:rPr>
      <w:rFonts w:ascii="Times New Roman" w:eastAsia="Times New Roman" w:hAnsi="Times New Roman" w:cs="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390575">
      <w:bodyDiv w:val="1"/>
      <w:marLeft w:val="0"/>
      <w:marRight w:val="0"/>
      <w:marTop w:val="0"/>
      <w:marBottom w:val="0"/>
      <w:divBdr>
        <w:top w:val="none" w:sz="0" w:space="0" w:color="auto"/>
        <w:left w:val="none" w:sz="0" w:space="0" w:color="auto"/>
        <w:bottom w:val="none" w:sz="0" w:space="0" w:color="auto"/>
        <w:right w:val="none" w:sz="0" w:space="0" w:color="auto"/>
      </w:divBdr>
      <w:divsChild>
        <w:div w:id="34278526">
          <w:marLeft w:val="0"/>
          <w:marRight w:val="0"/>
          <w:marTop w:val="0"/>
          <w:marBottom w:val="0"/>
          <w:divBdr>
            <w:top w:val="none" w:sz="0" w:space="0" w:color="auto"/>
            <w:left w:val="none" w:sz="0" w:space="0" w:color="auto"/>
            <w:bottom w:val="none" w:sz="0" w:space="0" w:color="auto"/>
            <w:right w:val="none" w:sz="0" w:space="0" w:color="auto"/>
          </w:divBdr>
          <w:divsChild>
            <w:div w:id="1344548644">
              <w:marLeft w:val="0"/>
              <w:marRight w:val="0"/>
              <w:marTop w:val="0"/>
              <w:marBottom w:val="0"/>
              <w:divBdr>
                <w:top w:val="none" w:sz="0" w:space="0" w:color="auto"/>
                <w:left w:val="none" w:sz="0" w:space="0" w:color="auto"/>
                <w:bottom w:val="none" w:sz="0" w:space="0" w:color="auto"/>
                <w:right w:val="none" w:sz="0" w:space="0" w:color="auto"/>
              </w:divBdr>
              <w:divsChild>
                <w:div w:id="16919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349</Words>
  <Characters>1924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 Prati</dc:creator>
  <cp:keywords/>
  <dc:description/>
  <cp:lastModifiedBy>Angelo Valastro</cp:lastModifiedBy>
  <cp:revision>3</cp:revision>
  <dcterms:created xsi:type="dcterms:W3CDTF">2019-08-29T14:56:00Z</dcterms:created>
  <dcterms:modified xsi:type="dcterms:W3CDTF">2019-09-01T08:18:00Z</dcterms:modified>
</cp:coreProperties>
</file>