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CAD32D" w14:textId="32105EF2" w:rsidR="00642AAE" w:rsidRDefault="00A80900" w:rsidP="00CD4475">
      <w:pPr>
        <w:pStyle w:val="Ttulo1"/>
        <w:jc w:val="center"/>
        <w:rPr>
          <w:rFonts w:asciiTheme="minorHAnsi" w:hAnsiTheme="minorHAnsi"/>
          <w:sz w:val="22"/>
          <w:szCs w:val="22"/>
        </w:rPr>
      </w:pPr>
      <w:r w:rsidRPr="00A80900">
        <w:rPr>
          <w:rFonts w:asciiTheme="minorHAnsi" w:hAnsiTheme="minorHAnsi"/>
          <w:sz w:val="22"/>
          <w:szCs w:val="22"/>
        </w:rPr>
        <w:t>Enseñanza en inglés en el área de Economía y Empresa: ¿hay diferencias en el rendimiento académico?</w:t>
      </w:r>
    </w:p>
    <w:p w14:paraId="64E4F033" w14:textId="0FA96394" w:rsidR="007C64B3" w:rsidRPr="00A80900" w:rsidRDefault="00A80900" w:rsidP="00150047">
      <w:pPr>
        <w:pStyle w:val="Ttulo1"/>
        <w:spacing w:after="240"/>
        <w:jc w:val="center"/>
        <w:rPr>
          <w:rFonts w:asciiTheme="minorHAnsi" w:hAnsiTheme="minorHAnsi"/>
          <w:i/>
          <w:sz w:val="22"/>
          <w:szCs w:val="22"/>
          <w:lang w:val="en-US"/>
        </w:rPr>
      </w:pPr>
      <w:r w:rsidRPr="00A80900">
        <w:rPr>
          <w:rFonts w:asciiTheme="minorHAnsi" w:hAnsiTheme="minorHAnsi"/>
          <w:i/>
          <w:sz w:val="22"/>
          <w:szCs w:val="22"/>
          <w:lang w:val="en-US"/>
        </w:rPr>
        <w:t>Teaching in English in the area of Economy and Business: are there differences in academic performance?</w:t>
      </w:r>
    </w:p>
    <w:p w14:paraId="29144675" w14:textId="4AA7DE0F" w:rsidR="00642AAE" w:rsidRDefault="00A80900" w:rsidP="00150047">
      <w:pPr>
        <w:pStyle w:val="Ttulo2"/>
        <w:jc w:val="center"/>
        <w:rPr>
          <w:rFonts w:asciiTheme="minorHAnsi" w:hAnsiTheme="minorHAnsi"/>
          <w:sz w:val="20"/>
          <w:szCs w:val="20"/>
        </w:rPr>
      </w:pPr>
      <w:proofErr w:type="spellStart"/>
      <w:r>
        <w:rPr>
          <w:rFonts w:asciiTheme="minorHAnsi" w:hAnsiTheme="minorHAnsi"/>
          <w:sz w:val="20"/>
          <w:szCs w:val="20"/>
        </w:rPr>
        <w:t>Jose</w:t>
      </w:r>
      <w:proofErr w:type="spellEnd"/>
      <w:r>
        <w:rPr>
          <w:rFonts w:asciiTheme="minorHAnsi" w:hAnsiTheme="minorHAnsi"/>
          <w:sz w:val="20"/>
          <w:szCs w:val="20"/>
        </w:rPr>
        <w:t xml:space="preserve"> Luis Arroyo-</w:t>
      </w:r>
      <w:proofErr w:type="spellStart"/>
      <w:r>
        <w:rPr>
          <w:rFonts w:asciiTheme="minorHAnsi" w:hAnsiTheme="minorHAnsi"/>
          <w:sz w:val="20"/>
          <w:szCs w:val="20"/>
        </w:rPr>
        <w:t>Barrigüete</w:t>
      </w:r>
      <w:r w:rsidR="00642AAE" w:rsidRPr="007D0D9D">
        <w:rPr>
          <w:rFonts w:asciiTheme="minorHAnsi" w:hAnsiTheme="minorHAnsi"/>
          <w:sz w:val="20"/>
          <w:szCs w:val="20"/>
          <w:vertAlign w:val="superscript"/>
        </w:rPr>
        <w:t>a</w:t>
      </w:r>
      <w:proofErr w:type="spellEnd"/>
      <w:r>
        <w:rPr>
          <w:rFonts w:asciiTheme="minorHAnsi" w:hAnsiTheme="minorHAnsi"/>
          <w:sz w:val="20"/>
          <w:szCs w:val="20"/>
        </w:rPr>
        <w:t xml:space="preserve">, </w:t>
      </w:r>
      <w:proofErr w:type="spellStart"/>
      <w:r>
        <w:rPr>
          <w:rFonts w:asciiTheme="minorHAnsi" w:hAnsiTheme="minorHAnsi"/>
          <w:sz w:val="20"/>
          <w:szCs w:val="20"/>
        </w:rPr>
        <w:t>Mirco</w:t>
      </w:r>
      <w:proofErr w:type="spellEnd"/>
      <w:r>
        <w:rPr>
          <w:rFonts w:asciiTheme="minorHAnsi" w:hAnsiTheme="minorHAnsi"/>
          <w:sz w:val="20"/>
          <w:szCs w:val="20"/>
        </w:rPr>
        <w:t xml:space="preserve"> </w:t>
      </w:r>
      <w:proofErr w:type="spellStart"/>
      <w:r>
        <w:rPr>
          <w:rFonts w:asciiTheme="minorHAnsi" w:hAnsiTheme="minorHAnsi"/>
          <w:sz w:val="20"/>
          <w:szCs w:val="20"/>
        </w:rPr>
        <w:t>Soffriti</w:t>
      </w:r>
      <w:r w:rsidR="00642AAE" w:rsidRPr="007D0D9D">
        <w:rPr>
          <w:rFonts w:asciiTheme="minorHAnsi" w:hAnsiTheme="minorHAnsi"/>
          <w:sz w:val="20"/>
          <w:szCs w:val="20"/>
          <w:vertAlign w:val="superscript"/>
        </w:rPr>
        <w:t>b</w:t>
      </w:r>
      <w:proofErr w:type="spellEnd"/>
      <w:r>
        <w:rPr>
          <w:rFonts w:asciiTheme="minorHAnsi" w:hAnsiTheme="minorHAnsi"/>
          <w:sz w:val="20"/>
          <w:szCs w:val="20"/>
        </w:rPr>
        <w:t>, Manuel Francisco Morales-</w:t>
      </w:r>
      <w:proofErr w:type="spellStart"/>
      <w:r>
        <w:rPr>
          <w:rFonts w:asciiTheme="minorHAnsi" w:hAnsiTheme="minorHAnsi"/>
          <w:sz w:val="20"/>
          <w:szCs w:val="20"/>
        </w:rPr>
        <w:t>Contreras</w:t>
      </w:r>
      <w:r w:rsidR="00642AAE" w:rsidRPr="007D0D9D">
        <w:rPr>
          <w:rFonts w:asciiTheme="minorHAnsi" w:hAnsiTheme="minorHAnsi"/>
          <w:sz w:val="20"/>
          <w:szCs w:val="20"/>
          <w:vertAlign w:val="superscript"/>
        </w:rPr>
        <w:t>c</w:t>
      </w:r>
      <w:proofErr w:type="spellEnd"/>
      <w:r w:rsidR="00642AAE" w:rsidRPr="007D0D9D">
        <w:rPr>
          <w:rFonts w:asciiTheme="minorHAnsi" w:hAnsiTheme="minorHAnsi"/>
          <w:sz w:val="20"/>
          <w:szCs w:val="20"/>
        </w:rPr>
        <w:t xml:space="preserve">, </w:t>
      </w:r>
      <w:proofErr w:type="spellStart"/>
      <w:r>
        <w:rPr>
          <w:rFonts w:asciiTheme="minorHAnsi" w:hAnsiTheme="minorHAnsi"/>
          <w:sz w:val="20"/>
          <w:szCs w:val="20"/>
        </w:rPr>
        <w:t>Jose</w:t>
      </w:r>
      <w:proofErr w:type="spellEnd"/>
      <w:r>
        <w:rPr>
          <w:rFonts w:asciiTheme="minorHAnsi" w:hAnsiTheme="minorHAnsi"/>
          <w:sz w:val="20"/>
          <w:szCs w:val="20"/>
        </w:rPr>
        <w:t xml:space="preserve"> Ignacio López-</w:t>
      </w:r>
      <w:proofErr w:type="spellStart"/>
      <w:r>
        <w:rPr>
          <w:rFonts w:asciiTheme="minorHAnsi" w:hAnsiTheme="minorHAnsi"/>
          <w:sz w:val="20"/>
          <w:szCs w:val="20"/>
        </w:rPr>
        <w:t>Sánchez</w:t>
      </w:r>
      <w:r>
        <w:rPr>
          <w:rFonts w:asciiTheme="minorHAnsi" w:hAnsiTheme="minorHAnsi"/>
          <w:sz w:val="20"/>
          <w:szCs w:val="20"/>
          <w:vertAlign w:val="superscript"/>
        </w:rPr>
        <w:t>d</w:t>
      </w:r>
      <w:proofErr w:type="spellEnd"/>
      <w:r w:rsidR="00642AAE" w:rsidRPr="007D0D9D">
        <w:rPr>
          <w:rFonts w:asciiTheme="minorHAnsi" w:hAnsiTheme="minorHAnsi"/>
          <w:sz w:val="20"/>
          <w:szCs w:val="20"/>
        </w:rPr>
        <w:t>.</w:t>
      </w:r>
    </w:p>
    <w:p w14:paraId="6AC2F055" w14:textId="2B1186D1" w:rsidR="00A80900" w:rsidRPr="00A80900" w:rsidRDefault="00642AAE" w:rsidP="00A80900">
      <w:pPr>
        <w:spacing w:before="60" w:after="0" w:line="240" w:lineRule="auto"/>
        <w:rPr>
          <w:rStyle w:val="Autor2"/>
          <w:rFonts w:asciiTheme="minorHAnsi" w:hAnsiTheme="minorHAnsi"/>
          <w:sz w:val="20"/>
          <w:szCs w:val="20"/>
        </w:rPr>
      </w:pPr>
      <w:r w:rsidRPr="007D0D9D">
        <w:rPr>
          <w:rStyle w:val="Autor2"/>
          <w:rFonts w:asciiTheme="minorHAnsi" w:hAnsiTheme="minorHAnsi"/>
          <w:sz w:val="20"/>
          <w:szCs w:val="20"/>
          <w:vertAlign w:val="superscript"/>
        </w:rPr>
        <w:t>a</w:t>
      </w:r>
      <w:r w:rsidR="00A80900">
        <w:rPr>
          <w:rStyle w:val="Autor2"/>
          <w:rFonts w:asciiTheme="minorHAnsi" w:hAnsiTheme="minorHAnsi"/>
          <w:sz w:val="20"/>
          <w:szCs w:val="20"/>
          <w:vertAlign w:val="superscript"/>
        </w:rPr>
        <w:t xml:space="preserve"> </w:t>
      </w:r>
      <w:r w:rsidR="00A80900" w:rsidRPr="00A80900">
        <w:rPr>
          <w:rStyle w:val="Autor2"/>
          <w:rFonts w:asciiTheme="minorHAnsi" w:hAnsiTheme="minorHAnsi"/>
          <w:sz w:val="20"/>
          <w:szCs w:val="20"/>
        </w:rPr>
        <w:t>Universidad Pontificia Comillas (jlarroyo@icade.comillas.edu)</w:t>
      </w:r>
    </w:p>
    <w:p w14:paraId="538AECA1" w14:textId="79811CE3" w:rsidR="00A80900" w:rsidRPr="00A80900" w:rsidRDefault="00A80900" w:rsidP="00A80900">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b </w:t>
      </w:r>
      <w:r w:rsidRPr="00A80900">
        <w:rPr>
          <w:rStyle w:val="Autor2"/>
          <w:rFonts w:asciiTheme="minorHAnsi" w:hAnsiTheme="minorHAnsi"/>
          <w:sz w:val="20"/>
          <w:szCs w:val="20"/>
        </w:rPr>
        <w:t>Universidad Pontificia Comillas (msoffritti@icade.comillas.edu)</w:t>
      </w:r>
    </w:p>
    <w:p w14:paraId="38A10D98" w14:textId="5A1B5E24" w:rsidR="00A80900" w:rsidRDefault="00A80900" w:rsidP="00A80900">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c </w:t>
      </w:r>
      <w:r w:rsidRPr="00A80900">
        <w:rPr>
          <w:rStyle w:val="Autor2"/>
          <w:rFonts w:asciiTheme="minorHAnsi" w:hAnsiTheme="minorHAnsi"/>
          <w:sz w:val="20"/>
          <w:szCs w:val="20"/>
        </w:rPr>
        <w:t>Universidad Pontificia Comillas (mfcontreras@icade.comillas.edu)</w:t>
      </w:r>
    </w:p>
    <w:p w14:paraId="33387117" w14:textId="4D2E5607" w:rsidR="00A80900" w:rsidRDefault="00A80900" w:rsidP="00A80900">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d </w:t>
      </w:r>
      <w:r w:rsidRPr="00A80900">
        <w:rPr>
          <w:rStyle w:val="Autor2"/>
          <w:rFonts w:asciiTheme="minorHAnsi" w:hAnsiTheme="minorHAnsi"/>
          <w:sz w:val="20"/>
          <w:szCs w:val="20"/>
        </w:rPr>
        <w:t>Universidad Complut</w:t>
      </w:r>
      <w:r>
        <w:rPr>
          <w:rStyle w:val="Autor2"/>
          <w:rFonts w:asciiTheme="minorHAnsi" w:hAnsiTheme="minorHAnsi"/>
          <w:sz w:val="20"/>
          <w:szCs w:val="20"/>
        </w:rPr>
        <w:t>ense de Madrid (jilopez@ucm.es)</w:t>
      </w:r>
    </w:p>
    <w:p w14:paraId="17D2807B" w14:textId="77777777" w:rsidR="00E9240F" w:rsidRPr="007D0D9D" w:rsidRDefault="00E9240F" w:rsidP="00150047">
      <w:pPr>
        <w:spacing w:before="120" w:after="240"/>
        <w:rPr>
          <w:rStyle w:val="Autor2"/>
          <w:rFonts w:asciiTheme="minorHAnsi" w:hAnsiTheme="minorHAnsi"/>
          <w:sz w:val="20"/>
          <w:szCs w:val="20"/>
        </w:rPr>
      </w:pPr>
    </w:p>
    <w:tbl>
      <w:tblPr>
        <w:tblStyle w:val="Tablaconcuadrcula"/>
        <w:tblW w:w="0" w:type="auto"/>
        <w:tblInd w:w="142" w:type="dxa"/>
        <w:tblLook w:val="04A0" w:firstRow="1" w:lastRow="0" w:firstColumn="1" w:lastColumn="0" w:noHBand="0" w:noVBand="1"/>
      </w:tblPr>
      <w:tblGrid>
        <w:gridCol w:w="5812"/>
      </w:tblGrid>
      <w:tr w:rsidR="007C64B3" w:rsidRPr="00EC6C7F" w14:paraId="05AA4F00" w14:textId="77777777" w:rsidTr="00E9240F">
        <w:tc>
          <w:tcPr>
            <w:tcW w:w="5812" w:type="dxa"/>
            <w:tcBorders>
              <w:left w:val="nil"/>
              <w:right w:val="nil"/>
            </w:tcBorders>
          </w:tcPr>
          <w:p w14:paraId="36B4F3AE" w14:textId="77777777" w:rsidR="007C64B3" w:rsidRPr="00A80900" w:rsidRDefault="007C64B3" w:rsidP="00150047">
            <w:pPr>
              <w:spacing w:before="120"/>
              <w:rPr>
                <w:rStyle w:val="Autor2"/>
                <w:rFonts w:asciiTheme="minorHAnsi" w:hAnsiTheme="minorHAnsi"/>
                <w:b/>
                <w:sz w:val="20"/>
                <w:szCs w:val="20"/>
                <w:lang w:val="en-US"/>
              </w:rPr>
            </w:pPr>
            <w:r w:rsidRPr="00A80900">
              <w:rPr>
                <w:rStyle w:val="Autor2"/>
                <w:rFonts w:asciiTheme="minorHAnsi" w:hAnsiTheme="minorHAnsi"/>
                <w:b/>
                <w:sz w:val="20"/>
                <w:szCs w:val="20"/>
                <w:lang w:val="en-US"/>
              </w:rPr>
              <w:t>Abstract</w:t>
            </w:r>
          </w:p>
          <w:p w14:paraId="5091D522" w14:textId="34F884DD" w:rsidR="007C64B3" w:rsidRPr="00A80900" w:rsidRDefault="00A80900" w:rsidP="00150047">
            <w:pPr>
              <w:spacing w:before="120"/>
              <w:rPr>
                <w:rStyle w:val="Autor2"/>
                <w:rFonts w:asciiTheme="minorHAnsi" w:hAnsiTheme="minorHAnsi"/>
                <w:i/>
                <w:sz w:val="20"/>
                <w:szCs w:val="20"/>
                <w:lang w:val="en-US"/>
              </w:rPr>
            </w:pPr>
            <w:r>
              <w:rPr>
                <w:rStyle w:val="Autor2"/>
                <w:rFonts w:asciiTheme="minorHAnsi" w:hAnsiTheme="minorHAnsi"/>
                <w:i/>
                <w:sz w:val="20"/>
                <w:szCs w:val="20"/>
                <w:lang w:val="en-US"/>
              </w:rPr>
              <w:t>T</w:t>
            </w:r>
            <w:r w:rsidRPr="00A80900">
              <w:rPr>
                <w:rStyle w:val="Autor2"/>
                <w:rFonts w:asciiTheme="minorHAnsi" w:hAnsiTheme="minorHAnsi"/>
                <w:i/>
                <w:sz w:val="20"/>
                <w:szCs w:val="20"/>
                <w:lang w:val="en-US"/>
              </w:rPr>
              <w:t>his paper analyzes the effect of teaching in English on instrumental subjects, required for later subjects in the area of operations management. Using the subject of statistics (second course, ADE), we have worked simultaneously with two groups of about 40 Spanish-speaking students each, who have been taught in Spanish and English respectively. The variables, including the professor and the final exam, are identical in both groups. Controlling for university access grades (selectivity, own admission test and high school grades), an analysis of the performance of both groups has been carried out, applying appropriate contrast techniques for this case. Additionally, the same experiment has been carried out with postgraduate students (MBA) in the subject of Operations Management, comparing these results wi</w:t>
            </w:r>
            <w:r>
              <w:rPr>
                <w:rStyle w:val="Autor2"/>
                <w:rFonts w:asciiTheme="minorHAnsi" w:hAnsiTheme="minorHAnsi"/>
                <w:i/>
                <w:sz w:val="20"/>
                <w:szCs w:val="20"/>
                <w:lang w:val="en-US"/>
              </w:rPr>
              <w:t>th those obtained in statistics</w:t>
            </w:r>
            <w:r w:rsidR="00E9240F" w:rsidRPr="00A80900">
              <w:rPr>
                <w:rStyle w:val="Autor2"/>
                <w:rFonts w:asciiTheme="minorHAnsi" w:hAnsiTheme="minorHAnsi"/>
                <w:i/>
                <w:sz w:val="20"/>
                <w:szCs w:val="20"/>
                <w:lang w:val="en-US"/>
              </w:rPr>
              <w:t xml:space="preserve">. </w:t>
            </w:r>
          </w:p>
        </w:tc>
      </w:tr>
      <w:tr w:rsidR="00E9240F" w:rsidRPr="00EC6C7F" w14:paraId="6C5A4D46" w14:textId="77777777" w:rsidTr="00E9240F">
        <w:tc>
          <w:tcPr>
            <w:tcW w:w="5812" w:type="dxa"/>
            <w:tcBorders>
              <w:left w:val="nil"/>
              <w:right w:val="nil"/>
            </w:tcBorders>
          </w:tcPr>
          <w:p w14:paraId="0BE1B145" w14:textId="66CD1781" w:rsidR="00CD4475" w:rsidRPr="00A80900" w:rsidRDefault="00E9240F" w:rsidP="00E836D5">
            <w:pPr>
              <w:spacing w:before="120"/>
              <w:rPr>
                <w:rStyle w:val="Autor2"/>
                <w:rFonts w:asciiTheme="minorHAnsi" w:hAnsiTheme="minorHAnsi"/>
                <w:sz w:val="20"/>
                <w:szCs w:val="20"/>
                <w:lang w:val="en-US"/>
              </w:rPr>
            </w:pPr>
            <w:r w:rsidRPr="00E9240F">
              <w:rPr>
                <w:rStyle w:val="Autor2"/>
                <w:rFonts w:asciiTheme="minorHAnsi" w:hAnsiTheme="minorHAnsi"/>
                <w:b/>
                <w:sz w:val="20"/>
                <w:szCs w:val="20"/>
                <w:lang w:val="en-US"/>
              </w:rPr>
              <w:t xml:space="preserve">Keywords: </w:t>
            </w:r>
            <w:r w:rsidR="00A80900" w:rsidRPr="00A80900">
              <w:rPr>
                <w:rStyle w:val="Autor2"/>
                <w:rFonts w:asciiTheme="minorHAnsi" w:hAnsiTheme="minorHAnsi"/>
                <w:i/>
                <w:sz w:val="20"/>
                <w:szCs w:val="20"/>
                <w:lang w:val="en-US"/>
              </w:rPr>
              <w:t xml:space="preserve">Learning; </w:t>
            </w:r>
            <w:r w:rsidR="00A80900">
              <w:rPr>
                <w:rStyle w:val="Autor2"/>
                <w:rFonts w:asciiTheme="minorHAnsi" w:hAnsiTheme="minorHAnsi"/>
                <w:i/>
                <w:sz w:val="20"/>
                <w:szCs w:val="20"/>
                <w:lang w:val="en-US"/>
              </w:rPr>
              <w:t>English</w:t>
            </w:r>
            <w:r w:rsidRPr="00E9240F">
              <w:rPr>
                <w:rStyle w:val="Autor2"/>
                <w:rFonts w:asciiTheme="minorHAnsi" w:hAnsiTheme="minorHAnsi"/>
                <w:i/>
                <w:sz w:val="20"/>
                <w:szCs w:val="20"/>
                <w:lang w:val="en-US"/>
              </w:rPr>
              <w:t xml:space="preserve">; </w:t>
            </w:r>
            <w:r w:rsidR="00A80900">
              <w:rPr>
                <w:rStyle w:val="Autor2"/>
                <w:rFonts w:asciiTheme="minorHAnsi" w:hAnsiTheme="minorHAnsi"/>
                <w:i/>
                <w:sz w:val="20"/>
                <w:szCs w:val="20"/>
                <w:lang w:val="en-US"/>
              </w:rPr>
              <w:t>Statistics</w:t>
            </w:r>
            <w:r w:rsidRPr="00E9240F">
              <w:rPr>
                <w:rStyle w:val="Autor2"/>
                <w:rFonts w:asciiTheme="minorHAnsi" w:hAnsiTheme="minorHAnsi"/>
                <w:i/>
                <w:sz w:val="20"/>
                <w:szCs w:val="20"/>
                <w:lang w:val="en-US"/>
              </w:rPr>
              <w:t>;</w:t>
            </w:r>
            <w:r w:rsidR="00150047">
              <w:rPr>
                <w:rStyle w:val="Autor2"/>
                <w:rFonts w:asciiTheme="minorHAnsi" w:hAnsiTheme="minorHAnsi"/>
                <w:i/>
                <w:sz w:val="20"/>
                <w:szCs w:val="20"/>
                <w:lang w:val="en-US"/>
              </w:rPr>
              <w:t xml:space="preserve"> </w:t>
            </w:r>
            <w:r w:rsidR="00A80900" w:rsidRPr="00A80900">
              <w:rPr>
                <w:rStyle w:val="Autor2"/>
                <w:rFonts w:asciiTheme="minorHAnsi" w:hAnsiTheme="minorHAnsi"/>
                <w:i/>
                <w:sz w:val="20"/>
                <w:szCs w:val="20"/>
                <w:lang w:val="en-US"/>
              </w:rPr>
              <w:t>Operations Management</w:t>
            </w:r>
            <w:r w:rsidR="00A80900">
              <w:rPr>
                <w:rStyle w:val="Autor2"/>
                <w:rFonts w:asciiTheme="minorHAnsi" w:hAnsiTheme="minorHAnsi"/>
                <w:i/>
                <w:sz w:val="20"/>
                <w:szCs w:val="20"/>
                <w:lang w:val="en-US"/>
              </w:rPr>
              <w:t>; Academic performance.</w:t>
            </w:r>
          </w:p>
        </w:tc>
      </w:tr>
    </w:tbl>
    <w:p w14:paraId="5557F57D" w14:textId="77777777" w:rsidR="006632DB" w:rsidRDefault="006632DB" w:rsidP="006632DB">
      <w:pPr>
        <w:pStyle w:val="Ttulo1"/>
        <w:jc w:val="center"/>
        <w:rPr>
          <w:rFonts w:asciiTheme="minorHAnsi" w:hAnsiTheme="minorHAnsi"/>
          <w:sz w:val="22"/>
          <w:szCs w:val="22"/>
        </w:rPr>
      </w:pPr>
      <w:r w:rsidRPr="00A80900">
        <w:rPr>
          <w:rFonts w:asciiTheme="minorHAnsi" w:hAnsiTheme="minorHAnsi"/>
          <w:sz w:val="22"/>
          <w:szCs w:val="22"/>
        </w:rPr>
        <w:lastRenderedPageBreak/>
        <w:t>Enseñanza en inglés en el área de Economía y Empresa: ¿hay diferencias en el rendimiento académico?</w:t>
      </w:r>
    </w:p>
    <w:p w14:paraId="633BFFCF" w14:textId="77777777" w:rsidR="006632DB" w:rsidRDefault="006632DB" w:rsidP="006632DB">
      <w:pPr>
        <w:pStyle w:val="Ttulo2"/>
        <w:jc w:val="center"/>
        <w:rPr>
          <w:rFonts w:asciiTheme="minorHAnsi" w:hAnsiTheme="minorHAnsi"/>
          <w:sz w:val="20"/>
          <w:szCs w:val="20"/>
        </w:rPr>
      </w:pPr>
      <w:proofErr w:type="spellStart"/>
      <w:r>
        <w:rPr>
          <w:rFonts w:asciiTheme="minorHAnsi" w:hAnsiTheme="minorHAnsi"/>
          <w:sz w:val="20"/>
          <w:szCs w:val="20"/>
        </w:rPr>
        <w:t>Jose</w:t>
      </w:r>
      <w:proofErr w:type="spellEnd"/>
      <w:r>
        <w:rPr>
          <w:rFonts w:asciiTheme="minorHAnsi" w:hAnsiTheme="minorHAnsi"/>
          <w:sz w:val="20"/>
          <w:szCs w:val="20"/>
        </w:rPr>
        <w:t xml:space="preserve"> Luis Arroyo-</w:t>
      </w:r>
      <w:proofErr w:type="spellStart"/>
      <w:r>
        <w:rPr>
          <w:rFonts w:asciiTheme="minorHAnsi" w:hAnsiTheme="minorHAnsi"/>
          <w:sz w:val="20"/>
          <w:szCs w:val="20"/>
        </w:rPr>
        <w:t>Barrigüete</w:t>
      </w:r>
      <w:r w:rsidRPr="007D0D9D">
        <w:rPr>
          <w:rFonts w:asciiTheme="minorHAnsi" w:hAnsiTheme="minorHAnsi"/>
          <w:sz w:val="20"/>
          <w:szCs w:val="20"/>
          <w:vertAlign w:val="superscript"/>
        </w:rPr>
        <w:t>a</w:t>
      </w:r>
      <w:proofErr w:type="spellEnd"/>
      <w:r>
        <w:rPr>
          <w:rFonts w:asciiTheme="minorHAnsi" w:hAnsiTheme="minorHAnsi"/>
          <w:sz w:val="20"/>
          <w:szCs w:val="20"/>
        </w:rPr>
        <w:t xml:space="preserve">, </w:t>
      </w:r>
      <w:proofErr w:type="spellStart"/>
      <w:r>
        <w:rPr>
          <w:rFonts w:asciiTheme="minorHAnsi" w:hAnsiTheme="minorHAnsi"/>
          <w:sz w:val="20"/>
          <w:szCs w:val="20"/>
        </w:rPr>
        <w:t>Mirco</w:t>
      </w:r>
      <w:proofErr w:type="spellEnd"/>
      <w:r>
        <w:rPr>
          <w:rFonts w:asciiTheme="minorHAnsi" w:hAnsiTheme="minorHAnsi"/>
          <w:sz w:val="20"/>
          <w:szCs w:val="20"/>
        </w:rPr>
        <w:t xml:space="preserve"> </w:t>
      </w:r>
      <w:proofErr w:type="spellStart"/>
      <w:r>
        <w:rPr>
          <w:rFonts w:asciiTheme="minorHAnsi" w:hAnsiTheme="minorHAnsi"/>
          <w:sz w:val="20"/>
          <w:szCs w:val="20"/>
        </w:rPr>
        <w:t>Soffriti</w:t>
      </w:r>
      <w:r w:rsidRPr="007D0D9D">
        <w:rPr>
          <w:rFonts w:asciiTheme="minorHAnsi" w:hAnsiTheme="minorHAnsi"/>
          <w:sz w:val="20"/>
          <w:szCs w:val="20"/>
          <w:vertAlign w:val="superscript"/>
        </w:rPr>
        <w:t>b</w:t>
      </w:r>
      <w:proofErr w:type="spellEnd"/>
      <w:r>
        <w:rPr>
          <w:rFonts w:asciiTheme="minorHAnsi" w:hAnsiTheme="minorHAnsi"/>
          <w:sz w:val="20"/>
          <w:szCs w:val="20"/>
        </w:rPr>
        <w:t>, Manuel Francisco Morales-</w:t>
      </w:r>
      <w:proofErr w:type="spellStart"/>
      <w:r>
        <w:rPr>
          <w:rFonts w:asciiTheme="minorHAnsi" w:hAnsiTheme="minorHAnsi"/>
          <w:sz w:val="20"/>
          <w:szCs w:val="20"/>
        </w:rPr>
        <w:t>Contreras</w:t>
      </w:r>
      <w:r w:rsidRPr="007D0D9D">
        <w:rPr>
          <w:rFonts w:asciiTheme="minorHAnsi" w:hAnsiTheme="minorHAnsi"/>
          <w:sz w:val="20"/>
          <w:szCs w:val="20"/>
          <w:vertAlign w:val="superscript"/>
        </w:rPr>
        <w:t>c</w:t>
      </w:r>
      <w:proofErr w:type="spellEnd"/>
      <w:r w:rsidRPr="007D0D9D">
        <w:rPr>
          <w:rFonts w:asciiTheme="minorHAnsi" w:hAnsiTheme="minorHAnsi"/>
          <w:sz w:val="20"/>
          <w:szCs w:val="20"/>
        </w:rPr>
        <w:t xml:space="preserve">, </w:t>
      </w:r>
      <w:proofErr w:type="spellStart"/>
      <w:r>
        <w:rPr>
          <w:rFonts w:asciiTheme="minorHAnsi" w:hAnsiTheme="minorHAnsi"/>
          <w:sz w:val="20"/>
          <w:szCs w:val="20"/>
        </w:rPr>
        <w:t>Jose</w:t>
      </w:r>
      <w:proofErr w:type="spellEnd"/>
      <w:r>
        <w:rPr>
          <w:rFonts w:asciiTheme="minorHAnsi" w:hAnsiTheme="minorHAnsi"/>
          <w:sz w:val="20"/>
          <w:szCs w:val="20"/>
        </w:rPr>
        <w:t xml:space="preserve"> Ignacio López-</w:t>
      </w:r>
      <w:proofErr w:type="spellStart"/>
      <w:r>
        <w:rPr>
          <w:rFonts w:asciiTheme="minorHAnsi" w:hAnsiTheme="minorHAnsi"/>
          <w:sz w:val="20"/>
          <w:szCs w:val="20"/>
        </w:rPr>
        <w:t>Sánchez</w:t>
      </w:r>
      <w:r>
        <w:rPr>
          <w:rFonts w:asciiTheme="minorHAnsi" w:hAnsiTheme="minorHAnsi"/>
          <w:sz w:val="20"/>
          <w:szCs w:val="20"/>
          <w:vertAlign w:val="superscript"/>
        </w:rPr>
        <w:t>d</w:t>
      </w:r>
      <w:proofErr w:type="spellEnd"/>
      <w:r w:rsidRPr="007D0D9D">
        <w:rPr>
          <w:rFonts w:asciiTheme="minorHAnsi" w:hAnsiTheme="minorHAnsi"/>
          <w:sz w:val="20"/>
          <w:szCs w:val="20"/>
        </w:rPr>
        <w:t>.</w:t>
      </w:r>
    </w:p>
    <w:p w14:paraId="0FD1851D" w14:textId="77777777" w:rsidR="006632DB" w:rsidRPr="00A80900" w:rsidRDefault="006632DB" w:rsidP="006632DB">
      <w:pPr>
        <w:spacing w:before="60" w:after="0" w:line="240" w:lineRule="auto"/>
        <w:rPr>
          <w:rStyle w:val="Autor2"/>
          <w:rFonts w:asciiTheme="minorHAnsi" w:hAnsiTheme="minorHAnsi"/>
          <w:sz w:val="20"/>
          <w:szCs w:val="20"/>
        </w:rPr>
      </w:pPr>
      <w:r w:rsidRPr="007D0D9D">
        <w:rPr>
          <w:rStyle w:val="Autor2"/>
          <w:rFonts w:asciiTheme="minorHAnsi" w:hAnsiTheme="minorHAnsi"/>
          <w:sz w:val="20"/>
          <w:szCs w:val="20"/>
          <w:vertAlign w:val="superscript"/>
        </w:rPr>
        <w:t>a</w:t>
      </w:r>
      <w:r>
        <w:rPr>
          <w:rStyle w:val="Autor2"/>
          <w:rFonts w:asciiTheme="minorHAnsi" w:hAnsiTheme="minorHAnsi"/>
          <w:sz w:val="20"/>
          <w:szCs w:val="20"/>
          <w:vertAlign w:val="superscript"/>
        </w:rPr>
        <w:t xml:space="preserve"> </w:t>
      </w:r>
      <w:r w:rsidRPr="00A80900">
        <w:rPr>
          <w:rStyle w:val="Autor2"/>
          <w:rFonts w:asciiTheme="minorHAnsi" w:hAnsiTheme="minorHAnsi"/>
          <w:sz w:val="20"/>
          <w:szCs w:val="20"/>
        </w:rPr>
        <w:t>Universidad Pontificia Comillas (jlarroyo@icade.comillas.edu)</w:t>
      </w:r>
    </w:p>
    <w:p w14:paraId="73EC6600" w14:textId="77777777" w:rsidR="006632DB" w:rsidRPr="00A80900" w:rsidRDefault="006632DB" w:rsidP="006632DB">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b </w:t>
      </w:r>
      <w:r w:rsidRPr="00A80900">
        <w:rPr>
          <w:rStyle w:val="Autor2"/>
          <w:rFonts w:asciiTheme="minorHAnsi" w:hAnsiTheme="minorHAnsi"/>
          <w:sz w:val="20"/>
          <w:szCs w:val="20"/>
        </w:rPr>
        <w:t>Universidad Pontificia Comillas (msoffritti@icade.comillas.edu)</w:t>
      </w:r>
    </w:p>
    <w:p w14:paraId="4F11FE3E" w14:textId="77777777" w:rsidR="006632DB" w:rsidRDefault="006632DB" w:rsidP="006632DB">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c </w:t>
      </w:r>
      <w:r w:rsidRPr="00A80900">
        <w:rPr>
          <w:rStyle w:val="Autor2"/>
          <w:rFonts w:asciiTheme="minorHAnsi" w:hAnsiTheme="minorHAnsi"/>
          <w:sz w:val="20"/>
          <w:szCs w:val="20"/>
        </w:rPr>
        <w:t>Universidad Pontificia Comillas (mfcontreras@icade.comillas.edu)</w:t>
      </w:r>
    </w:p>
    <w:p w14:paraId="00536E43" w14:textId="77777777" w:rsidR="006632DB" w:rsidRDefault="006632DB" w:rsidP="006632DB">
      <w:pPr>
        <w:spacing w:before="60" w:after="0" w:line="240" w:lineRule="auto"/>
        <w:rPr>
          <w:rStyle w:val="Autor2"/>
          <w:rFonts w:asciiTheme="minorHAnsi" w:hAnsiTheme="minorHAnsi"/>
          <w:sz w:val="20"/>
          <w:szCs w:val="20"/>
        </w:rPr>
      </w:pPr>
      <w:r>
        <w:rPr>
          <w:rStyle w:val="Autor2"/>
          <w:rFonts w:asciiTheme="minorHAnsi" w:hAnsiTheme="minorHAnsi"/>
          <w:sz w:val="20"/>
          <w:szCs w:val="20"/>
          <w:vertAlign w:val="superscript"/>
        </w:rPr>
        <w:t xml:space="preserve">d </w:t>
      </w:r>
      <w:r w:rsidRPr="00A80900">
        <w:rPr>
          <w:rStyle w:val="Autor2"/>
          <w:rFonts w:asciiTheme="minorHAnsi" w:hAnsiTheme="minorHAnsi"/>
          <w:sz w:val="20"/>
          <w:szCs w:val="20"/>
        </w:rPr>
        <w:t>Universidad Complut</w:t>
      </w:r>
      <w:r>
        <w:rPr>
          <w:rStyle w:val="Autor2"/>
          <w:rFonts w:asciiTheme="minorHAnsi" w:hAnsiTheme="minorHAnsi"/>
          <w:sz w:val="20"/>
          <w:szCs w:val="20"/>
        </w:rPr>
        <w:t>ense de Madrid (jilopez@ucm.es)</w:t>
      </w:r>
    </w:p>
    <w:p w14:paraId="1BB9BCBC" w14:textId="77777777" w:rsidR="006632DB" w:rsidRDefault="006632DB" w:rsidP="0045265F">
      <w:pPr>
        <w:spacing w:line="276" w:lineRule="auto"/>
        <w:rPr>
          <w:rFonts w:asciiTheme="minorHAnsi" w:hAnsiTheme="minorHAnsi"/>
          <w:color w:val="0070C0"/>
        </w:rPr>
      </w:pPr>
    </w:p>
    <w:p w14:paraId="2185855D" w14:textId="77777777" w:rsidR="00B07877" w:rsidRPr="00B07877" w:rsidRDefault="00B07877" w:rsidP="00432440">
      <w:pPr>
        <w:spacing w:line="276" w:lineRule="auto"/>
        <w:rPr>
          <w:rFonts w:asciiTheme="minorHAnsi" w:hAnsiTheme="minorHAnsi"/>
          <w:b/>
          <w:u w:val="single"/>
        </w:rPr>
      </w:pPr>
      <w:r w:rsidRPr="00B07877">
        <w:rPr>
          <w:rFonts w:asciiTheme="minorHAnsi" w:hAnsiTheme="minorHAnsi"/>
          <w:b/>
          <w:u w:val="single"/>
        </w:rPr>
        <w:t>Objetivos</w:t>
      </w:r>
    </w:p>
    <w:p w14:paraId="08F974A2" w14:textId="4959B78C" w:rsidR="00B07877" w:rsidRDefault="0015473F" w:rsidP="00432440">
      <w:pPr>
        <w:spacing w:line="276" w:lineRule="auto"/>
        <w:rPr>
          <w:rFonts w:asciiTheme="minorHAnsi" w:hAnsiTheme="minorHAnsi"/>
        </w:rPr>
      </w:pPr>
      <w:r>
        <w:rPr>
          <w:rFonts w:asciiTheme="minorHAnsi" w:hAnsiTheme="minorHAnsi"/>
        </w:rPr>
        <w:t>El objetivo de este trabajo es analizar si existen diferencias en el rendimiento de estudiantes hispanohablantes por el hecho de recibir clases en inglés. El foco se ha puesto en dos asignaturas diferentes: “Estadística Empresarial”, una asignatura instrumental requerida en materias más avanzadas del área de operaciones, y “Dirección de Operaciones”.</w:t>
      </w:r>
    </w:p>
    <w:p w14:paraId="3A37EAC1" w14:textId="77777777" w:rsidR="00B07877" w:rsidRPr="00B07877" w:rsidRDefault="00B07877" w:rsidP="00432440">
      <w:pPr>
        <w:spacing w:line="276" w:lineRule="auto"/>
        <w:rPr>
          <w:rFonts w:asciiTheme="minorHAnsi" w:hAnsiTheme="minorHAnsi"/>
          <w:b/>
          <w:u w:val="single"/>
        </w:rPr>
      </w:pPr>
      <w:r w:rsidRPr="00B07877">
        <w:rPr>
          <w:rFonts w:asciiTheme="minorHAnsi" w:hAnsiTheme="minorHAnsi"/>
          <w:b/>
          <w:u w:val="single"/>
        </w:rPr>
        <w:t>Antecedentes</w:t>
      </w:r>
    </w:p>
    <w:p w14:paraId="65383650" w14:textId="7267B7C9" w:rsidR="00031F16" w:rsidRDefault="0010151E" w:rsidP="00432440">
      <w:pPr>
        <w:spacing w:line="276" w:lineRule="auto"/>
        <w:rPr>
          <w:rFonts w:asciiTheme="minorHAnsi" w:hAnsiTheme="minorHAnsi"/>
        </w:rPr>
      </w:pPr>
      <w:r>
        <w:rPr>
          <w:rFonts w:asciiTheme="minorHAnsi" w:hAnsiTheme="minorHAnsi"/>
        </w:rPr>
        <w:t>En un mundo global como en el que nos encontramos, l</w:t>
      </w:r>
      <w:r w:rsidRPr="0010151E">
        <w:rPr>
          <w:rFonts w:asciiTheme="minorHAnsi" w:hAnsiTheme="minorHAnsi"/>
        </w:rPr>
        <w:t xml:space="preserve">a internacionalización </w:t>
      </w:r>
      <w:r>
        <w:rPr>
          <w:rFonts w:asciiTheme="minorHAnsi" w:hAnsiTheme="minorHAnsi"/>
        </w:rPr>
        <w:t>se muestra como</w:t>
      </w:r>
      <w:r w:rsidRPr="0010151E">
        <w:rPr>
          <w:rFonts w:asciiTheme="minorHAnsi" w:hAnsiTheme="minorHAnsi"/>
        </w:rPr>
        <w:t xml:space="preserve"> un factor clave para </w:t>
      </w:r>
      <w:r>
        <w:rPr>
          <w:rFonts w:asciiTheme="minorHAnsi" w:hAnsiTheme="minorHAnsi"/>
        </w:rPr>
        <w:t>el desarrollo de la calidad de las universidades. “</w:t>
      </w:r>
      <w:r w:rsidRPr="0010151E">
        <w:rPr>
          <w:rFonts w:asciiTheme="minorHAnsi" w:hAnsiTheme="minorHAnsi"/>
        </w:rPr>
        <w:t>A nivel del Espacio Europeo de Educación Superior EEES, los Ministros de los 47 países del proceso de Bolonia acordaron en 2007 una Estrategia para la Dimensión Exterior del EEES y en 2012 una Estrategia de Movilidad 2020. En la Unión Europea UE, la Comisión aprobó en 2013 una estrategia de internacionalización para la UE</w:t>
      </w:r>
      <w:r>
        <w:rPr>
          <w:rFonts w:asciiTheme="minorHAnsi" w:hAnsiTheme="minorHAnsi"/>
        </w:rPr>
        <w:t>” (</w:t>
      </w:r>
      <w:r w:rsidR="00031F16">
        <w:rPr>
          <w:rFonts w:asciiTheme="minorHAnsi" w:hAnsiTheme="minorHAnsi"/>
        </w:rPr>
        <w:t>Estrategia para la internacionalización de universidades españolas, 2016)</w:t>
      </w:r>
      <w:r>
        <w:rPr>
          <w:rFonts w:asciiTheme="minorHAnsi" w:hAnsiTheme="minorHAnsi"/>
        </w:rPr>
        <w:t>.</w:t>
      </w:r>
    </w:p>
    <w:p w14:paraId="3ABF42AD" w14:textId="77777777" w:rsidR="00373DB6" w:rsidRDefault="00373DB6" w:rsidP="00373DB6">
      <w:pPr>
        <w:spacing w:line="276" w:lineRule="auto"/>
        <w:rPr>
          <w:rFonts w:asciiTheme="minorHAnsi" w:hAnsiTheme="minorHAnsi"/>
        </w:rPr>
      </w:pPr>
      <w:r>
        <w:rPr>
          <w:rFonts w:asciiTheme="minorHAnsi" w:hAnsiTheme="minorHAnsi"/>
        </w:rPr>
        <w:t>Esta estrategia tiene el o</w:t>
      </w:r>
      <w:r w:rsidRPr="00373DB6">
        <w:rPr>
          <w:rFonts w:asciiTheme="minorHAnsi" w:hAnsiTheme="minorHAnsi"/>
        </w:rPr>
        <w:t xml:space="preserve">bjetivo </w:t>
      </w:r>
      <w:r>
        <w:rPr>
          <w:rFonts w:asciiTheme="minorHAnsi" w:hAnsiTheme="minorHAnsi"/>
        </w:rPr>
        <w:t>fundamental de “c</w:t>
      </w:r>
      <w:r w:rsidRPr="00373DB6">
        <w:rPr>
          <w:rFonts w:asciiTheme="minorHAnsi" w:hAnsiTheme="minorHAnsi"/>
        </w:rPr>
        <w:t xml:space="preserve">onsolidar un sistema universitario fuerte e internacionalmente atractivo que promueva la movilidad de entrada y salida de los mejores estudiantes, profesores, investigadores y personal de administración y servicios, la calidad educativa, el potencial del español como idioma para la educación superior, la internacionalización de los programas formativos y las actividades de </w:t>
      </w:r>
      <w:proofErr w:type="spellStart"/>
      <w:r w:rsidRPr="00373DB6">
        <w:rPr>
          <w:rFonts w:asciiTheme="minorHAnsi" w:hAnsiTheme="minorHAnsi"/>
        </w:rPr>
        <w:t>I+D+i</w:t>
      </w:r>
      <w:proofErr w:type="spellEnd"/>
      <w:r w:rsidRPr="00373DB6">
        <w:rPr>
          <w:rFonts w:asciiTheme="minorHAnsi" w:hAnsiTheme="minorHAnsi"/>
        </w:rPr>
        <w:t xml:space="preserve">, </w:t>
      </w:r>
      <w:r w:rsidRPr="00373DB6">
        <w:rPr>
          <w:rFonts w:asciiTheme="minorHAnsi" w:hAnsiTheme="minorHAnsi"/>
        </w:rPr>
        <w:lastRenderedPageBreak/>
        <w:t>contribuyendo a la mejora del atractivo y de la competitividad internacional de España, así como al desarrollo socioeconómico de su entorno próximo basado en el conocimiento</w:t>
      </w:r>
      <w:r>
        <w:rPr>
          <w:rFonts w:asciiTheme="minorHAnsi" w:hAnsiTheme="minorHAnsi"/>
        </w:rPr>
        <w:t>” (Estrategia para la internacionalización de universidades españolas, 2016).</w:t>
      </w:r>
    </w:p>
    <w:p w14:paraId="61D7B69B" w14:textId="57857052" w:rsidR="0010151E" w:rsidRDefault="0010151E" w:rsidP="0010151E">
      <w:pPr>
        <w:spacing w:line="276" w:lineRule="auto"/>
        <w:rPr>
          <w:rFonts w:asciiTheme="minorHAnsi" w:hAnsiTheme="minorHAnsi"/>
        </w:rPr>
      </w:pPr>
      <w:r>
        <w:rPr>
          <w:rFonts w:asciiTheme="minorHAnsi" w:hAnsiTheme="minorHAnsi"/>
        </w:rPr>
        <w:t>Estas iniciativas han hecho que en los últimos años se detecte un creciente interés en países de habla no inglesa en incorporar en los programas de estudios universitarios la enseñanza de asignaturas en lengua inglesa. Aunque las razones son variadas, esto ha sido un medio para atraer a alumnos y profesores de otros países, así como facilitar intercambios docentes, iniciativas de colaboración e investigación (</w:t>
      </w:r>
      <w:proofErr w:type="spellStart"/>
      <w:r>
        <w:rPr>
          <w:rFonts w:asciiTheme="minorHAnsi" w:hAnsiTheme="minorHAnsi"/>
        </w:rPr>
        <w:t>Dafouz</w:t>
      </w:r>
      <w:proofErr w:type="spellEnd"/>
      <w:r>
        <w:rPr>
          <w:rFonts w:asciiTheme="minorHAnsi" w:hAnsiTheme="minorHAnsi"/>
        </w:rPr>
        <w:t xml:space="preserve"> y Camacho-</w:t>
      </w:r>
      <w:proofErr w:type="spellStart"/>
      <w:r>
        <w:rPr>
          <w:rFonts w:asciiTheme="minorHAnsi" w:hAnsiTheme="minorHAnsi"/>
        </w:rPr>
        <w:t>Miñano</w:t>
      </w:r>
      <w:proofErr w:type="spellEnd"/>
      <w:r>
        <w:rPr>
          <w:rFonts w:asciiTheme="minorHAnsi" w:hAnsiTheme="minorHAnsi"/>
        </w:rPr>
        <w:t>, 2016).</w:t>
      </w:r>
    </w:p>
    <w:p w14:paraId="38D8B6F2" w14:textId="095C43F5" w:rsidR="00225433" w:rsidRDefault="00EB5571" w:rsidP="00373DB6">
      <w:pPr>
        <w:spacing w:line="276" w:lineRule="auto"/>
        <w:rPr>
          <w:rFonts w:asciiTheme="minorHAnsi" w:hAnsiTheme="minorHAnsi"/>
        </w:rPr>
      </w:pPr>
      <w:r>
        <w:rPr>
          <w:rFonts w:asciiTheme="minorHAnsi" w:hAnsiTheme="minorHAnsi"/>
        </w:rPr>
        <w:t>Los</w:t>
      </w:r>
      <w:r w:rsidR="0010151E">
        <w:rPr>
          <w:rFonts w:asciiTheme="minorHAnsi" w:hAnsiTheme="minorHAnsi"/>
        </w:rPr>
        <w:t xml:space="preserve"> cambios en la lengua de impartición de los cursos traen consigo una serie de cuestiones que deben ser analizadas</w:t>
      </w:r>
      <w:r w:rsidR="00373DB6">
        <w:rPr>
          <w:rFonts w:asciiTheme="minorHAnsi" w:hAnsiTheme="minorHAnsi"/>
        </w:rPr>
        <w:t xml:space="preserve">. </w:t>
      </w:r>
      <w:r w:rsidR="00225433">
        <w:rPr>
          <w:rFonts w:asciiTheme="minorHAnsi" w:hAnsiTheme="minorHAnsi"/>
        </w:rPr>
        <w:t>Algunas de ellas se refieren a la formación y cualificación del profesorado, tanto en la disciplina académica como en las lenguas de impartición, a su coordinación y motivación, a la disponibilidad de medios y recursos, al nivel del ingl</w:t>
      </w:r>
      <w:r w:rsidR="00404001">
        <w:rPr>
          <w:rFonts w:asciiTheme="minorHAnsi" w:hAnsiTheme="minorHAnsi"/>
        </w:rPr>
        <w:t>és del alumnado, a su actitud y nivel de motivación, a las prácticas llevadas a cabo en la implementación de los programas, etc. (</w:t>
      </w:r>
      <w:proofErr w:type="spellStart"/>
      <w:r w:rsidR="002C4447" w:rsidRPr="00404001">
        <w:rPr>
          <w:rFonts w:asciiTheme="minorHAnsi" w:hAnsiTheme="minorHAnsi"/>
        </w:rPr>
        <w:t>Byun</w:t>
      </w:r>
      <w:proofErr w:type="spellEnd"/>
      <w:r w:rsidR="002C4447">
        <w:rPr>
          <w:rFonts w:asciiTheme="minorHAnsi" w:hAnsiTheme="minorHAnsi"/>
        </w:rPr>
        <w:t xml:space="preserve"> et al., 2011; </w:t>
      </w:r>
      <w:proofErr w:type="spellStart"/>
      <w:r w:rsidR="00404001">
        <w:rPr>
          <w:rFonts w:asciiTheme="minorHAnsi" w:hAnsiTheme="minorHAnsi"/>
        </w:rPr>
        <w:t>Doitz</w:t>
      </w:r>
      <w:proofErr w:type="spellEnd"/>
      <w:r w:rsidR="00404001">
        <w:rPr>
          <w:rFonts w:asciiTheme="minorHAnsi" w:hAnsiTheme="minorHAnsi"/>
        </w:rPr>
        <w:t xml:space="preserve"> et al., 2011; Goodman, 2014</w:t>
      </w:r>
      <w:r w:rsidR="002C4447">
        <w:rPr>
          <w:rFonts w:asciiTheme="minorHAnsi" w:hAnsiTheme="minorHAnsi"/>
        </w:rPr>
        <w:t xml:space="preserve">; </w:t>
      </w:r>
      <w:r w:rsidR="002C4447" w:rsidRPr="002B6604">
        <w:rPr>
          <w:rFonts w:asciiTheme="minorHAnsi" w:hAnsiTheme="minorHAnsi"/>
        </w:rPr>
        <w:t>Franco</w:t>
      </w:r>
      <w:r w:rsidR="002C4447">
        <w:rPr>
          <w:rFonts w:asciiTheme="minorHAnsi" w:hAnsiTheme="minorHAnsi"/>
        </w:rPr>
        <w:t xml:space="preserve"> Manuel et al., 2017</w:t>
      </w:r>
      <w:r w:rsidR="00404001">
        <w:rPr>
          <w:rFonts w:asciiTheme="minorHAnsi" w:hAnsiTheme="minorHAnsi"/>
        </w:rPr>
        <w:t>).</w:t>
      </w:r>
    </w:p>
    <w:p w14:paraId="480EB131" w14:textId="12202FE4" w:rsidR="00373DB6" w:rsidRDefault="00373DB6" w:rsidP="00373DB6">
      <w:pPr>
        <w:spacing w:line="276" w:lineRule="auto"/>
        <w:rPr>
          <w:rFonts w:asciiTheme="minorHAnsi" w:hAnsiTheme="minorHAnsi"/>
        </w:rPr>
      </w:pPr>
      <w:r>
        <w:rPr>
          <w:rFonts w:asciiTheme="minorHAnsi" w:hAnsiTheme="minorHAnsi"/>
        </w:rPr>
        <w:t xml:space="preserve">Una de estas cuestiones se refiere al impacto en el desempeño académico de los estudiantes, comparados con alumnos que cursan la misma materia, en las mismas condiciones, pero en su lengua materna que es el español. Hay estudios que justifican que el hecho de enseñar una asignatura en español o en inglés no tiene impacto en sus notas finales. Sirva como ejemplo el estudio realizado por </w:t>
      </w:r>
      <w:proofErr w:type="spellStart"/>
      <w:r>
        <w:rPr>
          <w:rFonts w:asciiTheme="minorHAnsi" w:hAnsiTheme="minorHAnsi"/>
        </w:rPr>
        <w:t>Dafouz</w:t>
      </w:r>
      <w:proofErr w:type="spellEnd"/>
      <w:r>
        <w:rPr>
          <w:rFonts w:asciiTheme="minorHAnsi" w:hAnsiTheme="minorHAnsi"/>
        </w:rPr>
        <w:t xml:space="preserve"> y Camacho-</w:t>
      </w:r>
      <w:proofErr w:type="spellStart"/>
      <w:r>
        <w:rPr>
          <w:rFonts w:asciiTheme="minorHAnsi" w:hAnsiTheme="minorHAnsi"/>
        </w:rPr>
        <w:t>Miñano</w:t>
      </w:r>
      <w:proofErr w:type="spellEnd"/>
      <w:r>
        <w:rPr>
          <w:rFonts w:asciiTheme="minorHAnsi" w:hAnsiTheme="minorHAnsi"/>
        </w:rPr>
        <w:t xml:space="preserve"> (2016) sobre 383 alumnos de Contabilidad Financiera I.</w:t>
      </w:r>
    </w:p>
    <w:p w14:paraId="6F955522" w14:textId="2AC6EF6D" w:rsidR="00B07877" w:rsidRPr="00B07877" w:rsidRDefault="00B07877" w:rsidP="00432440">
      <w:pPr>
        <w:spacing w:line="276" w:lineRule="auto"/>
        <w:rPr>
          <w:rFonts w:asciiTheme="minorHAnsi" w:hAnsiTheme="minorHAnsi"/>
          <w:b/>
          <w:u w:val="single"/>
        </w:rPr>
      </w:pPr>
      <w:r w:rsidRPr="00B07877">
        <w:rPr>
          <w:rFonts w:asciiTheme="minorHAnsi" w:hAnsiTheme="minorHAnsi"/>
          <w:b/>
          <w:u w:val="single"/>
        </w:rPr>
        <w:t>Metodología</w:t>
      </w:r>
    </w:p>
    <w:p w14:paraId="64C1AB4D" w14:textId="5B5269AC" w:rsidR="00B07877" w:rsidRDefault="00432440" w:rsidP="00432440">
      <w:pPr>
        <w:spacing w:line="276" w:lineRule="auto"/>
        <w:rPr>
          <w:rFonts w:asciiTheme="minorHAnsi" w:hAnsiTheme="minorHAnsi"/>
        </w:rPr>
      </w:pPr>
      <w:r>
        <w:rPr>
          <w:rFonts w:asciiTheme="minorHAnsi" w:hAnsiTheme="minorHAnsi"/>
        </w:rPr>
        <w:t xml:space="preserve">Se ha llevado a cabo un </w:t>
      </w:r>
      <w:r w:rsidR="00264FD6">
        <w:rPr>
          <w:rFonts w:asciiTheme="minorHAnsi" w:hAnsiTheme="minorHAnsi"/>
        </w:rPr>
        <w:t>análisis</w:t>
      </w:r>
      <w:r>
        <w:rPr>
          <w:rFonts w:asciiTheme="minorHAnsi" w:hAnsiTheme="minorHAnsi"/>
        </w:rPr>
        <w:t xml:space="preserve"> con dos asignaturas diferentes. La primera de ellas, </w:t>
      </w:r>
      <w:r w:rsidR="00DB568B">
        <w:rPr>
          <w:rFonts w:asciiTheme="minorHAnsi" w:hAnsiTheme="minorHAnsi"/>
        </w:rPr>
        <w:t>“</w:t>
      </w:r>
      <w:r>
        <w:rPr>
          <w:rFonts w:asciiTheme="minorHAnsi" w:hAnsiTheme="minorHAnsi"/>
        </w:rPr>
        <w:t>Estadística</w:t>
      </w:r>
      <w:r w:rsidR="00DB568B">
        <w:rPr>
          <w:rFonts w:asciiTheme="minorHAnsi" w:hAnsiTheme="minorHAnsi"/>
        </w:rPr>
        <w:t xml:space="preserve"> Empresarial”</w:t>
      </w:r>
      <w:r>
        <w:rPr>
          <w:rFonts w:asciiTheme="minorHAnsi" w:hAnsiTheme="minorHAnsi"/>
        </w:rPr>
        <w:t xml:space="preserve">, se ha impartido a dos grupos diferentes en español e inglés respectivamente, en ambos casos a estudiantes </w:t>
      </w:r>
      <w:r>
        <w:rPr>
          <w:rFonts w:asciiTheme="minorHAnsi" w:hAnsiTheme="minorHAnsi"/>
        </w:rPr>
        <w:lastRenderedPageBreak/>
        <w:t>hispanohablantes</w:t>
      </w:r>
      <w:r>
        <w:rPr>
          <w:rStyle w:val="Refdenotaalpie"/>
          <w:rFonts w:asciiTheme="minorHAnsi" w:hAnsiTheme="minorHAnsi"/>
        </w:rPr>
        <w:footnoteReference w:id="1"/>
      </w:r>
      <w:r>
        <w:rPr>
          <w:rFonts w:asciiTheme="minorHAnsi" w:hAnsiTheme="minorHAnsi"/>
        </w:rPr>
        <w:t xml:space="preserve">. Se ha controlado el experimento por todas las variables que potencialmente podrían incidir en </w:t>
      </w:r>
      <w:r w:rsidR="00AB7937">
        <w:rPr>
          <w:rFonts w:asciiTheme="minorHAnsi" w:hAnsiTheme="minorHAnsi"/>
        </w:rPr>
        <w:t>el resultado, de modo que ambos grupos corresponden al mismo curso académico y cuatrimestre (2018-2019, primer cuatrimestre</w:t>
      </w:r>
      <w:r w:rsidR="00EC6C7F">
        <w:rPr>
          <w:rFonts w:asciiTheme="minorHAnsi" w:hAnsiTheme="minorHAnsi"/>
        </w:rPr>
        <w:t xml:space="preserve"> del segundo curso</w:t>
      </w:r>
      <w:r w:rsidR="00AB7937">
        <w:rPr>
          <w:rFonts w:asciiTheme="minorHAnsi" w:hAnsiTheme="minorHAnsi"/>
        </w:rPr>
        <w:t xml:space="preserve">), misma titulación (grado en ADE), misma metodología docente (materiales y sistema </w:t>
      </w:r>
      <w:r w:rsidR="00B05ABF">
        <w:rPr>
          <w:rFonts w:asciiTheme="minorHAnsi" w:hAnsiTheme="minorHAnsi"/>
        </w:rPr>
        <w:t xml:space="preserve">de </w:t>
      </w:r>
      <w:r w:rsidR="00AB7937">
        <w:rPr>
          <w:rFonts w:asciiTheme="minorHAnsi" w:hAnsiTheme="minorHAnsi"/>
        </w:rPr>
        <w:t>evaluación continua), idéntico examen final (examen de cátedra) y mismo profesor. La única variable diferente es el idioma de enseñanza, tanto en lo que se refiere a la impartición de las clases como al material docente y los exámenes. Adicionalmente, se ha verificado que no existen diferencias significativas en el rendimiento previo de los grupos, realizando un contraste de medias</w:t>
      </w:r>
      <w:r w:rsidR="00AB7937">
        <w:rPr>
          <w:rStyle w:val="Refdenotaalpie"/>
          <w:rFonts w:asciiTheme="minorHAnsi" w:hAnsiTheme="minorHAnsi"/>
        </w:rPr>
        <w:footnoteReference w:id="2"/>
      </w:r>
      <w:r w:rsidR="00AB7937">
        <w:rPr>
          <w:rFonts w:asciiTheme="minorHAnsi" w:hAnsiTheme="minorHAnsi"/>
        </w:rPr>
        <w:t xml:space="preserve"> para sus pruebas </w:t>
      </w:r>
      <w:r w:rsidR="00A37363">
        <w:rPr>
          <w:rFonts w:asciiTheme="minorHAnsi" w:hAnsiTheme="minorHAnsi"/>
        </w:rPr>
        <w:t>de acceso (nota de selectividad</w:t>
      </w:r>
      <w:r w:rsidR="00AB7937">
        <w:rPr>
          <w:rFonts w:asciiTheme="minorHAnsi" w:hAnsiTheme="minorHAnsi"/>
        </w:rPr>
        <w:t>)</w:t>
      </w:r>
      <w:r w:rsidR="00D02E3B">
        <w:rPr>
          <w:rStyle w:val="Refdenotaalpie"/>
          <w:rFonts w:asciiTheme="minorHAnsi" w:hAnsiTheme="minorHAnsi"/>
        </w:rPr>
        <w:footnoteReference w:id="3"/>
      </w:r>
      <w:r w:rsidR="00CF48F9">
        <w:rPr>
          <w:rFonts w:asciiTheme="minorHAnsi" w:hAnsiTheme="minorHAnsi"/>
        </w:rPr>
        <w:t>. El resultado se muestra en la tabla 1.</w:t>
      </w:r>
    </w:p>
    <w:p w14:paraId="07786B59" w14:textId="3679D664" w:rsidR="00CF48F9" w:rsidRPr="00CF48F9" w:rsidRDefault="00CF48F9" w:rsidP="00CF48F9">
      <w:pPr>
        <w:pStyle w:val="TablaImagen-Ttulo"/>
        <w:spacing w:before="0" w:line="276" w:lineRule="auto"/>
        <w:rPr>
          <w:rFonts w:asciiTheme="minorHAnsi" w:hAnsiTheme="minorHAnsi"/>
          <w:sz w:val="18"/>
          <w:szCs w:val="18"/>
        </w:rPr>
      </w:pPr>
      <w:bookmarkStart w:id="0" w:name="_GoBack"/>
      <w:bookmarkEnd w:id="0"/>
      <w:r w:rsidRPr="0045265F">
        <w:rPr>
          <w:rFonts w:asciiTheme="minorHAnsi" w:hAnsiTheme="minorHAnsi"/>
          <w:sz w:val="18"/>
          <w:szCs w:val="18"/>
        </w:rPr>
        <w:t xml:space="preserve">Tabla 1. Características </w:t>
      </w:r>
      <w:r>
        <w:rPr>
          <w:rFonts w:asciiTheme="minorHAnsi" w:hAnsiTheme="minorHAnsi"/>
          <w:sz w:val="18"/>
          <w:szCs w:val="18"/>
        </w:rPr>
        <w:t>de los grupos considerados en la asignatura “Estadística”</w:t>
      </w:r>
    </w:p>
    <w:tbl>
      <w:tblPr>
        <w:tblW w:w="6168" w:type="dxa"/>
        <w:tblCellMar>
          <w:left w:w="70" w:type="dxa"/>
          <w:right w:w="70" w:type="dxa"/>
        </w:tblCellMar>
        <w:tblLook w:val="04A0" w:firstRow="1" w:lastRow="0" w:firstColumn="1" w:lastColumn="0" w:noHBand="0" w:noVBand="1"/>
      </w:tblPr>
      <w:tblGrid>
        <w:gridCol w:w="2552"/>
        <w:gridCol w:w="142"/>
        <w:gridCol w:w="1701"/>
        <w:gridCol w:w="1773"/>
      </w:tblGrid>
      <w:tr w:rsidR="00CF48F9" w:rsidRPr="00AB7937" w14:paraId="10530C8C" w14:textId="77777777" w:rsidTr="00CF48F9">
        <w:trPr>
          <w:trHeight w:val="396"/>
        </w:trPr>
        <w:tc>
          <w:tcPr>
            <w:tcW w:w="2552" w:type="dxa"/>
            <w:tcBorders>
              <w:top w:val="nil"/>
              <w:left w:val="nil"/>
              <w:bottom w:val="nil"/>
              <w:right w:val="nil"/>
            </w:tcBorders>
            <w:shd w:val="clear" w:color="auto" w:fill="auto"/>
            <w:vAlign w:val="bottom"/>
            <w:hideMark/>
          </w:tcPr>
          <w:p w14:paraId="65D45238" w14:textId="77777777" w:rsidR="00CF48F9" w:rsidRPr="00AB7937" w:rsidRDefault="00CF48F9" w:rsidP="00AB7937">
            <w:pPr>
              <w:spacing w:after="0" w:line="240" w:lineRule="auto"/>
              <w:jc w:val="left"/>
              <w:rPr>
                <w:sz w:val="24"/>
                <w:szCs w:val="24"/>
              </w:rPr>
            </w:pPr>
          </w:p>
        </w:tc>
        <w:tc>
          <w:tcPr>
            <w:tcW w:w="1843" w:type="dxa"/>
            <w:gridSpan w:val="2"/>
            <w:tcBorders>
              <w:top w:val="nil"/>
              <w:left w:val="nil"/>
              <w:bottom w:val="nil"/>
              <w:right w:val="nil"/>
            </w:tcBorders>
            <w:shd w:val="clear" w:color="auto" w:fill="auto"/>
            <w:vAlign w:val="center"/>
            <w:hideMark/>
          </w:tcPr>
          <w:p w14:paraId="1D6323E9" w14:textId="77777777" w:rsidR="00CF48F9" w:rsidRPr="00AB7937" w:rsidRDefault="00CF48F9" w:rsidP="00AB7937">
            <w:pPr>
              <w:spacing w:after="0" w:line="240" w:lineRule="auto"/>
              <w:jc w:val="center"/>
              <w:rPr>
                <w:rFonts w:ascii="Calibri" w:hAnsi="Calibri" w:cs="Calibri"/>
                <w:color w:val="000000"/>
                <w:sz w:val="18"/>
              </w:rPr>
            </w:pPr>
            <w:r w:rsidRPr="00AB7937">
              <w:rPr>
                <w:rFonts w:ascii="Calibri" w:hAnsi="Calibri" w:cs="Calibri"/>
                <w:color w:val="000000"/>
                <w:sz w:val="18"/>
              </w:rPr>
              <w:t>Número de alumnos</w:t>
            </w:r>
          </w:p>
        </w:tc>
        <w:tc>
          <w:tcPr>
            <w:tcW w:w="1773" w:type="dxa"/>
            <w:tcBorders>
              <w:top w:val="nil"/>
              <w:left w:val="nil"/>
              <w:bottom w:val="nil"/>
              <w:right w:val="nil"/>
            </w:tcBorders>
            <w:shd w:val="clear" w:color="auto" w:fill="auto"/>
            <w:vAlign w:val="center"/>
            <w:hideMark/>
          </w:tcPr>
          <w:p w14:paraId="7F6554E4" w14:textId="77777777" w:rsidR="00CF48F9" w:rsidRPr="00AB7937" w:rsidRDefault="00CF48F9" w:rsidP="00AB7937">
            <w:pPr>
              <w:spacing w:after="0" w:line="240" w:lineRule="auto"/>
              <w:jc w:val="center"/>
              <w:rPr>
                <w:rFonts w:ascii="Calibri" w:hAnsi="Calibri" w:cs="Calibri"/>
                <w:color w:val="000000"/>
                <w:sz w:val="18"/>
              </w:rPr>
            </w:pPr>
            <w:r w:rsidRPr="00AB7937">
              <w:rPr>
                <w:rFonts w:ascii="Calibri" w:hAnsi="Calibri" w:cs="Calibri"/>
                <w:color w:val="000000"/>
                <w:sz w:val="18"/>
              </w:rPr>
              <w:t>Nota selectividad</w:t>
            </w:r>
          </w:p>
        </w:tc>
      </w:tr>
      <w:tr w:rsidR="00CF48F9" w:rsidRPr="00AB7937" w14:paraId="16AF9760" w14:textId="77777777" w:rsidTr="00CF48F9">
        <w:trPr>
          <w:trHeight w:val="220"/>
        </w:trPr>
        <w:tc>
          <w:tcPr>
            <w:tcW w:w="2694" w:type="dxa"/>
            <w:gridSpan w:val="2"/>
            <w:tcBorders>
              <w:top w:val="single" w:sz="4" w:space="0" w:color="auto"/>
              <w:left w:val="nil"/>
              <w:bottom w:val="nil"/>
              <w:right w:val="nil"/>
            </w:tcBorders>
            <w:shd w:val="clear" w:color="auto" w:fill="auto"/>
            <w:vAlign w:val="bottom"/>
            <w:hideMark/>
          </w:tcPr>
          <w:p w14:paraId="5D1509BC" w14:textId="77777777" w:rsidR="00CF48F9" w:rsidRPr="00AB7937" w:rsidRDefault="00CF48F9" w:rsidP="00AB7937">
            <w:pPr>
              <w:spacing w:after="0" w:line="240" w:lineRule="auto"/>
              <w:jc w:val="right"/>
              <w:rPr>
                <w:rFonts w:ascii="Calibri" w:hAnsi="Calibri" w:cs="Calibri"/>
                <w:color w:val="000000"/>
                <w:szCs w:val="22"/>
              </w:rPr>
            </w:pPr>
            <w:r w:rsidRPr="00AB7937">
              <w:rPr>
                <w:rFonts w:ascii="Calibri" w:hAnsi="Calibri" w:cs="Calibri"/>
                <w:color w:val="000000"/>
                <w:szCs w:val="22"/>
              </w:rPr>
              <w:t>Grupo Español</w:t>
            </w:r>
          </w:p>
        </w:tc>
        <w:tc>
          <w:tcPr>
            <w:tcW w:w="1701" w:type="dxa"/>
            <w:tcBorders>
              <w:top w:val="single" w:sz="4" w:space="0" w:color="auto"/>
              <w:left w:val="nil"/>
              <w:bottom w:val="nil"/>
              <w:right w:val="nil"/>
            </w:tcBorders>
            <w:shd w:val="clear" w:color="auto" w:fill="auto"/>
            <w:vAlign w:val="center"/>
            <w:hideMark/>
          </w:tcPr>
          <w:p w14:paraId="0B2357F4" w14:textId="218F3B0B" w:rsidR="00CF48F9" w:rsidRPr="00AB7937" w:rsidRDefault="00CF48F9" w:rsidP="00AB7937">
            <w:pPr>
              <w:spacing w:after="0" w:line="240" w:lineRule="auto"/>
              <w:jc w:val="center"/>
              <w:rPr>
                <w:rFonts w:ascii="Calibri" w:hAnsi="Calibri" w:cs="Calibri"/>
                <w:color w:val="000000"/>
                <w:szCs w:val="22"/>
              </w:rPr>
            </w:pPr>
            <w:r>
              <w:rPr>
                <w:rFonts w:ascii="Calibri" w:hAnsi="Calibri" w:cs="Calibri"/>
                <w:color w:val="000000"/>
                <w:szCs w:val="22"/>
              </w:rPr>
              <w:t>42</w:t>
            </w:r>
          </w:p>
        </w:tc>
        <w:tc>
          <w:tcPr>
            <w:tcW w:w="1773" w:type="dxa"/>
            <w:tcBorders>
              <w:top w:val="single" w:sz="4" w:space="0" w:color="auto"/>
              <w:left w:val="nil"/>
              <w:bottom w:val="nil"/>
              <w:right w:val="nil"/>
            </w:tcBorders>
            <w:shd w:val="clear" w:color="auto" w:fill="auto"/>
            <w:vAlign w:val="center"/>
            <w:hideMark/>
          </w:tcPr>
          <w:p w14:paraId="65F1D945" w14:textId="63BBB2FF" w:rsidR="00CF48F9" w:rsidRPr="00AB7937" w:rsidRDefault="00CF48F9" w:rsidP="00AB7937">
            <w:pPr>
              <w:spacing w:after="0" w:line="240" w:lineRule="auto"/>
              <w:jc w:val="center"/>
              <w:rPr>
                <w:rFonts w:ascii="Calibri" w:hAnsi="Calibri" w:cs="Calibri"/>
                <w:color w:val="000000"/>
                <w:szCs w:val="22"/>
              </w:rPr>
            </w:pPr>
            <w:r>
              <w:rPr>
                <w:rFonts w:ascii="Calibri" w:hAnsi="Calibri" w:cs="Calibri"/>
                <w:color w:val="000000"/>
                <w:szCs w:val="22"/>
              </w:rPr>
              <w:t>7.67</w:t>
            </w:r>
          </w:p>
        </w:tc>
      </w:tr>
      <w:tr w:rsidR="00CF48F9" w:rsidRPr="00AB7937" w14:paraId="3F8988FC" w14:textId="77777777" w:rsidTr="00CF48F9">
        <w:trPr>
          <w:trHeight w:val="220"/>
        </w:trPr>
        <w:tc>
          <w:tcPr>
            <w:tcW w:w="2694" w:type="dxa"/>
            <w:gridSpan w:val="2"/>
            <w:tcBorders>
              <w:top w:val="nil"/>
              <w:left w:val="nil"/>
              <w:bottom w:val="single" w:sz="4" w:space="0" w:color="auto"/>
              <w:right w:val="nil"/>
            </w:tcBorders>
            <w:shd w:val="clear" w:color="auto" w:fill="auto"/>
            <w:vAlign w:val="bottom"/>
            <w:hideMark/>
          </w:tcPr>
          <w:p w14:paraId="694EE968" w14:textId="77777777" w:rsidR="00CF48F9" w:rsidRPr="00AB7937" w:rsidRDefault="00CF48F9" w:rsidP="00AB7937">
            <w:pPr>
              <w:spacing w:after="0" w:line="240" w:lineRule="auto"/>
              <w:jc w:val="right"/>
              <w:rPr>
                <w:rFonts w:ascii="Calibri" w:hAnsi="Calibri" w:cs="Calibri"/>
                <w:color w:val="000000"/>
                <w:szCs w:val="22"/>
              </w:rPr>
            </w:pPr>
            <w:r w:rsidRPr="00AB7937">
              <w:rPr>
                <w:rFonts w:ascii="Calibri" w:hAnsi="Calibri" w:cs="Calibri"/>
                <w:color w:val="000000"/>
                <w:szCs w:val="22"/>
              </w:rPr>
              <w:t>Grupo Inglés</w:t>
            </w:r>
          </w:p>
        </w:tc>
        <w:tc>
          <w:tcPr>
            <w:tcW w:w="1701" w:type="dxa"/>
            <w:tcBorders>
              <w:top w:val="nil"/>
              <w:left w:val="nil"/>
              <w:bottom w:val="single" w:sz="4" w:space="0" w:color="auto"/>
              <w:right w:val="nil"/>
            </w:tcBorders>
            <w:shd w:val="clear" w:color="auto" w:fill="auto"/>
            <w:vAlign w:val="center"/>
            <w:hideMark/>
          </w:tcPr>
          <w:p w14:paraId="135D2914" w14:textId="52ED8E69" w:rsidR="00CF48F9" w:rsidRPr="00AB7937" w:rsidRDefault="00CF48F9" w:rsidP="00AB7937">
            <w:pPr>
              <w:spacing w:after="0" w:line="240" w:lineRule="auto"/>
              <w:jc w:val="center"/>
              <w:rPr>
                <w:rFonts w:ascii="Calibri" w:hAnsi="Calibri" w:cs="Calibri"/>
                <w:color w:val="000000"/>
                <w:szCs w:val="22"/>
              </w:rPr>
            </w:pPr>
            <w:r>
              <w:rPr>
                <w:rFonts w:ascii="Calibri" w:hAnsi="Calibri" w:cs="Calibri"/>
                <w:color w:val="000000"/>
                <w:szCs w:val="22"/>
              </w:rPr>
              <w:t>51</w:t>
            </w:r>
          </w:p>
        </w:tc>
        <w:tc>
          <w:tcPr>
            <w:tcW w:w="1773" w:type="dxa"/>
            <w:tcBorders>
              <w:top w:val="nil"/>
              <w:left w:val="nil"/>
              <w:bottom w:val="single" w:sz="4" w:space="0" w:color="auto"/>
              <w:right w:val="nil"/>
            </w:tcBorders>
            <w:shd w:val="clear" w:color="auto" w:fill="auto"/>
            <w:vAlign w:val="center"/>
            <w:hideMark/>
          </w:tcPr>
          <w:p w14:paraId="77FDA620" w14:textId="71B0BD13" w:rsidR="00CF48F9" w:rsidRPr="00AB7937" w:rsidRDefault="00CF48F9" w:rsidP="00AB7937">
            <w:pPr>
              <w:spacing w:after="0" w:line="240" w:lineRule="auto"/>
              <w:jc w:val="center"/>
              <w:rPr>
                <w:rFonts w:ascii="Calibri" w:hAnsi="Calibri" w:cs="Calibri"/>
                <w:color w:val="000000"/>
                <w:szCs w:val="22"/>
              </w:rPr>
            </w:pPr>
            <w:r>
              <w:rPr>
                <w:rFonts w:ascii="Calibri" w:hAnsi="Calibri" w:cs="Calibri"/>
                <w:color w:val="000000"/>
                <w:szCs w:val="22"/>
              </w:rPr>
              <w:t>7.85</w:t>
            </w:r>
          </w:p>
        </w:tc>
      </w:tr>
      <w:tr w:rsidR="00CF48F9" w:rsidRPr="00AB7937" w14:paraId="73ACF192" w14:textId="77777777" w:rsidTr="00CF48F9">
        <w:trPr>
          <w:trHeight w:val="292"/>
        </w:trPr>
        <w:tc>
          <w:tcPr>
            <w:tcW w:w="2694" w:type="dxa"/>
            <w:gridSpan w:val="2"/>
            <w:tcBorders>
              <w:top w:val="nil"/>
              <w:left w:val="nil"/>
              <w:bottom w:val="single" w:sz="4" w:space="0" w:color="auto"/>
              <w:right w:val="nil"/>
            </w:tcBorders>
            <w:shd w:val="clear" w:color="auto" w:fill="auto"/>
            <w:vAlign w:val="bottom"/>
            <w:hideMark/>
          </w:tcPr>
          <w:p w14:paraId="1A58FD72" w14:textId="77777777" w:rsidR="00CF48F9" w:rsidRPr="00CF48F9" w:rsidRDefault="00CF48F9" w:rsidP="00AB7937">
            <w:pPr>
              <w:spacing w:after="0" w:line="240" w:lineRule="auto"/>
              <w:jc w:val="right"/>
              <w:rPr>
                <w:rFonts w:ascii="Calibri" w:hAnsi="Calibri" w:cs="Calibri"/>
                <w:i/>
                <w:color w:val="000000"/>
                <w:szCs w:val="22"/>
              </w:rPr>
            </w:pPr>
            <w:r w:rsidRPr="00CF48F9">
              <w:rPr>
                <w:rFonts w:ascii="Calibri" w:hAnsi="Calibri" w:cs="Calibri"/>
                <w:i/>
                <w:color w:val="000000"/>
                <w:szCs w:val="22"/>
              </w:rPr>
              <w:t>Diferencia de medias (p-valor)</w:t>
            </w:r>
          </w:p>
        </w:tc>
        <w:tc>
          <w:tcPr>
            <w:tcW w:w="1701" w:type="dxa"/>
            <w:tcBorders>
              <w:top w:val="nil"/>
              <w:left w:val="nil"/>
              <w:bottom w:val="single" w:sz="4" w:space="0" w:color="auto"/>
              <w:right w:val="nil"/>
            </w:tcBorders>
            <w:shd w:val="clear" w:color="auto" w:fill="auto"/>
            <w:vAlign w:val="center"/>
            <w:hideMark/>
          </w:tcPr>
          <w:p w14:paraId="62FFC658" w14:textId="247620E1" w:rsidR="00CF48F9" w:rsidRPr="00CF48F9" w:rsidRDefault="00CF48F9" w:rsidP="00AB7937">
            <w:pPr>
              <w:spacing w:after="0" w:line="240" w:lineRule="auto"/>
              <w:jc w:val="center"/>
              <w:rPr>
                <w:rFonts w:ascii="Calibri" w:hAnsi="Calibri" w:cs="Calibri"/>
                <w:i/>
                <w:color w:val="000000"/>
                <w:szCs w:val="22"/>
              </w:rPr>
            </w:pPr>
          </w:p>
        </w:tc>
        <w:tc>
          <w:tcPr>
            <w:tcW w:w="1773" w:type="dxa"/>
            <w:tcBorders>
              <w:top w:val="nil"/>
              <w:left w:val="nil"/>
              <w:bottom w:val="single" w:sz="4" w:space="0" w:color="auto"/>
              <w:right w:val="nil"/>
            </w:tcBorders>
            <w:shd w:val="clear" w:color="auto" w:fill="auto"/>
            <w:vAlign w:val="center"/>
            <w:hideMark/>
          </w:tcPr>
          <w:p w14:paraId="09690633" w14:textId="29807AFE" w:rsidR="00CF48F9" w:rsidRPr="00CF48F9" w:rsidRDefault="00CF48F9" w:rsidP="00AB7937">
            <w:pPr>
              <w:spacing w:after="0" w:line="240" w:lineRule="auto"/>
              <w:jc w:val="center"/>
              <w:rPr>
                <w:rFonts w:ascii="Calibri" w:hAnsi="Calibri" w:cs="Calibri"/>
                <w:i/>
                <w:color w:val="000000"/>
                <w:szCs w:val="22"/>
              </w:rPr>
            </w:pPr>
            <w:r w:rsidRPr="00CF48F9">
              <w:rPr>
                <w:rFonts w:ascii="Calibri" w:hAnsi="Calibri" w:cs="Calibri"/>
                <w:i/>
                <w:color w:val="000000"/>
                <w:szCs w:val="22"/>
              </w:rPr>
              <w:t>0.35</w:t>
            </w:r>
          </w:p>
        </w:tc>
      </w:tr>
    </w:tbl>
    <w:p w14:paraId="78F14369" w14:textId="4BAAF5E6" w:rsidR="00CF48F9" w:rsidRPr="00DB568B" w:rsidRDefault="00CF48F9" w:rsidP="00CF48F9">
      <w:pPr>
        <w:pStyle w:val="TablaImagen-Pie"/>
        <w:tabs>
          <w:tab w:val="right" w:pos="7371"/>
        </w:tabs>
        <w:spacing w:before="60"/>
        <w:ind w:left="142"/>
        <w:jc w:val="both"/>
        <w:rPr>
          <w:rFonts w:asciiTheme="minorHAnsi" w:hAnsiTheme="minorHAnsi"/>
          <w:sz w:val="18"/>
          <w:szCs w:val="18"/>
        </w:rPr>
      </w:pPr>
      <w:r w:rsidRPr="00DB568B">
        <w:rPr>
          <w:rFonts w:asciiTheme="minorHAnsi" w:hAnsiTheme="minorHAnsi"/>
          <w:sz w:val="18"/>
          <w:szCs w:val="18"/>
        </w:rPr>
        <w:t xml:space="preserve">Fuente: </w:t>
      </w:r>
      <w:r w:rsidRPr="00CF48F9">
        <w:rPr>
          <w:rFonts w:asciiTheme="minorHAnsi" w:hAnsiTheme="minorHAnsi"/>
          <w:sz w:val="18"/>
          <w:szCs w:val="18"/>
        </w:rPr>
        <w:t>Elaboración</w:t>
      </w:r>
      <w:r w:rsidRPr="00DB568B">
        <w:rPr>
          <w:rFonts w:asciiTheme="minorHAnsi" w:hAnsiTheme="minorHAnsi"/>
          <w:sz w:val="18"/>
          <w:szCs w:val="18"/>
        </w:rPr>
        <w:t xml:space="preserve"> </w:t>
      </w:r>
      <w:r w:rsidRPr="00CF48F9">
        <w:rPr>
          <w:rFonts w:asciiTheme="minorHAnsi" w:hAnsiTheme="minorHAnsi"/>
          <w:sz w:val="18"/>
          <w:szCs w:val="18"/>
        </w:rPr>
        <w:t>propia</w:t>
      </w:r>
    </w:p>
    <w:p w14:paraId="13A06E95" w14:textId="77777777" w:rsidR="00BC77DB" w:rsidRDefault="00DB568B" w:rsidP="00432440">
      <w:pPr>
        <w:spacing w:line="276" w:lineRule="auto"/>
        <w:rPr>
          <w:rFonts w:asciiTheme="minorHAnsi" w:hAnsiTheme="minorHAnsi"/>
        </w:rPr>
      </w:pPr>
      <w:r>
        <w:rPr>
          <w:rFonts w:asciiTheme="minorHAnsi" w:hAnsiTheme="minorHAnsi"/>
        </w:rPr>
        <w:t>Partiendo de este análisis se ha llevado</w:t>
      </w:r>
      <w:r w:rsidR="00084C58">
        <w:rPr>
          <w:rFonts w:asciiTheme="minorHAnsi" w:hAnsiTheme="minorHAnsi"/>
        </w:rPr>
        <w:t xml:space="preserve"> a cabo</w:t>
      </w:r>
      <w:r>
        <w:rPr>
          <w:rFonts w:asciiTheme="minorHAnsi" w:hAnsiTheme="minorHAnsi"/>
        </w:rPr>
        <w:t xml:space="preserve"> una comparación tanto de la nota en el examen final, como de la nota final de la asignatura, que </w:t>
      </w:r>
      <w:r w:rsidR="00BC77DB">
        <w:rPr>
          <w:rFonts w:asciiTheme="minorHAnsi" w:hAnsiTheme="minorHAnsi"/>
        </w:rPr>
        <w:t>incluye la evaluación continua.</w:t>
      </w:r>
    </w:p>
    <w:p w14:paraId="4E20FCC5" w14:textId="14D38B0D" w:rsidR="00EC6C7F" w:rsidRDefault="00DB568B" w:rsidP="00EC6C7F">
      <w:pPr>
        <w:spacing w:line="276" w:lineRule="auto"/>
        <w:rPr>
          <w:rFonts w:asciiTheme="minorHAnsi" w:hAnsiTheme="minorHAnsi"/>
        </w:rPr>
      </w:pPr>
      <w:r>
        <w:rPr>
          <w:rFonts w:asciiTheme="minorHAnsi" w:hAnsiTheme="minorHAnsi"/>
        </w:rPr>
        <w:t xml:space="preserve">El mismo ejercicio </w:t>
      </w:r>
      <w:r w:rsidR="001952DF">
        <w:rPr>
          <w:rFonts w:asciiTheme="minorHAnsi" w:hAnsiTheme="minorHAnsi"/>
        </w:rPr>
        <w:t>s</w:t>
      </w:r>
      <w:r>
        <w:rPr>
          <w:rFonts w:asciiTheme="minorHAnsi" w:hAnsiTheme="minorHAnsi"/>
        </w:rPr>
        <w:t>e ha desarrollado para la asignatura “Dirección de Operacio</w:t>
      </w:r>
      <w:r w:rsidR="00BC77DB">
        <w:rPr>
          <w:rFonts w:asciiTheme="minorHAnsi" w:hAnsiTheme="minorHAnsi"/>
        </w:rPr>
        <w:t>nes”, e</w:t>
      </w:r>
      <w:r w:rsidR="00EC6C7F">
        <w:rPr>
          <w:rFonts w:asciiTheme="minorHAnsi" w:hAnsiTheme="minorHAnsi"/>
        </w:rPr>
        <w:t>n este caso una asignatura de</w:t>
      </w:r>
      <w:r w:rsidR="00BC77DB">
        <w:rPr>
          <w:rFonts w:asciiTheme="minorHAnsi" w:hAnsiTheme="minorHAnsi"/>
        </w:rPr>
        <w:t xml:space="preserve"> un</w:t>
      </w:r>
      <w:r w:rsidR="00EC6C7F">
        <w:rPr>
          <w:rFonts w:asciiTheme="minorHAnsi" w:hAnsiTheme="minorHAnsi"/>
        </w:rPr>
        <w:t xml:space="preserve"> MBA para profesionales </w:t>
      </w:r>
      <w:r w:rsidR="00EC6C7F">
        <w:rPr>
          <w:rFonts w:asciiTheme="minorHAnsi" w:hAnsiTheme="minorHAnsi"/>
        </w:rPr>
        <w:lastRenderedPageBreak/>
        <w:t xml:space="preserve">con </w:t>
      </w:r>
      <w:r w:rsidR="00BC77DB">
        <w:rPr>
          <w:rFonts w:asciiTheme="minorHAnsi" w:hAnsiTheme="minorHAnsi"/>
        </w:rPr>
        <w:t xml:space="preserve">una </w:t>
      </w:r>
      <w:r w:rsidR="00B05ABF">
        <w:rPr>
          <w:rFonts w:asciiTheme="minorHAnsi" w:hAnsiTheme="minorHAnsi"/>
        </w:rPr>
        <w:t>cierta</w:t>
      </w:r>
      <w:r w:rsidR="00EC6C7F">
        <w:rPr>
          <w:rFonts w:asciiTheme="minorHAnsi" w:hAnsiTheme="minorHAnsi"/>
        </w:rPr>
        <w:t xml:space="preserve"> experiencia profesional (entre 1 y 3 años). Nuevamente, se ha impartido </w:t>
      </w:r>
      <w:r w:rsidR="00BC77DB">
        <w:rPr>
          <w:rFonts w:asciiTheme="minorHAnsi" w:hAnsiTheme="minorHAnsi"/>
        </w:rPr>
        <w:t xml:space="preserve">docencia </w:t>
      </w:r>
      <w:r w:rsidR="00EC6C7F">
        <w:rPr>
          <w:rFonts w:asciiTheme="minorHAnsi" w:hAnsiTheme="minorHAnsi"/>
        </w:rPr>
        <w:t>a dos grupos diferentes</w:t>
      </w:r>
      <w:r w:rsidR="00B05ABF">
        <w:rPr>
          <w:rFonts w:asciiTheme="minorHAnsi" w:hAnsiTheme="minorHAnsi"/>
        </w:rPr>
        <w:t>,</w:t>
      </w:r>
      <w:r w:rsidR="00EC6C7F">
        <w:rPr>
          <w:rFonts w:asciiTheme="minorHAnsi" w:hAnsiTheme="minorHAnsi"/>
        </w:rPr>
        <w:t xml:space="preserve"> en español e inglés, en ambos casos a estudiantes hispanohablantes</w:t>
      </w:r>
      <w:r w:rsidR="00EC6C7F">
        <w:rPr>
          <w:rStyle w:val="Refdenotaalpie"/>
          <w:rFonts w:asciiTheme="minorHAnsi" w:hAnsiTheme="minorHAnsi"/>
        </w:rPr>
        <w:footnoteReference w:id="4"/>
      </w:r>
      <w:r w:rsidR="00EC6C7F">
        <w:rPr>
          <w:rFonts w:asciiTheme="minorHAnsi" w:hAnsiTheme="minorHAnsi"/>
        </w:rPr>
        <w:t xml:space="preserve">. </w:t>
      </w:r>
      <w:r w:rsidR="00BC77DB">
        <w:rPr>
          <w:rFonts w:asciiTheme="minorHAnsi" w:hAnsiTheme="minorHAnsi"/>
        </w:rPr>
        <w:t>La</w:t>
      </w:r>
      <w:r w:rsidR="00EC6C7F">
        <w:rPr>
          <w:rFonts w:asciiTheme="minorHAnsi" w:hAnsiTheme="minorHAnsi"/>
        </w:rPr>
        <w:t xml:space="preserve"> metodología docente (materiales y sistema </w:t>
      </w:r>
      <w:r w:rsidR="00B05ABF">
        <w:rPr>
          <w:rFonts w:asciiTheme="minorHAnsi" w:hAnsiTheme="minorHAnsi"/>
        </w:rPr>
        <w:t xml:space="preserve">de </w:t>
      </w:r>
      <w:r w:rsidR="00EC6C7F">
        <w:rPr>
          <w:rFonts w:asciiTheme="minorHAnsi" w:hAnsiTheme="minorHAnsi"/>
        </w:rPr>
        <w:t>evaluación continua)</w:t>
      </w:r>
      <w:r w:rsidR="00BC77DB">
        <w:rPr>
          <w:rFonts w:asciiTheme="minorHAnsi" w:hAnsiTheme="minorHAnsi"/>
        </w:rPr>
        <w:t xml:space="preserve"> fue la misma</w:t>
      </w:r>
      <w:r w:rsidR="00EC6C7F">
        <w:rPr>
          <w:rFonts w:asciiTheme="minorHAnsi" w:hAnsiTheme="minorHAnsi"/>
        </w:rPr>
        <w:t xml:space="preserve">, </w:t>
      </w:r>
      <w:r w:rsidR="00BC77DB">
        <w:rPr>
          <w:rFonts w:asciiTheme="minorHAnsi" w:hAnsiTheme="minorHAnsi"/>
        </w:rPr>
        <w:t>el</w:t>
      </w:r>
      <w:r w:rsidR="00EC6C7F">
        <w:rPr>
          <w:rFonts w:asciiTheme="minorHAnsi" w:hAnsiTheme="minorHAnsi"/>
        </w:rPr>
        <w:t xml:space="preserve"> examen final </w:t>
      </w:r>
      <w:r w:rsidR="00BC77DB">
        <w:rPr>
          <w:rFonts w:asciiTheme="minorHAnsi" w:hAnsiTheme="minorHAnsi"/>
        </w:rPr>
        <w:t xml:space="preserve">muy similar, aunque no idéntico, </w:t>
      </w:r>
      <w:r w:rsidR="00EC6C7F">
        <w:rPr>
          <w:rFonts w:asciiTheme="minorHAnsi" w:hAnsiTheme="minorHAnsi"/>
        </w:rPr>
        <w:t xml:space="preserve">y </w:t>
      </w:r>
      <w:r w:rsidR="00B05ABF">
        <w:rPr>
          <w:rFonts w:asciiTheme="minorHAnsi" w:hAnsiTheme="minorHAnsi"/>
        </w:rPr>
        <w:t>los dos</w:t>
      </w:r>
      <w:r w:rsidR="00BC77DB">
        <w:rPr>
          <w:rFonts w:asciiTheme="minorHAnsi" w:hAnsiTheme="minorHAnsi"/>
        </w:rPr>
        <w:t xml:space="preserve"> grupos</w:t>
      </w:r>
      <w:r w:rsidR="00B05ABF">
        <w:rPr>
          <w:rFonts w:asciiTheme="minorHAnsi" w:hAnsiTheme="minorHAnsi"/>
        </w:rPr>
        <w:t xml:space="preserve"> tuvieron al mismo</w:t>
      </w:r>
      <w:r w:rsidR="00EC6C7F">
        <w:rPr>
          <w:rFonts w:asciiTheme="minorHAnsi" w:hAnsiTheme="minorHAnsi"/>
        </w:rPr>
        <w:t xml:space="preserve"> profesor. </w:t>
      </w:r>
      <w:r w:rsidR="00B05ABF">
        <w:rPr>
          <w:rFonts w:asciiTheme="minorHAnsi" w:hAnsiTheme="minorHAnsi"/>
        </w:rPr>
        <w:t>En este caso, no disponemos de información previa sobre el rendimiento académico de los alumnos, pero la nota de acceso al MBA fue la misma para las dos modalidades, con el matiz de que se exigió un mayor nivel de inglés a aquellos candidatos que deseaban cursar el MBA en dicho idioma</w:t>
      </w:r>
      <w:r w:rsidR="00EC6C7F">
        <w:rPr>
          <w:rFonts w:asciiTheme="minorHAnsi" w:hAnsiTheme="minorHAnsi"/>
        </w:rPr>
        <w:t>.</w:t>
      </w:r>
      <w:r w:rsidR="00B05ABF">
        <w:rPr>
          <w:rFonts w:asciiTheme="minorHAnsi" w:hAnsiTheme="minorHAnsi"/>
        </w:rPr>
        <w:t xml:space="preserve"> Los datos, para los cursos 2017-2018 y 2018-2019 se muestran en la tabla 2.</w:t>
      </w:r>
    </w:p>
    <w:p w14:paraId="3D836E56" w14:textId="1FAA9812" w:rsidR="00B05ABF" w:rsidRPr="00CF48F9" w:rsidRDefault="00B05ABF" w:rsidP="00B05ABF">
      <w:pPr>
        <w:pStyle w:val="TablaImagen-Ttulo"/>
        <w:spacing w:before="0" w:line="276" w:lineRule="auto"/>
        <w:rPr>
          <w:rFonts w:asciiTheme="minorHAnsi" w:hAnsiTheme="minorHAnsi"/>
          <w:sz w:val="18"/>
          <w:szCs w:val="18"/>
        </w:rPr>
      </w:pPr>
      <w:r w:rsidRPr="0045265F">
        <w:rPr>
          <w:rFonts w:asciiTheme="minorHAnsi" w:hAnsiTheme="minorHAnsi"/>
          <w:sz w:val="18"/>
          <w:szCs w:val="18"/>
        </w:rPr>
        <w:t xml:space="preserve">Tabla </w:t>
      </w:r>
      <w:r>
        <w:rPr>
          <w:rFonts w:asciiTheme="minorHAnsi" w:hAnsiTheme="minorHAnsi"/>
          <w:sz w:val="18"/>
          <w:szCs w:val="18"/>
        </w:rPr>
        <w:t>2</w:t>
      </w:r>
      <w:r w:rsidRPr="0045265F">
        <w:rPr>
          <w:rFonts w:asciiTheme="minorHAnsi" w:hAnsiTheme="minorHAnsi"/>
          <w:sz w:val="18"/>
          <w:szCs w:val="18"/>
        </w:rPr>
        <w:t xml:space="preserve">. </w:t>
      </w:r>
      <w:r>
        <w:rPr>
          <w:rFonts w:asciiTheme="minorHAnsi" w:hAnsiTheme="minorHAnsi"/>
          <w:sz w:val="18"/>
          <w:szCs w:val="18"/>
        </w:rPr>
        <w:t>Número de alumnos en la asignatura “Dirección de Operaciones”</w:t>
      </w:r>
    </w:p>
    <w:tbl>
      <w:tblPr>
        <w:tblW w:w="6168" w:type="dxa"/>
        <w:tblCellMar>
          <w:left w:w="70" w:type="dxa"/>
          <w:right w:w="70" w:type="dxa"/>
        </w:tblCellMar>
        <w:tblLook w:val="04A0" w:firstRow="1" w:lastRow="0" w:firstColumn="1" w:lastColumn="0" w:noHBand="0" w:noVBand="1"/>
      </w:tblPr>
      <w:tblGrid>
        <w:gridCol w:w="2552"/>
        <w:gridCol w:w="142"/>
        <w:gridCol w:w="1701"/>
        <w:gridCol w:w="1773"/>
      </w:tblGrid>
      <w:tr w:rsidR="00B05ABF" w:rsidRPr="00AB7937" w14:paraId="577F461B" w14:textId="77777777" w:rsidTr="001B219B">
        <w:trPr>
          <w:trHeight w:val="396"/>
        </w:trPr>
        <w:tc>
          <w:tcPr>
            <w:tcW w:w="2552" w:type="dxa"/>
            <w:tcBorders>
              <w:top w:val="nil"/>
              <w:left w:val="nil"/>
              <w:bottom w:val="nil"/>
              <w:right w:val="nil"/>
            </w:tcBorders>
            <w:shd w:val="clear" w:color="auto" w:fill="auto"/>
            <w:vAlign w:val="bottom"/>
            <w:hideMark/>
          </w:tcPr>
          <w:p w14:paraId="762CAE5C" w14:textId="77777777" w:rsidR="00B05ABF" w:rsidRPr="00AB7937" w:rsidRDefault="00B05ABF" w:rsidP="001B219B">
            <w:pPr>
              <w:spacing w:after="0" w:line="240" w:lineRule="auto"/>
              <w:jc w:val="left"/>
              <w:rPr>
                <w:sz w:val="24"/>
                <w:szCs w:val="24"/>
              </w:rPr>
            </w:pPr>
          </w:p>
        </w:tc>
        <w:tc>
          <w:tcPr>
            <w:tcW w:w="1843" w:type="dxa"/>
            <w:gridSpan w:val="2"/>
            <w:tcBorders>
              <w:top w:val="nil"/>
              <w:left w:val="nil"/>
              <w:bottom w:val="nil"/>
              <w:right w:val="nil"/>
            </w:tcBorders>
            <w:shd w:val="clear" w:color="auto" w:fill="auto"/>
            <w:vAlign w:val="center"/>
            <w:hideMark/>
          </w:tcPr>
          <w:p w14:paraId="2B29E673" w14:textId="246BB655" w:rsidR="00B05ABF" w:rsidRPr="00AB7937" w:rsidRDefault="00B05ABF" w:rsidP="001B219B">
            <w:pPr>
              <w:spacing w:after="0" w:line="240" w:lineRule="auto"/>
              <w:jc w:val="center"/>
              <w:rPr>
                <w:rFonts w:ascii="Calibri" w:hAnsi="Calibri" w:cs="Calibri"/>
                <w:color w:val="000000"/>
                <w:sz w:val="18"/>
              </w:rPr>
            </w:pPr>
            <w:r>
              <w:rPr>
                <w:rFonts w:ascii="Calibri" w:hAnsi="Calibri" w:cs="Calibri"/>
                <w:color w:val="000000"/>
                <w:sz w:val="18"/>
              </w:rPr>
              <w:t>2017-2018</w:t>
            </w:r>
          </w:p>
        </w:tc>
        <w:tc>
          <w:tcPr>
            <w:tcW w:w="1773" w:type="dxa"/>
            <w:tcBorders>
              <w:top w:val="nil"/>
              <w:left w:val="nil"/>
              <w:bottom w:val="nil"/>
              <w:right w:val="nil"/>
            </w:tcBorders>
            <w:shd w:val="clear" w:color="auto" w:fill="auto"/>
            <w:vAlign w:val="center"/>
            <w:hideMark/>
          </w:tcPr>
          <w:p w14:paraId="017A9A54" w14:textId="7676EE9C" w:rsidR="00B05ABF" w:rsidRPr="00AB7937" w:rsidRDefault="00B05ABF" w:rsidP="001B219B">
            <w:pPr>
              <w:spacing w:after="0" w:line="240" w:lineRule="auto"/>
              <w:jc w:val="center"/>
              <w:rPr>
                <w:rFonts w:ascii="Calibri" w:hAnsi="Calibri" w:cs="Calibri"/>
                <w:color w:val="000000"/>
                <w:sz w:val="18"/>
              </w:rPr>
            </w:pPr>
            <w:r>
              <w:rPr>
                <w:rFonts w:ascii="Calibri" w:hAnsi="Calibri" w:cs="Calibri"/>
                <w:color w:val="000000"/>
                <w:sz w:val="18"/>
              </w:rPr>
              <w:t>2018-2019</w:t>
            </w:r>
          </w:p>
        </w:tc>
      </w:tr>
      <w:tr w:rsidR="00B05ABF" w:rsidRPr="00AB7937" w14:paraId="75FE5726" w14:textId="77777777" w:rsidTr="00B05ABF">
        <w:trPr>
          <w:trHeight w:val="220"/>
        </w:trPr>
        <w:tc>
          <w:tcPr>
            <w:tcW w:w="2694" w:type="dxa"/>
            <w:gridSpan w:val="2"/>
            <w:tcBorders>
              <w:top w:val="single" w:sz="4" w:space="0" w:color="auto"/>
              <w:left w:val="nil"/>
              <w:bottom w:val="nil"/>
              <w:right w:val="nil"/>
            </w:tcBorders>
            <w:shd w:val="clear" w:color="auto" w:fill="auto"/>
            <w:vAlign w:val="bottom"/>
            <w:hideMark/>
          </w:tcPr>
          <w:p w14:paraId="48B15F7D" w14:textId="77777777" w:rsidR="00B05ABF" w:rsidRPr="00AB7937" w:rsidRDefault="00B05ABF" w:rsidP="001B219B">
            <w:pPr>
              <w:spacing w:after="0" w:line="240" w:lineRule="auto"/>
              <w:jc w:val="right"/>
              <w:rPr>
                <w:rFonts w:ascii="Calibri" w:hAnsi="Calibri" w:cs="Calibri"/>
                <w:color w:val="000000"/>
                <w:szCs w:val="22"/>
              </w:rPr>
            </w:pPr>
            <w:r w:rsidRPr="00AB7937">
              <w:rPr>
                <w:rFonts w:ascii="Calibri" w:hAnsi="Calibri" w:cs="Calibri"/>
                <w:color w:val="000000"/>
                <w:szCs w:val="22"/>
              </w:rPr>
              <w:t>Grupo Español</w:t>
            </w:r>
          </w:p>
        </w:tc>
        <w:tc>
          <w:tcPr>
            <w:tcW w:w="1701" w:type="dxa"/>
            <w:tcBorders>
              <w:top w:val="single" w:sz="4" w:space="0" w:color="auto"/>
              <w:left w:val="nil"/>
              <w:bottom w:val="nil"/>
              <w:right w:val="nil"/>
            </w:tcBorders>
            <w:shd w:val="clear" w:color="auto" w:fill="auto"/>
            <w:vAlign w:val="center"/>
          </w:tcPr>
          <w:p w14:paraId="57A91002" w14:textId="050462F3" w:rsidR="00B05ABF" w:rsidRPr="00AB7937" w:rsidRDefault="00B05ABF" w:rsidP="001B219B">
            <w:pPr>
              <w:spacing w:after="0" w:line="240" w:lineRule="auto"/>
              <w:jc w:val="center"/>
              <w:rPr>
                <w:rFonts w:ascii="Calibri" w:hAnsi="Calibri" w:cs="Calibri"/>
                <w:color w:val="000000"/>
                <w:szCs w:val="22"/>
              </w:rPr>
            </w:pPr>
            <w:r>
              <w:rPr>
                <w:rFonts w:ascii="Calibri" w:hAnsi="Calibri" w:cs="Calibri"/>
                <w:color w:val="000000"/>
                <w:szCs w:val="22"/>
              </w:rPr>
              <w:t>28</w:t>
            </w:r>
          </w:p>
        </w:tc>
        <w:tc>
          <w:tcPr>
            <w:tcW w:w="1773" w:type="dxa"/>
            <w:tcBorders>
              <w:top w:val="single" w:sz="4" w:space="0" w:color="auto"/>
              <w:left w:val="nil"/>
              <w:bottom w:val="nil"/>
              <w:right w:val="nil"/>
            </w:tcBorders>
            <w:shd w:val="clear" w:color="auto" w:fill="auto"/>
            <w:vAlign w:val="center"/>
          </w:tcPr>
          <w:p w14:paraId="0BD7EF27" w14:textId="1EF39D8B" w:rsidR="00B05ABF" w:rsidRPr="00AB7937" w:rsidRDefault="00B05ABF" w:rsidP="001B219B">
            <w:pPr>
              <w:spacing w:after="0" w:line="240" w:lineRule="auto"/>
              <w:jc w:val="center"/>
              <w:rPr>
                <w:rFonts w:ascii="Calibri" w:hAnsi="Calibri" w:cs="Calibri"/>
                <w:color w:val="000000"/>
                <w:szCs w:val="22"/>
              </w:rPr>
            </w:pPr>
            <w:r>
              <w:rPr>
                <w:rFonts w:ascii="Calibri" w:hAnsi="Calibri" w:cs="Calibri"/>
                <w:color w:val="000000"/>
                <w:szCs w:val="22"/>
              </w:rPr>
              <w:t>14</w:t>
            </w:r>
          </w:p>
        </w:tc>
      </w:tr>
      <w:tr w:rsidR="00B05ABF" w:rsidRPr="00AB7937" w14:paraId="31ECA94A" w14:textId="77777777" w:rsidTr="00B05ABF">
        <w:trPr>
          <w:trHeight w:val="220"/>
        </w:trPr>
        <w:tc>
          <w:tcPr>
            <w:tcW w:w="2694" w:type="dxa"/>
            <w:gridSpan w:val="2"/>
            <w:tcBorders>
              <w:top w:val="nil"/>
              <w:left w:val="nil"/>
              <w:bottom w:val="single" w:sz="4" w:space="0" w:color="auto"/>
              <w:right w:val="nil"/>
            </w:tcBorders>
            <w:shd w:val="clear" w:color="auto" w:fill="auto"/>
            <w:vAlign w:val="bottom"/>
            <w:hideMark/>
          </w:tcPr>
          <w:p w14:paraId="39623E8C" w14:textId="77777777" w:rsidR="00B05ABF" w:rsidRPr="00AB7937" w:rsidRDefault="00B05ABF" w:rsidP="001B219B">
            <w:pPr>
              <w:spacing w:after="0" w:line="240" w:lineRule="auto"/>
              <w:jc w:val="right"/>
              <w:rPr>
                <w:rFonts w:ascii="Calibri" w:hAnsi="Calibri" w:cs="Calibri"/>
                <w:color w:val="000000"/>
                <w:szCs w:val="22"/>
              </w:rPr>
            </w:pPr>
            <w:r w:rsidRPr="00AB7937">
              <w:rPr>
                <w:rFonts w:ascii="Calibri" w:hAnsi="Calibri" w:cs="Calibri"/>
                <w:color w:val="000000"/>
                <w:szCs w:val="22"/>
              </w:rPr>
              <w:t>Grupo Inglés</w:t>
            </w:r>
          </w:p>
        </w:tc>
        <w:tc>
          <w:tcPr>
            <w:tcW w:w="1701" w:type="dxa"/>
            <w:tcBorders>
              <w:top w:val="nil"/>
              <w:left w:val="nil"/>
              <w:bottom w:val="single" w:sz="4" w:space="0" w:color="auto"/>
              <w:right w:val="nil"/>
            </w:tcBorders>
            <w:shd w:val="clear" w:color="auto" w:fill="auto"/>
            <w:vAlign w:val="center"/>
          </w:tcPr>
          <w:p w14:paraId="09065083" w14:textId="7240AB36" w:rsidR="00B05ABF" w:rsidRPr="00AB7937" w:rsidRDefault="00B05ABF" w:rsidP="001B219B">
            <w:pPr>
              <w:spacing w:after="0" w:line="240" w:lineRule="auto"/>
              <w:jc w:val="center"/>
              <w:rPr>
                <w:rFonts w:ascii="Calibri" w:hAnsi="Calibri" w:cs="Calibri"/>
                <w:color w:val="000000"/>
                <w:szCs w:val="22"/>
              </w:rPr>
            </w:pPr>
            <w:r>
              <w:rPr>
                <w:rFonts w:ascii="Calibri" w:hAnsi="Calibri" w:cs="Calibri"/>
                <w:color w:val="000000"/>
                <w:szCs w:val="22"/>
              </w:rPr>
              <w:t>15</w:t>
            </w:r>
          </w:p>
        </w:tc>
        <w:tc>
          <w:tcPr>
            <w:tcW w:w="1773" w:type="dxa"/>
            <w:tcBorders>
              <w:top w:val="nil"/>
              <w:left w:val="nil"/>
              <w:bottom w:val="single" w:sz="4" w:space="0" w:color="auto"/>
              <w:right w:val="nil"/>
            </w:tcBorders>
            <w:shd w:val="clear" w:color="auto" w:fill="auto"/>
            <w:vAlign w:val="center"/>
          </w:tcPr>
          <w:p w14:paraId="524B6849" w14:textId="45B60526" w:rsidR="00B05ABF" w:rsidRPr="00AB7937" w:rsidRDefault="00B05ABF" w:rsidP="001B219B">
            <w:pPr>
              <w:spacing w:after="0" w:line="240" w:lineRule="auto"/>
              <w:jc w:val="center"/>
              <w:rPr>
                <w:rFonts w:ascii="Calibri" w:hAnsi="Calibri" w:cs="Calibri"/>
                <w:color w:val="000000"/>
                <w:szCs w:val="22"/>
              </w:rPr>
            </w:pPr>
            <w:r>
              <w:rPr>
                <w:rFonts w:ascii="Calibri" w:hAnsi="Calibri" w:cs="Calibri"/>
                <w:color w:val="000000"/>
                <w:szCs w:val="22"/>
              </w:rPr>
              <w:t>7</w:t>
            </w:r>
          </w:p>
        </w:tc>
      </w:tr>
    </w:tbl>
    <w:p w14:paraId="31A4BD4A" w14:textId="77777777" w:rsidR="00B05ABF" w:rsidRPr="00DB568B" w:rsidRDefault="00B05ABF" w:rsidP="00B05ABF">
      <w:pPr>
        <w:pStyle w:val="TablaImagen-Pie"/>
        <w:tabs>
          <w:tab w:val="right" w:pos="7371"/>
        </w:tabs>
        <w:spacing w:before="60"/>
        <w:ind w:left="142"/>
        <w:jc w:val="both"/>
        <w:rPr>
          <w:rFonts w:asciiTheme="minorHAnsi" w:hAnsiTheme="minorHAnsi"/>
          <w:sz w:val="18"/>
          <w:szCs w:val="18"/>
        </w:rPr>
      </w:pPr>
      <w:r w:rsidRPr="00DB568B">
        <w:rPr>
          <w:rFonts w:asciiTheme="minorHAnsi" w:hAnsiTheme="minorHAnsi"/>
          <w:sz w:val="18"/>
          <w:szCs w:val="18"/>
        </w:rPr>
        <w:t xml:space="preserve">Fuente: </w:t>
      </w:r>
      <w:r w:rsidRPr="00CF48F9">
        <w:rPr>
          <w:rFonts w:asciiTheme="minorHAnsi" w:hAnsiTheme="minorHAnsi"/>
          <w:sz w:val="18"/>
          <w:szCs w:val="18"/>
        </w:rPr>
        <w:t>Elaboración</w:t>
      </w:r>
      <w:r w:rsidRPr="00DB568B">
        <w:rPr>
          <w:rFonts w:asciiTheme="minorHAnsi" w:hAnsiTheme="minorHAnsi"/>
          <w:sz w:val="18"/>
          <w:szCs w:val="18"/>
        </w:rPr>
        <w:t xml:space="preserve"> </w:t>
      </w:r>
      <w:r w:rsidRPr="00CF48F9">
        <w:rPr>
          <w:rFonts w:asciiTheme="minorHAnsi" w:hAnsiTheme="minorHAnsi"/>
          <w:sz w:val="18"/>
          <w:szCs w:val="18"/>
        </w:rPr>
        <w:t>propia</w:t>
      </w:r>
    </w:p>
    <w:p w14:paraId="3F5E47D8" w14:textId="77777777" w:rsidR="00B07877" w:rsidRPr="00B07877" w:rsidRDefault="00B07877" w:rsidP="00432440">
      <w:pPr>
        <w:spacing w:line="276" w:lineRule="auto"/>
        <w:rPr>
          <w:rFonts w:asciiTheme="minorHAnsi" w:hAnsiTheme="minorHAnsi"/>
          <w:b/>
          <w:u w:val="single"/>
        </w:rPr>
      </w:pPr>
      <w:r w:rsidRPr="00B07877">
        <w:rPr>
          <w:rFonts w:asciiTheme="minorHAnsi" w:hAnsiTheme="minorHAnsi"/>
          <w:b/>
          <w:u w:val="single"/>
        </w:rPr>
        <w:t>Resultados</w:t>
      </w:r>
    </w:p>
    <w:p w14:paraId="067771AB" w14:textId="48C4BE53" w:rsidR="00B07877" w:rsidRDefault="00F666D0" w:rsidP="00432440">
      <w:pPr>
        <w:spacing w:line="276" w:lineRule="auto"/>
        <w:rPr>
          <w:rFonts w:asciiTheme="minorHAnsi" w:hAnsiTheme="minorHAnsi"/>
        </w:rPr>
      </w:pPr>
      <w:r>
        <w:rPr>
          <w:rFonts w:asciiTheme="minorHAnsi" w:hAnsiTheme="minorHAnsi"/>
        </w:rPr>
        <w:t>En lo que se refiere a la asignatura de Estadística Empresarial, se verifica que no existen diferencias significativas ni en el examen ni en la evaluación final (tabla 3)</w:t>
      </w:r>
      <w:r w:rsidR="008C13E6">
        <w:rPr>
          <w:rStyle w:val="Refdenotaalpie"/>
          <w:rFonts w:asciiTheme="minorHAnsi" w:hAnsiTheme="minorHAnsi"/>
        </w:rPr>
        <w:footnoteReference w:id="5"/>
      </w:r>
      <w:r>
        <w:rPr>
          <w:rFonts w:asciiTheme="minorHAnsi" w:hAnsiTheme="minorHAnsi"/>
        </w:rPr>
        <w:t>.</w:t>
      </w:r>
    </w:p>
    <w:p w14:paraId="75366021" w14:textId="4E147085" w:rsidR="00F666D0" w:rsidRPr="00CF48F9" w:rsidRDefault="00F666D0" w:rsidP="00F666D0">
      <w:pPr>
        <w:pStyle w:val="TablaImagen-Ttulo"/>
        <w:spacing w:before="0" w:line="276" w:lineRule="auto"/>
        <w:rPr>
          <w:rFonts w:asciiTheme="minorHAnsi" w:hAnsiTheme="minorHAnsi"/>
          <w:sz w:val="18"/>
          <w:szCs w:val="18"/>
        </w:rPr>
      </w:pPr>
      <w:r w:rsidRPr="0045265F">
        <w:rPr>
          <w:rFonts w:asciiTheme="minorHAnsi" w:hAnsiTheme="minorHAnsi"/>
          <w:sz w:val="18"/>
          <w:szCs w:val="18"/>
        </w:rPr>
        <w:t xml:space="preserve">Tabla </w:t>
      </w:r>
      <w:r>
        <w:rPr>
          <w:rFonts w:asciiTheme="minorHAnsi" w:hAnsiTheme="minorHAnsi"/>
          <w:sz w:val="18"/>
          <w:szCs w:val="18"/>
        </w:rPr>
        <w:t>3</w:t>
      </w:r>
      <w:r w:rsidRPr="0045265F">
        <w:rPr>
          <w:rFonts w:asciiTheme="minorHAnsi" w:hAnsiTheme="minorHAnsi"/>
          <w:sz w:val="18"/>
          <w:szCs w:val="18"/>
        </w:rPr>
        <w:t xml:space="preserve">. </w:t>
      </w:r>
      <w:r>
        <w:rPr>
          <w:rFonts w:asciiTheme="minorHAnsi" w:hAnsiTheme="minorHAnsi"/>
          <w:sz w:val="18"/>
          <w:szCs w:val="18"/>
        </w:rPr>
        <w:t>Comparación del rendimiento en “Estadística”</w:t>
      </w:r>
    </w:p>
    <w:tbl>
      <w:tblPr>
        <w:tblW w:w="6168" w:type="dxa"/>
        <w:tblCellMar>
          <w:left w:w="70" w:type="dxa"/>
          <w:right w:w="70" w:type="dxa"/>
        </w:tblCellMar>
        <w:tblLook w:val="04A0" w:firstRow="1" w:lastRow="0" w:firstColumn="1" w:lastColumn="0" w:noHBand="0" w:noVBand="1"/>
      </w:tblPr>
      <w:tblGrid>
        <w:gridCol w:w="2552"/>
        <w:gridCol w:w="142"/>
        <w:gridCol w:w="1559"/>
        <w:gridCol w:w="1915"/>
      </w:tblGrid>
      <w:tr w:rsidR="00F666D0" w:rsidRPr="00AB7937" w14:paraId="173A5CBA" w14:textId="77777777" w:rsidTr="00F666D0">
        <w:trPr>
          <w:trHeight w:val="396"/>
        </w:trPr>
        <w:tc>
          <w:tcPr>
            <w:tcW w:w="2552" w:type="dxa"/>
            <w:tcBorders>
              <w:top w:val="nil"/>
              <w:left w:val="nil"/>
              <w:bottom w:val="nil"/>
              <w:right w:val="nil"/>
            </w:tcBorders>
            <w:shd w:val="clear" w:color="auto" w:fill="auto"/>
            <w:vAlign w:val="bottom"/>
            <w:hideMark/>
          </w:tcPr>
          <w:p w14:paraId="4212D9AF" w14:textId="77777777" w:rsidR="00F666D0" w:rsidRPr="00AB7937" w:rsidRDefault="00F666D0" w:rsidP="00CF609D">
            <w:pPr>
              <w:spacing w:after="0" w:line="240" w:lineRule="auto"/>
              <w:jc w:val="left"/>
              <w:rPr>
                <w:sz w:val="24"/>
                <w:szCs w:val="24"/>
              </w:rPr>
            </w:pPr>
          </w:p>
        </w:tc>
        <w:tc>
          <w:tcPr>
            <w:tcW w:w="1701" w:type="dxa"/>
            <w:gridSpan w:val="2"/>
            <w:tcBorders>
              <w:top w:val="nil"/>
              <w:left w:val="nil"/>
              <w:bottom w:val="nil"/>
              <w:right w:val="nil"/>
            </w:tcBorders>
            <w:shd w:val="clear" w:color="auto" w:fill="auto"/>
            <w:vAlign w:val="center"/>
            <w:hideMark/>
          </w:tcPr>
          <w:p w14:paraId="6835E69D" w14:textId="3C56B352" w:rsidR="00F666D0" w:rsidRPr="00AB7937" w:rsidRDefault="00F666D0" w:rsidP="00CF609D">
            <w:pPr>
              <w:spacing w:after="0" w:line="240" w:lineRule="auto"/>
              <w:jc w:val="center"/>
              <w:rPr>
                <w:rFonts w:ascii="Calibri" w:hAnsi="Calibri" w:cs="Calibri"/>
                <w:color w:val="000000"/>
                <w:sz w:val="18"/>
              </w:rPr>
            </w:pPr>
            <w:r>
              <w:rPr>
                <w:rFonts w:ascii="Calibri" w:hAnsi="Calibri" w:cs="Calibri"/>
                <w:color w:val="000000"/>
                <w:sz w:val="18"/>
              </w:rPr>
              <w:t>Media examen final</w:t>
            </w:r>
          </w:p>
        </w:tc>
        <w:tc>
          <w:tcPr>
            <w:tcW w:w="1915" w:type="dxa"/>
            <w:tcBorders>
              <w:top w:val="nil"/>
              <w:left w:val="nil"/>
              <w:bottom w:val="nil"/>
              <w:right w:val="nil"/>
            </w:tcBorders>
            <w:shd w:val="clear" w:color="auto" w:fill="auto"/>
            <w:vAlign w:val="center"/>
            <w:hideMark/>
          </w:tcPr>
          <w:p w14:paraId="76DCFF48" w14:textId="474AC09A" w:rsidR="00F666D0" w:rsidRPr="00AB7937" w:rsidRDefault="00F666D0" w:rsidP="00CF609D">
            <w:pPr>
              <w:spacing w:after="0" w:line="240" w:lineRule="auto"/>
              <w:jc w:val="center"/>
              <w:rPr>
                <w:rFonts w:ascii="Calibri" w:hAnsi="Calibri" w:cs="Calibri"/>
                <w:color w:val="000000"/>
                <w:sz w:val="18"/>
              </w:rPr>
            </w:pPr>
            <w:r>
              <w:rPr>
                <w:rFonts w:ascii="Calibri" w:hAnsi="Calibri" w:cs="Calibri"/>
                <w:color w:val="000000"/>
                <w:sz w:val="18"/>
              </w:rPr>
              <w:t>Media evaluación final</w:t>
            </w:r>
          </w:p>
        </w:tc>
      </w:tr>
      <w:tr w:rsidR="00F666D0" w:rsidRPr="00AB7937" w14:paraId="5659272B" w14:textId="77777777" w:rsidTr="00F666D0">
        <w:trPr>
          <w:trHeight w:val="220"/>
        </w:trPr>
        <w:tc>
          <w:tcPr>
            <w:tcW w:w="2694" w:type="dxa"/>
            <w:gridSpan w:val="2"/>
            <w:tcBorders>
              <w:top w:val="single" w:sz="4" w:space="0" w:color="auto"/>
              <w:left w:val="nil"/>
              <w:bottom w:val="nil"/>
              <w:right w:val="nil"/>
            </w:tcBorders>
            <w:shd w:val="clear" w:color="auto" w:fill="auto"/>
            <w:vAlign w:val="bottom"/>
            <w:hideMark/>
          </w:tcPr>
          <w:p w14:paraId="350410E1" w14:textId="77777777" w:rsidR="00F666D0" w:rsidRPr="00AB7937" w:rsidRDefault="00F666D0" w:rsidP="00CF609D">
            <w:pPr>
              <w:spacing w:after="0" w:line="240" w:lineRule="auto"/>
              <w:jc w:val="right"/>
              <w:rPr>
                <w:rFonts w:ascii="Calibri" w:hAnsi="Calibri" w:cs="Calibri"/>
                <w:color w:val="000000"/>
                <w:szCs w:val="22"/>
              </w:rPr>
            </w:pPr>
            <w:r w:rsidRPr="00AB7937">
              <w:rPr>
                <w:rFonts w:ascii="Calibri" w:hAnsi="Calibri" w:cs="Calibri"/>
                <w:color w:val="000000"/>
                <w:szCs w:val="22"/>
              </w:rPr>
              <w:t>Grupo Español</w:t>
            </w:r>
          </w:p>
        </w:tc>
        <w:tc>
          <w:tcPr>
            <w:tcW w:w="1559" w:type="dxa"/>
            <w:tcBorders>
              <w:top w:val="single" w:sz="4" w:space="0" w:color="auto"/>
              <w:left w:val="nil"/>
              <w:bottom w:val="nil"/>
              <w:right w:val="nil"/>
            </w:tcBorders>
            <w:shd w:val="clear" w:color="auto" w:fill="auto"/>
            <w:vAlign w:val="center"/>
          </w:tcPr>
          <w:p w14:paraId="78086240" w14:textId="2AA73752" w:rsidR="00F666D0" w:rsidRPr="00AB7937" w:rsidRDefault="008C13E6" w:rsidP="00CF609D">
            <w:pPr>
              <w:spacing w:after="0" w:line="240" w:lineRule="auto"/>
              <w:jc w:val="center"/>
              <w:rPr>
                <w:rFonts w:ascii="Calibri" w:hAnsi="Calibri" w:cs="Calibri"/>
                <w:color w:val="000000"/>
                <w:szCs w:val="22"/>
              </w:rPr>
            </w:pPr>
            <w:r>
              <w:rPr>
                <w:rFonts w:ascii="Calibri" w:hAnsi="Calibri" w:cs="Calibri"/>
                <w:color w:val="000000"/>
                <w:szCs w:val="22"/>
              </w:rPr>
              <w:t>5.48</w:t>
            </w:r>
          </w:p>
        </w:tc>
        <w:tc>
          <w:tcPr>
            <w:tcW w:w="1915" w:type="dxa"/>
            <w:tcBorders>
              <w:top w:val="single" w:sz="4" w:space="0" w:color="auto"/>
              <w:left w:val="nil"/>
              <w:bottom w:val="nil"/>
              <w:right w:val="nil"/>
            </w:tcBorders>
            <w:shd w:val="clear" w:color="auto" w:fill="auto"/>
            <w:vAlign w:val="center"/>
          </w:tcPr>
          <w:p w14:paraId="74AE1B45" w14:textId="5D6B51E2" w:rsidR="00F666D0" w:rsidRPr="00AB7937" w:rsidRDefault="008719E3" w:rsidP="00CF609D">
            <w:pPr>
              <w:spacing w:after="0" w:line="240" w:lineRule="auto"/>
              <w:jc w:val="center"/>
              <w:rPr>
                <w:rFonts w:ascii="Calibri" w:hAnsi="Calibri" w:cs="Calibri"/>
                <w:color w:val="000000"/>
                <w:szCs w:val="22"/>
              </w:rPr>
            </w:pPr>
            <w:r>
              <w:rPr>
                <w:rFonts w:ascii="Calibri" w:hAnsi="Calibri" w:cs="Calibri"/>
                <w:color w:val="000000"/>
                <w:szCs w:val="22"/>
              </w:rPr>
              <w:t>5.99</w:t>
            </w:r>
          </w:p>
        </w:tc>
      </w:tr>
      <w:tr w:rsidR="00F666D0" w:rsidRPr="00AB7937" w14:paraId="3378B8A9" w14:textId="77777777" w:rsidTr="00F666D0">
        <w:trPr>
          <w:trHeight w:val="220"/>
        </w:trPr>
        <w:tc>
          <w:tcPr>
            <w:tcW w:w="2694" w:type="dxa"/>
            <w:gridSpan w:val="2"/>
            <w:tcBorders>
              <w:top w:val="nil"/>
              <w:left w:val="nil"/>
              <w:bottom w:val="single" w:sz="4" w:space="0" w:color="auto"/>
              <w:right w:val="nil"/>
            </w:tcBorders>
            <w:shd w:val="clear" w:color="auto" w:fill="auto"/>
            <w:vAlign w:val="bottom"/>
            <w:hideMark/>
          </w:tcPr>
          <w:p w14:paraId="35407543" w14:textId="77777777" w:rsidR="00F666D0" w:rsidRPr="00AB7937" w:rsidRDefault="00F666D0" w:rsidP="00CF609D">
            <w:pPr>
              <w:spacing w:after="0" w:line="240" w:lineRule="auto"/>
              <w:jc w:val="right"/>
              <w:rPr>
                <w:rFonts w:ascii="Calibri" w:hAnsi="Calibri" w:cs="Calibri"/>
                <w:color w:val="000000"/>
                <w:szCs w:val="22"/>
              </w:rPr>
            </w:pPr>
            <w:r w:rsidRPr="00AB7937">
              <w:rPr>
                <w:rFonts w:ascii="Calibri" w:hAnsi="Calibri" w:cs="Calibri"/>
                <w:color w:val="000000"/>
                <w:szCs w:val="22"/>
              </w:rPr>
              <w:t>Grupo Inglés</w:t>
            </w:r>
          </w:p>
        </w:tc>
        <w:tc>
          <w:tcPr>
            <w:tcW w:w="1559" w:type="dxa"/>
            <w:tcBorders>
              <w:top w:val="nil"/>
              <w:left w:val="nil"/>
              <w:bottom w:val="single" w:sz="4" w:space="0" w:color="auto"/>
              <w:right w:val="nil"/>
            </w:tcBorders>
            <w:shd w:val="clear" w:color="auto" w:fill="auto"/>
            <w:vAlign w:val="center"/>
          </w:tcPr>
          <w:p w14:paraId="04DF609D" w14:textId="6C021436" w:rsidR="00F666D0" w:rsidRPr="00AB7937" w:rsidRDefault="008C13E6" w:rsidP="00CF609D">
            <w:pPr>
              <w:spacing w:after="0" w:line="240" w:lineRule="auto"/>
              <w:jc w:val="center"/>
              <w:rPr>
                <w:rFonts w:ascii="Calibri" w:hAnsi="Calibri" w:cs="Calibri"/>
                <w:color w:val="000000"/>
                <w:szCs w:val="22"/>
              </w:rPr>
            </w:pPr>
            <w:r>
              <w:rPr>
                <w:rFonts w:ascii="Calibri" w:hAnsi="Calibri" w:cs="Calibri"/>
                <w:color w:val="000000"/>
                <w:szCs w:val="22"/>
              </w:rPr>
              <w:t>5.32</w:t>
            </w:r>
          </w:p>
        </w:tc>
        <w:tc>
          <w:tcPr>
            <w:tcW w:w="1915" w:type="dxa"/>
            <w:tcBorders>
              <w:top w:val="nil"/>
              <w:left w:val="nil"/>
              <w:bottom w:val="single" w:sz="4" w:space="0" w:color="auto"/>
              <w:right w:val="nil"/>
            </w:tcBorders>
            <w:shd w:val="clear" w:color="auto" w:fill="auto"/>
            <w:vAlign w:val="center"/>
          </w:tcPr>
          <w:p w14:paraId="088A0F46" w14:textId="793142C2" w:rsidR="00F666D0" w:rsidRPr="00AB7937" w:rsidRDefault="008719E3" w:rsidP="00CF609D">
            <w:pPr>
              <w:spacing w:after="0" w:line="240" w:lineRule="auto"/>
              <w:jc w:val="center"/>
              <w:rPr>
                <w:rFonts w:ascii="Calibri" w:hAnsi="Calibri" w:cs="Calibri"/>
                <w:color w:val="000000"/>
                <w:szCs w:val="22"/>
              </w:rPr>
            </w:pPr>
            <w:r>
              <w:rPr>
                <w:rFonts w:ascii="Calibri" w:hAnsi="Calibri" w:cs="Calibri"/>
                <w:color w:val="000000"/>
                <w:szCs w:val="22"/>
              </w:rPr>
              <w:t>5.83</w:t>
            </w:r>
          </w:p>
        </w:tc>
      </w:tr>
      <w:tr w:rsidR="00F666D0" w:rsidRPr="00AB7937" w14:paraId="0CCD8065" w14:textId="77777777" w:rsidTr="00F666D0">
        <w:trPr>
          <w:trHeight w:val="292"/>
        </w:trPr>
        <w:tc>
          <w:tcPr>
            <w:tcW w:w="2694" w:type="dxa"/>
            <w:gridSpan w:val="2"/>
            <w:tcBorders>
              <w:top w:val="nil"/>
              <w:left w:val="nil"/>
              <w:bottom w:val="single" w:sz="4" w:space="0" w:color="auto"/>
              <w:right w:val="nil"/>
            </w:tcBorders>
            <w:shd w:val="clear" w:color="auto" w:fill="auto"/>
            <w:vAlign w:val="bottom"/>
            <w:hideMark/>
          </w:tcPr>
          <w:p w14:paraId="39510921" w14:textId="77777777" w:rsidR="00F666D0" w:rsidRPr="00CF48F9" w:rsidRDefault="00F666D0" w:rsidP="00CF609D">
            <w:pPr>
              <w:spacing w:after="0" w:line="240" w:lineRule="auto"/>
              <w:jc w:val="right"/>
              <w:rPr>
                <w:rFonts w:ascii="Calibri" w:hAnsi="Calibri" w:cs="Calibri"/>
                <w:i/>
                <w:color w:val="000000"/>
                <w:szCs w:val="22"/>
              </w:rPr>
            </w:pPr>
            <w:r w:rsidRPr="00CF48F9">
              <w:rPr>
                <w:rFonts w:ascii="Calibri" w:hAnsi="Calibri" w:cs="Calibri"/>
                <w:i/>
                <w:color w:val="000000"/>
                <w:szCs w:val="22"/>
              </w:rPr>
              <w:t>Diferencia de medias (p-valor)</w:t>
            </w:r>
          </w:p>
        </w:tc>
        <w:tc>
          <w:tcPr>
            <w:tcW w:w="1559" w:type="dxa"/>
            <w:tcBorders>
              <w:top w:val="nil"/>
              <w:left w:val="nil"/>
              <w:bottom w:val="single" w:sz="4" w:space="0" w:color="auto"/>
              <w:right w:val="nil"/>
            </w:tcBorders>
            <w:shd w:val="clear" w:color="auto" w:fill="auto"/>
            <w:vAlign w:val="center"/>
          </w:tcPr>
          <w:p w14:paraId="74D819BE" w14:textId="26CE4A23" w:rsidR="00F666D0" w:rsidRPr="00CF48F9" w:rsidRDefault="008C13E6" w:rsidP="00CF609D">
            <w:pPr>
              <w:spacing w:after="0" w:line="240" w:lineRule="auto"/>
              <w:jc w:val="center"/>
              <w:rPr>
                <w:rFonts w:ascii="Calibri" w:hAnsi="Calibri" w:cs="Calibri"/>
                <w:i/>
                <w:color w:val="000000"/>
                <w:szCs w:val="22"/>
              </w:rPr>
            </w:pPr>
            <w:r>
              <w:rPr>
                <w:rFonts w:ascii="Calibri" w:hAnsi="Calibri" w:cs="Calibri"/>
                <w:i/>
                <w:color w:val="000000"/>
                <w:szCs w:val="22"/>
              </w:rPr>
              <w:t>0.63</w:t>
            </w:r>
          </w:p>
        </w:tc>
        <w:tc>
          <w:tcPr>
            <w:tcW w:w="1915" w:type="dxa"/>
            <w:tcBorders>
              <w:top w:val="nil"/>
              <w:left w:val="nil"/>
              <w:bottom w:val="single" w:sz="4" w:space="0" w:color="auto"/>
              <w:right w:val="nil"/>
            </w:tcBorders>
            <w:shd w:val="clear" w:color="auto" w:fill="auto"/>
            <w:vAlign w:val="center"/>
          </w:tcPr>
          <w:p w14:paraId="2160774D" w14:textId="71DB0FC0" w:rsidR="00F666D0" w:rsidRPr="00CF48F9" w:rsidRDefault="008719E3" w:rsidP="00CF609D">
            <w:pPr>
              <w:spacing w:after="0" w:line="240" w:lineRule="auto"/>
              <w:jc w:val="center"/>
              <w:rPr>
                <w:rFonts w:ascii="Calibri" w:hAnsi="Calibri" w:cs="Calibri"/>
                <w:i/>
                <w:color w:val="000000"/>
                <w:szCs w:val="22"/>
              </w:rPr>
            </w:pPr>
            <w:r>
              <w:rPr>
                <w:rFonts w:ascii="Calibri" w:hAnsi="Calibri" w:cs="Calibri"/>
                <w:i/>
                <w:color w:val="000000"/>
                <w:szCs w:val="22"/>
              </w:rPr>
              <w:t>0.65</w:t>
            </w:r>
          </w:p>
        </w:tc>
      </w:tr>
    </w:tbl>
    <w:p w14:paraId="42C357BE" w14:textId="77777777" w:rsidR="00F666D0" w:rsidRPr="00DB568B" w:rsidRDefault="00F666D0" w:rsidP="00F666D0">
      <w:pPr>
        <w:pStyle w:val="TablaImagen-Pie"/>
        <w:tabs>
          <w:tab w:val="right" w:pos="7371"/>
        </w:tabs>
        <w:spacing w:before="60"/>
        <w:ind w:left="142"/>
        <w:jc w:val="both"/>
        <w:rPr>
          <w:rFonts w:asciiTheme="minorHAnsi" w:hAnsiTheme="minorHAnsi"/>
          <w:sz w:val="18"/>
          <w:szCs w:val="18"/>
        </w:rPr>
      </w:pPr>
      <w:r w:rsidRPr="00DB568B">
        <w:rPr>
          <w:rFonts w:asciiTheme="minorHAnsi" w:hAnsiTheme="minorHAnsi"/>
          <w:sz w:val="18"/>
          <w:szCs w:val="18"/>
        </w:rPr>
        <w:t xml:space="preserve">Fuente: </w:t>
      </w:r>
      <w:r w:rsidRPr="00CF48F9">
        <w:rPr>
          <w:rFonts w:asciiTheme="minorHAnsi" w:hAnsiTheme="minorHAnsi"/>
          <w:sz w:val="18"/>
          <w:szCs w:val="18"/>
        </w:rPr>
        <w:t>Elaboración</w:t>
      </w:r>
      <w:r w:rsidRPr="00DB568B">
        <w:rPr>
          <w:rFonts w:asciiTheme="minorHAnsi" w:hAnsiTheme="minorHAnsi"/>
          <w:sz w:val="18"/>
          <w:szCs w:val="18"/>
        </w:rPr>
        <w:t xml:space="preserve"> </w:t>
      </w:r>
      <w:r w:rsidRPr="00CF48F9">
        <w:rPr>
          <w:rFonts w:asciiTheme="minorHAnsi" w:hAnsiTheme="minorHAnsi"/>
          <w:sz w:val="18"/>
          <w:szCs w:val="18"/>
        </w:rPr>
        <w:t>propia</w:t>
      </w:r>
    </w:p>
    <w:p w14:paraId="33671D79" w14:textId="04EA5560" w:rsidR="00F666D0" w:rsidRDefault="00F666D0" w:rsidP="00432440">
      <w:pPr>
        <w:spacing w:line="276" w:lineRule="auto"/>
        <w:rPr>
          <w:rFonts w:asciiTheme="minorHAnsi" w:hAnsiTheme="minorHAnsi"/>
        </w:rPr>
      </w:pPr>
      <w:r>
        <w:rPr>
          <w:rFonts w:asciiTheme="minorHAnsi" w:hAnsiTheme="minorHAnsi"/>
        </w:rPr>
        <w:lastRenderedPageBreak/>
        <w:t>En lo que se refiere a la asignatu</w:t>
      </w:r>
      <w:r w:rsidR="00B05ABF">
        <w:rPr>
          <w:rFonts w:asciiTheme="minorHAnsi" w:hAnsiTheme="minorHAnsi"/>
        </w:rPr>
        <w:t xml:space="preserve">ra de Dirección de Operaciones, </w:t>
      </w:r>
      <w:r w:rsidR="005C647E">
        <w:rPr>
          <w:rFonts w:asciiTheme="minorHAnsi" w:hAnsiTheme="minorHAnsi"/>
        </w:rPr>
        <w:t>aparece un problema de normalidad con las muestras, lo que unido al reducido tamaño de las mismas, nos impide aplicar un contraste de diferencia de medias paramétrico (</w:t>
      </w:r>
      <w:proofErr w:type="spellStart"/>
      <w:r w:rsidR="005C647E">
        <w:rPr>
          <w:rFonts w:asciiTheme="minorHAnsi" w:hAnsiTheme="minorHAnsi"/>
        </w:rPr>
        <w:t>t.test</w:t>
      </w:r>
      <w:proofErr w:type="spellEnd"/>
      <w:r w:rsidR="005C647E">
        <w:rPr>
          <w:rFonts w:asciiTheme="minorHAnsi" w:hAnsiTheme="minorHAnsi"/>
        </w:rPr>
        <w:t>). Por esta razón, se ha realizado un contraste no paramétrico (</w:t>
      </w:r>
      <w:proofErr w:type="spellStart"/>
      <w:r w:rsidR="005C647E" w:rsidRPr="005C647E">
        <w:rPr>
          <w:rFonts w:asciiTheme="minorHAnsi" w:hAnsiTheme="minorHAnsi"/>
        </w:rPr>
        <w:t>Wilcoxon</w:t>
      </w:r>
      <w:proofErr w:type="spellEnd"/>
      <w:r w:rsidR="005C647E">
        <w:rPr>
          <w:rStyle w:val="Refdenotaalpie"/>
          <w:rFonts w:asciiTheme="minorHAnsi" w:hAnsiTheme="minorHAnsi"/>
        </w:rPr>
        <w:footnoteReference w:id="6"/>
      </w:r>
      <w:r w:rsidR="005C647E">
        <w:rPr>
          <w:rFonts w:asciiTheme="minorHAnsi" w:hAnsiTheme="minorHAnsi"/>
        </w:rPr>
        <w:t>), cuyos p-valores se muestran en la tabla 4.</w:t>
      </w:r>
    </w:p>
    <w:p w14:paraId="15E27A75" w14:textId="249428D0" w:rsidR="00F666D0" w:rsidRDefault="00F666D0" w:rsidP="00432440">
      <w:pPr>
        <w:spacing w:line="276" w:lineRule="auto"/>
        <w:rPr>
          <w:rFonts w:asciiTheme="minorHAnsi" w:hAnsiTheme="minorHAnsi"/>
        </w:rPr>
      </w:pPr>
    </w:p>
    <w:p w14:paraId="3AB5FBF7" w14:textId="3DCB386D" w:rsidR="00B05ABF" w:rsidRPr="00CF48F9" w:rsidRDefault="00B05ABF" w:rsidP="00B05ABF">
      <w:pPr>
        <w:pStyle w:val="TablaImagen-Ttulo"/>
        <w:spacing w:before="0" w:line="276" w:lineRule="auto"/>
        <w:rPr>
          <w:rFonts w:asciiTheme="minorHAnsi" w:hAnsiTheme="minorHAnsi"/>
          <w:sz w:val="18"/>
          <w:szCs w:val="18"/>
        </w:rPr>
      </w:pPr>
      <w:r w:rsidRPr="0045265F">
        <w:rPr>
          <w:rFonts w:asciiTheme="minorHAnsi" w:hAnsiTheme="minorHAnsi"/>
          <w:sz w:val="18"/>
          <w:szCs w:val="18"/>
        </w:rPr>
        <w:t xml:space="preserve">Tabla </w:t>
      </w:r>
      <w:r>
        <w:rPr>
          <w:rFonts w:asciiTheme="minorHAnsi" w:hAnsiTheme="minorHAnsi"/>
          <w:sz w:val="18"/>
          <w:szCs w:val="18"/>
        </w:rPr>
        <w:t>4</w:t>
      </w:r>
      <w:r w:rsidRPr="0045265F">
        <w:rPr>
          <w:rFonts w:asciiTheme="minorHAnsi" w:hAnsiTheme="minorHAnsi"/>
          <w:sz w:val="18"/>
          <w:szCs w:val="18"/>
        </w:rPr>
        <w:t xml:space="preserve">. </w:t>
      </w:r>
      <w:r>
        <w:rPr>
          <w:rFonts w:asciiTheme="minorHAnsi" w:hAnsiTheme="minorHAnsi"/>
          <w:sz w:val="18"/>
          <w:szCs w:val="18"/>
        </w:rPr>
        <w:t>C</w:t>
      </w:r>
      <w:r w:rsidR="005C647E">
        <w:rPr>
          <w:rFonts w:asciiTheme="minorHAnsi" w:hAnsiTheme="minorHAnsi"/>
          <w:sz w:val="18"/>
          <w:szCs w:val="18"/>
        </w:rPr>
        <w:t>omparación del rendimiento en</w:t>
      </w:r>
      <w:r>
        <w:rPr>
          <w:rFonts w:asciiTheme="minorHAnsi" w:hAnsiTheme="minorHAnsi"/>
          <w:sz w:val="18"/>
          <w:szCs w:val="18"/>
        </w:rPr>
        <w:t xml:space="preserve"> “Dirección de Operaciones”</w:t>
      </w:r>
    </w:p>
    <w:tbl>
      <w:tblPr>
        <w:tblW w:w="6387" w:type="dxa"/>
        <w:tblCellMar>
          <w:left w:w="70" w:type="dxa"/>
          <w:right w:w="70" w:type="dxa"/>
        </w:tblCellMar>
        <w:tblLook w:val="04A0" w:firstRow="1" w:lastRow="0" w:firstColumn="1" w:lastColumn="0" w:noHBand="0" w:noVBand="1"/>
      </w:tblPr>
      <w:tblGrid>
        <w:gridCol w:w="1420"/>
        <w:gridCol w:w="189"/>
        <w:gridCol w:w="1072"/>
        <w:gridCol w:w="1293"/>
        <w:gridCol w:w="1122"/>
        <w:gridCol w:w="1291"/>
      </w:tblGrid>
      <w:tr w:rsidR="00B05ABF" w:rsidRPr="00AB7937" w14:paraId="3CCC6E0C" w14:textId="3EB555EC" w:rsidTr="00B05ABF">
        <w:trPr>
          <w:trHeight w:val="322"/>
        </w:trPr>
        <w:tc>
          <w:tcPr>
            <w:tcW w:w="1609" w:type="dxa"/>
            <w:gridSpan w:val="2"/>
            <w:tcBorders>
              <w:top w:val="nil"/>
              <w:left w:val="nil"/>
              <w:bottom w:val="nil"/>
              <w:right w:val="nil"/>
            </w:tcBorders>
            <w:shd w:val="clear" w:color="auto" w:fill="auto"/>
            <w:vAlign w:val="bottom"/>
          </w:tcPr>
          <w:p w14:paraId="1D18460E" w14:textId="77777777" w:rsidR="00B05ABF" w:rsidRPr="00AB7937" w:rsidRDefault="00B05ABF" w:rsidP="001B219B">
            <w:pPr>
              <w:spacing w:after="0" w:line="240" w:lineRule="auto"/>
              <w:jc w:val="left"/>
              <w:rPr>
                <w:sz w:val="24"/>
                <w:szCs w:val="24"/>
              </w:rPr>
            </w:pPr>
          </w:p>
        </w:tc>
        <w:tc>
          <w:tcPr>
            <w:tcW w:w="2365" w:type="dxa"/>
            <w:gridSpan w:val="2"/>
            <w:tcBorders>
              <w:top w:val="nil"/>
              <w:left w:val="nil"/>
              <w:bottom w:val="nil"/>
              <w:right w:val="single" w:sz="4" w:space="0" w:color="auto"/>
            </w:tcBorders>
            <w:shd w:val="clear" w:color="auto" w:fill="auto"/>
            <w:vAlign w:val="center"/>
          </w:tcPr>
          <w:p w14:paraId="1F84981E" w14:textId="16E7026D" w:rsidR="00B05ABF" w:rsidRDefault="00B05ABF" w:rsidP="001B219B">
            <w:pPr>
              <w:spacing w:after="0" w:line="240" w:lineRule="auto"/>
              <w:jc w:val="center"/>
              <w:rPr>
                <w:rFonts w:ascii="Calibri" w:hAnsi="Calibri" w:cs="Calibri"/>
                <w:color w:val="000000"/>
                <w:sz w:val="18"/>
              </w:rPr>
            </w:pPr>
            <w:r>
              <w:rPr>
                <w:rFonts w:ascii="Calibri" w:hAnsi="Calibri" w:cs="Calibri"/>
                <w:color w:val="000000"/>
                <w:sz w:val="18"/>
              </w:rPr>
              <w:t>CURSO 2017-2018</w:t>
            </w:r>
          </w:p>
        </w:tc>
        <w:tc>
          <w:tcPr>
            <w:tcW w:w="2413" w:type="dxa"/>
            <w:gridSpan w:val="2"/>
            <w:tcBorders>
              <w:top w:val="nil"/>
              <w:left w:val="single" w:sz="4" w:space="0" w:color="auto"/>
              <w:bottom w:val="nil"/>
              <w:right w:val="nil"/>
            </w:tcBorders>
          </w:tcPr>
          <w:p w14:paraId="4DAE1D12" w14:textId="3A601BC7" w:rsidR="00B05ABF" w:rsidRDefault="00B05ABF" w:rsidP="001B219B">
            <w:pPr>
              <w:spacing w:after="0" w:line="240" w:lineRule="auto"/>
              <w:jc w:val="center"/>
              <w:rPr>
                <w:rFonts w:ascii="Calibri" w:hAnsi="Calibri" w:cs="Calibri"/>
                <w:color w:val="000000"/>
                <w:sz w:val="18"/>
              </w:rPr>
            </w:pPr>
            <w:r>
              <w:rPr>
                <w:rFonts w:ascii="Calibri" w:hAnsi="Calibri" w:cs="Calibri"/>
                <w:color w:val="000000"/>
                <w:sz w:val="18"/>
              </w:rPr>
              <w:t>CURSO 2018-2019</w:t>
            </w:r>
          </w:p>
        </w:tc>
      </w:tr>
      <w:tr w:rsidR="00B05ABF" w:rsidRPr="00AB7937" w14:paraId="3BF000C2" w14:textId="2B9E0951" w:rsidTr="00B05ABF">
        <w:trPr>
          <w:trHeight w:val="322"/>
        </w:trPr>
        <w:tc>
          <w:tcPr>
            <w:tcW w:w="1420" w:type="dxa"/>
            <w:tcBorders>
              <w:top w:val="nil"/>
              <w:left w:val="nil"/>
              <w:bottom w:val="nil"/>
              <w:right w:val="nil"/>
            </w:tcBorders>
            <w:shd w:val="clear" w:color="auto" w:fill="auto"/>
            <w:vAlign w:val="bottom"/>
            <w:hideMark/>
          </w:tcPr>
          <w:p w14:paraId="729014CF" w14:textId="77777777" w:rsidR="00B05ABF" w:rsidRPr="00AB7937" w:rsidRDefault="00B05ABF" w:rsidP="00B05ABF">
            <w:pPr>
              <w:spacing w:after="0" w:line="240" w:lineRule="auto"/>
              <w:jc w:val="left"/>
              <w:rPr>
                <w:sz w:val="24"/>
                <w:szCs w:val="24"/>
              </w:rPr>
            </w:pPr>
          </w:p>
        </w:tc>
        <w:tc>
          <w:tcPr>
            <w:tcW w:w="1261" w:type="dxa"/>
            <w:gridSpan w:val="2"/>
            <w:tcBorders>
              <w:top w:val="nil"/>
              <w:left w:val="nil"/>
              <w:bottom w:val="nil"/>
              <w:right w:val="nil"/>
            </w:tcBorders>
            <w:shd w:val="clear" w:color="auto" w:fill="auto"/>
            <w:vAlign w:val="center"/>
            <w:hideMark/>
          </w:tcPr>
          <w:p w14:paraId="1C7B407D" w14:textId="1CFFB841" w:rsidR="00B05ABF" w:rsidRPr="00AB7937" w:rsidRDefault="00B05ABF" w:rsidP="00B05ABF">
            <w:pPr>
              <w:spacing w:after="0" w:line="240" w:lineRule="auto"/>
              <w:jc w:val="center"/>
              <w:rPr>
                <w:rFonts w:ascii="Calibri" w:hAnsi="Calibri" w:cs="Calibri"/>
                <w:color w:val="000000"/>
                <w:sz w:val="18"/>
              </w:rPr>
            </w:pPr>
            <w:r>
              <w:rPr>
                <w:rFonts w:ascii="Calibri" w:hAnsi="Calibri" w:cs="Calibri"/>
                <w:color w:val="000000"/>
                <w:sz w:val="18"/>
              </w:rPr>
              <w:t>Media  examen final</w:t>
            </w:r>
          </w:p>
        </w:tc>
        <w:tc>
          <w:tcPr>
            <w:tcW w:w="1293" w:type="dxa"/>
            <w:tcBorders>
              <w:top w:val="nil"/>
              <w:left w:val="nil"/>
              <w:bottom w:val="nil"/>
              <w:right w:val="single" w:sz="4" w:space="0" w:color="auto"/>
            </w:tcBorders>
            <w:shd w:val="clear" w:color="auto" w:fill="auto"/>
            <w:vAlign w:val="center"/>
            <w:hideMark/>
          </w:tcPr>
          <w:p w14:paraId="3F65B57B" w14:textId="77777777" w:rsidR="00B05ABF" w:rsidRPr="00AB7937" w:rsidRDefault="00B05ABF" w:rsidP="00B05ABF">
            <w:pPr>
              <w:spacing w:after="0" w:line="240" w:lineRule="auto"/>
              <w:jc w:val="center"/>
              <w:rPr>
                <w:rFonts w:ascii="Calibri" w:hAnsi="Calibri" w:cs="Calibri"/>
                <w:color w:val="000000"/>
                <w:sz w:val="18"/>
              </w:rPr>
            </w:pPr>
            <w:r>
              <w:rPr>
                <w:rFonts w:ascii="Calibri" w:hAnsi="Calibri" w:cs="Calibri"/>
                <w:color w:val="000000"/>
                <w:sz w:val="18"/>
              </w:rPr>
              <w:t>Media evaluación final</w:t>
            </w:r>
          </w:p>
        </w:tc>
        <w:tc>
          <w:tcPr>
            <w:tcW w:w="1122" w:type="dxa"/>
            <w:tcBorders>
              <w:top w:val="nil"/>
              <w:left w:val="single" w:sz="4" w:space="0" w:color="auto"/>
              <w:bottom w:val="nil"/>
              <w:right w:val="nil"/>
            </w:tcBorders>
            <w:vAlign w:val="center"/>
          </w:tcPr>
          <w:p w14:paraId="15A00B95" w14:textId="610E53F6" w:rsidR="00B05ABF" w:rsidRDefault="00B05ABF" w:rsidP="00B05ABF">
            <w:pPr>
              <w:spacing w:after="0" w:line="240" w:lineRule="auto"/>
              <w:jc w:val="center"/>
              <w:rPr>
                <w:rFonts w:ascii="Calibri" w:hAnsi="Calibri" w:cs="Calibri"/>
                <w:color w:val="000000"/>
                <w:sz w:val="18"/>
              </w:rPr>
            </w:pPr>
            <w:r>
              <w:rPr>
                <w:rFonts w:ascii="Calibri" w:hAnsi="Calibri" w:cs="Calibri"/>
                <w:color w:val="000000"/>
                <w:sz w:val="18"/>
              </w:rPr>
              <w:t>Media examen final</w:t>
            </w:r>
          </w:p>
        </w:tc>
        <w:tc>
          <w:tcPr>
            <w:tcW w:w="1291" w:type="dxa"/>
            <w:tcBorders>
              <w:top w:val="nil"/>
              <w:left w:val="nil"/>
              <w:bottom w:val="nil"/>
              <w:right w:val="nil"/>
            </w:tcBorders>
            <w:vAlign w:val="center"/>
          </w:tcPr>
          <w:p w14:paraId="68D830BB" w14:textId="7DB7F415" w:rsidR="00B05ABF" w:rsidRDefault="00B05ABF" w:rsidP="00B05ABF">
            <w:pPr>
              <w:spacing w:after="0" w:line="240" w:lineRule="auto"/>
              <w:jc w:val="center"/>
              <w:rPr>
                <w:rFonts w:ascii="Calibri" w:hAnsi="Calibri" w:cs="Calibri"/>
                <w:color w:val="000000"/>
                <w:sz w:val="18"/>
              </w:rPr>
            </w:pPr>
            <w:r>
              <w:rPr>
                <w:rFonts w:ascii="Calibri" w:hAnsi="Calibri" w:cs="Calibri"/>
                <w:color w:val="000000"/>
                <w:sz w:val="18"/>
              </w:rPr>
              <w:t>Media evaluación final</w:t>
            </w:r>
          </w:p>
        </w:tc>
      </w:tr>
      <w:tr w:rsidR="00B05ABF" w:rsidRPr="00AB7937" w14:paraId="1F5E9C8A" w14:textId="48D25AA3" w:rsidTr="00B05ABF">
        <w:trPr>
          <w:trHeight w:val="179"/>
        </w:trPr>
        <w:tc>
          <w:tcPr>
            <w:tcW w:w="1420" w:type="dxa"/>
            <w:tcBorders>
              <w:top w:val="single" w:sz="4" w:space="0" w:color="auto"/>
              <w:left w:val="nil"/>
              <w:bottom w:val="nil"/>
              <w:right w:val="nil"/>
            </w:tcBorders>
            <w:shd w:val="clear" w:color="auto" w:fill="auto"/>
            <w:vAlign w:val="bottom"/>
            <w:hideMark/>
          </w:tcPr>
          <w:p w14:paraId="0159DA7D" w14:textId="77777777" w:rsidR="00B05ABF" w:rsidRPr="00AB7937" w:rsidRDefault="00B05ABF" w:rsidP="00B05ABF">
            <w:pPr>
              <w:spacing w:after="0" w:line="240" w:lineRule="auto"/>
              <w:jc w:val="right"/>
              <w:rPr>
                <w:rFonts w:ascii="Calibri" w:hAnsi="Calibri" w:cs="Calibri"/>
                <w:color w:val="000000"/>
                <w:szCs w:val="22"/>
              </w:rPr>
            </w:pPr>
            <w:r w:rsidRPr="00AB7937">
              <w:rPr>
                <w:rFonts w:ascii="Calibri" w:hAnsi="Calibri" w:cs="Calibri"/>
                <w:color w:val="000000"/>
                <w:szCs w:val="22"/>
              </w:rPr>
              <w:t>Grupo Español</w:t>
            </w:r>
          </w:p>
        </w:tc>
        <w:tc>
          <w:tcPr>
            <w:tcW w:w="1261" w:type="dxa"/>
            <w:gridSpan w:val="2"/>
            <w:tcBorders>
              <w:top w:val="single" w:sz="4" w:space="0" w:color="auto"/>
              <w:left w:val="nil"/>
              <w:bottom w:val="nil"/>
              <w:right w:val="nil"/>
            </w:tcBorders>
            <w:shd w:val="clear" w:color="auto" w:fill="auto"/>
            <w:vAlign w:val="center"/>
          </w:tcPr>
          <w:p w14:paraId="6F1F8FE0" w14:textId="74EA8506" w:rsidR="00B05ABF" w:rsidRPr="00AB7937"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7.49</w:t>
            </w:r>
          </w:p>
        </w:tc>
        <w:tc>
          <w:tcPr>
            <w:tcW w:w="1293" w:type="dxa"/>
            <w:tcBorders>
              <w:top w:val="single" w:sz="4" w:space="0" w:color="auto"/>
              <w:left w:val="nil"/>
              <w:bottom w:val="nil"/>
              <w:right w:val="single" w:sz="4" w:space="0" w:color="auto"/>
            </w:tcBorders>
            <w:shd w:val="clear" w:color="auto" w:fill="auto"/>
            <w:vAlign w:val="center"/>
          </w:tcPr>
          <w:p w14:paraId="28DF737F" w14:textId="38FC5981" w:rsidR="00B05ABF" w:rsidRPr="00AB7937"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7.86</w:t>
            </w:r>
          </w:p>
        </w:tc>
        <w:tc>
          <w:tcPr>
            <w:tcW w:w="1122" w:type="dxa"/>
            <w:tcBorders>
              <w:top w:val="single" w:sz="4" w:space="0" w:color="auto"/>
              <w:left w:val="single" w:sz="4" w:space="0" w:color="auto"/>
              <w:bottom w:val="nil"/>
              <w:right w:val="nil"/>
            </w:tcBorders>
          </w:tcPr>
          <w:p w14:paraId="02AF0E79" w14:textId="31F27E08" w:rsidR="00B05ABF"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7.71</w:t>
            </w:r>
          </w:p>
        </w:tc>
        <w:tc>
          <w:tcPr>
            <w:tcW w:w="1291" w:type="dxa"/>
            <w:tcBorders>
              <w:top w:val="single" w:sz="4" w:space="0" w:color="auto"/>
              <w:left w:val="nil"/>
              <w:bottom w:val="nil"/>
              <w:right w:val="nil"/>
            </w:tcBorders>
          </w:tcPr>
          <w:p w14:paraId="48EBFDD9" w14:textId="403883A4" w:rsidR="00B05ABF"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7.91</w:t>
            </w:r>
          </w:p>
        </w:tc>
      </w:tr>
      <w:tr w:rsidR="00B05ABF" w:rsidRPr="00AB7937" w14:paraId="128D318D" w14:textId="2076577C" w:rsidTr="00B05ABF">
        <w:trPr>
          <w:trHeight w:val="179"/>
        </w:trPr>
        <w:tc>
          <w:tcPr>
            <w:tcW w:w="1420" w:type="dxa"/>
            <w:tcBorders>
              <w:top w:val="nil"/>
              <w:left w:val="nil"/>
              <w:bottom w:val="single" w:sz="4" w:space="0" w:color="auto"/>
              <w:right w:val="nil"/>
            </w:tcBorders>
            <w:shd w:val="clear" w:color="auto" w:fill="auto"/>
            <w:vAlign w:val="bottom"/>
            <w:hideMark/>
          </w:tcPr>
          <w:p w14:paraId="0BA825F7" w14:textId="77777777" w:rsidR="00B05ABF" w:rsidRPr="00AB7937" w:rsidRDefault="00B05ABF" w:rsidP="00B05ABF">
            <w:pPr>
              <w:spacing w:after="0" w:line="240" w:lineRule="auto"/>
              <w:jc w:val="right"/>
              <w:rPr>
                <w:rFonts w:ascii="Calibri" w:hAnsi="Calibri" w:cs="Calibri"/>
                <w:color w:val="000000"/>
                <w:szCs w:val="22"/>
              </w:rPr>
            </w:pPr>
            <w:r w:rsidRPr="00AB7937">
              <w:rPr>
                <w:rFonts w:ascii="Calibri" w:hAnsi="Calibri" w:cs="Calibri"/>
                <w:color w:val="000000"/>
                <w:szCs w:val="22"/>
              </w:rPr>
              <w:t>Grupo Inglés</w:t>
            </w:r>
          </w:p>
        </w:tc>
        <w:tc>
          <w:tcPr>
            <w:tcW w:w="1261" w:type="dxa"/>
            <w:gridSpan w:val="2"/>
            <w:tcBorders>
              <w:top w:val="nil"/>
              <w:left w:val="nil"/>
              <w:bottom w:val="single" w:sz="4" w:space="0" w:color="auto"/>
              <w:right w:val="nil"/>
            </w:tcBorders>
            <w:shd w:val="clear" w:color="auto" w:fill="auto"/>
            <w:vAlign w:val="center"/>
          </w:tcPr>
          <w:p w14:paraId="4CC52150" w14:textId="0D68E0E9" w:rsidR="00B05ABF" w:rsidRPr="00AB7937"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6.71</w:t>
            </w:r>
          </w:p>
        </w:tc>
        <w:tc>
          <w:tcPr>
            <w:tcW w:w="1293" w:type="dxa"/>
            <w:tcBorders>
              <w:top w:val="nil"/>
              <w:left w:val="nil"/>
              <w:bottom w:val="single" w:sz="4" w:space="0" w:color="auto"/>
              <w:right w:val="single" w:sz="4" w:space="0" w:color="auto"/>
            </w:tcBorders>
            <w:shd w:val="clear" w:color="auto" w:fill="auto"/>
            <w:vAlign w:val="center"/>
          </w:tcPr>
          <w:p w14:paraId="419BD6D3" w14:textId="7A89E2FF" w:rsidR="00B05ABF" w:rsidRPr="00AB7937"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7.20</w:t>
            </w:r>
          </w:p>
        </w:tc>
        <w:tc>
          <w:tcPr>
            <w:tcW w:w="1122" w:type="dxa"/>
            <w:tcBorders>
              <w:top w:val="nil"/>
              <w:left w:val="single" w:sz="4" w:space="0" w:color="auto"/>
              <w:bottom w:val="single" w:sz="4" w:space="0" w:color="auto"/>
              <w:right w:val="nil"/>
            </w:tcBorders>
          </w:tcPr>
          <w:p w14:paraId="562C56AD" w14:textId="46ECA19E" w:rsidR="00B05ABF"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8.44</w:t>
            </w:r>
          </w:p>
        </w:tc>
        <w:tc>
          <w:tcPr>
            <w:tcW w:w="1291" w:type="dxa"/>
            <w:tcBorders>
              <w:top w:val="nil"/>
              <w:left w:val="nil"/>
              <w:bottom w:val="single" w:sz="4" w:space="0" w:color="auto"/>
              <w:right w:val="nil"/>
            </w:tcBorders>
          </w:tcPr>
          <w:p w14:paraId="7706E7DE" w14:textId="7C0B5E1C" w:rsidR="00B05ABF" w:rsidRDefault="006F5920" w:rsidP="00B05ABF">
            <w:pPr>
              <w:spacing w:after="0" w:line="240" w:lineRule="auto"/>
              <w:jc w:val="center"/>
              <w:rPr>
                <w:rFonts w:ascii="Calibri" w:hAnsi="Calibri" w:cs="Calibri"/>
                <w:color w:val="000000"/>
                <w:szCs w:val="22"/>
              </w:rPr>
            </w:pPr>
            <w:r>
              <w:rPr>
                <w:rFonts w:ascii="Calibri" w:hAnsi="Calibri" w:cs="Calibri"/>
                <w:color w:val="000000"/>
                <w:szCs w:val="22"/>
              </w:rPr>
              <w:t>8.67</w:t>
            </w:r>
          </w:p>
        </w:tc>
      </w:tr>
      <w:tr w:rsidR="00B05ABF" w:rsidRPr="00AB7937" w14:paraId="3FD2F736" w14:textId="5EFA15D9" w:rsidTr="006F5920">
        <w:trPr>
          <w:trHeight w:val="237"/>
        </w:trPr>
        <w:tc>
          <w:tcPr>
            <w:tcW w:w="1420" w:type="dxa"/>
            <w:tcBorders>
              <w:top w:val="nil"/>
              <w:left w:val="nil"/>
              <w:bottom w:val="single" w:sz="4" w:space="0" w:color="auto"/>
              <w:right w:val="nil"/>
            </w:tcBorders>
            <w:shd w:val="clear" w:color="auto" w:fill="auto"/>
            <w:vAlign w:val="bottom"/>
            <w:hideMark/>
          </w:tcPr>
          <w:p w14:paraId="235E0BF5" w14:textId="77777777" w:rsidR="00B05ABF" w:rsidRDefault="00B05ABF" w:rsidP="00B05ABF">
            <w:pPr>
              <w:spacing w:after="0" w:line="240" w:lineRule="auto"/>
              <w:jc w:val="right"/>
              <w:rPr>
                <w:rFonts w:ascii="Calibri" w:hAnsi="Calibri" w:cs="Calibri"/>
                <w:i/>
                <w:color w:val="000000"/>
                <w:szCs w:val="22"/>
              </w:rPr>
            </w:pPr>
            <w:r w:rsidRPr="00CF48F9">
              <w:rPr>
                <w:rFonts w:ascii="Calibri" w:hAnsi="Calibri" w:cs="Calibri"/>
                <w:i/>
                <w:color w:val="000000"/>
                <w:szCs w:val="22"/>
              </w:rPr>
              <w:t>Diferencia de medias</w:t>
            </w:r>
          </w:p>
          <w:p w14:paraId="4DB299FB" w14:textId="55F7ED79" w:rsidR="00B05ABF" w:rsidRPr="00CF48F9" w:rsidRDefault="00B05ABF" w:rsidP="00B05ABF">
            <w:pPr>
              <w:spacing w:after="0" w:line="240" w:lineRule="auto"/>
              <w:jc w:val="right"/>
              <w:rPr>
                <w:rFonts w:ascii="Calibri" w:hAnsi="Calibri" w:cs="Calibri"/>
                <w:i/>
                <w:color w:val="000000"/>
                <w:szCs w:val="22"/>
              </w:rPr>
            </w:pPr>
            <w:r w:rsidRPr="00CF48F9">
              <w:rPr>
                <w:rFonts w:ascii="Calibri" w:hAnsi="Calibri" w:cs="Calibri"/>
                <w:i/>
                <w:color w:val="000000"/>
                <w:szCs w:val="22"/>
              </w:rPr>
              <w:t xml:space="preserve"> (p-valor)</w:t>
            </w:r>
          </w:p>
        </w:tc>
        <w:tc>
          <w:tcPr>
            <w:tcW w:w="1261" w:type="dxa"/>
            <w:gridSpan w:val="2"/>
            <w:tcBorders>
              <w:top w:val="nil"/>
              <w:left w:val="nil"/>
              <w:bottom w:val="single" w:sz="4" w:space="0" w:color="auto"/>
              <w:right w:val="nil"/>
            </w:tcBorders>
            <w:shd w:val="clear" w:color="auto" w:fill="auto"/>
            <w:vAlign w:val="center"/>
          </w:tcPr>
          <w:p w14:paraId="57CA0F05" w14:textId="5502C6EE" w:rsidR="00B05ABF" w:rsidRPr="00CF48F9" w:rsidRDefault="006F5920" w:rsidP="00B05ABF">
            <w:pPr>
              <w:spacing w:after="0" w:line="240" w:lineRule="auto"/>
              <w:jc w:val="center"/>
              <w:rPr>
                <w:rFonts w:ascii="Calibri" w:hAnsi="Calibri" w:cs="Calibri"/>
                <w:i/>
                <w:color w:val="000000"/>
                <w:szCs w:val="22"/>
              </w:rPr>
            </w:pPr>
            <w:r w:rsidRPr="006F5920">
              <w:rPr>
                <w:rFonts w:ascii="Calibri" w:hAnsi="Calibri" w:cs="Calibri"/>
                <w:i/>
                <w:color w:val="000000"/>
                <w:szCs w:val="22"/>
              </w:rPr>
              <w:t>0.61</w:t>
            </w:r>
          </w:p>
        </w:tc>
        <w:tc>
          <w:tcPr>
            <w:tcW w:w="1293" w:type="dxa"/>
            <w:tcBorders>
              <w:top w:val="nil"/>
              <w:left w:val="nil"/>
              <w:bottom w:val="single" w:sz="4" w:space="0" w:color="auto"/>
              <w:right w:val="single" w:sz="4" w:space="0" w:color="auto"/>
            </w:tcBorders>
            <w:shd w:val="clear" w:color="auto" w:fill="auto"/>
            <w:vAlign w:val="center"/>
          </w:tcPr>
          <w:p w14:paraId="7DAF0EAD" w14:textId="1E40E539" w:rsidR="00B05ABF" w:rsidRPr="00CF48F9" w:rsidRDefault="006F5920" w:rsidP="00B05ABF">
            <w:pPr>
              <w:spacing w:after="0" w:line="240" w:lineRule="auto"/>
              <w:jc w:val="center"/>
              <w:rPr>
                <w:rFonts w:ascii="Calibri" w:hAnsi="Calibri" w:cs="Calibri"/>
                <w:i/>
                <w:color w:val="000000"/>
                <w:szCs w:val="22"/>
              </w:rPr>
            </w:pPr>
            <w:r>
              <w:rPr>
                <w:rFonts w:ascii="Calibri" w:hAnsi="Calibri" w:cs="Calibri"/>
                <w:i/>
                <w:color w:val="000000"/>
                <w:szCs w:val="22"/>
              </w:rPr>
              <w:t>0.42</w:t>
            </w:r>
          </w:p>
        </w:tc>
        <w:tc>
          <w:tcPr>
            <w:tcW w:w="1122" w:type="dxa"/>
            <w:tcBorders>
              <w:top w:val="nil"/>
              <w:left w:val="single" w:sz="4" w:space="0" w:color="auto"/>
              <w:bottom w:val="single" w:sz="4" w:space="0" w:color="auto"/>
              <w:right w:val="nil"/>
            </w:tcBorders>
            <w:vAlign w:val="center"/>
          </w:tcPr>
          <w:p w14:paraId="484AA179" w14:textId="3748B78E" w:rsidR="00B05ABF" w:rsidRDefault="006F5920" w:rsidP="00B05ABF">
            <w:pPr>
              <w:spacing w:after="0" w:line="240" w:lineRule="auto"/>
              <w:jc w:val="center"/>
              <w:rPr>
                <w:rFonts w:ascii="Calibri" w:hAnsi="Calibri" w:cs="Calibri"/>
                <w:i/>
                <w:color w:val="000000"/>
                <w:szCs w:val="22"/>
              </w:rPr>
            </w:pPr>
            <w:r>
              <w:rPr>
                <w:rFonts w:ascii="Calibri" w:hAnsi="Calibri" w:cs="Calibri"/>
                <w:i/>
                <w:color w:val="000000"/>
                <w:szCs w:val="22"/>
              </w:rPr>
              <w:t>0.43</w:t>
            </w:r>
          </w:p>
        </w:tc>
        <w:tc>
          <w:tcPr>
            <w:tcW w:w="1291" w:type="dxa"/>
            <w:tcBorders>
              <w:top w:val="nil"/>
              <w:left w:val="nil"/>
              <w:bottom w:val="single" w:sz="4" w:space="0" w:color="auto"/>
              <w:right w:val="nil"/>
            </w:tcBorders>
            <w:vAlign w:val="center"/>
          </w:tcPr>
          <w:p w14:paraId="3B251CBE" w14:textId="737F87F1" w:rsidR="00B05ABF" w:rsidRDefault="006F5920" w:rsidP="00B05ABF">
            <w:pPr>
              <w:spacing w:after="0" w:line="240" w:lineRule="auto"/>
              <w:jc w:val="center"/>
              <w:rPr>
                <w:rFonts w:ascii="Calibri" w:hAnsi="Calibri" w:cs="Calibri"/>
                <w:i/>
                <w:color w:val="000000"/>
                <w:szCs w:val="22"/>
              </w:rPr>
            </w:pPr>
            <w:r>
              <w:rPr>
                <w:rFonts w:ascii="Calibri" w:hAnsi="Calibri" w:cs="Calibri"/>
                <w:i/>
                <w:color w:val="000000"/>
                <w:szCs w:val="22"/>
              </w:rPr>
              <w:t>0.31</w:t>
            </w:r>
          </w:p>
        </w:tc>
      </w:tr>
    </w:tbl>
    <w:p w14:paraId="1B62AFE8" w14:textId="77777777" w:rsidR="00B05ABF" w:rsidRPr="00DB568B" w:rsidRDefault="00B05ABF" w:rsidP="00B05ABF">
      <w:pPr>
        <w:pStyle w:val="TablaImagen-Pie"/>
        <w:tabs>
          <w:tab w:val="right" w:pos="7371"/>
        </w:tabs>
        <w:spacing w:before="60"/>
        <w:ind w:left="142"/>
        <w:jc w:val="both"/>
        <w:rPr>
          <w:rFonts w:asciiTheme="minorHAnsi" w:hAnsiTheme="minorHAnsi"/>
          <w:sz w:val="18"/>
          <w:szCs w:val="18"/>
        </w:rPr>
      </w:pPr>
      <w:r w:rsidRPr="00DB568B">
        <w:rPr>
          <w:rFonts w:asciiTheme="minorHAnsi" w:hAnsiTheme="minorHAnsi"/>
          <w:sz w:val="18"/>
          <w:szCs w:val="18"/>
        </w:rPr>
        <w:t xml:space="preserve">Fuente: </w:t>
      </w:r>
      <w:r w:rsidRPr="00CF48F9">
        <w:rPr>
          <w:rFonts w:asciiTheme="minorHAnsi" w:hAnsiTheme="minorHAnsi"/>
          <w:sz w:val="18"/>
          <w:szCs w:val="18"/>
        </w:rPr>
        <w:t>Elaboración</w:t>
      </w:r>
      <w:r w:rsidRPr="00DB568B">
        <w:rPr>
          <w:rFonts w:asciiTheme="minorHAnsi" w:hAnsiTheme="minorHAnsi"/>
          <w:sz w:val="18"/>
          <w:szCs w:val="18"/>
        </w:rPr>
        <w:t xml:space="preserve"> </w:t>
      </w:r>
      <w:r w:rsidRPr="00CF48F9">
        <w:rPr>
          <w:rFonts w:asciiTheme="minorHAnsi" w:hAnsiTheme="minorHAnsi"/>
          <w:sz w:val="18"/>
          <w:szCs w:val="18"/>
        </w:rPr>
        <w:t>propia</w:t>
      </w:r>
    </w:p>
    <w:p w14:paraId="62EE70DA" w14:textId="77777777" w:rsidR="00B05ABF" w:rsidRDefault="00B05ABF" w:rsidP="00432440">
      <w:pPr>
        <w:spacing w:line="276" w:lineRule="auto"/>
        <w:rPr>
          <w:rFonts w:asciiTheme="minorHAnsi" w:hAnsiTheme="minorHAnsi"/>
        </w:rPr>
      </w:pPr>
    </w:p>
    <w:p w14:paraId="4EBC3423" w14:textId="024BF850" w:rsidR="00B07877" w:rsidRPr="00B07877" w:rsidRDefault="00B07877" w:rsidP="00432440">
      <w:pPr>
        <w:spacing w:line="276" w:lineRule="auto"/>
        <w:rPr>
          <w:rFonts w:asciiTheme="minorHAnsi" w:hAnsiTheme="minorHAnsi"/>
          <w:b/>
          <w:u w:val="single"/>
        </w:rPr>
      </w:pPr>
      <w:r w:rsidRPr="00B07877">
        <w:rPr>
          <w:rFonts w:asciiTheme="minorHAnsi" w:hAnsiTheme="minorHAnsi"/>
          <w:b/>
          <w:u w:val="single"/>
        </w:rPr>
        <w:t>Conclusiones</w:t>
      </w:r>
    </w:p>
    <w:p w14:paraId="70282263" w14:textId="3B3EECE8" w:rsidR="00B07877" w:rsidRPr="00941D0C" w:rsidRDefault="00C95F31" w:rsidP="00432440">
      <w:pPr>
        <w:spacing w:line="276" w:lineRule="auto"/>
        <w:rPr>
          <w:rFonts w:asciiTheme="minorHAnsi" w:hAnsiTheme="minorHAnsi"/>
        </w:rPr>
      </w:pPr>
      <w:r>
        <w:rPr>
          <w:rFonts w:asciiTheme="minorHAnsi" w:hAnsiTheme="minorHAnsi"/>
        </w:rPr>
        <w:t>En las</w:t>
      </w:r>
      <w:r w:rsidR="0015473F">
        <w:rPr>
          <w:rFonts w:asciiTheme="minorHAnsi" w:hAnsiTheme="minorHAnsi"/>
        </w:rPr>
        <w:t xml:space="preserve"> dos asignaturas</w:t>
      </w:r>
      <w:r>
        <w:rPr>
          <w:rFonts w:asciiTheme="minorHAnsi" w:hAnsiTheme="minorHAnsi"/>
        </w:rPr>
        <w:t xml:space="preserve"> que se han estudiado,</w:t>
      </w:r>
      <w:r w:rsidR="0015473F">
        <w:rPr>
          <w:rFonts w:asciiTheme="minorHAnsi" w:hAnsiTheme="minorHAnsi"/>
        </w:rPr>
        <w:t xml:space="preserve"> relacionadas</w:t>
      </w:r>
      <w:r>
        <w:rPr>
          <w:rFonts w:asciiTheme="minorHAnsi" w:hAnsiTheme="minorHAnsi"/>
        </w:rPr>
        <w:t xml:space="preserve"> ambas</w:t>
      </w:r>
      <w:r w:rsidR="0015473F">
        <w:rPr>
          <w:rFonts w:asciiTheme="minorHAnsi" w:hAnsiTheme="minorHAnsi"/>
        </w:rPr>
        <w:t xml:space="preserve"> con el área de Dirección de Operaciones, n</w:t>
      </w:r>
      <w:r w:rsidR="00941D0C">
        <w:rPr>
          <w:rFonts w:asciiTheme="minorHAnsi" w:hAnsiTheme="minorHAnsi"/>
        </w:rPr>
        <w:t>o parece que existan diferencias significativas en el rendimiento de los alumnos como consecuencia de la enseñanza en inglés. Cuando se comparan grupos homogéneos, controlando por aquellas variables que pueden incidir en el mismo, principalmente notas de acceso y profesor, los resultados son muy similares. Bien es cierto que esto requiere un nivel de inglés medio-alto por parte de los estudiantes, aunque en ningún caso es necesario trabajar con alumnos bilingües. Aparentemente, con un nivel B2 – C1</w:t>
      </w:r>
      <w:r w:rsidR="0015473F">
        <w:rPr>
          <w:rStyle w:val="Refdenotaalpie"/>
          <w:rFonts w:asciiTheme="minorHAnsi" w:hAnsiTheme="minorHAnsi"/>
        </w:rPr>
        <w:footnoteReference w:id="7"/>
      </w:r>
      <w:r w:rsidR="0015473F">
        <w:rPr>
          <w:rFonts w:asciiTheme="minorHAnsi" w:hAnsiTheme="minorHAnsi"/>
        </w:rPr>
        <w:t xml:space="preserve"> resulta suficiente para obtener los mismos resultados que si la </w:t>
      </w:r>
      <w:r w:rsidR="0015473F">
        <w:rPr>
          <w:rFonts w:asciiTheme="minorHAnsi" w:hAnsiTheme="minorHAnsi"/>
        </w:rPr>
        <w:lastRenderedPageBreak/>
        <w:t>enseñanza fuese en su lengua materna, algo que trataremos de verificar en estudios posteriores.</w:t>
      </w:r>
      <w:r>
        <w:rPr>
          <w:rFonts w:asciiTheme="minorHAnsi" w:hAnsiTheme="minorHAnsi"/>
        </w:rPr>
        <w:t xml:space="preserve"> Del mismo modo, en futuros trabajos extenderemos el análisis a otras materias de </w:t>
      </w:r>
      <w:r w:rsidR="00DD55C1">
        <w:rPr>
          <w:rFonts w:asciiTheme="minorHAnsi" w:hAnsiTheme="minorHAnsi"/>
        </w:rPr>
        <w:t>esta misma área</w:t>
      </w:r>
      <w:r>
        <w:rPr>
          <w:rFonts w:asciiTheme="minorHAnsi" w:hAnsiTheme="minorHAnsi"/>
        </w:rPr>
        <w:t xml:space="preserve"> </w:t>
      </w:r>
      <w:r w:rsidR="00235D81">
        <w:rPr>
          <w:rFonts w:asciiTheme="minorHAnsi" w:hAnsiTheme="minorHAnsi"/>
        </w:rPr>
        <w:t>d</w:t>
      </w:r>
      <w:r>
        <w:rPr>
          <w:rFonts w:asciiTheme="minorHAnsi" w:hAnsiTheme="minorHAnsi"/>
        </w:rPr>
        <w:t>e conocimiento.</w:t>
      </w:r>
    </w:p>
    <w:p w14:paraId="0DADE1DE" w14:textId="77777777" w:rsidR="00941D0C" w:rsidRDefault="00941D0C" w:rsidP="00432440">
      <w:pPr>
        <w:spacing w:line="276" w:lineRule="auto"/>
        <w:rPr>
          <w:rFonts w:asciiTheme="minorHAnsi" w:hAnsiTheme="minorHAnsi"/>
          <w:color w:val="0070C0"/>
        </w:rPr>
      </w:pPr>
    </w:p>
    <w:p w14:paraId="013684BE" w14:textId="44CA8114" w:rsidR="00B07877" w:rsidRPr="00B07877" w:rsidRDefault="00B07877" w:rsidP="00432440">
      <w:pPr>
        <w:spacing w:line="276" w:lineRule="auto"/>
        <w:rPr>
          <w:rFonts w:asciiTheme="minorHAnsi" w:hAnsiTheme="minorHAnsi"/>
          <w:b/>
          <w:u w:val="single"/>
        </w:rPr>
      </w:pPr>
      <w:r w:rsidRPr="00B07877">
        <w:rPr>
          <w:rFonts w:asciiTheme="minorHAnsi" w:hAnsiTheme="minorHAnsi"/>
          <w:b/>
          <w:u w:val="single"/>
        </w:rPr>
        <w:t>Referencias</w:t>
      </w:r>
    </w:p>
    <w:p w14:paraId="6249E8A1" w14:textId="14E3CC74" w:rsidR="002B6604" w:rsidRDefault="002B6604" w:rsidP="002B6604">
      <w:pPr>
        <w:spacing w:line="276" w:lineRule="auto"/>
        <w:rPr>
          <w:rFonts w:asciiTheme="minorHAnsi" w:hAnsiTheme="minorHAnsi"/>
        </w:rPr>
      </w:pPr>
      <w:proofErr w:type="spellStart"/>
      <w:r w:rsidRPr="00404001">
        <w:rPr>
          <w:rFonts w:asciiTheme="minorHAnsi" w:hAnsiTheme="minorHAnsi"/>
        </w:rPr>
        <w:t>Byun</w:t>
      </w:r>
      <w:proofErr w:type="spellEnd"/>
      <w:r>
        <w:rPr>
          <w:rFonts w:asciiTheme="minorHAnsi" w:hAnsiTheme="minorHAnsi"/>
        </w:rPr>
        <w:t xml:space="preserve">, K., </w:t>
      </w:r>
      <w:proofErr w:type="spellStart"/>
      <w:r w:rsidRPr="00404001">
        <w:rPr>
          <w:rFonts w:asciiTheme="minorHAnsi" w:hAnsiTheme="minorHAnsi"/>
        </w:rPr>
        <w:t>Chu</w:t>
      </w:r>
      <w:proofErr w:type="spellEnd"/>
      <w:r>
        <w:rPr>
          <w:rFonts w:asciiTheme="minorHAnsi" w:hAnsiTheme="minorHAnsi"/>
        </w:rPr>
        <w:t xml:space="preserve">, H., </w:t>
      </w:r>
      <w:r w:rsidRPr="00404001">
        <w:rPr>
          <w:rFonts w:asciiTheme="minorHAnsi" w:hAnsiTheme="minorHAnsi"/>
        </w:rPr>
        <w:t>Kim</w:t>
      </w:r>
      <w:r>
        <w:rPr>
          <w:rFonts w:asciiTheme="minorHAnsi" w:hAnsiTheme="minorHAnsi"/>
        </w:rPr>
        <w:t>, M.,</w:t>
      </w:r>
      <w:r w:rsidRPr="00404001">
        <w:rPr>
          <w:rFonts w:asciiTheme="minorHAnsi" w:hAnsiTheme="minorHAnsi"/>
        </w:rPr>
        <w:t xml:space="preserve"> Park</w:t>
      </w:r>
      <w:r>
        <w:rPr>
          <w:rFonts w:asciiTheme="minorHAnsi" w:hAnsiTheme="minorHAnsi"/>
        </w:rPr>
        <w:t xml:space="preserve">, I., </w:t>
      </w:r>
      <w:r w:rsidRPr="00404001">
        <w:rPr>
          <w:rFonts w:asciiTheme="minorHAnsi" w:hAnsiTheme="minorHAnsi"/>
        </w:rPr>
        <w:t>Kim</w:t>
      </w:r>
      <w:r>
        <w:rPr>
          <w:rFonts w:asciiTheme="minorHAnsi" w:hAnsiTheme="minorHAnsi"/>
        </w:rPr>
        <w:t xml:space="preserve">, S. &amp; </w:t>
      </w:r>
      <w:r w:rsidRPr="00404001">
        <w:rPr>
          <w:rFonts w:asciiTheme="minorHAnsi" w:hAnsiTheme="minorHAnsi"/>
        </w:rPr>
        <w:t>Jung</w:t>
      </w:r>
      <w:r>
        <w:rPr>
          <w:rFonts w:asciiTheme="minorHAnsi" w:hAnsiTheme="minorHAnsi"/>
        </w:rPr>
        <w:t xml:space="preserve">, J. </w:t>
      </w:r>
      <w:r w:rsidRPr="00404001">
        <w:rPr>
          <w:rFonts w:asciiTheme="minorHAnsi" w:hAnsiTheme="minorHAnsi"/>
        </w:rPr>
        <w:t>(2011)</w:t>
      </w:r>
      <w:r>
        <w:rPr>
          <w:rFonts w:asciiTheme="minorHAnsi" w:hAnsiTheme="minorHAnsi"/>
        </w:rPr>
        <w:t xml:space="preserve">. </w:t>
      </w:r>
      <w:r w:rsidRPr="00404001">
        <w:rPr>
          <w:rFonts w:asciiTheme="minorHAnsi" w:hAnsiTheme="minorHAnsi"/>
        </w:rPr>
        <w:t>English-</w:t>
      </w:r>
      <w:proofErr w:type="spellStart"/>
      <w:r w:rsidRPr="00404001">
        <w:rPr>
          <w:rFonts w:asciiTheme="minorHAnsi" w:hAnsiTheme="minorHAnsi"/>
        </w:rPr>
        <w:t>medium</w:t>
      </w:r>
      <w:proofErr w:type="spellEnd"/>
      <w:r w:rsidRPr="00404001">
        <w:rPr>
          <w:rFonts w:asciiTheme="minorHAnsi" w:hAnsiTheme="minorHAnsi"/>
        </w:rPr>
        <w:t xml:space="preserve"> </w:t>
      </w:r>
      <w:proofErr w:type="spellStart"/>
      <w:r w:rsidRPr="00404001">
        <w:rPr>
          <w:rFonts w:asciiTheme="minorHAnsi" w:hAnsiTheme="minorHAnsi"/>
        </w:rPr>
        <w:t>teaching</w:t>
      </w:r>
      <w:proofErr w:type="spellEnd"/>
      <w:r w:rsidRPr="00404001">
        <w:rPr>
          <w:rFonts w:asciiTheme="minorHAnsi" w:hAnsiTheme="minorHAnsi"/>
        </w:rPr>
        <w:t xml:space="preserve"> in </w:t>
      </w:r>
      <w:proofErr w:type="spellStart"/>
      <w:r w:rsidRPr="00404001">
        <w:rPr>
          <w:rFonts w:asciiTheme="minorHAnsi" w:hAnsiTheme="minorHAnsi"/>
        </w:rPr>
        <w:t>Korean</w:t>
      </w:r>
      <w:proofErr w:type="spellEnd"/>
      <w:r w:rsidRPr="00404001">
        <w:rPr>
          <w:rFonts w:asciiTheme="minorHAnsi" w:hAnsiTheme="minorHAnsi"/>
        </w:rPr>
        <w:t xml:space="preserve"> </w:t>
      </w:r>
      <w:proofErr w:type="spellStart"/>
      <w:r w:rsidRPr="00404001">
        <w:rPr>
          <w:rFonts w:asciiTheme="minorHAnsi" w:hAnsiTheme="minorHAnsi"/>
        </w:rPr>
        <w:t>higher</w:t>
      </w:r>
      <w:proofErr w:type="spellEnd"/>
      <w:r w:rsidRPr="00404001">
        <w:rPr>
          <w:rFonts w:asciiTheme="minorHAnsi" w:hAnsiTheme="minorHAnsi"/>
        </w:rPr>
        <w:t xml:space="preserve"> </w:t>
      </w:r>
      <w:proofErr w:type="spellStart"/>
      <w:r w:rsidRPr="00404001">
        <w:rPr>
          <w:rFonts w:asciiTheme="minorHAnsi" w:hAnsiTheme="minorHAnsi"/>
        </w:rPr>
        <w:t>education</w:t>
      </w:r>
      <w:proofErr w:type="spellEnd"/>
      <w:r w:rsidRPr="00404001">
        <w:rPr>
          <w:rFonts w:asciiTheme="minorHAnsi" w:hAnsiTheme="minorHAnsi"/>
        </w:rPr>
        <w:t>:</w:t>
      </w:r>
      <w:r>
        <w:rPr>
          <w:rFonts w:asciiTheme="minorHAnsi" w:hAnsiTheme="minorHAnsi"/>
        </w:rPr>
        <w:t xml:space="preserve"> </w:t>
      </w:r>
      <w:proofErr w:type="spellStart"/>
      <w:r w:rsidRPr="00404001">
        <w:rPr>
          <w:rFonts w:asciiTheme="minorHAnsi" w:hAnsiTheme="minorHAnsi"/>
        </w:rPr>
        <w:t>policy</w:t>
      </w:r>
      <w:proofErr w:type="spellEnd"/>
      <w:r w:rsidRPr="00404001">
        <w:rPr>
          <w:rFonts w:asciiTheme="minorHAnsi" w:hAnsiTheme="minorHAnsi"/>
        </w:rPr>
        <w:t xml:space="preserve"> debates and </w:t>
      </w:r>
      <w:proofErr w:type="spellStart"/>
      <w:r w:rsidRPr="00404001">
        <w:rPr>
          <w:rFonts w:asciiTheme="minorHAnsi" w:hAnsiTheme="minorHAnsi"/>
        </w:rPr>
        <w:t>reality</w:t>
      </w:r>
      <w:proofErr w:type="spellEnd"/>
      <w:r>
        <w:rPr>
          <w:rFonts w:asciiTheme="minorHAnsi" w:hAnsiTheme="minorHAnsi"/>
        </w:rPr>
        <w:t xml:space="preserve">. </w:t>
      </w:r>
      <w:proofErr w:type="spellStart"/>
      <w:r w:rsidRPr="002B6604">
        <w:rPr>
          <w:rFonts w:asciiTheme="minorHAnsi" w:hAnsiTheme="minorHAnsi"/>
          <w:i/>
        </w:rPr>
        <w:t>Higher</w:t>
      </w:r>
      <w:proofErr w:type="spellEnd"/>
      <w:r w:rsidRPr="002B6604">
        <w:rPr>
          <w:rFonts w:asciiTheme="minorHAnsi" w:hAnsiTheme="minorHAnsi"/>
          <w:i/>
        </w:rPr>
        <w:t xml:space="preserve"> </w:t>
      </w:r>
      <w:proofErr w:type="spellStart"/>
      <w:r w:rsidRPr="002B6604">
        <w:rPr>
          <w:rFonts w:asciiTheme="minorHAnsi" w:hAnsiTheme="minorHAnsi"/>
          <w:i/>
        </w:rPr>
        <w:t>Education</w:t>
      </w:r>
      <w:proofErr w:type="spellEnd"/>
      <w:r>
        <w:rPr>
          <w:rFonts w:asciiTheme="minorHAnsi" w:hAnsiTheme="minorHAnsi"/>
        </w:rPr>
        <w:t>,</w:t>
      </w:r>
      <w:r w:rsidRPr="00404001">
        <w:rPr>
          <w:rFonts w:asciiTheme="minorHAnsi" w:hAnsiTheme="minorHAnsi"/>
        </w:rPr>
        <w:t xml:space="preserve"> 62:431–449</w:t>
      </w:r>
      <w:r>
        <w:rPr>
          <w:rFonts w:asciiTheme="minorHAnsi" w:hAnsiTheme="minorHAnsi"/>
        </w:rPr>
        <w:t xml:space="preserve">. </w:t>
      </w:r>
      <w:r w:rsidRPr="00404001">
        <w:rPr>
          <w:rFonts w:asciiTheme="minorHAnsi" w:hAnsiTheme="minorHAnsi"/>
        </w:rPr>
        <w:t>DOI 10.1007/s10734-010-9397-4</w:t>
      </w:r>
      <w:r>
        <w:rPr>
          <w:rFonts w:asciiTheme="minorHAnsi" w:hAnsiTheme="minorHAnsi"/>
        </w:rPr>
        <w:t>.</w:t>
      </w:r>
    </w:p>
    <w:p w14:paraId="45ED7E4A" w14:textId="0DDEB82A" w:rsidR="00821F64" w:rsidRPr="00821F64" w:rsidRDefault="00821F64" w:rsidP="00821F64">
      <w:pPr>
        <w:spacing w:line="276" w:lineRule="auto"/>
        <w:rPr>
          <w:rFonts w:asciiTheme="minorHAnsi" w:hAnsiTheme="minorHAnsi"/>
        </w:rPr>
      </w:pPr>
      <w:proofErr w:type="spellStart"/>
      <w:r w:rsidRPr="00821F64">
        <w:rPr>
          <w:rFonts w:asciiTheme="minorHAnsi" w:hAnsiTheme="minorHAnsi"/>
        </w:rPr>
        <w:t>Dafouz</w:t>
      </w:r>
      <w:proofErr w:type="spellEnd"/>
      <w:r w:rsidRPr="00821F64">
        <w:rPr>
          <w:rFonts w:asciiTheme="minorHAnsi" w:hAnsiTheme="minorHAnsi"/>
        </w:rPr>
        <w:t>,</w:t>
      </w:r>
      <w:r w:rsidR="00695971">
        <w:rPr>
          <w:rFonts w:asciiTheme="minorHAnsi" w:hAnsiTheme="minorHAnsi"/>
        </w:rPr>
        <w:t xml:space="preserve"> E. &amp;</w:t>
      </w:r>
      <w:r w:rsidRPr="00821F64">
        <w:rPr>
          <w:rFonts w:asciiTheme="minorHAnsi" w:hAnsiTheme="minorHAnsi"/>
        </w:rPr>
        <w:t xml:space="preserve"> </w:t>
      </w:r>
      <w:r w:rsidR="00695971">
        <w:rPr>
          <w:rFonts w:asciiTheme="minorHAnsi" w:hAnsiTheme="minorHAnsi"/>
        </w:rPr>
        <w:t>Camacho-</w:t>
      </w:r>
      <w:proofErr w:type="spellStart"/>
      <w:r w:rsidR="00695971">
        <w:rPr>
          <w:rFonts w:asciiTheme="minorHAnsi" w:hAnsiTheme="minorHAnsi"/>
        </w:rPr>
        <w:t>Miñano</w:t>
      </w:r>
      <w:proofErr w:type="spellEnd"/>
      <w:r w:rsidR="00695971">
        <w:rPr>
          <w:rFonts w:asciiTheme="minorHAnsi" w:hAnsiTheme="minorHAnsi"/>
        </w:rPr>
        <w:t xml:space="preserve">, </w:t>
      </w:r>
      <w:r w:rsidR="00695971" w:rsidRPr="00821F64">
        <w:rPr>
          <w:rFonts w:asciiTheme="minorHAnsi" w:hAnsiTheme="minorHAnsi"/>
        </w:rPr>
        <w:t>M.M.</w:t>
      </w:r>
      <w:r>
        <w:rPr>
          <w:rFonts w:asciiTheme="minorHAnsi" w:hAnsiTheme="minorHAnsi"/>
        </w:rPr>
        <w:t xml:space="preserve"> </w:t>
      </w:r>
      <w:r w:rsidR="00695971">
        <w:rPr>
          <w:rFonts w:asciiTheme="minorHAnsi" w:hAnsiTheme="minorHAnsi"/>
        </w:rPr>
        <w:t xml:space="preserve">(2016). </w:t>
      </w:r>
      <w:proofErr w:type="spellStart"/>
      <w:r w:rsidRPr="00821F64">
        <w:rPr>
          <w:rFonts w:asciiTheme="minorHAnsi" w:hAnsiTheme="minorHAnsi"/>
        </w:rPr>
        <w:t>Exploring</w:t>
      </w:r>
      <w:proofErr w:type="spellEnd"/>
      <w:r w:rsidRPr="00821F64">
        <w:rPr>
          <w:rFonts w:asciiTheme="minorHAnsi" w:hAnsiTheme="minorHAnsi"/>
        </w:rPr>
        <w:t xml:space="preserve"> </w:t>
      </w:r>
      <w:proofErr w:type="spellStart"/>
      <w:r w:rsidRPr="00821F64">
        <w:rPr>
          <w:rFonts w:asciiTheme="minorHAnsi" w:hAnsiTheme="minorHAnsi"/>
        </w:rPr>
        <w:t>the</w:t>
      </w:r>
      <w:proofErr w:type="spellEnd"/>
      <w:r w:rsidRPr="00821F64">
        <w:rPr>
          <w:rFonts w:asciiTheme="minorHAnsi" w:hAnsiTheme="minorHAnsi"/>
        </w:rPr>
        <w:t xml:space="preserve"> </w:t>
      </w:r>
      <w:proofErr w:type="spellStart"/>
      <w:r w:rsidRPr="00821F64">
        <w:rPr>
          <w:rFonts w:asciiTheme="minorHAnsi" w:hAnsiTheme="minorHAnsi"/>
        </w:rPr>
        <w:t>impact</w:t>
      </w:r>
      <w:proofErr w:type="spellEnd"/>
      <w:r w:rsidRPr="00821F64">
        <w:rPr>
          <w:rFonts w:asciiTheme="minorHAnsi" w:hAnsiTheme="minorHAnsi"/>
        </w:rPr>
        <w:t xml:space="preserve"> of English-</w:t>
      </w:r>
      <w:proofErr w:type="spellStart"/>
      <w:r w:rsidRPr="00821F64">
        <w:rPr>
          <w:rFonts w:asciiTheme="minorHAnsi" w:hAnsiTheme="minorHAnsi"/>
        </w:rPr>
        <w:t>medium</w:t>
      </w:r>
      <w:proofErr w:type="spellEnd"/>
      <w:r w:rsidRPr="00821F64">
        <w:rPr>
          <w:rFonts w:asciiTheme="minorHAnsi" w:hAnsiTheme="minorHAnsi"/>
        </w:rPr>
        <w:t xml:space="preserve"> </w:t>
      </w:r>
      <w:proofErr w:type="spellStart"/>
      <w:r w:rsidRPr="00821F64">
        <w:rPr>
          <w:rFonts w:asciiTheme="minorHAnsi" w:hAnsiTheme="minorHAnsi"/>
        </w:rPr>
        <w:t>instruction</w:t>
      </w:r>
      <w:proofErr w:type="spellEnd"/>
      <w:r w:rsidRPr="00821F64">
        <w:rPr>
          <w:rFonts w:asciiTheme="minorHAnsi" w:hAnsiTheme="minorHAnsi"/>
        </w:rPr>
        <w:t xml:space="preserve"> </w:t>
      </w:r>
      <w:proofErr w:type="spellStart"/>
      <w:r w:rsidRPr="00821F64">
        <w:rPr>
          <w:rFonts w:asciiTheme="minorHAnsi" w:hAnsiTheme="minorHAnsi"/>
        </w:rPr>
        <w:t>on</w:t>
      </w:r>
      <w:proofErr w:type="spellEnd"/>
      <w:r>
        <w:rPr>
          <w:rFonts w:asciiTheme="minorHAnsi" w:hAnsiTheme="minorHAnsi"/>
        </w:rPr>
        <w:t xml:space="preserve"> </w:t>
      </w:r>
      <w:proofErr w:type="spellStart"/>
      <w:r w:rsidRPr="00821F64">
        <w:rPr>
          <w:rFonts w:asciiTheme="minorHAnsi" w:hAnsiTheme="minorHAnsi"/>
        </w:rPr>
        <w:t>university</w:t>
      </w:r>
      <w:proofErr w:type="spellEnd"/>
      <w:r w:rsidRPr="00821F64">
        <w:rPr>
          <w:rFonts w:asciiTheme="minorHAnsi" w:hAnsiTheme="minorHAnsi"/>
        </w:rPr>
        <w:t xml:space="preserve"> </w:t>
      </w:r>
      <w:proofErr w:type="spellStart"/>
      <w:r w:rsidRPr="00821F64">
        <w:rPr>
          <w:rFonts w:asciiTheme="minorHAnsi" w:hAnsiTheme="minorHAnsi"/>
        </w:rPr>
        <w:t>student</w:t>
      </w:r>
      <w:proofErr w:type="spellEnd"/>
      <w:r w:rsidRPr="00821F64">
        <w:rPr>
          <w:rFonts w:asciiTheme="minorHAnsi" w:hAnsiTheme="minorHAnsi"/>
        </w:rPr>
        <w:t xml:space="preserve"> </w:t>
      </w:r>
      <w:proofErr w:type="spellStart"/>
      <w:r w:rsidRPr="00821F64">
        <w:rPr>
          <w:rFonts w:asciiTheme="minorHAnsi" w:hAnsiTheme="minorHAnsi"/>
        </w:rPr>
        <w:t>academic</w:t>
      </w:r>
      <w:proofErr w:type="spellEnd"/>
      <w:r w:rsidRPr="00821F64">
        <w:rPr>
          <w:rFonts w:asciiTheme="minorHAnsi" w:hAnsiTheme="minorHAnsi"/>
        </w:rPr>
        <w:t xml:space="preserve"> </w:t>
      </w:r>
      <w:proofErr w:type="spellStart"/>
      <w:r w:rsidRPr="00821F64">
        <w:rPr>
          <w:rFonts w:asciiTheme="minorHAnsi" w:hAnsiTheme="minorHAnsi"/>
        </w:rPr>
        <w:t>achievement</w:t>
      </w:r>
      <w:proofErr w:type="spellEnd"/>
      <w:r w:rsidRPr="00821F64">
        <w:rPr>
          <w:rFonts w:asciiTheme="minorHAnsi" w:hAnsiTheme="minorHAnsi"/>
        </w:rPr>
        <w:t xml:space="preserve">: </w:t>
      </w:r>
      <w:proofErr w:type="spellStart"/>
      <w:r w:rsidRPr="00821F64">
        <w:rPr>
          <w:rFonts w:asciiTheme="minorHAnsi" w:hAnsiTheme="minorHAnsi"/>
        </w:rPr>
        <w:t>The</w:t>
      </w:r>
      <w:proofErr w:type="spellEnd"/>
      <w:r w:rsidRPr="00821F64">
        <w:rPr>
          <w:rFonts w:asciiTheme="minorHAnsi" w:hAnsiTheme="minorHAnsi"/>
        </w:rPr>
        <w:t xml:space="preserve"> case of</w:t>
      </w:r>
      <w:r>
        <w:rPr>
          <w:rFonts w:asciiTheme="minorHAnsi" w:hAnsiTheme="minorHAnsi"/>
        </w:rPr>
        <w:t xml:space="preserve"> </w:t>
      </w:r>
      <w:proofErr w:type="spellStart"/>
      <w:r w:rsidRPr="00821F64">
        <w:rPr>
          <w:rFonts w:asciiTheme="minorHAnsi" w:hAnsiTheme="minorHAnsi"/>
        </w:rPr>
        <w:t>accounting</w:t>
      </w:r>
      <w:proofErr w:type="spellEnd"/>
      <w:r w:rsidR="00695971">
        <w:rPr>
          <w:rFonts w:asciiTheme="minorHAnsi" w:hAnsiTheme="minorHAnsi"/>
        </w:rPr>
        <w:t>.</w:t>
      </w:r>
      <w:r w:rsidRPr="00821F64">
        <w:rPr>
          <w:rFonts w:asciiTheme="minorHAnsi" w:hAnsiTheme="minorHAnsi"/>
        </w:rPr>
        <w:t xml:space="preserve"> </w:t>
      </w:r>
      <w:r w:rsidRPr="00695971">
        <w:rPr>
          <w:rFonts w:asciiTheme="minorHAnsi" w:hAnsiTheme="minorHAnsi"/>
          <w:i/>
        </w:rPr>
        <w:t xml:space="preserve">English </w:t>
      </w:r>
      <w:proofErr w:type="spellStart"/>
      <w:r w:rsidRPr="00695971">
        <w:rPr>
          <w:rFonts w:asciiTheme="minorHAnsi" w:hAnsiTheme="minorHAnsi"/>
          <w:i/>
        </w:rPr>
        <w:t>for</w:t>
      </w:r>
      <w:proofErr w:type="spellEnd"/>
      <w:r w:rsidRPr="00695971">
        <w:rPr>
          <w:rFonts w:asciiTheme="minorHAnsi" w:hAnsiTheme="minorHAnsi"/>
          <w:i/>
        </w:rPr>
        <w:t xml:space="preserve"> </w:t>
      </w:r>
      <w:proofErr w:type="spellStart"/>
      <w:r w:rsidRPr="00695971">
        <w:rPr>
          <w:rFonts w:asciiTheme="minorHAnsi" w:hAnsiTheme="minorHAnsi"/>
          <w:i/>
        </w:rPr>
        <w:t>Specific</w:t>
      </w:r>
      <w:proofErr w:type="spellEnd"/>
      <w:r w:rsidRPr="00695971">
        <w:rPr>
          <w:rFonts w:asciiTheme="minorHAnsi" w:hAnsiTheme="minorHAnsi"/>
          <w:i/>
        </w:rPr>
        <w:t xml:space="preserve"> </w:t>
      </w:r>
      <w:proofErr w:type="spellStart"/>
      <w:r w:rsidRPr="00695971">
        <w:rPr>
          <w:rFonts w:asciiTheme="minorHAnsi" w:hAnsiTheme="minorHAnsi"/>
          <w:i/>
        </w:rPr>
        <w:t>Purposes</w:t>
      </w:r>
      <w:proofErr w:type="spellEnd"/>
      <w:r w:rsidR="00695971">
        <w:rPr>
          <w:rFonts w:asciiTheme="minorHAnsi" w:hAnsiTheme="minorHAnsi"/>
          <w:i/>
        </w:rPr>
        <w:t>,</w:t>
      </w:r>
      <w:r w:rsidR="00695971">
        <w:rPr>
          <w:rFonts w:asciiTheme="minorHAnsi" w:hAnsiTheme="minorHAnsi"/>
        </w:rPr>
        <w:t xml:space="preserve"> 44,</w:t>
      </w:r>
      <w:r w:rsidRPr="00821F64">
        <w:rPr>
          <w:rFonts w:asciiTheme="minorHAnsi" w:hAnsiTheme="minorHAnsi"/>
        </w:rPr>
        <w:t xml:space="preserve"> 57–67</w:t>
      </w:r>
      <w:r w:rsidR="00695971">
        <w:rPr>
          <w:rFonts w:asciiTheme="minorHAnsi" w:hAnsiTheme="minorHAnsi"/>
        </w:rPr>
        <w:t>.</w:t>
      </w:r>
    </w:p>
    <w:p w14:paraId="79A17701" w14:textId="4B8FD7D7" w:rsidR="00695971" w:rsidRPr="00225433" w:rsidRDefault="00695971" w:rsidP="00695971">
      <w:pPr>
        <w:spacing w:line="276" w:lineRule="auto"/>
        <w:rPr>
          <w:rFonts w:asciiTheme="minorHAnsi" w:hAnsiTheme="minorHAnsi"/>
        </w:rPr>
      </w:pPr>
      <w:proofErr w:type="spellStart"/>
      <w:r w:rsidRPr="00225433">
        <w:rPr>
          <w:rFonts w:asciiTheme="minorHAnsi" w:hAnsiTheme="minorHAnsi"/>
        </w:rPr>
        <w:t>Doiz</w:t>
      </w:r>
      <w:proofErr w:type="spellEnd"/>
      <w:r>
        <w:rPr>
          <w:rFonts w:asciiTheme="minorHAnsi" w:hAnsiTheme="minorHAnsi"/>
        </w:rPr>
        <w:t>, A.</w:t>
      </w:r>
      <w:r w:rsidRPr="00225433">
        <w:rPr>
          <w:rFonts w:asciiTheme="minorHAnsi" w:hAnsiTheme="minorHAnsi"/>
        </w:rPr>
        <w:t xml:space="preserve">, </w:t>
      </w:r>
      <w:proofErr w:type="spellStart"/>
      <w:r w:rsidRPr="00225433">
        <w:rPr>
          <w:rFonts w:asciiTheme="minorHAnsi" w:hAnsiTheme="minorHAnsi"/>
        </w:rPr>
        <w:t>Lasagabaster</w:t>
      </w:r>
      <w:proofErr w:type="spellEnd"/>
      <w:r>
        <w:rPr>
          <w:rFonts w:asciiTheme="minorHAnsi" w:hAnsiTheme="minorHAnsi"/>
        </w:rPr>
        <w:t xml:space="preserve"> D. &amp; </w:t>
      </w:r>
      <w:r w:rsidRPr="00225433">
        <w:rPr>
          <w:rFonts w:asciiTheme="minorHAnsi" w:hAnsiTheme="minorHAnsi"/>
        </w:rPr>
        <w:t>Sierra</w:t>
      </w:r>
      <w:r>
        <w:rPr>
          <w:rFonts w:asciiTheme="minorHAnsi" w:hAnsiTheme="minorHAnsi"/>
        </w:rPr>
        <w:t xml:space="preserve"> J.M. (2011).</w:t>
      </w:r>
      <w:r w:rsidRPr="00225433">
        <w:rPr>
          <w:rFonts w:asciiTheme="minorHAnsi" w:hAnsiTheme="minorHAnsi"/>
        </w:rPr>
        <w:t xml:space="preserve"> </w:t>
      </w:r>
      <w:proofErr w:type="spellStart"/>
      <w:r w:rsidRPr="00225433">
        <w:rPr>
          <w:rFonts w:asciiTheme="minorHAnsi" w:hAnsiTheme="minorHAnsi"/>
        </w:rPr>
        <w:t>Internationalisation</w:t>
      </w:r>
      <w:proofErr w:type="spellEnd"/>
      <w:r w:rsidRPr="00225433">
        <w:rPr>
          <w:rFonts w:asciiTheme="minorHAnsi" w:hAnsiTheme="minorHAnsi"/>
        </w:rPr>
        <w:t xml:space="preserve">, </w:t>
      </w:r>
      <w:proofErr w:type="spellStart"/>
      <w:r w:rsidRPr="00225433">
        <w:rPr>
          <w:rFonts w:asciiTheme="minorHAnsi" w:hAnsiTheme="minorHAnsi"/>
        </w:rPr>
        <w:t>multilingualism</w:t>
      </w:r>
      <w:proofErr w:type="spellEnd"/>
      <w:r w:rsidRPr="00225433">
        <w:rPr>
          <w:rFonts w:asciiTheme="minorHAnsi" w:hAnsiTheme="minorHAnsi"/>
        </w:rPr>
        <w:t xml:space="preserve"> and English-</w:t>
      </w:r>
      <w:proofErr w:type="spellStart"/>
      <w:r w:rsidRPr="00225433">
        <w:rPr>
          <w:rFonts w:asciiTheme="minorHAnsi" w:hAnsiTheme="minorHAnsi"/>
        </w:rPr>
        <w:t>medium</w:t>
      </w:r>
      <w:proofErr w:type="spellEnd"/>
      <w:r w:rsidRPr="00225433">
        <w:rPr>
          <w:rFonts w:asciiTheme="minorHAnsi" w:hAnsiTheme="minorHAnsi"/>
        </w:rPr>
        <w:t xml:space="preserve"> </w:t>
      </w:r>
      <w:proofErr w:type="spellStart"/>
      <w:r w:rsidRPr="00225433">
        <w:rPr>
          <w:rFonts w:asciiTheme="minorHAnsi" w:hAnsiTheme="minorHAnsi"/>
        </w:rPr>
        <w:t>instruction</w:t>
      </w:r>
      <w:proofErr w:type="spellEnd"/>
      <w:r>
        <w:rPr>
          <w:rFonts w:asciiTheme="minorHAnsi" w:hAnsiTheme="minorHAnsi"/>
        </w:rPr>
        <w:t xml:space="preserve">. </w:t>
      </w:r>
      <w:proofErr w:type="spellStart"/>
      <w:r w:rsidRPr="00695971">
        <w:rPr>
          <w:rFonts w:asciiTheme="minorHAnsi" w:hAnsiTheme="minorHAnsi"/>
          <w:i/>
        </w:rPr>
        <w:t>World</w:t>
      </w:r>
      <w:proofErr w:type="spellEnd"/>
      <w:r w:rsidRPr="00695971">
        <w:rPr>
          <w:rFonts w:asciiTheme="minorHAnsi" w:hAnsiTheme="minorHAnsi"/>
          <w:i/>
        </w:rPr>
        <w:t xml:space="preserve"> </w:t>
      </w:r>
      <w:proofErr w:type="spellStart"/>
      <w:r w:rsidRPr="00695971">
        <w:rPr>
          <w:rFonts w:asciiTheme="minorHAnsi" w:hAnsiTheme="minorHAnsi"/>
          <w:i/>
        </w:rPr>
        <w:t>Englishes</w:t>
      </w:r>
      <w:proofErr w:type="spellEnd"/>
      <w:r w:rsidRPr="00225433">
        <w:rPr>
          <w:rFonts w:asciiTheme="minorHAnsi" w:hAnsiTheme="minorHAnsi"/>
        </w:rPr>
        <w:t>, Vol. 30, No. 3, 345–359</w:t>
      </w:r>
      <w:r>
        <w:rPr>
          <w:rFonts w:asciiTheme="minorHAnsi" w:hAnsiTheme="minorHAnsi"/>
        </w:rPr>
        <w:t>.</w:t>
      </w:r>
      <w:r w:rsidRPr="00225433">
        <w:rPr>
          <w:rFonts w:asciiTheme="minorHAnsi" w:hAnsiTheme="minorHAnsi"/>
        </w:rPr>
        <w:t xml:space="preserve"> </w:t>
      </w:r>
    </w:p>
    <w:p w14:paraId="561C260F" w14:textId="77777777" w:rsidR="00CF2011" w:rsidRDefault="00CF2011" w:rsidP="00CF2011">
      <w:pPr>
        <w:spacing w:line="276" w:lineRule="auto"/>
        <w:rPr>
          <w:rFonts w:asciiTheme="minorHAnsi" w:hAnsiTheme="minorHAnsi"/>
        </w:rPr>
      </w:pPr>
      <w:r w:rsidRPr="002B6604">
        <w:rPr>
          <w:rFonts w:asciiTheme="minorHAnsi" w:hAnsiTheme="minorHAnsi"/>
        </w:rPr>
        <w:t>Franco</w:t>
      </w:r>
      <w:r>
        <w:rPr>
          <w:rFonts w:asciiTheme="minorHAnsi" w:hAnsiTheme="minorHAnsi"/>
        </w:rPr>
        <w:t xml:space="preserve"> Manuel, </w:t>
      </w:r>
      <w:r w:rsidRPr="002B6604">
        <w:rPr>
          <w:rFonts w:asciiTheme="minorHAnsi" w:hAnsiTheme="minorHAnsi"/>
        </w:rPr>
        <w:t>S</w:t>
      </w:r>
      <w:r>
        <w:rPr>
          <w:rFonts w:asciiTheme="minorHAnsi" w:hAnsiTheme="minorHAnsi"/>
        </w:rPr>
        <w:t>.E.,</w:t>
      </w:r>
      <w:r w:rsidRPr="002B6604">
        <w:rPr>
          <w:rFonts w:asciiTheme="minorHAnsi" w:hAnsiTheme="minorHAnsi"/>
        </w:rPr>
        <w:t xml:space="preserve"> </w:t>
      </w:r>
      <w:proofErr w:type="spellStart"/>
      <w:r w:rsidRPr="002B6604">
        <w:rPr>
          <w:rFonts w:asciiTheme="minorHAnsi" w:hAnsiTheme="minorHAnsi"/>
        </w:rPr>
        <w:t>Turino</w:t>
      </w:r>
      <w:proofErr w:type="spellEnd"/>
      <w:r>
        <w:rPr>
          <w:rFonts w:asciiTheme="minorHAnsi" w:hAnsiTheme="minorHAnsi"/>
        </w:rPr>
        <w:t>, F.</w:t>
      </w:r>
      <w:r w:rsidRPr="002B6604">
        <w:rPr>
          <w:rFonts w:asciiTheme="minorHAnsi" w:hAnsiTheme="minorHAnsi"/>
        </w:rPr>
        <w:t>, Ruiz Moreno</w:t>
      </w:r>
      <w:r>
        <w:rPr>
          <w:rFonts w:asciiTheme="minorHAnsi" w:hAnsiTheme="minorHAnsi"/>
        </w:rPr>
        <w:t>, M. F.,</w:t>
      </w:r>
      <w:r w:rsidRPr="002B6604">
        <w:rPr>
          <w:rFonts w:asciiTheme="minorHAnsi" w:hAnsiTheme="minorHAnsi"/>
        </w:rPr>
        <w:t xml:space="preserve"> Mas Ruiz</w:t>
      </w:r>
      <w:r>
        <w:rPr>
          <w:rFonts w:asciiTheme="minorHAnsi" w:hAnsiTheme="minorHAnsi"/>
        </w:rPr>
        <w:t>, F. J. &amp;</w:t>
      </w:r>
      <w:r w:rsidRPr="002B6604">
        <w:rPr>
          <w:rFonts w:asciiTheme="minorHAnsi" w:hAnsiTheme="minorHAnsi"/>
        </w:rPr>
        <w:t xml:space="preserve"> Rodríguez Sánchez</w:t>
      </w:r>
      <w:r>
        <w:rPr>
          <w:rFonts w:asciiTheme="minorHAnsi" w:hAnsiTheme="minorHAnsi"/>
        </w:rPr>
        <w:t xml:space="preserve">, C. (2017). </w:t>
      </w:r>
      <w:r w:rsidRPr="002B6604">
        <w:rPr>
          <w:rFonts w:asciiTheme="minorHAnsi" w:hAnsiTheme="minorHAnsi"/>
        </w:rPr>
        <w:t>Docencia en inglés en estudios de grado de la Facultad de Econ</w:t>
      </w:r>
      <w:r>
        <w:rPr>
          <w:rFonts w:asciiTheme="minorHAnsi" w:hAnsiTheme="minorHAnsi"/>
        </w:rPr>
        <w:t xml:space="preserve">ómicas y Empresariales de la UA. </w:t>
      </w:r>
      <w:r w:rsidRPr="00CF2011">
        <w:rPr>
          <w:rFonts w:asciiTheme="minorHAnsi" w:hAnsiTheme="minorHAnsi"/>
          <w:i/>
        </w:rPr>
        <w:t>Memorias del Programa de Redes-I3CE. Convocatoria 2016-17</w:t>
      </w:r>
      <w:r w:rsidRPr="002B6604">
        <w:rPr>
          <w:rFonts w:asciiTheme="minorHAnsi" w:hAnsiTheme="minorHAnsi"/>
        </w:rPr>
        <w:t>.</w:t>
      </w:r>
      <w:r>
        <w:rPr>
          <w:rFonts w:asciiTheme="minorHAnsi" w:hAnsiTheme="minorHAnsi"/>
        </w:rPr>
        <w:t xml:space="preserve"> 420-437.</w:t>
      </w:r>
      <w:r w:rsidRPr="002B6604">
        <w:rPr>
          <w:rFonts w:asciiTheme="minorHAnsi" w:hAnsiTheme="minorHAnsi"/>
        </w:rPr>
        <w:t xml:space="preserve"> </w:t>
      </w:r>
    </w:p>
    <w:p w14:paraId="22F92AD2" w14:textId="77777777" w:rsidR="00CF2011" w:rsidRPr="00225433" w:rsidRDefault="00CF2011" w:rsidP="00CF2011">
      <w:pPr>
        <w:spacing w:line="276" w:lineRule="auto"/>
        <w:rPr>
          <w:rFonts w:asciiTheme="minorHAnsi" w:hAnsiTheme="minorHAnsi"/>
        </w:rPr>
      </w:pPr>
      <w:r w:rsidRPr="00225433">
        <w:rPr>
          <w:rFonts w:asciiTheme="minorHAnsi" w:hAnsiTheme="minorHAnsi"/>
        </w:rPr>
        <w:t>Goodman</w:t>
      </w:r>
      <w:r>
        <w:rPr>
          <w:rFonts w:asciiTheme="minorHAnsi" w:hAnsiTheme="minorHAnsi"/>
        </w:rPr>
        <w:t xml:space="preserve">, B. A. </w:t>
      </w:r>
      <w:r w:rsidRPr="00225433">
        <w:rPr>
          <w:rFonts w:asciiTheme="minorHAnsi" w:hAnsiTheme="minorHAnsi"/>
        </w:rPr>
        <w:t>(2014)</w:t>
      </w:r>
      <w:r>
        <w:rPr>
          <w:rFonts w:asciiTheme="minorHAnsi" w:hAnsiTheme="minorHAnsi"/>
        </w:rPr>
        <w:t xml:space="preserve">. </w:t>
      </w:r>
      <w:proofErr w:type="spellStart"/>
      <w:r w:rsidRPr="00225433">
        <w:rPr>
          <w:rFonts w:asciiTheme="minorHAnsi" w:hAnsiTheme="minorHAnsi"/>
        </w:rPr>
        <w:t>Implementing</w:t>
      </w:r>
      <w:proofErr w:type="spellEnd"/>
      <w:r w:rsidRPr="00225433">
        <w:rPr>
          <w:rFonts w:asciiTheme="minorHAnsi" w:hAnsiTheme="minorHAnsi"/>
        </w:rPr>
        <w:t xml:space="preserve"> English as a </w:t>
      </w:r>
      <w:proofErr w:type="spellStart"/>
      <w:r w:rsidRPr="00225433">
        <w:rPr>
          <w:rFonts w:asciiTheme="minorHAnsi" w:hAnsiTheme="minorHAnsi"/>
        </w:rPr>
        <w:t>medium</w:t>
      </w:r>
      <w:proofErr w:type="spellEnd"/>
      <w:r w:rsidRPr="00225433">
        <w:rPr>
          <w:rFonts w:asciiTheme="minorHAnsi" w:hAnsiTheme="minorHAnsi"/>
        </w:rPr>
        <w:t xml:space="preserve"> of </w:t>
      </w:r>
      <w:proofErr w:type="spellStart"/>
      <w:r w:rsidRPr="00225433">
        <w:rPr>
          <w:rFonts w:asciiTheme="minorHAnsi" w:hAnsiTheme="minorHAnsi"/>
        </w:rPr>
        <w:t>instruction</w:t>
      </w:r>
      <w:proofErr w:type="spellEnd"/>
      <w:r w:rsidRPr="00225433">
        <w:rPr>
          <w:rFonts w:asciiTheme="minorHAnsi" w:hAnsiTheme="minorHAnsi"/>
        </w:rPr>
        <w:t xml:space="preserve"> in a </w:t>
      </w:r>
      <w:proofErr w:type="spellStart"/>
      <w:r w:rsidRPr="00225433">
        <w:rPr>
          <w:rFonts w:asciiTheme="minorHAnsi" w:hAnsiTheme="minorHAnsi"/>
        </w:rPr>
        <w:t>Ukrainian</w:t>
      </w:r>
      <w:proofErr w:type="spellEnd"/>
      <w:r w:rsidRPr="00225433">
        <w:rPr>
          <w:rFonts w:asciiTheme="minorHAnsi" w:hAnsiTheme="minorHAnsi"/>
        </w:rPr>
        <w:t xml:space="preserve"> </w:t>
      </w:r>
      <w:proofErr w:type="spellStart"/>
      <w:r w:rsidRPr="00225433">
        <w:rPr>
          <w:rFonts w:asciiTheme="minorHAnsi" w:hAnsiTheme="minorHAnsi"/>
        </w:rPr>
        <w:t>University</w:t>
      </w:r>
      <w:proofErr w:type="spellEnd"/>
      <w:r w:rsidRPr="00225433">
        <w:rPr>
          <w:rFonts w:asciiTheme="minorHAnsi" w:hAnsiTheme="minorHAnsi"/>
        </w:rPr>
        <w:t xml:space="preserve">: </w:t>
      </w:r>
      <w:proofErr w:type="spellStart"/>
      <w:r w:rsidRPr="00225433">
        <w:rPr>
          <w:rFonts w:asciiTheme="minorHAnsi" w:hAnsiTheme="minorHAnsi"/>
        </w:rPr>
        <w:t>Challenges</w:t>
      </w:r>
      <w:proofErr w:type="spellEnd"/>
      <w:r w:rsidRPr="00225433">
        <w:rPr>
          <w:rFonts w:asciiTheme="minorHAnsi" w:hAnsiTheme="minorHAnsi"/>
        </w:rPr>
        <w:t xml:space="preserve">, </w:t>
      </w:r>
      <w:proofErr w:type="spellStart"/>
      <w:r w:rsidRPr="00225433">
        <w:rPr>
          <w:rFonts w:asciiTheme="minorHAnsi" w:hAnsiTheme="minorHAnsi"/>
        </w:rPr>
        <w:t>adjustments</w:t>
      </w:r>
      <w:proofErr w:type="spellEnd"/>
      <w:r w:rsidRPr="00225433">
        <w:rPr>
          <w:rFonts w:asciiTheme="minorHAnsi" w:hAnsiTheme="minorHAnsi"/>
        </w:rPr>
        <w:t xml:space="preserve">, and </w:t>
      </w:r>
      <w:proofErr w:type="spellStart"/>
      <w:r w:rsidRPr="00225433">
        <w:rPr>
          <w:rFonts w:asciiTheme="minorHAnsi" w:hAnsiTheme="minorHAnsi"/>
        </w:rPr>
        <w:t>opportunities</w:t>
      </w:r>
      <w:proofErr w:type="spellEnd"/>
      <w:r>
        <w:rPr>
          <w:rFonts w:asciiTheme="minorHAnsi" w:hAnsiTheme="minorHAnsi"/>
        </w:rPr>
        <w:t xml:space="preserve">. </w:t>
      </w:r>
      <w:r w:rsidRPr="00882E80">
        <w:rPr>
          <w:rFonts w:asciiTheme="minorHAnsi" w:hAnsiTheme="minorHAnsi"/>
          <w:i/>
        </w:rPr>
        <w:t xml:space="preserve">International </w:t>
      </w:r>
      <w:proofErr w:type="spellStart"/>
      <w:r w:rsidRPr="00882E80">
        <w:rPr>
          <w:rFonts w:asciiTheme="minorHAnsi" w:hAnsiTheme="minorHAnsi"/>
          <w:i/>
        </w:rPr>
        <w:t>Journal</w:t>
      </w:r>
      <w:proofErr w:type="spellEnd"/>
      <w:r w:rsidRPr="00882E80">
        <w:rPr>
          <w:rFonts w:asciiTheme="minorHAnsi" w:hAnsiTheme="minorHAnsi"/>
          <w:i/>
        </w:rPr>
        <w:t xml:space="preserve"> of </w:t>
      </w:r>
      <w:proofErr w:type="spellStart"/>
      <w:r w:rsidRPr="00882E80">
        <w:rPr>
          <w:rFonts w:asciiTheme="minorHAnsi" w:hAnsiTheme="minorHAnsi"/>
          <w:i/>
        </w:rPr>
        <w:t>Pedagogies</w:t>
      </w:r>
      <w:proofErr w:type="spellEnd"/>
      <w:r w:rsidRPr="00882E80">
        <w:rPr>
          <w:rFonts w:asciiTheme="minorHAnsi" w:hAnsiTheme="minorHAnsi"/>
          <w:i/>
        </w:rPr>
        <w:t xml:space="preserve"> and </w:t>
      </w:r>
      <w:proofErr w:type="spellStart"/>
      <w:r w:rsidRPr="00882E80">
        <w:rPr>
          <w:rFonts w:asciiTheme="minorHAnsi" w:hAnsiTheme="minorHAnsi"/>
          <w:i/>
        </w:rPr>
        <w:t>Learning</w:t>
      </w:r>
      <w:proofErr w:type="spellEnd"/>
      <w:r w:rsidRPr="00225433">
        <w:rPr>
          <w:rFonts w:asciiTheme="minorHAnsi" w:hAnsiTheme="minorHAnsi"/>
        </w:rPr>
        <w:t>,</w:t>
      </w:r>
      <w:r>
        <w:rPr>
          <w:rFonts w:asciiTheme="minorHAnsi" w:hAnsiTheme="minorHAnsi"/>
        </w:rPr>
        <w:t xml:space="preserve"> </w:t>
      </w:r>
      <w:r w:rsidRPr="00225433">
        <w:rPr>
          <w:rFonts w:asciiTheme="minorHAnsi" w:hAnsiTheme="minorHAnsi"/>
        </w:rPr>
        <w:t>9:2,</w:t>
      </w:r>
      <w:r>
        <w:rPr>
          <w:rFonts w:asciiTheme="minorHAnsi" w:hAnsiTheme="minorHAnsi"/>
        </w:rPr>
        <w:t xml:space="preserve"> </w:t>
      </w:r>
      <w:r w:rsidRPr="00225433">
        <w:rPr>
          <w:rFonts w:asciiTheme="minorHAnsi" w:hAnsiTheme="minorHAnsi"/>
        </w:rPr>
        <w:t>130-141,</w:t>
      </w:r>
      <w:r>
        <w:rPr>
          <w:rFonts w:asciiTheme="minorHAnsi" w:hAnsiTheme="minorHAnsi"/>
        </w:rPr>
        <w:t xml:space="preserve"> DOI</w:t>
      </w:r>
      <w:r w:rsidRPr="00225433">
        <w:rPr>
          <w:rFonts w:asciiTheme="minorHAnsi" w:hAnsiTheme="minorHAnsi"/>
        </w:rPr>
        <w:t>:</w:t>
      </w:r>
      <w:hyperlink r:id="rId8" w:history="1">
        <w:r w:rsidRPr="00225433">
          <w:rPr>
            <w:rFonts w:asciiTheme="minorHAnsi" w:hAnsiTheme="minorHAnsi"/>
          </w:rPr>
          <w:t>10.1080/18334105.2014.11082026</w:t>
        </w:r>
      </w:hyperlink>
      <w:r>
        <w:rPr>
          <w:rFonts w:asciiTheme="minorHAnsi" w:hAnsiTheme="minorHAnsi"/>
        </w:rPr>
        <w:t>.</w:t>
      </w:r>
    </w:p>
    <w:p w14:paraId="63526550" w14:textId="6327B518" w:rsidR="00404001" w:rsidRPr="00031F16" w:rsidRDefault="002B6604">
      <w:pPr>
        <w:spacing w:line="276" w:lineRule="auto"/>
        <w:rPr>
          <w:rFonts w:asciiTheme="minorHAnsi" w:hAnsiTheme="minorHAnsi"/>
        </w:rPr>
      </w:pPr>
      <w:r>
        <w:rPr>
          <w:rFonts w:asciiTheme="minorHAnsi" w:hAnsiTheme="minorHAnsi"/>
        </w:rPr>
        <w:t>Ministerio d</w:t>
      </w:r>
      <w:r w:rsidRPr="00031F16">
        <w:rPr>
          <w:rFonts w:asciiTheme="minorHAnsi" w:hAnsiTheme="minorHAnsi"/>
        </w:rPr>
        <w:t xml:space="preserve">e Educación, Cultura </w:t>
      </w:r>
      <w:r>
        <w:rPr>
          <w:rFonts w:asciiTheme="minorHAnsi" w:hAnsiTheme="minorHAnsi"/>
        </w:rPr>
        <w:t>y</w:t>
      </w:r>
      <w:r w:rsidRPr="00031F16">
        <w:rPr>
          <w:rFonts w:asciiTheme="minorHAnsi" w:hAnsiTheme="minorHAnsi"/>
        </w:rPr>
        <w:t xml:space="preserve"> Deporte</w:t>
      </w:r>
      <w:r w:rsidR="00031F16">
        <w:rPr>
          <w:rFonts w:asciiTheme="minorHAnsi" w:hAnsiTheme="minorHAnsi"/>
        </w:rPr>
        <w:t xml:space="preserve">. </w:t>
      </w:r>
      <w:r w:rsidR="00031F16" w:rsidRPr="00031F16">
        <w:rPr>
          <w:rFonts w:asciiTheme="minorHAnsi" w:hAnsiTheme="minorHAnsi"/>
        </w:rPr>
        <w:t>Secretaría General de Universidades</w:t>
      </w:r>
      <w:r>
        <w:rPr>
          <w:rFonts w:asciiTheme="minorHAnsi" w:hAnsiTheme="minorHAnsi"/>
        </w:rPr>
        <w:t xml:space="preserve">. (2016). </w:t>
      </w:r>
      <w:r w:rsidRPr="002B6604">
        <w:rPr>
          <w:rFonts w:asciiTheme="minorHAnsi" w:hAnsiTheme="minorHAnsi"/>
          <w:i/>
        </w:rPr>
        <w:t>Estrategia para la Internacionalización de las Universidades Españolas (2015-2020)</w:t>
      </w:r>
      <w:r>
        <w:rPr>
          <w:rFonts w:asciiTheme="minorHAnsi" w:hAnsiTheme="minorHAnsi"/>
          <w:i/>
        </w:rPr>
        <w:t xml:space="preserve">. </w:t>
      </w:r>
    </w:p>
    <w:sectPr w:rsidR="00404001" w:rsidRPr="00031F16" w:rsidSect="007D5575">
      <w:headerReference w:type="even" r:id="rId9"/>
      <w:headerReference w:type="default" r:id="rId10"/>
      <w:footerReference w:type="even" r:id="rId11"/>
      <w:footerReference w:type="default" r:id="rId12"/>
      <w:pgSz w:w="8420" w:h="11907" w:code="2512"/>
      <w:pgMar w:top="992" w:right="1134" w:bottom="992" w:left="1134" w:header="765" w:footer="7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D4E443" w14:textId="77777777" w:rsidR="00A50542" w:rsidRDefault="00A50542" w:rsidP="00642AAE">
      <w:pPr>
        <w:spacing w:after="0" w:line="240" w:lineRule="auto"/>
      </w:pPr>
      <w:r>
        <w:separator/>
      </w:r>
    </w:p>
  </w:endnote>
  <w:endnote w:type="continuationSeparator" w:id="0">
    <w:p w14:paraId="2F6D28C4" w14:textId="77777777" w:rsidR="00A50542" w:rsidRDefault="00A50542" w:rsidP="00642A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roxima Nova Lt">
    <w:altName w:val="Proxima Nova Lt"/>
    <w:panose1 w:val="00000000000000000000"/>
    <w:charset w:val="00"/>
    <w:family w:val="swiss"/>
    <w:notTrueType/>
    <w:pitch w:val="default"/>
    <w:sig w:usb0="00000003" w:usb1="00000000" w:usb2="00000000" w:usb3="00000000" w:csb0="00000001" w:csb1="00000000"/>
  </w:font>
  <w:font w:name="Gill Sans">
    <w:altName w:val="Gill Sans"/>
    <w:panose1 w:val="00000000000000000000"/>
    <w:charset w:val="00"/>
    <w:family w:val="swiss"/>
    <w:notTrueType/>
    <w:pitch w:val="default"/>
    <w:sig w:usb0="00000003" w:usb1="00000000" w:usb2="00000000" w:usb3="00000000" w:csb0="00000001" w:csb1="00000000"/>
  </w:font>
  <w:font w:name="AG Book Rounded BQ Regular">
    <w:altName w:val="AG Book Rounded BQ Regular"/>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AB92A03" w14:textId="125433F5" w:rsidR="007D5575" w:rsidRPr="007D5575" w:rsidRDefault="007D5575" w:rsidP="007D5575">
    <w:pPr>
      <w:pStyle w:val="Piedepgina"/>
      <w:tabs>
        <w:tab w:val="clear" w:pos="4419"/>
        <w:tab w:val="clear" w:pos="8838"/>
        <w:tab w:val="right" w:pos="6152"/>
      </w:tabs>
      <w:jc w:val="left"/>
      <w:rPr>
        <w:sz w:val="18"/>
        <w:szCs w:val="18"/>
      </w:rPr>
    </w:pPr>
    <w:r w:rsidRPr="00642AAE">
      <w:rPr>
        <w:noProof/>
        <w:sz w:val="18"/>
        <w:szCs w:val="18"/>
      </w:rPr>
      <mc:AlternateContent>
        <mc:Choice Requires="wps">
          <w:drawing>
            <wp:anchor distT="0" distB="0" distL="114300" distR="114300" simplePos="0" relativeHeight="251665408" behindDoc="0" locked="0" layoutInCell="1" allowOverlap="1" wp14:anchorId="1E5A08A3" wp14:editId="7F0A2A68">
              <wp:simplePos x="0" y="0"/>
              <wp:positionH relativeFrom="column">
                <wp:posOffset>0</wp:posOffset>
              </wp:positionH>
              <wp:positionV relativeFrom="paragraph">
                <wp:posOffset>0</wp:posOffset>
              </wp:positionV>
              <wp:extent cx="3906000" cy="4763"/>
              <wp:effectExtent l="0" t="0" r="37465" b="33655"/>
              <wp:wrapNone/>
              <wp:docPr id="7" name="Conector recto 7"/>
              <wp:cNvGraphicFramePr/>
              <a:graphic xmlns:a="http://schemas.openxmlformats.org/drawingml/2006/main">
                <a:graphicData uri="http://schemas.microsoft.com/office/word/2010/wordprocessingShape">
                  <wps:wsp>
                    <wps:cNvCnPr/>
                    <wps:spPr>
                      <a:xfrm>
                        <a:off x="0" y="0"/>
                        <a:ext cx="3906000"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BB6364E" id="Conector recto 7" o:spid="_x0000_s1026" style="position:absolute;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0" to="307.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" strokecolor="#5b9bd5 [3204]" strokeweight=".5pt">
              <v:stroke joinstyle="miter"/>
            </v:line>
          </w:pict>
        </mc:Fallback>
      </mc:AlternateContent>
    </w:r>
    <w:sdt>
      <w:sdtPr>
        <w:rPr>
          <w:sz w:val="18"/>
          <w:szCs w:val="18"/>
        </w:rPr>
        <w:id w:val="-1095782322"/>
        <w:docPartObj>
          <w:docPartGallery w:val="Page Numbers (Bottom of Page)"/>
          <w:docPartUnique/>
        </w:docPartObj>
      </w:sdtPr>
      <w:sdtEndPr/>
      <w:sdtContent>
        <w:r w:rsidRPr="00D3355A">
          <w:rPr>
            <w:sz w:val="18"/>
            <w:szCs w:val="18"/>
          </w:rPr>
          <w:fldChar w:fldCharType="begin"/>
        </w:r>
        <w:r w:rsidRPr="00D3355A">
          <w:rPr>
            <w:sz w:val="18"/>
            <w:szCs w:val="18"/>
          </w:rPr>
          <w:instrText>PAGE   \* MERGEFORMAT</w:instrText>
        </w:r>
        <w:r w:rsidRPr="00D3355A">
          <w:rPr>
            <w:sz w:val="18"/>
            <w:szCs w:val="18"/>
          </w:rPr>
          <w:fldChar w:fldCharType="separate"/>
        </w:r>
        <w:r w:rsidR="002C7A4E">
          <w:rPr>
            <w:noProof/>
            <w:sz w:val="18"/>
            <w:szCs w:val="18"/>
          </w:rPr>
          <w:t>6</w:t>
        </w:r>
        <w:r w:rsidRPr="00D3355A">
          <w:rPr>
            <w:sz w:val="18"/>
            <w:szCs w:val="18"/>
          </w:rPr>
          <w:fldChar w:fldCharType="end"/>
        </w:r>
      </w:sdtContent>
    </w:sdt>
    <w:r>
      <w:rPr>
        <w:sz w:val="18"/>
        <w:szCs w:val="18"/>
      </w:rPr>
      <w:t xml:space="preserve"> </w:t>
    </w:r>
    <w:r>
      <w:rPr>
        <w:sz w:val="18"/>
        <w:szCs w:val="18"/>
      </w:rPr>
      <w:tab/>
    </w:r>
    <w:r w:rsidR="003E7CE5">
      <w:rPr>
        <w:sz w:val="18"/>
        <w:szCs w:val="18"/>
      </w:rPr>
      <w:t>Albacete</w:t>
    </w:r>
    <w:r w:rsidRPr="00642AAE">
      <w:rPr>
        <w:sz w:val="18"/>
        <w:szCs w:val="18"/>
      </w:rPr>
      <w:t>, 201</w:t>
    </w:r>
    <w:r w:rsidR="003E7CE5">
      <w:rPr>
        <w:sz w:val="18"/>
        <w:szCs w:val="18"/>
      </w:rPr>
      <w:t>9</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BBC020" w14:textId="32CE4F3E" w:rsidR="00642AAE" w:rsidRPr="00642AAE" w:rsidRDefault="00D3355A" w:rsidP="007D5575">
    <w:pPr>
      <w:pStyle w:val="Piedepgina"/>
      <w:tabs>
        <w:tab w:val="clear" w:pos="4419"/>
        <w:tab w:val="clear" w:pos="8838"/>
        <w:tab w:val="right" w:pos="6152"/>
      </w:tabs>
      <w:jc w:val="left"/>
      <w:rPr>
        <w:sz w:val="18"/>
        <w:szCs w:val="18"/>
      </w:rPr>
    </w:pPr>
    <w:r w:rsidRPr="00642AAE">
      <w:rPr>
        <w:noProof/>
        <w:sz w:val="18"/>
        <w:szCs w:val="18"/>
      </w:rPr>
      <mc:AlternateContent>
        <mc:Choice Requires="wps">
          <w:drawing>
            <wp:anchor distT="0" distB="0" distL="114300" distR="114300" simplePos="0" relativeHeight="251661312" behindDoc="0" locked="0" layoutInCell="1" allowOverlap="1" wp14:anchorId="1F02B0AB" wp14:editId="454052E2">
              <wp:simplePos x="0" y="0"/>
              <wp:positionH relativeFrom="column">
                <wp:posOffset>0</wp:posOffset>
              </wp:positionH>
              <wp:positionV relativeFrom="paragraph">
                <wp:posOffset>0</wp:posOffset>
              </wp:positionV>
              <wp:extent cx="3906000" cy="4763"/>
              <wp:effectExtent l="0" t="0" r="37465" b="33655"/>
              <wp:wrapNone/>
              <wp:docPr id="3" name="Conector recto 3"/>
              <wp:cNvGraphicFramePr/>
              <a:graphic xmlns:a="http://schemas.openxmlformats.org/drawingml/2006/main">
                <a:graphicData uri="http://schemas.microsoft.com/office/word/2010/wordprocessingShape">
                  <wps:wsp>
                    <wps:cNvCnPr/>
                    <wps:spPr>
                      <a:xfrm>
                        <a:off x="0" y="0"/>
                        <a:ext cx="3906000"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0E69261" id="Conector recto 3" o:spid="_x0000_s1026" style="position:absolute;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0,0" to="307.5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" strokecolor="#5b9bd5 [3204]" strokeweight=".5pt">
              <v:stroke joinstyle="miter"/>
            </v:line>
          </w:pict>
        </mc:Fallback>
      </mc:AlternateContent>
    </w:r>
    <w:r w:rsidR="001B5F97">
      <w:rPr>
        <w:sz w:val="18"/>
        <w:szCs w:val="18"/>
      </w:rPr>
      <w:t>Albacete</w:t>
    </w:r>
    <w:r w:rsidR="007D5575" w:rsidRPr="00642AAE">
      <w:rPr>
        <w:sz w:val="18"/>
        <w:szCs w:val="18"/>
      </w:rPr>
      <w:t>, 201</w:t>
    </w:r>
    <w:r w:rsidR="001B5F97">
      <w:rPr>
        <w:sz w:val="18"/>
        <w:szCs w:val="18"/>
      </w:rPr>
      <w:t>9</w:t>
    </w:r>
    <w:r w:rsidR="007D5575" w:rsidRPr="007D5575">
      <w:rPr>
        <w:sz w:val="18"/>
        <w:szCs w:val="18"/>
      </w:rPr>
      <w:t xml:space="preserve"> </w:t>
    </w:r>
    <w:sdt>
      <w:sdtPr>
        <w:rPr>
          <w:sz w:val="18"/>
          <w:szCs w:val="18"/>
        </w:rPr>
        <w:id w:val="1500781865"/>
        <w:docPartObj>
          <w:docPartGallery w:val="Page Numbers (Bottom of Page)"/>
          <w:docPartUnique/>
        </w:docPartObj>
      </w:sdtPr>
      <w:sdtEndPr/>
      <w:sdtContent>
        <w:r w:rsidR="007D5575">
          <w:rPr>
            <w:sz w:val="18"/>
            <w:szCs w:val="18"/>
          </w:rPr>
          <w:tab/>
        </w:r>
        <w:r w:rsidR="007D5575" w:rsidRPr="00D3355A">
          <w:rPr>
            <w:sz w:val="18"/>
            <w:szCs w:val="18"/>
          </w:rPr>
          <w:fldChar w:fldCharType="begin"/>
        </w:r>
        <w:r w:rsidR="007D5575" w:rsidRPr="00D3355A">
          <w:rPr>
            <w:sz w:val="18"/>
            <w:szCs w:val="18"/>
          </w:rPr>
          <w:instrText>PAGE   \* MERGEFORMAT</w:instrText>
        </w:r>
        <w:r w:rsidR="007D5575" w:rsidRPr="00D3355A">
          <w:rPr>
            <w:sz w:val="18"/>
            <w:szCs w:val="18"/>
          </w:rPr>
          <w:fldChar w:fldCharType="separate"/>
        </w:r>
        <w:r w:rsidR="002C7A4E">
          <w:rPr>
            <w:noProof/>
            <w:sz w:val="18"/>
            <w:szCs w:val="18"/>
          </w:rPr>
          <w:t>5</w:t>
        </w:r>
        <w:r w:rsidR="007D5575" w:rsidRPr="00D3355A">
          <w:rPr>
            <w:sz w:val="18"/>
            <w:szCs w:val="18"/>
          </w:rPr>
          <w:fldChar w:fldCharType="end"/>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15910C" w14:textId="77777777" w:rsidR="00A50542" w:rsidRDefault="00A50542" w:rsidP="00642AAE">
      <w:pPr>
        <w:spacing w:after="0" w:line="240" w:lineRule="auto"/>
      </w:pPr>
      <w:r>
        <w:separator/>
      </w:r>
    </w:p>
  </w:footnote>
  <w:footnote w:type="continuationSeparator" w:id="0">
    <w:p w14:paraId="17B87E2A" w14:textId="77777777" w:rsidR="00A50542" w:rsidRDefault="00A50542" w:rsidP="00642AAE">
      <w:pPr>
        <w:spacing w:after="0" w:line="240" w:lineRule="auto"/>
      </w:pPr>
      <w:r>
        <w:continuationSeparator/>
      </w:r>
    </w:p>
  </w:footnote>
  <w:footnote w:id="1">
    <w:p w14:paraId="01C3E9F2" w14:textId="638AE9A5" w:rsidR="00432440" w:rsidRPr="00D02E3B" w:rsidRDefault="00432440">
      <w:pPr>
        <w:pStyle w:val="Textonotapie"/>
        <w:rPr>
          <w:sz w:val="16"/>
        </w:rPr>
      </w:pPr>
      <w:r w:rsidRPr="00D02E3B">
        <w:rPr>
          <w:rStyle w:val="Refdenotaalpie"/>
          <w:sz w:val="16"/>
        </w:rPr>
        <w:footnoteRef/>
      </w:r>
      <w:r w:rsidRPr="00D02E3B">
        <w:rPr>
          <w:sz w:val="16"/>
        </w:rPr>
        <w:t xml:space="preserve"> Para el análisis se han eliminado 4 estudiantes extranjeros del grupo en español y 1 estudiante extranjero del grupo en inglés</w:t>
      </w:r>
      <w:r w:rsidR="008719E3">
        <w:rPr>
          <w:sz w:val="16"/>
        </w:rPr>
        <w:t xml:space="preserve">. También se han eliminado a 3 estudiantes de los que no se disponía de información sobre sus notas de acceso a la Universidad. </w:t>
      </w:r>
    </w:p>
  </w:footnote>
  <w:footnote w:id="2">
    <w:p w14:paraId="267F125A" w14:textId="066FBF3B" w:rsidR="00AB7937" w:rsidRPr="00D02E3B" w:rsidRDefault="00AB7937">
      <w:pPr>
        <w:pStyle w:val="Textonotapie"/>
        <w:rPr>
          <w:sz w:val="16"/>
        </w:rPr>
      </w:pPr>
      <w:r w:rsidRPr="00D02E3B">
        <w:rPr>
          <w:rStyle w:val="Refdenotaalpie"/>
          <w:sz w:val="16"/>
        </w:rPr>
        <w:footnoteRef/>
      </w:r>
      <w:r w:rsidRPr="00D02E3B">
        <w:rPr>
          <w:sz w:val="16"/>
        </w:rPr>
        <w:t xml:space="preserve"> Tras verificar las hipótesis de normalidad con el test de </w:t>
      </w:r>
      <w:proofErr w:type="spellStart"/>
      <w:r w:rsidRPr="00D02E3B">
        <w:rPr>
          <w:sz w:val="16"/>
        </w:rPr>
        <w:t>Shapiro-Wilk</w:t>
      </w:r>
      <w:proofErr w:type="spellEnd"/>
      <w:r w:rsidRPr="00D02E3B">
        <w:rPr>
          <w:sz w:val="16"/>
        </w:rPr>
        <w:t>, se ha realizado un contraste t</w:t>
      </w:r>
      <w:r w:rsidR="00CF48F9" w:rsidRPr="00D02E3B">
        <w:rPr>
          <w:sz w:val="16"/>
        </w:rPr>
        <w:t xml:space="preserve"> bilateral</w:t>
      </w:r>
      <w:r w:rsidRPr="00D02E3B">
        <w:rPr>
          <w:sz w:val="16"/>
        </w:rPr>
        <w:t>.</w:t>
      </w:r>
    </w:p>
  </w:footnote>
  <w:footnote w:id="3">
    <w:p w14:paraId="1B0B3576" w14:textId="457D18E9" w:rsidR="00D02E3B" w:rsidRPr="00D02E3B" w:rsidRDefault="00D02E3B">
      <w:pPr>
        <w:pStyle w:val="Textonotapie"/>
        <w:rPr>
          <w:sz w:val="16"/>
        </w:rPr>
      </w:pPr>
      <w:r w:rsidRPr="00D02E3B">
        <w:rPr>
          <w:rStyle w:val="Refdenotaalpie"/>
          <w:sz w:val="16"/>
        </w:rPr>
        <w:footnoteRef/>
      </w:r>
      <w:r w:rsidRPr="00D02E3B">
        <w:rPr>
          <w:sz w:val="16"/>
        </w:rPr>
        <w:t xml:space="preserve"> </w:t>
      </w:r>
      <w:r>
        <w:rPr>
          <w:sz w:val="16"/>
        </w:rPr>
        <w:t>S</w:t>
      </w:r>
      <w:r w:rsidR="00264FD6">
        <w:rPr>
          <w:sz w:val="16"/>
        </w:rPr>
        <w:t>in embargo, s</w:t>
      </w:r>
      <w:r>
        <w:rPr>
          <w:sz w:val="16"/>
        </w:rPr>
        <w:t>e ha comprobado que sí existen diferencias significativas en el nivel de inglés. En las pruebas propias de acceso a la Universidad, se incluye una de inglés, y las medias obtenidas por ambos grupos son 7.97 y 8.70 respectivamente. El contraste de medias es altamente significativo en este caso (p-valor de 0.001), de modo que el grupo en inglés partía de un nivel mayor en esta materia. Debido a problemas de normalidad con el grupo en castellano, se ha verificado el resultado empleando un test no paramétrico (</w:t>
      </w:r>
      <w:proofErr w:type="spellStart"/>
      <w:r w:rsidRPr="00D02E3B">
        <w:rPr>
          <w:sz w:val="16"/>
        </w:rPr>
        <w:t>Wilcoxon</w:t>
      </w:r>
      <w:proofErr w:type="spellEnd"/>
      <w:r>
        <w:rPr>
          <w:sz w:val="16"/>
        </w:rPr>
        <w:t>), que confirma el resultado (p-valor de 0.014)</w:t>
      </w:r>
      <w:r w:rsidR="00C07282">
        <w:rPr>
          <w:sz w:val="16"/>
        </w:rPr>
        <w:t>.</w:t>
      </w:r>
    </w:p>
  </w:footnote>
  <w:footnote w:id="4">
    <w:p w14:paraId="281052ED" w14:textId="427F1FF2" w:rsidR="00EC6C7F" w:rsidRPr="00D02E3B" w:rsidRDefault="00EC6C7F" w:rsidP="00EC6C7F">
      <w:pPr>
        <w:pStyle w:val="Textonotapie"/>
        <w:rPr>
          <w:sz w:val="16"/>
        </w:rPr>
      </w:pPr>
      <w:r w:rsidRPr="00D02E3B">
        <w:rPr>
          <w:rStyle w:val="Refdenotaalpie"/>
          <w:sz w:val="16"/>
        </w:rPr>
        <w:footnoteRef/>
      </w:r>
      <w:r w:rsidRPr="00D02E3B">
        <w:rPr>
          <w:sz w:val="16"/>
        </w:rPr>
        <w:t xml:space="preserve"> Para el análisis </w:t>
      </w:r>
      <w:r w:rsidR="00264FD6">
        <w:rPr>
          <w:sz w:val="16"/>
        </w:rPr>
        <w:t xml:space="preserve">también </w:t>
      </w:r>
      <w:r w:rsidRPr="00D02E3B">
        <w:rPr>
          <w:sz w:val="16"/>
        </w:rPr>
        <w:t xml:space="preserve">se han eliminado </w:t>
      </w:r>
      <w:r>
        <w:rPr>
          <w:sz w:val="16"/>
        </w:rPr>
        <w:t>a los</w:t>
      </w:r>
      <w:r w:rsidRPr="00D02E3B">
        <w:rPr>
          <w:sz w:val="16"/>
        </w:rPr>
        <w:t xml:space="preserve"> estudiantes extranjeros</w:t>
      </w:r>
      <w:r>
        <w:rPr>
          <w:sz w:val="16"/>
        </w:rPr>
        <w:t xml:space="preserve"> tanto</w:t>
      </w:r>
      <w:r w:rsidRPr="00D02E3B">
        <w:rPr>
          <w:sz w:val="16"/>
        </w:rPr>
        <w:t xml:space="preserve"> del grupo en español </w:t>
      </w:r>
      <w:r>
        <w:rPr>
          <w:sz w:val="16"/>
        </w:rPr>
        <w:t xml:space="preserve">como </w:t>
      </w:r>
      <w:r w:rsidRPr="00D02E3B">
        <w:rPr>
          <w:sz w:val="16"/>
        </w:rPr>
        <w:t>del grupo en inglés</w:t>
      </w:r>
      <w:r>
        <w:rPr>
          <w:sz w:val="16"/>
        </w:rPr>
        <w:t xml:space="preserve">. </w:t>
      </w:r>
    </w:p>
  </w:footnote>
  <w:footnote w:id="5">
    <w:p w14:paraId="3EC64A5F" w14:textId="0F774C0C" w:rsidR="008C13E6" w:rsidRDefault="008C13E6">
      <w:pPr>
        <w:pStyle w:val="Textonotapie"/>
      </w:pPr>
      <w:r>
        <w:rPr>
          <w:rStyle w:val="Refdenotaalpie"/>
        </w:rPr>
        <w:footnoteRef/>
      </w:r>
      <w:r>
        <w:t xml:space="preserve"> </w:t>
      </w:r>
      <w:r w:rsidRPr="00D02E3B">
        <w:rPr>
          <w:sz w:val="16"/>
        </w:rPr>
        <w:t>Tras verificar las hipótesis de normalidad</w:t>
      </w:r>
      <w:r>
        <w:rPr>
          <w:sz w:val="16"/>
        </w:rPr>
        <w:t xml:space="preserve"> y realizar un contraste t bilateral.</w:t>
      </w:r>
    </w:p>
  </w:footnote>
  <w:footnote w:id="6">
    <w:p w14:paraId="2CD9E931" w14:textId="70F04F8E" w:rsidR="005C647E" w:rsidRPr="005C647E" w:rsidRDefault="005C647E">
      <w:pPr>
        <w:pStyle w:val="Textonotapie"/>
        <w:rPr>
          <w:sz w:val="16"/>
        </w:rPr>
      </w:pPr>
      <w:r w:rsidRPr="005C647E">
        <w:rPr>
          <w:rStyle w:val="Refdenotaalpie"/>
          <w:sz w:val="16"/>
        </w:rPr>
        <w:footnoteRef/>
      </w:r>
      <w:r w:rsidRPr="005C647E">
        <w:rPr>
          <w:sz w:val="16"/>
        </w:rPr>
        <w:t xml:space="preserve"> </w:t>
      </w:r>
      <w:r>
        <w:rPr>
          <w:sz w:val="16"/>
        </w:rPr>
        <w:t xml:space="preserve">Hemos de indicar que, al existir valores duplicados, </w:t>
      </w:r>
      <w:r w:rsidR="00264FD6">
        <w:rPr>
          <w:sz w:val="16"/>
        </w:rPr>
        <w:t>el</w:t>
      </w:r>
      <w:r>
        <w:rPr>
          <w:sz w:val="16"/>
        </w:rPr>
        <w:t xml:space="preserve"> test de </w:t>
      </w:r>
      <w:proofErr w:type="spellStart"/>
      <w:r>
        <w:rPr>
          <w:sz w:val="16"/>
        </w:rPr>
        <w:t>Wilcoxon</w:t>
      </w:r>
      <w:proofErr w:type="spellEnd"/>
      <w:r>
        <w:rPr>
          <w:sz w:val="16"/>
        </w:rPr>
        <w:t xml:space="preserve"> no proporciona valores exactos</w:t>
      </w:r>
      <w:r w:rsidR="00264FD6">
        <w:rPr>
          <w:sz w:val="16"/>
        </w:rPr>
        <w:t xml:space="preserve"> para el p-valor</w:t>
      </w:r>
      <w:r>
        <w:rPr>
          <w:sz w:val="16"/>
        </w:rPr>
        <w:t xml:space="preserve">. No obstante, las diferencias entre el p-valor estimado y las que se obtendrían de forma exacta de no existir duplicidades, </w:t>
      </w:r>
      <w:r w:rsidR="00264FD6">
        <w:rPr>
          <w:sz w:val="16"/>
        </w:rPr>
        <w:t xml:space="preserve">habitualmente </w:t>
      </w:r>
      <w:r>
        <w:rPr>
          <w:sz w:val="16"/>
        </w:rPr>
        <w:t>son mínimas</w:t>
      </w:r>
      <w:r w:rsidR="00264FD6">
        <w:rPr>
          <w:sz w:val="16"/>
        </w:rPr>
        <w:t>, por lo que consideramos que el resultado es válido, especialmente al haber obtenido p-valores tan elevados</w:t>
      </w:r>
      <w:r>
        <w:rPr>
          <w:sz w:val="16"/>
        </w:rPr>
        <w:t>.</w:t>
      </w:r>
    </w:p>
  </w:footnote>
  <w:footnote w:id="7">
    <w:p w14:paraId="07A0FF23" w14:textId="179468F8" w:rsidR="0015473F" w:rsidRPr="0015473F" w:rsidRDefault="0015473F">
      <w:pPr>
        <w:pStyle w:val="Textonotapie"/>
        <w:rPr>
          <w:sz w:val="16"/>
        </w:rPr>
      </w:pPr>
      <w:r w:rsidRPr="0015473F">
        <w:rPr>
          <w:rStyle w:val="Refdenotaalpie"/>
          <w:sz w:val="16"/>
        </w:rPr>
        <w:footnoteRef/>
      </w:r>
      <w:r w:rsidRPr="0015473F">
        <w:rPr>
          <w:sz w:val="16"/>
        </w:rPr>
        <w:t xml:space="preserve"> </w:t>
      </w:r>
      <w:r>
        <w:rPr>
          <w:sz w:val="16"/>
        </w:rPr>
        <w:t xml:space="preserve">Nivel estimado según las notas obtenidas por los estudiantes </w:t>
      </w:r>
      <w:r w:rsidR="00235D81">
        <w:rPr>
          <w:sz w:val="16"/>
        </w:rPr>
        <w:t xml:space="preserve">de “Estadística” </w:t>
      </w:r>
      <w:r>
        <w:rPr>
          <w:sz w:val="16"/>
        </w:rPr>
        <w:t>en el examen de inglés que se realiza durante las pruebas de acceso a la universidad.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4541A71" w14:textId="36AB6B7A" w:rsidR="007D5575" w:rsidRPr="007D5575" w:rsidRDefault="007D5575" w:rsidP="007D5575">
    <w:pPr>
      <w:pStyle w:val="Encabezado"/>
      <w:tabs>
        <w:tab w:val="clear" w:pos="4419"/>
        <w:tab w:val="clear" w:pos="8838"/>
        <w:tab w:val="right" w:pos="6096"/>
      </w:tabs>
      <w:spacing w:after="300"/>
      <w:rPr>
        <w:sz w:val="18"/>
        <w:szCs w:val="18"/>
        <w:lang w:val="en-US"/>
      </w:rPr>
    </w:pPr>
    <w:r w:rsidRPr="00642AAE">
      <w:rPr>
        <w:noProof/>
        <w:sz w:val="18"/>
        <w:szCs w:val="18"/>
      </w:rPr>
      <mc:AlternateContent>
        <mc:Choice Requires="wps">
          <w:drawing>
            <wp:anchor distT="0" distB="0" distL="114300" distR="114300" simplePos="0" relativeHeight="251663360" behindDoc="0" locked="0" layoutInCell="1" allowOverlap="1" wp14:anchorId="5FA6E793" wp14:editId="210ED276">
              <wp:simplePos x="0" y="0"/>
              <wp:positionH relativeFrom="column">
                <wp:posOffset>-1270</wp:posOffset>
              </wp:positionH>
              <wp:positionV relativeFrom="paragraph">
                <wp:posOffset>133350</wp:posOffset>
              </wp:positionV>
              <wp:extent cx="3906000" cy="4763"/>
              <wp:effectExtent l="0" t="0" r="37465" b="33655"/>
              <wp:wrapNone/>
              <wp:docPr id="6" name="Conector recto 6"/>
              <wp:cNvGraphicFramePr/>
              <a:graphic xmlns:a="http://schemas.openxmlformats.org/drawingml/2006/main">
                <a:graphicData uri="http://schemas.microsoft.com/office/word/2010/wordprocessingShape">
                  <wps:wsp>
                    <wps:cNvCnPr/>
                    <wps:spPr>
                      <a:xfrm>
                        <a:off x="0" y="0"/>
                        <a:ext cx="3906000"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4DC8567" id="Conector recto 6"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10.5pt" to="307.4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" strokecolor="#5b9bd5 [3204]" strokeweight=".5pt">
              <v:stroke joinstyle="miter"/>
            </v:line>
          </w:pict>
        </mc:Fallback>
      </mc:AlternateContent>
    </w:r>
    <w:r w:rsidRPr="00642AAE">
      <w:rPr>
        <w:sz w:val="18"/>
        <w:szCs w:val="18"/>
        <w:lang w:val="en-US"/>
      </w:rPr>
      <w:t>X Workshop in Operations Management and Technology</w:t>
    </w:r>
    <w:r w:rsidRPr="00E836D5">
      <w:rPr>
        <w:sz w:val="18"/>
        <w:szCs w:val="18"/>
        <w:lang w:val="en-US"/>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22F710" w14:textId="7B2E03D9" w:rsidR="00642AAE" w:rsidRPr="00E836D5" w:rsidRDefault="00642AAE" w:rsidP="00CD4475">
    <w:pPr>
      <w:pStyle w:val="Encabezado"/>
      <w:tabs>
        <w:tab w:val="clear" w:pos="4419"/>
        <w:tab w:val="clear" w:pos="8838"/>
        <w:tab w:val="right" w:pos="6096"/>
      </w:tabs>
      <w:spacing w:after="300"/>
      <w:rPr>
        <w:sz w:val="18"/>
        <w:szCs w:val="18"/>
        <w:lang w:val="en-US"/>
      </w:rPr>
    </w:pPr>
    <w:r w:rsidRPr="00642AAE">
      <w:rPr>
        <w:noProof/>
        <w:sz w:val="18"/>
        <w:szCs w:val="18"/>
      </w:rPr>
      <mc:AlternateContent>
        <mc:Choice Requires="wps">
          <w:drawing>
            <wp:anchor distT="0" distB="0" distL="114300" distR="114300" simplePos="0" relativeHeight="251659264" behindDoc="0" locked="0" layoutInCell="1" allowOverlap="1" wp14:anchorId="346EB5EB" wp14:editId="0C85C847">
              <wp:simplePos x="0" y="0"/>
              <wp:positionH relativeFrom="column">
                <wp:posOffset>-1270</wp:posOffset>
              </wp:positionH>
              <wp:positionV relativeFrom="paragraph">
                <wp:posOffset>133350</wp:posOffset>
              </wp:positionV>
              <wp:extent cx="3906000" cy="4763"/>
              <wp:effectExtent l="0" t="0" r="37465" b="33655"/>
              <wp:wrapNone/>
              <wp:docPr id="5" name="Conector recto 5"/>
              <wp:cNvGraphicFramePr/>
              <a:graphic xmlns:a="http://schemas.openxmlformats.org/drawingml/2006/main">
                <a:graphicData uri="http://schemas.microsoft.com/office/word/2010/wordprocessingShape">
                  <wps:wsp>
                    <wps:cNvCnPr/>
                    <wps:spPr>
                      <a:xfrm>
                        <a:off x="0" y="0"/>
                        <a:ext cx="3906000" cy="4763"/>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4CDA7A50" id="Conector recto 5"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pt,10.5pt" to="307.45pt,1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" strokecolor="#5b9bd5 [3204]" strokeweight=".5pt">
              <v:stroke joinstyle="miter"/>
            </v:line>
          </w:pict>
        </mc:Fallback>
      </mc:AlternateContent>
    </w:r>
    <w:r w:rsidRPr="00642AAE">
      <w:rPr>
        <w:sz w:val="18"/>
        <w:szCs w:val="18"/>
        <w:lang w:val="en-US"/>
      </w:rPr>
      <w:t>X Workshop in Operations Management and Technology</w:t>
    </w:r>
    <w:r w:rsidRPr="00E836D5">
      <w:rPr>
        <w:sz w:val="18"/>
        <w:szCs w:val="18"/>
        <w:lang w:val="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B9A4F5B"/>
    <w:multiLevelType w:val="hybridMultilevel"/>
    <w:tmpl w:val="3B50F33A"/>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5BB168E1"/>
    <w:multiLevelType w:val="hybridMultilevel"/>
    <w:tmpl w:val="A210B2D6"/>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942621E"/>
    <w:multiLevelType w:val="hybridMultilevel"/>
    <w:tmpl w:val="D4E03256"/>
    <w:lvl w:ilvl="0" w:tplc="F854612E">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42AAE"/>
    <w:rsid w:val="00031F16"/>
    <w:rsid w:val="00084C58"/>
    <w:rsid w:val="0010151E"/>
    <w:rsid w:val="00135A00"/>
    <w:rsid w:val="0014166A"/>
    <w:rsid w:val="00150047"/>
    <w:rsid w:val="0015473F"/>
    <w:rsid w:val="001952DF"/>
    <w:rsid w:val="001B5F97"/>
    <w:rsid w:val="001D6F36"/>
    <w:rsid w:val="00225433"/>
    <w:rsid w:val="00235D81"/>
    <w:rsid w:val="0026297D"/>
    <w:rsid w:val="00262F5B"/>
    <w:rsid w:val="00264FD6"/>
    <w:rsid w:val="002B61FF"/>
    <w:rsid w:val="002B6604"/>
    <w:rsid w:val="002C4447"/>
    <w:rsid w:val="002C7A4E"/>
    <w:rsid w:val="002F4B5C"/>
    <w:rsid w:val="003223A2"/>
    <w:rsid w:val="00373DB6"/>
    <w:rsid w:val="00383B8E"/>
    <w:rsid w:val="00390C75"/>
    <w:rsid w:val="003C6077"/>
    <w:rsid w:val="003E7CE5"/>
    <w:rsid w:val="00404001"/>
    <w:rsid w:val="00432440"/>
    <w:rsid w:val="0045265F"/>
    <w:rsid w:val="00495B4F"/>
    <w:rsid w:val="004B6B81"/>
    <w:rsid w:val="0057713E"/>
    <w:rsid w:val="005C647E"/>
    <w:rsid w:val="005D1ABD"/>
    <w:rsid w:val="00642AAE"/>
    <w:rsid w:val="00647CB8"/>
    <w:rsid w:val="006632DB"/>
    <w:rsid w:val="0069437E"/>
    <w:rsid w:val="00695971"/>
    <w:rsid w:val="006D6033"/>
    <w:rsid w:val="006F5920"/>
    <w:rsid w:val="00714EC4"/>
    <w:rsid w:val="007359F9"/>
    <w:rsid w:val="007C64B3"/>
    <w:rsid w:val="007D5575"/>
    <w:rsid w:val="00821F64"/>
    <w:rsid w:val="008719E3"/>
    <w:rsid w:val="00882E80"/>
    <w:rsid w:val="0089745A"/>
    <w:rsid w:val="008C13E6"/>
    <w:rsid w:val="008C165D"/>
    <w:rsid w:val="00941D0C"/>
    <w:rsid w:val="00A30AB2"/>
    <w:rsid w:val="00A37363"/>
    <w:rsid w:val="00A50542"/>
    <w:rsid w:val="00A75305"/>
    <w:rsid w:val="00A77C74"/>
    <w:rsid w:val="00A80900"/>
    <w:rsid w:val="00AB7937"/>
    <w:rsid w:val="00AF0CB8"/>
    <w:rsid w:val="00B05ABF"/>
    <w:rsid w:val="00B07877"/>
    <w:rsid w:val="00BC77DB"/>
    <w:rsid w:val="00BE5388"/>
    <w:rsid w:val="00C07282"/>
    <w:rsid w:val="00C95F31"/>
    <w:rsid w:val="00CD4475"/>
    <w:rsid w:val="00CF2011"/>
    <w:rsid w:val="00CF48F9"/>
    <w:rsid w:val="00D02E3B"/>
    <w:rsid w:val="00D25EDB"/>
    <w:rsid w:val="00D3355A"/>
    <w:rsid w:val="00D35DC1"/>
    <w:rsid w:val="00DA4D14"/>
    <w:rsid w:val="00DB568B"/>
    <w:rsid w:val="00DD55C1"/>
    <w:rsid w:val="00E05E8C"/>
    <w:rsid w:val="00E632FE"/>
    <w:rsid w:val="00E836D5"/>
    <w:rsid w:val="00E9240F"/>
    <w:rsid w:val="00EB5571"/>
    <w:rsid w:val="00EC6C7F"/>
    <w:rsid w:val="00EE57A1"/>
    <w:rsid w:val="00EF0AEF"/>
    <w:rsid w:val="00F666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10B89E6"/>
  <w15:chartTrackingRefBased/>
  <w15:docId w15:val="{D1184C9A-DEDD-4797-955C-29A26A8C8D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42AAE"/>
    <w:pPr>
      <w:spacing w:after="120" w:line="288" w:lineRule="auto"/>
      <w:jc w:val="both"/>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uiPriority w:val="9"/>
    <w:qFormat/>
    <w:rsid w:val="00642AAE"/>
    <w:pPr>
      <w:keepNext/>
      <w:outlineLvl w:val="0"/>
    </w:pPr>
    <w:rPr>
      <w:rFonts w:cs="Arial"/>
      <w:b/>
      <w:bCs/>
      <w:kern w:val="32"/>
      <w:sz w:val="26"/>
      <w:szCs w:val="26"/>
    </w:rPr>
  </w:style>
  <w:style w:type="paragraph" w:styleId="Ttulo2">
    <w:name w:val="heading 2"/>
    <w:basedOn w:val="Normal"/>
    <w:next w:val="Normal"/>
    <w:link w:val="Ttulo2Car"/>
    <w:qFormat/>
    <w:rsid w:val="00642AAE"/>
    <w:pPr>
      <w:keepNext/>
      <w:outlineLvl w:val="1"/>
    </w:pPr>
    <w:rPr>
      <w:rFonts w:cs="Arial"/>
      <w:b/>
      <w:bCs/>
      <w:iCs/>
      <w:sz w:val="22"/>
      <w:szCs w:val="22"/>
    </w:rPr>
  </w:style>
  <w:style w:type="paragraph" w:styleId="Ttulo3">
    <w:name w:val="heading 3"/>
    <w:basedOn w:val="Normal"/>
    <w:next w:val="Normal"/>
    <w:link w:val="Ttulo3Car"/>
    <w:uiPriority w:val="9"/>
    <w:semiHidden/>
    <w:unhideWhenUsed/>
    <w:qFormat/>
    <w:rsid w:val="00714EC4"/>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642AA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642AAE"/>
  </w:style>
  <w:style w:type="paragraph" w:styleId="Piedepgina">
    <w:name w:val="footer"/>
    <w:basedOn w:val="Normal"/>
    <w:link w:val="PiedepginaCar"/>
    <w:uiPriority w:val="99"/>
    <w:unhideWhenUsed/>
    <w:rsid w:val="00642AA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642AAE"/>
  </w:style>
  <w:style w:type="character" w:customStyle="1" w:styleId="Ttulo1Car">
    <w:name w:val="Título 1 Car"/>
    <w:basedOn w:val="Fuentedeprrafopredeter"/>
    <w:link w:val="Ttulo1"/>
    <w:uiPriority w:val="9"/>
    <w:rsid w:val="00642AAE"/>
    <w:rPr>
      <w:rFonts w:ascii="Times New Roman" w:eastAsia="Times New Roman" w:hAnsi="Times New Roman" w:cs="Arial"/>
      <w:b/>
      <w:bCs/>
      <w:kern w:val="32"/>
      <w:sz w:val="26"/>
      <w:szCs w:val="26"/>
      <w:lang w:val="es-ES" w:eastAsia="es-ES"/>
    </w:rPr>
  </w:style>
  <w:style w:type="character" w:customStyle="1" w:styleId="Ttulo2Car">
    <w:name w:val="Título 2 Car"/>
    <w:basedOn w:val="Fuentedeprrafopredeter"/>
    <w:link w:val="Ttulo2"/>
    <w:rsid w:val="00642AAE"/>
    <w:rPr>
      <w:rFonts w:ascii="Times New Roman" w:eastAsia="Times New Roman" w:hAnsi="Times New Roman" w:cs="Arial"/>
      <w:b/>
      <w:bCs/>
      <w:iCs/>
      <w:lang w:val="es-ES" w:eastAsia="es-ES"/>
    </w:rPr>
  </w:style>
  <w:style w:type="character" w:customStyle="1" w:styleId="Autor2">
    <w:name w:val="Autor 2"/>
    <w:rsid w:val="00642AAE"/>
    <w:rPr>
      <w:sz w:val="18"/>
      <w:szCs w:val="18"/>
      <w:lang w:val="es-ES"/>
    </w:rPr>
  </w:style>
  <w:style w:type="paragraph" w:customStyle="1" w:styleId="Abstract">
    <w:name w:val="Abstract"/>
    <w:basedOn w:val="Normal"/>
    <w:rsid w:val="00642AAE"/>
    <w:pPr>
      <w:ind w:left="567" w:right="567"/>
    </w:pPr>
    <w:rPr>
      <w:i/>
    </w:rPr>
  </w:style>
  <w:style w:type="paragraph" w:customStyle="1" w:styleId="TtuloAbstract">
    <w:name w:val="Título Abstract"/>
    <w:basedOn w:val="Ttulo2"/>
    <w:rsid w:val="00642AAE"/>
    <w:pPr>
      <w:pBdr>
        <w:top w:val="single" w:sz="4" w:space="1" w:color="auto"/>
      </w:pBdr>
      <w:spacing w:after="0"/>
      <w:ind w:left="567" w:right="567"/>
    </w:pPr>
    <w:rPr>
      <w:rFonts w:cs="Times New Roman"/>
      <w:i/>
      <w:iCs w:val="0"/>
      <w:szCs w:val="20"/>
    </w:rPr>
  </w:style>
  <w:style w:type="character" w:styleId="Refdecomentario">
    <w:name w:val="annotation reference"/>
    <w:basedOn w:val="Fuentedeprrafopredeter"/>
    <w:semiHidden/>
    <w:unhideWhenUsed/>
    <w:rsid w:val="00642AAE"/>
    <w:rPr>
      <w:sz w:val="16"/>
      <w:szCs w:val="16"/>
    </w:rPr>
  </w:style>
  <w:style w:type="paragraph" w:styleId="Textocomentario">
    <w:name w:val="annotation text"/>
    <w:basedOn w:val="Normal"/>
    <w:link w:val="TextocomentarioCar"/>
    <w:semiHidden/>
    <w:unhideWhenUsed/>
    <w:rsid w:val="00642AAE"/>
    <w:pPr>
      <w:spacing w:line="240" w:lineRule="auto"/>
    </w:pPr>
  </w:style>
  <w:style w:type="character" w:customStyle="1" w:styleId="TextocomentarioCar">
    <w:name w:val="Texto comentario Car"/>
    <w:basedOn w:val="Fuentedeprrafopredeter"/>
    <w:link w:val="Textocomentario"/>
    <w:semiHidden/>
    <w:rsid w:val="00642AAE"/>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642AAE"/>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42AAE"/>
    <w:rPr>
      <w:rFonts w:ascii="Segoe UI" w:eastAsia="Times New Roman" w:hAnsi="Segoe UI" w:cs="Segoe UI"/>
      <w:sz w:val="18"/>
      <w:szCs w:val="18"/>
      <w:lang w:val="es-ES" w:eastAsia="es-ES"/>
    </w:rPr>
  </w:style>
  <w:style w:type="table" w:styleId="Tablaconcuadrcula">
    <w:name w:val="Table Grid"/>
    <w:basedOn w:val="Tablanormal"/>
    <w:uiPriority w:val="39"/>
    <w:rsid w:val="007C64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D4475"/>
    <w:pPr>
      <w:spacing w:before="100" w:beforeAutospacing="1" w:after="100" w:afterAutospacing="1" w:line="240" w:lineRule="auto"/>
      <w:jc w:val="left"/>
    </w:pPr>
    <w:rPr>
      <w:sz w:val="24"/>
      <w:szCs w:val="24"/>
      <w:lang w:val="en-US" w:eastAsia="en-US"/>
    </w:rPr>
  </w:style>
  <w:style w:type="character" w:styleId="Textoennegrita">
    <w:name w:val="Strong"/>
    <w:basedOn w:val="Fuentedeprrafopredeter"/>
    <w:uiPriority w:val="22"/>
    <w:qFormat/>
    <w:rsid w:val="00CD4475"/>
    <w:rPr>
      <w:b/>
      <w:bCs/>
    </w:rPr>
  </w:style>
  <w:style w:type="character" w:styleId="nfasis">
    <w:name w:val="Emphasis"/>
    <w:basedOn w:val="Fuentedeprrafopredeter"/>
    <w:uiPriority w:val="20"/>
    <w:qFormat/>
    <w:rsid w:val="008C165D"/>
    <w:rPr>
      <w:i/>
      <w:iCs/>
    </w:rPr>
  </w:style>
  <w:style w:type="character" w:styleId="Hipervnculo">
    <w:name w:val="Hyperlink"/>
    <w:basedOn w:val="Fuentedeprrafopredeter"/>
    <w:uiPriority w:val="99"/>
    <w:unhideWhenUsed/>
    <w:rsid w:val="008C165D"/>
    <w:rPr>
      <w:color w:val="0000FF"/>
      <w:u w:val="single"/>
    </w:rPr>
  </w:style>
  <w:style w:type="character" w:customStyle="1" w:styleId="Ttulo3Car">
    <w:name w:val="Título 3 Car"/>
    <w:basedOn w:val="Fuentedeprrafopredeter"/>
    <w:link w:val="Ttulo3"/>
    <w:uiPriority w:val="9"/>
    <w:semiHidden/>
    <w:rsid w:val="00714EC4"/>
    <w:rPr>
      <w:rFonts w:asciiTheme="majorHAnsi" w:eastAsiaTheme="majorEastAsia" w:hAnsiTheme="majorHAnsi" w:cstheme="majorBidi"/>
      <w:color w:val="1F4D78" w:themeColor="accent1" w:themeShade="7F"/>
      <w:sz w:val="24"/>
      <w:szCs w:val="24"/>
      <w:lang w:val="es-ES" w:eastAsia="es-ES"/>
    </w:rPr>
  </w:style>
  <w:style w:type="paragraph" w:customStyle="1" w:styleId="TablaImagen-Ttulo">
    <w:name w:val="Tabla / Imagen - Título"/>
    <w:basedOn w:val="Normal"/>
    <w:next w:val="Normal"/>
    <w:rsid w:val="00714EC4"/>
    <w:pPr>
      <w:spacing w:before="240"/>
      <w:jc w:val="center"/>
    </w:pPr>
    <w:rPr>
      <w:b/>
      <w:sz w:val="17"/>
    </w:rPr>
  </w:style>
  <w:style w:type="paragraph" w:customStyle="1" w:styleId="TablaImagen-Pie">
    <w:name w:val="Tabla / Imagen - Pie"/>
    <w:basedOn w:val="Normal"/>
    <w:next w:val="Normal"/>
    <w:rsid w:val="00714EC4"/>
    <w:pPr>
      <w:spacing w:after="240"/>
      <w:jc w:val="right"/>
    </w:pPr>
    <w:rPr>
      <w:sz w:val="16"/>
    </w:rPr>
  </w:style>
  <w:style w:type="paragraph" w:customStyle="1" w:styleId="cuerpo">
    <w:name w:val="cuerpo"/>
    <w:basedOn w:val="Normal"/>
    <w:rsid w:val="00714EC4"/>
    <w:pPr>
      <w:spacing w:after="140" w:line="240" w:lineRule="auto"/>
      <w:ind w:firstLine="340"/>
    </w:pPr>
    <w:rPr>
      <w:color w:val="000000"/>
      <w:sz w:val="21"/>
      <w:szCs w:val="21"/>
    </w:rPr>
  </w:style>
  <w:style w:type="paragraph" w:styleId="Bibliografa">
    <w:name w:val="Bibliography"/>
    <w:basedOn w:val="Normal"/>
    <w:next w:val="Normal"/>
    <w:uiPriority w:val="37"/>
    <w:unhideWhenUsed/>
    <w:rsid w:val="00714EC4"/>
  </w:style>
  <w:style w:type="paragraph" w:styleId="Prrafodelista">
    <w:name w:val="List Paragraph"/>
    <w:basedOn w:val="Normal"/>
    <w:uiPriority w:val="34"/>
    <w:qFormat/>
    <w:rsid w:val="00714EC4"/>
    <w:pPr>
      <w:ind w:left="720"/>
      <w:contextualSpacing/>
    </w:pPr>
  </w:style>
  <w:style w:type="paragraph" w:styleId="Textonotapie">
    <w:name w:val="footnote text"/>
    <w:basedOn w:val="Normal"/>
    <w:link w:val="TextonotapieCar"/>
    <w:uiPriority w:val="99"/>
    <w:semiHidden/>
    <w:unhideWhenUsed/>
    <w:rsid w:val="00432440"/>
    <w:pPr>
      <w:spacing w:after="0" w:line="240" w:lineRule="auto"/>
    </w:pPr>
  </w:style>
  <w:style w:type="character" w:customStyle="1" w:styleId="TextonotapieCar">
    <w:name w:val="Texto nota pie Car"/>
    <w:basedOn w:val="Fuentedeprrafopredeter"/>
    <w:link w:val="Textonotapie"/>
    <w:uiPriority w:val="99"/>
    <w:semiHidden/>
    <w:rsid w:val="00432440"/>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semiHidden/>
    <w:unhideWhenUsed/>
    <w:rsid w:val="00432440"/>
    <w:rPr>
      <w:vertAlign w:val="superscript"/>
    </w:rPr>
  </w:style>
  <w:style w:type="paragraph" w:customStyle="1" w:styleId="Default">
    <w:name w:val="Default"/>
    <w:rsid w:val="00031F16"/>
    <w:pPr>
      <w:autoSpaceDE w:val="0"/>
      <w:autoSpaceDN w:val="0"/>
      <w:adjustRightInd w:val="0"/>
      <w:spacing w:after="0" w:line="240" w:lineRule="auto"/>
    </w:pPr>
    <w:rPr>
      <w:rFonts w:ascii="Proxima Nova Lt" w:hAnsi="Proxima Nova Lt" w:cs="Proxima Nova Lt"/>
      <w:color w:val="000000"/>
      <w:sz w:val="24"/>
      <w:szCs w:val="24"/>
      <w:lang w:val="es-ES"/>
    </w:rPr>
  </w:style>
  <w:style w:type="paragraph" w:customStyle="1" w:styleId="Pa2">
    <w:name w:val="Pa2"/>
    <w:basedOn w:val="Default"/>
    <w:next w:val="Default"/>
    <w:uiPriority w:val="99"/>
    <w:rsid w:val="00031F16"/>
    <w:pPr>
      <w:spacing w:line="241" w:lineRule="atLeast"/>
    </w:pPr>
    <w:rPr>
      <w:rFonts w:cstheme="minorBidi"/>
      <w:color w:val="auto"/>
    </w:rPr>
  </w:style>
  <w:style w:type="character" w:customStyle="1" w:styleId="A4">
    <w:name w:val="A4"/>
    <w:uiPriority w:val="99"/>
    <w:rsid w:val="00031F16"/>
    <w:rPr>
      <w:rFonts w:cs="Proxima Nova Lt"/>
      <w:b/>
      <w:bCs/>
      <w:color w:val="2A7678"/>
      <w:sz w:val="46"/>
      <w:szCs w:val="46"/>
    </w:rPr>
  </w:style>
  <w:style w:type="character" w:customStyle="1" w:styleId="A5">
    <w:name w:val="A5"/>
    <w:uiPriority w:val="99"/>
    <w:rsid w:val="00031F16"/>
    <w:rPr>
      <w:rFonts w:cs="Proxima Nova Lt"/>
      <w:b/>
      <w:bCs/>
      <w:color w:val="2A7678"/>
      <w:sz w:val="40"/>
      <w:szCs w:val="40"/>
    </w:rPr>
  </w:style>
  <w:style w:type="paragraph" w:customStyle="1" w:styleId="Pa1">
    <w:name w:val="Pa1"/>
    <w:basedOn w:val="Default"/>
    <w:next w:val="Default"/>
    <w:uiPriority w:val="99"/>
    <w:rsid w:val="00031F16"/>
    <w:pPr>
      <w:spacing w:line="241" w:lineRule="atLeast"/>
    </w:pPr>
    <w:rPr>
      <w:rFonts w:ascii="Gill Sans" w:hAnsi="Gill Sans" w:cstheme="minorBidi"/>
      <w:color w:val="auto"/>
    </w:rPr>
  </w:style>
  <w:style w:type="character" w:customStyle="1" w:styleId="A7">
    <w:name w:val="A7"/>
    <w:uiPriority w:val="99"/>
    <w:rsid w:val="00031F16"/>
    <w:rPr>
      <w:rFonts w:cs="Gill Sans"/>
      <w:color w:val="221E1F"/>
      <w:sz w:val="16"/>
      <w:szCs w:val="16"/>
    </w:rPr>
  </w:style>
  <w:style w:type="character" w:customStyle="1" w:styleId="A13">
    <w:name w:val="A13"/>
    <w:uiPriority w:val="99"/>
    <w:rsid w:val="0010151E"/>
    <w:rPr>
      <w:rFonts w:cs="Proxima Nova Lt"/>
      <w:color w:val="221E1F"/>
      <w:sz w:val="11"/>
      <w:szCs w:val="11"/>
    </w:rPr>
  </w:style>
  <w:style w:type="character" w:customStyle="1" w:styleId="authors">
    <w:name w:val="authors"/>
    <w:basedOn w:val="Fuentedeprrafopredeter"/>
    <w:rsid w:val="00225433"/>
  </w:style>
  <w:style w:type="character" w:customStyle="1" w:styleId="Fecha1">
    <w:name w:val="Fecha1"/>
    <w:basedOn w:val="Fuentedeprrafopredeter"/>
    <w:rsid w:val="00225433"/>
  </w:style>
  <w:style w:type="character" w:customStyle="1" w:styleId="arttitle">
    <w:name w:val="art_title"/>
    <w:basedOn w:val="Fuentedeprrafopredeter"/>
    <w:rsid w:val="00225433"/>
  </w:style>
  <w:style w:type="character" w:customStyle="1" w:styleId="serialtitle">
    <w:name w:val="serial_title"/>
    <w:basedOn w:val="Fuentedeprrafopredeter"/>
    <w:rsid w:val="00225433"/>
  </w:style>
  <w:style w:type="character" w:customStyle="1" w:styleId="volumeissue">
    <w:name w:val="volume_issue"/>
    <w:basedOn w:val="Fuentedeprrafopredeter"/>
    <w:rsid w:val="00225433"/>
  </w:style>
  <w:style w:type="character" w:customStyle="1" w:styleId="pagerange">
    <w:name w:val="page_range"/>
    <w:basedOn w:val="Fuentedeprrafopredeter"/>
    <w:rsid w:val="00225433"/>
  </w:style>
  <w:style w:type="character" w:customStyle="1" w:styleId="doilink">
    <w:name w:val="doi_link"/>
    <w:basedOn w:val="Fuentedeprrafopredeter"/>
    <w:rsid w:val="00225433"/>
  </w:style>
  <w:style w:type="character" w:customStyle="1" w:styleId="A1">
    <w:name w:val="A1"/>
    <w:uiPriority w:val="99"/>
    <w:rsid w:val="002B6604"/>
    <w:rPr>
      <w:rFonts w:cs="AG Book Rounded BQ Regular"/>
      <w:color w:val="1B153D"/>
      <w:sz w:val="40"/>
      <w:szCs w:val="40"/>
    </w:rPr>
  </w:style>
  <w:style w:type="character" w:customStyle="1" w:styleId="A2">
    <w:name w:val="A2"/>
    <w:uiPriority w:val="99"/>
    <w:rsid w:val="002B6604"/>
    <w:rPr>
      <w:rFonts w:cs="AG Book Rounded BQ Regular"/>
      <w:color w:val="1B153D"/>
      <w:sz w:val="23"/>
      <w:szCs w:val="2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4937059">
      <w:bodyDiv w:val="1"/>
      <w:marLeft w:val="0"/>
      <w:marRight w:val="0"/>
      <w:marTop w:val="0"/>
      <w:marBottom w:val="0"/>
      <w:divBdr>
        <w:top w:val="none" w:sz="0" w:space="0" w:color="auto"/>
        <w:left w:val="none" w:sz="0" w:space="0" w:color="auto"/>
        <w:bottom w:val="none" w:sz="0" w:space="0" w:color="auto"/>
        <w:right w:val="none" w:sz="0" w:space="0" w:color="auto"/>
      </w:divBdr>
    </w:div>
    <w:div w:id="468212669">
      <w:bodyDiv w:val="1"/>
      <w:marLeft w:val="0"/>
      <w:marRight w:val="0"/>
      <w:marTop w:val="0"/>
      <w:marBottom w:val="0"/>
      <w:divBdr>
        <w:top w:val="none" w:sz="0" w:space="0" w:color="auto"/>
        <w:left w:val="none" w:sz="0" w:space="0" w:color="auto"/>
        <w:bottom w:val="none" w:sz="0" w:space="0" w:color="auto"/>
        <w:right w:val="none" w:sz="0" w:space="0" w:color="auto"/>
      </w:divBdr>
    </w:div>
    <w:div w:id="501089658">
      <w:bodyDiv w:val="1"/>
      <w:marLeft w:val="0"/>
      <w:marRight w:val="0"/>
      <w:marTop w:val="0"/>
      <w:marBottom w:val="0"/>
      <w:divBdr>
        <w:top w:val="none" w:sz="0" w:space="0" w:color="auto"/>
        <w:left w:val="none" w:sz="0" w:space="0" w:color="auto"/>
        <w:bottom w:val="none" w:sz="0" w:space="0" w:color="auto"/>
        <w:right w:val="none" w:sz="0" w:space="0" w:color="auto"/>
      </w:divBdr>
    </w:div>
    <w:div w:id="1043217411">
      <w:bodyDiv w:val="1"/>
      <w:marLeft w:val="0"/>
      <w:marRight w:val="0"/>
      <w:marTop w:val="0"/>
      <w:marBottom w:val="0"/>
      <w:divBdr>
        <w:top w:val="none" w:sz="0" w:space="0" w:color="auto"/>
        <w:left w:val="none" w:sz="0" w:space="0" w:color="auto"/>
        <w:bottom w:val="none" w:sz="0" w:space="0" w:color="auto"/>
        <w:right w:val="none" w:sz="0" w:space="0" w:color="auto"/>
      </w:divBdr>
    </w:div>
    <w:div w:id="1231111737">
      <w:bodyDiv w:val="1"/>
      <w:marLeft w:val="0"/>
      <w:marRight w:val="0"/>
      <w:marTop w:val="0"/>
      <w:marBottom w:val="0"/>
      <w:divBdr>
        <w:top w:val="none" w:sz="0" w:space="0" w:color="auto"/>
        <w:left w:val="none" w:sz="0" w:space="0" w:color="auto"/>
        <w:bottom w:val="none" w:sz="0" w:space="0" w:color="auto"/>
        <w:right w:val="none" w:sz="0" w:space="0" w:color="auto"/>
      </w:divBdr>
    </w:div>
    <w:div w:id="1331835730">
      <w:bodyDiv w:val="1"/>
      <w:marLeft w:val="0"/>
      <w:marRight w:val="0"/>
      <w:marTop w:val="0"/>
      <w:marBottom w:val="0"/>
      <w:divBdr>
        <w:top w:val="none" w:sz="0" w:space="0" w:color="auto"/>
        <w:left w:val="none" w:sz="0" w:space="0" w:color="auto"/>
        <w:bottom w:val="none" w:sz="0" w:space="0" w:color="auto"/>
        <w:right w:val="none" w:sz="0" w:space="0" w:color="auto"/>
      </w:divBdr>
    </w:div>
    <w:div w:id="1403137053">
      <w:bodyDiv w:val="1"/>
      <w:marLeft w:val="0"/>
      <w:marRight w:val="0"/>
      <w:marTop w:val="0"/>
      <w:marBottom w:val="0"/>
      <w:divBdr>
        <w:top w:val="none" w:sz="0" w:space="0" w:color="auto"/>
        <w:left w:val="none" w:sz="0" w:space="0" w:color="auto"/>
        <w:bottom w:val="none" w:sz="0" w:space="0" w:color="auto"/>
        <w:right w:val="none" w:sz="0" w:space="0" w:color="auto"/>
      </w:divBdr>
    </w:div>
    <w:div w:id="1742949083">
      <w:bodyDiv w:val="1"/>
      <w:marLeft w:val="0"/>
      <w:marRight w:val="0"/>
      <w:marTop w:val="0"/>
      <w:marBottom w:val="0"/>
      <w:divBdr>
        <w:top w:val="none" w:sz="0" w:space="0" w:color="auto"/>
        <w:left w:val="none" w:sz="0" w:space="0" w:color="auto"/>
        <w:bottom w:val="none" w:sz="0" w:space="0" w:color="auto"/>
        <w:right w:val="none" w:sz="0" w:space="0" w:color="auto"/>
      </w:divBdr>
    </w:div>
    <w:div w:id="18548311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0/18334105.2014.11082026"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Version="">
  <b:Source>
    <b:Tag>Cab</b:Tag>
    <b:SourceType>Book</b:SourceType>
    <b:Guid>{846F5C27-5866-4BB1-8A5B-6F804D19171B}</b:Guid>
    <b:Author>
      <b:Author>
        <b:NameList>
          <b:Person>
            <b:Last>Caballero</b:Last>
            <b:First>P.</b:First>
          </b:Person>
          <b:Person>
            <b:Last>Ferré</b:Last>
            <b:First>J.</b:First>
          </b:Person>
        </b:NameList>
      </b:Author>
    </b:Author>
    <b:LCID>es-ES</b:LCID>
    <b:Title>Bioinsecticidas: fundamentos y aplica¬ciones de Bacillus thuringiensis en el control integrado de plagas</b:Title>
    <b:Year>2001</b:Year>
    <b:City>Valencia</b:City>
    <b:Publisher>Phytoma-UPN</b:Publisher>
    <b:Pages>318</b:Pages>
    <b:RefOrder>1</b:RefOrder>
  </b:Source>
  <b:Source>
    <b:Tag>Mar01</b:Tag>
    <b:SourceType>Book</b:SourceType>
    <b:Guid>{E7F17DD4-5332-48DB-BA3E-1C607A991C70}</b:Guid>
    <b:Title>Prácticas integradas de viticultura</b:Title>
    <b:Year>2001</b:Year>
    <b:City>Madrid</b:City>
    <b:Publisher>Vicente/Mundi-Prensa</b:Publisher>
    <b:Author>
      <b:Author>
        <b:NameList>
          <b:Person>
            <b:Last>Martínez</b:Last>
            <b:First>R.</b:First>
          </b:Person>
          <b:Person>
            <b:Last>Melgarejo</b:Last>
            <b:First>P.</b:First>
          </b:Person>
          <b:Person>
            <b:Last>Salazar</b:Last>
            <b:First>D.M.</b:First>
          </b:Person>
          <b:Person>
            <b:Last>Martínez</b:Last>
            <b:First>J.J.</b:First>
          </b:Person>
          <b:Person>
            <b:Last>Hernández</b:Last>
            <b:First>F.</b:First>
          </b:Person>
          <b:Person>
            <b:Last>Martínez</b:Last>
            <b:First>R.</b:First>
          </b:Person>
        </b:NameList>
      </b:Author>
    </b:Author>
    <b:Pages>278</b:Pages>
    <b:RefOrder>3</b:RefOrder>
  </b:Source>
</b:Sources>
</file>

<file path=customXml/itemProps1.xml><?xml version="1.0" encoding="utf-8"?>
<ds:datastoreItem xmlns:ds="http://schemas.openxmlformats.org/officeDocument/2006/customXml" ds:itemID="{2C6926B1-A378-4A64-829C-4233CF29B9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255</TotalTime>
  <Pages>7</Pages>
  <Words>1676</Words>
  <Characters>9220</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Luis</dc:creator>
  <cp:keywords/>
  <dc:description/>
  <cp:lastModifiedBy>Manuel Francisco Morales Contreras</cp:lastModifiedBy>
  <cp:revision>32</cp:revision>
  <cp:lastPrinted>2018-12-13T11:52:00Z</cp:lastPrinted>
  <dcterms:created xsi:type="dcterms:W3CDTF">2019-02-01T20:25:00Z</dcterms:created>
  <dcterms:modified xsi:type="dcterms:W3CDTF">2019-02-07T08:06:00Z</dcterms:modified>
</cp:coreProperties>
</file>