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490" w:rsidRDefault="00833490" w:rsidP="00714263">
      <w:pPr>
        <w:spacing w:after="0" w:line="240" w:lineRule="auto"/>
      </w:pPr>
      <w:bookmarkStart w:id="0" w:name="_Toc126405677"/>
      <w:bookmarkStart w:id="1" w:name="_Toc126407415"/>
      <w:bookmarkStart w:id="2" w:name="_Toc126410133"/>
    </w:p>
    <w:p w:rsidR="00714263" w:rsidRPr="00714263" w:rsidRDefault="00833490" w:rsidP="00714263">
      <w:pPr>
        <w:pStyle w:val="Ttulo3"/>
        <w:numPr>
          <w:ilvl w:val="0"/>
          <w:numId w:val="0"/>
        </w:numPr>
        <w:spacing w:after="0" w:line="240" w:lineRule="auto"/>
        <w:ind w:left="357"/>
        <w:jc w:val="center"/>
        <w:rPr>
          <w:b/>
          <w:bCs/>
          <w:szCs w:val="24"/>
          <w:lang w:val="es-ES" w:eastAsia="es-ES"/>
        </w:rPr>
      </w:pPr>
      <w:r w:rsidRPr="00714263">
        <w:rPr>
          <w:b/>
          <w:bCs/>
          <w:szCs w:val="24"/>
          <w:lang w:val="es-ES" w:eastAsia="es-ES"/>
        </w:rPr>
        <w:t>DE LA TEORÍA DE LA REPRESENTACIÓ</w:t>
      </w:r>
      <w:r w:rsidR="00714263" w:rsidRPr="00714263">
        <w:rPr>
          <w:b/>
          <w:bCs/>
          <w:szCs w:val="24"/>
          <w:lang w:val="es-ES" w:eastAsia="es-ES"/>
        </w:rPr>
        <w:t>N</w:t>
      </w:r>
    </w:p>
    <w:p w:rsidR="00833490" w:rsidRPr="00714263" w:rsidRDefault="00833490" w:rsidP="00714263">
      <w:pPr>
        <w:pStyle w:val="Ttulo3"/>
        <w:numPr>
          <w:ilvl w:val="0"/>
          <w:numId w:val="0"/>
        </w:numPr>
        <w:spacing w:after="0" w:line="240" w:lineRule="auto"/>
        <w:ind w:left="357"/>
        <w:jc w:val="center"/>
        <w:rPr>
          <w:b/>
          <w:bCs/>
          <w:szCs w:val="24"/>
          <w:lang w:val="es-ES" w:eastAsia="es-ES"/>
        </w:rPr>
      </w:pPr>
      <w:r w:rsidRPr="00714263">
        <w:rPr>
          <w:b/>
          <w:bCs/>
          <w:szCs w:val="24"/>
          <w:lang w:val="es-ES" w:eastAsia="es-ES"/>
        </w:rPr>
        <w:t>A LA DEMOCRACIA REPRESENTATIVA</w:t>
      </w:r>
    </w:p>
    <w:p w:rsidR="00833490" w:rsidRDefault="00833490" w:rsidP="00714263">
      <w:pPr>
        <w:spacing w:after="0" w:line="240" w:lineRule="auto"/>
        <w:jc w:val="center"/>
        <w:rPr>
          <w:rFonts w:ascii="Times New Roman" w:eastAsia="Times New Roman" w:hAnsi="Times New Roman" w:cs="Times New Roman"/>
          <w:sz w:val="24"/>
          <w:szCs w:val="24"/>
          <w:lang w:eastAsia="es-ES"/>
        </w:rPr>
      </w:pPr>
    </w:p>
    <w:p w:rsidR="00D63E97" w:rsidRPr="00833490" w:rsidRDefault="00D63E97" w:rsidP="00714263">
      <w:pPr>
        <w:spacing w:after="0" w:line="240" w:lineRule="auto"/>
        <w:jc w:val="center"/>
        <w:rPr>
          <w:rFonts w:ascii="Times New Roman" w:eastAsia="Times New Roman" w:hAnsi="Times New Roman" w:cs="Times New Roman"/>
          <w:sz w:val="24"/>
          <w:szCs w:val="24"/>
          <w:lang w:eastAsia="es-ES"/>
        </w:rPr>
      </w:pPr>
    </w:p>
    <w:p w:rsidR="00833490" w:rsidRPr="00833490" w:rsidRDefault="00833490" w:rsidP="00714263">
      <w:pPr>
        <w:spacing w:after="0" w:line="240" w:lineRule="auto"/>
        <w:jc w:val="center"/>
        <w:rPr>
          <w:rFonts w:ascii="Times New Roman" w:eastAsia="Times New Roman" w:hAnsi="Times New Roman" w:cs="Times New Roman"/>
          <w:sz w:val="24"/>
          <w:szCs w:val="24"/>
          <w:lang w:eastAsia="es-ES"/>
        </w:rPr>
      </w:pPr>
      <w:r w:rsidRPr="00833490">
        <w:rPr>
          <w:rFonts w:ascii="Times New Roman" w:eastAsia="Times New Roman" w:hAnsi="Times New Roman" w:cs="Times New Roman"/>
          <w:sz w:val="24"/>
          <w:szCs w:val="24"/>
          <w:lang w:eastAsia="es-ES"/>
        </w:rPr>
        <w:t>María Macías Jara</w:t>
      </w:r>
    </w:p>
    <w:p w:rsidR="00833490" w:rsidRPr="00833490" w:rsidRDefault="00833490" w:rsidP="00714263">
      <w:pPr>
        <w:spacing w:after="0" w:line="240" w:lineRule="auto"/>
        <w:jc w:val="center"/>
        <w:rPr>
          <w:rFonts w:ascii="Times New Roman" w:eastAsia="Times New Roman" w:hAnsi="Times New Roman" w:cs="Times New Roman"/>
          <w:sz w:val="24"/>
          <w:szCs w:val="24"/>
          <w:lang w:eastAsia="es-ES"/>
        </w:rPr>
      </w:pPr>
      <w:proofErr w:type="spellStart"/>
      <w:r w:rsidRPr="00833490">
        <w:rPr>
          <w:rFonts w:ascii="Times New Roman" w:eastAsia="Times New Roman" w:hAnsi="Times New Roman" w:cs="Times New Roman"/>
          <w:sz w:val="24"/>
          <w:szCs w:val="24"/>
          <w:lang w:eastAsia="es-ES"/>
        </w:rPr>
        <w:t>Profa</w:t>
      </w:r>
      <w:proofErr w:type="spellEnd"/>
      <w:r w:rsidRPr="00833490">
        <w:rPr>
          <w:rFonts w:ascii="Times New Roman" w:eastAsia="Times New Roman" w:hAnsi="Times New Roman" w:cs="Times New Roman"/>
          <w:sz w:val="24"/>
          <w:szCs w:val="24"/>
          <w:lang w:eastAsia="es-ES"/>
        </w:rPr>
        <w:t>. Dra. Derecho Constitucional</w:t>
      </w:r>
    </w:p>
    <w:p w:rsidR="00833490" w:rsidRPr="00833490" w:rsidRDefault="00833490" w:rsidP="00714263">
      <w:pPr>
        <w:spacing w:after="0" w:line="240" w:lineRule="auto"/>
        <w:jc w:val="center"/>
        <w:rPr>
          <w:rFonts w:ascii="Times New Roman" w:eastAsia="Times New Roman" w:hAnsi="Times New Roman" w:cs="Times New Roman"/>
          <w:sz w:val="24"/>
          <w:szCs w:val="24"/>
          <w:lang w:eastAsia="es-ES"/>
        </w:rPr>
      </w:pPr>
      <w:r w:rsidRPr="00833490">
        <w:rPr>
          <w:rFonts w:ascii="Times New Roman" w:eastAsia="Times New Roman" w:hAnsi="Times New Roman" w:cs="Times New Roman"/>
          <w:sz w:val="24"/>
          <w:szCs w:val="24"/>
          <w:lang w:eastAsia="es-ES"/>
        </w:rPr>
        <w:t>Universidad Pontificia Comillas – ICADE, Madrid</w:t>
      </w:r>
    </w:p>
    <w:p w:rsidR="00833490" w:rsidRPr="00833490" w:rsidRDefault="00833490" w:rsidP="00714263">
      <w:pPr>
        <w:spacing w:after="0" w:line="240" w:lineRule="auto"/>
        <w:jc w:val="center"/>
        <w:rPr>
          <w:rFonts w:ascii="Times New Roman" w:eastAsia="Times New Roman" w:hAnsi="Times New Roman" w:cs="Times New Roman"/>
          <w:sz w:val="24"/>
          <w:szCs w:val="24"/>
          <w:lang w:eastAsia="es-ES"/>
        </w:rPr>
      </w:pPr>
      <w:r w:rsidRPr="00833490">
        <w:rPr>
          <w:rFonts w:ascii="Times New Roman" w:eastAsia="Times New Roman" w:hAnsi="Times New Roman" w:cs="Times New Roman"/>
          <w:sz w:val="24"/>
          <w:szCs w:val="24"/>
          <w:lang w:eastAsia="es-ES"/>
        </w:rPr>
        <w:t xml:space="preserve">Directora de la asignatura Derechos de la Mujer, </w:t>
      </w:r>
      <w:proofErr w:type="spellStart"/>
      <w:r w:rsidRPr="00833490">
        <w:rPr>
          <w:rFonts w:ascii="Times New Roman" w:eastAsia="Times New Roman" w:hAnsi="Times New Roman" w:cs="Times New Roman"/>
          <w:sz w:val="24"/>
          <w:szCs w:val="24"/>
          <w:lang w:eastAsia="es-ES"/>
        </w:rPr>
        <w:t>Master</w:t>
      </w:r>
      <w:proofErr w:type="spellEnd"/>
      <w:r w:rsidRPr="00833490">
        <w:rPr>
          <w:rFonts w:ascii="Times New Roman" w:eastAsia="Times New Roman" w:hAnsi="Times New Roman" w:cs="Times New Roman"/>
          <w:sz w:val="24"/>
          <w:szCs w:val="24"/>
          <w:lang w:eastAsia="es-ES"/>
        </w:rPr>
        <w:t xml:space="preserve"> de Derechos Humanos, Universidad de Alcalá, Madrid</w:t>
      </w:r>
    </w:p>
    <w:p w:rsidR="00833490" w:rsidRPr="00833490" w:rsidRDefault="00833490" w:rsidP="00714263">
      <w:pPr>
        <w:spacing w:after="0" w:line="240" w:lineRule="auto"/>
        <w:jc w:val="center"/>
        <w:rPr>
          <w:rFonts w:ascii="Times New Roman" w:eastAsia="Times New Roman" w:hAnsi="Times New Roman" w:cs="Times New Roman"/>
          <w:sz w:val="24"/>
          <w:szCs w:val="24"/>
          <w:lang w:eastAsia="es-ES"/>
        </w:rPr>
      </w:pPr>
      <w:r w:rsidRPr="00833490">
        <w:rPr>
          <w:rFonts w:ascii="Times New Roman" w:eastAsia="Times New Roman" w:hAnsi="Times New Roman" w:cs="Times New Roman"/>
          <w:sz w:val="24"/>
          <w:szCs w:val="24"/>
          <w:lang w:eastAsia="es-ES"/>
        </w:rPr>
        <w:t xml:space="preserve">C/ </w:t>
      </w:r>
      <w:proofErr w:type="spellStart"/>
      <w:r w:rsidRPr="00833490">
        <w:rPr>
          <w:rFonts w:ascii="Times New Roman" w:eastAsia="Times New Roman" w:hAnsi="Times New Roman" w:cs="Times New Roman"/>
          <w:sz w:val="24"/>
          <w:szCs w:val="24"/>
          <w:lang w:eastAsia="es-ES"/>
        </w:rPr>
        <w:t>Calanda</w:t>
      </w:r>
      <w:proofErr w:type="spellEnd"/>
      <w:r w:rsidRPr="00833490">
        <w:rPr>
          <w:rFonts w:ascii="Times New Roman" w:eastAsia="Times New Roman" w:hAnsi="Times New Roman" w:cs="Times New Roman"/>
          <w:sz w:val="24"/>
          <w:szCs w:val="24"/>
          <w:lang w:eastAsia="es-ES"/>
        </w:rPr>
        <w:t>, 24, 1º B, 28043, Madrid</w:t>
      </w:r>
    </w:p>
    <w:p w:rsidR="00833490" w:rsidRPr="00833490" w:rsidRDefault="00833490" w:rsidP="00714263">
      <w:pPr>
        <w:spacing w:after="0" w:line="240" w:lineRule="auto"/>
        <w:jc w:val="center"/>
        <w:rPr>
          <w:rFonts w:ascii="Times New Roman" w:eastAsia="Times New Roman" w:hAnsi="Times New Roman" w:cs="Times New Roman"/>
          <w:sz w:val="24"/>
          <w:szCs w:val="24"/>
          <w:lang w:eastAsia="es-ES"/>
        </w:rPr>
      </w:pPr>
      <w:r w:rsidRPr="00833490">
        <w:rPr>
          <w:rFonts w:ascii="Times New Roman" w:eastAsia="Times New Roman" w:hAnsi="Times New Roman" w:cs="Times New Roman"/>
          <w:sz w:val="24"/>
          <w:szCs w:val="24"/>
          <w:lang w:eastAsia="es-ES"/>
        </w:rPr>
        <w:t xml:space="preserve">mmacias@comillas.edu/mmaciasjara@gmail.com </w:t>
      </w:r>
    </w:p>
    <w:p w:rsidR="00833490" w:rsidRDefault="00833490" w:rsidP="00714263">
      <w:pPr>
        <w:spacing w:after="0" w:line="240" w:lineRule="auto"/>
        <w:ind w:firstLine="284"/>
        <w:jc w:val="both"/>
        <w:rPr>
          <w:rFonts w:ascii="Times New Roman" w:eastAsia="Times New Roman" w:hAnsi="Times New Roman" w:cs="Times New Roman"/>
          <w:sz w:val="24"/>
          <w:szCs w:val="24"/>
          <w:lang w:eastAsia="es-ES"/>
        </w:rPr>
      </w:pPr>
    </w:p>
    <w:p w:rsidR="00D63E97" w:rsidRPr="00833490" w:rsidRDefault="00D63E97" w:rsidP="00714263">
      <w:pPr>
        <w:spacing w:after="0" w:line="240" w:lineRule="auto"/>
        <w:ind w:firstLine="284"/>
        <w:jc w:val="both"/>
        <w:rPr>
          <w:rFonts w:ascii="Times New Roman" w:eastAsia="Times New Roman" w:hAnsi="Times New Roman" w:cs="Times New Roman"/>
          <w:sz w:val="24"/>
          <w:szCs w:val="24"/>
          <w:lang w:eastAsia="es-ES"/>
        </w:rPr>
      </w:pPr>
    </w:p>
    <w:p w:rsidR="00833490" w:rsidRPr="00833490" w:rsidRDefault="00833490" w:rsidP="00714263">
      <w:pPr>
        <w:spacing w:after="0" w:line="240" w:lineRule="auto"/>
        <w:ind w:firstLine="284"/>
        <w:jc w:val="both"/>
        <w:rPr>
          <w:rFonts w:ascii="Times New Roman" w:eastAsia="Times New Roman" w:hAnsi="Times New Roman" w:cs="Times New Roman"/>
          <w:sz w:val="24"/>
          <w:szCs w:val="24"/>
          <w:lang w:eastAsia="es-ES"/>
        </w:rPr>
      </w:pPr>
    </w:p>
    <w:p w:rsidR="00833490" w:rsidRPr="00714263" w:rsidRDefault="00833490" w:rsidP="00714263">
      <w:pPr>
        <w:spacing w:after="0" w:line="240" w:lineRule="auto"/>
        <w:ind w:firstLine="284"/>
        <w:jc w:val="both"/>
        <w:rPr>
          <w:rFonts w:ascii="Times New Roman" w:eastAsia="Times New Roman" w:hAnsi="Times New Roman" w:cs="Times New Roman"/>
          <w:b/>
          <w:bCs/>
          <w:sz w:val="24"/>
          <w:szCs w:val="24"/>
          <w:lang w:eastAsia="es-ES"/>
        </w:rPr>
      </w:pPr>
      <w:r w:rsidRPr="00714263">
        <w:rPr>
          <w:rFonts w:ascii="Times New Roman" w:eastAsia="Times New Roman" w:hAnsi="Times New Roman" w:cs="Times New Roman"/>
          <w:b/>
          <w:bCs/>
          <w:sz w:val="24"/>
          <w:szCs w:val="24"/>
          <w:lang w:eastAsia="es-ES"/>
        </w:rPr>
        <w:t>BREVE CV</w:t>
      </w:r>
    </w:p>
    <w:p w:rsidR="00833490" w:rsidRPr="00833490" w:rsidRDefault="00833490" w:rsidP="00714263">
      <w:pPr>
        <w:spacing w:after="0" w:line="240" w:lineRule="auto"/>
        <w:ind w:firstLine="284"/>
        <w:jc w:val="both"/>
        <w:rPr>
          <w:rFonts w:ascii="Times New Roman" w:eastAsia="Times New Roman" w:hAnsi="Times New Roman" w:cs="Times New Roman"/>
          <w:sz w:val="24"/>
          <w:szCs w:val="24"/>
          <w:lang w:eastAsia="es-ES"/>
        </w:rPr>
      </w:pPr>
    </w:p>
    <w:p w:rsidR="00833490" w:rsidRPr="00833490" w:rsidRDefault="00833490" w:rsidP="00714263">
      <w:pPr>
        <w:spacing w:after="0" w:line="240" w:lineRule="auto"/>
        <w:ind w:firstLine="284"/>
        <w:jc w:val="both"/>
        <w:rPr>
          <w:rFonts w:ascii="Times New Roman" w:eastAsia="Times New Roman" w:hAnsi="Times New Roman" w:cs="Times New Roman"/>
          <w:sz w:val="24"/>
          <w:szCs w:val="24"/>
          <w:lang w:eastAsia="es-ES"/>
        </w:rPr>
      </w:pPr>
      <w:r w:rsidRPr="00833490">
        <w:rPr>
          <w:rFonts w:ascii="Times New Roman" w:eastAsia="Times New Roman" w:hAnsi="Times New Roman" w:cs="Times New Roman"/>
          <w:sz w:val="24"/>
          <w:szCs w:val="24"/>
          <w:lang w:eastAsia="es-ES"/>
        </w:rPr>
        <w:t>Profesora Doctora de Derecho Constitucional en la Universidad Pontificia Comillas – ICADE. Autora de materiales y Responsable de la asignatura “Los Derechos de las Mujeres” del Máster de Derechos Humanos de la Universidad de Alcalá. Ha centrado su investigación en materias relativas a la Teoría de los derechos fundamentales, la exigibilidad y la garantía de los derechos sociales y la igualdad de género, en particular, en el ámbito de la representación política y la violencia de género, entre otros, temas sobre los que versan la mayor parte de sus publicaciones.</w:t>
      </w:r>
    </w:p>
    <w:p w:rsidR="00833490" w:rsidRPr="00833490" w:rsidRDefault="00833490" w:rsidP="00714263">
      <w:pPr>
        <w:spacing w:after="0" w:line="240" w:lineRule="auto"/>
        <w:ind w:firstLine="284"/>
        <w:jc w:val="both"/>
        <w:rPr>
          <w:rFonts w:ascii="Times New Roman" w:eastAsia="Times New Roman" w:hAnsi="Times New Roman" w:cs="Times New Roman"/>
          <w:sz w:val="24"/>
          <w:szCs w:val="24"/>
          <w:lang w:eastAsia="es-ES"/>
        </w:rPr>
      </w:pPr>
    </w:p>
    <w:p w:rsidR="00833490" w:rsidRPr="00714263" w:rsidRDefault="00833490" w:rsidP="00714263">
      <w:pPr>
        <w:spacing w:after="0" w:line="240" w:lineRule="auto"/>
        <w:ind w:firstLine="284"/>
        <w:jc w:val="both"/>
        <w:rPr>
          <w:rFonts w:ascii="Times New Roman" w:eastAsia="Times New Roman" w:hAnsi="Times New Roman" w:cs="Times New Roman"/>
          <w:b/>
          <w:bCs/>
          <w:sz w:val="24"/>
          <w:szCs w:val="24"/>
          <w:lang w:eastAsia="es-ES"/>
        </w:rPr>
      </w:pPr>
      <w:r w:rsidRPr="00714263">
        <w:rPr>
          <w:rFonts w:ascii="Times New Roman" w:eastAsia="Times New Roman" w:hAnsi="Times New Roman" w:cs="Times New Roman"/>
          <w:b/>
          <w:bCs/>
          <w:sz w:val="24"/>
          <w:szCs w:val="24"/>
          <w:lang w:eastAsia="es-ES"/>
        </w:rPr>
        <w:t>RESUMEN</w:t>
      </w:r>
    </w:p>
    <w:p w:rsidR="00833490" w:rsidRPr="00833490" w:rsidRDefault="00833490" w:rsidP="00714263">
      <w:pPr>
        <w:spacing w:after="0" w:line="240" w:lineRule="auto"/>
        <w:ind w:firstLine="284"/>
        <w:jc w:val="both"/>
        <w:rPr>
          <w:rFonts w:ascii="Times New Roman" w:eastAsia="Times New Roman" w:hAnsi="Times New Roman" w:cs="Times New Roman"/>
          <w:sz w:val="24"/>
          <w:szCs w:val="24"/>
          <w:lang w:eastAsia="es-ES"/>
        </w:rPr>
      </w:pPr>
    </w:p>
    <w:p w:rsidR="00956D94" w:rsidRDefault="00C478D5" w:rsidP="000059CA">
      <w:pPr>
        <w:spacing w:after="0" w:line="240" w:lineRule="auto"/>
        <w:ind w:firstLine="284"/>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Las bases consolidadas de la conocida Teoría de la representación siguen cobrando actualidad ante la imposibilidad de articular pactos y consensos desoyendo los intereses y des</w:t>
      </w:r>
      <w:r w:rsidR="00956D94">
        <w:rPr>
          <w:rFonts w:ascii="Times New Roman" w:eastAsia="Times New Roman" w:hAnsi="Times New Roman" w:cs="Times New Roman"/>
          <w:sz w:val="24"/>
          <w:szCs w:val="24"/>
          <w:lang w:eastAsia="es-ES"/>
        </w:rPr>
        <w:t>e</w:t>
      </w:r>
      <w:r>
        <w:rPr>
          <w:rFonts w:ascii="Times New Roman" w:eastAsia="Times New Roman" w:hAnsi="Times New Roman" w:cs="Times New Roman"/>
          <w:sz w:val="24"/>
          <w:szCs w:val="24"/>
          <w:lang w:eastAsia="es-ES"/>
        </w:rPr>
        <w:t>os que el</w:t>
      </w:r>
      <w:r w:rsidR="00956D94">
        <w:rPr>
          <w:rFonts w:ascii="Times New Roman" w:eastAsia="Times New Roman" w:hAnsi="Times New Roman" w:cs="Times New Roman"/>
          <w:sz w:val="24"/>
          <w:szCs w:val="24"/>
          <w:lang w:eastAsia="es-ES"/>
        </w:rPr>
        <w:t xml:space="preserve"> cuerpo electoral, pueblo soberano, i</w:t>
      </w:r>
      <w:r w:rsidR="00D63E97">
        <w:rPr>
          <w:rFonts w:ascii="Times New Roman" w:eastAsia="Times New Roman" w:hAnsi="Times New Roman" w:cs="Times New Roman"/>
          <w:sz w:val="24"/>
          <w:szCs w:val="24"/>
          <w:lang w:eastAsia="es-ES"/>
        </w:rPr>
        <w:t>n</w:t>
      </w:r>
      <w:r w:rsidR="00956D94">
        <w:rPr>
          <w:rFonts w:ascii="Times New Roman" w:eastAsia="Times New Roman" w:hAnsi="Times New Roman" w:cs="Times New Roman"/>
          <w:sz w:val="24"/>
          <w:szCs w:val="24"/>
          <w:lang w:eastAsia="es-ES"/>
        </w:rPr>
        <w:t>divisible manifiesta a través</w:t>
      </w:r>
      <w:r>
        <w:rPr>
          <w:rFonts w:ascii="Times New Roman" w:eastAsia="Times New Roman" w:hAnsi="Times New Roman" w:cs="Times New Roman"/>
          <w:sz w:val="24"/>
          <w:szCs w:val="24"/>
          <w:lang w:eastAsia="es-ES"/>
        </w:rPr>
        <w:t xml:space="preserve"> del ejercicio de la democracia representativa.</w:t>
      </w:r>
      <w:r w:rsidR="00956D94">
        <w:rPr>
          <w:rFonts w:ascii="Times New Roman" w:eastAsia="Times New Roman" w:hAnsi="Times New Roman" w:cs="Times New Roman"/>
          <w:sz w:val="24"/>
          <w:szCs w:val="24"/>
          <w:lang w:eastAsia="es-ES"/>
        </w:rPr>
        <w:t xml:space="preserve"> Los diputados y diputadas comulgan libremente con la</w:t>
      </w:r>
      <w:r w:rsidR="00D63E97">
        <w:rPr>
          <w:rFonts w:ascii="Times New Roman" w:eastAsia="Times New Roman" w:hAnsi="Times New Roman" w:cs="Times New Roman"/>
          <w:sz w:val="24"/>
          <w:szCs w:val="24"/>
          <w:lang w:eastAsia="es-ES"/>
        </w:rPr>
        <w:t xml:space="preserve"> ideología de partido que escog</w:t>
      </w:r>
      <w:r w:rsidR="000059CA">
        <w:rPr>
          <w:rFonts w:ascii="Times New Roman" w:eastAsia="Times New Roman" w:hAnsi="Times New Roman" w:cs="Times New Roman"/>
          <w:sz w:val="24"/>
          <w:szCs w:val="24"/>
          <w:lang w:eastAsia="es-ES"/>
        </w:rPr>
        <w:t>e</w:t>
      </w:r>
      <w:r w:rsidR="00956D94">
        <w:rPr>
          <w:rFonts w:ascii="Times New Roman" w:eastAsia="Times New Roman" w:hAnsi="Times New Roman" w:cs="Times New Roman"/>
          <w:sz w:val="24"/>
          <w:szCs w:val="24"/>
          <w:lang w:eastAsia="es-ES"/>
        </w:rPr>
        <w:t>n pero cuando el electorado les sitúa com</w:t>
      </w:r>
      <w:r w:rsidR="000059CA">
        <w:rPr>
          <w:rFonts w:ascii="Times New Roman" w:eastAsia="Times New Roman" w:hAnsi="Times New Roman" w:cs="Times New Roman"/>
          <w:sz w:val="24"/>
          <w:szCs w:val="24"/>
          <w:lang w:eastAsia="es-ES"/>
        </w:rPr>
        <w:t>o parte integrante de un Parlam</w:t>
      </w:r>
      <w:r w:rsidR="00956D94">
        <w:rPr>
          <w:rFonts w:ascii="Times New Roman" w:eastAsia="Times New Roman" w:hAnsi="Times New Roman" w:cs="Times New Roman"/>
          <w:sz w:val="24"/>
          <w:szCs w:val="24"/>
          <w:lang w:eastAsia="es-ES"/>
        </w:rPr>
        <w:t>e</w:t>
      </w:r>
      <w:r w:rsidR="000059CA">
        <w:rPr>
          <w:rFonts w:ascii="Times New Roman" w:eastAsia="Times New Roman" w:hAnsi="Times New Roman" w:cs="Times New Roman"/>
          <w:sz w:val="24"/>
          <w:szCs w:val="24"/>
          <w:lang w:eastAsia="es-ES"/>
        </w:rPr>
        <w:t>n</w:t>
      </w:r>
      <w:r w:rsidR="00956D94">
        <w:rPr>
          <w:rFonts w:ascii="Times New Roman" w:eastAsia="Times New Roman" w:hAnsi="Times New Roman" w:cs="Times New Roman"/>
          <w:sz w:val="24"/>
          <w:szCs w:val="24"/>
          <w:lang w:eastAsia="es-ES"/>
        </w:rPr>
        <w:t>to, surge en ellos una responsabilidad que no parecen ente</w:t>
      </w:r>
      <w:r w:rsidR="000F266B">
        <w:rPr>
          <w:rFonts w:ascii="Times New Roman" w:eastAsia="Times New Roman" w:hAnsi="Times New Roman" w:cs="Times New Roman"/>
          <w:sz w:val="24"/>
          <w:szCs w:val="24"/>
          <w:lang w:eastAsia="es-ES"/>
        </w:rPr>
        <w:t>nder en los tiempos actuales</w:t>
      </w:r>
      <w:r w:rsidR="00956D94">
        <w:rPr>
          <w:rFonts w:ascii="Times New Roman" w:eastAsia="Times New Roman" w:hAnsi="Times New Roman" w:cs="Times New Roman"/>
          <w:sz w:val="24"/>
          <w:szCs w:val="24"/>
          <w:lang w:eastAsia="es-ES"/>
        </w:rPr>
        <w:t xml:space="preserve"> y que tiene que ver con la condición de representantes de un pueblo soberano, </w:t>
      </w:r>
      <w:r w:rsidR="000059CA">
        <w:rPr>
          <w:rFonts w:ascii="Times New Roman" w:eastAsia="Times New Roman" w:hAnsi="Times New Roman" w:cs="Times New Roman"/>
          <w:sz w:val="24"/>
          <w:szCs w:val="24"/>
          <w:lang w:eastAsia="es-ES"/>
        </w:rPr>
        <w:t>en el que aún permanece excluida la mitad de la Humanidad y de la Nación soberana</w:t>
      </w:r>
      <w:r w:rsidR="006029CA">
        <w:rPr>
          <w:rFonts w:ascii="Times New Roman" w:eastAsia="Times New Roman" w:hAnsi="Times New Roman" w:cs="Times New Roman"/>
          <w:sz w:val="24"/>
          <w:szCs w:val="24"/>
          <w:lang w:eastAsia="es-ES"/>
        </w:rPr>
        <w:t>,</w:t>
      </w:r>
      <w:r w:rsidR="000059CA">
        <w:rPr>
          <w:rFonts w:ascii="Times New Roman" w:eastAsia="Times New Roman" w:hAnsi="Times New Roman" w:cs="Times New Roman"/>
          <w:sz w:val="24"/>
          <w:szCs w:val="24"/>
          <w:lang w:eastAsia="es-ES"/>
        </w:rPr>
        <w:t xml:space="preserve"> </w:t>
      </w:r>
      <w:r w:rsidR="00956D94">
        <w:rPr>
          <w:rFonts w:ascii="Times New Roman" w:eastAsia="Times New Roman" w:hAnsi="Times New Roman" w:cs="Times New Roman"/>
          <w:sz w:val="24"/>
          <w:szCs w:val="24"/>
          <w:lang w:eastAsia="es-ES"/>
        </w:rPr>
        <w:t xml:space="preserve">de modo que la categorización bien sea de sujetos, bien de ideologías en el parlamento no </w:t>
      </w:r>
      <w:r w:rsidR="000059CA">
        <w:rPr>
          <w:rFonts w:ascii="Times New Roman" w:eastAsia="Times New Roman" w:hAnsi="Times New Roman" w:cs="Times New Roman"/>
          <w:sz w:val="24"/>
          <w:szCs w:val="24"/>
          <w:lang w:eastAsia="es-ES"/>
        </w:rPr>
        <w:t xml:space="preserve">tiene cabida ni </w:t>
      </w:r>
      <w:r w:rsidR="00956D94">
        <w:rPr>
          <w:rFonts w:ascii="Times New Roman" w:eastAsia="Times New Roman" w:hAnsi="Times New Roman" w:cs="Times New Roman"/>
          <w:sz w:val="24"/>
          <w:szCs w:val="24"/>
          <w:lang w:eastAsia="es-ES"/>
        </w:rPr>
        <w:t>ha de impedir la gobernanza de un Estado social</w:t>
      </w:r>
      <w:r w:rsidR="006029CA">
        <w:rPr>
          <w:rFonts w:ascii="Times New Roman" w:eastAsia="Times New Roman" w:hAnsi="Times New Roman" w:cs="Times New Roman"/>
          <w:sz w:val="24"/>
          <w:szCs w:val="24"/>
          <w:lang w:eastAsia="es-ES"/>
        </w:rPr>
        <w:t xml:space="preserve"> y democrático de Derecho al que</w:t>
      </w:r>
      <w:r w:rsidR="004862CA">
        <w:rPr>
          <w:rFonts w:ascii="Times New Roman" w:eastAsia="Times New Roman" w:hAnsi="Times New Roman" w:cs="Times New Roman"/>
          <w:sz w:val="24"/>
          <w:szCs w:val="24"/>
          <w:lang w:eastAsia="es-ES"/>
        </w:rPr>
        <w:t xml:space="preserve"> se encuentran vinculados</w:t>
      </w:r>
      <w:r w:rsidR="00956D94">
        <w:rPr>
          <w:rFonts w:ascii="Times New Roman" w:eastAsia="Times New Roman" w:hAnsi="Times New Roman" w:cs="Times New Roman"/>
          <w:sz w:val="24"/>
          <w:szCs w:val="24"/>
          <w:lang w:eastAsia="es-ES"/>
        </w:rPr>
        <w:t>.</w:t>
      </w:r>
    </w:p>
    <w:p w:rsidR="00833490" w:rsidRPr="00833490" w:rsidRDefault="00956D94" w:rsidP="000059CA">
      <w:pPr>
        <w:spacing w:after="0" w:line="240" w:lineRule="auto"/>
        <w:ind w:firstLine="284"/>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 </w:t>
      </w:r>
    </w:p>
    <w:p w:rsidR="00833490" w:rsidRPr="00833490" w:rsidRDefault="00833490" w:rsidP="00714263">
      <w:pPr>
        <w:pStyle w:val="Textoindependiente"/>
        <w:spacing w:line="240" w:lineRule="auto"/>
        <w:ind w:firstLine="360"/>
        <w:rPr>
          <w:szCs w:val="24"/>
          <w:lang w:val="es-ES" w:eastAsia="es-ES"/>
        </w:rPr>
      </w:pPr>
    </w:p>
    <w:p w:rsidR="00833490" w:rsidRPr="00D63E97" w:rsidRDefault="00833490" w:rsidP="00714263">
      <w:pPr>
        <w:pStyle w:val="Textoindependiente"/>
        <w:spacing w:line="240" w:lineRule="auto"/>
        <w:ind w:firstLine="360"/>
        <w:rPr>
          <w:b/>
          <w:bCs/>
          <w:szCs w:val="24"/>
          <w:lang w:val="es-ES" w:eastAsia="es-ES"/>
        </w:rPr>
      </w:pPr>
      <w:r w:rsidRPr="00D63E97">
        <w:rPr>
          <w:b/>
          <w:bCs/>
          <w:szCs w:val="24"/>
          <w:lang w:val="es-ES" w:eastAsia="es-ES"/>
        </w:rPr>
        <w:t>PALABRAS CLAVE</w:t>
      </w:r>
    </w:p>
    <w:p w:rsidR="00833490" w:rsidRPr="00833490" w:rsidRDefault="00833490" w:rsidP="00714263">
      <w:pPr>
        <w:pStyle w:val="Textoindependiente"/>
        <w:spacing w:line="240" w:lineRule="auto"/>
        <w:ind w:firstLine="360"/>
        <w:rPr>
          <w:szCs w:val="24"/>
          <w:lang w:val="es-ES" w:eastAsia="es-ES"/>
        </w:rPr>
      </w:pPr>
    </w:p>
    <w:p w:rsidR="00833490" w:rsidRDefault="00833490" w:rsidP="000059CA">
      <w:pPr>
        <w:pStyle w:val="Textoindependiente"/>
        <w:spacing w:line="240" w:lineRule="auto"/>
        <w:ind w:firstLine="360"/>
        <w:rPr>
          <w:szCs w:val="24"/>
          <w:lang w:val="es-ES" w:eastAsia="es-ES"/>
        </w:rPr>
      </w:pPr>
      <w:r w:rsidRPr="00833490">
        <w:rPr>
          <w:szCs w:val="24"/>
          <w:lang w:val="es-ES" w:eastAsia="es-ES"/>
        </w:rPr>
        <w:t>Democracia, representación política,</w:t>
      </w:r>
      <w:r w:rsidR="00273B56">
        <w:rPr>
          <w:szCs w:val="24"/>
          <w:lang w:val="es-ES" w:eastAsia="es-ES"/>
        </w:rPr>
        <w:t xml:space="preserve"> soberanía popular,</w:t>
      </w:r>
      <w:r w:rsidRPr="00833490">
        <w:rPr>
          <w:szCs w:val="24"/>
          <w:lang w:val="es-ES" w:eastAsia="es-ES"/>
        </w:rPr>
        <w:t xml:space="preserve"> </w:t>
      </w:r>
      <w:r w:rsidR="000059CA">
        <w:rPr>
          <w:szCs w:val="24"/>
          <w:lang w:val="es-ES" w:eastAsia="es-ES"/>
        </w:rPr>
        <w:t>igualdad de género.</w:t>
      </w:r>
    </w:p>
    <w:p w:rsidR="00833490" w:rsidRDefault="00833490" w:rsidP="00714263">
      <w:pPr>
        <w:pStyle w:val="Textoindependiente"/>
        <w:spacing w:line="240" w:lineRule="auto"/>
        <w:ind w:firstLine="360"/>
        <w:rPr>
          <w:szCs w:val="24"/>
          <w:lang w:val="es-ES" w:eastAsia="es-ES"/>
        </w:rPr>
      </w:pPr>
    </w:p>
    <w:p w:rsidR="00D63E97" w:rsidRPr="00833490" w:rsidRDefault="00D63E97" w:rsidP="00714263">
      <w:pPr>
        <w:pStyle w:val="Textoindependiente"/>
        <w:spacing w:line="240" w:lineRule="auto"/>
        <w:ind w:firstLine="360"/>
        <w:rPr>
          <w:szCs w:val="24"/>
          <w:lang w:val="es-ES" w:eastAsia="es-ES"/>
        </w:rPr>
      </w:pPr>
    </w:p>
    <w:p w:rsidR="00833490" w:rsidRPr="00D63E97" w:rsidRDefault="00833490" w:rsidP="00714263">
      <w:pPr>
        <w:pStyle w:val="Textoindependiente"/>
        <w:spacing w:line="240" w:lineRule="auto"/>
        <w:ind w:firstLine="360"/>
        <w:rPr>
          <w:b/>
          <w:bCs/>
          <w:i/>
          <w:iCs/>
          <w:szCs w:val="24"/>
          <w:lang w:val="en-US" w:eastAsia="es-ES"/>
        </w:rPr>
      </w:pPr>
      <w:r w:rsidRPr="00D63E97">
        <w:rPr>
          <w:b/>
          <w:bCs/>
          <w:i/>
          <w:iCs/>
          <w:szCs w:val="24"/>
          <w:lang w:val="en-US" w:eastAsia="es-ES"/>
        </w:rPr>
        <w:t>ABSTRACT</w:t>
      </w:r>
    </w:p>
    <w:p w:rsidR="00833490" w:rsidRDefault="00833490" w:rsidP="00714263">
      <w:pPr>
        <w:pStyle w:val="Textoindependiente"/>
        <w:spacing w:line="240" w:lineRule="auto"/>
        <w:ind w:firstLine="360"/>
        <w:rPr>
          <w:szCs w:val="24"/>
          <w:lang w:val="en-US" w:eastAsia="es-ES"/>
        </w:rPr>
      </w:pPr>
    </w:p>
    <w:p w:rsidR="00833490" w:rsidRPr="00D63E97" w:rsidRDefault="00D63E97" w:rsidP="00D63E97">
      <w:pPr>
        <w:spacing w:after="0" w:line="240" w:lineRule="auto"/>
        <w:ind w:firstLine="284"/>
        <w:jc w:val="both"/>
        <w:rPr>
          <w:rFonts w:ascii="Times New Roman" w:eastAsia="Times New Roman" w:hAnsi="Times New Roman" w:cs="Times New Roman"/>
          <w:i/>
          <w:iCs/>
          <w:sz w:val="24"/>
          <w:szCs w:val="24"/>
          <w:lang w:val="en-US" w:eastAsia="es-ES"/>
        </w:rPr>
      </w:pPr>
      <w:r w:rsidRPr="00D63E97">
        <w:rPr>
          <w:rFonts w:ascii="Times New Roman" w:eastAsia="Times New Roman" w:hAnsi="Times New Roman" w:cs="Times New Roman"/>
          <w:i/>
          <w:iCs/>
          <w:sz w:val="24"/>
          <w:szCs w:val="24"/>
          <w:lang w:val="en-US" w:eastAsia="es-ES"/>
        </w:rPr>
        <w:t xml:space="preserve">The bases consolidated of the known Theory of the representation continue receiving current importance before the inability to articulate agreements and consensuses ignoring the interests and desires that the voting population, sovereign, indivisible </w:t>
      </w:r>
      <w:r w:rsidRPr="00D63E97">
        <w:rPr>
          <w:rFonts w:ascii="Times New Roman" w:eastAsia="Times New Roman" w:hAnsi="Times New Roman" w:cs="Times New Roman"/>
          <w:i/>
          <w:iCs/>
          <w:sz w:val="24"/>
          <w:szCs w:val="24"/>
          <w:lang w:val="en-US" w:eastAsia="es-ES"/>
        </w:rPr>
        <w:lastRenderedPageBreak/>
        <w:t xml:space="preserve">people demonstrates across the exercise of the representative democracy. The deputies and deputies agree freely with the ideology of party that they choose but when the electorate places them as integral part of a Parliament, there arises in them a responsibility that the current representatives do not seem to understand and that it has to see on condition of representatives of a sovereign people, in which still there remains excluded the half of the Humanity and of the sovereign Nation so that the categorization well is of subjects, good of ideologies in the parliament neither has content there nor has to prevent the governance of a social and democratic State of Law to which they are </w:t>
      </w:r>
      <w:r w:rsidR="004862CA">
        <w:rPr>
          <w:rFonts w:ascii="Times New Roman" w:eastAsia="Times New Roman" w:hAnsi="Times New Roman" w:cs="Times New Roman"/>
          <w:i/>
          <w:iCs/>
          <w:sz w:val="24"/>
          <w:szCs w:val="24"/>
          <w:lang w:val="en-US" w:eastAsia="es-ES"/>
        </w:rPr>
        <w:t>l</w:t>
      </w:r>
      <w:r w:rsidR="004862CA" w:rsidRPr="004862CA">
        <w:rPr>
          <w:rFonts w:ascii="Times New Roman" w:eastAsia="Times New Roman" w:hAnsi="Times New Roman" w:cs="Times New Roman"/>
          <w:i/>
          <w:iCs/>
          <w:sz w:val="24"/>
          <w:szCs w:val="24"/>
          <w:lang w:val="en-US" w:eastAsia="es-ES"/>
        </w:rPr>
        <w:t>inked</w:t>
      </w:r>
      <w:r w:rsidRPr="00D63E97">
        <w:rPr>
          <w:rFonts w:ascii="Times New Roman" w:eastAsia="Times New Roman" w:hAnsi="Times New Roman" w:cs="Times New Roman"/>
          <w:i/>
          <w:iCs/>
          <w:sz w:val="24"/>
          <w:szCs w:val="24"/>
          <w:lang w:val="en-US" w:eastAsia="es-ES"/>
        </w:rPr>
        <w:t>.</w:t>
      </w:r>
    </w:p>
    <w:p w:rsidR="00D63E97" w:rsidRDefault="00D63E97" w:rsidP="00714263">
      <w:pPr>
        <w:pStyle w:val="Textoindependiente"/>
        <w:spacing w:line="240" w:lineRule="auto"/>
        <w:ind w:firstLine="360"/>
        <w:rPr>
          <w:szCs w:val="24"/>
          <w:lang w:val="en-US" w:eastAsia="es-ES"/>
        </w:rPr>
      </w:pPr>
    </w:p>
    <w:p w:rsidR="00833490" w:rsidRPr="00D63E97" w:rsidRDefault="00833490" w:rsidP="00714263">
      <w:pPr>
        <w:pStyle w:val="Textoindependiente"/>
        <w:spacing w:line="240" w:lineRule="auto"/>
        <w:ind w:firstLine="360"/>
        <w:rPr>
          <w:b/>
          <w:bCs/>
          <w:i/>
          <w:iCs/>
          <w:szCs w:val="24"/>
          <w:lang w:val="en-US" w:eastAsia="es-ES"/>
        </w:rPr>
      </w:pPr>
      <w:r w:rsidRPr="00D63E97">
        <w:rPr>
          <w:b/>
          <w:bCs/>
          <w:i/>
          <w:iCs/>
          <w:szCs w:val="24"/>
          <w:lang w:val="en-US" w:eastAsia="es-ES"/>
        </w:rPr>
        <w:t>KEYWORDS</w:t>
      </w:r>
    </w:p>
    <w:p w:rsidR="00833490" w:rsidRPr="003E2653" w:rsidRDefault="00833490" w:rsidP="00714263">
      <w:pPr>
        <w:pStyle w:val="Textoindependiente"/>
        <w:spacing w:line="240" w:lineRule="auto"/>
        <w:ind w:firstLine="360"/>
        <w:rPr>
          <w:lang w:val="en-US" w:eastAsia="es-ES"/>
        </w:rPr>
      </w:pPr>
    </w:p>
    <w:p w:rsidR="00833490" w:rsidRPr="00D63E97" w:rsidRDefault="00833490" w:rsidP="00714263">
      <w:pPr>
        <w:pStyle w:val="Textoindependiente"/>
        <w:spacing w:line="240" w:lineRule="auto"/>
        <w:ind w:firstLine="360"/>
        <w:rPr>
          <w:i/>
          <w:iCs/>
          <w:szCs w:val="24"/>
          <w:lang w:val="en-US" w:eastAsia="es-ES"/>
        </w:rPr>
      </w:pPr>
      <w:r w:rsidRPr="00D63E97">
        <w:rPr>
          <w:i/>
          <w:iCs/>
          <w:lang w:val="en-US" w:eastAsia="es-ES"/>
        </w:rPr>
        <w:t>Democracy</w:t>
      </w:r>
      <w:r w:rsidRPr="00D63E97">
        <w:rPr>
          <w:i/>
          <w:iCs/>
          <w:szCs w:val="24"/>
          <w:lang w:val="en-US" w:eastAsia="es-ES"/>
        </w:rPr>
        <w:t xml:space="preserve">, </w:t>
      </w:r>
      <w:r w:rsidRPr="00D63E97">
        <w:rPr>
          <w:i/>
          <w:iCs/>
          <w:lang w:val="en-US" w:eastAsia="es-ES"/>
        </w:rPr>
        <w:t>political representation</w:t>
      </w:r>
      <w:r w:rsidRPr="00D63E97">
        <w:rPr>
          <w:i/>
          <w:iCs/>
          <w:szCs w:val="24"/>
          <w:lang w:val="en-US" w:eastAsia="es-ES"/>
        </w:rPr>
        <w:t xml:space="preserve">, </w:t>
      </w:r>
      <w:proofErr w:type="gramStart"/>
      <w:r w:rsidR="00D63E97" w:rsidRPr="00D63E97">
        <w:rPr>
          <w:i/>
          <w:iCs/>
          <w:szCs w:val="24"/>
          <w:lang w:val="en-US" w:eastAsia="es-ES"/>
        </w:rPr>
        <w:t>Popular</w:t>
      </w:r>
      <w:proofErr w:type="gramEnd"/>
      <w:r w:rsidR="00D63E97" w:rsidRPr="00D63E97">
        <w:rPr>
          <w:i/>
          <w:iCs/>
          <w:szCs w:val="24"/>
          <w:lang w:val="en-US" w:eastAsia="es-ES"/>
        </w:rPr>
        <w:t xml:space="preserve"> sovereignty, equality of genre.</w:t>
      </w:r>
    </w:p>
    <w:p w:rsidR="00833490" w:rsidRPr="00833490" w:rsidRDefault="00833490" w:rsidP="00714263">
      <w:pPr>
        <w:spacing w:after="0" w:line="240" w:lineRule="auto"/>
        <w:jc w:val="both"/>
        <w:rPr>
          <w:rFonts w:ascii="Times New Roman" w:eastAsia="Times New Roman" w:hAnsi="Times New Roman" w:cs="Times New Roman"/>
          <w:sz w:val="24"/>
          <w:szCs w:val="24"/>
          <w:lang w:val="en-US" w:eastAsia="es-ES"/>
        </w:rPr>
      </w:pPr>
    </w:p>
    <w:p w:rsidR="00833490" w:rsidRPr="00833490" w:rsidRDefault="00833490" w:rsidP="00714263">
      <w:pPr>
        <w:tabs>
          <w:tab w:val="left" w:pos="284"/>
        </w:tabs>
        <w:spacing w:after="0" w:line="240" w:lineRule="auto"/>
        <w:jc w:val="both"/>
        <w:rPr>
          <w:rFonts w:ascii="Times New Roman" w:eastAsia="Times New Roman" w:hAnsi="Times New Roman" w:cs="Times New Roman"/>
          <w:sz w:val="24"/>
          <w:szCs w:val="24"/>
          <w:lang w:val="en-US" w:eastAsia="es-ES"/>
        </w:rPr>
      </w:pPr>
    </w:p>
    <w:p w:rsidR="00833490" w:rsidRPr="00833490" w:rsidRDefault="00833490" w:rsidP="00714263">
      <w:pPr>
        <w:pStyle w:val="Ttulo3"/>
        <w:numPr>
          <w:ilvl w:val="0"/>
          <w:numId w:val="0"/>
        </w:numPr>
        <w:spacing w:after="0" w:line="240" w:lineRule="auto"/>
        <w:ind w:left="357"/>
        <w:rPr>
          <w:szCs w:val="24"/>
          <w:lang w:val="en-US" w:eastAsia="es-ES"/>
        </w:rPr>
      </w:pPr>
    </w:p>
    <w:p w:rsidR="00833490" w:rsidRPr="00714263" w:rsidRDefault="00265D5A" w:rsidP="00192B55">
      <w:pPr>
        <w:pStyle w:val="Ttulo3"/>
        <w:numPr>
          <w:ilvl w:val="0"/>
          <w:numId w:val="3"/>
        </w:numPr>
        <w:spacing w:after="0" w:line="240" w:lineRule="auto"/>
        <w:rPr>
          <w:b/>
          <w:bCs/>
        </w:rPr>
      </w:pPr>
      <w:bookmarkStart w:id="3" w:name="_Toc126405678"/>
      <w:bookmarkStart w:id="4" w:name="_Toc126407416"/>
      <w:bookmarkStart w:id="5" w:name="_Toc126410134"/>
      <w:bookmarkEnd w:id="0"/>
      <w:bookmarkEnd w:id="1"/>
      <w:bookmarkEnd w:id="2"/>
      <w:r>
        <w:rPr>
          <w:b/>
          <w:bCs/>
        </w:rPr>
        <w:t xml:space="preserve">La idea de </w:t>
      </w:r>
      <w:r w:rsidR="00CF7E17" w:rsidRPr="00714263">
        <w:rPr>
          <w:b/>
          <w:bCs/>
        </w:rPr>
        <w:t xml:space="preserve">Representación política </w:t>
      </w:r>
      <w:bookmarkStart w:id="6" w:name="_Toc126405679"/>
      <w:bookmarkStart w:id="7" w:name="_Toc126407417"/>
      <w:bookmarkStart w:id="8" w:name="_Toc126410135"/>
      <w:bookmarkEnd w:id="3"/>
      <w:bookmarkEnd w:id="4"/>
      <w:bookmarkEnd w:id="5"/>
    </w:p>
    <w:bookmarkEnd w:id="6"/>
    <w:bookmarkEnd w:id="7"/>
    <w:bookmarkEnd w:id="8"/>
    <w:p w:rsidR="00714263" w:rsidRPr="00714263" w:rsidRDefault="00714263" w:rsidP="00192B55">
      <w:pPr>
        <w:spacing w:line="240" w:lineRule="auto"/>
        <w:rPr>
          <w:lang w:val="es-ES_tradnl"/>
        </w:rPr>
      </w:pPr>
    </w:p>
    <w:p w:rsidR="00CF7E17" w:rsidRDefault="00CF7E17" w:rsidP="00192B55">
      <w:pPr>
        <w:pStyle w:val="Textoindependiente"/>
        <w:spacing w:line="240" w:lineRule="auto"/>
        <w:ind w:firstLine="360"/>
      </w:pPr>
      <w:r>
        <w:t xml:space="preserve">Es sabido que resulta complejo referirse a un único significado del término representación. Según el clásico trabajo de </w:t>
      </w:r>
      <w:r w:rsidRPr="00714263">
        <w:rPr>
          <w:sz w:val="20"/>
        </w:rPr>
        <w:t>PITKIN,</w:t>
      </w:r>
      <w:r>
        <w:t xml:space="preserve"> se pueden encontrar, al menos, cinco significados de la expresión &lt;representación&gt;</w:t>
      </w:r>
      <w:r w:rsidR="00714263">
        <w:t xml:space="preserve"> (</w:t>
      </w:r>
      <w:proofErr w:type="spellStart"/>
      <w:r w:rsidR="00714263">
        <w:t>Pitkin</w:t>
      </w:r>
      <w:proofErr w:type="spellEnd"/>
      <w:r w:rsidR="00714263">
        <w:t>, 1985: 5-6)</w:t>
      </w:r>
      <w:r>
        <w:t xml:space="preserve">. A enumerar: como símbolo, como reflejo de deseos, como cuidado de intereses, como autorización para decidir, como responsabilidad. </w:t>
      </w:r>
      <w:r w:rsidR="00714263">
        <w:t xml:space="preserve">Según expone </w:t>
      </w:r>
      <w:r w:rsidR="00714263" w:rsidRPr="00714263">
        <w:rPr>
          <w:sz w:val="20"/>
        </w:rPr>
        <w:t>LAPORTA SAN MIGUEL</w:t>
      </w:r>
      <w:r w:rsidR="00714263" w:rsidRPr="00714263">
        <w:rPr>
          <w:szCs w:val="24"/>
        </w:rPr>
        <w:t>, la representación entendida como reflejo de deseos, se suele emplear para incluir lo que se han llam</w:t>
      </w:r>
      <w:r w:rsidR="00714263">
        <w:t xml:space="preserve">ado grupos o sectores sociales como el status, la profesión e, incluso, el género de las personas (Laporta San Miguel, 1989, </w:t>
      </w:r>
      <w:r w:rsidR="00B14832">
        <w:t>130</w:t>
      </w:r>
      <w:r w:rsidR="00714263">
        <w:t xml:space="preserve"> – 133). </w:t>
      </w:r>
      <w:r w:rsidR="00833490" w:rsidRPr="00714263">
        <w:rPr>
          <w:sz w:val="20"/>
        </w:rPr>
        <w:t>BÖCKENFÖRDE,</w:t>
      </w:r>
      <w:r w:rsidR="00833490">
        <w:t xml:space="preserve"> por ejemplo, también parte de dos vertientes del concepto de representación. Por un lado, habla de “representación en sentido formal” como autorización del pueblo, legitimación y responsabilidad y, por otro lado, “representación de contenido” como reflejo o realización del poder del pueblo</w:t>
      </w:r>
      <w:r w:rsidR="00714263">
        <w:t xml:space="preserve"> (</w:t>
      </w:r>
      <w:proofErr w:type="spellStart"/>
      <w:r w:rsidR="00714263">
        <w:t>Böckenförde</w:t>
      </w:r>
      <w:proofErr w:type="spellEnd"/>
      <w:r w:rsidR="00714263">
        <w:t xml:space="preserve">, 1985: 250 y </w:t>
      </w:r>
      <w:proofErr w:type="spellStart"/>
      <w:r w:rsidR="00714263">
        <w:t>ss</w:t>
      </w:r>
      <w:proofErr w:type="spellEnd"/>
      <w:r w:rsidR="00714263">
        <w:t>).</w:t>
      </w:r>
      <w:r w:rsidR="00833490">
        <w:t xml:space="preserve"> </w:t>
      </w:r>
      <w:r>
        <w:t xml:space="preserve">Finalmente, el concepto de representación, comúnmente asumido, al que llega </w:t>
      </w:r>
      <w:r w:rsidR="00714263" w:rsidRPr="00714263">
        <w:rPr>
          <w:sz w:val="20"/>
        </w:rPr>
        <w:t>PITKIN</w:t>
      </w:r>
      <w:r w:rsidR="00714263">
        <w:t xml:space="preserve"> </w:t>
      </w:r>
      <w:r>
        <w:t>hace referencia a la acción de actuar por otros</w:t>
      </w:r>
      <w:r w:rsidR="00714263">
        <w:t xml:space="preserve"> (</w:t>
      </w:r>
      <w:proofErr w:type="spellStart"/>
      <w:r w:rsidR="00714263">
        <w:t>Pitkin</w:t>
      </w:r>
      <w:proofErr w:type="spellEnd"/>
      <w:r w:rsidR="00714263">
        <w:t>, 1985</w:t>
      </w:r>
      <w:r w:rsidR="00B14832">
        <w:t>: 182</w:t>
      </w:r>
      <w:r w:rsidR="00714263">
        <w:t>)</w:t>
      </w:r>
      <w:r>
        <w:rPr>
          <w:rStyle w:val="Refdenotaalpie"/>
        </w:rPr>
        <w:footnoteReference w:id="1"/>
      </w:r>
      <w:r>
        <w:t>. En el caso de la representación política, la actuación se efectúa por cuenta de los representados sin entrar en conflicto con sus deseos o, en caso contrario, dando un buena explicación de por qué los deseos de los representados se hallan en desacuerdo con los intereses que les convienen</w:t>
      </w:r>
      <w:r>
        <w:rPr>
          <w:rStyle w:val="Refdenotaalpie"/>
        </w:rPr>
        <w:t xml:space="preserve"> </w:t>
      </w:r>
    </w:p>
    <w:p w:rsidR="00CF7E17" w:rsidRDefault="00CF7E17" w:rsidP="00714263">
      <w:pPr>
        <w:pStyle w:val="Textoindependiente"/>
        <w:spacing w:line="240" w:lineRule="auto"/>
        <w:ind w:firstLine="360"/>
      </w:pPr>
    </w:p>
    <w:p w:rsidR="00C478D5" w:rsidRDefault="00CF7E17" w:rsidP="00C478D5">
      <w:pPr>
        <w:pStyle w:val="Textoindependiente"/>
        <w:spacing w:line="240" w:lineRule="auto"/>
        <w:ind w:firstLine="360"/>
      </w:pPr>
      <w:r>
        <w:t xml:space="preserve">Así, la representación política, en palabras de </w:t>
      </w:r>
      <w:r>
        <w:rPr>
          <w:sz w:val="20"/>
        </w:rPr>
        <w:t>PITKIN</w:t>
      </w:r>
      <w:r w:rsidR="00C478D5">
        <w:rPr>
          <w:sz w:val="20"/>
        </w:rPr>
        <w:t xml:space="preserve"> </w:t>
      </w:r>
      <w:r w:rsidR="00C478D5">
        <w:t>(</w:t>
      </w:r>
      <w:proofErr w:type="spellStart"/>
      <w:r w:rsidR="00C478D5">
        <w:t>Pitkin</w:t>
      </w:r>
      <w:proofErr w:type="spellEnd"/>
      <w:r w:rsidR="00C478D5">
        <w:t>, 1985: 233 – 267):</w:t>
      </w:r>
    </w:p>
    <w:p w:rsidR="00C478D5" w:rsidRDefault="00C478D5" w:rsidP="00C478D5">
      <w:pPr>
        <w:pStyle w:val="Textoindependiente"/>
        <w:spacing w:line="240" w:lineRule="auto"/>
        <w:ind w:firstLine="360"/>
      </w:pPr>
    </w:p>
    <w:p w:rsidR="00C478D5" w:rsidRDefault="00CF7E17" w:rsidP="00C478D5">
      <w:pPr>
        <w:pStyle w:val="Textoindependiente"/>
        <w:spacing w:line="240" w:lineRule="auto"/>
        <w:ind w:firstLine="360"/>
      </w:pPr>
      <w:r>
        <w:t>“</w:t>
      </w:r>
      <w:r w:rsidR="00C478D5">
        <w:t xml:space="preserve">(…) </w:t>
      </w:r>
      <w:r>
        <w:t>es un concierto público e institucionalizado que involucra a muchas personas y grupos y que opera de acuerdo con los complejos modos en que lo hacen los conciertos sociales a gran escala (...). Es representación si el pueblo está presente en la acción gubernamental, aún cuando no actúe literalmente por sí mismo. En la medida que se trata de una cuestión de actuar sustantivamente por otros, requiere una acción independiente en interés de los gobernados, de una manera al menos potencialmente sensible en la respuesta frente a ellos pero que no esté normalmente en conflicto con sus deseos”</w:t>
      </w:r>
      <w:r w:rsidR="00C478D5">
        <w:t>.</w:t>
      </w:r>
    </w:p>
    <w:p w:rsidR="00C478D5" w:rsidRDefault="00C478D5" w:rsidP="00C478D5">
      <w:pPr>
        <w:pStyle w:val="Textoindependiente"/>
        <w:spacing w:line="240" w:lineRule="auto"/>
        <w:ind w:firstLine="360"/>
      </w:pPr>
    </w:p>
    <w:p w:rsidR="00CF7E17" w:rsidRDefault="00CF7E17" w:rsidP="00C478D5">
      <w:pPr>
        <w:pStyle w:val="Textoindependiente"/>
        <w:spacing w:line="240" w:lineRule="auto"/>
        <w:ind w:firstLine="360"/>
      </w:pPr>
      <w:r>
        <w:lastRenderedPageBreak/>
        <w:t>Ahora bien, el hecho de no entrar constantemente en conflicto con sus deseos no implica necesariamente que representación equivalga a contentar a los electores.</w:t>
      </w:r>
      <w:r w:rsidR="00C478D5">
        <w:t xml:space="preserve"> </w:t>
      </w:r>
      <w:r>
        <w:t>Por el contrario, no se está ante un gobierno representativo cuando éste muestra el control sobre los ciudadanos, sino cuando estos tienen control sobre las acciones del gobierno de manera que el pueblo actúa a través de su gobierno sin convertirse en mero receptor pasivo de sus actuaciones. No se trata, pues, de que un gobierno represente sólo cuando existe un deseo popular concreto. El gobierno ha de ser sensible, en general, a la existencia de esos deseos, cuando los haya, a largo plazo, sistemáticamente, y no mediante acciones particulares. Así,</w:t>
      </w:r>
      <w:r w:rsidR="00C478D5">
        <w:t xml:space="preserve"> el concepto de representación,</w:t>
      </w:r>
      <w:r>
        <w:t xml:space="preserve"> se configura como una continua tensión entre el ideal y el logro.</w:t>
      </w:r>
    </w:p>
    <w:p w:rsidR="00CF7E17" w:rsidRDefault="00CF7E17" w:rsidP="00714263">
      <w:pPr>
        <w:pStyle w:val="Textoindependiente"/>
        <w:spacing w:line="240" w:lineRule="auto"/>
        <w:ind w:firstLine="360"/>
      </w:pPr>
    </w:p>
    <w:p w:rsidR="00CF7E17" w:rsidRDefault="00CF7E17" w:rsidP="00714263">
      <w:pPr>
        <w:pStyle w:val="Textoindependiente"/>
        <w:spacing w:line="240" w:lineRule="auto"/>
        <w:ind w:firstLine="360"/>
      </w:pPr>
      <w:r>
        <w:t>Pero la búsqueda de un concepto de representación no es una cuestión de reciente i</w:t>
      </w:r>
      <w:r w:rsidR="00C478D5">
        <w:t>nterés. La noción ya se fraguó</w:t>
      </w:r>
      <w:r>
        <w:t xml:space="preserve"> en la Revolución inglesa de 1688 a partir de la cual </w:t>
      </w:r>
      <w:r w:rsidR="00C478D5">
        <w:t>comenzó</w:t>
      </w:r>
      <w:r>
        <w:t xml:space="preserve"> a desarrollarse el </w:t>
      </w:r>
      <w:r w:rsidR="00C478D5">
        <w:t>“Régimen Parlamentario”. En aquel</w:t>
      </w:r>
      <w:r>
        <w:t xml:space="preserve"> momento, el máximo defensor del Parlamento fue </w:t>
      </w:r>
      <w:proofErr w:type="spellStart"/>
      <w:r>
        <w:t>Edmund</w:t>
      </w:r>
      <w:proofErr w:type="spellEnd"/>
      <w:r>
        <w:t xml:space="preserve"> </w:t>
      </w:r>
      <w:r>
        <w:rPr>
          <w:sz w:val="20"/>
        </w:rPr>
        <w:t>BURKE,</w:t>
      </w:r>
      <w:r>
        <w:t xml:space="preserve"> quien afirmó que:</w:t>
      </w:r>
    </w:p>
    <w:p w:rsidR="00CF7E17" w:rsidRDefault="00CF7E17" w:rsidP="00714263">
      <w:pPr>
        <w:pStyle w:val="Textoindependiente"/>
        <w:spacing w:line="240" w:lineRule="auto"/>
        <w:ind w:firstLine="360"/>
      </w:pPr>
    </w:p>
    <w:p w:rsidR="00CF7E17" w:rsidRDefault="00CF7E17" w:rsidP="00714263">
      <w:pPr>
        <w:pStyle w:val="Textoindependiente"/>
        <w:spacing w:line="240" w:lineRule="auto"/>
        <w:ind w:firstLine="360"/>
        <w:rPr>
          <w:i/>
        </w:rPr>
      </w:pPr>
      <w:r>
        <w:t>“El Parlamento no es un Congreso de embajadores de intereses diferentes y hostiles (...) sino que el Parlamento es una asamblea deliberante de una sola nación, con un solo interés, el del todo, en la cual no son los prejuicios locales los que deben orientarle sino el bien general, resultado de la razón general, del todo. Vosotros elegís un diputado, es verdad, pero cuando lo habéis elegido no es diputado de Bristol, es miembro del Parlamento”</w:t>
      </w:r>
      <w:r>
        <w:rPr>
          <w:rStyle w:val="Refdenotaalpie"/>
        </w:rPr>
        <w:footnoteReference w:id="2"/>
      </w:r>
      <w:r>
        <w:t>.</w:t>
      </w:r>
      <w:r>
        <w:rPr>
          <w:i/>
        </w:rPr>
        <w:t xml:space="preserve">  </w:t>
      </w:r>
    </w:p>
    <w:p w:rsidR="00CF7E17" w:rsidRDefault="00CF7E17" w:rsidP="00714263">
      <w:pPr>
        <w:pStyle w:val="Textoindependiente"/>
        <w:spacing w:line="240" w:lineRule="auto"/>
        <w:ind w:firstLine="360"/>
      </w:pPr>
    </w:p>
    <w:p w:rsidR="00CF7E17" w:rsidRDefault="00CF7E17" w:rsidP="00714263">
      <w:pPr>
        <w:pStyle w:val="Textoindependiente"/>
        <w:spacing w:line="240" w:lineRule="auto"/>
        <w:ind w:firstLine="360"/>
        <w:rPr>
          <w:i/>
        </w:rPr>
      </w:pPr>
      <w:r>
        <w:t xml:space="preserve">También Thomas </w:t>
      </w:r>
      <w:r>
        <w:rPr>
          <w:sz w:val="20"/>
        </w:rPr>
        <w:t>HOBBES</w:t>
      </w:r>
      <w:r>
        <w:rPr>
          <w:i/>
        </w:rPr>
        <w:t xml:space="preserve"> </w:t>
      </w:r>
      <w:r>
        <w:t xml:space="preserve">escribió en su obra estrella </w:t>
      </w:r>
      <w:r>
        <w:rPr>
          <w:i/>
        </w:rPr>
        <w:t>Leviatán</w:t>
      </w:r>
      <w:r w:rsidR="00273B56" w:rsidRPr="00273B56">
        <w:t xml:space="preserve"> </w:t>
      </w:r>
      <w:r w:rsidR="00273B56">
        <w:t>(</w:t>
      </w:r>
      <w:proofErr w:type="spellStart"/>
      <w:r w:rsidR="00273B56">
        <w:t>Hobbes</w:t>
      </w:r>
      <w:proofErr w:type="spellEnd"/>
      <w:r w:rsidR="00273B56">
        <w:t xml:space="preserve">, </w:t>
      </w:r>
      <w:r w:rsidR="00273B56">
        <w:rPr>
          <w:i/>
        </w:rPr>
        <w:t xml:space="preserve">Leviatán, </w:t>
      </w:r>
      <w:r w:rsidR="00273B56">
        <w:rPr>
          <w:iCs/>
        </w:rPr>
        <w:t>1987</w:t>
      </w:r>
      <w:r>
        <w:t>:</w:t>
      </w:r>
      <w:r w:rsidR="00273B56">
        <w:t xml:space="preserve"> cap. 16)</w:t>
      </w:r>
    </w:p>
    <w:p w:rsidR="00CF7E17" w:rsidRDefault="00CF7E17" w:rsidP="00714263">
      <w:pPr>
        <w:pStyle w:val="Textoindependiente"/>
        <w:spacing w:line="240" w:lineRule="auto"/>
        <w:ind w:firstLine="360"/>
        <w:rPr>
          <w:i/>
        </w:rPr>
      </w:pPr>
    </w:p>
    <w:p w:rsidR="00CF7E17" w:rsidRDefault="00CF7E17" w:rsidP="00714263">
      <w:pPr>
        <w:pStyle w:val="Textoindependiente"/>
        <w:spacing w:line="240" w:lineRule="auto"/>
        <w:ind w:firstLine="360"/>
      </w:pPr>
      <w:r>
        <w:rPr>
          <w:i/>
        </w:rPr>
        <w:t xml:space="preserve"> </w:t>
      </w:r>
      <w:r>
        <w:t>“Dícese que un Estado ha sido instituido cuando una multitud de hombres convienen y pactan, cada uno con cada uno, que a un cierto hombre o asamblea de hombres se le otorgará, por mayoría, el derecho de representar a la persona de todos (es decir, de ser su representante). Cada uno de ellos, tanto los que han votado en pro como los que han votado en contra debe autorizar todas las acciones y juicios de ese hombre o asamblea de hombres, lo mismo que si fueran suyos, al objeto de vivir apaciblemente entre sí y ser protegidos contra otros hombres”</w:t>
      </w:r>
      <w:r>
        <w:rPr>
          <w:rStyle w:val="Refdenotaalpie"/>
        </w:rPr>
        <w:footnoteReference w:id="3"/>
      </w:r>
      <w:r>
        <w:t xml:space="preserve">. </w:t>
      </w:r>
    </w:p>
    <w:p w:rsidR="00CF7E17" w:rsidRDefault="00CF7E17" w:rsidP="00714263">
      <w:pPr>
        <w:pStyle w:val="Textoindependiente"/>
        <w:spacing w:line="240" w:lineRule="auto"/>
        <w:ind w:firstLine="360"/>
      </w:pPr>
    </w:p>
    <w:p w:rsidR="00DC0F44" w:rsidRDefault="00CF7E17" w:rsidP="00DC0F44">
      <w:pPr>
        <w:pStyle w:val="Textoindependiente"/>
        <w:spacing w:line="240" w:lineRule="auto"/>
        <w:ind w:firstLine="360"/>
      </w:pPr>
      <w:r>
        <w:t>Realmente estas primeras ideas se consolidaron en la antesala de la Revolución francesa. El paso del mandato imperativo propio de concepto de representación jurídica del Derecho privado existente en la Edad Media, al mandato representativo originado en l</w:t>
      </w:r>
      <w:r w:rsidR="00273B56">
        <w:t>a Revolución francesa, provocó</w:t>
      </w:r>
      <w:r>
        <w:t xml:space="preserve"> la conexión entre el concepto de representación y el concepto de soberanía en el que se sustituye el principio de soberanía del monarca por el principio de soberanía del parlamento</w:t>
      </w:r>
      <w:r w:rsidR="00DC0F44" w:rsidRPr="00DC0F44">
        <w:t xml:space="preserve"> </w:t>
      </w:r>
      <w:r w:rsidR="00DC0F44">
        <w:t>(Vega García, 1985: 25 – 30).</w:t>
      </w:r>
    </w:p>
    <w:p w:rsidR="00DC0F44" w:rsidRDefault="00DC0F44" w:rsidP="00DC0F44">
      <w:pPr>
        <w:pStyle w:val="Textoindependiente"/>
        <w:spacing w:line="240" w:lineRule="auto"/>
        <w:ind w:firstLine="360"/>
      </w:pPr>
    </w:p>
    <w:p w:rsidR="00CF7E17" w:rsidRDefault="00CF7E17" w:rsidP="00DC0F44">
      <w:pPr>
        <w:pStyle w:val="Textoindependiente"/>
        <w:spacing w:line="240" w:lineRule="auto"/>
        <w:ind w:firstLine="360"/>
        <w:rPr>
          <w:i/>
        </w:rPr>
      </w:pPr>
      <w:r>
        <w:t xml:space="preserve">Así, </w:t>
      </w:r>
      <w:r>
        <w:rPr>
          <w:sz w:val="20"/>
        </w:rPr>
        <w:t xml:space="preserve">CARRÉ DE MARLBERG </w:t>
      </w:r>
      <w:r>
        <w:t xml:space="preserve">afirmó que, en la tradición francesa, “el régimen representativo tiene su punto de partida en el sistema de soberanía nacional así como, </w:t>
      </w:r>
      <w:r>
        <w:lastRenderedPageBreak/>
        <w:t>recíprocamente, el concepto de soberanía nacional conduce esencialmente al régimen representativo”</w:t>
      </w:r>
      <w:r w:rsidR="00DC0F44">
        <w:t xml:space="preserve"> (</w:t>
      </w:r>
      <w:proofErr w:type="spellStart"/>
      <w:r w:rsidR="00DC0F44">
        <w:t>Carré</w:t>
      </w:r>
      <w:proofErr w:type="spellEnd"/>
      <w:r w:rsidR="00DC0F44">
        <w:t xml:space="preserve"> de </w:t>
      </w:r>
      <w:proofErr w:type="spellStart"/>
      <w:r w:rsidR="00DC0F44">
        <w:t>Malberg</w:t>
      </w:r>
      <w:proofErr w:type="spellEnd"/>
      <w:r w:rsidR="00DC0F44">
        <w:t>, 1998: 914)</w:t>
      </w:r>
      <w:r>
        <w:rPr>
          <w:rStyle w:val="Refdenotaalpie"/>
        </w:rPr>
        <w:footnoteReference w:id="4"/>
      </w:r>
      <w:r>
        <w:t xml:space="preserve">. </w:t>
      </w:r>
    </w:p>
    <w:p w:rsidR="00CF7E17" w:rsidRDefault="00CF7E17" w:rsidP="00714263">
      <w:pPr>
        <w:pStyle w:val="Textoindependiente"/>
        <w:spacing w:line="240" w:lineRule="auto"/>
        <w:ind w:left="360"/>
      </w:pPr>
    </w:p>
    <w:p w:rsidR="007A3FD2" w:rsidRDefault="00CF7E17" w:rsidP="00714263">
      <w:pPr>
        <w:pStyle w:val="Textoindependiente"/>
        <w:spacing w:line="240" w:lineRule="auto"/>
        <w:ind w:firstLine="360"/>
      </w:pPr>
      <w:r>
        <w:t xml:space="preserve">Pero </w:t>
      </w:r>
      <w:r>
        <w:rPr>
          <w:sz w:val="20"/>
        </w:rPr>
        <w:t>SIEYÈS</w:t>
      </w:r>
      <w:r>
        <w:t xml:space="preserve"> ya había adelantado la esencia de la idea de la Representación indicando en 1789 algunas revolucionarias ideas. En primer lugar, a diferencia de </w:t>
      </w:r>
      <w:r>
        <w:rPr>
          <w:sz w:val="20"/>
        </w:rPr>
        <w:t>HOBBES,</w:t>
      </w:r>
      <w:r>
        <w:t xml:space="preserve"> </w:t>
      </w:r>
      <w:r>
        <w:rPr>
          <w:sz w:val="20"/>
        </w:rPr>
        <w:t>SIEYÈS</w:t>
      </w:r>
      <w:r>
        <w:t xml:space="preserve"> consideró que el poder legislativo pertenecía a la nación y no al rey</w:t>
      </w:r>
      <w:r w:rsidR="007A3FD2">
        <w:t>.</w:t>
      </w:r>
      <w:r w:rsidR="007A3FD2" w:rsidRPr="007A3FD2">
        <w:t xml:space="preserve"> </w:t>
      </w:r>
      <w:r w:rsidR="007A3FD2">
        <w:t xml:space="preserve">El abate entendía que la Nación se encuentra allí donde residan todos los habitantes. En consecuencia, a diferencia de </w:t>
      </w:r>
      <w:r w:rsidR="007A3FD2" w:rsidRPr="007A3FD2">
        <w:rPr>
          <w:sz w:val="20"/>
        </w:rPr>
        <w:t>HOBBES</w:t>
      </w:r>
      <w:r w:rsidR="007A3FD2">
        <w:t xml:space="preserve">, para </w:t>
      </w:r>
      <w:r w:rsidR="007A3FD2" w:rsidRPr="007A3FD2">
        <w:rPr>
          <w:sz w:val="20"/>
        </w:rPr>
        <w:t>SIEYÈS,</w:t>
      </w:r>
      <w:r w:rsidR="007A3FD2">
        <w:t xml:space="preserve"> el Estado no merma la libertad de los individuos, sino que la aumenta en tanto es el instrumento necesario para satisfacer sus necesidades</w:t>
      </w:r>
      <w:r>
        <w:rPr>
          <w:rStyle w:val="Refdenotaalpie"/>
        </w:rPr>
        <w:footnoteReference w:id="5"/>
      </w:r>
      <w:r w:rsidR="007A3FD2">
        <w:t>.</w:t>
      </w:r>
    </w:p>
    <w:p w:rsidR="0011568D" w:rsidRDefault="0011568D" w:rsidP="00714263">
      <w:pPr>
        <w:pStyle w:val="Textoindependiente"/>
        <w:spacing w:line="240" w:lineRule="auto"/>
        <w:ind w:firstLine="360"/>
      </w:pPr>
    </w:p>
    <w:p w:rsidR="0011568D" w:rsidRDefault="0011568D" w:rsidP="00714263">
      <w:pPr>
        <w:pStyle w:val="Textoindependiente"/>
        <w:spacing w:line="240" w:lineRule="auto"/>
        <w:ind w:firstLine="360"/>
      </w:pPr>
      <w:r>
        <w:t>Así, el pueblo tiene ese canal para identificarse con quien considera que va a dar curso a sus ideas y deseos. De este modo a través del ejercicio del derecho al voto manifiesta su voluntad. Posteriormente, los representantes recogen esa voluntad y la transforman en acción de gobierno pero no sólo para aquellos que les han votado, sino para un todo que el depositario del poder, esto es el pueblo: indivisible y necesariamente conformado por hombres y mujeres.</w:t>
      </w:r>
    </w:p>
    <w:p w:rsidR="007A3FD2" w:rsidRDefault="007A3FD2" w:rsidP="00714263">
      <w:pPr>
        <w:pStyle w:val="Textoindependiente"/>
        <w:spacing w:line="240" w:lineRule="auto"/>
        <w:ind w:firstLine="360"/>
      </w:pPr>
    </w:p>
    <w:p w:rsidR="00E932DD" w:rsidRDefault="00CF7E17" w:rsidP="00E932DD">
      <w:pPr>
        <w:pStyle w:val="Textoindependiente"/>
        <w:spacing w:line="240" w:lineRule="auto"/>
        <w:ind w:firstLine="360"/>
        <w:rPr>
          <w:lang w:val="fr-FR"/>
        </w:rPr>
      </w:pPr>
      <w:r>
        <w:t xml:space="preserve">En este aspecto, </w:t>
      </w:r>
      <w:r>
        <w:rPr>
          <w:sz w:val="20"/>
        </w:rPr>
        <w:t>DE VEGA GARCÍA</w:t>
      </w:r>
      <w:r w:rsidR="0011568D">
        <w:t xml:space="preserve"> afirmó</w:t>
      </w:r>
      <w:r>
        <w:t xml:space="preserve"> que “Los representantes no son soberanos. Sólo la nación. Pero expresan la voluntad de la nación”</w:t>
      </w:r>
      <w:r w:rsidR="00E932DD" w:rsidRPr="00E932DD">
        <w:t xml:space="preserve"> </w:t>
      </w:r>
      <w:r w:rsidR="00E932DD">
        <w:t xml:space="preserve">(Vega García, </w:t>
      </w:r>
      <w:r w:rsidR="00490431">
        <w:t>1985</w:t>
      </w:r>
      <w:r w:rsidR="00E932DD">
        <w:t>: 29 – 30)</w:t>
      </w:r>
      <w:r>
        <w:t xml:space="preserve">. </w:t>
      </w:r>
      <w:r w:rsidR="00E932DD" w:rsidRPr="00E932DD">
        <w:rPr>
          <w:sz w:val="20"/>
        </w:rPr>
        <w:t>TURPIN</w:t>
      </w:r>
      <w:r w:rsidR="00E932DD">
        <w:rPr>
          <w:sz w:val="16"/>
        </w:rPr>
        <w:t xml:space="preserve"> </w:t>
      </w:r>
      <w:r w:rsidR="00E932DD">
        <w:t>afirmó que “(...) Lo que caracteriza al representante es &lt;querer para la nación&gt;, única soberana” (</w:t>
      </w:r>
      <w:r w:rsidR="00E932DD">
        <w:rPr>
          <w:lang w:val="fr-FR"/>
        </w:rPr>
        <w:t>Turpin, </w:t>
      </w:r>
      <w:r w:rsidR="00490431">
        <w:rPr>
          <w:lang w:val="fr-FR"/>
        </w:rPr>
        <w:t>1987</w:t>
      </w:r>
      <w:r w:rsidR="00E932DD">
        <w:rPr>
          <w:lang w:val="fr-FR"/>
        </w:rPr>
        <w:t>: 81).</w:t>
      </w:r>
    </w:p>
    <w:p w:rsidR="00E932DD" w:rsidRDefault="00E932DD" w:rsidP="00714263">
      <w:pPr>
        <w:pStyle w:val="Textoindependiente"/>
        <w:spacing w:line="240" w:lineRule="auto"/>
        <w:ind w:firstLine="360"/>
        <w:rPr>
          <w:lang w:val="fr-FR"/>
        </w:rPr>
      </w:pPr>
    </w:p>
    <w:p w:rsidR="00CF7E17" w:rsidRDefault="00CF7E17" w:rsidP="00265D5A">
      <w:pPr>
        <w:pStyle w:val="Textoindependiente"/>
        <w:spacing w:line="240" w:lineRule="auto"/>
        <w:ind w:firstLine="360"/>
      </w:pPr>
      <w:r>
        <w:t xml:space="preserve">En segundo lugar, </w:t>
      </w:r>
      <w:r>
        <w:rPr>
          <w:sz w:val="20"/>
        </w:rPr>
        <w:t>SIEYÈS</w:t>
      </w:r>
      <w:r>
        <w:t xml:space="preserve"> pretendió que los diputados fueran auténticos representantes. Y, en tercer lugar, que se distinguiese entre el poder constituyente y el poder constitui</w:t>
      </w:r>
      <w:r w:rsidR="00E932DD">
        <w:t>do, de manera que, según expresó</w:t>
      </w:r>
      <w:r>
        <w:t>, “por más que la voluntad nacional sea independiente de toda forma, es preciso que adopte una para hacerse entender: veintiséis millones de hombres no se reúnen en una plaza pública”</w:t>
      </w:r>
      <w:r w:rsidR="00265D5A">
        <w:t xml:space="preserve"> (</w:t>
      </w:r>
      <w:proofErr w:type="spellStart"/>
      <w:r w:rsidR="00265D5A">
        <w:t>Maiz</w:t>
      </w:r>
      <w:proofErr w:type="spellEnd"/>
      <w:r w:rsidR="00265D5A">
        <w:t>, 1991: 64 – 65)</w:t>
      </w:r>
      <w:r>
        <w:t xml:space="preserve">. En este sentido, </w:t>
      </w:r>
      <w:r>
        <w:rPr>
          <w:sz w:val="20"/>
        </w:rPr>
        <w:t>MONTESQUIEU</w:t>
      </w:r>
      <w:r>
        <w:t>, también apuntó que “La gran ventaja de los representantes es que son capaces de discutir los asuntos. El pueblo en modo alguno lo es (...)”</w:t>
      </w:r>
      <w:r w:rsidR="00265D5A">
        <w:t xml:space="preserve"> (</w:t>
      </w:r>
      <w:proofErr w:type="spellStart"/>
      <w:r w:rsidR="00265D5A">
        <w:t>Montesquieu</w:t>
      </w:r>
      <w:proofErr w:type="spellEnd"/>
      <w:r w:rsidR="00265D5A">
        <w:t>, 1993: Libro II, cap. II)</w:t>
      </w:r>
      <w:r>
        <w:t>.</w:t>
      </w:r>
    </w:p>
    <w:p w:rsidR="00CF7E17" w:rsidRDefault="00CF7E17" w:rsidP="00714263">
      <w:pPr>
        <w:pStyle w:val="Textoindependiente"/>
        <w:spacing w:line="240" w:lineRule="auto"/>
        <w:ind w:firstLine="360"/>
        <w:rPr>
          <w:b/>
        </w:rPr>
      </w:pPr>
    </w:p>
    <w:p w:rsidR="00804F5D" w:rsidRDefault="00CF7E17" w:rsidP="00F2141C">
      <w:pPr>
        <w:pStyle w:val="Textoindependiente"/>
        <w:spacing w:line="240" w:lineRule="auto"/>
        <w:ind w:firstLine="360"/>
      </w:pPr>
      <w:r w:rsidRPr="00F2141C">
        <w:t xml:space="preserve">Esto hizo que, en contra de </w:t>
      </w:r>
      <w:r w:rsidRPr="00F2141C">
        <w:rPr>
          <w:sz w:val="20"/>
        </w:rPr>
        <w:t>ROUSSEAU</w:t>
      </w:r>
      <w:r w:rsidRPr="00F2141C">
        <w:t xml:space="preserve">, </w:t>
      </w:r>
      <w:r w:rsidRPr="00F2141C">
        <w:rPr>
          <w:sz w:val="20"/>
        </w:rPr>
        <w:t>SIEYÈS</w:t>
      </w:r>
      <w:r w:rsidRPr="00F2141C">
        <w:t xml:space="preserve"> entendiera dos voluntades</w:t>
      </w:r>
      <w:r>
        <w:t xml:space="preserve"> nacionales: una constituyente y otra ordinaria, que sería el poder legislativo</w:t>
      </w:r>
      <w:r w:rsidR="00F2141C">
        <w:t>.</w:t>
      </w:r>
      <w:r w:rsidR="00F2141C" w:rsidRPr="00F2141C">
        <w:t xml:space="preserve"> </w:t>
      </w:r>
      <w:r w:rsidR="00F2141C">
        <w:t>En sentido similar,</w:t>
      </w:r>
      <w:r w:rsidR="00F2141C">
        <w:rPr>
          <w:sz w:val="16"/>
        </w:rPr>
        <w:t xml:space="preserve"> </w:t>
      </w:r>
      <w:r w:rsidR="00F2141C" w:rsidRPr="00F2141C">
        <w:rPr>
          <w:sz w:val="20"/>
        </w:rPr>
        <w:t xml:space="preserve">MONTESQUIEU </w:t>
      </w:r>
      <w:r w:rsidR="00F2141C">
        <w:t>señaló que “la potestad legislativa será confiada al cuerpo que se elegirá para representar al pueblo” (</w:t>
      </w:r>
      <w:proofErr w:type="spellStart"/>
      <w:r w:rsidR="00F2141C">
        <w:t>Maiz</w:t>
      </w:r>
      <w:proofErr w:type="spellEnd"/>
      <w:r w:rsidR="00F2141C">
        <w:t xml:space="preserve">, 1991: 72 y </w:t>
      </w:r>
      <w:proofErr w:type="spellStart"/>
      <w:r w:rsidR="00F2141C">
        <w:t>Carré</w:t>
      </w:r>
      <w:proofErr w:type="spellEnd"/>
      <w:r w:rsidR="00F2141C">
        <w:t xml:space="preserve"> de </w:t>
      </w:r>
      <w:proofErr w:type="spellStart"/>
      <w:r w:rsidR="00F2141C">
        <w:t>Malberg</w:t>
      </w:r>
      <w:proofErr w:type="spellEnd"/>
      <w:r w:rsidR="00F2141C">
        <w:t>, 1998: 916). T</w:t>
      </w:r>
      <w:r>
        <w:t xml:space="preserve">ambién </w:t>
      </w:r>
      <w:r>
        <w:rPr>
          <w:sz w:val="20"/>
        </w:rPr>
        <w:t>KANT</w:t>
      </w:r>
      <w:r>
        <w:t xml:space="preserve"> afirmó que el pueblo se expresa sólo a través de representantes hasta el punto de identificar al legislador como el soberano del pueblo o el poder supremo</w:t>
      </w:r>
      <w:r w:rsidR="00F2141C">
        <w:t xml:space="preserve"> (</w:t>
      </w:r>
      <w:proofErr w:type="spellStart"/>
      <w:r w:rsidR="00F2141C">
        <w:t>Duso</w:t>
      </w:r>
      <w:proofErr w:type="spellEnd"/>
      <w:r w:rsidR="00F2141C">
        <w:t>, 1998: 52)</w:t>
      </w:r>
      <w:r w:rsidR="00804F5D">
        <w:t>.</w:t>
      </w:r>
    </w:p>
    <w:p w:rsidR="00804F5D" w:rsidRDefault="00804F5D" w:rsidP="00F2141C">
      <w:pPr>
        <w:pStyle w:val="Textoindependiente"/>
        <w:spacing w:line="240" w:lineRule="auto"/>
        <w:ind w:firstLine="360"/>
      </w:pPr>
    </w:p>
    <w:p w:rsidR="00CF7E17" w:rsidRDefault="00CF7E17" w:rsidP="00F2141C">
      <w:pPr>
        <w:pStyle w:val="Textoindependiente"/>
        <w:spacing w:line="240" w:lineRule="auto"/>
        <w:ind w:firstLine="360"/>
      </w:pPr>
      <w:r>
        <w:t xml:space="preserve">Sin embargo, antes, </w:t>
      </w:r>
      <w:r>
        <w:rPr>
          <w:sz w:val="20"/>
        </w:rPr>
        <w:t>ROUSSEAU</w:t>
      </w:r>
      <w:r>
        <w:t xml:space="preserve"> negó la representación política en tanto que entendió incompatible el régimen representativo con la soberanía popular, que no es susceptible de ser representada. Para el autor ginebrino, la voluntad general del pueblo es inalienable, de modo que el pueblo no puede ser representado más que por sí mismo. La imposibilidad de que pueda representarse la voluntad supone una de las principales premisas del </w:t>
      </w:r>
      <w:r>
        <w:rPr>
          <w:i/>
        </w:rPr>
        <w:t xml:space="preserve">Contrato social, </w:t>
      </w:r>
      <w:r>
        <w:t xml:space="preserve">en el </w:t>
      </w:r>
      <w:r w:rsidR="00265D5A">
        <w:t xml:space="preserve">que el autor afirmó que </w:t>
      </w:r>
      <w:r>
        <w:t xml:space="preserve">“El soberano puede decir lo que quiere tal o cual hombre actualmente, pero no puede decir que lo que este hombre </w:t>
      </w:r>
      <w:r>
        <w:lastRenderedPageBreak/>
        <w:t>querrá mañana yo lo querré también pues sería absurdo que la voluntad se encadenara para</w:t>
      </w:r>
      <w:r>
        <w:rPr>
          <w:b/>
        </w:rPr>
        <w:t xml:space="preserve"> </w:t>
      </w:r>
      <w:r>
        <w:t>el futuro”</w:t>
      </w:r>
      <w:r w:rsidR="00F2141C">
        <w:t xml:space="preserve"> (Rousseau,</w:t>
      </w:r>
      <w:r w:rsidR="00857138">
        <w:t xml:space="preserve"> 1990</w:t>
      </w:r>
      <w:r w:rsidR="00F2141C">
        <w:t>: 33. Libro II, Cap. I)</w:t>
      </w:r>
      <w:r>
        <w:t xml:space="preserve">. La representación implica, pues, para </w:t>
      </w:r>
      <w:r>
        <w:rPr>
          <w:sz w:val="20"/>
        </w:rPr>
        <w:t>ROUSSEAU</w:t>
      </w:r>
      <w:r>
        <w:t>, la anulación del pueblo. “Desde el instante en el que un pueblo se dota de Representantes, no es más libre; no es pueblo”.</w:t>
      </w:r>
    </w:p>
    <w:p w:rsidR="00CF7E17" w:rsidRDefault="00CF7E17" w:rsidP="00714263">
      <w:pPr>
        <w:pStyle w:val="Textoindependiente"/>
        <w:spacing w:line="240" w:lineRule="auto"/>
        <w:ind w:firstLine="360"/>
      </w:pPr>
    </w:p>
    <w:p w:rsidR="00265D5A" w:rsidRDefault="00CF7E17" w:rsidP="00D63E97">
      <w:pPr>
        <w:pStyle w:val="Textoindependiente"/>
        <w:spacing w:line="240" w:lineRule="auto"/>
        <w:ind w:firstLine="360"/>
      </w:pPr>
      <w:r>
        <w:t xml:space="preserve">En contra, </w:t>
      </w:r>
      <w:r>
        <w:rPr>
          <w:sz w:val="20"/>
        </w:rPr>
        <w:t>TURPIN</w:t>
      </w:r>
      <w:r w:rsidR="00265D5A">
        <w:t>, opinó</w:t>
      </w:r>
      <w:r>
        <w:t xml:space="preserve"> que, en las condiciones en las que </w:t>
      </w:r>
      <w:r>
        <w:rPr>
          <w:sz w:val="20"/>
        </w:rPr>
        <w:t>ROUSSEAU</w:t>
      </w:r>
      <w:r>
        <w:t xml:space="preserve"> planteó la representación, “la Teoría de la </w:t>
      </w:r>
      <w:r w:rsidR="00265D5A">
        <w:t>representación política no es má</w:t>
      </w:r>
      <w:r>
        <w:t>s que una hábil ficción al servicio de una casta de políticos encargados de hacer prevalecer los intereses de una clase dominante. De ahí, la crítica marxista-leninista al sistema representativo liberal, de ahí también la crisis de la representación al menos en su modalidad parlamentaria por razones tendentes a la ausencia de eficacia pero también de democracia”</w:t>
      </w:r>
      <w:r w:rsidR="00D63E97">
        <w:t xml:space="preserve"> (</w:t>
      </w:r>
      <w:proofErr w:type="spellStart"/>
      <w:r w:rsidR="00D63E97">
        <w:t>Turpin</w:t>
      </w:r>
      <w:proofErr w:type="spellEnd"/>
      <w:r w:rsidR="00D63E97">
        <w:t xml:space="preserve">, </w:t>
      </w:r>
      <w:r w:rsidR="0073032B">
        <w:t>1987</w:t>
      </w:r>
      <w:r w:rsidR="00D63E97">
        <w:t>:</w:t>
      </w:r>
      <w:r w:rsidR="0073032B">
        <w:t xml:space="preserve"> </w:t>
      </w:r>
      <w:r w:rsidR="00D63E97">
        <w:t>81)</w:t>
      </w:r>
      <w:r w:rsidR="00265D5A">
        <w:t>.</w:t>
      </w:r>
    </w:p>
    <w:p w:rsidR="00D63E97" w:rsidRDefault="00D63E97" w:rsidP="00857138">
      <w:pPr>
        <w:pStyle w:val="Textoindependiente"/>
        <w:spacing w:line="240" w:lineRule="auto"/>
        <w:ind w:firstLine="360"/>
      </w:pPr>
    </w:p>
    <w:p w:rsidR="00857138" w:rsidRDefault="00857138" w:rsidP="00857138">
      <w:pPr>
        <w:pStyle w:val="Textoindependiente"/>
        <w:spacing w:line="240" w:lineRule="auto"/>
        <w:ind w:firstLine="360"/>
      </w:pPr>
      <w:r>
        <w:t xml:space="preserve">Esta situación se refleja, incluso en la actualidad, cuando aquellas personas que acceden al cargo público representativo pretenden una cierta </w:t>
      </w:r>
      <w:proofErr w:type="spellStart"/>
      <w:r>
        <w:t>fidelización</w:t>
      </w:r>
      <w:proofErr w:type="spellEnd"/>
      <w:r>
        <w:t xml:space="preserve"> a la marca que les crea o a los intereses que consideran que les diferencia como marca. Creo que ello encierra problemas de eficacia en la actual configuración de la representación política porque se aleja del ideal y de la responsabilidad adyacente al ejercicio del cargo representativo. Esa responsabilidad no es otra que la de ofrecer salidas viables a las expectativas de la ciudadanía, desde la vocación de servicio público, por la búsqueda del consenso y del bien común. En ocasiones, el pu</w:t>
      </w:r>
      <w:r w:rsidR="00E21B0A">
        <w:t xml:space="preserve">eblo toma decisiones que dotan </w:t>
      </w:r>
      <w:r>
        <w:t>a</w:t>
      </w:r>
      <w:r w:rsidR="00E21B0A">
        <w:t xml:space="preserve"> </w:t>
      </w:r>
      <w:r>
        <w:t>las formaciones políticas de una mayoría suficiente o absoluta para gobernar, probablemente, en busca de seguridad. Sin embargo, el panorama po</w:t>
      </w:r>
      <w:r w:rsidR="00E21B0A">
        <w:t>l</w:t>
      </w:r>
      <w:r>
        <w:t>ítico actual ofrece otra reflexión. El pueblo ya ha realizado su labor escogiendo, en el ejercicio de su derecho de sufragio, la diversidad. Puede que la elección arriesgue la seguridad que, si se quiere, puede ofrecer un gobierno de mayorías por la necesidad de ampliar la representación diversificándola y dotándola así de mayor democr</w:t>
      </w:r>
      <w:r w:rsidR="00E21B0A">
        <w:t>acia, de la necesidad de consens</w:t>
      </w:r>
      <w:r>
        <w:t>os, pact</w:t>
      </w:r>
      <w:r w:rsidR="00E21B0A">
        <w:t>os y diálogos que consigan ofrecer</w:t>
      </w:r>
      <w:r>
        <w:t xml:space="preserve"> a l</w:t>
      </w:r>
      <w:r w:rsidR="00E21B0A">
        <w:t>a teoría de la representación</w:t>
      </w:r>
      <w:r>
        <w:t xml:space="preserve"> la democracia que</w:t>
      </w:r>
      <w:r w:rsidR="00E21B0A">
        <w:t>, supuestamente,</w:t>
      </w:r>
      <w:r>
        <w:t xml:space="preserve"> le es propia. </w:t>
      </w:r>
    </w:p>
    <w:p w:rsidR="00857138" w:rsidRDefault="00857138" w:rsidP="00857138">
      <w:pPr>
        <w:pStyle w:val="Textoindependiente"/>
        <w:spacing w:line="240" w:lineRule="auto"/>
        <w:ind w:firstLine="360"/>
      </w:pPr>
      <w:r>
        <w:t xml:space="preserve"> </w:t>
      </w:r>
    </w:p>
    <w:p w:rsidR="00D63E97" w:rsidRDefault="00D63E97" w:rsidP="00857138">
      <w:pPr>
        <w:pStyle w:val="Textoindependiente"/>
        <w:spacing w:line="240" w:lineRule="auto"/>
        <w:ind w:firstLine="360"/>
      </w:pPr>
    </w:p>
    <w:p w:rsidR="00857138" w:rsidRPr="00857138" w:rsidRDefault="00857138" w:rsidP="00857138">
      <w:pPr>
        <w:pStyle w:val="Textoindependiente"/>
        <w:numPr>
          <w:ilvl w:val="0"/>
          <w:numId w:val="3"/>
        </w:numPr>
        <w:spacing w:line="240" w:lineRule="auto"/>
        <w:rPr>
          <w:b/>
          <w:bCs/>
        </w:rPr>
      </w:pPr>
      <w:r w:rsidRPr="00857138">
        <w:rPr>
          <w:b/>
          <w:bCs/>
        </w:rPr>
        <w:t xml:space="preserve">Soberanía y representación. </w:t>
      </w:r>
    </w:p>
    <w:p w:rsidR="00192B55" w:rsidRDefault="00192B55" w:rsidP="00857138">
      <w:pPr>
        <w:pStyle w:val="Textoindependiente"/>
        <w:spacing w:line="240" w:lineRule="auto"/>
        <w:ind w:left="717"/>
      </w:pPr>
    </w:p>
    <w:p w:rsidR="00857138" w:rsidRDefault="00857138" w:rsidP="00714263">
      <w:pPr>
        <w:pStyle w:val="Textoindependiente"/>
        <w:spacing w:line="240" w:lineRule="auto"/>
        <w:ind w:firstLine="360"/>
      </w:pPr>
      <w:r>
        <w:t>Establecido este marco, corresponde a los representantes llegar a eso que el pueblo les conmina, no tanto como si de un mandato imperativo se tratara ni de la voluntad individual en tanto electoras, sino en cuanto a representantes de un todo indivisible, único depositario de la soberanía.</w:t>
      </w:r>
    </w:p>
    <w:p w:rsidR="00857138" w:rsidRDefault="00857138" w:rsidP="00714263">
      <w:pPr>
        <w:pStyle w:val="Textoindependiente"/>
        <w:spacing w:line="240" w:lineRule="auto"/>
        <w:ind w:firstLine="360"/>
      </w:pPr>
    </w:p>
    <w:p w:rsidR="00CF7E17" w:rsidRDefault="00CF7E17" w:rsidP="00EF5655">
      <w:pPr>
        <w:pStyle w:val="Textoindependiente"/>
        <w:spacing w:line="240" w:lineRule="auto"/>
        <w:ind w:firstLine="360"/>
      </w:pPr>
      <w:r>
        <w:t xml:space="preserve">En este sentido, </w:t>
      </w:r>
      <w:r>
        <w:rPr>
          <w:sz w:val="20"/>
        </w:rPr>
        <w:t>BÖCKENFÖRDE</w:t>
      </w:r>
      <w:r>
        <w:t xml:space="preserve">, en seguimiento de </w:t>
      </w:r>
      <w:r>
        <w:rPr>
          <w:sz w:val="20"/>
        </w:rPr>
        <w:t>LEIBHOLZ</w:t>
      </w:r>
      <w:r>
        <w:t xml:space="preserve"> y de Carl </w:t>
      </w:r>
      <w:r>
        <w:rPr>
          <w:sz w:val="20"/>
        </w:rPr>
        <w:t>SCHMITT</w:t>
      </w:r>
      <w:r w:rsidR="00857138">
        <w:t xml:space="preserve"> apuntó</w:t>
      </w:r>
      <w:r>
        <w:t xml:space="preserve"> que la representación no se refiere a la voluntad ‘de todos los individuos’, sino a la voluntad empírica del pueblo, pero el pueblo considerado como unidad política distinta del pueblo como existencia natural</w:t>
      </w:r>
      <w:r w:rsidR="00857138">
        <w:t xml:space="preserve"> </w:t>
      </w:r>
      <w:r w:rsidR="00857138" w:rsidRPr="00857138">
        <w:rPr>
          <w:szCs w:val="24"/>
        </w:rPr>
        <w:t>(</w:t>
      </w:r>
      <w:proofErr w:type="spellStart"/>
      <w:r w:rsidR="00857138" w:rsidRPr="00857138">
        <w:rPr>
          <w:szCs w:val="24"/>
        </w:rPr>
        <w:t>Böckenförde</w:t>
      </w:r>
      <w:proofErr w:type="spellEnd"/>
      <w:r w:rsidR="00857138">
        <w:rPr>
          <w:szCs w:val="24"/>
        </w:rPr>
        <w:t>, 1985</w:t>
      </w:r>
      <w:r w:rsidR="00857138" w:rsidRPr="00857138">
        <w:rPr>
          <w:szCs w:val="24"/>
        </w:rPr>
        <w:t>:</w:t>
      </w:r>
      <w:r w:rsidR="00857138">
        <w:t xml:space="preserve"> 9)</w:t>
      </w:r>
      <w:r>
        <w:t>.</w:t>
      </w:r>
    </w:p>
    <w:p w:rsidR="00CF7E17" w:rsidRDefault="00CF7E17" w:rsidP="00714263">
      <w:pPr>
        <w:pStyle w:val="Textoindependiente"/>
        <w:spacing w:line="240" w:lineRule="auto"/>
        <w:ind w:firstLine="360"/>
      </w:pPr>
    </w:p>
    <w:p w:rsidR="00CF7E17" w:rsidRDefault="00CF7E17" w:rsidP="00E21B0A">
      <w:pPr>
        <w:pStyle w:val="Textoindependiente"/>
        <w:spacing w:line="240" w:lineRule="auto"/>
        <w:ind w:firstLine="360"/>
        <w:rPr>
          <w:b/>
        </w:rPr>
      </w:pPr>
      <w:r>
        <w:t xml:space="preserve">Por último, en reivindicación de la situación del Tercer Estado, </w:t>
      </w:r>
      <w:r>
        <w:rPr>
          <w:sz w:val="20"/>
        </w:rPr>
        <w:t>SIEYÈS</w:t>
      </w:r>
      <w:r>
        <w:t xml:space="preserve"> estableció que los ciudadanos fueran iguales y depositarios de los mismos derechos. Obsérvese que estas son las premisas que luego inspirarían y, finalmente, formarían parte del contenido de la Declaración francesa de Derechos del Hombre y del Ciudadano de 1789</w:t>
      </w:r>
      <w:r w:rsidR="00E21B0A">
        <w:t xml:space="preserve"> y en </w:t>
      </w:r>
      <w:proofErr w:type="spellStart"/>
      <w:r w:rsidR="00E21B0A">
        <w:t>sendo</w:t>
      </w:r>
      <w:proofErr w:type="spellEnd"/>
      <w:r w:rsidR="00E21B0A">
        <w:t xml:space="preserve"> sentido, la Declaración de los Derechos de la Mujer y la ciudadana de 1991 de Olimpia de </w:t>
      </w:r>
      <w:proofErr w:type="spellStart"/>
      <w:r w:rsidR="00E21B0A">
        <w:t>Gouges</w:t>
      </w:r>
      <w:proofErr w:type="spellEnd"/>
      <w:r w:rsidR="00E21B0A">
        <w:t xml:space="preserve"> (Macías Jara, 2006: </w:t>
      </w:r>
      <w:r w:rsidR="00E21B0A" w:rsidRPr="00323DFE">
        <w:t>487 – 491</w:t>
      </w:r>
      <w:r w:rsidR="00E21B0A">
        <w:t>)</w:t>
      </w:r>
      <w:r>
        <w:t>.</w:t>
      </w:r>
      <w:r w:rsidR="00265D5A">
        <w:t xml:space="preserve"> </w:t>
      </w:r>
    </w:p>
    <w:p w:rsidR="00265D5A" w:rsidRDefault="00265D5A" w:rsidP="00714263">
      <w:pPr>
        <w:pStyle w:val="Textoindependiente"/>
        <w:spacing w:line="240" w:lineRule="auto"/>
        <w:ind w:firstLine="360"/>
      </w:pPr>
    </w:p>
    <w:p w:rsidR="00AB4ACC" w:rsidRDefault="008910DE" w:rsidP="00AB4ACC">
      <w:pPr>
        <w:pStyle w:val="Textoindependiente"/>
        <w:spacing w:line="240" w:lineRule="auto"/>
        <w:ind w:firstLine="360"/>
        <w:rPr>
          <w:szCs w:val="24"/>
        </w:rPr>
      </w:pPr>
      <w:r>
        <w:lastRenderedPageBreak/>
        <w:t xml:space="preserve">Es sabido que en la etapa liberal, </w:t>
      </w:r>
      <w:r w:rsidR="00CF7E17">
        <w:t>los postulados predicados no fueron</w:t>
      </w:r>
      <w:r>
        <w:t>,</w:t>
      </w:r>
      <w:r w:rsidR="00CF7E17">
        <w:t xml:space="preserve"> en la práctica</w:t>
      </w:r>
      <w:r>
        <w:t>,</w:t>
      </w:r>
      <w:r w:rsidR="00CF7E17">
        <w:t xml:space="preserve"> </w:t>
      </w:r>
      <w:r>
        <w:t>tan efectivos como en la teoría.</w:t>
      </w:r>
      <w:r w:rsidR="00CF7E17">
        <w:t xml:space="preserve"> Ahora bien, es innegable que esta época constituye un punto de inflexión de suma importancia a partir del cual no es posible concebir la sociedad si no es a partir de los derechos individualmente considerados. En este punto, la libertad se conjuga con la igualdad para constituir los elementos esenciales y la base </w:t>
      </w:r>
      <w:r w:rsidR="00CF7E17" w:rsidRPr="00A96356">
        <w:rPr>
          <w:szCs w:val="24"/>
        </w:rPr>
        <w:t>de la nueva sociedad.</w:t>
      </w:r>
    </w:p>
    <w:p w:rsidR="00AB4ACC" w:rsidRDefault="00AB4ACC" w:rsidP="00AB4ACC">
      <w:pPr>
        <w:pStyle w:val="Textoindependiente"/>
        <w:spacing w:line="240" w:lineRule="auto"/>
        <w:ind w:firstLine="360"/>
        <w:rPr>
          <w:szCs w:val="24"/>
        </w:rPr>
      </w:pPr>
    </w:p>
    <w:p w:rsidR="00A96356" w:rsidRPr="00A96356" w:rsidRDefault="00CF7E17" w:rsidP="00AB4ACC">
      <w:pPr>
        <w:pStyle w:val="Textoindependiente"/>
        <w:spacing w:line="240" w:lineRule="auto"/>
        <w:ind w:firstLine="360"/>
        <w:rPr>
          <w:szCs w:val="24"/>
        </w:rPr>
      </w:pPr>
      <w:r w:rsidRPr="00A96356">
        <w:rPr>
          <w:szCs w:val="24"/>
        </w:rPr>
        <w:t xml:space="preserve">Una sociedad que, para </w:t>
      </w:r>
      <w:r w:rsidRPr="00A96356">
        <w:t>SIEYÈS</w:t>
      </w:r>
      <w:r w:rsidRPr="00A96356">
        <w:rPr>
          <w:szCs w:val="24"/>
        </w:rPr>
        <w:t>, ha de estar formada por el &lt;Estado Llano&gt;, esto es, por un pueblo homogéneo, una nación en la que ya no existan privilegios ni diferencias, sino las sociales. Reivind</w:t>
      </w:r>
      <w:r w:rsidR="00EF5655" w:rsidRPr="00A96356">
        <w:rPr>
          <w:szCs w:val="24"/>
        </w:rPr>
        <w:t>icar el Tercer Estado implicó</w:t>
      </w:r>
      <w:r w:rsidRPr="00A96356">
        <w:rPr>
          <w:szCs w:val="24"/>
        </w:rPr>
        <w:t xml:space="preserve"> afirmar la existencia de un único estado en el que todos son iguales</w:t>
      </w:r>
      <w:r w:rsidR="00EF5655" w:rsidRPr="00A96356">
        <w:rPr>
          <w:szCs w:val="24"/>
        </w:rPr>
        <w:t xml:space="preserve">. Partiendo de la base de que, hasta el presente, el Estado Llano no ha sido nada si se le despoja de la clase privilegiada, no vendría a menos, sino a más. Así concluye que el Tercer Estado es </w:t>
      </w:r>
      <w:r w:rsidR="00EF5655" w:rsidRPr="00A96356">
        <w:rPr>
          <w:iCs/>
          <w:szCs w:val="24"/>
        </w:rPr>
        <w:t>todo.</w:t>
      </w:r>
      <w:r w:rsidR="00EF5655" w:rsidRPr="00A96356">
        <w:rPr>
          <w:szCs w:val="24"/>
        </w:rPr>
        <w:t xml:space="preserve"> Un todo libre y floreciente (...). Para ello reivindica llegar a ser algo, un mínimo de igualdad (...) para que pueda tener en los Estados generales </w:t>
      </w:r>
      <w:r w:rsidR="00EF5655" w:rsidRPr="00A96356">
        <w:rPr>
          <w:iCs/>
          <w:szCs w:val="24"/>
        </w:rPr>
        <w:t>una influencia al menos igual a la de los privilegiados.</w:t>
      </w:r>
      <w:r w:rsidRPr="00A96356">
        <w:rPr>
          <w:szCs w:val="24"/>
        </w:rPr>
        <w:t xml:space="preserve"> Exige un número de representantes, al menos, igual al de las otras dos clases juntas. Se requiere, por lo tanto, un voto por cabeza, no por clase</w:t>
      </w:r>
      <w:r w:rsidR="00EF5655" w:rsidRPr="00A96356">
        <w:rPr>
          <w:szCs w:val="24"/>
        </w:rPr>
        <w:t xml:space="preserve">. </w:t>
      </w:r>
      <w:r w:rsidR="00EF5655" w:rsidRPr="00A96356">
        <w:t>SIEYÈS</w:t>
      </w:r>
      <w:r w:rsidR="00EF5655" w:rsidRPr="00A96356">
        <w:rPr>
          <w:szCs w:val="24"/>
        </w:rPr>
        <w:t xml:space="preserve"> formuló tres peticiones del Estado Llano. La primera: “que los representantes del estado no sean elegidos más que entre los ciudadanos que pertenezcan verdaderamente a él”. En segundo lugar, “que sus diputados sean iguales en número a los de las clases privilegiadas” y, finalmente, “que los Estados generales voten, n</w:t>
      </w:r>
      <w:r w:rsidR="00BD2680">
        <w:rPr>
          <w:szCs w:val="24"/>
        </w:rPr>
        <w:t xml:space="preserve">o por clases, sino por cabezas” </w:t>
      </w:r>
      <w:r w:rsidR="00A96356" w:rsidRPr="00A96356">
        <w:rPr>
          <w:szCs w:val="24"/>
        </w:rPr>
        <w:t>(</w:t>
      </w:r>
      <w:proofErr w:type="spellStart"/>
      <w:r w:rsidR="00A96356" w:rsidRPr="00A96356">
        <w:rPr>
          <w:szCs w:val="24"/>
        </w:rPr>
        <w:t>Sieyès</w:t>
      </w:r>
      <w:proofErr w:type="spellEnd"/>
      <w:r w:rsidR="00A96356" w:rsidRPr="00A96356">
        <w:rPr>
          <w:szCs w:val="24"/>
        </w:rPr>
        <w:t xml:space="preserve">, 1988: 38, 43, 44, 51, 52). </w:t>
      </w:r>
    </w:p>
    <w:p w:rsidR="00CF7E17" w:rsidRPr="00A96356" w:rsidRDefault="00CF7E17" w:rsidP="00714263">
      <w:pPr>
        <w:pStyle w:val="Textoindependiente"/>
        <w:spacing w:line="240" w:lineRule="auto"/>
        <w:ind w:left="360"/>
        <w:rPr>
          <w:szCs w:val="24"/>
        </w:rPr>
      </w:pPr>
    </w:p>
    <w:p w:rsidR="008910DE" w:rsidRDefault="00CF7E17" w:rsidP="0044699B">
      <w:pPr>
        <w:pStyle w:val="Textoindependiente"/>
        <w:spacing w:line="240" w:lineRule="auto"/>
        <w:ind w:firstLine="360"/>
        <w:rPr>
          <w:i/>
        </w:rPr>
      </w:pPr>
      <w:r>
        <w:rPr>
          <w:sz w:val="20"/>
        </w:rPr>
        <w:t>SIEYÈS,</w:t>
      </w:r>
      <w:r>
        <w:t xml:space="preserve"> por lo tanto, frente a </w:t>
      </w:r>
      <w:r>
        <w:rPr>
          <w:sz w:val="20"/>
        </w:rPr>
        <w:t>ROUSSEAU,</w:t>
      </w:r>
      <w:r w:rsidR="00A233CE">
        <w:t xml:space="preserve"> demandó</w:t>
      </w:r>
      <w:r>
        <w:t xml:space="preserve"> una verdadera representación en </w:t>
      </w:r>
      <w:r w:rsidR="00A233CE">
        <w:t>la que los representantes actúen</w:t>
      </w:r>
      <w:r>
        <w:t xml:space="preserve"> por cuenta del representado partiendo de una relación de confianza entre ambos, similar a la confianza que </w:t>
      </w:r>
      <w:r>
        <w:rPr>
          <w:sz w:val="20"/>
        </w:rPr>
        <w:t>LOCKE</w:t>
      </w:r>
      <w:r>
        <w:t xml:space="preserve"> llamara </w:t>
      </w:r>
      <w:r>
        <w:rPr>
          <w:i/>
        </w:rPr>
        <w:t>trust</w:t>
      </w:r>
      <w:r w:rsidR="0044699B">
        <w:rPr>
          <w:i/>
        </w:rPr>
        <w:t xml:space="preserve"> </w:t>
      </w:r>
      <w:r w:rsidR="0044699B">
        <w:rPr>
          <w:iCs/>
        </w:rPr>
        <w:t>(</w:t>
      </w:r>
      <w:proofErr w:type="spellStart"/>
      <w:r w:rsidR="0044699B">
        <w:t>Locke</w:t>
      </w:r>
      <w:proofErr w:type="spellEnd"/>
      <w:r w:rsidR="0044699B">
        <w:t>, 1969)</w:t>
      </w:r>
      <w:r>
        <w:rPr>
          <w:rStyle w:val="Refdenotaalpie"/>
        </w:rPr>
        <w:footnoteReference w:id="6"/>
      </w:r>
      <w:r>
        <w:t>. De este modo, el representante se sujeta de algún modo al elector al estar basado en la confianza que es sometida a un control sobre las personas de los representantes y no tanto sobre sus actos</w:t>
      </w:r>
      <w:r w:rsidR="00A233CE">
        <w:t xml:space="preserve"> (</w:t>
      </w:r>
      <w:proofErr w:type="spellStart"/>
      <w:r w:rsidR="00A233CE">
        <w:t>Maiz</w:t>
      </w:r>
      <w:proofErr w:type="spellEnd"/>
      <w:r w:rsidR="00A233CE">
        <w:t>, 1991: 72 - 73)</w:t>
      </w:r>
      <w:r>
        <w:t>. Esta idea no es lo que, finalmente, se va a redactar en la Constitución francesa de 1791 y que luego se trasladará al resto de Europa: la autonomía absoluta del representante frente al representado, el mandato libre o lo que se conoce como prohibición del mandato imperativo</w:t>
      </w:r>
      <w:r w:rsidR="00EF5655">
        <w:t xml:space="preserve"> en aras del mandato representativo</w:t>
      </w:r>
      <w:r>
        <w:rPr>
          <w:rStyle w:val="Refdenotaalpie"/>
        </w:rPr>
        <w:footnoteReference w:id="7"/>
      </w:r>
      <w:r>
        <w:t>.</w:t>
      </w:r>
      <w:r>
        <w:rPr>
          <w:i/>
        </w:rPr>
        <w:t xml:space="preserve"> </w:t>
      </w:r>
    </w:p>
    <w:p w:rsidR="008910DE" w:rsidRDefault="008910DE" w:rsidP="008910DE">
      <w:pPr>
        <w:pStyle w:val="Textoindependiente"/>
        <w:spacing w:line="240" w:lineRule="auto"/>
        <w:ind w:firstLine="360"/>
        <w:rPr>
          <w:i/>
        </w:rPr>
      </w:pPr>
    </w:p>
    <w:p w:rsidR="008910DE" w:rsidRPr="008910DE" w:rsidRDefault="008910DE" w:rsidP="00EF5655">
      <w:pPr>
        <w:pStyle w:val="Textoindependiente"/>
        <w:spacing w:line="240" w:lineRule="auto"/>
        <w:ind w:firstLine="360"/>
        <w:rPr>
          <w:i/>
        </w:rPr>
      </w:pPr>
      <w:r w:rsidRPr="00B14919">
        <w:rPr>
          <w:iCs/>
        </w:rPr>
        <w:t xml:space="preserve">No obstante, es posible que se haya hecho un uso hegemónico </w:t>
      </w:r>
      <w:r w:rsidR="00EF5655">
        <w:t>del mandato representativo</w:t>
      </w:r>
      <w:r w:rsidRPr="00B14919">
        <w:rPr>
          <w:iCs/>
        </w:rPr>
        <w:t>. Es decir, la autonomía del representante frente al representado es necesaria para preservar el propio principio representativo</w:t>
      </w:r>
      <w:r w:rsidR="00EF5655">
        <w:rPr>
          <w:iCs/>
        </w:rPr>
        <w:t xml:space="preserve"> tal y como se ha fraguado</w:t>
      </w:r>
      <w:r w:rsidRPr="00B14919">
        <w:rPr>
          <w:iCs/>
        </w:rPr>
        <w:t>. Ahora bien, si observamos esa confianza como un vehículo para el ejercicio de la responsabilidad de los representantes para con los representados, creo que la autonomía no ha de convertirse en hegemonía, en poder ilimitado, en irresponsabilidad, en definitiva.</w:t>
      </w:r>
      <w:r>
        <w:rPr>
          <w:i/>
        </w:rPr>
        <w:t xml:space="preserve"> </w:t>
      </w:r>
      <w:r>
        <w:t>En verdad, es esa confianza, - sin que ésta sea confundida con una suerte de mandato imperativo -, la que legitima la actuación de los representantes porque esa confianza es depositada en virtud de la tensión de la que se viene hablando entre el ideal</w:t>
      </w:r>
      <w:r w:rsidR="00EF5655">
        <w:t xml:space="preserve"> querido por el pueblo</w:t>
      </w:r>
      <w:r>
        <w:t xml:space="preserve"> y el logro</w:t>
      </w:r>
      <w:r w:rsidR="00EF5655">
        <w:t xml:space="preserve"> que pueda conseguirse</w:t>
      </w:r>
      <w:r>
        <w:t xml:space="preserve">. Y será en esa tarea en la que los representantes hayan de esforzarse, no en el sentido de recibir ningún tipo de instrucción </w:t>
      </w:r>
      <w:r>
        <w:lastRenderedPageBreak/>
        <w:t xml:space="preserve">o mandato, sino sometiéndose a </w:t>
      </w:r>
      <w:r w:rsidR="00EF5655">
        <w:t>los principios de la</w:t>
      </w:r>
      <w:r>
        <w:t xml:space="preserve"> representación que, valga la redundancia, representan y, sobre todo, desde la responsabilidad inherente a la representación. El margen de discrecionalidad para con los actos y la autonomía de las decisiones de los representantes, no exime la responsabilidad de llegar a los acuerdos o pactos que, al menos, en abstracto, conozcan o tengan en consideración el ideal de lo ya expresado desde la voluntad popular.</w:t>
      </w:r>
    </w:p>
    <w:p w:rsidR="008910DE" w:rsidRDefault="008910DE" w:rsidP="00714263">
      <w:pPr>
        <w:pStyle w:val="Textoindependiente"/>
        <w:spacing w:line="240" w:lineRule="auto"/>
        <w:ind w:left="360"/>
      </w:pPr>
    </w:p>
    <w:p w:rsidR="00AC7C96" w:rsidRPr="00AB4ACC" w:rsidRDefault="00CF7E17" w:rsidP="00AB4ACC">
      <w:pPr>
        <w:pStyle w:val="Textoindependiente"/>
        <w:spacing w:line="240" w:lineRule="auto"/>
        <w:ind w:firstLine="360"/>
      </w:pPr>
      <w:r>
        <w:t xml:space="preserve">Finalmente, el modelo de representación que se perpetuara en la tradición francesa y, en general, europea reunió las siguientes características. En primer lugar, la Asamblea de diputados expresa la voluntad de la nación. En segundo lugar, el diputado representa a la entera nación y no a los electores concretos que lo han elegido. Y, en tercer y último lugar, el diputado goza de independencia frente a los electores representados. </w:t>
      </w:r>
    </w:p>
    <w:p w:rsidR="00AC7C96" w:rsidRDefault="00AC7C96" w:rsidP="00714263">
      <w:pPr>
        <w:pStyle w:val="Textoindependiente"/>
        <w:spacing w:line="240" w:lineRule="auto"/>
        <w:ind w:firstLine="360"/>
        <w:rPr>
          <w:highlight w:val="cyan"/>
        </w:rPr>
      </w:pPr>
    </w:p>
    <w:p w:rsidR="003E2653" w:rsidRDefault="00CF7E17" w:rsidP="003E2653">
      <w:pPr>
        <w:pStyle w:val="Textoindependiente"/>
        <w:spacing w:line="240" w:lineRule="auto"/>
        <w:ind w:firstLine="360"/>
      </w:pPr>
      <w:r w:rsidRPr="003C036F">
        <w:t xml:space="preserve">Posteriormente, </w:t>
      </w:r>
      <w:proofErr w:type="spellStart"/>
      <w:r w:rsidRPr="003C036F">
        <w:t>Jhon</w:t>
      </w:r>
      <w:proofErr w:type="spellEnd"/>
      <w:r w:rsidRPr="003C036F">
        <w:t xml:space="preserve"> </w:t>
      </w:r>
      <w:r w:rsidRPr="003C036F">
        <w:rPr>
          <w:sz w:val="20"/>
        </w:rPr>
        <w:t>STUART MILL</w:t>
      </w:r>
      <w:r w:rsidRPr="003C036F">
        <w:t xml:space="preserve"> profundizó sobre la idea de Representación al</w:t>
      </w:r>
      <w:r>
        <w:t xml:space="preserve"> abordarla bajo la premisa de que la mejor forma de gobierno era el representativo en su obra de 1861 llamada, precisamente,</w:t>
      </w:r>
      <w:r>
        <w:rPr>
          <w:i/>
        </w:rPr>
        <w:t xml:space="preserve"> Del Gobierno representativo.</w:t>
      </w:r>
      <w:r>
        <w:t xml:space="preserve"> Esta obra estaba basada en los postulados de libertad que enunciara en la anterior</w:t>
      </w:r>
      <w:r>
        <w:rPr>
          <w:i/>
        </w:rPr>
        <w:t xml:space="preserve"> Sobre la libertad,</w:t>
      </w:r>
      <w:r>
        <w:t xml:space="preserve"> de 1859.</w:t>
      </w:r>
      <w:r>
        <w:rPr>
          <w:i/>
        </w:rPr>
        <w:t xml:space="preserve"> </w:t>
      </w:r>
      <w:r>
        <w:t xml:space="preserve">Así, tras </w:t>
      </w:r>
      <w:r w:rsidR="003E2653">
        <w:t>desarticular los argumentos pro-</w:t>
      </w:r>
      <w:r>
        <w:t xml:space="preserve">gobierno absolutista o despótico, </w:t>
      </w:r>
      <w:r>
        <w:rPr>
          <w:sz w:val="20"/>
        </w:rPr>
        <w:t>STUART MILL</w:t>
      </w:r>
      <w:r w:rsidR="003E2653">
        <w:t xml:space="preserve"> explicó que:</w:t>
      </w:r>
    </w:p>
    <w:p w:rsidR="003E2653" w:rsidRDefault="003E2653" w:rsidP="003E2653">
      <w:pPr>
        <w:pStyle w:val="Textoindependiente"/>
        <w:spacing w:line="240" w:lineRule="auto"/>
        <w:ind w:firstLine="360"/>
      </w:pPr>
    </w:p>
    <w:p w:rsidR="00CF7E17" w:rsidRDefault="00CF7E17" w:rsidP="00AD6B17">
      <w:pPr>
        <w:pStyle w:val="Textoindependiente"/>
        <w:spacing w:line="240" w:lineRule="auto"/>
        <w:ind w:firstLine="360"/>
      </w:pPr>
      <w:r>
        <w:t>“</w:t>
      </w:r>
      <w:r w:rsidR="003E2653">
        <w:t xml:space="preserve">(…) </w:t>
      </w:r>
      <w:r>
        <w:t>el ideal de la mejor forma de gobierno es la que inviste de la soberanía a la masa reunida de la comunidad teniendo cada ciudadano no sólo voz en el ejercicio del poder sino, de tiempo, en tiempo, intervención real por el desempeño de alguna función local o general”. Así, “(...) es evidente que el único gobierno que satisface por completo todas las exigencias del estado social es aquel en el cual tiene participación el pueblo entero. Pero puesto que en toda comunidad que exceda los límites de una pequeña población, nadie puede participar personalmente sino de una porción muy pequeña de los asuntos públicos, el tipo ideal de un gobierno perfecto es el gobierno representativo”</w:t>
      </w:r>
      <w:r w:rsidR="00AD6B17">
        <w:t xml:space="preserve"> (Stuart </w:t>
      </w:r>
      <w:proofErr w:type="spellStart"/>
      <w:r w:rsidR="00AD6B17">
        <w:t>Mill</w:t>
      </w:r>
      <w:proofErr w:type="spellEnd"/>
      <w:r w:rsidR="00AD6B17">
        <w:t>, 1994: 34 – 35)</w:t>
      </w:r>
      <w:r>
        <w:t>.</w:t>
      </w:r>
    </w:p>
    <w:p w:rsidR="00AD6B17" w:rsidRDefault="00AD6B17" w:rsidP="00AD6B17">
      <w:pPr>
        <w:pStyle w:val="Textoindependiente"/>
        <w:spacing w:line="240" w:lineRule="auto"/>
        <w:ind w:firstLine="360"/>
      </w:pPr>
    </w:p>
    <w:p w:rsidR="00FA1809" w:rsidRDefault="00CF7E17" w:rsidP="000805D5">
      <w:pPr>
        <w:pStyle w:val="Textoindependiente"/>
        <w:spacing w:line="240" w:lineRule="auto"/>
        <w:ind w:firstLine="360"/>
      </w:pPr>
      <w:r>
        <w:t>En esta línea, en nuestros días,</w:t>
      </w:r>
      <w:r>
        <w:rPr>
          <w:sz w:val="20"/>
        </w:rPr>
        <w:t xml:space="preserve"> LAPORTA SAN MIGUEL</w:t>
      </w:r>
      <w:r w:rsidR="00AD6B17">
        <w:rPr>
          <w:sz w:val="20"/>
        </w:rPr>
        <w:t xml:space="preserve"> </w:t>
      </w:r>
      <w:r w:rsidR="00AD6B17">
        <w:t>ha s</w:t>
      </w:r>
      <w:r>
        <w:t>eñala</w:t>
      </w:r>
      <w:r w:rsidR="00AD6B17">
        <w:t>do</w:t>
      </w:r>
      <w:r>
        <w:t xml:space="preserve"> que la representación política no es más que un modelo para dar respuesta a una situación en la que “un conjunto de individuos interrelacionados por reglas se encuentran en la tesitura de tener que actuar como conjunto y no en términos de sus individualidades (...) de manera que representan al grupo humano como un conjunto de individuos que han realizado una operación interna de división del trabajo para hacer posible su actuación como grupo”</w:t>
      </w:r>
      <w:r w:rsidR="000805D5">
        <w:t xml:space="preserve"> (Laporta San Miguel, 1989: 126 – 128)</w:t>
      </w:r>
      <w:r>
        <w:rPr>
          <w:rStyle w:val="Refdenotaalpie"/>
        </w:rPr>
        <w:footnoteReference w:id="8"/>
      </w:r>
      <w:r w:rsidR="00FA1809">
        <w:t>.</w:t>
      </w:r>
    </w:p>
    <w:p w:rsidR="00FA1809" w:rsidRDefault="00FA1809" w:rsidP="00FA1809">
      <w:pPr>
        <w:pStyle w:val="Textoindependiente"/>
        <w:spacing w:line="240" w:lineRule="auto"/>
        <w:ind w:firstLine="360"/>
      </w:pPr>
    </w:p>
    <w:p w:rsidR="00CF7E17" w:rsidRDefault="00CF7E17" w:rsidP="00714263">
      <w:pPr>
        <w:pStyle w:val="Textoindependiente"/>
        <w:spacing w:line="240" w:lineRule="auto"/>
        <w:ind w:firstLine="360"/>
      </w:pPr>
      <w:r>
        <w:t xml:space="preserve">También, </w:t>
      </w:r>
      <w:r>
        <w:rPr>
          <w:sz w:val="20"/>
        </w:rPr>
        <w:t>PRESNO LINERA</w:t>
      </w:r>
      <w:r>
        <w:t xml:space="preserve">, </w:t>
      </w:r>
      <w:r w:rsidR="00FA1809">
        <w:t xml:space="preserve">ha </w:t>
      </w:r>
      <w:r>
        <w:t>afirma</w:t>
      </w:r>
      <w:r w:rsidR="00FA1809">
        <w:t>do</w:t>
      </w:r>
      <w:r>
        <w:t xml:space="preserve"> que “la participación política de los ciudadanos - y, añado, ciudadanas - directa o a través de representantes es el fundamento de la democracia. En la actualidad, la complejidad de las sociedades ha hecho que sea comúnmente aceptado y aconsejable la participación a través de representantes sin que ello implique una anulación de la voluntad de los destinatarios de las decisiones tomadas por los representantes”</w:t>
      </w:r>
      <w:r w:rsidR="00D60D6B">
        <w:t xml:space="preserve"> (</w:t>
      </w:r>
      <w:proofErr w:type="spellStart"/>
      <w:r w:rsidR="00D60D6B">
        <w:t>Presno</w:t>
      </w:r>
      <w:proofErr w:type="spellEnd"/>
      <w:r w:rsidR="00D60D6B">
        <w:t xml:space="preserve"> Linera, 2000: 41)</w:t>
      </w:r>
      <w:r>
        <w:rPr>
          <w:rStyle w:val="Refdenotaalpie"/>
        </w:rPr>
        <w:footnoteReference w:id="9"/>
      </w:r>
      <w:r>
        <w:t xml:space="preserve">. </w:t>
      </w:r>
    </w:p>
    <w:p w:rsidR="00D60D6B" w:rsidRDefault="00D60D6B" w:rsidP="00714263">
      <w:pPr>
        <w:pStyle w:val="Textoindependiente"/>
        <w:spacing w:line="240" w:lineRule="auto"/>
        <w:ind w:firstLine="360"/>
      </w:pPr>
    </w:p>
    <w:p w:rsidR="00CF7E17" w:rsidRDefault="00FA1809" w:rsidP="00FA1809">
      <w:pPr>
        <w:pStyle w:val="Textoindependiente"/>
        <w:spacing w:line="240" w:lineRule="auto"/>
        <w:ind w:firstLine="360"/>
      </w:pPr>
      <w:r>
        <w:t>Dada la incapacidad, en ocasiones, de los representantes de conseguir formar gobiernos, no parece que se comprenda la idea de actuar como conjunto, es decir, que para representar es necesario abandonar la individualidad, no así la ideología política, claro, en virtud del valor de pluralismo político y de libertad pero si es preciso asumir que cuando el candidato deviene representante lo es junto a otros formando un conjunto avocado necesariamente al diálogo porque, como tal, tiene que conseguir representar a otro conjunto, esto es, el pueblo soberano, que se presenta como un todo a pesar de haber manifestado su voluntad individual en el ejercicio de un derecho.</w:t>
      </w:r>
    </w:p>
    <w:p w:rsidR="00FA1809" w:rsidRDefault="00FA1809" w:rsidP="00714263">
      <w:pPr>
        <w:pStyle w:val="Textoindependiente"/>
        <w:spacing w:line="240" w:lineRule="auto"/>
        <w:ind w:firstLine="360"/>
      </w:pPr>
    </w:p>
    <w:p w:rsidR="00FA1809" w:rsidRDefault="00CF7E17" w:rsidP="00087FF2">
      <w:pPr>
        <w:pStyle w:val="Textoindependiente"/>
        <w:spacing w:line="240" w:lineRule="auto"/>
        <w:ind w:firstLine="360"/>
      </w:pPr>
      <w:r>
        <w:t xml:space="preserve">Por lo tanto, </w:t>
      </w:r>
      <w:r>
        <w:rPr>
          <w:sz w:val="20"/>
        </w:rPr>
        <w:t>STUART MILL</w:t>
      </w:r>
      <w:r w:rsidR="00FA1809">
        <w:t xml:space="preserve"> apoyó</w:t>
      </w:r>
      <w:r>
        <w:t xml:space="preserve"> la participación de todos los afectados en la elaboración de la decisión y, en consecuencia, cada uno es consciente de sus propios intereses y el más competente para decidir sobre ellos. Lo importante no es tanto el interés en sí, sino la decisión sobre quién ha de cuidar tales intereses</w:t>
      </w:r>
      <w:r w:rsidR="00087FF2">
        <w:t xml:space="preserve"> (Laporta San Miguel, 1989: 121 – 122 y </w:t>
      </w:r>
      <w:proofErr w:type="spellStart"/>
      <w:r w:rsidR="00087FF2">
        <w:t>Bobbio</w:t>
      </w:r>
      <w:proofErr w:type="spellEnd"/>
      <w:r w:rsidR="00087FF2">
        <w:t xml:space="preserve">, 1988: 3 y </w:t>
      </w:r>
      <w:proofErr w:type="spellStart"/>
      <w:r w:rsidR="00087FF2">
        <w:t>ss</w:t>
      </w:r>
      <w:proofErr w:type="spellEnd"/>
      <w:r w:rsidR="00AB4ACC">
        <w:t>)</w:t>
      </w:r>
      <w:r>
        <w:t xml:space="preserve">. Lo significativo es que quien decida a quién va a otorgar el poder de </w:t>
      </w:r>
      <w:r w:rsidR="00FA1809">
        <w:t>decidir sea el pueblo soberano.</w:t>
      </w:r>
    </w:p>
    <w:p w:rsidR="00FA1809" w:rsidRDefault="00FA1809" w:rsidP="00714263">
      <w:pPr>
        <w:pStyle w:val="Textoindependiente"/>
        <w:spacing w:line="240" w:lineRule="auto"/>
        <w:ind w:firstLine="360"/>
      </w:pPr>
    </w:p>
    <w:p w:rsidR="00CF7E17" w:rsidRDefault="00CF7E17" w:rsidP="00622B4D">
      <w:pPr>
        <w:pStyle w:val="Textoindependiente"/>
        <w:spacing w:line="240" w:lineRule="auto"/>
        <w:ind w:firstLine="360"/>
      </w:pPr>
      <w:r>
        <w:t>Así, representar implica decidir y decidir implica poder, en este caso, político. De este modo, no será posible referirse a la noción de representación política, en el pensamiento político actual, sin aludir a la idea de poder, de su ejercicio y, también, de su legitimación</w:t>
      </w:r>
      <w:r w:rsidR="00087FF2">
        <w:t xml:space="preserve"> (</w:t>
      </w:r>
      <w:proofErr w:type="spellStart"/>
      <w:r w:rsidR="00087FF2">
        <w:t>Duso</w:t>
      </w:r>
      <w:proofErr w:type="spellEnd"/>
      <w:r w:rsidR="00087FF2">
        <w:t>, 1998: 18)</w:t>
      </w:r>
      <w:r>
        <w:t>. Legitimar el poder supone, correlativamente, limitarlo a través de la separación entre el soberano y quien actúa en su nombre mediante el mecanismo de la democracia representativa</w:t>
      </w:r>
      <w:r w:rsidR="00087FF2">
        <w:t xml:space="preserve"> (Pablo Lucas Murillo de la Cueva, 1997: 138)</w:t>
      </w:r>
      <w:r>
        <w:t>.</w:t>
      </w:r>
    </w:p>
    <w:p w:rsidR="00FA1809" w:rsidRDefault="00FA1809" w:rsidP="00714263">
      <w:pPr>
        <w:pStyle w:val="Textoindependiente"/>
        <w:spacing w:line="240" w:lineRule="auto"/>
        <w:ind w:firstLine="360"/>
      </w:pPr>
    </w:p>
    <w:p w:rsidR="00FA1809" w:rsidRPr="003C036F" w:rsidRDefault="00FA1809" w:rsidP="00714263">
      <w:pPr>
        <w:pStyle w:val="Textoindependiente"/>
        <w:spacing w:line="240" w:lineRule="auto"/>
        <w:ind w:firstLine="360"/>
      </w:pPr>
      <w:r w:rsidRPr="003C036F">
        <w:t>Sin embargo, parece que la legitimación como base para dotar al poder de l</w:t>
      </w:r>
      <w:r w:rsidR="00B97933">
        <w:t>egitimidad para ejercerlo puede</w:t>
      </w:r>
      <w:r w:rsidRPr="003C036F">
        <w:t xml:space="preserve"> estar en quiebra. Creo que el problema está precisamente en esa legitimidad porque ostentar por los representantes el mecanismo </w:t>
      </w:r>
      <w:proofErr w:type="spellStart"/>
      <w:r w:rsidRPr="003C036F">
        <w:t>teoríco</w:t>
      </w:r>
      <w:proofErr w:type="spellEnd"/>
      <w:r w:rsidRPr="003C036F">
        <w:t>-jurídico y, por lo tanto, legítimo que ofrece la democracia representativa no parece concederles correlativamente la legitimidad, de naturaleza política, que necesitan para que aquellos que depositaron la confianza en los representantes como conjunto, continúen haciéndolo. En este plano, el pueblo observa una transgresión de la decisión que ya tomó en tanto electorado, con la que comunicó a los representan</w:t>
      </w:r>
      <w:r w:rsidR="00376506">
        <w:t>tes la necesidad de pacto y de</w:t>
      </w:r>
      <w:r w:rsidRPr="003C036F">
        <w:t xml:space="preserve"> consenso. Si los representantes, lejos de abordar el mensaje y verse como una unidad conjunta de acción desoyen la decisión mostrada por los ciudadanos y ciudadanas, existe un vacío o una distancia difícilmente salvable entre la legitimación jurídica y la legitimidad política.</w:t>
      </w:r>
    </w:p>
    <w:p w:rsidR="003C036F" w:rsidRDefault="003C036F" w:rsidP="00FA1809">
      <w:pPr>
        <w:pStyle w:val="Textoindependiente"/>
        <w:spacing w:line="240" w:lineRule="auto"/>
        <w:ind w:firstLine="357"/>
        <w:rPr>
          <w:b/>
        </w:rPr>
      </w:pPr>
    </w:p>
    <w:p w:rsidR="008E5953" w:rsidRDefault="00FA1809" w:rsidP="008E5953">
      <w:pPr>
        <w:pStyle w:val="Textoindependiente"/>
        <w:spacing w:line="240" w:lineRule="auto"/>
        <w:ind w:firstLine="357"/>
      </w:pPr>
      <w:r>
        <w:t>En e</w:t>
      </w:r>
      <w:r w:rsidR="00B1787E">
        <w:t xml:space="preserve">ste aspecto, puede explicarse cierta </w:t>
      </w:r>
      <w:r>
        <w:t xml:space="preserve"> </w:t>
      </w:r>
      <w:r w:rsidR="00CF7E17">
        <w:t>crisis de la representación</w:t>
      </w:r>
      <w:r>
        <w:t xml:space="preserve"> y la necesidad de contemplar otros medios que lleven a una regeneración democrática</w:t>
      </w:r>
      <w:r w:rsidR="00B1787E">
        <w:t xml:space="preserve"> o bien que los representantes comprendan su función y aborden desde ella las decisiones políticas que consigan reducir la distancia entre el ideal y el logro</w:t>
      </w:r>
      <w:r>
        <w:t>. En cualquier caso, según la actual noción de</w:t>
      </w:r>
      <w:r w:rsidR="00CF7E17">
        <w:t xml:space="preserve"> representación política en conexión con el principio de sobera</w:t>
      </w:r>
      <w:r>
        <w:t>nía,</w:t>
      </w:r>
      <w:r w:rsidR="00CF7E17">
        <w:t xml:space="preserve"> es el pueblo, como un todo indivisible, quien elige a sus representantes que son los que legislan y deciden por ellos, en su nombre</w:t>
      </w:r>
      <w:r>
        <w:t xml:space="preserve"> habiendo escuchado la decisión sobre quien o quienes han de cuidar de</w:t>
      </w:r>
      <w:r w:rsidR="00BD082E">
        <w:t xml:space="preserve"> sus intereses</w:t>
      </w:r>
      <w:r w:rsidR="00CF7E17">
        <w:t>.</w:t>
      </w:r>
      <w:r>
        <w:t xml:space="preserve"> Es por eso que una</w:t>
      </w:r>
      <w:r w:rsidR="00CF7E17">
        <w:t xml:space="preserve"> vez elegidos, esos representantes no actúan como reflejo único de los intereses de la parte que les eligió, sino en</w:t>
      </w:r>
      <w:r>
        <w:t xml:space="preserve"> nombre de todos y de todas.</w:t>
      </w:r>
      <w:r w:rsidR="00D44CDD">
        <w:t xml:space="preserve"> Esa es la idea de democracia.</w:t>
      </w:r>
      <w:bookmarkStart w:id="9" w:name="_Toc126405680"/>
      <w:bookmarkStart w:id="10" w:name="_Toc126407418"/>
      <w:bookmarkStart w:id="11" w:name="_Toc126410136"/>
    </w:p>
    <w:p w:rsidR="0073032B" w:rsidRDefault="0073032B" w:rsidP="008E5953">
      <w:pPr>
        <w:pStyle w:val="Textoindependiente"/>
        <w:spacing w:line="240" w:lineRule="auto"/>
        <w:ind w:firstLine="357"/>
      </w:pPr>
    </w:p>
    <w:p w:rsidR="0073032B" w:rsidRDefault="0073032B" w:rsidP="008E5953">
      <w:pPr>
        <w:pStyle w:val="Textoindependiente"/>
        <w:spacing w:line="240" w:lineRule="auto"/>
        <w:ind w:firstLine="357"/>
      </w:pPr>
    </w:p>
    <w:p w:rsidR="00E21B0A" w:rsidRPr="00ED75FE" w:rsidRDefault="00CF7E17" w:rsidP="008E5953">
      <w:pPr>
        <w:pStyle w:val="Textoindependiente"/>
        <w:numPr>
          <w:ilvl w:val="0"/>
          <w:numId w:val="3"/>
        </w:numPr>
        <w:spacing w:line="240" w:lineRule="auto"/>
      </w:pPr>
      <w:r w:rsidRPr="00292A38">
        <w:rPr>
          <w:b/>
          <w:bCs/>
        </w:rPr>
        <w:t xml:space="preserve">La </w:t>
      </w:r>
      <w:r w:rsidR="00292A38">
        <w:rPr>
          <w:b/>
          <w:bCs/>
        </w:rPr>
        <w:t>democracia sin calificativos</w:t>
      </w:r>
      <w:r w:rsidR="00FA1809" w:rsidRPr="00292A38">
        <w:rPr>
          <w:b/>
          <w:bCs/>
        </w:rPr>
        <w:t>.</w:t>
      </w:r>
      <w:bookmarkEnd w:id="9"/>
      <w:bookmarkEnd w:id="10"/>
      <w:bookmarkEnd w:id="11"/>
      <w:r w:rsidR="00292A38">
        <w:rPr>
          <w:b/>
          <w:bCs/>
        </w:rPr>
        <w:t xml:space="preserve"> ¿</w:t>
      </w:r>
      <w:r w:rsidR="00292A38" w:rsidRPr="00ED75FE">
        <w:rPr>
          <w:b/>
          <w:bCs/>
        </w:rPr>
        <w:t>Qui</w:t>
      </w:r>
      <w:r w:rsidR="00ED75FE">
        <w:rPr>
          <w:b/>
          <w:bCs/>
        </w:rPr>
        <w:t>é</w:t>
      </w:r>
      <w:r w:rsidR="00292A38" w:rsidRPr="00ED75FE">
        <w:rPr>
          <w:b/>
          <w:bCs/>
        </w:rPr>
        <w:t>n</w:t>
      </w:r>
      <w:r w:rsidR="00E21B0A" w:rsidRPr="00ED75FE">
        <w:rPr>
          <w:b/>
          <w:bCs/>
        </w:rPr>
        <w:t xml:space="preserve"> es el pueblo soberano?</w:t>
      </w:r>
    </w:p>
    <w:p w:rsidR="003C036F" w:rsidRPr="003C036F" w:rsidRDefault="003C036F" w:rsidP="008E5953">
      <w:pPr>
        <w:spacing w:line="240" w:lineRule="auto"/>
        <w:rPr>
          <w:lang w:val="es-ES_tradnl"/>
        </w:rPr>
      </w:pPr>
    </w:p>
    <w:p w:rsidR="00CF7E17" w:rsidRDefault="009C1595" w:rsidP="009C1595">
      <w:pPr>
        <w:pStyle w:val="Textoindependiente"/>
        <w:spacing w:line="240" w:lineRule="auto"/>
        <w:ind w:firstLine="360"/>
      </w:pPr>
      <w:r>
        <w:t>E</w:t>
      </w:r>
      <w:r w:rsidR="00CF7E17">
        <w:t>n la elaboración inicial de la idea de la representación,</w:t>
      </w:r>
      <w:r>
        <w:t xml:space="preserve"> con el fin de hacer partícipe al pueblo soberano para tomar decisiones que afectaban al conjunto de la nación, se reivindicó, como es sabido,</w:t>
      </w:r>
      <w:r w:rsidR="00CF7E17">
        <w:t xml:space="preserve"> la igualdad de castas o clases</w:t>
      </w:r>
      <w:r>
        <w:t xml:space="preserve"> y no así la igualdad de género</w:t>
      </w:r>
      <w:r w:rsidR="00CF7E17">
        <w:t>.</w:t>
      </w:r>
      <w:r>
        <w:t xml:space="preserve"> Posteriormente, la lucha por la reivindicación del derecho al sufragio universal hizo que el reconocimiento del derecho al voto y a ser elegido representante en las Constituciones modernas de principios del siglo XX consolidase, al menos, sobre el papel, la igualdad en la participación política, eliminando formalmente la exclusión por razón de clases y de género (Ventura </w:t>
      </w:r>
      <w:proofErr w:type="spellStart"/>
      <w:r>
        <w:t>Franch</w:t>
      </w:r>
      <w:proofErr w:type="spellEnd"/>
      <w:r>
        <w:t>, 1999: 79). L</w:t>
      </w:r>
      <w:r w:rsidR="00CF7E17">
        <w:t>a</w:t>
      </w:r>
      <w:r>
        <w:t xml:space="preserve"> consecución de la</w:t>
      </w:r>
      <w:r w:rsidR="00CF7E17">
        <w:t xml:space="preserve"> igualdad de género</w:t>
      </w:r>
      <w:r>
        <w:t xml:space="preserve"> encierra un </w:t>
      </w:r>
      <w:r w:rsidR="00CF7E17">
        <w:t>componente inequívoco</w:t>
      </w:r>
      <w:r>
        <w:t xml:space="preserve"> que la hace prioritaria. Se trata de su esencia con el ser humano, de modo que mientras que las clases o castas</w:t>
      </w:r>
      <w:r w:rsidR="00CF7E17">
        <w:t xml:space="preserve"> se van modificando a lo largo de los tiempo</w:t>
      </w:r>
      <w:r>
        <w:t>s y responden a una</w:t>
      </w:r>
      <w:r w:rsidR="00CF7E17">
        <w:t xml:space="preserve"> naturaleza cambi</w:t>
      </w:r>
      <w:r>
        <w:t>ante, el género</w:t>
      </w:r>
      <w:r w:rsidR="00CF7E17">
        <w:t xml:space="preserve"> tiene una naturaleza permanente de manera</w:t>
      </w:r>
      <w:r>
        <w:t xml:space="preserve"> que la dualidad de la Humanidad y de la Nación</w:t>
      </w:r>
      <w:r w:rsidR="00CF7E17">
        <w:t xml:space="preserve"> siempre es el resultado de su </w:t>
      </w:r>
      <w:r>
        <w:t xml:space="preserve">propia </w:t>
      </w:r>
      <w:r w:rsidR="00CF7E17">
        <w:t>configuración.</w:t>
      </w:r>
    </w:p>
    <w:p w:rsidR="009C1595" w:rsidRDefault="009C1595" w:rsidP="009C1595">
      <w:pPr>
        <w:pStyle w:val="Textoindependiente"/>
        <w:spacing w:line="240" w:lineRule="auto"/>
        <w:ind w:firstLine="360"/>
      </w:pPr>
    </w:p>
    <w:p w:rsidR="009C1595" w:rsidRDefault="009C1595" w:rsidP="009C1595">
      <w:pPr>
        <w:pStyle w:val="Textoindependiente"/>
        <w:spacing w:line="240" w:lineRule="auto"/>
        <w:ind w:firstLine="360"/>
      </w:pPr>
      <w:r>
        <w:t>No obstante, el reconocimiento de derechos, ya en el siglo XXI no ha determinado su materialidad y es sabido que, a falta de una Ley nacional de Igualdad, la igualdad real continúa siendo una quimera. En el caso de la igualdad de género, la Ley Orgánica para la igualdad efectiva de mujeres y hombres de 2007, realiz</w:t>
      </w:r>
      <w:r w:rsidR="0012655B">
        <w:t>ó un importante intento, median</w:t>
      </w:r>
      <w:r>
        <w:t>te el principio de presencia equilibrada, para la consecución de la igualdad en el contexto de la representación política, entre otros</w:t>
      </w:r>
      <w:r w:rsidR="0012655B">
        <w:t xml:space="preserve"> (Macías Jara, </w:t>
      </w:r>
      <w:r w:rsidR="0051203D">
        <w:t>2011: 223 – 249)</w:t>
      </w:r>
      <w:r>
        <w:t>.</w:t>
      </w:r>
    </w:p>
    <w:p w:rsidR="00CF7E17" w:rsidRDefault="00CF7E17" w:rsidP="00714263">
      <w:pPr>
        <w:pStyle w:val="Textoindependiente"/>
        <w:spacing w:line="240" w:lineRule="auto"/>
        <w:ind w:firstLine="360"/>
      </w:pPr>
    </w:p>
    <w:p w:rsidR="00DC6B24" w:rsidRPr="00DC6B24" w:rsidRDefault="00DC6B24" w:rsidP="00DC6B24">
      <w:pPr>
        <w:pStyle w:val="Textoindependiente"/>
        <w:spacing w:line="240" w:lineRule="auto"/>
        <w:ind w:firstLine="375"/>
      </w:pPr>
      <w:r w:rsidRPr="00DC6B24">
        <w:t xml:space="preserve">Aún en el 2016, con dificultades para estrenar Legislatura, tras las elecciones celebradas el pasado 20 de diciembre, </w:t>
      </w:r>
      <w:r w:rsidR="00292A38" w:rsidRPr="00DC6B24">
        <w:t>la exclusión de pacto</w:t>
      </w:r>
      <w:r w:rsidRPr="00DC6B24">
        <w:t xml:space="preserve"> de las mujeres</w:t>
      </w:r>
      <w:r w:rsidR="00292A38" w:rsidRPr="00DC6B24">
        <w:t xml:space="preserve"> sigue patent</w:t>
      </w:r>
      <w:r w:rsidRPr="00DC6B24">
        <w:t>e. Personalmente, me dio cierto pudor el júbilo que supuso el nombramiento de las actuales vicepresidentas de la Mesa del Congreso, no por ocupar su merecido lugar, por supuesto, sino porque me dio la sensación de que se disfrazó de logro lo que continúa siendo concesión. Creo que el conjunto de los representantes no han aceptado aún al género femenino como parte del cuerpo representativo con</w:t>
      </w:r>
      <w:r w:rsidR="00292A38" w:rsidRPr="00DC6B24">
        <w:t xml:space="preserve"> capacidad real de poder</w:t>
      </w:r>
      <w:r w:rsidRPr="00DC6B24">
        <w:t>, un poder ostentado</w:t>
      </w:r>
      <w:r w:rsidR="00292A38" w:rsidRPr="00DC6B24">
        <w:t xml:space="preserve"> por las mujeres</w:t>
      </w:r>
      <w:r w:rsidRPr="00DC6B24">
        <w:t xml:space="preserve"> y aquí me refiero al término mujeres en plural conscientemente, con la idea de que ello signifique muchas.</w:t>
      </w:r>
    </w:p>
    <w:p w:rsidR="00DC6B24" w:rsidRPr="00DC6B24" w:rsidRDefault="00DC6B24" w:rsidP="00DC6B24">
      <w:pPr>
        <w:pStyle w:val="Textoindependiente"/>
        <w:spacing w:line="240" w:lineRule="auto"/>
        <w:ind w:firstLine="375"/>
      </w:pPr>
    </w:p>
    <w:p w:rsidR="008F754D" w:rsidRDefault="00DC6B24" w:rsidP="00D63E97">
      <w:pPr>
        <w:pStyle w:val="Textoindependiente"/>
        <w:spacing w:line="240" w:lineRule="auto"/>
        <w:ind w:firstLine="375"/>
      </w:pPr>
      <w:r w:rsidRPr="00DC6B24">
        <w:t>La soberanía y la representación en democracia ha de ser ejercida por hombres y mujeres – en plural-</w:t>
      </w:r>
      <w:r w:rsidR="00292A38" w:rsidRPr="00DC6B24">
        <w:t xml:space="preserve">, no por una </w:t>
      </w:r>
      <w:r w:rsidRPr="00DC6B24">
        <w:t>o por dos o por LA mujer o por l</w:t>
      </w:r>
      <w:r w:rsidR="00292A38" w:rsidRPr="00DC6B24">
        <w:t>a que llega</w:t>
      </w:r>
      <w:r w:rsidRPr="00DC6B24">
        <w:t xml:space="preserve">, en ocasiones primera y única (Macías Jara, </w:t>
      </w:r>
      <w:r w:rsidRPr="00DC6B24">
        <w:rPr>
          <w:i/>
          <w:iCs/>
        </w:rPr>
        <w:t>Agenda Pública</w:t>
      </w:r>
      <w:r w:rsidRPr="00DC6B24">
        <w:t>, 16 de junio de 2015),</w:t>
      </w:r>
      <w:r w:rsidR="00292A38" w:rsidRPr="00DC6B24">
        <w:t xml:space="preserve"> o la que siempre estuvo, sino por LAS mujeres, como cuerpo soberano, como parte natural del proceso, como síntoma de </w:t>
      </w:r>
      <w:r w:rsidRPr="00DC6B24">
        <w:t>LA</w:t>
      </w:r>
      <w:r w:rsidR="00292A38" w:rsidRPr="00DC6B24">
        <w:t xml:space="preserve"> </w:t>
      </w:r>
      <w:r w:rsidRPr="00DC6B24">
        <w:t>democracia. Y no una democracia incompleta o</w:t>
      </w:r>
      <w:r w:rsidR="00292A38" w:rsidRPr="00DC6B24">
        <w:t xml:space="preserve"> una deficiente o una paritaria o una representativa paritaria o </w:t>
      </w:r>
      <w:proofErr w:type="gramStart"/>
      <w:r w:rsidR="00292A38" w:rsidRPr="00DC6B24">
        <w:t>una</w:t>
      </w:r>
      <w:proofErr w:type="gramEnd"/>
      <w:r w:rsidR="00292A38" w:rsidRPr="00DC6B24">
        <w:t xml:space="preserve"> mejor, sino como la única</w:t>
      </w:r>
      <w:r w:rsidRPr="00DC6B24">
        <w:t xml:space="preserve"> democracia conceptualmente posible</w:t>
      </w:r>
      <w:r w:rsidR="00292A38" w:rsidRPr="00DC6B24">
        <w:t>, sin</w:t>
      </w:r>
      <w:r w:rsidRPr="00DC6B24">
        <w:t xml:space="preserve"> calificativos ni apelativos.</w:t>
      </w:r>
      <w:r w:rsidR="00292A38" w:rsidRPr="00DC6B24">
        <w:t xml:space="preserve"> </w:t>
      </w:r>
      <w:r w:rsidR="00D63E97">
        <w:t>P</w:t>
      </w:r>
      <w:r w:rsidR="00292A38" w:rsidRPr="00DC6B24">
        <w:t>arece que en esta</w:t>
      </w:r>
      <w:r w:rsidRPr="00DC6B24">
        <w:t xml:space="preserve"> próxima Legislatura</w:t>
      </w:r>
      <w:r w:rsidR="00D63E97">
        <w:t>, aún por constituir</w:t>
      </w:r>
      <w:r w:rsidRPr="00DC6B24">
        <w:t xml:space="preserve">, la proporción de </w:t>
      </w:r>
      <w:r w:rsidR="00D63E97">
        <w:t>mujeres representantes, llegaría</w:t>
      </w:r>
      <w:r w:rsidRPr="00DC6B24">
        <w:t xml:space="preserve"> por primera vez al 40% o una cifra muy cercana en el Congreso. Se sigue vendiendo como logro una situación que viene impuesta por Ley desde el año 2007 y teniendo en cuenta que estamos en el año 2016, lo único que simboliza esa cifra, a mi juicio, es que s</w:t>
      </w:r>
      <w:r w:rsidR="00292A38" w:rsidRPr="00DC6B24">
        <w:t xml:space="preserve">ortear </w:t>
      </w:r>
      <w:r w:rsidRPr="00DC6B24">
        <w:t xml:space="preserve">el cumplimiento de </w:t>
      </w:r>
      <w:r w:rsidR="00292A38" w:rsidRPr="00DC6B24">
        <w:t>una ley para que lo desigual consiga ser legal solo puede hacerse desde la discriminación</w:t>
      </w:r>
      <w:r w:rsidR="008F754D" w:rsidRPr="00DC6B24">
        <w:t xml:space="preserve"> porque, por lo demás, sobran las razones. </w:t>
      </w:r>
      <w:r w:rsidR="008F754D" w:rsidRPr="00DC6B24">
        <w:rPr>
          <w:sz w:val="20"/>
        </w:rPr>
        <w:t>STUART MILL</w:t>
      </w:r>
      <w:r w:rsidR="008F754D" w:rsidRPr="00DC6B24">
        <w:t xml:space="preserve"> y</w:t>
      </w:r>
      <w:r w:rsidR="008F754D">
        <w:t xml:space="preserve"> </w:t>
      </w:r>
      <w:r w:rsidR="008F754D">
        <w:rPr>
          <w:sz w:val="20"/>
        </w:rPr>
        <w:t>TAYLOR MILL</w:t>
      </w:r>
      <w:r w:rsidR="008F754D">
        <w:t xml:space="preserve"> se refirieron a ello al afirmar que:</w:t>
      </w:r>
    </w:p>
    <w:p w:rsidR="008F754D" w:rsidRDefault="008F754D" w:rsidP="008F754D">
      <w:pPr>
        <w:pStyle w:val="Textoindependiente"/>
        <w:spacing w:line="240" w:lineRule="auto"/>
        <w:ind w:firstLine="375"/>
      </w:pPr>
    </w:p>
    <w:p w:rsidR="008F754D" w:rsidRDefault="008F754D" w:rsidP="007F0F25">
      <w:pPr>
        <w:pStyle w:val="Textoindependiente"/>
        <w:spacing w:line="240" w:lineRule="auto"/>
        <w:ind w:firstLine="375"/>
      </w:pPr>
      <w:r>
        <w:lastRenderedPageBreak/>
        <w:t xml:space="preserve"> “Cuando un perjuicio tiene alguna influencia sobre los sentimientos, se ve en la desagradable necesidad de tener que dar razones, se cree que ha hecho suficiente cuando ha afirmado de nuevo el mismo punto que está en discusión, en frases que recurren al sentimiento preexistente. Así, muchas personas piensan que han justificado suficientemente las limitaciones del campo de acción de la mujer cuando han dicho que las ocupaciones de que se excluye a las mujeres son poco femeninas, y la esfera propia de la mujer no es la política, o la notoriedad, sino la vida privada y doméstica”</w:t>
      </w:r>
      <w:r w:rsidR="00DC6B24">
        <w:t xml:space="preserve"> (Stuart </w:t>
      </w:r>
      <w:proofErr w:type="spellStart"/>
      <w:r w:rsidR="00DC6B24">
        <w:t>Mill</w:t>
      </w:r>
      <w:proofErr w:type="spellEnd"/>
      <w:r w:rsidR="00DC6B24">
        <w:t xml:space="preserve"> y Taylor </w:t>
      </w:r>
      <w:proofErr w:type="spellStart"/>
      <w:r w:rsidR="00DC6B24">
        <w:t>Mill</w:t>
      </w:r>
      <w:proofErr w:type="spellEnd"/>
      <w:r w:rsidR="00DC6B24">
        <w:t>, 1973: 126)</w:t>
      </w:r>
      <w:r>
        <w:t>.</w:t>
      </w:r>
    </w:p>
    <w:p w:rsidR="00292A38" w:rsidRDefault="00292A38" w:rsidP="00714263">
      <w:pPr>
        <w:pStyle w:val="Textoindependiente"/>
        <w:spacing w:line="240" w:lineRule="auto"/>
        <w:ind w:firstLine="360"/>
      </w:pPr>
    </w:p>
    <w:p w:rsidR="0073032B" w:rsidRDefault="00CF7E17" w:rsidP="00D04DBC">
      <w:pPr>
        <w:pStyle w:val="Textoindependiente"/>
        <w:spacing w:line="240" w:lineRule="auto"/>
        <w:ind w:firstLine="360"/>
      </w:pPr>
      <w:r>
        <w:t xml:space="preserve">En este sentido, es realmente importante hablar de una construcción teórica de la representación y, por lo tanto, de un pacto social </w:t>
      </w:r>
      <w:r w:rsidR="007F0F25">
        <w:t>global que aú</w:t>
      </w:r>
      <w:r w:rsidR="000805D5">
        <w:t>ne intereses de los individuos que conforman el pueblo soberano, hombres y mujeres, como un todo en el que, diferentes o no, puedan manifestar su forma de tomar decisiones y</w:t>
      </w:r>
      <w:r w:rsidR="007F0F25">
        <w:t xml:space="preserve"> d</w:t>
      </w:r>
      <w:r w:rsidR="000805D5">
        <w:t xml:space="preserve">e </w:t>
      </w:r>
      <w:r w:rsidR="007F0F25">
        <w:t>ejerce</w:t>
      </w:r>
      <w:r w:rsidR="000805D5">
        <w:t>r la política.</w:t>
      </w:r>
      <w:r>
        <w:t xml:space="preserve"> </w:t>
      </w:r>
      <w:r w:rsidR="000805D5">
        <w:t>Hay masculino universal o femenino universal, según se vea, porque igual da expresar todos - los individuos - que todas -las personas-, por lo que no hay una</w:t>
      </w:r>
      <w:r w:rsidR="007F0F25">
        <w:t xml:space="preserve"> única</w:t>
      </w:r>
      <w:r w:rsidR="000805D5">
        <w:t xml:space="preserve"> Humanidad ni una </w:t>
      </w:r>
      <w:r w:rsidR="007F0F25">
        <w:t xml:space="preserve">única </w:t>
      </w:r>
      <w:r w:rsidR="000805D5">
        <w:t>Nación</w:t>
      </w:r>
      <w:r w:rsidR="007F0F25">
        <w:t>: la</w:t>
      </w:r>
      <w:r w:rsidR="000805D5">
        <w:t xml:space="preserve"> masculina, sino</w:t>
      </w:r>
      <w:r w:rsidR="007F0F25">
        <w:t xml:space="preserve"> una</w:t>
      </w:r>
      <w:r w:rsidR="000805D5">
        <w:t xml:space="preserve"> dual</w:t>
      </w:r>
      <w:r w:rsidR="004026D7">
        <w:t xml:space="preserve"> (Martínez </w:t>
      </w:r>
      <w:proofErr w:type="spellStart"/>
      <w:r w:rsidR="004026D7">
        <w:t>Sempere</w:t>
      </w:r>
      <w:proofErr w:type="spellEnd"/>
      <w:r w:rsidR="004026D7">
        <w:t>, 2000: 136 – 141)</w:t>
      </w:r>
      <w:r w:rsidR="0073032B">
        <w:t>.</w:t>
      </w:r>
    </w:p>
    <w:p w:rsidR="0073032B" w:rsidRDefault="0073032B" w:rsidP="00D04DBC">
      <w:pPr>
        <w:pStyle w:val="Textoindependiente"/>
        <w:spacing w:line="240" w:lineRule="auto"/>
        <w:ind w:firstLine="360"/>
      </w:pPr>
    </w:p>
    <w:p w:rsidR="0087235B" w:rsidRDefault="007F0F25" w:rsidP="00D04DBC">
      <w:pPr>
        <w:pStyle w:val="Textoindependiente"/>
        <w:spacing w:line="240" w:lineRule="auto"/>
        <w:ind w:firstLine="360"/>
      </w:pPr>
      <w:r>
        <w:t xml:space="preserve">De este modo, </w:t>
      </w:r>
      <w:r w:rsidR="0073032B">
        <w:t xml:space="preserve">en </w:t>
      </w:r>
      <w:r>
        <w:t>la representación de la N</w:t>
      </w:r>
      <w:r w:rsidR="00CF7E17">
        <w:t xml:space="preserve">ación, el pueblo se muestra como un todo indivisible en el que todos y todas representan a todos y a todas. Sin embargo, hasta los últimos tiempos, y en contra de lo que dispusieran el artículo tres de la Declaración de Derechos del Hombre y del Ciudadano de 1789 y también la Declaración de Derechos de la Mujer y de la Ciudadana de Olimpia </w:t>
      </w:r>
      <w:r w:rsidR="00CF7E17">
        <w:rPr>
          <w:sz w:val="20"/>
        </w:rPr>
        <w:t xml:space="preserve">DE GOUGES </w:t>
      </w:r>
      <w:r w:rsidR="00CF7E17">
        <w:t>de 1791, la representación del pueblo se ha materializado en una sola clase selectiva de personas</w:t>
      </w:r>
      <w:r>
        <w:t xml:space="preserve">, </w:t>
      </w:r>
      <w:r w:rsidR="00CF7E17">
        <w:t>excluyendo a la</w:t>
      </w:r>
      <w:r>
        <w:t xml:space="preserve"> otra</w:t>
      </w:r>
      <w:r w:rsidR="00CF7E17">
        <w:t xml:space="preserve"> mitad y dividiendo así la soberanía en dos. </w:t>
      </w:r>
    </w:p>
    <w:p w:rsidR="0087235B" w:rsidRDefault="0087235B" w:rsidP="0087235B">
      <w:pPr>
        <w:pStyle w:val="Textoindependiente"/>
        <w:spacing w:line="240" w:lineRule="auto"/>
        <w:ind w:firstLine="360"/>
      </w:pPr>
    </w:p>
    <w:p w:rsidR="0087235B" w:rsidRDefault="00CF7E17" w:rsidP="00D04DBC">
      <w:pPr>
        <w:pStyle w:val="Textoindependiente"/>
        <w:spacing w:line="240" w:lineRule="auto"/>
        <w:ind w:firstLine="360"/>
      </w:pPr>
      <w:r w:rsidRPr="007F0F25">
        <w:t>D</w:t>
      </w:r>
      <w:r w:rsidR="00D27655" w:rsidRPr="007F0F25">
        <w:t xml:space="preserve">esde esta perspectiva, </w:t>
      </w:r>
      <w:r w:rsidRPr="007F0F25">
        <w:rPr>
          <w:sz w:val="20"/>
        </w:rPr>
        <w:t>BARRÈRE UNZUETA</w:t>
      </w:r>
      <w:r w:rsidRPr="007F0F25">
        <w:t>,</w:t>
      </w:r>
      <w:r w:rsidR="00D27655" w:rsidRPr="007F0F25">
        <w:t xml:space="preserve"> señaló que</w:t>
      </w:r>
      <w:r w:rsidRPr="007F0F25">
        <w:t xml:space="preserve"> las mujeres sufren una discriminación a</w:t>
      </w:r>
      <w:r w:rsidR="007F0F25" w:rsidRPr="007F0F25">
        <w:t>ñadida a la de cualquier otro colectivo</w:t>
      </w:r>
      <w:r w:rsidR="003B5D42" w:rsidRPr="007F0F25">
        <w:t>, por su pertenencia al género femenino</w:t>
      </w:r>
      <w:r w:rsidR="00D04DBC">
        <w:t xml:space="preserve"> (</w:t>
      </w:r>
      <w:proofErr w:type="spellStart"/>
      <w:r w:rsidR="00D04DBC">
        <w:t>Barrère</w:t>
      </w:r>
      <w:proofErr w:type="spellEnd"/>
      <w:r w:rsidR="00D04DBC">
        <w:t xml:space="preserve"> Unzueta, </w:t>
      </w:r>
      <w:r w:rsidR="00D63E97">
        <w:t>1997</w:t>
      </w:r>
      <w:r w:rsidR="00D04DBC">
        <w:t>: 28 – 29)</w:t>
      </w:r>
      <w:r w:rsidRPr="007F0F25">
        <w:t xml:space="preserve">. </w:t>
      </w:r>
      <w:r w:rsidR="003B5D42" w:rsidRPr="007F0F25">
        <w:t xml:space="preserve">En este sentido, se habla de las mujeres como categoría o grupo, entre otros. </w:t>
      </w:r>
      <w:r w:rsidRPr="007F0F25">
        <w:t>Pero las mujeres no escogen serlo. No se está ante un supuesto de opciones, como elegir la religión que se profesa. Tampoco las mujeres son una minoría numérica</w:t>
      </w:r>
      <w:r w:rsidR="007F0F25" w:rsidRPr="007F0F25">
        <w:t>, como puede serlo una raza o una etnia respecto a la dominante,</w:t>
      </w:r>
      <w:r w:rsidR="00ED75FE" w:rsidRPr="007F0F25">
        <w:t xml:space="preserve"> ni son un grupo particular, ni una categoría o colectivo social</w:t>
      </w:r>
      <w:r w:rsidRPr="007F0F25">
        <w:t xml:space="preserve">. </w:t>
      </w:r>
      <w:r w:rsidR="00ED75FE" w:rsidRPr="007F0F25">
        <w:t>Es importante comprender esto porque el empoderamiento político de las mujeres no supone una concesión en base a su posición social, sino un derecho propio individual</w:t>
      </w:r>
      <w:r w:rsidR="0087235B">
        <w:t>.</w:t>
      </w:r>
    </w:p>
    <w:p w:rsidR="0087235B" w:rsidRDefault="0087235B" w:rsidP="0087235B">
      <w:pPr>
        <w:pStyle w:val="Textonotapie"/>
        <w:jc w:val="both"/>
      </w:pPr>
    </w:p>
    <w:p w:rsidR="00ED75FE" w:rsidRPr="007F0F25" w:rsidRDefault="00ED75FE" w:rsidP="00ED75FE">
      <w:pPr>
        <w:pStyle w:val="Textoindependiente"/>
        <w:spacing w:line="240" w:lineRule="auto"/>
        <w:ind w:firstLine="375"/>
      </w:pPr>
      <w:r w:rsidRPr="007F0F25">
        <w:t>Al tiempo, el reconocimiento de la dualidad del pueblo soberano no está en colisión con la indivisibilidad de su esencia en cu</w:t>
      </w:r>
      <w:r w:rsidR="007F0F25" w:rsidRPr="007F0F25">
        <w:t xml:space="preserve">anto a cuerpo representado ni </w:t>
      </w:r>
      <w:r w:rsidRPr="007F0F25">
        <w:t>en cuanto a conjunto de representantes, por lo que la exist</w:t>
      </w:r>
      <w:r w:rsidR="007F0F25" w:rsidRPr="007F0F25">
        <w:t>encia y el reconocimiento de una</w:t>
      </w:r>
      <w:r w:rsidRPr="007F0F25">
        <w:t xml:space="preserve"> Nación du</w:t>
      </w:r>
      <w:r w:rsidR="007F0F25" w:rsidRPr="007F0F25">
        <w:t>al no ha de conducir a la estéril</w:t>
      </w:r>
      <w:r w:rsidRPr="007F0F25">
        <w:t xml:space="preserve"> idea de pretender dividir la soberanía y la representación política en dos o en tantas categorías como tipología ciudadana exista</w:t>
      </w:r>
      <w:r w:rsidRPr="0087235B">
        <w:t>.</w:t>
      </w:r>
      <w:r w:rsidR="0087235B" w:rsidRPr="0087235B">
        <w:t xml:space="preserve"> El género femenino no reivindica un conjunto de intereses que se vean reflejados en un órgano como el Parlamento, sino que la reivindicación es, en sí misma, la igualdad para representar y hacer efectivo el derecho de sufragio pasivo en el Parlamento</w:t>
      </w:r>
      <w:r w:rsidR="0087235B">
        <w:t>.</w:t>
      </w:r>
    </w:p>
    <w:p w:rsidR="00CF7E17" w:rsidRPr="007F0F25" w:rsidRDefault="00CF7E17" w:rsidP="0087235B">
      <w:pPr>
        <w:pStyle w:val="Textoindependiente"/>
        <w:spacing w:line="240" w:lineRule="auto"/>
        <w:ind w:firstLine="375"/>
      </w:pPr>
      <w:r w:rsidRPr="007F0F25">
        <w:t xml:space="preserve"> </w:t>
      </w:r>
    </w:p>
    <w:p w:rsidR="00ED75FE" w:rsidRPr="007F0F25" w:rsidRDefault="00CF7E17" w:rsidP="00ED75FE">
      <w:pPr>
        <w:pStyle w:val="Textoindependiente"/>
        <w:spacing w:line="240" w:lineRule="auto"/>
        <w:ind w:firstLine="375"/>
      </w:pPr>
      <w:r w:rsidRPr="007F0F25">
        <w:t>La igualdad no es identidad y, en este plano, es relevante asentar la idea de que un punto de vista sobre cualquier supuesto toma el cariz de los ojos de quien lo ve y evadir esto supone entrar en la incoherencia de que la interpretación de dicho punto de vista atiende a criterios de verdad absoluta independientemente de la persona humana, hombre o mujer, que lo valora.</w:t>
      </w:r>
      <w:r w:rsidR="00ED75FE" w:rsidRPr="007F0F25">
        <w:t xml:space="preserve"> </w:t>
      </w:r>
      <w:r w:rsidR="008F754D" w:rsidRPr="007F0F25">
        <w:t xml:space="preserve">Porque no se ha alcanzado una igualdad real, cualitativa </w:t>
      </w:r>
      <w:r w:rsidR="008F754D" w:rsidRPr="007F0F25">
        <w:lastRenderedPageBreak/>
        <w:t xml:space="preserve">es por lo que la exclusión del ejercicio del poder y de los pactos </w:t>
      </w:r>
      <w:r w:rsidR="007F0F25" w:rsidRPr="007F0F25">
        <w:t xml:space="preserve">políticos </w:t>
      </w:r>
      <w:r w:rsidR="008F754D" w:rsidRPr="007F0F25">
        <w:t xml:space="preserve">de las mujeres continúa dándose, produciéndose a lo sumo una igualdad de superficie o ficticia que no hace más que maquillar la realidad </w:t>
      </w:r>
      <w:r w:rsidR="007F0F25" w:rsidRPr="007F0F25">
        <w:t>y convertirse en espejismo de sí</w:t>
      </w:r>
      <w:r w:rsidR="008F754D" w:rsidRPr="007F0F25">
        <w:t xml:space="preserve"> misma.</w:t>
      </w:r>
    </w:p>
    <w:p w:rsidR="00ED75FE" w:rsidRPr="007F0F25" w:rsidRDefault="00ED75FE" w:rsidP="00ED75FE">
      <w:pPr>
        <w:pStyle w:val="Textoindependiente"/>
        <w:spacing w:line="240" w:lineRule="auto"/>
        <w:ind w:firstLine="375"/>
      </w:pPr>
    </w:p>
    <w:p w:rsidR="00CF7E17" w:rsidRDefault="008F754D" w:rsidP="00ED75FE">
      <w:pPr>
        <w:pStyle w:val="Textoindependiente"/>
        <w:spacing w:line="240" w:lineRule="auto"/>
        <w:ind w:firstLine="375"/>
      </w:pPr>
      <w:r w:rsidRPr="007F0F25">
        <w:t>La capac</w:t>
      </w:r>
      <w:r w:rsidR="007F0F25" w:rsidRPr="007F0F25">
        <w:t xml:space="preserve">idad de los hombres y mujeres, </w:t>
      </w:r>
      <w:r w:rsidRPr="007F0F25">
        <w:t>representantes, que comparten el poder político de generar un nuevo modelo de</w:t>
      </w:r>
      <w:r w:rsidR="007F0F25" w:rsidRPr="007F0F25">
        <w:t xml:space="preserve"> representación es lo que hará posible </w:t>
      </w:r>
      <w:r w:rsidRPr="007F0F25">
        <w:t>la democracia.</w:t>
      </w:r>
    </w:p>
    <w:p w:rsidR="008F754D" w:rsidRDefault="008F754D" w:rsidP="008F754D">
      <w:pPr>
        <w:pStyle w:val="Textoindependiente"/>
        <w:spacing w:line="240" w:lineRule="auto"/>
        <w:ind w:firstLine="375"/>
      </w:pPr>
    </w:p>
    <w:p w:rsidR="0073032B" w:rsidRDefault="0073032B" w:rsidP="008F754D">
      <w:pPr>
        <w:pStyle w:val="Textoindependiente"/>
        <w:spacing w:line="240" w:lineRule="auto"/>
        <w:ind w:firstLine="375"/>
      </w:pPr>
    </w:p>
    <w:p w:rsidR="008F754D" w:rsidRPr="008F754D" w:rsidRDefault="008F754D" w:rsidP="008F754D">
      <w:pPr>
        <w:pStyle w:val="Textoindependiente"/>
        <w:numPr>
          <w:ilvl w:val="0"/>
          <w:numId w:val="3"/>
        </w:numPr>
        <w:spacing w:line="240" w:lineRule="auto"/>
        <w:rPr>
          <w:b/>
          <w:bCs/>
        </w:rPr>
      </w:pPr>
      <w:r>
        <w:rPr>
          <w:b/>
          <w:bCs/>
        </w:rPr>
        <w:t>A modo de c</w:t>
      </w:r>
      <w:r w:rsidR="002727F5">
        <w:rPr>
          <w:b/>
          <w:bCs/>
        </w:rPr>
        <w:t>onclusión</w:t>
      </w:r>
    </w:p>
    <w:p w:rsidR="008F754D" w:rsidRDefault="008F754D" w:rsidP="008F754D">
      <w:pPr>
        <w:pStyle w:val="Textoindependiente"/>
        <w:spacing w:line="240" w:lineRule="auto"/>
        <w:ind w:firstLine="375"/>
      </w:pPr>
    </w:p>
    <w:p w:rsidR="00CF7E17" w:rsidRDefault="00CF7E17" w:rsidP="00FD2AED">
      <w:pPr>
        <w:pStyle w:val="Textoindependiente"/>
        <w:spacing w:line="240" w:lineRule="auto"/>
        <w:ind w:firstLine="360"/>
      </w:pPr>
      <w:r>
        <w:t>Históricamente,</w:t>
      </w:r>
      <w:r w:rsidR="00D27655">
        <w:t xml:space="preserve"> como es sabido,</w:t>
      </w:r>
      <w:r>
        <w:t xml:space="preserve"> la democracia representativa se ha defendido contra un sistema considerado más utópico basado en la democracia directa, sólo posible en sociedades de mínima población. Así, la democracia representativa se viene justificando como el sistema más factible para llevar a cabo los intereses del pueblo soberano. </w:t>
      </w:r>
    </w:p>
    <w:p w:rsidR="00CF7E17" w:rsidRDefault="00CF7E17" w:rsidP="00714263">
      <w:pPr>
        <w:pStyle w:val="Textoindependiente"/>
        <w:spacing w:line="240" w:lineRule="auto"/>
        <w:ind w:left="360"/>
      </w:pPr>
    </w:p>
    <w:p w:rsidR="00CF7E17" w:rsidRPr="00FD2AED" w:rsidRDefault="00CF7E17" w:rsidP="00FD2AED">
      <w:pPr>
        <w:pStyle w:val="Textoindependiente"/>
        <w:spacing w:line="240" w:lineRule="auto"/>
        <w:ind w:firstLine="360"/>
      </w:pPr>
      <w:r w:rsidRPr="00FD2AED">
        <w:t xml:space="preserve">Así, en la configuración actual de la representación política es sabido que ésta, según expone </w:t>
      </w:r>
      <w:r w:rsidRPr="00FD2AED">
        <w:rPr>
          <w:sz w:val="20"/>
        </w:rPr>
        <w:t>LUCAS MURILLO DE LA CUEVA,</w:t>
      </w:r>
      <w:r w:rsidRPr="00FD2AED">
        <w:t xml:space="preserve"> legitima al poder. Y, precisamente, sólo desde la representación democrática se hace posible la limitación de ese poder, al existir separación entre el soberano y quien actúa en su nombre, así como la salvaguarda de los derechos fundamentales frente al exceso de poder de los representantes</w:t>
      </w:r>
      <w:r w:rsidR="00FD2AED">
        <w:t xml:space="preserve"> (Lucas Murillo de la Cueva, </w:t>
      </w:r>
      <w:r w:rsidR="00D63E97">
        <w:t>1997</w:t>
      </w:r>
      <w:r w:rsidR="00FD2AED">
        <w:t>: 138 – 140)</w:t>
      </w:r>
      <w:r w:rsidRPr="00FD2AED">
        <w:t>. No es así en la democracia de identidad entre gobernantes y gobernados donde no es posible limitar el poder. Por ello, la democracia realizada es la democracia representativa, que es la verdadera democracia, siendo así la representación democrática al imponerse el sufragio universal y la reafirmación de la soberanía popular. En este aspecto, la exigencia de elegir a los representantes constituye la esencia de la representación. Lo democrático es el mecanismo de elección de los representantes, de ahí su importancia.</w:t>
      </w:r>
    </w:p>
    <w:p w:rsidR="00FD2AED" w:rsidRDefault="00FD2AED" w:rsidP="00714263">
      <w:pPr>
        <w:pStyle w:val="Textoindependiente"/>
        <w:spacing w:line="240" w:lineRule="auto"/>
        <w:ind w:firstLine="360"/>
      </w:pPr>
    </w:p>
    <w:p w:rsidR="00FD2AED" w:rsidRDefault="00CF7E17" w:rsidP="00AF6552">
      <w:pPr>
        <w:pStyle w:val="Textoindependiente"/>
        <w:spacing w:line="240" w:lineRule="auto"/>
        <w:ind w:firstLine="360"/>
      </w:pPr>
      <w:r>
        <w:t xml:space="preserve">Y </w:t>
      </w:r>
      <w:r>
        <w:rPr>
          <w:sz w:val="20"/>
        </w:rPr>
        <w:t>BOBBIO</w:t>
      </w:r>
      <w:r w:rsidR="00FD2AED">
        <w:t xml:space="preserve"> estableció</w:t>
      </w:r>
      <w:r>
        <w:t xml:space="preserve"> que una democracia es representativa en el sentido de tener un órgano en el que las decisiones colectivas vengan tomadas por el representante, respetando, a través de este representante, los diversos grupos de opinión o de interés que se han formado en la sociedad</w:t>
      </w:r>
      <w:r w:rsidR="00AF6552">
        <w:t xml:space="preserve"> (</w:t>
      </w:r>
      <w:proofErr w:type="spellStart"/>
      <w:r w:rsidR="00AF6552">
        <w:t>Bobbio</w:t>
      </w:r>
      <w:proofErr w:type="spellEnd"/>
      <w:r w:rsidR="00AF6552">
        <w:t>,</w:t>
      </w:r>
      <w:r w:rsidR="00D63E97">
        <w:t xml:space="preserve"> 1988</w:t>
      </w:r>
      <w:r w:rsidR="00AF6552">
        <w:t>: 256)</w:t>
      </w:r>
      <w:r>
        <w:t>.</w:t>
      </w:r>
      <w:r w:rsidR="00FD2AED">
        <w:t xml:space="preserve"> Este respeto que reposa en la voluntad de los representados, expresada mediante el ejercicio del derecho al voto puede verse como una carencia de la representación actual, en tanto los representantes parecen más ocupados y preocupados de defender marcas o distintivos de marcas que de representar al soberano que les eligió, un pueblo soberano formado </w:t>
      </w:r>
      <w:r>
        <w:t>por hombres y mujeres</w:t>
      </w:r>
      <w:r>
        <w:rPr>
          <w:rStyle w:val="Refdenotaalpie"/>
        </w:rPr>
        <w:footnoteReference w:id="10"/>
      </w:r>
      <w:r w:rsidR="00FD2AED">
        <w:t>. La fragmentac</w:t>
      </w:r>
      <w:r w:rsidR="00AF6552">
        <w:t>ión o categorización del Parlam</w:t>
      </w:r>
      <w:r w:rsidR="00FD2AED">
        <w:t>e</w:t>
      </w:r>
      <w:r w:rsidR="00AF6552">
        <w:t>n</w:t>
      </w:r>
      <w:r w:rsidR="00FD2AED">
        <w:t xml:space="preserve">to no tiene que ver con la pluralidad política ni con la inclusión de los géneros, sino con la incapacidad para asumir la voz del pueblo que, en uso de los recursos que ofrecen la legitimación a los representantes, exige más democracia, no como medio, sino como premisa y fin. Ello precisa de diálogo, de libertad participativa y de igualdad. Ahora, corresponde a aquellos dotarse de la legitimidad política para responder como grupo de acción al cuerpo soberano. </w:t>
      </w:r>
    </w:p>
    <w:p w:rsidR="00FD2AED" w:rsidRDefault="00FD2AED" w:rsidP="00FD2AED">
      <w:pPr>
        <w:pStyle w:val="Textoindependiente"/>
        <w:spacing w:line="240" w:lineRule="auto"/>
        <w:ind w:firstLine="360"/>
      </w:pPr>
    </w:p>
    <w:p w:rsidR="00CF7E17" w:rsidRPr="00FD2AED" w:rsidRDefault="00CF7E17" w:rsidP="00D04DBC">
      <w:pPr>
        <w:pStyle w:val="Textoindependiente"/>
        <w:spacing w:line="240" w:lineRule="auto"/>
        <w:ind w:firstLine="360"/>
      </w:pPr>
      <w:r>
        <w:lastRenderedPageBreak/>
        <w:t xml:space="preserve">La democracia </w:t>
      </w:r>
      <w:r w:rsidR="00FD2AED">
        <w:t>es libertad de participación pero la libertad no puede ir sino de la mano de la igualdad en la representación. Así, pues, la democracia sólo es posible si la igualdad de mujeres y hombres se presenta como una premisa política derivada de los principios que constituyen un cuerpo político, tal como sucede con el sufragio universal y con la separación de poderes (S</w:t>
      </w:r>
      <w:r w:rsidR="00D04DBC">
        <w:t>aavedra Ruiz</w:t>
      </w:r>
      <w:r w:rsidR="00FD2AED">
        <w:t xml:space="preserve"> (Dir.), 1999: 277).</w:t>
      </w:r>
    </w:p>
    <w:p w:rsidR="00CF7E17" w:rsidRDefault="00CF7E17" w:rsidP="00714263">
      <w:pPr>
        <w:pStyle w:val="Textoindependiente"/>
        <w:spacing w:line="240" w:lineRule="auto"/>
        <w:ind w:firstLine="360"/>
      </w:pPr>
    </w:p>
    <w:p w:rsidR="007F406B" w:rsidRDefault="00FD2AED" w:rsidP="007F406B">
      <w:pPr>
        <w:pStyle w:val="Textoindependiente"/>
        <w:spacing w:line="240" w:lineRule="auto"/>
        <w:ind w:firstLine="360"/>
      </w:pPr>
      <w:r>
        <w:t xml:space="preserve">Así, </w:t>
      </w:r>
      <w:r w:rsidR="00CF7E17">
        <w:t>el modelo de democracia representativa debe responder</w:t>
      </w:r>
      <w:r>
        <w:t xml:space="preserve"> a la exigencia de incluir a hombres y </w:t>
      </w:r>
      <w:r w:rsidR="00CF7E17">
        <w:t>mujer</w:t>
      </w:r>
      <w:r>
        <w:t>es</w:t>
      </w:r>
      <w:r w:rsidR="00CF7E17">
        <w:t xml:space="preserve"> en conexión con la actual concepción de la representación, la indivisibilidad de la soberanía y</w:t>
      </w:r>
      <w:r>
        <w:t xml:space="preserve"> </w:t>
      </w:r>
      <w:r w:rsidR="00CF7E17">
        <w:t>la naturaleza dual de la Humanidad</w:t>
      </w:r>
      <w:r>
        <w:t xml:space="preserve"> y de la Nación por </w:t>
      </w:r>
      <w:r w:rsidR="00CF7E17">
        <w:t xml:space="preserve">derecho propio e individual. </w:t>
      </w:r>
    </w:p>
    <w:p w:rsidR="007F406B" w:rsidRDefault="007F406B" w:rsidP="007F406B">
      <w:pPr>
        <w:pStyle w:val="Textoindependiente"/>
        <w:spacing w:line="240" w:lineRule="auto"/>
        <w:ind w:firstLine="360"/>
      </w:pPr>
    </w:p>
    <w:p w:rsidR="007F406B" w:rsidRPr="007F406B" w:rsidRDefault="007F406B" w:rsidP="007F406B">
      <w:pPr>
        <w:pStyle w:val="Textoindependiente"/>
        <w:spacing w:line="240" w:lineRule="auto"/>
        <w:ind w:firstLine="360"/>
      </w:pPr>
      <w:r>
        <w:t>L</w:t>
      </w:r>
      <w:r>
        <w:rPr>
          <w:rFonts w:asciiTheme="majorBidi" w:hAnsiTheme="majorBidi" w:cstheme="majorBidi"/>
          <w:szCs w:val="24"/>
        </w:rPr>
        <w:t>a soberanía necesariam</w:t>
      </w:r>
      <w:r w:rsidRPr="007F406B">
        <w:rPr>
          <w:rFonts w:asciiTheme="majorBidi" w:hAnsiTheme="majorBidi" w:cstheme="majorBidi"/>
          <w:szCs w:val="24"/>
        </w:rPr>
        <w:t>e</w:t>
      </w:r>
      <w:r>
        <w:rPr>
          <w:rFonts w:asciiTheme="majorBidi" w:hAnsiTheme="majorBidi" w:cstheme="majorBidi"/>
          <w:szCs w:val="24"/>
        </w:rPr>
        <w:t>n</w:t>
      </w:r>
      <w:r w:rsidRPr="007F406B">
        <w:rPr>
          <w:rFonts w:asciiTheme="majorBidi" w:hAnsiTheme="majorBidi" w:cstheme="majorBidi"/>
          <w:szCs w:val="24"/>
        </w:rPr>
        <w:t>te incluye el ejercicio del poder por un todo indivisible</w:t>
      </w:r>
      <w:r w:rsidR="00D63E97">
        <w:rPr>
          <w:rFonts w:asciiTheme="majorBidi" w:hAnsiTheme="majorBidi" w:cstheme="majorBidi"/>
          <w:szCs w:val="24"/>
        </w:rPr>
        <w:t>,</w:t>
      </w:r>
      <w:r w:rsidRPr="007F406B">
        <w:rPr>
          <w:rFonts w:asciiTheme="majorBidi" w:hAnsiTheme="majorBidi" w:cstheme="majorBidi"/>
          <w:szCs w:val="24"/>
        </w:rPr>
        <w:t xml:space="preserve"> que </w:t>
      </w:r>
      <w:proofErr w:type="gramStart"/>
      <w:r w:rsidRPr="007F406B">
        <w:rPr>
          <w:rFonts w:asciiTheme="majorBidi" w:hAnsiTheme="majorBidi" w:cstheme="majorBidi"/>
          <w:szCs w:val="24"/>
        </w:rPr>
        <w:t>legitima</w:t>
      </w:r>
      <w:proofErr w:type="gramEnd"/>
      <w:r w:rsidRPr="007F406B">
        <w:rPr>
          <w:rFonts w:asciiTheme="majorBidi" w:hAnsiTheme="majorBidi" w:cstheme="majorBidi"/>
          <w:szCs w:val="24"/>
        </w:rPr>
        <w:t xml:space="preserve"> al representa</w:t>
      </w:r>
      <w:r>
        <w:rPr>
          <w:rFonts w:asciiTheme="majorBidi" w:hAnsiTheme="majorBidi" w:cstheme="majorBidi"/>
          <w:szCs w:val="24"/>
        </w:rPr>
        <w:t>nte por mandato representativo -</w:t>
      </w:r>
      <w:r w:rsidRPr="007F406B">
        <w:rPr>
          <w:rFonts w:asciiTheme="majorBidi" w:hAnsiTheme="majorBidi" w:cstheme="majorBidi"/>
          <w:szCs w:val="24"/>
        </w:rPr>
        <w:t xml:space="preserve"> no imperativo -, por lo que pretender la categorización o la parcelación parlamentaria no resulta compatible con la idea de r</w:t>
      </w:r>
      <w:r>
        <w:rPr>
          <w:rFonts w:asciiTheme="majorBidi" w:hAnsiTheme="majorBidi" w:cstheme="majorBidi"/>
          <w:szCs w:val="24"/>
        </w:rPr>
        <w:t>epresentación ni de soberanía. A</w:t>
      </w:r>
      <w:r w:rsidRPr="007F406B">
        <w:rPr>
          <w:rFonts w:asciiTheme="majorBidi" w:hAnsiTheme="majorBidi" w:cstheme="majorBidi"/>
          <w:szCs w:val="24"/>
        </w:rPr>
        <w:t xml:space="preserve">l tiempo, la democracia precisa del ejercicio de la representación por lo que la exclusión de la soberanía </w:t>
      </w:r>
      <w:r>
        <w:rPr>
          <w:rFonts w:asciiTheme="majorBidi" w:hAnsiTheme="majorBidi" w:cstheme="majorBidi"/>
          <w:szCs w:val="24"/>
        </w:rPr>
        <w:t>y de la representación popular de</w:t>
      </w:r>
      <w:r w:rsidRPr="007F406B">
        <w:rPr>
          <w:rFonts w:asciiTheme="majorBidi" w:hAnsiTheme="majorBidi" w:cstheme="majorBidi"/>
          <w:szCs w:val="24"/>
        </w:rPr>
        <w:t>l género femenino, como cuerpo electoral y sujeto soberano</w:t>
      </w:r>
      <w:r>
        <w:rPr>
          <w:rFonts w:asciiTheme="majorBidi" w:hAnsiTheme="majorBidi" w:cstheme="majorBidi"/>
          <w:szCs w:val="24"/>
        </w:rPr>
        <w:t xml:space="preserve"> es, asimismo, irreconciliable con la igualdad y libertad de participación en Democracia</w:t>
      </w:r>
      <w:r w:rsidRPr="007F406B">
        <w:rPr>
          <w:rFonts w:asciiTheme="majorBidi" w:hAnsiTheme="majorBidi" w:cstheme="majorBidi"/>
          <w:szCs w:val="24"/>
        </w:rPr>
        <w:t>.</w:t>
      </w:r>
    </w:p>
    <w:p w:rsidR="00FD2AED" w:rsidRDefault="00FD2AED" w:rsidP="007F406B">
      <w:pPr>
        <w:pStyle w:val="Textoindependiente"/>
        <w:spacing w:line="240" w:lineRule="auto"/>
        <w:ind w:firstLine="360"/>
        <w:rPr>
          <w:rFonts w:asciiTheme="majorBidi" w:hAnsiTheme="majorBidi" w:cstheme="majorBidi"/>
          <w:b/>
          <w:szCs w:val="24"/>
          <w:lang w:val="es-ES"/>
        </w:rPr>
      </w:pPr>
    </w:p>
    <w:p w:rsidR="0073032B" w:rsidRDefault="0073032B" w:rsidP="007F406B">
      <w:pPr>
        <w:pStyle w:val="Textoindependiente"/>
        <w:spacing w:line="240" w:lineRule="auto"/>
        <w:ind w:firstLine="360"/>
        <w:rPr>
          <w:rFonts w:asciiTheme="majorBidi" w:hAnsiTheme="majorBidi" w:cstheme="majorBidi"/>
          <w:b/>
          <w:szCs w:val="24"/>
          <w:lang w:val="es-ES"/>
        </w:rPr>
      </w:pPr>
    </w:p>
    <w:p w:rsidR="0073032B" w:rsidRPr="007F406B" w:rsidRDefault="0073032B" w:rsidP="007F406B">
      <w:pPr>
        <w:pStyle w:val="Textoindependiente"/>
        <w:spacing w:line="240" w:lineRule="auto"/>
        <w:ind w:firstLine="360"/>
        <w:rPr>
          <w:rFonts w:asciiTheme="majorBidi" w:hAnsiTheme="majorBidi" w:cstheme="majorBidi"/>
          <w:b/>
          <w:szCs w:val="24"/>
          <w:lang w:val="es-ES"/>
        </w:rPr>
      </w:pPr>
    </w:p>
    <w:p w:rsidR="00FA5432" w:rsidRPr="007F406B" w:rsidRDefault="00FA5432" w:rsidP="007F406B">
      <w:pPr>
        <w:spacing w:after="0" w:line="240" w:lineRule="auto"/>
        <w:jc w:val="both"/>
        <w:rPr>
          <w:rFonts w:asciiTheme="majorBidi" w:hAnsiTheme="majorBidi" w:cstheme="majorBidi"/>
          <w:sz w:val="24"/>
          <w:szCs w:val="24"/>
          <w:lang w:val="es-ES_tradnl"/>
        </w:rPr>
      </w:pPr>
    </w:p>
    <w:p w:rsidR="00714263" w:rsidRPr="00D63E97" w:rsidRDefault="00714263" w:rsidP="007F406B">
      <w:pPr>
        <w:spacing w:after="0" w:line="240" w:lineRule="auto"/>
        <w:jc w:val="both"/>
        <w:rPr>
          <w:rFonts w:asciiTheme="majorBidi" w:hAnsiTheme="majorBidi" w:cstheme="majorBidi"/>
          <w:b/>
          <w:bCs/>
          <w:sz w:val="24"/>
          <w:szCs w:val="24"/>
          <w:lang w:val="es-ES_tradnl"/>
        </w:rPr>
      </w:pPr>
      <w:r w:rsidRPr="00D63E97">
        <w:rPr>
          <w:rFonts w:asciiTheme="majorBidi" w:hAnsiTheme="majorBidi" w:cstheme="majorBidi"/>
          <w:b/>
          <w:bCs/>
          <w:sz w:val="24"/>
          <w:szCs w:val="24"/>
          <w:lang w:val="es-ES_tradnl"/>
        </w:rPr>
        <w:t>BIBLIOGRAFÍA</w:t>
      </w:r>
    </w:p>
    <w:p w:rsidR="00714263" w:rsidRPr="007F406B" w:rsidRDefault="00714263" w:rsidP="007F406B">
      <w:pPr>
        <w:spacing w:after="0" w:line="240" w:lineRule="auto"/>
        <w:jc w:val="both"/>
        <w:rPr>
          <w:rFonts w:asciiTheme="majorBidi" w:hAnsiTheme="majorBidi" w:cstheme="majorBidi"/>
          <w:sz w:val="24"/>
          <w:szCs w:val="24"/>
          <w:lang w:val="es-ES_tradnl"/>
        </w:rPr>
      </w:pPr>
    </w:p>
    <w:p w:rsidR="00350182" w:rsidRPr="00350182" w:rsidRDefault="00350182" w:rsidP="00350182">
      <w:pPr>
        <w:spacing w:after="0" w:line="240" w:lineRule="auto"/>
        <w:jc w:val="both"/>
        <w:rPr>
          <w:rFonts w:asciiTheme="majorBidi" w:hAnsiTheme="majorBidi" w:cstheme="majorBidi"/>
          <w:sz w:val="24"/>
          <w:szCs w:val="24"/>
        </w:rPr>
      </w:pPr>
    </w:p>
    <w:p w:rsidR="00350182" w:rsidRDefault="00350182" w:rsidP="00350182">
      <w:pPr>
        <w:spacing w:after="0" w:line="240" w:lineRule="auto"/>
        <w:jc w:val="both"/>
        <w:rPr>
          <w:rFonts w:asciiTheme="majorBidi" w:hAnsiTheme="majorBidi" w:cstheme="majorBidi"/>
          <w:sz w:val="24"/>
          <w:szCs w:val="24"/>
        </w:rPr>
      </w:pPr>
      <w:proofErr w:type="spellStart"/>
      <w:r w:rsidRPr="00350182">
        <w:rPr>
          <w:rFonts w:ascii="Times New Roman" w:eastAsia="Calibri" w:hAnsi="Times New Roman" w:cs="Times New Roman"/>
          <w:sz w:val="24"/>
          <w:szCs w:val="24"/>
        </w:rPr>
        <w:t>B</w:t>
      </w:r>
      <w:r>
        <w:rPr>
          <w:rFonts w:asciiTheme="majorBidi" w:hAnsiTheme="majorBidi" w:cstheme="majorBidi"/>
          <w:sz w:val="24"/>
          <w:szCs w:val="24"/>
        </w:rPr>
        <w:t>arrère</w:t>
      </w:r>
      <w:proofErr w:type="spellEnd"/>
      <w:r w:rsidRPr="00350182">
        <w:rPr>
          <w:rFonts w:ascii="Times New Roman" w:eastAsia="Calibri" w:hAnsi="Times New Roman" w:cs="Times New Roman"/>
          <w:sz w:val="24"/>
          <w:szCs w:val="24"/>
        </w:rPr>
        <w:t xml:space="preserve"> U</w:t>
      </w:r>
      <w:r w:rsidRPr="00350182">
        <w:rPr>
          <w:rFonts w:asciiTheme="majorBidi" w:hAnsiTheme="majorBidi" w:cstheme="majorBidi"/>
          <w:sz w:val="24"/>
          <w:szCs w:val="24"/>
        </w:rPr>
        <w:t>nzueta</w:t>
      </w:r>
      <w:r w:rsidRPr="00350182">
        <w:rPr>
          <w:rFonts w:ascii="Times New Roman" w:eastAsia="Calibri" w:hAnsi="Times New Roman" w:cs="Times New Roman"/>
          <w:sz w:val="24"/>
          <w:szCs w:val="24"/>
        </w:rPr>
        <w:t>, M</w:t>
      </w:r>
      <w:r w:rsidRPr="00350182">
        <w:rPr>
          <w:rFonts w:asciiTheme="majorBidi" w:hAnsiTheme="majorBidi" w:cstheme="majorBidi"/>
          <w:sz w:val="24"/>
          <w:szCs w:val="24"/>
        </w:rPr>
        <w:t>. Ángeles (1997):</w:t>
      </w:r>
      <w:r w:rsidRPr="00350182">
        <w:rPr>
          <w:rFonts w:ascii="Times New Roman" w:eastAsia="Calibri" w:hAnsi="Times New Roman" w:cs="Times New Roman"/>
          <w:sz w:val="24"/>
          <w:szCs w:val="24"/>
        </w:rPr>
        <w:t xml:space="preserve"> </w:t>
      </w:r>
      <w:r w:rsidRPr="00350182">
        <w:rPr>
          <w:rFonts w:ascii="Times New Roman" w:eastAsia="Calibri" w:hAnsi="Times New Roman" w:cs="Times New Roman"/>
          <w:i/>
          <w:sz w:val="24"/>
          <w:szCs w:val="24"/>
        </w:rPr>
        <w:t>Discriminación, Derecho antidiscriminatorio y acción positiva a favor de las mujeres,</w:t>
      </w:r>
      <w:r w:rsidRPr="00350182">
        <w:rPr>
          <w:rFonts w:ascii="Times New Roman" w:eastAsia="Calibri" w:hAnsi="Times New Roman" w:cs="Times New Roman"/>
          <w:sz w:val="24"/>
          <w:szCs w:val="24"/>
        </w:rPr>
        <w:t xml:space="preserve"> Instituto Vasco de Administración Pública, Cuader</w:t>
      </w:r>
      <w:r w:rsidRPr="00350182">
        <w:rPr>
          <w:rFonts w:asciiTheme="majorBidi" w:hAnsiTheme="majorBidi" w:cstheme="majorBidi"/>
          <w:sz w:val="24"/>
          <w:szCs w:val="24"/>
        </w:rPr>
        <w:t xml:space="preserve">nos </w:t>
      </w:r>
      <w:proofErr w:type="spellStart"/>
      <w:r w:rsidRPr="00350182">
        <w:rPr>
          <w:rFonts w:asciiTheme="majorBidi" w:hAnsiTheme="majorBidi" w:cstheme="majorBidi"/>
          <w:sz w:val="24"/>
          <w:szCs w:val="24"/>
        </w:rPr>
        <w:t>Cívitas</w:t>
      </w:r>
      <w:proofErr w:type="spellEnd"/>
      <w:r w:rsidRPr="00350182">
        <w:rPr>
          <w:rFonts w:asciiTheme="majorBidi" w:hAnsiTheme="majorBidi" w:cstheme="majorBidi"/>
          <w:sz w:val="24"/>
          <w:szCs w:val="24"/>
        </w:rPr>
        <w:t>, San Sebastián</w:t>
      </w:r>
      <w:r w:rsidRPr="00350182">
        <w:rPr>
          <w:rFonts w:ascii="Times New Roman" w:eastAsia="Calibri" w:hAnsi="Times New Roman" w:cs="Times New Roman"/>
          <w:sz w:val="24"/>
          <w:szCs w:val="24"/>
        </w:rPr>
        <w:t>.</w:t>
      </w:r>
    </w:p>
    <w:p w:rsidR="00350182" w:rsidRPr="00350182" w:rsidRDefault="00350182" w:rsidP="00350182">
      <w:pPr>
        <w:spacing w:after="0" w:line="240" w:lineRule="auto"/>
        <w:jc w:val="both"/>
        <w:rPr>
          <w:rFonts w:ascii="Times New Roman" w:eastAsia="Calibri" w:hAnsi="Times New Roman" w:cs="Times New Roman"/>
          <w:sz w:val="24"/>
          <w:szCs w:val="24"/>
        </w:rPr>
      </w:pPr>
    </w:p>
    <w:p w:rsidR="00350182" w:rsidRPr="00350182" w:rsidRDefault="00350182" w:rsidP="00350182">
      <w:pPr>
        <w:spacing w:after="0" w:line="240" w:lineRule="auto"/>
        <w:jc w:val="both"/>
        <w:rPr>
          <w:rFonts w:asciiTheme="majorBidi" w:hAnsiTheme="majorBidi" w:cstheme="majorBidi"/>
          <w:sz w:val="24"/>
          <w:szCs w:val="24"/>
          <w:lang w:val="es-ES_tradnl"/>
        </w:rPr>
      </w:pPr>
      <w:proofErr w:type="spellStart"/>
      <w:r w:rsidRPr="00350182">
        <w:rPr>
          <w:rFonts w:asciiTheme="majorBidi" w:hAnsiTheme="majorBidi" w:cstheme="majorBidi"/>
          <w:sz w:val="24"/>
          <w:szCs w:val="24"/>
          <w:lang w:val="es-ES_tradnl"/>
        </w:rPr>
        <w:t>Bobbio</w:t>
      </w:r>
      <w:proofErr w:type="spellEnd"/>
      <w:r w:rsidRPr="00350182">
        <w:rPr>
          <w:rFonts w:asciiTheme="majorBidi" w:hAnsiTheme="majorBidi" w:cstheme="majorBidi"/>
          <w:sz w:val="24"/>
          <w:szCs w:val="24"/>
          <w:lang w:val="es-ES_tradnl"/>
        </w:rPr>
        <w:t xml:space="preserve">, Norberto (1988): </w:t>
      </w:r>
      <w:proofErr w:type="gramStart"/>
      <w:r w:rsidRPr="00350182">
        <w:rPr>
          <w:rFonts w:asciiTheme="majorBidi" w:hAnsiTheme="majorBidi" w:cstheme="majorBidi"/>
          <w:sz w:val="24"/>
          <w:szCs w:val="24"/>
        </w:rPr>
        <w:t>“</w:t>
      </w:r>
      <w:r w:rsidRPr="00350182">
        <w:rPr>
          <w:rFonts w:asciiTheme="majorBidi" w:hAnsiTheme="majorBidi" w:cstheme="majorBidi"/>
          <w:sz w:val="24"/>
          <w:szCs w:val="24"/>
          <w:lang w:val="es-ES_tradnl"/>
        </w:rPr>
        <w:t> </w:t>
      </w:r>
      <w:proofErr w:type="spellStart"/>
      <w:r w:rsidRPr="00350182">
        <w:rPr>
          <w:rFonts w:asciiTheme="majorBidi" w:hAnsiTheme="majorBidi" w:cstheme="majorBidi"/>
          <w:sz w:val="24"/>
          <w:szCs w:val="24"/>
          <w:lang w:val="es-ES_tradnl"/>
        </w:rPr>
        <w:t>Rappresentanza</w:t>
      </w:r>
      <w:proofErr w:type="spellEnd"/>
      <w:proofErr w:type="gramEnd"/>
      <w:r w:rsidRPr="00350182">
        <w:rPr>
          <w:rFonts w:asciiTheme="majorBidi" w:hAnsiTheme="majorBidi" w:cstheme="majorBidi"/>
          <w:sz w:val="24"/>
          <w:szCs w:val="24"/>
          <w:lang w:val="es-ES_tradnl"/>
        </w:rPr>
        <w:t xml:space="preserve"> e </w:t>
      </w:r>
      <w:proofErr w:type="spellStart"/>
      <w:r w:rsidRPr="00350182">
        <w:rPr>
          <w:rFonts w:asciiTheme="majorBidi" w:hAnsiTheme="majorBidi" w:cstheme="majorBidi"/>
          <w:sz w:val="24"/>
          <w:szCs w:val="24"/>
          <w:lang w:val="es-ES_tradnl"/>
        </w:rPr>
        <w:t>interesi</w:t>
      </w:r>
      <w:proofErr w:type="spellEnd"/>
      <w:r w:rsidRPr="00350182">
        <w:rPr>
          <w:rFonts w:asciiTheme="majorBidi" w:hAnsiTheme="majorBidi" w:cstheme="majorBidi"/>
          <w:sz w:val="24"/>
          <w:szCs w:val="24"/>
          <w:lang w:val="es-ES_tradnl"/>
        </w:rPr>
        <w:t> </w:t>
      </w:r>
      <w:r w:rsidRPr="00350182">
        <w:rPr>
          <w:rFonts w:asciiTheme="majorBidi" w:hAnsiTheme="majorBidi" w:cstheme="majorBidi"/>
          <w:sz w:val="24"/>
          <w:szCs w:val="24"/>
        </w:rPr>
        <w:t>”</w:t>
      </w:r>
      <w:r w:rsidRPr="00350182">
        <w:rPr>
          <w:rFonts w:asciiTheme="majorBidi" w:hAnsiTheme="majorBidi" w:cstheme="majorBidi"/>
          <w:sz w:val="24"/>
          <w:szCs w:val="24"/>
          <w:lang w:val="es-ES_tradnl"/>
        </w:rPr>
        <w:t xml:space="preserve"> en VV.AA. PASQUINO, G., (ed.) </w:t>
      </w:r>
      <w:proofErr w:type="spellStart"/>
      <w:r w:rsidRPr="00350182">
        <w:rPr>
          <w:rFonts w:asciiTheme="majorBidi" w:hAnsiTheme="majorBidi" w:cstheme="majorBidi"/>
          <w:i/>
          <w:sz w:val="24"/>
          <w:szCs w:val="24"/>
          <w:lang w:val="es-ES_tradnl"/>
        </w:rPr>
        <w:t>Rappresentanza</w:t>
      </w:r>
      <w:proofErr w:type="spellEnd"/>
      <w:r w:rsidRPr="00350182">
        <w:rPr>
          <w:rFonts w:asciiTheme="majorBidi" w:hAnsiTheme="majorBidi" w:cstheme="majorBidi"/>
          <w:i/>
          <w:sz w:val="24"/>
          <w:szCs w:val="24"/>
          <w:lang w:val="es-ES_tradnl"/>
        </w:rPr>
        <w:t xml:space="preserve"> e </w:t>
      </w:r>
      <w:proofErr w:type="spellStart"/>
      <w:r w:rsidRPr="00350182">
        <w:rPr>
          <w:rFonts w:asciiTheme="majorBidi" w:hAnsiTheme="majorBidi" w:cstheme="majorBidi"/>
          <w:i/>
          <w:sz w:val="24"/>
          <w:szCs w:val="24"/>
          <w:lang w:val="es-ES_tradnl"/>
        </w:rPr>
        <w:t>democrazia</w:t>
      </w:r>
      <w:proofErr w:type="spellEnd"/>
      <w:r w:rsidRPr="00350182">
        <w:rPr>
          <w:rFonts w:asciiTheme="majorBidi" w:hAnsiTheme="majorBidi" w:cstheme="majorBidi"/>
          <w:sz w:val="24"/>
          <w:szCs w:val="24"/>
          <w:lang w:val="es-ES_tradnl"/>
        </w:rPr>
        <w:t xml:space="preserve">, </w:t>
      </w:r>
      <w:proofErr w:type="spellStart"/>
      <w:r w:rsidRPr="00350182">
        <w:rPr>
          <w:rFonts w:asciiTheme="majorBidi" w:hAnsiTheme="majorBidi" w:cstheme="majorBidi"/>
          <w:sz w:val="24"/>
          <w:szCs w:val="24"/>
          <w:lang w:val="es-ES_tradnl"/>
        </w:rPr>
        <w:t>Saggi</w:t>
      </w:r>
      <w:proofErr w:type="spellEnd"/>
      <w:r w:rsidRPr="00350182">
        <w:rPr>
          <w:rFonts w:asciiTheme="majorBidi" w:hAnsiTheme="majorBidi" w:cstheme="majorBidi"/>
          <w:sz w:val="24"/>
          <w:szCs w:val="24"/>
          <w:lang w:val="es-ES_tradnl"/>
        </w:rPr>
        <w:t xml:space="preserve"> </w:t>
      </w:r>
      <w:proofErr w:type="spellStart"/>
      <w:r w:rsidRPr="00350182">
        <w:rPr>
          <w:rFonts w:asciiTheme="majorBidi" w:hAnsiTheme="majorBidi" w:cstheme="majorBidi"/>
          <w:sz w:val="24"/>
          <w:szCs w:val="24"/>
          <w:lang w:val="es-ES_tradnl"/>
        </w:rPr>
        <w:t>Tascabili</w:t>
      </w:r>
      <w:proofErr w:type="spellEnd"/>
      <w:r w:rsidRPr="00350182">
        <w:rPr>
          <w:rFonts w:asciiTheme="majorBidi" w:hAnsiTheme="majorBidi" w:cstheme="majorBidi"/>
          <w:sz w:val="24"/>
          <w:szCs w:val="24"/>
          <w:lang w:val="es-ES_tradnl"/>
        </w:rPr>
        <w:t xml:space="preserve"> </w:t>
      </w:r>
      <w:proofErr w:type="spellStart"/>
      <w:r w:rsidRPr="00350182">
        <w:rPr>
          <w:rFonts w:asciiTheme="majorBidi" w:hAnsiTheme="majorBidi" w:cstheme="majorBidi"/>
          <w:sz w:val="24"/>
          <w:szCs w:val="24"/>
          <w:lang w:val="es-ES_tradnl"/>
        </w:rPr>
        <w:t>Laterza</w:t>
      </w:r>
      <w:proofErr w:type="spellEnd"/>
      <w:r w:rsidRPr="00350182">
        <w:rPr>
          <w:rFonts w:asciiTheme="majorBidi" w:hAnsiTheme="majorBidi" w:cstheme="majorBidi"/>
          <w:sz w:val="24"/>
          <w:szCs w:val="24"/>
          <w:lang w:val="es-ES_tradnl"/>
        </w:rPr>
        <w:t xml:space="preserve"> Bari.</w:t>
      </w:r>
    </w:p>
    <w:p w:rsidR="00350182" w:rsidRDefault="00350182" w:rsidP="00350182">
      <w:pPr>
        <w:spacing w:after="0" w:line="240" w:lineRule="auto"/>
        <w:jc w:val="both"/>
        <w:rPr>
          <w:rFonts w:asciiTheme="majorBidi" w:hAnsiTheme="majorBidi" w:cstheme="majorBidi"/>
          <w:sz w:val="24"/>
          <w:szCs w:val="24"/>
        </w:rPr>
      </w:pPr>
    </w:p>
    <w:p w:rsidR="00350182" w:rsidRDefault="00350182" w:rsidP="00350182">
      <w:pPr>
        <w:spacing w:after="0" w:line="240" w:lineRule="auto"/>
        <w:jc w:val="both"/>
        <w:rPr>
          <w:rFonts w:asciiTheme="majorBidi" w:hAnsiTheme="majorBidi" w:cstheme="majorBidi"/>
          <w:sz w:val="24"/>
          <w:szCs w:val="24"/>
        </w:rPr>
      </w:pPr>
      <w:proofErr w:type="spellStart"/>
      <w:r w:rsidRPr="00350182">
        <w:rPr>
          <w:rFonts w:asciiTheme="majorBidi" w:hAnsiTheme="majorBidi" w:cstheme="majorBidi"/>
          <w:sz w:val="24"/>
          <w:szCs w:val="24"/>
        </w:rPr>
        <w:t>Böckenförde</w:t>
      </w:r>
      <w:proofErr w:type="spellEnd"/>
      <w:r w:rsidRPr="00350182">
        <w:rPr>
          <w:rFonts w:asciiTheme="majorBidi" w:hAnsiTheme="majorBidi" w:cstheme="majorBidi"/>
          <w:sz w:val="24"/>
          <w:szCs w:val="24"/>
        </w:rPr>
        <w:t xml:space="preserve">, </w:t>
      </w:r>
      <w:proofErr w:type="spellStart"/>
      <w:r w:rsidRPr="00350182">
        <w:rPr>
          <w:rFonts w:asciiTheme="majorBidi" w:hAnsiTheme="majorBidi" w:cstheme="majorBidi"/>
          <w:sz w:val="24"/>
          <w:szCs w:val="24"/>
        </w:rPr>
        <w:t>E</w:t>
      </w:r>
      <w:r w:rsidR="000666A5">
        <w:rPr>
          <w:rFonts w:asciiTheme="majorBidi" w:hAnsiTheme="majorBidi" w:cstheme="majorBidi"/>
          <w:sz w:val="24"/>
          <w:szCs w:val="24"/>
        </w:rPr>
        <w:t>rnst</w:t>
      </w:r>
      <w:proofErr w:type="spellEnd"/>
      <w:r w:rsidRPr="00350182">
        <w:rPr>
          <w:rFonts w:asciiTheme="majorBidi" w:hAnsiTheme="majorBidi" w:cstheme="majorBidi"/>
          <w:sz w:val="24"/>
          <w:szCs w:val="24"/>
        </w:rPr>
        <w:t xml:space="preserve">. W. (1985): “democracia e </w:t>
      </w:r>
      <w:proofErr w:type="spellStart"/>
      <w:r w:rsidRPr="00350182">
        <w:rPr>
          <w:rFonts w:asciiTheme="majorBidi" w:hAnsiTheme="majorBidi" w:cstheme="majorBidi"/>
          <w:sz w:val="24"/>
          <w:szCs w:val="24"/>
        </w:rPr>
        <w:t>rappresentanza</w:t>
      </w:r>
      <w:proofErr w:type="spellEnd"/>
      <w:r w:rsidRPr="00350182">
        <w:rPr>
          <w:rFonts w:asciiTheme="majorBidi" w:hAnsiTheme="majorBidi" w:cstheme="majorBidi"/>
          <w:sz w:val="24"/>
          <w:szCs w:val="24"/>
        </w:rPr>
        <w:t xml:space="preserve">”, </w:t>
      </w:r>
      <w:proofErr w:type="spellStart"/>
      <w:r w:rsidRPr="00350182">
        <w:rPr>
          <w:rFonts w:asciiTheme="majorBidi" w:hAnsiTheme="majorBidi" w:cstheme="majorBidi"/>
          <w:i/>
          <w:sz w:val="24"/>
          <w:szCs w:val="24"/>
        </w:rPr>
        <w:t>Quaderni</w:t>
      </w:r>
      <w:proofErr w:type="spellEnd"/>
      <w:r w:rsidRPr="00350182">
        <w:rPr>
          <w:rFonts w:asciiTheme="majorBidi" w:hAnsiTheme="majorBidi" w:cstheme="majorBidi"/>
          <w:i/>
          <w:sz w:val="24"/>
          <w:szCs w:val="24"/>
        </w:rPr>
        <w:t xml:space="preserve"> </w:t>
      </w:r>
      <w:proofErr w:type="spellStart"/>
      <w:r w:rsidRPr="00350182">
        <w:rPr>
          <w:rFonts w:asciiTheme="majorBidi" w:hAnsiTheme="majorBidi" w:cstheme="majorBidi"/>
          <w:i/>
          <w:sz w:val="24"/>
          <w:szCs w:val="24"/>
        </w:rPr>
        <w:t>Costituzionali</w:t>
      </w:r>
      <w:proofErr w:type="spellEnd"/>
      <w:r w:rsidRPr="00350182">
        <w:rPr>
          <w:rFonts w:asciiTheme="majorBidi" w:hAnsiTheme="majorBidi" w:cstheme="majorBidi"/>
          <w:i/>
          <w:sz w:val="24"/>
          <w:szCs w:val="24"/>
        </w:rPr>
        <w:t>,</w:t>
      </w:r>
      <w:r w:rsidRPr="00350182">
        <w:rPr>
          <w:rFonts w:asciiTheme="majorBidi" w:hAnsiTheme="majorBidi" w:cstheme="majorBidi"/>
          <w:sz w:val="24"/>
          <w:szCs w:val="24"/>
        </w:rPr>
        <w:t xml:space="preserve"> núm. 2, agosto.</w:t>
      </w:r>
    </w:p>
    <w:p w:rsidR="00350182" w:rsidRPr="00350182" w:rsidRDefault="00350182" w:rsidP="00350182">
      <w:pPr>
        <w:spacing w:after="0" w:line="240" w:lineRule="auto"/>
        <w:jc w:val="both"/>
        <w:rPr>
          <w:rFonts w:asciiTheme="majorBidi" w:hAnsiTheme="majorBidi" w:cstheme="majorBidi"/>
          <w:sz w:val="24"/>
          <w:szCs w:val="24"/>
        </w:rPr>
      </w:pPr>
    </w:p>
    <w:p w:rsidR="00350182" w:rsidRDefault="00350182" w:rsidP="00350182">
      <w:pPr>
        <w:pStyle w:val="Textonotapie"/>
        <w:jc w:val="both"/>
        <w:rPr>
          <w:rFonts w:asciiTheme="majorBidi" w:hAnsiTheme="majorBidi" w:cstheme="majorBidi"/>
          <w:sz w:val="24"/>
          <w:szCs w:val="24"/>
          <w:lang w:val="es-ES_tradnl"/>
        </w:rPr>
      </w:pPr>
      <w:proofErr w:type="spellStart"/>
      <w:r>
        <w:rPr>
          <w:rFonts w:asciiTheme="majorBidi" w:hAnsiTheme="majorBidi" w:cstheme="majorBidi"/>
          <w:sz w:val="24"/>
          <w:szCs w:val="24"/>
          <w:lang w:val="es-ES_tradnl"/>
        </w:rPr>
        <w:t>C</w:t>
      </w:r>
      <w:r w:rsidRPr="00350182">
        <w:rPr>
          <w:rFonts w:asciiTheme="majorBidi" w:hAnsiTheme="majorBidi" w:cstheme="majorBidi"/>
          <w:sz w:val="24"/>
          <w:szCs w:val="24"/>
          <w:lang w:val="es-ES_tradnl"/>
        </w:rPr>
        <w:t>arré</w:t>
      </w:r>
      <w:proofErr w:type="spellEnd"/>
      <w:r w:rsidRPr="00350182">
        <w:rPr>
          <w:rFonts w:asciiTheme="majorBidi" w:hAnsiTheme="majorBidi" w:cstheme="majorBidi"/>
          <w:sz w:val="24"/>
          <w:szCs w:val="24"/>
          <w:lang w:val="es-ES_tradnl"/>
        </w:rPr>
        <w:t xml:space="preserve"> de </w:t>
      </w:r>
      <w:proofErr w:type="spellStart"/>
      <w:r w:rsidRPr="00350182">
        <w:rPr>
          <w:rFonts w:asciiTheme="majorBidi" w:hAnsiTheme="majorBidi" w:cstheme="majorBidi"/>
          <w:sz w:val="24"/>
          <w:szCs w:val="24"/>
          <w:lang w:val="es-ES_tradnl"/>
        </w:rPr>
        <w:t>malberg</w:t>
      </w:r>
      <w:proofErr w:type="spellEnd"/>
      <w:r w:rsidRPr="00350182">
        <w:rPr>
          <w:rFonts w:asciiTheme="majorBidi" w:hAnsiTheme="majorBidi" w:cstheme="majorBidi"/>
          <w:sz w:val="24"/>
          <w:szCs w:val="24"/>
          <w:lang w:val="es-ES_tradnl"/>
        </w:rPr>
        <w:t xml:space="preserve">, R (1998): </w:t>
      </w:r>
      <w:r w:rsidRPr="00350182">
        <w:rPr>
          <w:rFonts w:asciiTheme="majorBidi" w:hAnsiTheme="majorBidi" w:cstheme="majorBidi"/>
          <w:i/>
          <w:sz w:val="24"/>
          <w:szCs w:val="24"/>
          <w:lang w:val="es-ES_tradnl"/>
        </w:rPr>
        <w:t>Teoría general del Estado</w:t>
      </w:r>
      <w:r w:rsidRPr="00350182">
        <w:rPr>
          <w:rFonts w:asciiTheme="majorBidi" w:hAnsiTheme="majorBidi" w:cstheme="majorBidi"/>
          <w:sz w:val="24"/>
          <w:szCs w:val="24"/>
          <w:lang w:val="es-ES_tradnl"/>
        </w:rPr>
        <w:t>, Fondo de Cultura Económica, México.</w:t>
      </w:r>
    </w:p>
    <w:p w:rsidR="00350182" w:rsidRPr="00350182" w:rsidRDefault="00350182" w:rsidP="00350182">
      <w:pPr>
        <w:pStyle w:val="Textonotapie"/>
        <w:jc w:val="both"/>
        <w:rPr>
          <w:rFonts w:asciiTheme="majorBidi" w:hAnsiTheme="majorBidi" w:cstheme="majorBidi"/>
          <w:sz w:val="24"/>
          <w:szCs w:val="24"/>
        </w:rPr>
      </w:pPr>
    </w:p>
    <w:p w:rsidR="00350182" w:rsidRPr="00350182" w:rsidRDefault="00350182" w:rsidP="00350182">
      <w:pPr>
        <w:pStyle w:val="Textonotapie"/>
        <w:jc w:val="both"/>
        <w:rPr>
          <w:rFonts w:asciiTheme="majorBidi" w:hAnsiTheme="majorBidi" w:cstheme="majorBidi"/>
          <w:sz w:val="24"/>
          <w:szCs w:val="24"/>
        </w:rPr>
      </w:pPr>
      <w:r>
        <w:rPr>
          <w:rFonts w:asciiTheme="majorBidi" w:hAnsiTheme="majorBidi" w:cstheme="majorBidi"/>
          <w:sz w:val="24"/>
          <w:szCs w:val="24"/>
        </w:rPr>
        <w:t>Vega</w:t>
      </w:r>
      <w:r w:rsidRPr="00350182">
        <w:rPr>
          <w:rFonts w:asciiTheme="majorBidi" w:hAnsiTheme="majorBidi" w:cstheme="majorBidi"/>
          <w:sz w:val="24"/>
          <w:szCs w:val="24"/>
        </w:rPr>
        <w:t xml:space="preserve"> García, Pedro (1985): “Significado constitucional de la representación política”, </w:t>
      </w:r>
      <w:r w:rsidRPr="00350182">
        <w:rPr>
          <w:rFonts w:asciiTheme="majorBidi" w:hAnsiTheme="majorBidi" w:cstheme="majorBidi"/>
          <w:i/>
          <w:sz w:val="24"/>
          <w:szCs w:val="24"/>
        </w:rPr>
        <w:t xml:space="preserve">Revista de Estudios Políticos </w:t>
      </w:r>
      <w:r w:rsidRPr="00350182">
        <w:rPr>
          <w:rFonts w:asciiTheme="majorBidi" w:hAnsiTheme="majorBidi" w:cstheme="majorBidi"/>
          <w:sz w:val="24"/>
          <w:szCs w:val="24"/>
        </w:rPr>
        <w:t>(Nueva Época), núm. 44, marzo-abril.</w:t>
      </w:r>
    </w:p>
    <w:p w:rsidR="00350182" w:rsidRDefault="00350182" w:rsidP="00350182">
      <w:pPr>
        <w:pStyle w:val="Textonotapie"/>
        <w:jc w:val="both"/>
        <w:rPr>
          <w:rFonts w:asciiTheme="majorBidi" w:hAnsiTheme="majorBidi" w:cstheme="majorBidi"/>
          <w:sz w:val="24"/>
          <w:szCs w:val="24"/>
        </w:rPr>
      </w:pPr>
    </w:p>
    <w:p w:rsidR="00350182" w:rsidRDefault="00350182" w:rsidP="00350182">
      <w:pPr>
        <w:pStyle w:val="Textonotapie"/>
        <w:jc w:val="both"/>
        <w:rPr>
          <w:rFonts w:asciiTheme="majorBidi" w:hAnsiTheme="majorBidi" w:cstheme="majorBidi"/>
          <w:sz w:val="24"/>
          <w:szCs w:val="24"/>
        </w:rPr>
      </w:pPr>
      <w:proofErr w:type="spellStart"/>
      <w:r w:rsidRPr="00350182">
        <w:rPr>
          <w:rFonts w:asciiTheme="majorBidi" w:hAnsiTheme="majorBidi" w:cstheme="majorBidi"/>
          <w:sz w:val="24"/>
          <w:szCs w:val="24"/>
        </w:rPr>
        <w:t>Duso</w:t>
      </w:r>
      <w:proofErr w:type="spellEnd"/>
      <w:r w:rsidRPr="00350182">
        <w:rPr>
          <w:rFonts w:asciiTheme="majorBidi" w:hAnsiTheme="majorBidi" w:cstheme="majorBidi"/>
          <w:sz w:val="24"/>
          <w:szCs w:val="24"/>
        </w:rPr>
        <w:t>, G</w:t>
      </w:r>
      <w:r w:rsidR="000666A5">
        <w:rPr>
          <w:rFonts w:asciiTheme="majorBidi" w:hAnsiTheme="majorBidi" w:cstheme="majorBidi"/>
          <w:sz w:val="24"/>
          <w:szCs w:val="24"/>
        </w:rPr>
        <w:t>iuseppe</w:t>
      </w:r>
      <w:r w:rsidRPr="00350182">
        <w:rPr>
          <w:rFonts w:asciiTheme="majorBidi" w:hAnsiTheme="majorBidi" w:cstheme="majorBidi"/>
          <w:sz w:val="24"/>
          <w:szCs w:val="24"/>
        </w:rPr>
        <w:t xml:space="preserve"> (1998): </w:t>
      </w:r>
      <w:proofErr w:type="spellStart"/>
      <w:r w:rsidRPr="00350182">
        <w:rPr>
          <w:rFonts w:asciiTheme="majorBidi" w:hAnsiTheme="majorBidi" w:cstheme="majorBidi"/>
          <w:i/>
          <w:sz w:val="24"/>
          <w:szCs w:val="24"/>
        </w:rPr>
        <w:t>Il</w:t>
      </w:r>
      <w:proofErr w:type="spellEnd"/>
      <w:r w:rsidRPr="00350182">
        <w:rPr>
          <w:rFonts w:asciiTheme="majorBidi" w:hAnsiTheme="majorBidi" w:cstheme="majorBidi"/>
          <w:i/>
          <w:sz w:val="24"/>
          <w:szCs w:val="24"/>
        </w:rPr>
        <w:t xml:space="preserve"> contrato </w:t>
      </w:r>
      <w:proofErr w:type="spellStart"/>
      <w:r w:rsidRPr="00350182">
        <w:rPr>
          <w:rFonts w:asciiTheme="majorBidi" w:hAnsiTheme="majorBidi" w:cstheme="majorBidi"/>
          <w:i/>
          <w:sz w:val="24"/>
          <w:szCs w:val="24"/>
        </w:rPr>
        <w:t>sociale</w:t>
      </w:r>
      <w:proofErr w:type="spellEnd"/>
      <w:r w:rsidRPr="00350182">
        <w:rPr>
          <w:rFonts w:asciiTheme="majorBidi" w:hAnsiTheme="majorBidi" w:cstheme="majorBidi"/>
          <w:i/>
          <w:sz w:val="24"/>
          <w:szCs w:val="24"/>
        </w:rPr>
        <w:t xml:space="preserve"> </w:t>
      </w:r>
      <w:proofErr w:type="spellStart"/>
      <w:r w:rsidRPr="00350182">
        <w:rPr>
          <w:rFonts w:asciiTheme="majorBidi" w:hAnsiTheme="majorBidi" w:cstheme="majorBidi"/>
          <w:i/>
          <w:sz w:val="24"/>
          <w:szCs w:val="24"/>
        </w:rPr>
        <w:t>nella</w:t>
      </w:r>
      <w:proofErr w:type="spellEnd"/>
      <w:r w:rsidRPr="00350182">
        <w:rPr>
          <w:rFonts w:asciiTheme="majorBidi" w:hAnsiTheme="majorBidi" w:cstheme="majorBidi"/>
          <w:i/>
          <w:sz w:val="24"/>
          <w:szCs w:val="24"/>
        </w:rPr>
        <w:t xml:space="preserve"> </w:t>
      </w:r>
      <w:proofErr w:type="spellStart"/>
      <w:r w:rsidRPr="00350182">
        <w:rPr>
          <w:rFonts w:asciiTheme="majorBidi" w:hAnsiTheme="majorBidi" w:cstheme="majorBidi"/>
          <w:i/>
          <w:sz w:val="24"/>
          <w:szCs w:val="24"/>
        </w:rPr>
        <w:t>filosofia</w:t>
      </w:r>
      <w:proofErr w:type="spellEnd"/>
      <w:r w:rsidRPr="00350182">
        <w:rPr>
          <w:rFonts w:asciiTheme="majorBidi" w:hAnsiTheme="majorBidi" w:cstheme="majorBidi"/>
          <w:i/>
          <w:sz w:val="24"/>
          <w:szCs w:val="24"/>
        </w:rPr>
        <w:t xml:space="preserve"> política moderna, </w:t>
      </w:r>
      <w:r w:rsidRPr="00350182">
        <w:rPr>
          <w:rFonts w:asciiTheme="majorBidi" w:hAnsiTheme="majorBidi" w:cstheme="majorBidi"/>
          <w:sz w:val="24"/>
          <w:szCs w:val="24"/>
        </w:rPr>
        <w:t xml:space="preserve">Franco </w:t>
      </w:r>
      <w:proofErr w:type="spellStart"/>
      <w:r w:rsidRPr="00350182">
        <w:rPr>
          <w:rFonts w:asciiTheme="majorBidi" w:hAnsiTheme="majorBidi" w:cstheme="majorBidi"/>
          <w:sz w:val="24"/>
          <w:szCs w:val="24"/>
        </w:rPr>
        <w:t>Angeli</w:t>
      </w:r>
      <w:proofErr w:type="spellEnd"/>
      <w:r w:rsidRPr="00350182">
        <w:rPr>
          <w:rFonts w:asciiTheme="majorBidi" w:hAnsiTheme="majorBidi" w:cstheme="majorBidi"/>
          <w:sz w:val="24"/>
          <w:szCs w:val="24"/>
        </w:rPr>
        <w:t>, Milán.</w:t>
      </w:r>
    </w:p>
    <w:p w:rsidR="00350182" w:rsidRPr="00350182" w:rsidRDefault="00350182" w:rsidP="00350182">
      <w:pPr>
        <w:pStyle w:val="Textonotapie"/>
        <w:jc w:val="both"/>
        <w:rPr>
          <w:rFonts w:asciiTheme="majorBidi" w:hAnsiTheme="majorBidi" w:cstheme="majorBidi"/>
          <w:sz w:val="24"/>
          <w:szCs w:val="24"/>
        </w:rPr>
      </w:pPr>
    </w:p>
    <w:p w:rsidR="00350182" w:rsidRPr="00350182" w:rsidRDefault="00350182" w:rsidP="00350182">
      <w:pPr>
        <w:pStyle w:val="Textonotapie"/>
        <w:jc w:val="both"/>
        <w:rPr>
          <w:rFonts w:asciiTheme="majorBidi" w:hAnsiTheme="majorBidi" w:cstheme="majorBidi"/>
          <w:sz w:val="24"/>
          <w:szCs w:val="24"/>
        </w:rPr>
      </w:pPr>
      <w:r w:rsidRPr="00350182">
        <w:rPr>
          <w:rFonts w:asciiTheme="majorBidi" w:hAnsiTheme="majorBidi" w:cstheme="majorBidi"/>
          <w:sz w:val="24"/>
          <w:szCs w:val="24"/>
        </w:rPr>
        <w:t xml:space="preserve">García Roca, Javier (1999): </w:t>
      </w:r>
      <w:r w:rsidRPr="00350182">
        <w:rPr>
          <w:rFonts w:asciiTheme="majorBidi" w:hAnsiTheme="majorBidi" w:cstheme="majorBidi"/>
          <w:i/>
          <w:sz w:val="24"/>
          <w:szCs w:val="24"/>
        </w:rPr>
        <w:t xml:space="preserve">Cargos públicos representativos. Un estudio del artículo 23.2 de la Constitución, </w:t>
      </w:r>
      <w:r w:rsidRPr="00350182">
        <w:rPr>
          <w:rFonts w:asciiTheme="majorBidi" w:hAnsiTheme="majorBidi" w:cstheme="majorBidi"/>
          <w:sz w:val="24"/>
          <w:szCs w:val="24"/>
        </w:rPr>
        <w:t>Editorial Aranzadi, Madrid.</w:t>
      </w:r>
    </w:p>
    <w:p w:rsidR="00350182" w:rsidRDefault="00350182" w:rsidP="00350182">
      <w:pPr>
        <w:pStyle w:val="Textonotapie"/>
        <w:jc w:val="both"/>
        <w:rPr>
          <w:rFonts w:asciiTheme="majorBidi" w:hAnsiTheme="majorBidi" w:cstheme="majorBidi"/>
          <w:sz w:val="24"/>
          <w:szCs w:val="24"/>
          <w:lang w:val="es-ES_tradnl"/>
        </w:rPr>
      </w:pPr>
    </w:p>
    <w:p w:rsidR="00350182" w:rsidRPr="000666A5" w:rsidRDefault="00350182" w:rsidP="000666A5">
      <w:pPr>
        <w:pStyle w:val="Textonotapie"/>
        <w:jc w:val="both"/>
        <w:rPr>
          <w:rFonts w:asciiTheme="majorBidi" w:hAnsiTheme="majorBidi" w:cstheme="majorBidi"/>
          <w:sz w:val="24"/>
          <w:szCs w:val="24"/>
          <w:lang w:val="es-ES_tradnl"/>
        </w:rPr>
      </w:pPr>
      <w:proofErr w:type="spellStart"/>
      <w:r w:rsidRPr="00350182">
        <w:rPr>
          <w:rFonts w:asciiTheme="majorBidi" w:hAnsiTheme="majorBidi" w:cstheme="majorBidi"/>
          <w:sz w:val="24"/>
          <w:szCs w:val="24"/>
          <w:lang w:val="es-ES_tradnl"/>
        </w:rPr>
        <w:t>Heller</w:t>
      </w:r>
      <w:proofErr w:type="spellEnd"/>
      <w:r w:rsidRPr="00350182">
        <w:rPr>
          <w:rFonts w:asciiTheme="majorBidi" w:hAnsiTheme="majorBidi" w:cstheme="majorBidi"/>
          <w:sz w:val="24"/>
          <w:szCs w:val="24"/>
          <w:lang w:val="es-ES_tradnl"/>
        </w:rPr>
        <w:t xml:space="preserve">, </w:t>
      </w:r>
      <w:proofErr w:type="spellStart"/>
      <w:r w:rsidRPr="00350182">
        <w:rPr>
          <w:rFonts w:asciiTheme="majorBidi" w:hAnsiTheme="majorBidi" w:cstheme="majorBidi"/>
          <w:sz w:val="24"/>
          <w:szCs w:val="24"/>
          <w:lang w:val="es-ES_tradnl"/>
        </w:rPr>
        <w:t>Hermann</w:t>
      </w:r>
      <w:proofErr w:type="spellEnd"/>
      <w:r w:rsidRPr="00350182">
        <w:rPr>
          <w:rFonts w:asciiTheme="majorBidi" w:hAnsiTheme="majorBidi" w:cstheme="majorBidi"/>
          <w:sz w:val="24"/>
          <w:szCs w:val="24"/>
          <w:lang w:val="es-ES_tradnl"/>
        </w:rPr>
        <w:t xml:space="preserve">, (1927) </w:t>
      </w:r>
      <w:r w:rsidRPr="00350182">
        <w:rPr>
          <w:rFonts w:asciiTheme="majorBidi" w:hAnsiTheme="majorBidi" w:cstheme="majorBidi"/>
          <w:i/>
          <w:sz w:val="24"/>
          <w:szCs w:val="24"/>
          <w:lang w:val="es-ES_tradnl"/>
        </w:rPr>
        <w:t>La soberanía</w:t>
      </w:r>
      <w:r w:rsidRPr="00350182">
        <w:rPr>
          <w:rFonts w:asciiTheme="majorBidi" w:hAnsiTheme="majorBidi" w:cstheme="majorBidi"/>
          <w:sz w:val="24"/>
          <w:szCs w:val="24"/>
          <w:lang w:val="es-ES_tradnl"/>
        </w:rPr>
        <w:t xml:space="preserve">. </w:t>
      </w:r>
      <w:r w:rsidR="000666A5">
        <w:rPr>
          <w:rFonts w:asciiTheme="majorBidi" w:hAnsiTheme="majorBidi" w:cstheme="majorBidi"/>
          <w:sz w:val="24"/>
          <w:szCs w:val="24"/>
          <w:lang w:val="es-ES_tradnl"/>
        </w:rPr>
        <w:t xml:space="preserve">En </w:t>
      </w:r>
      <w:r w:rsidR="000666A5" w:rsidRPr="000666A5">
        <w:rPr>
          <w:sz w:val="24"/>
          <w:szCs w:val="24"/>
        </w:rPr>
        <w:t>Mario de la Cueva,</w:t>
      </w:r>
      <w:r w:rsidR="000666A5">
        <w:rPr>
          <w:sz w:val="24"/>
          <w:szCs w:val="24"/>
        </w:rPr>
        <w:t xml:space="preserve"> (1965):</w:t>
      </w:r>
      <w:r w:rsidR="000666A5" w:rsidRPr="000666A5">
        <w:rPr>
          <w:sz w:val="24"/>
          <w:szCs w:val="24"/>
        </w:rPr>
        <w:t xml:space="preserve"> </w:t>
      </w:r>
      <w:r w:rsidR="000666A5" w:rsidRPr="000666A5">
        <w:rPr>
          <w:i/>
          <w:iCs/>
          <w:sz w:val="24"/>
          <w:szCs w:val="24"/>
        </w:rPr>
        <w:t>La soberanía: contribución a la teoría del derecho estatal y del derecho</w:t>
      </w:r>
      <w:r w:rsidR="000666A5" w:rsidRPr="000666A5">
        <w:rPr>
          <w:sz w:val="24"/>
          <w:szCs w:val="24"/>
        </w:rPr>
        <w:t>, UNAM, México</w:t>
      </w:r>
      <w:r w:rsidR="000666A5">
        <w:rPr>
          <w:sz w:val="24"/>
          <w:szCs w:val="24"/>
        </w:rPr>
        <w:t>.</w:t>
      </w:r>
    </w:p>
    <w:p w:rsidR="00350182" w:rsidRDefault="00350182" w:rsidP="00350182">
      <w:pPr>
        <w:spacing w:after="0" w:line="240" w:lineRule="auto"/>
        <w:jc w:val="both"/>
        <w:rPr>
          <w:rFonts w:asciiTheme="majorBidi" w:hAnsiTheme="majorBidi" w:cstheme="majorBidi"/>
          <w:sz w:val="24"/>
          <w:szCs w:val="24"/>
        </w:rPr>
      </w:pPr>
    </w:p>
    <w:p w:rsidR="00350182" w:rsidRPr="00350182" w:rsidRDefault="00350182" w:rsidP="00350182">
      <w:pPr>
        <w:spacing w:after="0" w:line="240" w:lineRule="auto"/>
        <w:jc w:val="both"/>
        <w:rPr>
          <w:rFonts w:asciiTheme="majorBidi" w:hAnsiTheme="majorBidi" w:cstheme="majorBidi"/>
          <w:sz w:val="24"/>
          <w:szCs w:val="24"/>
          <w:lang w:val="fr-FR"/>
        </w:rPr>
      </w:pPr>
      <w:proofErr w:type="spellStart"/>
      <w:r w:rsidRPr="00350182">
        <w:rPr>
          <w:rFonts w:asciiTheme="majorBidi" w:hAnsiTheme="majorBidi" w:cstheme="majorBidi"/>
          <w:sz w:val="24"/>
          <w:szCs w:val="24"/>
        </w:rPr>
        <w:lastRenderedPageBreak/>
        <w:t>Hobbes</w:t>
      </w:r>
      <w:proofErr w:type="spellEnd"/>
      <w:r w:rsidRPr="00350182">
        <w:rPr>
          <w:rFonts w:asciiTheme="majorBidi" w:hAnsiTheme="majorBidi" w:cstheme="majorBidi"/>
          <w:sz w:val="24"/>
          <w:szCs w:val="24"/>
        </w:rPr>
        <w:t xml:space="preserve">, Thomas (1987): </w:t>
      </w:r>
      <w:r w:rsidRPr="00350182">
        <w:rPr>
          <w:rFonts w:asciiTheme="majorBidi" w:hAnsiTheme="majorBidi" w:cstheme="majorBidi"/>
          <w:i/>
          <w:sz w:val="24"/>
          <w:szCs w:val="24"/>
        </w:rPr>
        <w:t>Leviatán,</w:t>
      </w:r>
      <w:r w:rsidRPr="00350182">
        <w:rPr>
          <w:rFonts w:asciiTheme="majorBidi" w:hAnsiTheme="majorBidi" w:cstheme="majorBidi"/>
          <w:sz w:val="24"/>
          <w:szCs w:val="24"/>
        </w:rPr>
        <w:t xml:space="preserve"> Fondo de Cultura Económica, México.</w:t>
      </w:r>
    </w:p>
    <w:p w:rsidR="00350182" w:rsidRDefault="00350182" w:rsidP="00350182">
      <w:pPr>
        <w:spacing w:after="0" w:line="240" w:lineRule="auto"/>
        <w:jc w:val="both"/>
        <w:rPr>
          <w:rFonts w:asciiTheme="majorBidi" w:hAnsiTheme="majorBidi" w:cstheme="majorBidi"/>
          <w:sz w:val="24"/>
          <w:szCs w:val="24"/>
          <w:lang w:val="es-ES_tradnl"/>
        </w:rPr>
      </w:pPr>
    </w:p>
    <w:p w:rsidR="00350182" w:rsidRPr="00350182" w:rsidRDefault="00350182" w:rsidP="00350182">
      <w:pPr>
        <w:spacing w:after="0" w:line="240" w:lineRule="auto"/>
        <w:jc w:val="both"/>
        <w:rPr>
          <w:rFonts w:asciiTheme="majorBidi" w:hAnsiTheme="majorBidi" w:cstheme="majorBidi"/>
          <w:sz w:val="24"/>
          <w:szCs w:val="24"/>
        </w:rPr>
      </w:pPr>
      <w:r w:rsidRPr="00350182">
        <w:rPr>
          <w:rFonts w:asciiTheme="majorBidi" w:hAnsiTheme="majorBidi" w:cstheme="majorBidi"/>
          <w:sz w:val="24"/>
          <w:szCs w:val="24"/>
          <w:lang w:val="es-ES_tradnl"/>
        </w:rPr>
        <w:t>Laporta San Miguel, Francisco Javier (1989):</w:t>
      </w:r>
      <w:r w:rsidRPr="00350182">
        <w:rPr>
          <w:rFonts w:asciiTheme="majorBidi" w:hAnsiTheme="majorBidi" w:cstheme="majorBidi"/>
          <w:sz w:val="24"/>
          <w:szCs w:val="24"/>
        </w:rPr>
        <w:t xml:space="preserve"> “Sobre la Teoría de la democracia y el concepto de representación política: algunas propuestas para debate”. En </w:t>
      </w:r>
      <w:proofErr w:type="spellStart"/>
      <w:r w:rsidRPr="00350182">
        <w:rPr>
          <w:rFonts w:asciiTheme="majorBidi" w:hAnsiTheme="majorBidi" w:cstheme="majorBidi"/>
          <w:i/>
          <w:sz w:val="24"/>
          <w:szCs w:val="24"/>
        </w:rPr>
        <w:t>Doxa</w:t>
      </w:r>
      <w:proofErr w:type="spellEnd"/>
      <w:r w:rsidRPr="00350182">
        <w:rPr>
          <w:rFonts w:asciiTheme="majorBidi" w:hAnsiTheme="majorBidi" w:cstheme="majorBidi"/>
          <w:sz w:val="24"/>
          <w:szCs w:val="24"/>
        </w:rPr>
        <w:t>, núm. 6.</w:t>
      </w:r>
    </w:p>
    <w:p w:rsidR="00350182" w:rsidRDefault="00350182" w:rsidP="00350182">
      <w:pPr>
        <w:pStyle w:val="Textonotapie"/>
        <w:jc w:val="both"/>
        <w:rPr>
          <w:rFonts w:asciiTheme="majorBidi" w:hAnsiTheme="majorBidi" w:cstheme="majorBidi"/>
          <w:sz w:val="24"/>
          <w:szCs w:val="24"/>
        </w:rPr>
      </w:pPr>
    </w:p>
    <w:p w:rsidR="00350182" w:rsidRPr="00350182" w:rsidRDefault="00350182" w:rsidP="00350182">
      <w:pPr>
        <w:pStyle w:val="Textonotapie"/>
        <w:jc w:val="both"/>
        <w:rPr>
          <w:rFonts w:asciiTheme="majorBidi" w:hAnsiTheme="majorBidi" w:cstheme="majorBidi"/>
          <w:sz w:val="24"/>
          <w:szCs w:val="24"/>
        </w:rPr>
      </w:pPr>
      <w:proofErr w:type="spellStart"/>
      <w:r w:rsidRPr="00350182">
        <w:rPr>
          <w:rFonts w:asciiTheme="majorBidi" w:hAnsiTheme="majorBidi" w:cstheme="majorBidi"/>
          <w:sz w:val="24"/>
          <w:szCs w:val="24"/>
        </w:rPr>
        <w:t>Locke</w:t>
      </w:r>
      <w:proofErr w:type="spellEnd"/>
      <w:r w:rsidRPr="00350182">
        <w:rPr>
          <w:rFonts w:asciiTheme="majorBidi" w:hAnsiTheme="majorBidi" w:cstheme="majorBidi"/>
          <w:sz w:val="24"/>
          <w:szCs w:val="24"/>
        </w:rPr>
        <w:t>, J</w:t>
      </w:r>
      <w:r w:rsidR="000666A5">
        <w:rPr>
          <w:rFonts w:asciiTheme="majorBidi" w:hAnsiTheme="majorBidi" w:cstheme="majorBidi"/>
          <w:sz w:val="24"/>
          <w:szCs w:val="24"/>
        </w:rPr>
        <w:t>ohn</w:t>
      </w:r>
      <w:r w:rsidRPr="00350182">
        <w:rPr>
          <w:rFonts w:asciiTheme="majorBidi" w:hAnsiTheme="majorBidi" w:cstheme="majorBidi"/>
          <w:sz w:val="24"/>
          <w:szCs w:val="24"/>
        </w:rPr>
        <w:t xml:space="preserve"> (1969): </w:t>
      </w:r>
      <w:r w:rsidRPr="00350182">
        <w:rPr>
          <w:rFonts w:asciiTheme="majorBidi" w:hAnsiTheme="majorBidi" w:cstheme="majorBidi"/>
          <w:i/>
          <w:sz w:val="24"/>
          <w:szCs w:val="24"/>
        </w:rPr>
        <w:t xml:space="preserve">Ensayo sobre el gobierno civil, </w:t>
      </w:r>
      <w:r w:rsidRPr="00350182">
        <w:rPr>
          <w:rFonts w:asciiTheme="majorBidi" w:hAnsiTheme="majorBidi" w:cstheme="majorBidi"/>
          <w:sz w:val="24"/>
          <w:szCs w:val="24"/>
        </w:rPr>
        <w:t xml:space="preserve">Aguilar, Madrid. </w:t>
      </w:r>
    </w:p>
    <w:p w:rsidR="00350182" w:rsidRDefault="00350182" w:rsidP="00350182">
      <w:pPr>
        <w:spacing w:after="0" w:line="240" w:lineRule="auto"/>
        <w:jc w:val="both"/>
        <w:rPr>
          <w:rFonts w:asciiTheme="majorBidi" w:hAnsiTheme="majorBidi" w:cstheme="majorBidi"/>
          <w:sz w:val="24"/>
          <w:szCs w:val="24"/>
        </w:rPr>
      </w:pPr>
    </w:p>
    <w:p w:rsidR="00350182" w:rsidRPr="00350182" w:rsidRDefault="00350182" w:rsidP="00350182">
      <w:pPr>
        <w:spacing w:after="0" w:line="240" w:lineRule="auto"/>
        <w:jc w:val="both"/>
        <w:rPr>
          <w:rFonts w:asciiTheme="majorBidi" w:hAnsiTheme="majorBidi" w:cstheme="majorBidi"/>
          <w:sz w:val="24"/>
          <w:szCs w:val="24"/>
        </w:rPr>
      </w:pPr>
      <w:r w:rsidRPr="00350182">
        <w:rPr>
          <w:rFonts w:asciiTheme="majorBidi" w:hAnsiTheme="majorBidi" w:cstheme="majorBidi"/>
          <w:sz w:val="24"/>
          <w:szCs w:val="24"/>
        </w:rPr>
        <w:t>Lucas Murillo</w:t>
      </w:r>
      <w:r>
        <w:rPr>
          <w:rFonts w:asciiTheme="majorBidi" w:hAnsiTheme="majorBidi" w:cstheme="majorBidi"/>
          <w:sz w:val="24"/>
          <w:szCs w:val="24"/>
        </w:rPr>
        <w:t xml:space="preserve"> De Le</w:t>
      </w:r>
      <w:r w:rsidRPr="00350182">
        <w:rPr>
          <w:rFonts w:asciiTheme="majorBidi" w:hAnsiTheme="majorBidi" w:cstheme="majorBidi"/>
          <w:sz w:val="24"/>
          <w:szCs w:val="24"/>
        </w:rPr>
        <w:t xml:space="preserve"> C</w:t>
      </w:r>
      <w:r>
        <w:rPr>
          <w:rFonts w:asciiTheme="majorBidi" w:hAnsiTheme="majorBidi" w:cstheme="majorBidi"/>
          <w:sz w:val="24"/>
          <w:szCs w:val="24"/>
        </w:rPr>
        <w:t>ueva</w:t>
      </w:r>
      <w:r w:rsidRPr="00350182">
        <w:rPr>
          <w:rFonts w:asciiTheme="majorBidi" w:hAnsiTheme="majorBidi" w:cstheme="majorBidi"/>
          <w:sz w:val="24"/>
          <w:szCs w:val="24"/>
        </w:rPr>
        <w:t xml:space="preserve">, Pablo (1997): “Los problemas constitucionales de la representación política”, </w:t>
      </w:r>
      <w:r w:rsidRPr="00350182">
        <w:rPr>
          <w:rFonts w:asciiTheme="majorBidi" w:hAnsiTheme="majorBidi" w:cstheme="majorBidi"/>
          <w:i/>
          <w:sz w:val="24"/>
          <w:szCs w:val="24"/>
        </w:rPr>
        <w:t xml:space="preserve">Revista Jurídica del Perú, </w:t>
      </w:r>
      <w:r w:rsidRPr="00350182">
        <w:rPr>
          <w:rFonts w:asciiTheme="majorBidi" w:hAnsiTheme="majorBidi" w:cstheme="majorBidi"/>
          <w:sz w:val="24"/>
          <w:szCs w:val="24"/>
        </w:rPr>
        <w:t>Año XLVII, núm. 11, abril – junio.</w:t>
      </w:r>
    </w:p>
    <w:p w:rsidR="00350182" w:rsidRDefault="00350182" w:rsidP="00350182">
      <w:pPr>
        <w:pStyle w:val="Textonotapie"/>
        <w:jc w:val="both"/>
        <w:rPr>
          <w:rFonts w:asciiTheme="majorBidi" w:hAnsiTheme="majorBidi" w:cstheme="majorBidi"/>
          <w:sz w:val="24"/>
          <w:szCs w:val="24"/>
        </w:rPr>
      </w:pPr>
    </w:p>
    <w:p w:rsidR="00350182" w:rsidRDefault="00350182" w:rsidP="00350182">
      <w:pPr>
        <w:pStyle w:val="Textonotapie"/>
        <w:jc w:val="both"/>
        <w:rPr>
          <w:rFonts w:asciiTheme="majorBidi" w:hAnsiTheme="majorBidi" w:cstheme="majorBidi"/>
          <w:sz w:val="24"/>
          <w:szCs w:val="24"/>
        </w:rPr>
      </w:pPr>
      <w:r w:rsidRPr="00350182">
        <w:rPr>
          <w:rFonts w:asciiTheme="majorBidi" w:hAnsiTheme="majorBidi" w:cstheme="majorBidi"/>
          <w:sz w:val="24"/>
          <w:szCs w:val="24"/>
        </w:rPr>
        <w:t xml:space="preserve">Macías Jara, María, (2006): “Declaración de los Derechos de la Mujer y de la Ciudadana de Olimpia de </w:t>
      </w:r>
      <w:proofErr w:type="spellStart"/>
      <w:r w:rsidRPr="00350182">
        <w:rPr>
          <w:rFonts w:asciiTheme="majorBidi" w:hAnsiTheme="majorBidi" w:cstheme="majorBidi"/>
          <w:sz w:val="24"/>
          <w:szCs w:val="24"/>
        </w:rPr>
        <w:t>Gouges</w:t>
      </w:r>
      <w:proofErr w:type="spellEnd"/>
      <w:r w:rsidRPr="00350182">
        <w:rPr>
          <w:rFonts w:asciiTheme="majorBidi" w:hAnsiTheme="majorBidi" w:cstheme="majorBidi"/>
          <w:sz w:val="24"/>
          <w:szCs w:val="24"/>
        </w:rPr>
        <w:t xml:space="preserve"> y Declaración de Seneca Falls. La voz de las mujeres”, en Luis G</w:t>
      </w:r>
      <w:r>
        <w:rPr>
          <w:rFonts w:asciiTheme="majorBidi" w:hAnsiTheme="majorBidi" w:cstheme="majorBidi"/>
          <w:sz w:val="24"/>
          <w:szCs w:val="24"/>
        </w:rPr>
        <w:t>arcía San Miguel (Ed.</w:t>
      </w:r>
      <w:r w:rsidRPr="00350182">
        <w:rPr>
          <w:rFonts w:asciiTheme="majorBidi" w:hAnsiTheme="majorBidi" w:cstheme="majorBidi"/>
          <w:sz w:val="24"/>
          <w:szCs w:val="24"/>
        </w:rPr>
        <w:t xml:space="preserve">), </w:t>
      </w:r>
      <w:r w:rsidRPr="00350182">
        <w:rPr>
          <w:rFonts w:asciiTheme="majorBidi" w:hAnsiTheme="majorBidi" w:cstheme="majorBidi"/>
          <w:i/>
          <w:iCs/>
          <w:sz w:val="24"/>
          <w:szCs w:val="24"/>
        </w:rPr>
        <w:t xml:space="preserve">Filosofía Política. Las grandes obras, </w:t>
      </w:r>
      <w:proofErr w:type="spellStart"/>
      <w:r w:rsidRPr="00350182">
        <w:rPr>
          <w:rFonts w:asciiTheme="majorBidi" w:hAnsiTheme="majorBidi" w:cstheme="majorBidi"/>
          <w:sz w:val="24"/>
          <w:szCs w:val="24"/>
        </w:rPr>
        <w:t>Dykinson</w:t>
      </w:r>
      <w:proofErr w:type="spellEnd"/>
      <w:r w:rsidRPr="00350182">
        <w:rPr>
          <w:rFonts w:asciiTheme="majorBidi" w:hAnsiTheme="majorBidi" w:cstheme="majorBidi"/>
          <w:sz w:val="24"/>
          <w:szCs w:val="24"/>
        </w:rPr>
        <w:t>, Madrid, pp. 487 – 491.</w:t>
      </w:r>
    </w:p>
    <w:p w:rsidR="00350182" w:rsidRPr="00350182" w:rsidRDefault="00350182" w:rsidP="00350182">
      <w:pPr>
        <w:pStyle w:val="Textonotapie"/>
        <w:jc w:val="both"/>
        <w:rPr>
          <w:rFonts w:asciiTheme="majorBidi" w:hAnsiTheme="majorBidi" w:cstheme="majorBidi"/>
          <w:sz w:val="24"/>
          <w:szCs w:val="24"/>
        </w:rPr>
      </w:pPr>
    </w:p>
    <w:p w:rsidR="00350182" w:rsidRPr="00350182" w:rsidRDefault="00350182" w:rsidP="00350182">
      <w:pPr>
        <w:spacing w:after="0" w:line="240" w:lineRule="auto"/>
        <w:jc w:val="both"/>
        <w:rPr>
          <w:rFonts w:asciiTheme="majorBidi" w:hAnsiTheme="majorBidi" w:cstheme="majorBidi"/>
          <w:sz w:val="24"/>
          <w:szCs w:val="24"/>
        </w:rPr>
      </w:pPr>
      <w:r w:rsidRPr="00350182">
        <w:rPr>
          <w:rFonts w:asciiTheme="majorBidi" w:hAnsiTheme="majorBidi" w:cstheme="majorBidi"/>
          <w:sz w:val="24"/>
          <w:szCs w:val="24"/>
        </w:rPr>
        <w:t xml:space="preserve">Macías Jara, María, (2011): “El principio de presencia equilibrada en la Ley Orgánica para la Igualdad efectiva de mujeres y hombres”, </w:t>
      </w:r>
      <w:r w:rsidRPr="00350182">
        <w:rPr>
          <w:rFonts w:asciiTheme="majorBidi" w:hAnsiTheme="majorBidi" w:cstheme="majorBidi"/>
          <w:i/>
          <w:sz w:val="24"/>
          <w:szCs w:val="24"/>
        </w:rPr>
        <w:t>Anuario Facultad de Derecho</w:t>
      </w:r>
      <w:r w:rsidRPr="00350182">
        <w:rPr>
          <w:rFonts w:asciiTheme="majorBidi" w:hAnsiTheme="majorBidi" w:cstheme="majorBidi"/>
          <w:sz w:val="24"/>
          <w:szCs w:val="24"/>
        </w:rPr>
        <w:t xml:space="preserve">, IV. Universidad de Alcalá, pp. 223 – 249. </w:t>
      </w:r>
    </w:p>
    <w:p w:rsidR="00350182" w:rsidRDefault="00350182" w:rsidP="00350182">
      <w:pPr>
        <w:spacing w:after="0" w:line="240" w:lineRule="auto"/>
        <w:jc w:val="both"/>
        <w:rPr>
          <w:rFonts w:asciiTheme="majorBidi" w:hAnsiTheme="majorBidi" w:cstheme="majorBidi"/>
          <w:sz w:val="24"/>
          <w:szCs w:val="24"/>
        </w:rPr>
      </w:pPr>
    </w:p>
    <w:p w:rsidR="00350182" w:rsidRPr="00350182" w:rsidRDefault="00350182" w:rsidP="00350182">
      <w:pPr>
        <w:spacing w:after="0" w:line="240" w:lineRule="auto"/>
        <w:jc w:val="both"/>
        <w:rPr>
          <w:rFonts w:asciiTheme="majorBidi" w:hAnsiTheme="majorBidi" w:cstheme="majorBidi"/>
          <w:sz w:val="24"/>
          <w:szCs w:val="24"/>
          <w:lang w:val="fr-FR"/>
        </w:rPr>
      </w:pPr>
      <w:r w:rsidRPr="00350182">
        <w:rPr>
          <w:rFonts w:asciiTheme="majorBidi" w:hAnsiTheme="majorBidi" w:cstheme="majorBidi"/>
          <w:sz w:val="24"/>
          <w:szCs w:val="24"/>
        </w:rPr>
        <w:t xml:space="preserve">Macías Jara, María, “La primera mujer, ¿o la única?”, Agenda Pública, 16 de junio de 2015. (En línea). Disponible en: </w:t>
      </w:r>
      <w:hyperlink r:id="rId8" w:history="1">
        <w:r w:rsidRPr="00350182">
          <w:rPr>
            <w:rStyle w:val="Hipervnculo"/>
            <w:rFonts w:asciiTheme="majorBidi" w:hAnsiTheme="majorBidi" w:cstheme="majorBidi"/>
            <w:sz w:val="24"/>
            <w:szCs w:val="24"/>
            <w:lang w:val="fr-FR"/>
          </w:rPr>
          <w:t>http://agendapublica.es/la-primera-mujer-o-la-unica-ante-la-igualdad-ficticia-de-genero/</w:t>
        </w:r>
      </w:hyperlink>
      <w:r>
        <w:rPr>
          <w:rFonts w:asciiTheme="majorBidi" w:hAnsiTheme="majorBidi" w:cstheme="majorBidi"/>
          <w:sz w:val="24"/>
          <w:szCs w:val="24"/>
          <w:lang w:val="fr-FR"/>
        </w:rPr>
        <w:t xml:space="preserve"> </w:t>
      </w:r>
      <w:r w:rsidRPr="00350182">
        <w:rPr>
          <w:rFonts w:asciiTheme="majorBidi" w:hAnsiTheme="majorBidi" w:cstheme="majorBidi"/>
          <w:color w:val="111111"/>
          <w:sz w:val="24"/>
          <w:szCs w:val="24"/>
        </w:rPr>
        <w:t>[26/02/2016]</w:t>
      </w:r>
    </w:p>
    <w:p w:rsidR="00350182" w:rsidRDefault="00350182" w:rsidP="00350182">
      <w:pPr>
        <w:pStyle w:val="Textonotapie"/>
        <w:jc w:val="both"/>
        <w:rPr>
          <w:rFonts w:asciiTheme="majorBidi" w:hAnsiTheme="majorBidi" w:cstheme="majorBidi"/>
          <w:sz w:val="24"/>
          <w:szCs w:val="24"/>
        </w:rPr>
      </w:pPr>
    </w:p>
    <w:p w:rsidR="00350182" w:rsidRPr="00350182" w:rsidRDefault="00350182" w:rsidP="00350182">
      <w:pPr>
        <w:pStyle w:val="Textonotapie"/>
        <w:jc w:val="both"/>
        <w:rPr>
          <w:rFonts w:asciiTheme="majorBidi" w:hAnsiTheme="majorBidi" w:cstheme="majorBidi"/>
          <w:sz w:val="24"/>
          <w:szCs w:val="24"/>
        </w:rPr>
      </w:pPr>
      <w:proofErr w:type="spellStart"/>
      <w:r w:rsidRPr="00350182">
        <w:rPr>
          <w:rFonts w:asciiTheme="majorBidi" w:hAnsiTheme="majorBidi" w:cstheme="majorBidi"/>
          <w:sz w:val="24"/>
          <w:szCs w:val="24"/>
        </w:rPr>
        <w:t>M</w:t>
      </w:r>
      <w:r>
        <w:rPr>
          <w:rFonts w:asciiTheme="majorBidi" w:hAnsiTheme="majorBidi" w:cstheme="majorBidi"/>
          <w:sz w:val="24"/>
          <w:szCs w:val="24"/>
        </w:rPr>
        <w:t>aiz</w:t>
      </w:r>
      <w:proofErr w:type="spellEnd"/>
      <w:r w:rsidRPr="00350182">
        <w:rPr>
          <w:rFonts w:asciiTheme="majorBidi" w:hAnsiTheme="majorBidi" w:cstheme="majorBidi"/>
          <w:sz w:val="24"/>
          <w:szCs w:val="24"/>
        </w:rPr>
        <w:t>, R</w:t>
      </w:r>
      <w:r w:rsidR="000666A5">
        <w:rPr>
          <w:rFonts w:asciiTheme="majorBidi" w:hAnsiTheme="majorBidi" w:cstheme="majorBidi"/>
          <w:sz w:val="24"/>
          <w:szCs w:val="24"/>
        </w:rPr>
        <w:t>amón</w:t>
      </w:r>
      <w:r w:rsidRPr="00350182">
        <w:rPr>
          <w:rFonts w:asciiTheme="majorBidi" w:hAnsiTheme="majorBidi" w:cstheme="majorBidi"/>
          <w:sz w:val="24"/>
          <w:szCs w:val="24"/>
        </w:rPr>
        <w:t xml:space="preserve"> (1991): “Estado constitucional y gobierno representativo en E. J. </w:t>
      </w:r>
      <w:proofErr w:type="spellStart"/>
      <w:r w:rsidRPr="00350182">
        <w:rPr>
          <w:rFonts w:asciiTheme="majorBidi" w:hAnsiTheme="majorBidi" w:cstheme="majorBidi"/>
          <w:sz w:val="24"/>
          <w:szCs w:val="24"/>
        </w:rPr>
        <w:t>Sieyès</w:t>
      </w:r>
      <w:proofErr w:type="spellEnd"/>
      <w:r w:rsidRPr="00350182">
        <w:rPr>
          <w:rFonts w:asciiTheme="majorBidi" w:hAnsiTheme="majorBidi" w:cstheme="majorBidi"/>
          <w:sz w:val="24"/>
          <w:szCs w:val="24"/>
        </w:rPr>
        <w:t xml:space="preserve">”, </w:t>
      </w:r>
      <w:r w:rsidRPr="00350182">
        <w:rPr>
          <w:rFonts w:asciiTheme="majorBidi" w:hAnsiTheme="majorBidi" w:cstheme="majorBidi"/>
          <w:i/>
          <w:sz w:val="24"/>
          <w:szCs w:val="24"/>
        </w:rPr>
        <w:t xml:space="preserve">Revista de Estudios Políticos, </w:t>
      </w:r>
      <w:r w:rsidRPr="00350182">
        <w:rPr>
          <w:rFonts w:asciiTheme="majorBidi" w:hAnsiTheme="majorBidi" w:cstheme="majorBidi"/>
          <w:sz w:val="24"/>
          <w:szCs w:val="24"/>
        </w:rPr>
        <w:t xml:space="preserve"> núm. 72, Abril – Junio.</w:t>
      </w:r>
    </w:p>
    <w:p w:rsidR="00350182" w:rsidRDefault="00350182" w:rsidP="00350182">
      <w:pPr>
        <w:spacing w:after="0" w:line="240" w:lineRule="auto"/>
        <w:jc w:val="both"/>
        <w:rPr>
          <w:rFonts w:asciiTheme="majorBidi" w:hAnsiTheme="majorBidi" w:cstheme="majorBidi"/>
          <w:sz w:val="24"/>
          <w:szCs w:val="24"/>
        </w:rPr>
      </w:pPr>
    </w:p>
    <w:p w:rsidR="00350182" w:rsidRPr="00350182" w:rsidRDefault="00350182" w:rsidP="00350182">
      <w:pPr>
        <w:spacing w:after="0" w:line="240" w:lineRule="auto"/>
        <w:jc w:val="both"/>
        <w:rPr>
          <w:rFonts w:asciiTheme="majorBidi" w:hAnsiTheme="majorBidi" w:cstheme="majorBidi"/>
          <w:sz w:val="24"/>
          <w:szCs w:val="24"/>
        </w:rPr>
      </w:pPr>
      <w:r w:rsidRPr="00350182">
        <w:rPr>
          <w:rFonts w:asciiTheme="majorBidi" w:hAnsiTheme="majorBidi" w:cstheme="majorBidi"/>
          <w:sz w:val="24"/>
          <w:szCs w:val="24"/>
        </w:rPr>
        <w:t xml:space="preserve">Martínez </w:t>
      </w:r>
      <w:proofErr w:type="spellStart"/>
      <w:r w:rsidRPr="00350182">
        <w:rPr>
          <w:rFonts w:asciiTheme="majorBidi" w:hAnsiTheme="majorBidi" w:cstheme="majorBidi"/>
          <w:sz w:val="24"/>
          <w:szCs w:val="24"/>
        </w:rPr>
        <w:t>Sampere</w:t>
      </w:r>
      <w:proofErr w:type="spellEnd"/>
      <w:r w:rsidRPr="00350182">
        <w:rPr>
          <w:rFonts w:asciiTheme="majorBidi" w:hAnsiTheme="majorBidi" w:cstheme="majorBidi"/>
          <w:sz w:val="24"/>
          <w:szCs w:val="24"/>
        </w:rPr>
        <w:t xml:space="preserve">, Eva (2000): “La legitimidad de la democracia paritaria”, </w:t>
      </w:r>
      <w:r w:rsidRPr="00350182">
        <w:rPr>
          <w:rFonts w:asciiTheme="majorBidi" w:hAnsiTheme="majorBidi" w:cstheme="majorBidi"/>
          <w:i/>
          <w:sz w:val="24"/>
          <w:szCs w:val="24"/>
        </w:rPr>
        <w:t xml:space="preserve">Revista de Estudios Políticos, </w:t>
      </w:r>
      <w:r w:rsidRPr="00350182">
        <w:rPr>
          <w:rFonts w:asciiTheme="majorBidi" w:hAnsiTheme="majorBidi" w:cstheme="majorBidi"/>
          <w:sz w:val="24"/>
          <w:szCs w:val="24"/>
        </w:rPr>
        <w:t>núm. 107, Madrid, pp. 136 – 141.</w:t>
      </w:r>
    </w:p>
    <w:p w:rsidR="00350182" w:rsidRDefault="00350182" w:rsidP="00350182">
      <w:pPr>
        <w:pStyle w:val="Textonotapie"/>
        <w:jc w:val="both"/>
        <w:rPr>
          <w:rFonts w:asciiTheme="majorBidi" w:hAnsiTheme="majorBidi" w:cstheme="majorBidi"/>
          <w:sz w:val="24"/>
          <w:szCs w:val="24"/>
          <w:lang w:val="es-ES_tradnl"/>
        </w:rPr>
      </w:pPr>
    </w:p>
    <w:p w:rsidR="00350182" w:rsidRPr="00350182" w:rsidRDefault="00350182" w:rsidP="00350182">
      <w:pPr>
        <w:pStyle w:val="Textonotapie"/>
        <w:jc w:val="both"/>
        <w:rPr>
          <w:rFonts w:asciiTheme="majorBidi" w:hAnsiTheme="majorBidi" w:cstheme="majorBidi"/>
          <w:sz w:val="24"/>
          <w:szCs w:val="24"/>
        </w:rPr>
      </w:pPr>
      <w:proofErr w:type="spellStart"/>
      <w:r w:rsidRPr="00350182">
        <w:rPr>
          <w:rFonts w:asciiTheme="majorBidi" w:hAnsiTheme="majorBidi" w:cstheme="majorBidi"/>
          <w:sz w:val="24"/>
          <w:szCs w:val="24"/>
          <w:lang w:val="es-ES_tradnl"/>
        </w:rPr>
        <w:t>Montesquieu</w:t>
      </w:r>
      <w:proofErr w:type="spellEnd"/>
      <w:r w:rsidRPr="00350182">
        <w:rPr>
          <w:rFonts w:asciiTheme="majorBidi" w:hAnsiTheme="majorBidi" w:cstheme="majorBidi"/>
          <w:sz w:val="24"/>
          <w:szCs w:val="24"/>
          <w:lang w:val="es-ES_tradnl"/>
        </w:rPr>
        <w:t xml:space="preserve">, Charles Louis </w:t>
      </w:r>
      <w:r w:rsidRPr="00350182">
        <w:rPr>
          <w:rFonts w:asciiTheme="majorBidi" w:hAnsiTheme="majorBidi" w:cstheme="majorBidi"/>
          <w:sz w:val="24"/>
          <w:szCs w:val="24"/>
        </w:rPr>
        <w:t xml:space="preserve">de </w:t>
      </w:r>
      <w:proofErr w:type="spellStart"/>
      <w:r w:rsidRPr="00350182">
        <w:rPr>
          <w:rFonts w:asciiTheme="majorBidi" w:hAnsiTheme="majorBidi" w:cstheme="majorBidi"/>
          <w:sz w:val="24"/>
          <w:szCs w:val="24"/>
        </w:rPr>
        <w:t>Secondat</w:t>
      </w:r>
      <w:proofErr w:type="spellEnd"/>
      <w:r w:rsidRPr="00350182">
        <w:rPr>
          <w:rFonts w:asciiTheme="majorBidi" w:hAnsiTheme="majorBidi" w:cstheme="majorBidi"/>
          <w:sz w:val="24"/>
          <w:szCs w:val="24"/>
        </w:rPr>
        <w:t xml:space="preserve">, Barón de la </w:t>
      </w:r>
      <w:proofErr w:type="spellStart"/>
      <w:r w:rsidRPr="00350182">
        <w:rPr>
          <w:rFonts w:asciiTheme="majorBidi" w:hAnsiTheme="majorBidi" w:cstheme="majorBidi"/>
          <w:sz w:val="24"/>
          <w:szCs w:val="24"/>
        </w:rPr>
        <w:t>Bréde</w:t>
      </w:r>
      <w:proofErr w:type="spellEnd"/>
      <w:r w:rsidRPr="00350182">
        <w:rPr>
          <w:rFonts w:asciiTheme="majorBidi" w:hAnsiTheme="majorBidi" w:cstheme="majorBidi"/>
          <w:sz w:val="24"/>
          <w:szCs w:val="24"/>
        </w:rPr>
        <w:t xml:space="preserve"> y de (1993): </w:t>
      </w:r>
      <w:r w:rsidRPr="00350182">
        <w:rPr>
          <w:rFonts w:asciiTheme="majorBidi" w:hAnsiTheme="majorBidi" w:cstheme="majorBidi"/>
          <w:i/>
          <w:sz w:val="24"/>
          <w:szCs w:val="24"/>
        </w:rPr>
        <w:t>Del espíritu de las leyes</w:t>
      </w:r>
      <w:r w:rsidRPr="00350182">
        <w:rPr>
          <w:rFonts w:asciiTheme="majorBidi" w:hAnsiTheme="majorBidi" w:cstheme="majorBidi"/>
          <w:sz w:val="24"/>
          <w:szCs w:val="24"/>
        </w:rPr>
        <w:t xml:space="preserve">, trad. de Mercedes Blázquez y Pedro de Vega, Barcelona, </w:t>
      </w:r>
      <w:proofErr w:type="spellStart"/>
      <w:r w:rsidRPr="00350182">
        <w:rPr>
          <w:rFonts w:asciiTheme="majorBidi" w:hAnsiTheme="majorBidi" w:cstheme="majorBidi"/>
          <w:sz w:val="24"/>
          <w:szCs w:val="24"/>
        </w:rPr>
        <w:t>Altaya</w:t>
      </w:r>
      <w:proofErr w:type="spellEnd"/>
      <w:r w:rsidRPr="00350182">
        <w:rPr>
          <w:rFonts w:asciiTheme="majorBidi" w:hAnsiTheme="majorBidi" w:cstheme="majorBidi"/>
          <w:sz w:val="24"/>
          <w:szCs w:val="24"/>
        </w:rPr>
        <w:t>. (Libro II, Cap. II).</w:t>
      </w:r>
    </w:p>
    <w:p w:rsidR="00350182" w:rsidRDefault="00350182" w:rsidP="00350182">
      <w:pPr>
        <w:spacing w:after="0" w:line="240" w:lineRule="auto"/>
        <w:jc w:val="both"/>
        <w:rPr>
          <w:rFonts w:asciiTheme="majorBidi" w:hAnsiTheme="majorBidi" w:cstheme="majorBidi"/>
          <w:sz w:val="24"/>
          <w:szCs w:val="24"/>
        </w:rPr>
      </w:pPr>
    </w:p>
    <w:p w:rsidR="00350182" w:rsidRPr="00350182" w:rsidRDefault="00350182" w:rsidP="00350182">
      <w:pPr>
        <w:spacing w:after="0" w:line="240" w:lineRule="auto"/>
        <w:jc w:val="both"/>
        <w:rPr>
          <w:rFonts w:asciiTheme="majorBidi" w:hAnsiTheme="majorBidi" w:cstheme="majorBidi"/>
          <w:sz w:val="24"/>
          <w:szCs w:val="24"/>
          <w:lang w:val="fr-FR"/>
        </w:rPr>
      </w:pPr>
      <w:r>
        <w:rPr>
          <w:rFonts w:asciiTheme="majorBidi" w:hAnsiTheme="majorBidi" w:cstheme="majorBidi"/>
          <w:sz w:val="24"/>
          <w:szCs w:val="24"/>
        </w:rPr>
        <w:t>Pérez</w:t>
      </w:r>
      <w:r w:rsidRPr="00350182">
        <w:rPr>
          <w:rFonts w:asciiTheme="majorBidi" w:hAnsiTheme="majorBidi" w:cstheme="majorBidi"/>
          <w:sz w:val="24"/>
          <w:szCs w:val="24"/>
        </w:rPr>
        <w:t xml:space="preserve"> R</w:t>
      </w:r>
      <w:r>
        <w:rPr>
          <w:rFonts w:asciiTheme="majorBidi" w:hAnsiTheme="majorBidi" w:cstheme="majorBidi"/>
          <w:sz w:val="24"/>
          <w:szCs w:val="24"/>
        </w:rPr>
        <w:t>oyo</w:t>
      </w:r>
      <w:r w:rsidRPr="00350182">
        <w:rPr>
          <w:rFonts w:asciiTheme="majorBidi" w:hAnsiTheme="majorBidi" w:cstheme="majorBidi"/>
          <w:sz w:val="24"/>
          <w:szCs w:val="24"/>
        </w:rPr>
        <w:t xml:space="preserve">, Javier (2003): </w:t>
      </w:r>
      <w:r w:rsidRPr="00350182">
        <w:rPr>
          <w:rFonts w:asciiTheme="majorBidi" w:hAnsiTheme="majorBidi" w:cstheme="majorBidi"/>
          <w:i/>
          <w:sz w:val="24"/>
          <w:szCs w:val="24"/>
        </w:rPr>
        <w:t>Curso de Derecho Constitucional</w:t>
      </w:r>
      <w:r w:rsidRPr="00350182">
        <w:rPr>
          <w:rFonts w:asciiTheme="majorBidi" w:hAnsiTheme="majorBidi" w:cstheme="majorBidi"/>
          <w:sz w:val="24"/>
          <w:szCs w:val="24"/>
        </w:rPr>
        <w:t>, Marcial Pons, Madrid.</w:t>
      </w:r>
    </w:p>
    <w:p w:rsidR="00350182" w:rsidRPr="00350182" w:rsidRDefault="00350182" w:rsidP="00350182">
      <w:pPr>
        <w:spacing w:after="0" w:line="240" w:lineRule="auto"/>
        <w:jc w:val="both"/>
        <w:rPr>
          <w:rFonts w:asciiTheme="majorBidi" w:hAnsiTheme="majorBidi" w:cstheme="majorBidi"/>
          <w:sz w:val="24"/>
          <w:szCs w:val="24"/>
        </w:rPr>
      </w:pPr>
      <w:proofErr w:type="spellStart"/>
      <w:r w:rsidRPr="00350182">
        <w:rPr>
          <w:rFonts w:asciiTheme="majorBidi" w:hAnsiTheme="majorBidi" w:cstheme="majorBidi"/>
          <w:sz w:val="24"/>
          <w:szCs w:val="24"/>
        </w:rPr>
        <w:t>Pitkin</w:t>
      </w:r>
      <w:proofErr w:type="spellEnd"/>
      <w:r w:rsidRPr="00350182">
        <w:rPr>
          <w:rFonts w:asciiTheme="majorBidi" w:hAnsiTheme="majorBidi" w:cstheme="majorBidi"/>
          <w:sz w:val="24"/>
          <w:szCs w:val="24"/>
        </w:rPr>
        <w:t xml:space="preserve">, H. F. (1985): </w:t>
      </w:r>
      <w:r w:rsidRPr="00350182">
        <w:rPr>
          <w:rFonts w:asciiTheme="majorBidi" w:hAnsiTheme="majorBidi" w:cstheme="majorBidi"/>
          <w:i/>
          <w:sz w:val="24"/>
          <w:szCs w:val="24"/>
        </w:rPr>
        <w:t xml:space="preserve">El concepto de representación, </w:t>
      </w:r>
      <w:r w:rsidRPr="00350182">
        <w:rPr>
          <w:rFonts w:asciiTheme="majorBidi" w:hAnsiTheme="majorBidi" w:cstheme="majorBidi"/>
          <w:sz w:val="24"/>
          <w:szCs w:val="24"/>
        </w:rPr>
        <w:t>Centro de Estudios Constitucionales, Madrid.</w:t>
      </w:r>
    </w:p>
    <w:p w:rsidR="00350182" w:rsidRDefault="00350182" w:rsidP="00350182">
      <w:pPr>
        <w:pStyle w:val="Textonotapie"/>
        <w:jc w:val="both"/>
        <w:rPr>
          <w:rFonts w:asciiTheme="majorBidi" w:hAnsiTheme="majorBidi" w:cstheme="majorBidi"/>
          <w:sz w:val="24"/>
          <w:szCs w:val="24"/>
        </w:rPr>
      </w:pPr>
    </w:p>
    <w:p w:rsidR="00350182" w:rsidRPr="00350182" w:rsidRDefault="00350182" w:rsidP="00350182">
      <w:pPr>
        <w:pStyle w:val="Textonotapie"/>
        <w:jc w:val="both"/>
        <w:rPr>
          <w:rFonts w:asciiTheme="majorBidi" w:hAnsiTheme="majorBidi" w:cstheme="majorBidi"/>
          <w:sz w:val="24"/>
          <w:szCs w:val="24"/>
        </w:rPr>
      </w:pPr>
      <w:proofErr w:type="spellStart"/>
      <w:r w:rsidRPr="00350182">
        <w:rPr>
          <w:rFonts w:asciiTheme="majorBidi" w:hAnsiTheme="majorBidi" w:cstheme="majorBidi"/>
          <w:sz w:val="24"/>
          <w:szCs w:val="24"/>
        </w:rPr>
        <w:t>Presno</w:t>
      </w:r>
      <w:proofErr w:type="spellEnd"/>
      <w:r w:rsidRPr="00350182">
        <w:rPr>
          <w:rFonts w:asciiTheme="majorBidi" w:hAnsiTheme="majorBidi" w:cstheme="majorBidi"/>
          <w:sz w:val="24"/>
          <w:szCs w:val="24"/>
        </w:rPr>
        <w:t xml:space="preserve"> Linera</w:t>
      </w:r>
      <w:r w:rsidR="000666A5">
        <w:rPr>
          <w:rFonts w:asciiTheme="majorBidi" w:hAnsiTheme="majorBidi" w:cstheme="majorBidi"/>
          <w:sz w:val="24"/>
          <w:szCs w:val="24"/>
        </w:rPr>
        <w:t>, Miguel Ángel</w:t>
      </w:r>
      <w:r w:rsidRPr="00350182">
        <w:rPr>
          <w:rFonts w:asciiTheme="majorBidi" w:hAnsiTheme="majorBidi" w:cstheme="majorBidi"/>
          <w:sz w:val="24"/>
          <w:szCs w:val="24"/>
        </w:rPr>
        <w:t xml:space="preserve"> (2000): “Los Partidos Políticos en el Sistema Constitucional Español”, </w:t>
      </w:r>
      <w:r w:rsidRPr="00350182">
        <w:rPr>
          <w:rFonts w:asciiTheme="majorBidi" w:hAnsiTheme="majorBidi" w:cstheme="majorBidi"/>
          <w:i/>
          <w:sz w:val="24"/>
          <w:szCs w:val="24"/>
        </w:rPr>
        <w:t xml:space="preserve">Cuadernos Aranzadi del Tribunal Constitucional, </w:t>
      </w:r>
      <w:r w:rsidRPr="00350182">
        <w:rPr>
          <w:rFonts w:asciiTheme="majorBidi" w:hAnsiTheme="majorBidi" w:cstheme="majorBidi"/>
          <w:sz w:val="24"/>
          <w:szCs w:val="24"/>
        </w:rPr>
        <w:t>núm. 5, Aranzadi, pp. 65 y ss.</w:t>
      </w:r>
    </w:p>
    <w:p w:rsidR="00350182" w:rsidRDefault="00350182" w:rsidP="00350182">
      <w:pPr>
        <w:pStyle w:val="Textonotapie"/>
        <w:jc w:val="both"/>
        <w:rPr>
          <w:rFonts w:asciiTheme="majorBidi" w:hAnsiTheme="majorBidi" w:cstheme="majorBidi"/>
          <w:sz w:val="24"/>
          <w:szCs w:val="24"/>
          <w:lang w:val="es-ES_tradnl"/>
        </w:rPr>
      </w:pPr>
    </w:p>
    <w:p w:rsidR="00350182" w:rsidRPr="00350182" w:rsidRDefault="00350182" w:rsidP="00350182">
      <w:pPr>
        <w:pStyle w:val="Textonotapie"/>
        <w:jc w:val="both"/>
        <w:rPr>
          <w:rFonts w:asciiTheme="majorBidi" w:hAnsiTheme="majorBidi" w:cstheme="majorBidi"/>
          <w:sz w:val="24"/>
          <w:szCs w:val="24"/>
          <w:lang w:val="es-ES_tradnl"/>
        </w:rPr>
      </w:pPr>
      <w:r w:rsidRPr="00350182">
        <w:rPr>
          <w:rFonts w:asciiTheme="majorBidi" w:hAnsiTheme="majorBidi" w:cstheme="majorBidi"/>
          <w:sz w:val="24"/>
          <w:szCs w:val="24"/>
          <w:lang w:val="es-ES_tradnl"/>
        </w:rPr>
        <w:t xml:space="preserve">Rousseau, Jean Jaques, (1990), </w:t>
      </w:r>
      <w:r w:rsidRPr="00350182">
        <w:rPr>
          <w:rFonts w:asciiTheme="majorBidi" w:hAnsiTheme="majorBidi" w:cstheme="majorBidi"/>
          <w:i/>
          <w:sz w:val="24"/>
          <w:szCs w:val="24"/>
          <w:lang w:val="es-ES_tradnl"/>
        </w:rPr>
        <w:t xml:space="preserve">Del contrato social, </w:t>
      </w:r>
      <w:r w:rsidRPr="00350182">
        <w:rPr>
          <w:rFonts w:asciiTheme="majorBidi" w:hAnsiTheme="majorBidi" w:cstheme="majorBidi"/>
          <w:sz w:val="24"/>
          <w:szCs w:val="24"/>
          <w:lang w:val="es-ES_tradnl"/>
        </w:rPr>
        <w:t xml:space="preserve">Alianza Editorial, </w:t>
      </w:r>
      <w:r w:rsidRPr="00350182">
        <w:rPr>
          <w:rFonts w:asciiTheme="majorBidi" w:hAnsiTheme="majorBidi" w:cstheme="majorBidi"/>
          <w:sz w:val="24"/>
          <w:szCs w:val="24"/>
        </w:rPr>
        <w:t xml:space="preserve">(7ª reimpresión), </w:t>
      </w:r>
      <w:r w:rsidRPr="00350182">
        <w:rPr>
          <w:rFonts w:asciiTheme="majorBidi" w:hAnsiTheme="majorBidi" w:cstheme="majorBidi"/>
          <w:sz w:val="24"/>
          <w:szCs w:val="24"/>
          <w:lang w:val="es-ES_tradnl"/>
        </w:rPr>
        <w:t>Madrid.</w:t>
      </w:r>
    </w:p>
    <w:p w:rsidR="00350182" w:rsidRDefault="00350182" w:rsidP="00350182">
      <w:pPr>
        <w:pStyle w:val="Textonotapie"/>
        <w:jc w:val="both"/>
        <w:rPr>
          <w:rFonts w:asciiTheme="majorBidi" w:hAnsiTheme="majorBidi" w:cstheme="majorBidi"/>
          <w:sz w:val="24"/>
          <w:szCs w:val="24"/>
        </w:rPr>
      </w:pPr>
    </w:p>
    <w:p w:rsidR="00350182" w:rsidRPr="00350182" w:rsidRDefault="00350182" w:rsidP="00350182">
      <w:pPr>
        <w:pStyle w:val="Textonotapie"/>
        <w:jc w:val="both"/>
        <w:rPr>
          <w:rStyle w:val="Refdenotaalpie"/>
          <w:rFonts w:asciiTheme="majorBidi" w:hAnsiTheme="majorBidi" w:cstheme="majorBidi"/>
          <w:sz w:val="24"/>
          <w:szCs w:val="24"/>
        </w:rPr>
      </w:pPr>
      <w:proofErr w:type="spellStart"/>
      <w:r w:rsidRPr="00350182">
        <w:rPr>
          <w:rFonts w:asciiTheme="majorBidi" w:hAnsiTheme="majorBidi" w:cstheme="majorBidi"/>
          <w:sz w:val="24"/>
          <w:szCs w:val="24"/>
        </w:rPr>
        <w:t>Sieyès</w:t>
      </w:r>
      <w:proofErr w:type="spellEnd"/>
      <w:r w:rsidRPr="00350182">
        <w:rPr>
          <w:rFonts w:asciiTheme="majorBidi" w:hAnsiTheme="majorBidi" w:cstheme="majorBidi"/>
          <w:sz w:val="24"/>
          <w:szCs w:val="24"/>
        </w:rPr>
        <w:t xml:space="preserve">, Emmanuel J (1988): </w:t>
      </w:r>
      <w:r w:rsidRPr="00350182">
        <w:rPr>
          <w:rFonts w:asciiTheme="majorBidi" w:hAnsiTheme="majorBidi" w:cstheme="majorBidi"/>
          <w:i/>
          <w:sz w:val="24"/>
          <w:szCs w:val="24"/>
        </w:rPr>
        <w:t>¿Qué es el Estado llano?,</w:t>
      </w:r>
      <w:r w:rsidRPr="00350182">
        <w:rPr>
          <w:rFonts w:asciiTheme="majorBidi" w:hAnsiTheme="majorBidi" w:cstheme="majorBidi"/>
          <w:sz w:val="24"/>
          <w:szCs w:val="24"/>
        </w:rPr>
        <w:t xml:space="preserve"> Versión castellana de GODOY J. R., Centro de Estudios Constitucionales, Madrid.</w:t>
      </w:r>
      <w:r w:rsidRPr="00350182">
        <w:rPr>
          <w:rStyle w:val="Refdenotaalpie"/>
          <w:rFonts w:asciiTheme="majorBidi" w:hAnsiTheme="majorBidi" w:cstheme="majorBidi"/>
          <w:sz w:val="24"/>
          <w:szCs w:val="24"/>
        </w:rPr>
        <w:t xml:space="preserve"> </w:t>
      </w:r>
    </w:p>
    <w:p w:rsidR="00350182" w:rsidRDefault="00350182" w:rsidP="00350182">
      <w:pPr>
        <w:pStyle w:val="Textonotapie"/>
        <w:jc w:val="both"/>
        <w:rPr>
          <w:rFonts w:asciiTheme="majorBidi" w:hAnsiTheme="majorBidi" w:cstheme="majorBidi"/>
          <w:sz w:val="24"/>
          <w:szCs w:val="24"/>
        </w:rPr>
      </w:pPr>
    </w:p>
    <w:p w:rsidR="00350182" w:rsidRPr="00350182" w:rsidRDefault="00350182" w:rsidP="00350182">
      <w:pPr>
        <w:pStyle w:val="Textonotapie"/>
        <w:jc w:val="both"/>
        <w:rPr>
          <w:rFonts w:asciiTheme="majorBidi" w:hAnsiTheme="majorBidi" w:cstheme="majorBidi"/>
          <w:sz w:val="24"/>
          <w:szCs w:val="24"/>
        </w:rPr>
      </w:pPr>
      <w:r w:rsidRPr="00350182">
        <w:rPr>
          <w:rFonts w:asciiTheme="majorBidi" w:hAnsiTheme="majorBidi" w:cstheme="majorBidi"/>
          <w:sz w:val="24"/>
          <w:szCs w:val="24"/>
        </w:rPr>
        <w:t>Stuart</w:t>
      </w:r>
      <w:r>
        <w:rPr>
          <w:rFonts w:asciiTheme="majorBidi" w:hAnsiTheme="majorBidi" w:cstheme="majorBidi"/>
          <w:sz w:val="24"/>
          <w:szCs w:val="24"/>
        </w:rPr>
        <w:t xml:space="preserve"> </w:t>
      </w:r>
      <w:proofErr w:type="spellStart"/>
      <w:r>
        <w:rPr>
          <w:rFonts w:asciiTheme="majorBidi" w:hAnsiTheme="majorBidi" w:cstheme="majorBidi"/>
          <w:sz w:val="24"/>
          <w:szCs w:val="24"/>
        </w:rPr>
        <w:t>Mill</w:t>
      </w:r>
      <w:proofErr w:type="spellEnd"/>
      <w:r w:rsidRPr="00350182">
        <w:rPr>
          <w:rFonts w:asciiTheme="majorBidi" w:hAnsiTheme="majorBidi" w:cstheme="majorBidi"/>
          <w:sz w:val="24"/>
          <w:szCs w:val="24"/>
        </w:rPr>
        <w:t xml:space="preserve">, John (1994): </w:t>
      </w:r>
      <w:r w:rsidRPr="00350182">
        <w:rPr>
          <w:rFonts w:asciiTheme="majorBidi" w:hAnsiTheme="majorBidi" w:cstheme="majorBidi"/>
          <w:i/>
          <w:sz w:val="24"/>
          <w:szCs w:val="24"/>
        </w:rPr>
        <w:t xml:space="preserve">Del Gobierno representativo, </w:t>
      </w:r>
      <w:proofErr w:type="spellStart"/>
      <w:r w:rsidRPr="00350182">
        <w:rPr>
          <w:rFonts w:asciiTheme="majorBidi" w:hAnsiTheme="majorBidi" w:cstheme="majorBidi"/>
          <w:sz w:val="24"/>
          <w:szCs w:val="24"/>
        </w:rPr>
        <w:t>Tecnos</w:t>
      </w:r>
      <w:proofErr w:type="spellEnd"/>
      <w:r w:rsidRPr="00350182">
        <w:rPr>
          <w:rFonts w:asciiTheme="majorBidi" w:hAnsiTheme="majorBidi" w:cstheme="majorBidi"/>
          <w:sz w:val="24"/>
          <w:szCs w:val="24"/>
        </w:rPr>
        <w:t xml:space="preserve">, 2ª ed., Madrid. </w:t>
      </w:r>
    </w:p>
    <w:p w:rsidR="00350182" w:rsidRDefault="00350182" w:rsidP="00350182">
      <w:pPr>
        <w:spacing w:after="0" w:line="240" w:lineRule="auto"/>
        <w:jc w:val="both"/>
        <w:rPr>
          <w:rFonts w:asciiTheme="majorBidi" w:hAnsiTheme="majorBidi" w:cstheme="majorBidi"/>
          <w:sz w:val="24"/>
          <w:szCs w:val="24"/>
        </w:rPr>
      </w:pPr>
    </w:p>
    <w:p w:rsidR="00350182" w:rsidRPr="00350182" w:rsidRDefault="00350182" w:rsidP="00350182">
      <w:pPr>
        <w:spacing w:after="0" w:line="240" w:lineRule="auto"/>
        <w:jc w:val="both"/>
        <w:rPr>
          <w:rFonts w:asciiTheme="majorBidi" w:hAnsiTheme="majorBidi" w:cstheme="majorBidi"/>
          <w:sz w:val="24"/>
          <w:szCs w:val="24"/>
        </w:rPr>
      </w:pPr>
      <w:r w:rsidRPr="00350182">
        <w:rPr>
          <w:rFonts w:asciiTheme="majorBidi" w:hAnsiTheme="majorBidi" w:cstheme="majorBidi"/>
          <w:sz w:val="24"/>
          <w:szCs w:val="24"/>
        </w:rPr>
        <w:lastRenderedPageBreak/>
        <w:t>S</w:t>
      </w:r>
      <w:r>
        <w:rPr>
          <w:rFonts w:asciiTheme="majorBidi" w:hAnsiTheme="majorBidi" w:cstheme="majorBidi"/>
          <w:sz w:val="24"/>
          <w:szCs w:val="24"/>
        </w:rPr>
        <w:t xml:space="preserve">tuart </w:t>
      </w:r>
      <w:proofErr w:type="spellStart"/>
      <w:r>
        <w:rPr>
          <w:rFonts w:asciiTheme="majorBidi" w:hAnsiTheme="majorBidi" w:cstheme="majorBidi"/>
          <w:sz w:val="24"/>
          <w:szCs w:val="24"/>
        </w:rPr>
        <w:t>M</w:t>
      </w:r>
      <w:r w:rsidRPr="00350182">
        <w:rPr>
          <w:rFonts w:asciiTheme="majorBidi" w:hAnsiTheme="majorBidi" w:cstheme="majorBidi"/>
          <w:sz w:val="24"/>
          <w:szCs w:val="24"/>
        </w:rPr>
        <w:t>ill</w:t>
      </w:r>
      <w:proofErr w:type="spellEnd"/>
      <w:r w:rsidRPr="00350182">
        <w:rPr>
          <w:rFonts w:asciiTheme="majorBidi" w:hAnsiTheme="majorBidi" w:cstheme="majorBidi"/>
          <w:sz w:val="24"/>
          <w:szCs w:val="24"/>
        </w:rPr>
        <w:t>, John Y T</w:t>
      </w:r>
      <w:r>
        <w:rPr>
          <w:rFonts w:asciiTheme="majorBidi" w:hAnsiTheme="majorBidi" w:cstheme="majorBidi"/>
          <w:sz w:val="24"/>
          <w:szCs w:val="24"/>
        </w:rPr>
        <w:t xml:space="preserve">aylor </w:t>
      </w:r>
      <w:proofErr w:type="spellStart"/>
      <w:r>
        <w:rPr>
          <w:rFonts w:asciiTheme="majorBidi" w:hAnsiTheme="majorBidi" w:cstheme="majorBidi"/>
          <w:sz w:val="24"/>
          <w:szCs w:val="24"/>
        </w:rPr>
        <w:t>M</w:t>
      </w:r>
      <w:r w:rsidRPr="00350182">
        <w:rPr>
          <w:rFonts w:asciiTheme="majorBidi" w:hAnsiTheme="majorBidi" w:cstheme="majorBidi"/>
          <w:sz w:val="24"/>
          <w:szCs w:val="24"/>
        </w:rPr>
        <w:t>ill</w:t>
      </w:r>
      <w:proofErr w:type="spellEnd"/>
      <w:r w:rsidRPr="00350182">
        <w:rPr>
          <w:rFonts w:asciiTheme="majorBidi" w:hAnsiTheme="majorBidi" w:cstheme="majorBidi"/>
          <w:sz w:val="24"/>
          <w:szCs w:val="24"/>
        </w:rPr>
        <w:t xml:space="preserve">, </w:t>
      </w:r>
      <w:proofErr w:type="spellStart"/>
      <w:r w:rsidRPr="00350182">
        <w:rPr>
          <w:rFonts w:asciiTheme="majorBidi" w:hAnsiTheme="majorBidi" w:cstheme="majorBidi"/>
          <w:sz w:val="24"/>
          <w:szCs w:val="24"/>
        </w:rPr>
        <w:t>Harriet</w:t>
      </w:r>
      <w:proofErr w:type="spellEnd"/>
      <w:r w:rsidRPr="00350182">
        <w:rPr>
          <w:rFonts w:asciiTheme="majorBidi" w:hAnsiTheme="majorBidi" w:cstheme="majorBidi"/>
          <w:sz w:val="24"/>
          <w:szCs w:val="24"/>
        </w:rPr>
        <w:t xml:space="preserve"> (1973): </w:t>
      </w:r>
      <w:r w:rsidRPr="00350182">
        <w:rPr>
          <w:rFonts w:asciiTheme="majorBidi" w:hAnsiTheme="majorBidi" w:cstheme="majorBidi"/>
          <w:i/>
          <w:sz w:val="24"/>
          <w:szCs w:val="24"/>
        </w:rPr>
        <w:t xml:space="preserve">Ensayos sobre la igualdad sexual, </w:t>
      </w:r>
      <w:r w:rsidRPr="00350182">
        <w:rPr>
          <w:rFonts w:asciiTheme="majorBidi" w:hAnsiTheme="majorBidi" w:cstheme="majorBidi"/>
          <w:sz w:val="24"/>
          <w:szCs w:val="24"/>
        </w:rPr>
        <w:t>Ed. Península, Barcelona.</w:t>
      </w:r>
    </w:p>
    <w:p w:rsidR="00350182" w:rsidRDefault="00350182" w:rsidP="00350182">
      <w:pPr>
        <w:spacing w:after="0" w:line="240" w:lineRule="auto"/>
        <w:jc w:val="both"/>
        <w:rPr>
          <w:rFonts w:asciiTheme="majorBidi" w:hAnsiTheme="majorBidi" w:cstheme="majorBidi"/>
          <w:sz w:val="24"/>
          <w:szCs w:val="24"/>
          <w:lang w:val="fr-FR"/>
        </w:rPr>
      </w:pPr>
    </w:p>
    <w:p w:rsidR="00350182" w:rsidRPr="00350182" w:rsidRDefault="00350182" w:rsidP="00350182">
      <w:pPr>
        <w:spacing w:after="0" w:line="240" w:lineRule="auto"/>
        <w:jc w:val="both"/>
        <w:rPr>
          <w:rFonts w:asciiTheme="majorBidi" w:hAnsiTheme="majorBidi" w:cstheme="majorBidi"/>
          <w:sz w:val="24"/>
          <w:szCs w:val="24"/>
          <w:lang w:val="fr-FR"/>
        </w:rPr>
      </w:pPr>
      <w:r w:rsidRPr="00350182">
        <w:rPr>
          <w:rFonts w:asciiTheme="majorBidi" w:hAnsiTheme="majorBidi" w:cstheme="majorBidi"/>
          <w:sz w:val="24"/>
          <w:szCs w:val="24"/>
          <w:lang w:val="fr-FR"/>
        </w:rPr>
        <w:t>Turpin, D</w:t>
      </w:r>
      <w:r w:rsidR="000666A5">
        <w:rPr>
          <w:rFonts w:asciiTheme="majorBidi" w:hAnsiTheme="majorBidi" w:cstheme="majorBidi"/>
          <w:sz w:val="24"/>
          <w:szCs w:val="24"/>
          <w:lang w:val="fr-FR"/>
        </w:rPr>
        <w:t>ominique</w:t>
      </w:r>
      <w:r w:rsidRPr="00350182">
        <w:rPr>
          <w:rFonts w:asciiTheme="majorBidi" w:hAnsiTheme="majorBidi" w:cstheme="majorBidi"/>
          <w:sz w:val="24"/>
          <w:szCs w:val="24"/>
          <w:lang w:val="fr-FR"/>
        </w:rPr>
        <w:t xml:space="preserve"> (1987) : “Représentation et démocratie”, </w:t>
      </w:r>
      <w:r w:rsidRPr="00350182">
        <w:rPr>
          <w:rFonts w:asciiTheme="majorBidi" w:hAnsiTheme="majorBidi" w:cstheme="majorBidi"/>
          <w:i/>
          <w:sz w:val="24"/>
          <w:szCs w:val="24"/>
          <w:lang w:val="fr-FR"/>
        </w:rPr>
        <w:t>Droits. Revue Française de Théorie juridique,</w:t>
      </w:r>
      <w:r w:rsidRPr="00350182">
        <w:rPr>
          <w:rFonts w:asciiTheme="majorBidi" w:hAnsiTheme="majorBidi" w:cstheme="majorBidi"/>
          <w:sz w:val="24"/>
          <w:szCs w:val="24"/>
          <w:lang w:val="fr-FR"/>
        </w:rPr>
        <w:t xml:space="preserve"> </w:t>
      </w:r>
      <w:proofErr w:type="spellStart"/>
      <w:r w:rsidRPr="00350182">
        <w:rPr>
          <w:rFonts w:asciiTheme="majorBidi" w:hAnsiTheme="majorBidi" w:cstheme="majorBidi"/>
          <w:sz w:val="24"/>
          <w:szCs w:val="24"/>
          <w:lang w:val="fr-FR"/>
        </w:rPr>
        <w:t>num</w:t>
      </w:r>
      <w:proofErr w:type="spellEnd"/>
      <w:r w:rsidRPr="00350182">
        <w:rPr>
          <w:rFonts w:asciiTheme="majorBidi" w:hAnsiTheme="majorBidi" w:cstheme="majorBidi"/>
          <w:sz w:val="24"/>
          <w:szCs w:val="24"/>
          <w:lang w:val="fr-FR"/>
        </w:rPr>
        <w:t>. 6, Presses Universitaires de France, Paris.</w:t>
      </w:r>
    </w:p>
    <w:p w:rsidR="00350182" w:rsidRDefault="00350182" w:rsidP="00350182">
      <w:pPr>
        <w:pStyle w:val="Textonotapie"/>
        <w:jc w:val="both"/>
        <w:rPr>
          <w:rFonts w:asciiTheme="majorBidi" w:hAnsiTheme="majorBidi" w:cstheme="majorBidi"/>
          <w:sz w:val="24"/>
          <w:szCs w:val="24"/>
          <w:lang w:val="es-ES_tradnl"/>
        </w:rPr>
      </w:pPr>
    </w:p>
    <w:p w:rsidR="00350182" w:rsidRPr="00350182" w:rsidRDefault="00350182" w:rsidP="00350182">
      <w:pPr>
        <w:pStyle w:val="Textonotapie"/>
        <w:jc w:val="both"/>
        <w:rPr>
          <w:rFonts w:asciiTheme="majorBidi" w:hAnsiTheme="majorBidi" w:cstheme="majorBidi"/>
          <w:sz w:val="24"/>
          <w:szCs w:val="24"/>
          <w:lang w:val="es-ES_tradnl"/>
        </w:rPr>
      </w:pPr>
      <w:r w:rsidRPr="00350182">
        <w:rPr>
          <w:rFonts w:asciiTheme="majorBidi" w:hAnsiTheme="majorBidi" w:cstheme="majorBidi"/>
          <w:sz w:val="24"/>
          <w:szCs w:val="24"/>
          <w:lang w:val="es-ES_tradnl"/>
        </w:rPr>
        <w:t xml:space="preserve">Varela </w:t>
      </w:r>
      <w:proofErr w:type="spellStart"/>
      <w:r w:rsidRPr="00350182">
        <w:rPr>
          <w:rFonts w:asciiTheme="majorBidi" w:hAnsiTheme="majorBidi" w:cstheme="majorBidi"/>
          <w:sz w:val="24"/>
          <w:szCs w:val="24"/>
          <w:lang w:val="es-ES_tradnl"/>
        </w:rPr>
        <w:t>Suanzes</w:t>
      </w:r>
      <w:proofErr w:type="spellEnd"/>
      <w:r w:rsidRPr="00350182">
        <w:rPr>
          <w:rFonts w:asciiTheme="majorBidi" w:hAnsiTheme="majorBidi" w:cstheme="majorBidi"/>
          <w:sz w:val="24"/>
          <w:szCs w:val="24"/>
          <w:lang w:val="es-ES_tradnl"/>
        </w:rPr>
        <w:t>, J</w:t>
      </w:r>
      <w:r w:rsidR="000666A5">
        <w:rPr>
          <w:rFonts w:asciiTheme="majorBidi" w:hAnsiTheme="majorBidi" w:cstheme="majorBidi"/>
          <w:sz w:val="24"/>
          <w:szCs w:val="24"/>
          <w:lang w:val="es-ES_tradnl"/>
        </w:rPr>
        <w:t>oaquín</w:t>
      </w:r>
      <w:r w:rsidRPr="00350182">
        <w:rPr>
          <w:rFonts w:asciiTheme="majorBidi" w:hAnsiTheme="majorBidi" w:cstheme="majorBidi"/>
          <w:sz w:val="24"/>
          <w:szCs w:val="24"/>
          <w:lang w:val="es-ES_tradnl"/>
        </w:rPr>
        <w:t xml:space="preserve"> (1992): “Algunas reflexiones sobre la soberanía popular en la Constitución española”, </w:t>
      </w:r>
      <w:r w:rsidRPr="00350182">
        <w:rPr>
          <w:rFonts w:asciiTheme="majorBidi" w:hAnsiTheme="majorBidi" w:cstheme="majorBidi"/>
          <w:i/>
          <w:sz w:val="24"/>
          <w:szCs w:val="24"/>
          <w:lang w:val="es-ES_tradnl"/>
        </w:rPr>
        <w:t xml:space="preserve">Revista Española de Derecho Constitucional, </w:t>
      </w:r>
      <w:r w:rsidRPr="00350182">
        <w:rPr>
          <w:rFonts w:asciiTheme="majorBidi" w:hAnsiTheme="majorBidi" w:cstheme="majorBidi"/>
          <w:sz w:val="24"/>
          <w:szCs w:val="24"/>
          <w:lang w:val="es-ES_tradnl"/>
        </w:rPr>
        <w:t>núm. 36, septiembre-diciembre.</w:t>
      </w:r>
    </w:p>
    <w:p w:rsidR="00350182" w:rsidRDefault="00350182" w:rsidP="00350182">
      <w:pPr>
        <w:spacing w:after="0" w:line="240" w:lineRule="auto"/>
        <w:jc w:val="both"/>
        <w:rPr>
          <w:rFonts w:asciiTheme="majorBidi" w:hAnsiTheme="majorBidi" w:cstheme="majorBidi"/>
          <w:sz w:val="24"/>
          <w:szCs w:val="24"/>
        </w:rPr>
      </w:pPr>
    </w:p>
    <w:p w:rsidR="00350182" w:rsidRPr="00350182" w:rsidRDefault="00350182" w:rsidP="00350182">
      <w:pPr>
        <w:spacing w:after="0" w:line="240" w:lineRule="auto"/>
        <w:jc w:val="both"/>
        <w:rPr>
          <w:rFonts w:asciiTheme="majorBidi" w:hAnsiTheme="majorBidi" w:cstheme="majorBidi"/>
          <w:sz w:val="24"/>
          <w:szCs w:val="24"/>
        </w:rPr>
      </w:pPr>
      <w:r w:rsidRPr="00350182">
        <w:rPr>
          <w:rFonts w:asciiTheme="majorBidi" w:hAnsiTheme="majorBidi" w:cstheme="majorBidi"/>
          <w:sz w:val="24"/>
          <w:szCs w:val="24"/>
        </w:rPr>
        <w:t xml:space="preserve">Ventura </w:t>
      </w:r>
      <w:proofErr w:type="spellStart"/>
      <w:r w:rsidRPr="00350182">
        <w:rPr>
          <w:rFonts w:asciiTheme="majorBidi" w:hAnsiTheme="majorBidi" w:cstheme="majorBidi"/>
          <w:sz w:val="24"/>
          <w:szCs w:val="24"/>
        </w:rPr>
        <w:t>Franch</w:t>
      </w:r>
      <w:proofErr w:type="spellEnd"/>
      <w:r w:rsidRPr="00350182">
        <w:rPr>
          <w:rFonts w:asciiTheme="majorBidi" w:hAnsiTheme="majorBidi" w:cstheme="majorBidi"/>
          <w:sz w:val="24"/>
          <w:szCs w:val="24"/>
        </w:rPr>
        <w:t>, Asunción (1999):</w:t>
      </w:r>
      <w:r w:rsidRPr="00350182">
        <w:rPr>
          <w:rFonts w:ascii="Times New Roman" w:eastAsia="Calibri" w:hAnsi="Times New Roman" w:cs="Times New Roman"/>
          <w:sz w:val="24"/>
          <w:szCs w:val="24"/>
        </w:rPr>
        <w:t xml:space="preserve"> </w:t>
      </w:r>
      <w:r w:rsidRPr="00350182">
        <w:rPr>
          <w:rFonts w:ascii="Times New Roman" w:eastAsia="Calibri" w:hAnsi="Times New Roman" w:cs="Times New Roman"/>
          <w:i/>
          <w:sz w:val="24"/>
          <w:szCs w:val="24"/>
        </w:rPr>
        <w:t xml:space="preserve">Las Mujeres y la Constitución Española de 1978, </w:t>
      </w:r>
      <w:r w:rsidRPr="00350182">
        <w:rPr>
          <w:rFonts w:ascii="Times New Roman" w:eastAsia="Calibri" w:hAnsi="Times New Roman" w:cs="Times New Roman"/>
          <w:sz w:val="24"/>
          <w:szCs w:val="24"/>
        </w:rPr>
        <w:t>Instituto de la Mujer, Ministerio de Trabajo y Asuntos Sociales, Serie Estu</w:t>
      </w:r>
      <w:r w:rsidRPr="00350182">
        <w:rPr>
          <w:rFonts w:asciiTheme="majorBidi" w:hAnsiTheme="majorBidi" w:cstheme="majorBidi"/>
          <w:sz w:val="24"/>
          <w:szCs w:val="24"/>
        </w:rPr>
        <w:t>dios, núm. 60, Madrid.</w:t>
      </w:r>
    </w:p>
    <w:sectPr w:rsidR="00350182" w:rsidRPr="00350182" w:rsidSect="00714263">
      <w:footerReference w:type="default" r:id="rId9"/>
      <w:pgSz w:w="11906" w:h="16838" w:code="9"/>
      <w:pgMar w:top="1417" w:right="1701" w:bottom="141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6E5" w:rsidRDefault="004F56E5" w:rsidP="00CF7E17">
      <w:pPr>
        <w:spacing w:after="0" w:line="240" w:lineRule="auto"/>
      </w:pPr>
      <w:r>
        <w:separator/>
      </w:r>
    </w:p>
  </w:endnote>
  <w:endnote w:type="continuationSeparator" w:id="0">
    <w:p w:rsidR="004F56E5" w:rsidRDefault="004F56E5" w:rsidP="00CF7E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047257"/>
      <w:docPartObj>
        <w:docPartGallery w:val="Page Numbers (Bottom of Page)"/>
        <w:docPartUnique/>
      </w:docPartObj>
    </w:sdtPr>
    <w:sdtContent>
      <w:p w:rsidR="000666A5" w:rsidRDefault="000666A5">
        <w:pPr>
          <w:pStyle w:val="Piedepgina"/>
          <w:jc w:val="center"/>
        </w:pPr>
        <w:fldSimple w:instr=" PAGE   \* MERGEFORMAT ">
          <w:r w:rsidR="00192B55">
            <w:rPr>
              <w:noProof/>
            </w:rPr>
            <w:t>14</w:t>
          </w:r>
        </w:fldSimple>
      </w:p>
    </w:sdtContent>
  </w:sdt>
  <w:p w:rsidR="000666A5" w:rsidRDefault="000666A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6E5" w:rsidRDefault="004F56E5" w:rsidP="00CF7E17">
      <w:pPr>
        <w:spacing w:after="0" w:line="240" w:lineRule="auto"/>
      </w:pPr>
      <w:r>
        <w:separator/>
      </w:r>
    </w:p>
  </w:footnote>
  <w:footnote w:type="continuationSeparator" w:id="0">
    <w:p w:rsidR="004F56E5" w:rsidRDefault="004F56E5" w:rsidP="00CF7E17">
      <w:pPr>
        <w:spacing w:after="0" w:line="240" w:lineRule="auto"/>
      </w:pPr>
      <w:r>
        <w:continuationSeparator/>
      </w:r>
    </w:p>
  </w:footnote>
  <w:footnote w:id="1">
    <w:p w:rsidR="00CF7E17" w:rsidRDefault="00CF7E17" w:rsidP="00D63E97">
      <w:pPr>
        <w:pStyle w:val="Textonotapie"/>
        <w:jc w:val="both"/>
        <w:rPr>
          <w:lang w:val="fr-FR"/>
        </w:rPr>
      </w:pPr>
      <w:r>
        <w:rPr>
          <w:rStyle w:val="Refdenotaalpie"/>
        </w:rPr>
        <w:footnoteRef/>
      </w:r>
      <w:r>
        <w:t xml:space="preserve"> </w:t>
      </w:r>
      <w:r w:rsidR="00B14832">
        <w:rPr>
          <w:lang w:val="es-ES_tradnl"/>
        </w:rPr>
        <w:t xml:space="preserve">En el mismo sentido, </w:t>
      </w:r>
      <w:proofErr w:type="spellStart"/>
      <w:r w:rsidR="00B14832">
        <w:rPr>
          <w:lang w:val="es-ES_tradnl"/>
        </w:rPr>
        <w:t>B</w:t>
      </w:r>
      <w:r w:rsidR="00F820AB">
        <w:rPr>
          <w:lang w:val="es-ES_tradnl"/>
        </w:rPr>
        <w:t>obbio</w:t>
      </w:r>
      <w:proofErr w:type="spellEnd"/>
      <w:r w:rsidR="00B14832">
        <w:rPr>
          <w:lang w:val="es-ES_tradnl"/>
        </w:rPr>
        <w:t xml:space="preserve"> (1988</w:t>
      </w:r>
      <w:r w:rsidR="005D08DD">
        <w:rPr>
          <w:lang w:val="es-ES_tradnl"/>
        </w:rPr>
        <w:t>: 7).</w:t>
      </w:r>
      <w:r>
        <w:rPr>
          <w:lang w:val="es-ES_tradnl"/>
        </w:rPr>
        <w:t xml:space="preserve"> </w:t>
      </w:r>
      <w:proofErr w:type="spellStart"/>
      <w:r w:rsidR="00B14832">
        <w:rPr>
          <w:lang w:val="fr-FR"/>
        </w:rPr>
        <w:t>También</w:t>
      </w:r>
      <w:proofErr w:type="spellEnd"/>
      <w:r w:rsidR="00B14832">
        <w:rPr>
          <w:lang w:val="fr-FR"/>
        </w:rPr>
        <w:t>, T</w:t>
      </w:r>
      <w:r w:rsidR="005D08DD">
        <w:rPr>
          <w:lang w:val="fr-FR"/>
        </w:rPr>
        <w:t>urpin</w:t>
      </w:r>
      <w:r w:rsidR="00B14832">
        <w:rPr>
          <w:lang w:val="fr-FR"/>
        </w:rPr>
        <w:t xml:space="preserve"> (1987</w:t>
      </w:r>
      <w:r w:rsidR="005D08DD">
        <w:rPr>
          <w:lang w:val="fr-FR"/>
        </w:rPr>
        <w:t> :79</w:t>
      </w:r>
      <w:r w:rsidR="00B14832">
        <w:rPr>
          <w:lang w:val="fr-FR"/>
        </w:rPr>
        <w:t>)</w:t>
      </w:r>
      <w:r w:rsidR="005D08DD">
        <w:rPr>
          <w:lang w:val="fr-FR"/>
        </w:rPr>
        <w:t>.</w:t>
      </w:r>
      <w:r>
        <w:rPr>
          <w:lang w:val="fr-FR"/>
        </w:rPr>
        <w:t xml:space="preserve"> </w:t>
      </w:r>
    </w:p>
  </w:footnote>
  <w:footnote w:id="2">
    <w:p w:rsidR="00CF7E17" w:rsidRPr="00D63E97" w:rsidRDefault="00CF7E17" w:rsidP="00F820AB">
      <w:pPr>
        <w:pStyle w:val="Textonotapie"/>
        <w:jc w:val="both"/>
      </w:pPr>
      <w:r w:rsidRPr="00D63E97">
        <w:rPr>
          <w:rStyle w:val="Refdenotaalpie"/>
        </w:rPr>
        <w:footnoteRef/>
      </w:r>
      <w:r w:rsidRPr="00D63E97">
        <w:t xml:space="preserve"> Discurso electoral pronunciado por BURKE en el Colegio de Bristol en 1774. Fragmento reproduc</w:t>
      </w:r>
      <w:r w:rsidR="00F820AB" w:rsidRPr="00D63E97">
        <w:t>ido en castellano en Pérez Royo (</w:t>
      </w:r>
      <w:r w:rsidR="00317509" w:rsidRPr="00D63E97">
        <w:t>2003:</w:t>
      </w:r>
      <w:r w:rsidRPr="00D63E97">
        <w:t xml:space="preserve"> 641</w:t>
      </w:r>
      <w:r w:rsidR="00F820AB" w:rsidRPr="00D63E97">
        <w:t>)</w:t>
      </w:r>
      <w:r w:rsidRPr="00D63E97">
        <w:t xml:space="preserve">. Y, también, </w:t>
      </w:r>
      <w:proofErr w:type="spellStart"/>
      <w:r w:rsidRPr="00D63E97">
        <w:rPr>
          <w:lang w:val="es-ES_tradnl"/>
        </w:rPr>
        <w:t>B</w:t>
      </w:r>
      <w:r w:rsidR="00F820AB" w:rsidRPr="00D63E97">
        <w:rPr>
          <w:lang w:val="es-ES_tradnl"/>
        </w:rPr>
        <w:t>obbio</w:t>
      </w:r>
      <w:proofErr w:type="spellEnd"/>
      <w:r w:rsidRPr="00D63E97">
        <w:rPr>
          <w:lang w:val="es-ES_tradnl"/>
        </w:rPr>
        <w:t xml:space="preserve"> </w:t>
      </w:r>
      <w:r w:rsidR="00F820AB" w:rsidRPr="00D63E97">
        <w:rPr>
          <w:lang w:val="es-ES_tradnl"/>
        </w:rPr>
        <w:t>(1988</w:t>
      </w:r>
      <w:r w:rsidR="00317509" w:rsidRPr="00D63E97">
        <w:rPr>
          <w:lang w:val="es-ES_tradnl"/>
        </w:rPr>
        <w:t>:</w:t>
      </w:r>
      <w:r w:rsidRPr="00D63E97">
        <w:rPr>
          <w:lang w:val="es-ES_tradnl"/>
        </w:rPr>
        <w:t xml:space="preserve"> 13</w:t>
      </w:r>
      <w:r w:rsidR="00F820AB" w:rsidRPr="00D63E97">
        <w:rPr>
          <w:lang w:val="es-ES_tradnl"/>
        </w:rPr>
        <w:t>)</w:t>
      </w:r>
      <w:r w:rsidRPr="00D63E97">
        <w:rPr>
          <w:lang w:val="es-ES_tradnl"/>
        </w:rPr>
        <w:t>.</w:t>
      </w:r>
      <w:r w:rsidRPr="00D63E97">
        <w:t xml:space="preserve"> Sobre la teoría de la representación de </w:t>
      </w:r>
      <w:proofErr w:type="spellStart"/>
      <w:r w:rsidRPr="00D63E97">
        <w:t>Edmund</w:t>
      </w:r>
      <w:proofErr w:type="spellEnd"/>
      <w:r w:rsidRPr="00D63E97">
        <w:t xml:space="preserve"> BURKE</w:t>
      </w:r>
      <w:r w:rsidR="00F820AB" w:rsidRPr="00D63E97">
        <w:t xml:space="preserve">, véase </w:t>
      </w:r>
      <w:proofErr w:type="spellStart"/>
      <w:r w:rsidR="00F820AB" w:rsidRPr="00D63E97">
        <w:t>Pitkin</w:t>
      </w:r>
      <w:proofErr w:type="spellEnd"/>
      <w:r w:rsidR="00C478D5" w:rsidRPr="00D63E97">
        <w:t xml:space="preserve"> (1985: cap. 8)</w:t>
      </w:r>
      <w:r w:rsidR="00273B56" w:rsidRPr="00D63E97">
        <w:t>.</w:t>
      </w:r>
    </w:p>
  </w:footnote>
  <w:footnote w:id="3">
    <w:p w:rsidR="00CF7E17" w:rsidRPr="00D63E97" w:rsidRDefault="00CF7E17" w:rsidP="00DC0F44">
      <w:pPr>
        <w:pStyle w:val="Textonotapie"/>
        <w:jc w:val="both"/>
      </w:pPr>
      <w:r w:rsidRPr="00D63E97">
        <w:rPr>
          <w:rStyle w:val="Refdenotaalpie"/>
        </w:rPr>
        <w:footnoteRef/>
      </w:r>
      <w:r w:rsidRPr="00D63E97">
        <w:t xml:space="preserve"> </w:t>
      </w:r>
      <w:r w:rsidR="00273B56" w:rsidRPr="00D63E97">
        <w:t xml:space="preserve">Para una visión global del nuevo concepto de representación, también, </w:t>
      </w:r>
      <w:proofErr w:type="spellStart"/>
      <w:r w:rsidRPr="00D63E97">
        <w:t>D</w:t>
      </w:r>
      <w:r w:rsidR="00DC0F44" w:rsidRPr="00D63E97">
        <w:t>uso</w:t>
      </w:r>
      <w:proofErr w:type="spellEnd"/>
      <w:r w:rsidR="0033772C" w:rsidRPr="00D63E97">
        <w:t xml:space="preserve"> (</w:t>
      </w:r>
      <w:r w:rsidR="003F0498" w:rsidRPr="00D63E97">
        <w:t>1998</w:t>
      </w:r>
      <w:r w:rsidR="0033772C" w:rsidRPr="00D63E97">
        <w:t xml:space="preserve">: </w:t>
      </w:r>
      <w:r w:rsidR="003F0498" w:rsidRPr="00D63E97">
        <w:t xml:space="preserve">32 y </w:t>
      </w:r>
      <w:proofErr w:type="spellStart"/>
      <w:r w:rsidR="003F0498" w:rsidRPr="00D63E97">
        <w:t>ss</w:t>
      </w:r>
      <w:proofErr w:type="spellEnd"/>
      <w:r w:rsidR="00F820AB" w:rsidRPr="00D63E97">
        <w:t>)</w:t>
      </w:r>
      <w:r w:rsidRPr="00D63E97">
        <w:t>.</w:t>
      </w:r>
    </w:p>
  </w:footnote>
  <w:footnote w:id="4">
    <w:p w:rsidR="00CF7E17" w:rsidRPr="00D63E97" w:rsidRDefault="00CF7E17" w:rsidP="00DC0F44">
      <w:pPr>
        <w:pStyle w:val="Textonotapie"/>
        <w:jc w:val="both"/>
        <w:rPr>
          <w:lang w:val="es-ES_tradnl"/>
        </w:rPr>
      </w:pPr>
      <w:r w:rsidRPr="00D63E97">
        <w:rPr>
          <w:rStyle w:val="Refdenotaalpie"/>
        </w:rPr>
        <w:footnoteRef/>
      </w:r>
      <w:r w:rsidRPr="00D63E97">
        <w:rPr>
          <w:lang w:val="es-ES_tradnl"/>
        </w:rPr>
        <w:t xml:space="preserve"> Sobre este particular, </w:t>
      </w:r>
      <w:r w:rsidR="00B43930">
        <w:rPr>
          <w:lang w:val="es-ES_tradnl"/>
        </w:rPr>
        <w:t xml:space="preserve">Varela </w:t>
      </w:r>
      <w:proofErr w:type="spellStart"/>
      <w:r w:rsidR="00B43930">
        <w:rPr>
          <w:lang w:val="es-ES_tradnl"/>
        </w:rPr>
        <w:t>Suances</w:t>
      </w:r>
      <w:proofErr w:type="spellEnd"/>
      <w:r w:rsidRPr="00D63E97">
        <w:rPr>
          <w:lang w:val="es-ES_tradnl"/>
        </w:rPr>
        <w:t xml:space="preserve"> destaca la obra de </w:t>
      </w:r>
      <w:proofErr w:type="spellStart"/>
      <w:r w:rsidRPr="00D63E97">
        <w:rPr>
          <w:lang w:val="es-ES_tradnl"/>
        </w:rPr>
        <w:t>Hermann</w:t>
      </w:r>
      <w:proofErr w:type="spellEnd"/>
      <w:r w:rsidRPr="00D63E97">
        <w:rPr>
          <w:lang w:val="es-ES_tradnl"/>
        </w:rPr>
        <w:t xml:space="preserve"> </w:t>
      </w:r>
      <w:proofErr w:type="spellStart"/>
      <w:r w:rsidRPr="00D63E97">
        <w:rPr>
          <w:lang w:val="es-ES_tradnl"/>
        </w:rPr>
        <w:t>H</w:t>
      </w:r>
      <w:r w:rsidR="00DC0F44" w:rsidRPr="00D63E97">
        <w:rPr>
          <w:lang w:val="es-ES_tradnl"/>
        </w:rPr>
        <w:t>eller</w:t>
      </w:r>
      <w:proofErr w:type="spellEnd"/>
      <w:r w:rsidRPr="00D63E97">
        <w:rPr>
          <w:lang w:val="es-ES_tradnl"/>
        </w:rPr>
        <w:t xml:space="preserve">, </w:t>
      </w:r>
      <w:r w:rsidRPr="00D63E97">
        <w:rPr>
          <w:i/>
          <w:lang w:val="es-ES_tradnl"/>
        </w:rPr>
        <w:t>La soberanía,</w:t>
      </w:r>
      <w:r w:rsidRPr="00D63E97">
        <w:rPr>
          <w:lang w:val="es-ES_tradnl"/>
        </w:rPr>
        <w:t xml:space="preserve"> de 1927. </w:t>
      </w:r>
      <w:r w:rsidR="00DC0F44" w:rsidRPr="00D63E97">
        <w:rPr>
          <w:lang w:val="es-ES_tradnl"/>
        </w:rPr>
        <w:t xml:space="preserve">Varela </w:t>
      </w:r>
      <w:proofErr w:type="spellStart"/>
      <w:r w:rsidR="00DC0F44" w:rsidRPr="00D63E97">
        <w:rPr>
          <w:lang w:val="es-ES_tradnl"/>
        </w:rPr>
        <w:t>Suanzes</w:t>
      </w:r>
      <w:proofErr w:type="spellEnd"/>
      <w:r w:rsidRPr="00D63E97">
        <w:rPr>
          <w:lang w:val="es-ES_tradnl"/>
        </w:rPr>
        <w:t>,</w:t>
      </w:r>
      <w:r w:rsidR="00DC0F44" w:rsidRPr="00D63E97">
        <w:rPr>
          <w:lang w:val="es-ES_tradnl"/>
        </w:rPr>
        <w:t xml:space="preserve"> 1992: 78 y 84)</w:t>
      </w:r>
      <w:r w:rsidRPr="00D63E97">
        <w:rPr>
          <w:lang w:val="es-ES_tradnl"/>
        </w:rPr>
        <w:t>.</w:t>
      </w:r>
    </w:p>
  </w:footnote>
  <w:footnote w:id="5">
    <w:p w:rsidR="00CF7E17" w:rsidRPr="00D63E97" w:rsidRDefault="00CF7E17" w:rsidP="00E932DD">
      <w:pPr>
        <w:pStyle w:val="Textonotapie"/>
        <w:jc w:val="both"/>
      </w:pPr>
      <w:r w:rsidRPr="00D63E97">
        <w:rPr>
          <w:rStyle w:val="Refdenotaalpie"/>
        </w:rPr>
        <w:footnoteRef/>
      </w:r>
      <w:r w:rsidRPr="00D63E97">
        <w:t xml:space="preserve"> Un estudio exhaustivo sobre la obra de SIEYÈS en este extremo, véase</w:t>
      </w:r>
      <w:r w:rsidR="007A3FD2" w:rsidRPr="00D63E97">
        <w:t xml:space="preserve"> en </w:t>
      </w:r>
      <w:proofErr w:type="spellStart"/>
      <w:r w:rsidR="00E932DD" w:rsidRPr="00D63E97">
        <w:t>Maiz</w:t>
      </w:r>
      <w:proofErr w:type="spellEnd"/>
      <w:r w:rsidR="00E932DD" w:rsidRPr="00D63E97">
        <w:t xml:space="preserve"> (1991: 53 y 56)</w:t>
      </w:r>
      <w:r w:rsidRPr="00D63E97">
        <w:t>.</w:t>
      </w:r>
    </w:p>
  </w:footnote>
  <w:footnote w:id="6">
    <w:p w:rsidR="00CF7E17" w:rsidRDefault="00CF7E17" w:rsidP="0044699B">
      <w:pPr>
        <w:pStyle w:val="Textonotapie"/>
        <w:jc w:val="both"/>
      </w:pPr>
      <w:r>
        <w:rPr>
          <w:rStyle w:val="Refdenotaalpie"/>
        </w:rPr>
        <w:footnoteRef/>
      </w:r>
      <w:r>
        <w:t xml:space="preserve"> Sobre este particular, entre otros, G</w:t>
      </w:r>
      <w:r w:rsidR="0044699B">
        <w:t xml:space="preserve">arcía Roca, </w:t>
      </w:r>
      <w:r w:rsidR="00C53F91">
        <w:t>1999</w:t>
      </w:r>
      <w:r w:rsidR="0044699B">
        <w:t>: 57 – 58</w:t>
      </w:r>
      <w:r>
        <w:t>.</w:t>
      </w:r>
    </w:p>
  </w:footnote>
  <w:footnote w:id="7">
    <w:p w:rsidR="00CF7E17" w:rsidRDefault="00CF7E17" w:rsidP="00D67D97">
      <w:pPr>
        <w:pStyle w:val="Textonotapie"/>
        <w:jc w:val="both"/>
      </w:pPr>
      <w:r>
        <w:rPr>
          <w:rStyle w:val="Refdenotaalpie"/>
        </w:rPr>
        <w:footnoteRef/>
      </w:r>
      <w:r>
        <w:t xml:space="preserve"> Sobre el mandato libre en la Constitución francesa de 1791, </w:t>
      </w:r>
      <w:proofErr w:type="spellStart"/>
      <w:r>
        <w:t>D</w:t>
      </w:r>
      <w:r w:rsidR="00BD2680">
        <w:t>uso</w:t>
      </w:r>
      <w:proofErr w:type="spellEnd"/>
      <w:r w:rsidR="00BD2680">
        <w:t>, 199</w:t>
      </w:r>
      <w:r w:rsidR="006346B5">
        <w:t>8</w:t>
      </w:r>
      <w:r w:rsidR="00BD2680">
        <w:t xml:space="preserve">: </w:t>
      </w:r>
      <w:r>
        <w:t>10. La diatriba mandato lib</w:t>
      </w:r>
      <w:r w:rsidR="00BD2680">
        <w:t>r</w:t>
      </w:r>
      <w:r>
        <w:t xml:space="preserve">e </w:t>
      </w:r>
      <w:r>
        <w:rPr>
          <w:i/>
        </w:rPr>
        <w:t>versus</w:t>
      </w:r>
      <w:r>
        <w:t xml:space="preserve"> mandato imperativo, consúltese en </w:t>
      </w:r>
      <w:proofErr w:type="spellStart"/>
      <w:r>
        <w:rPr>
          <w:lang w:val="es-ES_tradnl"/>
        </w:rPr>
        <w:t>B</w:t>
      </w:r>
      <w:r w:rsidR="00BD2680">
        <w:rPr>
          <w:lang w:val="es-ES_tradnl"/>
        </w:rPr>
        <w:t>obbio</w:t>
      </w:r>
      <w:proofErr w:type="spellEnd"/>
      <w:r w:rsidR="00BD2680">
        <w:rPr>
          <w:lang w:val="es-ES_tradnl"/>
        </w:rPr>
        <w:t>,</w:t>
      </w:r>
      <w:r w:rsidR="006346B5">
        <w:rPr>
          <w:lang w:val="es-ES_tradnl"/>
        </w:rPr>
        <w:t xml:space="preserve"> 1988</w:t>
      </w:r>
      <w:r w:rsidR="00BD2680">
        <w:rPr>
          <w:lang w:val="es-ES_tradnl"/>
        </w:rPr>
        <w:t>:</w:t>
      </w:r>
      <w:r>
        <w:rPr>
          <w:lang w:val="es-ES_tradnl"/>
        </w:rPr>
        <w:t xml:space="preserve"> 12 y ss. Entre nosotros, por todos, </w:t>
      </w:r>
      <w:proofErr w:type="spellStart"/>
      <w:r>
        <w:t>P</w:t>
      </w:r>
      <w:r w:rsidR="00D67D97">
        <w:t>resno</w:t>
      </w:r>
      <w:proofErr w:type="spellEnd"/>
      <w:r w:rsidR="00D67D97">
        <w:t xml:space="preserve"> Linera, </w:t>
      </w:r>
      <w:r>
        <w:t xml:space="preserve"> 2000</w:t>
      </w:r>
      <w:r w:rsidR="00D67D97">
        <w:t xml:space="preserve">: </w:t>
      </w:r>
      <w:r>
        <w:t xml:space="preserve">65 y ss. Recuérdese que en la vigente Constitución española de 1978, la prohibición de mandato imperativo se encuentra expresamente recogida en el artículo 67.2. </w:t>
      </w:r>
    </w:p>
  </w:footnote>
  <w:footnote w:id="8">
    <w:p w:rsidR="00CF7E17" w:rsidRDefault="00CF7E17" w:rsidP="000805D5">
      <w:pPr>
        <w:pStyle w:val="Textoindependiente"/>
        <w:spacing w:line="240" w:lineRule="auto"/>
        <w:rPr>
          <w:sz w:val="20"/>
        </w:rPr>
      </w:pPr>
      <w:r>
        <w:rPr>
          <w:rStyle w:val="Refdenotaalpie"/>
          <w:sz w:val="20"/>
        </w:rPr>
        <w:footnoteRef/>
      </w:r>
      <w:r>
        <w:rPr>
          <w:sz w:val="20"/>
        </w:rPr>
        <w:t xml:space="preserve"> El autor explica cómo HELLER estableció en simi</w:t>
      </w:r>
      <w:r w:rsidR="000805D5">
        <w:rPr>
          <w:sz w:val="20"/>
        </w:rPr>
        <w:t>lares términos a los de KELSEN</w:t>
      </w:r>
      <w:r>
        <w:rPr>
          <w:sz w:val="20"/>
        </w:rPr>
        <w:t>, que “no es posible que se mantenga en actividad la unidad colectiva de acción sin el obrar de un órgano que cuide de un modo consciente, tanto de determinar los fines como de su re</w:t>
      </w:r>
      <w:r w:rsidR="000805D5">
        <w:rPr>
          <w:sz w:val="20"/>
        </w:rPr>
        <w:t>alización”</w:t>
      </w:r>
      <w:r>
        <w:rPr>
          <w:sz w:val="20"/>
        </w:rPr>
        <w:t>.</w:t>
      </w:r>
    </w:p>
  </w:footnote>
  <w:footnote w:id="9">
    <w:p w:rsidR="00CF7E17" w:rsidRDefault="00CF7E17" w:rsidP="00D60D6B">
      <w:pPr>
        <w:pStyle w:val="Textonotapie"/>
        <w:jc w:val="both"/>
      </w:pPr>
      <w:r>
        <w:rPr>
          <w:rStyle w:val="Refdenotaalpie"/>
        </w:rPr>
        <w:footnoteRef/>
      </w:r>
      <w:r>
        <w:t xml:space="preserve"> El autor puntualiza que “el hecho de que la participación sea directa o a través de representantes sólo implica la forma de organizar el sistema de legitimación democrática lo que hará que la elección de una u otra fórmula se realice precisamente en función del mayor grado de garantía del objetivo del principio democrático”.</w:t>
      </w:r>
    </w:p>
  </w:footnote>
  <w:footnote w:id="10">
    <w:p w:rsidR="00CF7E17" w:rsidRDefault="00CF7E17" w:rsidP="00FD2AED">
      <w:pPr>
        <w:pStyle w:val="Textonotapie"/>
        <w:jc w:val="both"/>
      </w:pPr>
      <w:r>
        <w:rPr>
          <w:rStyle w:val="Refdenotaalpie"/>
        </w:rPr>
        <w:footnoteRef/>
      </w:r>
      <w:r>
        <w:t xml:space="preserve"> Cabe </w:t>
      </w:r>
      <w:r w:rsidR="00FD2AED">
        <w:t xml:space="preserve">señalar </w:t>
      </w:r>
      <w:r>
        <w:t xml:space="preserve">que, según exponía Olimpia </w:t>
      </w:r>
      <w:r>
        <w:rPr>
          <w:sz w:val="16"/>
        </w:rPr>
        <w:t>DE GOUGES</w:t>
      </w:r>
      <w:r>
        <w:t xml:space="preserve"> en el artículo tercero de su Declaración de los Derechos de la Mujer y de la Ciudadana, “El principio de toda soberanía reside esencialmente en la Nación,</w:t>
      </w:r>
      <w:r>
        <w:rPr>
          <w:i/>
        </w:rPr>
        <w:t xml:space="preserve"> que no es más que la reunión de la Mujer y del Hombre </w:t>
      </w:r>
      <w: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DCE3FD4"/>
    <w:lvl w:ilvl="0">
      <w:numFmt w:val="bullet"/>
      <w:lvlText w:val="*"/>
      <w:lvlJc w:val="left"/>
    </w:lvl>
  </w:abstractNum>
  <w:abstractNum w:abstractNumId="1">
    <w:nsid w:val="09B478E6"/>
    <w:multiLevelType w:val="multilevel"/>
    <w:tmpl w:val="A9FCD170"/>
    <w:lvl w:ilvl="0">
      <w:start w:val="1"/>
      <w:numFmt w:val="none"/>
      <w:lvlRestart w:val="0"/>
      <w:pStyle w:val="Ttulo1"/>
      <w:suff w:val="space"/>
      <w:lvlText w:val="CAPÍTULO"/>
      <w:lvlJc w:val="left"/>
      <w:pPr>
        <w:ind w:left="0" w:firstLine="0"/>
      </w:pPr>
      <w:rPr>
        <w:rFonts w:ascii="Times New Roman" w:hAnsi="Times New Roman" w:hint="default"/>
        <w:b/>
        <w:i w:val="0"/>
        <w:color w:val="auto"/>
        <w:sz w:val="24"/>
      </w:rPr>
    </w:lvl>
    <w:lvl w:ilvl="1">
      <w:start w:val="1"/>
      <w:numFmt w:val="decimal"/>
      <w:pStyle w:val="Ttulo2"/>
      <w:lvlText w:val="%1%2."/>
      <w:lvlJc w:val="left"/>
      <w:pPr>
        <w:tabs>
          <w:tab w:val="num" w:pos="360"/>
        </w:tabs>
        <w:ind w:left="357" w:hanging="357"/>
      </w:pPr>
      <w:rPr>
        <w:rFonts w:ascii="Times New Roman" w:hAnsi="Times New Roman" w:hint="default"/>
        <w:b/>
        <w:i w:val="0"/>
        <w:sz w:val="24"/>
      </w:rPr>
    </w:lvl>
    <w:lvl w:ilvl="2">
      <w:start w:val="1"/>
      <w:numFmt w:val="decimal"/>
      <w:pStyle w:val="Ttulo3"/>
      <w:lvlText w:val="%2.%3."/>
      <w:lvlJc w:val="left"/>
      <w:pPr>
        <w:tabs>
          <w:tab w:val="num" w:pos="360"/>
        </w:tabs>
        <w:ind w:left="357" w:hanging="357"/>
      </w:pPr>
      <w:rPr>
        <w:rFonts w:ascii="Times New Roman" w:hAnsi="Times New Roman" w:hint="default"/>
        <w:b w:val="0"/>
        <w:i w:val="0"/>
        <w:sz w:val="24"/>
      </w:rPr>
    </w:lvl>
    <w:lvl w:ilvl="3">
      <w:start w:val="1"/>
      <w:numFmt w:val="decimal"/>
      <w:pStyle w:val="Ttulo4"/>
      <w:lvlText w:val="%2.%3.%4."/>
      <w:lvlJc w:val="left"/>
      <w:pPr>
        <w:tabs>
          <w:tab w:val="num" w:pos="992"/>
        </w:tabs>
        <w:ind w:left="992" w:hanging="635"/>
      </w:pPr>
      <w:rPr>
        <w:rFonts w:ascii="Times New Roman" w:hAnsi="Times New Roman" w:hint="default"/>
        <w:b w:val="0"/>
        <w:i w:val="0"/>
        <w:sz w:val="24"/>
      </w:rPr>
    </w:lvl>
    <w:lvl w:ilvl="4">
      <w:start w:val="1"/>
      <w:numFmt w:val="lowerRoman"/>
      <w:pStyle w:val="Ttulo5"/>
      <w:lvlText w:val="%2.%3.%4. %5)"/>
      <w:lvlJc w:val="left"/>
      <w:pPr>
        <w:tabs>
          <w:tab w:val="num" w:pos="1797"/>
        </w:tabs>
        <w:ind w:left="1247" w:hanging="890"/>
      </w:pPr>
      <w:rPr>
        <w:rFonts w:ascii="Times New Roman" w:hAnsi="Times New Roman" w:hint="default"/>
        <w:b w:val="0"/>
        <w:i w:val="0"/>
        <w:sz w:val="24"/>
      </w:rPr>
    </w:lvl>
    <w:lvl w:ilvl="5">
      <w:start w:val="1"/>
      <w:numFmt w:val="lowerLetter"/>
      <w:pStyle w:val="Ttulo6"/>
      <w:lvlText w:val="%6)"/>
      <w:lvlJc w:val="left"/>
      <w:pPr>
        <w:tabs>
          <w:tab w:val="num" w:pos="1437"/>
        </w:tabs>
        <w:ind w:left="1247" w:hanging="170"/>
      </w:pPr>
      <w:rPr>
        <w:rFonts w:ascii="Times New Roman" w:hAnsi="Times New Roman" w:hint="default"/>
        <w:b w:val="0"/>
        <w:i w:val="0"/>
        <w:sz w:val="24"/>
      </w:rPr>
    </w:lvl>
    <w:lvl w:ilvl="6">
      <w:start w:val="1"/>
      <w:numFmt w:val="none"/>
      <w:suff w:val="nothing"/>
      <w:lvlText w:val=""/>
      <w:lvlJc w:val="left"/>
      <w:pPr>
        <w:ind w:left="1604" w:firstLine="0"/>
      </w:pPr>
      <w:rPr>
        <w:rFonts w:hint="default"/>
      </w:rPr>
    </w:lvl>
    <w:lvl w:ilvl="7">
      <w:start w:val="1"/>
      <w:numFmt w:val="none"/>
      <w:suff w:val="nothing"/>
      <w:lvlText w:val=""/>
      <w:lvlJc w:val="left"/>
      <w:pPr>
        <w:ind w:left="1604" w:firstLine="0"/>
      </w:pPr>
      <w:rPr>
        <w:rFonts w:hint="default"/>
      </w:rPr>
    </w:lvl>
    <w:lvl w:ilvl="8">
      <w:start w:val="1"/>
      <w:numFmt w:val="decimal"/>
      <w:lvlRestart w:val="0"/>
      <w:lvlText w:val="SCHEDULE %9"/>
      <w:lvlJc w:val="left"/>
      <w:pPr>
        <w:tabs>
          <w:tab w:val="num" w:pos="1604"/>
        </w:tabs>
        <w:ind w:left="1604" w:firstLine="0"/>
      </w:pPr>
      <w:rPr>
        <w:rFonts w:hint="default"/>
        <w:b/>
        <w:i w:val="0"/>
        <w:caps/>
        <w:smallCaps w:val="0"/>
        <w:sz w:val="22"/>
      </w:rPr>
    </w:lvl>
  </w:abstractNum>
  <w:abstractNum w:abstractNumId="2">
    <w:nsid w:val="3A6211D2"/>
    <w:multiLevelType w:val="multilevel"/>
    <w:tmpl w:val="EA686032"/>
    <w:lvl w:ilvl="0">
      <w:start w:val="1"/>
      <w:numFmt w:val="decimal"/>
      <w:lvlText w:val="%1."/>
      <w:lvlJc w:val="left"/>
      <w:pPr>
        <w:ind w:left="717" w:hanging="360"/>
      </w:pPr>
      <w:rPr>
        <w:rFonts w:hint="default"/>
        <w:b/>
        <w:bCs/>
      </w:rPr>
    </w:lvl>
    <w:lvl w:ilvl="1">
      <w:start w:val="1"/>
      <w:numFmt w:val="decimal"/>
      <w:isLgl/>
      <w:lvlText w:val="%1.%2."/>
      <w:lvlJc w:val="left"/>
      <w:pPr>
        <w:ind w:left="1077" w:hanging="360"/>
      </w:pPr>
      <w:rPr>
        <w:rFonts w:hint="default"/>
      </w:rPr>
    </w:lvl>
    <w:lvl w:ilvl="2">
      <w:start w:val="1"/>
      <w:numFmt w:val="decimal"/>
      <w:isLgl/>
      <w:lvlText w:val="%1.%2.%3."/>
      <w:lvlJc w:val="left"/>
      <w:pPr>
        <w:ind w:left="1797" w:hanging="720"/>
      </w:pPr>
      <w:rPr>
        <w:rFonts w:hint="default"/>
      </w:rPr>
    </w:lvl>
    <w:lvl w:ilvl="3">
      <w:start w:val="1"/>
      <w:numFmt w:val="decimal"/>
      <w:isLgl/>
      <w:lvlText w:val="%1.%2.%3.%4."/>
      <w:lvlJc w:val="left"/>
      <w:pPr>
        <w:ind w:left="2157" w:hanging="720"/>
      </w:pPr>
      <w:rPr>
        <w:rFonts w:hint="default"/>
      </w:rPr>
    </w:lvl>
    <w:lvl w:ilvl="4">
      <w:start w:val="1"/>
      <w:numFmt w:val="decimal"/>
      <w:isLgl/>
      <w:lvlText w:val="%1.%2.%3.%4.%5."/>
      <w:lvlJc w:val="left"/>
      <w:pPr>
        <w:ind w:left="2877" w:hanging="1080"/>
      </w:pPr>
      <w:rPr>
        <w:rFonts w:hint="default"/>
      </w:rPr>
    </w:lvl>
    <w:lvl w:ilvl="5">
      <w:start w:val="1"/>
      <w:numFmt w:val="decimal"/>
      <w:isLgl/>
      <w:lvlText w:val="%1.%2.%3.%4.%5.%6."/>
      <w:lvlJc w:val="left"/>
      <w:pPr>
        <w:ind w:left="3237" w:hanging="1080"/>
      </w:pPr>
      <w:rPr>
        <w:rFonts w:hint="default"/>
      </w:rPr>
    </w:lvl>
    <w:lvl w:ilvl="6">
      <w:start w:val="1"/>
      <w:numFmt w:val="decimal"/>
      <w:isLgl/>
      <w:lvlText w:val="%1.%2.%3.%4.%5.%6.%7."/>
      <w:lvlJc w:val="left"/>
      <w:pPr>
        <w:ind w:left="3957" w:hanging="1440"/>
      </w:pPr>
      <w:rPr>
        <w:rFonts w:hint="default"/>
      </w:rPr>
    </w:lvl>
    <w:lvl w:ilvl="7">
      <w:start w:val="1"/>
      <w:numFmt w:val="decimal"/>
      <w:isLgl/>
      <w:lvlText w:val="%1.%2.%3.%4.%5.%6.%7.%8."/>
      <w:lvlJc w:val="left"/>
      <w:pPr>
        <w:ind w:left="4317" w:hanging="1440"/>
      </w:pPr>
      <w:rPr>
        <w:rFonts w:hint="default"/>
      </w:rPr>
    </w:lvl>
    <w:lvl w:ilvl="8">
      <w:start w:val="1"/>
      <w:numFmt w:val="decimal"/>
      <w:isLgl/>
      <w:lvlText w:val="%1.%2.%3.%4.%5.%6.%7.%8.%9."/>
      <w:lvlJc w:val="left"/>
      <w:pPr>
        <w:ind w:left="5037" w:hanging="1800"/>
      </w:pPr>
      <w:rPr>
        <w:rFonts w:hint="default"/>
      </w:rPr>
    </w:lvl>
  </w:abstractNum>
  <w:num w:numId="1">
    <w:abstractNumId w:val="1"/>
  </w:num>
  <w:num w:numId="2">
    <w:abstractNumId w:val="1"/>
    <w:lvlOverride w:ilvl="0">
      <w:startOverride w:val="1"/>
    </w:lvlOverride>
    <w:lvlOverride w:ilvl="1">
      <w:startOverride w:val="1"/>
    </w:lvlOverride>
    <w:lvlOverride w:ilvl="2">
      <w:startOverride w:val="1"/>
    </w:lvlOverride>
  </w:num>
  <w:num w:numId="3">
    <w:abstractNumId w:val="2"/>
  </w:num>
  <w:num w:numId="4">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CF7E17"/>
    <w:rsid w:val="0000272D"/>
    <w:rsid w:val="00003564"/>
    <w:rsid w:val="000039E6"/>
    <w:rsid w:val="00005271"/>
    <w:rsid w:val="000059CA"/>
    <w:rsid w:val="00007A82"/>
    <w:rsid w:val="000111C6"/>
    <w:rsid w:val="00012C1E"/>
    <w:rsid w:val="0001303A"/>
    <w:rsid w:val="000148A1"/>
    <w:rsid w:val="00016E9D"/>
    <w:rsid w:val="00017B7D"/>
    <w:rsid w:val="000208BF"/>
    <w:rsid w:val="0002232A"/>
    <w:rsid w:val="00023998"/>
    <w:rsid w:val="000240F2"/>
    <w:rsid w:val="000242D1"/>
    <w:rsid w:val="00024F4E"/>
    <w:rsid w:val="00025008"/>
    <w:rsid w:val="00025F1C"/>
    <w:rsid w:val="00026FF4"/>
    <w:rsid w:val="000274D4"/>
    <w:rsid w:val="00027EE1"/>
    <w:rsid w:val="000304B4"/>
    <w:rsid w:val="00030BE1"/>
    <w:rsid w:val="00031C93"/>
    <w:rsid w:val="000362A1"/>
    <w:rsid w:val="00036C8C"/>
    <w:rsid w:val="0004087D"/>
    <w:rsid w:val="00042B93"/>
    <w:rsid w:val="00042D42"/>
    <w:rsid w:val="00043E8A"/>
    <w:rsid w:val="000547DB"/>
    <w:rsid w:val="00055FD8"/>
    <w:rsid w:val="00057134"/>
    <w:rsid w:val="00060522"/>
    <w:rsid w:val="00060BF3"/>
    <w:rsid w:val="00062305"/>
    <w:rsid w:val="0006316D"/>
    <w:rsid w:val="00063CC4"/>
    <w:rsid w:val="000655F1"/>
    <w:rsid w:val="00065661"/>
    <w:rsid w:val="000664A2"/>
    <w:rsid w:val="000666A5"/>
    <w:rsid w:val="000719EE"/>
    <w:rsid w:val="0007451C"/>
    <w:rsid w:val="00075FDF"/>
    <w:rsid w:val="0007685D"/>
    <w:rsid w:val="000768A7"/>
    <w:rsid w:val="000768AA"/>
    <w:rsid w:val="00076E40"/>
    <w:rsid w:val="00077066"/>
    <w:rsid w:val="00077F22"/>
    <w:rsid w:val="00080230"/>
    <w:rsid w:val="000805D5"/>
    <w:rsid w:val="0008295A"/>
    <w:rsid w:val="00082C4E"/>
    <w:rsid w:val="00082CB7"/>
    <w:rsid w:val="000875AD"/>
    <w:rsid w:val="00087FF2"/>
    <w:rsid w:val="00090747"/>
    <w:rsid w:val="0009092D"/>
    <w:rsid w:val="000911ED"/>
    <w:rsid w:val="0009548F"/>
    <w:rsid w:val="000A0AF6"/>
    <w:rsid w:val="000A43D7"/>
    <w:rsid w:val="000A4AD6"/>
    <w:rsid w:val="000A645D"/>
    <w:rsid w:val="000A68FB"/>
    <w:rsid w:val="000B7548"/>
    <w:rsid w:val="000C0687"/>
    <w:rsid w:val="000C1413"/>
    <w:rsid w:val="000C2449"/>
    <w:rsid w:val="000C260C"/>
    <w:rsid w:val="000C5A88"/>
    <w:rsid w:val="000C5FA1"/>
    <w:rsid w:val="000C65D9"/>
    <w:rsid w:val="000D0295"/>
    <w:rsid w:val="000D0398"/>
    <w:rsid w:val="000D30DA"/>
    <w:rsid w:val="000D4779"/>
    <w:rsid w:val="000E076F"/>
    <w:rsid w:val="000E192C"/>
    <w:rsid w:val="000E6825"/>
    <w:rsid w:val="000F04FD"/>
    <w:rsid w:val="000F0CDE"/>
    <w:rsid w:val="000F0D26"/>
    <w:rsid w:val="000F266B"/>
    <w:rsid w:val="000F30F8"/>
    <w:rsid w:val="000F39B8"/>
    <w:rsid w:val="000F3B25"/>
    <w:rsid w:val="000F517A"/>
    <w:rsid w:val="000F62F2"/>
    <w:rsid w:val="000F6A7E"/>
    <w:rsid w:val="000F7294"/>
    <w:rsid w:val="00100BE8"/>
    <w:rsid w:val="0010134F"/>
    <w:rsid w:val="00103569"/>
    <w:rsid w:val="001038A1"/>
    <w:rsid w:val="00105BA7"/>
    <w:rsid w:val="001061DC"/>
    <w:rsid w:val="001130E5"/>
    <w:rsid w:val="001134C4"/>
    <w:rsid w:val="0011568D"/>
    <w:rsid w:val="0011614C"/>
    <w:rsid w:val="00117493"/>
    <w:rsid w:val="00120176"/>
    <w:rsid w:val="00120178"/>
    <w:rsid w:val="001216C8"/>
    <w:rsid w:val="00121893"/>
    <w:rsid w:val="00123738"/>
    <w:rsid w:val="00123EE0"/>
    <w:rsid w:val="00124075"/>
    <w:rsid w:val="00124788"/>
    <w:rsid w:val="001260D3"/>
    <w:rsid w:val="0012655B"/>
    <w:rsid w:val="001272BA"/>
    <w:rsid w:val="00130C39"/>
    <w:rsid w:val="00130D8E"/>
    <w:rsid w:val="00130FD7"/>
    <w:rsid w:val="00132380"/>
    <w:rsid w:val="00134028"/>
    <w:rsid w:val="00137A3B"/>
    <w:rsid w:val="00140738"/>
    <w:rsid w:val="00140DC8"/>
    <w:rsid w:val="00144C24"/>
    <w:rsid w:val="001460B8"/>
    <w:rsid w:val="00146B5B"/>
    <w:rsid w:val="00151DB9"/>
    <w:rsid w:val="0015200F"/>
    <w:rsid w:val="001521A5"/>
    <w:rsid w:val="00152350"/>
    <w:rsid w:val="00153495"/>
    <w:rsid w:val="001538AA"/>
    <w:rsid w:val="00153CAA"/>
    <w:rsid w:val="00155ABE"/>
    <w:rsid w:val="00156C42"/>
    <w:rsid w:val="00161E31"/>
    <w:rsid w:val="001631B6"/>
    <w:rsid w:val="001643CF"/>
    <w:rsid w:val="00164F69"/>
    <w:rsid w:val="00165419"/>
    <w:rsid w:val="00167834"/>
    <w:rsid w:val="00170DD2"/>
    <w:rsid w:val="00172B28"/>
    <w:rsid w:val="0017382C"/>
    <w:rsid w:val="0017458F"/>
    <w:rsid w:val="00175A23"/>
    <w:rsid w:val="00175A84"/>
    <w:rsid w:val="0017636D"/>
    <w:rsid w:val="00176D0D"/>
    <w:rsid w:val="00180469"/>
    <w:rsid w:val="00180CE5"/>
    <w:rsid w:val="001817E0"/>
    <w:rsid w:val="00182FA7"/>
    <w:rsid w:val="00184F3A"/>
    <w:rsid w:val="001871B5"/>
    <w:rsid w:val="0018727F"/>
    <w:rsid w:val="00190192"/>
    <w:rsid w:val="00191E4F"/>
    <w:rsid w:val="00192B55"/>
    <w:rsid w:val="00193DB5"/>
    <w:rsid w:val="00197CE2"/>
    <w:rsid w:val="001A0938"/>
    <w:rsid w:val="001A18B0"/>
    <w:rsid w:val="001A27BB"/>
    <w:rsid w:val="001A2B61"/>
    <w:rsid w:val="001A301E"/>
    <w:rsid w:val="001A3E34"/>
    <w:rsid w:val="001A544F"/>
    <w:rsid w:val="001A55CF"/>
    <w:rsid w:val="001A6EA7"/>
    <w:rsid w:val="001B08FB"/>
    <w:rsid w:val="001B107D"/>
    <w:rsid w:val="001B1E88"/>
    <w:rsid w:val="001B6D8F"/>
    <w:rsid w:val="001B7728"/>
    <w:rsid w:val="001C0809"/>
    <w:rsid w:val="001C1DF3"/>
    <w:rsid w:val="001C1E39"/>
    <w:rsid w:val="001C45DB"/>
    <w:rsid w:val="001C4E94"/>
    <w:rsid w:val="001C51CD"/>
    <w:rsid w:val="001C5647"/>
    <w:rsid w:val="001C6D43"/>
    <w:rsid w:val="001C713B"/>
    <w:rsid w:val="001C7272"/>
    <w:rsid w:val="001C7915"/>
    <w:rsid w:val="001D122D"/>
    <w:rsid w:val="001D13D1"/>
    <w:rsid w:val="001D4DC2"/>
    <w:rsid w:val="001D68D0"/>
    <w:rsid w:val="001E0496"/>
    <w:rsid w:val="001E3C49"/>
    <w:rsid w:val="001E3F53"/>
    <w:rsid w:val="001E4027"/>
    <w:rsid w:val="001E5D80"/>
    <w:rsid w:val="001E5F54"/>
    <w:rsid w:val="001F0712"/>
    <w:rsid w:val="001F28BF"/>
    <w:rsid w:val="001F2C78"/>
    <w:rsid w:val="001F2F60"/>
    <w:rsid w:val="0020056F"/>
    <w:rsid w:val="00201581"/>
    <w:rsid w:val="002015C6"/>
    <w:rsid w:val="00203CD8"/>
    <w:rsid w:val="00204577"/>
    <w:rsid w:val="00207E97"/>
    <w:rsid w:val="0021028D"/>
    <w:rsid w:val="00211FB0"/>
    <w:rsid w:val="00213E06"/>
    <w:rsid w:val="002167CE"/>
    <w:rsid w:val="00216E43"/>
    <w:rsid w:val="00222C66"/>
    <w:rsid w:val="00223453"/>
    <w:rsid w:val="002262F2"/>
    <w:rsid w:val="00232932"/>
    <w:rsid w:val="00234E74"/>
    <w:rsid w:val="002365A1"/>
    <w:rsid w:val="00236E06"/>
    <w:rsid w:val="0023701A"/>
    <w:rsid w:val="00240680"/>
    <w:rsid w:val="002424C5"/>
    <w:rsid w:val="00242CC1"/>
    <w:rsid w:val="00244951"/>
    <w:rsid w:val="00246BE4"/>
    <w:rsid w:val="0025325B"/>
    <w:rsid w:val="002533B6"/>
    <w:rsid w:val="00253DAB"/>
    <w:rsid w:val="00253F2A"/>
    <w:rsid w:val="00254853"/>
    <w:rsid w:val="00255454"/>
    <w:rsid w:val="00255CEF"/>
    <w:rsid w:val="002573F5"/>
    <w:rsid w:val="00257B5B"/>
    <w:rsid w:val="00260A5F"/>
    <w:rsid w:val="00260DA4"/>
    <w:rsid w:val="00263000"/>
    <w:rsid w:val="002650D6"/>
    <w:rsid w:val="00265D5A"/>
    <w:rsid w:val="00267ABB"/>
    <w:rsid w:val="002727F5"/>
    <w:rsid w:val="00273B56"/>
    <w:rsid w:val="00275608"/>
    <w:rsid w:val="00275735"/>
    <w:rsid w:val="00280D84"/>
    <w:rsid w:val="00284DD6"/>
    <w:rsid w:val="00284F7A"/>
    <w:rsid w:val="002854D6"/>
    <w:rsid w:val="00286A37"/>
    <w:rsid w:val="00287012"/>
    <w:rsid w:val="00292A38"/>
    <w:rsid w:val="00297CE6"/>
    <w:rsid w:val="002A1C08"/>
    <w:rsid w:val="002A25F7"/>
    <w:rsid w:val="002A3D13"/>
    <w:rsid w:val="002A4337"/>
    <w:rsid w:val="002A4936"/>
    <w:rsid w:val="002A541D"/>
    <w:rsid w:val="002A6CEC"/>
    <w:rsid w:val="002B3F88"/>
    <w:rsid w:val="002B4E1D"/>
    <w:rsid w:val="002B5CFB"/>
    <w:rsid w:val="002B6A0E"/>
    <w:rsid w:val="002B6FAA"/>
    <w:rsid w:val="002B7F12"/>
    <w:rsid w:val="002C0767"/>
    <w:rsid w:val="002C202A"/>
    <w:rsid w:val="002C3711"/>
    <w:rsid w:val="002C3DC9"/>
    <w:rsid w:val="002C507B"/>
    <w:rsid w:val="002D07E6"/>
    <w:rsid w:val="002D0DE8"/>
    <w:rsid w:val="002D2ACB"/>
    <w:rsid w:val="002D4070"/>
    <w:rsid w:val="002D4B53"/>
    <w:rsid w:val="002D4EBC"/>
    <w:rsid w:val="002D5EFA"/>
    <w:rsid w:val="002E168F"/>
    <w:rsid w:val="002E25C3"/>
    <w:rsid w:val="002E3B0C"/>
    <w:rsid w:val="002E41FB"/>
    <w:rsid w:val="002F0698"/>
    <w:rsid w:val="002F470D"/>
    <w:rsid w:val="002F7F2B"/>
    <w:rsid w:val="003003CC"/>
    <w:rsid w:val="00301FDE"/>
    <w:rsid w:val="003021B9"/>
    <w:rsid w:val="0030223E"/>
    <w:rsid w:val="0030268A"/>
    <w:rsid w:val="00302E6C"/>
    <w:rsid w:val="00303FCA"/>
    <w:rsid w:val="00304AA5"/>
    <w:rsid w:val="0030548E"/>
    <w:rsid w:val="0030784B"/>
    <w:rsid w:val="003106EC"/>
    <w:rsid w:val="003118C5"/>
    <w:rsid w:val="00316C7D"/>
    <w:rsid w:val="00317509"/>
    <w:rsid w:val="003175EB"/>
    <w:rsid w:val="00321D58"/>
    <w:rsid w:val="00322686"/>
    <w:rsid w:val="00323D54"/>
    <w:rsid w:val="00331BA6"/>
    <w:rsid w:val="0033411A"/>
    <w:rsid w:val="0033772C"/>
    <w:rsid w:val="00337FF0"/>
    <w:rsid w:val="0034070C"/>
    <w:rsid w:val="00342ABD"/>
    <w:rsid w:val="003445B4"/>
    <w:rsid w:val="00346C87"/>
    <w:rsid w:val="00350182"/>
    <w:rsid w:val="00351135"/>
    <w:rsid w:val="00352336"/>
    <w:rsid w:val="00352AC6"/>
    <w:rsid w:val="00353784"/>
    <w:rsid w:val="003538AA"/>
    <w:rsid w:val="00353A9B"/>
    <w:rsid w:val="003553DF"/>
    <w:rsid w:val="00356119"/>
    <w:rsid w:val="0035612D"/>
    <w:rsid w:val="00356AE2"/>
    <w:rsid w:val="003571AE"/>
    <w:rsid w:val="003615FD"/>
    <w:rsid w:val="00362BFF"/>
    <w:rsid w:val="0036325F"/>
    <w:rsid w:val="003654E8"/>
    <w:rsid w:val="003668CC"/>
    <w:rsid w:val="00367849"/>
    <w:rsid w:val="003708D5"/>
    <w:rsid w:val="00374C52"/>
    <w:rsid w:val="00375B55"/>
    <w:rsid w:val="003762A8"/>
    <w:rsid w:val="00376506"/>
    <w:rsid w:val="00377AA1"/>
    <w:rsid w:val="00377B3C"/>
    <w:rsid w:val="00381715"/>
    <w:rsid w:val="003829C6"/>
    <w:rsid w:val="00382C3F"/>
    <w:rsid w:val="003831D4"/>
    <w:rsid w:val="00391882"/>
    <w:rsid w:val="00391DCA"/>
    <w:rsid w:val="0039267F"/>
    <w:rsid w:val="00392ECE"/>
    <w:rsid w:val="003937A0"/>
    <w:rsid w:val="003949F5"/>
    <w:rsid w:val="0039732D"/>
    <w:rsid w:val="00397E7C"/>
    <w:rsid w:val="003A16A4"/>
    <w:rsid w:val="003A1DB5"/>
    <w:rsid w:val="003A707A"/>
    <w:rsid w:val="003B212C"/>
    <w:rsid w:val="003B4E8C"/>
    <w:rsid w:val="003B5D08"/>
    <w:rsid w:val="003B5D42"/>
    <w:rsid w:val="003B644A"/>
    <w:rsid w:val="003C036F"/>
    <w:rsid w:val="003C27A8"/>
    <w:rsid w:val="003C2B98"/>
    <w:rsid w:val="003C3398"/>
    <w:rsid w:val="003C3C71"/>
    <w:rsid w:val="003C40FB"/>
    <w:rsid w:val="003C48D5"/>
    <w:rsid w:val="003C54F3"/>
    <w:rsid w:val="003C75B1"/>
    <w:rsid w:val="003D40AB"/>
    <w:rsid w:val="003D4CDD"/>
    <w:rsid w:val="003D59C9"/>
    <w:rsid w:val="003D629C"/>
    <w:rsid w:val="003E0231"/>
    <w:rsid w:val="003E1BB9"/>
    <w:rsid w:val="003E2653"/>
    <w:rsid w:val="003E2DA7"/>
    <w:rsid w:val="003E3DB9"/>
    <w:rsid w:val="003E57FA"/>
    <w:rsid w:val="003E5806"/>
    <w:rsid w:val="003E59AF"/>
    <w:rsid w:val="003E7B93"/>
    <w:rsid w:val="003E7E29"/>
    <w:rsid w:val="003F0498"/>
    <w:rsid w:val="003F0D65"/>
    <w:rsid w:val="003F1E86"/>
    <w:rsid w:val="003F3EF8"/>
    <w:rsid w:val="003F52A5"/>
    <w:rsid w:val="003F75BD"/>
    <w:rsid w:val="003F78DE"/>
    <w:rsid w:val="00400BF5"/>
    <w:rsid w:val="00401F6E"/>
    <w:rsid w:val="004026D7"/>
    <w:rsid w:val="004039A5"/>
    <w:rsid w:val="00403B23"/>
    <w:rsid w:val="004056F1"/>
    <w:rsid w:val="00406913"/>
    <w:rsid w:val="00406F65"/>
    <w:rsid w:val="00406FE4"/>
    <w:rsid w:val="00407254"/>
    <w:rsid w:val="004077BB"/>
    <w:rsid w:val="00410989"/>
    <w:rsid w:val="0041125B"/>
    <w:rsid w:val="00413CD7"/>
    <w:rsid w:val="0041452C"/>
    <w:rsid w:val="004160A4"/>
    <w:rsid w:val="00416827"/>
    <w:rsid w:val="0042269F"/>
    <w:rsid w:val="00424966"/>
    <w:rsid w:val="004249FA"/>
    <w:rsid w:val="004259ED"/>
    <w:rsid w:val="0042673F"/>
    <w:rsid w:val="00427D26"/>
    <w:rsid w:val="0043088D"/>
    <w:rsid w:val="004311AA"/>
    <w:rsid w:val="0043227A"/>
    <w:rsid w:val="0043282E"/>
    <w:rsid w:val="004368DD"/>
    <w:rsid w:val="00436DB1"/>
    <w:rsid w:val="004406C2"/>
    <w:rsid w:val="0044087F"/>
    <w:rsid w:val="00441753"/>
    <w:rsid w:val="004425D8"/>
    <w:rsid w:val="004426C9"/>
    <w:rsid w:val="00442B2E"/>
    <w:rsid w:val="00444599"/>
    <w:rsid w:val="00446774"/>
    <w:rsid w:val="0044699B"/>
    <w:rsid w:val="00450365"/>
    <w:rsid w:val="004519E9"/>
    <w:rsid w:val="00455578"/>
    <w:rsid w:val="00455641"/>
    <w:rsid w:val="00456BAB"/>
    <w:rsid w:val="00456E14"/>
    <w:rsid w:val="00460F7F"/>
    <w:rsid w:val="004614DC"/>
    <w:rsid w:val="0046180D"/>
    <w:rsid w:val="0046482F"/>
    <w:rsid w:val="0046643D"/>
    <w:rsid w:val="00466727"/>
    <w:rsid w:val="00467D21"/>
    <w:rsid w:val="00470F17"/>
    <w:rsid w:val="00471FAB"/>
    <w:rsid w:val="004803E7"/>
    <w:rsid w:val="00481354"/>
    <w:rsid w:val="004827F6"/>
    <w:rsid w:val="00483281"/>
    <w:rsid w:val="004848C5"/>
    <w:rsid w:val="0048604F"/>
    <w:rsid w:val="004862CA"/>
    <w:rsid w:val="004869EA"/>
    <w:rsid w:val="00486D7D"/>
    <w:rsid w:val="00487CFA"/>
    <w:rsid w:val="00490431"/>
    <w:rsid w:val="00490455"/>
    <w:rsid w:val="004916BC"/>
    <w:rsid w:val="0049171F"/>
    <w:rsid w:val="00492297"/>
    <w:rsid w:val="004929E1"/>
    <w:rsid w:val="00493595"/>
    <w:rsid w:val="00493677"/>
    <w:rsid w:val="00496036"/>
    <w:rsid w:val="004A1FB2"/>
    <w:rsid w:val="004A3B66"/>
    <w:rsid w:val="004A59C6"/>
    <w:rsid w:val="004B0CBB"/>
    <w:rsid w:val="004B26D3"/>
    <w:rsid w:val="004B2CAA"/>
    <w:rsid w:val="004B32C0"/>
    <w:rsid w:val="004B60A6"/>
    <w:rsid w:val="004B7D1A"/>
    <w:rsid w:val="004C1880"/>
    <w:rsid w:val="004C5286"/>
    <w:rsid w:val="004C67EF"/>
    <w:rsid w:val="004D03BD"/>
    <w:rsid w:val="004D0419"/>
    <w:rsid w:val="004D3C47"/>
    <w:rsid w:val="004D44CA"/>
    <w:rsid w:val="004D65D5"/>
    <w:rsid w:val="004D686E"/>
    <w:rsid w:val="004D6D92"/>
    <w:rsid w:val="004D72BE"/>
    <w:rsid w:val="004D7635"/>
    <w:rsid w:val="004E0E7C"/>
    <w:rsid w:val="004E1B80"/>
    <w:rsid w:val="004E4FCA"/>
    <w:rsid w:val="004F0208"/>
    <w:rsid w:val="004F3452"/>
    <w:rsid w:val="004F38C0"/>
    <w:rsid w:val="004F3D31"/>
    <w:rsid w:val="004F49A2"/>
    <w:rsid w:val="004F56E5"/>
    <w:rsid w:val="00500B66"/>
    <w:rsid w:val="00501E4C"/>
    <w:rsid w:val="00503394"/>
    <w:rsid w:val="005037F8"/>
    <w:rsid w:val="005059DA"/>
    <w:rsid w:val="00507717"/>
    <w:rsid w:val="0051203D"/>
    <w:rsid w:val="00512ECE"/>
    <w:rsid w:val="00512F44"/>
    <w:rsid w:val="00514D2F"/>
    <w:rsid w:val="00516820"/>
    <w:rsid w:val="005200B9"/>
    <w:rsid w:val="0052116A"/>
    <w:rsid w:val="0052223A"/>
    <w:rsid w:val="0052228C"/>
    <w:rsid w:val="005222D2"/>
    <w:rsid w:val="005231C7"/>
    <w:rsid w:val="00524B9C"/>
    <w:rsid w:val="00526CFE"/>
    <w:rsid w:val="00531F7D"/>
    <w:rsid w:val="00540643"/>
    <w:rsid w:val="00540E13"/>
    <w:rsid w:val="00540FD2"/>
    <w:rsid w:val="00543377"/>
    <w:rsid w:val="005442B9"/>
    <w:rsid w:val="00545F20"/>
    <w:rsid w:val="00550BAD"/>
    <w:rsid w:val="00550C0B"/>
    <w:rsid w:val="0055115F"/>
    <w:rsid w:val="00555262"/>
    <w:rsid w:val="005557A3"/>
    <w:rsid w:val="00555AEF"/>
    <w:rsid w:val="00557B62"/>
    <w:rsid w:val="00560F85"/>
    <w:rsid w:val="00561AD7"/>
    <w:rsid w:val="00563D01"/>
    <w:rsid w:val="005647CF"/>
    <w:rsid w:val="005660B2"/>
    <w:rsid w:val="00566217"/>
    <w:rsid w:val="00567809"/>
    <w:rsid w:val="00572032"/>
    <w:rsid w:val="0057216D"/>
    <w:rsid w:val="00577595"/>
    <w:rsid w:val="0058317F"/>
    <w:rsid w:val="00584D06"/>
    <w:rsid w:val="005866A1"/>
    <w:rsid w:val="00586DB8"/>
    <w:rsid w:val="0058706E"/>
    <w:rsid w:val="005873EC"/>
    <w:rsid w:val="005901F8"/>
    <w:rsid w:val="00590859"/>
    <w:rsid w:val="0059167C"/>
    <w:rsid w:val="00591991"/>
    <w:rsid w:val="00591BF3"/>
    <w:rsid w:val="00592703"/>
    <w:rsid w:val="00593099"/>
    <w:rsid w:val="00593F92"/>
    <w:rsid w:val="00594481"/>
    <w:rsid w:val="00596853"/>
    <w:rsid w:val="0059731B"/>
    <w:rsid w:val="00597A08"/>
    <w:rsid w:val="005A051A"/>
    <w:rsid w:val="005A0E30"/>
    <w:rsid w:val="005A2806"/>
    <w:rsid w:val="005A37B5"/>
    <w:rsid w:val="005A3F81"/>
    <w:rsid w:val="005A404D"/>
    <w:rsid w:val="005A6EBA"/>
    <w:rsid w:val="005B1226"/>
    <w:rsid w:val="005B2D48"/>
    <w:rsid w:val="005B5191"/>
    <w:rsid w:val="005B56D2"/>
    <w:rsid w:val="005B5CBE"/>
    <w:rsid w:val="005B6D3A"/>
    <w:rsid w:val="005B729D"/>
    <w:rsid w:val="005C0A51"/>
    <w:rsid w:val="005C13B2"/>
    <w:rsid w:val="005C302A"/>
    <w:rsid w:val="005C45AE"/>
    <w:rsid w:val="005C51C7"/>
    <w:rsid w:val="005C5397"/>
    <w:rsid w:val="005C5887"/>
    <w:rsid w:val="005C63CB"/>
    <w:rsid w:val="005D012F"/>
    <w:rsid w:val="005D05D8"/>
    <w:rsid w:val="005D08DD"/>
    <w:rsid w:val="005D1481"/>
    <w:rsid w:val="005D17B9"/>
    <w:rsid w:val="005D1A8B"/>
    <w:rsid w:val="005D1E49"/>
    <w:rsid w:val="005D5879"/>
    <w:rsid w:val="005E0B17"/>
    <w:rsid w:val="005E1328"/>
    <w:rsid w:val="005E16C8"/>
    <w:rsid w:val="005E2DEA"/>
    <w:rsid w:val="005E2F96"/>
    <w:rsid w:val="005E3157"/>
    <w:rsid w:val="005E4870"/>
    <w:rsid w:val="005E58A2"/>
    <w:rsid w:val="005E5F50"/>
    <w:rsid w:val="005E68CB"/>
    <w:rsid w:val="005E6DFD"/>
    <w:rsid w:val="005F5300"/>
    <w:rsid w:val="005F6AED"/>
    <w:rsid w:val="005F7FFD"/>
    <w:rsid w:val="006002CE"/>
    <w:rsid w:val="006022AE"/>
    <w:rsid w:val="006029CA"/>
    <w:rsid w:val="00603B5A"/>
    <w:rsid w:val="00603C67"/>
    <w:rsid w:val="00607765"/>
    <w:rsid w:val="00607F2F"/>
    <w:rsid w:val="006106D0"/>
    <w:rsid w:val="00611329"/>
    <w:rsid w:val="00611476"/>
    <w:rsid w:val="006140D3"/>
    <w:rsid w:val="00616524"/>
    <w:rsid w:val="00616C09"/>
    <w:rsid w:val="00616CE8"/>
    <w:rsid w:val="00617FDA"/>
    <w:rsid w:val="00621696"/>
    <w:rsid w:val="0062225B"/>
    <w:rsid w:val="00622759"/>
    <w:rsid w:val="00622B4D"/>
    <w:rsid w:val="00622F07"/>
    <w:rsid w:val="00623E54"/>
    <w:rsid w:val="00624FAF"/>
    <w:rsid w:val="006252D9"/>
    <w:rsid w:val="0062598A"/>
    <w:rsid w:val="00626CE4"/>
    <w:rsid w:val="00633DCC"/>
    <w:rsid w:val="006346B5"/>
    <w:rsid w:val="00634C3D"/>
    <w:rsid w:val="00637822"/>
    <w:rsid w:val="00637E7D"/>
    <w:rsid w:val="00640687"/>
    <w:rsid w:val="00641420"/>
    <w:rsid w:val="00644E78"/>
    <w:rsid w:val="00645C97"/>
    <w:rsid w:val="00645F52"/>
    <w:rsid w:val="006466C6"/>
    <w:rsid w:val="00647598"/>
    <w:rsid w:val="00652F41"/>
    <w:rsid w:val="00654835"/>
    <w:rsid w:val="006550E6"/>
    <w:rsid w:val="00657417"/>
    <w:rsid w:val="00657876"/>
    <w:rsid w:val="0066479E"/>
    <w:rsid w:val="006652EE"/>
    <w:rsid w:val="00671FE3"/>
    <w:rsid w:val="00675E4E"/>
    <w:rsid w:val="0067725A"/>
    <w:rsid w:val="006802E7"/>
    <w:rsid w:val="00680C3F"/>
    <w:rsid w:val="006830E9"/>
    <w:rsid w:val="00684098"/>
    <w:rsid w:val="00686D02"/>
    <w:rsid w:val="0068706B"/>
    <w:rsid w:val="006917C5"/>
    <w:rsid w:val="0069427D"/>
    <w:rsid w:val="00695E3D"/>
    <w:rsid w:val="00695EA7"/>
    <w:rsid w:val="00696FA5"/>
    <w:rsid w:val="006A0766"/>
    <w:rsid w:val="006A09AA"/>
    <w:rsid w:val="006A0F8A"/>
    <w:rsid w:val="006A1199"/>
    <w:rsid w:val="006A1675"/>
    <w:rsid w:val="006A1C97"/>
    <w:rsid w:val="006A275B"/>
    <w:rsid w:val="006A2B79"/>
    <w:rsid w:val="006A2F70"/>
    <w:rsid w:val="006A5079"/>
    <w:rsid w:val="006B1F1E"/>
    <w:rsid w:val="006B44F9"/>
    <w:rsid w:val="006B4959"/>
    <w:rsid w:val="006C30CD"/>
    <w:rsid w:val="006C3C8C"/>
    <w:rsid w:val="006C5119"/>
    <w:rsid w:val="006C5EFE"/>
    <w:rsid w:val="006C6C0F"/>
    <w:rsid w:val="006C750D"/>
    <w:rsid w:val="006D0BF6"/>
    <w:rsid w:val="006D1338"/>
    <w:rsid w:val="006D2C11"/>
    <w:rsid w:val="006D6C48"/>
    <w:rsid w:val="006D6C5A"/>
    <w:rsid w:val="006E0AA7"/>
    <w:rsid w:val="006E2128"/>
    <w:rsid w:val="006E3EF6"/>
    <w:rsid w:val="006E5FA7"/>
    <w:rsid w:val="006E6F2B"/>
    <w:rsid w:val="006E79F6"/>
    <w:rsid w:val="006F17CB"/>
    <w:rsid w:val="006F3F61"/>
    <w:rsid w:val="006F5C56"/>
    <w:rsid w:val="0070178A"/>
    <w:rsid w:val="00701C06"/>
    <w:rsid w:val="007033F6"/>
    <w:rsid w:val="00703680"/>
    <w:rsid w:val="00705784"/>
    <w:rsid w:val="00705F83"/>
    <w:rsid w:val="00706ADE"/>
    <w:rsid w:val="0071075A"/>
    <w:rsid w:val="00710DF8"/>
    <w:rsid w:val="00714263"/>
    <w:rsid w:val="0071460F"/>
    <w:rsid w:val="00714D16"/>
    <w:rsid w:val="00715985"/>
    <w:rsid w:val="0071604A"/>
    <w:rsid w:val="0071646E"/>
    <w:rsid w:val="0072047C"/>
    <w:rsid w:val="0072138F"/>
    <w:rsid w:val="007215F8"/>
    <w:rsid w:val="00722365"/>
    <w:rsid w:val="00722E6F"/>
    <w:rsid w:val="007258AC"/>
    <w:rsid w:val="00725B29"/>
    <w:rsid w:val="00727FF3"/>
    <w:rsid w:val="0073032B"/>
    <w:rsid w:val="00730B35"/>
    <w:rsid w:val="00732442"/>
    <w:rsid w:val="00732792"/>
    <w:rsid w:val="0073398F"/>
    <w:rsid w:val="00733D92"/>
    <w:rsid w:val="00734E12"/>
    <w:rsid w:val="007350E7"/>
    <w:rsid w:val="007355CF"/>
    <w:rsid w:val="0073714C"/>
    <w:rsid w:val="007379EC"/>
    <w:rsid w:val="00740F5F"/>
    <w:rsid w:val="007410FD"/>
    <w:rsid w:val="007413DD"/>
    <w:rsid w:val="00742BF1"/>
    <w:rsid w:val="00742F04"/>
    <w:rsid w:val="00744CFC"/>
    <w:rsid w:val="007511FC"/>
    <w:rsid w:val="00751317"/>
    <w:rsid w:val="00751350"/>
    <w:rsid w:val="007555BE"/>
    <w:rsid w:val="007558FB"/>
    <w:rsid w:val="00762601"/>
    <w:rsid w:val="00763FB7"/>
    <w:rsid w:val="00764BE8"/>
    <w:rsid w:val="0076609B"/>
    <w:rsid w:val="0076689F"/>
    <w:rsid w:val="007673E4"/>
    <w:rsid w:val="00772E09"/>
    <w:rsid w:val="00776C15"/>
    <w:rsid w:val="0078062A"/>
    <w:rsid w:val="00781185"/>
    <w:rsid w:val="00783D8A"/>
    <w:rsid w:val="0078420F"/>
    <w:rsid w:val="00784719"/>
    <w:rsid w:val="00784D09"/>
    <w:rsid w:val="00785DB3"/>
    <w:rsid w:val="007866F2"/>
    <w:rsid w:val="0079291A"/>
    <w:rsid w:val="00794077"/>
    <w:rsid w:val="00794A89"/>
    <w:rsid w:val="007964CC"/>
    <w:rsid w:val="00796A1D"/>
    <w:rsid w:val="007A0518"/>
    <w:rsid w:val="007A0D43"/>
    <w:rsid w:val="007A22F8"/>
    <w:rsid w:val="007A2B8A"/>
    <w:rsid w:val="007A3FD2"/>
    <w:rsid w:val="007A4003"/>
    <w:rsid w:val="007A60BF"/>
    <w:rsid w:val="007A7A19"/>
    <w:rsid w:val="007B0336"/>
    <w:rsid w:val="007B2C51"/>
    <w:rsid w:val="007B4B8E"/>
    <w:rsid w:val="007B7D81"/>
    <w:rsid w:val="007C0E33"/>
    <w:rsid w:val="007C4917"/>
    <w:rsid w:val="007C4C48"/>
    <w:rsid w:val="007C519C"/>
    <w:rsid w:val="007C6EAD"/>
    <w:rsid w:val="007D05A7"/>
    <w:rsid w:val="007D155C"/>
    <w:rsid w:val="007D170A"/>
    <w:rsid w:val="007D4296"/>
    <w:rsid w:val="007D489A"/>
    <w:rsid w:val="007D56E1"/>
    <w:rsid w:val="007D67DD"/>
    <w:rsid w:val="007D778C"/>
    <w:rsid w:val="007E01E5"/>
    <w:rsid w:val="007E1CB3"/>
    <w:rsid w:val="007E312A"/>
    <w:rsid w:val="007E65DA"/>
    <w:rsid w:val="007F0DD6"/>
    <w:rsid w:val="007F0F25"/>
    <w:rsid w:val="007F15A0"/>
    <w:rsid w:val="007F1C0D"/>
    <w:rsid w:val="007F406B"/>
    <w:rsid w:val="007F4C77"/>
    <w:rsid w:val="007F506E"/>
    <w:rsid w:val="007F6FF8"/>
    <w:rsid w:val="00802082"/>
    <w:rsid w:val="00804F5D"/>
    <w:rsid w:val="00806B6D"/>
    <w:rsid w:val="0081001B"/>
    <w:rsid w:val="00813EE5"/>
    <w:rsid w:val="008140D0"/>
    <w:rsid w:val="00816E46"/>
    <w:rsid w:val="00816F16"/>
    <w:rsid w:val="0081725A"/>
    <w:rsid w:val="00817EED"/>
    <w:rsid w:val="0082365F"/>
    <w:rsid w:val="00824699"/>
    <w:rsid w:val="008252C5"/>
    <w:rsid w:val="00826438"/>
    <w:rsid w:val="00830E95"/>
    <w:rsid w:val="008312DA"/>
    <w:rsid w:val="00831EC1"/>
    <w:rsid w:val="00833490"/>
    <w:rsid w:val="00833D60"/>
    <w:rsid w:val="00833F71"/>
    <w:rsid w:val="00834DDD"/>
    <w:rsid w:val="00836B7C"/>
    <w:rsid w:val="00836D45"/>
    <w:rsid w:val="00844DE6"/>
    <w:rsid w:val="0084607C"/>
    <w:rsid w:val="00846599"/>
    <w:rsid w:val="0084667E"/>
    <w:rsid w:val="00847383"/>
    <w:rsid w:val="00847840"/>
    <w:rsid w:val="008512A8"/>
    <w:rsid w:val="00851C1B"/>
    <w:rsid w:val="0085227E"/>
    <w:rsid w:val="00857138"/>
    <w:rsid w:val="00857C6F"/>
    <w:rsid w:val="00860111"/>
    <w:rsid w:val="008605AF"/>
    <w:rsid w:val="00861830"/>
    <w:rsid w:val="00862DDD"/>
    <w:rsid w:val="00863A24"/>
    <w:rsid w:val="008649DC"/>
    <w:rsid w:val="0086592C"/>
    <w:rsid w:val="00866DAA"/>
    <w:rsid w:val="0087235B"/>
    <w:rsid w:val="00872EF2"/>
    <w:rsid w:val="00873449"/>
    <w:rsid w:val="00875CC3"/>
    <w:rsid w:val="00881951"/>
    <w:rsid w:val="00881D77"/>
    <w:rsid w:val="008823E8"/>
    <w:rsid w:val="008827AA"/>
    <w:rsid w:val="00884F86"/>
    <w:rsid w:val="0088605E"/>
    <w:rsid w:val="00890BAB"/>
    <w:rsid w:val="008910DE"/>
    <w:rsid w:val="0089772D"/>
    <w:rsid w:val="00897B5C"/>
    <w:rsid w:val="008A3F24"/>
    <w:rsid w:val="008A53ED"/>
    <w:rsid w:val="008A5ABE"/>
    <w:rsid w:val="008A68AB"/>
    <w:rsid w:val="008A6B16"/>
    <w:rsid w:val="008B25C1"/>
    <w:rsid w:val="008B42EE"/>
    <w:rsid w:val="008B5786"/>
    <w:rsid w:val="008B5835"/>
    <w:rsid w:val="008B60B4"/>
    <w:rsid w:val="008B65CA"/>
    <w:rsid w:val="008B70EB"/>
    <w:rsid w:val="008C129C"/>
    <w:rsid w:val="008C3D63"/>
    <w:rsid w:val="008C60CD"/>
    <w:rsid w:val="008C628B"/>
    <w:rsid w:val="008C7D01"/>
    <w:rsid w:val="008C7DCE"/>
    <w:rsid w:val="008D00C3"/>
    <w:rsid w:val="008D1491"/>
    <w:rsid w:val="008D3052"/>
    <w:rsid w:val="008D523A"/>
    <w:rsid w:val="008D5CC8"/>
    <w:rsid w:val="008D5FF2"/>
    <w:rsid w:val="008D6D04"/>
    <w:rsid w:val="008D7511"/>
    <w:rsid w:val="008D774F"/>
    <w:rsid w:val="008E078A"/>
    <w:rsid w:val="008E51AF"/>
    <w:rsid w:val="008E5542"/>
    <w:rsid w:val="008E5953"/>
    <w:rsid w:val="008E59FB"/>
    <w:rsid w:val="008E6A26"/>
    <w:rsid w:val="008E7C71"/>
    <w:rsid w:val="008F1079"/>
    <w:rsid w:val="008F1ADA"/>
    <w:rsid w:val="008F2D03"/>
    <w:rsid w:val="008F5253"/>
    <w:rsid w:val="008F6C7E"/>
    <w:rsid w:val="008F754D"/>
    <w:rsid w:val="008F7AB9"/>
    <w:rsid w:val="008F7EC5"/>
    <w:rsid w:val="00900858"/>
    <w:rsid w:val="00900F73"/>
    <w:rsid w:val="00902058"/>
    <w:rsid w:val="0090319A"/>
    <w:rsid w:val="0090504E"/>
    <w:rsid w:val="00906C35"/>
    <w:rsid w:val="00910A49"/>
    <w:rsid w:val="00911A0E"/>
    <w:rsid w:val="00912780"/>
    <w:rsid w:val="009127DB"/>
    <w:rsid w:val="00912A35"/>
    <w:rsid w:val="0091313A"/>
    <w:rsid w:val="009140EA"/>
    <w:rsid w:val="00915C48"/>
    <w:rsid w:val="0091710C"/>
    <w:rsid w:val="00917C32"/>
    <w:rsid w:val="00920B77"/>
    <w:rsid w:val="00921157"/>
    <w:rsid w:val="009211F9"/>
    <w:rsid w:val="00922D92"/>
    <w:rsid w:val="0092436B"/>
    <w:rsid w:val="00926375"/>
    <w:rsid w:val="009268D4"/>
    <w:rsid w:val="0092715E"/>
    <w:rsid w:val="0093066C"/>
    <w:rsid w:val="0093196E"/>
    <w:rsid w:val="00932A97"/>
    <w:rsid w:val="00932DC8"/>
    <w:rsid w:val="00933AF1"/>
    <w:rsid w:val="009343E7"/>
    <w:rsid w:val="00934E37"/>
    <w:rsid w:val="00936658"/>
    <w:rsid w:val="00936788"/>
    <w:rsid w:val="009373AB"/>
    <w:rsid w:val="009403ED"/>
    <w:rsid w:val="0094113D"/>
    <w:rsid w:val="00941900"/>
    <w:rsid w:val="00941A06"/>
    <w:rsid w:val="00944648"/>
    <w:rsid w:val="00946E26"/>
    <w:rsid w:val="00946FC9"/>
    <w:rsid w:val="00950465"/>
    <w:rsid w:val="00953602"/>
    <w:rsid w:val="00954E62"/>
    <w:rsid w:val="009557F8"/>
    <w:rsid w:val="00956D94"/>
    <w:rsid w:val="00961D97"/>
    <w:rsid w:val="00962643"/>
    <w:rsid w:val="00962A4F"/>
    <w:rsid w:val="00962FAE"/>
    <w:rsid w:val="00963311"/>
    <w:rsid w:val="00963E8B"/>
    <w:rsid w:val="00965813"/>
    <w:rsid w:val="00965D21"/>
    <w:rsid w:val="009667DC"/>
    <w:rsid w:val="0096723D"/>
    <w:rsid w:val="00970BCC"/>
    <w:rsid w:val="00971341"/>
    <w:rsid w:val="00971843"/>
    <w:rsid w:val="00973357"/>
    <w:rsid w:val="00977656"/>
    <w:rsid w:val="009800E3"/>
    <w:rsid w:val="009814E9"/>
    <w:rsid w:val="0098305E"/>
    <w:rsid w:val="00983807"/>
    <w:rsid w:val="009847DD"/>
    <w:rsid w:val="00984E4F"/>
    <w:rsid w:val="00985446"/>
    <w:rsid w:val="00985753"/>
    <w:rsid w:val="00986322"/>
    <w:rsid w:val="00992A1B"/>
    <w:rsid w:val="00992EBB"/>
    <w:rsid w:val="0099348C"/>
    <w:rsid w:val="0099599A"/>
    <w:rsid w:val="0099602A"/>
    <w:rsid w:val="009965A9"/>
    <w:rsid w:val="0099700B"/>
    <w:rsid w:val="00997C56"/>
    <w:rsid w:val="009A0151"/>
    <w:rsid w:val="009A0658"/>
    <w:rsid w:val="009A2304"/>
    <w:rsid w:val="009A6CDF"/>
    <w:rsid w:val="009B036C"/>
    <w:rsid w:val="009B0D45"/>
    <w:rsid w:val="009B2DB4"/>
    <w:rsid w:val="009B4688"/>
    <w:rsid w:val="009B731C"/>
    <w:rsid w:val="009C0A7F"/>
    <w:rsid w:val="009C1595"/>
    <w:rsid w:val="009C48D8"/>
    <w:rsid w:val="009C5274"/>
    <w:rsid w:val="009C59E2"/>
    <w:rsid w:val="009C6B09"/>
    <w:rsid w:val="009C6C29"/>
    <w:rsid w:val="009D12E3"/>
    <w:rsid w:val="009D1E9B"/>
    <w:rsid w:val="009D3702"/>
    <w:rsid w:val="009D41A9"/>
    <w:rsid w:val="009D7269"/>
    <w:rsid w:val="009D7F51"/>
    <w:rsid w:val="009E19D0"/>
    <w:rsid w:val="009E3317"/>
    <w:rsid w:val="009E475F"/>
    <w:rsid w:val="009E4E9E"/>
    <w:rsid w:val="009E690B"/>
    <w:rsid w:val="009F02DA"/>
    <w:rsid w:val="009F1B93"/>
    <w:rsid w:val="009F6670"/>
    <w:rsid w:val="009F783B"/>
    <w:rsid w:val="00A0071B"/>
    <w:rsid w:val="00A008A7"/>
    <w:rsid w:val="00A02A47"/>
    <w:rsid w:val="00A052C7"/>
    <w:rsid w:val="00A0725A"/>
    <w:rsid w:val="00A1175A"/>
    <w:rsid w:val="00A12612"/>
    <w:rsid w:val="00A12A21"/>
    <w:rsid w:val="00A133C9"/>
    <w:rsid w:val="00A175E6"/>
    <w:rsid w:val="00A206BB"/>
    <w:rsid w:val="00A214AD"/>
    <w:rsid w:val="00A227CA"/>
    <w:rsid w:val="00A232DB"/>
    <w:rsid w:val="00A233CE"/>
    <w:rsid w:val="00A27580"/>
    <w:rsid w:val="00A308AA"/>
    <w:rsid w:val="00A34110"/>
    <w:rsid w:val="00A351BD"/>
    <w:rsid w:val="00A35AD6"/>
    <w:rsid w:val="00A3774D"/>
    <w:rsid w:val="00A408F9"/>
    <w:rsid w:val="00A415D1"/>
    <w:rsid w:val="00A446C4"/>
    <w:rsid w:val="00A45EEE"/>
    <w:rsid w:val="00A46344"/>
    <w:rsid w:val="00A46592"/>
    <w:rsid w:val="00A507FF"/>
    <w:rsid w:val="00A50813"/>
    <w:rsid w:val="00A50A72"/>
    <w:rsid w:val="00A561C3"/>
    <w:rsid w:val="00A56309"/>
    <w:rsid w:val="00A57903"/>
    <w:rsid w:val="00A60218"/>
    <w:rsid w:val="00A61DB6"/>
    <w:rsid w:val="00A61F8D"/>
    <w:rsid w:val="00A63F04"/>
    <w:rsid w:val="00A6424D"/>
    <w:rsid w:val="00A64861"/>
    <w:rsid w:val="00A66730"/>
    <w:rsid w:val="00A71177"/>
    <w:rsid w:val="00A72152"/>
    <w:rsid w:val="00A747ED"/>
    <w:rsid w:val="00A7480A"/>
    <w:rsid w:val="00A759E4"/>
    <w:rsid w:val="00A75DE5"/>
    <w:rsid w:val="00A75FAF"/>
    <w:rsid w:val="00A76B3C"/>
    <w:rsid w:val="00A77ABE"/>
    <w:rsid w:val="00A8361C"/>
    <w:rsid w:val="00A84A0B"/>
    <w:rsid w:val="00A86278"/>
    <w:rsid w:val="00A863F8"/>
    <w:rsid w:val="00A90435"/>
    <w:rsid w:val="00A94994"/>
    <w:rsid w:val="00A94997"/>
    <w:rsid w:val="00A958F9"/>
    <w:rsid w:val="00A96356"/>
    <w:rsid w:val="00A9684C"/>
    <w:rsid w:val="00AA044B"/>
    <w:rsid w:val="00AA1B1F"/>
    <w:rsid w:val="00AA55AF"/>
    <w:rsid w:val="00AA5E96"/>
    <w:rsid w:val="00AA7735"/>
    <w:rsid w:val="00AB0BC7"/>
    <w:rsid w:val="00AB2AB4"/>
    <w:rsid w:val="00AB2BD4"/>
    <w:rsid w:val="00AB2F5B"/>
    <w:rsid w:val="00AB3C55"/>
    <w:rsid w:val="00AB40A4"/>
    <w:rsid w:val="00AB4128"/>
    <w:rsid w:val="00AB48EC"/>
    <w:rsid w:val="00AB4ACC"/>
    <w:rsid w:val="00AB5AC6"/>
    <w:rsid w:val="00AC004C"/>
    <w:rsid w:val="00AC354C"/>
    <w:rsid w:val="00AC6888"/>
    <w:rsid w:val="00AC7C96"/>
    <w:rsid w:val="00AD2D70"/>
    <w:rsid w:val="00AD6350"/>
    <w:rsid w:val="00AD6B17"/>
    <w:rsid w:val="00AD7D35"/>
    <w:rsid w:val="00AE092D"/>
    <w:rsid w:val="00AE321C"/>
    <w:rsid w:val="00AE402D"/>
    <w:rsid w:val="00AE7488"/>
    <w:rsid w:val="00AE7CF8"/>
    <w:rsid w:val="00AF0C21"/>
    <w:rsid w:val="00AF1334"/>
    <w:rsid w:val="00AF2F07"/>
    <w:rsid w:val="00AF5BC7"/>
    <w:rsid w:val="00AF6552"/>
    <w:rsid w:val="00B04E34"/>
    <w:rsid w:val="00B05EAC"/>
    <w:rsid w:val="00B13B39"/>
    <w:rsid w:val="00B13B7F"/>
    <w:rsid w:val="00B14832"/>
    <w:rsid w:val="00B14919"/>
    <w:rsid w:val="00B16792"/>
    <w:rsid w:val="00B16ABA"/>
    <w:rsid w:val="00B1787E"/>
    <w:rsid w:val="00B20579"/>
    <w:rsid w:val="00B223A9"/>
    <w:rsid w:val="00B2542E"/>
    <w:rsid w:val="00B265A9"/>
    <w:rsid w:val="00B302B7"/>
    <w:rsid w:val="00B30C58"/>
    <w:rsid w:val="00B31DAB"/>
    <w:rsid w:val="00B32266"/>
    <w:rsid w:val="00B36990"/>
    <w:rsid w:val="00B373F8"/>
    <w:rsid w:val="00B37C50"/>
    <w:rsid w:val="00B4017D"/>
    <w:rsid w:val="00B40747"/>
    <w:rsid w:val="00B41EA0"/>
    <w:rsid w:val="00B423A2"/>
    <w:rsid w:val="00B42D03"/>
    <w:rsid w:val="00B43930"/>
    <w:rsid w:val="00B446B2"/>
    <w:rsid w:val="00B459AA"/>
    <w:rsid w:val="00B46434"/>
    <w:rsid w:val="00B56FB9"/>
    <w:rsid w:val="00B57886"/>
    <w:rsid w:val="00B61AAA"/>
    <w:rsid w:val="00B61B4A"/>
    <w:rsid w:val="00B62236"/>
    <w:rsid w:val="00B6302B"/>
    <w:rsid w:val="00B635F3"/>
    <w:rsid w:val="00B638B1"/>
    <w:rsid w:val="00B63C66"/>
    <w:rsid w:val="00B63E21"/>
    <w:rsid w:val="00B67A88"/>
    <w:rsid w:val="00B67CA8"/>
    <w:rsid w:val="00B70FDD"/>
    <w:rsid w:val="00B71B91"/>
    <w:rsid w:val="00B72AA1"/>
    <w:rsid w:val="00B7350C"/>
    <w:rsid w:val="00B73DC0"/>
    <w:rsid w:val="00B7506E"/>
    <w:rsid w:val="00B7554B"/>
    <w:rsid w:val="00B75A78"/>
    <w:rsid w:val="00B75EB5"/>
    <w:rsid w:val="00B774CF"/>
    <w:rsid w:val="00B800D1"/>
    <w:rsid w:val="00B90973"/>
    <w:rsid w:val="00B92FAC"/>
    <w:rsid w:val="00B9315B"/>
    <w:rsid w:val="00B93C41"/>
    <w:rsid w:val="00B95C35"/>
    <w:rsid w:val="00B95F6C"/>
    <w:rsid w:val="00B96D51"/>
    <w:rsid w:val="00B9720B"/>
    <w:rsid w:val="00B97933"/>
    <w:rsid w:val="00B97E68"/>
    <w:rsid w:val="00B97E6B"/>
    <w:rsid w:val="00BA41CC"/>
    <w:rsid w:val="00BA4963"/>
    <w:rsid w:val="00BB0273"/>
    <w:rsid w:val="00BB0F9F"/>
    <w:rsid w:val="00BB3A51"/>
    <w:rsid w:val="00BB41CD"/>
    <w:rsid w:val="00BB7F04"/>
    <w:rsid w:val="00BC591E"/>
    <w:rsid w:val="00BC637D"/>
    <w:rsid w:val="00BC78E8"/>
    <w:rsid w:val="00BD082E"/>
    <w:rsid w:val="00BD08C7"/>
    <w:rsid w:val="00BD22FE"/>
    <w:rsid w:val="00BD2680"/>
    <w:rsid w:val="00BD3325"/>
    <w:rsid w:val="00BD39E2"/>
    <w:rsid w:val="00BD3DF9"/>
    <w:rsid w:val="00BD41AA"/>
    <w:rsid w:val="00BD43E1"/>
    <w:rsid w:val="00BD7330"/>
    <w:rsid w:val="00BE195D"/>
    <w:rsid w:val="00BE7B29"/>
    <w:rsid w:val="00BE7C36"/>
    <w:rsid w:val="00BF0365"/>
    <w:rsid w:val="00BF08AE"/>
    <w:rsid w:val="00BF133A"/>
    <w:rsid w:val="00BF1D7F"/>
    <w:rsid w:val="00BF1F10"/>
    <w:rsid w:val="00BF55A6"/>
    <w:rsid w:val="00BF642C"/>
    <w:rsid w:val="00C00174"/>
    <w:rsid w:val="00C00AE5"/>
    <w:rsid w:val="00C01A09"/>
    <w:rsid w:val="00C020F4"/>
    <w:rsid w:val="00C031C8"/>
    <w:rsid w:val="00C04260"/>
    <w:rsid w:val="00C07076"/>
    <w:rsid w:val="00C106CA"/>
    <w:rsid w:val="00C11AA8"/>
    <w:rsid w:val="00C17FBC"/>
    <w:rsid w:val="00C21A98"/>
    <w:rsid w:val="00C21B7E"/>
    <w:rsid w:val="00C222E2"/>
    <w:rsid w:val="00C24407"/>
    <w:rsid w:val="00C25524"/>
    <w:rsid w:val="00C267BD"/>
    <w:rsid w:val="00C26B79"/>
    <w:rsid w:val="00C3106B"/>
    <w:rsid w:val="00C311B5"/>
    <w:rsid w:val="00C33062"/>
    <w:rsid w:val="00C3397A"/>
    <w:rsid w:val="00C344A2"/>
    <w:rsid w:val="00C35D4D"/>
    <w:rsid w:val="00C36C3A"/>
    <w:rsid w:val="00C36EB8"/>
    <w:rsid w:val="00C43821"/>
    <w:rsid w:val="00C4450C"/>
    <w:rsid w:val="00C478D5"/>
    <w:rsid w:val="00C50EE4"/>
    <w:rsid w:val="00C51CF4"/>
    <w:rsid w:val="00C51D6F"/>
    <w:rsid w:val="00C520A6"/>
    <w:rsid w:val="00C5279C"/>
    <w:rsid w:val="00C53030"/>
    <w:rsid w:val="00C5344C"/>
    <w:rsid w:val="00C5377C"/>
    <w:rsid w:val="00C53F91"/>
    <w:rsid w:val="00C56A43"/>
    <w:rsid w:val="00C5715D"/>
    <w:rsid w:val="00C57D7C"/>
    <w:rsid w:val="00C63B44"/>
    <w:rsid w:val="00C64078"/>
    <w:rsid w:val="00C6414B"/>
    <w:rsid w:val="00C67AB7"/>
    <w:rsid w:val="00C67F8F"/>
    <w:rsid w:val="00C7037B"/>
    <w:rsid w:val="00C74477"/>
    <w:rsid w:val="00C75019"/>
    <w:rsid w:val="00C80A85"/>
    <w:rsid w:val="00C824E9"/>
    <w:rsid w:val="00C82894"/>
    <w:rsid w:val="00C82E8C"/>
    <w:rsid w:val="00C83A8D"/>
    <w:rsid w:val="00C8453D"/>
    <w:rsid w:val="00C84FB2"/>
    <w:rsid w:val="00C857CA"/>
    <w:rsid w:val="00C86F98"/>
    <w:rsid w:val="00C909E5"/>
    <w:rsid w:val="00C92204"/>
    <w:rsid w:val="00C93D51"/>
    <w:rsid w:val="00C945E4"/>
    <w:rsid w:val="00C959DB"/>
    <w:rsid w:val="00C9651F"/>
    <w:rsid w:val="00C971B1"/>
    <w:rsid w:val="00CA0437"/>
    <w:rsid w:val="00CA1078"/>
    <w:rsid w:val="00CA66F2"/>
    <w:rsid w:val="00CA7B4C"/>
    <w:rsid w:val="00CA7E50"/>
    <w:rsid w:val="00CB0AD3"/>
    <w:rsid w:val="00CB1A94"/>
    <w:rsid w:val="00CB34CC"/>
    <w:rsid w:val="00CB3B8C"/>
    <w:rsid w:val="00CB4B80"/>
    <w:rsid w:val="00CB4F2B"/>
    <w:rsid w:val="00CB65A6"/>
    <w:rsid w:val="00CC0B02"/>
    <w:rsid w:val="00CC5159"/>
    <w:rsid w:val="00CC6113"/>
    <w:rsid w:val="00CC6DD5"/>
    <w:rsid w:val="00CD3F3E"/>
    <w:rsid w:val="00CD43A5"/>
    <w:rsid w:val="00CD46D4"/>
    <w:rsid w:val="00CD49F6"/>
    <w:rsid w:val="00CD5B40"/>
    <w:rsid w:val="00CD5D75"/>
    <w:rsid w:val="00CE03A3"/>
    <w:rsid w:val="00CE1B4D"/>
    <w:rsid w:val="00CE1E52"/>
    <w:rsid w:val="00CE27C9"/>
    <w:rsid w:val="00CE2BAE"/>
    <w:rsid w:val="00CE2E4D"/>
    <w:rsid w:val="00CE3633"/>
    <w:rsid w:val="00CE420E"/>
    <w:rsid w:val="00CE5A12"/>
    <w:rsid w:val="00CF0314"/>
    <w:rsid w:val="00CF0E49"/>
    <w:rsid w:val="00CF1D3F"/>
    <w:rsid w:val="00CF438E"/>
    <w:rsid w:val="00CF5900"/>
    <w:rsid w:val="00CF7654"/>
    <w:rsid w:val="00CF798E"/>
    <w:rsid w:val="00CF7E17"/>
    <w:rsid w:val="00D01827"/>
    <w:rsid w:val="00D02987"/>
    <w:rsid w:val="00D039CE"/>
    <w:rsid w:val="00D04DBC"/>
    <w:rsid w:val="00D0609D"/>
    <w:rsid w:val="00D060D8"/>
    <w:rsid w:val="00D07220"/>
    <w:rsid w:val="00D10949"/>
    <w:rsid w:val="00D1109C"/>
    <w:rsid w:val="00D11661"/>
    <w:rsid w:val="00D125BB"/>
    <w:rsid w:val="00D12BE0"/>
    <w:rsid w:val="00D15C2E"/>
    <w:rsid w:val="00D227C0"/>
    <w:rsid w:val="00D24013"/>
    <w:rsid w:val="00D25778"/>
    <w:rsid w:val="00D27655"/>
    <w:rsid w:val="00D27A24"/>
    <w:rsid w:val="00D35C9B"/>
    <w:rsid w:val="00D35FAE"/>
    <w:rsid w:val="00D406A5"/>
    <w:rsid w:val="00D40E89"/>
    <w:rsid w:val="00D4297C"/>
    <w:rsid w:val="00D44CDD"/>
    <w:rsid w:val="00D474EF"/>
    <w:rsid w:val="00D47815"/>
    <w:rsid w:val="00D5325A"/>
    <w:rsid w:val="00D5394F"/>
    <w:rsid w:val="00D55B96"/>
    <w:rsid w:val="00D56E18"/>
    <w:rsid w:val="00D60999"/>
    <w:rsid w:val="00D60D6B"/>
    <w:rsid w:val="00D63E97"/>
    <w:rsid w:val="00D66E1F"/>
    <w:rsid w:val="00D67D97"/>
    <w:rsid w:val="00D703BA"/>
    <w:rsid w:val="00D71DAE"/>
    <w:rsid w:val="00D764E8"/>
    <w:rsid w:val="00D77188"/>
    <w:rsid w:val="00D8110F"/>
    <w:rsid w:val="00D8118D"/>
    <w:rsid w:val="00D812AD"/>
    <w:rsid w:val="00D84333"/>
    <w:rsid w:val="00D85631"/>
    <w:rsid w:val="00D86335"/>
    <w:rsid w:val="00D91AB8"/>
    <w:rsid w:val="00D92A08"/>
    <w:rsid w:val="00D9486D"/>
    <w:rsid w:val="00D97B4C"/>
    <w:rsid w:val="00D97B92"/>
    <w:rsid w:val="00DA0AE3"/>
    <w:rsid w:val="00DA0C15"/>
    <w:rsid w:val="00DA2E46"/>
    <w:rsid w:val="00DA2F0E"/>
    <w:rsid w:val="00DA4C3C"/>
    <w:rsid w:val="00DA5E79"/>
    <w:rsid w:val="00DA69F3"/>
    <w:rsid w:val="00DB1392"/>
    <w:rsid w:val="00DB3453"/>
    <w:rsid w:val="00DB35EF"/>
    <w:rsid w:val="00DB4EDA"/>
    <w:rsid w:val="00DC0143"/>
    <w:rsid w:val="00DC0F44"/>
    <w:rsid w:val="00DC1690"/>
    <w:rsid w:val="00DC55AC"/>
    <w:rsid w:val="00DC57EA"/>
    <w:rsid w:val="00DC6051"/>
    <w:rsid w:val="00DC6B24"/>
    <w:rsid w:val="00DD1BF5"/>
    <w:rsid w:val="00DD1E55"/>
    <w:rsid w:val="00DD53F3"/>
    <w:rsid w:val="00DD544D"/>
    <w:rsid w:val="00DD74D1"/>
    <w:rsid w:val="00DD7DA2"/>
    <w:rsid w:val="00DE0595"/>
    <w:rsid w:val="00DE1F89"/>
    <w:rsid w:val="00DE3070"/>
    <w:rsid w:val="00DE344A"/>
    <w:rsid w:val="00DE705A"/>
    <w:rsid w:val="00DE7931"/>
    <w:rsid w:val="00DF0FE2"/>
    <w:rsid w:val="00DF303D"/>
    <w:rsid w:val="00DF52B4"/>
    <w:rsid w:val="00DF6622"/>
    <w:rsid w:val="00DF673A"/>
    <w:rsid w:val="00DF6DAB"/>
    <w:rsid w:val="00E01695"/>
    <w:rsid w:val="00E01B27"/>
    <w:rsid w:val="00E027A3"/>
    <w:rsid w:val="00E02F21"/>
    <w:rsid w:val="00E0329F"/>
    <w:rsid w:val="00E05F1E"/>
    <w:rsid w:val="00E11F7F"/>
    <w:rsid w:val="00E1216B"/>
    <w:rsid w:val="00E12ED8"/>
    <w:rsid w:val="00E146D7"/>
    <w:rsid w:val="00E16FAF"/>
    <w:rsid w:val="00E1752A"/>
    <w:rsid w:val="00E1760E"/>
    <w:rsid w:val="00E17ADA"/>
    <w:rsid w:val="00E17B28"/>
    <w:rsid w:val="00E21B0A"/>
    <w:rsid w:val="00E22700"/>
    <w:rsid w:val="00E22AC1"/>
    <w:rsid w:val="00E25BC1"/>
    <w:rsid w:val="00E27A78"/>
    <w:rsid w:val="00E30FDF"/>
    <w:rsid w:val="00E342A0"/>
    <w:rsid w:val="00E34AAE"/>
    <w:rsid w:val="00E366B9"/>
    <w:rsid w:val="00E3746F"/>
    <w:rsid w:val="00E407C2"/>
    <w:rsid w:val="00E4368E"/>
    <w:rsid w:val="00E43729"/>
    <w:rsid w:val="00E43810"/>
    <w:rsid w:val="00E448C3"/>
    <w:rsid w:val="00E4554E"/>
    <w:rsid w:val="00E45C07"/>
    <w:rsid w:val="00E46A99"/>
    <w:rsid w:val="00E46D56"/>
    <w:rsid w:val="00E50B9C"/>
    <w:rsid w:val="00E53950"/>
    <w:rsid w:val="00E53B79"/>
    <w:rsid w:val="00E5784A"/>
    <w:rsid w:val="00E57DC9"/>
    <w:rsid w:val="00E61711"/>
    <w:rsid w:val="00E63320"/>
    <w:rsid w:val="00E63B9A"/>
    <w:rsid w:val="00E640AF"/>
    <w:rsid w:val="00E650FD"/>
    <w:rsid w:val="00E6656B"/>
    <w:rsid w:val="00E66D0A"/>
    <w:rsid w:val="00E67005"/>
    <w:rsid w:val="00E71EEA"/>
    <w:rsid w:val="00E72A3B"/>
    <w:rsid w:val="00E730D7"/>
    <w:rsid w:val="00E74150"/>
    <w:rsid w:val="00E746FB"/>
    <w:rsid w:val="00E76C4F"/>
    <w:rsid w:val="00E77155"/>
    <w:rsid w:val="00E77C54"/>
    <w:rsid w:val="00E8044B"/>
    <w:rsid w:val="00E80562"/>
    <w:rsid w:val="00E811D3"/>
    <w:rsid w:val="00E81C32"/>
    <w:rsid w:val="00E8399A"/>
    <w:rsid w:val="00E84212"/>
    <w:rsid w:val="00E91A4E"/>
    <w:rsid w:val="00E92970"/>
    <w:rsid w:val="00E932DD"/>
    <w:rsid w:val="00E944E9"/>
    <w:rsid w:val="00E946B8"/>
    <w:rsid w:val="00E950EA"/>
    <w:rsid w:val="00E95872"/>
    <w:rsid w:val="00E979F5"/>
    <w:rsid w:val="00EA032A"/>
    <w:rsid w:val="00EA0E83"/>
    <w:rsid w:val="00EA3383"/>
    <w:rsid w:val="00EA4F30"/>
    <w:rsid w:val="00EA6AE0"/>
    <w:rsid w:val="00EA6D7B"/>
    <w:rsid w:val="00EA7BDC"/>
    <w:rsid w:val="00EB0209"/>
    <w:rsid w:val="00EB0295"/>
    <w:rsid w:val="00EB031D"/>
    <w:rsid w:val="00EB1DC5"/>
    <w:rsid w:val="00EB2053"/>
    <w:rsid w:val="00EB2894"/>
    <w:rsid w:val="00EB3787"/>
    <w:rsid w:val="00EB3B94"/>
    <w:rsid w:val="00EB5855"/>
    <w:rsid w:val="00EB70D2"/>
    <w:rsid w:val="00EC0404"/>
    <w:rsid w:val="00EC0AE1"/>
    <w:rsid w:val="00EC1F83"/>
    <w:rsid w:val="00EC75F0"/>
    <w:rsid w:val="00ED1132"/>
    <w:rsid w:val="00ED2BAD"/>
    <w:rsid w:val="00ED43F7"/>
    <w:rsid w:val="00ED5A57"/>
    <w:rsid w:val="00ED6401"/>
    <w:rsid w:val="00ED72FE"/>
    <w:rsid w:val="00ED75FE"/>
    <w:rsid w:val="00EE001E"/>
    <w:rsid w:val="00EE24BF"/>
    <w:rsid w:val="00EE4037"/>
    <w:rsid w:val="00EF07DD"/>
    <w:rsid w:val="00EF10FD"/>
    <w:rsid w:val="00EF1844"/>
    <w:rsid w:val="00EF346A"/>
    <w:rsid w:val="00EF5655"/>
    <w:rsid w:val="00EF56A1"/>
    <w:rsid w:val="00EF687A"/>
    <w:rsid w:val="00EF7063"/>
    <w:rsid w:val="00F00829"/>
    <w:rsid w:val="00F01659"/>
    <w:rsid w:val="00F02609"/>
    <w:rsid w:val="00F02C3B"/>
    <w:rsid w:val="00F035AE"/>
    <w:rsid w:val="00F06568"/>
    <w:rsid w:val="00F06D4D"/>
    <w:rsid w:val="00F072B8"/>
    <w:rsid w:val="00F15762"/>
    <w:rsid w:val="00F17C9B"/>
    <w:rsid w:val="00F2141C"/>
    <w:rsid w:val="00F224AD"/>
    <w:rsid w:val="00F31C80"/>
    <w:rsid w:val="00F32CC8"/>
    <w:rsid w:val="00F360A0"/>
    <w:rsid w:val="00F36899"/>
    <w:rsid w:val="00F3700D"/>
    <w:rsid w:val="00F4163E"/>
    <w:rsid w:val="00F42000"/>
    <w:rsid w:val="00F43CFA"/>
    <w:rsid w:val="00F44201"/>
    <w:rsid w:val="00F4445B"/>
    <w:rsid w:val="00F45E88"/>
    <w:rsid w:val="00F46BC5"/>
    <w:rsid w:val="00F47F78"/>
    <w:rsid w:val="00F509A6"/>
    <w:rsid w:val="00F50F60"/>
    <w:rsid w:val="00F5327C"/>
    <w:rsid w:val="00F55555"/>
    <w:rsid w:val="00F556A5"/>
    <w:rsid w:val="00F5752D"/>
    <w:rsid w:val="00F604DF"/>
    <w:rsid w:val="00F6125C"/>
    <w:rsid w:val="00F61C9A"/>
    <w:rsid w:val="00F6251E"/>
    <w:rsid w:val="00F63AF6"/>
    <w:rsid w:val="00F65048"/>
    <w:rsid w:val="00F65773"/>
    <w:rsid w:val="00F66261"/>
    <w:rsid w:val="00F72424"/>
    <w:rsid w:val="00F72DD4"/>
    <w:rsid w:val="00F73380"/>
    <w:rsid w:val="00F73E61"/>
    <w:rsid w:val="00F742BD"/>
    <w:rsid w:val="00F77E81"/>
    <w:rsid w:val="00F8001C"/>
    <w:rsid w:val="00F80513"/>
    <w:rsid w:val="00F819C2"/>
    <w:rsid w:val="00F820AB"/>
    <w:rsid w:val="00F83B05"/>
    <w:rsid w:val="00F844DB"/>
    <w:rsid w:val="00F86532"/>
    <w:rsid w:val="00F879A0"/>
    <w:rsid w:val="00F87A7D"/>
    <w:rsid w:val="00F95E73"/>
    <w:rsid w:val="00F96398"/>
    <w:rsid w:val="00F97CA3"/>
    <w:rsid w:val="00F97F81"/>
    <w:rsid w:val="00FA0178"/>
    <w:rsid w:val="00FA14AA"/>
    <w:rsid w:val="00FA1809"/>
    <w:rsid w:val="00FA3014"/>
    <w:rsid w:val="00FA3DE0"/>
    <w:rsid w:val="00FA5156"/>
    <w:rsid w:val="00FA5432"/>
    <w:rsid w:val="00FA6C29"/>
    <w:rsid w:val="00FA73C3"/>
    <w:rsid w:val="00FB0D00"/>
    <w:rsid w:val="00FB14B3"/>
    <w:rsid w:val="00FB1FF9"/>
    <w:rsid w:val="00FB2851"/>
    <w:rsid w:val="00FB32F7"/>
    <w:rsid w:val="00FB337F"/>
    <w:rsid w:val="00FB3FD5"/>
    <w:rsid w:val="00FB49DC"/>
    <w:rsid w:val="00FC1872"/>
    <w:rsid w:val="00FC488A"/>
    <w:rsid w:val="00FC6949"/>
    <w:rsid w:val="00FC737A"/>
    <w:rsid w:val="00FD2AED"/>
    <w:rsid w:val="00FD5062"/>
    <w:rsid w:val="00FE002D"/>
    <w:rsid w:val="00FE2418"/>
    <w:rsid w:val="00FE2A84"/>
    <w:rsid w:val="00FE37B7"/>
    <w:rsid w:val="00FE51EA"/>
    <w:rsid w:val="00FE7AB0"/>
    <w:rsid w:val="00FF17B9"/>
    <w:rsid w:val="00FF206D"/>
    <w:rsid w:val="00FF2BCA"/>
    <w:rsid w:val="00FF2C1B"/>
    <w:rsid w:val="00FF640D"/>
    <w:rsid w:val="00FF7996"/>
  </w:rsids>
  <m:mathPr>
    <m:mathFont m:val="Cambria Math"/>
    <m:brkBin m:val="before"/>
    <m:brkBinSub m:val="--"/>
    <m:smallFrac m:val="off"/>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432"/>
  </w:style>
  <w:style w:type="paragraph" w:styleId="Ttulo1">
    <w:name w:val="heading 1"/>
    <w:basedOn w:val="Normal"/>
    <w:next w:val="Normal"/>
    <w:link w:val="Ttulo1Car"/>
    <w:qFormat/>
    <w:rsid w:val="00CF7E17"/>
    <w:pPr>
      <w:keepNext/>
      <w:numPr>
        <w:numId w:val="1"/>
      </w:numPr>
      <w:spacing w:after="0" w:line="360" w:lineRule="auto"/>
      <w:jc w:val="center"/>
      <w:outlineLvl w:val="0"/>
    </w:pPr>
    <w:rPr>
      <w:rFonts w:ascii="Times New Roman" w:eastAsia="Times New Roman" w:hAnsi="Times New Roman" w:cs="Times New Roman"/>
      <w:b/>
      <w:sz w:val="24"/>
      <w:szCs w:val="20"/>
      <w:lang w:val="es-ES_tradnl"/>
    </w:rPr>
  </w:style>
  <w:style w:type="paragraph" w:styleId="Ttulo2">
    <w:name w:val="heading 2"/>
    <w:basedOn w:val="Normal"/>
    <w:next w:val="Normal"/>
    <w:link w:val="Ttulo2Car"/>
    <w:qFormat/>
    <w:rsid w:val="00CF7E17"/>
    <w:pPr>
      <w:keepNext/>
      <w:numPr>
        <w:ilvl w:val="1"/>
        <w:numId w:val="1"/>
      </w:numPr>
      <w:spacing w:after="240" w:line="360" w:lineRule="auto"/>
      <w:jc w:val="both"/>
      <w:outlineLvl w:val="1"/>
    </w:pPr>
    <w:rPr>
      <w:rFonts w:ascii="Times New Roman" w:eastAsia="Times New Roman" w:hAnsi="Times New Roman" w:cs="Times New Roman"/>
      <w:b/>
      <w:sz w:val="24"/>
      <w:szCs w:val="20"/>
    </w:rPr>
  </w:style>
  <w:style w:type="paragraph" w:styleId="Ttulo3">
    <w:name w:val="heading 3"/>
    <w:basedOn w:val="Normal"/>
    <w:next w:val="Normal"/>
    <w:link w:val="Ttulo3Car"/>
    <w:qFormat/>
    <w:rsid w:val="00CF7E17"/>
    <w:pPr>
      <w:keepNext/>
      <w:numPr>
        <w:ilvl w:val="2"/>
        <w:numId w:val="1"/>
      </w:numPr>
      <w:tabs>
        <w:tab w:val="left" w:pos="360"/>
      </w:tabs>
      <w:spacing w:after="240" w:line="360" w:lineRule="auto"/>
      <w:jc w:val="both"/>
      <w:outlineLvl w:val="2"/>
    </w:pPr>
    <w:rPr>
      <w:rFonts w:ascii="Times New Roman" w:eastAsia="Times New Roman" w:hAnsi="Times New Roman" w:cs="Times New Roman"/>
      <w:sz w:val="24"/>
      <w:szCs w:val="20"/>
      <w:lang w:val="es-ES_tradnl"/>
    </w:rPr>
  </w:style>
  <w:style w:type="paragraph" w:styleId="Ttulo4">
    <w:name w:val="heading 4"/>
    <w:basedOn w:val="Normal"/>
    <w:next w:val="Normal"/>
    <w:link w:val="Ttulo4Car"/>
    <w:qFormat/>
    <w:rsid w:val="00CF7E17"/>
    <w:pPr>
      <w:keepNext/>
      <w:numPr>
        <w:ilvl w:val="3"/>
        <w:numId w:val="1"/>
      </w:numPr>
      <w:tabs>
        <w:tab w:val="left" w:pos="1134"/>
      </w:tabs>
      <w:spacing w:before="120" w:after="240" w:line="360" w:lineRule="auto"/>
      <w:jc w:val="both"/>
      <w:outlineLvl w:val="3"/>
    </w:pPr>
    <w:rPr>
      <w:rFonts w:ascii="Times New Roman" w:eastAsia="Times New Roman" w:hAnsi="Times New Roman" w:cs="Times New Roman"/>
      <w:bCs/>
      <w:sz w:val="24"/>
      <w:szCs w:val="28"/>
    </w:rPr>
  </w:style>
  <w:style w:type="paragraph" w:styleId="Ttulo5">
    <w:name w:val="heading 5"/>
    <w:basedOn w:val="Normal"/>
    <w:next w:val="Normal"/>
    <w:link w:val="Ttulo5Car"/>
    <w:qFormat/>
    <w:rsid w:val="00CF7E17"/>
    <w:pPr>
      <w:keepNext/>
      <w:numPr>
        <w:ilvl w:val="4"/>
        <w:numId w:val="1"/>
      </w:numPr>
      <w:tabs>
        <w:tab w:val="left" w:pos="1247"/>
      </w:tabs>
      <w:spacing w:after="240" w:line="240" w:lineRule="auto"/>
      <w:outlineLvl w:val="4"/>
    </w:pPr>
    <w:rPr>
      <w:rFonts w:ascii="Times New Roman" w:eastAsia="Times New Roman" w:hAnsi="Times New Roman" w:cs="Times New Roman"/>
      <w:bCs/>
      <w:iCs/>
      <w:sz w:val="24"/>
      <w:szCs w:val="26"/>
    </w:rPr>
  </w:style>
  <w:style w:type="paragraph" w:styleId="Ttulo6">
    <w:name w:val="heading 6"/>
    <w:basedOn w:val="Normal"/>
    <w:next w:val="Normal"/>
    <w:link w:val="Ttulo6Car"/>
    <w:qFormat/>
    <w:rsid w:val="00CF7E17"/>
    <w:pPr>
      <w:keepNext/>
      <w:numPr>
        <w:ilvl w:val="5"/>
        <w:numId w:val="1"/>
      </w:numPr>
      <w:tabs>
        <w:tab w:val="clear" w:pos="1437"/>
        <w:tab w:val="left" w:pos="1247"/>
      </w:tabs>
      <w:spacing w:after="240" w:line="240" w:lineRule="auto"/>
      <w:outlineLvl w:val="5"/>
    </w:pPr>
    <w:rPr>
      <w:rFonts w:ascii="Times New Roman" w:eastAsia="Times New Roman" w:hAnsi="Times New Roman" w:cs="Times New Roman"/>
      <w:bC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uiPriority w:val="99"/>
    <w:semiHidden/>
    <w:unhideWhenUsed/>
    <w:rsid w:val="00446774"/>
  </w:style>
  <w:style w:type="character" w:customStyle="1" w:styleId="Ttulo1Car">
    <w:name w:val="Título 1 Car"/>
    <w:basedOn w:val="Fuentedeprrafopredeter"/>
    <w:link w:val="Ttulo1"/>
    <w:rsid w:val="00CF7E17"/>
    <w:rPr>
      <w:rFonts w:ascii="Times New Roman" w:eastAsia="Times New Roman" w:hAnsi="Times New Roman" w:cs="Times New Roman"/>
      <w:b/>
      <w:sz w:val="24"/>
      <w:szCs w:val="20"/>
      <w:lang w:val="es-ES_tradnl"/>
    </w:rPr>
  </w:style>
  <w:style w:type="character" w:customStyle="1" w:styleId="Ttulo2Car">
    <w:name w:val="Título 2 Car"/>
    <w:basedOn w:val="Fuentedeprrafopredeter"/>
    <w:link w:val="Ttulo2"/>
    <w:rsid w:val="00CF7E17"/>
    <w:rPr>
      <w:rFonts w:ascii="Times New Roman" w:eastAsia="Times New Roman" w:hAnsi="Times New Roman" w:cs="Times New Roman"/>
      <w:b/>
      <w:sz w:val="24"/>
      <w:szCs w:val="20"/>
    </w:rPr>
  </w:style>
  <w:style w:type="character" w:customStyle="1" w:styleId="Ttulo3Car">
    <w:name w:val="Título 3 Car"/>
    <w:basedOn w:val="Fuentedeprrafopredeter"/>
    <w:link w:val="Ttulo3"/>
    <w:rsid w:val="00CF7E17"/>
    <w:rPr>
      <w:rFonts w:ascii="Times New Roman" w:eastAsia="Times New Roman" w:hAnsi="Times New Roman" w:cs="Times New Roman"/>
      <w:sz w:val="24"/>
      <w:szCs w:val="20"/>
      <w:lang w:val="es-ES_tradnl"/>
    </w:rPr>
  </w:style>
  <w:style w:type="character" w:customStyle="1" w:styleId="Ttulo4Car">
    <w:name w:val="Título 4 Car"/>
    <w:basedOn w:val="Fuentedeprrafopredeter"/>
    <w:link w:val="Ttulo4"/>
    <w:rsid w:val="00CF7E17"/>
    <w:rPr>
      <w:rFonts w:ascii="Times New Roman" w:eastAsia="Times New Roman" w:hAnsi="Times New Roman" w:cs="Times New Roman"/>
      <w:bCs/>
      <w:sz w:val="24"/>
      <w:szCs w:val="28"/>
    </w:rPr>
  </w:style>
  <w:style w:type="character" w:customStyle="1" w:styleId="Ttulo5Car">
    <w:name w:val="Título 5 Car"/>
    <w:basedOn w:val="Fuentedeprrafopredeter"/>
    <w:link w:val="Ttulo5"/>
    <w:rsid w:val="00CF7E17"/>
    <w:rPr>
      <w:rFonts w:ascii="Times New Roman" w:eastAsia="Times New Roman" w:hAnsi="Times New Roman" w:cs="Times New Roman"/>
      <w:bCs/>
      <w:iCs/>
      <w:sz w:val="24"/>
      <w:szCs w:val="26"/>
    </w:rPr>
  </w:style>
  <w:style w:type="character" w:customStyle="1" w:styleId="Ttulo6Car">
    <w:name w:val="Título 6 Car"/>
    <w:basedOn w:val="Fuentedeprrafopredeter"/>
    <w:link w:val="Ttulo6"/>
    <w:rsid w:val="00CF7E17"/>
    <w:rPr>
      <w:rFonts w:ascii="Times New Roman" w:eastAsia="Times New Roman" w:hAnsi="Times New Roman" w:cs="Times New Roman"/>
      <w:bCs/>
      <w:sz w:val="24"/>
    </w:rPr>
  </w:style>
  <w:style w:type="character" w:styleId="Refdenotaalpie">
    <w:name w:val="footnote reference"/>
    <w:basedOn w:val="Fuentedeprrafopredeter"/>
    <w:semiHidden/>
    <w:rsid w:val="00CF7E17"/>
    <w:rPr>
      <w:vertAlign w:val="superscript"/>
    </w:rPr>
  </w:style>
  <w:style w:type="paragraph" w:styleId="Textoindependiente">
    <w:name w:val="Body Text"/>
    <w:basedOn w:val="Normal"/>
    <w:link w:val="TextoindependienteCar"/>
    <w:rsid w:val="00CF7E17"/>
    <w:pPr>
      <w:spacing w:after="0" w:line="360" w:lineRule="auto"/>
      <w:jc w:val="both"/>
    </w:pPr>
    <w:rPr>
      <w:rFonts w:ascii="Times New Roman" w:eastAsia="Times New Roman" w:hAnsi="Times New Roman" w:cs="Times New Roman"/>
      <w:sz w:val="24"/>
      <w:szCs w:val="20"/>
      <w:lang w:val="es-ES_tradnl"/>
    </w:rPr>
  </w:style>
  <w:style w:type="character" w:customStyle="1" w:styleId="TextoindependienteCar">
    <w:name w:val="Texto independiente Car"/>
    <w:basedOn w:val="Fuentedeprrafopredeter"/>
    <w:link w:val="Textoindependiente"/>
    <w:rsid w:val="00CF7E17"/>
    <w:rPr>
      <w:rFonts w:ascii="Times New Roman" w:eastAsia="Times New Roman" w:hAnsi="Times New Roman" w:cs="Times New Roman"/>
      <w:sz w:val="24"/>
      <w:szCs w:val="20"/>
      <w:lang w:val="es-ES_tradnl"/>
    </w:rPr>
  </w:style>
  <w:style w:type="paragraph" w:styleId="Textonotapie">
    <w:name w:val="footnote text"/>
    <w:basedOn w:val="Normal"/>
    <w:link w:val="TextonotapieCar"/>
    <w:semiHidden/>
    <w:rsid w:val="00CF7E17"/>
    <w:pPr>
      <w:spacing w:after="0" w:line="240" w:lineRule="auto"/>
    </w:pPr>
    <w:rPr>
      <w:rFonts w:ascii="Times New Roman" w:eastAsia="Times New Roman" w:hAnsi="Times New Roman" w:cs="Times New Roman"/>
      <w:sz w:val="20"/>
      <w:szCs w:val="20"/>
    </w:rPr>
  </w:style>
  <w:style w:type="character" w:customStyle="1" w:styleId="TextonotapieCar">
    <w:name w:val="Texto nota pie Car"/>
    <w:basedOn w:val="Fuentedeprrafopredeter"/>
    <w:link w:val="Textonotapie"/>
    <w:semiHidden/>
    <w:rsid w:val="00CF7E17"/>
    <w:rPr>
      <w:rFonts w:ascii="Times New Roman" w:eastAsia="Times New Roman" w:hAnsi="Times New Roman" w:cs="Times New Roman"/>
      <w:sz w:val="20"/>
      <w:szCs w:val="20"/>
    </w:rPr>
  </w:style>
  <w:style w:type="character" w:styleId="Hipervnculo">
    <w:name w:val="Hyperlink"/>
    <w:basedOn w:val="Fuentedeprrafopredeter"/>
    <w:rsid w:val="00CF7E17"/>
    <w:rPr>
      <w:color w:val="0000FF"/>
      <w:u w:val="single"/>
    </w:rPr>
  </w:style>
  <w:style w:type="paragraph" w:styleId="NormalWeb">
    <w:name w:val="Normal (Web)"/>
    <w:basedOn w:val="Normal"/>
    <w:uiPriority w:val="99"/>
    <w:semiHidden/>
    <w:unhideWhenUsed/>
    <w:rsid w:val="00CF7E17"/>
    <w:pPr>
      <w:spacing w:before="240" w:after="240"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CF7E17"/>
    <w:rPr>
      <w:b/>
      <w:bCs/>
    </w:rPr>
  </w:style>
  <w:style w:type="character" w:styleId="nfasis">
    <w:name w:val="Emphasis"/>
    <w:basedOn w:val="Fuentedeprrafopredeter"/>
    <w:uiPriority w:val="20"/>
    <w:qFormat/>
    <w:rsid w:val="00CF7E17"/>
    <w:rPr>
      <w:i/>
      <w:iCs/>
    </w:rPr>
  </w:style>
  <w:style w:type="character" w:customStyle="1" w:styleId="hps">
    <w:name w:val="hps"/>
    <w:basedOn w:val="Fuentedeprrafopredeter"/>
    <w:rsid w:val="00833490"/>
  </w:style>
  <w:style w:type="paragraph" w:styleId="Encabezado">
    <w:name w:val="header"/>
    <w:basedOn w:val="Normal"/>
    <w:link w:val="EncabezadoCar"/>
    <w:uiPriority w:val="99"/>
    <w:semiHidden/>
    <w:unhideWhenUsed/>
    <w:rsid w:val="000666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0666A5"/>
  </w:style>
  <w:style w:type="paragraph" w:styleId="Piedepgina">
    <w:name w:val="footer"/>
    <w:basedOn w:val="Normal"/>
    <w:link w:val="PiedepginaCar"/>
    <w:uiPriority w:val="99"/>
    <w:unhideWhenUsed/>
    <w:rsid w:val="000666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66A5"/>
  </w:style>
</w:styles>
</file>

<file path=word/webSettings.xml><?xml version="1.0" encoding="utf-8"?>
<w:webSettings xmlns:r="http://schemas.openxmlformats.org/officeDocument/2006/relationships" xmlns:w="http://schemas.openxmlformats.org/wordprocessingml/2006/main">
  <w:divs>
    <w:div w:id="395395457">
      <w:bodyDiv w:val="1"/>
      <w:marLeft w:val="0"/>
      <w:marRight w:val="0"/>
      <w:marTop w:val="0"/>
      <w:marBottom w:val="0"/>
      <w:divBdr>
        <w:top w:val="none" w:sz="0" w:space="0" w:color="auto"/>
        <w:left w:val="none" w:sz="0" w:space="0" w:color="auto"/>
        <w:bottom w:val="none" w:sz="0" w:space="0" w:color="auto"/>
        <w:right w:val="none" w:sz="0" w:space="0" w:color="auto"/>
      </w:divBdr>
      <w:divsChild>
        <w:div w:id="1679651228">
          <w:marLeft w:val="10"/>
          <w:marRight w:val="0"/>
          <w:marTop w:val="0"/>
          <w:marBottom w:val="0"/>
          <w:divBdr>
            <w:top w:val="none" w:sz="0" w:space="0" w:color="auto"/>
            <w:left w:val="none" w:sz="0" w:space="0" w:color="auto"/>
            <w:bottom w:val="none" w:sz="0" w:space="0" w:color="auto"/>
            <w:right w:val="none" w:sz="0" w:space="0" w:color="auto"/>
          </w:divBdr>
          <w:divsChild>
            <w:div w:id="1252397453">
              <w:marLeft w:val="0"/>
              <w:marRight w:val="0"/>
              <w:marTop w:val="0"/>
              <w:marBottom w:val="0"/>
              <w:divBdr>
                <w:top w:val="dotted" w:sz="8" w:space="6" w:color="000000"/>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gendapublica.es/la-primera-mujer-o-la-unica-ante-la-igualdad-ficticia-de-gene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986638-61D1-40CD-80CC-15E85F24E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14</Pages>
  <Words>6163</Words>
  <Characters>33902</Characters>
  <Application>Microsoft Office Word</Application>
  <DocSecurity>0</DocSecurity>
  <Lines>282</Lines>
  <Paragraphs>79</Paragraphs>
  <ScaleCrop>false</ScaleCrop>
  <Company/>
  <LinksUpToDate>false</LinksUpToDate>
  <CharactersWithSpaces>39986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Macías Jara</dc:creator>
  <cp:lastModifiedBy>María Macías Jara</cp:lastModifiedBy>
  <cp:revision>91</cp:revision>
  <dcterms:created xsi:type="dcterms:W3CDTF">2016-02-18T22:19:00Z</dcterms:created>
  <dcterms:modified xsi:type="dcterms:W3CDTF">2016-02-26T21:01:00Z</dcterms:modified>
</cp:coreProperties>
</file>