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87E" w:rsidRPr="009C3B9D" w:rsidRDefault="00577F34" w:rsidP="009A766D">
      <w:pPr>
        <w:spacing w:line="240" w:lineRule="auto"/>
        <w:jc w:val="both"/>
        <w:rPr>
          <w:b/>
          <w:sz w:val="24"/>
          <w:szCs w:val="24"/>
        </w:rPr>
      </w:pPr>
      <w:r w:rsidRPr="009C3B9D">
        <w:rPr>
          <w:b/>
          <w:sz w:val="24"/>
          <w:szCs w:val="24"/>
        </w:rPr>
        <w:t>UNA APROXIMACIÓN A LAS EXPERIENCIAS ÉTNICAS Y RELIGIOSAS DE LOS JÓVENES DE SEGUNDA GENERACIÓN EN ESPAÑA.</w:t>
      </w:r>
    </w:p>
    <w:p w:rsidR="00577F34" w:rsidRPr="009C3B9D" w:rsidRDefault="00577F34" w:rsidP="00577F34">
      <w:pPr>
        <w:spacing w:after="0" w:line="240" w:lineRule="auto"/>
        <w:jc w:val="both"/>
        <w:rPr>
          <w:sz w:val="24"/>
          <w:szCs w:val="24"/>
        </w:rPr>
      </w:pPr>
      <w:r w:rsidRPr="009C3B9D">
        <w:rPr>
          <w:sz w:val="24"/>
          <w:szCs w:val="24"/>
        </w:rPr>
        <w:tab/>
      </w:r>
      <w:r w:rsidRPr="009C3B9D">
        <w:rPr>
          <w:sz w:val="24"/>
          <w:szCs w:val="24"/>
        </w:rPr>
        <w:tab/>
      </w:r>
      <w:r w:rsidRPr="009C3B9D">
        <w:rPr>
          <w:sz w:val="24"/>
          <w:szCs w:val="24"/>
        </w:rPr>
        <w:tab/>
      </w:r>
      <w:r w:rsidRPr="009C3B9D">
        <w:rPr>
          <w:sz w:val="24"/>
          <w:szCs w:val="24"/>
        </w:rPr>
        <w:tab/>
      </w:r>
      <w:r w:rsidRPr="009C3B9D">
        <w:rPr>
          <w:sz w:val="24"/>
          <w:szCs w:val="24"/>
        </w:rPr>
        <w:tab/>
        <w:t>Joaquín Eguren</w:t>
      </w:r>
      <w:r w:rsidR="00F36AAC">
        <w:rPr>
          <w:rStyle w:val="Refdenotaalpie"/>
          <w:sz w:val="24"/>
          <w:szCs w:val="24"/>
        </w:rPr>
        <w:footnoteReference w:id="1"/>
      </w:r>
    </w:p>
    <w:p w:rsidR="00577F34" w:rsidRPr="009C3B9D" w:rsidRDefault="00577F34" w:rsidP="00577F34">
      <w:pPr>
        <w:spacing w:after="0" w:line="240" w:lineRule="auto"/>
        <w:jc w:val="both"/>
        <w:rPr>
          <w:sz w:val="24"/>
          <w:szCs w:val="24"/>
        </w:rPr>
      </w:pPr>
      <w:r w:rsidRPr="009C3B9D">
        <w:rPr>
          <w:sz w:val="24"/>
          <w:szCs w:val="24"/>
        </w:rPr>
        <w:tab/>
      </w:r>
      <w:r w:rsidRPr="009C3B9D">
        <w:rPr>
          <w:sz w:val="24"/>
          <w:szCs w:val="24"/>
        </w:rPr>
        <w:tab/>
      </w:r>
      <w:r w:rsidRPr="009C3B9D">
        <w:rPr>
          <w:sz w:val="24"/>
          <w:szCs w:val="24"/>
        </w:rPr>
        <w:tab/>
      </w:r>
      <w:r w:rsidRPr="009C3B9D">
        <w:rPr>
          <w:sz w:val="24"/>
          <w:szCs w:val="24"/>
        </w:rPr>
        <w:tab/>
        <w:t>Instituto Universitario de Estudios sobre Migraciones</w:t>
      </w:r>
    </w:p>
    <w:p w:rsidR="00577F34" w:rsidRDefault="00577F34" w:rsidP="00577F34">
      <w:pPr>
        <w:spacing w:after="0" w:line="240" w:lineRule="auto"/>
        <w:jc w:val="both"/>
        <w:rPr>
          <w:sz w:val="24"/>
          <w:szCs w:val="24"/>
        </w:rPr>
      </w:pPr>
      <w:r w:rsidRPr="009C3B9D">
        <w:rPr>
          <w:sz w:val="24"/>
          <w:szCs w:val="24"/>
        </w:rPr>
        <w:tab/>
      </w:r>
      <w:r w:rsidRPr="009C3B9D">
        <w:rPr>
          <w:sz w:val="24"/>
          <w:szCs w:val="24"/>
        </w:rPr>
        <w:tab/>
      </w:r>
      <w:r w:rsidRPr="009C3B9D">
        <w:rPr>
          <w:sz w:val="24"/>
          <w:szCs w:val="24"/>
        </w:rPr>
        <w:tab/>
      </w:r>
      <w:r w:rsidRPr="009C3B9D">
        <w:rPr>
          <w:sz w:val="24"/>
          <w:szCs w:val="24"/>
        </w:rPr>
        <w:tab/>
        <w:t>Universidad Pontificia Comillas</w:t>
      </w:r>
    </w:p>
    <w:p w:rsidR="00E404EB" w:rsidRDefault="00E404EB" w:rsidP="00577F34">
      <w:pPr>
        <w:spacing w:after="0" w:line="240" w:lineRule="auto"/>
        <w:jc w:val="both"/>
        <w:rPr>
          <w:sz w:val="24"/>
          <w:szCs w:val="24"/>
        </w:rPr>
      </w:pPr>
    </w:p>
    <w:p w:rsidR="00E404EB" w:rsidRPr="00E404EB" w:rsidRDefault="00E404EB" w:rsidP="00E404EB">
      <w:pPr>
        <w:pStyle w:val="Ttulo1"/>
        <w:rPr>
          <w:rFonts w:asciiTheme="minorHAnsi" w:hAnsiTheme="minorHAnsi"/>
          <w:color w:val="auto"/>
          <w:sz w:val="24"/>
          <w:szCs w:val="24"/>
        </w:rPr>
      </w:pPr>
      <w:r w:rsidRPr="00E404EB">
        <w:rPr>
          <w:rFonts w:asciiTheme="minorHAnsi" w:hAnsiTheme="minorHAnsi"/>
          <w:color w:val="auto"/>
          <w:sz w:val="24"/>
          <w:szCs w:val="24"/>
        </w:rPr>
        <w:t>INTRODUCCIÓN</w:t>
      </w:r>
    </w:p>
    <w:p w:rsidR="00E404EB" w:rsidRDefault="00E404EB" w:rsidP="00E404EB">
      <w:pPr>
        <w:spacing w:line="240" w:lineRule="auto"/>
        <w:jc w:val="both"/>
        <w:rPr>
          <w:rFonts w:cs="Arial"/>
          <w:bCs/>
        </w:rPr>
      </w:pPr>
      <w:r>
        <w:rPr>
          <w:rFonts w:cs="Arial"/>
          <w:bCs/>
        </w:rPr>
        <w:t>Este artículo aborda la cuestión de las experiencias de los jóvenes de Segunda Generación en España relacionadas con los ámbitos étnicos y religioso.  Es una primera aproximación dada la complejidad que experimentan estos jóvenes. Se estudia aquí especialmente aquellos jóvenes de origen inmigrante peruano, dominicano y marroquí. De est</w:t>
      </w:r>
      <w:r w:rsidR="008F3660">
        <w:rPr>
          <w:rFonts w:cs="Arial"/>
          <w:bCs/>
        </w:rPr>
        <w:t>a manera se deja de lado a un</w:t>
      </w:r>
      <w:r>
        <w:rPr>
          <w:rFonts w:cs="Arial"/>
          <w:bCs/>
        </w:rPr>
        <w:t xml:space="preserve"> grupo importante como podría ser</w:t>
      </w:r>
      <w:r w:rsidR="008F3660">
        <w:rPr>
          <w:rFonts w:cs="Arial"/>
          <w:bCs/>
        </w:rPr>
        <w:t xml:space="preserve"> el de los de origen chino y que dada su larga trayectoria como el de origen marroquí podría ser fácilmente considerado como representativo de la segunda generación. Sin lugar a dudas con el transcurso del tiempo se incorporan otros jóvenes descendientes de, o de origen, de países como Colombia, Ecuador, etc. Pero no hay duda que estos jóvenes cada vez tienen más presencia en los distintos sectores, lugares, etc. de nuestra sociedad.</w:t>
      </w:r>
    </w:p>
    <w:p w:rsidR="00E404EB" w:rsidRPr="009C3B9D" w:rsidRDefault="008F3660" w:rsidP="00E404EB">
      <w:pPr>
        <w:spacing w:line="240" w:lineRule="auto"/>
        <w:jc w:val="both"/>
        <w:rPr>
          <w:rFonts w:cs="Arial"/>
          <w:bCs/>
        </w:rPr>
      </w:pPr>
      <w:r>
        <w:rPr>
          <w:rFonts w:cs="Arial"/>
          <w:bCs/>
        </w:rPr>
        <w:t>El texto ha</w:t>
      </w:r>
      <w:r w:rsidR="00E404EB">
        <w:rPr>
          <w:rFonts w:cs="Arial"/>
          <w:bCs/>
        </w:rPr>
        <w:t xml:space="preserve"> sido elaborado sobre la base de los resultados fundamentalmente de tres investigaciones</w:t>
      </w:r>
      <w:r w:rsidR="00E404EB" w:rsidRPr="009C3B9D">
        <w:rPr>
          <w:rFonts w:cs="Arial"/>
          <w:bCs/>
        </w:rPr>
        <w:t xml:space="preserve"> </w:t>
      </w:r>
      <w:r w:rsidR="00E404EB">
        <w:rPr>
          <w:rFonts w:cs="Arial"/>
          <w:bCs/>
        </w:rPr>
        <w:t>llevadas a cabo en los últimos 8</w:t>
      </w:r>
      <w:r w:rsidR="00E404EB" w:rsidRPr="009C3B9D">
        <w:rPr>
          <w:rFonts w:cs="Arial"/>
          <w:bCs/>
        </w:rPr>
        <w:t xml:space="preserve"> años. En primer lugar, se recogen los </w:t>
      </w:r>
      <w:proofErr w:type="gramStart"/>
      <w:r w:rsidR="00E404EB" w:rsidRPr="009C3B9D">
        <w:rPr>
          <w:rFonts w:cs="Arial"/>
          <w:bCs/>
        </w:rPr>
        <w:t>principales</w:t>
      </w:r>
      <w:proofErr w:type="gramEnd"/>
      <w:r w:rsidR="00E404EB" w:rsidRPr="009C3B9D">
        <w:rPr>
          <w:rFonts w:cs="Arial"/>
          <w:bCs/>
        </w:rPr>
        <w:t xml:space="preserve"> resultados de </w:t>
      </w:r>
      <w:r w:rsidR="00E404EB">
        <w:rPr>
          <w:rFonts w:cs="Arial"/>
          <w:bCs/>
        </w:rPr>
        <w:t>la investigación "</w:t>
      </w:r>
      <w:r w:rsidR="00E404EB" w:rsidRPr="009C3B9D">
        <w:rPr>
          <w:rFonts w:cs="Arial"/>
          <w:bCs/>
        </w:rPr>
        <w:t xml:space="preserve">Segundas generaciones </w:t>
      </w:r>
      <w:r w:rsidR="00E404EB">
        <w:rPr>
          <w:rFonts w:cs="Arial"/>
          <w:bCs/>
        </w:rPr>
        <w:t>de peruanos y dominicanos</w:t>
      </w:r>
      <w:r w:rsidR="00E404EB" w:rsidRPr="009C3B9D">
        <w:rPr>
          <w:rFonts w:cs="Arial"/>
          <w:bCs/>
        </w:rPr>
        <w:t>"</w:t>
      </w:r>
      <w:r w:rsidR="00E404EB">
        <w:rPr>
          <w:rFonts w:cs="Arial"/>
          <w:bCs/>
        </w:rPr>
        <w:t xml:space="preserve"> realizada durante el año 2009. Para ello se</w:t>
      </w:r>
      <w:r w:rsidR="00E404EB" w:rsidRPr="009C3B9D">
        <w:rPr>
          <w:rFonts w:cs="Arial"/>
          <w:bCs/>
        </w:rPr>
        <w:t xml:space="preserve"> aplicó una encuesta a </w:t>
      </w:r>
      <w:r w:rsidR="00E404EB">
        <w:rPr>
          <w:rFonts w:cs="Arial"/>
          <w:bCs/>
        </w:rPr>
        <w:t xml:space="preserve">356 </w:t>
      </w:r>
      <w:r w:rsidR="00E404EB" w:rsidRPr="009C3B9D">
        <w:rPr>
          <w:rFonts w:cs="Arial"/>
          <w:bCs/>
        </w:rPr>
        <w:t>jóvenes</w:t>
      </w:r>
      <w:r w:rsidR="00E404EB">
        <w:rPr>
          <w:rFonts w:cs="Arial"/>
          <w:bCs/>
        </w:rPr>
        <w:t xml:space="preserve"> de ambos orígenes y también 15</w:t>
      </w:r>
      <w:r>
        <w:rPr>
          <w:rFonts w:cs="Arial"/>
          <w:bCs/>
        </w:rPr>
        <w:t xml:space="preserve"> entrevistas semiestructuradas</w:t>
      </w:r>
      <w:r w:rsidR="00E404EB" w:rsidRPr="009C3B9D">
        <w:rPr>
          <w:rFonts w:cs="Arial"/>
          <w:bCs/>
        </w:rPr>
        <w:t xml:space="preserve"> a jóvenes </w:t>
      </w:r>
      <w:r w:rsidR="00E404EB">
        <w:rPr>
          <w:rFonts w:cs="Arial"/>
          <w:bCs/>
        </w:rPr>
        <w:t xml:space="preserve">de origen peruano y dominicano y 3 grupos de discusión, uno con jóvenes peruanos, otro con dominicanos y un tercer con la participación de estos dos grupos más jóvenes de origen español. Se recuperan también algunos datos de una investigación realizada por el IUEM-UPCOMILLAS en el año 2001 sobre segundas </w:t>
      </w:r>
      <w:r w:rsidR="00E404EB" w:rsidRPr="00A803B6">
        <w:rPr>
          <w:rFonts w:cs="Arial"/>
          <w:bCs/>
        </w:rPr>
        <w:t>generaciones</w:t>
      </w:r>
      <w:r w:rsidR="00A803B6" w:rsidRPr="00A803B6">
        <w:rPr>
          <w:rFonts w:cs="Arial"/>
          <w:bCs/>
        </w:rPr>
        <w:t xml:space="preserve"> y dirigida</w:t>
      </w:r>
      <w:r w:rsidR="00A803B6">
        <w:rPr>
          <w:rFonts w:cs="Arial"/>
          <w:bCs/>
        </w:rPr>
        <w:t>,</w:t>
      </w:r>
      <w:r w:rsidR="00A803B6" w:rsidRPr="00A803B6">
        <w:rPr>
          <w:rFonts w:cs="Arial"/>
          <w:bCs/>
        </w:rPr>
        <w:t xml:space="preserve"> en aquella ocasión</w:t>
      </w:r>
      <w:r w:rsidR="00A803B6">
        <w:rPr>
          <w:rFonts w:cs="Arial"/>
          <w:bCs/>
        </w:rPr>
        <w:t>,</w:t>
      </w:r>
      <w:r w:rsidR="00A803B6" w:rsidRPr="00A803B6">
        <w:rPr>
          <w:rFonts w:cs="Arial"/>
          <w:bCs/>
        </w:rPr>
        <w:t xml:space="preserve"> por la Prof. Rosa Aparicio</w:t>
      </w:r>
      <w:r w:rsidR="00E404EB">
        <w:rPr>
          <w:rFonts w:cs="Arial"/>
          <w:bCs/>
        </w:rPr>
        <w:t>. Y se han incorporado también algunos resultados de mi tesis doctoral fruto del trabajo de campo sobre bereberes rifeños en el Norte de Marruecos y en Madrid.</w:t>
      </w:r>
    </w:p>
    <w:p w:rsidR="00EE6850" w:rsidRPr="009C3B9D" w:rsidRDefault="009064F3" w:rsidP="009064F3">
      <w:pPr>
        <w:pStyle w:val="Ttulo1"/>
        <w:numPr>
          <w:ilvl w:val="0"/>
          <w:numId w:val="0"/>
        </w:numPr>
        <w:rPr>
          <w:rFonts w:asciiTheme="minorHAnsi" w:hAnsiTheme="minorHAnsi"/>
          <w:color w:val="auto"/>
          <w:sz w:val="24"/>
          <w:szCs w:val="24"/>
        </w:rPr>
      </w:pPr>
      <w:r w:rsidRPr="009C3B9D">
        <w:rPr>
          <w:rFonts w:asciiTheme="minorHAnsi" w:hAnsiTheme="minorHAnsi"/>
          <w:color w:val="auto"/>
          <w:sz w:val="24"/>
          <w:szCs w:val="24"/>
        </w:rPr>
        <w:t>1.1</w:t>
      </w:r>
      <w:r w:rsidR="00EE6850" w:rsidRPr="009C3B9D">
        <w:rPr>
          <w:rFonts w:asciiTheme="minorHAnsi" w:hAnsiTheme="minorHAnsi"/>
          <w:color w:val="auto"/>
          <w:sz w:val="24"/>
          <w:szCs w:val="24"/>
        </w:rPr>
        <w:t xml:space="preserve">- Etnicidad, religión, y movilidad humana. Cómo afecta la movilidad humana a la etnicidad y a la religión.  </w:t>
      </w:r>
    </w:p>
    <w:p w:rsidR="00EE6850" w:rsidRPr="009C3B9D" w:rsidRDefault="00EE6850" w:rsidP="009A766D">
      <w:pPr>
        <w:spacing w:line="240" w:lineRule="auto"/>
        <w:jc w:val="both"/>
        <w:rPr>
          <w:rFonts w:cs="Arial"/>
        </w:rPr>
      </w:pPr>
      <w:r w:rsidRPr="009C3B9D">
        <w:rPr>
          <w:rFonts w:cs="Arial"/>
        </w:rPr>
        <w:t xml:space="preserve">Abordar conjuntamente las relaciones de la etnicidad y de la religión en los jóvenes de origen inmigrante en una sociedad receptora </w:t>
      </w:r>
      <w:r w:rsidR="008F3660">
        <w:rPr>
          <w:rFonts w:cs="Arial"/>
        </w:rPr>
        <w:t>puede ser</w:t>
      </w:r>
      <w:r w:rsidRPr="009C3B9D">
        <w:rPr>
          <w:rFonts w:cs="Arial"/>
        </w:rPr>
        <w:t xml:space="preserve"> un tema </w:t>
      </w:r>
      <w:r w:rsidR="008F3660">
        <w:rPr>
          <w:rFonts w:cs="Arial"/>
        </w:rPr>
        <w:t xml:space="preserve">relativamente </w:t>
      </w:r>
      <w:r w:rsidRPr="009C3B9D">
        <w:rPr>
          <w:rFonts w:cs="Arial"/>
        </w:rPr>
        <w:t>novedoso en el ámbito de las ciencias sociales</w:t>
      </w:r>
      <w:r w:rsidR="008F3660">
        <w:rPr>
          <w:rFonts w:cs="Arial"/>
        </w:rPr>
        <w:t xml:space="preserve"> en nuestro país</w:t>
      </w:r>
      <w:r w:rsidRPr="009C3B9D">
        <w:rPr>
          <w:rFonts w:cs="Arial"/>
        </w:rPr>
        <w:t>. A esto le sumamos la necesidad de conocimiento acerca de la influencia que la etnicidad y la religión ejercen en la integración de estos jóvenes en un país receptor y las vinculaciones transnacionales con sus países de origen</w:t>
      </w:r>
      <w:r w:rsidR="00A803B6">
        <w:rPr>
          <w:rFonts w:cs="Arial"/>
        </w:rPr>
        <w:t xml:space="preserve"> (</w:t>
      </w:r>
      <w:r w:rsidR="00A803B6" w:rsidRPr="00A803B6">
        <w:rPr>
          <w:rFonts w:cs="Arial"/>
        </w:rPr>
        <w:t xml:space="preserve">Van der </w:t>
      </w:r>
      <w:proofErr w:type="spellStart"/>
      <w:proofErr w:type="gramStart"/>
      <w:r w:rsidR="00A803B6" w:rsidRPr="00A803B6">
        <w:rPr>
          <w:rFonts w:cs="Arial"/>
        </w:rPr>
        <w:t>Bracht</w:t>
      </w:r>
      <w:proofErr w:type="spellEnd"/>
      <w:r w:rsidR="00A803B6">
        <w:rPr>
          <w:rFonts w:cs="Arial"/>
        </w:rPr>
        <w:t xml:space="preserve"> </w:t>
      </w:r>
      <w:r w:rsidR="00A803B6" w:rsidRPr="00A803B6">
        <w:rPr>
          <w:rFonts w:cs="Arial"/>
        </w:rPr>
        <w:t>,</w:t>
      </w:r>
      <w:proofErr w:type="gramEnd"/>
      <w:r w:rsidR="00A803B6" w:rsidRPr="00A803B6">
        <w:rPr>
          <w:rFonts w:cs="Arial"/>
        </w:rPr>
        <w:t xml:space="preserve"> </w:t>
      </w:r>
      <w:r w:rsidR="00A803B6">
        <w:rPr>
          <w:rFonts w:cs="Arial"/>
        </w:rPr>
        <w:t xml:space="preserve">  Van de </w:t>
      </w:r>
      <w:proofErr w:type="spellStart"/>
      <w:r w:rsidR="00A803B6">
        <w:rPr>
          <w:rFonts w:cs="Arial"/>
        </w:rPr>
        <w:t>Putte</w:t>
      </w:r>
      <w:proofErr w:type="spellEnd"/>
      <w:r w:rsidR="00A803B6">
        <w:rPr>
          <w:rFonts w:cs="Arial"/>
        </w:rPr>
        <w:t xml:space="preserve"> and</w:t>
      </w:r>
      <w:r w:rsidR="00A803B6" w:rsidRPr="00A803B6">
        <w:rPr>
          <w:rFonts w:cs="Arial"/>
        </w:rPr>
        <w:t xml:space="preserve"> </w:t>
      </w:r>
      <w:proofErr w:type="spellStart"/>
      <w:r w:rsidR="00A803B6" w:rsidRPr="00A803B6">
        <w:rPr>
          <w:rFonts w:cs="Arial"/>
        </w:rPr>
        <w:t>Verhaeghe</w:t>
      </w:r>
      <w:proofErr w:type="spellEnd"/>
      <w:r w:rsidR="00A803B6">
        <w:rPr>
          <w:rFonts w:cs="Arial"/>
        </w:rPr>
        <w:t>, 2013)</w:t>
      </w:r>
      <w:r w:rsidRPr="009C3B9D">
        <w:rPr>
          <w:rFonts w:cs="Arial"/>
        </w:rPr>
        <w:t xml:space="preserve">. </w:t>
      </w:r>
    </w:p>
    <w:p w:rsidR="00EE6850" w:rsidRPr="009C3B9D" w:rsidRDefault="00EE6850" w:rsidP="009A766D">
      <w:pPr>
        <w:spacing w:line="240" w:lineRule="auto"/>
        <w:jc w:val="both"/>
        <w:rPr>
          <w:rFonts w:cs="Arial"/>
          <w:bCs/>
        </w:rPr>
      </w:pPr>
      <w:r w:rsidRPr="009C3B9D">
        <w:rPr>
          <w:rFonts w:cs="Arial"/>
        </w:rPr>
        <w:lastRenderedPageBreak/>
        <w:t>En particular presentamos cómo los jóvenes, hijos de inmigrantes latinoamericanos y marroquíes, muchos de ellos también inmigrantes, experimentan su etnicidad y simultáneamente qué papel desempeña la religión en la dinámica de su integración en España. Ambos temas obedecen a la necesidad de indagar en los procesos que se generan en los jóvenes inmigrantes en sus procesos de integración al mismo tiempo que mantienen contactos, a veces muy estrechos, con sus familias y amigos allende</w:t>
      </w:r>
      <w:r w:rsidR="00D55023" w:rsidRPr="009C3B9D">
        <w:rPr>
          <w:rFonts w:cs="Arial"/>
        </w:rPr>
        <w:t xml:space="preserve"> el Mediterráneo o</w:t>
      </w:r>
      <w:r w:rsidRPr="009C3B9D">
        <w:rPr>
          <w:rFonts w:cs="Arial"/>
        </w:rPr>
        <w:t xml:space="preserve"> el Atlántico. Generalmente son estudiados aquellos aspectos que se enmarcan dentro de </w:t>
      </w:r>
      <w:r w:rsidRPr="009C3B9D">
        <w:rPr>
          <w:rFonts w:cs="Arial"/>
          <w:bCs/>
          <w:lang w:val="es-ES_tradnl"/>
        </w:rPr>
        <w:t>la dimensión estructural de la integración de la Segunda Generación de inmigrantes. Ésta hace relación</w:t>
      </w:r>
      <w:r w:rsidRPr="009C3B9D">
        <w:rPr>
          <w:rFonts w:cs="Arial"/>
          <w:bCs/>
        </w:rPr>
        <w:t xml:space="preserve"> a la adquisición de derechos y al acceso a posiciones y status en las principales instituciones de la sociedad receptora</w:t>
      </w:r>
      <w:r w:rsidRPr="009C3B9D">
        <w:rPr>
          <w:rFonts w:cs="Arial"/>
          <w:bCs/>
          <w:lang w:val="es-ES_tradnl"/>
        </w:rPr>
        <w:t xml:space="preserve"> (Portes y </w:t>
      </w:r>
      <w:proofErr w:type="spellStart"/>
      <w:r w:rsidRPr="009C3B9D">
        <w:rPr>
          <w:rFonts w:cs="Arial"/>
          <w:bCs/>
          <w:lang w:val="es-ES_tradnl"/>
        </w:rPr>
        <w:t>Rumbaut</w:t>
      </w:r>
      <w:proofErr w:type="spellEnd"/>
      <w:r w:rsidRPr="009C3B9D">
        <w:rPr>
          <w:rFonts w:cs="Arial"/>
          <w:bCs/>
          <w:lang w:val="es-ES_tradnl"/>
        </w:rPr>
        <w:t xml:space="preserve">, 2001). Entre ellas sobresale la situación jurídica, los procesos de formación y de la incorporación en el mercado de trabajo del país receptor. Los diferencian  de los procesos </w:t>
      </w:r>
      <w:proofErr w:type="spellStart"/>
      <w:r w:rsidRPr="009C3B9D">
        <w:rPr>
          <w:rFonts w:cs="Arial"/>
          <w:bCs/>
          <w:lang w:val="es-ES_tradnl"/>
        </w:rPr>
        <w:t>identitarios</w:t>
      </w:r>
      <w:proofErr w:type="spellEnd"/>
      <w:r w:rsidRPr="009C3B9D">
        <w:rPr>
          <w:rFonts w:cs="Arial"/>
          <w:bCs/>
          <w:lang w:val="es-ES_tradnl"/>
        </w:rPr>
        <w:t xml:space="preserve"> étnicos, culturales, políticos y religiosos, algunos de los cuales estudiamos aquí, porque entienden que pertenecen a dimensiones distintas de la integración socio-laboral y tienen una dinámica diferente.</w:t>
      </w:r>
      <w:r w:rsidRPr="009C3B9D">
        <w:rPr>
          <w:rFonts w:cs="Arial"/>
        </w:rPr>
        <w:t xml:space="preserve"> </w:t>
      </w:r>
      <w:r w:rsidRPr="009C3B9D">
        <w:rPr>
          <w:rFonts w:cs="Arial"/>
          <w:bCs/>
        </w:rPr>
        <w:t xml:space="preserve"> </w:t>
      </w:r>
    </w:p>
    <w:p w:rsidR="009A766D" w:rsidRPr="009C3B9D" w:rsidRDefault="009A766D" w:rsidP="009A766D">
      <w:pPr>
        <w:spacing w:line="240" w:lineRule="auto"/>
        <w:jc w:val="both"/>
        <w:rPr>
          <w:rFonts w:cs="Arial"/>
          <w:bCs/>
        </w:rPr>
      </w:pPr>
    </w:p>
    <w:p w:rsidR="009A766D" w:rsidRPr="009C3B9D" w:rsidRDefault="009A766D" w:rsidP="009C3B9D">
      <w:pPr>
        <w:pStyle w:val="Ttulo2"/>
        <w:rPr>
          <w:color w:val="auto"/>
          <w:sz w:val="24"/>
          <w:szCs w:val="24"/>
        </w:rPr>
      </w:pPr>
      <w:r w:rsidRPr="009C3B9D">
        <w:rPr>
          <w:color w:val="auto"/>
          <w:sz w:val="24"/>
          <w:szCs w:val="24"/>
        </w:rPr>
        <w:t>Algunos antecedentes en el análisis de la etnicidad y los aspectos raciales.</w:t>
      </w:r>
    </w:p>
    <w:p w:rsidR="009A766D" w:rsidRPr="009C3B9D" w:rsidRDefault="009A766D" w:rsidP="009A766D">
      <w:pPr>
        <w:spacing w:after="120" w:line="240" w:lineRule="auto"/>
        <w:jc w:val="both"/>
      </w:pPr>
      <w:r w:rsidRPr="009C3B9D">
        <w:t xml:space="preserve">Los investigadores norteamericanos en su análisis de las segundas generaciones han abordado distintos aspectos, entre ellos cómo influye el aspecto racial en la integración de estos jóvenes y de sus padres. En este sentido Mary C. </w:t>
      </w:r>
      <w:proofErr w:type="spellStart"/>
      <w:r w:rsidRPr="009C3B9D">
        <w:t>Waters</w:t>
      </w:r>
      <w:proofErr w:type="spellEnd"/>
      <w:r w:rsidRPr="009C3B9D">
        <w:t xml:space="preserve"> (1996) en un estudio realizado entre los años 1990 y 1992 en Nueva York, adelanta una serie de consideraciones que ya se hacían al respecto de la tesis central de la asimilación desde el punto de vista teórico. Estas teorías procedían de las experiencias de los inmigrantes europeos y sus hijos a principios del siglo XX y predecían que a más tiempo de residencia en los Estados Unidos más fácilmente tendían los jóvenes de la segunda generación a adoptar una “Identidad Americana” y reducir los vínculos de las identidades y culturas de sus padres. Esta “línea recta” (“</w:t>
      </w:r>
      <w:proofErr w:type="spellStart"/>
      <w:r w:rsidRPr="009C3B9D">
        <w:t>straight</w:t>
      </w:r>
      <w:proofErr w:type="spellEnd"/>
      <w:r w:rsidRPr="009C3B9D">
        <w:t xml:space="preserve">-line”) del modelo de asimilación consideraba que con la siguiente generación, los grupos se convertían más iguales a la corriente principal de americanos y con más éxito económico. Según </w:t>
      </w:r>
      <w:proofErr w:type="spellStart"/>
      <w:r w:rsidRPr="009C3B9D">
        <w:t>Waters</w:t>
      </w:r>
      <w:proofErr w:type="spellEnd"/>
      <w:r w:rsidRPr="009C3B9D">
        <w:t xml:space="preserve"> estudios como los de Warner and </w:t>
      </w:r>
      <w:proofErr w:type="spellStart"/>
      <w:r w:rsidRPr="009C3B9D">
        <w:t>Srole’s</w:t>
      </w:r>
      <w:proofErr w:type="spellEnd"/>
      <w:r w:rsidRPr="009C3B9D">
        <w:t xml:space="preserve"> (1945) describían en los años 30 a los grupos étnicos en </w:t>
      </w:r>
      <w:proofErr w:type="spellStart"/>
      <w:r w:rsidRPr="009C3B9D">
        <w:t>Yankee</w:t>
      </w:r>
      <w:proofErr w:type="spellEnd"/>
      <w:r w:rsidRPr="009C3B9D">
        <w:t xml:space="preserve"> City (</w:t>
      </w:r>
      <w:proofErr w:type="spellStart"/>
      <w:r w:rsidRPr="009C3B9D">
        <w:t>Newburyport</w:t>
      </w:r>
      <w:proofErr w:type="spellEnd"/>
      <w:r w:rsidRPr="009C3B9D">
        <w:t xml:space="preserve">, </w:t>
      </w:r>
      <w:proofErr w:type="spellStart"/>
      <w:r w:rsidRPr="009C3B9D">
        <w:t>Massachussets</w:t>
      </w:r>
      <w:proofErr w:type="spellEnd"/>
      <w:r w:rsidRPr="009C3B9D">
        <w:t xml:space="preserve">)  indagando en la marcha generacional desde la residencia inicial y segregación ocupacional y pobreza residencial hacia la residencia ocupacional e integración </w:t>
      </w:r>
      <w:proofErr w:type="spellStart"/>
      <w:r w:rsidRPr="009C3B9D">
        <w:t>identificacional</w:t>
      </w:r>
      <w:proofErr w:type="spellEnd"/>
      <w:r w:rsidRPr="009C3B9D">
        <w:t xml:space="preserve"> y americanización posterior.  Pero, la situación en los años 90 para los inmigrantes negros había cambiado en muchas de </w:t>
      </w:r>
      <w:r w:rsidR="00636A10" w:rsidRPr="009C3B9D">
        <w:t>los aspectos</w:t>
      </w:r>
      <w:r w:rsidRPr="009C3B9D">
        <w:t xml:space="preserve"> del modelo de la asimilación en “línea recta”.</w:t>
      </w:r>
    </w:p>
    <w:p w:rsidR="009A766D" w:rsidRPr="009C3B9D" w:rsidRDefault="009A766D" w:rsidP="009A766D">
      <w:pPr>
        <w:spacing w:after="120" w:line="240" w:lineRule="auto"/>
        <w:jc w:val="both"/>
      </w:pPr>
    </w:p>
    <w:p w:rsidR="009A766D" w:rsidRPr="009C3B9D" w:rsidRDefault="009A766D" w:rsidP="009A766D">
      <w:pPr>
        <w:spacing w:after="120" w:line="240" w:lineRule="auto"/>
        <w:jc w:val="both"/>
      </w:pPr>
      <w:r w:rsidRPr="009C3B9D">
        <w:t xml:space="preserve">En efecto, los inmigrantes </w:t>
      </w:r>
      <w:r w:rsidR="00636A10" w:rsidRPr="009C3B9D">
        <w:t xml:space="preserve">ahora </w:t>
      </w:r>
      <w:r w:rsidRPr="009C3B9D">
        <w:t>no accedían a una sociedad de cultura americana monolítica e indiferenciada sino por el contrario a una sociedad más plural en la cual una variedad de subculturas e identidades raciales y étnicas convivían. Si estos inmigrantes se asimilaban no lo hacían solo como americanos sino como negro americanos. Los inmigrantes generalmente creen que ser un inmigrante negro tiene más  estatus social que ser un ciudadano norteamericano negro. En este sentido esto tiene que ver con la idea generalizada de que Estados Unidos es una sociedad de inmigración. Este factor es muy importante porque socialmente está bien reconocido y apreciado el fenómeno de la inmigración y, por los tanto, a los inmigrantes que han sido mejor vistos que los negro americanos.</w:t>
      </w:r>
    </w:p>
    <w:p w:rsidR="009A766D" w:rsidRPr="009C3B9D" w:rsidRDefault="009A766D" w:rsidP="009A766D">
      <w:pPr>
        <w:spacing w:after="120" w:line="240" w:lineRule="auto"/>
        <w:jc w:val="both"/>
      </w:pPr>
      <w:r w:rsidRPr="009C3B9D">
        <w:t xml:space="preserve">El segundo aspecto sostiene que la estructura de oportunidad económica es diferente ahora de lo que fue al comienzo del siglo XX. Según </w:t>
      </w:r>
      <w:proofErr w:type="spellStart"/>
      <w:r w:rsidRPr="009C3B9D">
        <w:t>Gans</w:t>
      </w:r>
      <w:proofErr w:type="spellEnd"/>
      <w:r w:rsidRPr="009C3B9D">
        <w:t xml:space="preserve"> (1992) los puestos de trabajo no cualificados en la industria manufacturera que suponían movilidad laboral para los hijos de los </w:t>
      </w:r>
      <w:r w:rsidRPr="009C3B9D">
        <w:lastRenderedPageBreak/>
        <w:t xml:space="preserve">inmigrantes en aquellas décadas ahora se han perdido en la medida que la reestructuración económica de Estados Unidos ha pasado a una economía de servicios. </w:t>
      </w:r>
    </w:p>
    <w:p w:rsidR="009A766D" w:rsidRPr="009C3B9D" w:rsidRDefault="009A766D" w:rsidP="009A766D">
      <w:pPr>
        <w:spacing w:after="120" w:line="240" w:lineRule="auto"/>
        <w:jc w:val="both"/>
      </w:pPr>
    </w:p>
    <w:p w:rsidR="009A766D" w:rsidRPr="009C3B9D" w:rsidRDefault="009A766D" w:rsidP="009A766D">
      <w:pPr>
        <w:spacing w:after="120" w:line="240" w:lineRule="auto"/>
        <w:jc w:val="both"/>
      </w:pPr>
      <w:r w:rsidRPr="009C3B9D">
        <w:t xml:space="preserve">Respecto a la auto-identificación de las segundas generaciones muy pocos  estudios hay sobre negros caribeños. Los haitianos norteamericanos tienden a identificarse mayoritariamente como negros norteamericanos. En este sentido se encuentran diferencias entre </w:t>
      </w:r>
      <w:proofErr w:type="gramStart"/>
      <w:r w:rsidRPr="009C3B9D">
        <w:t>las auto-identificaciones</w:t>
      </w:r>
      <w:proofErr w:type="gramEnd"/>
      <w:r w:rsidRPr="009C3B9D">
        <w:t xml:space="preserve"> de la primera generación y la segunda generación. La primera generación tiende a diferenciarse de los negros norteamericanos y en su lugar se presentan como negros inmigrantes. Mientras que los hijos de la primera generación  prefieren identificarse no tanto como </w:t>
      </w:r>
      <w:proofErr w:type="gramStart"/>
      <w:r w:rsidRPr="009C3B9D">
        <w:t>Norteamericanos</w:t>
      </w:r>
      <w:proofErr w:type="gramEnd"/>
      <w:r w:rsidRPr="009C3B9D">
        <w:t xml:space="preserve"> sino como Afroamericanos. </w:t>
      </w:r>
    </w:p>
    <w:p w:rsidR="009A766D" w:rsidRPr="009C3B9D" w:rsidRDefault="009A766D" w:rsidP="009A766D">
      <w:pPr>
        <w:spacing w:after="120" w:line="240" w:lineRule="auto"/>
        <w:jc w:val="both"/>
      </w:pPr>
    </w:p>
    <w:p w:rsidR="009A766D" w:rsidRPr="009C3B9D" w:rsidRDefault="009A766D" w:rsidP="009A766D">
      <w:pPr>
        <w:spacing w:after="120" w:line="240" w:lineRule="auto"/>
        <w:jc w:val="both"/>
      </w:pPr>
      <w:r w:rsidRPr="009C3B9D">
        <w:t xml:space="preserve">Pero han emergido nuevas teorías describiendo las experiencias de convertirse en americanos para la inmigración reciente y sus hijos. Por ejemplo, </w:t>
      </w:r>
      <w:proofErr w:type="spellStart"/>
      <w:r w:rsidRPr="009C3B9D">
        <w:t>Garns</w:t>
      </w:r>
      <w:proofErr w:type="spellEnd"/>
      <w:r w:rsidRPr="009C3B9D">
        <w:t xml:space="preserve">, 1992; Portes and </w:t>
      </w:r>
      <w:proofErr w:type="spellStart"/>
      <w:r w:rsidRPr="009C3B9D">
        <w:t>Zou</w:t>
      </w:r>
      <w:proofErr w:type="spellEnd"/>
      <w:r w:rsidRPr="009C3B9D">
        <w:t>, 1993, subrayan las múltiples y contradictorias sendas que la segunda generación puede seguir.</w:t>
      </w:r>
    </w:p>
    <w:p w:rsidR="009A766D" w:rsidRPr="009C3B9D" w:rsidRDefault="009A766D" w:rsidP="009A766D">
      <w:pPr>
        <w:spacing w:after="120" w:line="240" w:lineRule="auto"/>
        <w:jc w:val="both"/>
      </w:pPr>
    </w:p>
    <w:p w:rsidR="009A766D" w:rsidRPr="009C3B9D" w:rsidRDefault="009A766D" w:rsidP="009A766D">
      <w:pPr>
        <w:spacing w:after="120" w:line="240" w:lineRule="auto"/>
        <w:jc w:val="both"/>
      </w:pPr>
      <w:r w:rsidRPr="009C3B9D">
        <w:t>Destacamos al respecto dos posibles sendas:</w:t>
      </w:r>
    </w:p>
    <w:p w:rsidR="009A766D" w:rsidRPr="009C3B9D" w:rsidRDefault="009A766D" w:rsidP="009A766D">
      <w:pPr>
        <w:spacing w:after="120" w:line="240" w:lineRule="auto"/>
        <w:jc w:val="both"/>
      </w:pPr>
      <w:r w:rsidRPr="009C3B9D">
        <w:t xml:space="preserve">Aquellos que logran éxitos socioeconómicos mientras retienen fuertes vinculaciones étnicas e </w:t>
      </w:r>
      <w:proofErr w:type="spellStart"/>
      <w:r w:rsidRPr="009C3B9D">
        <w:t>identitarias</w:t>
      </w:r>
      <w:proofErr w:type="spellEnd"/>
      <w:r w:rsidRPr="009C3B9D">
        <w:t>, mientras otros asimilan las subculturas americanas con limitada movilidad socioeconómica.</w:t>
      </w:r>
    </w:p>
    <w:p w:rsidR="009A766D" w:rsidRPr="009C3B9D" w:rsidRDefault="009A766D" w:rsidP="009A766D">
      <w:pPr>
        <w:spacing w:after="120" w:line="240" w:lineRule="auto"/>
        <w:jc w:val="both"/>
      </w:pPr>
    </w:p>
    <w:p w:rsidR="009A766D" w:rsidRPr="009C3B9D" w:rsidRDefault="009A766D" w:rsidP="009A766D">
      <w:pPr>
        <w:spacing w:after="120" w:line="240" w:lineRule="auto"/>
        <w:jc w:val="both"/>
      </w:pPr>
      <w:r w:rsidRPr="009C3B9D">
        <w:t xml:space="preserve">Puede haber varios escenarios  de la integración socioeconómica y social de la segunda generación pos-Ley de Inmigración de 1965. Algunos especulan con que los hijos de los nuevos inmigrantes podían encarar un declive socioeconómico en relación a las posiciones de sus padres porque ellos podrían rechazar aceptar el bajo nivel socioeconómico, trabajos mal pagados que tienen sus padres. El otro escenario es que aquellos jóvenes que quieran “convertirse en americanos” y que rechacen las actitudes negativas hacia la escuela, oportunidad y trabajo duro, y el “sueño americano” que mantienen sus colegas americanos autóctonos, pero que mantienen lazos con las comunidades étnicas y valores de sus padres, al final lo harán mejor. En este sentido </w:t>
      </w:r>
      <w:proofErr w:type="spellStart"/>
      <w:r w:rsidRPr="009C3B9D">
        <w:t>Gans</w:t>
      </w:r>
      <w:proofErr w:type="spellEnd"/>
      <w:r w:rsidRPr="009C3B9D">
        <w:t xml:space="preserve"> (1992) sostiene que  la teoría de la línea recta (respecto a la integración) puede ser cambiada mentalmente, con la gente que ha cogido una vía de seguridad económica étnica u otro nicho de aculturación menor que la segunda y tercera generación de origen europeo y aquellos que sin tal nicho experimentan la pobreza y el desempleo del declive de la segunda generación y se convierten en americanos más rápidamente que otras segundas generaciones de grupos étnicos. Similar argumentación hacen Portes y </w:t>
      </w:r>
      <w:proofErr w:type="spellStart"/>
      <w:r w:rsidRPr="009C3B9D">
        <w:t>Zhou</w:t>
      </w:r>
      <w:proofErr w:type="spellEnd"/>
      <w:r w:rsidRPr="009C3B9D">
        <w:t xml:space="preserve"> (1993) señalando los diferentes resultados de la segunda generación como “asimilación segmentada” teoría que veremos más adelante en el apartado teórico.</w:t>
      </w:r>
    </w:p>
    <w:p w:rsidR="009A766D" w:rsidRPr="009C3B9D" w:rsidRDefault="009A766D" w:rsidP="009A766D">
      <w:pPr>
        <w:spacing w:after="120" w:line="240" w:lineRule="auto"/>
        <w:jc w:val="both"/>
      </w:pPr>
    </w:p>
    <w:p w:rsidR="009A766D" w:rsidRPr="009C3B9D" w:rsidRDefault="009A766D" w:rsidP="009A766D">
      <w:pPr>
        <w:spacing w:after="120" w:line="240" w:lineRule="auto"/>
        <w:jc w:val="both"/>
      </w:pPr>
      <w:r w:rsidRPr="009C3B9D">
        <w:t xml:space="preserve">Mary C. </w:t>
      </w:r>
      <w:proofErr w:type="spellStart"/>
      <w:r w:rsidRPr="009C3B9D">
        <w:t>Waters</w:t>
      </w:r>
      <w:proofErr w:type="spellEnd"/>
      <w:r w:rsidRPr="009C3B9D">
        <w:t xml:space="preserve"> (1996) en sus estudios con los negro</w:t>
      </w:r>
      <w:r w:rsidR="00CA573B" w:rsidRPr="009C3B9D">
        <w:t xml:space="preserve">s </w:t>
      </w:r>
      <w:r w:rsidRPr="009C3B9D">
        <w:t xml:space="preserve">caribeños de Nueva York destaca que puede haber </w:t>
      </w:r>
      <w:r w:rsidR="00CA573B" w:rsidRPr="009C3B9D">
        <w:t>tres</w:t>
      </w:r>
      <w:r w:rsidRPr="009C3B9D">
        <w:t xml:space="preserve"> tipos </w:t>
      </w:r>
      <w:r w:rsidR="00CA573B" w:rsidRPr="009C3B9D">
        <w:t>respecto</w:t>
      </w:r>
      <w:r w:rsidRPr="009C3B9D">
        <w:t xml:space="preserve"> a sus identidades, percepciones y opiniones </w:t>
      </w:r>
      <w:r w:rsidR="00CA573B" w:rsidRPr="009C3B9D">
        <w:t>de la</w:t>
      </w:r>
      <w:r w:rsidRPr="009C3B9D">
        <w:t xml:space="preserve"> segunda generación: 1. Identificarse como americanos, 2. Identificarse como étnico-americanos tomando distancia de los negro americanos o 3. Identificarse como un inmigrante </w:t>
      </w:r>
      <w:r w:rsidR="00CA573B" w:rsidRPr="009C3B9D">
        <w:t>pero distanciándose</w:t>
      </w:r>
      <w:r w:rsidRPr="009C3B9D">
        <w:t xml:space="preserve"> de la tipología racial americana o categorías étnicas. El primer grupo se identifica como americanos en parte como sus padres pero estableciendo una fuerte diferencia entre ellos y los negro</w:t>
      </w:r>
      <w:r w:rsidR="00CA573B" w:rsidRPr="009C3B9D">
        <w:t>s</w:t>
      </w:r>
      <w:r w:rsidRPr="009C3B9D">
        <w:t xml:space="preserve"> americanos, subrayando que ser negro no es sinónimo de ser negro americano: ellos subrayan sus antecedentes y vínculos étnicos para diferenciarse de los negro americanos a los que ven, al igual que sus padres, como vagos, perezosos, faltos de </w:t>
      </w:r>
      <w:r w:rsidRPr="009C3B9D">
        <w:lastRenderedPageBreak/>
        <w:t xml:space="preserve">disciplina, etc. </w:t>
      </w:r>
      <w:r w:rsidR="00CA573B" w:rsidRPr="009C3B9D">
        <w:t>De esta manera manejan la variable étnica para hacerse un hueco en la sociedad americana.</w:t>
      </w:r>
    </w:p>
    <w:p w:rsidR="009A766D" w:rsidRPr="009C3B9D" w:rsidRDefault="009A766D" w:rsidP="009A766D">
      <w:pPr>
        <w:spacing w:after="120" w:line="240" w:lineRule="auto"/>
        <w:jc w:val="both"/>
      </w:pPr>
    </w:p>
    <w:p w:rsidR="009A766D" w:rsidRPr="009C3B9D" w:rsidRDefault="009A766D" w:rsidP="009A766D">
      <w:pPr>
        <w:spacing w:after="120" w:line="240" w:lineRule="auto"/>
        <w:jc w:val="both"/>
      </w:pPr>
      <w:r w:rsidRPr="009C3B9D">
        <w:t xml:space="preserve">El segundo grupo, sigue una senda similar al modelo propuesto por la teoría de la línea recta. Ellos subrayan que ellos son americanos porque han nacido en Estados Unidos, y se sienten incómodos con la falta de entendimiento de sus padres del sistema social norteamericano. En lugar de rechazar la cultura norteamericana ellos la convierten en su cultura y abrazan muchos aspectos de ella. Lo cual les lleva a tener conflictos con sus padres especialmente sobre las imágenes que tienen éstos de los negro americanos. Estos jóvenes se asimilan a los negro-americanos; ellos hablan el inglés de los negros norteamericanos con sus colegas, ellos escuchan música rap, en fin, aceptan la cultura de sus amigos negros norteamericanos. </w:t>
      </w:r>
    </w:p>
    <w:p w:rsidR="009A766D" w:rsidRPr="009C3B9D" w:rsidRDefault="009A766D" w:rsidP="009A766D">
      <w:pPr>
        <w:spacing w:after="120" w:line="240" w:lineRule="auto"/>
        <w:jc w:val="both"/>
      </w:pPr>
    </w:p>
    <w:p w:rsidR="009A766D" w:rsidRPr="009C3B9D" w:rsidRDefault="009A766D" w:rsidP="009A766D">
      <w:pPr>
        <w:spacing w:after="120" w:line="240" w:lineRule="auto"/>
        <w:jc w:val="both"/>
        <w:rPr>
          <w:b/>
        </w:rPr>
      </w:pPr>
      <w:r w:rsidRPr="009C3B9D">
        <w:t>Finalmente, el tercer grupo, que corresponde fundamentalmente a los que se denominan generación 1.5 o parcialmente socializados en el país de acogida, se identifican como inmigrantes diferenciándose de ambos grupos anteriores. Mantienen fuertes identidades nacionales de origen y son neutrales frente a las distinciones de los otros dos grupos entre étnicos y negros norteamericanos. Entre ellos hay algunos que nacidos en Estados Unidos se identifican con este grupo debido a que mantienen fuertes raíces familiares con sus lugares de origen.</w:t>
      </w:r>
    </w:p>
    <w:p w:rsidR="009A766D" w:rsidRPr="009C3B9D" w:rsidRDefault="009A766D" w:rsidP="009A766D">
      <w:pPr>
        <w:spacing w:after="120" w:line="240" w:lineRule="auto"/>
        <w:jc w:val="both"/>
        <w:rPr>
          <w:b/>
        </w:rPr>
      </w:pPr>
      <w:r w:rsidRPr="009C3B9D">
        <w:rPr>
          <w:b/>
        </w:rPr>
        <w:t xml:space="preserve"> </w:t>
      </w:r>
    </w:p>
    <w:p w:rsidR="009A766D" w:rsidRPr="009C3B9D" w:rsidRDefault="00CA573B" w:rsidP="009A766D">
      <w:pPr>
        <w:spacing w:after="120" w:line="240" w:lineRule="auto"/>
        <w:jc w:val="both"/>
      </w:pPr>
      <w:r w:rsidRPr="009C3B9D">
        <w:t xml:space="preserve">Por su parte, </w:t>
      </w:r>
      <w:proofErr w:type="spellStart"/>
      <w:r w:rsidR="009A766D" w:rsidRPr="009C3B9D">
        <w:t>Rumbaut</w:t>
      </w:r>
      <w:proofErr w:type="spellEnd"/>
      <w:r w:rsidR="009A766D" w:rsidRPr="009C3B9D">
        <w:t xml:space="preserve"> (1996) señala que la </w:t>
      </w:r>
      <w:proofErr w:type="spellStart"/>
      <w:r w:rsidR="009A766D" w:rsidRPr="009C3B9D">
        <w:t>autoidentificación</w:t>
      </w:r>
      <w:proofErr w:type="spellEnd"/>
      <w:r w:rsidR="009A766D" w:rsidRPr="009C3B9D">
        <w:t xml:space="preserve"> étnica en los jóvenes que estudió en Miami y California de origen latinoamericano y asiático  estaba caracterizada por los procesos de género. Para él los asuntos de género y de identidad étnica estaban interconectados. Las chicas tendían más a elegir a identidades aditivas o superpuestas (</w:t>
      </w:r>
      <w:proofErr w:type="spellStart"/>
      <w:r w:rsidR="009A766D" w:rsidRPr="009C3B9D">
        <w:t>hyphenated</w:t>
      </w:r>
      <w:proofErr w:type="spellEnd"/>
      <w:r w:rsidR="009A766D" w:rsidRPr="009C3B9D">
        <w:t>) a</w:t>
      </w:r>
      <w:r w:rsidR="008C05DA">
        <w:t>sí como a una auto-etiqueta pan</w:t>
      </w:r>
      <w:r w:rsidR="00F36AAC">
        <w:t>-</w:t>
      </w:r>
      <w:r w:rsidR="009A766D" w:rsidRPr="009C3B9D">
        <w:t>étnica</w:t>
      </w:r>
      <w:r w:rsidR="009A766D" w:rsidRPr="009C3B9D">
        <w:rPr>
          <w:rStyle w:val="Refdenotaalpie"/>
        </w:rPr>
        <w:footnoteReference w:id="2"/>
      </w:r>
      <w:r w:rsidR="009A766D" w:rsidRPr="009C3B9D">
        <w:t xml:space="preserve"> Hispánica: mientras los jóvenes varones tendían más a elegir   identidad nacional superpuesta (norteamericanos u origen nacional) excepto aquellos descendientes de mejicanos quienes se identificaban como Chicanos. Además, el género era un determinante del bienestar psicológico, ya que las jóvenes tenían más baja autoestima, mayor depresión y un mayor nivel de conflicto con sus padres.</w:t>
      </w:r>
    </w:p>
    <w:p w:rsidR="009A766D" w:rsidRPr="009C3B9D" w:rsidRDefault="009A766D" w:rsidP="009A766D">
      <w:pPr>
        <w:spacing w:after="120" w:line="240" w:lineRule="auto"/>
        <w:jc w:val="both"/>
        <w:rPr>
          <w:lang w:val="es-ES_tradnl"/>
        </w:rPr>
      </w:pPr>
    </w:p>
    <w:p w:rsidR="009A766D" w:rsidRPr="009C3B9D" w:rsidRDefault="009A766D" w:rsidP="009A766D">
      <w:pPr>
        <w:spacing w:after="120" w:line="240" w:lineRule="auto"/>
        <w:jc w:val="both"/>
        <w:rPr>
          <w:lang w:val="es-ES_tradnl"/>
        </w:rPr>
      </w:pPr>
      <w:r w:rsidRPr="009C3B9D">
        <w:rPr>
          <w:lang w:val="es-ES_tradnl"/>
        </w:rPr>
        <w:t>Como señala Portes (1996) existen tres categorías distintas referidas al tema de la segunda generación: la primera es la de los niños inmigrantes que incluye a la juventud nacida en el extranjero y venidos a los USA después de la infancia temprana para crecer allí. La segunda categoría comprende a los hijos de padres inmigrantes nacidos (nativos) en el país de destino y niños nacidos en el extranjero y que vinieron en edad muy temprana, a la que a veces se ha llamado generación y media. Y la tercera categoría se refiere a los niños nativos de familia nativa, representa la amplia mayoría del total y de las poblaciones adolescentes.</w:t>
      </w:r>
    </w:p>
    <w:p w:rsidR="009A766D" w:rsidRPr="009C3B9D" w:rsidRDefault="009A766D" w:rsidP="009A766D">
      <w:pPr>
        <w:spacing w:after="120" w:line="240" w:lineRule="auto"/>
        <w:jc w:val="both"/>
        <w:rPr>
          <w:lang w:val="es-ES_tradnl"/>
        </w:rPr>
      </w:pPr>
    </w:p>
    <w:p w:rsidR="009A766D" w:rsidRPr="009C3B9D" w:rsidRDefault="009A766D" w:rsidP="009A766D">
      <w:pPr>
        <w:spacing w:after="120" w:line="240" w:lineRule="auto"/>
        <w:jc w:val="both"/>
      </w:pPr>
      <w:r w:rsidRPr="009C3B9D">
        <w:t xml:space="preserve">El término Generación 1.5 ha sido usado en Estados Unidos para referirse precisamente a la primera categoría que señala Portes (1996), es decir, a los inmigrantes latinoamericanos  denominados “latinos” que llegaron a este país siendo niños o adolescentes. Evidentemente este término distingue a estos niños y jóvenes de la primera generación de inmigrantes que han llegado adultos y la segunda generación quienes serían aquellos que nacieron en los </w:t>
      </w:r>
      <w:r w:rsidRPr="009C3B9D">
        <w:lastRenderedPageBreak/>
        <w:t xml:space="preserve">Estados Unidos. Normalmente la literatura ha abordado estos dos últimos grupos pero como señala </w:t>
      </w:r>
      <w:proofErr w:type="spellStart"/>
      <w:r w:rsidRPr="009C3B9D">
        <w:t>Holloway</w:t>
      </w:r>
      <w:proofErr w:type="spellEnd"/>
      <w:r w:rsidRPr="009C3B9D">
        <w:t>-Friesen, H. (2008) pocos investigadores lo han hecho sobre la generación 1.5 en general y en particular la que asiste a los colegios y universidades. Pero parece claro que éstos jóvenes manifiestan diferencias potenciales en los procesos de adaptación respecto a los otros dos grupos.</w:t>
      </w:r>
    </w:p>
    <w:p w:rsidR="009A766D" w:rsidRPr="009C3B9D" w:rsidRDefault="009A766D" w:rsidP="009A766D">
      <w:pPr>
        <w:spacing w:after="120" w:line="240" w:lineRule="auto"/>
        <w:jc w:val="both"/>
      </w:pPr>
    </w:p>
    <w:p w:rsidR="009A766D" w:rsidRPr="009C3B9D" w:rsidRDefault="009A766D" w:rsidP="009A766D">
      <w:pPr>
        <w:spacing w:after="120" w:line="240" w:lineRule="auto"/>
        <w:jc w:val="both"/>
      </w:pPr>
      <w:r w:rsidRPr="009C3B9D">
        <w:t xml:space="preserve">Uno de los aspectos estudiados de estos jóvenes es el </w:t>
      </w:r>
      <w:proofErr w:type="spellStart"/>
      <w:r w:rsidRPr="009C3B9D">
        <w:t>biculturalismo</w:t>
      </w:r>
      <w:proofErr w:type="spellEnd"/>
      <w:r w:rsidRPr="009C3B9D">
        <w:t>. Al respecto Ramirez y Castañeda (1974) estudiando a los descendientes de los mexicanos en Estados Unidos definen un individuo bicultural como aquella persona que se socializa y experimenta su vida en dos culturas y activamente participa en ambas culturas. Los datos refieren que los inmigrantes que funcionan bien en ambas culturas, la de origen y la sociedad receptora, en el caso concreto de Estados Unidos con la corriente principal (</w:t>
      </w:r>
      <w:proofErr w:type="spellStart"/>
      <w:r w:rsidRPr="009C3B9D">
        <w:t>mainstream</w:t>
      </w:r>
      <w:proofErr w:type="spellEnd"/>
      <w:r w:rsidRPr="009C3B9D">
        <w:t>) de la cultura blanca americana experimentan una mejor salud mental y menos  estrés.  Estas personas poseen competencia bicultural a través de responder a las demandas de ambas culturas satisfactoriamente.</w:t>
      </w:r>
    </w:p>
    <w:p w:rsidR="009A766D" w:rsidRPr="009C3B9D" w:rsidRDefault="009A766D" w:rsidP="009A766D">
      <w:pPr>
        <w:spacing w:after="120" w:line="240" w:lineRule="auto"/>
        <w:jc w:val="both"/>
      </w:pPr>
    </w:p>
    <w:p w:rsidR="009A766D" w:rsidRPr="009C3B9D" w:rsidRDefault="009A766D" w:rsidP="009A766D">
      <w:pPr>
        <w:spacing w:after="120" w:line="240" w:lineRule="auto"/>
        <w:jc w:val="both"/>
        <w:rPr>
          <w:b/>
        </w:rPr>
      </w:pPr>
      <w:r w:rsidRPr="009C3B9D">
        <w:t>En España estos jóvenes constituyen una mayoría dentro de lo que podríamos llamar a grandes rasgos Segundas generaciones. Hemos sostenido que además de la característica de dónde nacieron había que insistir en los grados de socialización que han vividos unos (los nacidos en España) y otros (los llegados después de la primera infancia</w:t>
      </w:r>
      <w:r w:rsidR="00A803B6">
        <w:t xml:space="preserve"> (Eguren, </w:t>
      </w:r>
      <w:r w:rsidR="00A803B6" w:rsidRPr="00A803B6">
        <w:t>2011b)</w:t>
      </w:r>
      <w:r w:rsidRPr="009C3B9D">
        <w:t>. De ahí que a los primeros los hemos caracterizados por una completa socialización y a la Generación 1.5 por una socialización parcial. Con hemos pretendido recalcar que lo importante no tiene que ser necesariamente el lugar de nacimiento sino el grado y la forma que han tenido de socializarse. Aquellos nacidos en el extranjero y llegados a España después de la primera infancia, normalmente a partir de los 6 años, la socialización que han tenido en sus familias y ambientes sociales en sus países de origen tienen que jugar un papel importante. Que además, luego, en la adolescencia puede influir en su decisión de identificarse como españoles o tomando la identidad de su familia de origen.</w:t>
      </w:r>
    </w:p>
    <w:p w:rsidR="005E108A" w:rsidRPr="009C3B9D" w:rsidRDefault="008F3660" w:rsidP="009A766D">
      <w:pPr>
        <w:spacing w:line="240" w:lineRule="auto"/>
        <w:jc w:val="both"/>
        <w:rPr>
          <w:rFonts w:cs="Arial"/>
          <w:bCs/>
        </w:rPr>
      </w:pPr>
      <w:r>
        <w:rPr>
          <w:rFonts w:cs="Arial"/>
          <w:bCs/>
        </w:rPr>
        <w:t xml:space="preserve">  </w:t>
      </w:r>
    </w:p>
    <w:p w:rsidR="00EE6850" w:rsidRPr="009C3B9D" w:rsidRDefault="00EE6850" w:rsidP="009A766D">
      <w:pPr>
        <w:pStyle w:val="Ttulo1"/>
        <w:rPr>
          <w:rFonts w:asciiTheme="minorHAnsi" w:hAnsiTheme="minorHAnsi"/>
          <w:color w:val="auto"/>
          <w:sz w:val="24"/>
          <w:szCs w:val="24"/>
        </w:rPr>
      </w:pPr>
      <w:r w:rsidRPr="009C3B9D">
        <w:rPr>
          <w:rFonts w:asciiTheme="minorHAnsi" w:hAnsiTheme="minorHAnsi"/>
          <w:color w:val="auto"/>
          <w:sz w:val="24"/>
          <w:szCs w:val="24"/>
        </w:rPr>
        <w:t>La Etnicidad y la función de los códigos étnicos en los jóvenes de origen latinoamericano Y Marroquí.</w:t>
      </w:r>
    </w:p>
    <w:p w:rsidR="00EE6850" w:rsidRPr="009C3B9D" w:rsidRDefault="00EE6850" w:rsidP="009A766D">
      <w:pPr>
        <w:pStyle w:val="Ttulo2"/>
        <w:rPr>
          <w:rFonts w:asciiTheme="minorHAnsi" w:hAnsiTheme="minorHAnsi"/>
          <w:color w:val="auto"/>
          <w:sz w:val="24"/>
          <w:szCs w:val="24"/>
        </w:rPr>
      </w:pPr>
      <w:r w:rsidRPr="009C3B9D">
        <w:rPr>
          <w:rFonts w:asciiTheme="minorHAnsi" w:hAnsiTheme="minorHAnsi"/>
          <w:color w:val="auto"/>
          <w:sz w:val="24"/>
          <w:szCs w:val="24"/>
        </w:rPr>
        <w:t>El caso de los jóvenes de origen latinoamericano</w:t>
      </w:r>
    </w:p>
    <w:p w:rsidR="00EE6850" w:rsidRPr="009C3B9D" w:rsidRDefault="00EE6850" w:rsidP="009A766D">
      <w:pPr>
        <w:spacing w:line="240" w:lineRule="auto"/>
        <w:jc w:val="both"/>
        <w:rPr>
          <w:rFonts w:cs="Arial"/>
        </w:rPr>
      </w:pPr>
      <w:r w:rsidRPr="009C3B9D">
        <w:rPr>
          <w:rFonts w:cs="Arial"/>
        </w:rPr>
        <w:t xml:space="preserve">La etnicidad, como uno de los campos específicos de la Antropología Social, pertenece al ámbito de lo simbólico, al igual que la religión como veremos más adelante, dentro de los cuales los hombres desarrollan su existencia. Pero el hecho de que se centre en las formas simbólicas de la cotidianeidad no quiere decir que excluya la consideración de la cuestión </w:t>
      </w:r>
      <w:r w:rsidRPr="009C3B9D">
        <w:t xml:space="preserve">de las funciones económicas y sociales tanto de los sistemas de configuración étnica como de los míticos, rituales o religiosos (Bourdieu, 1971, Cohen, 1985,  </w:t>
      </w:r>
      <w:proofErr w:type="spellStart"/>
      <w:r w:rsidRPr="009C3B9D">
        <w:t>Geertz</w:t>
      </w:r>
      <w:proofErr w:type="spellEnd"/>
      <w:r w:rsidRPr="009C3B9D">
        <w:t xml:space="preserve">, 1988). </w:t>
      </w:r>
      <w:r w:rsidRPr="009C3B9D">
        <w:rPr>
          <w:rFonts w:cs="Arial"/>
        </w:rPr>
        <w:t xml:space="preserve"> En particular la etnicidad constituye un proceso de auto y </w:t>
      </w:r>
      <w:proofErr w:type="spellStart"/>
      <w:r w:rsidRPr="009C3B9D">
        <w:rPr>
          <w:rFonts w:cs="Arial"/>
        </w:rPr>
        <w:t>hetero</w:t>
      </w:r>
      <w:proofErr w:type="spellEnd"/>
      <w:r w:rsidRPr="009C3B9D">
        <w:rPr>
          <w:rFonts w:cs="Arial"/>
        </w:rPr>
        <w:t xml:space="preserve">-adscripción siempre en relación con otras personas, grupos y naciones.  Es decir, son procesos de identificación con el propio grupo de donde se procede y diferenciación con los grupos extraños al propio grupo. Pero conviene resaltar que lo central lo ha definido de manera precisa </w:t>
      </w:r>
      <w:proofErr w:type="spellStart"/>
      <w:r w:rsidRPr="009C3B9D">
        <w:rPr>
          <w:rFonts w:cs="Arial"/>
        </w:rPr>
        <w:t>Barth</w:t>
      </w:r>
      <w:proofErr w:type="spellEnd"/>
      <w:r w:rsidRPr="009C3B9D">
        <w:rPr>
          <w:rFonts w:cs="Arial"/>
        </w:rPr>
        <w:t xml:space="preserve"> (1976, 17, 2000, 13) en el </w:t>
      </w:r>
      <w:proofErr w:type="spellStart"/>
      <w:r w:rsidRPr="009C3B9D">
        <w:rPr>
          <w:rFonts w:cs="Arial"/>
        </w:rPr>
        <w:t>Simposium</w:t>
      </w:r>
      <w:proofErr w:type="spellEnd"/>
      <w:r w:rsidRPr="009C3B9D">
        <w:rPr>
          <w:rFonts w:cs="Arial"/>
        </w:rPr>
        <w:t xml:space="preserve"> </w:t>
      </w:r>
      <w:proofErr w:type="spellStart"/>
      <w:r w:rsidRPr="009C3B9D">
        <w:rPr>
          <w:rFonts w:cs="Arial"/>
        </w:rPr>
        <w:t>Ethnic</w:t>
      </w:r>
      <w:proofErr w:type="spellEnd"/>
      <w:r w:rsidRPr="009C3B9D">
        <w:rPr>
          <w:rFonts w:cs="Arial"/>
        </w:rPr>
        <w:t xml:space="preserve"> </w:t>
      </w:r>
      <w:proofErr w:type="spellStart"/>
      <w:r w:rsidRPr="009C3B9D">
        <w:rPr>
          <w:rFonts w:cs="Arial"/>
        </w:rPr>
        <w:t>Groups</w:t>
      </w:r>
      <w:proofErr w:type="spellEnd"/>
      <w:r w:rsidRPr="009C3B9D">
        <w:rPr>
          <w:rFonts w:cs="Arial"/>
        </w:rPr>
        <w:t xml:space="preserve"> and </w:t>
      </w:r>
      <w:proofErr w:type="spellStart"/>
      <w:r w:rsidRPr="009C3B9D">
        <w:rPr>
          <w:rFonts w:cs="Arial"/>
        </w:rPr>
        <w:t>Boundaries</w:t>
      </w:r>
      <w:proofErr w:type="spellEnd"/>
      <w:r w:rsidRPr="009C3B9D">
        <w:rPr>
          <w:rFonts w:cs="Arial"/>
        </w:rPr>
        <w:t xml:space="preserve">, al decir: “La noción generalmente aceptada es la  que comprende a la etnicidad como la ‘organización social de la diferencia cultural’ ”. La </w:t>
      </w:r>
      <w:r w:rsidRPr="009C3B9D">
        <w:rPr>
          <w:rFonts w:cs="Arial"/>
        </w:rPr>
        <w:lastRenderedPageBreak/>
        <w:t xml:space="preserve">propuesta de </w:t>
      </w:r>
      <w:proofErr w:type="spellStart"/>
      <w:r w:rsidRPr="009C3B9D">
        <w:rPr>
          <w:rFonts w:cs="Arial"/>
        </w:rPr>
        <w:t>Barth</w:t>
      </w:r>
      <w:proofErr w:type="spellEnd"/>
      <w:r w:rsidRPr="009C3B9D">
        <w:rPr>
          <w:rFonts w:cs="Arial"/>
        </w:rPr>
        <w:t xml:space="preserve"> sobre un modelo de etnicidad suponía una corrección a la comprensión funcional-estructuralista del mundo social- el cual era dominante en aquel tiempo en la antropología- que entendía al mundo social como un sistema más o menos no-problemático, más o menos limitado a las sociedades o grupos sociales, los cuales existían como “hechos sociales”, y era, según Durkheim (1961), para ser tratado o entendido como “cosas”. Evidentemente esta noción está basada en la comprensión de la identidad como una serie de procesos grupales e individuales resultado de la forma de organizarse socialmente esa diferencia cultural.</w:t>
      </w:r>
    </w:p>
    <w:p w:rsidR="00EE6850" w:rsidRPr="009C3B9D" w:rsidRDefault="00EE6850" w:rsidP="009A766D">
      <w:pPr>
        <w:spacing w:line="240" w:lineRule="auto"/>
        <w:jc w:val="both"/>
        <w:rPr>
          <w:rFonts w:cs="Arial"/>
        </w:rPr>
      </w:pPr>
      <w:r w:rsidRPr="003D6F77">
        <w:rPr>
          <w:rFonts w:cs="Arial"/>
        </w:rPr>
        <w:t>En consecuencia nos adscribimos al modelo social constructivista de la etnicidad que bebe en las fuentes de  Weber y Hughes</w:t>
      </w:r>
      <w:r w:rsidRPr="009C3B9D">
        <w:rPr>
          <w:rFonts w:cs="Arial"/>
        </w:rPr>
        <w:t xml:space="preserve"> y que los antropólogos han hecho suya. Desde esta perspectiva teórica, los grupos étnicos son lo que la gente cree o piensa que ellos son: las diferencias culturales marcan “al grupo”, ellos no la causan; la identificación étnica nace de y en la interacción entre grupos. Ella es dinámica como lo es también la sociedad. Pero además como defendía </w:t>
      </w:r>
      <w:proofErr w:type="spellStart"/>
      <w:r w:rsidRPr="009C3B9D">
        <w:rPr>
          <w:rFonts w:cs="Arial"/>
        </w:rPr>
        <w:t>Barth</w:t>
      </w:r>
      <w:proofErr w:type="spellEnd"/>
      <w:r w:rsidRPr="009C3B9D">
        <w:rPr>
          <w:rFonts w:cs="Arial"/>
        </w:rPr>
        <w:t xml:space="preserve"> (1976, 10) las colectividades étnicas son independientes de los individuos que como miembros las constituyen. Los miembros van y vienen, incluso como consecuencia de la mortalidad humana. El grupo étnico puede sobrevivir al hecho de que los individuos en el curso de sus vidas puedan cambiar sus identidades étnicas.</w:t>
      </w:r>
    </w:p>
    <w:p w:rsidR="00EE6850" w:rsidRPr="009C3B9D" w:rsidRDefault="00EE6850" w:rsidP="009A766D">
      <w:pPr>
        <w:spacing w:line="240" w:lineRule="auto"/>
        <w:jc w:val="both"/>
        <w:rPr>
          <w:rFonts w:cs="Arial"/>
        </w:rPr>
      </w:pPr>
      <w:r w:rsidRPr="009C3B9D">
        <w:rPr>
          <w:rFonts w:cs="Arial"/>
        </w:rPr>
        <w:t>Ahora bien esa identificación que nace de y en la interacción entre grupos surge primeramente del intercambio entre personas de grupos diferentes y que luego se configura como la imagen de los grupos, de los otros en los otros grupos. Es decir, que las relaciones entre personas y simultáneamente entre grupos definen las situaciones. Lo que ocurre es que el Otro me proporciona una idea de ese  grupo diferente al mío.</w:t>
      </w:r>
    </w:p>
    <w:p w:rsidR="00EE6850" w:rsidRPr="009C3B9D" w:rsidRDefault="00EE6850" w:rsidP="009A766D">
      <w:pPr>
        <w:spacing w:line="240" w:lineRule="auto"/>
        <w:jc w:val="both"/>
        <w:rPr>
          <w:rFonts w:cs="Arial"/>
        </w:rPr>
      </w:pPr>
      <w:r w:rsidRPr="009C3B9D">
        <w:rPr>
          <w:rFonts w:cs="Arial"/>
        </w:rPr>
        <w:t xml:space="preserve">En esas interacciones </w:t>
      </w:r>
      <w:proofErr w:type="spellStart"/>
      <w:r w:rsidRPr="009C3B9D">
        <w:rPr>
          <w:rFonts w:cs="Arial"/>
        </w:rPr>
        <w:t>intra</w:t>
      </w:r>
      <w:proofErr w:type="spellEnd"/>
      <w:r w:rsidRPr="009C3B9D">
        <w:rPr>
          <w:rFonts w:cs="Arial"/>
        </w:rPr>
        <w:t xml:space="preserve"> e intergrupal la identidad se va definiendo gracias a la metáfora de la frontera.  La frontera es aquella concepción simbólica que establece límites no solamente geográficos y físicos sino de la inteligencia que tiene el grupo de sí mismo y de los otros. La frontera sirve para definir quiénes están dentro de la frontera  y quiénes están fuera. Es decir, ayuda, a través de los procesos de diferenciación y semejanza a establecer quién es cada quién a nivel étnico. Pero como subraya Jenkins, a diferencia de </w:t>
      </w:r>
      <w:proofErr w:type="spellStart"/>
      <w:r w:rsidRPr="009C3B9D">
        <w:rPr>
          <w:rFonts w:cs="Arial"/>
        </w:rPr>
        <w:t>Barth</w:t>
      </w:r>
      <w:proofErr w:type="spellEnd"/>
      <w:r w:rsidRPr="009C3B9D">
        <w:rPr>
          <w:rFonts w:cs="Arial"/>
        </w:rPr>
        <w:t xml:space="preserve"> quien focalizaba el estudio en las fronteras, ha de comprenderse que la identidad es acerca de los procesos de frontera más que sobre las fronteras. Lo cual es mucho más coherente incluso con la visión de </w:t>
      </w:r>
      <w:proofErr w:type="spellStart"/>
      <w:r w:rsidRPr="009C3B9D">
        <w:rPr>
          <w:rFonts w:cs="Arial"/>
        </w:rPr>
        <w:t>Barth</w:t>
      </w:r>
      <w:proofErr w:type="spellEnd"/>
      <w:r w:rsidRPr="009C3B9D">
        <w:rPr>
          <w:rFonts w:cs="Arial"/>
        </w:rPr>
        <w:t xml:space="preserve"> de </w:t>
      </w:r>
      <w:r w:rsidRPr="009C3B9D">
        <w:rPr>
          <w:rFonts w:cs="Arial"/>
          <w:i/>
        </w:rPr>
        <w:t>“que las identidades sociales son procesos, aspectos de la organización de la interacción en la vida cotidiana. No tienen que ser entendidos como parte de una superestructura de la cultura”</w:t>
      </w:r>
      <w:r w:rsidRPr="009C3B9D">
        <w:rPr>
          <w:rFonts w:cs="Arial"/>
        </w:rPr>
        <w:t xml:space="preserve"> (Jenkins, 1996, 98). Al atender a los procesos de fronteras podemos comprender mejor cómo las fronteras se mueven, se modifican, tanto para unos como para otros lo que posibilita también que se modifiquen las nociones de sí mismo de cada grupo. Por poner un ejemplo: con la globalización y la migración hacia Europa los peruanos y dominicanos que residen en ella pueden creer que son ellos los que modifican su comprensión de ser peruanos o dominicanos y perder de vista que también sus paisanos en el país de origen modifican su identidad.  Es decir, aquellos con quienes nos contraponemos y elaboramos nuestra identidad también reconstruyen su sentimiento de pertenencia.</w:t>
      </w:r>
    </w:p>
    <w:p w:rsidR="00EE6850" w:rsidRPr="009C3B9D" w:rsidRDefault="00EE6850" w:rsidP="009A766D">
      <w:pPr>
        <w:spacing w:line="240" w:lineRule="auto"/>
        <w:jc w:val="both"/>
        <w:rPr>
          <w:rFonts w:cs="Arial"/>
        </w:rPr>
      </w:pPr>
      <w:r w:rsidRPr="009C3B9D">
        <w:rPr>
          <w:rFonts w:cs="Arial"/>
        </w:rPr>
        <w:t xml:space="preserve">Pero estos procesos de identidad étnica se generan históricamente razón por la cual se puede decir que dichos procesos </w:t>
      </w:r>
      <w:proofErr w:type="spellStart"/>
      <w:r w:rsidRPr="009C3B9D">
        <w:rPr>
          <w:rFonts w:cs="Arial"/>
        </w:rPr>
        <w:t>identitarios</w:t>
      </w:r>
      <w:proofErr w:type="spellEnd"/>
      <w:r w:rsidRPr="009C3B9D">
        <w:rPr>
          <w:rFonts w:cs="Arial"/>
        </w:rPr>
        <w:t xml:space="preserve"> grupales beben en la historia de ese grupo y de la historia generada en la interacción de su grupo con otros grupos étnicos y naciones. Es el caso de Perú cuya realidad étnica (al igual que social y política) es plural y diversa caracterizándose por la existencia de </w:t>
      </w:r>
      <w:hyperlink r:id="rId9" w:tooltip="Mestizos" w:history="1">
        <w:r w:rsidRPr="009C3B9D">
          <w:rPr>
            <w:rStyle w:val="Hipervnculo"/>
            <w:rFonts w:cs="Arial"/>
            <w:color w:val="auto"/>
            <w:u w:val="none"/>
          </w:rPr>
          <w:t>mestizos</w:t>
        </w:r>
      </w:hyperlink>
      <w:r w:rsidRPr="009C3B9D">
        <w:rPr>
          <w:rFonts w:cs="Arial"/>
        </w:rPr>
        <w:t xml:space="preserve">, </w:t>
      </w:r>
      <w:hyperlink r:id="rId10" w:tooltip="Amerindia" w:history="1">
        <w:r w:rsidRPr="009C3B9D">
          <w:rPr>
            <w:rStyle w:val="Hipervnculo"/>
            <w:rFonts w:cs="Arial"/>
            <w:color w:val="auto"/>
            <w:u w:val="none"/>
          </w:rPr>
          <w:t>amerindios</w:t>
        </w:r>
      </w:hyperlink>
      <w:r w:rsidRPr="009C3B9D">
        <w:rPr>
          <w:rFonts w:cs="Arial"/>
        </w:rPr>
        <w:t xml:space="preserve">, </w:t>
      </w:r>
      <w:hyperlink r:id="rId11" w:tooltip="Blancos" w:history="1">
        <w:r w:rsidRPr="009C3B9D">
          <w:rPr>
            <w:rStyle w:val="Hipervnculo"/>
            <w:rFonts w:cs="Arial"/>
            <w:color w:val="auto"/>
            <w:u w:val="none"/>
          </w:rPr>
          <w:t>blancos</w:t>
        </w:r>
      </w:hyperlink>
      <w:r w:rsidRPr="009C3B9D">
        <w:rPr>
          <w:rFonts w:cs="Arial"/>
        </w:rPr>
        <w:t xml:space="preserve">, </w:t>
      </w:r>
      <w:hyperlink r:id="rId12" w:tooltip="Africanos" w:history="1">
        <w:r w:rsidRPr="009C3B9D">
          <w:rPr>
            <w:rStyle w:val="Hipervnculo"/>
            <w:rFonts w:cs="Arial"/>
            <w:color w:val="auto"/>
            <w:u w:val="none"/>
          </w:rPr>
          <w:t>africanos</w:t>
        </w:r>
      </w:hyperlink>
      <w:r w:rsidRPr="009C3B9D">
        <w:rPr>
          <w:rFonts w:cs="Arial"/>
        </w:rPr>
        <w:t xml:space="preserve">, </w:t>
      </w:r>
      <w:hyperlink r:id="rId13" w:tooltip="Asiáticos" w:history="1">
        <w:r w:rsidRPr="009C3B9D">
          <w:rPr>
            <w:rStyle w:val="Hipervnculo"/>
            <w:rFonts w:cs="Arial"/>
            <w:color w:val="auto"/>
            <w:u w:val="none"/>
          </w:rPr>
          <w:t>asiáticos</w:t>
        </w:r>
      </w:hyperlink>
      <w:r w:rsidRPr="009C3B9D">
        <w:rPr>
          <w:rFonts w:cs="Arial"/>
        </w:rPr>
        <w:t xml:space="preserve"> y la mezcla entre todos estos grupos. Además, es una realidad cambiante. </w:t>
      </w:r>
      <w:r w:rsidRPr="009C3B9D">
        <w:t xml:space="preserve">El componente racial y étnico ha ido variando a lo largo de la historia peruana. Así, en el censo de 1876, más de la mitad de la población era amerindia con un 57.9%, es decir 1.562.910 personas. En el Censo de 1940, los amerindios eran el 46% de la población, es decir 2.856.000 personas. Se contempla, entonces, </w:t>
      </w:r>
      <w:r w:rsidRPr="009C3B9D">
        <w:lastRenderedPageBreak/>
        <w:t>un constante retroceso en la proporción poblacional amerindia, dando lugar a que en la actualidad el país no cuente con un segmento poblacional de mayoría absoluta sino a un conjunto de minorías raciales y étnicas.</w:t>
      </w:r>
      <w:r w:rsidRPr="009C3B9D">
        <w:rPr>
          <w:rFonts w:cs="Arial"/>
        </w:rPr>
        <w:t xml:space="preserve">   </w:t>
      </w:r>
      <w:r w:rsidRPr="009C3B9D">
        <w:rPr>
          <w:rFonts w:cs="Arial"/>
          <w:i/>
        </w:rPr>
        <w:t>“Tú sabes que los peruanos venimos de un contexto diverso y heterogéneo, es una sociedad muy fragmentada internamente, hay una percepción desde el origen marcar diferencias entre uno y otro, hay racismo con relación a lo indígena, cada uno nos percibimos menos indígenas, si bien al cabo del tiempo se pierde, se va diluyendo pero est</w:t>
      </w:r>
      <w:r w:rsidR="009A766D" w:rsidRPr="009C3B9D">
        <w:rPr>
          <w:rFonts w:cs="Arial"/>
          <w:i/>
        </w:rPr>
        <w:t>á</w:t>
      </w:r>
      <w:r w:rsidRPr="009C3B9D">
        <w:rPr>
          <w:rFonts w:cs="Arial"/>
          <w:i/>
        </w:rPr>
        <w:t xml:space="preserve"> ahí al cabo del tiempo”</w:t>
      </w:r>
      <w:r w:rsidRPr="009C3B9D">
        <w:rPr>
          <w:rFonts w:cs="Arial"/>
        </w:rPr>
        <w:t xml:space="preserve"> (Lidia, joven peruana, residente en Madrid</w:t>
      </w:r>
      <w:r w:rsidR="008F3660">
        <w:rPr>
          <w:rStyle w:val="Refdenotaalpie"/>
          <w:rFonts w:cs="Arial"/>
        </w:rPr>
        <w:footnoteReference w:id="3"/>
      </w:r>
      <w:r w:rsidRPr="009C3B9D">
        <w:rPr>
          <w:rFonts w:cs="Arial"/>
        </w:rPr>
        <w:t xml:space="preserve">). Pero, además, puede hacerse una visión retrospectiva de carácter histórica del proceso </w:t>
      </w:r>
      <w:proofErr w:type="spellStart"/>
      <w:r w:rsidRPr="009C3B9D">
        <w:rPr>
          <w:rFonts w:cs="Arial"/>
        </w:rPr>
        <w:t>identitario</w:t>
      </w:r>
      <w:proofErr w:type="spellEnd"/>
      <w:r w:rsidRPr="009C3B9D">
        <w:rPr>
          <w:rFonts w:cs="Arial"/>
        </w:rPr>
        <w:t>. Se puede rastrear históricamente la génesis de la identidad de ese grupo. E incluso a nivel individual podemos estudiar la evolución de la comprensión personal de la identidad en el paso del tiempo.</w:t>
      </w:r>
    </w:p>
    <w:p w:rsidR="00EE6850" w:rsidRPr="009C3B9D" w:rsidRDefault="00EE6850" w:rsidP="009A766D">
      <w:pPr>
        <w:spacing w:line="240" w:lineRule="auto"/>
        <w:jc w:val="both"/>
        <w:rPr>
          <w:rFonts w:cs="Arial"/>
        </w:rPr>
      </w:pPr>
      <w:r w:rsidRPr="009C3B9D">
        <w:rPr>
          <w:rFonts w:cs="Arial"/>
        </w:rPr>
        <w:t xml:space="preserve">Ahora bien la clave de la etnicidad está en cómo, en esos procesos de auto y </w:t>
      </w:r>
      <w:proofErr w:type="spellStart"/>
      <w:r w:rsidRPr="009C3B9D">
        <w:rPr>
          <w:rFonts w:cs="Arial"/>
        </w:rPr>
        <w:t>hetero</w:t>
      </w:r>
      <w:proofErr w:type="spellEnd"/>
      <w:r w:rsidRPr="009C3B9D">
        <w:rPr>
          <w:rFonts w:cs="Arial"/>
        </w:rPr>
        <w:t xml:space="preserve">-adscripción relacionados con los procesos de frontera, las personas y los grupos centran su vinculación con ese grupo a través de la genealogía.  Ésta adquiere una dimensión distinta en el contexto de la migración y de la inserción en un entorno diferente de donde proviene el grupo o el individuo. Aquí los procesos de auto y </w:t>
      </w:r>
      <w:proofErr w:type="spellStart"/>
      <w:r w:rsidRPr="009C3B9D">
        <w:rPr>
          <w:rFonts w:cs="Arial"/>
        </w:rPr>
        <w:t>hetero</w:t>
      </w:r>
      <w:proofErr w:type="spellEnd"/>
      <w:r w:rsidRPr="009C3B9D">
        <w:rPr>
          <w:rFonts w:cs="Arial"/>
        </w:rPr>
        <w:t xml:space="preserve">-adscripción se vuelven más complejos. Ya el individuo no se relaciona con una comunidad amplia que es particularmente suya: </w:t>
      </w:r>
      <w:r w:rsidRPr="009C3B9D">
        <w:rPr>
          <w:rFonts w:cs="Arial"/>
          <w:i/>
        </w:rPr>
        <w:t>“soy peruano y me crió en Lima”</w:t>
      </w:r>
      <w:r w:rsidRPr="009C3B9D">
        <w:rPr>
          <w:rFonts w:cs="Arial"/>
        </w:rPr>
        <w:t xml:space="preserve">. Por el contrario, </w:t>
      </w:r>
      <w:r w:rsidRPr="009C3B9D">
        <w:rPr>
          <w:rFonts w:cs="Arial"/>
          <w:i/>
        </w:rPr>
        <w:t>“soy de origen peruano pero me crió en Madrid en un barrio y colegio en el que mis vecinos y compañeros son de Madrid o provienen de distintos países”</w:t>
      </w:r>
      <w:r w:rsidRPr="009C3B9D">
        <w:rPr>
          <w:rFonts w:cs="Arial"/>
        </w:rPr>
        <w:t xml:space="preserve">. La identificación de la línea de los ascendientes familiares es la que le permite sentirse vinculado a ese grupo y no a otro. Además, obviamente de los procesos sociales de convivencia cotidiana dentro de ese grupo.  En el caso de los dominicanos y peruanos dicha identificación es distinta dependiendo si sus dos padres son del mismo origen nacional o si ambos son de distinta procedencia, normalmente español y dominicano o español y peruano. De manera reiterada en los jóvenes de origen dominicano con padre o madre española la identificación genealógica con la familia española es menor que con la familia dominicana. En ello tiene que ver la aceptación por parte de la familia española del recién llegado, dominicano o peruano, padre o madre de sus nietos y sobrinos. En esto pueden influir los rasgos fenotípicos del chico. </w:t>
      </w:r>
    </w:p>
    <w:p w:rsidR="00EE6850" w:rsidRPr="009C3B9D" w:rsidRDefault="00EE6850" w:rsidP="009A766D">
      <w:pPr>
        <w:spacing w:line="240" w:lineRule="auto"/>
        <w:jc w:val="both"/>
        <w:rPr>
          <w:rFonts w:cs="Arial"/>
        </w:rPr>
      </w:pPr>
      <w:r w:rsidRPr="009C3B9D">
        <w:rPr>
          <w:rFonts w:cs="Arial"/>
        </w:rPr>
        <w:t xml:space="preserve">El vínculo genealógico también se hace por el roce, es decir, por la continuidad en las relaciones y convivencia familiares y por el grado de aceptación del chaval por parte de la familia española. En esas situaciones paradójicamente y a pesar de la distancia la familia de origen latinoamericana ejerce mucha más influencia y atracción porque ha incorporado a ese retoño en su seno con particular cariño. </w:t>
      </w:r>
      <w:r w:rsidRPr="009C3B9D">
        <w:rPr>
          <w:rFonts w:cs="Arial"/>
          <w:i/>
        </w:rPr>
        <w:t xml:space="preserve">“Es que identificado con mi padre </w:t>
      </w:r>
      <w:r w:rsidRPr="009C3B9D">
        <w:rPr>
          <w:rFonts w:cs="Arial"/>
        </w:rPr>
        <w:t>(español) menos porque</w:t>
      </w:r>
      <w:r w:rsidRPr="009C3B9D">
        <w:rPr>
          <w:rFonts w:cs="Arial"/>
          <w:i/>
        </w:rPr>
        <w:t xml:space="preserve"> los dos tíos que quería ya fallecieron. Y llevo dos años sin ver a mis tíos desde la boda de una prima. Lo de mi madre </w:t>
      </w:r>
      <w:r w:rsidRPr="009C3B9D">
        <w:rPr>
          <w:rFonts w:cs="Arial"/>
        </w:rPr>
        <w:t>(dominicana)</w:t>
      </w:r>
      <w:r w:rsidRPr="009C3B9D">
        <w:rPr>
          <w:rFonts w:cs="Arial"/>
          <w:i/>
        </w:rPr>
        <w:t xml:space="preserve"> tiene su explicación: cuando yo voy a Santo Domingo siempre los veo, a los abuelos, tíos, primos…”</w:t>
      </w:r>
      <w:r w:rsidRPr="009C3B9D">
        <w:rPr>
          <w:rFonts w:cs="Arial"/>
        </w:rPr>
        <w:t xml:space="preserve"> (José, joven nacido en España y de origen dominicano, 18 años)</w:t>
      </w:r>
    </w:p>
    <w:p w:rsidR="00EE6850" w:rsidRPr="009C3B9D" w:rsidRDefault="00EE6850" w:rsidP="009A766D">
      <w:pPr>
        <w:spacing w:line="240" w:lineRule="auto"/>
        <w:jc w:val="both"/>
        <w:rPr>
          <w:rFonts w:cs="Arial"/>
        </w:rPr>
      </w:pPr>
      <w:r w:rsidRPr="009C3B9D">
        <w:rPr>
          <w:rFonts w:cs="Arial"/>
        </w:rPr>
        <w:t xml:space="preserve">En cambio en aquellos jóvenes de origen dominicano con los dos padres dominicanos no aparece esa controversia. Y su tipo de identificación con la familia de origen es mucho más fuerte y sostenida. En esta línea, </w:t>
      </w:r>
      <w:proofErr w:type="spellStart"/>
      <w:r w:rsidRPr="009C3B9D">
        <w:rPr>
          <w:rFonts w:cs="Arial"/>
        </w:rPr>
        <w:t>Levitt</w:t>
      </w:r>
      <w:proofErr w:type="spellEnd"/>
      <w:r w:rsidRPr="009C3B9D">
        <w:rPr>
          <w:rFonts w:cs="Arial"/>
        </w:rPr>
        <w:t xml:space="preserve"> (2007) considera que ha pasado el tiempo de creer que la gente tiene una sola y estable identidad nacional definida y abandonar la asunción de que los mundos sociales se vinculan o se fijan claramente como “compartimentos estancos </w:t>
      </w:r>
      <w:r w:rsidRPr="009C3B9D">
        <w:rPr>
          <w:rFonts w:cs="Arial"/>
        </w:rPr>
        <w:lastRenderedPageBreak/>
        <w:t xml:space="preserve">nacionales”. Como comentaba una madre peruana del proceso </w:t>
      </w:r>
      <w:proofErr w:type="spellStart"/>
      <w:r w:rsidRPr="009C3B9D">
        <w:rPr>
          <w:rFonts w:cs="Arial"/>
        </w:rPr>
        <w:t>identitario</w:t>
      </w:r>
      <w:proofErr w:type="spellEnd"/>
      <w:r w:rsidRPr="009C3B9D">
        <w:rPr>
          <w:rFonts w:cs="Arial"/>
        </w:rPr>
        <w:t xml:space="preserve"> de su hijo: </w:t>
      </w:r>
      <w:r w:rsidRPr="009C3B9D">
        <w:rPr>
          <w:rFonts w:cs="Arial"/>
          <w:i/>
        </w:rPr>
        <w:t>“</w:t>
      </w:r>
      <w:r w:rsidRPr="009C3B9D">
        <w:rPr>
          <w:rFonts w:cs="Arial"/>
          <w:i/>
          <w:lang w:val="es-ES_tradnl"/>
        </w:rPr>
        <w:t>mi hijo ha transitado por distintas identidades, incluso cuando quiere ser peruano, no encajaría, por ejemplo, en el círculo en el que nosotros nos movemos”.</w:t>
      </w:r>
    </w:p>
    <w:p w:rsidR="00EE6850" w:rsidRPr="009C3B9D" w:rsidRDefault="00EE6850" w:rsidP="009A766D">
      <w:pPr>
        <w:spacing w:line="240" w:lineRule="auto"/>
        <w:jc w:val="both"/>
        <w:rPr>
          <w:rFonts w:cs="Arial"/>
        </w:rPr>
      </w:pPr>
      <w:r w:rsidRPr="009C3B9D">
        <w:rPr>
          <w:rFonts w:cs="Arial"/>
        </w:rPr>
        <w:t>Sin embargo, en los jóvenes de origen peruano la presencia de matrimonio mixto (peruano-español), en el que  uno de los padres sea de origen español, es reducidísima. Existen más casos de matrimonio mixtos entre dominicanos y españoles. Debemos tener en cuenta que estamos manejando cifras muy pequeñas de jóvenes nacidos en España. En efecto, según la encuesta aplicada en el año 2009 (Instituto de Estudios Universitarios sobre Migraciones, Universidad Pontificia Comillas) a la segunda generación de origen latinoamericano, sólo el 7% de los entrevistados había nacido en España.</w:t>
      </w:r>
    </w:p>
    <w:p w:rsidR="00EE6850" w:rsidRPr="009C3B9D" w:rsidRDefault="00EE6850" w:rsidP="009A766D">
      <w:pPr>
        <w:spacing w:line="240" w:lineRule="auto"/>
        <w:jc w:val="both"/>
        <w:rPr>
          <w:rFonts w:cs="Arial"/>
        </w:rPr>
      </w:pPr>
      <w:r w:rsidRPr="009C3B9D">
        <w:rPr>
          <w:rFonts w:cs="Arial"/>
        </w:rPr>
        <w:t xml:space="preserve">También es verdad que los jóvenes nacidos en España se identifican fácilmente con ambas nacionalidades y se manejan con total libertad y de manera mucho más estratégica a nivel </w:t>
      </w:r>
      <w:proofErr w:type="spellStart"/>
      <w:r w:rsidRPr="009C3B9D">
        <w:rPr>
          <w:rFonts w:cs="Arial"/>
        </w:rPr>
        <w:t>identitario</w:t>
      </w:r>
      <w:proofErr w:type="spellEnd"/>
      <w:r w:rsidRPr="009C3B9D">
        <w:rPr>
          <w:rFonts w:cs="Arial"/>
        </w:rPr>
        <w:t xml:space="preserve">. De ahí que podamos hablar de identidad múltiple o compartida, aunque a veces predomine más un sentimiento de pertenencia sobre otro: </w:t>
      </w:r>
      <w:r w:rsidRPr="009C3B9D">
        <w:rPr>
          <w:rFonts w:cs="Arial"/>
          <w:i/>
        </w:rPr>
        <w:t>“Yo me siento más dominicano”</w:t>
      </w:r>
      <w:r w:rsidRPr="009C3B9D">
        <w:rPr>
          <w:rFonts w:cs="Arial"/>
        </w:rPr>
        <w:t xml:space="preserve"> (Juan, joven nacido en España y de origen dominicano, 18 años). O también están aquellos que les cuesta identificarse: </w:t>
      </w:r>
      <w:r w:rsidRPr="009C3B9D">
        <w:rPr>
          <w:rFonts w:cs="Arial"/>
          <w:i/>
        </w:rPr>
        <w:t>“Ya no me siento de ningún lado. Es que me he movido demasiado y tengo pocas raíces en un lugar”</w:t>
      </w:r>
      <w:r w:rsidRPr="009C3B9D">
        <w:rPr>
          <w:rFonts w:cs="Arial"/>
        </w:rPr>
        <w:t xml:space="preserve"> (Raquel, joven española, nacida en España, 22 años). Pero en todos ellos sobresale el uso estratégico de su sentimiento de pertenencia: </w:t>
      </w:r>
      <w:r w:rsidRPr="009C3B9D">
        <w:rPr>
          <w:rFonts w:cs="Arial"/>
          <w:i/>
        </w:rPr>
        <w:t>“Mi habla con mis amigos madrileños es totalmente español, pero desde pequeñita mi madre me enviaba allá (Lima, Perú). Cuando voy a Perú pienso que soy peruana y hablo como peruana. Los amigos de mis primos me dicen: hablas como peruana y no se nota ningún acento español”</w:t>
      </w:r>
      <w:r w:rsidRPr="009C3B9D">
        <w:rPr>
          <w:rFonts w:cs="Arial"/>
        </w:rPr>
        <w:t xml:space="preserve"> (Marisa, nacida en España y de padres peruanos, 19 años)</w:t>
      </w:r>
    </w:p>
    <w:p w:rsidR="00EE6850" w:rsidRPr="009C3B9D" w:rsidRDefault="00EE6850" w:rsidP="009A766D">
      <w:pPr>
        <w:spacing w:line="240" w:lineRule="auto"/>
        <w:jc w:val="both"/>
        <w:rPr>
          <w:rFonts w:cs="Arial"/>
        </w:rPr>
      </w:pPr>
      <w:r w:rsidRPr="009C3B9D">
        <w:rPr>
          <w:rFonts w:cs="Arial"/>
        </w:rPr>
        <w:t xml:space="preserve">La reflexión más fértil de </w:t>
      </w:r>
      <w:proofErr w:type="spellStart"/>
      <w:r w:rsidRPr="009C3B9D">
        <w:rPr>
          <w:rFonts w:cs="Arial"/>
        </w:rPr>
        <w:t>Barth</w:t>
      </w:r>
      <w:proofErr w:type="spellEnd"/>
      <w:r w:rsidRPr="009C3B9D">
        <w:rPr>
          <w:rFonts w:cs="Arial"/>
        </w:rPr>
        <w:t xml:space="preserve"> fue señalar la </w:t>
      </w:r>
      <w:r w:rsidRPr="009C3B9D">
        <w:rPr>
          <w:rFonts w:cs="Arial"/>
          <w:i/>
        </w:rPr>
        <w:t>naturaleza cultural de los fenómenos de identidad étnica</w:t>
      </w:r>
      <w:r w:rsidRPr="009C3B9D">
        <w:rPr>
          <w:rFonts w:cs="Arial"/>
        </w:rPr>
        <w:t xml:space="preserve"> en el sentido de que la definición de un grupo étnico presupone diferencias culturales pero no es la suma de los rasgos de diferencias “objetivas” sino aquellas que los actores consideran significativas (</w:t>
      </w:r>
      <w:proofErr w:type="spellStart"/>
      <w:r w:rsidRPr="009C3B9D">
        <w:rPr>
          <w:rFonts w:cs="Arial"/>
        </w:rPr>
        <w:t>Barth</w:t>
      </w:r>
      <w:proofErr w:type="spellEnd"/>
      <w:r w:rsidRPr="009C3B9D">
        <w:rPr>
          <w:rFonts w:cs="Arial"/>
        </w:rPr>
        <w:t>, 1976, 15).</w:t>
      </w:r>
    </w:p>
    <w:p w:rsidR="00EE6850" w:rsidRPr="009C3B9D" w:rsidRDefault="00EE6850" w:rsidP="009A766D">
      <w:pPr>
        <w:spacing w:line="240" w:lineRule="auto"/>
        <w:jc w:val="both"/>
        <w:rPr>
          <w:rFonts w:cs="Arial"/>
          <w:bCs/>
        </w:rPr>
      </w:pPr>
      <w:r w:rsidRPr="009C3B9D">
        <w:rPr>
          <w:rFonts w:cs="Arial"/>
        </w:rPr>
        <w:t xml:space="preserve">Sin embargo, a diferencia de </w:t>
      </w:r>
      <w:proofErr w:type="spellStart"/>
      <w:r w:rsidRPr="009C3B9D">
        <w:rPr>
          <w:rFonts w:cs="Arial"/>
        </w:rPr>
        <w:t>Barth</w:t>
      </w:r>
      <w:proofErr w:type="spellEnd"/>
      <w:r w:rsidRPr="009C3B9D">
        <w:rPr>
          <w:rFonts w:cs="Arial"/>
        </w:rPr>
        <w:t xml:space="preserve"> creemos que el tema del contenido cultural depende de la interpretación que se le dé. Para éste el contenido cultural (</w:t>
      </w:r>
      <w:r w:rsidRPr="009C3B9D">
        <w:rPr>
          <w:rFonts w:cs="Arial"/>
          <w:i/>
        </w:rPr>
        <w:t xml:space="preserve">cultural </w:t>
      </w:r>
      <w:proofErr w:type="spellStart"/>
      <w:r w:rsidRPr="009C3B9D">
        <w:rPr>
          <w:rFonts w:cs="Arial"/>
          <w:i/>
        </w:rPr>
        <w:t>stuff</w:t>
      </w:r>
      <w:proofErr w:type="spellEnd"/>
      <w:r w:rsidRPr="009C3B9D">
        <w:rPr>
          <w:rFonts w:cs="Arial"/>
        </w:rPr>
        <w:t>) significa el lenguaje, la religión, las costumbres, las leyes, la tradición, la cultura material, la cocina,… (</w:t>
      </w:r>
      <w:proofErr w:type="spellStart"/>
      <w:r w:rsidRPr="009C3B9D">
        <w:rPr>
          <w:rFonts w:cs="Arial"/>
        </w:rPr>
        <w:t>Barth</w:t>
      </w:r>
      <w:proofErr w:type="spellEnd"/>
      <w:r w:rsidRPr="009C3B9D">
        <w:rPr>
          <w:rFonts w:cs="Arial"/>
        </w:rPr>
        <w:t xml:space="preserve">, 1969, 15). Y esta noción lleva al enclaustramiento en unas paredes inmutables del esencialismo o </w:t>
      </w:r>
      <w:proofErr w:type="spellStart"/>
      <w:r w:rsidRPr="009C3B9D">
        <w:rPr>
          <w:rFonts w:cs="Arial"/>
        </w:rPr>
        <w:t>primordialismo</w:t>
      </w:r>
      <w:proofErr w:type="spellEnd"/>
      <w:r w:rsidRPr="009C3B9D">
        <w:rPr>
          <w:rFonts w:cs="Arial"/>
        </w:rPr>
        <w:t xml:space="preserve"> étnico. </w:t>
      </w:r>
      <w:r w:rsidRPr="009C3B9D">
        <w:rPr>
          <w:rFonts w:cs="Arial"/>
          <w:bCs/>
        </w:rPr>
        <w:t>Nuestra perspectiva es precisamente la de que analizando el contenido cultural podemos descubrir cómo se construyen y se amplían o cierran las fronteras simbólicas. Pero, para eso es necesario tener también en cuenta el contexto y la realidad social de los grupos.</w:t>
      </w:r>
    </w:p>
    <w:p w:rsidR="00EE6850" w:rsidRPr="009C3B9D" w:rsidRDefault="00EE6850" w:rsidP="009A766D">
      <w:pPr>
        <w:spacing w:line="240" w:lineRule="auto"/>
        <w:jc w:val="both"/>
        <w:rPr>
          <w:rFonts w:cs="Arial"/>
          <w:bCs/>
        </w:rPr>
      </w:pPr>
      <w:r w:rsidRPr="009C3B9D">
        <w:rPr>
          <w:rFonts w:cs="Arial"/>
          <w:bCs/>
        </w:rPr>
        <w:t xml:space="preserve">En efecto, lo que ocurre es que </w:t>
      </w:r>
      <w:proofErr w:type="spellStart"/>
      <w:r w:rsidRPr="009C3B9D">
        <w:rPr>
          <w:rFonts w:cs="Arial"/>
          <w:bCs/>
        </w:rPr>
        <w:t>Barth</w:t>
      </w:r>
      <w:proofErr w:type="spellEnd"/>
      <w:r w:rsidRPr="009C3B9D">
        <w:rPr>
          <w:rFonts w:cs="Arial"/>
          <w:bCs/>
        </w:rPr>
        <w:t xml:space="preserve"> partió de la base de que el contenido cultural le iba a llevar al cierre étnico, a la introspección de los grupos étnicos, a analizar solamente los aspectos identificadores con su grupo y de esa manera alejarle del análisis de los procesos que se llevan a cabo en las fronteras. Nuestra idea es que no se da necesariamente eso. Para ello hemos identificado unos componentes o elementos de la etnicidad que son persistentes en el tiempo y en el espacio y que podían ayudarnos a trabajar en el campo del contenido cultural pero desde una perspectiva diferente.  Por un lado, son componentes culturales que están presentes en el ámbito de la etnicidad y por otro funcionan como modos de interpretación de su propia realidad.  Esto da lugar a que paradójicamente los códigos étnicos, en cuanto componentes, puedan orientarse hacia la reificación y puedan promover el </w:t>
      </w:r>
      <w:proofErr w:type="spellStart"/>
      <w:r w:rsidRPr="009C3B9D">
        <w:rPr>
          <w:rFonts w:cs="Arial"/>
          <w:bCs/>
        </w:rPr>
        <w:t>primordialismo</w:t>
      </w:r>
      <w:proofErr w:type="spellEnd"/>
      <w:r w:rsidRPr="009C3B9D">
        <w:rPr>
          <w:rFonts w:cs="Arial"/>
          <w:bCs/>
        </w:rPr>
        <w:t>, pero, simultáneamente, en conjunción con los procesos de fronteras simbólicas, puedan manejarlos estratégicamente. Como decía un joven dominicano</w:t>
      </w:r>
      <w:r w:rsidRPr="009C3B9D">
        <w:rPr>
          <w:rFonts w:cs="Arial"/>
          <w:bCs/>
          <w:i/>
        </w:rPr>
        <w:t>: “</w:t>
      </w:r>
      <w:r w:rsidRPr="009C3B9D">
        <w:rPr>
          <w:rFonts w:cs="Arial"/>
          <w:bCs/>
          <w:i/>
          <w:lang w:val="es-ES_tradnl"/>
        </w:rPr>
        <w:t xml:space="preserve">Cuando llegue hace mucho, solo me juntaba con un chico español. Yo veía que a él lo trataban bien. Yo también quería ser español para que a </w:t>
      </w:r>
      <w:r w:rsidR="002C502C" w:rsidRPr="009C3B9D">
        <w:rPr>
          <w:rFonts w:cs="Arial"/>
          <w:bCs/>
          <w:i/>
          <w:lang w:val="es-ES_tradnl"/>
        </w:rPr>
        <w:t>mí</w:t>
      </w:r>
      <w:r w:rsidRPr="009C3B9D">
        <w:rPr>
          <w:rFonts w:cs="Arial"/>
          <w:bCs/>
          <w:i/>
          <w:lang w:val="es-ES_tradnl"/>
        </w:rPr>
        <w:t xml:space="preserve"> también me trataran bien y no me digan: ‘negro vete a tu país’ y me </w:t>
      </w:r>
      <w:r w:rsidRPr="009C3B9D">
        <w:rPr>
          <w:rFonts w:cs="Arial"/>
          <w:bCs/>
          <w:i/>
          <w:lang w:val="es-ES_tradnl"/>
        </w:rPr>
        <w:lastRenderedPageBreak/>
        <w:t>sentía mal... Pero ahora hay mucha gente que llegó de otros sitios, eso cambia, yo soy de mi país y eso no se puede cambiar, en definitiva si tú estás en una parte tienes que ser como ellos, tú tienes que estar con ellos para que no te sientas mal.”</w:t>
      </w:r>
      <w:r w:rsidRPr="009C3B9D">
        <w:rPr>
          <w:rFonts w:cs="Arial"/>
          <w:bCs/>
          <w:lang w:val="es-ES_tradnl"/>
        </w:rPr>
        <w:t xml:space="preserve"> (Mauro, dominicano, 20 años)</w:t>
      </w:r>
    </w:p>
    <w:p w:rsidR="00EE6850" w:rsidRPr="009C3B9D" w:rsidRDefault="00EE6850" w:rsidP="009A766D">
      <w:pPr>
        <w:spacing w:line="240" w:lineRule="auto"/>
        <w:jc w:val="both"/>
        <w:rPr>
          <w:rFonts w:cs="Arial"/>
          <w:bCs/>
        </w:rPr>
      </w:pPr>
      <w:r w:rsidRPr="009C3B9D">
        <w:rPr>
          <w:rFonts w:cs="Arial"/>
          <w:bCs/>
        </w:rPr>
        <w:t>A éstos factores los hemos denominado códigos étnicos. Así la genealogía o el recurso al linaje, la lengua, el referente territorial y el componente histórico son códigos que están constantemente jugando en los procesos de frontera. Conviene hacer la salvedad de que entre los códigos étnicos en el caso de los jóvenes dominicanos aparece con fuerza el componente racial. Estos jóvenes, nacidos allí o aquí, aunque especialmente los que han llegado después de la primera socialización  a España lo expresan claramente</w:t>
      </w:r>
      <w:r w:rsidRPr="009C3B9D">
        <w:rPr>
          <w:rFonts w:cs="Arial"/>
          <w:bCs/>
          <w:i/>
        </w:rPr>
        <w:t>: “Ya tú no puedes negar tu raza, si tú eres dominicano o no dominicano,…”</w:t>
      </w:r>
      <w:r w:rsidRPr="009C3B9D">
        <w:rPr>
          <w:rFonts w:cs="Arial"/>
          <w:bCs/>
        </w:rPr>
        <w:t xml:space="preserve"> (Grupo discusión Dominicano).  Esta reconfiguración </w:t>
      </w:r>
      <w:proofErr w:type="spellStart"/>
      <w:r w:rsidRPr="009C3B9D">
        <w:rPr>
          <w:rFonts w:cs="Arial"/>
          <w:bCs/>
        </w:rPr>
        <w:t>identitaria</w:t>
      </w:r>
      <w:proofErr w:type="spellEnd"/>
      <w:r w:rsidRPr="009C3B9D">
        <w:rPr>
          <w:rFonts w:cs="Arial"/>
          <w:bCs/>
        </w:rPr>
        <w:t xml:space="preserve"> y étnica en torno al tipo racial en el país de recepción que se produce en el choque con otros tipos raciales mayoritarios en España tiene también sus raíces en el país de origen.</w:t>
      </w:r>
      <w:r w:rsidR="002C502C" w:rsidRPr="009C3B9D">
        <w:rPr>
          <w:rFonts w:cs="Arial"/>
          <w:bCs/>
        </w:rPr>
        <w:t xml:space="preserve"> Además, en este caso lo étnico no se diferencia de lo racial sino que constituyen una unidad.</w:t>
      </w:r>
      <w:r w:rsidRPr="009C3B9D">
        <w:rPr>
          <w:rFonts w:cs="Arial"/>
          <w:bCs/>
        </w:rPr>
        <w:t xml:space="preserve"> Como decía una joven española, de origen dominicano por parte de su padre, respecto a lo que opinaban en su familia en República Dominicana: </w:t>
      </w:r>
      <w:r w:rsidRPr="009C3B9D">
        <w:rPr>
          <w:rFonts w:cs="Arial"/>
          <w:bCs/>
          <w:i/>
        </w:rPr>
        <w:t>“Sí, pero también son racistas. Mi abuela dominicana, por ejemplo, que es mayor, dice: ‘Ése es un indio’, que es la mezcla de un negro con un blanco. Luego, están los mulatos, o se refieren a los negros diciendo: ‘Ése es un prieto. Mira que ese tiene el pelo malo, lo tiene rizado. Mira el prieto ése’. Yo un día le dije a mi abuela: ‘¿qué quiere usted? ¿Cree que son alemanes?’ Mi primo Carlos, por ejemplo, su padre es haitiano, es negro, prieto, prieto. Y mi abuela dice: ‘Pero, Carlos es guapo.’ Claro, es un muchacho educado, él tiene su carrera, habla idiomas.”</w:t>
      </w:r>
      <w:r w:rsidRPr="009C3B9D">
        <w:rPr>
          <w:rFonts w:cs="Arial"/>
          <w:bCs/>
        </w:rPr>
        <w:t xml:space="preserve"> (Marlene, Madrid, 2009)</w:t>
      </w:r>
    </w:p>
    <w:p w:rsidR="00EE6850" w:rsidRPr="009C3B9D" w:rsidRDefault="00EE6850" w:rsidP="009A766D">
      <w:pPr>
        <w:spacing w:line="240" w:lineRule="auto"/>
        <w:jc w:val="both"/>
        <w:rPr>
          <w:rFonts w:cs="Arial"/>
          <w:bCs/>
        </w:rPr>
      </w:pPr>
      <w:r w:rsidRPr="009C3B9D">
        <w:rPr>
          <w:rFonts w:cs="Arial"/>
          <w:bCs/>
        </w:rPr>
        <w:t xml:space="preserve">Está claro que en la formación de la percepción en torno al tipo racial intervienen los afectos, no es lo mismo mi hijo que el chaval con el que me cruzo en la calle; y también la categorización clasista: la aceptación de un negro y rico no es la misma que si se es negro y pobre. </w:t>
      </w:r>
    </w:p>
    <w:p w:rsidR="00EE6850" w:rsidRPr="009C3B9D" w:rsidRDefault="00EE6850" w:rsidP="009A766D">
      <w:pPr>
        <w:pStyle w:val="Ttulo2"/>
        <w:rPr>
          <w:color w:val="auto"/>
          <w:sz w:val="24"/>
          <w:szCs w:val="24"/>
        </w:rPr>
      </w:pPr>
      <w:r w:rsidRPr="009C3B9D">
        <w:rPr>
          <w:color w:val="auto"/>
          <w:sz w:val="24"/>
          <w:szCs w:val="24"/>
        </w:rPr>
        <w:t xml:space="preserve">Los jóvenes rifeño-marroquíes. protagonistas del modelo </w:t>
      </w:r>
      <w:proofErr w:type="spellStart"/>
      <w:r w:rsidRPr="009C3B9D">
        <w:rPr>
          <w:color w:val="auto"/>
          <w:sz w:val="24"/>
          <w:szCs w:val="24"/>
        </w:rPr>
        <w:t>identitario</w:t>
      </w:r>
      <w:proofErr w:type="spellEnd"/>
      <w:r w:rsidRPr="009C3B9D">
        <w:rPr>
          <w:color w:val="auto"/>
          <w:sz w:val="24"/>
          <w:szCs w:val="24"/>
        </w:rPr>
        <w:t xml:space="preserve"> compartido.</w:t>
      </w:r>
    </w:p>
    <w:p w:rsidR="00EE6850" w:rsidRPr="009C3B9D" w:rsidRDefault="00EE6850" w:rsidP="009A766D">
      <w:pPr>
        <w:keepNext/>
        <w:spacing w:before="240" w:after="60" w:line="240" w:lineRule="auto"/>
        <w:jc w:val="both"/>
        <w:outlineLvl w:val="3"/>
        <w:rPr>
          <w:b/>
          <w:bCs/>
          <w:szCs w:val="28"/>
        </w:rPr>
      </w:pPr>
    </w:p>
    <w:p w:rsidR="00EE6850" w:rsidRPr="009C3B9D" w:rsidRDefault="00EE6850" w:rsidP="009A766D">
      <w:pPr>
        <w:spacing w:after="0" w:line="240" w:lineRule="auto"/>
        <w:jc w:val="both"/>
      </w:pPr>
      <w:r w:rsidRPr="009C3B9D">
        <w:t xml:space="preserve">Analizamos a continuación un sentimiento de pertenencia que parece ser  mixto o compartido, por el cual algunos rifeños se manifiestan al mismo tiempo rifeño y español. No es casualidad que sean los jóvenes descendientes de marroquíes (en este caso los rifeños) los precursores de este modelo. La razón es que  pertenecen al colectivo que lleve más tiempo en España.  Nuestro estudio de campo en el Rif (Marruecos) y en España nos ha proporcionado una pléyade de tipos </w:t>
      </w:r>
      <w:proofErr w:type="spellStart"/>
      <w:r w:rsidRPr="009C3B9D">
        <w:t>identitarios</w:t>
      </w:r>
      <w:proofErr w:type="spellEnd"/>
      <w:r w:rsidRPr="009C3B9D">
        <w:t xml:space="preserve"> de carácter étnico, tales como rifeño, marroquí, bereber (</w:t>
      </w:r>
      <w:proofErr w:type="spellStart"/>
      <w:r w:rsidRPr="009C3B9D">
        <w:t>amazigh</w:t>
      </w:r>
      <w:proofErr w:type="spellEnd"/>
      <w:r w:rsidRPr="009C3B9D">
        <w:t>), musulmán, etc. Sin embargo, hemos comprendido que a diferencia de esos tipos éste se caracteriza porque es étnico-cultural. Se sienten rifeños porque su genealogía y su referencia a los rifeños (marroquíes) los hace pertenecer a una etnia. Pero al mismo tiempo también se sienten españoles pero, en este caso, no tiene ese rasgo vinculante de carácter étnico, ya que no existe la referencia a la genealogía, sino a una cultura con la que se identifican. Ésta es la española. Lo cierto es que estos casos los hemos encontrado tanto en el Rif como en Madrid. En el Rif son las de aquellos rifeños o rifeñas cuyos padres tuvieron mucho contacto con los españoles, y obviamente ellos mismos también en su infancia y juventud, y que fueron identificándose con la cultura española. Se sienten a gusto en ella.</w:t>
      </w:r>
    </w:p>
    <w:p w:rsidR="00EE6850" w:rsidRPr="009C3B9D" w:rsidRDefault="00EE6850" w:rsidP="009A766D">
      <w:pPr>
        <w:spacing w:after="0" w:line="240" w:lineRule="auto"/>
        <w:jc w:val="both"/>
      </w:pPr>
    </w:p>
    <w:p w:rsidR="00EE6850" w:rsidRPr="009C3B9D" w:rsidRDefault="00EE6850" w:rsidP="009A766D">
      <w:pPr>
        <w:spacing w:after="0" w:line="240" w:lineRule="auto"/>
        <w:jc w:val="both"/>
      </w:pPr>
      <w:r w:rsidRPr="009C3B9D">
        <w:t xml:space="preserve">Pero, actualmente quienes manifiestan más claramente esta coexistencia son aquellos jóvenes que nacieron en España o vinieron muy pequeños a España y que por esa razón su </w:t>
      </w:r>
      <w:r w:rsidRPr="009C3B9D">
        <w:lastRenderedPageBreak/>
        <w:t>socialización primaria está influida en valores y pautas culturales españolas compartidas con los familiares de origen rifeño.</w:t>
      </w:r>
    </w:p>
    <w:p w:rsidR="00EE6850" w:rsidRPr="009C3B9D" w:rsidRDefault="00EE6850" w:rsidP="009A766D">
      <w:pPr>
        <w:spacing w:after="0" w:line="240" w:lineRule="auto"/>
        <w:jc w:val="both"/>
      </w:pPr>
    </w:p>
    <w:p w:rsidR="00EE6850" w:rsidRPr="009C3B9D" w:rsidRDefault="00EE6850" w:rsidP="009A766D">
      <w:pPr>
        <w:overflowPunct w:val="0"/>
        <w:autoSpaceDE w:val="0"/>
        <w:autoSpaceDN w:val="0"/>
        <w:adjustRightInd w:val="0"/>
        <w:spacing w:after="120" w:line="240" w:lineRule="auto"/>
        <w:jc w:val="both"/>
      </w:pPr>
      <w:r w:rsidRPr="009C3B9D">
        <w:t xml:space="preserve">Los protagonistas de este modelo son fundamentalmente dos tipos: el primero, corresponde a los jóvenes que viven en España y que son los que han tenido un contacto más intenso con la sociedad española. Es decir, son los hijos de inmigrantes o jóvenes inmigrantes llegados muy niños a España. El segundo tipo son personas jóvenes y maduras que  han vivido en contacto con la cultura española en Alhucemas.  </w:t>
      </w:r>
    </w:p>
    <w:p w:rsidR="00EE6850" w:rsidRPr="009C3B9D" w:rsidRDefault="00EE6850" w:rsidP="009A766D">
      <w:pPr>
        <w:tabs>
          <w:tab w:val="left" w:pos="3070"/>
        </w:tabs>
        <w:overflowPunct w:val="0"/>
        <w:autoSpaceDE w:val="0"/>
        <w:autoSpaceDN w:val="0"/>
        <w:adjustRightInd w:val="0"/>
        <w:spacing w:after="120" w:line="240" w:lineRule="auto"/>
        <w:jc w:val="both"/>
      </w:pPr>
      <w:r w:rsidRPr="009C3B9D">
        <w:t>El primer tipo se ha identificado entre los jóvenes rifeños residentes en Madrid en los cuales existe un sentimiento primordial o primigenio de pertenencia, el de sentirse rifeños,  que adquiere cuatro formas de modularse y expresarse:</w:t>
      </w:r>
    </w:p>
    <w:p w:rsidR="00EE6850" w:rsidRPr="009C3B9D" w:rsidRDefault="00EE6850" w:rsidP="009A766D">
      <w:pPr>
        <w:numPr>
          <w:ilvl w:val="0"/>
          <w:numId w:val="2"/>
        </w:numPr>
        <w:tabs>
          <w:tab w:val="left" w:pos="3070"/>
        </w:tabs>
        <w:overflowPunct w:val="0"/>
        <w:autoSpaceDE w:val="0"/>
        <w:autoSpaceDN w:val="0"/>
        <w:adjustRightInd w:val="0"/>
        <w:spacing w:after="120" w:line="240" w:lineRule="auto"/>
        <w:jc w:val="both"/>
      </w:pPr>
      <w:r w:rsidRPr="009C3B9D">
        <w:t>sentimiento primero de ser rifeño conciliado con los valores culturales españoles;</w:t>
      </w:r>
    </w:p>
    <w:p w:rsidR="00EE6850" w:rsidRPr="009C3B9D" w:rsidRDefault="00EE6850" w:rsidP="009A766D">
      <w:pPr>
        <w:numPr>
          <w:ilvl w:val="0"/>
          <w:numId w:val="2"/>
        </w:numPr>
        <w:tabs>
          <w:tab w:val="left" w:pos="3070"/>
        </w:tabs>
        <w:overflowPunct w:val="0"/>
        <w:autoSpaceDE w:val="0"/>
        <w:autoSpaceDN w:val="0"/>
        <w:adjustRightInd w:val="0"/>
        <w:spacing w:after="120" w:line="240" w:lineRule="auto"/>
        <w:jc w:val="both"/>
      </w:pPr>
      <w:r w:rsidRPr="009C3B9D">
        <w:t>el que se considera primero español pero con raíces rifeñas;  Suelen ser jóvenes que nacieron en España y por lo tanto, intentan hundir sus raíces culturales</w:t>
      </w:r>
    </w:p>
    <w:p w:rsidR="00EE6850" w:rsidRPr="009C3B9D" w:rsidRDefault="00EE6850" w:rsidP="009A766D">
      <w:pPr>
        <w:numPr>
          <w:ilvl w:val="0"/>
          <w:numId w:val="2"/>
        </w:numPr>
        <w:tabs>
          <w:tab w:val="left" w:pos="3070"/>
        </w:tabs>
        <w:overflowPunct w:val="0"/>
        <w:autoSpaceDE w:val="0"/>
        <w:autoSpaceDN w:val="0"/>
        <w:adjustRightInd w:val="0"/>
        <w:spacing w:after="120" w:line="240" w:lineRule="auto"/>
        <w:jc w:val="both"/>
      </w:pPr>
      <w:r w:rsidRPr="009C3B9D">
        <w:t>el que se considera solamente marroquí y rifeño: algunos de estos casos se sienten  poco arraigados en la sociedad española porque en algún momento se han sentido  rechazados;</w:t>
      </w:r>
    </w:p>
    <w:p w:rsidR="00EE6850" w:rsidRPr="009C3B9D" w:rsidRDefault="00EE6850" w:rsidP="009A766D">
      <w:pPr>
        <w:numPr>
          <w:ilvl w:val="0"/>
          <w:numId w:val="2"/>
        </w:numPr>
        <w:tabs>
          <w:tab w:val="left" w:pos="3070"/>
        </w:tabs>
        <w:overflowPunct w:val="0"/>
        <w:autoSpaceDE w:val="0"/>
        <w:autoSpaceDN w:val="0"/>
        <w:adjustRightInd w:val="0"/>
        <w:spacing w:after="120" w:line="240" w:lineRule="auto"/>
        <w:jc w:val="both"/>
      </w:pPr>
      <w:r w:rsidRPr="009C3B9D">
        <w:t xml:space="preserve">aquellos cuyos padres tienen distinto origen marroquí, uno árabe y la mujer rifeña, viven en una situación todavía de ambigüedad y con signos de vacío </w:t>
      </w:r>
      <w:proofErr w:type="spellStart"/>
      <w:r w:rsidRPr="009C3B9D">
        <w:t>identitario</w:t>
      </w:r>
      <w:proofErr w:type="spellEnd"/>
      <w:r w:rsidRPr="009C3B9D">
        <w:t>. En  estos casos si el padre no es rifeño se constata que como el sentimiento de pertenencia se hereda del padre, entonces, el sentimiento rifeño está muy diluido. Son situaciones que se presentan también con cierto riesgo de desarraigo.</w:t>
      </w:r>
    </w:p>
    <w:p w:rsidR="003D6F77" w:rsidRDefault="003D6F77" w:rsidP="009A766D">
      <w:pPr>
        <w:overflowPunct w:val="0"/>
        <w:autoSpaceDE w:val="0"/>
        <w:autoSpaceDN w:val="0"/>
        <w:adjustRightInd w:val="0"/>
        <w:spacing w:after="120" w:line="240" w:lineRule="auto"/>
        <w:jc w:val="both"/>
      </w:pPr>
    </w:p>
    <w:p w:rsidR="00EE6850" w:rsidRPr="009C3B9D" w:rsidRDefault="00EE6850" w:rsidP="009A766D">
      <w:pPr>
        <w:overflowPunct w:val="0"/>
        <w:autoSpaceDE w:val="0"/>
        <w:autoSpaceDN w:val="0"/>
        <w:adjustRightInd w:val="0"/>
        <w:spacing w:after="120" w:line="240" w:lineRule="auto"/>
        <w:jc w:val="both"/>
      </w:pPr>
      <w:r w:rsidRPr="009C3B9D">
        <w:t xml:space="preserve">Por su parte, en origen, en el Rif, hemos constatado casos de personas ya adultas donde por formación española, tanto por influencia española en su familia como por los estudios realizados en nuestro país, aparece un doble sentimiento de pertenencia: rifeño español.  Estos modelos corresponden a las personas que nacidas en Marruecos, sin embargo, por influencia de su padres filo-hispánicos se sienten muy vinculadas por cultura y formación a España. Muchos de estos casos se dieron posteriormente a la Independencia en aquellas familias donde los padres habían tenido contacto con españoles. El referente fundamental constatado es el del padre rifeño que ha trabajado con españoles. Pero también en este modelo sobresale que viven situaciones de ambigüedad y de contrastes en el mismo Rif porque siente que allí tampoco están a gusto: </w:t>
      </w:r>
      <w:r w:rsidRPr="009C3B9D">
        <w:rPr>
          <w:i/>
        </w:rPr>
        <w:t xml:space="preserve">“Sí, uno vive como en dos mundos, exactamente. En dos mundos y no se siente ni de ahí ni de acá. O al mismo tiempo se siente de todos lados” </w:t>
      </w:r>
      <w:r w:rsidRPr="009C3B9D">
        <w:t>(</w:t>
      </w:r>
      <w:proofErr w:type="spellStart"/>
      <w:r w:rsidRPr="009C3B9D">
        <w:t>Afifa</w:t>
      </w:r>
      <w:proofErr w:type="spellEnd"/>
      <w:r w:rsidRPr="009C3B9D">
        <w:t>, Alhucemas, 2005)</w:t>
      </w:r>
      <w:r w:rsidRPr="009C3B9D">
        <w:rPr>
          <w:i/>
        </w:rPr>
        <w:t xml:space="preserve">. </w:t>
      </w:r>
      <w:r w:rsidRPr="009C3B9D">
        <w:t>Esta situación de perplejidad o contraste lo viven también los jóvenes rifeños que viven en España.</w:t>
      </w:r>
    </w:p>
    <w:p w:rsidR="00EE6850" w:rsidRPr="009C3B9D" w:rsidRDefault="00EE6850" w:rsidP="009A766D">
      <w:pPr>
        <w:tabs>
          <w:tab w:val="left" w:pos="3070"/>
        </w:tabs>
        <w:overflowPunct w:val="0"/>
        <w:autoSpaceDE w:val="0"/>
        <w:autoSpaceDN w:val="0"/>
        <w:adjustRightInd w:val="0"/>
        <w:spacing w:after="120" w:line="240" w:lineRule="auto"/>
        <w:jc w:val="both"/>
      </w:pPr>
    </w:p>
    <w:p w:rsidR="00EE6850" w:rsidRPr="009C3B9D" w:rsidRDefault="00EE6850" w:rsidP="009A766D">
      <w:pPr>
        <w:tabs>
          <w:tab w:val="left" w:pos="720"/>
        </w:tabs>
        <w:overflowPunct w:val="0"/>
        <w:autoSpaceDE w:val="0"/>
        <w:autoSpaceDN w:val="0"/>
        <w:adjustRightInd w:val="0"/>
        <w:spacing w:after="120" w:line="240" w:lineRule="auto"/>
        <w:jc w:val="both"/>
      </w:pPr>
      <w:r w:rsidRPr="009C3B9D">
        <w:t xml:space="preserve">Muchos de estos jóvenes que intentan conciliar el componente étnico rifeño y el componente cultural español buscan aspectos culturales españoles con los cuales identificarse; no es paradójico que muchos de los elementos que ellos encuentran comunes son aquellas obras producidas por los árabes y bereberes en la época de los árabes en España. </w:t>
      </w:r>
      <w:r w:rsidRPr="009C3B9D">
        <w:rPr>
          <w:i/>
        </w:rPr>
        <w:t xml:space="preserve">“Para un marroquí y más si es rifeño le gusta mucho vivir en España. He visitado muchos sitios y he visto que hay mucha influencia de lo que es la cultura magrebí. Y más pensando que eran los bereberes que vivieron mucho tiempo en España” </w:t>
      </w:r>
      <w:r w:rsidRPr="009C3B9D">
        <w:t>(</w:t>
      </w:r>
      <w:proofErr w:type="spellStart"/>
      <w:r w:rsidRPr="009C3B9D">
        <w:t>Moha</w:t>
      </w:r>
      <w:proofErr w:type="spellEnd"/>
      <w:r w:rsidRPr="009C3B9D">
        <w:t>, Madrid, 2003). Con lo cual el paradigma al cual recurren es el de origen étnico y cultural de sus padres.</w:t>
      </w:r>
    </w:p>
    <w:p w:rsidR="00EE6850" w:rsidRPr="009C3B9D" w:rsidRDefault="00EE6850" w:rsidP="009A766D">
      <w:pPr>
        <w:tabs>
          <w:tab w:val="left" w:pos="720"/>
        </w:tabs>
        <w:overflowPunct w:val="0"/>
        <w:autoSpaceDE w:val="0"/>
        <w:autoSpaceDN w:val="0"/>
        <w:adjustRightInd w:val="0"/>
        <w:spacing w:after="120" w:line="240" w:lineRule="auto"/>
        <w:jc w:val="both"/>
      </w:pPr>
    </w:p>
    <w:p w:rsidR="00EE6850" w:rsidRPr="009C3B9D" w:rsidRDefault="00EE6850" w:rsidP="009A766D">
      <w:pPr>
        <w:overflowPunct w:val="0"/>
        <w:autoSpaceDE w:val="0"/>
        <w:autoSpaceDN w:val="0"/>
        <w:adjustRightInd w:val="0"/>
        <w:spacing w:after="120" w:line="240" w:lineRule="auto"/>
        <w:jc w:val="both"/>
      </w:pPr>
      <w:r w:rsidRPr="009C3B9D">
        <w:lastRenderedPageBreak/>
        <w:t xml:space="preserve">Pero aunque muchas veces eligen algunas de estas clases de sentimientos de pertenencia suelen sentirse desorientados porque  en España  no son reconocidos como españoles y en el Rif no son reconocidos como rifeños. Lo cual demuestra que el espejo que hacen los otros de su imagen </w:t>
      </w:r>
      <w:proofErr w:type="spellStart"/>
      <w:r w:rsidRPr="009C3B9D">
        <w:t>identitaria</w:t>
      </w:r>
      <w:proofErr w:type="spellEnd"/>
      <w:r w:rsidR="002C502C" w:rsidRPr="009C3B9D">
        <w:t xml:space="preserve"> no coincide con la que ellos mismos tienen</w:t>
      </w:r>
      <w:r w:rsidRPr="009C3B9D">
        <w:t>. Lo duro es que al verse en ese espejo no se reconocen.</w:t>
      </w:r>
    </w:p>
    <w:p w:rsidR="00EE6850" w:rsidRPr="009C3B9D" w:rsidRDefault="00EE6850" w:rsidP="009A766D">
      <w:pPr>
        <w:overflowPunct w:val="0"/>
        <w:autoSpaceDE w:val="0"/>
        <w:autoSpaceDN w:val="0"/>
        <w:adjustRightInd w:val="0"/>
        <w:spacing w:after="120" w:line="240" w:lineRule="auto"/>
        <w:ind w:firstLine="709"/>
        <w:jc w:val="both"/>
      </w:pPr>
    </w:p>
    <w:p w:rsidR="00EE6850" w:rsidRPr="009C3B9D" w:rsidRDefault="00EE6850" w:rsidP="009A766D">
      <w:pPr>
        <w:spacing w:after="0" w:line="240" w:lineRule="auto"/>
        <w:jc w:val="both"/>
        <w:rPr>
          <w:rFonts w:cs="Arial"/>
        </w:rPr>
      </w:pPr>
      <w:r w:rsidRPr="009C3B9D">
        <w:t xml:space="preserve">En España, en concreto, lo que les resulta demoledor es que ellos considerándose españoles, con todos los derechos, se sientan percibidos como inmigrantes cuando de hecho no lo son. </w:t>
      </w:r>
      <w:r w:rsidRPr="009C3B9D">
        <w:rPr>
          <w:rFonts w:cs="Arial"/>
          <w:i/>
        </w:rPr>
        <w:t xml:space="preserve"> </w:t>
      </w:r>
      <w:r w:rsidRPr="009C3B9D">
        <w:rPr>
          <w:i/>
        </w:rPr>
        <w:t>“Mi hermano es que cuando era pequeño recibió una educación muy estricta. Se siente más, es una persona muy, bueno es cerrada pero a la vez es abierta. Es cerrada... No le gusta nadie porque le han enseñado de pequeño a no entablar amistad con nadie. Es muy cerrado pero en el fondo es dulce, una persona dulce. Mi hermano se, bueno, se siente las dos, pero más rifeño que  español. Pero español no se siente porque recibe un trato</w:t>
      </w:r>
      <w:proofErr w:type="gramStart"/>
      <w:r w:rsidRPr="009C3B9D">
        <w:rPr>
          <w:i/>
        </w:rPr>
        <w:t>..</w:t>
      </w:r>
      <w:proofErr w:type="gramEnd"/>
      <w:r w:rsidRPr="009C3B9D">
        <w:rPr>
          <w:i/>
        </w:rPr>
        <w:t xml:space="preserve"> Que le rechaza la sociedad. Desde pequeño empezaron a llamarnos los moros y tal. A mí me daba igual pero a él sí, sí, a él le afectaba mucho. Él se siente rifeño pero a su vez español. Pero se siente más rifeño”</w:t>
      </w:r>
      <w:r w:rsidRPr="009C3B9D">
        <w:t xml:space="preserve"> (</w:t>
      </w:r>
      <w:proofErr w:type="spellStart"/>
      <w:r w:rsidRPr="009C3B9D">
        <w:t>Boudieb</w:t>
      </w:r>
      <w:proofErr w:type="spellEnd"/>
      <w:r w:rsidRPr="009C3B9D">
        <w:t>, Madrid, 2003).</w:t>
      </w:r>
    </w:p>
    <w:p w:rsidR="00EE6850" w:rsidRPr="009C3B9D" w:rsidRDefault="00EE6850" w:rsidP="009A766D">
      <w:pPr>
        <w:tabs>
          <w:tab w:val="left" w:pos="3070"/>
        </w:tabs>
        <w:overflowPunct w:val="0"/>
        <w:autoSpaceDE w:val="0"/>
        <w:autoSpaceDN w:val="0"/>
        <w:adjustRightInd w:val="0"/>
        <w:spacing w:after="120" w:line="240" w:lineRule="auto"/>
        <w:jc w:val="both"/>
      </w:pPr>
    </w:p>
    <w:p w:rsidR="00EE6850" w:rsidRPr="009C3B9D" w:rsidRDefault="00EE6850" w:rsidP="009A766D">
      <w:pPr>
        <w:tabs>
          <w:tab w:val="left" w:pos="720"/>
        </w:tabs>
        <w:overflowPunct w:val="0"/>
        <w:autoSpaceDE w:val="0"/>
        <w:autoSpaceDN w:val="0"/>
        <w:adjustRightInd w:val="0"/>
        <w:spacing w:after="120" w:line="240" w:lineRule="auto"/>
        <w:jc w:val="both"/>
      </w:pPr>
      <w:r w:rsidRPr="009C3B9D">
        <w:t xml:space="preserve">En estos casos, entonces, adquiere gran importancia cómo se gestionan los procesos de las fronteras simbólicas donde ellos se incluyen en un grupo y sin embargo, los del grupo no los aceptan y no los reconocen como tales. </w:t>
      </w:r>
    </w:p>
    <w:p w:rsidR="00EE6850" w:rsidRPr="009C3B9D" w:rsidRDefault="00EE6850" w:rsidP="009A766D">
      <w:pPr>
        <w:tabs>
          <w:tab w:val="left" w:pos="3070"/>
        </w:tabs>
        <w:overflowPunct w:val="0"/>
        <w:autoSpaceDE w:val="0"/>
        <w:autoSpaceDN w:val="0"/>
        <w:adjustRightInd w:val="0"/>
        <w:spacing w:after="120" w:line="240" w:lineRule="auto"/>
        <w:jc w:val="both"/>
      </w:pPr>
    </w:p>
    <w:p w:rsidR="00EE6850" w:rsidRPr="009C3B9D" w:rsidRDefault="00EE6850" w:rsidP="009A766D">
      <w:pPr>
        <w:tabs>
          <w:tab w:val="left" w:pos="720"/>
        </w:tabs>
        <w:overflowPunct w:val="0"/>
        <w:autoSpaceDE w:val="0"/>
        <w:autoSpaceDN w:val="0"/>
        <w:adjustRightInd w:val="0"/>
        <w:spacing w:after="120" w:line="240" w:lineRule="auto"/>
        <w:jc w:val="both"/>
      </w:pPr>
      <w:r w:rsidRPr="009C3B9D">
        <w:t xml:space="preserve">En Madrid, hemos constatado que la edad de la adolescencia, a partir de 12 y 13 años es cuando empieza a revelarse más claramente esta preocupación </w:t>
      </w:r>
      <w:proofErr w:type="spellStart"/>
      <w:r w:rsidRPr="009C3B9D">
        <w:t>identitaria</w:t>
      </w:r>
      <w:proofErr w:type="spellEnd"/>
      <w:r w:rsidRPr="009C3B9D">
        <w:t xml:space="preserve"> y lo que ocurre muchas veces es que lleva a estos jóvenes a reunirse según su origen étnico. Estamos hablando en particular de aquellos que han nacido en España o que han venido desde muy pequeños. Porque en los otros casos es habitual que si han venido con más de 10 o 12 años y además hayan convivido con compañeros paisanos que reconstruyan su identidad con ese referente. Pero en el caso que hablamos de los nacidos en España, es relevante el hecho de que en la adolescencia se reúnan entre ellos por origen étnico  porque pueden haber sido chicos que hasta ese momento se relacionaban en general bien con todos y por supuesto con los otros compañeros españoles, pero a partir de esa edad en esa búsqueda </w:t>
      </w:r>
      <w:proofErr w:type="spellStart"/>
      <w:r w:rsidRPr="009C3B9D">
        <w:t>identitaria</w:t>
      </w:r>
      <w:proofErr w:type="spellEnd"/>
      <w:r w:rsidRPr="009C3B9D">
        <w:t xml:space="preserve"> buscan a aquellos a los que se parecen y empiezan a generar una identidad grupal y generacional. Con lo cual no significa por ello que se identifiquen fácilmente con el sentimiento de pertenencia paterno sino que intenten también mostrar sus diferencias con los  padres.</w:t>
      </w:r>
    </w:p>
    <w:p w:rsidR="00EE6850" w:rsidRPr="009C3B9D" w:rsidRDefault="00EE6850" w:rsidP="009A766D">
      <w:pPr>
        <w:tabs>
          <w:tab w:val="left" w:pos="3070"/>
        </w:tabs>
        <w:overflowPunct w:val="0"/>
        <w:autoSpaceDE w:val="0"/>
        <w:autoSpaceDN w:val="0"/>
        <w:adjustRightInd w:val="0"/>
        <w:spacing w:after="120" w:line="240" w:lineRule="auto"/>
        <w:jc w:val="both"/>
      </w:pPr>
    </w:p>
    <w:p w:rsidR="00EE6850" w:rsidRPr="009C3B9D" w:rsidRDefault="00EE6850" w:rsidP="009A766D">
      <w:pPr>
        <w:overflowPunct w:val="0"/>
        <w:autoSpaceDE w:val="0"/>
        <w:autoSpaceDN w:val="0"/>
        <w:adjustRightInd w:val="0"/>
        <w:spacing w:after="120" w:line="240" w:lineRule="auto"/>
        <w:jc w:val="both"/>
      </w:pPr>
      <w:r w:rsidRPr="009C3B9D">
        <w:t>Entre los jóvenes que residen en Madrid se observa que hay diferencias en el sentimiento de identidad entre los hermanos de una misma familia. Por un lado, están aquellos que han nacido en España y que se sienten con más derecho a reivindicarse  madrileños:   “</w:t>
      </w:r>
      <w:r w:rsidRPr="009C3B9D">
        <w:rPr>
          <w:i/>
        </w:rPr>
        <w:t>No, Fátima ya empieza a reivindicar sus cosas dice que es española pero de origen rifeño.”</w:t>
      </w:r>
      <w:r w:rsidRPr="009C3B9D">
        <w:t xml:space="preserve"> (Mohamed, Madrid, 2004)</w:t>
      </w:r>
    </w:p>
    <w:p w:rsidR="00EE6850" w:rsidRPr="009C3B9D" w:rsidRDefault="00EE6850" w:rsidP="009A766D">
      <w:pPr>
        <w:overflowPunct w:val="0"/>
        <w:autoSpaceDE w:val="0"/>
        <w:autoSpaceDN w:val="0"/>
        <w:adjustRightInd w:val="0"/>
        <w:spacing w:after="120" w:line="240" w:lineRule="auto"/>
        <w:jc w:val="both"/>
      </w:pPr>
    </w:p>
    <w:p w:rsidR="00EE6850" w:rsidRPr="009C3B9D" w:rsidRDefault="00EE6850" w:rsidP="009A766D">
      <w:pPr>
        <w:overflowPunct w:val="0"/>
        <w:autoSpaceDE w:val="0"/>
        <w:autoSpaceDN w:val="0"/>
        <w:adjustRightInd w:val="0"/>
        <w:spacing w:after="120" w:line="240" w:lineRule="auto"/>
        <w:jc w:val="both"/>
        <w:rPr>
          <w:sz w:val="20"/>
          <w:szCs w:val="20"/>
        </w:rPr>
      </w:pPr>
      <w:r w:rsidRPr="009C3B9D">
        <w:t xml:space="preserve">Mientras que los que nacieron en el Rif acentúan este carácter primero: </w:t>
      </w:r>
      <w:r w:rsidRPr="009C3B9D">
        <w:rPr>
          <w:i/>
        </w:rPr>
        <w:t>“Soy primero rifeño y después español y después marroquí”</w:t>
      </w:r>
      <w:r w:rsidRPr="009C3B9D">
        <w:t xml:space="preserve">. (Mohamed, 2004) Según la edad en que llegaron a España se observan diferencias pero los que tienen memoria de lo vivido en su infancia primera y algo posterior guardan recuerdos con gran carga emotiva. </w:t>
      </w:r>
      <w:r w:rsidRPr="009C3B9D">
        <w:rPr>
          <w:i/>
        </w:rPr>
        <w:t>“La relación con los compañeros era buena: jugábamos al pilla-pilla, se llama Salvado y luego jugábamos las chicas a la goma, en árabe era “</w:t>
      </w:r>
      <w:proofErr w:type="spellStart"/>
      <w:r w:rsidRPr="009C3B9D">
        <w:rPr>
          <w:i/>
        </w:rPr>
        <w:t>lástic</w:t>
      </w:r>
      <w:proofErr w:type="spellEnd"/>
      <w:r w:rsidRPr="009C3B9D">
        <w:rPr>
          <w:i/>
        </w:rPr>
        <w:t>”…</w:t>
      </w:r>
      <w:r w:rsidRPr="009C3B9D">
        <w:t xml:space="preserve"> </w:t>
      </w:r>
      <w:r w:rsidRPr="009C3B9D">
        <w:rPr>
          <w:i/>
        </w:rPr>
        <w:t xml:space="preserve">Recuerdo lo bien que lo pasábamos en los juegos. Iba a recoger la leña porque las chicas mayores que no estudiaban iban a recoger la leña y a ayudar </w:t>
      </w:r>
      <w:r w:rsidRPr="009C3B9D">
        <w:rPr>
          <w:i/>
        </w:rPr>
        <w:lastRenderedPageBreak/>
        <w:t xml:space="preserve">en las tareas de la casa. Las más pequeñas ayudábamos a las mayores. Y de pequeña me acuerdo jugaba a la muñeca un montón y a jugar a la goma” </w:t>
      </w:r>
      <w:r w:rsidRPr="009C3B9D">
        <w:t>(Fátima, Madrid, 2003)</w:t>
      </w:r>
      <w:r w:rsidRPr="009C3B9D">
        <w:rPr>
          <w:sz w:val="20"/>
          <w:szCs w:val="20"/>
        </w:rPr>
        <w:t xml:space="preserve">. </w:t>
      </w:r>
      <w:r w:rsidRPr="009C3B9D">
        <w:t xml:space="preserve">Estos recuerdos tan vívidos ejercen una fuerte influencia en la gestación de la identidad en estos jóvenes a diferencia de los nacidos en España cuyos recuerdos más fuertes son los vividos en Madrid o de vacaciones con sus padres. Éstos son los que tienen menos interés en acompañar a sus padres en verano. Especialmente cuando pasan de la adolescencia a la juventud. Como comentaba un joven de 18 años que acompañaba a sus padres en verano al Rif: </w:t>
      </w:r>
      <w:r w:rsidRPr="009C3B9D">
        <w:rPr>
          <w:i/>
        </w:rPr>
        <w:t>“Mi padres me traen de chófer a Alhucemas. Pero aquí me aburro un montón. No tengo casi amigos. En cambio en Madrid tengo mucho más cosas para hacer y salir. Allí es donde tengo a mis amigos”.</w:t>
      </w:r>
      <w:r w:rsidRPr="009C3B9D">
        <w:t xml:space="preserve"> </w:t>
      </w:r>
      <w:proofErr w:type="spellStart"/>
      <w:r w:rsidRPr="009C3B9D">
        <w:t>Youssef</w:t>
      </w:r>
      <w:proofErr w:type="spellEnd"/>
      <w:r w:rsidRPr="009C3B9D">
        <w:t>, Alhucemas, 1999</w:t>
      </w:r>
      <w:r w:rsidRPr="009C3B9D">
        <w:rPr>
          <w:i/>
        </w:rPr>
        <w:t>.</w:t>
      </w:r>
      <w:r w:rsidRPr="009C3B9D">
        <w:t xml:space="preserve"> </w:t>
      </w:r>
    </w:p>
    <w:p w:rsidR="00EE6850" w:rsidRPr="009C3B9D" w:rsidRDefault="00EE6850" w:rsidP="009A766D">
      <w:pPr>
        <w:overflowPunct w:val="0"/>
        <w:autoSpaceDE w:val="0"/>
        <w:autoSpaceDN w:val="0"/>
        <w:adjustRightInd w:val="0"/>
        <w:spacing w:after="120" w:line="240" w:lineRule="auto"/>
        <w:jc w:val="both"/>
        <w:rPr>
          <w:i/>
        </w:rPr>
      </w:pPr>
      <w:r w:rsidRPr="009C3B9D">
        <w:rPr>
          <w:i/>
          <w:sz w:val="20"/>
          <w:szCs w:val="20"/>
        </w:rPr>
        <w:t xml:space="preserve"> </w:t>
      </w:r>
    </w:p>
    <w:p w:rsidR="00EE6850" w:rsidRPr="009C3B9D" w:rsidRDefault="00EE6850" w:rsidP="009A766D">
      <w:pPr>
        <w:overflowPunct w:val="0"/>
        <w:autoSpaceDE w:val="0"/>
        <w:autoSpaceDN w:val="0"/>
        <w:adjustRightInd w:val="0"/>
        <w:spacing w:after="120" w:line="240" w:lineRule="auto"/>
        <w:jc w:val="both"/>
      </w:pPr>
      <w:r w:rsidRPr="009C3B9D">
        <w:t xml:space="preserve">Estas experiencias existenciales de los chicos revelan que en una misma familia pueda haber más de un tipo de sentimiento de pertenencia. E incluso entre los hijos puede darse una identidad atada al país de origen, más vinculada a sus padres, otra mixta y otra que presenta un acento mayor en su pertenencia al lugar de nacimiento, en este caso al país receptor y más diluida respecto a la de sus padres. Como decía una chica rifeña: </w:t>
      </w:r>
      <w:r w:rsidRPr="009C3B9D">
        <w:rPr>
          <w:i/>
        </w:rPr>
        <w:t>“Si hubiera nacido en Madrid quizás no le daría mucha importancia a ser rifeña”.</w:t>
      </w:r>
      <w:r w:rsidRPr="009C3B9D">
        <w:t xml:space="preserve"> </w:t>
      </w:r>
    </w:p>
    <w:p w:rsidR="00EE6850" w:rsidRPr="009C3B9D" w:rsidRDefault="00EE6850" w:rsidP="009A766D">
      <w:pPr>
        <w:overflowPunct w:val="0"/>
        <w:autoSpaceDE w:val="0"/>
        <w:autoSpaceDN w:val="0"/>
        <w:adjustRightInd w:val="0"/>
        <w:spacing w:after="120" w:line="240" w:lineRule="auto"/>
        <w:jc w:val="both"/>
      </w:pPr>
    </w:p>
    <w:p w:rsidR="00EE6850" w:rsidRPr="009C3B9D" w:rsidRDefault="00EE6850" w:rsidP="009A766D">
      <w:pPr>
        <w:overflowPunct w:val="0"/>
        <w:autoSpaceDE w:val="0"/>
        <w:autoSpaceDN w:val="0"/>
        <w:adjustRightInd w:val="0"/>
        <w:spacing w:after="120" w:line="240" w:lineRule="auto"/>
        <w:jc w:val="both"/>
      </w:pPr>
      <w:r w:rsidRPr="009C3B9D">
        <w:t xml:space="preserve">Se dan casos de padres rifeños residentes en Madrid que a sus hijos desde pequeños les alimentan el vínculo con el país de acogida. Lo hacen a través de varias vías: intensificando el uso del castellano en casa más que el rifeño, promoviendo la relación de sus hijos con otros niños españoles, incorporándose ellos mismos a las redes madrileñas, y manifestando el orgullo de que sus hijos hayan adquirido la nacionalidad española.  </w:t>
      </w:r>
      <w:r w:rsidRPr="009C3B9D">
        <w:rPr>
          <w:i/>
        </w:rPr>
        <w:t>“Mis hijos ya son españoles, ya tienen la nacionalidad”</w:t>
      </w:r>
      <w:r w:rsidRPr="009C3B9D">
        <w:t xml:space="preserve"> me comentaba eufórica una madre con hijos pequeños.</w:t>
      </w:r>
    </w:p>
    <w:p w:rsidR="00EE6850" w:rsidRPr="009C3B9D" w:rsidRDefault="00EE6850" w:rsidP="009C3B9D">
      <w:pPr>
        <w:pStyle w:val="Ttulo1"/>
        <w:rPr>
          <w:rFonts w:asciiTheme="minorHAnsi" w:hAnsiTheme="minorHAnsi"/>
          <w:color w:val="auto"/>
          <w:sz w:val="24"/>
          <w:szCs w:val="24"/>
        </w:rPr>
      </w:pPr>
      <w:r w:rsidRPr="009C3B9D">
        <w:rPr>
          <w:rFonts w:asciiTheme="minorHAnsi" w:hAnsiTheme="minorHAnsi"/>
          <w:color w:val="auto"/>
          <w:sz w:val="24"/>
          <w:szCs w:val="24"/>
        </w:rPr>
        <w:t>Religión y Etnicidad en el ámbito transnacional.</w:t>
      </w:r>
    </w:p>
    <w:p w:rsidR="00EE6850" w:rsidRPr="009C3B9D" w:rsidRDefault="00EE6850" w:rsidP="009A766D">
      <w:pPr>
        <w:spacing w:line="240" w:lineRule="auto"/>
        <w:jc w:val="both"/>
        <w:rPr>
          <w:rFonts w:cs="Arial"/>
        </w:rPr>
      </w:pPr>
      <w:r w:rsidRPr="009C3B9D">
        <w:rPr>
          <w:rFonts w:cs="Arial"/>
        </w:rPr>
        <w:t>La Religión y la Etnicidad comparten que ambas son dimensiones que se mueven en el ámbito fundamentalmente simbólico. Y por esa razón detectamos que en las dinámicas de relación entre ambas los procesos son parecidos.</w:t>
      </w:r>
    </w:p>
    <w:p w:rsidR="00EE6850" w:rsidRPr="009C3B9D" w:rsidRDefault="00EE6850" w:rsidP="009A766D">
      <w:pPr>
        <w:spacing w:line="240" w:lineRule="auto"/>
        <w:jc w:val="both"/>
        <w:rPr>
          <w:rFonts w:cs="Arial"/>
        </w:rPr>
      </w:pPr>
      <w:r w:rsidRPr="009C3B9D">
        <w:rPr>
          <w:rFonts w:cs="Arial"/>
        </w:rPr>
        <w:t xml:space="preserve">Respecto a la Religión se observa que en los jóvenes los procesos de semejanza y diferenciación, típicamente de los procesos </w:t>
      </w:r>
      <w:proofErr w:type="spellStart"/>
      <w:r w:rsidRPr="009C3B9D">
        <w:rPr>
          <w:rFonts w:cs="Arial"/>
        </w:rPr>
        <w:t>identitarios</w:t>
      </w:r>
      <w:proofErr w:type="spellEnd"/>
      <w:r w:rsidRPr="009C3B9D">
        <w:rPr>
          <w:rFonts w:cs="Arial"/>
        </w:rPr>
        <w:t>, también juegan aquí un papel relevante. Estos  jóvenes se identifican con aquellos aspectos religiosos que les son conocidos y que se relacionan de alguna manera con la forma de ver étnica</w:t>
      </w:r>
      <w:r w:rsidR="00B544B4">
        <w:rPr>
          <w:rFonts w:cs="Arial"/>
        </w:rPr>
        <w:t xml:space="preserve"> (Eguren, 2011a)</w:t>
      </w:r>
      <w:r w:rsidRPr="009C3B9D">
        <w:rPr>
          <w:rFonts w:cs="Arial"/>
        </w:rPr>
        <w:t xml:space="preserve">. En otras palabras aceptan y se identifican con aquellos aspectos que les son conocidos en sus países de origen, como por ejemplo, en el caso dominicano, les gusta la incorporación de cantos y el baile que va más propiamente con su cultura, o tienen una noción muy definida de lo que es lo prohibido, la noción cristiana de pecado: lo relacionan con la ida  la discoteca, a caer en el alcoholismo,... Pero sorprende en estos jóvenes venidos de República Dominicana la noción de pecado que no existe en los jóvenes peruanos, al menos en tal grado de importancia que le conceden, y menos en los jóvenes nacidos en España o los autóctonos españoles. Por esa razón critican a los españoles en general: </w:t>
      </w:r>
      <w:r w:rsidRPr="009C3B9D">
        <w:rPr>
          <w:rFonts w:cs="Arial"/>
          <w:i/>
        </w:rPr>
        <w:t>“Aquí lo veo yo muy libre eso también porque allí el que es cristiano es cristiano sabes, no bebe alcohol ni nada, va a la iglesia los días que tiene que ir sabes, y respeta todas las leyes que tiene la religión sabes, aquí todo el mundo va a la iglesia solo por ir, y luego hace lo que le da su puta gana, ¿sabes?”</w:t>
      </w:r>
      <w:r w:rsidRPr="009C3B9D">
        <w:rPr>
          <w:rFonts w:cs="Arial"/>
        </w:rPr>
        <w:t xml:space="preserve"> (Grupo de Discusión Dominicano-Español).</w:t>
      </w:r>
    </w:p>
    <w:p w:rsidR="00EE6850" w:rsidRPr="009C3B9D" w:rsidRDefault="00EE6850" w:rsidP="009A766D">
      <w:pPr>
        <w:spacing w:line="240" w:lineRule="auto"/>
        <w:jc w:val="both"/>
        <w:rPr>
          <w:rFonts w:cs="Arial"/>
        </w:rPr>
      </w:pPr>
      <w:r w:rsidRPr="009C3B9D">
        <w:rPr>
          <w:rFonts w:cs="Arial"/>
        </w:rPr>
        <w:lastRenderedPageBreak/>
        <w:t xml:space="preserve">Al mismo tiempo se distinguen de aquellas maneras de relacionarse con la religión que tienen los españoles. Ambos grupos manifiestan perplejidad frente al desinterés de la religión de los jóvenes españoles. Lo decía claramente una chica de origen peruano nacida en España: </w:t>
      </w:r>
      <w:r w:rsidRPr="009C3B9D">
        <w:rPr>
          <w:rFonts w:cs="Arial"/>
          <w:i/>
        </w:rPr>
        <w:t xml:space="preserve">“Yo creo en Dios, mis amigas española no. Son racionalistas como Descartes. Ayer </w:t>
      </w:r>
      <w:proofErr w:type="spellStart"/>
      <w:r w:rsidRPr="009C3B9D">
        <w:rPr>
          <w:rFonts w:cs="Arial"/>
          <w:i/>
        </w:rPr>
        <w:t>dí</w:t>
      </w:r>
      <w:proofErr w:type="spellEnd"/>
      <w:r w:rsidRPr="009C3B9D">
        <w:rPr>
          <w:rFonts w:cs="Arial"/>
          <w:i/>
        </w:rPr>
        <w:t xml:space="preserve"> un examen de Filosofía y ellos no creen, son racionalistas, más bien empiristas… Cuando estoy con mis amigas, que son todas españolas, hablamos  chorradas, del problema de una, de chicos…”</w:t>
      </w:r>
      <w:r w:rsidRPr="009C3B9D">
        <w:rPr>
          <w:rFonts w:cs="Arial"/>
        </w:rPr>
        <w:t xml:space="preserve"> (Mayra, 19 años).</w:t>
      </w:r>
    </w:p>
    <w:p w:rsidR="00EE6850" w:rsidRPr="009C3B9D" w:rsidRDefault="00EE6850" w:rsidP="009A766D">
      <w:pPr>
        <w:spacing w:line="240" w:lineRule="auto"/>
        <w:jc w:val="both"/>
        <w:rPr>
          <w:rFonts w:cs="Arial"/>
          <w:lang w:val="es-ES_tradnl"/>
        </w:rPr>
      </w:pPr>
      <w:r w:rsidRPr="009C3B9D">
        <w:rPr>
          <w:rFonts w:cs="Arial"/>
        </w:rPr>
        <w:t>También hablan de su aproximación a lo religioso, que en realidad es bastante más distante en el caso de los dominicanos que en el de los peruanos, como se verá en el posterior análisis de la encuesta cuando se aborda una radiografía de la religión de estos jóvenes. Los jóvenes de origen dominicano echan de menos las formas religiosas de su país: la realización de actividades en las calles, música, fiesta… Mientras que en los jóvenes de origen peruano, aunque hayan nacido aquí, el componente cultural religioso es más fuerte que en los dominicanos.</w:t>
      </w:r>
      <w:r w:rsidRPr="009C3B9D">
        <w:rPr>
          <w:rFonts w:cs="Arial"/>
          <w:lang w:val="es-ES_tradnl" w:eastAsia="es-ES_tradnl"/>
        </w:rPr>
        <w:t xml:space="preserve"> </w:t>
      </w:r>
      <w:r w:rsidRPr="009C3B9D">
        <w:rPr>
          <w:rFonts w:cs="Arial"/>
          <w:i/>
          <w:lang w:val="es-ES_tradnl" w:eastAsia="es-ES_tradnl"/>
        </w:rPr>
        <w:t>“</w:t>
      </w:r>
      <w:r w:rsidRPr="009C3B9D">
        <w:rPr>
          <w:rFonts w:cs="Arial"/>
          <w:i/>
          <w:lang w:val="es-ES_tradnl"/>
        </w:rPr>
        <w:t xml:space="preserve">En los peruanos el sello de identidad cultural que es capaz de cohesionar a todos los peruanos, dentro la identidad cultural, es un símbolo religioso, es el Señor de los Milagros. La gente hace un ritual, donde hay peruanos hay un Señor de los Milagros, y eso influye como una seña de identidad de la peruanidad, los chicos también se interesan en aquello y ese vínculo” </w:t>
      </w:r>
      <w:r w:rsidRPr="009C3B9D">
        <w:rPr>
          <w:rFonts w:cs="Arial"/>
          <w:lang w:val="es-ES_tradnl"/>
        </w:rPr>
        <w:t>(María, peruana, madre de un chico nacido en España).</w:t>
      </w:r>
    </w:p>
    <w:p w:rsidR="00EE6850" w:rsidRPr="009C3B9D" w:rsidRDefault="00EE6850" w:rsidP="009A766D">
      <w:pPr>
        <w:spacing w:line="240" w:lineRule="auto"/>
        <w:jc w:val="both"/>
        <w:rPr>
          <w:rFonts w:cs="Arial"/>
        </w:rPr>
      </w:pPr>
      <w:r w:rsidRPr="009C3B9D">
        <w:rPr>
          <w:rFonts w:cs="Arial"/>
        </w:rPr>
        <w:t>Los contactos transnacionales hacen que los jóvenes estén informados y actualicen su educación religiosa al estilo del país de origen. Por ejemplo: Alfonso, joven peruano, va y acompaña a sus padres a Perú y participa con su padre en portar el paso  del Señor de los Milagros. Supone que transnacionalmente su padre le pasa el testigo de esta devoción y éste va a seguir promoviéndola en Madrid. Sin lugar a dudas, la influencia familiar en más significativa en los jóvenes de origen peruano que en los dominicanos. Los padres peruanos son muy cuidadosos con todo el proceso de formación religiosa de sus hijos. Incluso aquellos que tienen una opción no religiosa festejan la fiesta del Señor de los Milagros. En este sentido dicha devoción o fiesta juega a modo de código étnico-religioso concreto.</w:t>
      </w:r>
    </w:p>
    <w:p w:rsidR="00EE6850" w:rsidRPr="009C3B9D" w:rsidRDefault="00EE6850" w:rsidP="009A766D">
      <w:pPr>
        <w:spacing w:line="240" w:lineRule="auto"/>
        <w:jc w:val="both"/>
        <w:rPr>
          <w:rFonts w:cs="Arial"/>
        </w:rPr>
      </w:pPr>
      <w:r w:rsidRPr="009C3B9D">
        <w:rPr>
          <w:rFonts w:cs="Arial"/>
        </w:rPr>
        <w:t xml:space="preserve">Los jóvenes suelen estar conectados por Internet con sus familias y amigos en sus países de origen. Intercambian muchísima información y están al día de lo que pasa, por ejemplo, en el barrio de donde son sus padres o vienen ellos. </w:t>
      </w:r>
      <w:r w:rsidRPr="009C3B9D">
        <w:rPr>
          <w:rFonts w:cs="Arial"/>
          <w:i/>
        </w:rPr>
        <w:t xml:space="preserve">“En mi casa está el ordenador encendido todo el día, está el MSN y la cámara web, y en Perú están viendo a mi gato. Y los más conectados son los chicos”. </w:t>
      </w:r>
      <w:r w:rsidRPr="009C3B9D">
        <w:rPr>
          <w:rFonts w:cs="Arial"/>
        </w:rPr>
        <w:t xml:space="preserve">Ese intercambio frecuente posibilita el acercamiento a la vida cotidiana de hechos y realidades que están a más de seis mil kilómetros de distancia física. Como decía una chica dominicana: </w:t>
      </w:r>
      <w:r w:rsidRPr="009C3B9D">
        <w:rPr>
          <w:rFonts w:cs="Arial"/>
          <w:i/>
        </w:rPr>
        <w:t>“Yo me entero de todo  lo que ocurre en mi barrio en Santo Domingo.  A quien le dan a quien no le dan, a quien le hicieron a tal.  Oye, Dios mío, esa gente son más chismosa allá. Que pasa en nuestro país y no te enteras, entonces diga, que habrá pasado con ésta, que habrá pasado con éste. Vamos a preguntar a ésta. Mamá ¿sabes lo que…? luego ya vienen las conversaciones  con mi madre”.</w:t>
      </w:r>
    </w:p>
    <w:p w:rsidR="00EE6850" w:rsidRPr="009C3B9D" w:rsidRDefault="00EE6850" w:rsidP="009A766D">
      <w:pPr>
        <w:spacing w:line="240" w:lineRule="auto"/>
        <w:jc w:val="both"/>
        <w:rPr>
          <w:rFonts w:cs="Arial"/>
        </w:rPr>
      </w:pPr>
      <w:r w:rsidRPr="009C3B9D">
        <w:rPr>
          <w:rFonts w:cs="Arial"/>
        </w:rPr>
        <w:t xml:space="preserve">Pero los jóvenes nacidos en el extranjero tienen como referente la religión de su país. Mientras aquellos que han nacido en España tiene por su parte, como referente el ambiente laicista español y de trasfondo una forma cristiana más racionalista que en su país de origen.  </w:t>
      </w:r>
    </w:p>
    <w:p w:rsidR="00EE6850" w:rsidRPr="009C3B9D" w:rsidRDefault="00EE6850" w:rsidP="009A766D">
      <w:pPr>
        <w:spacing w:line="240" w:lineRule="auto"/>
        <w:jc w:val="both"/>
        <w:rPr>
          <w:rFonts w:cs="Arial"/>
          <w:i/>
          <w:lang w:val="es-ES_tradnl"/>
        </w:rPr>
      </w:pPr>
      <w:r w:rsidRPr="009C3B9D">
        <w:rPr>
          <w:rFonts w:cs="Arial"/>
        </w:rPr>
        <w:t>Sin embargo, se manejan con cierta flexibilidad para moverse entre lo confesional y lo no confesional: “</w:t>
      </w:r>
      <w:r w:rsidRPr="009C3B9D">
        <w:rPr>
          <w:rFonts w:cs="Arial"/>
          <w:i/>
          <w:lang w:val="es-ES_tradnl"/>
        </w:rPr>
        <w:t xml:space="preserve">Eso </w:t>
      </w:r>
      <w:r w:rsidR="00117DFA" w:rsidRPr="009C3B9D">
        <w:rPr>
          <w:rFonts w:cs="Arial"/>
          <w:i/>
          <w:lang w:val="es-ES_tradnl"/>
        </w:rPr>
        <w:t>sí</w:t>
      </w:r>
      <w:r w:rsidRPr="009C3B9D">
        <w:rPr>
          <w:rFonts w:cs="Arial"/>
          <w:i/>
          <w:lang w:val="es-ES_tradnl"/>
        </w:rPr>
        <w:t>, mis hijas dicen que son ateas pero cuando tienen que salir, piden la bendición a su abuela, ja, ja…” (</w:t>
      </w:r>
      <w:r w:rsidRPr="009C3B9D">
        <w:rPr>
          <w:rFonts w:cs="Arial"/>
          <w:lang w:val="es-ES_tradnl"/>
        </w:rPr>
        <w:t xml:space="preserve">Ana, madre peruana,…) También porque estos jóvenes pueden transitar en la frontera de lo religioso que en España parece ser muy rígida. </w:t>
      </w:r>
      <w:r w:rsidRPr="009C3B9D">
        <w:rPr>
          <w:rFonts w:cs="Arial"/>
          <w:i/>
          <w:lang w:val="es-ES_tradnl"/>
        </w:rPr>
        <w:t>“Eso a ellos no les afecta, en ese sentido, menos mal, porque allá no son anticlericales como aquí, y eso no se lo han trasmitido los padres peruanos a sus hijos aquí en España</w:t>
      </w:r>
      <w:r w:rsidRPr="009C3B9D">
        <w:rPr>
          <w:rFonts w:cs="Arial"/>
          <w:lang w:val="es-ES_tradnl"/>
        </w:rPr>
        <w:t>”.</w:t>
      </w:r>
    </w:p>
    <w:p w:rsidR="00EE6850" w:rsidRPr="009C3B9D" w:rsidRDefault="00EE6850" w:rsidP="009A766D">
      <w:pPr>
        <w:spacing w:line="240" w:lineRule="auto"/>
        <w:jc w:val="both"/>
        <w:rPr>
          <w:rFonts w:cs="Arial"/>
        </w:rPr>
      </w:pPr>
      <w:r w:rsidRPr="009C3B9D">
        <w:rPr>
          <w:rFonts w:cs="Arial"/>
        </w:rPr>
        <w:lastRenderedPageBreak/>
        <w:t>Por lo tanto, los procesos de semejanza y diferenciación juegan en ambos campos, el religioso y el étnico. Pero lo que hace más patente su cercanía a la religión es la forma étnica de experimentarla. Es decir, si la religión adquiere unas formas “nacionales” en el país extranjero se aceptará mucho  mejor.</w:t>
      </w:r>
    </w:p>
    <w:p w:rsidR="00EE6850" w:rsidRPr="009C3B9D" w:rsidRDefault="00EE6850" w:rsidP="009A766D">
      <w:pPr>
        <w:spacing w:line="240" w:lineRule="auto"/>
        <w:jc w:val="both"/>
        <w:rPr>
          <w:rFonts w:cs="Arial"/>
        </w:rPr>
      </w:pPr>
      <w:r w:rsidRPr="009C3B9D">
        <w:rPr>
          <w:rFonts w:cs="Arial"/>
        </w:rPr>
        <w:t>Esto es importante porque nos hace pensar que la experiencia religiosa de estos jóvenes en España adquirirá unos tintes étnicos definidos. O dicho de otra manera las formas religiosas en España integrarán a los jóvenes de origen latinoamericano si asumen aquellos aspectos “étnicos”…, o sea si asimilan las formas musicales determinadas, determinada religiosidad popular en forma de advocaciones o culto a la Virgen o a Jesús o a la presencia mayoritaria de aquellos connacionales de sus padres o suyos.</w:t>
      </w:r>
    </w:p>
    <w:p w:rsidR="00EE6850" w:rsidRPr="009C3B9D" w:rsidRDefault="00EE6850" w:rsidP="009A766D">
      <w:pPr>
        <w:pStyle w:val="Ttulo1"/>
        <w:spacing w:before="0" w:after="0"/>
        <w:rPr>
          <w:rFonts w:asciiTheme="minorHAnsi" w:hAnsiTheme="minorHAnsi"/>
          <w:color w:val="auto"/>
          <w:sz w:val="24"/>
          <w:szCs w:val="24"/>
        </w:rPr>
      </w:pPr>
      <w:r w:rsidRPr="009C3B9D">
        <w:rPr>
          <w:rFonts w:asciiTheme="minorHAnsi" w:hAnsiTheme="minorHAnsi"/>
          <w:color w:val="auto"/>
          <w:sz w:val="24"/>
          <w:szCs w:val="24"/>
        </w:rPr>
        <w:t xml:space="preserve">Las distintas facetas de la experiencia religiosa de la segunda generación de origen latinoamericano en España. </w:t>
      </w:r>
    </w:p>
    <w:p w:rsidR="00EE6850" w:rsidRPr="009C3B9D" w:rsidRDefault="00EE6850" w:rsidP="009A766D">
      <w:pPr>
        <w:spacing w:line="240" w:lineRule="auto"/>
        <w:jc w:val="both"/>
      </w:pPr>
    </w:p>
    <w:p w:rsidR="00EE6850" w:rsidRPr="009C3B9D" w:rsidRDefault="00EE6850" w:rsidP="009A766D">
      <w:pPr>
        <w:spacing w:line="240" w:lineRule="auto"/>
        <w:jc w:val="both"/>
      </w:pPr>
      <w:r w:rsidRPr="009C3B9D">
        <w:t>Sin lugar a dudas, como otros fenómenos humanos, la religión se encuadra dentro de la dimensión simbólica para lo cual deben analizarse las significaciones de los distintos aspectos de las creencias y de las prácticas religiosas (</w:t>
      </w:r>
      <w:proofErr w:type="spellStart"/>
      <w:r w:rsidRPr="009C3B9D">
        <w:t>Geertz</w:t>
      </w:r>
      <w:proofErr w:type="spellEnd"/>
      <w:r w:rsidRPr="009C3B9D">
        <w:t xml:space="preserve">, 1988, Bourdieu, 1971).  Según </w:t>
      </w:r>
      <w:proofErr w:type="spellStart"/>
      <w:r w:rsidRPr="009C3B9D">
        <w:t>Geertz</w:t>
      </w:r>
      <w:proofErr w:type="spellEnd"/>
      <w:r w:rsidRPr="009C3B9D">
        <w:t xml:space="preserve"> (1988, 89) “los símbolos sagrados tienen la función de sintetizar el </w:t>
      </w:r>
      <w:proofErr w:type="spellStart"/>
      <w:r w:rsidRPr="009C3B9D">
        <w:rPr>
          <w:i/>
        </w:rPr>
        <w:t>ethos</w:t>
      </w:r>
      <w:proofErr w:type="spellEnd"/>
      <w:r w:rsidRPr="009C3B9D">
        <w:t xml:space="preserve"> de un pueblo –el tono, el carácter y la calidad de su vida, su estilo moral y estético- y su cosmovisión, el cuadro que ese pueblo se forja de cómo son las cosas en la realidad, sus ideas más abarcadoras acerca del orden”. A través del análisis de las creencias y prácticas religiosas que manifiestan los jóvenes latinoamericanos, esbozamos el “</w:t>
      </w:r>
      <w:proofErr w:type="spellStart"/>
      <w:r w:rsidRPr="009C3B9D">
        <w:t>ethos</w:t>
      </w:r>
      <w:proofErr w:type="spellEnd"/>
      <w:r w:rsidRPr="009C3B9D">
        <w:t xml:space="preserve">” de esta juventud en España. Es decir, mediante el estudio del seguimiento que hacen de sus creencias y prácticas religiosas descubrimos cómo se posicionan en este campo en la sociedad española. Particularmente obtendremos una primera noción del tono y el carácter de su integración en un Estado laico y no confesional distinto de sus países de origen donde la religión católica, normalmente, suele estar más presente, de cómo conjugan la religión con los valores sociales de este Estado y de qué manera viven la religión desde la perspectiva transnacional.  </w:t>
      </w:r>
    </w:p>
    <w:p w:rsidR="00EE6850" w:rsidRPr="009C3B9D" w:rsidRDefault="00EE6850" w:rsidP="009A766D">
      <w:pPr>
        <w:spacing w:line="240" w:lineRule="auto"/>
        <w:jc w:val="both"/>
        <w:rPr>
          <w:rFonts w:cs="Arial"/>
        </w:rPr>
      </w:pPr>
      <w:r w:rsidRPr="009C3B9D">
        <w:rPr>
          <w:rFonts w:cs="Arial"/>
        </w:rPr>
        <w:t>Analizamos con cierto detalle a continuación la identificación religiosa de los jóvenes de origen latinoamericano de manera comparativa de los estudios de los años 2001 y 2009. Más adelante nos centraremos especialmente en los resultados que nos ofrece el estudio de 2009.</w:t>
      </w:r>
    </w:p>
    <w:p w:rsidR="00EE6850" w:rsidRPr="009C3B9D" w:rsidRDefault="00EE6850" w:rsidP="009A766D">
      <w:pPr>
        <w:spacing w:line="240" w:lineRule="auto"/>
        <w:jc w:val="both"/>
        <w:rPr>
          <w:rFonts w:cs="Arial"/>
        </w:rPr>
      </w:pPr>
      <w:r w:rsidRPr="009C3B9D">
        <w:rPr>
          <w:rFonts w:cs="Arial"/>
        </w:rPr>
        <w:t>Empezamos describiendo la identificación religiosa según el país de origen.</w:t>
      </w:r>
    </w:p>
    <w:p w:rsidR="00EE6850" w:rsidRPr="009C3B9D" w:rsidRDefault="00EE6850" w:rsidP="009A766D">
      <w:pPr>
        <w:spacing w:line="240" w:lineRule="auto"/>
        <w:jc w:val="both"/>
        <w:rPr>
          <w:rFonts w:cs="Arial"/>
          <w:b/>
        </w:rPr>
      </w:pPr>
      <w:r w:rsidRPr="009C3B9D">
        <w:rPr>
          <w:rFonts w:cs="Arial"/>
          <w:b/>
        </w:rPr>
        <w:t xml:space="preserve">Tabla 1: Confesión religiosa según nacionalidad de origen. </w:t>
      </w:r>
      <w:commentRangeStart w:id="0"/>
      <w:r w:rsidRPr="009C3B9D">
        <w:rPr>
          <w:rFonts w:cs="Arial"/>
          <w:b/>
        </w:rPr>
        <w:t>Porcentaje</w:t>
      </w:r>
      <w:commentRangeEnd w:id="0"/>
      <w:r w:rsidR="00014D92" w:rsidRPr="009C3B9D">
        <w:rPr>
          <w:rStyle w:val="Refdecomentario"/>
        </w:rPr>
        <w:commentReference w:id="0"/>
      </w:r>
      <w:r w:rsidRPr="009C3B9D">
        <w:rPr>
          <w:rFonts w:cs="Arial"/>
          <w:b/>
        </w:rPr>
        <w:t>.</w:t>
      </w:r>
    </w:p>
    <w:tbl>
      <w:tblPr>
        <w:tblW w:w="0" w:type="auto"/>
        <w:tblInd w:w="108" w:type="dxa"/>
        <w:tblLayout w:type="fixed"/>
        <w:tblLook w:val="0000" w:firstRow="0" w:lastRow="0" w:firstColumn="0" w:lastColumn="0" w:noHBand="0" w:noVBand="0"/>
      </w:tblPr>
      <w:tblGrid>
        <w:gridCol w:w="2835"/>
        <w:gridCol w:w="993"/>
        <w:gridCol w:w="850"/>
        <w:gridCol w:w="992"/>
        <w:gridCol w:w="810"/>
        <w:gridCol w:w="750"/>
        <w:gridCol w:w="860"/>
      </w:tblGrid>
      <w:tr w:rsidR="00EE6850" w:rsidRPr="009C3B9D" w:rsidTr="009064F3">
        <w:trPr>
          <w:trHeight w:val="1353"/>
        </w:trPr>
        <w:tc>
          <w:tcPr>
            <w:tcW w:w="2835" w:type="dxa"/>
            <w:vMerge w:val="restar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 Verticales</w:t>
            </w:r>
          </w:p>
        </w:tc>
        <w:tc>
          <w:tcPr>
            <w:tcW w:w="1843" w:type="dxa"/>
            <w:gridSpan w:val="2"/>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 xml:space="preserve"> España</w:t>
            </w:r>
          </w:p>
        </w:tc>
        <w:tc>
          <w:tcPr>
            <w:tcW w:w="1802" w:type="dxa"/>
            <w:gridSpan w:val="2"/>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República Dominicana</w:t>
            </w:r>
          </w:p>
          <w:p w:rsidR="00EE6850" w:rsidRPr="009C3B9D" w:rsidRDefault="00EE6850" w:rsidP="009A766D">
            <w:pPr>
              <w:spacing w:line="240" w:lineRule="auto"/>
              <w:rPr>
                <w:rFonts w:cs="Arial"/>
                <w:b/>
                <w:bCs/>
              </w:rPr>
            </w:pPr>
          </w:p>
        </w:tc>
        <w:tc>
          <w:tcPr>
            <w:tcW w:w="1610" w:type="dxa"/>
            <w:gridSpan w:val="2"/>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bCs/>
              </w:rPr>
            </w:pPr>
            <w:r w:rsidRPr="009C3B9D">
              <w:rPr>
                <w:rFonts w:cs="Arial"/>
                <w:b/>
                <w:bCs/>
              </w:rPr>
              <w:t>Perú</w:t>
            </w:r>
          </w:p>
          <w:p w:rsidR="00EE6850" w:rsidRPr="009C3B9D" w:rsidRDefault="00EE6850" w:rsidP="009A766D">
            <w:pPr>
              <w:spacing w:line="240" w:lineRule="auto"/>
              <w:rPr>
                <w:rFonts w:cs="Arial"/>
                <w:b/>
                <w:bCs/>
              </w:rPr>
            </w:pPr>
          </w:p>
        </w:tc>
      </w:tr>
      <w:tr w:rsidR="00EE6850" w:rsidRPr="009C3B9D" w:rsidTr="009064F3">
        <w:trPr>
          <w:trHeight w:val="112"/>
        </w:trPr>
        <w:tc>
          <w:tcPr>
            <w:tcW w:w="2835" w:type="dxa"/>
            <w:vMerge/>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p>
        </w:tc>
        <w:tc>
          <w:tcPr>
            <w:tcW w:w="9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2001</w:t>
            </w:r>
          </w:p>
        </w:tc>
        <w:tc>
          <w:tcPr>
            <w:tcW w:w="85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2009</w:t>
            </w:r>
          </w:p>
        </w:tc>
        <w:tc>
          <w:tcPr>
            <w:tcW w:w="99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2001</w:t>
            </w:r>
          </w:p>
        </w:tc>
        <w:tc>
          <w:tcPr>
            <w:tcW w:w="81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2009</w:t>
            </w:r>
          </w:p>
        </w:tc>
        <w:tc>
          <w:tcPr>
            <w:tcW w:w="75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2001</w:t>
            </w:r>
          </w:p>
        </w:tc>
        <w:tc>
          <w:tcPr>
            <w:tcW w:w="860"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bCs/>
              </w:rPr>
            </w:pPr>
            <w:r w:rsidRPr="009C3B9D">
              <w:rPr>
                <w:rFonts w:cs="Arial"/>
                <w:b/>
                <w:bCs/>
              </w:rPr>
              <w:t>2009</w:t>
            </w:r>
          </w:p>
        </w:tc>
      </w:tr>
      <w:tr w:rsidR="00EE6850" w:rsidRPr="009C3B9D" w:rsidTr="009064F3">
        <w:trPr>
          <w:trHeight w:val="255"/>
        </w:trPr>
        <w:tc>
          <w:tcPr>
            <w:tcW w:w="2835"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No tiene religión</w:t>
            </w:r>
          </w:p>
        </w:tc>
        <w:tc>
          <w:tcPr>
            <w:tcW w:w="9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24</w:t>
            </w:r>
          </w:p>
        </w:tc>
        <w:tc>
          <w:tcPr>
            <w:tcW w:w="85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20</w:t>
            </w:r>
          </w:p>
        </w:tc>
        <w:tc>
          <w:tcPr>
            <w:tcW w:w="99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16 </w:t>
            </w:r>
          </w:p>
        </w:tc>
        <w:tc>
          <w:tcPr>
            <w:tcW w:w="81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16</w:t>
            </w:r>
          </w:p>
        </w:tc>
        <w:tc>
          <w:tcPr>
            <w:tcW w:w="75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9</w:t>
            </w:r>
          </w:p>
        </w:tc>
        <w:tc>
          <w:tcPr>
            <w:tcW w:w="860"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13</w:t>
            </w:r>
          </w:p>
        </w:tc>
      </w:tr>
      <w:tr w:rsidR="00EE6850" w:rsidRPr="009C3B9D" w:rsidTr="009064F3">
        <w:trPr>
          <w:trHeight w:val="255"/>
        </w:trPr>
        <w:tc>
          <w:tcPr>
            <w:tcW w:w="2835"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Católica</w:t>
            </w:r>
          </w:p>
        </w:tc>
        <w:tc>
          <w:tcPr>
            <w:tcW w:w="9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72</w:t>
            </w:r>
          </w:p>
        </w:tc>
        <w:tc>
          <w:tcPr>
            <w:tcW w:w="85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75</w:t>
            </w:r>
          </w:p>
        </w:tc>
        <w:tc>
          <w:tcPr>
            <w:tcW w:w="99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76</w:t>
            </w:r>
          </w:p>
        </w:tc>
        <w:tc>
          <w:tcPr>
            <w:tcW w:w="81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76</w:t>
            </w:r>
          </w:p>
        </w:tc>
        <w:tc>
          <w:tcPr>
            <w:tcW w:w="75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83</w:t>
            </w:r>
          </w:p>
        </w:tc>
        <w:tc>
          <w:tcPr>
            <w:tcW w:w="860"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75</w:t>
            </w:r>
          </w:p>
        </w:tc>
      </w:tr>
      <w:tr w:rsidR="00EE6850" w:rsidRPr="009C3B9D" w:rsidTr="009064F3">
        <w:trPr>
          <w:trHeight w:val="255"/>
        </w:trPr>
        <w:tc>
          <w:tcPr>
            <w:tcW w:w="2835"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Protestante</w:t>
            </w:r>
          </w:p>
        </w:tc>
        <w:tc>
          <w:tcPr>
            <w:tcW w:w="9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85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99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1</w:t>
            </w:r>
          </w:p>
        </w:tc>
        <w:tc>
          <w:tcPr>
            <w:tcW w:w="81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75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860"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r>
      <w:tr w:rsidR="00EE6850" w:rsidRPr="009C3B9D" w:rsidTr="009064F3">
        <w:trPr>
          <w:trHeight w:val="255"/>
        </w:trPr>
        <w:tc>
          <w:tcPr>
            <w:tcW w:w="2835"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Musulmana</w:t>
            </w:r>
          </w:p>
        </w:tc>
        <w:tc>
          <w:tcPr>
            <w:tcW w:w="9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85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99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3</w:t>
            </w:r>
          </w:p>
        </w:tc>
        <w:tc>
          <w:tcPr>
            <w:tcW w:w="81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2</w:t>
            </w:r>
          </w:p>
        </w:tc>
        <w:tc>
          <w:tcPr>
            <w:tcW w:w="75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860"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4</w:t>
            </w:r>
          </w:p>
        </w:tc>
      </w:tr>
      <w:tr w:rsidR="00EE6850" w:rsidRPr="009C3B9D" w:rsidTr="009064F3">
        <w:trPr>
          <w:trHeight w:val="255"/>
        </w:trPr>
        <w:tc>
          <w:tcPr>
            <w:tcW w:w="2835"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lastRenderedPageBreak/>
              <w:t>Evangelista</w:t>
            </w:r>
          </w:p>
        </w:tc>
        <w:tc>
          <w:tcPr>
            <w:tcW w:w="9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4</w:t>
            </w:r>
          </w:p>
        </w:tc>
        <w:tc>
          <w:tcPr>
            <w:tcW w:w="85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5</w:t>
            </w:r>
          </w:p>
        </w:tc>
        <w:tc>
          <w:tcPr>
            <w:tcW w:w="99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1</w:t>
            </w:r>
          </w:p>
        </w:tc>
        <w:tc>
          <w:tcPr>
            <w:tcW w:w="81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4</w:t>
            </w:r>
          </w:p>
        </w:tc>
        <w:tc>
          <w:tcPr>
            <w:tcW w:w="75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3</w:t>
            </w:r>
          </w:p>
        </w:tc>
        <w:tc>
          <w:tcPr>
            <w:tcW w:w="860"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6</w:t>
            </w:r>
          </w:p>
        </w:tc>
      </w:tr>
      <w:tr w:rsidR="00EE6850" w:rsidRPr="009C3B9D" w:rsidTr="009064F3">
        <w:trPr>
          <w:trHeight w:val="255"/>
        </w:trPr>
        <w:tc>
          <w:tcPr>
            <w:tcW w:w="2835"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Cristiana</w:t>
            </w:r>
          </w:p>
        </w:tc>
        <w:tc>
          <w:tcPr>
            <w:tcW w:w="9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85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99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3</w:t>
            </w:r>
          </w:p>
        </w:tc>
        <w:tc>
          <w:tcPr>
            <w:tcW w:w="81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75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4</w:t>
            </w:r>
          </w:p>
        </w:tc>
        <w:tc>
          <w:tcPr>
            <w:tcW w:w="860"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r>
      <w:tr w:rsidR="00EE6850" w:rsidRPr="009C3B9D" w:rsidTr="009064F3">
        <w:trPr>
          <w:trHeight w:val="255"/>
        </w:trPr>
        <w:tc>
          <w:tcPr>
            <w:tcW w:w="2835"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No sabe/ no contesta</w:t>
            </w:r>
          </w:p>
        </w:tc>
        <w:tc>
          <w:tcPr>
            <w:tcW w:w="9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85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99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81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2</w:t>
            </w:r>
          </w:p>
        </w:tc>
        <w:tc>
          <w:tcPr>
            <w:tcW w:w="75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1</w:t>
            </w:r>
          </w:p>
        </w:tc>
        <w:tc>
          <w:tcPr>
            <w:tcW w:w="860"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2</w:t>
            </w:r>
          </w:p>
        </w:tc>
      </w:tr>
      <w:tr w:rsidR="00EE6850" w:rsidRPr="009C3B9D" w:rsidTr="009064F3">
        <w:trPr>
          <w:trHeight w:val="255"/>
        </w:trPr>
        <w:tc>
          <w:tcPr>
            <w:tcW w:w="2835"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Total</w:t>
            </w:r>
          </w:p>
        </w:tc>
        <w:tc>
          <w:tcPr>
            <w:tcW w:w="9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100</w:t>
            </w:r>
          </w:p>
        </w:tc>
        <w:tc>
          <w:tcPr>
            <w:tcW w:w="85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100</w:t>
            </w:r>
          </w:p>
        </w:tc>
        <w:tc>
          <w:tcPr>
            <w:tcW w:w="99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100</w:t>
            </w:r>
          </w:p>
        </w:tc>
        <w:tc>
          <w:tcPr>
            <w:tcW w:w="81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100</w:t>
            </w:r>
          </w:p>
        </w:tc>
        <w:tc>
          <w:tcPr>
            <w:tcW w:w="75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100</w:t>
            </w:r>
          </w:p>
        </w:tc>
        <w:tc>
          <w:tcPr>
            <w:tcW w:w="860"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100</w:t>
            </w:r>
          </w:p>
        </w:tc>
      </w:tr>
    </w:tbl>
    <w:p w:rsidR="00EE6850" w:rsidRPr="009C3B9D" w:rsidRDefault="00117DFA" w:rsidP="009A766D">
      <w:pPr>
        <w:spacing w:line="240" w:lineRule="auto"/>
        <w:jc w:val="both"/>
        <w:rPr>
          <w:rFonts w:cs="Arial"/>
          <w:sz w:val="20"/>
          <w:szCs w:val="20"/>
        </w:rPr>
      </w:pPr>
      <w:r w:rsidRPr="003D6F77">
        <w:rPr>
          <w:rFonts w:cs="Arial"/>
          <w:sz w:val="20"/>
          <w:szCs w:val="20"/>
        </w:rPr>
        <w:t>Fuente: Elaboración propia</w:t>
      </w:r>
      <w:r w:rsidR="00EE6850" w:rsidRPr="003D6F77">
        <w:rPr>
          <w:rFonts w:cs="Arial"/>
          <w:sz w:val="20"/>
          <w:szCs w:val="20"/>
        </w:rPr>
        <w:t xml:space="preserve"> </w:t>
      </w:r>
      <w:r w:rsidR="003D6F77" w:rsidRPr="003D6F77">
        <w:rPr>
          <w:rFonts w:cs="Arial"/>
          <w:sz w:val="20"/>
          <w:szCs w:val="20"/>
        </w:rPr>
        <w:t>de "Segunda Generación" (2001) y "Segundas generaciones de peruanos y</w:t>
      </w:r>
      <w:r w:rsidR="003D6F77">
        <w:rPr>
          <w:rFonts w:cs="Arial"/>
          <w:sz w:val="20"/>
          <w:szCs w:val="20"/>
        </w:rPr>
        <w:t xml:space="preserve"> dominicanos" (2009). </w:t>
      </w:r>
    </w:p>
    <w:p w:rsidR="00EE6850" w:rsidRPr="009C3B9D" w:rsidRDefault="00EE6850" w:rsidP="009A766D">
      <w:pPr>
        <w:spacing w:line="240" w:lineRule="auto"/>
        <w:jc w:val="both"/>
        <w:rPr>
          <w:rFonts w:cs="Arial"/>
        </w:rPr>
      </w:pPr>
      <w:r w:rsidRPr="009C3B9D">
        <w:rPr>
          <w:rFonts w:cs="Arial"/>
        </w:rPr>
        <w:t xml:space="preserve">Consultados los jóvenes de origen peruano y latinoamericano y los nacidos en España de padres de esos países nos muestran datos muy consistentes en la comparación de ambos estudios. En primer lugar, se confirma la hipótesis de que estos jóvenes en su mayoría se identifican como católicos (76%).  En segundo lugar, se constata que en los jóvenes nacidos en España hay mayor distancia a la religión en general. Aunque en 2001 había un grupo mayor que en 2009 que mantenía dicha distancia. El grupo que no manifiesta sustancialmente mayores diferencias entre ambos años es el dominicano. Basta observar el nivel de adhesión idéntico de los que dicen no tener religión y los que se declaran católicos (16% y 76% respectivamente en cada año). Los cambios más sustanciales se observan en los peruanos: en ocho años crece el número de no creyentes (en sentido laxo, no tienen religión) en cuatro puntos porcentuales. Y desciende en ocho puntos  porcentuales los que se declaran católicos. La mitad de este descenso (cuatro puntos porcentuales) corresponde a jóvenes peruanos que dejan de ser católicos y pasan a ser no creyentes. La otra mitad se concentra en el crecimiento de los evangelistas que duplican su presencia  (3 puntos porcentuales) y el restante 1% que incrementa el grupo de los que no saben o no contestan. Existen dos detalles más: primero que se constata la sedimentación del crecimiento de los evangelistas en todos los grupos, españoles, dominicanos y peruanos de origen. En segundo lugar, la presencia en ambos grupos nacionales de la religión musulmana siendo muy significativa la aparición creciente en los peruanos. </w:t>
      </w:r>
    </w:p>
    <w:p w:rsidR="00EE6850" w:rsidRPr="009C3B9D" w:rsidRDefault="00EE6850" w:rsidP="009A766D">
      <w:pPr>
        <w:spacing w:line="240" w:lineRule="auto"/>
        <w:jc w:val="both"/>
        <w:rPr>
          <w:rFonts w:cs="Arial"/>
        </w:rPr>
      </w:pPr>
    </w:p>
    <w:p w:rsidR="00EE6850" w:rsidRPr="009C3B9D" w:rsidRDefault="00EE6850" w:rsidP="009A766D">
      <w:pPr>
        <w:spacing w:line="240" w:lineRule="auto"/>
        <w:jc w:val="both"/>
        <w:rPr>
          <w:rFonts w:cs="Arial"/>
          <w:b/>
        </w:rPr>
      </w:pPr>
      <w:r w:rsidRPr="009C3B9D">
        <w:rPr>
          <w:rFonts w:cs="Arial"/>
          <w:b/>
        </w:rPr>
        <w:t>Tabla 2: Confesión religiosa según sexo</w:t>
      </w:r>
    </w:p>
    <w:tbl>
      <w:tblPr>
        <w:tblW w:w="0" w:type="auto"/>
        <w:tblInd w:w="108" w:type="dxa"/>
        <w:tblLayout w:type="fixed"/>
        <w:tblLook w:val="0000" w:firstRow="0" w:lastRow="0" w:firstColumn="0" w:lastColumn="0" w:noHBand="0" w:noVBand="0"/>
      </w:tblPr>
      <w:tblGrid>
        <w:gridCol w:w="3493"/>
        <w:gridCol w:w="1223"/>
        <w:gridCol w:w="1071"/>
        <w:gridCol w:w="1222"/>
        <w:gridCol w:w="1081"/>
      </w:tblGrid>
      <w:tr w:rsidR="00EE6850" w:rsidRPr="009C3B9D" w:rsidTr="009064F3">
        <w:trPr>
          <w:trHeight w:val="113"/>
        </w:trPr>
        <w:tc>
          <w:tcPr>
            <w:tcW w:w="3493" w:type="dxa"/>
            <w:vMerge w:val="restar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 Verticales</w:t>
            </w:r>
          </w:p>
        </w:tc>
        <w:tc>
          <w:tcPr>
            <w:tcW w:w="2294" w:type="dxa"/>
            <w:gridSpan w:val="2"/>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 xml:space="preserve"> 2001</w:t>
            </w:r>
          </w:p>
        </w:tc>
        <w:tc>
          <w:tcPr>
            <w:tcW w:w="2303" w:type="dxa"/>
            <w:gridSpan w:val="2"/>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bCs/>
              </w:rPr>
            </w:pPr>
            <w:r w:rsidRPr="009C3B9D">
              <w:rPr>
                <w:rFonts w:cs="Arial"/>
                <w:b/>
                <w:bCs/>
              </w:rPr>
              <w:t>2009</w:t>
            </w:r>
          </w:p>
          <w:p w:rsidR="00EE6850" w:rsidRPr="009C3B9D" w:rsidRDefault="00EE6850" w:rsidP="009A766D">
            <w:pPr>
              <w:spacing w:line="240" w:lineRule="auto"/>
              <w:rPr>
                <w:rFonts w:cs="Arial"/>
                <w:b/>
                <w:bCs/>
              </w:rPr>
            </w:pPr>
          </w:p>
        </w:tc>
      </w:tr>
      <w:tr w:rsidR="00EE6850" w:rsidRPr="009C3B9D" w:rsidTr="009064F3">
        <w:trPr>
          <w:trHeight w:val="112"/>
        </w:trPr>
        <w:tc>
          <w:tcPr>
            <w:tcW w:w="3493" w:type="dxa"/>
            <w:vMerge/>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p>
        </w:tc>
        <w:tc>
          <w:tcPr>
            <w:tcW w:w="122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Varón</w:t>
            </w:r>
          </w:p>
        </w:tc>
        <w:tc>
          <w:tcPr>
            <w:tcW w:w="1071"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Mujer</w:t>
            </w:r>
          </w:p>
        </w:tc>
        <w:tc>
          <w:tcPr>
            <w:tcW w:w="122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Varón</w:t>
            </w:r>
          </w:p>
        </w:tc>
        <w:tc>
          <w:tcPr>
            <w:tcW w:w="1081"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bCs/>
              </w:rPr>
            </w:pPr>
            <w:r w:rsidRPr="009C3B9D">
              <w:rPr>
                <w:rFonts w:cs="Arial"/>
                <w:b/>
                <w:bCs/>
              </w:rPr>
              <w:t>Mujer</w:t>
            </w:r>
          </w:p>
        </w:tc>
      </w:tr>
      <w:tr w:rsidR="00EE6850" w:rsidRPr="009C3B9D" w:rsidTr="009064F3">
        <w:trPr>
          <w:trHeight w:val="255"/>
        </w:trPr>
        <w:tc>
          <w:tcPr>
            <w:tcW w:w="34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No tiene religión</w:t>
            </w:r>
          </w:p>
        </w:tc>
        <w:tc>
          <w:tcPr>
            <w:tcW w:w="122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24</w:t>
            </w:r>
          </w:p>
        </w:tc>
        <w:tc>
          <w:tcPr>
            <w:tcW w:w="1071"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8</w:t>
            </w:r>
          </w:p>
        </w:tc>
        <w:tc>
          <w:tcPr>
            <w:tcW w:w="122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17 </w:t>
            </w:r>
          </w:p>
        </w:tc>
        <w:tc>
          <w:tcPr>
            <w:tcW w:w="1081"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13</w:t>
            </w:r>
          </w:p>
        </w:tc>
      </w:tr>
      <w:tr w:rsidR="00EE6850" w:rsidRPr="009C3B9D" w:rsidTr="009064F3">
        <w:trPr>
          <w:trHeight w:val="255"/>
        </w:trPr>
        <w:tc>
          <w:tcPr>
            <w:tcW w:w="34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Católica</w:t>
            </w:r>
          </w:p>
        </w:tc>
        <w:tc>
          <w:tcPr>
            <w:tcW w:w="122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71  </w:t>
            </w:r>
          </w:p>
        </w:tc>
        <w:tc>
          <w:tcPr>
            <w:tcW w:w="1071"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83</w:t>
            </w:r>
          </w:p>
        </w:tc>
        <w:tc>
          <w:tcPr>
            <w:tcW w:w="122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74</w:t>
            </w:r>
          </w:p>
        </w:tc>
        <w:tc>
          <w:tcPr>
            <w:tcW w:w="1081"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77</w:t>
            </w:r>
          </w:p>
        </w:tc>
      </w:tr>
      <w:tr w:rsidR="00EE6850" w:rsidRPr="009C3B9D" w:rsidTr="009064F3">
        <w:trPr>
          <w:trHeight w:val="255"/>
        </w:trPr>
        <w:tc>
          <w:tcPr>
            <w:tcW w:w="34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Protestante</w:t>
            </w:r>
          </w:p>
        </w:tc>
        <w:tc>
          <w:tcPr>
            <w:tcW w:w="122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1</w:t>
            </w:r>
          </w:p>
        </w:tc>
        <w:tc>
          <w:tcPr>
            <w:tcW w:w="1071"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2</w:t>
            </w:r>
          </w:p>
        </w:tc>
        <w:tc>
          <w:tcPr>
            <w:tcW w:w="122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3</w:t>
            </w:r>
          </w:p>
        </w:tc>
        <w:tc>
          <w:tcPr>
            <w:tcW w:w="1081"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2</w:t>
            </w:r>
          </w:p>
        </w:tc>
      </w:tr>
      <w:tr w:rsidR="00EE6850" w:rsidRPr="009C3B9D" w:rsidTr="009064F3">
        <w:trPr>
          <w:trHeight w:val="255"/>
        </w:trPr>
        <w:tc>
          <w:tcPr>
            <w:tcW w:w="34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Musulmana</w:t>
            </w:r>
          </w:p>
        </w:tc>
        <w:tc>
          <w:tcPr>
            <w:tcW w:w="122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1071"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122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1081"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r>
      <w:tr w:rsidR="00EE6850" w:rsidRPr="009C3B9D" w:rsidTr="009064F3">
        <w:trPr>
          <w:trHeight w:val="255"/>
        </w:trPr>
        <w:tc>
          <w:tcPr>
            <w:tcW w:w="34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Evangélica</w:t>
            </w:r>
          </w:p>
        </w:tc>
        <w:tc>
          <w:tcPr>
            <w:tcW w:w="122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1</w:t>
            </w:r>
          </w:p>
        </w:tc>
        <w:tc>
          <w:tcPr>
            <w:tcW w:w="1071"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2</w:t>
            </w:r>
          </w:p>
        </w:tc>
        <w:tc>
          <w:tcPr>
            <w:tcW w:w="122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4</w:t>
            </w:r>
          </w:p>
        </w:tc>
        <w:tc>
          <w:tcPr>
            <w:tcW w:w="1081"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6</w:t>
            </w:r>
          </w:p>
        </w:tc>
      </w:tr>
      <w:tr w:rsidR="00EE6850" w:rsidRPr="009C3B9D" w:rsidTr="009064F3">
        <w:trPr>
          <w:trHeight w:val="255"/>
        </w:trPr>
        <w:tc>
          <w:tcPr>
            <w:tcW w:w="34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Cristiana</w:t>
            </w:r>
          </w:p>
        </w:tc>
        <w:tc>
          <w:tcPr>
            <w:tcW w:w="122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3</w:t>
            </w:r>
          </w:p>
        </w:tc>
        <w:tc>
          <w:tcPr>
            <w:tcW w:w="1071"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3</w:t>
            </w:r>
          </w:p>
        </w:tc>
        <w:tc>
          <w:tcPr>
            <w:tcW w:w="122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1081"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r>
      <w:tr w:rsidR="00EE6850" w:rsidRPr="009C3B9D" w:rsidTr="009064F3">
        <w:trPr>
          <w:trHeight w:val="255"/>
        </w:trPr>
        <w:tc>
          <w:tcPr>
            <w:tcW w:w="34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No sabe/ no contesta</w:t>
            </w:r>
          </w:p>
        </w:tc>
        <w:tc>
          <w:tcPr>
            <w:tcW w:w="122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1071"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2</w:t>
            </w:r>
          </w:p>
        </w:tc>
        <w:tc>
          <w:tcPr>
            <w:tcW w:w="122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2</w:t>
            </w:r>
          </w:p>
        </w:tc>
        <w:tc>
          <w:tcPr>
            <w:tcW w:w="1081"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2</w:t>
            </w:r>
          </w:p>
        </w:tc>
      </w:tr>
      <w:tr w:rsidR="00EE6850" w:rsidRPr="009C3B9D" w:rsidTr="009064F3">
        <w:trPr>
          <w:trHeight w:val="255"/>
        </w:trPr>
        <w:tc>
          <w:tcPr>
            <w:tcW w:w="34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lastRenderedPageBreak/>
              <w:t>Total</w:t>
            </w:r>
          </w:p>
        </w:tc>
        <w:tc>
          <w:tcPr>
            <w:tcW w:w="122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100</w:t>
            </w:r>
          </w:p>
        </w:tc>
        <w:tc>
          <w:tcPr>
            <w:tcW w:w="1071"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100</w:t>
            </w:r>
          </w:p>
        </w:tc>
        <w:tc>
          <w:tcPr>
            <w:tcW w:w="122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100</w:t>
            </w:r>
          </w:p>
        </w:tc>
        <w:tc>
          <w:tcPr>
            <w:tcW w:w="1081"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100</w:t>
            </w:r>
          </w:p>
        </w:tc>
      </w:tr>
    </w:tbl>
    <w:p w:rsidR="003D6F77" w:rsidRPr="009C3B9D" w:rsidRDefault="003D6F77" w:rsidP="003D6F77">
      <w:pPr>
        <w:spacing w:line="240" w:lineRule="auto"/>
        <w:jc w:val="both"/>
        <w:rPr>
          <w:rFonts w:cs="Arial"/>
          <w:sz w:val="20"/>
          <w:szCs w:val="20"/>
        </w:rPr>
      </w:pPr>
      <w:r w:rsidRPr="003D6F77">
        <w:rPr>
          <w:rFonts w:cs="Arial"/>
          <w:sz w:val="20"/>
          <w:szCs w:val="20"/>
        </w:rPr>
        <w:t>Fuente: Elaboración propia de "Segunda Generación" (2001) y "Segundas generaciones de peruanos y</w:t>
      </w:r>
      <w:r>
        <w:rPr>
          <w:rFonts w:cs="Arial"/>
          <w:sz w:val="20"/>
          <w:szCs w:val="20"/>
        </w:rPr>
        <w:t xml:space="preserve"> dominicanos" (2009). </w:t>
      </w:r>
    </w:p>
    <w:p w:rsidR="00EE6850" w:rsidRPr="009C3B9D" w:rsidRDefault="00EE6850" w:rsidP="009A766D">
      <w:pPr>
        <w:spacing w:line="240" w:lineRule="auto"/>
        <w:jc w:val="both"/>
        <w:rPr>
          <w:rFonts w:cs="Arial"/>
        </w:rPr>
      </w:pPr>
      <w:r w:rsidRPr="009C3B9D">
        <w:rPr>
          <w:rFonts w:cs="Arial"/>
        </w:rPr>
        <w:t>Resaltamos los aspectos más significativos del análisis de la confesión religiosa de acuerdo al sexo. En los que dicen no tener religión coincide, en ambos estudios, que los varones son el sexo mayoritario. Se observa, sin embargo, un descenso de 7 puntos porcentuales en éstos al mismo tiempo que sube en 5 puntos porcentuales el número de mujeres.</w:t>
      </w:r>
    </w:p>
    <w:p w:rsidR="00EE6850" w:rsidRPr="009C3B9D" w:rsidRDefault="00EE6850" w:rsidP="009A766D">
      <w:pPr>
        <w:spacing w:line="240" w:lineRule="auto"/>
        <w:jc w:val="both"/>
        <w:rPr>
          <w:rFonts w:cs="Arial"/>
        </w:rPr>
      </w:pPr>
      <w:r w:rsidRPr="009C3B9D">
        <w:rPr>
          <w:rFonts w:cs="Arial"/>
        </w:rPr>
        <w:t>En general, en las distintas confesiones religiosas existe una mayor presencia de mujeres jóvenes en los distintos años salvo en la protestante en el año 2009 y en la cristiana en el año 2001. En la religión católica a lo largo de estos ocho años se contempla un descenso de la perseverancia en la creencia religiosa de las jóvenes, bajando en seis puntos porcentuales. Se reduce considerablemente la distancia entre ambos sexos teniendo solamente un predominio de 3 puntos de las jóvenes sobre los varones.</w:t>
      </w:r>
    </w:p>
    <w:p w:rsidR="00EE6850" w:rsidRPr="009C3B9D" w:rsidRDefault="00EE6850" w:rsidP="009A766D">
      <w:pPr>
        <w:spacing w:line="240" w:lineRule="auto"/>
        <w:jc w:val="both"/>
        <w:rPr>
          <w:rFonts w:cs="Arial"/>
          <w:b/>
        </w:rPr>
      </w:pPr>
      <w:r w:rsidRPr="009C3B9D">
        <w:rPr>
          <w:rFonts w:cs="Arial"/>
          <w:b/>
        </w:rPr>
        <w:t>Tabla 3: Confesión religiosa según edad actual</w:t>
      </w:r>
    </w:p>
    <w:tbl>
      <w:tblPr>
        <w:tblW w:w="5000" w:type="pct"/>
        <w:tblLook w:val="0000" w:firstRow="0" w:lastRow="0" w:firstColumn="0" w:lastColumn="0" w:noHBand="0" w:noVBand="0"/>
      </w:tblPr>
      <w:tblGrid>
        <w:gridCol w:w="2714"/>
        <w:gridCol w:w="1001"/>
        <w:gridCol w:w="1001"/>
        <w:gridCol w:w="1001"/>
        <w:gridCol w:w="1001"/>
        <w:gridCol w:w="1001"/>
        <w:gridCol w:w="1001"/>
      </w:tblGrid>
      <w:tr w:rsidR="00EE6850" w:rsidRPr="009C3B9D" w:rsidTr="009064F3">
        <w:trPr>
          <w:trHeight w:val="113"/>
        </w:trPr>
        <w:tc>
          <w:tcPr>
            <w:tcW w:w="1556" w:type="pct"/>
            <w:vMerge w:val="restar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Porcentajes verticales</w:t>
            </w:r>
          </w:p>
        </w:tc>
        <w:tc>
          <w:tcPr>
            <w:tcW w:w="1148" w:type="pct"/>
            <w:gridSpan w:val="2"/>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De 16 a 18 años</w:t>
            </w:r>
          </w:p>
          <w:p w:rsidR="00EE6850" w:rsidRPr="009C3B9D" w:rsidRDefault="00EE6850" w:rsidP="009A766D">
            <w:pPr>
              <w:spacing w:line="240" w:lineRule="auto"/>
              <w:rPr>
                <w:rFonts w:cs="Arial"/>
                <w:b/>
                <w:bCs/>
              </w:rPr>
            </w:pPr>
          </w:p>
        </w:tc>
        <w:tc>
          <w:tcPr>
            <w:tcW w:w="1148" w:type="pct"/>
            <w:gridSpan w:val="2"/>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De 19 a 22 años</w:t>
            </w:r>
          </w:p>
        </w:tc>
        <w:tc>
          <w:tcPr>
            <w:tcW w:w="1148" w:type="pct"/>
            <w:gridSpan w:val="2"/>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bCs/>
              </w:rPr>
            </w:pPr>
            <w:r w:rsidRPr="009C3B9D">
              <w:rPr>
                <w:rFonts w:cs="Arial"/>
                <w:b/>
                <w:bCs/>
              </w:rPr>
              <w:t>De 23 a 25 años</w:t>
            </w:r>
          </w:p>
        </w:tc>
      </w:tr>
      <w:tr w:rsidR="00EE6850" w:rsidRPr="009C3B9D" w:rsidTr="009064F3">
        <w:trPr>
          <w:trHeight w:val="112"/>
        </w:trPr>
        <w:tc>
          <w:tcPr>
            <w:tcW w:w="1556" w:type="pct"/>
            <w:vMerge/>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2001</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2009</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2001</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2009</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2001</w:t>
            </w:r>
          </w:p>
        </w:tc>
        <w:tc>
          <w:tcPr>
            <w:tcW w:w="574" w:type="pct"/>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bCs/>
              </w:rPr>
            </w:pPr>
            <w:r w:rsidRPr="009C3B9D">
              <w:rPr>
                <w:rFonts w:cs="Arial"/>
                <w:b/>
                <w:bCs/>
              </w:rPr>
              <w:t>2009</w:t>
            </w:r>
          </w:p>
        </w:tc>
      </w:tr>
      <w:tr w:rsidR="00EE6850" w:rsidRPr="009C3B9D" w:rsidTr="009064F3">
        <w:trPr>
          <w:trHeight w:val="255"/>
        </w:trPr>
        <w:tc>
          <w:tcPr>
            <w:tcW w:w="1556"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No tiene religión</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15</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13</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26 </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16</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13</w:t>
            </w:r>
          </w:p>
        </w:tc>
        <w:tc>
          <w:tcPr>
            <w:tcW w:w="574" w:type="pct"/>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15</w:t>
            </w:r>
          </w:p>
        </w:tc>
      </w:tr>
      <w:tr w:rsidR="00EE6850" w:rsidRPr="009C3B9D" w:rsidTr="009064F3">
        <w:trPr>
          <w:trHeight w:val="255"/>
        </w:trPr>
        <w:tc>
          <w:tcPr>
            <w:tcW w:w="1556"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Católica</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83</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82</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74</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75</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73</w:t>
            </w:r>
          </w:p>
        </w:tc>
        <w:tc>
          <w:tcPr>
            <w:tcW w:w="574" w:type="pct"/>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77</w:t>
            </w:r>
          </w:p>
        </w:tc>
      </w:tr>
      <w:tr w:rsidR="00EE6850" w:rsidRPr="009C3B9D" w:rsidTr="009064F3">
        <w:trPr>
          <w:trHeight w:val="255"/>
        </w:trPr>
        <w:tc>
          <w:tcPr>
            <w:tcW w:w="1556"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Protestante</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0</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5</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3</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7</w:t>
            </w:r>
          </w:p>
        </w:tc>
        <w:tc>
          <w:tcPr>
            <w:tcW w:w="574" w:type="pct"/>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0 </w:t>
            </w:r>
          </w:p>
        </w:tc>
      </w:tr>
      <w:tr w:rsidR="00EE6850" w:rsidRPr="009C3B9D" w:rsidTr="009064F3">
        <w:trPr>
          <w:trHeight w:val="255"/>
        </w:trPr>
        <w:tc>
          <w:tcPr>
            <w:tcW w:w="1556"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Musulmana</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0</w:t>
            </w:r>
          </w:p>
        </w:tc>
        <w:tc>
          <w:tcPr>
            <w:tcW w:w="574" w:type="pct"/>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0</w:t>
            </w:r>
          </w:p>
        </w:tc>
      </w:tr>
      <w:tr w:rsidR="00EE6850" w:rsidRPr="009C3B9D" w:rsidTr="009064F3">
        <w:trPr>
          <w:trHeight w:val="255"/>
        </w:trPr>
        <w:tc>
          <w:tcPr>
            <w:tcW w:w="1556"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Evangélica</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5</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0</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6</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0</w:t>
            </w:r>
          </w:p>
        </w:tc>
        <w:tc>
          <w:tcPr>
            <w:tcW w:w="574" w:type="pct"/>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8 </w:t>
            </w:r>
          </w:p>
        </w:tc>
      </w:tr>
      <w:tr w:rsidR="00EE6850" w:rsidRPr="009C3B9D" w:rsidTr="009064F3">
        <w:trPr>
          <w:trHeight w:val="255"/>
        </w:trPr>
        <w:tc>
          <w:tcPr>
            <w:tcW w:w="1556"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Cristiana</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0</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0</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0 </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7 </w:t>
            </w:r>
          </w:p>
        </w:tc>
        <w:tc>
          <w:tcPr>
            <w:tcW w:w="574" w:type="pct"/>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0 </w:t>
            </w:r>
          </w:p>
        </w:tc>
      </w:tr>
      <w:tr w:rsidR="00EE6850" w:rsidRPr="009C3B9D" w:rsidTr="009064F3">
        <w:trPr>
          <w:trHeight w:val="255"/>
        </w:trPr>
        <w:tc>
          <w:tcPr>
            <w:tcW w:w="1556"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No sabe/ no contesta</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2</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0</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0</w:t>
            </w:r>
          </w:p>
        </w:tc>
        <w:tc>
          <w:tcPr>
            <w:tcW w:w="574" w:type="pct"/>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w:t>
            </w:r>
          </w:p>
        </w:tc>
      </w:tr>
      <w:tr w:rsidR="00EE6850" w:rsidRPr="009C3B9D" w:rsidTr="009064F3">
        <w:trPr>
          <w:trHeight w:val="255"/>
        </w:trPr>
        <w:tc>
          <w:tcPr>
            <w:tcW w:w="1556"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Total</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100</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100</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100</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100</w:t>
            </w:r>
          </w:p>
        </w:tc>
        <w:tc>
          <w:tcPr>
            <w:tcW w:w="574" w:type="pct"/>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rPr>
            </w:pPr>
            <w:r w:rsidRPr="009C3B9D">
              <w:rPr>
                <w:rFonts w:cs="Arial"/>
                <w:b/>
              </w:rPr>
              <w:t>100</w:t>
            </w:r>
          </w:p>
        </w:tc>
        <w:tc>
          <w:tcPr>
            <w:tcW w:w="574" w:type="pct"/>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rPr>
            </w:pPr>
            <w:r w:rsidRPr="009C3B9D">
              <w:rPr>
                <w:rFonts w:cs="Arial"/>
                <w:b/>
              </w:rPr>
              <w:t xml:space="preserve"> 100</w:t>
            </w:r>
          </w:p>
        </w:tc>
      </w:tr>
    </w:tbl>
    <w:p w:rsidR="003D6F77" w:rsidRPr="009C3B9D" w:rsidRDefault="003D6F77" w:rsidP="003D6F77">
      <w:pPr>
        <w:spacing w:line="240" w:lineRule="auto"/>
        <w:jc w:val="both"/>
        <w:rPr>
          <w:rFonts w:cs="Arial"/>
          <w:sz w:val="20"/>
          <w:szCs w:val="20"/>
        </w:rPr>
      </w:pPr>
      <w:r w:rsidRPr="003D6F77">
        <w:rPr>
          <w:rFonts w:cs="Arial"/>
          <w:sz w:val="20"/>
          <w:szCs w:val="20"/>
        </w:rPr>
        <w:t>Fuente: Elaboración propia de "Segunda Generación" (2001) y "Segundas generaciones de peruanos y</w:t>
      </w:r>
      <w:r>
        <w:rPr>
          <w:rFonts w:cs="Arial"/>
          <w:sz w:val="20"/>
          <w:szCs w:val="20"/>
        </w:rPr>
        <w:t xml:space="preserve"> dominicanos" (2009). </w:t>
      </w:r>
    </w:p>
    <w:p w:rsidR="00EE6850" w:rsidRPr="009C3B9D" w:rsidRDefault="00EE6850" w:rsidP="009A766D">
      <w:pPr>
        <w:spacing w:line="240" w:lineRule="auto"/>
        <w:jc w:val="both"/>
        <w:rPr>
          <w:rFonts w:cs="Arial"/>
        </w:rPr>
      </w:pPr>
      <w:r w:rsidRPr="009C3B9D">
        <w:rPr>
          <w:rFonts w:cs="Arial"/>
        </w:rPr>
        <w:t>Resulta pertinente también estudiar si la edad es una variable que pueda incidir en la creencia religiosa. Es de reseñar que en cuanto a los  no creyentes (no tienen religión), en los primeros grupos etarios (de 16 a 18 años y de 19 a 22 años), se observa una disminución mientras que crece solamente en dos puntos en los jóvenes que se encuentran entre 23 y 25 años. …</w:t>
      </w:r>
    </w:p>
    <w:p w:rsidR="00EE6850" w:rsidRPr="009C3B9D" w:rsidRDefault="00EE6850" w:rsidP="009A766D">
      <w:pPr>
        <w:spacing w:line="240" w:lineRule="auto"/>
        <w:jc w:val="both"/>
        <w:rPr>
          <w:rFonts w:cs="Arial"/>
        </w:rPr>
      </w:pPr>
      <w:r w:rsidRPr="009C3B9D">
        <w:rPr>
          <w:rFonts w:cs="Arial"/>
        </w:rPr>
        <w:t>Por su parte, en los que se consideran católicos sobresale que los jóvenes entre 16 y 18 años  tienen un alto nivel de adhesión religiosa. Ocho de cada diez lo hacen en este grupo bajando dicha adhesión suavemente en los otros grupos mayores de 19 años.</w:t>
      </w:r>
    </w:p>
    <w:p w:rsidR="00EE6850" w:rsidRPr="009C3B9D" w:rsidRDefault="00EE6850" w:rsidP="009A766D">
      <w:pPr>
        <w:pStyle w:val="Ttulo1"/>
        <w:ind w:left="431" w:hanging="431"/>
        <w:rPr>
          <w:rFonts w:asciiTheme="minorHAnsi" w:hAnsiTheme="minorHAnsi"/>
          <w:color w:val="auto"/>
          <w:sz w:val="24"/>
          <w:szCs w:val="24"/>
        </w:rPr>
      </w:pPr>
      <w:r w:rsidRPr="009C3B9D">
        <w:rPr>
          <w:rFonts w:asciiTheme="minorHAnsi" w:hAnsiTheme="minorHAnsi"/>
          <w:color w:val="auto"/>
          <w:sz w:val="24"/>
          <w:szCs w:val="24"/>
        </w:rPr>
        <w:lastRenderedPageBreak/>
        <w:t xml:space="preserve"> La experiencia religiosa más reciente de la juventud de origen latinoamericano.</w:t>
      </w:r>
    </w:p>
    <w:p w:rsidR="00EE6850" w:rsidRPr="009C3B9D" w:rsidRDefault="00EE6850" w:rsidP="009A766D">
      <w:pPr>
        <w:spacing w:line="240" w:lineRule="auto"/>
        <w:jc w:val="both"/>
        <w:rPr>
          <w:rFonts w:cs="Arial"/>
        </w:rPr>
      </w:pPr>
      <w:r w:rsidRPr="009C3B9D">
        <w:rPr>
          <w:rFonts w:cs="Arial"/>
        </w:rPr>
        <w:t>A continuación detallamos especialmente los resultados referidos a la experiencia religiosa referida al estudio de 2009.</w:t>
      </w:r>
    </w:p>
    <w:p w:rsidR="00EE6850" w:rsidRPr="009C3B9D" w:rsidRDefault="00EE6850" w:rsidP="009A766D">
      <w:pPr>
        <w:spacing w:line="240" w:lineRule="auto"/>
        <w:jc w:val="both"/>
        <w:rPr>
          <w:rFonts w:cs="Arial"/>
        </w:rPr>
      </w:pPr>
      <w:r w:rsidRPr="009C3B9D">
        <w:rPr>
          <w:rFonts w:cs="Arial"/>
        </w:rPr>
        <w:t>El 30% de los españoles (nacidos en España) contestan que son agnósticos mientras que el 5% se considera ateo.</w:t>
      </w:r>
    </w:p>
    <w:p w:rsidR="00EE6850" w:rsidRPr="009C3B9D" w:rsidRDefault="00EE6850" w:rsidP="009A766D">
      <w:pPr>
        <w:spacing w:line="240" w:lineRule="auto"/>
        <w:jc w:val="both"/>
        <w:rPr>
          <w:rFonts w:cs="Arial"/>
        </w:rPr>
      </w:pPr>
      <w:r w:rsidRPr="009C3B9D">
        <w:rPr>
          <w:rFonts w:cs="Arial"/>
        </w:rPr>
        <w:t>Entre los dominicanos el 35% se declara agnóstico y el 5% ateo. En los peruanos desciende notoriamente el porcentaje de los que se declaran agnósticos, 17%, mientras que el porcentaje de los ateos es parecido al del resto con el 5%. En el conjunto el 32% se declara ateo o agnóstico, lo que debería ser que el 68% se considerara religioso. Pero conviene observar matizaciones a esta afirmación. En efecto, paradójicamente el 14% de los que se declaran católicos también se consideran agnósticos. El 30% de los que se declaran evangelistas también se consideran agnósticos y el 59% de los que se declaran no tener ninguna religión son agnósticos. Mientras que el 100% de los que se declaran ateos se consideran no pertenecer a ninguna religión.</w:t>
      </w:r>
    </w:p>
    <w:p w:rsidR="00EE6850" w:rsidRPr="009C3B9D" w:rsidRDefault="00EE6850" w:rsidP="009A766D">
      <w:pPr>
        <w:spacing w:line="240" w:lineRule="auto"/>
        <w:jc w:val="both"/>
        <w:rPr>
          <w:rFonts w:cs="Arial"/>
        </w:rPr>
      </w:pPr>
      <w:r w:rsidRPr="009C3B9D">
        <w:rPr>
          <w:rFonts w:cs="Arial"/>
        </w:rPr>
        <w:t>Si interpretamos los datos desde la perspectiva de los agnósticos y ateos, resulta que paradójicamente el 50% de los que se declaran agnósticos también se declaran católicos y el 12%  de los que se consideran ateos se declaran católicos.  Mientras que el 43% de los agnósticos se declara de ninguna religión y el 7% evangelista.</w:t>
      </w:r>
    </w:p>
    <w:p w:rsidR="00EE6850" w:rsidRPr="009C3B9D" w:rsidRDefault="00EE6850" w:rsidP="009A766D">
      <w:pPr>
        <w:spacing w:line="240" w:lineRule="auto"/>
        <w:jc w:val="both"/>
        <w:rPr>
          <w:rFonts w:cs="Arial"/>
        </w:rPr>
      </w:pPr>
      <w:r w:rsidRPr="009C3B9D">
        <w:rPr>
          <w:rFonts w:cs="Arial"/>
        </w:rPr>
        <w:t>Estos datos tan llamativos pueden hacernos reflexionar si muchos de los entrevistados en realidad están contestando preguntas desde puntos de vista distintos. Es decir, la hipótesis que sostenemos es que aquellos que se consideran agnósticos y/o ateos concilian desde la perspectiva cultural dicha actitud con la cultura cristiana o católica. Y no ven inconveniente en expresarse dubitativos en la creencia religiosa pero que reconocen las raíces culturales de índole católica o cristiana.</w:t>
      </w:r>
    </w:p>
    <w:p w:rsidR="00EE6850" w:rsidRPr="009C3B9D" w:rsidRDefault="00EE6850" w:rsidP="009A766D">
      <w:pPr>
        <w:spacing w:line="240" w:lineRule="auto"/>
        <w:jc w:val="both"/>
        <w:rPr>
          <w:rFonts w:cs="Arial"/>
        </w:rPr>
      </w:pPr>
      <w:r w:rsidRPr="009C3B9D">
        <w:rPr>
          <w:rFonts w:cs="Arial"/>
        </w:rPr>
        <w:t>Preguntados acerca de si habían sido educados en alguna religión el 87% contestó afirmativamente y el restante 13% que no. El 87% de éstos había sido educado en la religión católica, el 4% en la protestante, el 8%  y el 1% en ninguna religión.</w:t>
      </w:r>
    </w:p>
    <w:p w:rsidR="00EE6850" w:rsidRPr="009C3B9D" w:rsidRDefault="00EE6850" w:rsidP="009A766D">
      <w:pPr>
        <w:spacing w:line="240" w:lineRule="auto"/>
        <w:jc w:val="both"/>
        <w:rPr>
          <w:rFonts w:cs="Arial"/>
        </w:rPr>
      </w:pPr>
      <w:r w:rsidRPr="009C3B9D">
        <w:rPr>
          <w:rFonts w:cs="Arial"/>
        </w:rPr>
        <w:t>Interrogados aquellos que habían sido educados en alguna religión acerca de cuál era su religión actual se constata lo siguiente: el 90% de los formados en el catolicismo se mantenían católicos y el 10% restante decían no tener una religión. El 14% de los protestantes se había pasado al catolicismo, el 71% se mantenía como protestante y el 14% restante no se inscribía en ninguna actualmente. En los formados en la fe Evangélica el 71% se mantenía en ella y el 29% había perdido su fe o no se inscribía en ninguna religión. Por su parte, los que no habían sido educados en ninguna religión se mantenían como tal.</w:t>
      </w:r>
    </w:p>
    <w:p w:rsidR="00EE6850" w:rsidRPr="009C3B9D" w:rsidRDefault="00EE6850" w:rsidP="009A766D">
      <w:pPr>
        <w:spacing w:line="240" w:lineRule="auto"/>
        <w:jc w:val="both"/>
        <w:rPr>
          <w:rFonts w:cs="Arial"/>
        </w:rPr>
      </w:pPr>
      <w:r w:rsidRPr="009C3B9D">
        <w:rPr>
          <w:rFonts w:cs="Arial"/>
        </w:rPr>
        <w:t>Por otra parte, del total que había sido educado en alguna religión el 16% se declara actualmente no pertenecer a ninguna religión</w:t>
      </w:r>
    </w:p>
    <w:p w:rsidR="00EE6850" w:rsidRPr="009C3B9D" w:rsidRDefault="00EE6850" w:rsidP="009A766D">
      <w:pPr>
        <w:spacing w:line="240" w:lineRule="auto"/>
        <w:jc w:val="both"/>
        <w:rPr>
          <w:rFonts w:cs="Arial"/>
        </w:rPr>
      </w:pPr>
      <w:r w:rsidRPr="009C3B9D">
        <w:rPr>
          <w:rFonts w:cs="Arial"/>
          <w:b/>
        </w:rPr>
        <w:t>Tabla 4: Frecuencia de asistencia al lugar de culto.</w:t>
      </w:r>
    </w:p>
    <w:tbl>
      <w:tblPr>
        <w:tblW w:w="0" w:type="auto"/>
        <w:tblInd w:w="-5" w:type="dxa"/>
        <w:tblLayout w:type="fixed"/>
        <w:tblLook w:val="0000" w:firstRow="0" w:lastRow="0" w:firstColumn="0" w:lastColumn="0" w:noHBand="0" w:noVBand="0"/>
      </w:tblPr>
      <w:tblGrid>
        <w:gridCol w:w="3227"/>
        <w:gridCol w:w="992"/>
        <w:gridCol w:w="1134"/>
        <w:gridCol w:w="1843"/>
        <w:gridCol w:w="1144"/>
      </w:tblGrid>
      <w:tr w:rsidR="00EE6850" w:rsidRPr="009C3B9D" w:rsidTr="009064F3">
        <w:trPr>
          <w:trHeight w:val="510"/>
        </w:trPr>
        <w:tc>
          <w:tcPr>
            <w:tcW w:w="3227"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¿Con qué frecuencia vas a un lugar de culto?</w:t>
            </w:r>
          </w:p>
        </w:tc>
        <w:tc>
          <w:tcPr>
            <w:tcW w:w="99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Total</w:t>
            </w:r>
          </w:p>
        </w:tc>
        <w:tc>
          <w:tcPr>
            <w:tcW w:w="1134"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España</w:t>
            </w:r>
          </w:p>
        </w:tc>
        <w:tc>
          <w:tcPr>
            <w:tcW w:w="184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R. Dominicana</w:t>
            </w:r>
          </w:p>
        </w:tc>
        <w:tc>
          <w:tcPr>
            <w:tcW w:w="1144"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rPr>
            </w:pPr>
            <w:r w:rsidRPr="009C3B9D">
              <w:rPr>
                <w:rFonts w:cs="Arial"/>
              </w:rPr>
              <w:t>Perú</w:t>
            </w:r>
          </w:p>
        </w:tc>
      </w:tr>
      <w:tr w:rsidR="00EE6850" w:rsidRPr="009C3B9D" w:rsidTr="009064F3">
        <w:trPr>
          <w:trHeight w:val="255"/>
        </w:trPr>
        <w:tc>
          <w:tcPr>
            <w:tcW w:w="3227"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Un</w:t>
            </w:r>
            <w:r w:rsidR="00117DFA" w:rsidRPr="009C3B9D">
              <w:rPr>
                <w:rFonts w:cs="Arial"/>
                <w:b/>
                <w:bCs/>
              </w:rPr>
              <w:t>a</w:t>
            </w:r>
            <w:r w:rsidRPr="009C3B9D">
              <w:rPr>
                <w:rFonts w:cs="Arial"/>
                <w:b/>
                <w:bCs/>
              </w:rPr>
              <w:t xml:space="preserve"> o dos veces a la semana</w:t>
            </w:r>
          </w:p>
        </w:tc>
        <w:tc>
          <w:tcPr>
            <w:tcW w:w="99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5%</w:t>
            </w:r>
          </w:p>
        </w:tc>
        <w:tc>
          <w:tcPr>
            <w:tcW w:w="1134"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17%</w:t>
            </w:r>
          </w:p>
        </w:tc>
        <w:tc>
          <w:tcPr>
            <w:tcW w:w="184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1%</w:t>
            </w:r>
          </w:p>
        </w:tc>
        <w:tc>
          <w:tcPr>
            <w:tcW w:w="1144"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rPr>
            </w:pPr>
            <w:r w:rsidRPr="009C3B9D">
              <w:rPr>
                <w:rFonts w:cs="Arial"/>
              </w:rPr>
              <w:t>7%</w:t>
            </w:r>
          </w:p>
        </w:tc>
      </w:tr>
      <w:tr w:rsidR="00EE6850" w:rsidRPr="009C3B9D" w:rsidTr="009064F3">
        <w:trPr>
          <w:trHeight w:val="255"/>
        </w:trPr>
        <w:tc>
          <w:tcPr>
            <w:tcW w:w="3227"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lastRenderedPageBreak/>
              <w:t>Una o dos veces al mes</w:t>
            </w:r>
          </w:p>
        </w:tc>
        <w:tc>
          <w:tcPr>
            <w:tcW w:w="99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9%</w:t>
            </w:r>
          </w:p>
        </w:tc>
        <w:tc>
          <w:tcPr>
            <w:tcW w:w="1134"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6%</w:t>
            </w:r>
          </w:p>
        </w:tc>
        <w:tc>
          <w:tcPr>
            <w:tcW w:w="184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11%</w:t>
            </w:r>
          </w:p>
        </w:tc>
        <w:tc>
          <w:tcPr>
            <w:tcW w:w="1144"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rPr>
            </w:pPr>
            <w:r w:rsidRPr="009C3B9D">
              <w:rPr>
                <w:rFonts w:cs="Arial"/>
              </w:rPr>
              <w:t>8%</w:t>
            </w:r>
          </w:p>
        </w:tc>
      </w:tr>
      <w:tr w:rsidR="00EE6850" w:rsidRPr="009C3B9D" w:rsidTr="009064F3">
        <w:trPr>
          <w:trHeight w:val="255"/>
        </w:trPr>
        <w:tc>
          <w:tcPr>
            <w:tcW w:w="3227"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Sólo en fiestas religiosas</w:t>
            </w:r>
          </w:p>
        </w:tc>
        <w:tc>
          <w:tcPr>
            <w:tcW w:w="99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16%</w:t>
            </w:r>
          </w:p>
        </w:tc>
        <w:tc>
          <w:tcPr>
            <w:tcW w:w="1134"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11%</w:t>
            </w:r>
          </w:p>
        </w:tc>
        <w:tc>
          <w:tcPr>
            <w:tcW w:w="184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12%</w:t>
            </w:r>
          </w:p>
        </w:tc>
        <w:tc>
          <w:tcPr>
            <w:tcW w:w="1144"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rPr>
            </w:pPr>
            <w:r w:rsidRPr="009C3B9D">
              <w:rPr>
                <w:rFonts w:cs="Arial"/>
              </w:rPr>
              <w:t>22%</w:t>
            </w:r>
          </w:p>
        </w:tc>
      </w:tr>
      <w:tr w:rsidR="00EE6850" w:rsidRPr="009C3B9D" w:rsidTr="009064F3">
        <w:trPr>
          <w:trHeight w:val="255"/>
        </w:trPr>
        <w:tc>
          <w:tcPr>
            <w:tcW w:w="3227"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Pocas veces</w:t>
            </w:r>
          </w:p>
        </w:tc>
        <w:tc>
          <w:tcPr>
            <w:tcW w:w="99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52%</w:t>
            </w:r>
          </w:p>
        </w:tc>
        <w:tc>
          <w:tcPr>
            <w:tcW w:w="1134"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44%</w:t>
            </w:r>
          </w:p>
        </w:tc>
        <w:tc>
          <w:tcPr>
            <w:tcW w:w="184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58%</w:t>
            </w:r>
          </w:p>
        </w:tc>
        <w:tc>
          <w:tcPr>
            <w:tcW w:w="1144"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rPr>
            </w:pPr>
            <w:r w:rsidRPr="009C3B9D">
              <w:rPr>
                <w:rFonts w:cs="Arial"/>
              </w:rPr>
              <w:t>47%</w:t>
            </w:r>
          </w:p>
        </w:tc>
      </w:tr>
      <w:tr w:rsidR="00EE6850" w:rsidRPr="009C3B9D" w:rsidTr="009064F3">
        <w:trPr>
          <w:trHeight w:val="255"/>
        </w:trPr>
        <w:tc>
          <w:tcPr>
            <w:tcW w:w="3227"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Nunca</w:t>
            </w:r>
          </w:p>
        </w:tc>
        <w:tc>
          <w:tcPr>
            <w:tcW w:w="99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18%</w:t>
            </w:r>
          </w:p>
        </w:tc>
        <w:tc>
          <w:tcPr>
            <w:tcW w:w="1134"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22%</w:t>
            </w:r>
          </w:p>
        </w:tc>
        <w:tc>
          <w:tcPr>
            <w:tcW w:w="184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18%</w:t>
            </w:r>
          </w:p>
        </w:tc>
        <w:tc>
          <w:tcPr>
            <w:tcW w:w="1144"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rPr>
            </w:pPr>
            <w:r w:rsidRPr="009C3B9D">
              <w:rPr>
                <w:rFonts w:cs="Arial"/>
              </w:rPr>
              <w:t>16%</w:t>
            </w:r>
          </w:p>
        </w:tc>
      </w:tr>
      <w:tr w:rsidR="00EE6850" w:rsidRPr="009C3B9D" w:rsidTr="009064F3">
        <w:trPr>
          <w:trHeight w:val="255"/>
        </w:trPr>
        <w:tc>
          <w:tcPr>
            <w:tcW w:w="3227"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Total</w:t>
            </w:r>
          </w:p>
        </w:tc>
        <w:tc>
          <w:tcPr>
            <w:tcW w:w="992"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100%</w:t>
            </w:r>
          </w:p>
        </w:tc>
        <w:tc>
          <w:tcPr>
            <w:tcW w:w="1134"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100%</w:t>
            </w:r>
          </w:p>
        </w:tc>
        <w:tc>
          <w:tcPr>
            <w:tcW w:w="184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100%</w:t>
            </w:r>
          </w:p>
        </w:tc>
        <w:tc>
          <w:tcPr>
            <w:tcW w:w="1144"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rPr>
            </w:pPr>
            <w:r w:rsidRPr="009C3B9D">
              <w:rPr>
                <w:rFonts w:cs="Arial"/>
              </w:rPr>
              <w:t>100%</w:t>
            </w:r>
          </w:p>
        </w:tc>
      </w:tr>
    </w:tbl>
    <w:p w:rsidR="003D6F77" w:rsidRPr="009C3B9D" w:rsidRDefault="003D6F77" w:rsidP="003D6F77">
      <w:pPr>
        <w:spacing w:line="240" w:lineRule="auto"/>
        <w:jc w:val="both"/>
        <w:rPr>
          <w:rFonts w:cs="Arial"/>
          <w:sz w:val="20"/>
          <w:szCs w:val="20"/>
        </w:rPr>
      </w:pPr>
      <w:r w:rsidRPr="003D6F77">
        <w:rPr>
          <w:rFonts w:cs="Arial"/>
          <w:sz w:val="20"/>
          <w:szCs w:val="20"/>
        </w:rPr>
        <w:t>Fuente: Elaboración propia  "Segundas generaciones de peruanos y</w:t>
      </w:r>
      <w:r>
        <w:rPr>
          <w:rFonts w:cs="Arial"/>
          <w:sz w:val="20"/>
          <w:szCs w:val="20"/>
        </w:rPr>
        <w:t xml:space="preserve"> dominicanos" (2009). </w:t>
      </w:r>
    </w:p>
    <w:p w:rsidR="00EE6850" w:rsidRPr="009C3B9D" w:rsidRDefault="00EE6850" w:rsidP="009A766D">
      <w:pPr>
        <w:spacing w:line="240" w:lineRule="auto"/>
        <w:jc w:val="both"/>
        <w:rPr>
          <w:rFonts w:cs="Arial"/>
        </w:rPr>
      </w:pPr>
      <w:r w:rsidRPr="009C3B9D">
        <w:rPr>
          <w:rFonts w:cs="Arial"/>
        </w:rPr>
        <w:t>Acerca de la asiduidad en la asistencia al culto religioso se constata, en general, que la mayoría (52%) dice que asiste pocas veces. Por otra parte, los que nunca asisten a éste (18%) superan a los que asisten con mucha o relativa frecuencia (13%)   (</w:t>
      </w:r>
      <w:proofErr w:type="gramStart"/>
      <w:r w:rsidRPr="009C3B9D">
        <w:rPr>
          <w:rFonts w:cs="Arial"/>
        </w:rPr>
        <w:t>asisten</w:t>
      </w:r>
      <w:proofErr w:type="gramEnd"/>
      <w:r w:rsidRPr="009C3B9D">
        <w:rPr>
          <w:rFonts w:cs="Arial"/>
        </w:rPr>
        <w:t xml:space="preserve"> de una o dos veces a la semana a una o dos veces al mes).  Uno de cada seis asiste sólo en las fiestas religiosas. </w:t>
      </w:r>
    </w:p>
    <w:p w:rsidR="00EE6850" w:rsidRPr="009C3B9D" w:rsidRDefault="00EE6850" w:rsidP="009A766D">
      <w:pPr>
        <w:autoSpaceDE w:val="0"/>
        <w:autoSpaceDN w:val="0"/>
        <w:adjustRightInd w:val="0"/>
        <w:spacing w:line="240" w:lineRule="auto"/>
        <w:jc w:val="both"/>
        <w:rPr>
          <w:rFonts w:cs="Arial"/>
        </w:rPr>
      </w:pPr>
      <w:r w:rsidRPr="009C3B9D">
        <w:rPr>
          <w:rFonts w:cs="Arial"/>
        </w:rPr>
        <w:t xml:space="preserve">Llama la atención que los nacidos en España presentan un mayor porcentaje de los que van más a menudo al culto (23%) comparado con los nacidos en R. Dominicana y Perú (12% y 15%). Pero también son aquellos que presentan más porcentaje de los que nunca van.  No obstante ello, el colectivo más reacio a participar en este tipo de actividades son los dominicanos porque 3 de cada cuatro o nunca van o van pocas veces. Como se decía en un grupo de discusión dominicano: </w:t>
      </w:r>
      <w:r w:rsidRPr="009C3B9D">
        <w:rPr>
          <w:rFonts w:cs="Arial"/>
          <w:i/>
        </w:rPr>
        <w:t>“Yo también creo que para ser creyente no hay que ir a la iglesia, o yo creo que con  ir a la iglesia dos veces al año es demasiado.”</w:t>
      </w:r>
    </w:p>
    <w:p w:rsidR="00EE6850" w:rsidRPr="009C3B9D" w:rsidRDefault="00EE6850" w:rsidP="009A766D">
      <w:pPr>
        <w:spacing w:line="240" w:lineRule="auto"/>
        <w:jc w:val="both"/>
        <w:rPr>
          <w:rFonts w:cs="Arial"/>
        </w:rPr>
      </w:pPr>
      <w:r w:rsidRPr="009C3B9D">
        <w:rPr>
          <w:rFonts w:cs="Arial"/>
        </w:rPr>
        <w:t xml:space="preserve"> Luego, muy equiparados van los peruanos y españoles. Los peruanos son los que más se animan a participar de las fiestas religiosas, uno de cada cinco.</w:t>
      </w:r>
    </w:p>
    <w:p w:rsidR="00117DFA" w:rsidRPr="009C3B9D" w:rsidRDefault="00117DFA" w:rsidP="009A766D">
      <w:pPr>
        <w:spacing w:line="240" w:lineRule="auto"/>
        <w:jc w:val="both"/>
        <w:rPr>
          <w:rFonts w:cs="Arial"/>
        </w:rPr>
      </w:pPr>
    </w:p>
    <w:p w:rsidR="00EE6850" w:rsidRPr="009C3B9D" w:rsidRDefault="00EE6850" w:rsidP="009A766D">
      <w:pPr>
        <w:spacing w:line="240" w:lineRule="auto"/>
        <w:jc w:val="both"/>
        <w:rPr>
          <w:rFonts w:cs="Arial"/>
          <w:b/>
        </w:rPr>
      </w:pPr>
      <w:r w:rsidRPr="009C3B9D">
        <w:rPr>
          <w:rFonts w:cs="Arial"/>
          <w:b/>
        </w:rPr>
        <w:t xml:space="preserve">Gráfico 1. Frecuencia de asistencia al culto religioso según sexo en el año 2009. </w:t>
      </w:r>
    </w:p>
    <w:p w:rsidR="00EE6850" w:rsidRPr="009C3B9D" w:rsidRDefault="00EE6850" w:rsidP="009A766D">
      <w:pPr>
        <w:spacing w:line="240" w:lineRule="auto"/>
        <w:jc w:val="both"/>
        <w:rPr>
          <w:rFonts w:cs="Arial"/>
        </w:rPr>
      </w:pPr>
      <w:r w:rsidRPr="009C3B9D">
        <w:rPr>
          <w:rFonts w:cs="Arial"/>
          <w:noProof/>
          <w:lang w:eastAsia="es-ES"/>
        </w:rPr>
        <w:drawing>
          <wp:inline distT="0" distB="0" distL="0" distR="0">
            <wp:extent cx="5398770" cy="335534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5398770" cy="3355340"/>
                    </a:xfrm>
                    <a:prstGeom prst="rect">
                      <a:avLst/>
                    </a:prstGeom>
                    <a:solidFill>
                      <a:srgbClr val="FFFFFF"/>
                    </a:solidFill>
                    <a:ln w="9525">
                      <a:noFill/>
                      <a:miter lim="800000"/>
                      <a:headEnd/>
                      <a:tailEnd/>
                    </a:ln>
                  </pic:spPr>
                </pic:pic>
              </a:graphicData>
            </a:graphic>
          </wp:inline>
        </w:drawing>
      </w:r>
    </w:p>
    <w:p w:rsidR="003D6F77" w:rsidRPr="009C3B9D" w:rsidRDefault="003D6F77" w:rsidP="003D6F77">
      <w:pPr>
        <w:spacing w:line="240" w:lineRule="auto"/>
        <w:jc w:val="both"/>
        <w:rPr>
          <w:rFonts w:cs="Arial"/>
          <w:sz w:val="20"/>
          <w:szCs w:val="20"/>
        </w:rPr>
      </w:pPr>
      <w:r w:rsidRPr="003D6F77">
        <w:rPr>
          <w:rFonts w:cs="Arial"/>
          <w:sz w:val="20"/>
          <w:szCs w:val="20"/>
        </w:rPr>
        <w:t>Fuente: Elaboración propia de "Segunda Generación" (2001) y "Segundas generaciones de peruanos y</w:t>
      </w:r>
      <w:r>
        <w:rPr>
          <w:rFonts w:cs="Arial"/>
          <w:sz w:val="20"/>
          <w:szCs w:val="20"/>
        </w:rPr>
        <w:t xml:space="preserve"> dominicanos" (2009). </w:t>
      </w:r>
    </w:p>
    <w:p w:rsidR="00EE6850" w:rsidRPr="009C3B9D" w:rsidRDefault="00EE6850" w:rsidP="009A766D">
      <w:pPr>
        <w:spacing w:line="240" w:lineRule="auto"/>
        <w:jc w:val="both"/>
        <w:rPr>
          <w:rFonts w:cs="Arial"/>
        </w:rPr>
      </w:pPr>
      <w:r w:rsidRPr="009C3B9D">
        <w:rPr>
          <w:rFonts w:cs="Arial"/>
        </w:rPr>
        <w:lastRenderedPageBreak/>
        <w:t>Otra variable importante a medir es la frecuencia de asistencia según el sexo. La diferencia en la asistencia más frecuente o relativamente frecuente entre varones y mujeres es muy poco significativa, siendo un poquito más frecuente la asistencia de las jóvenes. También es muy parecida en cuanto a la asistencia a las fiestas religiosas (varones 15% y mujeres 17%). Donde más se nota mayor diferencia entre varones y mujeres es en aquellos y aquellas que van pocas veces (6 puntos porcentuales a favor de la mujer). Sin embargo, son los hombres los que presentan un menor interés en asistir, ya que el 23% nunca va frente al 13% de las jóvenes. Por lo tanto, el patrón de frecuencia de asistencia es bastante similar, apenas notándose una mayor inclinación de las jóvenes por frecuentar más el culto religioso.</w:t>
      </w:r>
    </w:p>
    <w:p w:rsidR="00EE6850" w:rsidRPr="009C3B9D" w:rsidRDefault="00EE6850" w:rsidP="009A766D">
      <w:pPr>
        <w:spacing w:line="240" w:lineRule="auto"/>
        <w:jc w:val="both"/>
        <w:rPr>
          <w:rFonts w:cs="Arial"/>
        </w:rPr>
      </w:pPr>
      <w:r w:rsidRPr="009C3B9D">
        <w:rPr>
          <w:rFonts w:cs="Arial"/>
        </w:rPr>
        <w:t>Comparado con el estudio de 2001 se observan diferencias acusadas. En aquél año las jóvenes católicas latinoamericanas manifestaban mucho más interés en la asistencia al culto con respecto a los jóvenes varones católicos de la misma procedencia. Las jóvenes que asistían regularmente al culto duplicaban a los jóvenes. Pero es verdad que su porcentaje es similar en ambos años (15%). Sin embargo, la diferencia mayor se refiere a los que decían que nunca iban al culto. Era en ambos géneros sensiblemente mayor el número de los no asistentes, en los varones el 43% (veinte puntos porcentuales más que en 2009) y las chicas 12 puntos más. Sería muy necesario desentrañar este dato acerca de  por qué ocho años después los jóvenes asisten más al culto que entonces. Aquí no podemos más que intuir que pueden existir algunos aspectos que están influyendo, por ejemplo, la crisis económica, el aumento de los grupos juveniles inmigrantes y la mayor presencia de grupos religiosos étnicos, especialmente entre los evangélicos, sin perder de vista la incorporación de los inmigrantes en las distintas parroquias de la Iglesia Católica. Pero, en realidad, estas son hipótesis que deberían corroborarse en estudios posteriores.</w:t>
      </w:r>
    </w:p>
    <w:p w:rsidR="00117DFA" w:rsidRPr="009C3B9D" w:rsidRDefault="00117DFA" w:rsidP="009A766D">
      <w:pPr>
        <w:spacing w:line="240" w:lineRule="auto"/>
        <w:jc w:val="both"/>
        <w:rPr>
          <w:rFonts w:cs="Arial"/>
        </w:rPr>
      </w:pPr>
    </w:p>
    <w:p w:rsidR="00117DFA" w:rsidRPr="009C3B9D" w:rsidRDefault="00117DFA" w:rsidP="009A766D">
      <w:pPr>
        <w:spacing w:line="240" w:lineRule="auto"/>
        <w:jc w:val="both"/>
        <w:rPr>
          <w:rFonts w:cs="Arial"/>
        </w:rPr>
      </w:pPr>
    </w:p>
    <w:p w:rsidR="00EE6850" w:rsidRPr="009C3B9D" w:rsidRDefault="00EE6850" w:rsidP="009A766D">
      <w:pPr>
        <w:spacing w:line="240" w:lineRule="auto"/>
        <w:jc w:val="both"/>
        <w:rPr>
          <w:rFonts w:cs="Arial"/>
          <w:b/>
          <w:bCs/>
        </w:rPr>
      </w:pPr>
      <w:r w:rsidRPr="009C3B9D">
        <w:rPr>
          <w:rFonts w:cs="Arial"/>
          <w:b/>
          <w:bCs/>
        </w:rPr>
        <w:t>Tabla 5: Frecuencia de asistencia al culto religioso según confesión religiosa</w:t>
      </w:r>
    </w:p>
    <w:tbl>
      <w:tblPr>
        <w:tblW w:w="0" w:type="auto"/>
        <w:tblInd w:w="-5" w:type="dxa"/>
        <w:tblLayout w:type="fixed"/>
        <w:tblLook w:val="0000" w:firstRow="0" w:lastRow="0" w:firstColumn="0" w:lastColumn="0" w:noHBand="0" w:noVBand="0"/>
      </w:tblPr>
      <w:tblGrid>
        <w:gridCol w:w="1553"/>
        <w:gridCol w:w="1415"/>
        <w:gridCol w:w="1460"/>
        <w:gridCol w:w="1296"/>
        <w:gridCol w:w="993"/>
        <w:gridCol w:w="951"/>
        <w:gridCol w:w="930"/>
      </w:tblGrid>
      <w:tr w:rsidR="00EE6850" w:rsidRPr="009C3B9D" w:rsidTr="009064F3">
        <w:trPr>
          <w:trHeight w:val="510"/>
        </w:trPr>
        <w:tc>
          <w:tcPr>
            <w:tcW w:w="155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 xml:space="preserve"> </w:t>
            </w:r>
          </w:p>
        </w:tc>
        <w:tc>
          <w:tcPr>
            <w:tcW w:w="1415"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Una o dos veces a la semana</w:t>
            </w:r>
          </w:p>
        </w:tc>
        <w:tc>
          <w:tcPr>
            <w:tcW w:w="146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 xml:space="preserve">Una o dos </w:t>
            </w:r>
          </w:p>
          <w:p w:rsidR="00EE6850" w:rsidRPr="009C3B9D" w:rsidRDefault="00EE6850" w:rsidP="009A766D">
            <w:pPr>
              <w:spacing w:line="240" w:lineRule="auto"/>
              <w:rPr>
                <w:rFonts w:cs="Arial"/>
                <w:b/>
                <w:bCs/>
              </w:rPr>
            </w:pPr>
            <w:r w:rsidRPr="009C3B9D">
              <w:rPr>
                <w:rFonts w:cs="Arial"/>
                <w:b/>
                <w:bCs/>
              </w:rPr>
              <w:t>veces al mes</w:t>
            </w:r>
          </w:p>
        </w:tc>
        <w:tc>
          <w:tcPr>
            <w:tcW w:w="1296"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 xml:space="preserve">Sólo en </w:t>
            </w:r>
          </w:p>
          <w:p w:rsidR="00EE6850" w:rsidRPr="009C3B9D" w:rsidRDefault="00EE6850" w:rsidP="009A766D">
            <w:pPr>
              <w:spacing w:line="240" w:lineRule="auto"/>
              <w:rPr>
                <w:rFonts w:cs="Arial"/>
                <w:b/>
                <w:bCs/>
              </w:rPr>
            </w:pPr>
            <w:r w:rsidRPr="009C3B9D">
              <w:rPr>
                <w:rFonts w:cs="Arial"/>
                <w:b/>
                <w:bCs/>
              </w:rPr>
              <w:t xml:space="preserve">fiestas </w:t>
            </w:r>
          </w:p>
          <w:p w:rsidR="00EE6850" w:rsidRPr="009C3B9D" w:rsidRDefault="00EE6850" w:rsidP="009A766D">
            <w:pPr>
              <w:spacing w:line="240" w:lineRule="auto"/>
              <w:rPr>
                <w:rFonts w:cs="Arial"/>
                <w:b/>
                <w:bCs/>
              </w:rPr>
            </w:pPr>
            <w:r w:rsidRPr="009C3B9D">
              <w:rPr>
                <w:rFonts w:cs="Arial"/>
                <w:b/>
                <w:bCs/>
              </w:rPr>
              <w:t>religiosas</w:t>
            </w:r>
          </w:p>
        </w:tc>
        <w:tc>
          <w:tcPr>
            <w:tcW w:w="9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 xml:space="preserve">Pocas </w:t>
            </w:r>
          </w:p>
          <w:p w:rsidR="00EE6850" w:rsidRPr="009C3B9D" w:rsidRDefault="00EE6850" w:rsidP="009A766D">
            <w:pPr>
              <w:spacing w:line="240" w:lineRule="auto"/>
              <w:rPr>
                <w:rFonts w:cs="Arial"/>
                <w:b/>
                <w:bCs/>
              </w:rPr>
            </w:pPr>
            <w:r w:rsidRPr="009C3B9D">
              <w:rPr>
                <w:rFonts w:cs="Arial"/>
                <w:b/>
                <w:bCs/>
              </w:rPr>
              <w:t>veces</w:t>
            </w:r>
          </w:p>
        </w:tc>
        <w:tc>
          <w:tcPr>
            <w:tcW w:w="951"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Nunca</w:t>
            </w:r>
          </w:p>
        </w:tc>
        <w:tc>
          <w:tcPr>
            <w:tcW w:w="930"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
                <w:bCs/>
              </w:rPr>
            </w:pPr>
            <w:r w:rsidRPr="009C3B9D">
              <w:rPr>
                <w:rFonts w:cs="Arial"/>
                <w:b/>
                <w:bCs/>
              </w:rPr>
              <w:t>Total</w:t>
            </w:r>
          </w:p>
        </w:tc>
      </w:tr>
      <w:tr w:rsidR="00EE6850" w:rsidRPr="009C3B9D" w:rsidTr="009064F3">
        <w:trPr>
          <w:trHeight w:val="255"/>
        </w:trPr>
        <w:tc>
          <w:tcPr>
            <w:tcW w:w="155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Católica</w:t>
            </w:r>
          </w:p>
        </w:tc>
        <w:tc>
          <w:tcPr>
            <w:tcW w:w="1415"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5%</w:t>
            </w:r>
          </w:p>
        </w:tc>
        <w:tc>
          <w:tcPr>
            <w:tcW w:w="146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7%</w:t>
            </w:r>
          </w:p>
        </w:tc>
        <w:tc>
          <w:tcPr>
            <w:tcW w:w="1296"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22%</w:t>
            </w:r>
          </w:p>
        </w:tc>
        <w:tc>
          <w:tcPr>
            <w:tcW w:w="9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60%</w:t>
            </w:r>
          </w:p>
        </w:tc>
        <w:tc>
          <w:tcPr>
            <w:tcW w:w="951"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6%</w:t>
            </w:r>
          </w:p>
        </w:tc>
        <w:tc>
          <w:tcPr>
            <w:tcW w:w="930"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rPr>
            </w:pPr>
            <w:r w:rsidRPr="009C3B9D">
              <w:rPr>
                <w:rFonts w:cs="Arial"/>
              </w:rPr>
              <w:t>100%</w:t>
            </w:r>
          </w:p>
        </w:tc>
      </w:tr>
      <w:tr w:rsidR="00EE6850" w:rsidRPr="009C3B9D" w:rsidTr="009064F3">
        <w:trPr>
          <w:trHeight w:val="255"/>
        </w:trPr>
        <w:tc>
          <w:tcPr>
            <w:tcW w:w="155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Protestante</w:t>
            </w:r>
          </w:p>
        </w:tc>
        <w:tc>
          <w:tcPr>
            <w:tcW w:w="1415"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40%</w:t>
            </w:r>
          </w:p>
        </w:tc>
        <w:tc>
          <w:tcPr>
            <w:tcW w:w="146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40%</w:t>
            </w:r>
          </w:p>
        </w:tc>
        <w:tc>
          <w:tcPr>
            <w:tcW w:w="1296"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p>
        </w:tc>
        <w:tc>
          <w:tcPr>
            <w:tcW w:w="9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20%</w:t>
            </w:r>
          </w:p>
        </w:tc>
        <w:tc>
          <w:tcPr>
            <w:tcW w:w="951"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 xml:space="preserve"> </w:t>
            </w:r>
          </w:p>
        </w:tc>
        <w:tc>
          <w:tcPr>
            <w:tcW w:w="930"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rPr>
            </w:pPr>
            <w:r w:rsidRPr="009C3B9D">
              <w:rPr>
                <w:rFonts w:cs="Arial"/>
              </w:rPr>
              <w:t>100%</w:t>
            </w:r>
          </w:p>
        </w:tc>
      </w:tr>
      <w:tr w:rsidR="00EE6850" w:rsidRPr="009C3B9D" w:rsidTr="009064F3">
        <w:trPr>
          <w:trHeight w:val="255"/>
        </w:trPr>
        <w:tc>
          <w:tcPr>
            <w:tcW w:w="155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Evangélica</w:t>
            </w:r>
          </w:p>
        </w:tc>
        <w:tc>
          <w:tcPr>
            <w:tcW w:w="1415"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10%</w:t>
            </w:r>
          </w:p>
        </w:tc>
        <w:tc>
          <w:tcPr>
            <w:tcW w:w="146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70%</w:t>
            </w:r>
          </w:p>
        </w:tc>
        <w:tc>
          <w:tcPr>
            <w:tcW w:w="1296"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p>
        </w:tc>
        <w:tc>
          <w:tcPr>
            <w:tcW w:w="9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10%</w:t>
            </w:r>
          </w:p>
        </w:tc>
        <w:tc>
          <w:tcPr>
            <w:tcW w:w="951"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10%</w:t>
            </w:r>
          </w:p>
        </w:tc>
        <w:tc>
          <w:tcPr>
            <w:tcW w:w="930"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rPr>
            </w:pPr>
            <w:r w:rsidRPr="009C3B9D">
              <w:rPr>
                <w:rFonts w:cs="Arial"/>
              </w:rPr>
              <w:t>100%</w:t>
            </w:r>
          </w:p>
        </w:tc>
      </w:tr>
      <w:tr w:rsidR="00EE6850" w:rsidRPr="009C3B9D" w:rsidTr="009064F3">
        <w:trPr>
          <w:trHeight w:val="255"/>
        </w:trPr>
        <w:tc>
          <w:tcPr>
            <w:tcW w:w="155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Ninguna</w:t>
            </w:r>
          </w:p>
        </w:tc>
        <w:tc>
          <w:tcPr>
            <w:tcW w:w="1415"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p>
        </w:tc>
        <w:tc>
          <w:tcPr>
            <w:tcW w:w="146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p>
        </w:tc>
        <w:tc>
          <w:tcPr>
            <w:tcW w:w="1296"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p>
        </w:tc>
        <w:tc>
          <w:tcPr>
            <w:tcW w:w="9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44%</w:t>
            </w:r>
          </w:p>
        </w:tc>
        <w:tc>
          <w:tcPr>
            <w:tcW w:w="951"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rPr>
            </w:pPr>
            <w:r w:rsidRPr="009C3B9D">
              <w:rPr>
                <w:rFonts w:cs="Arial"/>
              </w:rPr>
              <w:t>56%</w:t>
            </w:r>
          </w:p>
        </w:tc>
        <w:tc>
          <w:tcPr>
            <w:tcW w:w="930"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rPr>
            </w:pPr>
            <w:r w:rsidRPr="009C3B9D">
              <w:rPr>
                <w:rFonts w:cs="Arial"/>
              </w:rPr>
              <w:t>100%</w:t>
            </w:r>
          </w:p>
        </w:tc>
      </w:tr>
      <w:tr w:rsidR="00EE6850" w:rsidRPr="009C3B9D" w:rsidTr="009064F3">
        <w:trPr>
          <w:trHeight w:val="255"/>
        </w:trPr>
        <w:tc>
          <w:tcPr>
            <w:tcW w:w="155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
                <w:bCs/>
              </w:rPr>
            </w:pPr>
            <w:r w:rsidRPr="009C3B9D">
              <w:rPr>
                <w:rFonts w:cs="Arial"/>
                <w:b/>
                <w:bCs/>
              </w:rPr>
              <w:t>Total</w:t>
            </w:r>
          </w:p>
        </w:tc>
        <w:tc>
          <w:tcPr>
            <w:tcW w:w="1415"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Cs/>
              </w:rPr>
            </w:pPr>
            <w:r w:rsidRPr="009C3B9D">
              <w:rPr>
                <w:rFonts w:cs="Arial"/>
                <w:bCs/>
              </w:rPr>
              <w:t>5%</w:t>
            </w:r>
          </w:p>
        </w:tc>
        <w:tc>
          <w:tcPr>
            <w:tcW w:w="1460"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Cs/>
              </w:rPr>
            </w:pPr>
            <w:r w:rsidRPr="009C3B9D">
              <w:rPr>
                <w:rFonts w:cs="Arial"/>
                <w:bCs/>
              </w:rPr>
              <w:t>9%</w:t>
            </w:r>
          </w:p>
        </w:tc>
        <w:tc>
          <w:tcPr>
            <w:tcW w:w="1296"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Cs/>
              </w:rPr>
            </w:pPr>
            <w:r w:rsidRPr="009C3B9D">
              <w:rPr>
                <w:rFonts w:cs="Arial"/>
                <w:bCs/>
              </w:rPr>
              <w:t>16%</w:t>
            </w:r>
          </w:p>
        </w:tc>
        <w:tc>
          <w:tcPr>
            <w:tcW w:w="993"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Cs/>
              </w:rPr>
            </w:pPr>
            <w:r w:rsidRPr="009C3B9D">
              <w:rPr>
                <w:rFonts w:cs="Arial"/>
                <w:bCs/>
              </w:rPr>
              <w:t>52%</w:t>
            </w:r>
          </w:p>
        </w:tc>
        <w:tc>
          <w:tcPr>
            <w:tcW w:w="951" w:type="dxa"/>
            <w:tcBorders>
              <w:top w:val="single" w:sz="4" w:space="0" w:color="000000"/>
              <w:left w:val="single" w:sz="4" w:space="0" w:color="000000"/>
              <w:bottom w:val="single" w:sz="4" w:space="0" w:color="000000"/>
            </w:tcBorders>
          </w:tcPr>
          <w:p w:rsidR="00EE6850" w:rsidRPr="009C3B9D" w:rsidRDefault="00EE6850" w:rsidP="009A766D">
            <w:pPr>
              <w:snapToGrid w:val="0"/>
              <w:spacing w:line="240" w:lineRule="auto"/>
              <w:rPr>
                <w:rFonts w:cs="Arial"/>
                <w:bCs/>
              </w:rPr>
            </w:pPr>
            <w:r w:rsidRPr="009C3B9D">
              <w:rPr>
                <w:rFonts w:cs="Arial"/>
                <w:bCs/>
              </w:rPr>
              <w:t>18%</w:t>
            </w:r>
          </w:p>
        </w:tc>
        <w:tc>
          <w:tcPr>
            <w:tcW w:w="930" w:type="dxa"/>
            <w:tcBorders>
              <w:top w:val="single" w:sz="4" w:space="0" w:color="000000"/>
              <w:left w:val="single" w:sz="4" w:space="0" w:color="000000"/>
              <w:bottom w:val="single" w:sz="4" w:space="0" w:color="000000"/>
              <w:right w:val="single" w:sz="4" w:space="0" w:color="000000"/>
            </w:tcBorders>
          </w:tcPr>
          <w:p w:rsidR="00EE6850" w:rsidRPr="009C3B9D" w:rsidRDefault="00EE6850" w:rsidP="009A766D">
            <w:pPr>
              <w:snapToGrid w:val="0"/>
              <w:spacing w:line="240" w:lineRule="auto"/>
              <w:rPr>
                <w:rFonts w:cs="Arial"/>
                <w:bCs/>
              </w:rPr>
            </w:pPr>
            <w:r w:rsidRPr="009C3B9D">
              <w:rPr>
                <w:rFonts w:cs="Arial"/>
                <w:bCs/>
              </w:rPr>
              <w:t>100%</w:t>
            </w:r>
          </w:p>
        </w:tc>
      </w:tr>
    </w:tbl>
    <w:p w:rsidR="00912084" w:rsidRPr="009C3B9D" w:rsidRDefault="00912084" w:rsidP="00912084">
      <w:pPr>
        <w:spacing w:line="240" w:lineRule="auto"/>
        <w:jc w:val="both"/>
        <w:rPr>
          <w:rFonts w:cs="Arial"/>
          <w:sz w:val="20"/>
          <w:szCs w:val="20"/>
        </w:rPr>
      </w:pPr>
      <w:r w:rsidRPr="003D6F77">
        <w:rPr>
          <w:rFonts w:cs="Arial"/>
          <w:sz w:val="20"/>
          <w:szCs w:val="20"/>
        </w:rPr>
        <w:t>Fuente: Elaboración propia de "Segundas generaciones de peruanos y</w:t>
      </w:r>
      <w:r>
        <w:rPr>
          <w:rFonts w:cs="Arial"/>
          <w:sz w:val="20"/>
          <w:szCs w:val="20"/>
        </w:rPr>
        <w:t xml:space="preserve"> dominicanos" (2009). </w:t>
      </w:r>
    </w:p>
    <w:p w:rsidR="00EE6850" w:rsidRPr="009C3B9D" w:rsidRDefault="00EE6850" w:rsidP="009A766D">
      <w:pPr>
        <w:spacing w:line="240" w:lineRule="auto"/>
        <w:jc w:val="both"/>
        <w:rPr>
          <w:rFonts w:cs="Arial"/>
        </w:rPr>
      </w:pPr>
      <w:r w:rsidRPr="009C3B9D">
        <w:rPr>
          <w:rFonts w:cs="Arial"/>
        </w:rPr>
        <w:t xml:space="preserve">Parece interesante tener en cuenta qué grado de participación en la vida de su comunidad religiosa tenían los jóvenes según su declaración de fe. Es decir, estudiamos aquí la concordancia entre la práctica y las creencias religiosas. De las tres confesiones religiosas, la que presenta menor grado de prácticas es la católica (12%). Y la que más la protestante (80%), seguida muy de cerca por la evangélica (80%). La diferencia a favor de la protestante es debido a que éstos suelen ser mucho más asiduos (40% asiste una o dos veces a la semana). También </w:t>
      </w:r>
      <w:r w:rsidRPr="009C3B9D">
        <w:rPr>
          <w:rFonts w:cs="Arial"/>
        </w:rPr>
        <w:lastRenderedPageBreak/>
        <w:t>es verdad que sólo los católicos asisten a las fiestas religiosas aunque solamente uno de cada cinco. Y son también los que en su mayoría asisten pocas veces al culto (60%) y tiene un 6%, bajo porcentaje en realidad, que no asiste nunca. Llama la atención que cuatro de cada diez que no profesan religión alguna asiste, sin embargo, a veces o pocas veces a un culto religioso.</w:t>
      </w:r>
    </w:p>
    <w:p w:rsidR="00EE6850" w:rsidRPr="009C3B9D" w:rsidRDefault="00EE6850" w:rsidP="009A766D">
      <w:pPr>
        <w:spacing w:after="0" w:line="240" w:lineRule="auto"/>
        <w:jc w:val="both"/>
        <w:rPr>
          <w:rFonts w:cs="Arial"/>
          <w:b/>
        </w:rPr>
      </w:pPr>
      <w:r w:rsidRPr="009C3B9D">
        <w:rPr>
          <w:rFonts w:cs="Arial"/>
          <w:b/>
        </w:rPr>
        <w:t xml:space="preserve">Nota marginal: La experiencia religiosa de los jóvenes Musulmanes </w:t>
      </w:r>
      <w:commentRangeStart w:id="1"/>
      <w:r w:rsidRPr="009C3B9D">
        <w:rPr>
          <w:rFonts w:cs="Arial"/>
          <w:b/>
        </w:rPr>
        <w:t>transnacionales</w:t>
      </w:r>
      <w:commentRangeEnd w:id="1"/>
      <w:r w:rsidR="00014D92" w:rsidRPr="009C3B9D">
        <w:rPr>
          <w:rStyle w:val="Refdecomentario"/>
        </w:rPr>
        <w:commentReference w:id="1"/>
      </w:r>
      <w:r w:rsidRPr="009C3B9D">
        <w:rPr>
          <w:rFonts w:cs="Arial"/>
          <w:b/>
        </w:rPr>
        <w:t>:</w:t>
      </w:r>
    </w:p>
    <w:p w:rsidR="00EE6850" w:rsidRPr="009C3B9D" w:rsidRDefault="00EE6850" w:rsidP="009A766D">
      <w:pPr>
        <w:spacing w:after="0" w:line="240" w:lineRule="auto"/>
        <w:jc w:val="both"/>
        <w:rPr>
          <w:rFonts w:ascii="Arial" w:hAnsi="Arial" w:cs="Arial"/>
          <w:b/>
        </w:rPr>
      </w:pPr>
      <w:r w:rsidRPr="009C3B9D">
        <w:rPr>
          <w:rFonts w:ascii="Arial" w:hAnsi="Arial" w:cs="Arial"/>
          <w:b/>
        </w:rPr>
        <w:t xml:space="preserve"> </w:t>
      </w:r>
    </w:p>
    <w:p w:rsidR="00EE6850" w:rsidRPr="009C3B9D" w:rsidRDefault="00EE6850" w:rsidP="009A766D">
      <w:pPr>
        <w:spacing w:after="0" w:line="240" w:lineRule="auto"/>
        <w:jc w:val="both"/>
        <w:rPr>
          <w:rFonts w:cs="Arial"/>
        </w:rPr>
      </w:pPr>
      <w:r w:rsidRPr="009C3B9D">
        <w:rPr>
          <w:rFonts w:cs="Arial"/>
        </w:rPr>
        <w:t>Los jóvenes de origen marroquí en su gran mayoría se consideran musulmanes, alcanzando el 95%. Si bien el hecho de considerarse musulmán no significa como entre los cristianos el considerarse religiosos. Porque hay un grupo que valora lo musulmán desde el aspecto cultural más que en lo religioso.</w:t>
      </w:r>
    </w:p>
    <w:p w:rsidR="00EE6850" w:rsidRPr="009C3B9D" w:rsidRDefault="00EE6850" w:rsidP="009A766D">
      <w:pPr>
        <w:spacing w:after="0" w:line="240" w:lineRule="auto"/>
        <w:jc w:val="both"/>
        <w:rPr>
          <w:rFonts w:cs="Arial"/>
        </w:rPr>
      </w:pPr>
    </w:p>
    <w:p w:rsidR="00EE6850" w:rsidRPr="009C3B9D" w:rsidRDefault="00EE6850" w:rsidP="009A766D">
      <w:pPr>
        <w:spacing w:after="0" w:line="240" w:lineRule="auto"/>
        <w:jc w:val="both"/>
        <w:rPr>
          <w:rFonts w:cs="Arial"/>
        </w:rPr>
      </w:pPr>
      <w:r w:rsidRPr="009C3B9D">
        <w:rPr>
          <w:rFonts w:cs="Arial"/>
        </w:rPr>
        <w:t>Teniendo en cuenta estas diferencias entre ambas religiones encontraremos aspectos llamativos en la comparativa de la experiencia religiosa de jóvenes peruanos y dominicanos con la de los marroquíes musulmanes.</w:t>
      </w:r>
    </w:p>
    <w:p w:rsidR="00EE6850" w:rsidRPr="009C3B9D" w:rsidRDefault="00EE6850" w:rsidP="009A766D">
      <w:pPr>
        <w:spacing w:after="0" w:line="240" w:lineRule="auto"/>
        <w:jc w:val="both"/>
        <w:rPr>
          <w:rFonts w:cs="Arial"/>
        </w:rPr>
      </w:pPr>
    </w:p>
    <w:p w:rsidR="00EE6850" w:rsidRPr="009C3B9D" w:rsidRDefault="00EE6850" w:rsidP="009A766D">
      <w:pPr>
        <w:spacing w:after="0" w:line="240" w:lineRule="auto"/>
        <w:jc w:val="both"/>
        <w:rPr>
          <w:rFonts w:cs="Arial"/>
        </w:rPr>
      </w:pPr>
      <w:r w:rsidRPr="009C3B9D">
        <w:rPr>
          <w:rFonts w:cs="Arial"/>
        </w:rPr>
        <w:t>Frecuencia de asistencia al culto religioso.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1"/>
        <w:gridCol w:w="2881"/>
        <w:gridCol w:w="2882"/>
      </w:tblGrid>
      <w:tr w:rsidR="00EE6850" w:rsidRPr="009C3B9D" w:rsidTr="009064F3">
        <w:tc>
          <w:tcPr>
            <w:tcW w:w="2881" w:type="dxa"/>
            <w:shd w:val="clear" w:color="auto" w:fill="auto"/>
          </w:tcPr>
          <w:p w:rsidR="00EE6850" w:rsidRPr="009C3B9D" w:rsidRDefault="00EE6850" w:rsidP="009A766D">
            <w:pPr>
              <w:spacing w:after="0" w:line="240" w:lineRule="auto"/>
              <w:rPr>
                <w:rFonts w:cs="Arial"/>
              </w:rPr>
            </w:pPr>
          </w:p>
        </w:tc>
        <w:tc>
          <w:tcPr>
            <w:tcW w:w="2881" w:type="dxa"/>
            <w:shd w:val="clear" w:color="auto" w:fill="auto"/>
          </w:tcPr>
          <w:p w:rsidR="00EE6850" w:rsidRPr="009C3B9D" w:rsidRDefault="00EE6850" w:rsidP="009A766D">
            <w:pPr>
              <w:spacing w:after="0" w:line="240" w:lineRule="auto"/>
              <w:rPr>
                <w:rFonts w:cs="Arial"/>
              </w:rPr>
            </w:pPr>
            <w:r w:rsidRPr="009C3B9D">
              <w:rPr>
                <w:rFonts w:cs="Arial"/>
              </w:rPr>
              <w:t>Católicos</w:t>
            </w:r>
          </w:p>
        </w:tc>
        <w:tc>
          <w:tcPr>
            <w:tcW w:w="2882" w:type="dxa"/>
            <w:shd w:val="clear" w:color="auto" w:fill="auto"/>
          </w:tcPr>
          <w:p w:rsidR="00EE6850" w:rsidRPr="009C3B9D" w:rsidRDefault="00EE6850" w:rsidP="009A766D">
            <w:pPr>
              <w:spacing w:after="0" w:line="240" w:lineRule="auto"/>
              <w:rPr>
                <w:rFonts w:cs="Arial"/>
              </w:rPr>
            </w:pPr>
            <w:r w:rsidRPr="009C3B9D">
              <w:rPr>
                <w:rFonts w:cs="Arial"/>
              </w:rPr>
              <w:t>Musulmanes</w:t>
            </w:r>
          </w:p>
        </w:tc>
      </w:tr>
      <w:tr w:rsidR="00EE6850" w:rsidRPr="009C3B9D" w:rsidTr="009064F3">
        <w:tc>
          <w:tcPr>
            <w:tcW w:w="2881" w:type="dxa"/>
            <w:shd w:val="clear" w:color="auto" w:fill="auto"/>
          </w:tcPr>
          <w:p w:rsidR="00EE6850" w:rsidRPr="009C3B9D" w:rsidRDefault="00EE6850" w:rsidP="009A766D">
            <w:pPr>
              <w:spacing w:after="0" w:line="240" w:lineRule="auto"/>
              <w:rPr>
                <w:rFonts w:cs="Arial"/>
              </w:rPr>
            </w:pPr>
            <w:r w:rsidRPr="009C3B9D">
              <w:rPr>
                <w:rFonts w:cs="Arial"/>
              </w:rPr>
              <w:t>Regularmente</w:t>
            </w:r>
          </w:p>
        </w:tc>
        <w:tc>
          <w:tcPr>
            <w:tcW w:w="2881" w:type="dxa"/>
            <w:shd w:val="clear" w:color="auto" w:fill="auto"/>
          </w:tcPr>
          <w:p w:rsidR="00EE6850" w:rsidRPr="009C3B9D" w:rsidRDefault="00EE6850" w:rsidP="009A766D">
            <w:pPr>
              <w:spacing w:after="0" w:line="240" w:lineRule="auto"/>
              <w:rPr>
                <w:rFonts w:cs="Arial"/>
              </w:rPr>
            </w:pPr>
            <w:r w:rsidRPr="009C3B9D">
              <w:rPr>
                <w:rFonts w:cs="Arial"/>
              </w:rPr>
              <w:t>12</w:t>
            </w:r>
          </w:p>
        </w:tc>
        <w:tc>
          <w:tcPr>
            <w:tcW w:w="2882" w:type="dxa"/>
            <w:shd w:val="clear" w:color="auto" w:fill="auto"/>
          </w:tcPr>
          <w:p w:rsidR="00EE6850" w:rsidRPr="009C3B9D" w:rsidRDefault="00EE6850" w:rsidP="009A766D">
            <w:pPr>
              <w:spacing w:after="0" w:line="240" w:lineRule="auto"/>
              <w:rPr>
                <w:rFonts w:cs="Arial"/>
              </w:rPr>
            </w:pPr>
            <w:r w:rsidRPr="009C3B9D">
              <w:rPr>
                <w:rFonts w:cs="Arial"/>
              </w:rPr>
              <w:t>16</w:t>
            </w:r>
          </w:p>
        </w:tc>
      </w:tr>
      <w:tr w:rsidR="00EE6850" w:rsidRPr="009C3B9D" w:rsidTr="009064F3">
        <w:tc>
          <w:tcPr>
            <w:tcW w:w="2881" w:type="dxa"/>
            <w:shd w:val="clear" w:color="auto" w:fill="auto"/>
          </w:tcPr>
          <w:p w:rsidR="00EE6850" w:rsidRPr="009C3B9D" w:rsidRDefault="00EE6850" w:rsidP="009A766D">
            <w:pPr>
              <w:spacing w:after="0" w:line="240" w:lineRule="auto"/>
              <w:rPr>
                <w:rFonts w:cs="Arial"/>
              </w:rPr>
            </w:pPr>
            <w:r w:rsidRPr="009C3B9D">
              <w:rPr>
                <w:rFonts w:cs="Arial"/>
              </w:rPr>
              <w:t>Alguna vez</w:t>
            </w:r>
          </w:p>
        </w:tc>
        <w:tc>
          <w:tcPr>
            <w:tcW w:w="2881" w:type="dxa"/>
            <w:shd w:val="clear" w:color="auto" w:fill="auto"/>
          </w:tcPr>
          <w:p w:rsidR="00EE6850" w:rsidRPr="009C3B9D" w:rsidRDefault="00EE6850" w:rsidP="009A766D">
            <w:pPr>
              <w:spacing w:after="0" w:line="240" w:lineRule="auto"/>
              <w:rPr>
                <w:rFonts w:cs="Arial"/>
              </w:rPr>
            </w:pPr>
            <w:r w:rsidRPr="009C3B9D">
              <w:rPr>
                <w:rFonts w:cs="Arial"/>
              </w:rPr>
              <w:t>55</w:t>
            </w:r>
          </w:p>
        </w:tc>
        <w:tc>
          <w:tcPr>
            <w:tcW w:w="2882" w:type="dxa"/>
            <w:shd w:val="clear" w:color="auto" w:fill="auto"/>
          </w:tcPr>
          <w:p w:rsidR="00EE6850" w:rsidRPr="009C3B9D" w:rsidRDefault="00EE6850" w:rsidP="009A766D">
            <w:pPr>
              <w:spacing w:after="0" w:line="240" w:lineRule="auto"/>
              <w:rPr>
                <w:rFonts w:cs="Arial"/>
              </w:rPr>
            </w:pPr>
            <w:r w:rsidRPr="009C3B9D">
              <w:rPr>
                <w:rFonts w:cs="Arial"/>
              </w:rPr>
              <w:t>51</w:t>
            </w:r>
          </w:p>
        </w:tc>
      </w:tr>
      <w:tr w:rsidR="00EE6850" w:rsidRPr="009C3B9D" w:rsidTr="009064F3">
        <w:tc>
          <w:tcPr>
            <w:tcW w:w="2881" w:type="dxa"/>
            <w:shd w:val="clear" w:color="auto" w:fill="auto"/>
          </w:tcPr>
          <w:p w:rsidR="00EE6850" w:rsidRPr="009C3B9D" w:rsidRDefault="00EE6850" w:rsidP="009A766D">
            <w:pPr>
              <w:spacing w:after="0" w:line="240" w:lineRule="auto"/>
              <w:rPr>
                <w:rFonts w:cs="Arial"/>
              </w:rPr>
            </w:pPr>
            <w:r w:rsidRPr="009C3B9D">
              <w:rPr>
                <w:rFonts w:cs="Arial"/>
              </w:rPr>
              <w:t>Nunca</w:t>
            </w:r>
          </w:p>
        </w:tc>
        <w:tc>
          <w:tcPr>
            <w:tcW w:w="2881" w:type="dxa"/>
            <w:shd w:val="clear" w:color="auto" w:fill="auto"/>
          </w:tcPr>
          <w:p w:rsidR="00EE6850" w:rsidRPr="009C3B9D" w:rsidRDefault="00EE6850" w:rsidP="009A766D">
            <w:pPr>
              <w:spacing w:after="0" w:line="240" w:lineRule="auto"/>
              <w:rPr>
                <w:rFonts w:cs="Arial"/>
              </w:rPr>
            </w:pPr>
            <w:r w:rsidRPr="009C3B9D">
              <w:rPr>
                <w:rFonts w:cs="Arial"/>
              </w:rPr>
              <w:t>33</w:t>
            </w:r>
          </w:p>
        </w:tc>
        <w:tc>
          <w:tcPr>
            <w:tcW w:w="2882" w:type="dxa"/>
            <w:shd w:val="clear" w:color="auto" w:fill="auto"/>
          </w:tcPr>
          <w:p w:rsidR="00EE6850" w:rsidRPr="009C3B9D" w:rsidRDefault="00EE6850" w:rsidP="009A766D">
            <w:pPr>
              <w:spacing w:after="0" w:line="240" w:lineRule="auto"/>
              <w:rPr>
                <w:rFonts w:cs="Arial"/>
              </w:rPr>
            </w:pPr>
            <w:r w:rsidRPr="009C3B9D">
              <w:rPr>
                <w:rFonts w:cs="Arial"/>
              </w:rPr>
              <w:t>33</w:t>
            </w:r>
          </w:p>
        </w:tc>
      </w:tr>
    </w:tbl>
    <w:p w:rsidR="00912084" w:rsidRPr="009C3B9D" w:rsidRDefault="00912084" w:rsidP="00912084">
      <w:pPr>
        <w:spacing w:line="240" w:lineRule="auto"/>
        <w:jc w:val="both"/>
        <w:rPr>
          <w:rFonts w:cs="Arial"/>
          <w:sz w:val="20"/>
          <w:szCs w:val="20"/>
        </w:rPr>
      </w:pPr>
      <w:r w:rsidRPr="00EB5991">
        <w:rPr>
          <w:rFonts w:cs="Arial"/>
          <w:sz w:val="20"/>
          <w:szCs w:val="20"/>
        </w:rPr>
        <w:t>Fuente: Elaboración propia de "Segunda Generación" (2001).</w:t>
      </w:r>
      <w:r>
        <w:rPr>
          <w:rFonts w:cs="Arial"/>
          <w:sz w:val="20"/>
          <w:szCs w:val="20"/>
        </w:rPr>
        <w:t xml:space="preserve"> </w:t>
      </w:r>
    </w:p>
    <w:p w:rsidR="00117DFA" w:rsidRPr="009C3B9D" w:rsidRDefault="00117DFA" w:rsidP="009A766D">
      <w:pPr>
        <w:spacing w:after="0" w:line="240" w:lineRule="auto"/>
        <w:jc w:val="both"/>
        <w:rPr>
          <w:rFonts w:cs="Arial"/>
        </w:rPr>
      </w:pPr>
    </w:p>
    <w:p w:rsidR="00EE6850" w:rsidRPr="009C3B9D" w:rsidRDefault="00EE6850" w:rsidP="009A766D">
      <w:pPr>
        <w:spacing w:after="0" w:line="240" w:lineRule="auto"/>
        <w:jc w:val="both"/>
        <w:rPr>
          <w:rFonts w:cs="Arial"/>
        </w:rPr>
      </w:pPr>
      <w:r w:rsidRPr="009C3B9D">
        <w:rPr>
          <w:rFonts w:cs="Arial"/>
        </w:rPr>
        <w:t>Frecuencia de asistencia al culto por sexo.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1"/>
        <w:gridCol w:w="1440"/>
        <w:gridCol w:w="1441"/>
        <w:gridCol w:w="1441"/>
        <w:gridCol w:w="1441"/>
      </w:tblGrid>
      <w:tr w:rsidR="00EE6850" w:rsidRPr="009C3B9D" w:rsidTr="009064F3">
        <w:trPr>
          <w:trHeight w:val="138"/>
        </w:trPr>
        <w:tc>
          <w:tcPr>
            <w:tcW w:w="2881" w:type="dxa"/>
            <w:vMerge w:val="restart"/>
            <w:shd w:val="clear" w:color="auto" w:fill="auto"/>
          </w:tcPr>
          <w:p w:rsidR="00EE6850" w:rsidRPr="009C3B9D" w:rsidRDefault="00EE6850" w:rsidP="009A766D">
            <w:pPr>
              <w:spacing w:after="0" w:line="240" w:lineRule="auto"/>
              <w:rPr>
                <w:rFonts w:cs="Arial"/>
              </w:rPr>
            </w:pPr>
          </w:p>
        </w:tc>
        <w:tc>
          <w:tcPr>
            <w:tcW w:w="2881" w:type="dxa"/>
            <w:gridSpan w:val="2"/>
            <w:shd w:val="clear" w:color="auto" w:fill="auto"/>
          </w:tcPr>
          <w:p w:rsidR="00EE6850" w:rsidRPr="009C3B9D" w:rsidRDefault="00EE6850" w:rsidP="009A766D">
            <w:pPr>
              <w:spacing w:after="0" w:line="240" w:lineRule="auto"/>
              <w:rPr>
                <w:rFonts w:cs="Arial"/>
              </w:rPr>
            </w:pPr>
            <w:r w:rsidRPr="009C3B9D">
              <w:rPr>
                <w:rFonts w:cs="Arial"/>
              </w:rPr>
              <w:t>Católicos</w:t>
            </w:r>
          </w:p>
        </w:tc>
        <w:tc>
          <w:tcPr>
            <w:tcW w:w="2882" w:type="dxa"/>
            <w:gridSpan w:val="2"/>
            <w:shd w:val="clear" w:color="auto" w:fill="auto"/>
          </w:tcPr>
          <w:p w:rsidR="00EE6850" w:rsidRPr="009C3B9D" w:rsidRDefault="00EE6850" w:rsidP="009A766D">
            <w:pPr>
              <w:spacing w:after="0" w:line="240" w:lineRule="auto"/>
              <w:rPr>
                <w:rFonts w:cs="Arial"/>
              </w:rPr>
            </w:pPr>
            <w:r w:rsidRPr="009C3B9D">
              <w:rPr>
                <w:rFonts w:cs="Arial"/>
              </w:rPr>
              <w:t>Musulmanes</w:t>
            </w:r>
          </w:p>
        </w:tc>
      </w:tr>
      <w:tr w:rsidR="00EE6850" w:rsidRPr="009C3B9D" w:rsidTr="009064F3">
        <w:trPr>
          <w:trHeight w:val="137"/>
        </w:trPr>
        <w:tc>
          <w:tcPr>
            <w:tcW w:w="2881" w:type="dxa"/>
            <w:vMerge/>
            <w:shd w:val="clear" w:color="auto" w:fill="auto"/>
          </w:tcPr>
          <w:p w:rsidR="00EE6850" w:rsidRPr="009C3B9D" w:rsidRDefault="00EE6850" w:rsidP="009A766D">
            <w:pPr>
              <w:spacing w:after="0" w:line="240" w:lineRule="auto"/>
              <w:rPr>
                <w:rFonts w:cs="Arial"/>
              </w:rPr>
            </w:pPr>
          </w:p>
        </w:tc>
        <w:tc>
          <w:tcPr>
            <w:tcW w:w="1440" w:type="dxa"/>
            <w:shd w:val="clear" w:color="auto" w:fill="auto"/>
          </w:tcPr>
          <w:p w:rsidR="00EE6850" w:rsidRPr="009C3B9D" w:rsidRDefault="00EE6850" w:rsidP="009A766D">
            <w:pPr>
              <w:spacing w:after="0" w:line="240" w:lineRule="auto"/>
              <w:rPr>
                <w:rFonts w:cs="Arial"/>
              </w:rPr>
            </w:pPr>
            <w:r w:rsidRPr="009C3B9D">
              <w:rPr>
                <w:rFonts w:cs="Arial"/>
              </w:rPr>
              <w:t>Varón</w:t>
            </w:r>
          </w:p>
        </w:tc>
        <w:tc>
          <w:tcPr>
            <w:tcW w:w="1441" w:type="dxa"/>
            <w:shd w:val="clear" w:color="auto" w:fill="auto"/>
          </w:tcPr>
          <w:p w:rsidR="00EE6850" w:rsidRPr="009C3B9D" w:rsidRDefault="00EE6850" w:rsidP="009A766D">
            <w:pPr>
              <w:spacing w:after="0" w:line="240" w:lineRule="auto"/>
              <w:rPr>
                <w:rFonts w:cs="Arial"/>
              </w:rPr>
            </w:pPr>
            <w:r w:rsidRPr="009C3B9D">
              <w:rPr>
                <w:rFonts w:cs="Arial"/>
              </w:rPr>
              <w:t>Mujer</w:t>
            </w:r>
          </w:p>
        </w:tc>
        <w:tc>
          <w:tcPr>
            <w:tcW w:w="1441" w:type="dxa"/>
            <w:shd w:val="clear" w:color="auto" w:fill="auto"/>
          </w:tcPr>
          <w:p w:rsidR="00EE6850" w:rsidRPr="009C3B9D" w:rsidRDefault="00EE6850" w:rsidP="009A766D">
            <w:pPr>
              <w:spacing w:after="0" w:line="240" w:lineRule="auto"/>
              <w:rPr>
                <w:rFonts w:cs="Arial"/>
              </w:rPr>
            </w:pPr>
            <w:r w:rsidRPr="009C3B9D">
              <w:rPr>
                <w:rFonts w:cs="Arial"/>
              </w:rPr>
              <w:t>Varón</w:t>
            </w:r>
          </w:p>
        </w:tc>
        <w:tc>
          <w:tcPr>
            <w:tcW w:w="1441" w:type="dxa"/>
            <w:shd w:val="clear" w:color="auto" w:fill="auto"/>
          </w:tcPr>
          <w:p w:rsidR="00EE6850" w:rsidRPr="009C3B9D" w:rsidRDefault="00EE6850" w:rsidP="009A766D">
            <w:pPr>
              <w:spacing w:after="0" w:line="240" w:lineRule="auto"/>
              <w:rPr>
                <w:rFonts w:cs="Arial"/>
              </w:rPr>
            </w:pPr>
            <w:r w:rsidRPr="009C3B9D">
              <w:rPr>
                <w:rFonts w:cs="Arial"/>
              </w:rPr>
              <w:t>Mujer</w:t>
            </w:r>
          </w:p>
        </w:tc>
      </w:tr>
      <w:tr w:rsidR="00EE6850" w:rsidRPr="009C3B9D" w:rsidTr="009064F3">
        <w:tc>
          <w:tcPr>
            <w:tcW w:w="2881" w:type="dxa"/>
            <w:shd w:val="clear" w:color="auto" w:fill="auto"/>
          </w:tcPr>
          <w:p w:rsidR="00EE6850" w:rsidRPr="009C3B9D" w:rsidRDefault="00EE6850" w:rsidP="009A766D">
            <w:pPr>
              <w:spacing w:after="0" w:line="240" w:lineRule="auto"/>
              <w:rPr>
                <w:rFonts w:cs="Arial"/>
              </w:rPr>
            </w:pPr>
            <w:r w:rsidRPr="009C3B9D">
              <w:rPr>
                <w:rFonts w:cs="Arial"/>
              </w:rPr>
              <w:t>Regularmente</w:t>
            </w:r>
          </w:p>
        </w:tc>
        <w:tc>
          <w:tcPr>
            <w:tcW w:w="1440" w:type="dxa"/>
            <w:shd w:val="clear" w:color="auto" w:fill="auto"/>
          </w:tcPr>
          <w:p w:rsidR="00EE6850" w:rsidRPr="009C3B9D" w:rsidRDefault="00EE6850" w:rsidP="009A766D">
            <w:pPr>
              <w:spacing w:after="0" w:line="240" w:lineRule="auto"/>
              <w:rPr>
                <w:rFonts w:cs="Arial"/>
              </w:rPr>
            </w:pPr>
            <w:r w:rsidRPr="009C3B9D">
              <w:rPr>
                <w:rFonts w:cs="Arial"/>
              </w:rPr>
              <w:t>30</w:t>
            </w:r>
          </w:p>
        </w:tc>
        <w:tc>
          <w:tcPr>
            <w:tcW w:w="1441" w:type="dxa"/>
            <w:shd w:val="clear" w:color="auto" w:fill="auto"/>
          </w:tcPr>
          <w:p w:rsidR="00EE6850" w:rsidRPr="009C3B9D" w:rsidRDefault="00EE6850" w:rsidP="009A766D">
            <w:pPr>
              <w:spacing w:after="0" w:line="240" w:lineRule="auto"/>
              <w:rPr>
                <w:rFonts w:cs="Arial"/>
              </w:rPr>
            </w:pPr>
            <w:r w:rsidRPr="009C3B9D">
              <w:rPr>
                <w:rFonts w:cs="Arial"/>
              </w:rPr>
              <w:t>70</w:t>
            </w:r>
          </w:p>
        </w:tc>
        <w:tc>
          <w:tcPr>
            <w:tcW w:w="1441" w:type="dxa"/>
            <w:shd w:val="clear" w:color="auto" w:fill="auto"/>
          </w:tcPr>
          <w:p w:rsidR="00EE6850" w:rsidRPr="009C3B9D" w:rsidRDefault="00EE6850" w:rsidP="009A766D">
            <w:pPr>
              <w:spacing w:after="0" w:line="240" w:lineRule="auto"/>
              <w:rPr>
                <w:rFonts w:cs="Arial"/>
              </w:rPr>
            </w:pPr>
            <w:r w:rsidRPr="009C3B9D">
              <w:rPr>
                <w:rFonts w:cs="Arial"/>
              </w:rPr>
              <w:t>81</w:t>
            </w:r>
          </w:p>
        </w:tc>
        <w:tc>
          <w:tcPr>
            <w:tcW w:w="1441" w:type="dxa"/>
            <w:shd w:val="clear" w:color="auto" w:fill="auto"/>
          </w:tcPr>
          <w:p w:rsidR="00EE6850" w:rsidRPr="009C3B9D" w:rsidRDefault="00EE6850" w:rsidP="009A766D">
            <w:pPr>
              <w:spacing w:after="0" w:line="240" w:lineRule="auto"/>
              <w:rPr>
                <w:rFonts w:cs="Arial"/>
              </w:rPr>
            </w:pPr>
            <w:r w:rsidRPr="009C3B9D">
              <w:rPr>
                <w:rFonts w:cs="Arial"/>
              </w:rPr>
              <w:t>19</w:t>
            </w:r>
          </w:p>
        </w:tc>
      </w:tr>
      <w:tr w:rsidR="00EE6850" w:rsidRPr="009C3B9D" w:rsidTr="009064F3">
        <w:tc>
          <w:tcPr>
            <w:tcW w:w="2881" w:type="dxa"/>
            <w:shd w:val="clear" w:color="auto" w:fill="auto"/>
          </w:tcPr>
          <w:p w:rsidR="00EE6850" w:rsidRPr="009C3B9D" w:rsidRDefault="00EE6850" w:rsidP="009A766D">
            <w:pPr>
              <w:spacing w:after="0" w:line="240" w:lineRule="auto"/>
              <w:rPr>
                <w:rFonts w:cs="Arial"/>
              </w:rPr>
            </w:pPr>
            <w:r w:rsidRPr="009C3B9D">
              <w:rPr>
                <w:rFonts w:cs="Arial"/>
              </w:rPr>
              <w:t>Alguna vez</w:t>
            </w:r>
          </w:p>
        </w:tc>
        <w:tc>
          <w:tcPr>
            <w:tcW w:w="1440" w:type="dxa"/>
            <w:shd w:val="clear" w:color="auto" w:fill="auto"/>
          </w:tcPr>
          <w:p w:rsidR="00EE6850" w:rsidRPr="009C3B9D" w:rsidRDefault="00EE6850" w:rsidP="009A766D">
            <w:pPr>
              <w:spacing w:after="0" w:line="240" w:lineRule="auto"/>
              <w:rPr>
                <w:rFonts w:cs="Arial"/>
              </w:rPr>
            </w:pPr>
            <w:r w:rsidRPr="009C3B9D">
              <w:rPr>
                <w:rFonts w:cs="Arial"/>
              </w:rPr>
              <w:t>40</w:t>
            </w:r>
          </w:p>
        </w:tc>
        <w:tc>
          <w:tcPr>
            <w:tcW w:w="1441" w:type="dxa"/>
            <w:shd w:val="clear" w:color="auto" w:fill="auto"/>
          </w:tcPr>
          <w:p w:rsidR="00EE6850" w:rsidRPr="009C3B9D" w:rsidRDefault="00EE6850" w:rsidP="009A766D">
            <w:pPr>
              <w:spacing w:after="0" w:line="240" w:lineRule="auto"/>
              <w:rPr>
                <w:rFonts w:cs="Arial"/>
              </w:rPr>
            </w:pPr>
            <w:r w:rsidRPr="009C3B9D">
              <w:rPr>
                <w:rFonts w:cs="Arial"/>
              </w:rPr>
              <w:t>60</w:t>
            </w:r>
          </w:p>
        </w:tc>
        <w:tc>
          <w:tcPr>
            <w:tcW w:w="1441" w:type="dxa"/>
            <w:shd w:val="clear" w:color="auto" w:fill="auto"/>
          </w:tcPr>
          <w:p w:rsidR="00EE6850" w:rsidRPr="009C3B9D" w:rsidRDefault="00EE6850" w:rsidP="009A766D">
            <w:pPr>
              <w:spacing w:after="0" w:line="240" w:lineRule="auto"/>
              <w:rPr>
                <w:rFonts w:cs="Arial"/>
              </w:rPr>
            </w:pPr>
            <w:r w:rsidRPr="009C3B9D">
              <w:rPr>
                <w:rFonts w:cs="Arial"/>
              </w:rPr>
              <w:t>60</w:t>
            </w:r>
          </w:p>
        </w:tc>
        <w:tc>
          <w:tcPr>
            <w:tcW w:w="1441" w:type="dxa"/>
            <w:shd w:val="clear" w:color="auto" w:fill="auto"/>
          </w:tcPr>
          <w:p w:rsidR="00EE6850" w:rsidRPr="009C3B9D" w:rsidRDefault="00EE6850" w:rsidP="009A766D">
            <w:pPr>
              <w:spacing w:after="0" w:line="240" w:lineRule="auto"/>
              <w:rPr>
                <w:rFonts w:cs="Arial"/>
              </w:rPr>
            </w:pPr>
            <w:r w:rsidRPr="009C3B9D">
              <w:rPr>
                <w:rFonts w:cs="Arial"/>
              </w:rPr>
              <w:t>40</w:t>
            </w:r>
          </w:p>
        </w:tc>
      </w:tr>
      <w:tr w:rsidR="00EE6850" w:rsidRPr="009C3B9D" w:rsidTr="009064F3">
        <w:tc>
          <w:tcPr>
            <w:tcW w:w="2881" w:type="dxa"/>
            <w:shd w:val="clear" w:color="auto" w:fill="auto"/>
          </w:tcPr>
          <w:p w:rsidR="00EE6850" w:rsidRPr="009C3B9D" w:rsidRDefault="00EE6850" w:rsidP="009A766D">
            <w:pPr>
              <w:spacing w:after="0" w:line="240" w:lineRule="auto"/>
              <w:rPr>
                <w:rFonts w:cs="Arial"/>
              </w:rPr>
            </w:pPr>
            <w:r w:rsidRPr="009C3B9D">
              <w:rPr>
                <w:rFonts w:cs="Arial"/>
              </w:rPr>
              <w:t>Nunca</w:t>
            </w:r>
          </w:p>
        </w:tc>
        <w:tc>
          <w:tcPr>
            <w:tcW w:w="1440" w:type="dxa"/>
            <w:shd w:val="clear" w:color="auto" w:fill="auto"/>
          </w:tcPr>
          <w:p w:rsidR="00EE6850" w:rsidRPr="009C3B9D" w:rsidRDefault="00EE6850" w:rsidP="009A766D">
            <w:pPr>
              <w:spacing w:after="0" w:line="240" w:lineRule="auto"/>
              <w:rPr>
                <w:rFonts w:cs="Arial"/>
              </w:rPr>
            </w:pPr>
            <w:r w:rsidRPr="009C3B9D">
              <w:rPr>
                <w:rFonts w:cs="Arial"/>
              </w:rPr>
              <w:t>59</w:t>
            </w:r>
          </w:p>
        </w:tc>
        <w:tc>
          <w:tcPr>
            <w:tcW w:w="1441" w:type="dxa"/>
            <w:shd w:val="clear" w:color="auto" w:fill="auto"/>
          </w:tcPr>
          <w:p w:rsidR="00EE6850" w:rsidRPr="009C3B9D" w:rsidRDefault="00EE6850" w:rsidP="009A766D">
            <w:pPr>
              <w:spacing w:after="0" w:line="240" w:lineRule="auto"/>
              <w:rPr>
                <w:rFonts w:cs="Arial"/>
              </w:rPr>
            </w:pPr>
            <w:r w:rsidRPr="009C3B9D">
              <w:rPr>
                <w:rFonts w:cs="Arial"/>
              </w:rPr>
              <w:t>41</w:t>
            </w:r>
          </w:p>
        </w:tc>
        <w:tc>
          <w:tcPr>
            <w:tcW w:w="1441" w:type="dxa"/>
            <w:shd w:val="clear" w:color="auto" w:fill="auto"/>
          </w:tcPr>
          <w:p w:rsidR="00EE6850" w:rsidRPr="009C3B9D" w:rsidRDefault="00EE6850" w:rsidP="009A766D">
            <w:pPr>
              <w:spacing w:after="0" w:line="240" w:lineRule="auto"/>
              <w:rPr>
                <w:rFonts w:cs="Arial"/>
              </w:rPr>
            </w:pPr>
            <w:r w:rsidRPr="009C3B9D">
              <w:rPr>
                <w:rFonts w:cs="Arial"/>
              </w:rPr>
              <w:t>39</w:t>
            </w:r>
          </w:p>
        </w:tc>
        <w:tc>
          <w:tcPr>
            <w:tcW w:w="1441" w:type="dxa"/>
            <w:shd w:val="clear" w:color="auto" w:fill="auto"/>
          </w:tcPr>
          <w:p w:rsidR="00EE6850" w:rsidRPr="009C3B9D" w:rsidRDefault="00EE6850" w:rsidP="009A766D">
            <w:pPr>
              <w:spacing w:after="0" w:line="240" w:lineRule="auto"/>
              <w:rPr>
                <w:rFonts w:cs="Arial"/>
              </w:rPr>
            </w:pPr>
            <w:r w:rsidRPr="009C3B9D">
              <w:rPr>
                <w:rFonts w:cs="Arial"/>
              </w:rPr>
              <w:t>61</w:t>
            </w:r>
          </w:p>
        </w:tc>
      </w:tr>
    </w:tbl>
    <w:p w:rsidR="00912084" w:rsidRPr="009C3B9D" w:rsidRDefault="00912084" w:rsidP="00912084">
      <w:pPr>
        <w:spacing w:line="240" w:lineRule="auto"/>
        <w:jc w:val="both"/>
        <w:rPr>
          <w:rFonts w:cs="Arial"/>
          <w:sz w:val="20"/>
          <w:szCs w:val="20"/>
        </w:rPr>
      </w:pPr>
      <w:r w:rsidRPr="00EB5991">
        <w:rPr>
          <w:rFonts w:cs="Arial"/>
          <w:sz w:val="20"/>
          <w:szCs w:val="20"/>
        </w:rPr>
        <w:t>Fuente: Elaboración propia de "Segunda Generación" (2001).</w:t>
      </w:r>
      <w:r>
        <w:rPr>
          <w:rFonts w:cs="Arial"/>
          <w:sz w:val="20"/>
          <w:szCs w:val="20"/>
        </w:rPr>
        <w:t xml:space="preserve"> </w:t>
      </w:r>
    </w:p>
    <w:p w:rsidR="00117DFA" w:rsidRPr="009C3B9D" w:rsidRDefault="00117DFA" w:rsidP="009A766D">
      <w:pPr>
        <w:spacing w:after="0" w:line="240" w:lineRule="auto"/>
        <w:jc w:val="both"/>
        <w:rPr>
          <w:rFonts w:cs="Arial"/>
        </w:rPr>
      </w:pPr>
    </w:p>
    <w:p w:rsidR="00EE6850" w:rsidRPr="009C3B9D" w:rsidRDefault="00EE6850" w:rsidP="009A766D">
      <w:pPr>
        <w:spacing w:after="0" w:line="240" w:lineRule="auto"/>
        <w:jc w:val="both"/>
        <w:rPr>
          <w:rFonts w:cs="Arial"/>
        </w:rPr>
      </w:pPr>
      <w:r w:rsidRPr="009C3B9D">
        <w:rPr>
          <w:rFonts w:cs="Arial"/>
        </w:rPr>
        <w:t xml:space="preserve">Donde hay mayor diferencia es en la frecuencia de asistencia al culto según sexo entre ambas religiones.  Las jóvenes católicas latinoamericanas manifiestan mucho más interés en la asistencia al culto con respecto a los jóvenes varones católicos de la misma procedencia.  Existen una relativa coincidencia con los resultados del Estudio Jóvenes 2000 y Religión de la Fundación Santa María,   González –Aneo, González Blasco, </w:t>
      </w:r>
      <w:proofErr w:type="spellStart"/>
      <w:r w:rsidRPr="009C3B9D">
        <w:rPr>
          <w:rFonts w:cs="Arial"/>
        </w:rPr>
        <w:t>Elzo</w:t>
      </w:r>
      <w:proofErr w:type="spellEnd"/>
      <w:r w:rsidRPr="009C3B9D">
        <w:rPr>
          <w:rFonts w:cs="Arial"/>
        </w:rPr>
        <w:t xml:space="preserve"> y Carmona 2004), donde también existía una mayor sensibilidad religiosa en las jóvenes españolas con respecto a los varones.</w:t>
      </w:r>
    </w:p>
    <w:p w:rsidR="00EE6850" w:rsidRPr="009C3B9D" w:rsidRDefault="00EE6850" w:rsidP="009A766D">
      <w:pPr>
        <w:spacing w:after="0" w:line="240" w:lineRule="auto"/>
        <w:jc w:val="both"/>
        <w:rPr>
          <w:rFonts w:cs="Arial"/>
        </w:rPr>
      </w:pPr>
    </w:p>
    <w:p w:rsidR="00EE6850" w:rsidRPr="009C3B9D" w:rsidRDefault="00EE6850" w:rsidP="009A766D">
      <w:pPr>
        <w:spacing w:after="0" w:line="240" w:lineRule="auto"/>
        <w:jc w:val="both"/>
        <w:rPr>
          <w:rFonts w:cs="Arial"/>
        </w:rPr>
      </w:pPr>
      <w:r w:rsidRPr="009C3B9D">
        <w:rPr>
          <w:rFonts w:cs="Arial"/>
        </w:rPr>
        <w:t>Sin embargo, con quienes quedamos más sorprendidos es con los jóvenes musulmanes. En general, en la asistencia al culto son los jóvenes varones los que asisten muchísimo más que las chicas. La explicación que encontramos se refiere a que tradicionalmente las mujeres rara vez suelen ir a la mezquita. Además, tienen que ir en horarios diferentes de los hombres o estar separados. En el caso marroquí no suele haber tradición de la asistencia de las mujeres a la mezquita y suelen hacerlo cuando ya son mayores.</w:t>
      </w:r>
      <w:r w:rsidRPr="009C3B9D">
        <w:t xml:space="preserve"> En este sentido los resultados de una Encuesta realizado a los jóvenes en Marruecos en el año 2005 por </w:t>
      </w:r>
      <w:proofErr w:type="spellStart"/>
      <w:r w:rsidRPr="009C3B9D">
        <w:t>L’Economiste-Sunergia</w:t>
      </w:r>
      <w:proofErr w:type="spellEnd"/>
      <w:r w:rsidRPr="009C3B9D">
        <w:t xml:space="preserve">, revela diferencias en la asistencia a la mezquita por parte de los jóvenes varones: En efecto, el 54% dice que va a la mezquita todos los viernes. 26 puntos porcentuales menos que los marroquíes en España. Mientras que el 46% dice que nunca va. Diez puntos más que en España. Las cifras referidas a las chicas son también sorprendentes. Porque, el 94% dice que no </w:t>
      </w:r>
      <w:r w:rsidRPr="009C3B9D">
        <w:lastRenderedPageBreak/>
        <w:t xml:space="preserve">va a la mezquita los viernes, 33% más que en España. Esto confirma la información que dábamos anteriormente de que las mujeres asisten mucho menos a la mezquita que los hombres. Es decir, que en ese sentido es coherente con lo vivido en Marruecos.  </w:t>
      </w:r>
    </w:p>
    <w:p w:rsidR="00DE7AD4" w:rsidRPr="009C3B9D" w:rsidRDefault="00DE7AD4" w:rsidP="009A766D">
      <w:pPr>
        <w:spacing w:line="240" w:lineRule="auto"/>
        <w:jc w:val="both"/>
      </w:pPr>
    </w:p>
    <w:p w:rsidR="00DE7AD4" w:rsidRPr="00912084" w:rsidRDefault="00DE7AD4" w:rsidP="00912084">
      <w:pPr>
        <w:pStyle w:val="Ttulo1"/>
        <w:rPr>
          <w:rFonts w:asciiTheme="minorHAnsi" w:hAnsiTheme="minorHAnsi"/>
          <w:color w:val="auto"/>
          <w:sz w:val="24"/>
          <w:szCs w:val="24"/>
        </w:rPr>
      </w:pPr>
      <w:r w:rsidRPr="00912084">
        <w:rPr>
          <w:rFonts w:asciiTheme="minorHAnsi" w:hAnsiTheme="minorHAnsi"/>
          <w:color w:val="auto"/>
          <w:sz w:val="24"/>
          <w:szCs w:val="24"/>
        </w:rPr>
        <w:t>Conclusiones</w:t>
      </w:r>
    </w:p>
    <w:p w:rsidR="00C04FD4" w:rsidRPr="009C3B9D" w:rsidRDefault="00C04FD4" w:rsidP="00C04FD4">
      <w:pPr>
        <w:spacing w:line="240" w:lineRule="auto"/>
        <w:jc w:val="both"/>
      </w:pPr>
      <w:r w:rsidRPr="009C3B9D">
        <w:t xml:space="preserve">En primer lugar, se concluye que las relaciones que existen entre los sistemas religiosos y étnicos en los jóvenes de origen latinoamericano </w:t>
      </w:r>
      <w:r w:rsidR="00825A88" w:rsidRPr="009C3B9D">
        <w:t xml:space="preserve">y marroquí </w:t>
      </w:r>
      <w:r w:rsidRPr="009C3B9D">
        <w:t xml:space="preserve">en España están influyendo a la hora de reelaborar su percepción religiosa. Efectivamente existen procesos de identificación étnica que son parecidos a los de identificación religiosa y que además corren paralelamente. </w:t>
      </w:r>
      <w:r w:rsidRPr="00F37493">
        <w:t xml:space="preserve">Especialmente en los jóvenes nacidos en </w:t>
      </w:r>
      <w:r w:rsidR="00A14569" w:rsidRPr="00F37493">
        <w:t xml:space="preserve">Marruecos y en </w:t>
      </w:r>
      <w:r w:rsidRPr="00F37493">
        <w:t xml:space="preserve">América Latina la percepción étnica y religiosa natal modelan mucho más sus creencias y prácticas religiosas que la socialización llevada a cabo en España. </w:t>
      </w:r>
      <w:r w:rsidR="00825A88" w:rsidRPr="00F37493">
        <w:t>Aun</w:t>
      </w:r>
      <w:r w:rsidRPr="00F37493">
        <w:t xml:space="preserve"> así manejan estratégicamente su identidad étnica adaptándose</w:t>
      </w:r>
      <w:r w:rsidRPr="009C3B9D">
        <w:t xml:space="preserve"> muchas veces a las circunstancias y al entorno en que viven. Sin embargo, ese manejo estratégico </w:t>
      </w:r>
      <w:proofErr w:type="spellStart"/>
      <w:r w:rsidRPr="009C3B9D">
        <w:t>identitario</w:t>
      </w:r>
      <w:proofErr w:type="spellEnd"/>
      <w:r w:rsidRPr="009C3B9D">
        <w:t xml:space="preserve"> está más presente en aquellos jóvenes nacidos en España. Lo cual revela que estos tienen una mayor flexibilidad a la hora de relacionarse tanto con jóvenes nacidos en otros países latinoamericanos como</w:t>
      </w:r>
      <w:r w:rsidR="00A14569" w:rsidRPr="009C3B9D">
        <w:t xml:space="preserve"> con</w:t>
      </w:r>
      <w:r w:rsidRPr="009C3B9D">
        <w:t xml:space="preserve"> los autóctonos españoles.</w:t>
      </w:r>
    </w:p>
    <w:p w:rsidR="00577F34" w:rsidRPr="009C3B9D" w:rsidRDefault="00577F34" w:rsidP="00577F34">
      <w:pPr>
        <w:spacing w:line="240" w:lineRule="auto"/>
        <w:jc w:val="both"/>
      </w:pPr>
      <w:r w:rsidRPr="009C3B9D">
        <w:t>En segundo lugar, aunque hablemos de juventud latinoamericana debemos constatar las diferencias internas, precisamente por la dinámica étnica, entre jóvenes de procedencia y/o de origen peruano y otros de República Dominicana. Tanto a nivel étnico como a nivel religioso presentan diferencias en las maneras de percibir y de vivenciar su etnicidad y la religión.  Los jóvenes de origen peruano manejan mucho más estratégicamente su identidad nacional y regional que los dominicanos permitiéndoles adaptarse más exitosamente a los ambientes sociales en que se encuentran. Al mismo tiempo los jóvenes dominicanos tienen una tendencia mayor al gregarismo grupal que los jóvenes peruanos donde está más presente el individualismo. Y esto responde también a las características de cada grupo nacional y familiar. De la misma manera los jóvenes de origen peruano que confiesan ser católicos expresan sus creencias y llevan a cabo sus prácticas religiosas de manera más nítida que aquellos jóvenes de origen dominicano que las viven más difusamente e incluso con cierta indiferencia. Por su parte, en los marroquíes se diferencian entre aquellos cuya identificación religiosa es fuerte frente aquellos donde el aspecto étnico adquiere más relevancia.</w:t>
      </w:r>
    </w:p>
    <w:p w:rsidR="00577F34" w:rsidRPr="009C3B9D" w:rsidRDefault="00577F34" w:rsidP="00577F34">
      <w:pPr>
        <w:spacing w:line="240" w:lineRule="auto"/>
        <w:jc w:val="both"/>
      </w:pPr>
      <w:r w:rsidRPr="009C3B9D">
        <w:t xml:space="preserve">En tercer lugar,  se constata que existe un gran nivel de vinculación – desde la perspectiva transnacional- con sus familias y amigos en el país de origen que modula la experiencia religiosa constantemente. Este nivel de vinculación no parece ser diferente entre aquellos procedentes de América Latina de aquellos nacidos en España. Fundamentalmente los vínculos son más fuertes a nivel de la familia transnacional.  </w:t>
      </w:r>
    </w:p>
    <w:p w:rsidR="00577F34" w:rsidRPr="009C3B9D" w:rsidRDefault="00577F34" w:rsidP="00577F34">
      <w:pPr>
        <w:spacing w:line="240" w:lineRule="auto"/>
        <w:jc w:val="both"/>
      </w:pPr>
      <w:r w:rsidRPr="009C3B9D">
        <w:t>Por otra parte, el “</w:t>
      </w:r>
      <w:proofErr w:type="spellStart"/>
      <w:r w:rsidRPr="009C3B9D">
        <w:t>ethos</w:t>
      </w:r>
      <w:proofErr w:type="spellEnd"/>
      <w:r w:rsidRPr="009C3B9D">
        <w:t xml:space="preserve">”  de esta juventud de origen latinoamericano en España, mediante el estudio del seguimiento que hacen de sus creencias y prácticas religiosas, se caracteriza por asumir en general una posición respetuosa y tolerante de la religión aceptando las características de un Estado laico y no confesional. Al mismo tiempo muchos de ellos defienden su espacio para la vivencia de su confesión religiosa.    </w:t>
      </w:r>
    </w:p>
    <w:p w:rsidR="00577F34" w:rsidRPr="009C3B9D" w:rsidRDefault="00577F34" w:rsidP="00577F34">
      <w:pPr>
        <w:spacing w:line="240" w:lineRule="auto"/>
        <w:jc w:val="both"/>
      </w:pPr>
      <w:r w:rsidRPr="009C3B9D">
        <w:t xml:space="preserve">Sin duda la experiencia religiosa –conjuntamente con la etnicidad- juega un papel importante en la integración de los jóvenes de origen latinoamericano en España posicionándose de cara al ambiente social en general laicista y creando su propio espacio de expresión e identificación religiosa. Se detectan dos tipos de jóvenes muy diferenciados: los que han nacido en España o </w:t>
      </w:r>
      <w:r w:rsidRPr="009C3B9D">
        <w:lastRenderedPageBreak/>
        <w:t>llegados a muy temprana edad que se asimilan más fácilmente  al ambiente laicista frente a los jóvenes que han llegado después de los 7-8 años (parcialmente socializados en el país de recepción) – denominada   Generación 1.5 o generación y media- que manifiestan una importante adhesión a la religión que traían de su país.  Este último grupo condiciona mucho la experiencia religiosa de los jóvenes de segunda generación predominando la creencia religiosa, más que la práctica religiosa, de la cual son más distantes en general.</w:t>
      </w:r>
    </w:p>
    <w:p w:rsidR="0076628D" w:rsidRPr="009C3B9D" w:rsidRDefault="00577F34" w:rsidP="00577F34">
      <w:pPr>
        <w:spacing w:line="240" w:lineRule="auto"/>
        <w:jc w:val="both"/>
        <w:rPr>
          <w:b/>
        </w:rPr>
      </w:pPr>
      <w:r w:rsidRPr="009C3B9D">
        <w:t>Por otra parte, parece claro que la fuerte configuración religiosa en torno a la etnicidad va a configurar en el futuro una presencia religiosa determinada por lo étnico. Es muy probable que dé lugar a un cierto proceso de convergencia en torno a iglesias marcadamente “nacionales” con fuerte componente étnico del país de procedencia o en todo caso un poco más amplias que podríamos animarnos a denominar como “iglesias latinas”. Pero, en principio, esto no es más que una hipótesis y que dependerá de cómo se conformen estos individuos y grupos y de cómo se comporte la sociedad española. En el caso de los jóvenes de origen marroquí al confesarse mayoritariamente musulmanes puede detectarse que la identidad religiosa puede sobresalir sobre la identidad nacional, un tanto como sucede en Marruecos.</w:t>
      </w:r>
    </w:p>
    <w:p w:rsidR="00C04FD4" w:rsidRPr="009C3B9D" w:rsidRDefault="0030718D" w:rsidP="009A766D">
      <w:pPr>
        <w:spacing w:line="240" w:lineRule="auto"/>
        <w:jc w:val="both"/>
      </w:pPr>
      <w:r>
        <w:t xml:space="preserve">Finalmente, </w:t>
      </w:r>
      <w:r w:rsidRPr="0030718D">
        <w:t xml:space="preserve">se confirma la hipótesis de que jóvenes </w:t>
      </w:r>
      <w:r>
        <w:t xml:space="preserve">de origen dominicano y peruano </w:t>
      </w:r>
      <w:r w:rsidRPr="0030718D">
        <w:t xml:space="preserve">en su mayoría se identifican como católicos (76%).  En segundo lugar, se constata que en los jóvenes nacidos en España hay mayor distancia a la religión en general. Aunque en 2001 había un grupo mayor que en 2009 que mantenía dicha distancia. El grupo que no manifiesta sustancialmente mayores diferencias entre ambos años es el dominicano. Basta observar el nivel de adhesión idéntico de los que dicen no tener religión y los que se declaran católicos (16% y 76% respectivamente en cada año). Los cambios más sustanciales se observan en los peruanos: en ocho años crece el número de no creyentes (en sentido laxo, no tienen religión) en cuatro puntos porcentuales. Y desciende en ocho puntos  porcentuales los que se declaran católicos. La mitad de este descenso (cuatro puntos porcentuales) corresponde a jóvenes peruanos que dejan de ser católicos y pasan a ser no creyentes. La otra mitad se concentra en el crecimiento de los evangelistas que duplican su presencia  (3 puntos porcentuales) y el restante 1% que incrementa el grupo de los que no saben o no contestan. Existen dos detalles más: primero que se constata la sedimentación del crecimiento de los evangelistas en todos los grupos, españoles, dominicanos y peruanos de origen. En segundo lugar, la presencia en ambos grupos nacionales de la religión musulmana siendo muy significativa la aparición creciente en los peruanos. </w:t>
      </w:r>
      <w:r>
        <w:t xml:space="preserve"> </w:t>
      </w:r>
    </w:p>
    <w:p w:rsidR="00C04FD4" w:rsidRPr="009C3B9D" w:rsidRDefault="00C04FD4" w:rsidP="009A766D">
      <w:pPr>
        <w:spacing w:line="240" w:lineRule="auto"/>
        <w:jc w:val="both"/>
        <w:rPr>
          <w:b/>
        </w:rPr>
      </w:pPr>
    </w:p>
    <w:p w:rsidR="0076628D" w:rsidRPr="009C3B9D" w:rsidRDefault="0076628D" w:rsidP="009A766D">
      <w:pPr>
        <w:pStyle w:val="Ttulo1"/>
        <w:spacing w:before="0" w:after="0"/>
        <w:ind w:left="0" w:firstLine="0"/>
        <w:rPr>
          <w:rFonts w:asciiTheme="minorHAnsi" w:hAnsiTheme="minorHAnsi"/>
          <w:color w:val="auto"/>
          <w:sz w:val="24"/>
          <w:szCs w:val="24"/>
        </w:rPr>
      </w:pPr>
      <w:r w:rsidRPr="009C3B9D">
        <w:rPr>
          <w:rFonts w:asciiTheme="minorHAnsi" w:hAnsiTheme="minorHAnsi"/>
          <w:color w:val="auto"/>
          <w:sz w:val="24"/>
          <w:szCs w:val="24"/>
        </w:rPr>
        <w:t xml:space="preserve">Bibliografía </w:t>
      </w:r>
      <w:r w:rsidR="00117DFA" w:rsidRPr="009C3B9D">
        <w:rPr>
          <w:rFonts w:asciiTheme="minorHAnsi" w:hAnsiTheme="minorHAnsi"/>
          <w:color w:val="auto"/>
          <w:sz w:val="24"/>
          <w:szCs w:val="24"/>
        </w:rPr>
        <w:t xml:space="preserve"> </w:t>
      </w:r>
    </w:p>
    <w:p w:rsidR="00117DFA" w:rsidRPr="009C3B9D" w:rsidRDefault="00117DFA" w:rsidP="00117DFA">
      <w:pPr>
        <w:rPr>
          <w:lang w:eastAsia="es-ES"/>
        </w:rPr>
      </w:pPr>
    </w:p>
    <w:p w:rsidR="0076628D" w:rsidRPr="00302E5F" w:rsidRDefault="0076628D" w:rsidP="009A766D">
      <w:pPr>
        <w:spacing w:line="240" w:lineRule="auto"/>
        <w:jc w:val="both"/>
      </w:pPr>
      <w:r w:rsidRPr="00302E5F">
        <w:t>Aparicio, R. (2007) Las “segundas generaciones” en España: marroquíes, d</w:t>
      </w:r>
      <w:r w:rsidR="004B3992" w:rsidRPr="00302E5F">
        <w:t>ominicanos, p</w:t>
      </w:r>
      <w:r w:rsidRPr="00302E5F">
        <w:t>eruanos, en Cuadernos Europeos de Deusto Núm. 36, pp. 19-56.</w:t>
      </w:r>
    </w:p>
    <w:p w:rsidR="0076628D" w:rsidRPr="00302E5F" w:rsidRDefault="0076628D" w:rsidP="00A803B6">
      <w:pPr>
        <w:pStyle w:val="Textoindependiente"/>
        <w:tabs>
          <w:tab w:val="left" w:pos="1080"/>
        </w:tabs>
        <w:spacing w:afterLines="120" w:after="288"/>
        <w:ind w:left="900" w:hanging="900"/>
        <w:rPr>
          <w:rFonts w:asciiTheme="minorHAnsi" w:hAnsiTheme="minorHAnsi" w:cs="Arial"/>
          <w:sz w:val="22"/>
          <w:szCs w:val="22"/>
        </w:rPr>
      </w:pPr>
      <w:proofErr w:type="spellStart"/>
      <w:r w:rsidRPr="00302E5F">
        <w:rPr>
          <w:rFonts w:asciiTheme="minorHAnsi" w:hAnsiTheme="minorHAnsi" w:cs="Arial"/>
          <w:sz w:val="22"/>
          <w:szCs w:val="22"/>
        </w:rPr>
        <w:t>Barth</w:t>
      </w:r>
      <w:proofErr w:type="spellEnd"/>
      <w:r w:rsidRPr="00302E5F">
        <w:rPr>
          <w:rFonts w:asciiTheme="minorHAnsi" w:hAnsiTheme="minorHAnsi" w:cs="Arial"/>
          <w:sz w:val="22"/>
          <w:szCs w:val="22"/>
        </w:rPr>
        <w:t xml:space="preserve">, F. (1976), </w:t>
      </w:r>
      <w:r w:rsidRPr="00302E5F">
        <w:rPr>
          <w:rFonts w:asciiTheme="minorHAnsi" w:hAnsiTheme="minorHAnsi" w:cs="Arial"/>
          <w:i/>
          <w:sz w:val="22"/>
          <w:szCs w:val="22"/>
        </w:rPr>
        <w:t>Los grupos étnicos y sus fronteras</w:t>
      </w:r>
      <w:r w:rsidRPr="00302E5F">
        <w:rPr>
          <w:rFonts w:asciiTheme="minorHAnsi" w:hAnsiTheme="minorHAnsi" w:cs="Arial"/>
          <w:sz w:val="22"/>
          <w:szCs w:val="22"/>
        </w:rPr>
        <w:t>, México, Fondo de Cultura Económica.</w:t>
      </w:r>
    </w:p>
    <w:p w:rsidR="0076628D" w:rsidRPr="00302E5F" w:rsidRDefault="0076628D" w:rsidP="00A803B6">
      <w:pPr>
        <w:pStyle w:val="Textoindependiente"/>
        <w:tabs>
          <w:tab w:val="left" w:pos="1080"/>
        </w:tabs>
        <w:spacing w:afterLines="120" w:after="288"/>
        <w:ind w:left="900" w:hanging="900"/>
        <w:rPr>
          <w:rFonts w:asciiTheme="minorHAnsi" w:hAnsiTheme="minorHAnsi" w:cs="Arial"/>
          <w:sz w:val="22"/>
          <w:szCs w:val="22"/>
          <w:lang w:val="fr-FR"/>
        </w:rPr>
      </w:pPr>
      <w:r w:rsidRPr="00302E5F">
        <w:rPr>
          <w:rFonts w:asciiTheme="minorHAnsi" w:hAnsiTheme="minorHAnsi" w:cs="Arial"/>
          <w:sz w:val="22"/>
          <w:szCs w:val="22"/>
          <w:lang w:val="fr-FR"/>
        </w:rPr>
        <w:t xml:space="preserve">Bourdieu, P. (1971) Genèse et structure du champ religieux, </w:t>
      </w:r>
      <w:r w:rsidRPr="00302E5F">
        <w:rPr>
          <w:rFonts w:asciiTheme="minorHAnsi" w:hAnsiTheme="minorHAnsi" w:cs="Arial"/>
          <w:i/>
          <w:sz w:val="22"/>
          <w:szCs w:val="22"/>
          <w:lang w:val="fr-FR"/>
        </w:rPr>
        <w:t>Revue française de Sociologie</w:t>
      </w:r>
      <w:r w:rsidRPr="00302E5F">
        <w:rPr>
          <w:rFonts w:asciiTheme="minorHAnsi" w:hAnsiTheme="minorHAnsi" w:cs="Arial"/>
          <w:sz w:val="22"/>
          <w:szCs w:val="22"/>
          <w:lang w:val="fr-FR"/>
        </w:rPr>
        <w:t>, XII, Paris, pp. 295-334.</w:t>
      </w:r>
    </w:p>
    <w:p w:rsidR="0076628D" w:rsidRPr="00302E5F" w:rsidRDefault="0076628D" w:rsidP="00A803B6">
      <w:pPr>
        <w:pStyle w:val="Textoindependiente"/>
        <w:tabs>
          <w:tab w:val="left" w:pos="1080"/>
        </w:tabs>
        <w:spacing w:afterLines="120" w:after="288"/>
        <w:ind w:left="900" w:hanging="900"/>
        <w:rPr>
          <w:rFonts w:asciiTheme="minorHAnsi" w:hAnsiTheme="minorHAnsi" w:cs="Arial"/>
          <w:sz w:val="22"/>
          <w:szCs w:val="22"/>
          <w:lang w:val="en-GB"/>
        </w:rPr>
      </w:pPr>
      <w:r w:rsidRPr="00302E5F">
        <w:rPr>
          <w:rFonts w:asciiTheme="minorHAnsi" w:hAnsiTheme="minorHAnsi" w:cs="Arial"/>
          <w:sz w:val="22"/>
          <w:szCs w:val="22"/>
          <w:lang w:val="en-GB"/>
        </w:rPr>
        <w:t xml:space="preserve">Cohen, A. (1985), </w:t>
      </w:r>
      <w:proofErr w:type="gramStart"/>
      <w:r w:rsidRPr="00302E5F">
        <w:rPr>
          <w:rFonts w:asciiTheme="minorHAnsi" w:hAnsiTheme="minorHAnsi" w:cs="Arial"/>
          <w:i/>
          <w:sz w:val="22"/>
          <w:szCs w:val="22"/>
          <w:lang w:val="en-GB"/>
        </w:rPr>
        <w:t>The</w:t>
      </w:r>
      <w:proofErr w:type="gramEnd"/>
      <w:r w:rsidRPr="00302E5F">
        <w:rPr>
          <w:rFonts w:asciiTheme="minorHAnsi" w:hAnsiTheme="minorHAnsi" w:cs="Arial"/>
          <w:sz w:val="22"/>
          <w:szCs w:val="22"/>
          <w:lang w:val="en-GB"/>
        </w:rPr>
        <w:t xml:space="preserve"> </w:t>
      </w:r>
      <w:r w:rsidRPr="00302E5F">
        <w:rPr>
          <w:rFonts w:asciiTheme="minorHAnsi" w:hAnsiTheme="minorHAnsi" w:cs="Arial"/>
          <w:i/>
          <w:sz w:val="22"/>
          <w:szCs w:val="22"/>
          <w:lang w:val="en-GB"/>
        </w:rPr>
        <w:t>Symbolic Construction of Community</w:t>
      </w:r>
      <w:r w:rsidRPr="00302E5F">
        <w:rPr>
          <w:rFonts w:asciiTheme="minorHAnsi" w:hAnsiTheme="minorHAnsi" w:cs="Arial"/>
          <w:sz w:val="22"/>
          <w:szCs w:val="22"/>
          <w:lang w:val="en-GB"/>
        </w:rPr>
        <w:t>, Routledge, London and New York.</w:t>
      </w:r>
    </w:p>
    <w:p w:rsidR="0076628D" w:rsidRPr="00302E5F" w:rsidRDefault="0076628D" w:rsidP="00A803B6">
      <w:pPr>
        <w:pStyle w:val="Textoindependiente"/>
        <w:tabs>
          <w:tab w:val="left" w:pos="1080"/>
        </w:tabs>
        <w:spacing w:afterLines="120" w:after="288"/>
        <w:ind w:left="900" w:hanging="900"/>
        <w:rPr>
          <w:rFonts w:asciiTheme="minorHAnsi" w:hAnsiTheme="minorHAnsi" w:cs="Arial"/>
          <w:sz w:val="22"/>
          <w:szCs w:val="22"/>
        </w:rPr>
      </w:pPr>
      <w:r w:rsidRPr="00302E5F">
        <w:rPr>
          <w:rFonts w:asciiTheme="minorHAnsi" w:hAnsiTheme="minorHAnsi" w:cs="Arial"/>
          <w:sz w:val="22"/>
          <w:szCs w:val="22"/>
        </w:rPr>
        <w:t xml:space="preserve">Durkheim, E. (1982), Las Formas Elementales de la Vida Religiosa: el sistema totémico en Australia, Madrid, </w:t>
      </w:r>
      <w:proofErr w:type="spellStart"/>
      <w:r w:rsidRPr="00302E5F">
        <w:rPr>
          <w:rFonts w:asciiTheme="minorHAnsi" w:hAnsiTheme="minorHAnsi" w:cs="Arial"/>
          <w:sz w:val="22"/>
          <w:szCs w:val="22"/>
        </w:rPr>
        <w:t>Akal</w:t>
      </w:r>
      <w:proofErr w:type="spellEnd"/>
      <w:r w:rsidRPr="00302E5F">
        <w:rPr>
          <w:rFonts w:asciiTheme="minorHAnsi" w:hAnsiTheme="minorHAnsi" w:cs="Arial"/>
          <w:sz w:val="22"/>
          <w:szCs w:val="22"/>
        </w:rPr>
        <w:t>.</w:t>
      </w:r>
    </w:p>
    <w:p w:rsidR="00A803B6" w:rsidRPr="00302E5F" w:rsidRDefault="00A803B6" w:rsidP="00A803B6">
      <w:pPr>
        <w:pStyle w:val="Textoindependiente"/>
        <w:tabs>
          <w:tab w:val="left" w:pos="1080"/>
        </w:tabs>
        <w:spacing w:afterLines="120" w:after="288"/>
        <w:ind w:left="900" w:hanging="900"/>
        <w:rPr>
          <w:rFonts w:asciiTheme="minorHAnsi" w:hAnsiTheme="minorHAnsi" w:cs="Arial"/>
          <w:sz w:val="22"/>
          <w:szCs w:val="22"/>
          <w:lang w:val="en-US"/>
        </w:rPr>
      </w:pPr>
      <w:r w:rsidRPr="00F37493">
        <w:rPr>
          <w:rFonts w:asciiTheme="minorHAnsi" w:hAnsiTheme="minorHAnsi" w:cs="Arial"/>
          <w:sz w:val="22"/>
          <w:szCs w:val="22"/>
          <w:lang w:val="en-US"/>
        </w:rPr>
        <w:lastRenderedPageBreak/>
        <w:t>Eguren, J. (2011a) The religious integration in Spain of the Moroccan Muslim Second and 1.5 Generation, en Yearbook on Humanitarian Action and Human Rights, Vol. 8, 117-124.</w:t>
      </w:r>
    </w:p>
    <w:p w:rsidR="00A803B6" w:rsidRPr="00302E5F" w:rsidRDefault="00A803B6" w:rsidP="00A803B6">
      <w:pPr>
        <w:pStyle w:val="Textoindependiente"/>
        <w:tabs>
          <w:tab w:val="left" w:pos="1080"/>
        </w:tabs>
        <w:spacing w:afterLines="120" w:after="288"/>
        <w:ind w:left="900" w:hanging="900"/>
        <w:rPr>
          <w:rFonts w:asciiTheme="minorHAnsi" w:hAnsiTheme="minorHAnsi" w:cs="Arial"/>
          <w:sz w:val="22"/>
          <w:szCs w:val="22"/>
        </w:rPr>
      </w:pPr>
      <w:r w:rsidRPr="00302E5F">
        <w:rPr>
          <w:rFonts w:asciiTheme="minorHAnsi" w:hAnsiTheme="minorHAnsi" w:cs="Arial"/>
          <w:sz w:val="22"/>
          <w:szCs w:val="22"/>
        </w:rPr>
        <w:t>Eguren, J. (2011b) “La Inserción religiosa de la Segunda Generación musulmana marroquí en España”, en Díaz, L., Fernández, O. y Tomé, P. (coord.), XII Congreso de Antropología: Lugares, tiempos, memorias. La antropología ibérica en el siglo XXI,  3363-3372.</w:t>
      </w:r>
    </w:p>
    <w:p w:rsidR="0076628D" w:rsidRPr="00302E5F" w:rsidRDefault="0076628D" w:rsidP="00A803B6">
      <w:pPr>
        <w:pStyle w:val="Textoindependiente"/>
        <w:tabs>
          <w:tab w:val="left" w:pos="1080"/>
        </w:tabs>
        <w:spacing w:afterLines="120" w:after="288"/>
        <w:ind w:left="900" w:hanging="900"/>
        <w:rPr>
          <w:rFonts w:asciiTheme="minorHAnsi" w:hAnsiTheme="minorHAnsi" w:cs="Arial"/>
          <w:sz w:val="22"/>
          <w:szCs w:val="22"/>
        </w:rPr>
      </w:pPr>
      <w:proofErr w:type="spellStart"/>
      <w:r w:rsidRPr="00302E5F">
        <w:rPr>
          <w:rFonts w:asciiTheme="minorHAnsi" w:hAnsiTheme="minorHAnsi" w:cs="Arial"/>
          <w:sz w:val="22"/>
          <w:szCs w:val="22"/>
        </w:rPr>
        <w:t>Geertz</w:t>
      </w:r>
      <w:proofErr w:type="spellEnd"/>
      <w:r w:rsidRPr="00302E5F">
        <w:rPr>
          <w:rFonts w:asciiTheme="minorHAnsi" w:hAnsiTheme="minorHAnsi" w:cs="Arial"/>
          <w:sz w:val="22"/>
          <w:szCs w:val="22"/>
        </w:rPr>
        <w:t xml:space="preserve">, C. (1988),  </w:t>
      </w:r>
      <w:r w:rsidRPr="00302E5F">
        <w:rPr>
          <w:rFonts w:asciiTheme="minorHAnsi" w:hAnsiTheme="minorHAnsi" w:cs="Arial"/>
          <w:i/>
          <w:sz w:val="22"/>
          <w:szCs w:val="22"/>
        </w:rPr>
        <w:t>La interpretación de las culturas</w:t>
      </w:r>
      <w:r w:rsidRPr="00302E5F">
        <w:rPr>
          <w:rFonts w:asciiTheme="minorHAnsi" w:hAnsiTheme="minorHAnsi" w:cs="Arial"/>
          <w:sz w:val="22"/>
          <w:szCs w:val="22"/>
        </w:rPr>
        <w:t xml:space="preserve">, </w:t>
      </w:r>
      <w:proofErr w:type="spellStart"/>
      <w:r w:rsidRPr="00302E5F">
        <w:rPr>
          <w:rFonts w:asciiTheme="minorHAnsi" w:hAnsiTheme="minorHAnsi" w:cs="Arial"/>
          <w:sz w:val="22"/>
          <w:szCs w:val="22"/>
        </w:rPr>
        <w:t>Gedisa</w:t>
      </w:r>
      <w:proofErr w:type="spellEnd"/>
      <w:r w:rsidRPr="00302E5F">
        <w:rPr>
          <w:rFonts w:asciiTheme="minorHAnsi" w:hAnsiTheme="minorHAnsi" w:cs="Arial"/>
          <w:sz w:val="22"/>
          <w:szCs w:val="22"/>
        </w:rPr>
        <w:t xml:space="preserve"> editorial, Barcelona.</w:t>
      </w:r>
    </w:p>
    <w:p w:rsidR="0076628D" w:rsidRPr="00302E5F" w:rsidRDefault="0076628D" w:rsidP="00A803B6">
      <w:pPr>
        <w:tabs>
          <w:tab w:val="left" w:pos="1080"/>
        </w:tabs>
        <w:spacing w:afterLines="120" w:after="288" w:line="240" w:lineRule="auto"/>
        <w:ind w:left="900" w:hanging="900"/>
        <w:jc w:val="both"/>
        <w:rPr>
          <w:rFonts w:cs="Arial"/>
          <w:lang w:val="en-GB"/>
        </w:rPr>
      </w:pPr>
      <w:r w:rsidRPr="00302E5F">
        <w:rPr>
          <w:rFonts w:cs="Arial"/>
          <w:lang w:val="en-GB"/>
        </w:rPr>
        <w:t>Jenkins, R. (1996)</w:t>
      </w:r>
      <w:proofErr w:type="gramStart"/>
      <w:r w:rsidRPr="00302E5F">
        <w:rPr>
          <w:rFonts w:cs="Arial"/>
          <w:lang w:val="en-GB"/>
        </w:rPr>
        <w:t xml:space="preserve">,  </w:t>
      </w:r>
      <w:r w:rsidRPr="00302E5F">
        <w:rPr>
          <w:rFonts w:cs="Arial"/>
          <w:i/>
          <w:lang w:val="en-GB"/>
        </w:rPr>
        <w:t>Social</w:t>
      </w:r>
      <w:proofErr w:type="gramEnd"/>
      <w:r w:rsidRPr="00302E5F">
        <w:rPr>
          <w:rFonts w:cs="Arial"/>
          <w:i/>
          <w:lang w:val="en-GB"/>
        </w:rPr>
        <w:t xml:space="preserve"> Identity</w:t>
      </w:r>
      <w:r w:rsidRPr="00302E5F">
        <w:rPr>
          <w:rFonts w:cs="Arial"/>
          <w:lang w:val="en-GB"/>
        </w:rPr>
        <w:t>, London, New York, Routledge.</w:t>
      </w:r>
    </w:p>
    <w:p w:rsidR="0076628D" w:rsidRPr="00302E5F" w:rsidRDefault="0076628D" w:rsidP="00A803B6">
      <w:pPr>
        <w:tabs>
          <w:tab w:val="left" w:pos="1080"/>
        </w:tabs>
        <w:spacing w:afterLines="120" w:after="288" w:line="240" w:lineRule="auto"/>
        <w:ind w:left="900" w:hanging="900"/>
        <w:jc w:val="both"/>
        <w:rPr>
          <w:rFonts w:cs="Arial"/>
          <w:lang w:val="en-GB"/>
        </w:rPr>
      </w:pPr>
      <w:r w:rsidRPr="00302E5F">
        <w:rPr>
          <w:rFonts w:cs="Arial"/>
          <w:lang w:val="en-GB"/>
        </w:rPr>
        <w:t xml:space="preserve">Jenkins, R. (1998), </w:t>
      </w:r>
      <w:r w:rsidRPr="00302E5F">
        <w:rPr>
          <w:rFonts w:cs="Arial"/>
          <w:i/>
          <w:lang w:val="en-GB"/>
        </w:rPr>
        <w:t xml:space="preserve">Rethinking Ethnicity. </w:t>
      </w:r>
      <w:proofErr w:type="gramStart"/>
      <w:r w:rsidRPr="00302E5F">
        <w:rPr>
          <w:rFonts w:cs="Arial"/>
          <w:i/>
          <w:lang w:val="en-GB"/>
        </w:rPr>
        <w:t>Arguments and Explorations</w:t>
      </w:r>
      <w:r w:rsidRPr="00302E5F">
        <w:rPr>
          <w:rFonts w:cs="Arial"/>
          <w:lang w:val="en-GB"/>
        </w:rPr>
        <w:t>, London, Sage Publications.</w:t>
      </w:r>
      <w:proofErr w:type="gramEnd"/>
      <w:r w:rsidRPr="00302E5F">
        <w:rPr>
          <w:rFonts w:cs="Arial"/>
          <w:lang w:val="en-GB"/>
        </w:rPr>
        <w:tab/>
      </w:r>
      <w:r w:rsidRPr="00302E5F">
        <w:rPr>
          <w:rFonts w:cs="Arial"/>
          <w:lang w:val="en-GB"/>
        </w:rPr>
        <w:tab/>
      </w:r>
      <w:r w:rsidRPr="00302E5F">
        <w:rPr>
          <w:rFonts w:cs="Arial"/>
          <w:lang w:val="en-GB"/>
        </w:rPr>
        <w:tab/>
      </w:r>
    </w:p>
    <w:p w:rsidR="0076628D" w:rsidRPr="00302E5F" w:rsidRDefault="0076628D" w:rsidP="00A803B6">
      <w:pPr>
        <w:tabs>
          <w:tab w:val="left" w:pos="1080"/>
        </w:tabs>
        <w:spacing w:afterLines="120" w:after="288" w:line="240" w:lineRule="auto"/>
        <w:ind w:left="900" w:hanging="900"/>
        <w:jc w:val="both"/>
        <w:rPr>
          <w:rFonts w:cs="Arial"/>
          <w:lang w:val="en-GB"/>
        </w:rPr>
      </w:pPr>
      <w:r w:rsidRPr="00302E5F">
        <w:rPr>
          <w:rFonts w:cs="Arial"/>
          <w:lang w:val="en-GB"/>
        </w:rPr>
        <w:t>Levitt, P. y Waters, M.C. (2002):</w:t>
      </w:r>
      <w:r w:rsidRPr="00302E5F">
        <w:rPr>
          <w:rFonts w:cs="Arial"/>
          <w:i/>
          <w:iCs/>
          <w:lang w:val="en-GB"/>
        </w:rPr>
        <w:t xml:space="preserve"> The Changing Face of Home. </w:t>
      </w:r>
      <w:proofErr w:type="gramStart"/>
      <w:r w:rsidRPr="00302E5F">
        <w:rPr>
          <w:rFonts w:cs="Arial"/>
          <w:i/>
          <w:iCs/>
          <w:lang w:val="en-GB"/>
        </w:rPr>
        <w:t>The Transnational Lives of the Second Generation.</w:t>
      </w:r>
      <w:proofErr w:type="gramEnd"/>
      <w:r w:rsidRPr="00302E5F">
        <w:rPr>
          <w:rFonts w:cs="Arial"/>
          <w:i/>
          <w:iCs/>
          <w:lang w:val="en-GB"/>
        </w:rPr>
        <w:t xml:space="preserve"> </w:t>
      </w:r>
      <w:r w:rsidRPr="00302E5F">
        <w:rPr>
          <w:rFonts w:cs="Arial"/>
          <w:lang w:val="en-GB"/>
        </w:rPr>
        <w:t>New York: Russell Sage Foundation, New York.</w:t>
      </w:r>
    </w:p>
    <w:p w:rsidR="0076628D" w:rsidRPr="00302E5F" w:rsidRDefault="0076628D" w:rsidP="009A766D">
      <w:pPr>
        <w:spacing w:line="240" w:lineRule="auto"/>
        <w:jc w:val="both"/>
        <w:rPr>
          <w:rFonts w:cs="Arial"/>
          <w:lang w:val="en-US"/>
        </w:rPr>
      </w:pPr>
      <w:r w:rsidRPr="00302E5F">
        <w:rPr>
          <w:rFonts w:cs="Arial"/>
          <w:lang w:val="en-US"/>
        </w:rPr>
        <w:t xml:space="preserve">Levitt, P. (2007), </w:t>
      </w:r>
      <w:r w:rsidRPr="00302E5F">
        <w:rPr>
          <w:rFonts w:cs="Arial"/>
          <w:i/>
          <w:lang w:val="en-US"/>
        </w:rPr>
        <w:t xml:space="preserve">God needs no Passport. Immigrants and the changing </w:t>
      </w:r>
      <w:proofErr w:type="gramStart"/>
      <w:r w:rsidRPr="00302E5F">
        <w:rPr>
          <w:rFonts w:cs="Arial"/>
          <w:i/>
          <w:lang w:val="en-US"/>
        </w:rPr>
        <w:t>American  Religious</w:t>
      </w:r>
      <w:proofErr w:type="gramEnd"/>
      <w:r w:rsidRPr="00302E5F">
        <w:rPr>
          <w:rFonts w:cs="Arial"/>
          <w:i/>
          <w:lang w:val="en-US"/>
        </w:rPr>
        <w:t xml:space="preserve"> Landscape</w:t>
      </w:r>
      <w:r w:rsidRPr="00302E5F">
        <w:rPr>
          <w:rFonts w:cs="Arial"/>
          <w:lang w:val="en-US"/>
        </w:rPr>
        <w:t>, New York, London, The New Press.</w:t>
      </w:r>
    </w:p>
    <w:p w:rsidR="0076628D" w:rsidRPr="00302E5F" w:rsidRDefault="0076628D" w:rsidP="009A766D">
      <w:pPr>
        <w:tabs>
          <w:tab w:val="left" w:pos="1080"/>
        </w:tabs>
        <w:spacing w:line="240" w:lineRule="auto"/>
        <w:jc w:val="both"/>
        <w:rPr>
          <w:rFonts w:cs="Arial"/>
          <w:lang w:val="en-GB"/>
        </w:rPr>
      </w:pPr>
      <w:r w:rsidRPr="00302E5F">
        <w:rPr>
          <w:rFonts w:cs="Arial"/>
          <w:lang w:val="en-GB"/>
        </w:rPr>
        <w:t xml:space="preserve">Portes, A. (Ed.) (1996), </w:t>
      </w:r>
      <w:proofErr w:type="gramStart"/>
      <w:r w:rsidRPr="00302E5F">
        <w:rPr>
          <w:rFonts w:cs="Arial"/>
          <w:i/>
          <w:iCs/>
          <w:lang w:val="en-GB"/>
        </w:rPr>
        <w:t>The</w:t>
      </w:r>
      <w:proofErr w:type="gramEnd"/>
      <w:r w:rsidRPr="00302E5F">
        <w:rPr>
          <w:rFonts w:cs="Arial"/>
          <w:i/>
          <w:iCs/>
          <w:lang w:val="en-GB"/>
        </w:rPr>
        <w:t xml:space="preserve"> New Second Generation. </w:t>
      </w:r>
      <w:r w:rsidRPr="00302E5F">
        <w:rPr>
          <w:rFonts w:cs="Arial"/>
          <w:lang w:val="en-GB"/>
        </w:rPr>
        <w:t>New York:</w:t>
      </w:r>
      <w:r w:rsidRPr="00302E5F">
        <w:rPr>
          <w:rFonts w:cs="Arial"/>
          <w:i/>
          <w:iCs/>
          <w:lang w:val="en-GB"/>
        </w:rPr>
        <w:t xml:space="preserve"> </w:t>
      </w:r>
      <w:r w:rsidRPr="00302E5F">
        <w:rPr>
          <w:rFonts w:cs="Arial"/>
          <w:lang w:val="en-GB"/>
        </w:rPr>
        <w:t>Russell Sage</w:t>
      </w:r>
      <w:r w:rsidR="00BD1C2C" w:rsidRPr="00302E5F">
        <w:rPr>
          <w:rFonts w:cs="Arial"/>
          <w:lang w:val="en-GB"/>
        </w:rPr>
        <w:t xml:space="preserve"> </w:t>
      </w:r>
      <w:r w:rsidRPr="00302E5F">
        <w:rPr>
          <w:rFonts w:cs="Arial"/>
          <w:lang w:val="en-GB"/>
        </w:rPr>
        <w:t>Foundation.</w:t>
      </w:r>
    </w:p>
    <w:p w:rsidR="0076628D" w:rsidRDefault="0076628D" w:rsidP="00A803B6">
      <w:pPr>
        <w:tabs>
          <w:tab w:val="left" w:pos="1080"/>
        </w:tabs>
        <w:spacing w:afterLines="120" w:after="288" w:line="240" w:lineRule="auto"/>
        <w:ind w:left="900" w:hanging="900"/>
        <w:jc w:val="both"/>
        <w:rPr>
          <w:rFonts w:cs="Arial"/>
          <w:lang w:val="en-GB"/>
        </w:rPr>
      </w:pPr>
      <w:r w:rsidRPr="00302E5F">
        <w:rPr>
          <w:rFonts w:cs="Arial"/>
        </w:rPr>
        <w:t xml:space="preserve">Portes, A. y </w:t>
      </w:r>
      <w:proofErr w:type="spellStart"/>
      <w:r w:rsidRPr="00302E5F">
        <w:rPr>
          <w:rFonts w:cs="Arial"/>
        </w:rPr>
        <w:t>Rumbaut</w:t>
      </w:r>
      <w:proofErr w:type="spellEnd"/>
      <w:r w:rsidRPr="00302E5F">
        <w:rPr>
          <w:rFonts w:cs="Arial"/>
        </w:rPr>
        <w:t xml:space="preserve">, R.G. (2001),  </w:t>
      </w:r>
      <w:proofErr w:type="spellStart"/>
      <w:r w:rsidRPr="00302E5F">
        <w:rPr>
          <w:rFonts w:cs="Arial"/>
          <w:i/>
          <w:iCs/>
        </w:rPr>
        <w:t>Legacies</w:t>
      </w:r>
      <w:proofErr w:type="spellEnd"/>
      <w:r w:rsidRPr="00302E5F">
        <w:rPr>
          <w:rFonts w:cs="Arial"/>
          <w:i/>
          <w:iCs/>
        </w:rPr>
        <w:t xml:space="preserve">. </w:t>
      </w:r>
      <w:r w:rsidRPr="00302E5F">
        <w:rPr>
          <w:rFonts w:cs="Arial"/>
          <w:i/>
          <w:iCs/>
          <w:lang w:val="en-GB"/>
        </w:rPr>
        <w:t xml:space="preserve">The Story of the Immigrant Second Generation, </w:t>
      </w:r>
      <w:proofErr w:type="gramStart"/>
      <w:r w:rsidRPr="00302E5F">
        <w:rPr>
          <w:rFonts w:cs="Arial"/>
          <w:lang w:val="en-GB"/>
        </w:rPr>
        <w:t>University  of</w:t>
      </w:r>
      <w:proofErr w:type="gramEnd"/>
      <w:r w:rsidRPr="00302E5F">
        <w:rPr>
          <w:rFonts w:cs="Arial"/>
          <w:lang w:val="en-GB"/>
        </w:rPr>
        <w:t xml:space="preserve"> California.</w:t>
      </w:r>
    </w:p>
    <w:p w:rsidR="00092032" w:rsidRPr="00302E5F" w:rsidRDefault="00092032" w:rsidP="00A803B6">
      <w:pPr>
        <w:tabs>
          <w:tab w:val="left" w:pos="1080"/>
        </w:tabs>
        <w:spacing w:afterLines="120" w:after="288" w:line="240" w:lineRule="auto"/>
        <w:ind w:left="900" w:hanging="900"/>
        <w:jc w:val="both"/>
        <w:rPr>
          <w:rFonts w:cs="Arial"/>
          <w:lang w:val="en-GB"/>
        </w:rPr>
      </w:pPr>
      <w:proofErr w:type="gramStart"/>
      <w:r w:rsidRPr="00092032">
        <w:rPr>
          <w:rFonts w:cs="Arial"/>
          <w:lang w:val="en-GB"/>
        </w:rPr>
        <w:t xml:space="preserve">Van der </w:t>
      </w:r>
      <w:proofErr w:type="spellStart"/>
      <w:r w:rsidRPr="00092032">
        <w:rPr>
          <w:rFonts w:cs="Arial"/>
          <w:lang w:val="en-GB"/>
        </w:rPr>
        <w:t>Bracht</w:t>
      </w:r>
      <w:proofErr w:type="spellEnd"/>
      <w:r w:rsidRPr="00092032">
        <w:rPr>
          <w:rFonts w:cs="Arial"/>
          <w:lang w:val="en-GB"/>
        </w:rPr>
        <w:t>,</w:t>
      </w:r>
      <w:r>
        <w:rPr>
          <w:rFonts w:cs="Arial"/>
          <w:lang w:val="en-GB"/>
        </w:rPr>
        <w:t xml:space="preserve"> K., </w:t>
      </w:r>
      <w:r w:rsidRPr="00092032">
        <w:rPr>
          <w:rFonts w:cs="Arial"/>
          <w:lang w:val="en-GB"/>
        </w:rPr>
        <w:t xml:space="preserve">Van de </w:t>
      </w:r>
      <w:proofErr w:type="spellStart"/>
      <w:r w:rsidRPr="00092032">
        <w:rPr>
          <w:rFonts w:cs="Arial"/>
          <w:lang w:val="en-GB"/>
        </w:rPr>
        <w:t>Putte</w:t>
      </w:r>
      <w:proofErr w:type="spellEnd"/>
      <w:r>
        <w:rPr>
          <w:rFonts w:cs="Arial"/>
          <w:lang w:val="en-GB"/>
        </w:rPr>
        <w:t>, K,</w:t>
      </w:r>
      <w:r w:rsidRPr="00092032">
        <w:rPr>
          <w:rFonts w:cs="Arial"/>
          <w:lang w:val="en-GB"/>
        </w:rPr>
        <w:t xml:space="preserve"> and </w:t>
      </w:r>
      <w:proofErr w:type="spellStart"/>
      <w:r w:rsidRPr="00092032">
        <w:rPr>
          <w:rFonts w:cs="Arial"/>
          <w:lang w:val="en-GB"/>
        </w:rPr>
        <w:t>Verhaeghe</w:t>
      </w:r>
      <w:proofErr w:type="spellEnd"/>
      <w:r>
        <w:rPr>
          <w:rFonts w:cs="Arial"/>
          <w:lang w:val="en-GB"/>
        </w:rPr>
        <w:t>, P.</w:t>
      </w:r>
      <w:r w:rsidRPr="00092032">
        <w:rPr>
          <w:rFonts w:cs="Arial"/>
          <w:lang w:val="en-GB"/>
        </w:rPr>
        <w:t>*, God Bless Our Children?</w:t>
      </w:r>
      <w:proofErr w:type="gramEnd"/>
      <w:r w:rsidRPr="00092032">
        <w:rPr>
          <w:rFonts w:cs="Arial"/>
          <w:lang w:val="en-GB"/>
        </w:rPr>
        <w:t xml:space="preserve"> The Role of Generation, Discrimination and Religious Context for Migrants in Europe, </w:t>
      </w:r>
      <w:r w:rsidRPr="00092032">
        <w:rPr>
          <w:rFonts w:cs="Arial"/>
          <w:i/>
          <w:lang w:val="en-GB"/>
        </w:rPr>
        <w:t>International Migration</w:t>
      </w:r>
      <w:r w:rsidRPr="00092032">
        <w:rPr>
          <w:rFonts w:cs="Arial"/>
          <w:lang w:val="en-GB"/>
        </w:rPr>
        <w:t xml:space="preserve"> Vol. 51 (3) 2013), ISSN 0020-7985, pp. 23-35.</w:t>
      </w:r>
    </w:p>
    <w:p w:rsidR="00692E2C" w:rsidRPr="00302E5F" w:rsidRDefault="00692E2C" w:rsidP="00A803B6">
      <w:pPr>
        <w:tabs>
          <w:tab w:val="left" w:pos="1080"/>
        </w:tabs>
        <w:spacing w:afterLines="120" w:after="288" w:line="240" w:lineRule="auto"/>
        <w:ind w:left="900" w:hanging="900"/>
        <w:jc w:val="both"/>
        <w:rPr>
          <w:rFonts w:cs="Arial"/>
        </w:rPr>
      </w:pPr>
      <w:r w:rsidRPr="00302E5F">
        <w:rPr>
          <w:rFonts w:cs="Arial"/>
        </w:rPr>
        <w:t>VV.AA., Jóvenes  2000 y Religión, Fundación Santa María, Madrid, 2004</w:t>
      </w:r>
    </w:p>
    <w:p w:rsidR="0076628D" w:rsidRPr="00302E5F" w:rsidRDefault="0076628D" w:rsidP="00A803B6">
      <w:pPr>
        <w:tabs>
          <w:tab w:val="left" w:pos="1080"/>
        </w:tabs>
        <w:spacing w:afterLines="120" w:after="288" w:line="240" w:lineRule="auto"/>
        <w:ind w:left="900" w:hanging="900"/>
        <w:jc w:val="both"/>
        <w:rPr>
          <w:rFonts w:cs="Arial"/>
        </w:rPr>
      </w:pPr>
      <w:r w:rsidRPr="00302E5F">
        <w:rPr>
          <w:rFonts w:cs="Arial"/>
        </w:rPr>
        <w:t xml:space="preserve">Weber, M. (1984), </w:t>
      </w:r>
      <w:r w:rsidRPr="00302E5F">
        <w:rPr>
          <w:rFonts w:cs="Arial"/>
          <w:i/>
        </w:rPr>
        <w:t>Economía y Sociedad</w:t>
      </w:r>
      <w:r w:rsidRPr="00302E5F">
        <w:rPr>
          <w:rFonts w:cs="Arial"/>
        </w:rPr>
        <w:t>, México, Fondo de Cultura Económica.</w:t>
      </w:r>
    </w:p>
    <w:p w:rsidR="00692E2C" w:rsidRPr="00302E5F" w:rsidRDefault="00B544B4" w:rsidP="009A766D">
      <w:pPr>
        <w:spacing w:line="240" w:lineRule="auto"/>
        <w:jc w:val="both"/>
      </w:pPr>
      <w:r w:rsidRPr="00F37493">
        <w:t xml:space="preserve"> </w:t>
      </w:r>
    </w:p>
    <w:p w:rsidR="00692E2C" w:rsidRPr="00302E5F" w:rsidRDefault="00692E2C" w:rsidP="009A766D">
      <w:pPr>
        <w:spacing w:line="240" w:lineRule="auto"/>
        <w:jc w:val="both"/>
      </w:pPr>
    </w:p>
    <w:p w:rsidR="00975311" w:rsidRPr="00EB0793" w:rsidRDefault="00EB0793" w:rsidP="009A766D">
      <w:pPr>
        <w:spacing w:line="240" w:lineRule="auto"/>
        <w:jc w:val="both"/>
        <w:rPr>
          <w:b/>
        </w:rPr>
      </w:pPr>
      <w:r w:rsidRPr="00EB0793">
        <w:rPr>
          <w:b/>
        </w:rPr>
        <w:t>Resumen</w:t>
      </w:r>
    </w:p>
    <w:p w:rsidR="00EB0793" w:rsidRDefault="00EB0793" w:rsidP="00EB0793">
      <w:pPr>
        <w:spacing w:line="240" w:lineRule="auto"/>
        <w:jc w:val="both"/>
      </w:pPr>
      <w:r>
        <w:t xml:space="preserve">Desde una perspectiva antropológica se aborda la cuestión de la experiencia étnica y religiosa de los Jóvenes de Segundas Generaciones que habitan en España. Son estudiados los jóvenes de origen inmigrante o descendientes de inmigrantes peruanos, dominicanos y marroquíes.  Este trabajo es fruto de varias investigaciones en las que ha participado el autor y realizadas durante la última década y media. </w:t>
      </w:r>
      <w:r w:rsidR="00FD09BA">
        <w:t xml:space="preserve">Se analizan los antecedentes de los estudios realizados en Estados Unidos en las últimas décadas donde abordan la cuestión racial y étnica. </w:t>
      </w:r>
      <w:r w:rsidR="00A23B50">
        <w:t xml:space="preserve">Se establece  el concepto de etnicidad y cómo se genera ésta cotidianamente en estos jóvenes negociando su identidad en relación a sus congéneres y sus familiares más inmediatos. Al mismo tiempo se aborda cómo se identifican en los aspectos religiosos. Como la mayoría de jóvenes descendientes de peruanos y dominicanos se consideran católicos y los descendientes de marroquíes musulmanes. Al mismo tiempo se observa la diferencia tanto en los aspectos </w:t>
      </w:r>
      <w:r w:rsidR="00A23B50">
        <w:lastRenderedPageBreak/>
        <w:t>étnicos como religiosos de la vivencia de aquellos nacidos en España o llegados a muy temprana edad respecto de aquellos que han llegado un poco antes de la pre-adolescencia.</w:t>
      </w:r>
    </w:p>
    <w:p w:rsidR="00A23B50" w:rsidRDefault="00A23B50" w:rsidP="00EB0793">
      <w:pPr>
        <w:spacing w:line="240" w:lineRule="auto"/>
        <w:jc w:val="both"/>
      </w:pPr>
      <w:r>
        <w:t>Palabras clave: Segundas Generaciones, dominicanos, marroquíes, peruanos, etnicidad y religión</w:t>
      </w:r>
    </w:p>
    <w:p w:rsidR="00A23B50" w:rsidRDefault="00A23B50" w:rsidP="00EB0793">
      <w:pPr>
        <w:spacing w:line="240" w:lineRule="auto"/>
        <w:jc w:val="both"/>
      </w:pPr>
    </w:p>
    <w:p w:rsidR="00A23B50" w:rsidRPr="00A23B50" w:rsidRDefault="00A23B50" w:rsidP="00EB0793">
      <w:pPr>
        <w:spacing w:line="240" w:lineRule="auto"/>
        <w:jc w:val="both"/>
        <w:rPr>
          <w:b/>
        </w:rPr>
      </w:pPr>
      <w:proofErr w:type="spellStart"/>
      <w:r w:rsidRPr="00A23B50">
        <w:rPr>
          <w:b/>
        </w:rPr>
        <w:t>Abstract</w:t>
      </w:r>
      <w:proofErr w:type="spellEnd"/>
    </w:p>
    <w:p w:rsidR="00A23B50" w:rsidRPr="00F67312" w:rsidRDefault="00F67312" w:rsidP="00A23B50">
      <w:pPr>
        <w:spacing w:line="240" w:lineRule="auto"/>
        <w:jc w:val="both"/>
        <w:rPr>
          <w:lang w:val="en-GB"/>
        </w:rPr>
      </w:pPr>
      <w:r w:rsidRPr="00F67312">
        <w:rPr>
          <w:lang w:val="en-GB"/>
        </w:rPr>
        <w:t>T</w:t>
      </w:r>
      <w:r w:rsidR="00A23B50" w:rsidRPr="00F67312">
        <w:rPr>
          <w:lang w:val="en-GB"/>
        </w:rPr>
        <w:t xml:space="preserve">he issue of ethnic and religious experience of second generation </w:t>
      </w:r>
      <w:r w:rsidR="006A24D6" w:rsidRPr="00F67312">
        <w:rPr>
          <w:lang w:val="en-GB"/>
        </w:rPr>
        <w:t>Youth</w:t>
      </w:r>
      <w:r w:rsidRPr="00F67312">
        <w:rPr>
          <w:lang w:val="en-GB"/>
        </w:rPr>
        <w:t xml:space="preserve"> descent of Migrants</w:t>
      </w:r>
      <w:r w:rsidR="006A24D6" w:rsidRPr="00F67312">
        <w:rPr>
          <w:lang w:val="en-GB"/>
        </w:rPr>
        <w:t xml:space="preserve"> living in Spain </w:t>
      </w:r>
      <w:r w:rsidRPr="00F67312">
        <w:rPr>
          <w:lang w:val="en-GB"/>
        </w:rPr>
        <w:t xml:space="preserve">is analysed here from an anthropological perspective. </w:t>
      </w:r>
      <w:r>
        <w:rPr>
          <w:lang w:val="en-GB"/>
        </w:rPr>
        <w:t>Particularly are studied t</w:t>
      </w:r>
      <w:r w:rsidR="00A23B50" w:rsidRPr="00F67312">
        <w:rPr>
          <w:lang w:val="en-GB"/>
        </w:rPr>
        <w:t xml:space="preserve">he young immigrants or descendants of immigrants Peruvians, Dominicans and Moroccans </w:t>
      </w:r>
      <w:r>
        <w:rPr>
          <w:lang w:val="en-GB"/>
        </w:rPr>
        <w:t>immigrants</w:t>
      </w:r>
      <w:r w:rsidR="00A23B50" w:rsidRPr="00F67312">
        <w:rPr>
          <w:lang w:val="en-GB"/>
        </w:rPr>
        <w:t xml:space="preserve">. This work is the result of several </w:t>
      </w:r>
      <w:r>
        <w:rPr>
          <w:lang w:val="en-GB"/>
        </w:rPr>
        <w:t>researches</w:t>
      </w:r>
      <w:r w:rsidR="00A23B50" w:rsidRPr="00F67312">
        <w:rPr>
          <w:lang w:val="en-GB"/>
        </w:rPr>
        <w:t xml:space="preserve"> in which the author</w:t>
      </w:r>
      <w:r>
        <w:rPr>
          <w:lang w:val="en-GB"/>
        </w:rPr>
        <w:t xml:space="preserve"> has</w:t>
      </w:r>
      <w:r w:rsidR="00A23B50" w:rsidRPr="00F67312">
        <w:rPr>
          <w:lang w:val="en-GB"/>
        </w:rPr>
        <w:t xml:space="preserve"> participated and carried out during the last decade and a half. </w:t>
      </w:r>
      <w:r>
        <w:rPr>
          <w:lang w:val="en-GB"/>
        </w:rPr>
        <w:t>The article starts presenting t</w:t>
      </w:r>
      <w:r w:rsidR="00A23B50" w:rsidRPr="00F67312">
        <w:rPr>
          <w:lang w:val="en-GB"/>
        </w:rPr>
        <w:t>he background of studies in the United States in recent decades which address racial and ethnic question</w:t>
      </w:r>
      <w:r>
        <w:rPr>
          <w:lang w:val="en-GB"/>
        </w:rPr>
        <w:t xml:space="preserve">. </w:t>
      </w:r>
      <w:r w:rsidR="00A23B50" w:rsidRPr="00F67312">
        <w:rPr>
          <w:lang w:val="en-GB"/>
        </w:rPr>
        <w:t xml:space="preserve"> The concept of ethnicity is established and how it is generated daily in these young people negotiating their identity in re</w:t>
      </w:r>
      <w:r>
        <w:rPr>
          <w:lang w:val="en-GB"/>
        </w:rPr>
        <w:t>lation to their peers and their</w:t>
      </w:r>
      <w:r w:rsidR="00A23B50" w:rsidRPr="00F67312">
        <w:rPr>
          <w:lang w:val="en-GB"/>
        </w:rPr>
        <w:t xml:space="preserve"> families. At the same time it </w:t>
      </w:r>
      <w:r>
        <w:rPr>
          <w:lang w:val="en-GB"/>
        </w:rPr>
        <w:t xml:space="preserve">is </w:t>
      </w:r>
      <w:r w:rsidR="00A23B50" w:rsidRPr="00F67312">
        <w:rPr>
          <w:lang w:val="en-GB"/>
        </w:rPr>
        <w:t xml:space="preserve">addressed as </w:t>
      </w:r>
      <w:r>
        <w:rPr>
          <w:lang w:val="en-GB"/>
        </w:rPr>
        <w:t>they identify themselves</w:t>
      </w:r>
      <w:r w:rsidR="00A23B50" w:rsidRPr="00F67312">
        <w:rPr>
          <w:lang w:val="en-GB"/>
        </w:rPr>
        <w:t xml:space="preserve"> in the religious aspects. Like most young descendants of Peruvians and Dominicans consider themselves Catholic and descendants of Moroccan Muslims. At the same time the difference is observed in both ethnic and religious aspects of the experience of those born in Spain or arrived at an early age with respect to those who have come just before the pre-adolescence.</w:t>
      </w:r>
    </w:p>
    <w:p w:rsidR="00A23B50" w:rsidRPr="00F67312" w:rsidRDefault="00A23B50" w:rsidP="00A23B50">
      <w:pPr>
        <w:spacing w:line="240" w:lineRule="auto"/>
        <w:jc w:val="both"/>
        <w:rPr>
          <w:lang w:val="en-GB"/>
        </w:rPr>
      </w:pPr>
      <w:r w:rsidRPr="00F67312">
        <w:rPr>
          <w:lang w:val="en-GB"/>
        </w:rPr>
        <w:t>Key words: Second Ge</w:t>
      </w:r>
      <w:bookmarkStart w:id="2" w:name="_GoBack"/>
      <w:bookmarkEnd w:id="2"/>
      <w:r w:rsidRPr="00F67312">
        <w:rPr>
          <w:lang w:val="en-GB"/>
        </w:rPr>
        <w:t>neration, Dominican</w:t>
      </w:r>
      <w:r w:rsidR="006A24D6" w:rsidRPr="00F67312">
        <w:rPr>
          <w:lang w:val="en-GB"/>
        </w:rPr>
        <w:t>s</w:t>
      </w:r>
      <w:r w:rsidRPr="00F67312">
        <w:rPr>
          <w:lang w:val="en-GB"/>
        </w:rPr>
        <w:t>, Moroccan</w:t>
      </w:r>
      <w:r w:rsidR="006A24D6" w:rsidRPr="00F67312">
        <w:rPr>
          <w:lang w:val="en-GB"/>
        </w:rPr>
        <w:t>s</w:t>
      </w:r>
      <w:r w:rsidRPr="00F67312">
        <w:rPr>
          <w:lang w:val="en-GB"/>
        </w:rPr>
        <w:t>, Peruvian</w:t>
      </w:r>
      <w:r w:rsidR="006A24D6" w:rsidRPr="00F67312">
        <w:rPr>
          <w:lang w:val="en-GB"/>
        </w:rPr>
        <w:t>s, ethnicity, religio</w:t>
      </w:r>
      <w:r w:rsidRPr="00F67312">
        <w:rPr>
          <w:lang w:val="en-GB"/>
        </w:rPr>
        <w:t>n</w:t>
      </w:r>
    </w:p>
    <w:p w:rsidR="00975311" w:rsidRPr="006A24D6" w:rsidRDefault="00975311" w:rsidP="009A766D">
      <w:pPr>
        <w:spacing w:line="240" w:lineRule="auto"/>
        <w:jc w:val="both"/>
        <w:rPr>
          <w:lang w:val="en-US"/>
        </w:rPr>
      </w:pPr>
    </w:p>
    <w:sectPr w:rsidR="00975311" w:rsidRPr="006A24D6" w:rsidSect="005B4532">
      <w:footerReference w:type="default" r:id="rId16"/>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Joaquín Eguren" w:date="2015-08-14T19:16:00Z" w:initials="JE">
    <w:p w:rsidR="00A23B50" w:rsidRDefault="00A23B50">
      <w:pPr>
        <w:pStyle w:val="Textocomentario"/>
      </w:pPr>
      <w:r>
        <w:rPr>
          <w:rStyle w:val="Refdecomentario"/>
        </w:rPr>
        <w:annotationRef/>
      </w:r>
      <w:r>
        <w:t>Poner Fuente en las tablas.</w:t>
      </w:r>
    </w:p>
  </w:comment>
  <w:comment w:id="1" w:author="Joaquín Eguren" w:date="2015-08-14T19:04:00Z" w:initials="JE">
    <w:p w:rsidR="00A23B50" w:rsidRDefault="00A23B50">
      <w:pPr>
        <w:pStyle w:val="Textocomentario"/>
      </w:pPr>
      <w:r>
        <w:rPr>
          <w:rStyle w:val="Refdecomentario"/>
        </w:rPr>
        <w:annotationRef/>
      </w:r>
      <w:r>
        <w:t>Ampliar esta sección incluyendo su procedencia, año de la investigación,... Poner en los cuadros: Fuente: Elaboración propia...</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B50" w:rsidRDefault="00A23B50" w:rsidP="009A766D">
      <w:pPr>
        <w:spacing w:after="0" w:line="240" w:lineRule="auto"/>
      </w:pPr>
      <w:r>
        <w:separator/>
      </w:r>
    </w:p>
  </w:endnote>
  <w:endnote w:type="continuationSeparator" w:id="0">
    <w:p w:rsidR="00A23B50" w:rsidRDefault="00A23B50" w:rsidP="009A7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1832500"/>
      <w:docPartObj>
        <w:docPartGallery w:val="Page Numbers (Bottom of Page)"/>
        <w:docPartUnique/>
      </w:docPartObj>
    </w:sdtPr>
    <w:sdtContent>
      <w:p w:rsidR="00A23B50" w:rsidRDefault="00A23B50">
        <w:pPr>
          <w:pStyle w:val="Piedepgina"/>
          <w:jc w:val="right"/>
        </w:pPr>
        <w:r>
          <w:fldChar w:fldCharType="begin"/>
        </w:r>
        <w:r>
          <w:instrText>PAGE   \* MERGEFORMAT</w:instrText>
        </w:r>
        <w:r>
          <w:fldChar w:fldCharType="separate"/>
        </w:r>
        <w:r w:rsidR="000B08F7">
          <w:rPr>
            <w:noProof/>
          </w:rPr>
          <w:t>23</w:t>
        </w:r>
        <w:r>
          <w:rPr>
            <w:noProof/>
          </w:rPr>
          <w:fldChar w:fldCharType="end"/>
        </w:r>
      </w:p>
    </w:sdtContent>
  </w:sdt>
  <w:p w:rsidR="00A23B50" w:rsidRDefault="00A23B5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B50" w:rsidRDefault="00A23B50" w:rsidP="009A766D">
      <w:pPr>
        <w:spacing w:after="0" w:line="240" w:lineRule="auto"/>
      </w:pPr>
      <w:r>
        <w:separator/>
      </w:r>
    </w:p>
  </w:footnote>
  <w:footnote w:type="continuationSeparator" w:id="0">
    <w:p w:rsidR="00A23B50" w:rsidRDefault="00A23B50" w:rsidP="009A766D">
      <w:pPr>
        <w:spacing w:after="0" w:line="240" w:lineRule="auto"/>
      </w:pPr>
      <w:r>
        <w:continuationSeparator/>
      </w:r>
    </w:p>
  </w:footnote>
  <w:footnote w:id="1">
    <w:p w:rsidR="00A23B50" w:rsidRDefault="00A23B50">
      <w:pPr>
        <w:pStyle w:val="Textonotapie"/>
      </w:pPr>
      <w:r>
        <w:rPr>
          <w:rStyle w:val="Refdenotaalpie"/>
        </w:rPr>
        <w:footnoteRef/>
      </w:r>
      <w:r>
        <w:t xml:space="preserve"> Instituto Universitario de Estudios sobre Migraciones. Universidad Pontificia Comillas.</w:t>
      </w:r>
    </w:p>
  </w:footnote>
  <w:footnote w:id="2">
    <w:p w:rsidR="00A23B50" w:rsidRDefault="00A23B50" w:rsidP="009A766D">
      <w:pPr>
        <w:pStyle w:val="Textonotapie"/>
      </w:pPr>
      <w:r>
        <w:rPr>
          <w:rStyle w:val="Refdenotaalpie"/>
        </w:rPr>
        <w:footnoteRef/>
      </w:r>
      <w:r>
        <w:t xml:space="preserve"> </w:t>
      </w:r>
      <w:r w:rsidRPr="00497483">
        <w:t>Una identidad pan</w:t>
      </w:r>
      <w:r>
        <w:t>-</w:t>
      </w:r>
      <w:r w:rsidRPr="00497483">
        <w:t>étnica puede entenderse como “un sentido de pertenencia que trasciende comunidades individuales y etnicidades”</w:t>
      </w:r>
      <w:r>
        <w:t>.</w:t>
      </w:r>
    </w:p>
  </w:footnote>
  <w:footnote w:id="3">
    <w:p w:rsidR="00A23B50" w:rsidRPr="008F3660" w:rsidRDefault="00A23B50" w:rsidP="008F3660">
      <w:pPr>
        <w:pStyle w:val="Textonotapie"/>
        <w:rPr>
          <w:bCs/>
        </w:rPr>
      </w:pPr>
      <w:r>
        <w:rPr>
          <w:rStyle w:val="Refdenotaalpie"/>
        </w:rPr>
        <w:footnoteRef/>
      </w:r>
      <w:r>
        <w:t xml:space="preserve"> </w:t>
      </w:r>
      <w:r w:rsidRPr="008F3660">
        <w:rPr>
          <w:bCs/>
        </w:rPr>
        <w:t xml:space="preserve">Los nombres de los entrevistados se mantienen en el anonimato y por esa razón se usan nombres ficticios que en nada corresponden con la realidad. </w:t>
      </w:r>
    </w:p>
    <w:p w:rsidR="00A23B50" w:rsidRDefault="00A23B50">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638AB"/>
    <w:multiLevelType w:val="multilevel"/>
    <w:tmpl w:val="39A6E1E0"/>
    <w:lvl w:ilvl="0">
      <w:start w:val="1"/>
      <w:numFmt w:val="decimal"/>
      <w:pStyle w:val="Tablaclsica4"/>
      <w:lvlText w:val="%1"/>
      <w:lvlJc w:val="left"/>
      <w:pPr>
        <w:tabs>
          <w:tab w:val="num" w:pos="432"/>
        </w:tabs>
        <w:ind w:left="432" w:hanging="432"/>
      </w:pPr>
      <w:rPr>
        <w:rFonts w:ascii="Gill Sans MT" w:hAnsi="Gill Sans MT" w:hint="default"/>
        <w:b/>
        <w:i w:val="0"/>
        <w:sz w:val="28"/>
      </w:rPr>
    </w:lvl>
    <w:lvl w:ilvl="1">
      <w:start w:val="1"/>
      <w:numFmt w:val="decimal"/>
      <w:pStyle w:val="Tablaelegante"/>
      <w:lvlText w:val="%1.%2"/>
      <w:lvlJc w:val="left"/>
      <w:pPr>
        <w:tabs>
          <w:tab w:val="num" w:pos="576"/>
        </w:tabs>
        <w:ind w:left="576" w:hanging="576"/>
      </w:pPr>
      <w:rPr>
        <w:rFonts w:ascii="Gill Sans MT" w:hAnsi="Gill Sans MT" w:hint="default"/>
        <w:b/>
        <w:i w:val="0"/>
        <w:sz w:val="24"/>
      </w:rPr>
    </w:lvl>
    <w:lvl w:ilvl="2">
      <w:start w:val="1"/>
      <w:numFmt w:val="decimal"/>
      <w:lvlText w:val="%1.%2.%3"/>
      <w:lvlJc w:val="left"/>
      <w:pPr>
        <w:tabs>
          <w:tab w:val="num" w:pos="720"/>
        </w:tabs>
        <w:ind w:left="720" w:hanging="720"/>
      </w:pPr>
      <w:rPr>
        <w:rFonts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3A087FBC"/>
    <w:multiLevelType w:val="hybridMultilevel"/>
    <w:tmpl w:val="766C74EE"/>
    <w:lvl w:ilvl="0" w:tplc="0C0A0017">
      <w:start w:val="1"/>
      <w:numFmt w:val="lowerLetter"/>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nsid w:val="4B722785"/>
    <w:multiLevelType w:val="multilevel"/>
    <w:tmpl w:val="EAD82836"/>
    <w:lvl w:ilvl="0">
      <w:start w:val="1"/>
      <w:numFmt w:val="decimal"/>
      <w:pStyle w:val="Ttulo1"/>
      <w:lvlText w:val="%1."/>
      <w:lvlJc w:val="left"/>
      <w:pPr>
        <w:tabs>
          <w:tab w:val="num" w:pos="432"/>
        </w:tabs>
        <w:ind w:left="432" w:hanging="432"/>
      </w:pPr>
      <w:rPr>
        <w:rFonts w:asciiTheme="minorHAnsi" w:hAnsiTheme="minorHAnsi" w:hint="default"/>
        <w:b/>
        <w:i w:val="0"/>
        <w:caps w:val="0"/>
        <w:strike w:val="0"/>
        <w:dstrike w:val="0"/>
        <w:outline w:val="0"/>
        <w:shadow w:val="0"/>
        <w:emboss w:val="0"/>
        <w:imprint w:val="0"/>
        <w:vanish w:val="0"/>
        <w:color w:val="auto"/>
        <w:sz w:val="24"/>
        <w:szCs w:val="24"/>
        <w:vertAlign w:val="baseline"/>
      </w:rPr>
    </w:lvl>
    <w:lvl w:ilvl="1">
      <w:start w:val="2"/>
      <w:numFmt w:val="decimal"/>
      <w:pStyle w:val="Ttulo2"/>
      <w:lvlText w:val="%1.%2."/>
      <w:lvlJc w:val="left"/>
      <w:pPr>
        <w:tabs>
          <w:tab w:val="num" w:pos="718"/>
        </w:tabs>
        <w:ind w:left="718" w:hanging="576"/>
      </w:pPr>
      <w:rPr>
        <w:rFonts w:ascii="Gill Sans MT" w:hAnsi="Gill Sans MT" w:hint="default"/>
        <w:b/>
        <w:i w:val="0"/>
        <w:caps w:val="0"/>
        <w:strike w:val="0"/>
        <w:dstrike w:val="0"/>
        <w:outline w:val="0"/>
        <w:shadow w:val="0"/>
        <w:emboss w:val="0"/>
        <w:imprint w:val="0"/>
        <w:vanish w:val="0"/>
        <w:color w:val="auto"/>
        <w:sz w:val="24"/>
        <w:szCs w:val="24"/>
        <w:vertAlign w:val="baseline"/>
      </w:rPr>
    </w:lvl>
    <w:lvl w:ilvl="2">
      <w:start w:val="1"/>
      <w:numFmt w:val="decimal"/>
      <w:pStyle w:val="Ttulo3"/>
      <w:lvlText w:val="%1.%2.%3."/>
      <w:lvlJc w:val="left"/>
      <w:pPr>
        <w:tabs>
          <w:tab w:val="num" w:pos="720"/>
        </w:tabs>
        <w:ind w:left="720" w:hanging="720"/>
      </w:pPr>
      <w:rPr>
        <w:rFonts w:ascii="Gill Sans MT" w:hAnsi="Gill Sans MT" w:hint="default"/>
        <w:b/>
        <w:i w:val="0"/>
        <w:caps w:val="0"/>
        <w:strike w:val="0"/>
        <w:dstrike w:val="0"/>
        <w:outline w:val="0"/>
        <w:shadow w:val="0"/>
        <w:emboss w:val="0"/>
        <w:imprint w:val="0"/>
        <w:vanish w:val="0"/>
        <w:color w:val="FF6600"/>
        <w:sz w:val="24"/>
        <w:szCs w:val="24"/>
        <w:vertAlign w:val="baseline"/>
      </w:rPr>
    </w:lvl>
    <w:lvl w:ilvl="3">
      <w:start w:val="1"/>
      <w:numFmt w:val="decimal"/>
      <w:pStyle w:val="Ttulo4"/>
      <w:lvlText w:val="%1.%2.%3.%4."/>
      <w:lvlJc w:val="left"/>
      <w:pPr>
        <w:tabs>
          <w:tab w:val="num" w:pos="864"/>
        </w:tabs>
        <w:ind w:left="864" w:hanging="864"/>
      </w:pPr>
      <w:rPr>
        <w:rFonts w:ascii="Gill Sans MT" w:hAnsi="Gill Sans MT" w:hint="default"/>
        <w:b/>
        <w:i w:val="0"/>
        <w:caps w:val="0"/>
        <w:strike w:val="0"/>
        <w:dstrike w:val="0"/>
        <w:shadow w:val="0"/>
        <w:emboss w:val="0"/>
        <w:imprint w:val="0"/>
        <w:vanish w:val="0"/>
        <w:color w:val="FF6600"/>
        <w:sz w:val="24"/>
        <w:szCs w:val="24"/>
        <w:vertAlign w:val="baseline"/>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9187E"/>
    <w:rsid w:val="00014D92"/>
    <w:rsid w:val="00092032"/>
    <w:rsid w:val="000947A1"/>
    <w:rsid w:val="000B08F7"/>
    <w:rsid w:val="000D0473"/>
    <w:rsid w:val="00117DFA"/>
    <w:rsid w:val="001419B3"/>
    <w:rsid w:val="002C502C"/>
    <w:rsid w:val="00302E5F"/>
    <w:rsid w:val="0030718D"/>
    <w:rsid w:val="003B112B"/>
    <w:rsid w:val="003B167E"/>
    <w:rsid w:val="003D6F77"/>
    <w:rsid w:val="0049533E"/>
    <w:rsid w:val="004B3992"/>
    <w:rsid w:val="00554F77"/>
    <w:rsid w:val="00577F34"/>
    <w:rsid w:val="005800AC"/>
    <w:rsid w:val="005B4532"/>
    <w:rsid w:val="005E108A"/>
    <w:rsid w:val="00636A10"/>
    <w:rsid w:val="00660BAD"/>
    <w:rsid w:val="00692E2C"/>
    <w:rsid w:val="006A24D6"/>
    <w:rsid w:val="006F1965"/>
    <w:rsid w:val="0076628D"/>
    <w:rsid w:val="00825A88"/>
    <w:rsid w:val="008C05DA"/>
    <w:rsid w:val="008F3660"/>
    <w:rsid w:val="009064F3"/>
    <w:rsid w:val="00912084"/>
    <w:rsid w:val="00965541"/>
    <w:rsid w:val="00975311"/>
    <w:rsid w:val="0099187E"/>
    <w:rsid w:val="009A766D"/>
    <w:rsid w:val="009C3B9D"/>
    <w:rsid w:val="009E2B7E"/>
    <w:rsid w:val="00A14569"/>
    <w:rsid w:val="00A23B50"/>
    <w:rsid w:val="00A536B8"/>
    <w:rsid w:val="00A803B6"/>
    <w:rsid w:val="00B543D4"/>
    <w:rsid w:val="00B544B4"/>
    <w:rsid w:val="00BD1C2C"/>
    <w:rsid w:val="00C04FD4"/>
    <w:rsid w:val="00C3683C"/>
    <w:rsid w:val="00C8224A"/>
    <w:rsid w:val="00CA573B"/>
    <w:rsid w:val="00D46842"/>
    <w:rsid w:val="00D55023"/>
    <w:rsid w:val="00DA3547"/>
    <w:rsid w:val="00DE7AD4"/>
    <w:rsid w:val="00DF5963"/>
    <w:rsid w:val="00E404EB"/>
    <w:rsid w:val="00EB0793"/>
    <w:rsid w:val="00EB5991"/>
    <w:rsid w:val="00EE6850"/>
    <w:rsid w:val="00F36AAC"/>
    <w:rsid w:val="00F37493"/>
    <w:rsid w:val="00F67312"/>
    <w:rsid w:val="00F73A6B"/>
    <w:rsid w:val="00FD09B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Classic 4"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87E"/>
    <w:pPr>
      <w:spacing w:after="200" w:line="276" w:lineRule="auto"/>
      <w:jc w:val="left"/>
    </w:pPr>
  </w:style>
  <w:style w:type="paragraph" w:styleId="Ttulo1">
    <w:name w:val="heading 1"/>
    <w:basedOn w:val="Normal"/>
    <w:next w:val="Normal"/>
    <w:link w:val="Ttulo1Car"/>
    <w:qFormat/>
    <w:rsid w:val="00EE6850"/>
    <w:pPr>
      <w:keepNext/>
      <w:numPr>
        <w:numId w:val="1"/>
      </w:numPr>
      <w:spacing w:before="600" w:after="600" w:line="240" w:lineRule="auto"/>
      <w:jc w:val="both"/>
      <w:outlineLvl w:val="0"/>
    </w:pPr>
    <w:rPr>
      <w:rFonts w:ascii="Gill Sans MT" w:eastAsia="Times New Roman" w:hAnsi="Gill Sans MT" w:cs="Arial"/>
      <w:b/>
      <w:bCs/>
      <w:caps/>
      <w:color w:val="FF6600"/>
      <w:kern w:val="32"/>
      <w:sz w:val="32"/>
      <w:szCs w:val="32"/>
      <w:lang w:eastAsia="es-ES"/>
    </w:rPr>
  </w:style>
  <w:style w:type="paragraph" w:styleId="Ttulo2">
    <w:name w:val="heading 2"/>
    <w:basedOn w:val="Normal"/>
    <w:next w:val="Normal"/>
    <w:link w:val="Ttulo2Car"/>
    <w:qFormat/>
    <w:rsid w:val="00EE6850"/>
    <w:pPr>
      <w:keepNext/>
      <w:numPr>
        <w:ilvl w:val="1"/>
        <w:numId w:val="1"/>
      </w:numPr>
      <w:spacing w:before="400" w:after="400" w:line="240" w:lineRule="auto"/>
      <w:jc w:val="both"/>
      <w:outlineLvl w:val="1"/>
    </w:pPr>
    <w:rPr>
      <w:rFonts w:ascii="Gill Sans MT" w:eastAsia="Times New Roman" w:hAnsi="Gill Sans MT" w:cs="Arial"/>
      <w:b/>
      <w:bCs/>
      <w:iCs/>
      <w:smallCaps/>
      <w:color w:val="FF6600"/>
      <w:sz w:val="28"/>
      <w:szCs w:val="28"/>
      <w:lang w:eastAsia="es-ES"/>
    </w:rPr>
  </w:style>
  <w:style w:type="paragraph" w:styleId="Ttulo3">
    <w:name w:val="heading 3"/>
    <w:basedOn w:val="Normal"/>
    <w:next w:val="Normal"/>
    <w:link w:val="Ttulo3Car"/>
    <w:autoRedefine/>
    <w:qFormat/>
    <w:rsid w:val="00EE6850"/>
    <w:pPr>
      <w:keepNext/>
      <w:numPr>
        <w:ilvl w:val="2"/>
        <w:numId w:val="1"/>
      </w:numPr>
      <w:spacing w:before="360" w:after="360" w:line="240" w:lineRule="auto"/>
      <w:jc w:val="both"/>
      <w:outlineLvl w:val="2"/>
    </w:pPr>
    <w:rPr>
      <w:rFonts w:ascii="Gill Sans MT" w:eastAsia="Times New Roman" w:hAnsi="Gill Sans MT" w:cs="Arial"/>
      <w:b/>
      <w:bCs/>
      <w:color w:val="FF6600"/>
      <w:sz w:val="24"/>
      <w:szCs w:val="24"/>
      <w:lang w:eastAsia="es-ES"/>
    </w:rPr>
  </w:style>
  <w:style w:type="paragraph" w:styleId="Ttulo4">
    <w:name w:val="heading 4"/>
    <w:basedOn w:val="Normal"/>
    <w:next w:val="Normal"/>
    <w:link w:val="Ttulo4Car"/>
    <w:qFormat/>
    <w:rsid w:val="00EE6850"/>
    <w:pPr>
      <w:keepNext/>
      <w:numPr>
        <w:ilvl w:val="3"/>
        <w:numId w:val="1"/>
      </w:numPr>
      <w:spacing w:before="240" w:after="240" w:line="240" w:lineRule="auto"/>
      <w:jc w:val="both"/>
      <w:outlineLvl w:val="3"/>
    </w:pPr>
    <w:rPr>
      <w:rFonts w:ascii="Gill Sans MT" w:eastAsia="Times New Roman" w:hAnsi="Gill Sans MT" w:cs="Times New Roman"/>
      <w:b/>
      <w:bCs/>
      <w:color w:val="FF6600"/>
      <w:sz w:val="24"/>
      <w:szCs w:val="28"/>
      <w:lang w:eastAsia="es-ES"/>
    </w:rPr>
  </w:style>
  <w:style w:type="paragraph" w:styleId="Ttulo5">
    <w:name w:val="heading 5"/>
    <w:basedOn w:val="Normal"/>
    <w:next w:val="Normal"/>
    <w:link w:val="Ttulo5Car"/>
    <w:qFormat/>
    <w:rsid w:val="00EE6850"/>
    <w:pPr>
      <w:numPr>
        <w:ilvl w:val="4"/>
        <w:numId w:val="1"/>
      </w:numPr>
      <w:spacing w:before="240" w:after="60" w:line="240" w:lineRule="auto"/>
      <w:jc w:val="both"/>
      <w:outlineLvl w:val="4"/>
    </w:pPr>
    <w:rPr>
      <w:rFonts w:ascii="Gill Sans MT" w:eastAsia="Times New Roman" w:hAnsi="Gill Sans MT" w:cs="Times New Roman"/>
      <w:b/>
      <w:bCs/>
      <w:i/>
      <w:iCs/>
      <w:sz w:val="26"/>
      <w:szCs w:val="26"/>
      <w:lang w:eastAsia="es-ES"/>
    </w:rPr>
  </w:style>
  <w:style w:type="paragraph" w:styleId="Ttulo6">
    <w:name w:val="heading 6"/>
    <w:basedOn w:val="Normal"/>
    <w:next w:val="Normal"/>
    <w:link w:val="Ttulo6Car"/>
    <w:qFormat/>
    <w:rsid w:val="00EE6850"/>
    <w:pPr>
      <w:numPr>
        <w:ilvl w:val="5"/>
        <w:numId w:val="1"/>
      </w:numPr>
      <w:spacing w:before="240" w:after="60" w:line="240" w:lineRule="auto"/>
      <w:jc w:val="both"/>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qFormat/>
    <w:rsid w:val="00EE6850"/>
    <w:pPr>
      <w:numPr>
        <w:ilvl w:val="6"/>
        <w:numId w:val="1"/>
      </w:numPr>
      <w:spacing w:before="240" w:after="60" w:line="240" w:lineRule="auto"/>
      <w:jc w:val="both"/>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qFormat/>
    <w:rsid w:val="00EE6850"/>
    <w:pPr>
      <w:numPr>
        <w:ilvl w:val="7"/>
        <w:numId w:val="1"/>
      </w:numPr>
      <w:spacing w:before="240" w:after="60" w:line="240" w:lineRule="auto"/>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EE6850"/>
    <w:pPr>
      <w:numPr>
        <w:ilvl w:val="8"/>
        <w:numId w:val="1"/>
      </w:num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E6850"/>
    <w:rPr>
      <w:rFonts w:ascii="Gill Sans MT" w:eastAsia="Times New Roman" w:hAnsi="Gill Sans MT" w:cs="Arial"/>
      <w:b/>
      <w:bCs/>
      <w:caps/>
      <w:color w:val="FF6600"/>
      <w:kern w:val="32"/>
      <w:sz w:val="32"/>
      <w:szCs w:val="32"/>
      <w:lang w:eastAsia="es-ES"/>
    </w:rPr>
  </w:style>
  <w:style w:type="character" w:customStyle="1" w:styleId="Ttulo2Car">
    <w:name w:val="Título 2 Car"/>
    <w:basedOn w:val="Fuentedeprrafopredeter"/>
    <w:link w:val="Ttulo2"/>
    <w:rsid w:val="00EE6850"/>
    <w:rPr>
      <w:rFonts w:ascii="Gill Sans MT" w:eastAsia="Times New Roman" w:hAnsi="Gill Sans MT" w:cs="Arial"/>
      <w:b/>
      <w:bCs/>
      <w:iCs/>
      <w:smallCaps/>
      <w:color w:val="FF6600"/>
      <w:sz w:val="28"/>
      <w:szCs w:val="28"/>
      <w:lang w:eastAsia="es-ES"/>
    </w:rPr>
  </w:style>
  <w:style w:type="character" w:customStyle="1" w:styleId="Ttulo3Car">
    <w:name w:val="Título 3 Car"/>
    <w:basedOn w:val="Fuentedeprrafopredeter"/>
    <w:link w:val="Ttulo3"/>
    <w:rsid w:val="00EE6850"/>
    <w:rPr>
      <w:rFonts w:ascii="Gill Sans MT" w:eastAsia="Times New Roman" w:hAnsi="Gill Sans MT" w:cs="Arial"/>
      <w:b/>
      <w:bCs/>
      <w:color w:val="FF6600"/>
      <w:sz w:val="24"/>
      <w:szCs w:val="24"/>
      <w:lang w:eastAsia="es-ES"/>
    </w:rPr>
  </w:style>
  <w:style w:type="character" w:customStyle="1" w:styleId="Ttulo4Car">
    <w:name w:val="Título 4 Car"/>
    <w:basedOn w:val="Fuentedeprrafopredeter"/>
    <w:link w:val="Ttulo4"/>
    <w:rsid w:val="00EE6850"/>
    <w:rPr>
      <w:rFonts w:ascii="Gill Sans MT" w:eastAsia="Times New Roman" w:hAnsi="Gill Sans MT" w:cs="Times New Roman"/>
      <w:b/>
      <w:bCs/>
      <w:color w:val="FF6600"/>
      <w:sz w:val="24"/>
      <w:szCs w:val="28"/>
      <w:lang w:eastAsia="es-ES"/>
    </w:rPr>
  </w:style>
  <w:style w:type="character" w:customStyle="1" w:styleId="Ttulo5Car">
    <w:name w:val="Título 5 Car"/>
    <w:basedOn w:val="Fuentedeprrafopredeter"/>
    <w:link w:val="Ttulo5"/>
    <w:rsid w:val="00EE6850"/>
    <w:rPr>
      <w:rFonts w:ascii="Gill Sans MT" w:eastAsia="Times New Roman" w:hAnsi="Gill Sans MT" w:cs="Times New Roman"/>
      <w:b/>
      <w:bCs/>
      <w:i/>
      <w:iCs/>
      <w:sz w:val="26"/>
      <w:szCs w:val="26"/>
      <w:lang w:eastAsia="es-ES"/>
    </w:rPr>
  </w:style>
  <w:style w:type="character" w:customStyle="1" w:styleId="Ttulo6Car">
    <w:name w:val="Título 6 Car"/>
    <w:basedOn w:val="Fuentedeprrafopredeter"/>
    <w:link w:val="Ttulo6"/>
    <w:rsid w:val="00EE6850"/>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EE6850"/>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EE6850"/>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EE6850"/>
    <w:rPr>
      <w:rFonts w:ascii="Arial" w:eastAsia="Times New Roman" w:hAnsi="Arial" w:cs="Arial"/>
      <w:lang w:eastAsia="es-ES"/>
    </w:rPr>
  </w:style>
  <w:style w:type="character" w:styleId="Hipervnculo">
    <w:name w:val="Hyperlink"/>
    <w:semiHidden/>
    <w:rsid w:val="00EE6850"/>
    <w:rPr>
      <w:color w:val="0000FF"/>
      <w:u w:val="single"/>
    </w:rPr>
  </w:style>
  <w:style w:type="paragraph" w:styleId="Textodeglobo">
    <w:name w:val="Balloon Text"/>
    <w:basedOn w:val="Normal"/>
    <w:link w:val="TextodegloboCar"/>
    <w:uiPriority w:val="99"/>
    <w:semiHidden/>
    <w:unhideWhenUsed/>
    <w:rsid w:val="00EE685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E6850"/>
    <w:rPr>
      <w:rFonts w:ascii="Tahoma" w:hAnsi="Tahoma" w:cs="Tahoma"/>
      <w:sz w:val="16"/>
      <w:szCs w:val="16"/>
    </w:rPr>
  </w:style>
  <w:style w:type="paragraph" w:styleId="Textoindependiente">
    <w:name w:val="Body Text"/>
    <w:basedOn w:val="Normal"/>
    <w:link w:val="TextoindependienteCar"/>
    <w:semiHidden/>
    <w:rsid w:val="0076628D"/>
    <w:pPr>
      <w:spacing w:before="120" w:after="360" w:line="240" w:lineRule="auto"/>
      <w:jc w:val="both"/>
    </w:pPr>
    <w:rPr>
      <w:rFonts w:ascii="Gill Sans MT" w:eastAsia="Times New Roman" w:hAnsi="Gill Sans MT" w:cs="Times New Roman"/>
      <w:sz w:val="24"/>
      <w:szCs w:val="24"/>
      <w:lang w:eastAsia="es-ES"/>
    </w:rPr>
  </w:style>
  <w:style w:type="character" w:customStyle="1" w:styleId="TextoindependienteCar">
    <w:name w:val="Texto independiente Car"/>
    <w:basedOn w:val="Fuentedeprrafopredeter"/>
    <w:link w:val="Textoindependiente"/>
    <w:semiHidden/>
    <w:rsid w:val="0076628D"/>
    <w:rPr>
      <w:rFonts w:ascii="Gill Sans MT" w:eastAsia="Times New Roman" w:hAnsi="Gill Sans MT" w:cs="Times New Roman"/>
      <w:sz w:val="24"/>
      <w:szCs w:val="24"/>
      <w:lang w:eastAsia="es-ES"/>
    </w:rPr>
  </w:style>
  <w:style w:type="character" w:styleId="Refdecomentario">
    <w:name w:val="annotation reference"/>
    <w:basedOn w:val="Fuentedeprrafopredeter"/>
    <w:uiPriority w:val="99"/>
    <w:semiHidden/>
    <w:unhideWhenUsed/>
    <w:rsid w:val="00014D92"/>
    <w:rPr>
      <w:sz w:val="16"/>
      <w:szCs w:val="16"/>
    </w:rPr>
  </w:style>
  <w:style w:type="paragraph" w:styleId="Textocomentario">
    <w:name w:val="annotation text"/>
    <w:basedOn w:val="Normal"/>
    <w:link w:val="TextocomentarioCar"/>
    <w:uiPriority w:val="99"/>
    <w:semiHidden/>
    <w:unhideWhenUsed/>
    <w:rsid w:val="00014D9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14D92"/>
    <w:rPr>
      <w:sz w:val="20"/>
      <w:szCs w:val="20"/>
    </w:rPr>
  </w:style>
  <w:style w:type="paragraph" w:styleId="Asuntodelcomentario">
    <w:name w:val="annotation subject"/>
    <w:basedOn w:val="Textocomentario"/>
    <w:next w:val="Textocomentario"/>
    <w:link w:val="AsuntodelcomentarioCar"/>
    <w:uiPriority w:val="99"/>
    <w:semiHidden/>
    <w:unhideWhenUsed/>
    <w:rsid w:val="00014D92"/>
    <w:rPr>
      <w:b/>
      <w:bCs/>
    </w:rPr>
  </w:style>
  <w:style w:type="character" w:customStyle="1" w:styleId="AsuntodelcomentarioCar">
    <w:name w:val="Asunto del comentario Car"/>
    <w:basedOn w:val="TextocomentarioCar"/>
    <w:link w:val="Asuntodelcomentario"/>
    <w:uiPriority w:val="99"/>
    <w:semiHidden/>
    <w:rsid w:val="00014D92"/>
    <w:rPr>
      <w:b/>
      <w:bCs/>
      <w:sz w:val="20"/>
      <w:szCs w:val="20"/>
    </w:rPr>
  </w:style>
  <w:style w:type="paragraph" w:styleId="Textonotapie">
    <w:name w:val="footnote text"/>
    <w:basedOn w:val="Normal"/>
    <w:link w:val="TextonotapieCar"/>
    <w:uiPriority w:val="99"/>
    <w:semiHidden/>
    <w:rsid w:val="009A766D"/>
    <w:pPr>
      <w:spacing w:before="120" w:after="360" w:line="240" w:lineRule="auto"/>
      <w:jc w:val="both"/>
    </w:pPr>
    <w:rPr>
      <w:rFonts w:ascii="Gill Sans MT" w:eastAsia="Times New Roman" w:hAnsi="Gill Sans MT" w:cs="Times New Roman"/>
      <w:sz w:val="20"/>
      <w:szCs w:val="20"/>
      <w:lang w:eastAsia="es-ES"/>
    </w:rPr>
  </w:style>
  <w:style w:type="character" w:customStyle="1" w:styleId="TextonotapieCar">
    <w:name w:val="Texto nota pie Car"/>
    <w:basedOn w:val="Fuentedeprrafopredeter"/>
    <w:link w:val="Textonotapie"/>
    <w:uiPriority w:val="99"/>
    <w:semiHidden/>
    <w:rsid w:val="009A766D"/>
    <w:rPr>
      <w:rFonts w:ascii="Gill Sans MT" w:eastAsia="Times New Roman" w:hAnsi="Gill Sans MT" w:cs="Times New Roman"/>
      <w:sz w:val="20"/>
      <w:szCs w:val="20"/>
      <w:lang w:eastAsia="es-ES"/>
    </w:rPr>
  </w:style>
  <w:style w:type="character" w:styleId="Refdenotaalpie">
    <w:name w:val="footnote reference"/>
    <w:semiHidden/>
    <w:rsid w:val="009A766D"/>
    <w:rPr>
      <w:vertAlign w:val="superscript"/>
    </w:rPr>
  </w:style>
  <w:style w:type="table" w:styleId="Tablaelegante">
    <w:name w:val="Table Elegant"/>
    <w:basedOn w:val="Tablanormal"/>
    <w:rsid w:val="009A766D"/>
    <w:pPr>
      <w:numPr>
        <w:ilvl w:val="1"/>
        <w:numId w:val="3"/>
      </w:numPr>
      <w:tabs>
        <w:tab w:val="clear" w:pos="576"/>
      </w:tabs>
      <w:ind w:left="0" w:firstLine="0"/>
    </w:pPr>
    <w:rPr>
      <w:rFonts w:ascii="Times New Roman" w:eastAsia="Times New Roman" w:hAnsi="Times New Roman" w:cs="Times New Roman"/>
      <w:sz w:val="20"/>
      <w:szCs w:val="20"/>
      <w:lang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clsica4">
    <w:name w:val="Table Classic 4"/>
    <w:basedOn w:val="Tablanormal"/>
    <w:rsid w:val="009A766D"/>
    <w:pPr>
      <w:numPr>
        <w:numId w:val="3"/>
      </w:numPr>
      <w:tabs>
        <w:tab w:val="clear" w:pos="432"/>
      </w:tabs>
      <w:spacing w:before="120" w:after="360"/>
      <w:ind w:left="0" w:firstLine="0"/>
    </w:pPr>
    <w:rPr>
      <w:rFonts w:ascii="Times New Roman" w:eastAsia="Times New Roman" w:hAnsi="Times New Roman" w:cs="Times New Roman"/>
      <w:sz w:val="20"/>
      <w:szCs w:val="20"/>
      <w:lang w:eastAsia="es-E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styleId="Encabezado">
    <w:name w:val="header"/>
    <w:basedOn w:val="Normal"/>
    <w:link w:val="EncabezadoCar"/>
    <w:uiPriority w:val="99"/>
    <w:unhideWhenUsed/>
    <w:rsid w:val="002C502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C502C"/>
  </w:style>
  <w:style w:type="paragraph" w:styleId="Piedepgina">
    <w:name w:val="footer"/>
    <w:basedOn w:val="Normal"/>
    <w:link w:val="PiedepginaCar"/>
    <w:uiPriority w:val="99"/>
    <w:unhideWhenUsed/>
    <w:rsid w:val="002C502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C50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s.wikipedia.org/wiki/Asi%C3%A1tico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es.wikipedia.org/wiki/Africano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s.wikipedia.org/wiki/Blancos" TargetMode="External"/><Relationship Id="rId5" Type="http://schemas.openxmlformats.org/officeDocument/2006/relationships/settings" Target="settings.xml"/><Relationship Id="rId15" Type="http://schemas.openxmlformats.org/officeDocument/2006/relationships/image" Target="media/image1.emf"/><Relationship Id="rId10" Type="http://schemas.openxmlformats.org/officeDocument/2006/relationships/hyperlink" Target="http://es.wikipedia.org/wiki/Amerindia" TargetMode="External"/><Relationship Id="rId4" Type="http://schemas.microsoft.com/office/2007/relationships/stylesWithEffects" Target="stylesWithEffects.xml"/><Relationship Id="rId9" Type="http://schemas.openxmlformats.org/officeDocument/2006/relationships/hyperlink" Target="http://es.wikipedia.org/wiki/Mestizos" TargetMode="External"/><Relationship Id="rId14" Type="http://schemas.openxmlformats.org/officeDocument/2006/relationships/comments" Target="commen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C25F23-D14F-4F58-9F3D-246D17E5B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24</Pages>
  <Words>11774</Words>
  <Characters>64760</Characters>
  <Application>Microsoft Office Word</Application>
  <DocSecurity>0</DocSecurity>
  <Lines>539</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Joaquín Eguren</dc:creator>
  <cp:lastModifiedBy>Joaquín Eguren Rodríguez</cp:lastModifiedBy>
  <cp:revision>31</cp:revision>
  <cp:lastPrinted>2015-08-28T09:56:00Z</cp:lastPrinted>
  <dcterms:created xsi:type="dcterms:W3CDTF">2015-08-14T10:25:00Z</dcterms:created>
  <dcterms:modified xsi:type="dcterms:W3CDTF">2015-09-09T09:19:00Z</dcterms:modified>
</cp:coreProperties>
</file>