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A07154" w14:textId="39E1415D" w:rsidR="00947B88" w:rsidRPr="00A23AC3" w:rsidRDefault="00A23AC3" w:rsidP="00A23AC3">
      <w:pPr>
        <w:jc w:val="center"/>
        <w:rPr>
          <w:rFonts w:ascii="Arial" w:hAnsi="Arial" w:cs="Arial"/>
          <w:sz w:val="24"/>
          <w:szCs w:val="24"/>
        </w:rPr>
      </w:pPr>
      <w:r w:rsidRPr="00A23AC3">
        <w:rPr>
          <w:rFonts w:ascii="Arial" w:hAnsi="Arial" w:cs="Arial"/>
          <w:sz w:val="24"/>
          <w:szCs w:val="24"/>
        </w:rPr>
        <w:t>Estado de necesidad y exclusión social: la ocupación de viviendas propiedad de enti</w:t>
      </w:r>
      <w:r w:rsidR="00B852EA">
        <w:rPr>
          <w:rFonts w:ascii="Arial" w:hAnsi="Arial" w:cs="Arial"/>
          <w:sz w:val="24"/>
          <w:szCs w:val="24"/>
        </w:rPr>
        <w:t>dades bancarias</w:t>
      </w:r>
      <w:r>
        <w:rPr>
          <w:rFonts w:ascii="Arial" w:hAnsi="Arial" w:cs="Arial"/>
          <w:sz w:val="24"/>
          <w:szCs w:val="24"/>
        </w:rPr>
        <w:t xml:space="preserve"> (Mª Concepción Molina Blázquez)</w:t>
      </w:r>
      <w:r w:rsidR="00221A30">
        <w:rPr>
          <w:rFonts w:ascii="Arial" w:hAnsi="Arial" w:cs="Arial"/>
          <w:sz w:val="24"/>
          <w:szCs w:val="24"/>
        </w:rPr>
        <w:t xml:space="preserve"> Clave t3r3sagm</w:t>
      </w:r>
      <w:bookmarkStart w:id="0" w:name="_GoBack"/>
      <w:bookmarkEnd w:id="0"/>
    </w:p>
    <w:p w14:paraId="75286214" w14:textId="77777777" w:rsidR="00B852EA" w:rsidRPr="00B852EA" w:rsidRDefault="00B852EA" w:rsidP="00B852EA">
      <w:pPr>
        <w:jc w:val="both"/>
        <w:rPr>
          <w:rFonts w:ascii="Arial" w:hAnsi="Arial" w:cs="Arial"/>
          <w:sz w:val="24"/>
          <w:szCs w:val="24"/>
        </w:rPr>
      </w:pPr>
      <w:r w:rsidRPr="00B852EA">
        <w:rPr>
          <w:rFonts w:ascii="Arial" w:hAnsi="Arial" w:cs="Arial"/>
          <w:sz w:val="24"/>
          <w:szCs w:val="24"/>
        </w:rPr>
        <w:t>La ocupación de viviendas está prevista como delito en el CP de 1995 en el art. 245</w:t>
      </w:r>
      <w:r w:rsidR="008B1001">
        <w:rPr>
          <w:rFonts w:ascii="Arial" w:hAnsi="Arial" w:cs="Arial"/>
          <w:sz w:val="24"/>
          <w:szCs w:val="24"/>
        </w:rPr>
        <w:t>.2</w:t>
      </w:r>
      <w:r w:rsidRPr="00B852EA">
        <w:rPr>
          <w:rFonts w:ascii="Arial" w:hAnsi="Arial" w:cs="Arial"/>
          <w:sz w:val="24"/>
          <w:szCs w:val="24"/>
        </w:rPr>
        <w:t xml:space="preserve"> en los siguientes términos: "El que ocupare, sin autorización debida, un inmueble, vivienda o edificio ajenos que no constituyan morada, o se mantuviere en ellos contra la voluntad de su titular, será castigado con la pena de multa de tres a seis meses."</w:t>
      </w:r>
    </w:p>
    <w:p w14:paraId="29478CCF" w14:textId="77777777" w:rsidR="00A23AC3" w:rsidRDefault="00B852EA" w:rsidP="00B852EA">
      <w:pPr>
        <w:jc w:val="both"/>
        <w:rPr>
          <w:rFonts w:ascii="Arial" w:hAnsi="Arial" w:cs="Arial"/>
          <w:sz w:val="24"/>
          <w:szCs w:val="24"/>
        </w:rPr>
      </w:pPr>
      <w:r w:rsidRPr="00B852EA">
        <w:rPr>
          <w:rFonts w:ascii="Arial" w:hAnsi="Arial" w:cs="Arial"/>
          <w:sz w:val="24"/>
          <w:szCs w:val="24"/>
        </w:rPr>
        <w:t xml:space="preserve">Durante la última crisis económica muchas familias fueron </w:t>
      </w:r>
      <w:r w:rsidRPr="00B852EA">
        <w:rPr>
          <w:rFonts w:ascii="Arial" w:hAnsi="Arial" w:cs="Arial"/>
          <w:sz w:val="24"/>
          <w:szCs w:val="24"/>
        </w:rPr>
        <w:t>desahuciadas</w:t>
      </w:r>
      <w:r w:rsidRPr="00B852EA">
        <w:rPr>
          <w:rFonts w:ascii="Arial" w:hAnsi="Arial" w:cs="Arial"/>
          <w:sz w:val="24"/>
          <w:szCs w:val="24"/>
        </w:rPr>
        <w:t xml:space="preserve"> de los domic</w:t>
      </w:r>
      <w:r>
        <w:rPr>
          <w:rFonts w:ascii="Arial" w:hAnsi="Arial" w:cs="Arial"/>
          <w:sz w:val="24"/>
          <w:szCs w:val="24"/>
        </w:rPr>
        <w:t>ilios que habitaban</w:t>
      </w:r>
      <w:r w:rsidRPr="00B852EA">
        <w:rPr>
          <w:rFonts w:ascii="Arial" w:hAnsi="Arial" w:cs="Arial"/>
          <w:sz w:val="24"/>
          <w:szCs w:val="24"/>
        </w:rPr>
        <w:t xml:space="preserve"> por no poder seguir pagando </w:t>
      </w:r>
      <w:r>
        <w:rPr>
          <w:rFonts w:ascii="Arial" w:hAnsi="Arial" w:cs="Arial"/>
          <w:sz w:val="24"/>
          <w:szCs w:val="24"/>
        </w:rPr>
        <w:t>la hipoteca que gravaba su vivienda.</w:t>
      </w:r>
      <w:r w:rsidR="008B1001">
        <w:rPr>
          <w:rFonts w:ascii="Arial" w:hAnsi="Arial" w:cs="Arial"/>
          <w:sz w:val="24"/>
          <w:szCs w:val="24"/>
        </w:rPr>
        <w:t xml:space="preserve"> De esa forma</w:t>
      </w:r>
      <w:r>
        <w:rPr>
          <w:rFonts w:ascii="Arial" w:hAnsi="Arial" w:cs="Arial"/>
          <w:sz w:val="24"/>
          <w:szCs w:val="24"/>
        </w:rPr>
        <w:t xml:space="preserve"> las entidades bancarias acabaron teniendo en su cartera multitud de viviendas desocupadas</w:t>
      </w:r>
      <w:r w:rsidR="008B1001">
        <w:rPr>
          <w:rFonts w:ascii="Arial" w:hAnsi="Arial" w:cs="Arial"/>
          <w:sz w:val="24"/>
          <w:szCs w:val="24"/>
        </w:rPr>
        <w:t xml:space="preserve">, y muchas familias </w:t>
      </w:r>
      <w:r>
        <w:rPr>
          <w:rFonts w:ascii="Arial" w:hAnsi="Arial" w:cs="Arial"/>
          <w:sz w:val="24"/>
          <w:szCs w:val="24"/>
        </w:rPr>
        <w:t>vieron la situación de paro en la que se encontraban</w:t>
      </w:r>
      <w:r w:rsidR="008B1001">
        <w:rPr>
          <w:rFonts w:ascii="Arial" w:hAnsi="Arial" w:cs="Arial"/>
          <w:sz w:val="24"/>
          <w:szCs w:val="24"/>
        </w:rPr>
        <w:t>, situación que había originado el impago,</w:t>
      </w:r>
      <w:r>
        <w:rPr>
          <w:rFonts w:ascii="Arial" w:hAnsi="Arial" w:cs="Arial"/>
          <w:sz w:val="24"/>
          <w:szCs w:val="24"/>
        </w:rPr>
        <w:t xml:space="preserve"> agravada por la carencia de un lugar donde habita</w:t>
      </w:r>
      <w:r w:rsidR="008B1001">
        <w:rPr>
          <w:rFonts w:ascii="Arial" w:hAnsi="Arial" w:cs="Arial"/>
          <w:sz w:val="24"/>
          <w:szCs w:val="24"/>
        </w:rPr>
        <w:t xml:space="preserve">r, lo </w:t>
      </w:r>
      <w:r w:rsidR="008B1001" w:rsidRPr="008B1001">
        <w:rPr>
          <w:rFonts w:ascii="Arial" w:hAnsi="Arial" w:cs="Arial"/>
          <w:sz w:val="24"/>
          <w:szCs w:val="24"/>
        </w:rPr>
        <w:t>pone en peligro su salud física y psíquica y, en muchos casos, las de los menores que tienen a su cargo</w:t>
      </w:r>
      <w:r>
        <w:rPr>
          <w:rFonts w:ascii="Arial" w:hAnsi="Arial" w:cs="Arial"/>
          <w:sz w:val="24"/>
          <w:szCs w:val="24"/>
        </w:rPr>
        <w:t>.</w:t>
      </w:r>
      <w:r w:rsidR="008B1001">
        <w:rPr>
          <w:rFonts w:ascii="Arial" w:hAnsi="Arial" w:cs="Arial"/>
          <w:sz w:val="24"/>
          <w:szCs w:val="24"/>
        </w:rPr>
        <w:t xml:space="preserve"> Ante tal situación de vulnerabilidad y de exclusión social algunas de esas familias optan por “ocupar” las viviendas vacías de las entidades bancarias.</w:t>
      </w:r>
    </w:p>
    <w:p w14:paraId="38F19846" w14:textId="77777777" w:rsidR="008B1001" w:rsidRPr="00A23AC3" w:rsidRDefault="008B1001" w:rsidP="00B852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comunicación se propone abordar el estudio del delito de ocupación del art. 245.2 CP y en qué casos y condiciones la conducta típica podría quedar exenta de responsabilidad criminal por la concurrencia de la eximente de estado de necesidad.</w:t>
      </w:r>
    </w:p>
    <w:sectPr w:rsidR="008B1001" w:rsidRPr="00A23A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D7F698" w14:textId="77777777" w:rsidR="00A23AC3" w:rsidRDefault="00A23AC3" w:rsidP="00A23AC3">
      <w:pPr>
        <w:spacing w:after="0" w:line="240" w:lineRule="auto"/>
      </w:pPr>
      <w:r>
        <w:separator/>
      </w:r>
    </w:p>
  </w:endnote>
  <w:endnote w:type="continuationSeparator" w:id="0">
    <w:p w14:paraId="5BEBC7E4" w14:textId="77777777" w:rsidR="00A23AC3" w:rsidRDefault="00A23AC3" w:rsidP="00A23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C566FB" w14:textId="77777777" w:rsidR="00A23AC3" w:rsidRDefault="00A23AC3" w:rsidP="00A23AC3">
      <w:pPr>
        <w:spacing w:after="0" w:line="240" w:lineRule="auto"/>
      </w:pPr>
      <w:r>
        <w:separator/>
      </w:r>
    </w:p>
  </w:footnote>
  <w:footnote w:type="continuationSeparator" w:id="0">
    <w:p w14:paraId="1B083A84" w14:textId="77777777" w:rsidR="00A23AC3" w:rsidRDefault="00A23AC3" w:rsidP="00A23A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AC3"/>
    <w:rsid w:val="001A15E9"/>
    <w:rsid w:val="00221A30"/>
    <w:rsid w:val="008B1001"/>
    <w:rsid w:val="00947B88"/>
    <w:rsid w:val="00A23AC3"/>
    <w:rsid w:val="00B85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7CD71"/>
  <w15:chartTrackingRefBased/>
  <w15:docId w15:val="{D40A4755-0604-4162-9817-287185063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A23AC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23AC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23AC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873EE489BD0E64C8834B59F8A86A585" ma:contentTypeVersion="10" ma:contentTypeDescription="Crear nuevo documento." ma:contentTypeScope="" ma:versionID="7b4497b63edd8ed11f8f256b243915ad">
  <xsd:schema xmlns:xsd="http://www.w3.org/2001/XMLSchema" xmlns:xs="http://www.w3.org/2001/XMLSchema" xmlns:p="http://schemas.microsoft.com/office/2006/metadata/properties" xmlns:ns3="0e45d6a4-97ca-4746-9e07-eb84dc074ee1" xmlns:ns4="1a00fe9b-25b8-4a29-869d-4e0fb30aef15" targetNamespace="http://schemas.microsoft.com/office/2006/metadata/properties" ma:root="true" ma:fieldsID="6fe79f93f82b3fef4c1309c8b049e670" ns3:_="" ns4:_="">
    <xsd:import namespace="0e45d6a4-97ca-4746-9e07-eb84dc074ee1"/>
    <xsd:import namespace="1a00fe9b-25b8-4a29-869d-4e0fb30aef1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OCR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5d6a4-97ca-4746-9e07-eb84dc074ee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00fe9b-25b8-4a29-869d-4e0fb30aef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107B8D-2CF5-42DD-8F72-1F3F0CE289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45d6a4-97ca-4746-9e07-eb84dc074ee1"/>
    <ds:schemaRef ds:uri="1a00fe9b-25b8-4a29-869d-4e0fb30aef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996F84-4245-4961-8015-F4E0F8BD09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732F9B-1A02-415A-B0AC-9336CF77068C}">
  <ds:schemaRefs>
    <ds:schemaRef ds:uri="http://purl.org/dc/dcmitype/"/>
    <ds:schemaRef ds:uri="0e45d6a4-97ca-4746-9e07-eb84dc074ee1"/>
    <ds:schemaRef ds:uri="http://schemas.microsoft.com/office/2006/documentManagement/types"/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1a00fe9b-25b8-4a29-869d-4e0fb30aef15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38920F07-DA38-4663-87DF-53189A3AC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219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Pontificia Comillas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Concepción Molina Blázquez</dc:creator>
  <cp:keywords/>
  <dc:description/>
  <cp:lastModifiedBy>María Concepción Molina Blázquez</cp:lastModifiedBy>
  <cp:revision>2</cp:revision>
  <dcterms:created xsi:type="dcterms:W3CDTF">2019-09-10T13:01:00Z</dcterms:created>
  <dcterms:modified xsi:type="dcterms:W3CDTF">2019-09-10T13:51:00Z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0x0101009873EE489BD0E64C8834B59F8A86A585</vt:lpwstr>
  </property>
</Properties>
</file>