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4CD" w:rsidRDefault="00C904CD" w:rsidP="00C904CD">
      <w:pPr>
        <w:spacing w:line="0" w:lineRule="atLeast"/>
        <w:jc w:val="right"/>
        <w:rPr>
          <w:sz w:val="2"/>
          <w:szCs w:val="2"/>
        </w:rPr>
      </w:pPr>
      <w:r>
        <w:rPr>
          <w:sz w:val="2"/>
          <w:szCs w:val="2"/>
          <w:bdr w:val="single" w:sz="2" w:space="0" w:color="E4E4E4" w:frame="1"/>
        </w:rPr>
        <w:fldChar w:fldCharType="begin"/>
      </w:r>
      <w:r>
        <w:rPr>
          <w:sz w:val="2"/>
          <w:szCs w:val="2"/>
          <w:bdr w:val="single" w:sz="2" w:space="0" w:color="E4E4E4" w:frame="1"/>
        </w:rPr>
        <w:instrText xml:space="preserve"> INCLUDEPICTURE "https://www.dykinson.com/static/img/portadas/978-84-1308-598-2.jpg" \* MERGEFORMATINET </w:instrText>
      </w:r>
      <w:r>
        <w:rPr>
          <w:sz w:val="2"/>
          <w:szCs w:val="2"/>
          <w:bdr w:val="single" w:sz="2" w:space="0" w:color="E4E4E4" w:frame="1"/>
        </w:rPr>
        <w:fldChar w:fldCharType="separate"/>
      </w:r>
      <w:r>
        <w:rPr>
          <w:noProof/>
          <w:sz w:val="2"/>
          <w:szCs w:val="2"/>
          <w:bdr w:val="single" w:sz="2" w:space="0" w:color="E4E4E4" w:frame="1"/>
        </w:rPr>
        <w:drawing>
          <wp:inline distT="0" distB="0" distL="0" distR="0">
            <wp:extent cx="1855470" cy="2616200"/>
            <wp:effectExtent l="0" t="0" r="0" b="0"/>
            <wp:docPr id="1" name="Imagen 1" descr="Retos y desafíos del contrato de seguro: del necesario aggiornamento a la metamorfosis del cont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os y desafíos del contrato de seguro: del necesario aggiornamento a la metamorfosis del contra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55470" cy="2616200"/>
                    </a:xfrm>
                    <a:prstGeom prst="rect">
                      <a:avLst/>
                    </a:prstGeom>
                    <a:noFill/>
                    <a:ln>
                      <a:noFill/>
                    </a:ln>
                  </pic:spPr>
                </pic:pic>
              </a:graphicData>
            </a:graphic>
          </wp:inline>
        </w:drawing>
      </w:r>
      <w:r>
        <w:rPr>
          <w:sz w:val="2"/>
          <w:szCs w:val="2"/>
          <w:bdr w:val="single" w:sz="2" w:space="0" w:color="E4E4E4" w:frame="1"/>
        </w:rPr>
        <w:fldChar w:fldCharType="end"/>
      </w:r>
      <w:r>
        <w:rPr>
          <w:sz w:val="2"/>
          <w:szCs w:val="2"/>
          <w:bdr w:val="single" w:sz="2" w:space="0" w:color="E4E4E4" w:frame="1"/>
        </w:rPr>
        <w:t xml:space="preserve"> </w:t>
      </w:r>
      <w:r>
        <w:rPr>
          <w:sz w:val="2"/>
          <w:szCs w:val="2"/>
          <w:bdr w:val="single" w:sz="2" w:space="0" w:color="E4E4E4" w:frame="1"/>
        </w:rPr>
        <w:br/>
      </w:r>
    </w:p>
    <w:p w:rsidR="00C904CD" w:rsidRPr="00C904CD" w:rsidRDefault="00C904CD" w:rsidP="00C904CD">
      <w:pPr>
        <w:shd w:val="clear" w:color="auto" w:fill="EDEBEB"/>
        <w:spacing w:line="360" w:lineRule="atLeast"/>
        <w:outlineLvl w:val="1"/>
        <w:rPr>
          <w:rFonts w:ascii="Arial" w:eastAsia="Times New Roman" w:hAnsi="Arial" w:cs="Arial"/>
          <w:b/>
          <w:bCs/>
          <w:caps/>
          <w:color w:val="6C6A6A"/>
          <w:sz w:val="30"/>
          <w:szCs w:val="30"/>
          <w:lang w:eastAsia="es-ES_tradnl"/>
        </w:rPr>
      </w:pPr>
      <w:bookmarkStart w:id="0" w:name="_GoBack"/>
      <w:bookmarkEnd w:id="0"/>
      <w:r w:rsidRPr="00C904CD">
        <w:rPr>
          <w:rFonts w:ascii="Arial" w:eastAsia="Times New Roman" w:hAnsi="Arial" w:cs="Arial"/>
          <w:b/>
          <w:bCs/>
          <w:caps/>
          <w:color w:val="6C6A6A"/>
          <w:sz w:val="30"/>
          <w:szCs w:val="30"/>
          <w:lang w:eastAsia="es-ES_tradnl"/>
        </w:rPr>
        <w:t>RESUMEN DEL LIBRO</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 xml:space="preserve">El seguro no puede permanecer en un compartimento estanco. Su </w:t>
      </w:r>
      <w:proofErr w:type="spellStart"/>
      <w:r w:rsidRPr="00C904CD">
        <w:rPr>
          <w:rFonts w:ascii="Arial" w:eastAsia="Times New Roman" w:hAnsi="Arial" w:cs="Arial"/>
          <w:color w:val="485059"/>
          <w:sz w:val="18"/>
          <w:szCs w:val="18"/>
          <w:lang w:eastAsia="es-ES_tradnl"/>
        </w:rPr>
        <w:t>dinamicidad</w:t>
      </w:r>
      <w:proofErr w:type="spellEnd"/>
      <w:r w:rsidRPr="00C904CD">
        <w:rPr>
          <w:rFonts w:ascii="Arial" w:eastAsia="Times New Roman" w:hAnsi="Arial" w:cs="Arial"/>
          <w:color w:val="485059"/>
          <w:sz w:val="18"/>
          <w:szCs w:val="18"/>
          <w:lang w:eastAsia="es-ES_tradnl"/>
        </w:rPr>
        <w:t>, su adaptación, pero también su propia actividad y énfasis proactivo están marcando la realidad de un sector y del contrato como nunca hasta el presente se ha conocido. Y lo hace en todos los campos y ámbitos, sean públicos, sean privados, del Derecho del seguro, tanto en la supervisión, como en la distribución.</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 xml:space="preserve">Abel B. </w:t>
      </w:r>
      <w:proofErr w:type="spellStart"/>
      <w:r w:rsidRPr="00C904CD">
        <w:rPr>
          <w:rFonts w:ascii="Arial" w:eastAsia="Times New Roman" w:hAnsi="Arial" w:cs="Arial"/>
          <w:color w:val="485059"/>
          <w:sz w:val="18"/>
          <w:szCs w:val="18"/>
          <w:lang w:eastAsia="es-ES_tradnl"/>
        </w:rPr>
        <w:t>Veiga</w:t>
      </w:r>
      <w:proofErr w:type="spellEnd"/>
      <w:r w:rsidRPr="00C904CD">
        <w:rPr>
          <w:rFonts w:ascii="Arial" w:eastAsia="Times New Roman" w:hAnsi="Arial" w:cs="Arial"/>
          <w:color w:val="485059"/>
          <w:sz w:val="18"/>
          <w:szCs w:val="18"/>
          <w:lang w:eastAsia="es-ES_tradnl"/>
        </w:rPr>
        <w:t xml:space="preserve"> Copo es profesor Agregado de la Facultad de Derecho, Departamento de Derecho Económico y Social en ICADE.</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Destinado a Juristas, economistas, académicos, profesionales del sector seguros y de los organismos reguladores.</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Extracto:</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 xml:space="preserve">Retos y desafíos constituye una obra particular. Un esfuerzo colectivo de muchos aunado bajo una finalidad común, hacer avanzar las palancas del Derecho, en nuestro caso del Derecho de seguros y, sobre todo, del contrato. Un contrato que destila un especial embrujo que atrapa, que sugiere, que sugestiona e invita permanentemente al estudio, a la interpretación y a la reflexión. Una tarea a la que ha dedicado toda su vida Rubén </w:t>
      </w:r>
      <w:proofErr w:type="spellStart"/>
      <w:r w:rsidRPr="00C904CD">
        <w:rPr>
          <w:rFonts w:ascii="Arial" w:eastAsia="Times New Roman" w:hAnsi="Arial" w:cs="Arial"/>
          <w:color w:val="485059"/>
          <w:sz w:val="18"/>
          <w:szCs w:val="18"/>
          <w:lang w:eastAsia="es-ES_tradnl"/>
        </w:rPr>
        <w:t>Stiglitz</w:t>
      </w:r>
      <w:proofErr w:type="spellEnd"/>
      <w:r w:rsidRPr="00C904CD">
        <w:rPr>
          <w:rFonts w:ascii="Arial" w:eastAsia="Times New Roman" w:hAnsi="Arial" w:cs="Arial"/>
          <w:color w:val="485059"/>
          <w:sz w:val="18"/>
          <w:szCs w:val="18"/>
          <w:lang w:eastAsia="es-ES_tradnl"/>
        </w:rPr>
        <w:t xml:space="preserve">, a quién hoy está dedicada esta obra y a quién se rindió un emocionado recuerdo y gratitud en octubre pasado y que fue una de las primeras actividades de la Cátedra Uría-Menéndez/ICADE de Regulación de los Mercados que, juntamente con el profesor y socio de Uría-Menéndez Rafael Sebastián </w:t>
      </w:r>
      <w:proofErr w:type="spellStart"/>
      <w:r w:rsidRPr="00C904CD">
        <w:rPr>
          <w:rFonts w:ascii="Arial" w:eastAsia="Times New Roman" w:hAnsi="Arial" w:cs="Arial"/>
          <w:color w:val="485059"/>
          <w:sz w:val="18"/>
          <w:szCs w:val="18"/>
          <w:lang w:eastAsia="es-ES_tradnl"/>
        </w:rPr>
        <w:t>Quetglas</w:t>
      </w:r>
      <w:proofErr w:type="spellEnd"/>
      <w:r w:rsidRPr="00C904CD">
        <w:rPr>
          <w:rFonts w:ascii="Arial" w:eastAsia="Times New Roman" w:hAnsi="Arial" w:cs="Arial"/>
          <w:color w:val="485059"/>
          <w:sz w:val="18"/>
          <w:szCs w:val="18"/>
          <w:lang w:eastAsia="es-ES_tradnl"/>
        </w:rPr>
        <w:t xml:space="preserve"> tengo el inmenso honor de dirigir. </w:t>
      </w:r>
      <w:proofErr w:type="spellStart"/>
      <w:r w:rsidRPr="00C904CD">
        <w:rPr>
          <w:rFonts w:ascii="Arial" w:eastAsia="Times New Roman" w:hAnsi="Arial" w:cs="Arial"/>
          <w:color w:val="485059"/>
          <w:sz w:val="18"/>
          <w:szCs w:val="18"/>
          <w:lang w:eastAsia="es-ES_tradnl"/>
        </w:rPr>
        <w:t>Aggiornamento</w:t>
      </w:r>
      <w:proofErr w:type="spellEnd"/>
      <w:r w:rsidRPr="00C904CD">
        <w:rPr>
          <w:rFonts w:ascii="Arial" w:eastAsia="Times New Roman" w:hAnsi="Arial" w:cs="Arial"/>
          <w:color w:val="485059"/>
          <w:sz w:val="18"/>
          <w:szCs w:val="18"/>
          <w:lang w:eastAsia="es-ES_tradnl"/>
        </w:rPr>
        <w:t xml:space="preserve"> y metamorfosis son dos conceptos que hoy, intencionadamente, se entrelazan en esta obra. Estar al día, actualizar, ajustar, adecuar, innovar, dar respuestas a las demandas y exigencias de un contrato que está mutando, cambiando. El seguro no puede permanecer en un compartimento estanco. Su </w:t>
      </w:r>
      <w:proofErr w:type="spellStart"/>
      <w:r w:rsidRPr="00C904CD">
        <w:rPr>
          <w:rFonts w:ascii="Arial" w:eastAsia="Times New Roman" w:hAnsi="Arial" w:cs="Arial"/>
          <w:color w:val="485059"/>
          <w:sz w:val="18"/>
          <w:szCs w:val="18"/>
          <w:lang w:eastAsia="es-ES_tradnl"/>
        </w:rPr>
        <w:t>dinamicidad</w:t>
      </w:r>
      <w:proofErr w:type="spellEnd"/>
      <w:r w:rsidRPr="00C904CD">
        <w:rPr>
          <w:rFonts w:ascii="Arial" w:eastAsia="Times New Roman" w:hAnsi="Arial" w:cs="Arial"/>
          <w:color w:val="485059"/>
          <w:sz w:val="18"/>
          <w:szCs w:val="18"/>
          <w:lang w:eastAsia="es-ES_tradnl"/>
        </w:rPr>
        <w:t>, su adaptación, pero también su propia actividad y énfasis proactivo están marcando la realidad de un sector y del contrato como nunca hasta el presente se ha conocido. Y lo hace en todos los campos y ámbitos, sean públicos, sean privados, del Derecho del seguro, tanto en la supervisión, como en la distribución.</w:t>
      </w:r>
    </w:p>
    <w:p w:rsidR="00C904CD" w:rsidRPr="00C904CD" w:rsidRDefault="00C904CD" w:rsidP="00C904CD">
      <w:pPr>
        <w:shd w:val="clear" w:color="auto" w:fill="EDEBEB"/>
        <w:spacing w:line="240" w:lineRule="atLeast"/>
        <w:rPr>
          <w:rFonts w:ascii="Arial" w:eastAsia="Times New Roman" w:hAnsi="Arial" w:cs="Arial"/>
          <w:color w:val="485059"/>
          <w:sz w:val="18"/>
          <w:szCs w:val="18"/>
          <w:lang w:eastAsia="es-ES_tradnl"/>
        </w:rPr>
      </w:pPr>
      <w:r w:rsidRPr="00C904CD">
        <w:rPr>
          <w:rFonts w:ascii="Arial" w:eastAsia="Times New Roman" w:hAnsi="Arial" w:cs="Arial"/>
          <w:color w:val="485059"/>
          <w:sz w:val="18"/>
          <w:szCs w:val="18"/>
          <w:lang w:eastAsia="es-ES_tradnl"/>
        </w:rPr>
        <w:t>Esta obra completa el catálogo de Thomson-Reuters Aranzadi.</w:t>
      </w:r>
    </w:p>
    <w:p w:rsidR="00940913" w:rsidRDefault="00940913"/>
    <w:sectPr w:rsidR="00940913" w:rsidSect="003B6551">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4CD"/>
    <w:rsid w:val="003B6551"/>
    <w:rsid w:val="00940913"/>
    <w:rsid w:val="00C904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F3AB5A7"/>
  <w15:chartTrackingRefBased/>
  <w15:docId w15:val="{300B9A93-E165-B540-A7A2-04FEADD3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C904CD"/>
    <w:pPr>
      <w:spacing w:before="100" w:beforeAutospacing="1" w:after="100" w:afterAutospacing="1"/>
      <w:outlineLvl w:val="1"/>
    </w:pPr>
    <w:rPr>
      <w:rFonts w:ascii="Times New Roman" w:eastAsia="Times New Roman" w:hAnsi="Times New Roman" w:cs="Times New Roman"/>
      <w:b/>
      <w:bCs/>
      <w:sz w:val="36"/>
      <w:szCs w:val="36"/>
      <w:lang w:eastAsia="es-ES_tradnl"/>
    </w:rPr>
  </w:style>
  <w:style w:type="paragraph" w:styleId="Ttulo3">
    <w:name w:val="heading 3"/>
    <w:basedOn w:val="Normal"/>
    <w:next w:val="Normal"/>
    <w:link w:val="Ttulo3Car"/>
    <w:uiPriority w:val="9"/>
    <w:semiHidden/>
    <w:unhideWhenUsed/>
    <w:qFormat/>
    <w:rsid w:val="00C904CD"/>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904CD"/>
    <w:rPr>
      <w:rFonts w:ascii="Times New Roman" w:eastAsia="Times New Roman" w:hAnsi="Times New Roman" w:cs="Times New Roman"/>
      <w:b/>
      <w:bCs/>
      <w:sz w:val="36"/>
      <w:szCs w:val="36"/>
      <w:lang w:eastAsia="es-ES_tradnl"/>
    </w:rPr>
  </w:style>
  <w:style w:type="paragraph" w:styleId="NormalWeb">
    <w:name w:val="Normal (Web)"/>
    <w:basedOn w:val="Normal"/>
    <w:uiPriority w:val="99"/>
    <w:semiHidden/>
    <w:unhideWhenUsed/>
    <w:rsid w:val="00C904CD"/>
    <w:pPr>
      <w:spacing w:before="100" w:beforeAutospacing="1" w:after="100" w:afterAutospacing="1"/>
    </w:pPr>
    <w:rPr>
      <w:rFonts w:ascii="Times New Roman" w:eastAsia="Times New Roman" w:hAnsi="Times New Roman" w:cs="Times New Roman"/>
      <w:lang w:eastAsia="es-ES_tradnl"/>
    </w:rPr>
  </w:style>
  <w:style w:type="character" w:customStyle="1" w:styleId="Ttulo3Car">
    <w:name w:val="Título 3 Car"/>
    <w:basedOn w:val="Fuentedeprrafopredeter"/>
    <w:link w:val="Ttulo3"/>
    <w:uiPriority w:val="9"/>
    <w:semiHidden/>
    <w:rsid w:val="00C904CD"/>
    <w:rPr>
      <w:rFonts w:asciiTheme="majorHAnsi" w:eastAsiaTheme="majorEastAsia" w:hAnsiTheme="majorHAnsi" w:cstheme="majorBidi"/>
      <w:color w:val="1F3763" w:themeColor="accent1" w:themeShade="7F"/>
    </w:rPr>
  </w:style>
  <w:style w:type="character" w:customStyle="1" w:styleId="imageframe">
    <w:name w:val="imageframe"/>
    <w:basedOn w:val="Fuentedeprrafopredeter"/>
    <w:rsid w:val="00C904CD"/>
  </w:style>
  <w:style w:type="character" w:styleId="Hipervnculo">
    <w:name w:val="Hyperlink"/>
    <w:basedOn w:val="Fuentedeprrafopredeter"/>
    <w:uiPriority w:val="99"/>
    <w:semiHidden/>
    <w:unhideWhenUsed/>
    <w:rsid w:val="00C904CD"/>
    <w:rPr>
      <w:color w:val="0000FF"/>
      <w:u w:val="single"/>
    </w:rPr>
  </w:style>
  <w:style w:type="character" w:styleId="CitaHTML">
    <w:name w:val="HTML Cite"/>
    <w:basedOn w:val="Fuentedeprrafopredeter"/>
    <w:uiPriority w:val="99"/>
    <w:semiHidden/>
    <w:unhideWhenUsed/>
    <w:rsid w:val="00C904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904865">
      <w:bodyDiv w:val="1"/>
      <w:marLeft w:val="0"/>
      <w:marRight w:val="0"/>
      <w:marTop w:val="0"/>
      <w:marBottom w:val="0"/>
      <w:divBdr>
        <w:top w:val="none" w:sz="0" w:space="0" w:color="auto"/>
        <w:left w:val="none" w:sz="0" w:space="0" w:color="auto"/>
        <w:bottom w:val="none" w:sz="0" w:space="0" w:color="auto"/>
        <w:right w:val="none" w:sz="0" w:space="0" w:color="auto"/>
      </w:divBdr>
      <w:divsChild>
        <w:div w:id="154035261">
          <w:marLeft w:val="0"/>
          <w:marRight w:val="0"/>
          <w:marTop w:val="0"/>
          <w:marBottom w:val="0"/>
          <w:divBdr>
            <w:top w:val="none" w:sz="0" w:space="0" w:color="auto"/>
            <w:left w:val="none" w:sz="0" w:space="0" w:color="auto"/>
            <w:bottom w:val="none" w:sz="0" w:space="0" w:color="auto"/>
            <w:right w:val="none" w:sz="0" w:space="0" w:color="auto"/>
          </w:divBdr>
          <w:divsChild>
            <w:div w:id="18295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1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342</Words>
  <Characters>1883</Characters>
  <Application>Microsoft Office Word</Application>
  <DocSecurity>0</DocSecurity>
  <Lines>15</Lines>
  <Paragraphs>4</Paragraphs>
  <ScaleCrop>false</ScaleCrop>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abelb.veiga@yahoo.es</dc:creator>
  <cp:keywords/>
  <dc:description/>
  <cp:lastModifiedBy>abelb.veiga@yahoo.es</cp:lastModifiedBy>
  <cp:revision>1</cp:revision>
  <dcterms:created xsi:type="dcterms:W3CDTF">2020-03-23T23:23:00Z</dcterms:created>
  <dcterms:modified xsi:type="dcterms:W3CDTF">2020-03-23T23:24:00Z</dcterms:modified>
</cp:coreProperties>
</file>