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C752C" w:rsidRDefault="0018028A" w:rsidP="0018028A">
      <w:pPr>
        <w:jc w:val="center"/>
        <w:rPr>
          <w:noProof/>
        </w:rPr>
      </w:pPr>
      <w:r w:rsidRPr="00204827">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1" o:spid="_x0000_i1025" type="#_x0000_t75" style="width:265.8pt;height:212.4pt;visibility:visible">
            <v:imagedata r:id="rId8" o:title=""/>
          </v:shape>
        </w:pict>
      </w:r>
    </w:p>
    <w:p w:rsidR="0018028A" w:rsidRDefault="0018028A" w:rsidP="0018028A">
      <w:pPr>
        <w:jc w:val="center"/>
      </w:pPr>
    </w:p>
    <w:p w:rsidR="0018028A" w:rsidRDefault="0018028A" w:rsidP="0018028A">
      <w:pPr>
        <w:jc w:val="center"/>
      </w:pPr>
    </w:p>
    <w:p w:rsidR="0018028A" w:rsidRPr="00F45450" w:rsidRDefault="0019694B" w:rsidP="0018028A">
      <w:pPr>
        <w:jc w:val="center"/>
        <w:rPr>
          <w:rFonts w:ascii="Times New Roman" w:hAnsi="Times New Roman"/>
          <w:b/>
          <w:sz w:val="36"/>
          <w:szCs w:val="36"/>
        </w:rPr>
      </w:pPr>
      <w:r w:rsidRPr="00F45450">
        <w:rPr>
          <w:rFonts w:ascii="Times New Roman" w:hAnsi="Times New Roman"/>
          <w:b/>
          <w:sz w:val="36"/>
          <w:szCs w:val="36"/>
        </w:rPr>
        <w:t xml:space="preserve">Dificultades de la localización de videojuegos, estudio de caso de </w:t>
      </w:r>
      <w:r w:rsidRPr="00F45450">
        <w:rPr>
          <w:rFonts w:ascii="Times New Roman" w:hAnsi="Times New Roman"/>
          <w:b/>
          <w:i/>
          <w:iCs/>
          <w:sz w:val="36"/>
          <w:szCs w:val="36"/>
        </w:rPr>
        <w:t>The Arcana</w:t>
      </w:r>
    </w:p>
    <w:p w:rsidR="0018028A" w:rsidRPr="00F45450" w:rsidRDefault="0018028A" w:rsidP="0018028A">
      <w:pPr>
        <w:jc w:val="center"/>
        <w:rPr>
          <w:rFonts w:ascii="Times New Roman" w:hAnsi="Times New Roman"/>
          <w:b/>
          <w:sz w:val="36"/>
          <w:szCs w:val="36"/>
        </w:rPr>
      </w:pPr>
    </w:p>
    <w:p w:rsidR="0018028A" w:rsidRPr="00F45450" w:rsidRDefault="0018028A" w:rsidP="0018028A">
      <w:pPr>
        <w:jc w:val="center"/>
        <w:rPr>
          <w:rFonts w:ascii="Times New Roman" w:hAnsi="Times New Roman"/>
          <w:b/>
          <w:sz w:val="36"/>
          <w:szCs w:val="36"/>
        </w:rPr>
      </w:pPr>
    </w:p>
    <w:p w:rsidR="0018028A" w:rsidRPr="00F45450" w:rsidRDefault="00F45450" w:rsidP="0018028A">
      <w:pPr>
        <w:jc w:val="center"/>
        <w:rPr>
          <w:rFonts w:ascii="Times New Roman" w:hAnsi="Times New Roman"/>
          <w:bCs/>
          <w:sz w:val="32"/>
          <w:szCs w:val="32"/>
        </w:rPr>
      </w:pPr>
      <w:r w:rsidRPr="00F45450">
        <w:rPr>
          <w:rFonts w:ascii="Times New Roman" w:hAnsi="Times New Roman"/>
          <w:bCs/>
          <w:sz w:val="32"/>
          <w:szCs w:val="32"/>
        </w:rPr>
        <w:t>Autora: Erika Vicente Calvo</w:t>
      </w:r>
    </w:p>
    <w:p w:rsidR="00F45450" w:rsidRPr="00F45450" w:rsidRDefault="00F45450" w:rsidP="0018028A">
      <w:pPr>
        <w:jc w:val="center"/>
        <w:rPr>
          <w:rFonts w:ascii="Times New Roman" w:hAnsi="Times New Roman"/>
          <w:bCs/>
          <w:sz w:val="32"/>
          <w:szCs w:val="32"/>
        </w:rPr>
      </w:pPr>
      <w:r w:rsidRPr="00F45450">
        <w:rPr>
          <w:rFonts w:ascii="Times New Roman" w:hAnsi="Times New Roman"/>
          <w:bCs/>
          <w:sz w:val="32"/>
          <w:szCs w:val="32"/>
        </w:rPr>
        <w:t>Directora: Reyes Bermejo Mozo</w:t>
      </w:r>
    </w:p>
    <w:p w:rsidR="00F02BE6" w:rsidRPr="00F45450" w:rsidRDefault="00F02BE6" w:rsidP="0018028A">
      <w:pPr>
        <w:jc w:val="center"/>
        <w:rPr>
          <w:rFonts w:ascii="Times New Roman" w:hAnsi="Times New Roman"/>
          <w:b/>
          <w:sz w:val="36"/>
          <w:szCs w:val="36"/>
        </w:rPr>
      </w:pPr>
    </w:p>
    <w:p w:rsidR="00F02BE6" w:rsidRPr="00F45450" w:rsidRDefault="00F02BE6" w:rsidP="0018028A">
      <w:pPr>
        <w:jc w:val="center"/>
        <w:rPr>
          <w:rFonts w:ascii="Times New Roman" w:hAnsi="Times New Roman"/>
          <w:bCs/>
          <w:sz w:val="40"/>
          <w:szCs w:val="40"/>
        </w:rPr>
      </w:pPr>
    </w:p>
    <w:p w:rsidR="0018028A" w:rsidRPr="00F45450" w:rsidRDefault="0018028A" w:rsidP="0018028A">
      <w:pPr>
        <w:rPr>
          <w:rFonts w:ascii="Times New Roman" w:hAnsi="Times New Roman"/>
          <w:bCs/>
          <w:sz w:val="28"/>
          <w:szCs w:val="28"/>
        </w:rPr>
      </w:pPr>
      <w:r w:rsidRPr="00F45450">
        <w:rPr>
          <w:rFonts w:ascii="Times New Roman" w:hAnsi="Times New Roman"/>
          <w:bCs/>
          <w:sz w:val="28"/>
          <w:szCs w:val="28"/>
        </w:rPr>
        <w:t>Facultad de Ciencias Humanas y Sociales</w:t>
      </w:r>
    </w:p>
    <w:p w:rsidR="0018028A" w:rsidRPr="00F45450" w:rsidRDefault="0018028A" w:rsidP="0018028A">
      <w:pPr>
        <w:rPr>
          <w:rFonts w:ascii="Times New Roman" w:hAnsi="Times New Roman"/>
          <w:bCs/>
          <w:sz w:val="28"/>
          <w:szCs w:val="28"/>
        </w:rPr>
      </w:pPr>
      <w:r w:rsidRPr="00F45450">
        <w:rPr>
          <w:rFonts w:ascii="Times New Roman" w:hAnsi="Times New Roman"/>
          <w:bCs/>
          <w:sz w:val="28"/>
          <w:szCs w:val="28"/>
        </w:rPr>
        <w:t>Departamento de Traducción e Interpretación y Comunicación Multilingüe</w:t>
      </w:r>
    </w:p>
    <w:p w:rsidR="0018028A" w:rsidRPr="00F45450" w:rsidRDefault="0018028A" w:rsidP="0018028A">
      <w:pPr>
        <w:rPr>
          <w:rFonts w:ascii="Times New Roman" w:hAnsi="Times New Roman"/>
          <w:bCs/>
          <w:sz w:val="28"/>
          <w:szCs w:val="28"/>
        </w:rPr>
      </w:pPr>
      <w:r w:rsidRPr="00F45450">
        <w:rPr>
          <w:rFonts w:ascii="Times New Roman" w:hAnsi="Times New Roman"/>
          <w:bCs/>
          <w:sz w:val="28"/>
          <w:szCs w:val="28"/>
        </w:rPr>
        <w:t xml:space="preserve">Grado en Traducción e Interpretación </w:t>
      </w:r>
    </w:p>
    <w:p w:rsidR="00F45450" w:rsidRDefault="00F45450" w:rsidP="00F45450">
      <w:pPr>
        <w:jc w:val="center"/>
        <w:rPr>
          <w:rFonts w:ascii="Times New Roman" w:hAnsi="Times New Roman"/>
          <w:bCs/>
          <w:sz w:val="28"/>
          <w:szCs w:val="28"/>
        </w:rPr>
      </w:pPr>
    </w:p>
    <w:p w:rsidR="00F45450" w:rsidRDefault="00F45450" w:rsidP="00F45450">
      <w:pPr>
        <w:jc w:val="center"/>
        <w:rPr>
          <w:rFonts w:ascii="Times New Roman" w:hAnsi="Times New Roman"/>
          <w:bCs/>
          <w:sz w:val="28"/>
          <w:szCs w:val="28"/>
        </w:rPr>
        <w:sectPr w:rsidR="00F45450">
          <w:footerReference w:type="default" r:id="rId9"/>
          <w:footerReference w:type="first" r:id="rId10"/>
          <w:pgSz w:w="12240" w:h="15840"/>
          <w:pgMar w:top="1417" w:right="1701" w:bottom="1417" w:left="1701" w:header="720" w:footer="720" w:gutter="0"/>
          <w:cols w:space="720"/>
          <w:noEndnote/>
        </w:sectPr>
      </w:pPr>
      <w:r w:rsidRPr="00F45450">
        <w:rPr>
          <w:rFonts w:ascii="Times New Roman" w:hAnsi="Times New Roman"/>
          <w:bCs/>
          <w:sz w:val="28"/>
          <w:szCs w:val="28"/>
        </w:rPr>
        <w:t>Madrid, a /05/2020</w:t>
      </w:r>
    </w:p>
    <w:p w:rsidR="001A7DB5" w:rsidRPr="00CC0811" w:rsidRDefault="001A7DB5" w:rsidP="00D12B54">
      <w:pPr>
        <w:rPr>
          <w:rFonts w:ascii="Times New Roman" w:hAnsi="Times New Roman"/>
          <w:color w:val="2F5496"/>
          <w:sz w:val="32"/>
          <w:szCs w:val="32"/>
        </w:rPr>
      </w:pPr>
      <w:r w:rsidRPr="00CC0811">
        <w:rPr>
          <w:rFonts w:ascii="Times New Roman" w:hAnsi="Times New Roman"/>
          <w:color w:val="2F5496"/>
          <w:sz w:val="32"/>
          <w:szCs w:val="32"/>
        </w:rPr>
        <w:lastRenderedPageBreak/>
        <w:t>Índice</w:t>
      </w:r>
    </w:p>
    <w:p w:rsidR="00D12B54" w:rsidRPr="00CC0811" w:rsidRDefault="001A7DB5" w:rsidP="00D12B54">
      <w:pPr>
        <w:pStyle w:val="TDC1"/>
        <w:tabs>
          <w:tab w:val="right" w:leader="dot" w:pos="8828"/>
        </w:tabs>
        <w:spacing w:line="360" w:lineRule="auto"/>
        <w:jc w:val="both"/>
        <w:rPr>
          <w:rFonts w:ascii="Times New Roman" w:hAnsi="Times New Roman"/>
          <w:noProof/>
          <w:sz w:val="24"/>
          <w:szCs w:val="24"/>
          <w:lang w:val="en-GB" w:eastAsia="en-GB"/>
        </w:rPr>
      </w:pPr>
      <w:r w:rsidRPr="00D12B54">
        <w:rPr>
          <w:rFonts w:ascii="Times New Roman" w:hAnsi="Times New Roman"/>
          <w:sz w:val="24"/>
          <w:szCs w:val="24"/>
        </w:rPr>
        <w:fldChar w:fldCharType="begin"/>
      </w:r>
      <w:r w:rsidRPr="00D12B54">
        <w:rPr>
          <w:rFonts w:ascii="Times New Roman" w:hAnsi="Times New Roman"/>
          <w:sz w:val="24"/>
          <w:szCs w:val="24"/>
        </w:rPr>
        <w:instrText xml:space="preserve"> TOC \o "1-3" \h \z \u </w:instrText>
      </w:r>
      <w:r w:rsidRPr="00D12B54">
        <w:rPr>
          <w:rFonts w:ascii="Times New Roman" w:hAnsi="Times New Roman"/>
          <w:sz w:val="24"/>
          <w:szCs w:val="24"/>
        </w:rPr>
        <w:fldChar w:fldCharType="separate"/>
      </w:r>
      <w:hyperlink w:anchor="_Toc39767725" w:history="1">
        <w:r w:rsidR="00D12B54" w:rsidRPr="00D12B54">
          <w:rPr>
            <w:rStyle w:val="Hipervnculo"/>
            <w:rFonts w:ascii="Times New Roman" w:hAnsi="Times New Roman"/>
            <w:noProof/>
            <w:sz w:val="24"/>
            <w:szCs w:val="24"/>
          </w:rPr>
          <w:t>Introducción</w:t>
        </w:r>
        <w:r w:rsidR="00D12B54" w:rsidRPr="00D12B54">
          <w:rPr>
            <w:rFonts w:ascii="Times New Roman" w:hAnsi="Times New Roman"/>
            <w:noProof/>
            <w:webHidden/>
            <w:sz w:val="24"/>
            <w:szCs w:val="24"/>
          </w:rPr>
          <w:tab/>
        </w:r>
        <w:r w:rsidR="00D12B54" w:rsidRPr="00D12B54">
          <w:rPr>
            <w:rFonts w:ascii="Times New Roman" w:hAnsi="Times New Roman"/>
            <w:noProof/>
            <w:webHidden/>
            <w:sz w:val="24"/>
            <w:szCs w:val="24"/>
          </w:rPr>
          <w:fldChar w:fldCharType="begin"/>
        </w:r>
        <w:r w:rsidR="00D12B54" w:rsidRPr="00D12B54">
          <w:rPr>
            <w:rFonts w:ascii="Times New Roman" w:hAnsi="Times New Roman"/>
            <w:noProof/>
            <w:webHidden/>
            <w:sz w:val="24"/>
            <w:szCs w:val="24"/>
          </w:rPr>
          <w:instrText xml:space="preserve"> PAGEREF _Toc39767725 \h </w:instrText>
        </w:r>
        <w:r w:rsidR="00D12B54" w:rsidRPr="00D12B54">
          <w:rPr>
            <w:rFonts w:ascii="Times New Roman" w:hAnsi="Times New Roman"/>
            <w:noProof/>
            <w:webHidden/>
            <w:sz w:val="24"/>
            <w:szCs w:val="24"/>
          </w:rPr>
        </w:r>
        <w:r w:rsidR="00D12B54" w:rsidRPr="00D12B54">
          <w:rPr>
            <w:rFonts w:ascii="Times New Roman" w:hAnsi="Times New Roman"/>
            <w:noProof/>
            <w:webHidden/>
            <w:sz w:val="24"/>
            <w:szCs w:val="24"/>
          </w:rPr>
          <w:fldChar w:fldCharType="separate"/>
        </w:r>
        <w:r w:rsidR="00D12B54" w:rsidRPr="00D12B54">
          <w:rPr>
            <w:rFonts w:ascii="Times New Roman" w:hAnsi="Times New Roman"/>
            <w:noProof/>
            <w:webHidden/>
            <w:sz w:val="24"/>
            <w:szCs w:val="24"/>
          </w:rPr>
          <w:t>1</w:t>
        </w:r>
        <w:r w:rsidR="00D12B54" w:rsidRPr="00D12B54">
          <w:rPr>
            <w:rFonts w:ascii="Times New Roman" w:hAnsi="Times New Roman"/>
            <w:noProof/>
            <w:webHidden/>
            <w:sz w:val="24"/>
            <w:szCs w:val="24"/>
          </w:rPr>
          <w:fldChar w:fldCharType="end"/>
        </w:r>
      </w:hyperlink>
    </w:p>
    <w:p w:rsidR="00D12B54" w:rsidRPr="00CC0811" w:rsidRDefault="00D12B54" w:rsidP="00D12B54">
      <w:pPr>
        <w:pStyle w:val="TDC2"/>
        <w:tabs>
          <w:tab w:val="right" w:leader="dot" w:pos="8828"/>
        </w:tabs>
        <w:spacing w:line="360" w:lineRule="auto"/>
        <w:jc w:val="both"/>
        <w:rPr>
          <w:rFonts w:ascii="Times New Roman" w:hAnsi="Times New Roman"/>
          <w:noProof/>
          <w:sz w:val="24"/>
          <w:szCs w:val="24"/>
          <w:lang w:val="en-GB" w:eastAsia="en-GB"/>
        </w:rPr>
      </w:pPr>
      <w:hyperlink w:anchor="_Toc39767726" w:history="1">
        <w:r w:rsidRPr="00D12B54">
          <w:rPr>
            <w:rStyle w:val="Hipervnculo"/>
            <w:rFonts w:ascii="Times New Roman" w:hAnsi="Times New Roman"/>
            <w:noProof/>
            <w:sz w:val="24"/>
            <w:szCs w:val="24"/>
          </w:rPr>
          <w:t>Metodología del trabajo</w:t>
        </w:r>
        <w:r w:rsidRPr="00D12B54">
          <w:rPr>
            <w:rFonts w:ascii="Times New Roman" w:hAnsi="Times New Roman"/>
            <w:noProof/>
            <w:webHidden/>
            <w:sz w:val="24"/>
            <w:szCs w:val="24"/>
          </w:rPr>
          <w:tab/>
        </w:r>
        <w:r w:rsidRPr="00D12B54">
          <w:rPr>
            <w:rFonts w:ascii="Times New Roman" w:hAnsi="Times New Roman"/>
            <w:noProof/>
            <w:webHidden/>
            <w:sz w:val="24"/>
            <w:szCs w:val="24"/>
          </w:rPr>
          <w:fldChar w:fldCharType="begin"/>
        </w:r>
        <w:r w:rsidRPr="00D12B54">
          <w:rPr>
            <w:rFonts w:ascii="Times New Roman" w:hAnsi="Times New Roman"/>
            <w:noProof/>
            <w:webHidden/>
            <w:sz w:val="24"/>
            <w:szCs w:val="24"/>
          </w:rPr>
          <w:instrText xml:space="preserve"> PAGEREF _Toc39767726 \h </w:instrText>
        </w:r>
        <w:r w:rsidRPr="00D12B54">
          <w:rPr>
            <w:rFonts w:ascii="Times New Roman" w:hAnsi="Times New Roman"/>
            <w:noProof/>
            <w:webHidden/>
            <w:sz w:val="24"/>
            <w:szCs w:val="24"/>
          </w:rPr>
        </w:r>
        <w:r w:rsidRPr="00D12B54">
          <w:rPr>
            <w:rFonts w:ascii="Times New Roman" w:hAnsi="Times New Roman"/>
            <w:noProof/>
            <w:webHidden/>
            <w:sz w:val="24"/>
            <w:szCs w:val="24"/>
          </w:rPr>
          <w:fldChar w:fldCharType="separate"/>
        </w:r>
        <w:r w:rsidRPr="00D12B54">
          <w:rPr>
            <w:rFonts w:ascii="Times New Roman" w:hAnsi="Times New Roman"/>
            <w:noProof/>
            <w:webHidden/>
            <w:sz w:val="24"/>
            <w:szCs w:val="24"/>
          </w:rPr>
          <w:t>2</w:t>
        </w:r>
        <w:r w:rsidRPr="00D12B54">
          <w:rPr>
            <w:rFonts w:ascii="Times New Roman" w:hAnsi="Times New Roman"/>
            <w:noProof/>
            <w:webHidden/>
            <w:sz w:val="24"/>
            <w:szCs w:val="24"/>
          </w:rPr>
          <w:fldChar w:fldCharType="end"/>
        </w:r>
      </w:hyperlink>
    </w:p>
    <w:p w:rsidR="00D12B54" w:rsidRPr="00CC0811" w:rsidRDefault="00D12B54" w:rsidP="00D12B54">
      <w:pPr>
        <w:pStyle w:val="TDC1"/>
        <w:tabs>
          <w:tab w:val="right" w:leader="dot" w:pos="8828"/>
        </w:tabs>
        <w:spacing w:line="360" w:lineRule="auto"/>
        <w:jc w:val="both"/>
        <w:rPr>
          <w:rFonts w:ascii="Times New Roman" w:hAnsi="Times New Roman"/>
          <w:noProof/>
          <w:sz w:val="24"/>
          <w:szCs w:val="24"/>
          <w:lang w:val="en-GB" w:eastAsia="en-GB"/>
        </w:rPr>
      </w:pPr>
      <w:hyperlink w:anchor="_Toc39767727" w:history="1">
        <w:r w:rsidRPr="00D12B54">
          <w:rPr>
            <w:rStyle w:val="Hipervnculo"/>
            <w:rFonts w:ascii="Times New Roman" w:hAnsi="Times New Roman"/>
            <w:noProof/>
            <w:sz w:val="24"/>
            <w:szCs w:val="24"/>
          </w:rPr>
          <w:t>1. Estado de la cuestión y marco teórico</w:t>
        </w:r>
        <w:r w:rsidRPr="00D12B54">
          <w:rPr>
            <w:rFonts w:ascii="Times New Roman" w:hAnsi="Times New Roman"/>
            <w:noProof/>
            <w:webHidden/>
            <w:sz w:val="24"/>
            <w:szCs w:val="24"/>
          </w:rPr>
          <w:tab/>
        </w:r>
        <w:r w:rsidRPr="00D12B54">
          <w:rPr>
            <w:rFonts w:ascii="Times New Roman" w:hAnsi="Times New Roman"/>
            <w:noProof/>
            <w:webHidden/>
            <w:sz w:val="24"/>
            <w:szCs w:val="24"/>
          </w:rPr>
          <w:fldChar w:fldCharType="begin"/>
        </w:r>
        <w:r w:rsidRPr="00D12B54">
          <w:rPr>
            <w:rFonts w:ascii="Times New Roman" w:hAnsi="Times New Roman"/>
            <w:noProof/>
            <w:webHidden/>
            <w:sz w:val="24"/>
            <w:szCs w:val="24"/>
          </w:rPr>
          <w:instrText xml:space="preserve"> PAGEREF _Toc39767727 \h </w:instrText>
        </w:r>
        <w:r w:rsidRPr="00D12B54">
          <w:rPr>
            <w:rFonts w:ascii="Times New Roman" w:hAnsi="Times New Roman"/>
            <w:noProof/>
            <w:webHidden/>
            <w:sz w:val="24"/>
            <w:szCs w:val="24"/>
          </w:rPr>
        </w:r>
        <w:r w:rsidRPr="00D12B54">
          <w:rPr>
            <w:rFonts w:ascii="Times New Roman" w:hAnsi="Times New Roman"/>
            <w:noProof/>
            <w:webHidden/>
            <w:sz w:val="24"/>
            <w:szCs w:val="24"/>
          </w:rPr>
          <w:fldChar w:fldCharType="separate"/>
        </w:r>
        <w:r w:rsidRPr="00D12B54">
          <w:rPr>
            <w:rFonts w:ascii="Times New Roman" w:hAnsi="Times New Roman"/>
            <w:noProof/>
            <w:webHidden/>
            <w:sz w:val="24"/>
            <w:szCs w:val="24"/>
          </w:rPr>
          <w:t>3</w:t>
        </w:r>
        <w:r w:rsidRPr="00D12B54">
          <w:rPr>
            <w:rFonts w:ascii="Times New Roman" w:hAnsi="Times New Roman"/>
            <w:noProof/>
            <w:webHidden/>
            <w:sz w:val="24"/>
            <w:szCs w:val="24"/>
          </w:rPr>
          <w:fldChar w:fldCharType="end"/>
        </w:r>
      </w:hyperlink>
    </w:p>
    <w:p w:rsidR="00D12B54" w:rsidRPr="00CC0811" w:rsidRDefault="00D12B54" w:rsidP="00D12B54">
      <w:pPr>
        <w:pStyle w:val="TDC2"/>
        <w:tabs>
          <w:tab w:val="right" w:leader="dot" w:pos="8828"/>
        </w:tabs>
        <w:spacing w:line="360" w:lineRule="auto"/>
        <w:jc w:val="both"/>
        <w:rPr>
          <w:rFonts w:ascii="Times New Roman" w:hAnsi="Times New Roman"/>
          <w:noProof/>
          <w:sz w:val="24"/>
          <w:szCs w:val="24"/>
          <w:lang w:val="en-GB" w:eastAsia="en-GB"/>
        </w:rPr>
      </w:pPr>
      <w:hyperlink w:anchor="_Toc39767728" w:history="1">
        <w:r w:rsidRPr="00D12B54">
          <w:rPr>
            <w:rStyle w:val="Hipervnculo"/>
            <w:rFonts w:ascii="Times New Roman" w:hAnsi="Times New Roman"/>
            <w:noProof/>
            <w:sz w:val="24"/>
            <w:szCs w:val="24"/>
          </w:rPr>
          <w:t>1.1 La traducción audiovisual</w:t>
        </w:r>
        <w:r w:rsidRPr="00D12B54">
          <w:rPr>
            <w:rFonts w:ascii="Times New Roman" w:hAnsi="Times New Roman"/>
            <w:noProof/>
            <w:webHidden/>
            <w:sz w:val="24"/>
            <w:szCs w:val="24"/>
          </w:rPr>
          <w:tab/>
        </w:r>
        <w:r w:rsidRPr="00D12B54">
          <w:rPr>
            <w:rFonts w:ascii="Times New Roman" w:hAnsi="Times New Roman"/>
            <w:noProof/>
            <w:webHidden/>
            <w:sz w:val="24"/>
            <w:szCs w:val="24"/>
          </w:rPr>
          <w:fldChar w:fldCharType="begin"/>
        </w:r>
        <w:r w:rsidRPr="00D12B54">
          <w:rPr>
            <w:rFonts w:ascii="Times New Roman" w:hAnsi="Times New Roman"/>
            <w:noProof/>
            <w:webHidden/>
            <w:sz w:val="24"/>
            <w:szCs w:val="24"/>
          </w:rPr>
          <w:instrText xml:space="preserve"> PAGEREF _Toc39767728 \h </w:instrText>
        </w:r>
        <w:r w:rsidRPr="00D12B54">
          <w:rPr>
            <w:rFonts w:ascii="Times New Roman" w:hAnsi="Times New Roman"/>
            <w:noProof/>
            <w:webHidden/>
            <w:sz w:val="24"/>
            <w:szCs w:val="24"/>
          </w:rPr>
        </w:r>
        <w:r w:rsidRPr="00D12B54">
          <w:rPr>
            <w:rFonts w:ascii="Times New Roman" w:hAnsi="Times New Roman"/>
            <w:noProof/>
            <w:webHidden/>
            <w:sz w:val="24"/>
            <w:szCs w:val="24"/>
          </w:rPr>
          <w:fldChar w:fldCharType="separate"/>
        </w:r>
        <w:r w:rsidRPr="00D12B54">
          <w:rPr>
            <w:rFonts w:ascii="Times New Roman" w:hAnsi="Times New Roman"/>
            <w:noProof/>
            <w:webHidden/>
            <w:sz w:val="24"/>
            <w:szCs w:val="24"/>
          </w:rPr>
          <w:t>3</w:t>
        </w:r>
        <w:r w:rsidRPr="00D12B54">
          <w:rPr>
            <w:rFonts w:ascii="Times New Roman" w:hAnsi="Times New Roman"/>
            <w:noProof/>
            <w:webHidden/>
            <w:sz w:val="24"/>
            <w:szCs w:val="24"/>
          </w:rPr>
          <w:fldChar w:fldCharType="end"/>
        </w:r>
      </w:hyperlink>
    </w:p>
    <w:p w:rsidR="00D12B54" w:rsidRPr="00CC0811" w:rsidRDefault="00D12B54" w:rsidP="00D12B54">
      <w:pPr>
        <w:pStyle w:val="TDC2"/>
        <w:tabs>
          <w:tab w:val="right" w:leader="dot" w:pos="8828"/>
        </w:tabs>
        <w:spacing w:line="360" w:lineRule="auto"/>
        <w:jc w:val="both"/>
        <w:rPr>
          <w:rFonts w:ascii="Times New Roman" w:hAnsi="Times New Roman"/>
          <w:noProof/>
          <w:sz w:val="24"/>
          <w:szCs w:val="24"/>
          <w:lang w:val="en-GB" w:eastAsia="en-GB"/>
        </w:rPr>
      </w:pPr>
      <w:hyperlink w:anchor="_Toc39767729" w:history="1">
        <w:r w:rsidRPr="00D12B54">
          <w:rPr>
            <w:rStyle w:val="Hipervnculo"/>
            <w:rFonts w:ascii="Times New Roman" w:hAnsi="Times New Roman"/>
            <w:noProof/>
            <w:sz w:val="24"/>
            <w:szCs w:val="24"/>
            <w:lang w:eastAsia="en-US"/>
          </w:rPr>
          <w:t>1.2 La localización de videojuegos</w:t>
        </w:r>
        <w:r w:rsidRPr="00D12B54">
          <w:rPr>
            <w:rFonts w:ascii="Times New Roman" w:hAnsi="Times New Roman"/>
            <w:noProof/>
            <w:webHidden/>
            <w:sz w:val="24"/>
            <w:szCs w:val="24"/>
          </w:rPr>
          <w:tab/>
        </w:r>
        <w:r w:rsidRPr="00D12B54">
          <w:rPr>
            <w:rFonts w:ascii="Times New Roman" w:hAnsi="Times New Roman"/>
            <w:noProof/>
            <w:webHidden/>
            <w:sz w:val="24"/>
            <w:szCs w:val="24"/>
          </w:rPr>
          <w:fldChar w:fldCharType="begin"/>
        </w:r>
        <w:r w:rsidRPr="00D12B54">
          <w:rPr>
            <w:rFonts w:ascii="Times New Roman" w:hAnsi="Times New Roman"/>
            <w:noProof/>
            <w:webHidden/>
            <w:sz w:val="24"/>
            <w:szCs w:val="24"/>
          </w:rPr>
          <w:instrText xml:space="preserve"> PAGEREF _Toc39767729 \h </w:instrText>
        </w:r>
        <w:r w:rsidRPr="00D12B54">
          <w:rPr>
            <w:rFonts w:ascii="Times New Roman" w:hAnsi="Times New Roman"/>
            <w:noProof/>
            <w:webHidden/>
            <w:sz w:val="24"/>
            <w:szCs w:val="24"/>
          </w:rPr>
        </w:r>
        <w:r w:rsidRPr="00D12B54">
          <w:rPr>
            <w:rFonts w:ascii="Times New Roman" w:hAnsi="Times New Roman"/>
            <w:noProof/>
            <w:webHidden/>
            <w:sz w:val="24"/>
            <w:szCs w:val="24"/>
          </w:rPr>
          <w:fldChar w:fldCharType="separate"/>
        </w:r>
        <w:r w:rsidRPr="00D12B54">
          <w:rPr>
            <w:rFonts w:ascii="Times New Roman" w:hAnsi="Times New Roman"/>
            <w:noProof/>
            <w:webHidden/>
            <w:sz w:val="24"/>
            <w:szCs w:val="24"/>
          </w:rPr>
          <w:t>4</w:t>
        </w:r>
        <w:r w:rsidRPr="00D12B54">
          <w:rPr>
            <w:rFonts w:ascii="Times New Roman" w:hAnsi="Times New Roman"/>
            <w:noProof/>
            <w:webHidden/>
            <w:sz w:val="24"/>
            <w:szCs w:val="24"/>
          </w:rPr>
          <w:fldChar w:fldCharType="end"/>
        </w:r>
      </w:hyperlink>
    </w:p>
    <w:p w:rsidR="00D12B54" w:rsidRPr="00CC0811" w:rsidRDefault="00D12B54" w:rsidP="00D12B54">
      <w:pPr>
        <w:pStyle w:val="TDC3"/>
        <w:tabs>
          <w:tab w:val="right" w:leader="dot" w:pos="8828"/>
        </w:tabs>
        <w:spacing w:line="360" w:lineRule="auto"/>
        <w:jc w:val="both"/>
        <w:rPr>
          <w:rFonts w:ascii="Times New Roman" w:hAnsi="Times New Roman"/>
          <w:noProof/>
          <w:sz w:val="24"/>
          <w:szCs w:val="24"/>
          <w:lang w:val="en-GB" w:eastAsia="en-GB"/>
        </w:rPr>
      </w:pPr>
      <w:hyperlink w:anchor="_Toc39767730" w:history="1">
        <w:r w:rsidRPr="00D12B54">
          <w:rPr>
            <w:rStyle w:val="Hipervnculo"/>
            <w:rFonts w:ascii="Times New Roman" w:hAnsi="Times New Roman"/>
            <w:noProof/>
            <w:sz w:val="24"/>
            <w:szCs w:val="24"/>
            <w:lang w:eastAsia="en-US"/>
          </w:rPr>
          <w:t>1.2.1 Qué es y en qué consiste</w:t>
        </w:r>
        <w:r w:rsidRPr="00D12B54">
          <w:rPr>
            <w:rFonts w:ascii="Times New Roman" w:hAnsi="Times New Roman"/>
            <w:noProof/>
            <w:webHidden/>
            <w:sz w:val="24"/>
            <w:szCs w:val="24"/>
          </w:rPr>
          <w:tab/>
        </w:r>
        <w:r w:rsidRPr="00D12B54">
          <w:rPr>
            <w:rFonts w:ascii="Times New Roman" w:hAnsi="Times New Roman"/>
            <w:noProof/>
            <w:webHidden/>
            <w:sz w:val="24"/>
            <w:szCs w:val="24"/>
          </w:rPr>
          <w:fldChar w:fldCharType="begin"/>
        </w:r>
        <w:r w:rsidRPr="00D12B54">
          <w:rPr>
            <w:rFonts w:ascii="Times New Roman" w:hAnsi="Times New Roman"/>
            <w:noProof/>
            <w:webHidden/>
            <w:sz w:val="24"/>
            <w:szCs w:val="24"/>
          </w:rPr>
          <w:instrText xml:space="preserve"> PAGEREF _Toc39767730 \h </w:instrText>
        </w:r>
        <w:r w:rsidRPr="00D12B54">
          <w:rPr>
            <w:rFonts w:ascii="Times New Roman" w:hAnsi="Times New Roman"/>
            <w:noProof/>
            <w:webHidden/>
            <w:sz w:val="24"/>
            <w:szCs w:val="24"/>
          </w:rPr>
        </w:r>
        <w:r w:rsidRPr="00D12B54">
          <w:rPr>
            <w:rFonts w:ascii="Times New Roman" w:hAnsi="Times New Roman"/>
            <w:noProof/>
            <w:webHidden/>
            <w:sz w:val="24"/>
            <w:szCs w:val="24"/>
          </w:rPr>
          <w:fldChar w:fldCharType="separate"/>
        </w:r>
        <w:r w:rsidRPr="00D12B54">
          <w:rPr>
            <w:rFonts w:ascii="Times New Roman" w:hAnsi="Times New Roman"/>
            <w:noProof/>
            <w:webHidden/>
            <w:sz w:val="24"/>
            <w:szCs w:val="24"/>
          </w:rPr>
          <w:t>5</w:t>
        </w:r>
        <w:r w:rsidRPr="00D12B54">
          <w:rPr>
            <w:rFonts w:ascii="Times New Roman" w:hAnsi="Times New Roman"/>
            <w:noProof/>
            <w:webHidden/>
            <w:sz w:val="24"/>
            <w:szCs w:val="24"/>
          </w:rPr>
          <w:fldChar w:fldCharType="end"/>
        </w:r>
      </w:hyperlink>
    </w:p>
    <w:p w:rsidR="00D12B54" w:rsidRPr="00CC0811" w:rsidRDefault="00D12B54" w:rsidP="00D12B54">
      <w:pPr>
        <w:pStyle w:val="TDC3"/>
        <w:tabs>
          <w:tab w:val="right" w:leader="dot" w:pos="8828"/>
        </w:tabs>
        <w:spacing w:line="360" w:lineRule="auto"/>
        <w:jc w:val="both"/>
        <w:rPr>
          <w:rFonts w:ascii="Times New Roman" w:hAnsi="Times New Roman"/>
          <w:noProof/>
          <w:sz w:val="24"/>
          <w:szCs w:val="24"/>
          <w:lang w:val="en-GB" w:eastAsia="en-GB"/>
        </w:rPr>
      </w:pPr>
      <w:hyperlink w:anchor="_Toc39767731" w:history="1">
        <w:r w:rsidRPr="00D12B54">
          <w:rPr>
            <w:rStyle w:val="Hipervnculo"/>
            <w:rFonts w:ascii="Times New Roman" w:hAnsi="Times New Roman"/>
            <w:noProof/>
            <w:sz w:val="24"/>
            <w:szCs w:val="24"/>
            <w:lang w:eastAsia="en-US"/>
          </w:rPr>
          <w:t>1.2.2 Historia de la localización de videojuegos</w:t>
        </w:r>
        <w:r w:rsidRPr="00D12B54">
          <w:rPr>
            <w:rFonts w:ascii="Times New Roman" w:hAnsi="Times New Roman"/>
            <w:noProof/>
            <w:webHidden/>
            <w:sz w:val="24"/>
            <w:szCs w:val="24"/>
          </w:rPr>
          <w:tab/>
        </w:r>
        <w:r w:rsidRPr="00D12B54">
          <w:rPr>
            <w:rFonts w:ascii="Times New Roman" w:hAnsi="Times New Roman"/>
            <w:noProof/>
            <w:webHidden/>
            <w:sz w:val="24"/>
            <w:szCs w:val="24"/>
          </w:rPr>
          <w:fldChar w:fldCharType="begin"/>
        </w:r>
        <w:r w:rsidRPr="00D12B54">
          <w:rPr>
            <w:rFonts w:ascii="Times New Roman" w:hAnsi="Times New Roman"/>
            <w:noProof/>
            <w:webHidden/>
            <w:sz w:val="24"/>
            <w:szCs w:val="24"/>
          </w:rPr>
          <w:instrText xml:space="preserve"> PAGEREF _Toc39767731 \h </w:instrText>
        </w:r>
        <w:r w:rsidRPr="00D12B54">
          <w:rPr>
            <w:rFonts w:ascii="Times New Roman" w:hAnsi="Times New Roman"/>
            <w:noProof/>
            <w:webHidden/>
            <w:sz w:val="24"/>
            <w:szCs w:val="24"/>
          </w:rPr>
        </w:r>
        <w:r w:rsidRPr="00D12B54">
          <w:rPr>
            <w:rFonts w:ascii="Times New Roman" w:hAnsi="Times New Roman"/>
            <w:noProof/>
            <w:webHidden/>
            <w:sz w:val="24"/>
            <w:szCs w:val="24"/>
          </w:rPr>
          <w:fldChar w:fldCharType="separate"/>
        </w:r>
        <w:r w:rsidRPr="00D12B54">
          <w:rPr>
            <w:rFonts w:ascii="Times New Roman" w:hAnsi="Times New Roman"/>
            <w:noProof/>
            <w:webHidden/>
            <w:sz w:val="24"/>
            <w:szCs w:val="24"/>
          </w:rPr>
          <w:t>6</w:t>
        </w:r>
        <w:r w:rsidRPr="00D12B54">
          <w:rPr>
            <w:rFonts w:ascii="Times New Roman" w:hAnsi="Times New Roman"/>
            <w:noProof/>
            <w:webHidden/>
            <w:sz w:val="24"/>
            <w:szCs w:val="24"/>
          </w:rPr>
          <w:fldChar w:fldCharType="end"/>
        </w:r>
      </w:hyperlink>
    </w:p>
    <w:p w:rsidR="00D12B54" w:rsidRPr="00CC0811" w:rsidRDefault="00D12B54" w:rsidP="00D12B54">
      <w:pPr>
        <w:pStyle w:val="TDC3"/>
        <w:tabs>
          <w:tab w:val="right" w:leader="dot" w:pos="8828"/>
        </w:tabs>
        <w:spacing w:line="360" w:lineRule="auto"/>
        <w:jc w:val="both"/>
        <w:rPr>
          <w:rFonts w:ascii="Times New Roman" w:hAnsi="Times New Roman"/>
          <w:noProof/>
          <w:sz w:val="24"/>
          <w:szCs w:val="24"/>
          <w:lang w:val="en-GB" w:eastAsia="en-GB"/>
        </w:rPr>
      </w:pPr>
      <w:hyperlink w:anchor="_Toc39767732" w:history="1">
        <w:r w:rsidRPr="00D12B54">
          <w:rPr>
            <w:rStyle w:val="Hipervnculo"/>
            <w:rFonts w:ascii="Times New Roman" w:hAnsi="Times New Roman"/>
            <w:noProof/>
            <w:sz w:val="24"/>
            <w:szCs w:val="24"/>
            <w:lang w:eastAsia="en-US"/>
          </w:rPr>
          <w:t>1.2.3 Situación actual de la industria de los videojuegos</w:t>
        </w:r>
        <w:r w:rsidRPr="00D12B54">
          <w:rPr>
            <w:rFonts w:ascii="Times New Roman" w:hAnsi="Times New Roman"/>
            <w:noProof/>
            <w:webHidden/>
            <w:sz w:val="24"/>
            <w:szCs w:val="24"/>
          </w:rPr>
          <w:tab/>
        </w:r>
        <w:r w:rsidRPr="00D12B54">
          <w:rPr>
            <w:rFonts w:ascii="Times New Roman" w:hAnsi="Times New Roman"/>
            <w:noProof/>
            <w:webHidden/>
            <w:sz w:val="24"/>
            <w:szCs w:val="24"/>
          </w:rPr>
          <w:fldChar w:fldCharType="begin"/>
        </w:r>
        <w:r w:rsidRPr="00D12B54">
          <w:rPr>
            <w:rFonts w:ascii="Times New Roman" w:hAnsi="Times New Roman"/>
            <w:noProof/>
            <w:webHidden/>
            <w:sz w:val="24"/>
            <w:szCs w:val="24"/>
          </w:rPr>
          <w:instrText xml:space="preserve"> PAGEREF _Toc39767732 \h </w:instrText>
        </w:r>
        <w:r w:rsidRPr="00D12B54">
          <w:rPr>
            <w:rFonts w:ascii="Times New Roman" w:hAnsi="Times New Roman"/>
            <w:noProof/>
            <w:webHidden/>
            <w:sz w:val="24"/>
            <w:szCs w:val="24"/>
          </w:rPr>
        </w:r>
        <w:r w:rsidRPr="00D12B54">
          <w:rPr>
            <w:rFonts w:ascii="Times New Roman" w:hAnsi="Times New Roman"/>
            <w:noProof/>
            <w:webHidden/>
            <w:sz w:val="24"/>
            <w:szCs w:val="24"/>
          </w:rPr>
          <w:fldChar w:fldCharType="separate"/>
        </w:r>
        <w:r w:rsidRPr="00D12B54">
          <w:rPr>
            <w:rFonts w:ascii="Times New Roman" w:hAnsi="Times New Roman"/>
            <w:noProof/>
            <w:webHidden/>
            <w:sz w:val="24"/>
            <w:szCs w:val="24"/>
          </w:rPr>
          <w:t>8</w:t>
        </w:r>
        <w:r w:rsidRPr="00D12B54">
          <w:rPr>
            <w:rFonts w:ascii="Times New Roman" w:hAnsi="Times New Roman"/>
            <w:noProof/>
            <w:webHidden/>
            <w:sz w:val="24"/>
            <w:szCs w:val="24"/>
          </w:rPr>
          <w:fldChar w:fldCharType="end"/>
        </w:r>
      </w:hyperlink>
    </w:p>
    <w:p w:rsidR="00D12B54" w:rsidRPr="00CC0811" w:rsidRDefault="00D12B54" w:rsidP="00D12B54">
      <w:pPr>
        <w:pStyle w:val="TDC2"/>
        <w:tabs>
          <w:tab w:val="right" w:leader="dot" w:pos="8828"/>
        </w:tabs>
        <w:spacing w:line="360" w:lineRule="auto"/>
        <w:jc w:val="both"/>
        <w:rPr>
          <w:rFonts w:ascii="Times New Roman" w:hAnsi="Times New Roman"/>
          <w:noProof/>
          <w:sz w:val="24"/>
          <w:szCs w:val="24"/>
          <w:lang w:val="en-GB" w:eastAsia="en-GB"/>
        </w:rPr>
      </w:pPr>
      <w:hyperlink w:anchor="_Toc39767733" w:history="1">
        <w:r w:rsidRPr="00D12B54">
          <w:rPr>
            <w:rStyle w:val="Hipervnculo"/>
            <w:rFonts w:ascii="Times New Roman" w:hAnsi="Times New Roman"/>
            <w:noProof/>
            <w:sz w:val="24"/>
            <w:szCs w:val="24"/>
            <w:lang w:eastAsia="en-US"/>
          </w:rPr>
          <w:t>1.3 Subtitulación</w:t>
        </w:r>
        <w:r w:rsidRPr="00D12B54">
          <w:rPr>
            <w:rFonts w:ascii="Times New Roman" w:hAnsi="Times New Roman"/>
            <w:noProof/>
            <w:webHidden/>
            <w:sz w:val="24"/>
            <w:szCs w:val="24"/>
          </w:rPr>
          <w:tab/>
        </w:r>
        <w:r w:rsidRPr="00D12B54">
          <w:rPr>
            <w:rFonts w:ascii="Times New Roman" w:hAnsi="Times New Roman"/>
            <w:noProof/>
            <w:webHidden/>
            <w:sz w:val="24"/>
            <w:szCs w:val="24"/>
          </w:rPr>
          <w:fldChar w:fldCharType="begin"/>
        </w:r>
        <w:r w:rsidRPr="00D12B54">
          <w:rPr>
            <w:rFonts w:ascii="Times New Roman" w:hAnsi="Times New Roman"/>
            <w:noProof/>
            <w:webHidden/>
            <w:sz w:val="24"/>
            <w:szCs w:val="24"/>
          </w:rPr>
          <w:instrText xml:space="preserve"> PAGEREF _Toc39767733 \h </w:instrText>
        </w:r>
        <w:r w:rsidRPr="00D12B54">
          <w:rPr>
            <w:rFonts w:ascii="Times New Roman" w:hAnsi="Times New Roman"/>
            <w:noProof/>
            <w:webHidden/>
            <w:sz w:val="24"/>
            <w:szCs w:val="24"/>
          </w:rPr>
        </w:r>
        <w:r w:rsidRPr="00D12B54">
          <w:rPr>
            <w:rFonts w:ascii="Times New Roman" w:hAnsi="Times New Roman"/>
            <w:noProof/>
            <w:webHidden/>
            <w:sz w:val="24"/>
            <w:szCs w:val="24"/>
          </w:rPr>
          <w:fldChar w:fldCharType="separate"/>
        </w:r>
        <w:r w:rsidRPr="00D12B54">
          <w:rPr>
            <w:rFonts w:ascii="Times New Roman" w:hAnsi="Times New Roman"/>
            <w:noProof/>
            <w:webHidden/>
            <w:sz w:val="24"/>
            <w:szCs w:val="24"/>
          </w:rPr>
          <w:t>10</w:t>
        </w:r>
        <w:r w:rsidRPr="00D12B54">
          <w:rPr>
            <w:rFonts w:ascii="Times New Roman" w:hAnsi="Times New Roman"/>
            <w:noProof/>
            <w:webHidden/>
            <w:sz w:val="24"/>
            <w:szCs w:val="24"/>
          </w:rPr>
          <w:fldChar w:fldCharType="end"/>
        </w:r>
      </w:hyperlink>
    </w:p>
    <w:p w:rsidR="00D12B54" w:rsidRPr="00CC0811" w:rsidRDefault="00D12B54" w:rsidP="00D12B54">
      <w:pPr>
        <w:pStyle w:val="TDC3"/>
        <w:tabs>
          <w:tab w:val="right" w:leader="dot" w:pos="8828"/>
        </w:tabs>
        <w:spacing w:line="360" w:lineRule="auto"/>
        <w:jc w:val="both"/>
        <w:rPr>
          <w:rFonts w:ascii="Times New Roman" w:hAnsi="Times New Roman"/>
          <w:noProof/>
          <w:sz w:val="24"/>
          <w:szCs w:val="24"/>
          <w:lang w:val="en-GB" w:eastAsia="en-GB"/>
        </w:rPr>
      </w:pPr>
      <w:hyperlink w:anchor="_Toc39767734" w:history="1">
        <w:r w:rsidRPr="00D12B54">
          <w:rPr>
            <w:rStyle w:val="Hipervnculo"/>
            <w:rFonts w:ascii="Times New Roman" w:hAnsi="Times New Roman"/>
            <w:noProof/>
            <w:sz w:val="24"/>
            <w:szCs w:val="24"/>
            <w:lang w:eastAsia="en-US"/>
          </w:rPr>
          <w:t>1.3.1 Subtitulación en videojuegos</w:t>
        </w:r>
        <w:r w:rsidRPr="00D12B54">
          <w:rPr>
            <w:rFonts w:ascii="Times New Roman" w:hAnsi="Times New Roman"/>
            <w:noProof/>
            <w:webHidden/>
            <w:sz w:val="24"/>
            <w:szCs w:val="24"/>
          </w:rPr>
          <w:tab/>
        </w:r>
        <w:r w:rsidRPr="00D12B54">
          <w:rPr>
            <w:rFonts w:ascii="Times New Roman" w:hAnsi="Times New Roman"/>
            <w:noProof/>
            <w:webHidden/>
            <w:sz w:val="24"/>
            <w:szCs w:val="24"/>
          </w:rPr>
          <w:fldChar w:fldCharType="begin"/>
        </w:r>
        <w:r w:rsidRPr="00D12B54">
          <w:rPr>
            <w:rFonts w:ascii="Times New Roman" w:hAnsi="Times New Roman"/>
            <w:noProof/>
            <w:webHidden/>
            <w:sz w:val="24"/>
            <w:szCs w:val="24"/>
          </w:rPr>
          <w:instrText xml:space="preserve"> PAGEREF _Toc39767734 \h </w:instrText>
        </w:r>
        <w:r w:rsidRPr="00D12B54">
          <w:rPr>
            <w:rFonts w:ascii="Times New Roman" w:hAnsi="Times New Roman"/>
            <w:noProof/>
            <w:webHidden/>
            <w:sz w:val="24"/>
            <w:szCs w:val="24"/>
          </w:rPr>
        </w:r>
        <w:r w:rsidRPr="00D12B54">
          <w:rPr>
            <w:rFonts w:ascii="Times New Roman" w:hAnsi="Times New Roman"/>
            <w:noProof/>
            <w:webHidden/>
            <w:sz w:val="24"/>
            <w:szCs w:val="24"/>
          </w:rPr>
          <w:fldChar w:fldCharType="separate"/>
        </w:r>
        <w:r w:rsidRPr="00D12B54">
          <w:rPr>
            <w:rFonts w:ascii="Times New Roman" w:hAnsi="Times New Roman"/>
            <w:noProof/>
            <w:webHidden/>
            <w:sz w:val="24"/>
            <w:szCs w:val="24"/>
          </w:rPr>
          <w:t>11</w:t>
        </w:r>
        <w:r w:rsidRPr="00D12B54">
          <w:rPr>
            <w:rFonts w:ascii="Times New Roman" w:hAnsi="Times New Roman"/>
            <w:noProof/>
            <w:webHidden/>
            <w:sz w:val="24"/>
            <w:szCs w:val="24"/>
          </w:rPr>
          <w:fldChar w:fldCharType="end"/>
        </w:r>
      </w:hyperlink>
    </w:p>
    <w:p w:rsidR="00D12B54" w:rsidRPr="00CC0811" w:rsidRDefault="00D12B54" w:rsidP="00D12B54">
      <w:pPr>
        <w:pStyle w:val="TDC2"/>
        <w:tabs>
          <w:tab w:val="right" w:leader="dot" w:pos="8828"/>
        </w:tabs>
        <w:spacing w:line="360" w:lineRule="auto"/>
        <w:jc w:val="both"/>
        <w:rPr>
          <w:rFonts w:ascii="Times New Roman" w:hAnsi="Times New Roman"/>
          <w:noProof/>
          <w:sz w:val="24"/>
          <w:szCs w:val="24"/>
          <w:lang w:val="en-GB" w:eastAsia="en-GB"/>
        </w:rPr>
      </w:pPr>
      <w:hyperlink w:anchor="_Toc39767735" w:history="1">
        <w:r w:rsidRPr="00D12B54">
          <w:rPr>
            <w:rStyle w:val="Hipervnculo"/>
            <w:rFonts w:ascii="Times New Roman" w:hAnsi="Times New Roman"/>
            <w:noProof/>
            <w:sz w:val="24"/>
            <w:szCs w:val="24"/>
            <w:lang w:eastAsia="en-US"/>
          </w:rPr>
          <w:t>1.4 Doblaje</w:t>
        </w:r>
        <w:r w:rsidRPr="00D12B54">
          <w:rPr>
            <w:rFonts w:ascii="Times New Roman" w:hAnsi="Times New Roman"/>
            <w:noProof/>
            <w:webHidden/>
            <w:sz w:val="24"/>
            <w:szCs w:val="24"/>
          </w:rPr>
          <w:tab/>
        </w:r>
        <w:r w:rsidRPr="00D12B54">
          <w:rPr>
            <w:rFonts w:ascii="Times New Roman" w:hAnsi="Times New Roman"/>
            <w:noProof/>
            <w:webHidden/>
            <w:sz w:val="24"/>
            <w:szCs w:val="24"/>
          </w:rPr>
          <w:fldChar w:fldCharType="begin"/>
        </w:r>
        <w:r w:rsidRPr="00D12B54">
          <w:rPr>
            <w:rFonts w:ascii="Times New Roman" w:hAnsi="Times New Roman"/>
            <w:noProof/>
            <w:webHidden/>
            <w:sz w:val="24"/>
            <w:szCs w:val="24"/>
          </w:rPr>
          <w:instrText xml:space="preserve"> PAGEREF _Toc39767735 \h </w:instrText>
        </w:r>
        <w:r w:rsidRPr="00D12B54">
          <w:rPr>
            <w:rFonts w:ascii="Times New Roman" w:hAnsi="Times New Roman"/>
            <w:noProof/>
            <w:webHidden/>
            <w:sz w:val="24"/>
            <w:szCs w:val="24"/>
          </w:rPr>
        </w:r>
        <w:r w:rsidRPr="00D12B54">
          <w:rPr>
            <w:rFonts w:ascii="Times New Roman" w:hAnsi="Times New Roman"/>
            <w:noProof/>
            <w:webHidden/>
            <w:sz w:val="24"/>
            <w:szCs w:val="24"/>
          </w:rPr>
          <w:fldChar w:fldCharType="separate"/>
        </w:r>
        <w:r w:rsidRPr="00D12B54">
          <w:rPr>
            <w:rFonts w:ascii="Times New Roman" w:hAnsi="Times New Roman"/>
            <w:noProof/>
            <w:webHidden/>
            <w:sz w:val="24"/>
            <w:szCs w:val="24"/>
          </w:rPr>
          <w:t>12</w:t>
        </w:r>
        <w:r w:rsidRPr="00D12B54">
          <w:rPr>
            <w:rFonts w:ascii="Times New Roman" w:hAnsi="Times New Roman"/>
            <w:noProof/>
            <w:webHidden/>
            <w:sz w:val="24"/>
            <w:szCs w:val="24"/>
          </w:rPr>
          <w:fldChar w:fldCharType="end"/>
        </w:r>
      </w:hyperlink>
    </w:p>
    <w:p w:rsidR="00D12B54" w:rsidRPr="00CC0811" w:rsidRDefault="00D12B54" w:rsidP="00D12B54">
      <w:pPr>
        <w:pStyle w:val="TDC3"/>
        <w:tabs>
          <w:tab w:val="right" w:leader="dot" w:pos="8828"/>
        </w:tabs>
        <w:spacing w:line="360" w:lineRule="auto"/>
        <w:jc w:val="both"/>
        <w:rPr>
          <w:rFonts w:ascii="Times New Roman" w:hAnsi="Times New Roman"/>
          <w:noProof/>
          <w:sz w:val="24"/>
          <w:szCs w:val="24"/>
          <w:lang w:val="en-GB" w:eastAsia="en-GB"/>
        </w:rPr>
      </w:pPr>
      <w:hyperlink w:anchor="_Toc39767736" w:history="1">
        <w:r w:rsidRPr="00D12B54">
          <w:rPr>
            <w:rStyle w:val="Hipervnculo"/>
            <w:rFonts w:ascii="Times New Roman" w:hAnsi="Times New Roman"/>
            <w:noProof/>
            <w:sz w:val="24"/>
            <w:szCs w:val="24"/>
            <w:lang w:eastAsia="en-US"/>
          </w:rPr>
          <w:t>1.4.1 Doblaje en videojuegos</w:t>
        </w:r>
        <w:r w:rsidRPr="00D12B54">
          <w:rPr>
            <w:rFonts w:ascii="Times New Roman" w:hAnsi="Times New Roman"/>
            <w:noProof/>
            <w:webHidden/>
            <w:sz w:val="24"/>
            <w:szCs w:val="24"/>
          </w:rPr>
          <w:tab/>
        </w:r>
        <w:r w:rsidRPr="00D12B54">
          <w:rPr>
            <w:rFonts w:ascii="Times New Roman" w:hAnsi="Times New Roman"/>
            <w:noProof/>
            <w:webHidden/>
            <w:sz w:val="24"/>
            <w:szCs w:val="24"/>
          </w:rPr>
          <w:fldChar w:fldCharType="begin"/>
        </w:r>
        <w:r w:rsidRPr="00D12B54">
          <w:rPr>
            <w:rFonts w:ascii="Times New Roman" w:hAnsi="Times New Roman"/>
            <w:noProof/>
            <w:webHidden/>
            <w:sz w:val="24"/>
            <w:szCs w:val="24"/>
          </w:rPr>
          <w:instrText xml:space="preserve"> PAGEREF _Toc39767736 \h </w:instrText>
        </w:r>
        <w:r w:rsidRPr="00D12B54">
          <w:rPr>
            <w:rFonts w:ascii="Times New Roman" w:hAnsi="Times New Roman"/>
            <w:noProof/>
            <w:webHidden/>
            <w:sz w:val="24"/>
            <w:szCs w:val="24"/>
          </w:rPr>
        </w:r>
        <w:r w:rsidRPr="00D12B54">
          <w:rPr>
            <w:rFonts w:ascii="Times New Roman" w:hAnsi="Times New Roman"/>
            <w:noProof/>
            <w:webHidden/>
            <w:sz w:val="24"/>
            <w:szCs w:val="24"/>
          </w:rPr>
          <w:fldChar w:fldCharType="separate"/>
        </w:r>
        <w:r w:rsidRPr="00D12B54">
          <w:rPr>
            <w:rFonts w:ascii="Times New Roman" w:hAnsi="Times New Roman"/>
            <w:noProof/>
            <w:webHidden/>
            <w:sz w:val="24"/>
            <w:szCs w:val="24"/>
          </w:rPr>
          <w:t>13</w:t>
        </w:r>
        <w:r w:rsidRPr="00D12B54">
          <w:rPr>
            <w:rFonts w:ascii="Times New Roman" w:hAnsi="Times New Roman"/>
            <w:noProof/>
            <w:webHidden/>
            <w:sz w:val="24"/>
            <w:szCs w:val="24"/>
          </w:rPr>
          <w:fldChar w:fldCharType="end"/>
        </w:r>
      </w:hyperlink>
    </w:p>
    <w:p w:rsidR="00D12B54" w:rsidRPr="00CC0811" w:rsidRDefault="00D12B54" w:rsidP="00D12B54">
      <w:pPr>
        <w:pStyle w:val="TDC2"/>
        <w:tabs>
          <w:tab w:val="right" w:leader="dot" w:pos="8828"/>
        </w:tabs>
        <w:spacing w:line="360" w:lineRule="auto"/>
        <w:jc w:val="both"/>
        <w:rPr>
          <w:rFonts w:ascii="Times New Roman" w:hAnsi="Times New Roman"/>
          <w:noProof/>
          <w:sz w:val="24"/>
          <w:szCs w:val="24"/>
          <w:lang w:val="en-GB" w:eastAsia="en-GB"/>
        </w:rPr>
      </w:pPr>
      <w:hyperlink w:anchor="_Toc39767737" w:history="1">
        <w:r w:rsidRPr="00D12B54">
          <w:rPr>
            <w:rStyle w:val="Hipervnculo"/>
            <w:rFonts w:ascii="Times New Roman" w:hAnsi="Times New Roman"/>
            <w:noProof/>
            <w:sz w:val="24"/>
            <w:szCs w:val="24"/>
            <w:lang w:eastAsia="en-US"/>
          </w:rPr>
          <w:t>1.5 Proceso de localización de un videojuego</w:t>
        </w:r>
        <w:r w:rsidRPr="00D12B54">
          <w:rPr>
            <w:rFonts w:ascii="Times New Roman" w:hAnsi="Times New Roman"/>
            <w:noProof/>
            <w:webHidden/>
            <w:sz w:val="24"/>
            <w:szCs w:val="24"/>
          </w:rPr>
          <w:tab/>
        </w:r>
        <w:r w:rsidRPr="00D12B54">
          <w:rPr>
            <w:rFonts w:ascii="Times New Roman" w:hAnsi="Times New Roman"/>
            <w:noProof/>
            <w:webHidden/>
            <w:sz w:val="24"/>
            <w:szCs w:val="24"/>
          </w:rPr>
          <w:fldChar w:fldCharType="begin"/>
        </w:r>
        <w:r w:rsidRPr="00D12B54">
          <w:rPr>
            <w:rFonts w:ascii="Times New Roman" w:hAnsi="Times New Roman"/>
            <w:noProof/>
            <w:webHidden/>
            <w:sz w:val="24"/>
            <w:szCs w:val="24"/>
          </w:rPr>
          <w:instrText xml:space="preserve"> PAGEREF _Toc39767737 \h </w:instrText>
        </w:r>
        <w:r w:rsidRPr="00D12B54">
          <w:rPr>
            <w:rFonts w:ascii="Times New Roman" w:hAnsi="Times New Roman"/>
            <w:noProof/>
            <w:webHidden/>
            <w:sz w:val="24"/>
            <w:szCs w:val="24"/>
          </w:rPr>
        </w:r>
        <w:r w:rsidRPr="00D12B54">
          <w:rPr>
            <w:rFonts w:ascii="Times New Roman" w:hAnsi="Times New Roman"/>
            <w:noProof/>
            <w:webHidden/>
            <w:sz w:val="24"/>
            <w:szCs w:val="24"/>
          </w:rPr>
          <w:fldChar w:fldCharType="separate"/>
        </w:r>
        <w:r w:rsidRPr="00D12B54">
          <w:rPr>
            <w:rFonts w:ascii="Times New Roman" w:hAnsi="Times New Roman"/>
            <w:noProof/>
            <w:webHidden/>
            <w:sz w:val="24"/>
            <w:szCs w:val="24"/>
          </w:rPr>
          <w:t>13</w:t>
        </w:r>
        <w:r w:rsidRPr="00D12B54">
          <w:rPr>
            <w:rFonts w:ascii="Times New Roman" w:hAnsi="Times New Roman"/>
            <w:noProof/>
            <w:webHidden/>
            <w:sz w:val="24"/>
            <w:szCs w:val="24"/>
          </w:rPr>
          <w:fldChar w:fldCharType="end"/>
        </w:r>
      </w:hyperlink>
    </w:p>
    <w:p w:rsidR="00D12B54" w:rsidRPr="00CC0811" w:rsidRDefault="00D12B54" w:rsidP="00D12B54">
      <w:pPr>
        <w:pStyle w:val="TDC2"/>
        <w:tabs>
          <w:tab w:val="right" w:leader="dot" w:pos="8828"/>
        </w:tabs>
        <w:spacing w:line="360" w:lineRule="auto"/>
        <w:jc w:val="both"/>
        <w:rPr>
          <w:rFonts w:ascii="Times New Roman" w:hAnsi="Times New Roman"/>
          <w:noProof/>
          <w:sz w:val="24"/>
          <w:szCs w:val="24"/>
          <w:lang w:val="en-GB" w:eastAsia="en-GB"/>
        </w:rPr>
      </w:pPr>
      <w:hyperlink w:anchor="_Toc39767738" w:history="1">
        <w:r w:rsidRPr="00D12B54">
          <w:rPr>
            <w:rStyle w:val="Hipervnculo"/>
            <w:rFonts w:ascii="Times New Roman" w:hAnsi="Times New Roman"/>
            <w:noProof/>
            <w:sz w:val="24"/>
            <w:szCs w:val="24"/>
            <w:lang w:eastAsia="en-US"/>
          </w:rPr>
          <w:t>1.6 Dificultades traductológicas de los videojuegos</w:t>
        </w:r>
        <w:r w:rsidRPr="00D12B54">
          <w:rPr>
            <w:rFonts w:ascii="Times New Roman" w:hAnsi="Times New Roman"/>
            <w:noProof/>
            <w:webHidden/>
            <w:sz w:val="24"/>
            <w:szCs w:val="24"/>
          </w:rPr>
          <w:tab/>
        </w:r>
        <w:r w:rsidRPr="00D12B54">
          <w:rPr>
            <w:rFonts w:ascii="Times New Roman" w:hAnsi="Times New Roman"/>
            <w:noProof/>
            <w:webHidden/>
            <w:sz w:val="24"/>
            <w:szCs w:val="24"/>
          </w:rPr>
          <w:fldChar w:fldCharType="begin"/>
        </w:r>
        <w:r w:rsidRPr="00D12B54">
          <w:rPr>
            <w:rFonts w:ascii="Times New Roman" w:hAnsi="Times New Roman"/>
            <w:noProof/>
            <w:webHidden/>
            <w:sz w:val="24"/>
            <w:szCs w:val="24"/>
          </w:rPr>
          <w:instrText xml:space="preserve"> PAGEREF _Toc39767738 \h </w:instrText>
        </w:r>
        <w:r w:rsidRPr="00D12B54">
          <w:rPr>
            <w:rFonts w:ascii="Times New Roman" w:hAnsi="Times New Roman"/>
            <w:noProof/>
            <w:webHidden/>
            <w:sz w:val="24"/>
            <w:szCs w:val="24"/>
          </w:rPr>
        </w:r>
        <w:r w:rsidRPr="00D12B54">
          <w:rPr>
            <w:rFonts w:ascii="Times New Roman" w:hAnsi="Times New Roman"/>
            <w:noProof/>
            <w:webHidden/>
            <w:sz w:val="24"/>
            <w:szCs w:val="24"/>
          </w:rPr>
          <w:fldChar w:fldCharType="separate"/>
        </w:r>
        <w:r w:rsidRPr="00D12B54">
          <w:rPr>
            <w:rFonts w:ascii="Times New Roman" w:hAnsi="Times New Roman"/>
            <w:noProof/>
            <w:webHidden/>
            <w:sz w:val="24"/>
            <w:szCs w:val="24"/>
          </w:rPr>
          <w:t>15</w:t>
        </w:r>
        <w:r w:rsidRPr="00D12B54">
          <w:rPr>
            <w:rFonts w:ascii="Times New Roman" w:hAnsi="Times New Roman"/>
            <w:noProof/>
            <w:webHidden/>
            <w:sz w:val="24"/>
            <w:szCs w:val="24"/>
          </w:rPr>
          <w:fldChar w:fldCharType="end"/>
        </w:r>
      </w:hyperlink>
    </w:p>
    <w:p w:rsidR="00D12B54" w:rsidRPr="00CC0811" w:rsidRDefault="00D12B54" w:rsidP="00D12B54">
      <w:pPr>
        <w:pStyle w:val="TDC3"/>
        <w:tabs>
          <w:tab w:val="right" w:leader="dot" w:pos="8828"/>
        </w:tabs>
        <w:spacing w:line="360" w:lineRule="auto"/>
        <w:jc w:val="both"/>
        <w:rPr>
          <w:rFonts w:ascii="Times New Roman" w:hAnsi="Times New Roman"/>
          <w:noProof/>
          <w:sz w:val="24"/>
          <w:szCs w:val="24"/>
          <w:lang w:val="en-GB" w:eastAsia="en-GB"/>
        </w:rPr>
      </w:pPr>
      <w:hyperlink w:anchor="_Toc39767739" w:history="1">
        <w:r w:rsidRPr="00D12B54">
          <w:rPr>
            <w:rStyle w:val="Hipervnculo"/>
            <w:rFonts w:ascii="Times New Roman" w:hAnsi="Times New Roman"/>
            <w:noProof/>
            <w:sz w:val="24"/>
            <w:szCs w:val="24"/>
            <w:lang w:eastAsia="en-US"/>
          </w:rPr>
          <w:t>1.6.1 Subtitulación</w:t>
        </w:r>
        <w:r w:rsidRPr="00D12B54">
          <w:rPr>
            <w:rFonts w:ascii="Times New Roman" w:hAnsi="Times New Roman"/>
            <w:noProof/>
            <w:webHidden/>
            <w:sz w:val="24"/>
            <w:szCs w:val="24"/>
          </w:rPr>
          <w:tab/>
        </w:r>
        <w:r w:rsidRPr="00D12B54">
          <w:rPr>
            <w:rFonts w:ascii="Times New Roman" w:hAnsi="Times New Roman"/>
            <w:noProof/>
            <w:webHidden/>
            <w:sz w:val="24"/>
            <w:szCs w:val="24"/>
          </w:rPr>
          <w:fldChar w:fldCharType="begin"/>
        </w:r>
        <w:r w:rsidRPr="00D12B54">
          <w:rPr>
            <w:rFonts w:ascii="Times New Roman" w:hAnsi="Times New Roman"/>
            <w:noProof/>
            <w:webHidden/>
            <w:sz w:val="24"/>
            <w:szCs w:val="24"/>
          </w:rPr>
          <w:instrText xml:space="preserve"> PAGEREF _Toc39767739 \h </w:instrText>
        </w:r>
        <w:r w:rsidRPr="00D12B54">
          <w:rPr>
            <w:rFonts w:ascii="Times New Roman" w:hAnsi="Times New Roman"/>
            <w:noProof/>
            <w:webHidden/>
            <w:sz w:val="24"/>
            <w:szCs w:val="24"/>
          </w:rPr>
        </w:r>
        <w:r w:rsidRPr="00D12B54">
          <w:rPr>
            <w:rFonts w:ascii="Times New Roman" w:hAnsi="Times New Roman"/>
            <w:noProof/>
            <w:webHidden/>
            <w:sz w:val="24"/>
            <w:szCs w:val="24"/>
          </w:rPr>
          <w:fldChar w:fldCharType="separate"/>
        </w:r>
        <w:r w:rsidRPr="00D12B54">
          <w:rPr>
            <w:rFonts w:ascii="Times New Roman" w:hAnsi="Times New Roman"/>
            <w:noProof/>
            <w:webHidden/>
            <w:sz w:val="24"/>
            <w:szCs w:val="24"/>
          </w:rPr>
          <w:t>15</w:t>
        </w:r>
        <w:r w:rsidRPr="00D12B54">
          <w:rPr>
            <w:rFonts w:ascii="Times New Roman" w:hAnsi="Times New Roman"/>
            <w:noProof/>
            <w:webHidden/>
            <w:sz w:val="24"/>
            <w:szCs w:val="24"/>
          </w:rPr>
          <w:fldChar w:fldCharType="end"/>
        </w:r>
      </w:hyperlink>
    </w:p>
    <w:p w:rsidR="00D12B54" w:rsidRPr="00CC0811" w:rsidRDefault="00D12B54" w:rsidP="00D12B54">
      <w:pPr>
        <w:pStyle w:val="TDC3"/>
        <w:tabs>
          <w:tab w:val="right" w:leader="dot" w:pos="8828"/>
        </w:tabs>
        <w:spacing w:line="360" w:lineRule="auto"/>
        <w:jc w:val="both"/>
        <w:rPr>
          <w:rFonts w:ascii="Times New Roman" w:hAnsi="Times New Roman"/>
          <w:noProof/>
          <w:sz w:val="24"/>
          <w:szCs w:val="24"/>
          <w:lang w:val="en-GB" w:eastAsia="en-GB"/>
        </w:rPr>
      </w:pPr>
      <w:hyperlink w:anchor="_Toc39767740" w:history="1">
        <w:r w:rsidRPr="00D12B54">
          <w:rPr>
            <w:rStyle w:val="Hipervnculo"/>
            <w:rFonts w:ascii="Times New Roman" w:hAnsi="Times New Roman"/>
            <w:noProof/>
            <w:sz w:val="24"/>
            <w:szCs w:val="24"/>
            <w:lang w:eastAsia="en-US"/>
          </w:rPr>
          <w:t>1.6.2 Contexto</w:t>
        </w:r>
        <w:r w:rsidRPr="00D12B54">
          <w:rPr>
            <w:rFonts w:ascii="Times New Roman" w:hAnsi="Times New Roman"/>
            <w:noProof/>
            <w:webHidden/>
            <w:sz w:val="24"/>
            <w:szCs w:val="24"/>
          </w:rPr>
          <w:tab/>
        </w:r>
        <w:r w:rsidRPr="00D12B54">
          <w:rPr>
            <w:rFonts w:ascii="Times New Roman" w:hAnsi="Times New Roman"/>
            <w:noProof/>
            <w:webHidden/>
            <w:sz w:val="24"/>
            <w:szCs w:val="24"/>
          </w:rPr>
          <w:fldChar w:fldCharType="begin"/>
        </w:r>
        <w:r w:rsidRPr="00D12B54">
          <w:rPr>
            <w:rFonts w:ascii="Times New Roman" w:hAnsi="Times New Roman"/>
            <w:noProof/>
            <w:webHidden/>
            <w:sz w:val="24"/>
            <w:szCs w:val="24"/>
          </w:rPr>
          <w:instrText xml:space="preserve"> PAGEREF _Toc39767740 \h </w:instrText>
        </w:r>
        <w:r w:rsidRPr="00D12B54">
          <w:rPr>
            <w:rFonts w:ascii="Times New Roman" w:hAnsi="Times New Roman"/>
            <w:noProof/>
            <w:webHidden/>
            <w:sz w:val="24"/>
            <w:szCs w:val="24"/>
          </w:rPr>
        </w:r>
        <w:r w:rsidRPr="00D12B54">
          <w:rPr>
            <w:rFonts w:ascii="Times New Roman" w:hAnsi="Times New Roman"/>
            <w:noProof/>
            <w:webHidden/>
            <w:sz w:val="24"/>
            <w:szCs w:val="24"/>
          </w:rPr>
          <w:fldChar w:fldCharType="separate"/>
        </w:r>
        <w:r w:rsidRPr="00D12B54">
          <w:rPr>
            <w:rFonts w:ascii="Times New Roman" w:hAnsi="Times New Roman"/>
            <w:noProof/>
            <w:webHidden/>
            <w:sz w:val="24"/>
            <w:szCs w:val="24"/>
          </w:rPr>
          <w:t>15</w:t>
        </w:r>
        <w:r w:rsidRPr="00D12B54">
          <w:rPr>
            <w:rFonts w:ascii="Times New Roman" w:hAnsi="Times New Roman"/>
            <w:noProof/>
            <w:webHidden/>
            <w:sz w:val="24"/>
            <w:szCs w:val="24"/>
          </w:rPr>
          <w:fldChar w:fldCharType="end"/>
        </w:r>
      </w:hyperlink>
    </w:p>
    <w:p w:rsidR="00D12B54" w:rsidRPr="00CC0811" w:rsidRDefault="00D12B54" w:rsidP="00D12B54">
      <w:pPr>
        <w:pStyle w:val="TDC3"/>
        <w:tabs>
          <w:tab w:val="right" w:leader="dot" w:pos="8828"/>
        </w:tabs>
        <w:spacing w:line="360" w:lineRule="auto"/>
        <w:jc w:val="both"/>
        <w:rPr>
          <w:rFonts w:ascii="Times New Roman" w:hAnsi="Times New Roman"/>
          <w:noProof/>
          <w:sz w:val="24"/>
          <w:szCs w:val="24"/>
          <w:lang w:val="en-GB" w:eastAsia="en-GB"/>
        </w:rPr>
      </w:pPr>
      <w:hyperlink w:anchor="_Toc39767741" w:history="1">
        <w:r w:rsidRPr="00D12B54">
          <w:rPr>
            <w:rStyle w:val="Hipervnculo"/>
            <w:rFonts w:ascii="Times New Roman" w:hAnsi="Times New Roman"/>
            <w:noProof/>
            <w:sz w:val="24"/>
            <w:szCs w:val="24"/>
            <w:lang w:eastAsia="en-US"/>
          </w:rPr>
          <w:t>1.6.3 Terminología</w:t>
        </w:r>
        <w:r w:rsidRPr="00D12B54">
          <w:rPr>
            <w:rFonts w:ascii="Times New Roman" w:hAnsi="Times New Roman"/>
            <w:noProof/>
            <w:webHidden/>
            <w:sz w:val="24"/>
            <w:szCs w:val="24"/>
          </w:rPr>
          <w:tab/>
        </w:r>
        <w:r w:rsidRPr="00D12B54">
          <w:rPr>
            <w:rFonts w:ascii="Times New Roman" w:hAnsi="Times New Roman"/>
            <w:noProof/>
            <w:webHidden/>
            <w:sz w:val="24"/>
            <w:szCs w:val="24"/>
          </w:rPr>
          <w:fldChar w:fldCharType="begin"/>
        </w:r>
        <w:r w:rsidRPr="00D12B54">
          <w:rPr>
            <w:rFonts w:ascii="Times New Roman" w:hAnsi="Times New Roman"/>
            <w:noProof/>
            <w:webHidden/>
            <w:sz w:val="24"/>
            <w:szCs w:val="24"/>
          </w:rPr>
          <w:instrText xml:space="preserve"> PAGEREF _Toc39767741 \h </w:instrText>
        </w:r>
        <w:r w:rsidRPr="00D12B54">
          <w:rPr>
            <w:rFonts w:ascii="Times New Roman" w:hAnsi="Times New Roman"/>
            <w:noProof/>
            <w:webHidden/>
            <w:sz w:val="24"/>
            <w:szCs w:val="24"/>
          </w:rPr>
        </w:r>
        <w:r w:rsidRPr="00D12B54">
          <w:rPr>
            <w:rFonts w:ascii="Times New Roman" w:hAnsi="Times New Roman"/>
            <w:noProof/>
            <w:webHidden/>
            <w:sz w:val="24"/>
            <w:szCs w:val="24"/>
          </w:rPr>
          <w:fldChar w:fldCharType="separate"/>
        </w:r>
        <w:r w:rsidRPr="00D12B54">
          <w:rPr>
            <w:rFonts w:ascii="Times New Roman" w:hAnsi="Times New Roman"/>
            <w:noProof/>
            <w:webHidden/>
            <w:sz w:val="24"/>
            <w:szCs w:val="24"/>
          </w:rPr>
          <w:t>16</w:t>
        </w:r>
        <w:r w:rsidRPr="00D12B54">
          <w:rPr>
            <w:rFonts w:ascii="Times New Roman" w:hAnsi="Times New Roman"/>
            <w:noProof/>
            <w:webHidden/>
            <w:sz w:val="24"/>
            <w:szCs w:val="24"/>
          </w:rPr>
          <w:fldChar w:fldCharType="end"/>
        </w:r>
      </w:hyperlink>
    </w:p>
    <w:p w:rsidR="00D12B54" w:rsidRPr="00CC0811" w:rsidRDefault="00D12B54" w:rsidP="00D12B54">
      <w:pPr>
        <w:pStyle w:val="TDC3"/>
        <w:tabs>
          <w:tab w:val="right" w:leader="dot" w:pos="8828"/>
        </w:tabs>
        <w:spacing w:line="360" w:lineRule="auto"/>
        <w:jc w:val="both"/>
        <w:rPr>
          <w:rFonts w:ascii="Times New Roman" w:hAnsi="Times New Roman"/>
          <w:noProof/>
          <w:sz w:val="24"/>
          <w:szCs w:val="24"/>
          <w:lang w:val="en-GB" w:eastAsia="en-GB"/>
        </w:rPr>
      </w:pPr>
      <w:hyperlink w:anchor="_Toc39767742" w:history="1">
        <w:r w:rsidRPr="00D12B54">
          <w:rPr>
            <w:rStyle w:val="Hipervnculo"/>
            <w:rFonts w:ascii="Times New Roman" w:hAnsi="Times New Roman"/>
            <w:noProof/>
            <w:sz w:val="24"/>
            <w:szCs w:val="24"/>
            <w:lang w:eastAsia="en-US"/>
          </w:rPr>
          <w:t>1.6.4 Variedades lingüísticas</w:t>
        </w:r>
        <w:r w:rsidRPr="00D12B54">
          <w:rPr>
            <w:rFonts w:ascii="Times New Roman" w:hAnsi="Times New Roman"/>
            <w:noProof/>
            <w:webHidden/>
            <w:sz w:val="24"/>
            <w:szCs w:val="24"/>
          </w:rPr>
          <w:tab/>
        </w:r>
        <w:r w:rsidRPr="00D12B54">
          <w:rPr>
            <w:rFonts w:ascii="Times New Roman" w:hAnsi="Times New Roman"/>
            <w:noProof/>
            <w:webHidden/>
            <w:sz w:val="24"/>
            <w:szCs w:val="24"/>
          </w:rPr>
          <w:fldChar w:fldCharType="begin"/>
        </w:r>
        <w:r w:rsidRPr="00D12B54">
          <w:rPr>
            <w:rFonts w:ascii="Times New Roman" w:hAnsi="Times New Roman"/>
            <w:noProof/>
            <w:webHidden/>
            <w:sz w:val="24"/>
            <w:szCs w:val="24"/>
          </w:rPr>
          <w:instrText xml:space="preserve"> PAGEREF _Toc39767742 \h </w:instrText>
        </w:r>
        <w:r w:rsidRPr="00D12B54">
          <w:rPr>
            <w:rFonts w:ascii="Times New Roman" w:hAnsi="Times New Roman"/>
            <w:noProof/>
            <w:webHidden/>
            <w:sz w:val="24"/>
            <w:szCs w:val="24"/>
          </w:rPr>
        </w:r>
        <w:r w:rsidRPr="00D12B54">
          <w:rPr>
            <w:rFonts w:ascii="Times New Roman" w:hAnsi="Times New Roman"/>
            <w:noProof/>
            <w:webHidden/>
            <w:sz w:val="24"/>
            <w:szCs w:val="24"/>
          </w:rPr>
          <w:fldChar w:fldCharType="separate"/>
        </w:r>
        <w:r w:rsidRPr="00D12B54">
          <w:rPr>
            <w:rFonts w:ascii="Times New Roman" w:hAnsi="Times New Roman"/>
            <w:noProof/>
            <w:webHidden/>
            <w:sz w:val="24"/>
            <w:szCs w:val="24"/>
          </w:rPr>
          <w:t>16</w:t>
        </w:r>
        <w:r w:rsidRPr="00D12B54">
          <w:rPr>
            <w:rFonts w:ascii="Times New Roman" w:hAnsi="Times New Roman"/>
            <w:noProof/>
            <w:webHidden/>
            <w:sz w:val="24"/>
            <w:szCs w:val="24"/>
          </w:rPr>
          <w:fldChar w:fldCharType="end"/>
        </w:r>
      </w:hyperlink>
    </w:p>
    <w:p w:rsidR="00D12B54" w:rsidRPr="00CC0811" w:rsidRDefault="00D12B54" w:rsidP="00D12B54">
      <w:pPr>
        <w:pStyle w:val="TDC3"/>
        <w:tabs>
          <w:tab w:val="right" w:leader="dot" w:pos="8828"/>
        </w:tabs>
        <w:spacing w:line="360" w:lineRule="auto"/>
        <w:jc w:val="both"/>
        <w:rPr>
          <w:rFonts w:ascii="Times New Roman" w:hAnsi="Times New Roman"/>
          <w:noProof/>
          <w:sz w:val="24"/>
          <w:szCs w:val="24"/>
          <w:lang w:val="en-GB" w:eastAsia="en-GB"/>
        </w:rPr>
      </w:pPr>
      <w:hyperlink w:anchor="_Toc39767743" w:history="1">
        <w:r w:rsidRPr="00D12B54">
          <w:rPr>
            <w:rStyle w:val="Hipervnculo"/>
            <w:rFonts w:ascii="Times New Roman" w:hAnsi="Times New Roman"/>
            <w:noProof/>
            <w:sz w:val="24"/>
            <w:szCs w:val="24"/>
            <w:lang w:eastAsia="en-US"/>
          </w:rPr>
          <w:t>1.6.5 Culturemas</w:t>
        </w:r>
        <w:r w:rsidRPr="00D12B54">
          <w:rPr>
            <w:rFonts w:ascii="Times New Roman" w:hAnsi="Times New Roman"/>
            <w:noProof/>
            <w:webHidden/>
            <w:sz w:val="24"/>
            <w:szCs w:val="24"/>
          </w:rPr>
          <w:tab/>
        </w:r>
        <w:r w:rsidRPr="00D12B54">
          <w:rPr>
            <w:rFonts w:ascii="Times New Roman" w:hAnsi="Times New Roman"/>
            <w:noProof/>
            <w:webHidden/>
            <w:sz w:val="24"/>
            <w:szCs w:val="24"/>
          </w:rPr>
          <w:fldChar w:fldCharType="begin"/>
        </w:r>
        <w:r w:rsidRPr="00D12B54">
          <w:rPr>
            <w:rFonts w:ascii="Times New Roman" w:hAnsi="Times New Roman"/>
            <w:noProof/>
            <w:webHidden/>
            <w:sz w:val="24"/>
            <w:szCs w:val="24"/>
          </w:rPr>
          <w:instrText xml:space="preserve"> PAGEREF _Toc39767743 \h </w:instrText>
        </w:r>
        <w:r w:rsidRPr="00D12B54">
          <w:rPr>
            <w:rFonts w:ascii="Times New Roman" w:hAnsi="Times New Roman"/>
            <w:noProof/>
            <w:webHidden/>
            <w:sz w:val="24"/>
            <w:szCs w:val="24"/>
          </w:rPr>
        </w:r>
        <w:r w:rsidRPr="00D12B54">
          <w:rPr>
            <w:rFonts w:ascii="Times New Roman" w:hAnsi="Times New Roman"/>
            <w:noProof/>
            <w:webHidden/>
            <w:sz w:val="24"/>
            <w:szCs w:val="24"/>
          </w:rPr>
          <w:fldChar w:fldCharType="separate"/>
        </w:r>
        <w:r w:rsidRPr="00D12B54">
          <w:rPr>
            <w:rFonts w:ascii="Times New Roman" w:hAnsi="Times New Roman"/>
            <w:noProof/>
            <w:webHidden/>
            <w:sz w:val="24"/>
            <w:szCs w:val="24"/>
          </w:rPr>
          <w:t>18</w:t>
        </w:r>
        <w:r w:rsidRPr="00D12B54">
          <w:rPr>
            <w:rFonts w:ascii="Times New Roman" w:hAnsi="Times New Roman"/>
            <w:noProof/>
            <w:webHidden/>
            <w:sz w:val="24"/>
            <w:szCs w:val="24"/>
          </w:rPr>
          <w:fldChar w:fldCharType="end"/>
        </w:r>
      </w:hyperlink>
    </w:p>
    <w:p w:rsidR="00D12B54" w:rsidRPr="00CC0811" w:rsidRDefault="00D12B54" w:rsidP="00D12B54">
      <w:pPr>
        <w:pStyle w:val="TDC3"/>
        <w:tabs>
          <w:tab w:val="right" w:leader="dot" w:pos="8828"/>
        </w:tabs>
        <w:spacing w:line="360" w:lineRule="auto"/>
        <w:jc w:val="both"/>
        <w:rPr>
          <w:rFonts w:ascii="Times New Roman" w:hAnsi="Times New Roman"/>
          <w:noProof/>
          <w:sz w:val="24"/>
          <w:szCs w:val="24"/>
          <w:lang w:val="en-GB" w:eastAsia="en-GB"/>
        </w:rPr>
      </w:pPr>
      <w:hyperlink w:anchor="_Toc39767744" w:history="1">
        <w:r w:rsidRPr="00D12B54">
          <w:rPr>
            <w:rStyle w:val="Hipervnculo"/>
            <w:rFonts w:ascii="Times New Roman" w:hAnsi="Times New Roman"/>
            <w:noProof/>
            <w:sz w:val="24"/>
            <w:szCs w:val="24"/>
            <w:lang w:eastAsia="en-US"/>
          </w:rPr>
          <w:t>1.6.6 El humor y los insultos</w:t>
        </w:r>
        <w:r w:rsidRPr="00D12B54">
          <w:rPr>
            <w:rFonts w:ascii="Times New Roman" w:hAnsi="Times New Roman"/>
            <w:noProof/>
            <w:webHidden/>
            <w:sz w:val="24"/>
            <w:szCs w:val="24"/>
          </w:rPr>
          <w:tab/>
        </w:r>
        <w:r w:rsidRPr="00D12B54">
          <w:rPr>
            <w:rFonts w:ascii="Times New Roman" w:hAnsi="Times New Roman"/>
            <w:noProof/>
            <w:webHidden/>
            <w:sz w:val="24"/>
            <w:szCs w:val="24"/>
          </w:rPr>
          <w:fldChar w:fldCharType="begin"/>
        </w:r>
        <w:r w:rsidRPr="00D12B54">
          <w:rPr>
            <w:rFonts w:ascii="Times New Roman" w:hAnsi="Times New Roman"/>
            <w:noProof/>
            <w:webHidden/>
            <w:sz w:val="24"/>
            <w:szCs w:val="24"/>
          </w:rPr>
          <w:instrText xml:space="preserve"> PAGEREF _Toc39767744 \h </w:instrText>
        </w:r>
        <w:r w:rsidRPr="00D12B54">
          <w:rPr>
            <w:rFonts w:ascii="Times New Roman" w:hAnsi="Times New Roman"/>
            <w:noProof/>
            <w:webHidden/>
            <w:sz w:val="24"/>
            <w:szCs w:val="24"/>
          </w:rPr>
        </w:r>
        <w:r w:rsidRPr="00D12B54">
          <w:rPr>
            <w:rFonts w:ascii="Times New Roman" w:hAnsi="Times New Roman"/>
            <w:noProof/>
            <w:webHidden/>
            <w:sz w:val="24"/>
            <w:szCs w:val="24"/>
          </w:rPr>
          <w:fldChar w:fldCharType="separate"/>
        </w:r>
        <w:r w:rsidRPr="00D12B54">
          <w:rPr>
            <w:rFonts w:ascii="Times New Roman" w:hAnsi="Times New Roman"/>
            <w:noProof/>
            <w:webHidden/>
            <w:sz w:val="24"/>
            <w:szCs w:val="24"/>
          </w:rPr>
          <w:t>19</w:t>
        </w:r>
        <w:r w:rsidRPr="00D12B54">
          <w:rPr>
            <w:rFonts w:ascii="Times New Roman" w:hAnsi="Times New Roman"/>
            <w:noProof/>
            <w:webHidden/>
            <w:sz w:val="24"/>
            <w:szCs w:val="24"/>
          </w:rPr>
          <w:fldChar w:fldCharType="end"/>
        </w:r>
      </w:hyperlink>
    </w:p>
    <w:p w:rsidR="00D12B54" w:rsidRPr="00CC0811" w:rsidRDefault="00D12B54" w:rsidP="00D12B54">
      <w:pPr>
        <w:pStyle w:val="TDC3"/>
        <w:tabs>
          <w:tab w:val="right" w:leader="dot" w:pos="8828"/>
        </w:tabs>
        <w:spacing w:line="360" w:lineRule="auto"/>
        <w:jc w:val="both"/>
        <w:rPr>
          <w:rFonts w:ascii="Times New Roman" w:hAnsi="Times New Roman"/>
          <w:noProof/>
          <w:sz w:val="24"/>
          <w:szCs w:val="24"/>
          <w:lang w:val="en-GB" w:eastAsia="en-GB"/>
        </w:rPr>
      </w:pPr>
      <w:hyperlink w:anchor="_Toc39767745" w:history="1">
        <w:r w:rsidRPr="00D12B54">
          <w:rPr>
            <w:rStyle w:val="Hipervnculo"/>
            <w:rFonts w:ascii="Times New Roman" w:hAnsi="Times New Roman"/>
            <w:noProof/>
            <w:sz w:val="24"/>
            <w:szCs w:val="24"/>
            <w:lang w:eastAsia="en-US"/>
          </w:rPr>
          <w:t>1.6.7 Topónimos</w:t>
        </w:r>
        <w:r w:rsidRPr="00D12B54">
          <w:rPr>
            <w:rFonts w:ascii="Times New Roman" w:hAnsi="Times New Roman"/>
            <w:noProof/>
            <w:webHidden/>
            <w:sz w:val="24"/>
            <w:szCs w:val="24"/>
          </w:rPr>
          <w:tab/>
        </w:r>
        <w:r w:rsidRPr="00D12B54">
          <w:rPr>
            <w:rFonts w:ascii="Times New Roman" w:hAnsi="Times New Roman"/>
            <w:noProof/>
            <w:webHidden/>
            <w:sz w:val="24"/>
            <w:szCs w:val="24"/>
          </w:rPr>
          <w:fldChar w:fldCharType="begin"/>
        </w:r>
        <w:r w:rsidRPr="00D12B54">
          <w:rPr>
            <w:rFonts w:ascii="Times New Roman" w:hAnsi="Times New Roman"/>
            <w:noProof/>
            <w:webHidden/>
            <w:sz w:val="24"/>
            <w:szCs w:val="24"/>
          </w:rPr>
          <w:instrText xml:space="preserve"> PAGEREF _Toc39767745 \h </w:instrText>
        </w:r>
        <w:r w:rsidRPr="00D12B54">
          <w:rPr>
            <w:rFonts w:ascii="Times New Roman" w:hAnsi="Times New Roman"/>
            <w:noProof/>
            <w:webHidden/>
            <w:sz w:val="24"/>
            <w:szCs w:val="24"/>
          </w:rPr>
        </w:r>
        <w:r w:rsidRPr="00D12B54">
          <w:rPr>
            <w:rFonts w:ascii="Times New Roman" w:hAnsi="Times New Roman"/>
            <w:noProof/>
            <w:webHidden/>
            <w:sz w:val="24"/>
            <w:szCs w:val="24"/>
          </w:rPr>
          <w:fldChar w:fldCharType="separate"/>
        </w:r>
        <w:r w:rsidRPr="00D12B54">
          <w:rPr>
            <w:rFonts w:ascii="Times New Roman" w:hAnsi="Times New Roman"/>
            <w:noProof/>
            <w:webHidden/>
            <w:sz w:val="24"/>
            <w:szCs w:val="24"/>
          </w:rPr>
          <w:t>21</w:t>
        </w:r>
        <w:r w:rsidRPr="00D12B54">
          <w:rPr>
            <w:rFonts w:ascii="Times New Roman" w:hAnsi="Times New Roman"/>
            <w:noProof/>
            <w:webHidden/>
            <w:sz w:val="24"/>
            <w:szCs w:val="24"/>
          </w:rPr>
          <w:fldChar w:fldCharType="end"/>
        </w:r>
      </w:hyperlink>
    </w:p>
    <w:p w:rsidR="00D12B54" w:rsidRPr="00CC0811" w:rsidRDefault="00D12B54" w:rsidP="00D12B54">
      <w:pPr>
        <w:pStyle w:val="TDC3"/>
        <w:tabs>
          <w:tab w:val="right" w:leader="dot" w:pos="8828"/>
        </w:tabs>
        <w:spacing w:line="360" w:lineRule="auto"/>
        <w:jc w:val="both"/>
        <w:rPr>
          <w:rFonts w:ascii="Times New Roman" w:hAnsi="Times New Roman"/>
          <w:noProof/>
          <w:sz w:val="24"/>
          <w:szCs w:val="24"/>
          <w:lang w:val="en-GB" w:eastAsia="en-GB"/>
        </w:rPr>
      </w:pPr>
      <w:hyperlink w:anchor="_Toc39767746" w:history="1">
        <w:r w:rsidRPr="00D12B54">
          <w:rPr>
            <w:rStyle w:val="Hipervnculo"/>
            <w:rFonts w:ascii="Times New Roman" w:hAnsi="Times New Roman"/>
            <w:noProof/>
            <w:sz w:val="24"/>
            <w:szCs w:val="24"/>
            <w:lang w:eastAsia="en-US"/>
          </w:rPr>
          <w:t>1.6.8 Inclusión de la mujer y género neutro</w:t>
        </w:r>
        <w:r w:rsidRPr="00D12B54">
          <w:rPr>
            <w:rFonts w:ascii="Times New Roman" w:hAnsi="Times New Roman"/>
            <w:noProof/>
            <w:webHidden/>
            <w:sz w:val="24"/>
            <w:szCs w:val="24"/>
          </w:rPr>
          <w:tab/>
        </w:r>
        <w:r w:rsidRPr="00D12B54">
          <w:rPr>
            <w:rFonts w:ascii="Times New Roman" w:hAnsi="Times New Roman"/>
            <w:noProof/>
            <w:webHidden/>
            <w:sz w:val="24"/>
            <w:szCs w:val="24"/>
          </w:rPr>
          <w:fldChar w:fldCharType="begin"/>
        </w:r>
        <w:r w:rsidRPr="00D12B54">
          <w:rPr>
            <w:rFonts w:ascii="Times New Roman" w:hAnsi="Times New Roman"/>
            <w:noProof/>
            <w:webHidden/>
            <w:sz w:val="24"/>
            <w:szCs w:val="24"/>
          </w:rPr>
          <w:instrText xml:space="preserve"> PAGEREF _Toc39767746 \h </w:instrText>
        </w:r>
        <w:r w:rsidRPr="00D12B54">
          <w:rPr>
            <w:rFonts w:ascii="Times New Roman" w:hAnsi="Times New Roman"/>
            <w:noProof/>
            <w:webHidden/>
            <w:sz w:val="24"/>
            <w:szCs w:val="24"/>
          </w:rPr>
        </w:r>
        <w:r w:rsidRPr="00D12B54">
          <w:rPr>
            <w:rFonts w:ascii="Times New Roman" w:hAnsi="Times New Roman"/>
            <w:noProof/>
            <w:webHidden/>
            <w:sz w:val="24"/>
            <w:szCs w:val="24"/>
          </w:rPr>
          <w:fldChar w:fldCharType="separate"/>
        </w:r>
        <w:r w:rsidRPr="00D12B54">
          <w:rPr>
            <w:rFonts w:ascii="Times New Roman" w:hAnsi="Times New Roman"/>
            <w:noProof/>
            <w:webHidden/>
            <w:sz w:val="24"/>
            <w:szCs w:val="24"/>
          </w:rPr>
          <w:t>22</w:t>
        </w:r>
        <w:r w:rsidRPr="00D12B54">
          <w:rPr>
            <w:rFonts w:ascii="Times New Roman" w:hAnsi="Times New Roman"/>
            <w:noProof/>
            <w:webHidden/>
            <w:sz w:val="24"/>
            <w:szCs w:val="24"/>
          </w:rPr>
          <w:fldChar w:fldCharType="end"/>
        </w:r>
      </w:hyperlink>
    </w:p>
    <w:p w:rsidR="00D12B54" w:rsidRPr="00CC0811" w:rsidRDefault="00D12B54" w:rsidP="00D12B54">
      <w:pPr>
        <w:pStyle w:val="TDC2"/>
        <w:tabs>
          <w:tab w:val="right" w:leader="dot" w:pos="8828"/>
        </w:tabs>
        <w:spacing w:line="360" w:lineRule="auto"/>
        <w:jc w:val="both"/>
        <w:rPr>
          <w:rFonts w:ascii="Times New Roman" w:hAnsi="Times New Roman"/>
          <w:noProof/>
          <w:sz w:val="24"/>
          <w:szCs w:val="24"/>
          <w:lang w:val="en-GB" w:eastAsia="en-GB"/>
        </w:rPr>
      </w:pPr>
      <w:hyperlink w:anchor="_Toc39767747" w:history="1">
        <w:r w:rsidRPr="00D12B54">
          <w:rPr>
            <w:rStyle w:val="Hipervnculo"/>
            <w:rFonts w:ascii="Times New Roman" w:hAnsi="Times New Roman"/>
            <w:noProof/>
            <w:sz w:val="24"/>
            <w:szCs w:val="24"/>
            <w:lang w:eastAsia="en-US"/>
          </w:rPr>
          <w:t>1.7. Estrategias y métodos de traducción</w:t>
        </w:r>
        <w:r w:rsidRPr="00D12B54">
          <w:rPr>
            <w:rFonts w:ascii="Times New Roman" w:hAnsi="Times New Roman"/>
            <w:noProof/>
            <w:webHidden/>
            <w:sz w:val="24"/>
            <w:szCs w:val="24"/>
          </w:rPr>
          <w:tab/>
        </w:r>
        <w:r w:rsidRPr="00D12B54">
          <w:rPr>
            <w:rFonts w:ascii="Times New Roman" w:hAnsi="Times New Roman"/>
            <w:noProof/>
            <w:webHidden/>
            <w:sz w:val="24"/>
            <w:szCs w:val="24"/>
          </w:rPr>
          <w:fldChar w:fldCharType="begin"/>
        </w:r>
        <w:r w:rsidRPr="00D12B54">
          <w:rPr>
            <w:rFonts w:ascii="Times New Roman" w:hAnsi="Times New Roman"/>
            <w:noProof/>
            <w:webHidden/>
            <w:sz w:val="24"/>
            <w:szCs w:val="24"/>
          </w:rPr>
          <w:instrText xml:space="preserve"> PAGEREF _Toc39767747 \h </w:instrText>
        </w:r>
        <w:r w:rsidRPr="00D12B54">
          <w:rPr>
            <w:rFonts w:ascii="Times New Roman" w:hAnsi="Times New Roman"/>
            <w:noProof/>
            <w:webHidden/>
            <w:sz w:val="24"/>
            <w:szCs w:val="24"/>
          </w:rPr>
        </w:r>
        <w:r w:rsidRPr="00D12B54">
          <w:rPr>
            <w:rFonts w:ascii="Times New Roman" w:hAnsi="Times New Roman"/>
            <w:noProof/>
            <w:webHidden/>
            <w:sz w:val="24"/>
            <w:szCs w:val="24"/>
          </w:rPr>
          <w:fldChar w:fldCharType="separate"/>
        </w:r>
        <w:r w:rsidRPr="00D12B54">
          <w:rPr>
            <w:rFonts w:ascii="Times New Roman" w:hAnsi="Times New Roman"/>
            <w:noProof/>
            <w:webHidden/>
            <w:sz w:val="24"/>
            <w:szCs w:val="24"/>
          </w:rPr>
          <w:t>25</w:t>
        </w:r>
        <w:r w:rsidRPr="00D12B54">
          <w:rPr>
            <w:rFonts w:ascii="Times New Roman" w:hAnsi="Times New Roman"/>
            <w:noProof/>
            <w:webHidden/>
            <w:sz w:val="24"/>
            <w:szCs w:val="24"/>
          </w:rPr>
          <w:fldChar w:fldCharType="end"/>
        </w:r>
      </w:hyperlink>
    </w:p>
    <w:p w:rsidR="00D12B54" w:rsidRPr="00CC0811" w:rsidRDefault="00D12B54" w:rsidP="00D12B54">
      <w:pPr>
        <w:pStyle w:val="TDC3"/>
        <w:tabs>
          <w:tab w:val="right" w:leader="dot" w:pos="8828"/>
        </w:tabs>
        <w:spacing w:line="360" w:lineRule="auto"/>
        <w:jc w:val="both"/>
        <w:rPr>
          <w:rFonts w:ascii="Times New Roman" w:hAnsi="Times New Roman"/>
          <w:noProof/>
          <w:sz w:val="24"/>
          <w:szCs w:val="24"/>
          <w:lang w:val="en-GB" w:eastAsia="en-GB"/>
        </w:rPr>
      </w:pPr>
      <w:hyperlink w:anchor="_Toc39767748" w:history="1">
        <w:r w:rsidRPr="00D12B54">
          <w:rPr>
            <w:rStyle w:val="Hipervnculo"/>
            <w:rFonts w:ascii="Times New Roman" w:hAnsi="Times New Roman"/>
            <w:noProof/>
            <w:sz w:val="24"/>
            <w:szCs w:val="24"/>
            <w:lang w:eastAsia="en-US"/>
          </w:rPr>
          <w:t>1.7.1 Vinay y D’Albernet</w:t>
        </w:r>
        <w:r w:rsidRPr="00D12B54">
          <w:rPr>
            <w:rFonts w:ascii="Times New Roman" w:hAnsi="Times New Roman"/>
            <w:noProof/>
            <w:webHidden/>
            <w:sz w:val="24"/>
            <w:szCs w:val="24"/>
          </w:rPr>
          <w:tab/>
        </w:r>
        <w:r w:rsidRPr="00D12B54">
          <w:rPr>
            <w:rFonts w:ascii="Times New Roman" w:hAnsi="Times New Roman"/>
            <w:noProof/>
            <w:webHidden/>
            <w:sz w:val="24"/>
            <w:szCs w:val="24"/>
          </w:rPr>
          <w:fldChar w:fldCharType="begin"/>
        </w:r>
        <w:r w:rsidRPr="00D12B54">
          <w:rPr>
            <w:rFonts w:ascii="Times New Roman" w:hAnsi="Times New Roman"/>
            <w:noProof/>
            <w:webHidden/>
            <w:sz w:val="24"/>
            <w:szCs w:val="24"/>
          </w:rPr>
          <w:instrText xml:space="preserve"> PAGEREF _Toc39767748 \h </w:instrText>
        </w:r>
        <w:r w:rsidRPr="00D12B54">
          <w:rPr>
            <w:rFonts w:ascii="Times New Roman" w:hAnsi="Times New Roman"/>
            <w:noProof/>
            <w:webHidden/>
            <w:sz w:val="24"/>
            <w:szCs w:val="24"/>
          </w:rPr>
        </w:r>
        <w:r w:rsidRPr="00D12B54">
          <w:rPr>
            <w:rFonts w:ascii="Times New Roman" w:hAnsi="Times New Roman"/>
            <w:noProof/>
            <w:webHidden/>
            <w:sz w:val="24"/>
            <w:szCs w:val="24"/>
          </w:rPr>
          <w:fldChar w:fldCharType="separate"/>
        </w:r>
        <w:r w:rsidRPr="00D12B54">
          <w:rPr>
            <w:rFonts w:ascii="Times New Roman" w:hAnsi="Times New Roman"/>
            <w:noProof/>
            <w:webHidden/>
            <w:sz w:val="24"/>
            <w:szCs w:val="24"/>
          </w:rPr>
          <w:t>25</w:t>
        </w:r>
        <w:r w:rsidRPr="00D12B54">
          <w:rPr>
            <w:rFonts w:ascii="Times New Roman" w:hAnsi="Times New Roman"/>
            <w:noProof/>
            <w:webHidden/>
            <w:sz w:val="24"/>
            <w:szCs w:val="24"/>
          </w:rPr>
          <w:fldChar w:fldCharType="end"/>
        </w:r>
      </w:hyperlink>
    </w:p>
    <w:p w:rsidR="00D12B54" w:rsidRPr="00CC0811" w:rsidRDefault="00D12B54" w:rsidP="00D12B54">
      <w:pPr>
        <w:pStyle w:val="TDC3"/>
        <w:tabs>
          <w:tab w:val="right" w:leader="dot" w:pos="8828"/>
        </w:tabs>
        <w:spacing w:line="360" w:lineRule="auto"/>
        <w:jc w:val="both"/>
        <w:rPr>
          <w:rFonts w:ascii="Times New Roman" w:hAnsi="Times New Roman"/>
          <w:noProof/>
          <w:sz w:val="24"/>
          <w:szCs w:val="24"/>
          <w:lang w:val="en-GB" w:eastAsia="en-GB"/>
        </w:rPr>
      </w:pPr>
      <w:hyperlink w:anchor="_Toc39767749" w:history="1">
        <w:r w:rsidRPr="00D12B54">
          <w:rPr>
            <w:rStyle w:val="Hipervnculo"/>
            <w:rFonts w:ascii="Times New Roman" w:hAnsi="Times New Roman"/>
            <w:noProof/>
            <w:sz w:val="24"/>
            <w:szCs w:val="24"/>
            <w:lang w:eastAsia="en-US"/>
          </w:rPr>
          <w:t>1.7.2 Eugene Nida</w:t>
        </w:r>
        <w:r w:rsidRPr="00D12B54">
          <w:rPr>
            <w:rFonts w:ascii="Times New Roman" w:hAnsi="Times New Roman"/>
            <w:noProof/>
            <w:webHidden/>
            <w:sz w:val="24"/>
            <w:szCs w:val="24"/>
          </w:rPr>
          <w:tab/>
        </w:r>
        <w:r w:rsidRPr="00D12B54">
          <w:rPr>
            <w:rFonts w:ascii="Times New Roman" w:hAnsi="Times New Roman"/>
            <w:noProof/>
            <w:webHidden/>
            <w:sz w:val="24"/>
            <w:szCs w:val="24"/>
          </w:rPr>
          <w:fldChar w:fldCharType="begin"/>
        </w:r>
        <w:r w:rsidRPr="00D12B54">
          <w:rPr>
            <w:rFonts w:ascii="Times New Roman" w:hAnsi="Times New Roman"/>
            <w:noProof/>
            <w:webHidden/>
            <w:sz w:val="24"/>
            <w:szCs w:val="24"/>
          </w:rPr>
          <w:instrText xml:space="preserve"> PAGEREF _Toc39767749 \h </w:instrText>
        </w:r>
        <w:r w:rsidRPr="00D12B54">
          <w:rPr>
            <w:rFonts w:ascii="Times New Roman" w:hAnsi="Times New Roman"/>
            <w:noProof/>
            <w:webHidden/>
            <w:sz w:val="24"/>
            <w:szCs w:val="24"/>
          </w:rPr>
        </w:r>
        <w:r w:rsidRPr="00D12B54">
          <w:rPr>
            <w:rFonts w:ascii="Times New Roman" w:hAnsi="Times New Roman"/>
            <w:noProof/>
            <w:webHidden/>
            <w:sz w:val="24"/>
            <w:szCs w:val="24"/>
          </w:rPr>
          <w:fldChar w:fldCharType="separate"/>
        </w:r>
        <w:r w:rsidRPr="00D12B54">
          <w:rPr>
            <w:rFonts w:ascii="Times New Roman" w:hAnsi="Times New Roman"/>
            <w:noProof/>
            <w:webHidden/>
            <w:sz w:val="24"/>
            <w:szCs w:val="24"/>
          </w:rPr>
          <w:t>26</w:t>
        </w:r>
        <w:r w:rsidRPr="00D12B54">
          <w:rPr>
            <w:rFonts w:ascii="Times New Roman" w:hAnsi="Times New Roman"/>
            <w:noProof/>
            <w:webHidden/>
            <w:sz w:val="24"/>
            <w:szCs w:val="24"/>
          </w:rPr>
          <w:fldChar w:fldCharType="end"/>
        </w:r>
      </w:hyperlink>
    </w:p>
    <w:p w:rsidR="00D12B54" w:rsidRPr="00CC0811" w:rsidRDefault="00D12B54" w:rsidP="00D12B54">
      <w:pPr>
        <w:pStyle w:val="TDC3"/>
        <w:tabs>
          <w:tab w:val="right" w:leader="dot" w:pos="8828"/>
        </w:tabs>
        <w:spacing w:line="360" w:lineRule="auto"/>
        <w:jc w:val="both"/>
        <w:rPr>
          <w:rFonts w:ascii="Times New Roman" w:hAnsi="Times New Roman"/>
          <w:noProof/>
          <w:sz w:val="24"/>
          <w:szCs w:val="24"/>
          <w:lang w:val="en-GB" w:eastAsia="en-GB"/>
        </w:rPr>
      </w:pPr>
      <w:hyperlink w:anchor="_Toc39767750" w:history="1">
        <w:r w:rsidRPr="00D12B54">
          <w:rPr>
            <w:rStyle w:val="Hipervnculo"/>
            <w:rFonts w:ascii="Times New Roman" w:hAnsi="Times New Roman"/>
            <w:noProof/>
            <w:sz w:val="24"/>
            <w:szCs w:val="24"/>
            <w:lang w:eastAsia="en-US"/>
          </w:rPr>
          <w:t>1.7.3 Venuti</w:t>
        </w:r>
        <w:r w:rsidRPr="00D12B54">
          <w:rPr>
            <w:rFonts w:ascii="Times New Roman" w:hAnsi="Times New Roman"/>
            <w:noProof/>
            <w:webHidden/>
            <w:sz w:val="24"/>
            <w:szCs w:val="24"/>
          </w:rPr>
          <w:tab/>
        </w:r>
        <w:r w:rsidRPr="00D12B54">
          <w:rPr>
            <w:rFonts w:ascii="Times New Roman" w:hAnsi="Times New Roman"/>
            <w:noProof/>
            <w:webHidden/>
            <w:sz w:val="24"/>
            <w:szCs w:val="24"/>
          </w:rPr>
          <w:fldChar w:fldCharType="begin"/>
        </w:r>
        <w:r w:rsidRPr="00D12B54">
          <w:rPr>
            <w:rFonts w:ascii="Times New Roman" w:hAnsi="Times New Roman"/>
            <w:noProof/>
            <w:webHidden/>
            <w:sz w:val="24"/>
            <w:szCs w:val="24"/>
          </w:rPr>
          <w:instrText xml:space="preserve"> PAGEREF _Toc39767750 \h </w:instrText>
        </w:r>
        <w:r w:rsidRPr="00D12B54">
          <w:rPr>
            <w:rFonts w:ascii="Times New Roman" w:hAnsi="Times New Roman"/>
            <w:noProof/>
            <w:webHidden/>
            <w:sz w:val="24"/>
            <w:szCs w:val="24"/>
          </w:rPr>
        </w:r>
        <w:r w:rsidRPr="00D12B54">
          <w:rPr>
            <w:rFonts w:ascii="Times New Roman" w:hAnsi="Times New Roman"/>
            <w:noProof/>
            <w:webHidden/>
            <w:sz w:val="24"/>
            <w:szCs w:val="24"/>
          </w:rPr>
          <w:fldChar w:fldCharType="separate"/>
        </w:r>
        <w:r w:rsidRPr="00D12B54">
          <w:rPr>
            <w:rFonts w:ascii="Times New Roman" w:hAnsi="Times New Roman"/>
            <w:noProof/>
            <w:webHidden/>
            <w:sz w:val="24"/>
            <w:szCs w:val="24"/>
          </w:rPr>
          <w:t>27</w:t>
        </w:r>
        <w:r w:rsidRPr="00D12B54">
          <w:rPr>
            <w:rFonts w:ascii="Times New Roman" w:hAnsi="Times New Roman"/>
            <w:noProof/>
            <w:webHidden/>
            <w:sz w:val="24"/>
            <w:szCs w:val="24"/>
          </w:rPr>
          <w:fldChar w:fldCharType="end"/>
        </w:r>
      </w:hyperlink>
    </w:p>
    <w:p w:rsidR="00D12B54" w:rsidRPr="00CC0811" w:rsidRDefault="00D12B54" w:rsidP="00D12B54">
      <w:pPr>
        <w:pStyle w:val="TDC1"/>
        <w:tabs>
          <w:tab w:val="right" w:leader="dot" w:pos="8828"/>
        </w:tabs>
        <w:spacing w:line="360" w:lineRule="auto"/>
        <w:jc w:val="both"/>
        <w:rPr>
          <w:rFonts w:ascii="Times New Roman" w:hAnsi="Times New Roman"/>
          <w:noProof/>
          <w:sz w:val="24"/>
          <w:szCs w:val="24"/>
          <w:lang w:val="en-GB" w:eastAsia="en-GB"/>
        </w:rPr>
      </w:pPr>
      <w:hyperlink w:anchor="_Toc39767751" w:history="1">
        <w:r w:rsidRPr="00D12B54">
          <w:rPr>
            <w:rStyle w:val="Hipervnculo"/>
            <w:rFonts w:ascii="Times New Roman" w:hAnsi="Times New Roman"/>
            <w:noProof/>
            <w:sz w:val="24"/>
            <w:szCs w:val="24"/>
            <w:lang w:eastAsia="en-US"/>
          </w:rPr>
          <w:t xml:space="preserve">2. Estudio de caso del videojuego </w:t>
        </w:r>
        <w:r w:rsidRPr="00D12B54">
          <w:rPr>
            <w:rStyle w:val="Hipervnculo"/>
            <w:rFonts w:ascii="Times New Roman" w:hAnsi="Times New Roman"/>
            <w:i/>
            <w:iCs/>
            <w:noProof/>
            <w:sz w:val="24"/>
            <w:szCs w:val="24"/>
            <w:lang w:eastAsia="en-US"/>
          </w:rPr>
          <w:t>The Arcana</w:t>
        </w:r>
        <w:r w:rsidRPr="00D12B54">
          <w:rPr>
            <w:rFonts w:ascii="Times New Roman" w:hAnsi="Times New Roman"/>
            <w:noProof/>
            <w:webHidden/>
            <w:sz w:val="24"/>
            <w:szCs w:val="24"/>
          </w:rPr>
          <w:tab/>
        </w:r>
        <w:r w:rsidRPr="00D12B54">
          <w:rPr>
            <w:rFonts w:ascii="Times New Roman" w:hAnsi="Times New Roman"/>
            <w:noProof/>
            <w:webHidden/>
            <w:sz w:val="24"/>
            <w:szCs w:val="24"/>
          </w:rPr>
          <w:fldChar w:fldCharType="begin"/>
        </w:r>
        <w:r w:rsidRPr="00D12B54">
          <w:rPr>
            <w:rFonts w:ascii="Times New Roman" w:hAnsi="Times New Roman"/>
            <w:noProof/>
            <w:webHidden/>
            <w:sz w:val="24"/>
            <w:szCs w:val="24"/>
          </w:rPr>
          <w:instrText xml:space="preserve"> PAGEREF _Toc39767751 \h </w:instrText>
        </w:r>
        <w:r w:rsidRPr="00D12B54">
          <w:rPr>
            <w:rFonts w:ascii="Times New Roman" w:hAnsi="Times New Roman"/>
            <w:noProof/>
            <w:webHidden/>
            <w:sz w:val="24"/>
            <w:szCs w:val="24"/>
          </w:rPr>
        </w:r>
        <w:r w:rsidRPr="00D12B54">
          <w:rPr>
            <w:rFonts w:ascii="Times New Roman" w:hAnsi="Times New Roman"/>
            <w:noProof/>
            <w:webHidden/>
            <w:sz w:val="24"/>
            <w:szCs w:val="24"/>
          </w:rPr>
          <w:fldChar w:fldCharType="separate"/>
        </w:r>
        <w:r w:rsidRPr="00D12B54">
          <w:rPr>
            <w:rFonts w:ascii="Times New Roman" w:hAnsi="Times New Roman"/>
            <w:noProof/>
            <w:webHidden/>
            <w:sz w:val="24"/>
            <w:szCs w:val="24"/>
          </w:rPr>
          <w:t>28</w:t>
        </w:r>
        <w:r w:rsidRPr="00D12B54">
          <w:rPr>
            <w:rFonts w:ascii="Times New Roman" w:hAnsi="Times New Roman"/>
            <w:noProof/>
            <w:webHidden/>
            <w:sz w:val="24"/>
            <w:szCs w:val="24"/>
          </w:rPr>
          <w:fldChar w:fldCharType="end"/>
        </w:r>
      </w:hyperlink>
    </w:p>
    <w:p w:rsidR="00D12B54" w:rsidRPr="00CC0811" w:rsidRDefault="00D12B54" w:rsidP="00D12B54">
      <w:pPr>
        <w:pStyle w:val="TDC2"/>
        <w:tabs>
          <w:tab w:val="right" w:leader="dot" w:pos="8828"/>
        </w:tabs>
        <w:spacing w:line="360" w:lineRule="auto"/>
        <w:jc w:val="both"/>
        <w:rPr>
          <w:rFonts w:ascii="Times New Roman" w:hAnsi="Times New Roman"/>
          <w:noProof/>
          <w:sz w:val="24"/>
          <w:szCs w:val="24"/>
          <w:lang w:val="en-GB" w:eastAsia="en-GB"/>
        </w:rPr>
      </w:pPr>
      <w:hyperlink w:anchor="_Toc39767752" w:history="1">
        <w:r w:rsidRPr="00D12B54">
          <w:rPr>
            <w:rStyle w:val="Hipervnculo"/>
            <w:rFonts w:ascii="Times New Roman" w:hAnsi="Times New Roman"/>
            <w:noProof/>
            <w:sz w:val="24"/>
            <w:szCs w:val="24"/>
            <w:lang w:eastAsia="en-US"/>
          </w:rPr>
          <w:t>2.1 Subtítulos</w:t>
        </w:r>
        <w:r w:rsidRPr="00D12B54">
          <w:rPr>
            <w:rFonts w:ascii="Times New Roman" w:hAnsi="Times New Roman"/>
            <w:noProof/>
            <w:webHidden/>
            <w:sz w:val="24"/>
            <w:szCs w:val="24"/>
          </w:rPr>
          <w:tab/>
        </w:r>
        <w:r w:rsidRPr="00D12B54">
          <w:rPr>
            <w:rFonts w:ascii="Times New Roman" w:hAnsi="Times New Roman"/>
            <w:noProof/>
            <w:webHidden/>
            <w:sz w:val="24"/>
            <w:szCs w:val="24"/>
          </w:rPr>
          <w:fldChar w:fldCharType="begin"/>
        </w:r>
        <w:r w:rsidRPr="00D12B54">
          <w:rPr>
            <w:rFonts w:ascii="Times New Roman" w:hAnsi="Times New Roman"/>
            <w:noProof/>
            <w:webHidden/>
            <w:sz w:val="24"/>
            <w:szCs w:val="24"/>
          </w:rPr>
          <w:instrText xml:space="preserve"> PAGEREF _Toc39767752 \h </w:instrText>
        </w:r>
        <w:r w:rsidRPr="00D12B54">
          <w:rPr>
            <w:rFonts w:ascii="Times New Roman" w:hAnsi="Times New Roman"/>
            <w:noProof/>
            <w:webHidden/>
            <w:sz w:val="24"/>
            <w:szCs w:val="24"/>
          </w:rPr>
        </w:r>
        <w:r w:rsidRPr="00D12B54">
          <w:rPr>
            <w:rFonts w:ascii="Times New Roman" w:hAnsi="Times New Roman"/>
            <w:noProof/>
            <w:webHidden/>
            <w:sz w:val="24"/>
            <w:szCs w:val="24"/>
          </w:rPr>
          <w:fldChar w:fldCharType="separate"/>
        </w:r>
        <w:r w:rsidRPr="00D12B54">
          <w:rPr>
            <w:rFonts w:ascii="Times New Roman" w:hAnsi="Times New Roman"/>
            <w:noProof/>
            <w:webHidden/>
            <w:sz w:val="24"/>
            <w:szCs w:val="24"/>
          </w:rPr>
          <w:t>29</w:t>
        </w:r>
        <w:r w:rsidRPr="00D12B54">
          <w:rPr>
            <w:rFonts w:ascii="Times New Roman" w:hAnsi="Times New Roman"/>
            <w:noProof/>
            <w:webHidden/>
            <w:sz w:val="24"/>
            <w:szCs w:val="24"/>
          </w:rPr>
          <w:fldChar w:fldCharType="end"/>
        </w:r>
      </w:hyperlink>
    </w:p>
    <w:p w:rsidR="00D12B54" w:rsidRPr="00CC0811" w:rsidRDefault="00D12B54" w:rsidP="00D12B54">
      <w:pPr>
        <w:pStyle w:val="TDC2"/>
        <w:tabs>
          <w:tab w:val="right" w:leader="dot" w:pos="8828"/>
        </w:tabs>
        <w:spacing w:line="360" w:lineRule="auto"/>
        <w:jc w:val="both"/>
        <w:rPr>
          <w:rFonts w:ascii="Times New Roman" w:hAnsi="Times New Roman"/>
          <w:noProof/>
          <w:sz w:val="24"/>
          <w:szCs w:val="24"/>
          <w:lang w:val="en-GB" w:eastAsia="en-GB"/>
        </w:rPr>
      </w:pPr>
      <w:hyperlink w:anchor="_Toc39767753" w:history="1">
        <w:r w:rsidRPr="00D12B54">
          <w:rPr>
            <w:rStyle w:val="Hipervnculo"/>
            <w:rFonts w:ascii="Times New Roman" w:hAnsi="Times New Roman"/>
            <w:noProof/>
            <w:sz w:val="24"/>
            <w:szCs w:val="24"/>
            <w:lang w:eastAsia="en-US"/>
          </w:rPr>
          <w:t>2.2 Variedades lingüísticas</w:t>
        </w:r>
        <w:r w:rsidRPr="00D12B54">
          <w:rPr>
            <w:rFonts w:ascii="Times New Roman" w:hAnsi="Times New Roman"/>
            <w:noProof/>
            <w:webHidden/>
            <w:sz w:val="24"/>
            <w:szCs w:val="24"/>
          </w:rPr>
          <w:tab/>
        </w:r>
        <w:r w:rsidRPr="00D12B54">
          <w:rPr>
            <w:rFonts w:ascii="Times New Roman" w:hAnsi="Times New Roman"/>
            <w:noProof/>
            <w:webHidden/>
            <w:sz w:val="24"/>
            <w:szCs w:val="24"/>
          </w:rPr>
          <w:fldChar w:fldCharType="begin"/>
        </w:r>
        <w:r w:rsidRPr="00D12B54">
          <w:rPr>
            <w:rFonts w:ascii="Times New Roman" w:hAnsi="Times New Roman"/>
            <w:noProof/>
            <w:webHidden/>
            <w:sz w:val="24"/>
            <w:szCs w:val="24"/>
          </w:rPr>
          <w:instrText xml:space="preserve"> PAGEREF _Toc39767753 \h </w:instrText>
        </w:r>
        <w:r w:rsidRPr="00D12B54">
          <w:rPr>
            <w:rFonts w:ascii="Times New Roman" w:hAnsi="Times New Roman"/>
            <w:noProof/>
            <w:webHidden/>
            <w:sz w:val="24"/>
            <w:szCs w:val="24"/>
          </w:rPr>
        </w:r>
        <w:r w:rsidRPr="00D12B54">
          <w:rPr>
            <w:rFonts w:ascii="Times New Roman" w:hAnsi="Times New Roman"/>
            <w:noProof/>
            <w:webHidden/>
            <w:sz w:val="24"/>
            <w:szCs w:val="24"/>
          </w:rPr>
          <w:fldChar w:fldCharType="separate"/>
        </w:r>
        <w:r w:rsidRPr="00D12B54">
          <w:rPr>
            <w:rFonts w:ascii="Times New Roman" w:hAnsi="Times New Roman"/>
            <w:noProof/>
            <w:webHidden/>
            <w:sz w:val="24"/>
            <w:szCs w:val="24"/>
          </w:rPr>
          <w:t>29</w:t>
        </w:r>
        <w:r w:rsidRPr="00D12B54">
          <w:rPr>
            <w:rFonts w:ascii="Times New Roman" w:hAnsi="Times New Roman"/>
            <w:noProof/>
            <w:webHidden/>
            <w:sz w:val="24"/>
            <w:szCs w:val="24"/>
          </w:rPr>
          <w:fldChar w:fldCharType="end"/>
        </w:r>
      </w:hyperlink>
    </w:p>
    <w:p w:rsidR="00D12B54" w:rsidRPr="00CC0811" w:rsidRDefault="00D12B54" w:rsidP="00D12B54">
      <w:pPr>
        <w:pStyle w:val="TDC2"/>
        <w:tabs>
          <w:tab w:val="right" w:leader="dot" w:pos="8828"/>
        </w:tabs>
        <w:spacing w:line="360" w:lineRule="auto"/>
        <w:jc w:val="both"/>
        <w:rPr>
          <w:rFonts w:ascii="Times New Roman" w:hAnsi="Times New Roman"/>
          <w:noProof/>
          <w:sz w:val="24"/>
          <w:szCs w:val="24"/>
          <w:lang w:val="en-GB" w:eastAsia="en-GB"/>
        </w:rPr>
      </w:pPr>
      <w:hyperlink w:anchor="_Toc39767754" w:history="1">
        <w:r w:rsidRPr="00D12B54">
          <w:rPr>
            <w:rStyle w:val="Hipervnculo"/>
            <w:rFonts w:ascii="Times New Roman" w:hAnsi="Times New Roman"/>
            <w:noProof/>
            <w:sz w:val="24"/>
            <w:szCs w:val="24"/>
            <w:lang w:eastAsia="en-US"/>
          </w:rPr>
          <w:t>2.3 Humor e insultos</w:t>
        </w:r>
        <w:r w:rsidRPr="00D12B54">
          <w:rPr>
            <w:rFonts w:ascii="Times New Roman" w:hAnsi="Times New Roman"/>
            <w:noProof/>
            <w:webHidden/>
            <w:sz w:val="24"/>
            <w:szCs w:val="24"/>
          </w:rPr>
          <w:tab/>
        </w:r>
        <w:r w:rsidRPr="00D12B54">
          <w:rPr>
            <w:rFonts w:ascii="Times New Roman" w:hAnsi="Times New Roman"/>
            <w:noProof/>
            <w:webHidden/>
            <w:sz w:val="24"/>
            <w:szCs w:val="24"/>
          </w:rPr>
          <w:fldChar w:fldCharType="begin"/>
        </w:r>
        <w:r w:rsidRPr="00D12B54">
          <w:rPr>
            <w:rFonts w:ascii="Times New Roman" w:hAnsi="Times New Roman"/>
            <w:noProof/>
            <w:webHidden/>
            <w:sz w:val="24"/>
            <w:szCs w:val="24"/>
          </w:rPr>
          <w:instrText xml:space="preserve"> PAGEREF _Toc39767754 \h </w:instrText>
        </w:r>
        <w:r w:rsidRPr="00D12B54">
          <w:rPr>
            <w:rFonts w:ascii="Times New Roman" w:hAnsi="Times New Roman"/>
            <w:noProof/>
            <w:webHidden/>
            <w:sz w:val="24"/>
            <w:szCs w:val="24"/>
          </w:rPr>
        </w:r>
        <w:r w:rsidRPr="00D12B54">
          <w:rPr>
            <w:rFonts w:ascii="Times New Roman" w:hAnsi="Times New Roman"/>
            <w:noProof/>
            <w:webHidden/>
            <w:sz w:val="24"/>
            <w:szCs w:val="24"/>
          </w:rPr>
          <w:fldChar w:fldCharType="separate"/>
        </w:r>
        <w:r w:rsidRPr="00D12B54">
          <w:rPr>
            <w:rFonts w:ascii="Times New Roman" w:hAnsi="Times New Roman"/>
            <w:noProof/>
            <w:webHidden/>
            <w:sz w:val="24"/>
            <w:szCs w:val="24"/>
          </w:rPr>
          <w:t>34</w:t>
        </w:r>
        <w:r w:rsidRPr="00D12B54">
          <w:rPr>
            <w:rFonts w:ascii="Times New Roman" w:hAnsi="Times New Roman"/>
            <w:noProof/>
            <w:webHidden/>
            <w:sz w:val="24"/>
            <w:szCs w:val="24"/>
          </w:rPr>
          <w:fldChar w:fldCharType="end"/>
        </w:r>
      </w:hyperlink>
    </w:p>
    <w:p w:rsidR="00D12B54" w:rsidRPr="00CC0811" w:rsidRDefault="00D12B54" w:rsidP="00D12B54">
      <w:pPr>
        <w:pStyle w:val="TDC2"/>
        <w:tabs>
          <w:tab w:val="right" w:leader="dot" w:pos="8828"/>
        </w:tabs>
        <w:spacing w:line="360" w:lineRule="auto"/>
        <w:jc w:val="both"/>
        <w:rPr>
          <w:rFonts w:ascii="Times New Roman" w:hAnsi="Times New Roman"/>
          <w:noProof/>
          <w:sz w:val="24"/>
          <w:szCs w:val="24"/>
          <w:lang w:val="en-GB" w:eastAsia="en-GB"/>
        </w:rPr>
      </w:pPr>
      <w:hyperlink w:anchor="_Toc39767755" w:history="1">
        <w:r w:rsidRPr="00D12B54">
          <w:rPr>
            <w:rStyle w:val="Hipervnculo"/>
            <w:rFonts w:ascii="Times New Roman" w:hAnsi="Times New Roman"/>
            <w:noProof/>
            <w:sz w:val="24"/>
            <w:szCs w:val="24"/>
            <w:lang w:eastAsia="en-US"/>
          </w:rPr>
          <w:t>2.4 El espacio</w:t>
        </w:r>
        <w:r w:rsidRPr="00D12B54">
          <w:rPr>
            <w:rFonts w:ascii="Times New Roman" w:hAnsi="Times New Roman"/>
            <w:noProof/>
            <w:webHidden/>
            <w:sz w:val="24"/>
            <w:szCs w:val="24"/>
          </w:rPr>
          <w:tab/>
        </w:r>
        <w:r w:rsidRPr="00D12B54">
          <w:rPr>
            <w:rFonts w:ascii="Times New Roman" w:hAnsi="Times New Roman"/>
            <w:noProof/>
            <w:webHidden/>
            <w:sz w:val="24"/>
            <w:szCs w:val="24"/>
          </w:rPr>
          <w:fldChar w:fldCharType="begin"/>
        </w:r>
        <w:r w:rsidRPr="00D12B54">
          <w:rPr>
            <w:rFonts w:ascii="Times New Roman" w:hAnsi="Times New Roman"/>
            <w:noProof/>
            <w:webHidden/>
            <w:sz w:val="24"/>
            <w:szCs w:val="24"/>
          </w:rPr>
          <w:instrText xml:space="preserve"> PAGEREF _Toc39767755 \h </w:instrText>
        </w:r>
        <w:r w:rsidRPr="00D12B54">
          <w:rPr>
            <w:rFonts w:ascii="Times New Roman" w:hAnsi="Times New Roman"/>
            <w:noProof/>
            <w:webHidden/>
            <w:sz w:val="24"/>
            <w:szCs w:val="24"/>
          </w:rPr>
        </w:r>
        <w:r w:rsidRPr="00D12B54">
          <w:rPr>
            <w:rFonts w:ascii="Times New Roman" w:hAnsi="Times New Roman"/>
            <w:noProof/>
            <w:webHidden/>
            <w:sz w:val="24"/>
            <w:szCs w:val="24"/>
          </w:rPr>
          <w:fldChar w:fldCharType="separate"/>
        </w:r>
        <w:r w:rsidRPr="00D12B54">
          <w:rPr>
            <w:rFonts w:ascii="Times New Roman" w:hAnsi="Times New Roman"/>
            <w:noProof/>
            <w:webHidden/>
            <w:sz w:val="24"/>
            <w:szCs w:val="24"/>
          </w:rPr>
          <w:t>35</w:t>
        </w:r>
        <w:r w:rsidRPr="00D12B54">
          <w:rPr>
            <w:rFonts w:ascii="Times New Roman" w:hAnsi="Times New Roman"/>
            <w:noProof/>
            <w:webHidden/>
            <w:sz w:val="24"/>
            <w:szCs w:val="24"/>
          </w:rPr>
          <w:fldChar w:fldCharType="end"/>
        </w:r>
      </w:hyperlink>
    </w:p>
    <w:p w:rsidR="00D12B54" w:rsidRPr="00CC0811" w:rsidRDefault="00D12B54" w:rsidP="00D12B54">
      <w:pPr>
        <w:pStyle w:val="TDC2"/>
        <w:tabs>
          <w:tab w:val="right" w:leader="dot" w:pos="8828"/>
        </w:tabs>
        <w:spacing w:line="360" w:lineRule="auto"/>
        <w:jc w:val="both"/>
        <w:rPr>
          <w:rFonts w:ascii="Times New Roman" w:hAnsi="Times New Roman"/>
          <w:noProof/>
          <w:sz w:val="24"/>
          <w:szCs w:val="24"/>
          <w:lang w:val="en-GB" w:eastAsia="en-GB"/>
        </w:rPr>
      </w:pPr>
      <w:hyperlink w:anchor="_Toc39767756" w:history="1">
        <w:r w:rsidRPr="00D12B54">
          <w:rPr>
            <w:rStyle w:val="Hipervnculo"/>
            <w:rFonts w:ascii="Times New Roman" w:hAnsi="Times New Roman"/>
            <w:noProof/>
            <w:sz w:val="24"/>
            <w:szCs w:val="24"/>
            <w:lang w:eastAsia="en-US"/>
          </w:rPr>
          <w:t>2.5 Toponimia y cultura</w:t>
        </w:r>
        <w:r w:rsidRPr="00D12B54">
          <w:rPr>
            <w:rFonts w:ascii="Times New Roman" w:hAnsi="Times New Roman"/>
            <w:noProof/>
            <w:webHidden/>
            <w:sz w:val="24"/>
            <w:szCs w:val="24"/>
          </w:rPr>
          <w:tab/>
        </w:r>
        <w:r w:rsidRPr="00D12B54">
          <w:rPr>
            <w:rFonts w:ascii="Times New Roman" w:hAnsi="Times New Roman"/>
            <w:noProof/>
            <w:webHidden/>
            <w:sz w:val="24"/>
            <w:szCs w:val="24"/>
          </w:rPr>
          <w:fldChar w:fldCharType="begin"/>
        </w:r>
        <w:r w:rsidRPr="00D12B54">
          <w:rPr>
            <w:rFonts w:ascii="Times New Roman" w:hAnsi="Times New Roman"/>
            <w:noProof/>
            <w:webHidden/>
            <w:sz w:val="24"/>
            <w:szCs w:val="24"/>
          </w:rPr>
          <w:instrText xml:space="preserve"> PAGEREF _Toc39767756 \h </w:instrText>
        </w:r>
        <w:r w:rsidRPr="00D12B54">
          <w:rPr>
            <w:rFonts w:ascii="Times New Roman" w:hAnsi="Times New Roman"/>
            <w:noProof/>
            <w:webHidden/>
            <w:sz w:val="24"/>
            <w:szCs w:val="24"/>
          </w:rPr>
        </w:r>
        <w:r w:rsidRPr="00D12B54">
          <w:rPr>
            <w:rFonts w:ascii="Times New Roman" w:hAnsi="Times New Roman"/>
            <w:noProof/>
            <w:webHidden/>
            <w:sz w:val="24"/>
            <w:szCs w:val="24"/>
          </w:rPr>
          <w:fldChar w:fldCharType="separate"/>
        </w:r>
        <w:r w:rsidRPr="00D12B54">
          <w:rPr>
            <w:rFonts w:ascii="Times New Roman" w:hAnsi="Times New Roman"/>
            <w:noProof/>
            <w:webHidden/>
            <w:sz w:val="24"/>
            <w:szCs w:val="24"/>
          </w:rPr>
          <w:t>37</w:t>
        </w:r>
        <w:r w:rsidRPr="00D12B54">
          <w:rPr>
            <w:rFonts w:ascii="Times New Roman" w:hAnsi="Times New Roman"/>
            <w:noProof/>
            <w:webHidden/>
            <w:sz w:val="24"/>
            <w:szCs w:val="24"/>
          </w:rPr>
          <w:fldChar w:fldCharType="end"/>
        </w:r>
      </w:hyperlink>
    </w:p>
    <w:p w:rsidR="00D12B54" w:rsidRPr="00CC0811" w:rsidRDefault="00D12B54" w:rsidP="00D12B54">
      <w:pPr>
        <w:pStyle w:val="TDC2"/>
        <w:tabs>
          <w:tab w:val="right" w:leader="dot" w:pos="8828"/>
        </w:tabs>
        <w:spacing w:line="360" w:lineRule="auto"/>
        <w:jc w:val="both"/>
        <w:rPr>
          <w:rFonts w:ascii="Times New Roman" w:hAnsi="Times New Roman"/>
          <w:noProof/>
          <w:sz w:val="24"/>
          <w:szCs w:val="24"/>
          <w:lang w:val="en-GB" w:eastAsia="en-GB"/>
        </w:rPr>
      </w:pPr>
      <w:hyperlink w:anchor="_Toc39767757" w:history="1">
        <w:r w:rsidRPr="00D12B54">
          <w:rPr>
            <w:rStyle w:val="Hipervnculo"/>
            <w:rFonts w:ascii="Times New Roman" w:hAnsi="Times New Roman"/>
            <w:noProof/>
            <w:sz w:val="24"/>
            <w:szCs w:val="24"/>
            <w:lang w:eastAsia="en-US"/>
          </w:rPr>
          <w:t>2.6 El género. Masculino, femenino y neutro</w:t>
        </w:r>
        <w:r w:rsidRPr="00D12B54">
          <w:rPr>
            <w:rFonts w:ascii="Times New Roman" w:hAnsi="Times New Roman"/>
            <w:noProof/>
            <w:webHidden/>
            <w:sz w:val="24"/>
            <w:szCs w:val="24"/>
          </w:rPr>
          <w:tab/>
        </w:r>
        <w:r w:rsidRPr="00D12B54">
          <w:rPr>
            <w:rFonts w:ascii="Times New Roman" w:hAnsi="Times New Roman"/>
            <w:noProof/>
            <w:webHidden/>
            <w:sz w:val="24"/>
            <w:szCs w:val="24"/>
          </w:rPr>
          <w:fldChar w:fldCharType="begin"/>
        </w:r>
        <w:r w:rsidRPr="00D12B54">
          <w:rPr>
            <w:rFonts w:ascii="Times New Roman" w:hAnsi="Times New Roman"/>
            <w:noProof/>
            <w:webHidden/>
            <w:sz w:val="24"/>
            <w:szCs w:val="24"/>
          </w:rPr>
          <w:instrText xml:space="preserve"> PAGEREF _Toc39767757 \h </w:instrText>
        </w:r>
        <w:r w:rsidRPr="00D12B54">
          <w:rPr>
            <w:rFonts w:ascii="Times New Roman" w:hAnsi="Times New Roman"/>
            <w:noProof/>
            <w:webHidden/>
            <w:sz w:val="24"/>
            <w:szCs w:val="24"/>
          </w:rPr>
        </w:r>
        <w:r w:rsidRPr="00D12B54">
          <w:rPr>
            <w:rFonts w:ascii="Times New Roman" w:hAnsi="Times New Roman"/>
            <w:noProof/>
            <w:webHidden/>
            <w:sz w:val="24"/>
            <w:szCs w:val="24"/>
          </w:rPr>
          <w:fldChar w:fldCharType="separate"/>
        </w:r>
        <w:r w:rsidRPr="00D12B54">
          <w:rPr>
            <w:rFonts w:ascii="Times New Roman" w:hAnsi="Times New Roman"/>
            <w:noProof/>
            <w:webHidden/>
            <w:sz w:val="24"/>
            <w:szCs w:val="24"/>
          </w:rPr>
          <w:t>41</w:t>
        </w:r>
        <w:r w:rsidRPr="00D12B54">
          <w:rPr>
            <w:rFonts w:ascii="Times New Roman" w:hAnsi="Times New Roman"/>
            <w:noProof/>
            <w:webHidden/>
            <w:sz w:val="24"/>
            <w:szCs w:val="24"/>
          </w:rPr>
          <w:fldChar w:fldCharType="end"/>
        </w:r>
      </w:hyperlink>
    </w:p>
    <w:p w:rsidR="00D12B54" w:rsidRPr="00CC0811" w:rsidRDefault="00D12B54" w:rsidP="00D12B54">
      <w:pPr>
        <w:pStyle w:val="TDC1"/>
        <w:tabs>
          <w:tab w:val="right" w:leader="dot" w:pos="8828"/>
        </w:tabs>
        <w:spacing w:line="360" w:lineRule="auto"/>
        <w:jc w:val="both"/>
        <w:rPr>
          <w:rFonts w:ascii="Times New Roman" w:hAnsi="Times New Roman"/>
          <w:noProof/>
          <w:sz w:val="24"/>
          <w:szCs w:val="24"/>
          <w:lang w:val="en-GB" w:eastAsia="en-GB"/>
        </w:rPr>
      </w:pPr>
      <w:hyperlink w:anchor="_Toc39767758" w:history="1">
        <w:r w:rsidRPr="00D12B54">
          <w:rPr>
            <w:rStyle w:val="Hipervnculo"/>
            <w:rFonts w:ascii="Times New Roman" w:hAnsi="Times New Roman"/>
            <w:noProof/>
            <w:sz w:val="24"/>
            <w:szCs w:val="24"/>
            <w:lang w:eastAsia="en-US"/>
          </w:rPr>
          <w:t>3. Conclusiones</w:t>
        </w:r>
        <w:r w:rsidRPr="00D12B54">
          <w:rPr>
            <w:rFonts w:ascii="Times New Roman" w:hAnsi="Times New Roman"/>
            <w:noProof/>
            <w:webHidden/>
            <w:sz w:val="24"/>
            <w:szCs w:val="24"/>
          </w:rPr>
          <w:tab/>
        </w:r>
        <w:r w:rsidRPr="00D12B54">
          <w:rPr>
            <w:rFonts w:ascii="Times New Roman" w:hAnsi="Times New Roman"/>
            <w:noProof/>
            <w:webHidden/>
            <w:sz w:val="24"/>
            <w:szCs w:val="24"/>
          </w:rPr>
          <w:fldChar w:fldCharType="begin"/>
        </w:r>
        <w:r w:rsidRPr="00D12B54">
          <w:rPr>
            <w:rFonts w:ascii="Times New Roman" w:hAnsi="Times New Roman"/>
            <w:noProof/>
            <w:webHidden/>
            <w:sz w:val="24"/>
            <w:szCs w:val="24"/>
          </w:rPr>
          <w:instrText xml:space="preserve"> PAGEREF _Toc39767758 \h </w:instrText>
        </w:r>
        <w:r w:rsidRPr="00D12B54">
          <w:rPr>
            <w:rFonts w:ascii="Times New Roman" w:hAnsi="Times New Roman"/>
            <w:noProof/>
            <w:webHidden/>
            <w:sz w:val="24"/>
            <w:szCs w:val="24"/>
          </w:rPr>
        </w:r>
        <w:r w:rsidRPr="00D12B54">
          <w:rPr>
            <w:rFonts w:ascii="Times New Roman" w:hAnsi="Times New Roman"/>
            <w:noProof/>
            <w:webHidden/>
            <w:sz w:val="24"/>
            <w:szCs w:val="24"/>
          </w:rPr>
          <w:fldChar w:fldCharType="separate"/>
        </w:r>
        <w:r w:rsidRPr="00D12B54">
          <w:rPr>
            <w:rFonts w:ascii="Times New Roman" w:hAnsi="Times New Roman"/>
            <w:noProof/>
            <w:webHidden/>
            <w:sz w:val="24"/>
            <w:szCs w:val="24"/>
          </w:rPr>
          <w:t>46</w:t>
        </w:r>
        <w:r w:rsidRPr="00D12B54">
          <w:rPr>
            <w:rFonts w:ascii="Times New Roman" w:hAnsi="Times New Roman"/>
            <w:noProof/>
            <w:webHidden/>
            <w:sz w:val="24"/>
            <w:szCs w:val="24"/>
          </w:rPr>
          <w:fldChar w:fldCharType="end"/>
        </w:r>
      </w:hyperlink>
    </w:p>
    <w:p w:rsidR="00D12B54" w:rsidRPr="00CC0811" w:rsidRDefault="00D12B54" w:rsidP="00D12B54">
      <w:pPr>
        <w:pStyle w:val="TDC1"/>
        <w:tabs>
          <w:tab w:val="right" w:leader="dot" w:pos="8828"/>
        </w:tabs>
        <w:spacing w:line="360" w:lineRule="auto"/>
        <w:jc w:val="both"/>
        <w:rPr>
          <w:rFonts w:ascii="Times New Roman" w:hAnsi="Times New Roman"/>
          <w:noProof/>
          <w:sz w:val="24"/>
          <w:szCs w:val="24"/>
          <w:lang w:val="en-GB" w:eastAsia="en-GB"/>
        </w:rPr>
      </w:pPr>
      <w:hyperlink w:anchor="_Toc39767759" w:history="1">
        <w:r w:rsidRPr="00D12B54">
          <w:rPr>
            <w:rStyle w:val="Hipervnculo"/>
            <w:rFonts w:ascii="Times New Roman" w:hAnsi="Times New Roman"/>
            <w:noProof/>
            <w:sz w:val="24"/>
            <w:szCs w:val="24"/>
          </w:rPr>
          <w:t>Referencias</w:t>
        </w:r>
        <w:r w:rsidRPr="00D12B54">
          <w:rPr>
            <w:rFonts w:ascii="Times New Roman" w:hAnsi="Times New Roman"/>
            <w:noProof/>
            <w:webHidden/>
            <w:sz w:val="24"/>
            <w:szCs w:val="24"/>
          </w:rPr>
          <w:tab/>
        </w:r>
        <w:r w:rsidRPr="00D12B54">
          <w:rPr>
            <w:rFonts w:ascii="Times New Roman" w:hAnsi="Times New Roman"/>
            <w:noProof/>
            <w:webHidden/>
            <w:sz w:val="24"/>
            <w:szCs w:val="24"/>
          </w:rPr>
          <w:fldChar w:fldCharType="begin"/>
        </w:r>
        <w:r w:rsidRPr="00D12B54">
          <w:rPr>
            <w:rFonts w:ascii="Times New Roman" w:hAnsi="Times New Roman"/>
            <w:noProof/>
            <w:webHidden/>
            <w:sz w:val="24"/>
            <w:szCs w:val="24"/>
          </w:rPr>
          <w:instrText xml:space="preserve"> PAGEREF _Toc39767759 \h </w:instrText>
        </w:r>
        <w:r w:rsidRPr="00D12B54">
          <w:rPr>
            <w:rFonts w:ascii="Times New Roman" w:hAnsi="Times New Roman"/>
            <w:noProof/>
            <w:webHidden/>
            <w:sz w:val="24"/>
            <w:szCs w:val="24"/>
          </w:rPr>
        </w:r>
        <w:r w:rsidRPr="00D12B54">
          <w:rPr>
            <w:rFonts w:ascii="Times New Roman" w:hAnsi="Times New Roman"/>
            <w:noProof/>
            <w:webHidden/>
            <w:sz w:val="24"/>
            <w:szCs w:val="24"/>
          </w:rPr>
          <w:fldChar w:fldCharType="separate"/>
        </w:r>
        <w:r w:rsidRPr="00D12B54">
          <w:rPr>
            <w:rFonts w:ascii="Times New Roman" w:hAnsi="Times New Roman"/>
            <w:noProof/>
            <w:webHidden/>
            <w:sz w:val="24"/>
            <w:szCs w:val="24"/>
          </w:rPr>
          <w:t>33</w:t>
        </w:r>
        <w:r w:rsidRPr="00D12B54">
          <w:rPr>
            <w:rFonts w:ascii="Times New Roman" w:hAnsi="Times New Roman"/>
            <w:noProof/>
            <w:webHidden/>
            <w:sz w:val="24"/>
            <w:szCs w:val="24"/>
          </w:rPr>
          <w:fldChar w:fldCharType="end"/>
        </w:r>
      </w:hyperlink>
    </w:p>
    <w:p w:rsidR="00D12B54" w:rsidRPr="00CC0811" w:rsidRDefault="00D12B54" w:rsidP="00D12B54">
      <w:pPr>
        <w:pStyle w:val="TDC1"/>
        <w:tabs>
          <w:tab w:val="right" w:leader="dot" w:pos="8828"/>
        </w:tabs>
        <w:spacing w:line="360" w:lineRule="auto"/>
        <w:jc w:val="both"/>
        <w:rPr>
          <w:rFonts w:ascii="Times New Roman" w:hAnsi="Times New Roman"/>
          <w:noProof/>
          <w:sz w:val="24"/>
          <w:szCs w:val="24"/>
          <w:lang w:val="en-GB" w:eastAsia="en-GB"/>
        </w:rPr>
      </w:pPr>
      <w:hyperlink w:anchor="_Toc39767760" w:history="1">
        <w:r w:rsidRPr="00D12B54">
          <w:rPr>
            <w:rStyle w:val="Hipervnculo"/>
            <w:rFonts w:ascii="Times New Roman" w:hAnsi="Times New Roman"/>
            <w:noProof/>
            <w:sz w:val="24"/>
            <w:szCs w:val="24"/>
            <w:lang w:eastAsia="en-US"/>
          </w:rPr>
          <w:t>Anexo 1: capturas del videojuego</w:t>
        </w:r>
        <w:r w:rsidRPr="00D12B54">
          <w:rPr>
            <w:rFonts w:ascii="Times New Roman" w:hAnsi="Times New Roman"/>
            <w:noProof/>
            <w:webHidden/>
            <w:sz w:val="24"/>
            <w:szCs w:val="24"/>
          </w:rPr>
          <w:tab/>
        </w:r>
        <w:r w:rsidRPr="00D12B54">
          <w:rPr>
            <w:rFonts w:ascii="Times New Roman" w:hAnsi="Times New Roman"/>
            <w:noProof/>
            <w:webHidden/>
            <w:sz w:val="24"/>
            <w:szCs w:val="24"/>
          </w:rPr>
          <w:fldChar w:fldCharType="begin"/>
        </w:r>
        <w:r w:rsidRPr="00D12B54">
          <w:rPr>
            <w:rFonts w:ascii="Times New Roman" w:hAnsi="Times New Roman"/>
            <w:noProof/>
            <w:webHidden/>
            <w:sz w:val="24"/>
            <w:szCs w:val="24"/>
          </w:rPr>
          <w:instrText xml:space="preserve"> PAGEREF _Toc39767760 \h </w:instrText>
        </w:r>
        <w:r w:rsidRPr="00D12B54">
          <w:rPr>
            <w:rFonts w:ascii="Times New Roman" w:hAnsi="Times New Roman"/>
            <w:noProof/>
            <w:webHidden/>
            <w:sz w:val="24"/>
            <w:szCs w:val="24"/>
          </w:rPr>
        </w:r>
        <w:r w:rsidRPr="00D12B54">
          <w:rPr>
            <w:rFonts w:ascii="Times New Roman" w:hAnsi="Times New Roman"/>
            <w:noProof/>
            <w:webHidden/>
            <w:sz w:val="24"/>
            <w:szCs w:val="24"/>
          </w:rPr>
          <w:fldChar w:fldCharType="separate"/>
        </w:r>
        <w:r w:rsidRPr="00D12B54">
          <w:rPr>
            <w:rFonts w:ascii="Times New Roman" w:hAnsi="Times New Roman"/>
            <w:noProof/>
            <w:webHidden/>
            <w:sz w:val="24"/>
            <w:szCs w:val="24"/>
          </w:rPr>
          <w:t>33</w:t>
        </w:r>
        <w:r w:rsidRPr="00D12B54">
          <w:rPr>
            <w:rFonts w:ascii="Times New Roman" w:hAnsi="Times New Roman"/>
            <w:noProof/>
            <w:webHidden/>
            <w:sz w:val="24"/>
            <w:szCs w:val="24"/>
          </w:rPr>
          <w:fldChar w:fldCharType="end"/>
        </w:r>
      </w:hyperlink>
    </w:p>
    <w:p w:rsidR="001A7DB5" w:rsidRDefault="001A7DB5" w:rsidP="00D12B54">
      <w:pPr>
        <w:spacing w:line="360" w:lineRule="auto"/>
        <w:jc w:val="both"/>
        <w:rPr>
          <w:rFonts w:ascii="Times New Roman" w:hAnsi="Times New Roman"/>
          <w:sz w:val="24"/>
          <w:szCs w:val="24"/>
        </w:rPr>
      </w:pPr>
      <w:r w:rsidRPr="00D12B54">
        <w:rPr>
          <w:rFonts w:ascii="Times New Roman" w:hAnsi="Times New Roman"/>
          <w:sz w:val="24"/>
          <w:szCs w:val="24"/>
        </w:rPr>
        <w:fldChar w:fldCharType="end"/>
      </w:r>
    </w:p>
    <w:p w:rsidR="00D12B54" w:rsidRPr="00CC0811" w:rsidRDefault="00D12B54" w:rsidP="00D12B54">
      <w:pPr>
        <w:rPr>
          <w:rFonts w:ascii="Times New Roman" w:hAnsi="Times New Roman"/>
          <w:color w:val="2F5496"/>
          <w:sz w:val="32"/>
          <w:szCs w:val="32"/>
        </w:rPr>
      </w:pPr>
      <w:r w:rsidRPr="00CC0811">
        <w:rPr>
          <w:rFonts w:ascii="Times New Roman" w:hAnsi="Times New Roman"/>
          <w:color w:val="2F5496"/>
          <w:sz w:val="32"/>
          <w:szCs w:val="32"/>
        </w:rPr>
        <w:t>Tabla de ilustraciones</w:t>
      </w:r>
    </w:p>
    <w:p w:rsidR="00CC0811" w:rsidRPr="00CC0811" w:rsidRDefault="00D12B54" w:rsidP="00CC0811">
      <w:pPr>
        <w:pStyle w:val="Tabladeilustraciones"/>
        <w:tabs>
          <w:tab w:val="right" w:leader="dot" w:pos="8828"/>
        </w:tabs>
        <w:spacing w:line="360" w:lineRule="auto"/>
        <w:jc w:val="both"/>
        <w:rPr>
          <w:rFonts w:ascii="Times New Roman" w:hAnsi="Times New Roman"/>
          <w:noProof/>
          <w:sz w:val="24"/>
          <w:szCs w:val="24"/>
          <w:lang w:val="en-GB" w:eastAsia="en-GB"/>
        </w:rPr>
      </w:pPr>
      <w:r w:rsidRPr="00CC0811">
        <w:rPr>
          <w:rFonts w:ascii="Times New Roman" w:hAnsi="Times New Roman"/>
          <w:sz w:val="24"/>
          <w:szCs w:val="24"/>
        </w:rPr>
        <w:fldChar w:fldCharType="begin"/>
      </w:r>
      <w:r w:rsidRPr="00CC0811">
        <w:rPr>
          <w:rFonts w:ascii="Times New Roman" w:hAnsi="Times New Roman"/>
          <w:sz w:val="24"/>
          <w:szCs w:val="24"/>
        </w:rPr>
        <w:instrText xml:space="preserve"> TOC \h \z \c "Ilustración" </w:instrText>
      </w:r>
      <w:r w:rsidRPr="00CC0811">
        <w:rPr>
          <w:rFonts w:ascii="Times New Roman" w:hAnsi="Times New Roman"/>
          <w:sz w:val="24"/>
          <w:szCs w:val="24"/>
        </w:rPr>
        <w:fldChar w:fldCharType="separate"/>
      </w:r>
      <w:hyperlink r:id="rId11" w:anchor="_Toc39768300" w:history="1">
        <w:r w:rsidR="00CC0811" w:rsidRPr="00CC0811">
          <w:rPr>
            <w:rStyle w:val="Hipervnculo"/>
            <w:rFonts w:ascii="Times New Roman" w:hAnsi="Times New Roman"/>
            <w:noProof/>
            <w:sz w:val="24"/>
            <w:szCs w:val="24"/>
          </w:rPr>
          <w:t>Ilustración 1: etiqueta PEGI que indica lenguaje soez (PEGI, 2017).</w:t>
        </w:r>
        <w:r w:rsidR="00CC0811" w:rsidRPr="00CC0811">
          <w:rPr>
            <w:rFonts w:ascii="Times New Roman" w:hAnsi="Times New Roman"/>
            <w:noProof/>
            <w:webHidden/>
            <w:sz w:val="24"/>
            <w:szCs w:val="24"/>
          </w:rPr>
          <w:tab/>
        </w:r>
        <w:r w:rsidR="00CC0811" w:rsidRPr="00CC0811">
          <w:rPr>
            <w:rFonts w:ascii="Times New Roman" w:hAnsi="Times New Roman"/>
            <w:noProof/>
            <w:webHidden/>
            <w:sz w:val="24"/>
            <w:szCs w:val="24"/>
          </w:rPr>
          <w:fldChar w:fldCharType="begin"/>
        </w:r>
        <w:r w:rsidR="00CC0811" w:rsidRPr="00CC0811">
          <w:rPr>
            <w:rFonts w:ascii="Times New Roman" w:hAnsi="Times New Roman"/>
            <w:noProof/>
            <w:webHidden/>
            <w:sz w:val="24"/>
            <w:szCs w:val="24"/>
          </w:rPr>
          <w:instrText xml:space="preserve"> PAGEREF _Toc39768300 \h </w:instrText>
        </w:r>
        <w:r w:rsidR="00CC0811" w:rsidRPr="00CC0811">
          <w:rPr>
            <w:rFonts w:ascii="Times New Roman" w:hAnsi="Times New Roman"/>
            <w:noProof/>
            <w:webHidden/>
            <w:sz w:val="24"/>
            <w:szCs w:val="24"/>
          </w:rPr>
        </w:r>
        <w:r w:rsidR="00CC0811" w:rsidRPr="00CC0811">
          <w:rPr>
            <w:rFonts w:ascii="Times New Roman" w:hAnsi="Times New Roman"/>
            <w:noProof/>
            <w:webHidden/>
            <w:sz w:val="24"/>
            <w:szCs w:val="24"/>
          </w:rPr>
          <w:fldChar w:fldCharType="separate"/>
        </w:r>
        <w:r w:rsidR="00CC0811" w:rsidRPr="00CC0811">
          <w:rPr>
            <w:rFonts w:ascii="Times New Roman" w:hAnsi="Times New Roman"/>
            <w:noProof/>
            <w:webHidden/>
            <w:sz w:val="24"/>
            <w:szCs w:val="24"/>
          </w:rPr>
          <w:t>20</w:t>
        </w:r>
        <w:r w:rsidR="00CC0811" w:rsidRPr="00CC0811">
          <w:rPr>
            <w:rFonts w:ascii="Times New Roman" w:hAnsi="Times New Roman"/>
            <w:noProof/>
            <w:webHidden/>
            <w:sz w:val="24"/>
            <w:szCs w:val="24"/>
          </w:rPr>
          <w:fldChar w:fldCharType="end"/>
        </w:r>
      </w:hyperlink>
    </w:p>
    <w:p w:rsidR="00CC0811" w:rsidRPr="00CC0811" w:rsidRDefault="00CC0811" w:rsidP="00CC0811">
      <w:pPr>
        <w:pStyle w:val="Tabladeilustraciones"/>
        <w:tabs>
          <w:tab w:val="right" w:leader="dot" w:pos="8828"/>
        </w:tabs>
        <w:spacing w:line="360" w:lineRule="auto"/>
        <w:jc w:val="both"/>
        <w:rPr>
          <w:rFonts w:ascii="Times New Roman" w:hAnsi="Times New Roman"/>
          <w:noProof/>
          <w:sz w:val="24"/>
          <w:szCs w:val="24"/>
          <w:lang w:val="en-GB" w:eastAsia="en-GB"/>
        </w:rPr>
      </w:pPr>
      <w:hyperlink r:id="rId12" w:anchor="_Toc39768301" w:history="1">
        <w:r w:rsidRPr="00CC0811">
          <w:rPr>
            <w:rStyle w:val="Hipervnculo"/>
            <w:rFonts w:ascii="Times New Roman" w:hAnsi="Times New Roman"/>
            <w:noProof/>
            <w:sz w:val="24"/>
            <w:szCs w:val="24"/>
          </w:rPr>
          <w:t>Ilustración 2: dibujo del escarabajo causante de la peste escarlata (The Arcana Wiki, n.d)..</w:t>
        </w:r>
        <w:r w:rsidRPr="00CC0811">
          <w:rPr>
            <w:rFonts w:ascii="Times New Roman" w:hAnsi="Times New Roman"/>
            <w:noProof/>
            <w:webHidden/>
            <w:sz w:val="24"/>
            <w:szCs w:val="24"/>
          </w:rPr>
          <w:tab/>
        </w:r>
        <w:r w:rsidRPr="00CC0811">
          <w:rPr>
            <w:rFonts w:ascii="Times New Roman" w:hAnsi="Times New Roman"/>
            <w:noProof/>
            <w:webHidden/>
            <w:sz w:val="24"/>
            <w:szCs w:val="24"/>
          </w:rPr>
          <w:fldChar w:fldCharType="begin"/>
        </w:r>
        <w:r w:rsidRPr="00CC0811">
          <w:rPr>
            <w:rFonts w:ascii="Times New Roman" w:hAnsi="Times New Roman"/>
            <w:noProof/>
            <w:webHidden/>
            <w:sz w:val="24"/>
            <w:szCs w:val="24"/>
          </w:rPr>
          <w:instrText xml:space="preserve"> PAGEREF _Toc39768301 \h </w:instrText>
        </w:r>
        <w:r w:rsidRPr="00CC0811">
          <w:rPr>
            <w:rFonts w:ascii="Times New Roman" w:hAnsi="Times New Roman"/>
            <w:noProof/>
            <w:webHidden/>
            <w:sz w:val="24"/>
            <w:szCs w:val="24"/>
          </w:rPr>
        </w:r>
        <w:r w:rsidRPr="00CC0811">
          <w:rPr>
            <w:rFonts w:ascii="Times New Roman" w:hAnsi="Times New Roman"/>
            <w:noProof/>
            <w:webHidden/>
            <w:sz w:val="24"/>
            <w:szCs w:val="24"/>
          </w:rPr>
          <w:fldChar w:fldCharType="separate"/>
        </w:r>
        <w:r w:rsidRPr="00CC0811">
          <w:rPr>
            <w:rFonts w:ascii="Times New Roman" w:hAnsi="Times New Roman"/>
            <w:noProof/>
            <w:webHidden/>
            <w:sz w:val="24"/>
            <w:szCs w:val="24"/>
          </w:rPr>
          <w:t>40</w:t>
        </w:r>
        <w:r w:rsidRPr="00CC0811">
          <w:rPr>
            <w:rFonts w:ascii="Times New Roman" w:hAnsi="Times New Roman"/>
            <w:noProof/>
            <w:webHidden/>
            <w:sz w:val="24"/>
            <w:szCs w:val="24"/>
          </w:rPr>
          <w:fldChar w:fldCharType="end"/>
        </w:r>
      </w:hyperlink>
    </w:p>
    <w:p w:rsidR="00CC0811" w:rsidRPr="00CC0811" w:rsidRDefault="00CC0811" w:rsidP="00CC0811">
      <w:pPr>
        <w:pStyle w:val="Tabladeilustraciones"/>
        <w:tabs>
          <w:tab w:val="right" w:leader="dot" w:pos="8828"/>
        </w:tabs>
        <w:spacing w:line="360" w:lineRule="auto"/>
        <w:jc w:val="both"/>
        <w:rPr>
          <w:rFonts w:ascii="Times New Roman" w:hAnsi="Times New Roman"/>
          <w:noProof/>
          <w:sz w:val="24"/>
          <w:szCs w:val="24"/>
          <w:lang w:val="en-GB" w:eastAsia="en-GB"/>
        </w:rPr>
      </w:pPr>
      <w:hyperlink r:id="rId13" w:anchor="_Toc39768302" w:history="1">
        <w:r w:rsidRPr="00CC0811">
          <w:rPr>
            <w:rStyle w:val="Hipervnculo"/>
            <w:rFonts w:ascii="Times New Roman" w:hAnsi="Times New Roman"/>
            <w:noProof/>
            <w:sz w:val="24"/>
            <w:szCs w:val="24"/>
          </w:rPr>
          <w:t>Ilustración 3: primera pantalla del videojuego  (Nix Hydra, 2016).</w:t>
        </w:r>
        <w:r w:rsidRPr="00CC0811">
          <w:rPr>
            <w:rFonts w:ascii="Times New Roman" w:hAnsi="Times New Roman"/>
            <w:noProof/>
            <w:webHidden/>
            <w:sz w:val="24"/>
            <w:szCs w:val="24"/>
          </w:rPr>
          <w:tab/>
        </w:r>
        <w:r w:rsidRPr="00CC0811">
          <w:rPr>
            <w:rFonts w:ascii="Times New Roman" w:hAnsi="Times New Roman"/>
            <w:noProof/>
            <w:webHidden/>
            <w:sz w:val="24"/>
            <w:szCs w:val="24"/>
          </w:rPr>
          <w:fldChar w:fldCharType="begin"/>
        </w:r>
        <w:r w:rsidRPr="00CC0811">
          <w:rPr>
            <w:rFonts w:ascii="Times New Roman" w:hAnsi="Times New Roman"/>
            <w:noProof/>
            <w:webHidden/>
            <w:sz w:val="24"/>
            <w:szCs w:val="24"/>
          </w:rPr>
          <w:instrText xml:space="preserve"> PAGEREF _Toc39768302 \h </w:instrText>
        </w:r>
        <w:r w:rsidRPr="00CC0811">
          <w:rPr>
            <w:rFonts w:ascii="Times New Roman" w:hAnsi="Times New Roman"/>
            <w:noProof/>
            <w:webHidden/>
            <w:sz w:val="24"/>
            <w:szCs w:val="24"/>
          </w:rPr>
        </w:r>
        <w:r w:rsidRPr="00CC0811">
          <w:rPr>
            <w:rFonts w:ascii="Times New Roman" w:hAnsi="Times New Roman"/>
            <w:noProof/>
            <w:webHidden/>
            <w:sz w:val="24"/>
            <w:szCs w:val="24"/>
          </w:rPr>
          <w:fldChar w:fldCharType="separate"/>
        </w:r>
        <w:r w:rsidRPr="00CC0811">
          <w:rPr>
            <w:rFonts w:ascii="Times New Roman" w:hAnsi="Times New Roman"/>
            <w:noProof/>
            <w:webHidden/>
            <w:sz w:val="24"/>
            <w:szCs w:val="24"/>
          </w:rPr>
          <w:t>41</w:t>
        </w:r>
        <w:r w:rsidRPr="00CC0811">
          <w:rPr>
            <w:rFonts w:ascii="Times New Roman" w:hAnsi="Times New Roman"/>
            <w:noProof/>
            <w:webHidden/>
            <w:sz w:val="24"/>
            <w:szCs w:val="24"/>
          </w:rPr>
          <w:fldChar w:fldCharType="end"/>
        </w:r>
      </w:hyperlink>
    </w:p>
    <w:p w:rsidR="00D12B54" w:rsidRPr="001A7DB5" w:rsidRDefault="00D12B54" w:rsidP="00CC0811">
      <w:pPr>
        <w:spacing w:line="360" w:lineRule="auto"/>
        <w:jc w:val="both"/>
        <w:rPr>
          <w:rFonts w:ascii="Times New Roman" w:hAnsi="Times New Roman"/>
        </w:rPr>
      </w:pPr>
      <w:r w:rsidRPr="00CC0811">
        <w:rPr>
          <w:rFonts w:ascii="Times New Roman" w:hAnsi="Times New Roman"/>
          <w:sz w:val="24"/>
          <w:szCs w:val="24"/>
        </w:rPr>
        <w:fldChar w:fldCharType="end"/>
      </w:r>
    </w:p>
    <w:p w:rsidR="00090644" w:rsidRDefault="00090644" w:rsidP="00F45450">
      <w:pPr>
        <w:spacing w:line="360" w:lineRule="auto"/>
        <w:jc w:val="both"/>
        <w:rPr>
          <w:rFonts w:ascii="Times New Roman" w:hAnsi="Times New Roman"/>
          <w:bCs/>
          <w:sz w:val="24"/>
          <w:szCs w:val="24"/>
        </w:rPr>
        <w:sectPr w:rsidR="00090644" w:rsidSect="00090644">
          <w:footerReference w:type="default" r:id="rId14"/>
          <w:pgSz w:w="12240" w:h="15840"/>
          <w:pgMar w:top="1417" w:right="1701" w:bottom="1417" w:left="1701" w:header="720" w:footer="720" w:gutter="0"/>
          <w:pgNumType w:start="1"/>
          <w:cols w:space="720"/>
          <w:noEndnote/>
        </w:sectPr>
      </w:pPr>
    </w:p>
    <w:p w:rsidR="001A7DB5" w:rsidRPr="001A7DB5" w:rsidRDefault="001A7DB5" w:rsidP="001A7DB5">
      <w:pPr>
        <w:pStyle w:val="Ttulo1"/>
      </w:pPr>
      <w:bookmarkStart w:id="0" w:name="_Toc39079418"/>
      <w:bookmarkStart w:id="1" w:name="_Toc39767725"/>
      <w:r w:rsidRPr="001A7DB5">
        <w:lastRenderedPageBreak/>
        <w:t>Introducción</w:t>
      </w:r>
      <w:bookmarkEnd w:id="0"/>
      <w:bookmarkEnd w:id="1"/>
      <w:r w:rsidRPr="001A7DB5">
        <w:t xml:space="preserve"> </w:t>
      </w:r>
    </w:p>
    <w:p w:rsidR="001A7DB5" w:rsidRPr="001A7DB5" w:rsidRDefault="001A7DB5" w:rsidP="001A7DB5">
      <w:pPr>
        <w:spacing w:line="360" w:lineRule="auto"/>
        <w:jc w:val="both"/>
        <w:rPr>
          <w:rFonts w:ascii="Times New Roman" w:hAnsi="Times New Roman"/>
          <w:bCs/>
          <w:sz w:val="24"/>
          <w:szCs w:val="24"/>
        </w:rPr>
      </w:pPr>
      <w:r w:rsidRPr="001A7DB5">
        <w:rPr>
          <w:rFonts w:ascii="Times New Roman" w:hAnsi="Times New Roman"/>
          <w:bCs/>
          <w:sz w:val="24"/>
          <w:szCs w:val="24"/>
        </w:rPr>
        <w:t xml:space="preserve">El siguiente trabajo versará sobre las diferentes dificultades a la hora de localizar un videojuego. En el sector del videojuego (como muchas de las industrias actuales, sino todas) la lengua vehicular y que, por tanto, es de mayor uso es el inglés. Es por esto que, en muchas ocasiones, el traductor se enfrenta a problemas y dilemas que pueden suponer una dificultad. Para poner ejemplos sobre dichas dificultades, se tomarán extractos del videojuego </w:t>
      </w:r>
      <w:r w:rsidRPr="001A7DB5">
        <w:rPr>
          <w:rFonts w:ascii="Times New Roman" w:hAnsi="Times New Roman"/>
          <w:bCs/>
          <w:i/>
          <w:iCs/>
          <w:sz w:val="24"/>
          <w:szCs w:val="24"/>
        </w:rPr>
        <w:t>The Arcana</w:t>
      </w:r>
      <w:r w:rsidRPr="001A7DB5">
        <w:rPr>
          <w:rFonts w:ascii="Times New Roman" w:hAnsi="Times New Roman"/>
          <w:bCs/>
          <w:sz w:val="24"/>
          <w:szCs w:val="24"/>
        </w:rPr>
        <w:t xml:space="preserve">. </w:t>
      </w:r>
      <w:r w:rsidR="0018676F" w:rsidRPr="001A7DB5">
        <w:rPr>
          <w:rFonts w:ascii="Times New Roman" w:hAnsi="Times New Roman"/>
          <w:bCs/>
          <w:sz w:val="24"/>
          <w:szCs w:val="24"/>
        </w:rPr>
        <w:t xml:space="preserve">El videojuego no está aún traducido por lo que se propondrán traducciones para las diferentes dificultades </w:t>
      </w:r>
      <w:r w:rsidR="0018676F">
        <w:rPr>
          <w:rFonts w:ascii="Times New Roman" w:hAnsi="Times New Roman"/>
          <w:bCs/>
          <w:sz w:val="24"/>
          <w:szCs w:val="24"/>
        </w:rPr>
        <w:t>contenidas en</w:t>
      </w:r>
      <w:r w:rsidR="0018676F" w:rsidRPr="001A7DB5">
        <w:rPr>
          <w:rFonts w:ascii="Times New Roman" w:hAnsi="Times New Roman"/>
          <w:bCs/>
          <w:sz w:val="24"/>
          <w:szCs w:val="24"/>
        </w:rPr>
        <w:t xml:space="preserve"> los primeros cinco capítulos principalmente.</w:t>
      </w:r>
    </w:p>
    <w:p w:rsidR="001A7DB5" w:rsidRPr="001A7DB5" w:rsidRDefault="001A7DB5" w:rsidP="001A7DB5">
      <w:pPr>
        <w:spacing w:line="360" w:lineRule="auto"/>
        <w:jc w:val="both"/>
        <w:rPr>
          <w:rFonts w:ascii="Times New Roman" w:hAnsi="Times New Roman"/>
          <w:bCs/>
          <w:sz w:val="24"/>
          <w:szCs w:val="24"/>
        </w:rPr>
      </w:pPr>
      <w:r w:rsidRPr="001A7DB5">
        <w:rPr>
          <w:rFonts w:ascii="Times New Roman" w:hAnsi="Times New Roman"/>
          <w:bCs/>
          <w:sz w:val="24"/>
          <w:szCs w:val="24"/>
        </w:rPr>
        <w:t xml:space="preserve">En este videojuego el jugador debe escoger diferentes partes de diálogo para interactuar con los distintos personajes y forjar relaciones con estos en función de sus elecciones, ya sean amorosas, de amistad o simples conocidos. Este tipo de juegos interactivos, también denominados </w:t>
      </w:r>
      <w:r w:rsidRPr="001A7DB5">
        <w:rPr>
          <w:rFonts w:ascii="Times New Roman" w:hAnsi="Times New Roman"/>
          <w:bCs/>
          <w:i/>
          <w:iCs/>
          <w:sz w:val="24"/>
          <w:szCs w:val="24"/>
        </w:rPr>
        <w:t>visual novels</w:t>
      </w:r>
      <w:r w:rsidRPr="001A7DB5">
        <w:rPr>
          <w:rFonts w:ascii="Times New Roman" w:hAnsi="Times New Roman"/>
          <w:bCs/>
          <w:sz w:val="24"/>
          <w:szCs w:val="24"/>
        </w:rPr>
        <w:t>, cada vez tienen más público y más demanda, pero desde el punto de vista de la localización española el mercado es bastante reducido. Esto se debe a que suelen ser muy extensos, el público es reducido y presentan muchas más dificultades que otros videojuegos (el diálogo es mucho más denso y no se le da tanta importancia a la acción). Sin embargo, su análisis es interesante a la hora de ver las dificultades de traducción que presentan los videojuegos actuales debido a los temas culturales, de género, sexualidad, etc. que se unen a los ya de por sí complicados problemas lingüísticos que pueden aparecer.</w:t>
      </w:r>
    </w:p>
    <w:p w:rsidR="001A7DB5" w:rsidRPr="001A7DB5" w:rsidRDefault="001A7DB5" w:rsidP="001A7DB5">
      <w:pPr>
        <w:spacing w:line="360" w:lineRule="auto"/>
        <w:jc w:val="both"/>
        <w:rPr>
          <w:rFonts w:ascii="Times New Roman" w:hAnsi="Times New Roman"/>
          <w:bCs/>
          <w:sz w:val="24"/>
          <w:szCs w:val="24"/>
        </w:rPr>
      </w:pPr>
      <w:r w:rsidRPr="001A7DB5">
        <w:rPr>
          <w:rFonts w:ascii="Times New Roman" w:hAnsi="Times New Roman"/>
          <w:bCs/>
          <w:sz w:val="24"/>
          <w:szCs w:val="24"/>
        </w:rPr>
        <w:t xml:space="preserve">Lo que nos llevó a querer basar el trabajo en este videojuego y asociarlo a las dificultades de traducción fue en un primer momento la aparición del género neutro y la inclusión del género femenino en todo el videojuego hasta el punto de que el género masculino es casi secundario. También nos parecía interesante el escoger este videojuego por el hecho de que el mercado, como ya se ha comentado, es pequeño, pero está en crecimiento constante, lo que lo hace aún más atractivo. </w:t>
      </w:r>
    </w:p>
    <w:p w:rsidR="001A7DB5" w:rsidRPr="001A7DB5" w:rsidRDefault="001A7DB5" w:rsidP="001A7DB5">
      <w:pPr>
        <w:spacing w:line="360" w:lineRule="auto"/>
        <w:jc w:val="both"/>
        <w:rPr>
          <w:rFonts w:ascii="Times New Roman" w:hAnsi="Times New Roman"/>
          <w:bCs/>
          <w:sz w:val="24"/>
          <w:szCs w:val="24"/>
        </w:rPr>
      </w:pPr>
      <w:r w:rsidRPr="001A7DB5">
        <w:rPr>
          <w:rFonts w:ascii="Times New Roman" w:hAnsi="Times New Roman"/>
          <w:bCs/>
          <w:sz w:val="24"/>
          <w:szCs w:val="24"/>
        </w:rPr>
        <w:t xml:space="preserve">Creemos que las dificultades más complicadas de resolver serán, en primer lugar, aquellas relacionadas con la cultura ya que ambas son muy diferentes y, en segundo lugar, las relacionadas con el género neutro. Retomando el tema de la cultura, pensamos que es un </w:t>
      </w:r>
      <w:r w:rsidRPr="001A7DB5">
        <w:rPr>
          <w:rFonts w:ascii="Times New Roman" w:hAnsi="Times New Roman"/>
          <w:bCs/>
          <w:sz w:val="24"/>
          <w:szCs w:val="24"/>
        </w:rPr>
        <w:lastRenderedPageBreak/>
        <w:t xml:space="preserve">elemento decisivo y que es muy difícil adaptar tanto dentro del propio videojuego como a la hora de localizarlo y ponerlo al alcance del público español. Es por esto que nos preguntamos cuáles son exactamente las estrategias que siguen los profesionales para resolver los dilemas de carácter cultural a los que se encuentran y cuáles son los más comunes. Por otra parte, nos preguntamos cuáles son exactamente las dificultades que presenta el género neutro, las razones por las que ha tomado tanta relevancia y cómo se puede resolver la problemática que presenta en español. </w:t>
      </w:r>
    </w:p>
    <w:p w:rsidR="001A7DB5" w:rsidRPr="001A7DB5" w:rsidRDefault="001A7DB5" w:rsidP="001A7DB5">
      <w:pPr>
        <w:spacing w:line="360" w:lineRule="auto"/>
        <w:jc w:val="both"/>
        <w:rPr>
          <w:rFonts w:ascii="Times New Roman" w:hAnsi="Times New Roman"/>
          <w:bCs/>
          <w:sz w:val="24"/>
          <w:szCs w:val="24"/>
        </w:rPr>
      </w:pPr>
      <w:r w:rsidRPr="001A7DB5">
        <w:rPr>
          <w:rFonts w:ascii="Times New Roman" w:hAnsi="Times New Roman"/>
          <w:bCs/>
          <w:sz w:val="24"/>
          <w:szCs w:val="24"/>
        </w:rPr>
        <w:t xml:space="preserve">Pensamos que un tema que nos presentará una gran dificultad puede ser el análisis de los mercados de videojuegos, el estadounidense por ser muy extenso y el español por ser muy reducido. Como añadido, creemos que como la historia del videojuego es relativamente corta, más aún lo será la de la localización por lo que no será fácil encontrar información de calidad sobre este tema. </w:t>
      </w:r>
    </w:p>
    <w:p w:rsidR="001A7DB5" w:rsidRPr="001A7DB5" w:rsidRDefault="001A7DB5" w:rsidP="001A7DB5">
      <w:pPr>
        <w:pStyle w:val="Ttulo2"/>
      </w:pPr>
      <w:bookmarkStart w:id="2" w:name="_Toc39079419"/>
      <w:bookmarkStart w:id="3" w:name="_Toc39767726"/>
      <w:r w:rsidRPr="001A7DB5">
        <w:t>Metodología del trabajo</w:t>
      </w:r>
      <w:bookmarkEnd w:id="2"/>
      <w:bookmarkEnd w:id="3"/>
    </w:p>
    <w:p w:rsidR="00F45450" w:rsidRDefault="001A7DB5" w:rsidP="001A7DB5">
      <w:pPr>
        <w:spacing w:line="360" w:lineRule="auto"/>
        <w:jc w:val="both"/>
        <w:rPr>
          <w:rFonts w:ascii="Times New Roman" w:hAnsi="Times New Roman"/>
          <w:bCs/>
          <w:sz w:val="24"/>
          <w:szCs w:val="24"/>
        </w:rPr>
      </w:pPr>
      <w:r w:rsidRPr="001A7DB5">
        <w:rPr>
          <w:rFonts w:ascii="Times New Roman" w:hAnsi="Times New Roman"/>
          <w:bCs/>
          <w:sz w:val="24"/>
          <w:szCs w:val="24"/>
        </w:rPr>
        <w:t>Además del objetivo principal que será el análisis de las dificultades de traducción, se expondrá qué es y en que consiste la localización de un videojuego, la historia de la localización y la situación de la industria tanto en España (mercado al que se dirigiría el videojuego en caso de traducirse) y Estados Unidos (mercado origen del videojuego). Dentro del análisis de dificultades, se tendrán en cuenta diferentes tipos de dificultades a la hora de localizar: la subtitulación, el contexto, la terminología, las variedades lingüísticas, los culturemas, el humor, los topónimos y, por último, aquellas dificultades relacionadas con la problemática de género. Todas las anteriores se ilustrarán con ejemplos sacados del mismo juego y se aportarán soluciones para intentar solventar dichos problemas</w:t>
      </w:r>
      <w:r>
        <w:rPr>
          <w:rFonts w:ascii="Times New Roman" w:hAnsi="Times New Roman"/>
          <w:bCs/>
          <w:sz w:val="24"/>
          <w:szCs w:val="24"/>
        </w:rPr>
        <w:t>.</w:t>
      </w:r>
    </w:p>
    <w:p w:rsidR="001A7DB5" w:rsidRDefault="001A7DB5" w:rsidP="001A7DB5">
      <w:pPr>
        <w:spacing w:line="360" w:lineRule="auto"/>
        <w:jc w:val="both"/>
        <w:rPr>
          <w:rFonts w:ascii="Times New Roman" w:hAnsi="Times New Roman"/>
          <w:bCs/>
          <w:sz w:val="28"/>
          <w:szCs w:val="28"/>
        </w:rPr>
        <w:sectPr w:rsidR="001A7DB5" w:rsidSect="00090644">
          <w:footerReference w:type="default" r:id="rId15"/>
          <w:pgSz w:w="12240" w:h="15840"/>
          <w:pgMar w:top="1417" w:right="1701" w:bottom="1417" w:left="1701" w:header="720" w:footer="720" w:gutter="0"/>
          <w:pgNumType w:start="1"/>
          <w:cols w:space="720"/>
          <w:noEndnote/>
        </w:sectPr>
      </w:pPr>
    </w:p>
    <w:p w:rsidR="001A7DB5" w:rsidRPr="001A7DB5" w:rsidRDefault="001A7DB5" w:rsidP="001A7DB5">
      <w:pPr>
        <w:pStyle w:val="Ttulo1"/>
      </w:pPr>
      <w:bookmarkStart w:id="4" w:name="_Toc39079420"/>
      <w:bookmarkStart w:id="5" w:name="_Toc39767727"/>
      <w:r w:rsidRPr="001A7DB5">
        <w:lastRenderedPageBreak/>
        <w:t>1. Estado de la cuestión y marco teórico</w:t>
      </w:r>
      <w:bookmarkEnd w:id="4"/>
      <w:bookmarkEnd w:id="5"/>
    </w:p>
    <w:p w:rsidR="001A7DB5" w:rsidRPr="001A7DB5" w:rsidRDefault="001A7DB5" w:rsidP="001A7DB5">
      <w:pPr>
        <w:pStyle w:val="Ttulo2"/>
      </w:pPr>
      <w:bookmarkStart w:id="6" w:name="_Toc39079421"/>
      <w:bookmarkStart w:id="7" w:name="_Toc39767728"/>
      <w:r w:rsidRPr="001A7DB5">
        <w:t>1.1 La traducción audiovisual</w:t>
      </w:r>
      <w:bookmarkEnd w:id="6"/>
      <w:bookmarkEnd w:id="7"/>
    </w:p>
    <w:p w:rsidR="001A7DB5" w:rsidRPr="001A7DB5" w:rsidRDefault="001A7DB5" w:rsidP="001A7DB5">
      <w:pPr>
        <w:spacing w:line="360" w:lineRule="auto"/>
        <w:jc w:val="both"/>
        <w:rPr>
          <w:rFonts w:ascii="Times New Roman" w:hAnsi="Times New Roman"/>
          <w:sz w:val="24"/>
          <w:szCs w:val="24"/>
          <w:lang w:eastAsia="en-US"/>
        </w:rPr>
      </w:pPr>
      <w:r w:rsidRPr="001A7DB5">
        <w:rPr>
          <w:rFonts w:ascii="Times New Roman" w:hAnsi="Times New Roman"/>
          <w:sz w:val="24"/>
          <w:szCs w:val="24"/>
          <w:lang w:eastAsia="en-US"/>
        </w:rPr>
        <w:t xml:space="preserve">La traducción audiovisual (TAV) es una de las áreas más nuevas dentro del ámbito de la traducción y se encarga de traducir de una lengua o cultura a otra los diferentes proyectos multimedia y multicanal. Su origen y desarrollo van de la mano con el cine, pero poco a poco se ha ido haciendo cada vez más grande por la expansión de la televisión </w:t>
      </w:r>
      <w:r w:rsidRPr="001A7DB5">
        <w:rPr>
          <w:rFonts w:ascii="Times New Roman" w:hAnsi="Times New Roman"/>
          <w:noProof/>
          <w:sz w:val="24"/>
          <w:szCs w:val="24"/>
          <w:lang w:eastAsia="en-US"/>
        </w:rPr>
        <w:t>(Orrego Carmona, 2013)</w:t>
      </w:r>
      <w:r w:rsidRPr="001A7DB5">
        <w:rPr>
          <w:rFonts w:ascii="Times New Roman" w:hAnsi="Times New Roman"/>
          <w:sz w:val="24"/>
          <w:szCs w:val="24"/>
          <w:lang w:eastAsia="en-US"/>
        </w:rPr>
        <w:t xml:space="preserve">. </w:t>
      </w:r>
    </w:p>
    <w:p w:rsidR="001A7DB5" w:rsidRPr="001A7DB5" w:rsidRDefault="001A7DB5" w:rsidP="001A7DB5">
      <w:pPr>
        <w:spacing w:line="360" w:lineRule="auto"/>
        <w:jc w:val="both"/>
        <w:rPr>
          <w:rFonts w:ascii="Times New Roman" w:hAnsi="Times New Roman"/>
          <w:sz w:val="24"/>
          <w:szCs w:val="24"/>
          <w:lang w:eastAsia="en-US"/>
        </w:rPr>
      </w:pPr>
      <w:r w:rsidRPr="001A7DB5">
        <w:rPr>
          <w:rFonts w:ascii="Times New Roman" w:hAnsi="Times New Roman"/>
          <w:sz w:val="24"/>
          <w:szCs w:val="24"/>
          <w:lang w:eastAsia="en-US"/>
        </w:rPr>
        <w:t xml:space="preserve">De acuerdo con Orrego Carmona </w:t>
      </w:r>
      <w:r w:rsidRPr="001A7DB5">
        <w:rPr>
          <w:rFonts w:ascii="Times New Roman" w:hAnsi="Times New Roman"/>
          <w:noProof/>
          <w:sz w:val="24"/>
          <w:szCs w:val="24"/>
          <w:lang w:eastAsia="en-US"/>
        </w:rPr>
        <w:t>(2013)</w:t>
      </w:r>
      <w:r w:rsidRPr="001A7DB5">
        <w:rPr>
          <w:rFonts w:ascii="Times New Roman" w:hAnsi="Times New Roman"/>
          <w:sz w:val="24"/>
          <w:szCs w:val="24"/>
          <w:lang w:eastAsia="en-US"/>
        </w:rPr>
        <w:t xml:space="preserve"> y Cháves García </w:t>
      </w:r>
      <w:r w:rsidRPr="001A7DB5">
        <w:rPr>
          <w:rFonts w:ascii="Times New Roman" w:hAnsi="Times New Roman"/>
          <w:noProof/>
          <w:sz w:val="24"/>
          <w:szCs w:val="24"/>
          <w:lang w:eastAsia="en-US"/>
        </w:rPr>
        <w:t>(2000)</w:t>
      </w:r>
      <w:r w:rsidRPr="001A7DB5">
        <w:rPr>
          <w:rFonts w:ascii="Times New Roman" w:hAnsi="Times New Roman"/>
          <w:sz w:val="24"/>
          <w:szCs w:val="24"/>
          <w:lang w:eastAsia="en-US"/>
        </w:rPr>
        <w:t>, podemos encontrar diferentes modalidades dentro de la traducción audiovisual:</w:t>
      </w:r>
    </w:p>
    <w:p w:rsidR="001A7DB5" w:rsidRPr="001A7DB5" w:rsidRDefault="001A7DB5" w:rsidP="001A7DB5">
      <w:pPr>
        <w:numPr>
          <w:ilvl w:val="0"/>
          <w:numId w:val="7"/>
        </w:numPr>
        <w:spacing w:line="360" w:lineRule="auto"/>
        <w:contextualSpacing/>
        <w:jc w:val="both"/>
        <w:rPr>
          <w:rFonts w:ascii="Times New Roman" w:hAnsi="Times New Roman"/>
          <w:sz w:val="24"/>
          <w:szCs w:val="24"/>
          <w:lang w:eastAsia="en-US"/>
        </w:rPr>
      </w:pPr>
      <w:r w:rsidRPr="001A7DB5">
        <w:rPr>
          <w:rFonts w:ascii="Times New Roman" w:hAnsi="Times New Roman"/>
          <w:sz w:val="24"/>
          <w:szCs w:val="24"/>
          <w:lang w:eastAsia="en-US"/>
        </w:rPr>
        <w:t>Doblaje: consiste en sustituir el audio original por uno traducido y con unos actores de doblaje. Siempre se intenta respetar en la medida de lo posible el significado original y adaptar de alguna forma la traducción al movimiento de labios de los actores. Se dan varios tipos diferentes:</w:t>
      </w:r>
    </w:p>
    <w:p w:rsidR="001A7DB5" w:rsidRPr="001A7DB5" w:rsidRDefault="001A7DB5" w:rsidP="001A7DB5">
      <w:pPr>
        <w:numPr>
          <w:ilvl w:val="1"/>
          <w:numId w:val="7"/>
        </w:numPr>
        <w:spacing w:line="360" w:lineRule="auto"/>
        <w:contextualSpacing/>
        <w:jc w:val="both"/>
        <w:rPr>
          <w:rFonts w:ascii="Times New Roman" w:hAnsi="Times New Roman"/>
          <w:sz w:val="24"/>
          <w:szCs w:val="24"/>
          <w:lang w:eastAsia="en-US"/>
        </w:rPr>
      </w:pPr>
      <w:r w:rsidRPr="001A7DB5">
        <w:rPr>
          <w:rFonts w:ascii="Times New Roman" w:hAnsi="Times New Roman"/>
          <w:sz w:val="24"/>
          <w:szCs w:val="24"/>
          <w:lang w:eastAsia="en-US"/>
        </w:rPr>
        <w:t>Doblaje sincronizado: corresponde con el anteriormente explicado.</w:t>
      </w:r>
    </w:p>
    <w:p w:rsidR="001A7DB5" w:rsidRPr="001A7DB5" w:rsidRDefault="001A7DB5" w:rsidP="001A7DB5">
      <w:pPr>
        <w:numPr>
          <w:ilvl w:val="1"/>
          <w:numId w:val="7"/>
        </w:numPr>
        <w:spacing w:line="360" w:lineRule="auto"/>
        <w:contextualSpacing/>
        <w:jc w:val="both"/>
        <w:rPr>
          <w:rFonts w:ascii="Times New Roman" w:hAnsi="Times New Roman"/>
          <w:sz w:val="24"/>
          <w:szCs w:val="24"/>
          <w:lang w:eastAsia="en-US"/>
        </w:rPr>
      </w:pPr>
      <w:r w:rsidRPr="001A7DB5">
        <w:rPr>
          <w:rFonts w:ascii="Times New Roman" w:hAnsi="Times New Roman"/>
          <w:sz w:val="24"/>
          <w:szCs w:val="24"/>
          <w:lang w:eastAsia="en-US"/>
        </w:rPr>
        <w:t xml:space="preserve">Voces superpuestas o </w:t>
      </w:r>
      <w:r w:rsidRPr="001A7DB5">
        <w:rPr>
          <w:rFonts w:ascii="Times New Roman" w:hAnsi="Times New Roman"/>
          <w:i/>
          <w:iCs/>
          <w:sz w:val="24"/>
          <w:szCs w:val="24"/>
          <w:lang w:eastAsia="en-US"/>
        </w:rPr>
        <w:t>voice over</w:t>
      </w:r>
      <w:r w:rsidRPr="001A7DB5">
        <w:rPr>
          <w:rFonts w:ascii="Times New Roman" w:hAnsi="Times New Roman"/>
          <w:sz w:val="24"/>
          <w:szCs w:val="24"/>
          <w:lang w:eastAsia="en-US"/>
        </w:rPr>
        <w:t>: el actor de doblaje habla por encima del audio original, cuyo volumen está reducido.</w:t>
      </w:r>
    </w:p>
    <w:p w:rsidR="001A7DB5" w:rsidRPr="001A7DB5" w:rsidRDefault="001A7DB5" w:rsidP="001A7DB5">
      <w:pPr>
        <w:numPr>
          <w:ilvl w:val="1"/>
          <w:numId w:val="7"/>
        </w:numPr>
        <w:spacing w:line="360" w:lineRule="auto"/>
        <w:contextualSpacing/>
        <w:jc w:val="both"/>
        <w:rPr>
          <w:rFonts w:ascii="Times New Roman" w:hAnsi="Times New Roman"/>
          <w:sz w:val="24"/>
          <w:szCs w:val="24"/>
          <w:lang w:eastAsia="en-US"/>
        </w:rPr>
      </w:pPr>
      <w:r w:rsidRPr="001A7DB5">
        <w:rPr>
          <w:rFonts w:ascii="Times New Roman" w:hAnsi="Times New Roman"/>
          <w:sz w:val="24"/>
          <w:szCs w:val="24"/>
          <w:lang w:eastAsia="en-US"/>
        </w:rPr>
        <w:t xml:space="preserve">La narración: se podría considerar un derivado del </w:t>
      </w:r>
      <w:r w:rsidRPr="001A7DB5">
        <w:rPr>
          <w:rFonts w:ascii="Times New Roman" w:hAnsi="Times New Roman"/>
          <w:i/>
          <w:iCs/>
          <w:sz w:val="24"/>
          <w:szCs w:val="24"/>
          <w:lang w:eastAsia="en-US"/>
        </w:rPr>
        <w:t>voice over</w:t>
      </w:r>
      <w:r w:rsidRPr="001A7DB5">
        <w:rPr>
          <w:rFonts w:ascii="Times New Roman" w:hAnsi="Times New Roman"/>
          <w:sz w:val="24"/>
          <w:szCs w:val="24"/>
          <w:lang w:eastAsia="en-US"/>
        </w:rPr>
        <w:t xml:space="preserve"> pero más completo y cuidado.</w:t>
      </w:r>
    </w:p>
    <w:p w:rsidR="001A7DB5" w:rsidRPr="001A7DB5" w:rsidRDefault="001A7DB5" w:rsidP="001A7DB5">
      <w:pPr>
        <w:numPr>
          <w:ilvl w:val="1"/>
          <w:numId w:val="7"/>
        </w:numPr>
        <w:spacing w:line="360" w:lineRule="auto"/>
        <w:contextualSpacing/>
        <w:jc w:val="both"/>
        <w:rPr>
          <w:rFonts w:ascii="Times New Roman" w:hAnsi="Times New Roman"/>
          <w:sz w:val="24"/>
          <w:szCs w:val="24"/>
          <w:lang w:eastAsia="en-US"/>
        </w:rPr>
      </w:pPr>
      <w:r w:rsidRPr="001A7DB5">
        <w:rPr>
          <w:rFonts w:ascii="Times New Roman" w:hAnsi="Times New Roman"/>
          <w:sz w:val="24"/>
          <w:szCs w:val="24"/>
          <w:lang w:eastAsia="en-US"/>
        </w:rPr>
        <w:t xml:space="preserve">El comentario libre: se da cuando un programa se adapta a «los gustos del público» que hablan una lengua diferente de la original.  </w:t>
      </w:r>
    </w:p>
    <w:p w:rsidR="001A7DB5" w:rsidRPr="001A7DB5" w:rsidRDefault="001A7DB5" w:rsidP="001A7DB5">
      <w:pPr>
        <w:numPr>
          <w:ilvl w:val="0"/>
          <w:numId w:val="7"/>
        </w:numPr>
        <w:spacing w:line="360" w:lineRule="auto"/>
        <w:contextualSpacing/>
        <w:jc w:val="both"/>
        <w:rPr>
          <w:rFonts w:ascii="Times New Roman" w:hAnsi="Times New Roman"/>
          <w:sz w:val="24"/>
          <w:szCs w:val="24"/>
          <w:lang w:eastAsia="en-US"/>
        </w:rPr>
      </w:pPr>
      <w:r w:rsidRPr="001A7DB5">
        <w:rPr>
          <w:rFonts w:ascii="Times New Roman" w:hAnsi="Times New Roman"/>
          <w:sz w:val="24"/>
          <w:szCs w:val="24"/>
          <w:lang w:eastAsia="en-US"/>
        </w:rPr>
        <w:t xml:space="preserve">Subtitulación: se respeta el audio original y se añade un texto a la imagen que contiene la traducción de lo que se dice. Mayoral </w:t>
      </w:r>
      <w:r w:rsidRPr="001A7DB5">
        <w:rPr>
          <w:rFonts w:ascii="Times New Roman" w:hAnsi="Times New Roman"/>
          <w:noProof/>
          <w:sz w:val="24"/>
          <w:szCs w:val="24"/>
          <w:lang w:eastAsia="en-US"/>
        </w:rPr>
        <w:t>(2002)</w:t>
      </w:r>
      <w:r w:rsidRPr="001A7DB5">
        <w:rPr>
          <w:rFonts w:ascii="Times New Roman" w:hAnsi="Times New Roman"/>
          <w:sz w:val="24"/>
          <w:szCs w:val="24"/>
          <w:lang w:eastAsia="en-US"/>
        </w:rPr>
        <w:t xml:space="preserve"> añade que además de aparecer en el cine y en la televisión, se pueden ver cada vez más en el teatro. Se pueden distinguir tres tipos:</w:t>
      </w:r>
    </w:p>
    <w:p w:rsidR="001A7DB5" w:rsidRPr="001A7DB5" w:rsidRDefault="001A7DB5" w:rsidP="001A7DB5">
      <w:pPr>
        <w:numPr>
          <w:ilvl w:val="1"/>
          <w:numId w:val="7"/>
        </w:numPr>
        <w:spacing w:line="360" w:lineRule="auto"/>
        <w:contextualSpacing/>
        <w:jc w:val="both"/>
        <w:rPr>
          <w:rFonts w:ascii="Times New Roman" w:hAnsi="Times New Roman"/>
          <w:sz w:val="24"/>
          <w:szCs w:val="24"/>
          <w:lang w:eastAsia="en-US"/>
        </w:rPr>
      </w:pPr>
      <w:r w:rsidRPr="001A7DB5">
        <w:rPr>
          <w:rFonts w:ascii="Times New Roman" w:hAnsi="Times New Roman"/>
          <w:sz w:val="24"/>
          <w:szCs w:val="24"/>
          <w:lang w:eastAsia="en-US"/>
        </w:rPr>
        <w:t>Interlingüísticos: la lengua de destino y la de llegada son totalmente diferentes (inglés y español).</w:t>
      </w:r>
    </w:p>
    <w:p w:rsidR="001A7DB5" w:rsidRPr="001A7DB5" w:rsidRDefault="001A7DB5" w:rsidP="001A7DB5">
      <w:pPr>
        <w:numPr>
          <w:ilvl w:val="1"/>
          <w:numId w:val="7"/>
        </w:numPr>
        <w:spacing w:line="360" w:lineRule="auto"/>
        <w:contextualSpacing/>
        <w:jc w:val="both"/>
        <w:rPr>
          <w:rFonts w:ascii="Times New Roman" w:hAnsi="Times New Roman"/>
          <w:sz w:val="24"/>
          <w:szCs w:val="24"/>
          <w:lang w:eastAsia="en-US"/>
        </w:rPr>
      </w:pPr>
      <w:r w:rsidRPr="001A7DB5">
        <w:rPr>
          <w:rFonts w:ascii="Times New Roman" w:hAnsi="Times New Roman"/>
          <w:sz w:val="24"/>
          <w:szCs w:val="24"/>
          <w:lang w:eastAsia="en-US"/>
        </w:rPr>
        <w:t>Intralingüísticos: la lengua de destino y la de llegada son la misma. Estos subtítulos tienen diferentes utilidades como traducir las variaciones de una misma lengua, fines educativos, etc.</w:t>
      </w:r>
    </w:p>
    <w:p w:rsidR="001A7DB5" w:rsidRPr="001A7DB5" w:rsidRDefault="001A7DB5" w:rsidP="001A7DB5">
      <w:pPr>
        <w:numPr>
          <w:ilvl w:val="1"/>
          <w:numId w:val="7"/>
        </w:numPr>
        <w:spacing w:line="360" w:lineRule="auto"/>
        <w:contextualSpacing/>
        <w:jc w:val="both"/>
        <w:rPr>
          <w:rFonts w:ascii="Times New Roman" w:hAnsi="Times New Roman"/>
          <w:sz w:val="24"/>
          <w:szCs w:val="24"/>
          <w:lang w:eastAsia="en-US"/>
        </w:rPr>
      </w:pPr>
      <w:r w:rsidRPr="001A7DB5">
        <w:rPr>
          <w:rFonts w:ascii="Times New Roman" w:hAnsi="Times New Roman"/>
          <w:sz w:val="24"/>
          <w:szCs w:val="24"/>
          <w:lang w:eastAsia="en-US"/>
        </w:rPr>
        <w:lastRenderedPageBreak/>
        <w:t>Para sordos o personas con deficiencia auditiva: especializada para ellos.</w:t>
      </w:r>
    </w:p>
    <w:p w:rsidR="001A7DB5" w:rsidRPr="001A7DB5" w:rsidRDefault="001A7DB5" w:rsidP="001A7DB5">
      <w:pPr>
        <w:numPr>
          <w:ilvl w:val="1"/>
          <w:numId w:val="7"/>
        </w:numPr>
        <w:spacing w:line="360" w:lineRule="auto"/>
        <w:contextualSpacing/>
        <w:jc w:val="both"/>
        <w:rPr>
          <w:rFonts w:ascii="Times New Roman" w:hAnsi="Times New Roman"/>
          <w:sz w:val="24"/>
          <w:szCs w:val="24"/>
          <w:lang w:eastAsia="en-US"/>
        </w:rPr>
      </w:pPr>
      <w:r w:rsidRPr="001A7DB5">
        <w:rPr>
          <w:rFonts w:ascii="Times New Roman" w:hAnsi="Times New Roman"/>
          <w:sz w:val="24"/>
          <w:szCs w:val="24"/>
          <w:lang w:eastAsia="en-US"/>
        </w:rPr>
        <w:t xml:space="preserve">En vivo: los subtítulos aparecen en la pantalla a tiempo real. Pueden ser interlingüísticos (requieren un gran esfuerzo) o intralingüísticos. </w:t>
      </w:r>
    </w:p>
    <w:p w:rsidR="001A7DB5" w:rsidRPr="001A7DB5" w:rsidRDefault="001A7DB5" w:rsidP="001A7DB5">
      <w:pPr>
        <w:numPr>
          <w:ilvl w:val="0"/>
          <w:numId w:val="7"/>
        </w:numPr>
        <w:spacing w:line="360" w:lineRule="auto"/>
        <w:contextualSpacing/>
        <w:jc w:val="both"/>
        <w:rPr>
          <w:rFonts w:ascii="Times New Roman" w:hAnsi="Times New Roman"/>
          <w:sz w:val="24"/>
          <w:szCs w:val="24"/>
          <w:lang w:eastAsia="en-US"/>
        </w:rPr>
      </w:pPr>
      <w:r w:rsidRPr="001A7DB5">
        <w:rPr>
          <w:rFonts w:ascii="Times New Roman" w:hAnsi="Times New Roman"/>
          <w:sz w:val="24"/>
          <w:szCs w:val="24"/>
          <w:lang w:eastAsia="en-US"/>
        </w:rPr>
        <w:t>Interpretación: se traduce en directo el contenido del proyecto de forma consecutiva o simultánea.</w:t>
      </w:r>
    </w:p>
    <w:p w:rsidR="001A7DB5" w:rsidRPr="001A7DB5" w:rsidRDefault="001A7DB5" w:rsidP="001A7DB5">
      <w:pPr>
        <w:spacing w:line="360" w:lineRule="auto"/>
        <w:jc w:val="both"/>
        <w:rPr>
          <w:rFonts w:ascii="Times New Roman" w:hAnsi="Times New Roman"/>
          <w:sz w:val="24"/>
          <w:szCs w:val="24"/>
          <w:lang w:eastAsia="en-US"/>
        </w:rPr>
      </w:pPr>
      <w:r w:rsidRPr="001A7DB5">
        <w:rPr>
          <w:rFonts w:ascii="Times New Roman" w:hAnsi="Times New Roman"/>
          <w:sz w:val="24"/>
          <w:szCs w:val="24"/>
          <w:lang w:eastAsia="en-US"/>
        </w:rPr>
        <w:t>De entre todas las modalidades anteriormente mencionadas, las más importantes y que más se usan son la subtitulación, el doblaje y la voz superpuesta</w:t>
      </w:r>
      <w:r w:rsidRPr="001A7DB5">
        <w:rPr>
          <w:rFonts w:ascii="Times New Roman" w:hAnsi="Times New Roman"/>
          <w:noProof/>
          <w:sz w:val="24"/>
          <w:szCs w:val="24"/>
          <w:lang w:eastAsia="en-US"/>
        </w:rPr>
        <w:t xml:space="preserve"> (Fernandez Moriano, 2018)</w:t>
      </w:r>
      <w:r w:rsidRPr="001A7DB5">
        <w:rPr>
          <w:rFonts w:ascii="Times New Roman" w:hAnsi="Times New Roman"/>
          <w:sz w:val="24"/>
          <w:szCs w:val="24"/>
          <w:lang w:eastAsia="en-US"/>
        </w:rPr>
        <w:t>.</w:t>
      </w:r>
    </w:p>
    <w:p w:rsidR="001A7DB5" w:rsidRPr="001A7DB5" w:rsidRDefault="001A7DB5" w:rsidP="001A7DB5">
      <w:pPr>
        <w:spacing w:line="360" w:lineRule="auto"/>
        <w:jc w:val="both"/>
        <w:rPr>
          <w:rFonts w:ascii="Times New Roman" w:hAnsi="Times New Roman"/>
          <w:sz w:val="24"/>
          <w:szCs w:val="24"/>
          <w:lang w:eastAsia="en-US"/>
        </w:rPr>
      </w:pPr>
      <w:r w:rsidRPr="001A7DB5">
        <w:rPr>
          <w:rFonts w:ascii="Times New Roman" w:hAnsi="Times New Roman"/>
          <w:sz w:val="24"/>
          <w:szCs w:val="24"/>
          <w:lang w:eastAsia="en-US"/>
        </w:rPr>
        <w:t xml:space="preserve"> Como se ha mencionado anteriormente, la traducción audiovisual no se limita a la traducción de cine o películas, su evolución incluye también a la televisión y a los productos multimedia. Estos últimos se pueden considerar una mezcla de la localización informática y la propia traducción audiovisual ya que tienen muchos elementos en común</w:t>
      </w:r>
      <w:r w:rsidRPr="001A7DB5">
        <w:rPr>
          <w:rFonts w:ascii="Times New Roman" w:hAnsi="Times New Roman"/>
          <w:noProof/>
          <w:sz w:val="24"/>
          <w:szCs w:val="24"/>
          <w:lang w:eastAsia="en-US"/>
        </w:rPr>
        <w:t xml:space="preserve"> (Asensio Mayoral, 2013)</w:t>
      </w:r>
      <w:r w:rsidRPr="001A7DB5">
        <w:rPr>
          <w:rFonts w:ascii="Times New Roman" w:hAnsi="Times New Roman"/>
          <w:sz w:val="24"/>
          <w:szCs w:val="24"/>
          <w:lang w:eastAsia="en-US"/>
        </w:rPr>
        <w:t>. Serán estos productos multimedia los que darán lugar a la localización y la localización de videojuegos, que será en lo que nos centraremos en este trabajo. De todas las modalidades anteriormente mencionadas, el doblaje y la subtitulación son las más comunes de entre todas por lo que también hablaremos de ellas en el campo específico de los videojuegos.</w:t>
      </w:r>
    </w:p>
    <w:p w:rsidR="001A7DB5" w:rsidRPr="001A7DB5" w:rsidRDefault="001A7DB5" w:rsidP="001A7DB5">
      <w:pPr>
        <w:keepNext/>
        <w:keepLines/>
        <w:spacing w:before="40" w:after="0" w:line="360" w:lineRule="auto"/>
        <w:jc w:val="both"/>
        <w:outlineLvl w:val="1"/>
        <w:rPr>
          <w:rFonts w:ascii="Times New Roman" w:hAnsi="Times New Roman"/>
          <w:color w:val="2F5496"/>
          <w:sz w:val="26"/>
          <w:szCs w:val="26"/>
          <w:lang w:eastAsia="en-US"/>
        </w:rPr>
      </w:pPr>
      <w:bookmarkStart w:id="8" w:name="_Toc39079422"/>
      <w:bookmarkStart w:id="9" w:name="_Toc39767729"/>
      <w:r w:rsidRPr="001A7DB5">
        <w:rPr>
          <w:rFonts w:ascii="Times New Roman" w:hAnsi="Times New Roman"/>
          <w:color w:val="2F5496"/>
          <w:sz w:val="26"/>
          <w:szCs w:val="26"/>
          <w:lang w:eastAsia="en-US"/>
        </w:rPr>
        <w:t>1.2 La localización de videojuegos</w:t>
      </w:r>
      <w:bookmarkEnd w:id="8"/>
      <w:bookmarkEnd w:id="9"/>
    </w:p>
    <w:p w:rsidR="001A7DB5" w:rsidRPr="001A7DB5" w:rsidRDefault="001A7DB5" w:rsidP="001A7DB5">
      <w:pPr>
        <w:spacing w:line="360" w:lineRule="auto"/>
        <w:jc w:val="both"/>
        <w:rPr>
          <w:rFonts w:ascii="Times New Roman" w:hAnsi="Times New Roman"/>
          <w:sz w:val="24"/>
          <w:szCs w:val="24"/>
          <w:lang w:eastAsia="en-US"/>
        </w:rPr>
      </w:pPr>
      <w:r w:rsidRPr="001A7DB5">
        <w:rPr>
          <w:rFonts w:ascii="Times New Roman" w:hAnsi="Times New Roman"/>
          <w:sz w:val="24"/>
          <w:szCs w:val="24"/>
          <w:lang w:eastAsia="en-US"/>
        </w:rPr>
        <w:t xml:space="preserve">Hoy por hoy vivimos en un mundo en el que la tecnología es algo totalmente imprescindible. Los avances en este ámbito cada vez son mayores, hemos pasado de buscar y almacenar información en grandes ordenadores a hacerlo en pequeños dispositivos como pueden ser los teléfonos móviles o las </w:t>
      </w:r>
      <w:r w:rsidRPr="001A7DB5">
        <w:rPr>
          <w:rFonts w:ascii="Times New Roman" w:hAnsi="Times New Roman"/>
          <w:i/>
          <w:iCs/>
          <w:sz w:val="24"/>
          <w:szCs w:val="24"/>
          <w:lang w:eastAsia="en-US"/>
        </w:rPr>
        <w:t>tablets</w:t>
      </w:r>
      <w:r w:rsidRPr="001A7DB5">
        <w:rPr>
          <w:rFonts w:ascii="Times New Roman" w:hAnsi="Times New Roman"/>
          <w:sz w:val="24"/>
          <w:szCs w:val="24"/>
          <w:lang w:eastAsia="en-US"/>
        </w:rPr>
        <w:t xml:space="preserve">. Este desarrollo también es notable en la industria del videojuego. Todo empezó con la consola </w:t>
      </w:r>
      <w:r w:rsidRPr="001A7DB5">
        <w:rPr>
          <w:rFonts w:ascii="Times New Roman" w:hAnsi="Times New Roman"/>
          <w:i/>
          <w:iCs/>
          <w:sz w:val="24"/>
          <w:szCs w:val="24"/>
          <w:lang w:eastAsia="en-US"/>
        </w:rPr>
        <w:t>Odyssey</w:t>
      </w:r>
      <w:r w:rsidRPr="001A7DB5">
        <w:rPr>
          <w:rFonts w:ascii="Times New Roman" w:hAnsi="Times New Roman"/>
          <w:sz w:val="24"/>
          <w:szCs w:val="24"/>
          <w:lang w:eastAsia="en-US"/>
        </w:rPr>
        <w:t xml:space="preserve"> que ocupaba bastante espacio y que tardaba una gran cantidad de tiempo en cargar el videojuego para poder jugar. Sin embargo, la mayoría de las consolas actuales se pueden llevar a cualquier parte y el tiempo de carga del juego es casi mínimo en comparación </w:t>
      </w:r>
      <w:r w:rsidRPr="001A7DB5">
        <w:rPr>
          <w:rFonts w:ascii="Times New Roman" w:hAnsi="Times New Roman"/>
          <w:noProof/>
          <w:sz w:val="24"/>
          <w:szCs w:val="24"/>
          <w:lang w:eastAsia="en-US"/>
        </w:rPr>
        <w:t>(Casanova, 2018)</w:t>
      </w:r>
      <w:r w:rsidRPr="001A7DB5">
        <w:rPr>
          <w:rFonts w:ascii="Times New Roman" w:hAnsi="Times New Roman"/>
          <w:sz w:val="24"/>
          <w:szCs w:val="24"/>
          <w:lang w:eastAsia="en-US"/>
        </w:rPr>
        <w:t xml:space="preserve">. </w:t>
      </w:r>
    </w:p>
    <w:p w:rsidR="001A7DB5" w:rsidRPr="001A7DB5" w:rsidRDefault="001A7DB5" w:rsidP="001A7DB5">
      <w:pPr>
        <w:spacing w:line="360" w:lineRule="auto"/>
        <w:jc w:val="both"/>
        <w:rPr>
          <w:rFonts w:ascii="Times New Roman" w:hAnsi="Times New Roman"/>
          <w:sz w:val="24"/>
          <w:szCs w:val="24"/>
          <w:lang w:eastAsia="en-US"/>
        </w:rPr>
      </w:pPr>
      <w:r w:rsidRPr="001A7DB5">
        <w:rPr>
          <w:rFonts w:ascii="Times New Roman" w:hAnsi="Times New Roman"/>
          <w:sz w:val="24"/>
          <w:szCs w:val="24"/>
          <w:lang w:eastAsia="en-US"/>
        </w:rPr>
        <w:t>El cambio no solo se puede observar en las consolas materiales, al producirse una evolución en la sociedad y en las necesidades de los individuos, poco a poco los videojuegos han ido cambiando y ya no solo sirven para entretener, también se han desarrollado videojuegos destinados al aprendizaje para hacerlo más ameno</w:t>
      </w:r>
      <w:r w:rsidRPr="001A7DB5">
        <w:rPr>
          <w:rFonts w:ascii="Times New Roman" w:hAnsi="Times New Roman"/>
          <w:noProof/>
          <w:sz w:val="24"/>
          <w:szCs w:val="24"/>
          <w:lang w:eastAsia="en-US"/>
        </w:rPr>
        <w:t xml:space="preserve"> (Correa García, </w:t>
      </w:r>
      <w:r w:rsidRPr="001A7DB5">
        <w:rPr>
          <w:rFonts w:ascii="Times New Roman" w:hAnsi="Times New Roman"/>
          <w:noProof/>
          <w:sz w:val="24"/>
          <w:szCs w:val="24"/>
          <w:lang w:eastAsia="en-US"/>
        </w:rPr>
        <w:lastRenderedPageBreak/>
        <w:t>Duarte Huertos, &amp; Guzmán Franco, 2017)</w:t>
      </w:r>
      <w:r w:rsidRPr="001A7DB5">
        <w:rPr>
          <w:rFonts w:ascii="Times New Roman" w:hAnsi="Times New Roman"/>
          <w:sz w:val="24"/>
          <w:szCs w:val="24"/>
          <w:lang w:eastAsia="en-US"/>
        </w:rPr>
        <w:t>. Además, temas como la sexualidad, el género (masculino, femenino y neutro) o la inclusión cada vez se hacen más visibles y se normalizan</w:t>
      </w:r>
      <w:r w:rsidRPr="001A7DB5">
        <w:rPr>
          <w:rFonts w:ascii="Times New Roman" w:hAnsi="Times New Roman"/>
          <w:noProof/>
          <w:sz w:val="24"/>
          <w:szCs w:val="24"/>
          <w:lang w:eastAsia="en-US"/>
        </w:rPr>
        <w:t xml:space="preserve"> (Tur, 2018)</w:t>
      </w:r>
      <w:r w:rsidRPr="001A7DB5">
        <w:rPr>
          <w:rFonts w:ascii="Times New Roman" w:hAnsi="Times New Roman"/>
          <w:sz w:val="24"/>
          <w:szCs w:val="24"/>
          <w:lang w:eastAsia="en-US"/>
        </w:rPr>
        <w:t xml:space="preserve">. </w:t>
      </w:r>
    </w:p>
    <w:p w:rsidR="001A7DB5" w:rsidRPr="001A7DB5" w:rsidRDefault="001A7DB5" w:rsidP="001A7DB5">
      <w:pPr>
        <w:keepNext/>
        <w:keepLines/>
        <w:spacing w:before="40" w:after="0" w:line="360" w:lineRule="auto"/>
        <w:jc w:val="both"/>
        <w:outlineLvl w:val="2"/>
        <w:rPr>
          <w:rFonts w:ascii="Times New Roman" w:hAnsi="Times New Roman"/>
          <w:color w:val="1F3763"/>
          <w:sz w:val="24"/>
          <w:szCs w:val="24"/>
          <w:lang w:eastAsia="en-US"/>
        </w:rPr>
      </w:pPr>
      <w:bookmarkStart w:id="10" w:name="_Toc39079423"/>
      <w:bookmarkStart w:id="11" w:name="_Toc39767730"/>
      <w:r w:rsidRPr="001A7DB5">
        <w:rPr>
          <w:rFonts w:ascii="Times New Roman" w:hAnsi="Times New Roman"/>
          <w:color w:val="1F3763"/>
          <w:sz w:val="24"/>
          <w:szCs w:val="24"/>
          <w:lang w:eastAsia="en-US"/>
        </w:rPr>
        <w:t>1.2.1 Qué es y en qué consiste</w:t>
      </w:r>
      <w:bookmarkEnd w:id="10"/>
      <w:bookmarkEnd w:id="11"/>
    </w:p>
    <w:p w:rsidR="001A7DB5" w:rsidRPr="001A7DB5" w:rsidRDefault="001A7DB5" w:rsidP="001A7DB5">
      <w:pPr>
        <w:spacing w:line="360" w:lineRule="auto"/>
        <w:jc w:val="both"/>
        <w:rPr>
          <w:rFonts w:ascii="Times New Roman" w:hAnsi="Times New Roman"/>
          <w:sz w:val="24"/>
          <w:szCs w:val="24"/>
          <w:lang w:eastAsia="en-US"/>
        </w:rPr>
      </w:pPr>
      <w:r w:rsidRPr="001A7DB5">
        <w:rPr>
          <w:rFonts w:ascii="Times New Roman" w:hAnsi="Times New Roman"/>
          <w:sz w:val="24"/>
          <w:szCs w:val="24"/>
          <w:lang w:eastAsia="en-US"/>
        </w:rPr>
        <w:t>Para poder aportar una definición sobre la localización de videojuegos en específico, primero es interesante definir el término «localización». La localización es el proceso que siguen los productos o textos para adaptarlos a un mercado de tal forma que parezca que han sido creados en los parámetros de la cultura del mercado meta</w:t>
      </w:r>
      <w:r w:rsidRPr="001A7DB5">
        <w:rPr>
          <w:rFonts w:ascii="Times New Roman" w:hAnsi="Times New Roman"/>
          <w:noProof/>
          <w:sz w:val="24"/>
          <w:szCs w:val="24"/>
          <w:lang w:eastAsia="en-US"/>
        </w:rPr>
        <w:t xml:space="preserve"> (Miller, 2019)</w:t>
      </w:r>
      <w:r w:rsidRPr="001A7DB5">
        <w:rPr>
          <w:rFonts w:ascii="Times New Roman" w:hAnsi="Times New Roman"/>
          <w:sz w:val="24"/>
          <w:szCs w:val="24"/>
          <w:lang w:eastAsia="en-US"/>
        </w:rPr>
        <w:t>. Según esta definición se puede observar que no solo se localizan los videojuegos, sino que también es posible localizar software, páginas web, productos, etc. y el producto final puede incluso no considerarse una traducción, sino más bien una modificación del texto original adaptándolo al mercado al que se dirige. Según Miller, hay varios elementos principales que se deben tener en cuenta a la hora de localizar cualquier producto y son:</w:t>
      </w:r>
    </w:p>
    <w:p w:rsidR="001A7DB5" w:rsidRPr="001A7DB5" w:rsidRDefault="001A7DB5" w:rsidP="001A7DB5">
      <w:pPr>
        <w:numPr>
          <w:ilvl w:val="0"/>
          <w:numId w:val="1"/>
        </w:numPr>
        <w:spacing w:line="360" w:lineRule="auto"/>
        <w:contextualSpacing/>
        <w:jc w:val="both"/>
        <w:rPr>
          <w:rFonts w:ascii="Times New Roman" w:hAnsi="Times New Roman"/>
          <w:sz w:val="24"/>
          <w:szCs w:val="24"/>
          <w:lang w:eastAsia="en-US"/>
        </w:rPr>
      </w:pPr>
      <w:r w:rsidRPr="001A7DB5">
        <w:rPr>
          <w:rFonts w:ascii="Times New Roman" w:hAnsi="Times New Roman"/>
          <w:sz w:val="24"/>
          <w:szCs w:val="24"/>
          <w:lang w:eastAsia="en-US"/>
        </w:rPr>
        <w:t>Adaptarlo a las preferencias locales, la forma de hacer negocios y los hábitos de consumo.</w:t>
      </w:r>
    </w:p>
    <w:p w:rsidR="001A7DB5" w:rsidRPr="001A7DB5" w:rsidRDefault="001A7DB5" w:rsidP="001A7DB5">
      <w:pPr>
        <w:numPr>
          <w:ilvl w:val="0"/>
          <w:numId w:val="1"/>
        </w:numPr>
        <w:spacing w:line="360" w:lineRule="auto"/>
        <w:contextualSpacing/>
        <w:jc w:val="both"/>
        <w:rPr>
          <w:rFonts w:ascii="Times New Roman" w:hAnsi="Times New Roman"/>
          <w:sz w:val="24"/>
          <w:szCs w:val="24"/>
          <w:lang w:eastAsia="en-US"/>
        </w:rPr>
      </w:pPr>
      <w:r w:rsidRPr="001A7DB5">
        <w:rPr>
          <w:rFonts w:ascii="Times New Roman" w:hAnsi="Times New Roman"/>
          <w:sz w:val="24"/>
          <w:szCs w:val="24"/>
          <w:lang w:eastAsia="en-US"/>
        </w:rPr>
        <w:t>Adaptar los gráficos y el diseño al mercado meta.</w:t>
      </w:r>
    </w:p>
    <w:p w:rsidR="001A7DB5" w:rsidRPr="001A7DB5" w:rsidRDefault="001A7DB5" w:rsidP="001A7DB5">
      <w:pPr>
        <w:numPr>
          <w:ilvl w:val="0"/>
          <w:numId w:val="1"/>
        </w:numPr>
        <w:spacing w:line="360" w:lineRule="auto"/>
        <w:contextualSpacing/>
        <w:jc w:val="both"/>
        <w:rPr>
          <w:rFonts w:ascii="Times New Roman" w:hAnsi="Times New Roman"/>
          <w:sz w:val="24"/>
          <w:szCs w:val="24"/>
          <w:lang w:eastAsia="en-US"/>
        </w:rPr>
      </w:pPr>
      <w:r w:rsidRPr="001A7DB5">
        <w:rPr>
          <w:rFonts w:ascii="Times New Roman" w:hAnsi="Times New Roman"/>
          <w:sz w:val="24"/>
          <w:szCs w:val="24"/>
          <w:lang w:eastAsia="en-US"/>
        </w:rPr>
        <w:t>Adoptar el formato del mercado meta en lo que concierne a la moneda, las unidades de medida y la fecha entre otros elementos.</w:t>
      </w:r>
    </w:p>
    <w:p w:rsidR="001A7DB5" w:rsidRPr="001A7DB5" w:rsidRDefault="001A7DB5" w:rsidP="001A7DB5">
      <w:pPr>
        <w:numPr>
          <w:ilvl w:val="0"/>
          <w:numId w:val="1"/>
        </w:numPr>
        <w:spacing w:line="360" w:lineRule="auto"/>
        <w:contextualSpacing/>
        <w:jc w:val="both"/>
        <w:rPr>
          <w:rFonts w:ascii="Times New Roman" w:hAnsi="Times New Roman"/>
          <w:sz w:val="24"/>
          <w:szCs w:val="24"/>
          <w:lang w:eastAsia="en-US"/>
        </w:rPr>
      </w:pPr>
      <w:r w:rsidRPr="001A7DB5">
        <w:rPr>
          <w:rFonts w:ascii="Times New Roman" w:hAnsi="Times New Roman"/>
          <w:sz w:val="24"/>
          <w:szCs w:val="24"/>
          <w:lang w:eastAsia="en-US"/>
        </w:rPr>
        <w:t>Adaptarlo a la sociedad del mercado al que se dirigen (se debe tener en cuenta el sistema de gobierno, la tradición respecto a los roles de género. etc.).</w:t>
      </w:r>
    </w:p>
    <w:p w:rsidR="001A7DB5" w:rsidRPr="001A7DB5" w:rsidRDefault="001A7DB5" w:rsidP="001A7DB5">
      <w:pPr>
        <w:spacing w:line="360" w:lineRule="auto"/>
        <w:jc w:val="both"/>
        <w:rPr>
          <w:rFonts w:ascii="Times New Roman" w:hAnsi="Times New Roman"/>
          <w:sz w:val="24"/>
          <w:szCs w:val="24"/>
          <w:lang w:eastAsia="en-US"/>
        </w:rPr>
      </w:pPr>
      <w:r w:rsidRPr="001A7DB5">
        <w:rPr>
          <w:rFonts w:ascii="Times New Roman" w:hAnsi="Times New Roman"/>
          <w:sz w:val="24"/>
          <w:szCs w:val="24"/>
          <w:lang w:eastAsia="en-US"/>
        </w:rPr>
        <w:t>Según Chandler</w:t>
      </w:r>
      <w:r w:rsidRPr="001A7DB5">
        <w:rPr>
          <w:rFonts w:ascii="Times New Roman" w:hAnsi="Times New Roman"/>
          <w:noProof/>
          <w:sz w:val="24"/>
          <w:szCs w:val="24"/>
          <w:lang w:eastAsia="en-US"/>
        </w:rPr>
        <w:t xml:space="preserve"> (Chandler, 2011)</w:t>
      </w:r>
      <w:r w:rsidRPr="001A7DB5">
        <w:rPr>
          <w:rFonts w:ascii="Times New Roman" w:hAnsi="Times New Roman"/>
          <w:sz w:val="24"/>
          <w:szCs w:val="24"/>
          <w:lang w:eastAsia="en-US"/>
        </w:rPr>
        <w:t xml:space="preserve">, la localización de videojuegos como tal consiste en la traducción y adaptación a otro idioma de todos aquellos componentes lingüísticos presentes en un videojuego. De esta forma, aunque la parte lingüística es la más importante, el aspecto cultural también es imprescindible para que el juego llegue al consumidor de la mejor forma posible porque puede ser decisivo a la hora de que el videojuego se acepte o no en un mercado. </w:t>
      </w:r>
    </w:p>
    <w:p w:rsidR="001A7DB5" w:rsidRPr="001A7DB5" w:rsidRDefault="001A7DB5" w:rsidP="001A7DB5">
      <w:pPr>
        <w:spacing w:line="360" w:lineRule="auto"/>
        <w:jc w:val="both"/>
        <w:rPr>
          <w:rFonts w:ascii="Times New Roman" w:hAnsi="Times New Roman"/>
          <w:sz w:val="24"/>
          <w:szCs w:val="24"/>
          <w:lang w:eastAsia="en-US"/>
        </w:rPr>
      </w:pPr>
      <w:r w:rsidRPr="001A7DB5">
        <w:rPr>
          <w:rFonts w:ascii="Times New Roman" w:hAnsi="Times New Roman"/>
          <w:sz w:val="24"/>
          <w:szCs w:val="24"/>
          <w:lang w:eastAsia="en-US"/>
        </w:rPr>
        <w:t>También se debe tener en cuenta la infinidad de tipos de videojuegos que existen y sus funciones porque, dependiendo de la función y la temática, se podrá adaptar y determinar a quién van dirigidos en general. Entre estas diferentes funciones encontramos:</w:t>
      </w:r>
    </w:p>
    <w:p w:rsidR="001A7DB5" w:rsidRPr="001A7DB5" w:rsidRDefault="001A7DB5" w:rsidP="001A7DB5">
      <w:pPr>
        <w:numPr>
          <w:ilvl w:val="0"/>
          <w:numId w:val="2"/>
        </w:numPr>
        <w:spacing w:line="360" w:lineRule="auto"/>
        <w:contextualSpacing/>
        <w:jc w:val="both"/>
        <w:rPr>
          <w:rFonts w:ascii="Times New Roman" w:hAnsi="Times New Roman"/>
          <w:sz w:val="24"/>
          <w:szCs w:val="24"/>
          <w:lang w:eastAsia="en-US"/>
        </w:rPr>
      </w:pPr>
      <w:r w:rsidRPr="001A7DB5">
        <w:rPr>
          <w:rFonts w:ascii="Times New Roman" w:hAnsi="Times New Roman"/>
          <w:sz w:val="24"/>
          <w:szCs w:val="24"/>
          <w:lang w:eastAsia="en-US"/>
        </w:rPr>
        <w:lastRenderedPageBreak/>
        <w:t>Entretenimiento: es la función más extendida y la más presente en los videojuegos.</w:t>
      </w:r>
    </w:p>
    <w:p w:rsidR="001A7DB5" w:rsidRPr="001A7DB5" w:rsidRDefault="001A7DB5" w:rsidP="001A7DB5">
      <w:pPr>
        <w:numPr>
          <w:ilvl w:val="0"/>
          <w:numId w:val="2"/>
        </w:numPr>
        <w:spacing w:line="360" w:lineRule="auto"/>
        <w:contextualSpacing/>
        <w:jc w:val="both"/>
        <w:rPr>
          <w:rFonts w:ascii="Times New Roman" w:hAnsi="Times New Roman"/>
          <w:sz w:val="24"/>
          <w:szCs w:val="24"/>
          <w:lang w:eastAsia="en-US"/>
        </w:rPr>
      </w:pPr>
      <w:r w:rsidRPr="001A7DB5">
        <w:rPr>
          <w:rFonts w:ascii="Times New Roman" w:hAnsi="Times New Roman"/>
          <w:sz w:val="24"/>
          <w:szCs w:val="24"/>
          <w:lang w:eastAsia="en-US"/>
        </w:rPr>
        <w:t xml:space="preserve">Educación: en estos últimos años, se han desarrollado cada vez más aplicaciones interactivas y juegos que fomentan el aprendizaje de los más pequeños. Los expertos además aseguran que es una herramienta muy atractiva y útil en el aula </w:t>
      </w:r>
      <w:r w:rsidRPr="001A7DB5">
        <w:rPr>
          <w:rFonts w:ascii="Times New Roman" w:hAnsi="Times New Roman"/>
          <w:noProof/>
          <w:sz w:val="24"/>
          <w:szCs w:val="24"/>
          <w:lang w:eastAsia="en-US"/>
        </w:rPr>
        <w:t>(Correa García, Duarte Huertos, &amp; Guzmán Franco, 2017)</w:t>
      </w:r>
      <w:r w:rsidRPr="001A7DB5">
        <w:rPr>
          <w:rFonts w:ascii="Times New Roman" w:hAnsi="Times New Roman"/>
          <w:sz w:val="24"/>
          <w:szCs w:val="24"/>
          <w:lang w:eastAsia="en-US"/>
        </w:rPr>
        <w:t>.</w:t>
      </w:r>
    </w:p>
    <w:p w:rsidR="001A7DB5" w:rsidRPr="001A7DB5" w:rsidRDefault="001A7DB5" w:rsidP="001A7DB5">
      <w:pPr>
        <w:numPr>
          <w:ilvl w:val="0"/>
          <w:numId w:val="2"/>
        </w:numPr>
        <w:spacing w:line="360" w:lineRule="auto"/>
        <w:contextualSpacing/>
        <w:jc w:val="both"/>
        <w:rPr>
          <w:rFonts w:ascii="Times New Roman" w:hAnsi="Times New Roman"/>
          <w:sz w:val="24"/>
          <w:szCs w:val="24"/>
          <w:lang w:eastAsia="en-US"/>
        </w:rPr>
      </w:pPr>
      <w:r w:rsidRPr="001A7DB5">
        <w:rPr>
          <w:rFonts w:ascii="Times New Roman" w:hAnsi="Times New Roman"/>
          <w:sz w:val="24"/>
          <w:szCs w:val="24"/>
          <w:lang w:eastAsia="en-US"/>
        </w:rPr>
        <w:t xml:space="preserve">Deporte: existen numerosos videojuegos que no solo tienen que ver con el deporte (como puede ser el </w:t>
      </w:r>
      <w:r w:rsidRPr="001A7DB5">
        <w:rPr>
          <w:rFonts w:ascii="Times New Roman" w:hAnsi="Times New Roman"/>
          <w:i/>
          <w:iCs/>
          <w:sz w:val="24"/>
          <w:szCs w:val="24"/>
          <w:lang w:eastAsia="en-US"/>
        </w:rPr>
        <w:t>FIFA</w:t>
      </w:r>
      <w:r w:rsidRPr="001A7DB5">
        <w:rPr>
          <w:rFonts w:ascii="Times New Roman" w:hAnsi="Times New Roman"/>
          <w:sz w:val="24"/>
          <w:szCs w:val="24"/>
          <w:lang w:eastAsia="en-US"/>
        </w:rPr>
        <w:t xml:space="preserve"> y todas sus variantes), sino también aquellos que ayudan al usuario a realizar ejercicios físicos (</w:t>
      </w:r>
      <w:r w:rsidRPr="001A7DB5">
        <w:rPr>
          <w:rFonts w:ascii="Times New Roman" w:hAnsi="Times New Roman"/>
          <w:i/>
          <w:iCs/>
          <w:sz w:val="24"/>
          <w:szCs w:val="24"/>
          <w:lang w:eastAsia="en-US"/>
        </w:rPr>
        <w:t>Just Dance</w:t>
      </w:r>
      <w:r w:rsidRPr="001A7DB5">
        <w:rPr>
          <w:rFonts w:ascii="Times New Roman" w:hAnsi="Times New Roman"/>
          <w:sz w:val="24"/>
          <w:szCs w:val="24"/>
          <w:lang w:eastAsia="en-US"/>
        </w:rPr>
        <w:t xml:space="preserve">, </w:t>
      </w:r>
      <w:r w:rsidRPr="001A7DB5">
        <w:rPr>
          <w:rFonts w:ascii="Times New Roman" w:hAnsi="Times New Roman"/>
          <w:i/>
          <w:iCs/>
          <w:sz w:val="24"/>
          <w:szCs w:val="24"/>
          <w:lang w:eastAsia="en-US"/>
        </w:rPr>
        <w:t>Wii Sports</w:t>
      </w:r>
      <w:r w:rsidRPr="001A7DB5">
        <w:rPr>
          <w:rFonts w:ascii="Times New Roman" w:hAnsi="Times New Roman"/>
          <w:sz w:val="24"/>
          <w:szCs w:val="24"/>
          <w:lang w:eastAsia="en-US"/>
        </w:rPr>
        <w:t>, etc.).</w:t>
      </w:r>
    </w:p>
    <w:p w:rsidR="001A7DB5" w:rsidRPr="001A7DB5" w:rsidRDefault="001A7DB5" w:rsidP="001A7DB5">
      <w:pPr>
        <w:numPr>
          <w:ilvl w:val="0"/>
          <w:numId w:val="2"/>
        </w:numPr>
        <w:spacing w:line="360" w:lineRule="auto"/>
        <w:contextualSpacing/>
        <w:jc w:val="both"/>
        <w:rPr>
          <w:rFonts w:ascii="Times New Roman" w:hAnsi="Times New Roman"/>
          <w:sz w:val="24"/>
          <w:szCs w:val="24"/>
          <w:lang w:eastAsia="en-US"/>
        </w:rPr>
      </w:pPr>
      <w:r w:rsidRPr="001A7DB5">
        <w:rPr>
          <w:rFonts w:ascii="Times New Roman" w:hAnsi="Times New Roman"/>
          <w:sz w:val="24"/>
          <w:szCs w:val="24"/>
          <w:lang w:eastAsia="en-US"/>
        </w:rPr>
        <w:t>Salud: con el desarrollo de las nuevas tecnologías, muchos pacientes de diferentes enfermedades como puede ser el Alzheimer llegan a mostrar mejoras en su tratamiento gracias a la integración de los videojuegos en el campo de la salud</w:t>
      </w:r>
      <w:r w:rsidRPr="001A7DB5">
        <w:rPr>
          <w:rFonts w:ascii="Times New Roman" w:hAnsi="Times New Roman"/>
          <w:noProof/>
          <w:sz w:val="24"/>
          <w:szCs w:val="24"/>
          <w:lang w:eastAsia="en-US"/>
        </w:rPr>
        <w:t xml:space="preserve"> (Ramírez Nieto, Ortiz Gutiérrez, &amp; Cano de la Cuerda, 2018)</w:t>
      </w:r>
      <w:r w:rsidRPr="001A7DB5">
        <w:rPr>
          <w:rFonts w:ascii="Times New Roman" w:hAnsi="Times New Roman"/>
          <w:sz w:val="24"/>
          <w:szCs w:val="24"/>
          <w:lang w:eastAsia="en-US"/>
        </w:rPr>
        <w:t>.</w:t>
      </w:r>
    </w:p>
    <w:p w:rsidR="001A7DB5" w:rsidRPr="001A7DB5" w:rsidRDefault="001A7DB5" w:rsidP="001A7DB5">
      <w:pPr>
        <w:numPr>
          <w:ilvl w:val="0"/>
          <w:numId w:val="2"/>
        </w:numPr>
        <w:spacing w:line="360" w:lineRule="auto"/>
        <w:contextualSpacing/>
        <w:jc w:val="both"/>
        <w:rPr>
          <w:rFonts w:ascii="Times New Roman" w:hAnsi="Times New Roman"/>
          <w:sz w:val="24"/>
          <w:szCs w:val="24"/>
          <w:lang w:eastAsia="en-US"/>
        </w:rPr>
      </w:pPr>
      <w:r w:rsidRPr="001A7DB5">
        <w:rPr>
          <w:rFonts w:ascii="Times New Roman" w:hAnsi="Times New Roman"/>
          <w:sz w:val="24"/>
          <w:szCs w:val="24"/>
          <w:lang w:eastAsia="en-US"/>
        </w:rPr>
        <w:t xml:space="preserve">Publicidad: en los videojuegos en muchas ocasiones hay un espacio para la publicidad de marcas. En las aplicaciones suele estar a parte del juego, mientras que en juegos de ordenador o de consola está integrada dentro del videojuego (marcas de coches en videojuegos tipo </w:t>
      </w:r>
      <w:r w:rsidRPr="001A7DB5">
        <w:rPr>
          <w:rFonts w:ascii="Times New Roman" w:hAnsi="Times New Roman"/>
          <w:i/>
          <w:iCs/>
          <w:sz w:val="24"/>
          <w:szCs w:val="24"/>
          <w:lang w:eastAsia="en-US"/>
        </w:rPr>
        <w:t>Call Of Duty</w:t>
      </w:r>
      <w:r w:rsidRPr="001A7DB5">
        <w:rPr>
          <w:rFonts w:ascii="Times New Roman" w:hAnsi="Times New Roman"/>
          <w:sz w:val="24"/>
          <w:szCs w:val="24"/>
          <w:lang w:eastAsia="en-US"/>
        </w:rPr>
        <w:t>, marcas de ropa, etc.)</w:t>
      </w:r>
    </w:p>
    <w:p w:rsidR="001A7DB5" w:rsidRPr="001A7DB5" w:rsidRDefault="001A7DB5" w:rsidP="001A7DB5">
      <w:pPr>
        <w:spacing w:line="360" w:lineRule="auto"/>
        <w:jc w:val="both"/>
        <w:rPr>
          <w:rFonts w:ascii="Times New Roman" w:hAnsi="Times New Roman"/>
          <w:sz w:val="24"/>
          <w:szCs w:val="24"/>
          <w:lang w:eastAsia="en-US"/>
        </w:rPr>
      </w:pPr>
      <w:r w:rsidRPr="001A7DB5">
        <w:rPr>
          <w:rFonts w:ascii="Times New Roman" w:hAnsi="Times New Roman"/>
          <w:sz w:val="24"/>
          <w:szCs w:val="24"/>
          <w:lang w:eastAsia="en-US"/>
        </w:rPr>
        <w:t>Sin embargo, la localización del videojuego no es algo que se tenga pensado desde el primer momento en el que se desarrolla el videojuego, más bien es un proceso que se lleva a cabo después o a medio camino entre el desarrollo y la publicación del videojuego, al ver si el producto va a ser o no aceptado en el mercado de origen y si será interesante el ampliar el mercado a otros países además del original</w:t>
      </w:r>
      <w:r w:rsidRPr="001A7DB5">
        <w:rPr>
          <w:rFonts w:ascii="Times New Roman" w:hAnsi="Times New Roman"/>
          <w:noProof/>
          <w:sz w:val="24"/>
          <w:szCs w:val="24"/>
          <w:lang w:eastAsia="en-US"/>
        </w:rPr>
        <w:t xml:space="preserve"> (Méndez González, La localización como factor clave en el proceso de desarrollo de un videojuego, 2015)</w:t>
      </w:r>
      <w:r w:rsidRPr="001A7DB5">
        <w:rPr>
          <w:rFonts w:ascii="Times New Roman" w:hAnsi="Times New Roman"/>
          <w:sz w:val="24"/>
          <w:szCs w:val="24"/>
          <w:lang w:eastAsia="en-US"/>
        </w:rPr>
        <w:t xml:space="preserve">. En el caso de un videojuego en inglés, que ya de por si tienen un mercado grande, es probable que sea interesante el abrirse a nuevos mercados para llegar a más jugadores. Sin embargo, desde el punto de vista de un videojuego desarrollado enteramente en español o en idiomas como el alemán, francés o chino, es casi necesario localizarlo al menos al inglés para llegar a un número mayor de posibles interesados y abrirse paso en el mercado. </w:t>
      </w:r>
    </w:p>
    <w:p w:rsidR="001A7DB5" w:rsidRPr="001A7DB5" w:rsidRDefault="001A7DB5" w:rsidP="001A7DB5">
      <w:pPr>
        <w:keepNext/>
        <w:keepLines/>
        <w:spacing w:before="40" w:after="0" w:line="360" w:lineRule="auto"/>
        <w:jc w:val="both"/>
        <w:outlineLvl w:val="2"/>
        <w:rPr>
          <w:rFonts w:ascii="Times New Roman" w:hAnsi="Times New Roman"/>
          <w:color w:val="1F3763"/>
          <w:sz w:val="24"/>
          <w:szCs w:val="24"/>
          <w:lang w:eastAsia="en-US"/>
        </w:rPr>
      </w:pPr>
      <w:bookmarkStart w:id="12" w:name="_Toc39079424"/>
      <w:bookmarkStart w:id="13" w:name="_Toc39767731"/>
      <w:r w:rsidRPr="001A7DB5">
        <w:rPr>
          <w:rFonts w:ascii="Times New Roman" w:hAnsi="Times New Roman"/>
          <w:color w:val="1F3763"/>
          <w:sz w:val="24"/>
          <w:szCs w:val="24"/>
          <w:lang w:eastAsia="en-US"/>
        </w:rPr>
        <w:t>1.2.2 Historia de la localización de videojuegos</w:t>
      </w:r>
      <w:bookmarkEnd w:id="12"/>
      <w:bookmarkEnd w:id="13"/>
    </w:p>
    <w:p w:rsidR="001A7DB5" w:rsidRPr="001A7DB5" w:rsidRDefault="001A7DB5" w:rsidP="001A7DB5">
      <w:pPr>
        <w:spacing w:line="360" w:lineRule="auto"/>
        <w:jc w:val="both"/>
        <w:rPr>
          <w:rFonts w:ascii="Times New Roman" w:hAnsi="Times New Roman"/>
          <w:sz w:val="24"/>
          <w:szCs w:val="24"/>
          <w:lang w:eastAsia="en-US"/>
        </w:rPr>
      </w:pPr>
      <w:r w:rsidRPr="001A7DB5">
        <w:rPr>
          <w:rFonts w:ascii="Times New Roman" w:hAnsi="Times New Roman"/>
          <w:sz w:val="24"/>
          <w:szCs w:val="24"/>
          <w:lang w:eastAsia="en-US"/>
        </w:rPr>
        <w:t xml:space="preserve">La historia de la localización de videojuegos es corta, pero, sin embargo, está en continuo proceso de desarrollo ya que va poco a poco evolucionando con las nuevas tecnologías. </w:t>
      </w:r>
      <w:r w:rsidRPr="001A7DB5">
        <w:rPr>
          <w:rFonts w:ascii="Times New Roman" w:hAnsi="Times New Roman"/>
          <w:sz w:val="24"/>
          <w:szCs w:val="24"/>
          <w:lang w:eastAsia="en-US"/>
        </w:rPr>
        <w:lastRenderedPageBreak/>
        <w:t xml:space="preserve">También se debe tener en cuenta que va ligada a la aparición de los primeros videojuegos en la industria y se puede dividir en distintos periodos. </w:t>
      </w:r>
    </w:p>
    <w:p w:rsidR="001A7DB5" w:rsidRPr="001A7DB5" w:rsidRDefault="001A7DB5" w:rsidP="001A7DB5">
      <w:pPr>
        <w:spacing w:line="360" w:lineRule="auto"/>
        <w:jc w:val="both"/>
        <w:rPr>
          <w:rFonts w:ascii="Times New Roman" w:hAnsi="Times New Roman"/>
          <w:sz w:val="24"/>
          <w:szCs w:val="24"/>
          <w:lang w:eastAsia="en-US"/>
        </w:rPr>
      </w:pPr>
      <w:r w:rsidRPr="001A7DB5">
        <w:rPr>
          <w:rFonts w:ascii="Times New Roman" w:hAnsi="Times New Roman"/>
          <w:sz w:val="24"/>
          <w:szCs w:val="24"/>
          <w:lang w:eastAsia="en-US"/>
        </w:rPr>
        <w:t>Los videojuegos aparecieron por primera vez en la década de los años 50 cuando un profesor de origen británico creó OXO que es lo que hoy conocemos como tres en raya. La primera consola la creó Ralph Baer, también llamado «padre de los videojuegos», y apareció a finales de la década de los 60</w:t>
      </w:r>
      <w:r w:rsidRPr="001A7DB5">
        <w:rPr>
          <w:rFonts w:ascii="Times New Roman" w:hAnsi="Times New Roman"/>
          <w:noProof/>
          <w:sz w:val="24"/>
          <w:szCs w:val="24"/>
          <w:lang w:eastAsia="en-US"/>
        </w:rPr>
        <w:t xml:space="preserve"> (Facultat d'Informàtica de Barcelona, 2008)</w:t>
      </w:r>
      <w:r w:rsidRPr="001A7DB5">
        <w:rPr>
          <w:rFonts w:ascii="Times New Roman" w:hAnsi="Times New Roman"/>
          <w:sz w:val="24"/>
          <w:szCs w:val="24"/>
          <w:lang w:eastAsia="en-US"/>
        </w:rPr>
        <w:t xml:space="preserve">. El aparato se llamó «caja marrón» y permitía conectarla a la televisión y utilizar el modo multijugador. La consola se comercializó en Estados Unidos a principios de los 70 bajo el nombre de </w:t>
      </w:r>
      <w:r w:rsidRPr="001A7DB5">
        <w:rPr>
          <w:rFonts w:ascii="Times New Roman" w:hAnsi="Times New Roman"/>
          <w:i/>
          <w:iCs/>
          <w:sz w:val="24"/>
          <w:szCs w:val="24"/>
          <w:lang w:eastAsia="en-US"/>
        </w:rPr>
        <w:t>Odyssey</w:t>
      </w:r>
      <w:r w:rsidRPr="001A7DB5">
        <w:rPr>
          <w:rFonts w:ascii="Times New Roman" w:hAnsi="Times New Roman"/>
          <w:sz w:val="24"/>
          <w:szCs w:val="24"/>
          <w:lang w:eastAsia="en-US"/>
        </w:rPr>
        <w:t>. A partir de este punto en la historia, se empezaron a desarrollar otras máquinas (estadounidenses y japonesas) tanto para jugar en la televisión como en los salones con máquinas recreativas que empezaban a incluir máquinas con tecnología 8 bits en sus juegos</w:t>
      </w:r>
      <w:r w:rsidRPr="001A7DB5">
        <w:rPr>
          <w:rFonts w:ascii="Times New Roman" w:hAnsi="Times New Roman"/>
          <w:noProof/>
          <w:sz w:val="24"/>
          <w:szCs w:val="24"/>
          <w:lang w:eastAsia="en-US"/>
        </w:rPr>
        <w:t xml:space="preserve"> (Museum of play, n.a)</w:t>
      </w:r>
      <w:r w:rsidRPr="001A7DB5">
        <w:rPr>
          <w:rFonts w:ascii="Times New Roman" w:hAnsi="Times New Roman"/>
          <w:sz w:val="24"/>
          <w:szCs w:val="24"/>
          <w:lang w:eastAsia="en-US"/>
        </w:rPr>
        <w:t>.</w:t>
      </w:r>
    </w:p>
    <w:p w:rsidR="001A7DB5" w:rsidRPr="001A7DB5" w:rsidRDefault="001A7DB5" w:rsidP="001A7DB5">
      <w:pPr>
        <w:spacing w:line="360" w:lineRule="auto"/>
        <w:jc w:val="both"/>
        <w:rPr>
          <w:rFonts w:ascii="Times New Roman" w:hAnsi="Times New Roman"/>
          <w:sz w:val="24"/>
          <w:szCs w:val="24"/>
          <w:lang w:eastAsia="en-US"/>
        </w:rPr>
      </w:pPr>
      <w:r w:rsidRPr="001A7DB5">
        <w:rPr>
          <w:rFonts w:ascii="Times New Roman" w:hAnsi="Times New Roman"/>
          <w:sz w:val="24"/>
          <w:szCs w:val="24"/>
          <w:lang w:eastAsia="en-US"/>
        </w:rPr>
        <w:t xml:space="preserve">En un primer momento, en los años 80 en Europa, se llevó a cabo el primer paso de localización de un videojuego con el conocido videojuego </w:t>
      </w:r>
      <w:r w:rsidRPr="001A7DB5">
        <w:rPr>
          <w:rFonts w:ascii="Times New Roman" w:hAnsi="Times New Roman"/>
          <w:i/>
          <w:iCs/>
          <w:sz w:val="24"/>
          <w:szCs w:val="24"/>
          <w:lang w:eastAsia="en-US"/>
        </w:rPr>
        <w:t>Mario Bros</w:t>
      </w:r>
      <w:r w:rsidRPr="001A7DB5">
        <w:rPr>
          <w:rFonts w:ascii="Times New Roman" w:hAnsi="Times New Roman"/>
          <w:sz w:val="24"/>
          <w:szCs w:val="24"/>
          <w:lang w:eastAsia="en-US"/>
        </w:rPr>
        <w:t xml:space="preserve"> y se llamó </w:t>
      </w:r>
      <w:r w:rsidRPr="001A7DB5">
        <w:rPr>
          <w:rFonts w:ascii="Times New Roman" w:hAnsi="Times New Roman"/>
          <w:i/>
          <w:iCs/>
          <w:sz w:val="24"/>
          <w:szCs w:val="24"/>
          <w:lang w:eastAsia="en-US"/>
        </w:rPr>
        <w:t>Box and Docs</w:t>
      </w:r>
      <w:r w:rsidRPr="001A7DB5">
        <w:rPr>
          <w:rFonts w:ascii="Times New Roman" w:hAnsi="Times New Roman"/>
          <w:sz w:val="24"/>
          <w:szCs w:val="24"/>
          <w:lang w:eastAsia="en-US"/>
        </w:rPr>
        <w:t xml:space="preserve"> (caja y documentación). En este proceso tan solo se traducía la caja que contenía el juego y la documentación incluida en él, aunque el contenido del videojuego como tal seguía estando en inglés. Los únicos idiomas a los que se traducía el </w:t>
      </w:r>
      <w:r w:rsidRPr="001A7DB5">
        <w:rPr>
          <w:rFonts w:ascii="Times New Roman" w:hAnsi="Times New Roman"/>
          <w:i/>
          <w:iCs/>
          <w:sz w:val="24"/>
          <w:szCs w:val="24"/>
          <w:lang w:eastAsia="en-US"/>
        </w:rPr>
        <w:t>Box and Docs</w:t>
      </w:r>
      <w:r w:rsidRPr="001A7DB5">
        <w:rPr>
          <w:rFonts w:ascii="Times New Roman" w:hAnsi="Times New Roman"/>
          <w:sz w:val="24"/>
          <w:szCs w:val="24"/>
          <w:lang w:eastAsia="en-US"/>
        </w:rPr>
        <w:t xml:space="preserve"> eran el francés, el italiano, el alemán y el español y de ahí se acuñó la sigla E-figs (English, French, Italian, German, Spanish) para anunciar los idiomas de los que se traducía </w:t>
      </w:r>
      <w:r w:rsidRPr="001A7DB5">
        <w:rPr>
          <w:rFonts w:ascii="Times New Roman" w:hAnsi="Times New Roman"/>
          <w:noProof/>
          <w:sz w:val="24"/>
          <w:szCs w:val="24"/>
          <w:lang w:eastAsia="en-US"/>
        </w:rPr>
        <w:t>(Bernal Merino, 2011)</w:t>
      </w:r>
      <w:r w:rsidRPr="001A7DB5">
        <w:rPr>
          <w:rFonts w:ascii="Times New Roman" w:hAnsi="Times New Roman"/>
          <w:sz w:val="24"/>
          <w:szCs w:val="24"/>
          <w:lang w:eastAsia="en-US"/>
        </w:rPr>
        <w:t xml:space="preserve">. </w:t>
      </w:r>
    </w:p>
    <w:p w:rsidR="001A7DB5" w:rsidRPr="001A7DB5" w:rsidRDefault="001A7DB5" w:rsidP="001A7DB5">
      <w:pPr>
        <w:spacing w:line="360" w:lineRule="auto"/>
        <w:jc w:val="both"/>
        <w:rPr>
          <w:rFonts w:ascii="Times New Roman" w:hAnsi="Times New Roman"/>
          <w:sz w:val="24"/>
          <w:szCs w:val="24"/>
          <w:lang w:eastAsia="en-US"/>
        </w:rPr>
      </w:pPr>
      <w:r w:rsidRPr="001A7DB5">
        <w:rPr>
          <w:rFonts w:ascii="Times New Roman" w:hAnsi="Times New Roman"/>
          <w:sz w:val="24"/>
          <w:szCs w:val="24"/>
          <w:lang w:eastAsia="en-US"/>
        </w:rPr>
        <w:t>En la década de los años 90 se dio el salto a lo que se denominó «localización parcial» que básicamente consistía en traducir la interfaz de usuario, los menús de juego y además subtitular las partes de diálogo que aún estaban con el audio en inglés. Este paso constituyó un gran avance e hizo que los videojuegos fuesen cada vez más accesibles para el público no angloparlante en los diferentes mercados. Sin embargo, aún era un estorbo que el diálogo estuviera en inglés y por esto se empezaron a realizar lo que se denominó «localizaciones totales» que doblaban el diálogo a los diferentes idiomas. Este proceso solo se seguía con aquellos videojuegos que se sabía que iban a tener un gran impacto en el mercado meta</w:t>
      </w:r>
      <w:r w:rsidRPr="001A7DB5">
        <w:rPr>
          <w:rFonts w:ascii="Times New Roman" w:hAnsi="Times New Roman"/>
          <w:noProof/>
          <w:sz w:val="24"/>
          <w:szCs w:val="24"/>
          <w:lang w:eastAsia="en-US"/>
        </w:rPr>
        <w:t xml:space="preserve"> (Chandler, 2011)</w:t>
      </w:r>
      <w:r w:rsidRPr="001A7DB5">
        <w:rPr>
          <w:rFonts w:ascii="Times New Roman" w:hAnsi="Times New Roman"/>
          <w:sz w:val="24"/>
          <w:szCs w:val="24"/>
          <w:lang w:eastAsia="en-US"/>
        </w:rPr>
        <w:t xml:space="preserve">. </w:t>
      </w:r>
    </w:p>
    <w:p w:rsidR="001A7DB5" w:rsidRPr="001A7DB5" w:rsidRDefault="001A7DB5" w:rsidP="001A7DB5">
      <w:pPr>
        <w:spacing w:line="360" w:lineRule="auto"/>
        <w:jc w:val="both"/>
        <w:rPr>
          <w:rFonts w:ascii="Times New Roman" w:hAnsi="Times New Roman"/>
          <w:sz w:val="24"/>
          <w:szCs w:val="24"/>
          <w:lang w:eastAsia="en-US"/>
        </w:rPr>
      </w:pPr>
      <w:r w:rsidRPr="001A7DB5">
        <w:rPr>
          <w:rFonts w:ascii="Times New Roman" w:hAnsi="Times New Roman"/>
          <w:sz w:val="24"/>
          <w:szCs w:val="24"/>
          <w:lang w:eastAsia="en-US"/>
        </w:rPr>
        <w:lastRenderedPageBreak/>
        <w:t>En los 2000, con la llegada de la globalización y la necesidad de conexión entre las personas, la dinámica de los videojuegos cambió y con ella, la forma de localizarlos. Desde el primer momento se publicaban los videojuegos en diferentes idiomas, lo cual presentaba un problema para el traductor que se veía obligado a traducir cuando el videojuego aún estaba en proceso de desarrollo</w:t>
      </w:r>
      <w:r w:rsidRPr="001A7DB5">
        <w:rPr>
          <w:rFonts w:ascii="Times New Roman" w:hAnsi="Times New Roman"/>
          <w:noProof/>
          <w:sz w:val="24"/>
          <w:szCs w:val="24"/>
          <w:lang w:eastAsia="en-US"/>
        </w:rPr>
        <w:t xml:space="preserve"> (Bernal Merino, 2011)</w:t>
      </w:r>
      <w:r w:rsidRPr="001A7DB5">
        <w:rPr>
          <w:rFonts w:ascii="Times New Roman" w:hAnsi="Times New Roman"/>
          <w:sz w:val="24"/>
          <w:szCs w:val="24"/>
          <w:lang w:eastAsia="en-US"/>
        </w:rPr>
        <w:t>. Además, aparecieron en este momento los llamados MMO (</w:t>
      </w:r>
      <w:r w:rsidRPr="001A7DB5">
        <w:rPr>
          <w:rFonts w:ascii="Times New Roman" w:hAnsi="Times New Roman"/>
          <w:i/>
          <w:iCs/>
          <w:sz w:val="24"/>
          <w:szCs w:val="24"/>
          <w:lang w:eastAsia="en-US"/>
        </w:rPr>
        <w:t>Massively Multiplayer Online games</w:t>
      </w:r>
      <w:r w:rsidRPr="001A7DB5">
        <w:rPr>
          <w:rFonts w:ascii="Times New Roman" w:hAnsi="Times New Roman"/>
          <w:sz w:val="24"/>
          <w:szCs w:val="24"/>
          <w:lang w:eastAsia="en-US"/>
        </w:rPr>
        <w:t xml:space="preserve">), juegos online multijugador que cambiaban la dinámica de jugar solo contra la máquina. El aumento exponencial (que se debe también en parte a la creación de nuevas consolas para los diferentes juegos) que ha sufrido esta industria en tan poco tiempo es la razón por la que las empresas y agencias de traducción han crecido cada vez más, debido a la cantidad de videojuegos y de necesidad de localizarlos para abrir nuevas puertas a todos ellos. </w:t>
      </w:r>
    </w:p>
    <w:p w:rsidR="001A7DB5" w:rsidRPr="001A7DB5" w:rsidRDefault="001A7DB5" w:rsidP="001A7DB5">
      <w:pPr>
        <w:spacing w:line="360" w:lineRule="auto"/>
        <w:jc w:val="both"/>
        <w:rPr>
          <w:rFonts w:ascii="Times New Roman" w:hAnsi="Times New Roman"/>
          <w:sz w:val="24"/>
          <w:szCs w:val="24"/>
          <w:lang w:eastAsia="en-US"/>
        </w:rPr>
      </w:pPr>
      <w:r w:rsidRPr="001A7DB5">
        <w:rPr>
          <w:rFonts w:ascii="Times New Roman" w:hAnsi="Times New Roman"/>
          <w:sz w:val="24"/>
          <w:szCs w:val="24"/>
          <w:lang w:eastAsia="en-US"/>
        </w:rPr>
        <w:t xml:space="preserve">Hoy por hoy, la industria está más en alza que nunca e incluso se compara con la industria cinematográfica debido al coste y al tiempo de producción de un videojuego </w:t>
      </w:r>
      <w:r w:rsidRPr="001A7DB5">
        <w:rPr>
          <w:rFonts w:ascii="Times New Roman" w:hAnsi="Times New Roman"/>
          <w:noProof/>
          <w:sz w:val="24"/>
          <w:szCs w:val="24"/>
          <w:lang w:eastAsia="en-US"/>
        </w:rPr>
        <w:t>(O'Hagan &amp; Mangiron, 2013)</w:t>
      </w:r>
      <w:r w:rsidRPr="001A7DB5">
        <w:rPr>
          <w:rFonts w:ascii="Times New Roman" w:hAnsi="Times New Roman"/>
          <w:sz w:val="24"/>
          <w:szCs w:val="24"/>
          <w:lang w:eastAsia="en-US"/>
        </w:rPr>
        <w:t xml:space="preserve">. Además, el autor del videojuego cobra cada vez más importancia y muchos jugadores compran esos juegos solo porque el nombre de estos autores aparece en la carátula, convirtiéndose así en una estrategia de márquetin más. Sin embargo, el autor no es el único que está tomando cada vez más importancia, el propio jugador se incluye en el proceso de desarrollo del videojuego e incluso en ocasiones forma parte del proceso de localización del videojuego. </w:t>
      </w:r>
    </w:p>
    <w:p w:rsidR="001A7DB5" w:rsidRPr="001A7DB5" w:rsidRDefault="001A7DB5" w:rsidP="001A7DB5">
      <w:pPr>
        <w:keepNext/>
        <w:keepLines/>
        <w:spacing w:before="40" w:after="0" w:line="360" w:lineRule="auto"/>
        <w:jc w:val="both"/>
        <w:outlineLvl w:val="2"/>
        <w:rPr>
          <w:rFonts w:ascii="Times New Roman" w:hAnsi="Times New Roman"/>
          <w:color w:val="1F3763"/>
          <w:sz w:val="24"/>
          <w:szCs w:val="24"/>
          <w:lang w:eastAsia="en-US"/>
        </w:rPr>
      </w:pPr>
      <w:bookmarkStart w:id="14" w:name="_Toc39079425"/>
      <w:bookmarkStart w:id="15" w:name="_Toc39767732"/>
      <w:r w:rsidRPr="001A7DB5">
        <w:rPr>
          <w:rFonts w:ascii="Times New Roman" w:hAnsi="Times New Roman"/>
          <w:color w:val="1F3763"/>
          <w:sz w:val="24"/>
          <w:szCs w:val="24"/>
          <w:lang w:eastAsia="en-US"/>
        </w:rPr>
        <w:t>1.2.3 Situación actual de la industria de los videojuegos</w:t>
      </w:r>
      <w:bookmarkEnd w:id="14"/>
      <w:bookmarkEnd w:id="15"/>
    </w:p>
    <w:p w:rsidR="001A7DB5" w:rsidRPr="001A7DB5" w:rsidRDefault="001A7DB5" w:rsidP="001A7DB5">
      <w:pPr>
        <w:spacing w:line="360" w:lineRule="auto"/>
        <w:jc w:val="both"/>
        <w:rPr>
          <w:rFonts w:ascii="Times New Roman" w:hAnsi="Times New Roman"/>
          <w:sz w:val="24"/>
          <w:szCs w:val="24"/>
          <w:lang w:eastAsia="en-US"/>
        </w:rPr>
      </w:pPr>
      <w:r w:rsidRPr="001A7DB5">
        <w:rPr>
          <w:rFonts w:ascii="Times New Roman" w:hAnsi="Times New Roman"/>
          <w:sz w:val="24"/>
          <w:szCs w:val="24"/>
          <w:lang w:eastAsia="en-US"/>
        </w:rPr>
        <w:t xml:space="preserve">En este apartado hablaremos sobre la situación de la industria en los dos mercados que consideramos más relevantes que son el mercado de Estados Unidos (mercado origen del videojuego que más tarde se analizará) y el mercado de España (mercado meta de dicho videojuego). </w:t>
      </w:r>
    </w:p>
    <w:p w:rsidR="001A7DB5" w:rsidRPr="001A7DB5" w:rsidRDefault="001A7DB5" w:rsidP="001A7DB5">
      <w:pPr>
        <w:keepNext/>
        <w:keepLines/>
        <w:spacing w:before="40" w:after="0" w:line="360" w:lineRule="auto"/>
        <w:jc w:val="both"/>
        <w:outlineLvl w:val="3"/>
        <w:rPr>
          <w:rFonts w:ascii="Calibri Light" w:hAnsi="Calibri Light"/>
          <w:i/>
          <w:iCs/>
          <w:color w:val="2F5496"/>
          <w:sz w:val="24"/>
          <w:szCs w:val="24"/>
          <w:lang w:eastAsia="en-US"/>
        </w:rPr>
      </w:pPr>
      <w:r w:rsidRPr="001A7DB5">
        <w:rPr>
          <w:rFonts w:ascii="Calibri Light" w:hAnsi="Calibri Light"/>
          <w:i/>
          <w:iCs/>
          <w:color w:val="2F5496"/>
          <w:sz w:val="24"/>
          <w:szCs w:val="24"/>
          <w:lang w:eastAsia="en-US"/>
        </w:rPr>
        <w:t>1.2.3.1 Mercado estadounidense</w:t>
      </w:r>
    </w:p>
    <w:p w:rsidR="001A7DB5" w:rsidRPr="001A7DB5" w:rsidRDefault="001A7DB5" w:rsidP="001A7DB5">
      <w:pPr>
        <w:spacing w:line="360" w:lineRule="auto"/>
        <w:jc w:val="both"/>
        <w:rPr>
          <w:rFonts w:ascii="Times New Roman" w:hAnsi="Times New Roman"/>
          <w:sz w:val="24"/>
          <w:szCs w:val="24"/>
          <w:lang w:eastAsia="en-US"/>
        </w:rPr>
      </w:pPr>
      <w:r w:rsidRPr="001A7DB5">
        <w:rPr>
          <w:rFonts w:ascii="Times New Roman" w:hAnsi="Times New Roman"/>
          <w:sz w:val="24"/>
          <w:szCs w:val="24"/>
          <w:lang w:eastAsia="en-US"/>
        </w:rPr>
        <w:t xml:space="preserve">El mercado estadounidense ha sido una gran potencia junto al nipón desde el comienzo de desarrollo de videojuegos. Como ya se ha mencionado con anterioridad, se podría decir incluso que los videojuegos nacieron en este país puesto que el considerado «padre de los videojuegos», Ralph Baer desarrolló todo su trabajo en Estados Unidos y a esto hay que </w:t>
      </w:r>
      <w:r w:rsidRPr="001A7DB5">
        <w:rPr>
          <w:rFonts w:ascii="Times New Roman" w:hAnsi="Times New Roman"/>
          <w:sz w:val="24"/>
          <w:szCs w:val="24"/>
          <w:lang w:eastAsia="en-US"/>
        </w:rPr>
        <w:lastRenderedPageBreak/>
        <w:t xml:space="preserve">añadirle todos los laboratorios y universidades en los que se desarrollaron los primeros videojuegos </w:t>
      </w:r>
      <w:r w:rsidRPr="001A7DB5">
        <w:rPr>
          <w:rFonts w:ascii="Times New Roman" w:hAnsi="Times New Roman"/>
          <w:noProof/>
          <w:sz w:val="24"/>
          <w:szCs w:val="24"/>
          <w:lang w:eastAsia="en-US"/>
        </w:rPr>
        <w:t>(Izushi &amp; Aoyama, 2006)</w:t>
      </w:r>
      <w:r w:rsidRPr="001A7DB5">
        <w:rPr>
          <w:rFonts w:ascii="Times New Roman" w:hAnsi="Times New Roman"/>
          <w:sz w:val="24"/>
          <w:szCs w:val="24"/>
          <w:lang w:eastAsia="en-US"/>
        </w:rPr>
        <w:t>.</w:t>
      </w:r>
    </w:p>
    <w:p w:rsidR="001A7DB5" w:rsidRPr="001A7DB5" w:rsidRDefault="001A7DB5" w:rsidP="001A7DB5">
      <w:pPr>
        <w:spacing w:line="360" w:lineRule="auto"/>
        <w:jc w:val="both"/>
        <w:rPr>
          <w:rFonts w:ascii="Times New Roman" w:hAnsi="Times New Roman"/>
          <w:sz w:val="24"/>
          <w:szCs w:val="24"/>
          <w:lang w:eastAsia="en-US"/>
        </w:rPr>
      </w:pPr>
      <w:r w:rsidRPr="001A7DB5">
        <w:rPr>
          <w:rFonts w:ascii="Times New Roman" w:hAnsi="Times New Roman"/>
          <w:sz w:val="24"/>
          <w:szCs w:val="24"/>
          <w:lang w:eastAsia="en-US"/>
        </w:rPr>
        <w:t xml:space="preserve">En estos últimos años, la industria del videojuego ha crecido aún más en los Estados Unidos y esto se debe al desarrollo de nuevas tecnologías. En 2018 se generaron 42,2 miles de millones de dólares en la industria del videojuego solo en Estados Unidos y las previsiones para 2019 eran de 44,6 miles de millones de dólares. De estos 44 miles de millones, 37,8 pertenecerían a las ventas de videojuegos, 4,4 a la venta de consolas y los 2,2 miles de millones restantes representarían los accesorios (mandos, sillas especiales, etc.) </w:t>
      </w:r>
      <w:r w:rsidRPr="001A7DB5">
        <w:rPr>
          <w:rFonts w:ascii="Times New Roman" w:hAnsi="Times New Roman"/>
          <w:noProof/>
          <w:sz w:val="24"/>
          <w:szCs w:val="24"/>
          <w:lang w:eastAsia="en-US"/>
        </w:rPr>
        <w:t>(Piscatella, 2019)</w:t>
      </w:r>
      <w:r w:rsidRPr="001A7DB5">
        <w:rPr>
          <w:rFonts w:ascii="Times New Roman" w:hAnsi="Times New Roman"/>
          <w:sz w:val="24"/>
          <w:szCs w:val="24"/>
          <w:lang w:eastAsia="en-US"/>
        </w:rPr>
        <w:t>. Además, según un estudio del Global Web Index, se encuentran terceros en el desarrollo de videojuegos de consola</w:t>
      </w:r>
      <w:r w:rsidRPr="001A7DB5">
        <w:rPr>
          <w:rFonts w:ascii="Times New Roman" w:hAnsi="Times New Roman"/>
          <w:noProof/>
          <w:sz w:val="24"/>
          <w:szCs w:val="24"/>
          <w:lang w:eastAsia="en-US"/>
        </w:rPr>
        <w:t xml:space="preserve"> (Global Web Index, 2019)</w:t>
      </w:r>
      <w:r w:rsidRPr="001A7DB5">
        <w:rPr>
          <w:rFonts w:ascii="Times New Roman" w:hAnsi="Times New Roman"/>
          <w:sz w:val="24"/>
          <w:szCs w:val="24"/>
          <w:lang w:eastAsia="en-US"/>
        </w:rPr>
        <w:t>.</w:t>
      </w:r>
    </w:p>
    <w:p w:rsidR="001A7DB5" w:rsidRPr="001A7DB5" w:rsidRDefault="001A7DB5" w:rsidP="001A7DB5">
      <w:pPr>
        <w:spacing w:line="360" w:lineRule="auto"/>
        <w:jc w:val="both"/>
        <w:rPr>
          <w:rFonts w:ascii="Times New Roman" w:hAnsi="Times New Roman"/>
          <w:sz w:val="24"/>
          <w:szCs w:val="24"/>
          <w:lang w:eastAsia="en-US"/>
        </w:rPr>
      </w:pPr>
      <w:r w:rsidRPr="001A7DB5">
        <w:rPr>
          <w:rFonts w:ascii="Times New Roman" w:hAnsi="Times New Roman"/>
          <w:sz w:val="24"/>
          <w:szCs w:val="24"/>
          <w:lang w:eastAsia="en-US"/>
        </w:rPr>
        <w:t>En Estados Unidos solo encontramos una asociación de videojuegos que es la ESA (</w:t>
      </w:r>
      <w:r w:rsidRPr="001A7DB5">
        <w:rPr>
          <w:rFonts w:ascii="Times New Roman" w:hAnsi="Times New Roman"/>
          <w:i/>
          <w:iCs/>
          <w:sz w:val="24"/>
          <w:szCs w:val="24"/>
          <w:lang w:eastAsia="en-US"/>
        </w:rPr>
        <w:t>Entertainment Software Association</w:t>
      </w:r>
      <w:r w:rsidRPr="001A7DB5">
        <w:rPr>
          <w:rFonts w:ascii="Times New Roman" w:hAnsi="Times New Roman"/>
          <w:sz w:val="24"/>
          <w:szCs w:val="24"/>
          <w:lang w:eastAsia="en-US"/>
        </w:rPr>
        <w:t xml:space="preserve">) que se encarga de garantizar que se cumpla la primera enmienda y no se viole la libertad de expresión en ellos y de facilitar información sobre la industria y los diferentes productos a los miembros que forman parte de esta asociación. Entre estos miembros encontramos a los desarrolladores y empresas publicadoras de videojuegos más importantes del sector como son 505 Games, Activision Blizzard o Ubisoft entre otras </w:t>
      </w:r>
      <w:r w:rsidRPr="001A7DB5">
        <w:rPr>
          <w:rFonts w:ascii="Times New Roman" w:hAnsi="Times New Roman"/>
          <w:noProof/>
          <w:sz w:val="24"/>
          <w:szCs w:val="24"/>
          <w:lang w:eastAsia="en-US"/>
        </w:rPr>
        <w:t>(ESA, 2019)</w:t>
      </w:r>
      <w:r w:rsidRPr="001A7DB5">
        <w:rPr>
          <w:rFonts w:ascii="Times New Roman" w:hAnsi="Times New Roman"/>
          <w:sz w:val="24"/>
          <w:szCs w:val="24"/>
          <w:lang w:eastAsia="en-US"/>
        </w:rPr>
        <w:t>.</w:t>
      </w:r>
    </w:p>
    <w:p w:rsidR="001A7DB5" w:rsidRPr="001A7DB5" w:rsidRDefault="001A7DB5" w:rsidP="001A7DB5">
      <w:pPr>
        <w:spacing w:line="360" w:lineRule="auto"/>
        <w:jc w:val="both"/>
        <w:rPr>
          <w:rFonts w:ascii="Times New Roman" w:hAnsi="Times New Roman"/>
          <w:sz w:val="24"/>
          <w:szCs w:val="24"/>
          <w:lang w:eastAsia="en-US"/>
        </w:rPr>
      </w:pPr>
      <w:r w:rsidRPr="001A7DB5">
        <w:rPr>
          <w:rFonts w:ascii="Times New Roman" w:hAnsi="Times New Roman"/>
          <w:sz w:val="24"/>
          <w:szCs w:val="24"/>
          <w:lang w:eastAsia="en-US"/>
        </w:rPr>
        <w:t xml:space="preserve">Sin embargo, no solo las empresas desarrolladoras más importantes tienen su sede en Estados Unidos, también podemos encontrar las empresas de localización más importantes y de más renombre internacional como son Lionbridge o Mars Translation entre otras. </w:t>
      </w:r>
    </w:p>
    <w:p w:rsidR="001A7DB5" w:rsidRPr="001A7DB5" w:rsidRDefault="001A7DB5" w:rsidP="001A7DB5">
      <w:pPr>
        <w:keepNext/>
        <w:keepLines/>
        <w:spacing w:before="40" w:after="0" w:line="360" w:lineRule="auto"/>
        <w:jc w:val="both"/>
        <w:outlineLvl w:val="3"/>
        <w:rPr>
          <w:rFonts w:ascii="Calibri Light" w:hAnsi="Calibri Light"/>
          <w:i/>
          <w:iCs/>
          <w:color w:val="2F5496"/>
          <w:sz w:val="24"/>
          <w:szCs w:val="24"/>
          <w:lang w:eastAsia="en-US"/>
        </w:rPr>
      </w:pPr>
      <w:r w:rsidRPr="001A7DB5">
        <w:rPr>
          <w:rFonts w:ascii="Calibri Light" w:hAnsi="Calibri Light"/>
          <w:i/>
          <w:iCs/>
          <w:color w:val="2F5496"/>
          <w:sz w:val="24"/>
          <w:szCs w:val="24"/>
          <w:lang w:eastAsia="en-US"/>
        </w:rPr>
        <w:t>1.2.3.2 Mercado español</w:t>
      </w:r>
    </w:p>
    <w:p w:rsidR="001A7DB5" w:rsidRPr="001A7DB5" w:rsidRDefault="001A7DB5" w:rsidP="001A7DB5">
      <w:pPr>
        <w:spacing w:line="360" w:lineRule="auto"/>
        <w:jc w:val="both"/>
        <w:rPr>
          <w:rFonts w:ascii="Times New Roman" w:hAnsi="Times New Roman"/>
          <w:sz w:val="24"/>
          <w:szCs w:val="24"/>
          <w:lang w:eastAsia="en-US"/>
        </w:rPr>
      </w:pPr>
      <w:r w:rsidRPr="001A7DB5">
        <w:rPr>
          <w:rFonts w:ascii="Times New Roman" w:hAnsi="Times New Roman"/>
          <w:sz w:val="24"/>
          <w:szCs w:val="24"/>
          <w:lang w:eastAsia="en-US"/>
        </w:rPr>
        <w:t>El papel de España en la industria del videojuego no ha sido tan importante como el de Estados Unidos, sin embargo, las aportaciones de las empresas españolas relacionadas con el sector son muy importantes hoy por hoy.</w:t>
      </w:r>
    </w:p>
    <w:p w:rsidR="001A7DB5" w:rsidRPr="001A7DB5" w:rsidRDefault="001A7DB5" w:rsidP="001A7DB5">
      <w:pPr>
        <w:spacing w:line="360" w:lineRule="auto"/>
        <w:jc w:val="both"/>
        <w:rPr>
          <w:rFonts w:ascii="Times New Roman" w:hAnsi="Times New Roman"/>
          <w:sz w:val="24"/>
          <w:szCs w:val="24"/>
          <w:lang w:eastAsia="en-US"/>
        </w:rPr>
      </w:pPr>
      <w:r w:rsidRPr="001A7DB5">
        <w:rPr>
          <w:rFonts w:ascii="Times New Roman" w:hAnsi="Times New Roman"/>
          <w:sz w:val="24"/>
          <w:szCs w:val="24"/>
          <w:lang w:eastAsia="en-US"/>
        </w:rPr>
        <w:t xml:space="preserve">La Asociación Española de Distribuidores y Editores de Software de Entretenimiento (ADESE, actual AEVI) realizó un estudio en 2012 que posicionaba a España como cuarta potencia europea en desarrollo de software </w:t>
      </w:r>
      <w:r w:rsidRPr="001A7DB5">
        <w:rPr>
          <w:rFonts w:ascii="Times New Roman" w:hAnsi="Times New Roman"/>
          <w:noProof/>
          <w:sz w:val="24"/>
          <w:szCs w:val="24"/>
          <w:lang w:eastAsia="en-US"/>
        </w:rPr>
        <w:t>(ADESE, 2013)</w:t>
      </w:r>
      <w:r w:rsidRPr="001A7DB5">
        <w:rPr>
          <w:rFonts w:ascii="Times New Roman" w:hAnsi="Times New Roman"/>
          <w:sz w:val="24"/>
          <w:szCs w:val="24"/>
          <w:lang w:eastAsia="en-US"/>
        </w:rPr>
        <w:t>. Según AEVI (Asociación Española de Videojuegos), la industria del videojuego en España en 2018 generó 1530 millones de euros (849 millones de venta física y 680 millones de venta online)</w:t>
      </w:r>
      <w:r w:rsidRPr="001A7DB5">
        <w:rPr>
          <w:rFonts w:ascii="Times New Roman" w:hAnsi="Times New Roman"/>
          <w:noProof/>
          <w:sz w:val="24"/>
          <w:szCs w:val="24"/>
          <w:lang w:eastAsia="en-US"/>
        </w:rPr>
        <w:t xml:space="preserve"> (AEVI, </w:t>
      </w:r>
      <w:r w:rsidRPr="001A7DB5">
        <w:rPr>
          <w:rFonts w:ascii="Times New Roman" w:hAnsi="Times New Roman"/>
          <w:noProof/>
          <w:sz w:val="24"/>
          <w:szCs w:val="24"/>
          <w:lang w:eastAsia="en-US"/>
        </w:rPr>
        <w:lastRenderedPageBreak/>
        <w:t>2019)</w:t>
      </w:r>
      <w:r w:rsidRPr="001A7DB5">
        <w:rPr>
          <w:rFonts w:ascii="Times New Roman" w:hAnsi="Times New Roman"/>
          <w:sz w:val="24"/>
          <w:szCs w:val="24"/>
          <w:lang w:eastAsia="en-US"/>
        </w:rPr>
        <w:t xml:space="preserve">. El consumo de videojuegos en España es muy importante, ya que el gobierno aporta pocas ayudas para el desarrollo de juegos y en ocasiones las empresas tampoco tienen los fondos por lo que es necesario publicar en el extranjero o con inversión de empresas editoras extranjeras. Es por esto que la mayoría de las aportaciones españolas a la industria son juegos de ordenador y aplicaciones móviles puesto que es más fácil conseguir una financiación por esta vía que por la de desarrollo de videojuegos para consolas. </w:t>
      </w:r>
    </w:p>
    <w:p w:rsidR="001A7DB5" w:rsidRPr="001A7DB5" w:rsidRDefault="001A7DB5" w:rsidP="001A7DB5">
      <w:pPr>
        <w:spacing w:line="360" w:lineRule="auto"/>
        <w:jc w:val="both"/>
        <w:rPr>
          <w:rFonts w:ascii="Times New Roman" w:hAnsi="Times New Roman"/>
          <w:sz w:val="24"/>
          <w:szCs w:val="24"/>
          <w:lang w:eastAsia="en-US"/>
        </w:rPr>
      </w:pPr>
      <w:r w:rsidRPr="001A7DB5">
        <w:rPr>
          <w:rFonts w:ascii="Times New Roman" w:hAnsi="Times New Roman"/>
          <w:sz w:val="24"/>
          <w:szCs w:val="24"/>
          <w:lang w:eastAsia="en-US"/>
        </w:rPr>
        <w:t>En España hay dos asociaciones de videojuegos principales que se encargan de regular el sector y ofrecer información y ayuda a los desarrolladores y empresas relacionadas con la industria del videojuego. La primera es la DEV (Asociación Española de Empresas Desarrolladoras de Videojuegos y Software de Entretenimiento) y la más importante, AEVI (Asociación Española de Videojuegos).</w:t>
      </w:r>
    </w:p>
    <w:p w:rsidR="001A7DB5" w:rsidRPr="001A7DB5" w:rsidRDefault="001A7DB5" w:rsidP="001A7DB5">
      <w:pPr>
        <w:spacing w:line="360" w:lineRule="auto"/>
        <w:jc w:val="both"/>
        <w:rPr>
          <w:rFonts w:ascii="Times New Roman" w:hAnsi="Times New Roman"/>
          <w:sz w:val="24"/>
          <w:szCs w:val="24"/>
          <w:lang w:eastAsia="en-US"/>
        </w:rPr>
      </w:pPr>
      <w:r w:rsidRPr="001A7DB5">
        <w:rPr>
          <w:rFonts w:ascii="Times New Roman" w:hAnsi="Times New Roman"/>
          <w:sz w:val="24"/>
          <w:szCs w:val="24"/>
          <w:lang w:eastAsia="en-US"/>
        </w:rPr>
        <w:t xml:space="preserve">Encontramos diferentes tipos de empresas y servicios relacionados con el sector del videojuego en España entre los que hay desarrolladores de videojuegos, desarrolladores de periféricos y consolas, editores, encargados de música y sonido, etc., pero en la guía de Games from Spain </w:t>
      </w:r>
      <w:r w:rsidRPr="001A7DB5">
        <w:rPr>
          <w:rFonts w:ascii="Times New Roman" w:hAnsi="Times New Roman"/>
          <w:noProof/>
          <w:sz w:val="24"/>
          <w:szCs w:val="24"/>
          <w:lang w:eastAsia="en-US"/>
        </w:rPr>
        <w:t>(ICEX España, 2019)</w:t>
      </w:r>
      <w:r w:rsidRPr="001A7DB5">
        <w:rPr>
          <w:rFonts w:ascii="Times New Roman" w:hAnsi="Times New Roman"/>
          <w:sz w:val="24"/>
          <w:szCs w:val="24"/>
          <w:lang w:eastAsia="en-US"/>
        </w:rPr>
        <w:t xml:space="preserve"> que recoge todas las empresas españolas relacionadas con el sector se pueden encontrar en su mayoría desarrolladores y estudios de desarrollo, aunque también hay gran cantidad de agencias de traducción especializadas en la localización.</w:t>
      </w:r>
    </w:p>
    <w:p w:rsidR="001A7DB5" w:rsidRPr="001A7DB5" w:rsidRDefault="001A7DB5" w:rsidP="001A7DB5">
      <w:pPr>
        <w:spacing w:line="360" w:lineRule="auto"/>
        <w:jc w:val="both"/>
        <w:rPr>
          <w:rFonts w:ascii="Times New Roman" w:hAnsi="Times New Roman"/>
          <w:sz w:val="24"/>
          <w:szCs w:val="24"/>
          <w:lang w:eastAsia="en-US"/>
        </w:rPr>
      </w:pPr>
      <w:r w:rsidRPr="001A7DB5">
        <w:rPr>
          <w:rFonts w:ascii="Times New Roman" w:hAnsi="Times New Roman"/>
          <w:sz w:val="24"/>
          <w:szCs w:val="24"/>
          <w:lang w:eastAsia="en-US"/>
        </w:rPr>
        <w:t>En España se pueden encontrar numerosas empresas de localización de videojuegos, pero se puede observar perfectamente que la mayoría (al igual que en Estados Unidos) no solo se dedican a la localización; hay un gran número de ellas que ofrecen servicios complementarios a la localización como puede ser el doblaje, la subtitulación o estrategias de márquetin. Además, hay algunas en la guía previamente mencionada que también se dedican al desarrollo y a la publicación de videojuegos.</w:t>
      </w:r>
    </w:p>
    <w:p w:rsidR="001A7DB5" w:rsidRPr="001A7DB5" w:rsidRDefault="001A7DB5" w:rsidP="001A7DB5">
      <w:pPr>
        <w:keepNext/>
        <w:keepLines/>
        <w:spacing w:before="40" w:after="0" w:line="360" w:lineRule="auto"/>
        <w:jc w:val="both"/>
        <w:outlineLvl w:val="1"/>
        <w:rPr>
          <w:rFonts w:ascii="Times New Roman" w:hAnsi="Times New Roman"/>
          <w:color w:val="2F5496"/>
          <w:sz w:val="26"/>
          <w:szCs w:val="26"/>
          <w:lang w:eastAsia="en-US"/>
        </w:rPr>
      </w:pPr>
      <w:bookmarkStart w:id="16" w:name="_Toc39079426"/>
      <w:bookmarkStart w:id="17" w:name="_Toc39767733"/>
      <w:r w:rsidRPr="001A7DB5">
        <w:rPr>
          <w:rFonts w:ascii="Times New Roman" w:hAnsi="Times New Roman"/>
          <w:color w:val="2F5496"/>
          <w:sz w:val="26"/>
          <w:szCs w:val="26"/>
          <w:lang w:eastAsia="en-US"/>
        </w:rPr>
        <w:t>1.3 Subtitulación</w:t>
      </w:r>
      <w:bookmarkEnd w:id="16"/>
      <w:bookmarkEnd w:id="17"/>
    </w:p>
    <w:p w:rsidR="001A7DB5" w:rsidRPr="001A7DB5" w:rsidRDefault="001A7DB5" w:rsidP="001A7DB5">
      <w:pPr>
        <w:spacing w:line="360" w:lineRule="auto"/>
        <w:jc w:val="both"/>
        <w:rPr>
          <w:rFonts w:ascii="Times New Roman" w:hAnsi="Times New Roman"/>
          <w:sz w:val="24"/>
          <w:szCs w:val="24"/>
          <w:lang w:eastAsia="en-US"/>
        </w:rPr>
      </w:pPr>
      <w:r w:rsidRPr="001A7DB5">
        <w:rPr>
          <w:rFonts w:ascii="Times New Roman" w:hAnsi="Times New Roman"/>
          <w:sz w:val="24"/>
          <w:szCs w:val="24"/>
          <w:lang w:eastAsia="en-US"/>
        </w:rPr>
        <w:t xml:space="preserve">Como se ha mencionado con anterioridad, la subtitulación es una de las más importantes modalidades de traducción audiovisual. Básicamente consiste en incorporar un texto traducido, generalmente en la parte inferior de la pantalla, manteniendo el sonido original </w:t>
      </w:r>
      <w:r w:rsidRPr="001A7DB5">
        <w:rPr>
          <w:rFonts w:ascii="Times New Roman" w:hAnsi="Times New Roman"/>
          <w:noProof/>
          <w:sz w:val="24"/>
          <w:szCs w:val="24"/>
          <w:lang w:eastAsia="en-US"/>
        </w:rPr>
        <w:lastRenderedPageBreak/>
        <w:t>(Vulpoiu, 2018)</w:t>
      </w:r>
      <w:r w:rsidRPr="001A7DB5">
        <w:rPr>
          <w:rFonts w:ascii="Times New Roman" w:hAnsi="Times New Roman"/>
          <w:sz w:val="24"/>
          <w:szCs w:val="24"/>
          <w:lang w:eastAsia="en-US"/>
        </w:rPr>
        <w:t>. En este proceso se deben tener en cuenta los diálogos, la imagen y los propios subtítulos.</w:t>
      </w:r>
    </w:p>
    <w:p w:rsidR="001A7DB5" w:rsidRPr="001A7DB5" w:rsidRDefault="001A7DB5" w:rsidP="001A7DB5">
      <w:pPr>
        <w:spacing w:line="360" w:lineRule="auto"/>
        <w:jc w:val="both"/>
        <w:rPr>
          <w:rFonts w:ascii="Times New Roman" w:hAnsi="Times New Roman"/>
          <w:sz w:val="24"/>
          <w:szCs w:val="24"/>
          <w:lang w:eastAsia="en-US"/>
        </w:rPr>
      </w:pPr>
      <w:r w:rsidRPr="001A7DB5">
        <w:rPr>
          <w:rFonts w:ascii="Times New Roman" w:hAnsi="Times New Roman"/>
          <w:sz w:val="24"/>
          <w:szCs w:val="24"/>
          <w:lang w:eastAsia="en-US"/>
        </w:rPr>
        <w:t>En numerosos países europeos como pueden ser Portugal o Rumanía se prefiere la práctica de la subtitulación frente al doblaje. El motivo no es otro que la tradición cinematográfica que han seguido estos países y que aún prevalece</w:t>
      </w:r>
      <w:r w:rsidRPr="001A7DB5">
        <w:rPr>
          <w:rFonts w:ascii="Times New Roman" w:hAnsi="Times New Roman"/>
          <w:noProof/>
          <w:sz w:val="24"/>
          <w:szCs w:val="24"/>
          <w:lang w:eastAsia="en-US"/>
        </w:rPr>
        <w:t xml:space="preserve"> (Orrego Carmona, 2013)</w:t>
      </w:r>
      <w:r w:rsidRPr="001A7DB5">
        <w:rPr>
          <w:rFonts w:ascii="Times New Roman" w:hAnsi="Times New Roman"/>
          <w:sz w:val="24"/>
          <w:szCs w:val="24"/>
          <w:lang w:eastAsia="en-US"/>
        </w:rPr>
        <w:t>.</w:t>
      </w:r>
    </w:p>
    <w:p w:rsidR="001A7DB5" w:rsidRPr="001A7DB5" w:rsidRDefault="001A7DB5" w:rsidP="001A7DB5">
      <w:pPr>
        <w:spacing w:line="360" w:lineRule="auto"/>
        <w:jc w:val="both"/>
        <w:rPr>
          <w:rFonts w:ascii="Times New Roman" w:hAnsi="Times New Roman"/>
          <w:sz w:val="24"/>
          <w:szCs w:val="24"/>
          <w:lang w:eastAsia="en-US"/>
        </w:rPr>
      </w:pPr>
      <w:r w:rsidRPr="001A7DB5">
        <w:rPr>
          <w:rFonts w:ascii="Times New Roman" w:hAnsi="Times New Roman"/>
          <w:sz w:val="24"/>
          <w:szCs w:val="24"/>
          <w:lang w:eastAsia="en-US"/>
        </w:rPr>
        <w:t xml:space="preserve">Hay numerosas normas para la subtitulación en la traducción audiovisual y se mencionan a continuación </w:t>
      </w:r>
      <w:r w:rsidRPr="001A7DB5">
        <w:rPr>
          <w:rFonts w:ascii="Times New Roman" w:hAnsi="Times New Roman"/>
          <w:noProof/>
          <w:sz w:val="24"/>
          <w:szCs w:val="24"/>
          <w:lang w:eastAsia="en-US"/>
        </w:rPr>
        <w:t>(Karamitoglou, 1998)</w:t>
      </w:r>
      <w:r w:rsidRPr="001A7DB5">
        <w:rPr>
          <w:rFonts w:ascii="Times New Roman" w:hAnsi="Times New Roman"/>
          <w:sz w:val="24"/>
          <w:szCs w:val="24"/>
          <w:lang w:eastAsia="en-US"/>
        </w:rPr>
        <w:t>:</w:t>
      </w:r>
    </w:p>
    <w:p w:rsidR="001A7DB5" w:rsidRPr="001A7DB5" w:rsidRDefault="001A7DB5" w:rsidP="001A7DB5">
      <w:pPr>
        <w:numPr>
          <w:ilvl w:val="0"/>
          <w:numId w:val="8"/>
        </w:numPr>
        <w:spacing w:line="360" w:lineRule="auto"/>
        <w:contextualSpacing/>
        <w:jc w:val="both"/>
        <w:rPr>
          <w:rFonts w:ascii="Times New Roman" w:hAnsi="Times New Roman"/>
          <w:sz w:val="24"/>
          <w:szCs w:val="24"/>
          <w:lang w:eastAsia="en-US"/>
        </w:rPr>
      </w:pPr>
      <w:r w:rsidRPr="001A7DB5">
        <w:rPr>
          <w:rFonts w:ascii="Times New Roman" w:hAnsi="Times New Roman"/>
          <w:sz w:val="24"/>
          <w:szCs w:val="24"/>
          <w:lang w:eastAsia="en-US"/>
        </w:rPr>
        <w:t>Los subtítulos se posicionarán en la parte baja de la imagen y siempre en posición horizontal.</w:t>
      </w:r>
    </w:p>
    <w:p w:rsidR="001A7DB5" w:rsidRPr="001A7DB5" w:rsidRDefault="001A7DB5" w:rsidP="001A7DB5">
      <w:pPr>
        <w:numPr>
          <w:ilvl w:val="0"/>
          <w:numId w:val="8"/>
        </w:numPr>
        <w:spacing w:line="360" w:lineRule="auto"/>
        <w:contextualSpacing/>
        <w:jc w:val="both"/>
        <w:rPr>
          <w:rFonts w:ascii="Times New Roman" w:hAnsi="Times New Roman"/>
          <w:sz w:val="24"/>
          <w:szCs w:val="24"/>
          <w:lang w:eastAsia="en-US"/>
        </w:rPr>
      </w:pPr>
      <w:r w:rsidRPr="001A7DB5">
        <w:rPr>
          <w:rFonts w:ascii="Times New Roman" w:hAnsi="Times New Roman"/>
          <w:sz w:val="24"/>
          <w:szCs w:val="24"/>
          <w:lang w:eastAsia="en-US"/>
        </w:rPr>
        <w:t xml:space="preserve">El máximo de líneas que deben ocupar es de dos y en caso de que el subtítulo sea lo suficientemente corto como para ocupar una sola línea, se deberá poner en la segunda para contaminar lo menos posible la imagen. </w:t>
      </w:r>
    </w:p>
    <w:p w:rsidR="001A7DB5" w:rsidRPr="001A7DB5" w:rsidRDefault="001A7DB5" w:rsidP="001A7DB5">
      <w:pPr>
        <w:numPr>
          <w:ilvl w:val="0"/>
          <w:numId w:val="8"/>
        </w:numPr>
        <w:spacing w:line="360" w:lineRule="auto"/>
        <w:contextualSpacing/>
        <w:jc w:val="both"/>
        <w:rPr>
          <w:rFonts w:ascii="Times New Roman" w:hAnsi="Times New Roman"/>
          <w:sz w:val="24"/>
          <w:szCs w:val="24"/>
          <w:lang w:eastAsia="en-US"/>
        </w:rPr>
      </w:pPr>
      <w:r w:rsidRPr="001A7DB5">
        <w:rPr>
          <w:rFonts w:ascii="Times New Roman" w:hAnsi="Times New Roman"/>
          <w:sz w:val="24"/>
          <w:szCs w:val="24"/>
          <w:lang w:eastAsia="en-US"/>
        </w:rPr>
        <w:t>El máximo de caracteres por línea que se permiten son 35 ya que, si hay más de 40, se deberá reducir el tamaño y serán más difíciles de leer para el espectador. Estos 35 caracteres incluyen puntuación y espacios.</w:t>
      </w:r>
    </w:p>
    <w:p w:rsidR="001A7DB5" w:rsidRPr="001A7DB5" w:rsidRDefault="001A7DB5" w:rsidP="001A7DB5">
      <w:pPr>
        <w:numPr>
          <w:ilvl w:val="0"/>
          <w:numId w:val="8"/>
        </w:numPr>
        <w:spacing w:line="360" w:lineRule="auto"/>
        <w:contextualSpacing/>
        <w:jc w:val="both"/>
        <w:rPr>
          <w:rFonts w:ascii="Times New Roman" w:hAnsi="Times New Roman"/>
          <w:sz w:val="24"/>
          <w:szCs w:val="24"/>
          <w:lang w:eastAsia="en-US"/>
        </w:rPr>
      </w:pPr>
      <w:r w:rsidRPr="001A7DB5">
        <w:rPr>
          <w:rFonts w:ascii="Times New Roman" w:hAnsi="Times New Roman"/>
          <w:sz w:val="24"/>
          <w:szCs w:val="24"/>
          <w:lang w:eastAsia="en-US"/>
        </w:rPr>
        <w:t>Las tipografías recomendadas son Helvetica o Arial y el color de la fuente deberá ser blanco y con un subrayado gris para que contraste con la imagen en caso de que sea clara.</w:t>
      </w:r>
    </w:p>
    <w:p w:rsidR="001A7DB5" w:rsidRPr="001A7DB5" w:rsidRDefault="001A7DB5" w:rsidP="001A7DB5">
      <w:pPr>
        <w:numPr>
          <w:ilvl w:val="0"/>
          <w:numId w:val="8"/>
        </w:numPr>
        <w:spacing w:line="360" w:lineRule="auto"/>
        <w:contextualSpacing/>
        <w:jc w:val="both"/>
        <w:rPr>
          <w:rFonts w:ascii="Times New Roman" w:hAnsi="Times New Roman"/>
          <w:sz w:val="24"/>
          <w:szCs w:val="24"/>
          <w:lang w:eastAsia="en-US"/>
        </w:rPr>
      </w:pPr>
      <w:r w:rsidRPr="001A7DB5">
        <w:rPr>
          <w:rFonts w:ascii="Times New Roman" w:hAnsi="Times New Roman"/>
          <w:sz w:val="24"/>
          <w:szCs w:val="24"/>
          <w:lang w:eastAsia="en-US"/>
        </w:rPr>
        <w:t xml:space="preserve">Las normas de puntuación serán las habituales y el uso de mayúsculas o minúsculas será también el habitual, de tal forma que solo los insertos aparecerán en mayúsculas. </w:t>
      </w:r>
    </w:p>
    <w:p w:rsidR="001A7DB5" w:rsidRPr="001A7DB5" w:rsidRDefault="001A7DB5" w:rsidP="001A7DB5">
      <w:pPr>
        <w:numPr>
          <w:ilvl w:val="0"/>
          <w:numId w:val="8"/>
        </w:numPr>
        <w:spacing w:line="360" w:lineRule="auto"/>
        <w:contextualSpacing/>
        <w:jc w:val="both"/>
        <w:rPr>
          <w:rFonts w:ascii="Times New Roman" w:hAnsi="Times New Roman"/>
          <w:sz w:val="24"/>
          <w:szCs w:val="24"/>
          <w:lang w:eastAsia="en-US"/>
        </w:rPr>
      </w:pPr>
      <w:r w:rsidRPr="001A7DB5">
        <w:rPr>
          <w:rFonts w:ascii="Times New Roman" w:hAnsi="Times New Roman"/>
          <w:sz w:val="24"/>
          <w:szCs w:val="24"/>
          <w:lang w:eastAsia="en-US"/>
        </w:rPr>
        <w:t>El tiempo que el subtítulo permanezca en pantalla es de unos 6 segundos.</w:t>
      </w:r>
    </w:p>
    <w:p w:rsidR="001A7DB5" w:rsidRPr="001A7DB5" w:rsidRDefault="001A7DB5" w:rsidP="001A7DB5">
      <w:pPr>
        <w:keepNext/>
        <w:keepLines/>
        <w:spacing w:before="40" w:after="0" w:line="360" w:lineRule="auto"/>
        <w:jc w:val="both"/>
        <w:outlineLvl w:val="2"/>
        <w:rPr>
          <w:rFonts w:ascii="Times New Roman" w:hAnsi="Times New Roman"/>
          <w:color w:val="1F3763"/>
          <w:sz w:val="24"/>
          <w:szCs w:val="24"/>
          <w:lang w:eastAsia="en-US"/>
        </w:rPr>
      </w:pPr>
      <w:bookmarkStart w:id="18" w:name="_Toc39079427"/>
      <w:bookmarkStart w:id="19" w:name="_Toc39767734"/>
      <w:r w:rsidRPr="001A7DB5">
        <w:rPr>
          <w:rFonts w:ascii="Times New Roman" w:hAnsi="Times New Roman"/>
          <w:color w:val="1F3763"/>
          <w:sz w:val="24"/>
          <w:szCs w:val="24"/>
          <w:lang w:eastAsia="en-US"/>
        </w:rPr>
        <w:t>1.3.1 Subtitulación en videojuegos</w:t>
      </w:r>
      <w:bookmarkEnd w:id="18"/>
      <w:bookmarkEnd w:id="19"/>
    </w:p>
    <w:p w:rsidR="001A7DB5" w:rsidRPr="001A7DB5" w:rsidRDefault="001A7DB5" w:rsidP="001A7DB5">
      <w:pPr>
        <w:spacing w:line="360" w:lineRule="auto"/>
        <w:jc w:val="both"/>
        <w:rPr>
          <w:rFonts w:ascii="Times New Roman" w:hAnsi="Times New Roman"/>
          <w:sz w:val="24"/>
          <w:szCs w:val="24"/>
          <w:lang w:eastAsia="en-US"/>
        </w:rPr>
      </w:pPr>
      <w:r w:rsidRPr="001A7DB5">
        <w:rPr>
          <w:rFonts w:ascii="Times New Roman" w:hAnsi="Times New Roman"/>
          <w:sz w:val="24"/>
          <w:szCs w:val="24"/>
          <w:lang w:eastAsia="en-US"/>
        </w:rPr>
        <w:t xml:space="preserve">Hoy por hoy, la industria de los videojuegos se ha desarrollado hasta el punto de que es complicado distinguirla del cine por lo que comparte muchas características con la traducción audiovisual, en especial con la subtitulación. En ambas modalidades el profesional se enfrenta a un espacio reducido en el que debe entrar el mensaje sin sobrepasar un número determinado de caracteres. Aunque tienen algunas disparidades en ámbitos específicos, las bases son las mismas </w:t>
      </w:r>
      <w:r w:rsidRPr="001A7DB5">
        <w:rPr>
          <w:rFonts w:ascii="Times New Roman" w:hAnsi="Times New Roman"/>
          <w:noProof/>
          <w:sz w:val="24"/>
          <w:szCs w:val="24"/>
          <w:lang w:eastAsia="en-US"/>
        </w:rPr>
        <w:t>(Méndez González &amp; Calvo-Ferrer, 2017)</w:t>
      </w:r>
      <w:r w:rsidRPr="001A7DB5">
        <w:rPr>
          <w:rFonts w:ascii="Times New Roman" w:hAnsi="Times New Roman"/>
          <w:sz w:val="24"/>
          <w:szCs w:val="24"/>
          <w:lang w:eastAsia="en-US"/>
        </w:rPr>
        <w:t>:</w:t>
      </w:r>
    </w:p>
    <w:p w:rsidR="001A7DB5" w:rsidRPr="001A7DB5" w:rsidRDefault="001A7DB5" w:rsidP="001A7DB5">
      <w:pPr>
        <w:numPr>
          <w:ilvl w:val="0"/>
          <w:numId w:val="4"/>
        </w:numPr>
        <w:spacing w:line="360" w:lineRule="auto"/>
        <w:contextualSpacing/>
        <w:jc w:val="both"/>
        <w:rPr>
          <w:rFonts w:ascii="Times New Roman" w:hAnsi="Times New Roman"/>
          <w:sz w:val="24"/>
          <w:szCs w:val="24"/>
          <w:lang w:eastAsia="en-US"/>
        </w:rPr>
      </w:pPr>
      <w:r w:rsidRPr="001A7DB5">
        <w:rPr>
          <w:rFonts w:ascii="Times New Roman" w:hAnsi="Times New Roman"/>
          <w:sz w:val="24"/>
          <w:szCs w:val="24"/>
          <w:lang w:eastAsia="en-US"/>
        </w:rPr>
        <w:lastRenderedPageBreak/>
        <w:t>Ocupar un máximo de dos líneas y situarlos en la parte inferior de la imagen para que sea visible.</w:t>
      </w:r>
    </w:p>
    <w:p w:rsidR="001A7DB5" w:rsidRPr="001A7DB5" w:rsidRDefault="001A7DB5" w:rsidP="001A7DB5">
      <w:pPr>
        <w:numPr>
          <w:ilvl w:val="0"/>
          <w:numId w:val="4"/>
        </w:numPr>
        <w:spacing w:line="360" w:lineRule="auto"/>
        <w:contextualSpacing/>
        <w:jc w:val="both"/>
        <w:rPr>
          <w:rFonts w:ascii="Times New Roman" w:hAnsi="Times New Roman"/>
          <w:sz w:val="24"/>
          <w:szCs w:val="24"/>
          <w:lang w:eastAsia="en-US"/>
        </w:rPr>
      </w:pPr>
      <w:r w:rsidRPr="001A7DB5">
        <w:rPr>
          <w:rFonts w:ascii="Times New Roman" w:hAnsi="Times New Roman"/>
          <w:sz w:val="24"/>
          <w:szCs w:val="24"/>
          <w:lang w:eastAsia="en-US"/>
        </w:rPr>
        <w:t xml:space="preserve">El número máximo de caracteres es 40 aunque el número clave es 35. </w:t>
      </w:r>
    </w:p>
    <w:p w:rsidR="001A7DB5" w:rsidRPr="001A7DB5" w:rsidRDefault="001A7DB5" w:rsidP="001A7DB5">
      <w:pPr>
        <w:numPr>
          <w:ilvl w:val="0"/>
          <w:numId w:val="4"/>
        </w:numPr>
        <w:spacing w:line="360" w:lineRule="auto"/>
        <w:contextualSpacing/>
        <w:jc w:val="both"/>
        <w:rPr>
          <w:rFonts w:ascii="Times New Roman" w:hAnsi="Times New Roman"/>
          <w:sz w:val="24"/>
          <w:szCs w:val="24"/>
          <w:lang w:eastAsia="en-US"/>
        </w:rPr>
      </w:pPr>
      <w:r w:rsidRPr="001A7DB5">
        <w:rPr>
          <w:rFonts w:ascii="Times New Roman" w:hAnsi="Times New Roman"/>
          <w:sz w:val="24"/>
          <w:szCs w:val="24"/>
          <w:lang w:eastAsia="en-US"/>
        </w:rPr>
        <w:t xml:space="preserve">El color de la fuente deberá ser blanco y el mensaje aparecerá centrado. </w:t>
      </w:r>
    </w:p>
    <w:p w:rsidR="001A7DB5" w:rsidRPr="001A7DB5" w:rsidRDefault="001A7DB5" w:rsidP="001A7DB5">
      <w:pPr>
        <w:numPr>
          <w:ilvl w:val="0"/>
          <w:numId w:val="4"/>
        </w:numPr>
        <w:spacing w:line="360" w:lineRule="auto"/>
        <w:contextualSpacing/>
        <w:jc w:val="both"/>
        <w:rPr>
          <w:rFonts w:ascii="Times New Roman" w:hAnsi="Times New Roman"/>
          <w:sz w:val="24"/>
          <w:szCs w:val="24"/>
          <w:lang w:eastAsia="en-US"/>
        </w:rPr>
      </w:pPr>
      <w:r w:rsidRPr="001A7DB5">
        <w:rPr>
          <w:rFonts w:ascii="Times New Roman" w:hAnsi="Times New Roman"/>
          <w:sz w:val="24"/>
          <w:szCs w:val="24"/>
          <w:lang w:eastAsia="en-US"/>
        </w:rPr>
        <w:t>La fuente que se usará preferiblemente es Helvetica o Arial con tamaño 10 o 12.</w:t>
      </w:r>
    </w:p>
    <w:p w:rsidR="001A7DB5" w:rsidRPr="001A7DB5" w:rsidRDefault="001A7DB5" w:rsidP="001A7DB5">
      <w:pPr>
        <w:numPr>
          <w:ilvl w:val="0"/>
          <w:numId w:val="4"/>
        </w:numPr>
        <w:spacing w:line="360" w:lineRule="auto"/>
        <w:contextualSpacing/>
        <w:jc w:val="both"/>
        <w:rPr>
          <w:rFonts w:ascii="Times New Roman" w:hAnsi="Times New Roman"/>
          <w:sz w:val="24"/>
          <w:szCs w:val="24"/>
          <w:lang w:eastAsia="en-US"/>
        </w:rPr>
      </w:pPr>
      <w:r w:rsidRPr="001A7DB5">
        <w:rPr>
          <w:rFonts w:ascii="Times New Roman" w:hAnsi="Times New Roman"/>
          <w:sz w:val="24"/>
          <w:szCs w:val="24"/>
          <w:lang w:eastAsia="en-US"/>
        </w:rPr>
        <w:t>El tiempo que permanecerá en pantalla el subtítulo será de entre 4 y 6 segundos.</w:t>
      </w:r>
    </w:p>
    <w:p w:rsidR="001A7DB5" w:rsidRPr="001A7DB5" w:rsidRDefault="001A7DB5" w:rsidP="001A7DB5">
      <w:pPr>
        <w:spacing w:line="360" w:lineRule="auto"/>
        <w:jc w:val="both"/>
        <w:rPr>
          <w:rFonts w:ascii="Times New Roman" w:hAnsi="Times New Roman"/>
          <w:sz w:val="24"/>
          <w:szCs w:val="24"/>
          <w:lang w:eastAsia="en-US"/>
        </w:rPr>
      </w:pPr>
      <w:r w:rsidRPr="001A7DB5">
        <w:rPr>
          <w:rFonts w:ascii="Times New Roman" w:hAnsi="Times New Roman"/>
          <w:sz w:val="24"/>
          <w:szCs w:val="24"/>
          <w:lang w:eastAsia="en-US"/>
        </w:rPr>
        <w:t xml:space="preserve">Sin embargo, según Méndez González </w:t>
      </w:r>
      <w:r w:rsidRPr="001A7DB5">
        <w:rPr>
          <w:rFonts w:ascii="Times New Roman" w:hAnsi="Times New Roman"/>
          <w:noProof/>
          <w:sz w:val="24"/>
          <w:szCs w:val="24"/>
          <w:lang w:eastAsia="en-US"/>
        </w:rPr>
        <w:t>(2014)</w:t>
      </w:r>
      <w:r w:rsidRPr="001A7DB5">
        <w:rPr>
          <w:rFonts w:ascii="Times New Roman" w:hAnsi="Times New Roman"/>
          <w:sz w:val="24"/>
          <w:szCs w:val="24"/>
          <w:lang w:eastAsia="en-US"/>
        </w:rPr>
        <w:t xml:space="preserve">, la realidad es que estas reglas no están establecidas y son los desarrolladores los que acaban decidiendo temas como el color de la fuente, el estilo e incluso el número de caracteres y líneas. </w:t>
      </w:r>
    </w:p>
    <w:p w:rsidR="001A7DB5" w:rsidRPr="001A7DB5" w:rsidRDefault="001A7DB5" w:rsidP="001A7DB5">
      <w:pPr>
        <w:keepNext/>
        <w:keepLines/>
        <w:spacing w:before="40" w:after="0" w:line="360" w:lineRule="auto"/>
        <w:jc w:val="both"/>
        <w:outlineLvl w:val="1"/>
        <w:rPr>
          <w:rFonts w:ascii="Times New Roman" w:hAnsi="Times New Roman"/>
          <w:color w:val="2F5496"/>
          <w:sz w:val="26"/>
          <w:szCs w:val="26"/>
          <w:lang w:eastAsia="en-US"/>
        </w:rPr>
      </w:pPr>
      <w:bookmarkStart w:id="20" w:name="_Toc39079428"/>
      <w:bookmarkStart w:id="21" w:name="_Toc39767735"/>
      <w:r w:rsidRPr="001A7DB5">
        <w:rPr>
          <w:rFonts w:ascii="Times New Roman" w:hAnsi="Times New Roman"/>
          <w:color w:val="2F5496"/>
          <w:sz w:val="26"/>
          <w:szCs w:val="26"/>
          <w:lang w:eastAsia="en-US"/>
        </w:rPr>
        <w:t>1.4 Doblaje</w:t>
      </w:r>
      <w:bookmarkEnd w:id="20"/>
      <w:bookmarkEnd w:id="21"/>
    </w:p>
    <w:p w:rsidR="001A7DB5" w:rsidRPr="001A7DB5" w:rsidRDefault="001A7DB5" w:rsidP="001A7DB5">
      <w:pPr>
        <w:spacing w:line="360" w:lineRule="auto"/>
        <w:jc w:val="both"/>
        <w:rPr>
          <w:rFonts w:ascii="Times New Roman" w:hAnsi="Times New Roman"/>
          <w:sz w:val="24"/>
          <w:szCs w:val="24"/>
          <w:lang w:eastAsia="en-US"/>
        </w:rPr>
      </w:pPr>
      <w:r w:rsidRPr="001A7DB5">
        <w:rPr>
          <w:rFonts w:ascii="Times New Roman" w:hAnsi="Times New Roman"/>
          <w:sz w:val="24"/>
          <w:szCs w:val="24"/>
          <w:lang w:eastAsia="en-US"/>
        </w:rPr>
        <w:t xml:space="preserve">Otra de las modalidades más importantes de traducción audiovisual es el doblaje. En este caso, se suprime el audio original y se sustituye por una nueva grabación de sonido (dejando intactos los ruidos y la música) en otro idioma de tal forma que coincide perfectamente con los movimientos de la imagen </w:t>
      </w:r>
      <w:r w:rsidRPr="001A7DB5">
        <w:rPr>
          <w:rFonts w:ascii="Times New Roman" w:hAnsi="Times New Roman"/>
          <w:noProof/>
          <w:sz w:val="24"/>
          <w:szCs w:val="24"/>
          <w:lang w:eastAsia="en-US"/>
        </w:rPr>
        <w:t>(Fodor, 1976)</w:t>
      </w:r>
      <w:r w:rsidRPr="001A7DB5">
        <w:rPr>
          <w:rFonts w:ascii="Times New Roman" w:hAnsi="Times New Roman"/>
          <w:sz w:val="24"/>
          <w:szCs w:val="24"/>
          <w:lang w:eastAsia="en-US"/>
        </w:rPr>
        <w:t>.</w:t>
      </w:r>
    </w:p>
    <w:p w:rsidR="001A7DB5" w:rsidRPr="001A7DB5" w:rsidRDefault="001A7DB5" w:rsidP="001A7DB5">
      <w:pPr>
        <w:spacing w:line="360" w:lineRule="auto"/>
        <w:jc w:val="both"/>
        <w:rPr>
          <w:rFonts w:ascii="Times New Roman" w:hAnsi="Times New Roman"/>
          <w:sz w:val="24"/>
          <w:szCs w:val="24"/>
          <w:lang w:eastAsia="en-US"/>
        </w:rPr>
      </w:pPr>
      <w:r w:rsidRPr="001A7DB5">
        <w:rPr>
          <w:rFonts w:ascii="Times New Roman" w:hAnsi="Times New Roman"/>
          <w:sz w:val="24"/>
          <w:szCs w:val="24"/>
          <w:lang w:eastAsia="en-US"/>
        </w:rPr>
        <w:t>Al igual que con el subtitulado, hay diferentes países que están «acostumbrados» a que las películas y series se doblen en vez de subtitularse. Entre los países con más tradición de doblaje se encuentran España e Italia</w:t>
      </w:r>
      <w:r w:rsidRPr="001A7DB5">
        <w:rPr>
          <w:rFonts w:ascii="Times New Roman" w:hAnsi="Times New Roman"/>
          <w:noProof/>
          <w:sz w:val="24"/>
          <w:szCs w:val="24"/>
          <w:lang w:eastAsia="en-US"/>
        </w:rPr>
        <w:t xml:space="preserve"> (Orrego Carmona, 2013)</w:t>
      </w:r>
      <w:r w:rsidRPr="001A7DB5">
        <w:rPr>
          <w:rFonts w:ascii="Times New Roman" w:hAnsi="Times New Roman"/>
          <w:sz w:val="24"/>
          <w:szCs w:val="24"/>
          <w:lang w:eastAsia="en-US"/>
        </w:rPr>
        <w:t>.</w:t>
      </w:r>
    </w:p>
    <w:p w:rsidR="001A7DB5" w:rsidRPr="001A7DB5" w:rsidRDefault="001A7DB5" w:rsidP="001A7DB5">
      <w:pPr>
        <w:spacing w:line="360" w:lineRule="auto"/>
        <w:jc w:val="both"/>
        <w:rPr>
          <w:rFonts w:ascii="Times New Roman" w:hAnsi="Times New Roman"/>
          <w:sz w:val="24"/>
          <w:szCs w:val="24"/>
          <w:lang w:eastAsia="en-US"/>
        </w:rPr>
      </w:pPr>
      <w:r w:rsidRPr="001A7DB5">
        <w:rPr>
          <w:rFonts w:ascii="Times New Roman" w:hAnsi="Times New Roman"/>
          <w:sz w:val="24"/>
          <w:szCs w:val="24"/>
          <w:lang w:eastAsia="en-US"/>
        </w:rPr>
        <w:t xml:space="preserve">Al traductor se le entrega para trabajar un video y un guion generalmente y será el texto del guion lo que el traductor deberá traducir siempre teniendo en cuenta la imagen. En el guion aparecen el nombre de los personajes, sus diálogos e incluso en algunos casos los códigos de tiempo (en el caso del </w:t>
      </w:r>
      <w:r w:rsidRPr="001A7DB5">
        <w:rPr>
          <w:rFonts w:ascii="Times New Roman" w:hAnsi="Times New Roman"/>
          <w:i/>
          <w:iCs/>
          <w:sz w:val="24"/>
          <w:szCs w:val="24"/>
          <w:lang w:eastAsia="en-US"/>
        </w:rPr>
        <w:t>voice over</w:t>
      </w:r>
      <w:r w:rsidRPr="001A7DB5">
        <w:rPr>
          <w:rFonts w:ascii="Times New Roman" w:hAnsi="Times New Roman"/>
          <w:sz w:val="24"/>
          <w:szCs w:val="24"/>
          <w:lang w:eastAsia="en-US"/>
        </w:rPr>
        <w:t xml:space="preserve">) </w:t>
      </w:r>
      <w:r w:rsidRPr="001A7DB5">
        <w:rPr>
          <w:rFonts w:ascii="Times New Roman" w:hAnsi="Times New Roman"/>
          <w:noProof/>
          <w:sz w:val="24"/>
          <w:szCs w:val="24"/>
          <w:lang w:eastAsia="en-US"/>
        </w:rPr>
        <w:t>(Palencia Villa, 2002)</w:t>
      </w:r>
      <w:r w:rsidRPr="001A7DB5">
        <w:rPr>
          <w:rFonts w:ascii="Times New Roman" w:hAnsi="Times New Roman"/>
          <w:sz w:val="24"/>
          <w:szCs w:val="24"/>
          <w:lang w:eastAsia="en-US"/>
        </w:rPr>
        <w:t>.</w:t>
      </w:r>
    </w:p>
    <w:p w:rsidR="001A7DB5" w:rsidRPr="001A7DB5" w:rsidRDefault="001A7DB5" w:rsidP="001A7DB5">
      <w:pPr>
        <w:spacing w:line="360" w:lineRule="auto"/>
        <w:jc w:val="both"/>
        <w:rPr>
          <w:rFonts w:ascii="Times New Roman" w:hAnsi="Times New Roman"/>
          <w:sz w:val="24"/>
          <w:szCs w:val="24"/>
          <w:lang w:eastAsia="en-US"/>
        </w:rPr>
      </w:pPr>
      <w:r w:rsidRPr="001A7DB5">
        <w:rPr>
          <w:rFonts w:ascii="Times New Roman" w:hAnsi="Times New Roman"/>
          <w:sz w:val="24"/>
          <w:szCs w:val="24"/>
          <w:lang w:eastAsia="en-US"/>
        </w:rPr>
        <w:t xml:space="preserve">De acuerdo con Palencia Villa </w:t>
      </w:r>
      <w:r w:rsidRPr="001A7DB5">
        <w:rPr>
          <w:rFonts w:ascii="Times New Roman" w:hAnsi="Times New Roman"/>
          <w:noProof/>
          <w:sz w:val="24"/>
          <w:szCs w:val="24"/>
          <w:lang w:eastAsia="en-US"/>
        </w:rPr>
        <w:t>(2002)</w:t>
      </w:r>
      <w:r w:rsidRPr="001A7DB5">
        <w:rPr>
          <w:rFonts w:ascii="Times New Roman" w:hAnsi="Times New Roman"/>
          <w:sz w:val="24"/>
          <w:szCs w:val="24"/>
          <w:lang w:eastAsia="en-US"/>
        </w:rPr>
        <w:t xml:space="preserve"> las principales características de esta modalidad de traducción son:</w:t>
      </w:r>
    </w:p>
    <w:p w:rsidR="001A7DB5" w:rsidRPr="001A7DB5" w:rsidRDefault="001A7DB5" w:rsidP="001A7DB5">
      <w:pPr>
        <w:numPr>
          <w:ilvl w:val="0"/>
          <w:numId w:val="9"/>
        </w:numPr>
        <w:spacing w:line="360" w:lineRule="auto"/>
        <w:contextualSpacing/>
        <w:jc w:val="both"/>
        <w:rPr>
          <w:rFonts w:ascii="Times New Roman" w:hAnsi="Times New Roman"/>
          <w:sz w:val="24"/>
          <w:szCs w:val="24"/>
          <w:lang w:eastAsia="en-US"/>
        </w:rPr>
      </w:pPr>
      <w:r w:rsidRPr="001A7DB5">
        <w:rPr>
          <w:rFonts w:ascii="Times New Roman" w:hAnsi="Times New Roman"/>
          <w:sz w:val="24"/>
          <w:szCs w:val="24"/>
          <w:lang w:eastAsia="en-US"/>
        </w:rPr>
        <w:t>Que aquello que más peso tiene es la voz.</w:t>
      </w:r>
    </w:p>
    <w:p w:rsidR="001A7DB5" w:rsidRPr="001A7DB5" w:rsidRDefault="001A7DB5" w:rsidP="001A7DB5">
      <w:pPr>
        <w:numPr>
          <w:ilvl w:val="0"/>
          <w:numId w:val="9"/>
        </w:numPr>
        <w:spacing w:line="360" w:lineRule="auto"/>
        <w:contextualSpacing/>
        <w:jc w:val="both"/>
        <w:rPr>
          <w:rFonts w:ascii="Times New Roman" w:hAnsi="Times New Roman"/>
          <w:sz w:val="24"/>
          <w:szCs w:val="24"/>
          <w:lang w:eastAsia="en-US"/>
        </w:rPr>
      </w:pPr>
      <w:r w:rsidRPr="001A7DB5">
        <w:rPr>
          <w:rFonts w:ascii="Times New Roman" w:hAnsi="Times New Roman"/>
          <w:sz w:val="24"/>
          <w:szCs w:val="24"/>
          <w:lang w:eastAsia="en-US"/>
        </w:rPr>
        <w:t>Que lo único que cambia con respecto al original con las voces por lo que el espectador solo tiene que escuchar y ver las imágenes (en el caso de la subtitulación se debe leer y ver las imágenes).</w:t>
      </w:r>
    </w:p>
    <w:p w:rsidR="001A7DB5" w:rsidRPr="001A7DB5" w:rsidRDefault="001A7DB5" w:rsidP="001A7DB5">
      <w:pPr>
        <w:numPr>
          <w:ilvl w:val="0"/>
          <w:numId w:val="9"/>
        </w:numPr>
        <w:spacing w:line="360" w:lineRule="auto"/>
        <w:contextualSpacing/>
        <w:jc w:val="both"/>
        <w:rPr>
          <w:rFonts w:ascii="Times New Roman" w:hAnsi="Times New Roman"/>
          <w:sz w:val="24"/>
          <w:szCs w:val="24"/>
          <w:lang w:eastAsia="en-US"/>
        </w:rPr>
      </w:pPr>
      <w:r w:rsidRPr="001A7DB5">
        <w:rPr>
          <w:rFonts w:ascii="Times New Roman" w:hAnsi="Times New Roman"/>
          <w:sz w:val="24"/>
          <w:szCs w:val="24"/>
          <w:lang w:eastAsia="en-US"/>
        </w:rPr>
        <w:lastRenderedPageBreak/>
        <w:t>Puede haber casos en los que se hagan modificaciones del discurso original para adaptarse a la imagen (que es el elemento imperante).</w:t>
      </w:r>
    </w:p>
    <w:p w:rsidR="001A7DB5" w:rsidRPr="001A7DB5" w:rsidRDefault="001A7DB5" w:rsidP="001A7DB5">
      <w:pPr>
        <w:numPr>
          <w:ilvl w:val="0"/>
          <w:numId w:val="9"/>
        </w:numPr>
        <w:spacing w:line="360" w:lineRule="auto"/>
        <w:contextualSpacing/>
        <w:jc w:val="both"/>
        <w:rPr>
          <w:rFonts w:ascii="Times New Roman" w:hAnsi="Times New Roman"/>
          <w:sz w:val="24"/>
          <w:szCs w:val="24"/>
          <w:lang w:eastAsia="en-US"/>
        </w:rPr>
      </w:pPr>
      <w:r w:rsidRPr="001A7DB5">
        <w:rPr>
          <w:rFonts w:ascii="Times New Roman" w:hAnsi="Times New Roman"/>
          <w:sz w:val="24"/>
          <w:szCs w:val="24"/>
          <w:lang w:eastAsia="en-US"/>
        </w:rPr>
        <w:t xml:space="preserve">Que el doblaje elimina completamente las voces de los actores originales. </w:t>
      </w:r>
    </w:p>
    <w:p w:rsidR="001A7DB5" w:rsidRPr="001A7DB5" w:rsidRDefault="001A7DB5" w:rsidP="001A7DB5">
      <w:pPr>
        <w:keepNext/>
        <w:keepLines/>
        <w:spacing w:before="40" w:after="0" w:line="360" w:lineRule="auto"/>
        <w:jc w:val="both"/>
        <w:outlineLvl w:val="2"/>
        <w:rPr>
          <w:rFonts w:ascii="Times New Roman" w:hAnsi="Times New Roman"/>
          <w:color w:val="1F3763"/>
          <w:sz w:val="24"/>
          <w:szCs w:val="24"/>
          <w:lang w:eastAsia="en-US"/>
        </w:rPr>
      </w:pPr>
      <w:bookmarkStart w:id="22" w:name="_Toc39079429"/>
      <w:bookmarkStart w:id="23" w:name="_Toc39767736"/>
      <w:r w:rsidRPr="001A7DB5">
        <w:rPr>
          <w:rFonts w:ascii="Times New Roman" w:hAnsi="Times New Roman"/>
          <w:color w:val="1F3763"/>
          <w:sz w:val="24"/>
          <w:szCs w:val="24"/>
          <w:lang w:eastAsia="en-US"/>
        </w:rPr>
        <w:t>1.4.1 Doblaje en videojuegos</w:t>
      </w:r>
      <w:bookmarkEnd w:id="22"/>
      <w:bookmarkEnd w:id="23"/>
    </w:p>
    <w:p w:rsidR="001A7DB5" w:rsidRPr="001A7DB5" w:rsidRDefault="001A7DB5" w:rsidP="001A7DB5">
      <w:pPr>
        <w:tabs>
          <w:tab w:val="left" w:pos="3876"/>
        </w:tabs>
        <w:spacing w:line="360" w:lineRule="auto"/>
        <w:jc w:val="both"/>
        <w:rPr>
          <w:rFonts w:ascii="Times New Roman" w:hAnsi="Times New Roman"/>
          <w:sz w:val="24"/>
          <w:szCs w:val="24"/>
          <w:lang w:eastAsia="en-US"/>
        </w:rPr>
      </w:pPr>
      <w:r w:rsidRPr="001A7DB5">
        <w:rPr>
          <w:rFonts w:ascii="Times New Roman" w:hAnsi="Times New Roman"/>
          <w:sz w:val="24"/>
          <w:szCs w:val="24"/>
          <w:lang w:eastAsia="en-US"/>
        </w:rPr>
        <w:t xml:space="preserve">Otro elemento en común entre los videojuegos y la traducción audiovisual es el doblaje o, como se denomina en localización, </w:t>
      </w:r>
      <w:r w:rsidRPr="001A7DB5">
        <w:rPr>
          <w:rFonts w:ascii="Times New Roman" w:hAnsi="Times New Roman"/>
          <w:i/>
          <w:iCs/>
          <w:sz w:val="24"/>
          <w:szCs w:val="24"/>
          <w:lang w:eastAsia="en-US"/>
        </w:rPr>
        <w:t>voice over</w:t>
      </w:r>
      <w:r w:rsidRPr="001A7DB5">
        <w:rPr>
          <w:rFonts w:ascii="Times New Roman" w:hAnsi="Times New Roman"/>
          <w:sz w:val="24"/>
          <w:szCs w:val="24"/>
          <w:lang w:eastAsia="en-US"/>
        </w:rPr>
        <w:t xml:space="preserve">. A la hora de traducir los diálogos generalmente se le entrega al traductor un archivo Excel en el que en las diferentes columnas se indica el personaje que habla y su intervención, lo que puede suponer una dificultad por la falta de contexto </w:t>
      </w:r>
      <w:r w:rsidRPr="001A7DB5">
        <w:rPr>
          <w:rFonts w:ascii="Times New Roman" w:hAnsi="Times New Roman"/>
          <w:noProof/>
          <w:sz w:val="24"/>
          <w:szCs w:val="24"/>
          <w:lang w:eastAsia="en-US"/>
        </w:rPr>
        <w:t>(Granell &amp; Mangiron, 2015)</w:t>
      </w:r>
      <w:r w:rsidRPr="001A7DB5">
        <w:rPr>
          <w:rFonts w:ascii="Times New Roman" w:hAnsi="Times New Roman"/>
          <w:sz w:val="24"/>
          <w:szCs w:val="24"/>
          <w:lang w:eastAsia="en-US"/>
        </w:rPr>
        <w:t xml:space="preserve">. Las grandes diferencias entre la traducción audiovisual y de videojuegos son la ausencia de códigos de tiempo, la ausencia de un guion como tal (solo se le dan al traductor las tablas de Excel mencionadas) y la falta de imágenes que puedan servir de referencia </w:t>
      </w:r>
      <w:r w:rsidRPr="001A7DB5">
        <w:rPr>
          <w:rFonts w:ascii="Times New Roman" w:hAnsi="Times New Roman"/>
          <w:noProof/>
          <w:sz w:val="24"/>
          <w:szCs w:val="24"/>
          <w:lang w:eastAsia="en-US"/>
        </w:rPr>
        <w:t>(Turnes, 2013)</w:t>
      </w:r>
      <w:r w:rsidRPr="001A7DB5">
        <w:rPr>
          <w:rFonts w:ascii="Times New Roman" w:hAnsi="Times New Roman"/>
          <w:sz w:val="24"/>
          <w:szCs w:val="24"/>
          <w:lang w:eastAsia="en-US"/>
        </w:rPr>
        <w:t>.</w:t>
      </w:r>
    </w:p>
    <w:p w:rsidR="001A7DB5" w:rsidRPr="001A7DB5" w:rsidRDefault="001A7DB5" w:rsidP="001A7DB5">
      <w:pPr>
        <w:tabs>
          <w:tab w:val="left" w:pos="3876"/>
        </w:tabs>
        <w:spacing w:line="360" w:lineRule="auto"/>
        <w:jc w:val="both"/>
        <w:rPr>
          <w:rFonts w:ascii="Times New Roman" w:hAnsi="Times New Roman"/>
          <w:sz w:val="24"/>
          <w:szCs w:val="24"/>
          <w:lang w:eastAsia="en-US"/>
        </w:rPr>
      </w:pPr>
      <w:r w:rsidRPr="001A7DB5">
        <w:rPr>
          <w:rFonts w:ascii="Times New Roman" w:hAnsi="Times New Roman"/>
          <w:sz w:val="24"/>
          <w:szCs w:val="24"/>
          <w:lang w:eastAsia="en-US"/>
        </w:rPr>
        <w:t xml:space="preserve">Sin embargo, no todos los videojuegos se pueden doblar. En la mayoría de los casos, los títulos que tienen un </w:t>
      </w:r>
      <w:r w:rsidRPr="001A7DB5">
        <w:rPr>
          <w:rFonts w:ascii="Times New Roman" w:hAnsi="Times New Roman"/>
          <w:i/>
          <w:iCs/>
          <w:sz w:val="24"/>
          <w:szCs w:val="24"/>
          <w:lang w:eastAsia="en-US"/>
        </w:rPr>
        <w:t>voice over</w:t>
      </w:r>
      <w:r w:rsidRPr="001A7DB5">
        <w:rPr>
          <w:rFonts w:ascii="Times New Roman" w:hAnsi="Times New Roman"/>
          <w:sz w:val="24"/>
          <w:szCs w:val="24"/>
          <w:lang w:eastAsia="en-US"/>
        </w:rPr>
        <w:t xml:space="preserve"> son aquellos que son conocidos o que se sabe van a tener un gran éxito, aunque cada vez más se está imponiendo la necesidad de doblarlos </w:t>
      </w:r>
      <w:r w:rsidRPr="001A7DB5">
        <w:rPr>
          <w:rFonts w:ascii="Times New Roman" w:hAnsi="Times New Roman"/>
          <w:noProof/>
          <w:sz w:val="24"/>
          <w:szCs w:val="24"/>
          <w:lang w:eastAsia="en-US"/>
        </w:rPr>
        <w:t>(Méndez González, 2015)</w:t>
      </w:r>
      <w:r w:rsidRPr="001A7DB5">
        <w:rPr>
          <w:rFonts w:ascii="Times New Roman" w:hAnsi="Times New Roman"/>
          <w:sz w:val="24"/>
          <w:szCs w:val="24"/>
          <w:lang w:eastAsia="en-US"/>
        </w:rPr>
        <w:t xml:space="preserve">. Otro añadido es que los elementos de audio ocupan gran cantidad de espacio. Es por esto que los videojuegos para consolas (Nintendo, Wii, Play Station) son los que suelen tener </w:t>
      </w:r>
      <w:r w:rsidRPr="001A7DB5">
        <w:rPr>
          <w:rFonts w:ascii="Times New Roman" w:hAnsi="Times New Roman"/>
          <w:i/>
          <w:iCs/>
          <w:sz w:val="24"/>
          <w:szCs w:val="24"/>
          <w:lang w:eastAsia="en-US"/>
        </w:rPr>
        <w:t>voice overs</w:t>
      </w:r>
      <w:r w:rsidRPr="001A7DB5">
        <w:rPr>
          <w:rFonts w:ascii="Times New Roman" w:hAnsi="Times New Roman"/>
          <w:sz w:val="24"/>
          <w:szCs w:val="24"/>
          <w:lang w:eastAsia="en-US"/>
        </w:rPr>
        <w:t>, mientras que es muy poco probable que pueda encontrarse en juegos para móvil (aplicaciones) por la necesidad de espacio</w:t>
      </w:r>
      <w:r w:rsidRPr="001A7DB5">
        <w:rPr>
          <w:rFonts w:ascii="Times New Roman" w:hAnsi="Times New Roman"/>
          <w:noProof/>
          <w:sz w:val="24"/>
          <w:szCs w:val="24"/>
          <w:lang w:eastAsia="en-US"/>
        </w:rPr>
        <w:t xml:space="preserve"> (Muñoz Sánchez &amp; López Sánchez, 2016)</w:t>
      </w:r>
      <w:r w:rsidRPr="001A7DB5">
        <w:rPr>
          <w:rFonts w:ascii="Times New Roman" w:hAnsi="Times New Roman"/>
          <w:sz w:val="24"/>
          <w:szCs w:val="24"/>
          <w:lang w:eastAsia="en-US"/>
        </w:rPr>
        <w:t xml:space="preserve">. </w:t>
      </w:r>
    </w:p>
    <w:p w:rsidR="001A7DB5" w:rsidRPr="001A7DB5" w:rsidRDefault="001A7DB5" w:rsidP="001A7DB5">
      <w:pPr>
        <w:keepNext/>
        <w:keepLines/>
        <w:spacing w:before="40" w:after="0" w:line="360" w:lineRule="auto"/>
        <w:jc w:val="both"/>
        <w:outlineLvl w:val="1"/>
        <w:rPr>
          <w:rFonts w:ascii="Times New Roman" w:hAnsi="Times New Roman"/>
          <w:color w:val="2F5496"/>
          <w:sz w:val="26"/>
          <w:szCs w:val="26"/>
          <w:lang w:eastAsia="en-US"/>
        </w:rPr>
      </w:pPr>
      <w:bookmarkStart w:id="24" w:name="_Toc39079430"/>
      <w:bookmarkStart w:id="25" w:name="_Toc39767737"/>
      <w:r w:rsidRPr="001A7DB5">
        <w:rPr>
          <w:rFonts w:ascii="Times New Roman" w:hAnsi="Times New Roman"/>
          <w:color w:val="2F5496"/>
          <w:sz w:val="26"/>
          <w:szCs w:val="26"/>
          <w:lang w:eastAsia="en-US"/>
        </w:rPr>
        <w:t>1.5 Proceso de localización de un videojuego</w:t>
      </w:r>
      <w:bookmarkEnd w:id="24"/>
      <w:bookmarkEnd w:id="25"/>
    </w:p>
    <w:p w:rsidR="001A7DB5" w:rsidRPr="001A7DB5" w:rsidRDefault="001A7DB5" w:rsidP="001A7DB5">
      <w:pPr>
        <w:spacing w:line="360" w:lineRule="auto"/>
        <w:jc w:val="both"/>
        <w:rPr>
          <w:rFonts w:ascii="Times New Roman" w:hAnsi="Times New Roman"/>
          <w:sz w:val="24"/>
          <w:szCs w:val="24"/>
          <w:lang w:eastAsia="en-US"/>
        </w:rPr>
      </w:pPr>
      <w:r w:rsidRPr="001A7DB5">
        <w:rPr>
          <w:rFonts w:ascii="Times New Roman" w:hAnsi="Times New Roman"/>
          <w:sz w:val="24"/>
          <w:szCs w:val="24"/>
          <w:lang w:eastAsia="en-US"/>
        </w:rPr>
        <w:t xml:space="preserve">El proceso de localización se divide en diferentes pasos </w:t>
      </w:r>
      <w:r w:rsidRPr="001A7DB5">
        <w:rPr>
          <w:rFonts w:ascii="Times New Roman" w:hAnsi="Times New Roman"/>
          <w:noProof/>
          <w:sz w:val="24"/>
          <w:szCs w:val="24"/>
          <w:lang w:eastAsia="en-US"/>
        </w:rPr>
        <w:t>(Muñoz Sánchez &amp; López Sánchez, 2016)</w:t>
      </w:r>
      <w:r w:rsidRPr="001A7DB5">
        <w:rPr>
          <w:rFonts w:ascii="Times New Roman" w:hAnsi="Times New Roman"/>
          <w:sz w:val="24"/>
          <w:szCs w:val="24"/>
          <w:lang w:eastAsia="en-US"/>
        </w:rPr>
        <w:t>:</w:t>
      </w:r>
    </w:p>
    <w:p w:rsidR="001A7DB5" w:rsidRPr="001A7DB5" w:rsidRDefault="001A7DB5" w:rsidP="001A7DB5">
      <w:pPr>
        <w:numPr>
          <w:ilvl w:val="0"/>
          <w:numId w:val="3"/>
        </w:numPr>
        <w:spacing w:line="360" w:lineRule="auto"/>
        <w:contextualSpacing/>
        <w:jc w:val="both"/>
        <w:rPr>
          <w:rFonts w:ascii="Times New Roman" w:hAnsi="Times New Roman"/>
          <w:sz w:val="24"/>
          <w:szCs w:val="24"/>
          <w:lang w:eastAsia="en-US"/>
        </w:rPr>
      </w:pPr>
      <w:r w:rsidRPr="001A7DB5">
        <w:rPr>
          <w:rFonts w:ascii="Times New Roman" w:hAnsi="Times New Roman"/>
          <w:sz w:val="24"/>
          <w:szCs w:val="24"/>
          <w:lang w:eastAsia="en-US"/>
        </w:rPr>
        <w:t xml:space="preserve">Internacionalización: en un primer momento se debe separar el texto traducible del código fuente para que sea más fácil el editarlo, seleccionar la codificación y fuentes necesarias y tener en cuenta las restricciones de espacio y las etiquetas especiales para género y número. </w:t>
      </w:r>
    </w:p>
    <w:p w:rsidR="001A7DB5" w:rsidRPr="001A7DB5" w:rsidRDefault="001A7DB5" w:rsidP="001A7DB5">
      <w:pPr>
        <w:numPr>
          <w:ilvl w:val="0"/>
          <w:numId w:val="3"/>
        </w:numPr>
        <w:spacing w:line="360" w:lineRule="auto"/>
        <w:contextualSpacing/>
        <w:jc w:val="both"/>
        <w:rPr>
          <w:rFonts w:ascii="Times New Roman" w:hAnsi="Times New Roman"/>
          <w:sz w:val="24"/>
          <w:szCs w:val="24"/>
          <w:lang w:eastAsia="en-US"/>
        </w:rPr>
      </w:pPr>
      <w:r w:rsidRPr="001A7DB5">
        <w:rPr>
          <w:rFonts w:ascii="Times New Roman" w:hAnsi="Times New Roman"/>
          <w:sz w:val="24"/>
          <w:szCs w:val="24"/>
          <w:lang w:eastAsia="en-US"/>
        </w:rPr>
        <w:lastRenderedPageBreak/>
        <w:t>Localización: proceso de traducción como tal con la ayuda de los programas especializados (</w:t>
      </w:r>
      <w:r w:rsidRPr="001A7DB5">
        <w:rPr>
          <w:rFonts w:ascii="Times New Roman" w:hAnsi="Times New Roman"/>
          <w:i/>
          <w:iCs/>
          <w:sz w:val="24"/>
          <w:szCs w:val="24"/>
          <w:lang w:eastAsia="en-US"/>
        </w:rPr>
        <w:t>Localization Studio</w:t>
      </w:r>
      <w:r w:rsidRPr="001A7DB5">
        <w:rPr>
          <w:rFonts w:ascii="Times New Roman" w:hAnsi="Times New Roman"/>
          <w:sz w:val="24"/>
          <w:szCs w:val="24"/>
          <w:lang w:eastAsia="en-US"/>
        </w:rPr>
        <w:t>) u otras herramientas (Word y Excel, memorias de traducción).</w:t>
      </w:r>
    </w:p>
    <w:p w:rsidR="001A7DB5" w:rsidRPr="001A7DB5" w:rsidRDefault="001A7DB5" w:rsidP="001A7DB5">
      <w:pPr>
        <w:numPr>
          <w:ilvl w:val="0"/>
          <w:numId w:val="3"/>
        </w:numPr>
        <w:spacing w:line="360" w:lineRule="auto"/>
        <w:contextualSpacing/>
        <w:jc w:val="both"/>
        <w:rPr>
          <w:rFonts w:ascii="Times New Roman" w:hAnsi="Times New Roman"/>
          <w:sz w:val="24"/>
          <w:szCs w:val="24"/>
          <w:lang w:eastAsia="en-US"/>
        </w:rPr>
      </w:pPr>
      <w:r w:rsidRPr="001A7DB5">
        <w:rPr>
          <w:rFonts w:ascii="Times New Roman" w:hAnsi="Times New Roman"/>
          <w:sz w:val="24"/>
          <w:szCs w:val="24"/>
          <w:lang w:eastAsia="en-US"/>
        </w:rPr>
        <w:t xml:space="preserve">Interfaz de usuario: se trata de los elementos que permiten la interacción con el juego como pueden ser los menús, mensajes del sistema, botones, etc. El lenguaje usado en este espacio suele ser más específico de la localización de software. </w:t>
      </w:r>
    </w:p>
    <w:p w:rsidR="001A7DB5" w:rsidRPr="001A7DB5" w:rsidRDefault="001A7DB5" w:rsidP="001A7DB5">
      <w:pPr>
        <w:numPr>
          <w:ilvl w:val="0"/>
          <w:numId w:val="3"/>
        </w:numPr>
        <w:spacing w:line="360" w:lineRule="auto"/>
        <w:contextualSpacing/>
        <w:jc w:val="both"/>
        <w:rPr>
          <w:rFonts w:ascii="Times New Roman" w:hAnsi="Times New Roman"/>
          <w:sz w:val="24"/>
          <w:szCs w:val="24"/>
          <w:lang w:eastAsia="en-US"/>
        </w:rPr>
      </w:pPr>
      <w:r w:rsidRPr="001A7DB5">
        <w:rPr>
          <w:rFonts w:ascii="Times New Roman" w:hAnsi="Times New Roman"/>
          <w:sz w:val="24"/>
          <w:szCs w:val="24"/>
          <w:lang w:eastAsia="en-US"/>
        </w:rPr>
        <w:t xml:space="preserve">Diálogos: como se ha mencionado anteriormente este es un campo que cada vez tiene más peso en los videojuegos y suelen aparecer en formato de texto (aunque los grandes títulos también doblen sus diálogos). </w:t>
      </w:r>
    </w:p>
    <w:p w:rsidR="001A7DB5" w:rsidRPr="001A7DB5" w:rsidRDefault="001A7DB5" w:rsidP="001A7DB5">
      <w:pPr>
        <w:numPr>
          <w:ilvl w:val="0"/>
          <w:numId w:val="3"/>
        </w:numPr>
        <w:spacing w:line="360" w:lineRule="auto"/>
        <w:contextualSpacing/>
        <w:jc w:val="both"/>
        <w:rPr>
          <w:rFonts w:ascii="Times New Roman" w:hAnsi="Times New Roman"/>
          <w:sz w:val="24"/>
          <w:szCs w:val="24"/>
          <w:lang w:eastAsia="en-US"/>
        </w:rPr>
      </w:pPr>
      <w:r w:rsidRPr="001A7DB5">
        <w:rPr>
          <w:rFonts w:ascii="Times New Roman" w:hAnsi="Times New Roman"/>
          <w:sz w:val="24"/>
          <w:szCs w:val="24"/>
          <w:lang w:eastAsia="en-US"/>
        </w:rPr>
        <w:t>Caja y descripciones: en caso de que el formato del videojuego necesite una caja, también se deberán traducir todos los elementos lingüísticos presentes y en caso de que sea por ejemplo una aplicación, todas las descripciones también deberán ser traducidas.</w:t>
      </w:r>
    </w:p>
    <w:p w:rsidR="001A7DB5" w:rsidRPr="001A7DB5" w:rsidRDefault="001A7DB5" w:rsidP="001A7DB5">
      <w:pPr>
        <w:spacing w:line="360" w:lineRule="auto"/>
        <w:jc w:val="both"/>
        <w:rPr>
          <w:rFonts w:ascii="Times New Roman" w:hAnsi="Times New Roman"/>
          <w:sz w:val="24"/>
          <w:szCs w:val="24"/>
          <w:lang w:eastAsia="en-US"/>
        </w:rPr>
      </w:pPr>
      <w:r w:rsidRPr="001A7DB5">
        <w:rPr>
          <w:rFonts w:ascii="Times New Roman" w:hAnsi="Times New Roman"/>
          <w:sz w:val="24"/>
          <w:szCs w:val="24"/>
          <w:lang w:eastAsia="en-US"/>
        </w:rPr>
        <w:t xml:space="preserve">Hay varias formas de localizar un videojuego. Por un lado hay desarrolladoras que contratan traductores autónomos para que se encarguen del proyecto pero en la mayoría de los casos son los distribuidores del videojuego los que se encargan de hacerlo lo que significa que el traductor no recibe el videojuego como tal, sino simplemente los elementos que se deben traducir, lo que suele dar lugar a problemas </w:t>
      </w:r>
      <w:r w:rsidRPr="001A7DB5">
        <w:rPr>
          <w:rFonts w:ascii="Times New Roman" w:hAnsi="Times New Roman"/>
          <w:noProof/>
          <w:sz w:val="24"/>
          <w:szCs w:val="24"/>
          <w:lang w:eastAsia="en-US"/>
        </w:rPr>
        <w:t>(Dietz, 2007)</w:t>
      </w:r>
      <w:r w:rsidRPr="001A7DB5">
        <w:rPr>
          <w:rFonts w:ascii="Times New Roman" w:hAnsi="Times New Roman"/>
          <w:sz w:val="24"/>
          <w:szCs w:val="24"/>
          <w:lang w:eastAsia="en-US"/>
        </w:rPr>
        <w:t xml:space="preserve">. </w:t>
      </w:r>
    </w:p>
    <w:p w:rsidR="001A7DB5" w:rsidRPr="001A7DB5" w:rsidRDefault="001A7DB5" w:rsidP="001A7DB5">
      <w:pPr>
        <w:spacing w:line="360" w:lineRule="auto"/>
        <w:jc w:val="both"/>
        <w:rPr>
          <w:rFonts w:ascii="Times New Roman" w:hAnsi="Times New Roman"/>
          <w:sz w:val="24"/>
          <w:szCs w:val="24"/>
          <w:lang w:eastAsia="en-US"/>
        </w:rPr>
      </w:pPr>
      <w:r w:rsidRPr="001A7DB5">
        <w:rPr>
          <w:rFonts w:ascii="Times New Roman" w:hAnsi="Times New Roman"/>
          <w:sz w:val="24"/>
          <w:szCs w:val="24"/>
          <w:lang w:eastAsia="en-US"/>
        </w:rPr>
        <w:t xml:space="preserve">Otro modo menos común (aunque poco a poco con más importancia) de traducir un videojuego es mediante la traducción por parte de fans. Este tipo de traducción se denomina </w:t>
      </w:r>
      <w:r w:rsidRPr="001A7DB5">
        <w:rPr>
          <w:rFonts w:ascii="Times New Roman" w:hAnsi="Times New Roman"/>
          <w:i/>
          <w:iCs/>
          <w:sz w:val="24"/>
          <w:szCs w:val="24"/>
          <w:lang w:eastAsia="en-US"/>
        </w:rPr>
        <w:t>romhacking</w:t>
      </w:r>
      <w:r w:rsidRPr="001A7DB5">
        <w:rPr>
          <w:rFonts w:ascii="Times New Roman" w:hAnsi="Times New Roman"/>
          <w:sz w:val="24"/>
          <w:szCs w:val="24"/>
          <w:lang w:eastAsia="en-US"/>
        </w:rPr>
        <w:t xml:space="preserve"> ya que lo que se modifica en una ROM (</w:t>
      </w:r>
      <w:r w:rsidRPr="001A7DB5">
        <w:rPr>
          <w:rFonts w:ascii="Times New Roman" w:hAnsi="Times New Roman"/>
          <w:i/>
          <w:iCs/>
          <w:sz w:val="24"/>
          <w:szCs w:val="24"/>
          <w:lang w:eastAsia="en-US"/>
        </w:rPr>
        <w:t>Read Only Memory</w:t>
      </w:r>
      <w:r w:rsidRPr="001A7DB5">
        <w:rPr>
          <w:rFonts w:ascii="Times New Roman" w:hAnsi="Times New Roman"/>
          <w:sz w:val="24"/>
          <w:szCs w:val="24"/>
          <w:lang w:eastAsia="en-US"/>
        </w:rPr>
        <w:t xml:space="preserve"> por sus siglas en inglés), es decir los gráficos, diferentes niveles del juego, diálogos y eventos que se puedan dar de tal forma que no solo se dedican a localizar el videojuego. Sin embargo, al asociar el término </w:t>
      </w:r>
      <w:r w:rsidRPr="001A7DB5">
        <w:rPr>
          <w:rFonts w:ascii="Times New Roman" w:hAnsi="Times New Roman"/>
          <w:i/>
          <w:iCs/>
          <w:sz w:val="24"/>
          <w:szCs w:val="24"/>
          <w:lang w:eastAsia="en-US"/>
        </w:rPr>
        <w:t>hackear</w:t>
      </w:r>
      <w:r w:rsidRPr="001A7DB5">
        <w:rPr>
          <w:rFonts w:ascii="Times New Roman" w:hAnsi="Times New Roman"/>
          <w:sz w:val="24"/>
          <w:szCs w:val="24"/>
          <w:lang w:eastAsia="en-US"/>
        </w:rPr>
        <w:t xml:space="preserve"> con la práctica ilegal, ha aparecido el término </w:t>
      </w:r>
      <w:r w:rsidRPr="001A7DB5">
        <w:rPr>
          <w:rFonts w:ascii="Times New Roman" w:hAnsi="Times New Roman"/>
          <w:i/>
          <w:iCs/>
          <w:sz w:val="24"/>
          <w:szCs w:val="24"/>
          <w:lang w:eastAsia="en-US"/>
        </w:rPr>
        <w:t>fan translation</w:t>
      </w:r>
      <w:r w:rsidRPr="001A7DB5">
        <w:rPr>
          <w:rFonts w:ascii="Times New Roman" w:hAnsi="Times New Roman"/>
          <w:sz w:val="24"/>
          <w:szCs w:val="24"/>
          <w:lang w:eastAsia="en-US"/>
        </w:rPr>
        <w:t xml:space="preserve"> para evitar la asociación </w:t>
      </w:r>
      <w:r w:rsidRPr="001A7DB5">
        <w:rPr>
          <w:rFonts w:ascii="Times New Roman" w:hAnsi="Times New Roman"/>
          <w:noProof/>
          <w:sz w:val="24"/>
          <w:szCs w:val="24"/>
          <w:lang w:eastAsia="en-US"/>
        </w:rPr>
        <w:t>(Muñoz Sánchez, 2007)</w:t>
      </w:r>
      <w:r w:rsidRPr="001A7DB5">
        <w:rPr>
          <w:rFonts w:ascii="Times New Roman" w:hAnsi="Times New Roman"/>
          <w:sz w:val="24"/>
          <w:szCs w:val="24"/>
          <w:lang w:eastAsia="en-US"/>
        </w:rPr>
        <w:t xml:space="preserve">. En algunas ocasiones la localización por parte de los fans es equiparable a la de los profesionales localizadores, sin embargo, muchos presentan diferentes problemas que tienen que ver con fallos ortotipográficos, de gramática e incluso calcos que son frecuentes y bajan considerablemente la calidad del producto final. Este es el caso del videojuego </w:t>
      </w:r>
      <w:r w:rsidRPr="001A7DB5">
        <w:rPr>
          <w:rFonts w:ascii="Times New Roman" w:hAnsi="Times New Roman"/>
          <w:i/>
          <w:iCs/>
          <w:sz w:val="24"/>
          <w:szCs w:val="24"/>
          <w:lang w:eastAsia="en-US"/>
        </w:rPr>
        <w:t xml:space="preserve">To The Moon </w:t>
      </w:r>
      <w:r w:rsidRPr="001A7DB5">
        <w:rPr>
          <w:rFonts w:ascii="Times New Roman" w:hAnsi="Times New Roman"/>
          <w:sz w:val="24"/>
          <w:szCs w:val="24"/>
          <w:lang w:eastAsia="en-US"/>
        </w:rPr>
        <w:t>un videojuego estadounidense que se localizó por parte de los fans no profesionales</w:t>
      </w:r>
      <w:r w:rsidRPr="001A7DB5">
        <w:rPr>
          <w:rFonts w:ascii="Times New Roman" w:hAnsi="Times New Roman"/>
          <w:noProof/>
          <w:sz w:val="24"/>
          <w:szCs w:val="24"/>
          <w:lang w:eastAsia="en-US"/>
        </w:rPr>
        <w:t xml:space="preserve"> (César del Amo, 2016)</w:t>
      </w:r>
      <w:r w:rsidRPr="001A7DB5">
        <w:rPr>
          <w:rFonts w:ascii="Times New Roman" w:hAnsi="Times New Roman"/>
          <w:sz w:val="24"/>
          <w:szCs w:val="24"/>
          <w:lang w:eastAsia="en-US"/>
        </w:rPr>
        <w:t>.</w:t>
      </w:r>
    </w:p>
    <w:p w:rsidR="001A7DB5" w:rsidRPr="001A7DB5" w:rsidRDefault="001A7DB5" w:rsidP="001A7DB5">
      <w:pPr>
        <w:keepNext/>
        <w:keepLines/>
        <w:spacing w:before="40" w:after="0" w:line="360" w:lineRule="auto"/>
        <w:jc w:val="both"/>
        <w:outlineLvl w:val="1"/>
        <w:rPr>
          <w:rFonts w:ascii="Times New Roman" w:hAnsi="Times New Roman"/>
          <w:color w:val="2F5496"/>
          <w:sz w:val="26"/>
          <w:szCs w:val="26"/>
          <w:lang w:eastAsia="en-US"/>
        </w:rPr>
      </w:pPr>
      <w:bookmarkStart w:id="26" w:name="_Toc39079431"/>
      <w:bookmarkStart w:id="27" w:name="_Toc39767738"/>
      <w:r w:rsidRPr="001A7DB5">
        <w:rPr>
          <w:rFonts w:ascii="Times New Roman" w:hAnsi="Times New Roman"/>
          <w:color w:val="2F5496"/>
          <w:sz w:val="26"/>
          <w:szCs w:val="26"/>
          <w:lang w:eastAsia="en-US"/>
        </w:rPr>
        <w:lastRenderedPageBreak/>
        <w:t>1.6 Dificultades traductológicas de los videojuegos</w:t>
      </w:r>
      <w:bookmarkEnd w:id="26"/>
      <w:bookmarkEnd w:id="27"/>
    </w:p>
    <w:p w:rsidR="001A7DB5" w:rsidRPr="001A7DB5" w:rsidRDefault="001A7DB5" w:rsidP="001A7DB5">
      <w:pPr>
        <w:keepNext/>
        <w:keepLines/>
        <w:spacing w:before="40" w:after="0" w:line="360" w:lineRule="auto"/>
        <w:jc w:val="both"/>
        <w:outlineLvl w:val="2"/>
        <w:rPr>
          <w:rFonts w:ascii="Times New Roman" w:hAnsi="Times New Roman"/>
          <w:color w:val="1F3763"/>
          <w:sz w:val="24"/>
          <w:szCs w:val="24"/>
          <w:lang w:eastAsia="en-US"/>
        </w:rPr>
      </w:pPr>
      <w:bookmarkStart w:id="28" w:name="_Toc39079432"/>
      <w:bookmarkStart w:id="29" w:name="_Toc39767739"/>
      <w:r w:rsidRPr="001A7DB5">
        <w:rPr>
          <w:rFonts w:ascii="Times New Roman" w:hAnsi="Times New Roman"/>
          <w:color w:val="1F3763"/>
          <w:sz w:val="24"/>
          <w:szCs w:val="24"/>
          <w:lang w:eastAsia="en-US"/>
        </w:rPr>
        <w:t>1.6.1 Subtitulación</w:t>
      </w:r>
      <w:bookmarkEnd w:id="28"/>
      <w:bookmarkEnd w:id="29"/>
    </w:p>
    <w:p w:rsidR="001A7DB5" w:rsidRPr="001A7DB5" w:rsidRDefault="001A7DB5" w:rsidP="001A7DB5">
      <w:pPr>
        <w:spacing w:line="360" w:lineRule="auto"/>
        <w:jc w:val="both"/>
        <w:rPr>
          <w:rFonts w:ascii="Times New Roman" w:hAnsi="Times New Roman"/>
          <w:sz w:val="24"/>
          <w:szCs w:val="24"/>
          <w:lang w:eastAsia="en-US"/>
        </w:rPr>
      </w:pPr>
      <w:r w:rsidRPr="001A7DB5">
        <w:rPr>
          <w:rFonts w:ascii="Times New Roman" w:hAnsi="Times New Roman"/>
          <w:sz w:val="24"/>
          <w:szCs w:val="24"/>
          <w:lang w:eastAsia="en-US"/>
        </w:rPr>
        <w:t>Como se ha comentado, existen unas reglas básicas para la subtitulación de videojuegos que son casi idénticas a las reglas de la subtitulación audiovisual, pero depende de cada desarrollador el seguirlas o no. En la mayoría de los casos no se respetan, lo que lleva a que el género en su conjunto esté sumido en un caos general</w:t>
      </w:r>
      <w:r w:rsidRPr="001A7DB5">
        <w:rPr>
          <w:rFonts w:ascii="Times New Roman" w:hAnsi="Times New Roman"/>
          <w:noProof/>
          <w:sz w:val="24"/>
          <w:szCs w:val="24"/>
          <w:lang w:eastAsia="en-US"/>
        </w:rPr>
        <w:t xml:space="preserve"> (Méndez González &amp; Calvo-Ferrer, 2017)</w:t>
      </w:r>
      <w:r w:rsidRPr="001A7DB5">
        <w:rPr>
          <w:rFonts w:ascii="Times New Roman" w:hAnsi="Times New Roman"/>
          <w:sz w:val="24"/>
          <w:szCs w:val="24"/>
          <w:lang w:eastAsia="en-US"/>
        </w:rPr>
        <w:t xml:space="preserve">. </w:t>
      </w:r>
    </w:p>
    <w:p w:rsidR="001A7DB5" w:rsidRPr="001A7DB5" w:rsidRDefault="001A7DB5" w:rsidP="001A7DB5">
      <w:pPr>
        <w:spacing w:line="360" w:lineRule="auto"/>
        <w:jc w:val="both"/>
        <w:rPr>
          <w:rFonts w:ascii="Times New Roman" w:hAnsi="Times New Roman"/>
          <w:sz w:val="24"/>
          <w:szCs w:val="24"/>
          <w:lang w:eastAsia="en-US"/>
        </w:rPr>
      </w:pPr>
      <w:r w:rsidRPr="001A7DB5">
        <w:rPr>
          <w:rFonts w:ascii="Times New Roman" w:hAnsi="Times New Roman"/>
          <w:sz w:val="24"/>
          <w:szCs w:val="24"/>
          <w:lang w:eastAsia="en-US"/>
        </w:rPr>
        <w:t xml:space="preserve">El mayor problema de los subtítulos es que actualmente coexisten en el videojuego con el doblaje. Esto significa que, mientras se escucha la voz doblada del personaje, también se pueden observar los subtítulos a la vez, lo que acaba confundiendo al usuario. La mayoría de estos subtítulos se añaden a última hora a la imagen sin tener en cuenta las normas de tiempo o espacio mencionadas </w:t>
      </w:r>
      <w:r w:rsidRPr="001A7DB5">
        <w:rPr>
          <w:rFonts w:ascii="Times New Roman" w:hAnsi="Times New Roman"/>
          <w:noProof/>
          <w:sz w:val="24"/>
          <w:szCs w:val="24"/>
          <w:lang w:eastAsia="en-US"/>
        </w:rPr>
        <w:t>(Griffiths, 2009)</w:t>
      </w:r>
      <w:r w:rsidRPr="001A7DB5">
        <w:rPr>
          <w:rFonts w:ascii="Times New Roman" w:hAnsi="Times New Roman"/>
          <w:sz w:val="24"/>
          <w:szCs w:val="24"/>
          <w:lang w:eastAsia="en-US"/>
        </w:rPr>
        <w:t>.</w:t>
      </w:r>
    </w:p>
    <w:p w:rsidR="001A7DB5" w:rsidRPr="001A7DB5" w:rsidRDefault="001A7DB5" w:rsidP="001A7DB5">
      <w:pPr>
        <w:spacing w:line="360" w:lineRule="auto"/>
        <w:jc w:val="both"/>
        <w:rPr>
          <w:rFonts w:ascii="Times New Roman" w:hAnsi="Times New Roman"/>
          <w:sz w:val="24"/>
          <w:szCs w:val="24"/>
          <w:lang w:eastAsia="en-US"/>
        </w:rPr>
      </w:pPr>
      <w:r w:rsidRPr="001A7DB5">
        <w:rPr>
          <w:rFonts w:ascii="Times New Roman" w:hAnsi="Times New Roman"/>
          <w:sz w:val="24"/>
          <w:szCs w:val="24"/>
          <w:lang w:eastAsia="en-US"/>
        </w:rPr>
        <w:t xml:space="preserve">A esto último hay que sumarle el problema del espacio. Como ya hemos visto en apartados anteriores, el documento que recibe el localizador suele ser un Excel en el que apenas hay explicaciones sobre personajes, contexto, etc. por lo que también es probable que no haya especificaciones de dónde se pondrá el texto (subtítulo, cuadro, globo de diálogo, etc.). Es por esto que, en muchas ocasiones, al no tener la referencia de la imagen, se cometen errores que afectan de forma muy negativa al producto final que recibe el usuario </w:t>
      </w:r>
      <w:r w:rsidRPr="001A7DB5">
        <w:rPr>
          <w:rFonts w:ascii="Times New Roman" w:hAnsi="Times New Roman"/>
          <w:noProof/>
          <w:sz w:val="24"/>
          <w:szCs w:val="24"/>
          <w:lang w:eastAsia="en-US"/>
        </w:rPr>
        <w:t>(Méndez González, 2014)</w:t>
      </w:r>
      <w:r w:rsidRPr="001A7DB5">
        <w:rPr>
          <w:rFonts w:ascii="Times New Roman" w:hAnsi="Times New Roman"/>
          <w:sz w:val="24"/>
          <w:szCs w:val="24"/>
          <w:lang w:eastAsia="en-US"/>
        </w:rPr>
        <w:t>.</w:t>
      </w:r>
    </w:p>
    <w:p w:rsidR="001A7DB5" w:rsidRPr="001A7DB5" w:rsidRDefault="001A7DB5" w:rsidP="001A7DB5">
      <w:pPr>
        <w:keepNext/>
        <w:keepLines/>
        <w:spacing w:before="40" w:after="0" w:line="360" w:lineRule="auto"/>
        <w:outlineLvl w:val="2"/>
        <w:rPr>
          <w:rFonts w:ascii="Times New Roman" w:hAnsi="Times New Roman"/>
          <w:color w:val="1F3763"/>
          <w:sz w:val="24"/>
          <w:szCs w:val="24"/>
          <w:lang w:eastAsia="en-US"/>
        </w:rPr>
      </w:pPr>
      <w:bookmarkStart w:id="30" w:name="_Toc39079433"/>
      <w:bookmarkStart w:id="31" w:name="_Toc39767740"/>
      <w:r w:rsidRPr="001A7DB5">
        <w:rPr>
          <w:rFonts w:ascii="Times New Roman" w:hAnsi="Times New Roman"/>
          <w:color w:val="1F3763"/>
          <w:sz w:val="24"/>
          <w:szCs w:val="24"/>
          <w:lang w:eastAsia="en-US"/>
        </w:rPr>
        <w:t>1.6.2 Contexto</w:t>
      </w:r>
      <w:bookmarkEnd w:id="30"/>
      <w:bookmarkEnd w:id="31"/>
    </w:p>
    <w:p w:rsidR="001A7DB5" w:rsidRPr="001A7DB5" w:rsidRDefault="001A7DB5" w:rsidP="001A7DB5">
      <w:pPr>
        <w:spacing w:line="360" w:lineRule="auto"/>
        <w:rPr>
          <w:rFonts w:ascii="Times New Roman" w:hAnsi="Times New Roman"/>
          <w:sz w:val="24"/>
          <w:szCs w:val="24"/>
          <w:lang w:eastAsia="en-US"/>
        </w:rPr>
      </w:pPr>
      <w:r w:rsidRPr="001A7DB5">
        <w:rPr>
          <w:rFonts w:ascii="Times New Roman" w:hAnsi="Times New Roman"/>
          <w:sz w:val="24"/>
          <w:szCs w:val="24"/>
          <w:lang w:eastAsia="en-US"/>
        </w:rPr>
        <w:t>Una de las dificultades más importantes y con más difícil solución es el contexto.</w:t>
      </w:r>
    </w:p>
    <w:p w:rsidR="001A7DB5" w:rsidRPr="001A7DB5" w:rsidRDefault="001A7DB5" w:rsidP="001A7DB5">
      <w:pPr>
        <w:spacing w:line="360" w:lineRule="auto"/>
        <w:rPr>
          <w:rFonts w:ascii="Times New Roman" w:hAnsi="Times New Roman"/>
          <w:sz w:val="24"/>
          <w:szCs w:val="24"/>
          <w:lang w:eastAsia="en-US"/>
        </w:rPr>
      </w:pPr>
      <w:r w:rsidRPr="001A7DB5">
        <w:rPr>
          <w:rFonts w:ascii="Times New Roman" w:hAnsi="Times New Roman"/>
          <w:sz w:val="24"/>
          <w:szCs w:val="24"/>
          <w:lang w:eastAsia="en-US"/>
        </w:rPr>
        <w:t xml:space="preserve">La traducción no consiste solo en trasponer de un idioma a otro las palabras de forma literal (de esta forma se producirían infinidad de errores), se necesita entender el significado profundo, para lo cual es necesario recurrir al contexto, que es básicamente todos los elementos que ayudan a interpretar el mensaje </w:t>
      </w:r>
      <w:r w:rsidRPr="001A7DB5">
        <w:rPr>
          <w:rFonts w:ascii="Times New Roman" w:hAnsi="Times New Roman"/>
          <w:noProof/>
          <w:sz w:val="24"/>
          <w:szCs w:val="24"/>
          <w:lang w:eastAsia="en-US"/>
        </w:rPr>
        <w:t>(Jakobson, 1959)</w:t>
      </w:r>
      <w:r w:rsidRPr="001A7DB5">
        <w:rPr>
          <w:rFonts w:ascii="Times New Roman" w:hAnsi="Times New Roman"/>
          <w:sz w:val="24"/>
          <w:szCs w:val="24"/>
          <w:lang w:eastAsia="en-US"/>
        </w:rPr>
        <w:t>. El problema aparece cuando la falta de contexto afecta a la producción del producto final que llega a los consumidores y este es el caso de los videojuegos.</w:t>
      </w:r>
    </w:p>
    <w:p w:rsidR="001A7DB5" w:rsidRPr="001A7DB5" w:rsidRDefault="001A7DB5" w:rsidP="001A7DB5">
      <w:pPr>
        <w:spacing w:line="360" w:lineRule="auto"/>
        <w:jc w:val="both"/>
        <w:rPr>
          <w:rFonts w:ascii="Times New Roman" w:hAnsi="Times New Roman"/>
          <w:sz w:val="24"/>
          <w:szCs w:val="24"/>
          <w:lang w:eastAsia="en-US"/>
        </w:rPr>
      </w:pPr>
      <w:r w:rsidRPr="001A7DB5">
        <w:rPr>
          <w:rFonts w:ascii="Times New Roman" w:hAnsi="Times New Roman"/>
          <w:sz w:val="24"/>
          <w:szCs w:val="24"/>
          <w:lang w:eastAsia="en-US"/>
        </w:rPr>
        <w:t xml:space="preserve">En la mayoría de los casos, si no en todos, el proceso de localización empieza antes de que se termine de desarrollar el videojuego, de tal forma que no se tiene una visión conjunta de </w:t>
      </w:r>
      <w:r w:rsidRPr="001A7DB5">
        <w:rPr>
          <w:rFonts w:ascii="Times New Roman" w:hAnsi="Times New Roman"/>
          <w:sz w:val="24"/>
          <w:szCs w:val="24"/>
          <w:lang w:eastAsia="en-US"/>
        </w:rPr>
        <w:lastRenderedPageBreak/>
        <w:t xml:space="preserve">todo. A esto hay que añadirle que se pueden dar casos en los que no quede claro qué personaje está hablando y a quién se está dirigiendo. Es por esto que, en algunas ocasiones, se pueden llegar a cometer errores de género, número, etc. que bajarán la calidad del producto final en caso de no corregirse. Es aconsejable el referirse a los personajes de la forma más neutra posible para evitar errores, además de prestar atención a los diálogos porque pueden dar pistas sobre el género y el número y en caso de que se sigan teniendo dudas, preguntar al cliente </w:t>
      </w:r>
      <w:r w:rsidRPr="001A7DB5">
        <w:rPr>
          <w:rFonts w:ascii="Times New Roman" w:hAnsi="Times New Roman"/>
          <w:noProof/>
          <w:sz w:val="24"/>
          <w:szCs w:val="24"/>
          <w:lang w:eastAsia="en-US"/>
        </w:rPr>
        <w:t>(Méndez González, 2019)</w:t>
      </w:r>
      <w:r w:rsidRPr="001A7DB5">
        <w:rPr>
          <w:rFonts w:ascii="Times New Roman" w:hAnsi="Times New Roman"/>
          <w:sz w:val="24"/>
          <w:szCs w:val="24"/>
          <w:lang w:eastAsia="en-US"/>
        </w:rPr>
        <w:t xml:space="preserve">. </w:t>
      </w:r>
    </w:p>
    <w:p w:rsidR="001A7DB5" w:rsidRPr="001A7DB5" w:rsidRDefault="001A7DB5" w:rsidP="001A7DB5">
      <w:pPr>
        <w:keepNext/>
        <w:keepLines/>
        <w:spacing w:before="40" w:after="0" w:line="360" w:lineRule="auto"/>
        <w:outlineLvl w:val="2"/>
        <w:rPr>
          <w:rFonts w:ascii="Times New Roman" w:hAnsi="Times New Roman"/>
          <w:color w:val="1F3763"/>
          <w:sz w:val="24"/>
          <w:szCs w:val="24"/>
          <w:lang w:eastAsia="en-US"/>
        </w:rPr>
      </w:pPr>
      <w:bookmarkStart w:id="32" w:name="_Toc39079434"/>
      <w:bookmarkStart w:id="33" w:name="_Toc39767741"/>
      <w:r w:rsidRPr="001A7DB5">
        <w:rPr>
          <w:rFonts w:ascii="Times New Roman" w:hAnsi="Times New Roman"/>
          <w:color w:val="1F3763"/>
          <w:sz w:val="24"/>
          <w:szCs w:val="24"/>
          <w:lang w:eastAsia="en-US"/>
        </w:rPr>
        <w:t>1.6.3 Terminología</w:t>
      </w:r>
      <w:bookmarkEnd w:id="32"/>
      <w:bookmarkEnd w:id="33"/>
    </w:p>
    <w:p w:rsidR="001A7DB5" w:rsidRPr="001A7DB5" w:rsidRDefault="001A7DB5" w:rsidP="001A7DB5">
      <w:pPr>
        <w:spacing w:line="360" w:lineRule="auto"/>
        <w:jc w:val="both"/>
        <w:rPr>
          <w:rFonts w:ascii="Times New Roman" w:hAnsi="Times New Roman"/>
          <w:sz w:val="24"/>
          <w:szCs w:val="24"/>
          <w:lang w:eastAsia="en-US"/>
        </w:rPr>
      </w:pPr>
      <w:r w:rsidRPr="001A7DB5">
        <w:rPr>
          <w:rFonts w:ascii="Times New Roman" w:hAnsi="Times New Roman"/>
          <w:sz w:val="24"/>
          <w:szCs w:val="24"/>
          <w:lang w:eastAsia="en-US"/>
        </w:rPr>
        <w:t xml:space="preserve">Al igual que en los diferentes campos de la traducción, la localización de videojuegos presenta problemas con la terminología. </w:t>
      </w:r>
    </w:p>
    <w:p w:rsidR="001A7DB5" w:rsidRPr="001A7DB5" w:rsidRDefault="001A7DB5" w:rsidP="001A7DB5">
      <w:pPr>
        <w:spacing w:line="360" w:lineRule="auto"/>
        <w:jc w:val="both"/>
        <w:rPr>
          <w:rFonts w:ascii="Times New Roman" w:hAnsi="Times New Roman"/>
          <w:sz w:val="24"/>
          <w:szCs w:val="24"/>
          <w:lang w:eastAsia="en-US"/>
        </w:rPr>
      </w:pPr>
      <w:r w:rsidRPr="001A7DB5">
        <w:rPr>
          <w:rFonts w:ascii="Times New Roman" w:hAnsi="Times New Roman"/>
          <w:sz w:val="24"/>
          <w:szCs w:val="24"/>
          <w:lang w:eastAsia="en-US"/>
        </w:rPr>
        <w:t>Según Cabré</w:t>
      </w:r>
      <w:r w:rsidRPr="001A7DB5">
        <w:rPr>
          <w:rFonts w:ascii="Times New Roman" w:hAnsi="Times New Roman"/>
          <w:noProof/>
          <w:sz w:val="24"/>
          <w:szCs w:val="24"/>
          <w:lang w:eastAsia="en-US"/>
        </w:rPr>
        <w:t xml:space="preserve"> (1993)</w:t>
      </w:r>
      <w:r w:rsidRPr="001A7DB5">
        <w:rPr>
          <w:rFonts w:ascii="Times New Roman" w:hAnsi="Times New Roman"/>
          <w:sz w:val="24"/>
          <w:szCs w:val="24"/>
          <w:lang w:eastAsia="en-US"/>
        </w:rPr>
        <w:t>, la terminología se define como:</w:t>
      </w:r>
    </w:p>
    <w:p w:rsidR="001A7DB5" w:rsidRPr="001A7DB5" w:rsidRDefault="001A7DB5" w:rsidP="001A7DB5">
      <w:pPr>
        <w:spacing w:line="360" w:lineRule="auto"/>
        <w:ind w:left="284"/>
        <w:jc w:val="both"/>
        <w:rPr>
          <w:rFonts w:ascii="Times New Roman" w:hAnsi="Times New Roman"/>
          <w:sz w:val="24"/>
          <w:szCs w:val="24"/>
          <w:lang w:eastAsia="en-US"/>
        </w:rPr>
      </w:pPr>
      <w:r w:rsidRPr="001A7DB5">
        <w:rPr>
          <w:rFonts w:ascii="Times New Roman" w:hAnsi="Times New Roman"/>
          <w:sz w:val="24"/>
          <w:szCs w:val="24"/>
          <w:lang w:eastAsia="en-US"/>
        </w:rPr>
        <w:t>«</w:t>
      </w:r>
      <w:r w:rsidRPr="001A7DB5">
        <w:rPr>
          <w:rFonts w:ascii="Times New Roman" w:hAnsi="Times New Roman"/>
          <w:i/>
          <w:iCs/>
          <w:sz w:val="24"/>
          <w:szCs w:val="24"/>
          <w:lang w:eastAsia="en-US"/>
        </w:rPr>
        <w:t>Campo de conocimiento que se encarga del estudio, la descripción y la recopilación de las unidades terminológicas utilizadas en las distintas áreas de especialidad</w:t>
      </w:r>
      <w:r w:rsidRPr="001A7DB5">
        <w:rPr>
          <w:rFonts w:ascii="Times New Roman" w:hAnsi="Times New Roman"/>
          <w:sz w:val="24"/>
          <w:szCs w:val="24"/>
          <w:lang w:eastAsia="en-US"/>
        </w:rPr>
        <w:t>».</w:t>
      </w:r>
    </w:p>
    <w:p w:rsidR="001A7DB5" w:rsidRPr="001A7DB5" w:rsidRDefault="001A7DB5" w:rsidP="001A7DB5">
      <w:pPr>
        <w:spacing w:line="360" w:lineRule="auto"/>
        <w:jc w:val="both"/>
        <w:rPr>
          <w:rFonts w:ascii="Times New Roman" w:hAnsi="Times New Roman"/>
          <w:sz w:val="24"/>
          <w:szCs w:val="24"/>
          <w:lang w:eastAsia="en-US"/>
        </w:rPr>
      </w:pPr>
      <w:r w:rsidRPr="001A7DB5">
        <w:rPr>
          <w:rFonts w:ascii="Times New Roman" w:hAnsi="Times New Roman"/>
          <w:sz w:val="24"/>
          <w:szCs w:val="24"/>
          <w:lang w:eastAsia="en-US"/>
        </w:rPr>
        <w:t xml:space="preserve">La terminología es una ciencia interdisciplinar que abarca todos los campos del conocimiento y está interrelacionada con la lingüística, la teoría del conocimiento y la teoría de la comunicación. Es por esto que los términos se deben explicar desde las diferentes disciplinas con las que se relaciona. </w:t>
      </w:r>
    </w:p>
    <w:p w:rsidR="001A7DB5" w:rsidRPr="001A7DB5" w:rsidRDefault="001A7DB5" w:rsidP="001A7DB5">
      <w:pPr>
        <w:spacing w:line="360" w:lineRule="auto"/>
        <w:jc w:val="both"/>
        <w:rPr>
          <w:rFonts w:ascii="Times New Roman" w:hAnsi="Times New Roman"/>
          <w:sz w:val="24"/>
          <w:szCs w:val="24"/>
          <w:lang w:eastAsia="en-US"/>
        </w:rPr>
      </w:pPr>
      <w:r w:rsidRPr="001A7DB5">
        <w:rPr>
          <w:rFonts w:ascii="Times New Roman" w:hAnsi="Times New Roman"/>
          <w:sz w:val="24"/>
          <w:szCs w:val="24"/>
          <w:lang w:eastAsia="en-US"/>
        </w:rPr>
        <w:t>En el caso de los videojuegos, al incluir cada vez más elementos de diálogo para de esta forma mejorar la experiencia del usuario con el videojuego, hay más probabilidades de encontrarse con terminología específica. A esto se le debe añadir que la temática de los mismos es cada vez más amplia, de tal forma que no es inusual el encontrarse terminología médica o militar entre otras. Por lo tanto, se puede afirmar que no hay dos videojuegos iguales, cada uno tiene su propia terminología, temática y particularidades. Es necesario que el traductor esté preparado para cualquier problema terminológico que pueda plantearse y se documente debidamente en caso de ser necesario</w:t>
      </w:r>
      <w:r w:rsidRPr="001A7DB5">
        <w:rPr>
          <w:rFonts w:ascii="Times New Roman" w:hAnsi="Times New Roman"/>
          <w:noProof/>
          <w:sz w:val="24"/>
          <w:szCs w:val="24"/>
          <w:lang w:eastAsia="en-US"/>
        </w:rPr>
        <w:t xml:space="preserve"> (Méndez González, 2019)</w:t>
      </w:r>
      <w:r w:rsidRPr="001A7DB5">
        <w:rPr>
          <w:rFonts w:ascii="Times New Roman" w:hAnsi="Times New Roman"/>
          <w:sz w:val="24"/>
          <w:szCs w:val="24"/>
          <w:lang w:eastAsia="en-US"/>
        </w:rPr>
        <w:t xml:space="preserve">. </w:t>
      </w:r>
    </w:p>
    <w:p w:rsidR="001A7DB5" w:rsidRPr="001A7DB5" w:rsidRDefault="001A7DB5" w:rsidP="001A7DB5">
      <w:pPr>
        <w:keepNext/>
        <w:keepLines/>
        <w:spacing w:before="40" w:after="0" w:line="360" w:lineRule="auto"/>
        <w:outlineLvl w:val="2"/>
        <w:rPr>
          <w:rFonts w:ascii="Times New Roman" w:hAnsi="Times New Roman"/>
          <w:color w:val="1F3763"/>
          <w:sz w:val="24"/>
          <w:szCs w:val="24"/>
          <w:lang w:eastAsia="en-US"/>
        </w:rPr>
      </w:pPr>
      <w:bookmarkStart w:id="34" w:name="_Toc39079435"/>
      <w:bookmarkStart w:id="35" w:name="_Toc39767742"/>
      <w:r w:rsidRPr="001A7DB5">
        <w:rPr>
          <w:rFonts w:ascii="Times New Roman" w:hAnsi="Times New Roman"/>
          <w:color w:val="1F3763"/>
          <w:sz w:val="24"/>
          <w:szCs w:val="24"/>
          <w:lang w:eastAsia="en-US"/>
        </w:rPr>
        <w:t>1.6.4 Variedades lingüísticas</w:t>
      </w:r>
      <w:bookmarkEnd w:id="34"/>
      <w:bookmarkEnd w:id="35"/>
    </w:p>
    <w:p w:rsidR="001A7DB5" w:rsidRPr="001A7DB5" w:rsidRDefault="001A7DB5" w:rsidP="001A7DB5">
      <w:pPr>
        <w:spacing w:line="360" w:lineRule="auto"/>
        <w:jc w:val="both"/>
        <w:rPr>
          <w:rFonts w:ascii="Times New Roman" w:hAnsi="Times New Roman"/>
          <w:sz w:val="24"/>
          <w:szCs w:val="24"/>
          <w:lang w:eastAsia="en-US"/>
        </w:rPr>
      </w:pPr>
      <w:r w:rsidRPr="001A7DB5">
        <w:rPr>
          <w:rFonts w:ascii="Times New Roman" w:hAnsi="Times New Roman"/>
          <w:sz w:val="24"/>
          <w:szCs w:val="24"/>
          <w:lang w:eastAsia="en-US"/>
        </w:rPr>
        <w:t>Otro de los aspectos más importantes que se deben tener en cuenta a la hora de localizar videojuegos son las variedades lingüísticas. Estas se definen como:</w:t>
      </w:r>
    </w:p>
    <w:p w:rsidR="001A7DB5" w:rsidRPr="001A7DB5" w:rsidRDefault="001A7DB5" w:rsidP="001A7DB5">
      <w:pPr>
        <w:spacing w:line="360" w:lineRule="auto"/>
        <w:ind w:left="284"/>
        <w:jc w:val="both"/>
        <w:rPr>
          <w:rFonts w:ascii="Times New Roman" w:hAnsi="Times New Roman"/>
          <w:sz w:val="24"/>
          <w:szCs w:val="24"/>
          <w:lang w:eastAsia="en-US"/>
        </w:rPr>
      </w:pPr>
      <w:r w:rsidRPr="001A7DB5">
        <w:rPr>
          <w:rFonts w:ascii="Times New Roman" w:hAnsi="Times New Roman"/>
          <w:sz w:val="24"/>
          <w:szCs w:val="24"/>
          <w:lang w:eastAsia="en-US"/>
        </w:rPr>
        <w:lastRenderedPageBreak/>
        <w:t>«</w:t>
      </w:r>
      <w:r w:rsidRPr="001A7DB5">
        <w:rPr>
          <w:rFonts w:ascii="Times New Roman" w:hAnsi="Times New Roman"/>
          <w:i/>
          <w:iCs/>
          <w:sz w:val="24"/>
          <w:szCs w:val="24"/>
          <w:lang w:eastAsia="en-US"/>
        </w:rPr>
        <w:t>La diversidad de usos de una misma lengua según la situación comunicativa, geográfica o histórica en que se emplea y según el nivel de conocimiento lingüístico de quien la utiliza</w:t>
      </w:r>
      <w:r w:rsidRPr="001A7DB5">
        <w:rPr>
          <w:rFonts w:ascii="Times New Roman" w:hAnsi="Times New Roman"/>
          <w:sz w:val="24"/>
          <w:szCs w:val="24"/>
          <w:lang w:eastAsia="en-US"/>
        </w:rPr>
        <w:t>»</w:t>
      </w:r>
      <w:r w:rsidRPr="001A7DB5">
        <w:rPr>
          <w:rFonts w:ascii="Times New Roman" w:hAnsi="Times New Roman"/>
          <w:noProof/>
          <w:sz w:val="24"/>
          <w:szCs w:val="24"/>
          <w:lang w:eastAsia="en-US"/>
        </w:rPr>
        <w:t xml:space="preserve"> (Centro Virtual Cervantes, n.d)</w:t>
      </w:r>
      <w:r w:rsidRPr="001A7DB5">
        <w:rPr>
          <w:rFonts w:ascii="Times New Roman" w:hAnsi="Times New Roman"/>
          <w:sz w:val="24"/>
          <w:szCs w:val="24"/>
          <w:lang w:eastAsia="en-US"/>
        </w:rPr>
        <w:t>.</w:t>
      </w:r>
    </w:p>
    <w:p w:rsidR="001A7DB5" w:rsidRPr="001A7DB5" w:rsidRDefault="001A7DB5" w:rsidP="001A7DB5">
      <w:pPr>
        <w:spacing w:line="360" w:lineRule="auto"/>
        <w:jc w:val="both"/>
        <w:rPr>
          <w:rFonts w:ascii="Times New Roman" w:hAnsi="Times New Roman"/>
          <w:sz w:val="24"/>
          <w:szCs w:val="24"/>
          <w:lang w:eastAsia="en-US"/>
        </w:rPr>
      </w:pPr>
      <w:r w:rsidRPr="001A7DB5">
        <w:rPr>
          <w:rFonts w:ascii="Times New Roman" w:hAnsi="Times New Roman"/>
          <w:sz w:val="24"/>
          <w:szCs w:val="24"/>
          <w:lang w:eastAsia="en-US"/>
        </w:rPr>
        <w:t>El Centro Virtual Cervantes</w:t>
      </w:r>
      <w:r w:rsidRPr="001A7DB5">
        <w:rPr>
          <w:rFonts w:ascii="Times New Roman" w:hAnsi="Times New Roman"/>
          <w:noProof/>
          <w:sz w:val="24"/>
          <w:szCs w:val="24"/>
          <w:lang w:eastAsia="en-US"/>
        </w:rPr>
        <w:t xml:space="preserve"> (n.d)</w:t>
      </w:r>
      <w:r w:rsidRPr="001A7DB5">
        <w:rPr>
          <w:rFonts w:ascii="Times New Roman" w:hAnsi="Times New Roman"/>
          <w:sz w:val="24"/>
          <w:szCs w:val="24"/>
          <w:lang w:eastAsia="en-US"/>
        </w:rPr>
        <w:t xml:space="preserve"> clasifica las variedades lingüísticas según las circunstancias en:</w:t>
      </w:r>
    </w:p>
    <w:p w:rsidR="001A7DB5" w:rsidRPr="001A7DB5" w:rsidRDefault="001A7DB5" w:rsidP="001A7DB5">
      <w:pPr>
        <w:numPr>
          <w:ilvl w:val="0"/>
          <w:numId w:val="10"/>
        </w:numPr>
        <w:spacing w:line="360" w:lineRule="auto"/>
        <w:contextualSpacing/>
        <w:jc w:val="both"/>
        <w:rPr>
          <w:rFonts w:ascii="Times New Roman" w:hAnsi="Times New Roman"/>
          <w:sz w:val="24"/>
          <w:szCs w:val="24"/>
          <w:lang w:eastAsia="en-US"/>
        </w:rPr>
      </w:pPr>
      <w:r w:rsidRPr="001A7DB5">
        <w:rPr>
          <w:rFonts w:ascii="Times New Roman" w:hAnsi="Times New Roman"/>
          <w:sz w:val="24"/>
          <w:szCs w:val="24"/>
          <w:lang w:eastAsia="en-US"/>
        </w:rPr>
        <w:t>Las variedades funcionales: son aquellas que tienen que ver con la situación de comunicación. Son los diferentes registros de la comunicación.</w:t>
      </w:r>
    </w:p>
    <w:p w:rsidR="001A7DB5" w:rsidRPr="001A7DB5" w:rsidRDefault="001A7DB5" w:rsidP="001A7DB5">
      <w:pPr>
        <w:numPr>
          <w:ilvl w:val="0"/>
          <w:numId w:val="10"/>
        </w:numPr>
        <w:spacing w:line="360" w:lineRule="auto"/>
        <w:contextualSpacing/>
        <w:jc w:val="both"/>
        <w:rPr>
          <w:rFonts w:ascii="Times New Roman" w:hAnsi="Times New Roman"/>
          <w:sz w:val="24"/>
          <w:szCs w:val="24"/>
          <w:lang w:eastAsia="en-US"/>
        </w:rPr>
      </w:pPr>
      <w:r w:rsidRPr="001A7DB5">
        <w:rPr>
          <w:rFonts w:ascii="Times New Roman" w:hAnsi="Times New Roman"/>
          <w:sz w:val="24"/>
          <w:szCs w:val="24"/>
          <w:lang w:eastAsia="en-US"/>
        </w:rPr>
        <w:t xml:space="preserve">Las variedades socioculturales: son aquellas que tienen que ver con las formas de usar la lengua y dependen del dominio del código lingüístico (culto, medio o vulgar). Corresponden con los niveles lingüísticos. </w:t>
      </w:r>
    </w:p>
    <w:p w:rsidR="001A7DB5" w:rsidRPr="001A7DB5" w:rsidRDefault="001A7DB5" w:rsidP="001A7DB5">
      <w:pPr>
        <w:numPr>
          <w:ilvl w:val="0"/>
          <w:numId w:val="10"/>
        </w:numPr>
        <w:spacing w:line="360" w:lineRule="auto"/>
        <w:contextualSpacing/>
        <w:jc w:val="both"/>
        <w:rPr>
          <w:rFonts w:ascii="Times New Roman" w:hAnsi="Times New Roman"/>
          <w:sz w:val="24"/>
          <w:szCs w:val="24"/>
          <w:lang w:eastAsia="en-US"/>
        </w:rPr>
      </w:pPr>
      <w:r w:rsidRPr="001A7DB5">
        <w:rPr>
          <w:rFonts w:ascii="Times New Roman" w:hAnsi="Times New Roman"/>
          <w:sz w:val="24"/>
          <w:szCs w:val="24"/>
          <w:lang w:eastAsia="en-US"/>
        </w:rPr>
        <w:t>Las variedades geográficas: son aquellos usos de la lengua que se dan en un territorio en específico. Corresponden con los diferentes dialectos.</w:t>
      </w:r>
    </w:p>
    <w:p w:rsidR="001A7DB5" w:rsidRPr="001A7DB5" w:rsidRDefault="001A7DB5" w:rsidP="001A7DB5">
      <w:pPr>
        <w:numPr>
          <w:ilvl w:val="0"/>
          <w:numId w:val="10"/>
        </w:numPr>
        <w:spacing w:line="360" w:lineRule="auto"/>
        <w:contextualSpacing/>
        <w:jc w:val="both"/>
        <w:rPr>
          <w:rFonts w:ascii="Times New Roman" w:hAnsi="Times New Roman"/>
          <w:sz w:val="24"/>
          <w:szCs w:val="24"/>
          <w:lang w:eastAsia="en-US"/>
        </w:rPr>
      </w:pPr>
      <w:r w:rsidRPr="001A7DB5">
        <w:rPr>
          <w:rFonts w:ascii="Times New Roman" w:hAnsi="Times New Roman"/>
          <w:sz w:val="24"/>
          <w:szCs w:val="24"/>
          <w:lang w:eastAsia="en-US"/>
        </w:rPr>
        <w:t>Las variedades históricas: son aquellos usos de la lengua que se dan en un momento concreto de la historia de la lengua.</w:t>
      </w:r>
    </w:p>
    <w:p w:rsidR="001A7DB5" w:rsidRPr="001A7DB5" w:rsidRDefault="001A7DB5" w:rsidP="001A7DB5">
      <w:pPr>
        <w:spacing w:line="360" w:lineRule="auto"/>
        <w:jc w:val="both"/>
        <w:rPr>
          <w:rFonts w:ascii="Times New Roman" w:hAnsi="Times New Roman"/>
          <w:sz w:val="24"/>
          <w:szCs w:val="24"/>
          <w:lang w:eastAsia="en-US"/>
        </w:rPr>
      </w:pPr>
      <w:r w:rsidRPr="001A7DB5">
        <w:rPr>
          <w:rFonts w:ascii="Times New Roman" w:hAnsi="Times New Roman"/>
          <w:sz w:val="24"/>
          <w:szCs w:val="24"/>
          <w:lang w:eastAsia="en-US"/>
        </w:rPr>
        <w:t>Una de las dificultades más importantes a la hora de localizar un videojuego es el uso del registro y los diferentes niveles lingüísticos. Es importante que los rasgos y características de los diferentes personajes del original se reflejen también en la traducción del videojuego. De esta forma si un personaje habla de forma muy vulgar en el idioma original, esto se deberá preservar en la localización del videojuego. Del mismo modo, si es necesario que los personajes se traten de «usted» y hablen de manera muy formal, se deberá reproducir para obtener la mayor calidad de diálogo. No obstante, en ocasiones puede ser complicado el mantener esta forma de hablar ya que por falta de contexto no es posible reproducirlo</w:t>
      </w:r>
      <w:r w:rsidRPr="001A7DB5">
        <w:rPr>
          <w:rFonts w:ascii="Times New Roman" w:hAnsi="Times New Roman"/>
          <w:noProof/>
          <w:sz w:val="24"/>
          <w:szCs w:val="24"/>
          <w:lang w:eastAsia="en-US"/>
        </w:rPr>
        <w:t xml:space="preserve"> (Méndez González &amp; Calvo-Ferrer, 2017)</w:t>
      </w:r>
      <w:r w:rsidRPr="001A7DB5">
        <w:rPr>
          <w:rFonts w:ascii="Times New Roman" w:hAnsi="Times New Roman"/>
          <w:sz w:val="24"/>
          <w:szCs w:val="24"/>
          <w:lang w:eastAsia="en-US"/>
        </w:rPr>
        <w:t xml:space="preserve">. </w:t>
      </w:r>
    </w:p>
    <w:p w:rsidR="001A7DB5" w:rsidRPr="001A7DB5" w:rsidRDefault="001A7DB5" w:rsidP="001A7DB5">
      <w:pPr>
        <w:spacing w:line="360" w:lineRule="auto"/>
        <w:jc w:val="both"/>
        <w:rPr>
          <w:rFonts w:ascii="Times New Roman" w:hAnsi="Times New Roman"/>
          <w:sz w:val="24"/>
          <w:szCs w:val="24"/>
          <w:lang w:eastAsia="en-US"/>
        </w:rPr>
      </w:pPr>
      <w:r w:rsidRPr="001A7DB5">
        <w:rPr>
          <w:rFonts w:ascii="Times New Roman" w:hAnsi="Times New Roman"/>
          <w:sz w:val="24"/>
          <w:szCs w:val="24"/>
          <w:lang w:eastAsia="en-US"/>
        </w:rPr>
        <w:t xml:space="preserve">También es muy posible que en un videojuego se presenten diferentes dialectos e incluso acentos que será necesario incluir y diferenciar en la traducción. A la hora de enfrentarse a este problema hay que tener bastante tacto puesto que, dependiendo del tono, el tipo de videojuego y a quién va dirigido, se deberá tomar una u otra decisión. En muchos videojuegos el uso de acentos se usa para diferenciar personajes con los típicos clichés, pero en otros su uso es más serio y con la intención de incluir de alguna forma a diferentes </w:t>
      </w:r>
      <w:r w:rsidRPr="001A7DB5">
        <w:rPr>
          <w:rFonts w:ascii="Times New Roman" w:hAnsi="Times New Roman"/>
          <w:sz w:val="24"/>
          <w:szCs w:val="24"/>
          <w:lang w:eastAsia="en-US"/>
        </w:rPr>
        <w:lastRenderedPageBreak/>
        <w:t xml:space="preserve">nacionalidades y razas para que el videojuego sea más realista. Por esto, se recomienda que el localizador antes de traducir se pregunte si es obvio que el personaje pertenece a un país concreto, si es totalmente necesario el reflejar en los subtítulos o el doblaje dicho acento, si el usuario puede sentirse insultado u ofendido o si ese acento tiene la intención de ser gracioso o hacer que el videojuego sea más realista. Además, siempre se recomienda que, en caso de duda, se le pregunte al cliente </w:t>
      </w:r>
      <w:r w:rsidRPr="001A7DB5">
        <w:rPr>
          <w:rFonts w:ascii="Times New Roman" w:hAnsi="Times New Roman"/>
          <w:noProof/>
          <w:sz w:val="24"/>
          <w:szCs w:val="24"/>
          <w:lang w:eastAsia="en-US"/>
        </w:rPr>
        <w:t>(Guyennet, 2017)</w:t>
      </w:r>
      <w:r w:rsidRPr="001A7DB5">
        <w:rPr>
          <w:rFonts w:ascii="Times New Roman" w:hAnsi="Times New Roman"/>
          <w:sz w:val="24"/>
          <w:szCs w:val="24"/>
          <w:lang w:eastAsia="en-US"/>
        </w:rPr>
        <w:t>.</w:t>
      </w:r>
    </w:p>
    <w:p w:rsidR="001A7DB5" w:rsidRPr="001A7DB5" w:rsidRDefault="001A7DB5" w:rsidP="001A7DB5">
      <w:pPr>
        <w:spacing w:line="360" w:lineRule="auto"/>
        <w:jc w:val="both"/>
        <w:rPr>
          <w:rFonts w:ascii="Times New Roman" w:hAnsi="Times New Roman"/>
          <w:sz w:val="24"/>
          <w:szCs w:val="24"/>
          <w:lang w:eastAsia="en-US"/>
        </w:rPr>
      </w:pPr>
      <w:r w:rsidRPr="001A7DB5">
        <w:rPr>
          <w:rFonts w:ascii="Times New Roman" w:hAnsi="Times New Roman"/>
          <w:sz w:val="24"/>
          <w:szCs w:val="24"/>
          <w:lang w:eastAsia="en-US"/>
        </w:rPr>
        <w:t xml:space="preserve">Otra dificultad que se puede dar relacionada con las variaciones lingüísticas es el cambio de forma de hablar a lo largo de la historia. Aunque muchos videojuegos están ambientados en nuestros días, hay algunos cuya acción y hechos transcurren en otro tiempo ya sea pasado o futuro, lo cual repercute en la forma de hablar de los personajes. Uno de los mejores ejemplos para ilustrar la variedad histórica es el videojuego </w:t>
      </w:r>
      <w:r w:rsidRPr="001A7DB5">
        <w:rPr>
          <w:rFonts w:ascii="Times New Roman" w:hAnsi="Times New Roman"/>
          <w:i/>
          <w:iCs/>
          <w:sz w:val="24"/>
          <w:szCs w:val="24"/>
          <w:lang w:eastAsia="en-US"/>
        </w:rPr>
        <w:t>Assasin’s Creed</w:t>
      </w:r>
      <w:r w:rsidRPr="001A7DB5">
        <w:rPr>
          <w:rFonts w:ascii="Times New Roman" w:hAnsi="Times New Roman"/>
          <w:sz w:val="24"/>
          <w:szCs w:val="24"/>
          <w:lang w:eastAsia="en-US"/>
        </w:rPr>
        <w:t xml:space="preserve"> y sus diferentes variantes históricas. En estos videojuegos el diálogo sigue el dialecto y las características del lenguaje de la época en la que se desarrolla, lo cual puede suponer una dificultad añadida para el traductor</w:t>
      </w:r>
      <w:r w:rsidRPr="001A7DB5">
        <w:rPr>
          <w:rFonts w:ascii="Times New Roman" w:hAnsi="Times New Roman"/>
          <w:noProof/>
          <w:sz w:val="24"/>
          <w:szCs w:val="24"/>
          <w:lang w:eastAsia="en-US"/>
        </w:rPr>
        <w:t xml:space="preserve"> (Téllez Alarcia &amp; Iturriaga Barco, 2014)</w:t>
      </w:r>
      <w:r w:rsidRPr="001A7DB5">
        <w:rPr>
          <w:rFonts w:ascii="Times New Roman" w:hAnsi="Times New Roman"/>
          <w:sz w:val="24"/>
          <w:szCs w:val="24"/>
          <w:lang w:eastAsia="en-US"/>
        </w:rPr>
        <w:t xml:space="preserve">. Generalmente el localizador tiene vía libre para traducir lo términos, sin embargo, cuando en un videojuego de este tipo se topa con término específico de la época o debe imitar la forma de hablar de los personajes de una época en concreto, es necesario documentarse en profundidad y dejar a un lado la creatividad </w:t>
      </w:r>
      <w:r w:rsidRPr="001A7DB5">
        <w:rPr>
          <w:rFonts w:ascii="Times New Roman" w:hAnsi="Times New Roman"/>
          <w:noProof/>
          <w:sz w:val="24"/>
          <w:szCs w:val="24"/>
          <w:lang w:eastAsia="en-US"/>
        </w:rPr>
        <w:t>(Serón Ordóñez, 2011)</w:t>
      </w:r>
      <w:r w:rsidRPr="001A7DB5">
        <w:rPr>
          <w:rFonts w:ascii="Times New Roman" w:hAnsi="Times New Roman"/>
          <w:sz w:val="24"/>
          <w:szCs w:val="24"/>
          <w:lang w:eastAsia="en-US"/>
        </w:rPr>
        <w:t xml:space="preserve">. </w:t>
      </w:r>
    </w:p>
    <w:p w:rsidR="001A7DB5" w:rsidRPr="001A7DB5" w:rsidRDefault="001A7DB5" w:rsidP="001A7DB5">
      <w:pPr>
        <w:keepNext/>
        <w:keepLines/>
        <w:spacing w:before="40" w:after="0" w:line="360" w:lineRule="auto"/>
        <w:outlineLvl w:val="2"/>
        <w:rPr>
          <w:rFonts w:ascii="Times New Roman" w:hAnsi="Times New Roman"/>
          <w:color w:val="1F3763"/>
          <w:sz w:val="24"/>
          <w:szCs w:val="24"/>
          <w:lang w:eastAsia="en-US"/>
        </w:rPr>
      </w:pPr>
      <w:bookmarkStart w:id="36" w:name="_Toc39079436"/>
      <w:bookmarkStart w:id="37" w:name="_Toc39767743"/>
      <w:r w:rsidRPr="001A7DB5">
        <w:rPr>
          <w:rFonts w:ascii="Times New Roman" w:hAnsi="Times New Roman"/>
          <w:color w:val="1F3763"/>
          <w:sz w:val="24"/>
          <w:szCs w:val="24"/>
          <w:lang w:eastAsia="en-US"/>
        </w:rPr>
        <w:t>1.6.5 Culturemas</w:t>
      </w:r>
      <w:bookmarkEnd w:id="36"/>
      <w:bookmarkEnd w:id="37"/>
    </w:p>
    <w:p w:rsidR="001A7DB5" w:rsidRPr="001A7DB5" w:rsidRDefault="001A7DB5" w:rsidP="001A7DB5">
      <w:pPr>
        <w:spacing w:line="360" w:lineRule="auto"/>
        <w:jc w:val="both"/>
        <w:rPr>
          <w:rFonts w:ascii="Times New Roman" w:hAnsi="Times New Roman"/>
          <w:sz w:val="24"/>
          <w:szCs w:val="24"/>
          <w:lang w:eastAsia="en-US"/>
        </w:rPr>
      </w:pPr>
      <w:r w:rsidRPr="001A7DB5">
        <w:rPr>
          <w:rFonts w:ascii="Times New Roman" w:hAnsi="Times New Roman"/>
          <w:sz w:val="24"/>
          <w:szCs w:val="24"/>
          <w:lang w:eastAsia="en-US"/>
        </w:rPr>
        <w:t xml:space="preserve">Como se ha señalado con anterioridad, la localización (tanto de videojuegos como de otros productos), se centra, más que en «traducir», en adaptar a otras culturas, por lo que esto último es un elemento casi esencial. Es por esto que en los videojuegos se van a encontrar elementos culturales sobre los que se debe tomar una decisión.  </w:t>
      </w:r>
    </w:p>
    <w:p w:rsidR="001A7DB5" w:rsidRPr="001A7DB5" w:rsidRDefault="001A7DB5" w:rsidP="001A7DB5">
      <w:pPr>
        <w:spacing w:line="360" w:lineRule="auto"/>
        <w:jc w:val="both"/>
        <w:rPr>
          <w:rFonts w:ascii="Times New Roman" w:hAnsi="Times New Roman"/>
          <w:sz w:val="24"/>
          <w:szCs w:val="24"/>
          <w:lang w:eastAsia="en-US"/>
        </w:rPr>
      </w:pPr>
      <w:r w:rsidRPr="001A7DB5">
        <w:rPr>
          <w:rFonts w:ascii="Times New Roman" w:hAnsi="Times New Roman"/>
          <w:sz w:val="24"/>
          <w:szCs w:val="24"/>
          <w:lang w:eastAsia="en-US"/>
        </w:rPr>
        <w:t xml:space="preserve">Los videojuegos están fuertemente ligados con la cultura, aunque no lo parezca. Los desarrolladores en muchas ocasiones se centran en una cultura específica para desarrollar el videojuego, lo que presenta un desafío para el localizador. Sin embargo, hay otros que presentan pequeños elementos culturales que pueden tener o no traducción y que deben adaptarse, los culturemas. Según Vermeer </w:t>
      </w:r>
      <w:r w:rsidRPr="001A7DB5">
        <w:rPr>
          <w:rFonts w:ascii="Times New Roman" w:hAnsi="Times New Roman"/>
          <w:noProof/>
          <w:sz w:val="24"/>
          <w:szCs w:val="24"/>
          <w:lang w:eastAsia="en-US"/>
        </w:rPr>
        <w:t>(1983)</w:t>
      </w:r>
      <w:r w:rsidRPr="001A7DB5">
        <w:rPr>
          <w:rFonts w:ascii="Times New Roman" w:hAnsi="Times New Roman"/>
          <w:sz w:val="24"/>
          <w:szCs w:val="24"/>
          <w:lang w:eastAsia="en-US"/>
        </w:rPr>
        <w:t xml:space="preserve">, un culturema es un elemento presente en una cultura muy relevante para esta y que es específico de la misma por lo que es </w:t>
      </w:r>
      <w:r w:rsidRPr="001A7DB5">
        <w:rPr>
          <w:rFonts w:ascii="Times New Roman" w:hAnsi="Times New Roman"/>
          <w:sz w:val="24"/>
          <w:szCs w:val="24"/>
          <w:lang w:eastAsia="en-US"/>
        </w:rPr>
        <w:lastRenderedPageBreak/>
        <w:t xml:space="preserve">inexistente en cualquier otra. Estos elementos pueden ser expresiones lingüísticas como refranes o incluso unidades de palabras concretas que pueden resultar intraducibles. </w:t>
      </w:r>
    </w:p>
    <w:p w:rsidR="001A7DB5" w:rsidRPr="001A7DB5" w:rsidRDefault="001A7DB5" w:rsidP="001A7DB5">
      <w:pPr>
        <w:spacing w:line="360" w:lineRule="auto"/>
        <w:jc w:val="both"/>
        <w:rPr>
          <w:rFonts w:ascii="Times New Roman" w:hAnsi="Times New Roman"/>
          <w:sz w:val="24"/>
          <w:szCs w:val="24"/>
          <w:lang w:eastAsia="en-US"/>
        </w:rPr>
      </w:pPr>
      <w:r w:rsidRPr="001A7DB5">
        <w:rPr>
          <w:rFonts w:ascii="Times New Roman" w:hAnsi="Times New Roman"/>
          <w:sz w:val="24"/>
          <w:szCs w:val="24"/>
          <w:lang w:eastAsia="en-US"/>
        </w:rPr>
        <w:t xml:space="preserve">Molina Martínez </w:t>
      </w:r>
      <w:r w:rsidRPr="001A7DB5">
        <w:rPr>
          <w:rFonts w:ascii="Times New Roman" w:hAnsi="Times New Roman"/>
          <w:noProof/>
          <w:sz w:val="24"/>
          <w:szCs w:val="24"/>
          <w:lang w:eastAsia="en-US"/>
        </w:rPr>
        <w:t>(2006)</w:t>
      </w:r>
      <w:r w:rsidRPr="001A7DB5">
        <w:rPr>
          <w:rFonts w:ascii="Times New Roman" w:hAnsi="Times New Roman"/>
          <w:sz w:val="24"/>
          <w:szCs w:val="24"/>
          <w:lang w:eastAsia="en-US"/>
        </w:rPr>
        <w:t xml:space="preserve"> analiza los diferentes culturemas y elabora una clasificación:</w:t>
      </w:r>
    </w:p>
    <w:p w:rsidR="001A7DB5" w:rsidRPr="001A7DB5" w:rsidRDefault="001A7DB5" w:rsidP="001A7DB5">
      <w:pPr>
        <w:numPr>
          <w:ilvl w:val="0"/>
          <w:numId w:val="5"/>
        </w:numPr>
        <w:spacing w:line="360" w:lineRule="auto"/>
        <w:contextualSpacing/>
        <w:jc w:val="both"/>
        <w:rPr>
          <w:rFonts w:ascii="Times New Roman" w:hAnsi="Times New Roman"/>
          <w:sz w:val="24"/>
          <w:szCs w:val="24"/>
          <w:lang w:eastAsia="en-US"/>
        </w:rPr>
      </w:pPr>
      <w:r w:rsidRPr="001A7DB5">
        <w:rPr>
          <w:rFonts w:ascii="Times New Roman" w:hAnsi="Times New Roman"/>
          <w:sz w:val="24"/>
          <w:szCs w:val="24"/>
          <w:lang w:eastAsia="en-US"/>
        </w:rPr>
        <w:t>Medio natural: relacionados con el entorno.</w:t>
      </w:r>
    </w:p>
    <w:p w:rsidR="001A7DB5" w:rsidRPr="001A7DB5" w:rsidRDefault="001A7DB5" w:rsidP="001A7DB5">
      <w:pPr>
        <w:numPr>
          <w:ilvl w:val="0"/>
          <w:numId w:val="5"/>
        </w:numPr>
        <w:spacing w:line="360" w:lineRule="auto"/>
        <w:contextualSpacing/>
        <w:jc w:val="both"/>
        <w:rPr>
          <w:rFonts w:ascii="Times New Roman" w:hAnsi="Times New Roman"/>
          <w:sz w:val="24"/>
          <w:szCs w:val="24"/>
          <w:lang w:eastAsia="en-US"/>
        </w:rPr>
      </w:pPr>
      <w:r w:rsidRPr="001A7DB5">
        <w:rPr>
          <w:rFonts w:ascii="Times New Roman" w:hAnsi="Times New Roman"/>
          <w:sz w:val="24"/>
          <w:szCs w:val="24"/>
          <w:lang w:eastAsia="en-US"/>
        </w:rPr>
        <w:t>Patrimonio cultural: relacionados con la historia y los personajes históricos.</w:t>
      </w:r>
    </w:p>
    <w:p w:rsidR="001A7DB5" w:rsidRPr="001A7DB5" w:rsidRDefault="001A7DB5" w:rsidP="001A7DB5">
      <w:pPr>
        <w:numPr>
          <w:ilvl w:val="0"/>
          <w:numId w:val="5"/>
        </w:numPr>
        <w:spacing w:line="360" w:lineRule="auto"/>
        <w:contextualSpacing/>
        <w:jc w:val="both"/>
        <w:rPr>
          <w:rFonts w:ascii="Times New Roman" w:hAnsi="Times New Roman"/>
          <w:sz w:val="24"/>
          <w:szCs w:val="24"/>
          <w:lang w:eastAsia="en-US"/>
        </w:rPr>
      </w:pPr>
      <w:r w:rsidRPr="001A7DB5">
        <w:rPr>
          <w:rFonts w:ascii="Times New Roman" w:hAnsi="Times New Roman"/>
          <w:sz w:val="24"/>
          <w:szCs w:val="24"/>
          <w:lang w:eastAsia="en-US"/>
        </w:rPr>
        <w:t>Cultura social: comportamientos de las personas, etc.</w:t>
      </w:r>
    </w:p>
    <w:p w:rsidR="001A7DB5" w:rsidRPr="001A7DB5" w:rsidRDefault="001A7DB5" w:rsidP="001A7DB5">
      <w:pPr>
        <w:numPr>
          <w:ilvl w:val="0"/>
          <w:numId w:val="5"/>
        </w:numPr>
        <w:spacing w:line="360" w:lineRule="auto"/>
        <w:contextualSpacing/>
        <w:jc w:val="both"/>
        <w:rPr>
          <w:rFonts w:ascii="Times New Roman" w:hAnsi="Times New Roman"/>
          <w:sz w:val="24"/>
          <w:szCs w:val="24"/>
          <w:lang w:eastAsia="en-US"/>
        </w:rPr>
      </w:pPr>
      <w:r w:rsidRPr="001A7DB5">
        <w:rPr>
          <w:rFonts w:ascii="Times New Roman" w:hAnsi="Times New Roman"/>
          <w:sz w:val="24"/>
          <w:szCs w:val="24"/>
          <w:lang w:eastAsia="en-US"/>
        </w:rPr>
        <w:t>Cultura lingüística: relacionados con el modo de hablar.</w:t>
      </w:r>
    </w:p>
    <w:p w:rsidR="001A7DB5" w:rsidRPr="001A7DB5" w:rsidRDefault="001A7DB5" w:rsidP="001A7DB5">
      <w:pPr>
        <w:numPr>
          <w:ilvl w:val="0"/>
          <w:numId w:val="5"/>
        </w:numPr>
        <w:spacing w:line="360" w:lineRule="auto"/>
        <w:contextualSpacing/>
        <w:jc w:val="both"/>
        <w:rPr>
          <w:rFonts w:ascii="Times New Roman" w:hAnsi="Times New Roman"/>
          <w:sz w:val="24"/>
          <w:szCs w:val="24"/>
          <w:lang w:eastAsia="en-US"/>
        </w:rPr>
      </w:pPr>
      <w:r w:rsidRPr="001A7DB5">
        <w:rPr>
          <w:rFonts w:ascii="Times New Roman" w:hAnsi="Times New Roman"/>
          <w:sz w:val="24"/>
          <w:szCs w:val="24"/>
          <w:lang w:eastAsia="en-US"/>
        </w:rPr>
        <w:t>Falsos amigos culturales que provocan errores de traducción.</w:t>
      </w:r>
    </w:p>
    <w:p w:rsidR="001A7DB5" w:rsidRPr="001A7DB5" w:rsidRDefault="001A7DB5" w:rsidP="001A7DB5">
      <w:pPr>
        <w:numPr>
          <w:ilvl w:val="0"/>
          <w:numId w:val="5"/>
        </w:numPr>
        <w:spacing w:line="360" w:lineRule="auto"/>
        <w:contextualSpacing/>
        <w:jc w:val="both"/>
        <w:rPr>
          <w:rFonts w:ascii="Times New Roman" w:hAnsi="Times New Roman"/>
          <w:sz w:val="24"/>
          <w:szCs w:val="24"/>
          <w:lang w:eastAsia="en-US"/>
        </w:rPr>
      </w:pPr>
      <w:r w:rsidRPr="001A7DB5">
        <w:rPr>
          <w:rFonts w:ascii="Times New Roman" w:hAnsi="Times New Roman"/>
          <w:sz w:val="24"/>
          <w:szCs w:val="24"/>
          <w:lang w:eastAsia="en-US"/>
        </w:rPr>
        <w:t xml:space="preserve">Injerencias culturales de elementos ya presentes o conocidos por la otra cultura. </w:t>
      </w:r>
    </w:p>
    <w:p w:rsidR="001A7DB5" w:rsidRPr="001A7DB5" w:rsidRDefault="001A7DB5" w:rsidP="001A7DB5">
      <w:pPr>
        <w:spacing w:line="360" w:lineRule="auto"/>
        <w:jc w:val="both"/>
        <w:rPr>
          <w:rFonts w:ascii="Times New Roman" w:hAnsi="Times New Roman"/>
          <w:sz w:val="24"/>
          <w:szCs w:val="24"/>
          <w:lang w:eastAsia="en-US"/>
        </w:rPr>
      </w:pPr>
      <w:r w:rsidRPr="001A7DB5">
        <w:rPr>
          <w:rFonts w:ascii="Times New Roman" w:hAnsi="Times New Roman"/>
          <w:sz w:val="24"/>
          <w:szCs w:val="24"/>
          <w:lang w:eastAsia="en-US"/>
        </w:rPr>
        <w:t>Además de esta clasificación, Molina Martínez propone diferentes soluciones para la traducción de culturemas:</w:t>
      </w:r>
    </w:p>
    <w:p w:rsidR="001A7DB5" w:rsidRPr="001A7DB5" w:rsidRDefault="001A7DB5" w:rsidP="001A7DB5">
      <w:pPr>
        <w:numPr>
          <w:ilvl w:val="0"/>
          <w:numId w:val="6"/>
        </w:numPr>
        <w:spacing w:line="360" w:lineRule="auto"/>
        <w:contextualSpacing/>
        <w:jc w:val="both"/>
        <w:rPr>
          <w:rFonts w:ascii="Times New Roman" w:hAnsi="Times New Roman"/>
          <w:sz w:val="24"/>
          <w:szCs w:val="24"/>
          <w:lang w:eastAsia="en-US"/>
        </w:rPr>
      </w:pPr>
      <w:r w:rsidRPr="001A7DB5">
        <w:rPr>
          <w:rFonts w:ascii="Times New Roman" w:hAnsi="Times New Roman"/>
          <w:sz w:val="24"/>
          <w:szCs w:val="24"/>
          <w:lang w:eastAsia="en-US"/>
        </w:rPr>
        <w:t>La adaptación del culturema a la otra cultura.</w:t>
      </w:r>
    </w:p>
    <w:p w:rsidR="001A7DB5" w:rsidRPr="001A7DB5" w:rsidRDefault="001A7DB5" w:rsidP="001A7DB5">
      <w:pPr>
        <w:numPr>
          <w:ilvl w:val="0"/>
          <w:numId w:val="6"/>
        </w:numPr>
        <w:spacing w:line="360" w:lineRule="auto"/>
        <w:contextualSpacing/>
        <w:jc w:val="both"/>
        <w:rPr>
          <w:rFonts w:ascii="Times New Roman" w:hAnsi="Times New Roman"/>
          <w:sz w:val="24"/>
          <w:szCs w:val="24"/>
          <w:lang w:eastAsia="en-US"/>
        </w:rPr>
      </w:pPr>
      <w:r w:rsidRPr="001A7DB5">
        <w:rPr>
          <w:rFonts w:ascii="Times New Roman" w:hAnsi="Times New Roman"/>
          <w:sz w:val="24"/>
          <w:szCs w:val="24"/>
          <w:lang w:eastAsia="en-US"/>
        </w:rPr>
        <w:t>La explicación detallada del significado del culturema.</w:t>
      </w:r>
    </w:p>
    <w:p w:rsidR="001A7DB5" w:rsidRPr="001A7DB5" w:rsidRDefault="001A7DB5" w:rsidP="001A7DB5">
      <w:pPr>
        <w:numPr>
          <w:ilvl w:val="0"/>
          <w:numId w:val="6"/>
        </w:numPr>
        <w:spacing w:line="360" w:lineRule="auto"/>
        <w:contextualSpacing/>
        <w:jc w:val="both"/>
        <w:rPr>
          <w:rFonts w:ascii="Times New Roman" w:hAnsi="Times New Roman"/>
          <w:sz w:val="24"/>
          <w:szCs w:val="24"/>
          <w:lang w:eastAsia="en-US"/>
        </w:rPr>
      </w:pPr>
      <w:r w:rsidRPr="001A7DB5">
        <w:rPr>
          <w:rFonts w:ascii="Times New Roman" w:hAnsi="Times New Roman"/>
          <w:sz w:val="24"/>
          <w:szCs w:val="24"/>
          <w:lang w:eastAsia="en-US"/>
        </w:rPr>
        <w:t>Calco de la expresión o frase.</w:t>
      </w:r>
    </w:p>
    <w:p w:rsidR="001A7DB5" w:rsidRPr="001A7DB5" w:rsidRDefault="001A7DB5" w:rsidP="001A7DB5">
      <w:pPr>
        <w:numPr>
          <w:ilvl w:val="0"/>
          <w:numId w:val="6"/>
        </w:numPr>
        <w:spacing w:line="360" w:lineRule="auto"/>
        <w:contextualSpacing/>
        <w:jc w:val="both"/>
        <w:rPr>
          <w:rFonts w:ascii="Times New Roman" w:hAnsi="Times New Roman"/>
          <w:sz w:val="24"/>
          <w:szCs w:val="24"/>
          <w:lang w:eastAsia="en-US"/>
        </w:rPr>
      </w:pPr>
      <w:r w:rsidRPr="001A7DB5">
        <w:rPr>
          <w:rFonts w:ascii="Times New Roman" w:hAnsi="Times New Roman"/>
          <w:sz w:val="24"/>
          <w:szCs w:val="24"/>
          <w:lang w:eastAsia="en-US"/>
        </w:rPr>
        <w:t>Descripción del mismo.</w:t>
      </w:r>
    </w:p>
    <w:p w:rsidR="001A7DB5" w:rsidRPr="001A7DB5" w:rsidRDefault="001A7DB5" w:rsidP="001A7DB5">
      <w:pPr>
        <w:numPr>
          <w:ilvl w:val="0"/>
          <w:numId w:val="6"/>
        </w:numPr>
        <w:spacing w:line="360" w:lineRule="auto"/>
        <w:contextualSpacing/>
        <w:jc w:val="both"/>
        <w:rPr>
          <w:rFonts w:ascii="Times New Roman" w:hAnsi="Times New Roman"/>
          <w:sz w:val="24"/>
          <w:szCs w:val="24"/>
          <w:lang w:eastAsia="en-US"/>
        </w:rPr>
      </w:pPr>
      <w:r w:rsidRPr="001A7DB5">
        <w:rPr>
          <w:rFonts w:ascii="Times New Roman" w:hAnsi="Times New Roman"/>
          <w:sz w:val="24"/>
          <w:szCs w:val="24"/>
          <w:lang w:eastAsia="en-US"/>
        </w:rPr>
        <w:t>Préstamo de la expresión.</w:t>
      </w:r>
    </w:p>
    <w:p w:rsidR="001A7DB5" w:rsidRPr="001A7DB5" w:rsidRDefault="001A7DB5" w:rsidP="001A7DB5">
      <w:pPr>
        <w:numPr>
          <w:ilvl w:val="0"/>
          <w:numId w:val="6"/>
        </w:numPr>
        <w:spacing w:line="360" w:lineRule="auto"/>
        <w:contextualSpacing/>
        <w:jc w:val="both"/>
        <w:rPr>
          <w:rFonts w:ascii="Times New Roman" w:hAnsi="Times New Roman"/>
          <w:sz w:val="24"/>
          <w:szCs w:val="24"/>
          <w:lang w:eastAsia="en-US"/>
        </w:rPr>
      </w:pPr>
      <w:r w:rsidRPr="001A7DB5">
        <w:rPr>
          <w:rFonts w:ascii="Times New Roman" w:hAnsi="Times New Roman"/>
          <w:sz w:val="24"/>
          <w:szCs w:val="24"/>
          <w:lang w:eastAsia="en-US"/>
        </w:rPr>
        <w:t xml:space="preserve">Sustitución de la expresión por una con el mismo significado en la otra cultura. </w:t>
      </w:r>
    </w:p>
    <w:p w:rsidR="001A7DB5" w:rsidRPr="001A7DB5" w:rsidRDefault="001A7DB5" w:rsidP="001A7DB5">
      <w:pPr>
        <w:spacing w:line="360" w:lineRule="auto"/>
        <w:jc w:val="both"/>
        <w:rPr>
          <w:rFonts w:ascii="Times New Roman" w:hAnsi="Times New Roman"/>
          <w:sz w:val="24"/>
          <w:szCs w:val="24"/>
          <w:lang w:eastAsia="en-US"/>
        </w:rPr>
      </w:pPr>
      <w:r w:rsidRPr="001A7DB5">
        <w:rPr>
          <w:rFonts w:ascii="Times New Roman" w:hAnsi="Times New Roman"/>
          <w:sz w:val="24"/>
          <w:szCs w:val="24"/>
          <w:lang w:eastAsia="en-US"/>
        </w:rPr>
        <w:t xml:space="preserve">En el caso de los videojuegos, al tratarse de una simulación de la realidad, de una u otra forma reflejan la sociedad y sus valores ya sea de forma explícita o implícita </w:t>
      </w:r>
      <w:r w:rsidRPr="001A7DB5">
        <w:rPr>
          <w:rFonts w:ascii="Times New Roman" w:hAnsi="Times New Roman"/>
          <w:noProof/>
          <w:sz w:val="24"/>
          <w:szCs w:val="24"/>
          <w:lang w:eastAsia="en-US"/>
        </w:rPr>
        <w:t>(Sedeño, 2010)</w:t>
      </w:r>
      <w:r w:rsidRPr="001A7DB5">
        <w:rPr>
          <w:rFonts w:ascii="Times New Roman" w:hAnsi="Times New Roman"/>
          <w:sz w:val="24"/>
          <w:szCs w:val="24"/>
          <w:lang w:eastAsia="en-US"/>
        </w:rPr>
        <w:t xml:space="preserve">. Es por esto que están fuertemente ligados con la cultura y no es raro que el profesional localizador se encuentre con culturemas. </w:t>
      </w:r>
    </w:p>
    <w:p w:rsidR="001A7DB5" w:rsidRPr="001A7DB5" w:rsidRDefault="001A7DB5" w:rsidP="001A7DB5">
      <w:pPr>
        <w:keepNext/>
        <w:keepLines/>
        <w:spacing w:before="40" w:after="0" w:line="360" w:lineRule="auto"/>
        <w:outlineLvl w:val="2"/>
        <w:rPr>
          <w:rFonts w:ascii="Times New Roman" w:hAnsi="Times New Roman"/>
          <w:color w:val="1F3763"/>
          <w:sz w:val="24"/>
          <w:szCs w:val="24"/>
          <w:lang w:eastAsia="en-US"/>
        </w:rPr>
      </w:pPr>
      <w:bookmarkStart w:id="38" w:name="_Toc39079437"/>
      <w:bookmarkStart w:id="39" w:name="_Toc39767744"/>
      <w:r w:rsidRPr="001A7DB5">
        <w:rPr>
          <w:rFonts w:ascii="Times New Roman" w:hAnsi="Times New Roman"/>
          <w:color w:val="1F3763"/>
          <w:sz w:val="24"/>
          <w:szCs w:val="24"/>
          <w:lang w:eastAsia="en-US"/>
        </w:rPr>
        <w:t>1.6.6 El humor y los insultos</w:t>
      </w:r>
      <w:bookmarkEnd w:id="38"/>
      <w:bookmarkEnd w:id="39"/>
    </w:p>
    <w:p w:rsidR="001A7DB5" w:rsidRPr="001A7DB5" w:rsidRDefault="001A7DB5" w:rsidP="001A7DB5">
      <w:pPr>
        <w:spacing w:line="360" w:lineRule="auto"/>
        <w:jc w:val="both"/>
        <w:rPr>
          <w:rFonts w:ascii="Times New Roman" w:hAnsi="Times New Roman"/>
          <w:sz w:val="24"/>
          <w:szCs w:val="24"/>
          <w:lang w:eastAsia="en-US"/>
        </w:rPr>
      </w:pPr>
      <w:r w:rsidRPr="001A7DB5">
        <w:rPr>
          <w:rFonts w:ascii="Times New Roman" w:hAnsi="Times New Roman"/>
          <w:sz w:val="24"/>
          <w:szCs w:val="24"/>
          <w:lang w:eastAsia="en-US"/>
        </w:rPr>
        <w:t xml:space="preserve">Es por todos sabido que uno de los elementos más complicados a la hora de traducir un texto es el humor hasta el punto de que incluso se puede considerar intraducible </w:t>
      </w:r>
      <w:r w:rsidRPr="001A7DB5">
        <w:rPr>
          <w:rFonts w:ascii="Times New Roman" w:hAnsi="Times New Roman"/>
          <w:noProof/>
          <w:sz w:val="24"/>
          <w:szCs w:val="24"/>
          <w:lang w:eastAsia="en-US"/>
        </w:rPr>
        <w:t>(Santana López, 2005)</w:t>
      </w:r>
      <w:r w:rsidRPr="001A7DB5">
        <w:rPr>
          <w:rFonts w:ascii="Times New Roman" w:hAnsi="Times New Roman"/>
          <w:sz w:val="24"/>
          <w:szCs w:val="24"/>
          <w:lang w:eastAsia="en-US"/>
        </w:rPr>
        <w:t xml:space="preserve">. Esto se debe a que, en muchos casos, el humor hace guiños a la cultura por lo que el traductor debe preguntarse si es necesario el mantenerlo como en el original o adaptarlo a la cultura meta. Por otra parte, lo que en una lengua o cultura puede resultar gracioso en posible que en otra no lo sea e incluso se considere ofensivo. Los profesionales localizadores no recomiendan que al traducir se calque el chiste o la broma del original que </w:t>
      </w:r>
      <w:r w:rsidRPr="001A7DB5">
        <w:rPr>
          <w:rFonts w:ascii="Times New Roman" w:hAnsi="Times New Roman"/>
          <w:sz w:val="24"/>
          <w:szCs w:val="24"/>
          <w:lang w:eastAsia="en-US"/>
        </w:rPr>
        <w:lastRenderedPageBreak/>
        <w:t xml:space="preserve">es muy probable que no funcione en la lengua meta, por lo que la solución de Molina Martín de calcar no es viable en la mayoría de los casos en localización </w:t>
      </w:r>
      <w:r w:rsidRPr="001A7DB5">
        <w:rPr>
          <w:rFonts w:ascii="Times New Roman" w:hAnsi="Times New Roman"/>
          <w:noProof/>
          <w:sz w:val="24"/>
          <w:szCs w:val="24"/>
          <w:lang w:eastAsia="en-US"/>
        </w:rPr>
        <w:t>(Méndez González &amp; Calvo-Ferrer, 2017)</w:t>
      </w:r>
      <w:r w:rsidRPr="001A7DB5">
        <w:rPr>
          <w:rFonts w:ascii="Times New Roman" w:hAnsi="Times New Roman"/>
          <w:sz w:val="24"/>
          <w:szCs w:val="24"/>
          <w:lang w:eastAsia="en-US"/>
        </w:rPr>
        <w:t xml:space="preserve">.  </w:t>
      </w:r>
    </w:p>
    <w:p w:rsidR="001A7DB5" w:rsidRPr="001A7DB5" w:rsidRDefault="001A7DB5" w:rsidP="001A7DB5">
      <w:pPr>
        <w:spacing w:line="360" w:lineRule="auto"/>
        <w:jc w:val="both"/>
        <w:rPr>
          <w:rFonts w:ascii="Times New Roman" w:hAnsi="Times New Roman"/>
          <w:sz w:val="24"/>
          <w:szCs w:val="24"/>
          <w:lang w:eastAsia="en-US"/>
        </w:rPr>
      </w:pPr>
      <w:r w:rsidRPr="001A7DB5">
        <w:rPr>
          <w:rFonts w:ascii="Times New Roman" w:hAnsi="Times New Roman"/>
          <w:sz w:val="24"/>
          <w:szCs w:val="24"/>
          <w:lang w:eastAsia="en-US"/>
        </w:rPr>
        <w:t xml:space="preserve">En muchas ocasiones el videojuego en sí mismo gira alrededor del humor, de tal forma que los personajes hacen chistes, dicen frases ingeniosas o incluso recurren a la ironía, todo lo cual debe ser traducido y adaptado. Sin embargo, no solo encontramos el humor en este tipo de videojuegos, se debe tener en cuenta que, en la gran mayoría, sino en todos, hay elementos humorísticos. Al humor y la ironía hay que sumarles acrónimos y coloquialismos, elementos también muy presentes en los videojuegos que se utilizan para mejorar la experiencia del usuario. Es este caso, el localizador deberá recurrir a su imaginación y creatividad y proponer una solución que encaje </w:t>
      </w:r>
      <w:r w:rsidRPr="001A7DB5">
        <w:rPr>
          <w:rFonts w:ascii="Times New Roman" w:hAnsi="Times New Roman"/>
          <w:noProof/>
          <w:sz w:val="24"/>
          <w:szCs w:val="24"/>
          <w:lang w:eastAsia="en-US"/>
        </w:rPr>
        <w:t>(Fernández Costales, 2011)</w:t>
      </w:r>
      <w:r w:rsidRPr="001A7DB5">
        <w:rPr>
          <w:rFonts w:ascii="Times New Roman" w:hAnsi="Times New Roman"/>
          <w:sz w:val="24"/>
          <w:szCs w:val="24"/>
          <w:lang w:eastAsia="en-US"/>
        </w:rPr>
        <w:t>.</w:t>
      </w:r>
    </w:p>
    <w:p w:rsidR="001A7DB5" w:rsidRPr="001A7DB5" w:rsidRDefault="00541381" w:rsidP="001A7DB5">
      <w:pPr>
        <w:spacing w:line="360" w:lineRule="auto"/>
        <w:jc w:val="both"/>
        <w:rPr>
          <w:rFonts w:ascii="Times New Roman" w:hAnsi="Times New Roman"/>
          <w:sz w:val="24"/>
          <w:szCs w:val="24"/>
          <w:lang w:eastAsia="en-US"/>
        </w:rPr>
      </w:pPr>
      <w:r>
        <w:rPr>
          <w:noProof/>
        </w:rPr>
        <w:pict>
          <v:shapetype id="_x0000_t202" coordsize="21600,21600" o:spt="202" path="m,l,21600r21600,l21600,xe">
            <v:stroke joinstyle="miter"/>
            <v:path gradientshapeok="t" o:connecttype="rect"/>
          </v:shapetype>
          <v:shape id="Cuadro de texto 7" o:spid="_x0000_s1026" type="#_x0000_t202" style="position:absolute;left:0;text-align:left;margin-left:340.95pt;margin-top:105.95pt;width:105.6pt;height:30pt;z-index:2;visibility:visible;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" stroked="f">
            <v:textbox inset="0,0,0,0">
              <w:txbxContent>
                <w:p w:rsidR="00D12B54" w:rsidRPr="00502BE3" w:rsidRDefault="00D12B54" w:rsidP="001A7DB5">
                  <w:pPr>
                    <w:pStyle w:val="Descripcin"/>
                    <w:rPr>
                      <w:noProof/>
                      <w:sz w:val="24"/>
                      <w:szCs w:val="24"/>
                    </w:rPr>
                  </w:pPr>
                  <w:bookmarkStart w:id="40" w:name="_Toc39073094"/>
                  <w:bookmarkStart w:id="41" w:name="_Toc39768300"/>
                  <w:r>
                    <w:t xml:space="preserve">Ilustración </w:t>
                  </w:r>
                  <w:r>
                    <w:fldChar w:fldCharType="begin"/>
                  </w:r>
                  <w:r>
                    <w:instrText xml:space="preserve"> SEQ Ilustración \* ARABIC </w:instrText>
                  </w:r>
                  <w:r>
                    <w:fldChar w:fldCharType="separate"/>
                  </w:r>
                  <w:r>
                    <w:rPr>
                      <w:noProof/>
                    </w:rPr>
                    <w:t>1</w:t>
                  </w:r>
                  <w:r>
                    <w:fldChar w:fldCharType="end"/>
                  </w:r>
                  <w:r>
                    <w:t>: etiqueta PEGI que indica lenguaje soez</w:t>
                  </w:r>
                  <w:r>
                    <w:rPr>
                      <w:noProof/>
                    </w:rPr>
                    <w:t xml:space="preserve"> (PEGI, 2017)</w:t>
                  </w:r>
                  <w:r>
                    <w:t>.</w:t>
                  </w:r>
                  <w:bookmarkEnd w:id="40"/>
                  <w:bookmarkEnd w:id="41"/>
                </w:p>
              </w:txbxContent>
            </v:textbox>
            <w10:wrap type="square"/>
          </v:shape>
        </w:pict>
      </w:r>
      <w:r w:rsidR="001A7DB5" w:rsidRPr="001A7DB5">
        <w:rPr>
          <w:rFonts w:ascii="Times New Roman" w:hAnsi="Times New Roman"/>
          <w:sz w:val="24"/>
          <w:szCs w:val="24"/>
          <w:lang w:eastAsia="en-US"/>
        </w:rPr>
        <w:t xml:space="preserve">Otro de los elementos también relacionados con la cultura que están presentes en los videojuegos son los insultos o palabras malsonantes. Este elemento dependiendo del tipo de </w:t>
      </w:r>
      <w:r>
        <w:rPr>
          <w:noProof/>
        </w:rPr>
        <w:pict>
          <v:shape id="Imagen 5" o:spid="_x0000_s1027" type="#_x0000_t75" alt="Bad Language" style="position:absolute;left:0;text-align:left;margin-left:340.95pt;margin-top:0;width:105.6pt;height:105.6pt;z-index:1;visibility:visible;mso-position-horizontal-relative:text;mso-position-vertical-relative:text">
            <v:imagedata r:id="rId16" o:title=""/>
            <w10:wrap type="square"/>
          </v:shape>
        </w:pict>
      </w:r>
      <w:r w:rsidR="001A7DB5" w:rsidRPr="001A7DB5">
        <w:rPr>
          <w:rFonts w:ascii="Times New Roman" w:hAnsi="Times New Roman"/>
          <w:sz w:val="24"/>
          <w:szCs w:val="24"/>
          <w:lang w:eastAsia="en-US"/>
        </w:rPr>
        <w:t>videojuegos puede o no aparecer. Por ejemplo, en el tipo educativo no aparece en ningún momento, pero si se trata de videojuegos de guerra para mayores de 12 años es mucho más probable encontrarlos. Para que los menores (y los padres) sepan exactamente si el videojuego contiene o no lenguaje soez, PEGI (</w:t>
      </w:r>
      <w:r w:rsidR="001A7DB5" w:rsidRPr="001A7DB5">
        <w:rPr>
          <w:rFonts w:ascii="Times New Roman" w:hAnsi="Times New Roman"/>
          <w:i/>
          <w:iCs/>
          <w:sz w:val="24"/>
          <w:szCs w:val="24"/>
          <w:lang w:eastAsia="en-US"/>
        </w:rPr>
        <w:t>Pan European Game Information</w:t>
      </w:r>
      <w:r w:rsidR="001A7DB5" w:rsidRPr="001A7DB5">
        <w:rPr>
          <w:rFonts w:ascii="Times New Roman" w:hAnsi="Times New Roman"/>
          <w:sz w:val="24"/>
          <w:szCs w:val="24"/>
          <w:lang w:eastAsia="en-US"/>
        </w:rPr>
        <w:t xml:space="preserve"> por sus siglas en inglés) obliga a los desarrolladores a incluir en la caja una etiqueta para indicarlo </w:t>
      </w:r>
      <w:r w:rsidR="001A7DB5" w:rsidRPr="001A7DB5">
        <w:rPr>
          <w:rFonts w:ascii="Times New Roman" w:hAnsi="Times New Roman"/>
          <w:noProof/>
          <w:sz w:val="24"/>
          <w:szCs w:val="24"/>
          <w:lang w:eastAsia="en-US"/>
        </w:rPr>
        <w:t>(PEGI, 2017)</w:t>
      </w:r>
      <w:r w:rsidR="001A7DB5" w:rsidRPr="001A7DB5">
        <w:rPr>
          <w:rFonts w:ascii="Times New Roman" w:hAnsi="Times New Roman"/>
          <w:sz w:val="24"/>
          <w:szCs w:val="24"/>
          <w:lang w:eastAsia="en-US"/>
        </w:rPr>
        <w:t>.</w:t>
      </w:r>
    </w:p>
    <w:p w:rsidR="001A7DB5" w:rsidRPr="001A7DB5" w:rsidRDefault="001A7DB5" w:rsidP="001A7DB5">
      <w:pPr>
        <w:spacing w:line="360" w:lineRule="auto"/>
        <w:jc w:val="both"/>
        <w:rPr>
          <w:rFonts w:ascii="Times New Roman" w:hAnsi="Times New Roman"/>
          <w:sz w:val="24"/>
          <w:szCs w:val="24"/>
          <w:lang w:eastAsia="en-US"/>
        </w:rPr>
      </w:pPr>
      <w:r w:rsidRPr="001A7DB5">
        <w:rPr>
          <w:rFonts w:ascii="Times New Roman" w:hAnsi="Times New Roman"/>
          <w:sz w:val="24"/>
          <w:szCs w:val="24"/>
          <w:lang w:eastAsia="en-US"/>
        </w:rPr>
        <w:t xml:space="preserve"> La traducción de insultos ha sido desde siempre un gran dilema para los traductores ya que en ocasiones se han censurado por razones políticas, por la ideología de la época e incluso por la propia ideología del traductor. Sin embargo, al tratarse de algo unido a la cultura, es necesario adaptarlo de un idioma a otro para que así se entienda todo el mensaje </w:t>
      </w:r>
      <w:r w:rsidRPr="001A7DB5">
        <w:rPr>
          <w:rFonts w:ascii="Times New Roman" w:hAnsi="Times New Roman"/>
          <w:noProof/>
          <w:sz w:val="24"/>
          <w:szCs w:val="24"/>
          <w:lang w:eastAsia="en-US"/>
        </w:rPr>
        <w:t>(Soler Pardo, 2013)</w:t>
      </w:r>
      <w:r w:rsidRPr="001A7DB5">
        <w:rPr>
          <w:rFonts w:ascii="Times New Roman" w:hAnsi="Times New Roman"/>
          <w:sz w:val="24"/>
          <w:szCs w:val="24"/>
          <w:lang w:eastAsia="en-US"/>
        </w:rPr>
        <w:t xml:space="preserve">. Conseguir esto último no siempre es fácil, el traductor siempre intenta que el insulto o la expresión suene natural en la lengua de destino por lo que la domesticación es la opción más utilizada. Otra estrategia a la hora de traducir y adaptar estas palabras es simplemente omitirlas ya que los insultos realmente no son información esencial </w:t>
      </w:r>
      <w:r w:rsidRPr="001A7DB5">
        <w:rPr>
          <w:rFonts w:ascii="Times New Roman" w:hAnsi="Times New Roman"/>
          <w:noProof/>
          <w:sz w:val="24"/>
          <w:szCs w:val="24"/>
          <w:lang w:eastAsia="en-US"/>
        </w:rPr>
        <w:t>(Hjort, 2009)</w:t>
      </w:r>
      <w:r w:rsidRPr="001A7DB5">
        <w:rPr>
          <w:rFonts w:ascii="Times New Roman" w:hAnsi="Times New Roman"/>
          <w:sz w:val="24"/>
          <w:szCs w:val="24"/>
          <w:lang w:eastAsia="en-US"/>
        </w:rPr>
        <w:t>.</w:t>
      </w:r>
    </w:p>
    <w:p w:rsidR="001A7DB5" w:rsidRPr="001A7DB5" w:rsidRDefault="001A7DB5" w:rsidP="001A7DB5">
      <w:pPr>
        <w:keepNext/>
        <w:keepLines/>
        <w:spacing w:before="40" w:after="0" w:line="360" w:lineRule="auto"/>
        <w:outlineLvl w:val="2"/>
        <w:rPr>
          <w:rFonts w:ascii="Times New Roman" w:hAnsi="Times New Roman"/>
          <w:color w:val="1F3763"/>
          <w:sz w:val="24"/>
          <w:szCs w:val="24"/>
          <w:lang w:eastAsia="en-US"/>
        </w:rPr>
      </w:pPr>
      <w:bookmarkStart w:id="42" w:name="_Toc39079438"/>
      <w:bookmarkStart w:id="43" w:name="_Toc39767745"/>
      <w:r w:rsidRPr="001A7DB5">
        <w:rPr>
          <w:rFonts w:ascii="Times New Roman" w:hAnsi="Times New Roman"/>
          <w:color w:val="1F3763"/>
          <w:sz w:val="24"/>
          <w:szCs w:val="24"/>
          <w:lang w:eastAsia="en-US"/>
        </w:rPr>
        <w:lastRenderedPageBreak/>
        <w:t>1.6.7 Topónimos</w:t>
      </w:r>
      <w:bookmarkEnd w:id="42"/>
      <w:bookmarkEnd w:id="43"/>
    </w:p>
    <w:p w:rsidR="001A7DB5" w:rsidRPr="001A7DB5" w:rsidRDefault="001A7DB5" w:rsidP="001A7DB5">
      <w:pPr>
        <w:spacing w:line="360" w:lineRule="auto"/>
        <w:jc w:val="both"/>
        <w:rPr>
          <w:rFonts w:ascii="Times New Roman" w:hAnsi="Times New Roman"/>
          <w:sz w:val="24"/>
          <w:szCs w:val="24"/>
          <w:lang w:eastAsia="en-US"/>
        </w:rPr>
      </w:pPr>
      <w:r w:rsidRPr="001A7DB5">
        <w:rPr>
          <w:rFonts w:ascii="Times New Roman" w:hAnsi="Times New Roman"/>
          <w:sz w:val="24"/>
          <w:szCs w:val="24"/>
          <w:lang w:eastAsia="en-US"/>
        </w:rPr>
        <w:t>A continuación, hablaremos de los topónimos. Los topónimos se definen como:</w:t>
      </w:r>
    </w:p>
    <w:p w:rsidR="001A7DB5" w:rsidRPr="001A7DB5" w:rsidRDefault="001A7DB5" w:rsidP="001A7DB5">
      <w:pPr>
        <w:spacing w:line="360" w:lineRule="auto"/>
        <w:ind w:left="284"/>
        <w:jc w:val="both"/>
        <w:rPr>
          <w:rFonts w:ascii="Times New Roman" w:hAnsi="Times New Roman"/>
          <w:sz w:val="24"/>
          <w:szCs w:val="24"/>
          <w:lang w:eastAsia="en-US"/>
        </w:rPr>
      </w:pPr>
      <w:r w:rsidRPr="001A7DB5">
        <w:rPr>
          <w:rFonts w:ascii="Times New Roman" w:hAnsi="Times New Roman"/>
          <w:sz w:val="24"/>
          <w:szCs w:val="24"/>
          <w:lang w:eastAsia="en-US"/>
        </w:rPr>
        <w:t>«</w:t>
      </w:r>
      <w:r w:rsidRPr="001A7DB5">
        <w:rPr>
          <w:rFonts w:ascii="Times New Roman" w:hAnsi="Times New Roman"/>
          <w:i/>
          <w:iCs/>
          <w:sz w:val="24"/>
          <w:szCs w:val="24"/>
          <w:lang w:eastAsia="en-US"/>
        </w:rPr>
        <w:t>Los nombres de ciudades, provincias, estados y puntos geográficos en general</w:t>
      </w:r>
      <w:r w:rsidRPr="001A7DB5">
        <w:rPr>
          <w:rFonts w:ascii="Times New Roman" w:hAnsi="Times New Roman"/>
          <w:sz w:val="24"/>
          <w:szCs w:val="24"/>
          <w:lang w:eastAsia="en-US"/>
        </w:rPr>
        <w:t xml:space="preserve">» </w:t>
      </w:r>
      <w:r w:rsidRPr="001A7DB5">
        <w:rPr>
          <w:rFonts w:ascii="Times New Roman" w:hAnsi="Times New Roman"/>
          <w:noProof/>
          <w:sz w:val="24"/>
          <w:szCs w:val="24"/>
          <w:lang w:eastAsia="en-US"/>
        </w:rPr>
        <w:t>(Gallego, 2002)</w:t>
      </w:r>
      <w:r w:rsidRPr="001A7DB5">
        <w:rPr>
          <w:rFonts w:ascii="Times New Roman" w:hAnsi="Times New Roman"/>
          <w:sz w:val="24"/>
          <w:szCs w:val="24"/>
          <w:lang w:eastAsia="en-US"/>
        </w:rPr>
        <w:t>.</w:t>
      </w:r>
    </w:p>
    <w:p w:rsidR="001A7DB5" w:rsidRPr="001A7DB5" w:rsidRDefault="001A7DB5" w:rsidP="001A7DB5">
      <w:pPr>
        <w:spacing w:line="360" w:lineRule="auto"/>
        <w:jc w:val="both"/>
        <w:rPr>
          <w:rFonts w:ascii="Times New Roman" w:hAnsi="Times New Roman"/>
          <w:sz w:val="24"/>
          <w:szCs w:val="24"/>
          <w:lang w:eastAsia="en-US"/>
        </w:rPr>
      </w:pPr>
      <w:r w:rsidRPr="001A7DB5">
        <w:rPr>
          <w:rFonts w:ascii="Times New Roman" w:hAnsi="Times New Roman"/>
          <w:sz w:val="24"/>
          <w:szCs w:val="24"/>
          <w:lang w:eastAsia="en-US"/>
        </w:rPr>
        <w:t xml:space="preserve">Gallego </w:t>
      </w:r>
      <w:r w:rsidRPr="001A7DB5">
        <w:rPr>
          <w:rFonts w:ascii="Times New Roman" w:hAnsi="Times New Roman"/>
          <w:noProof/>
          <w:sz w:val="24"/>
          <w:szCs w:val="24"/>
          <w:lang w:eastAsia="en-US"/>
        </w:rPr>
        <w:t>(2002)</w:t>
      </w:r>
      <w:r w:rsidRPr="001A7DB5">
        <w:rPr>
          <w:rFonts w:ascii="Times New Roman" w:hAnsi="Times New Roman"/>
          <w:sz w:val="24"/>
          <w:szCs w:val="24"/>
          <w:lang w:eastAsia="en-US"/>
        </w:rPr>
        <w:t xml:space="preserve"> explica que en el caso de que tengan traducción</w:t>
      </w:r>
      <w:r w:rsidR="0018676F">
        <w:rPr>
          <w:rFonts w:ascii="Times New Roman" w:hAnsi="Times New Roman"/>
          <w:sz w:val="24"/>
          <w:szCs w:val="24"/>
          <w:lang w:eastAsia="en-US"/>
        </w:rPr>
        <w:t xml:space="preserve"> fijada</w:t>
      </w:r>
      <w:r w:rsidRPr="001A7DB5">
        <w:rPr>
          <w:rFonts w:ascii="Times New Roman" w:hAnsi="Times New Roman"/>
          <w:sz w:val="24"/>
          <w:szCs w:val="24"/>
          <w:lang w:eastAsia="en-US"/>
        </w:rPr>
        <w:t xml:space="preserve">, será siempre necesario </w:t>
      </w:r>
      <w:r w:rsidR="0018676F">
        <w:rPr>
          <w:rFonts w:ascii="Times New Roman" w:hAnsi="Times New Roman"/>
          <w:sz w:val="24"/>
          <w:szCs w:val="24"/>
          <w:lang w:eastAsia="en-US"/>
        </w:rPr>
        <w:t>que aparezcan traducidos</w:t>
      </w:r>
      <w:r w:rsidRPr="001A7DB5">
        <w:rPr>
          <w:rFonts w:ascii="Times New Roman" w:hAnsi="Times New Roman"/>
          <w:sz w:val="24"/>
          <w:szCs w:val="24"/>
          <w:lang w:eastAsia="en-US"/>
        </w:rPr>
        <w:t>. La mayoría de los topónimos que se traducen pertenecen a ciudades o países grandes o importantes (</w:t>
      </w:r>
      <w:r w:rsidRPr="001A7DB5">
        <w:rPr>
          <w:rFonts w:ascii="Times New Roman" w:hAnsi="Times New Roman"/>
          <w:i/>
          <w:iCs/>
          <w:sz w:val="24"/>
          <w:szCs w:val="24"/>
          <w:lang w:eastAsia="en-US"/>
        </w:rPr>
        <w:t>Deutschland</w:t>
      </w:r>
      <w:r w:rsidRPr="001A7DB5">
        <w:rPr>
          <w:rFonts w:ascii="Times New Roman" w:hAnsi="Times New Roman"/>
          <w:sz w:val="24"/>
          <w:szCs w:val="24"/>
          <w:lang w:eastAsia="en-US"/>
        </w:rPr>
        <w:t xml:space="preserve">, Alemania o </w:t>
      </w:r>
      <w:r w:rsidRPr="001A7DB5">
        <w:rPr>
          <w:rFonts w:ascii="Times New Roman" w:hAnsi="Times New Roman"/>
          <w:i/>
          <w:iCs/>
          <w:sz w:val="24"/>
          <w:szCs w:val="24"/>
          <w:lang w:eastAsia="en-US"/>
        </w:rPr>
        <w:t>London</w:t>
      </w:r>
      <w:r w:rsidRPr="001A7DB5">
        <w:rPr>
          <w:rFonts w:ascii="Times New Roman" w:hAnsi="Times New Roman"/>
          <w:sz w:val="24"/>
          <w:szCs w:val="24"/>
          <w:lang w:eastAsia="en-US"/>
        </w:rPr>
        <w:t>, Londres), y aquellos que son pequeños carecen de traducción. Además, explica que, en el caso de plazas o calles, no es necesario que se traduzcan (salvo excepciones como la Quinta Avenida, etc.) y que tratarse de señas o direcciones, el topónimo nunca deberá ser traducido. En caso de necesitar adaptar o traducir un topónimo, se debe tener en cuenta que no hay un criterio fijo para ello, mientras que algunos topónimos se adaptan (</w:t>
      </w:r>
      <w:r w:rsidRPr="001A7DB5">
        <w:rPr>
          <w:rFonts w:ascii="Times New Roman" w:hAnsi="Times New Roman"/>
          <w:i/>
          <w:iCs/>
          <w:sz w:val="24"/>
          <w:szCs w:val="24"/>
          <w:lang w:eastAsia="en-US"/>
        </w:rPr>
        <w:t>London</w:t>
      </w:r>
      <w:r w:rsidRPr="001A7DB5">
        <w:rPr>
          <w:rFonts w:ascii="Times New Roman" w:hAnsi="Times New Roman"/>
          <w:sz w:val="24"/>
          <w:szCs w:val="24"/>
          <w:lang w:eastAsia="en-US"/>
        </w:rPr>
        <w:t xml:space="preserve"> y Londres), otros se dejan tal cual (</w:t>
      </w:r>
      <w:r w:rsidRPr="001A7DB5">
        <w:rPr>
          <w:rFonts w:ascii="Times New Roman" w:hAnsi="Times New Roman"/>
          <w:i/>
          <w:iCs/>
          <w:sz w:val="24"/>
          <w:szCs w:val="24"/>
          <w:lang w:eastAsia="en-US"/>
        </w:rPr>
        <w:t>Münster</w:t>
      </w:r>
      <w:r w:rsidRPr="001A7DB5">
        <w:rPr>
          <w:rFonts w:ascii="Times New Roman" w:hAnsi="Times New Roman"/>
          <w:sz w:val="24"/>
          <w:szCs w:val="24"/>
          <w:lang w:eastAsia="en-US"/>
        </w:rPr>
        <w:t xml:space="preserve">, Münster) </w:t>
      </w:r>
      <w:r w:rsidRPr="001A7DB5">
        <w:rPr>
          <w:rFonts w:ascii="Times New Roman" w:hAnsi="Times New Roman"/>
          <w:noProof/>
          <w:sz w:val="24"/>
          <w:szCs w:val="24"/>
          <w:lang w:eastAsia="en-US"/>
        </w:rPr>
        <w:t>(Torre, 1994)</w:t>
      </w:r>
      <w:r w:rsidRPr="001A7DB5">
        <w:rPr>
          <w:rFonts w:ascii="Times New Roman" w:hAnsi="Times New Roman"/>
          <w:sz w:val="24"/>
          <w:szCs w:val="24"/>
          <w:lang w:eastAsia="en-US"/>
        </w:rPr>
        <w:t>.</w:t>
      </w:r>
    </w:p>
    <w:p w:rsidR="001A7DB5" w:rsidRPr="001A7DB5" w:rsidRDefault="001A7DB5" w:rsidP="001A7DB5">
      <w:pPr>
        <w:spacing w:line="360" w:lineRule="auto"/>
        <w:jc w:val="both"/>
        <w:rPr>
          <w:rFonts w:ascii="Times New Roman" w:hAnsi="Times New Roman"/>
          <w:sz w:val="24"/>
          <w:szCs w:val="24"/>
          <w:lang w:eastAsia="en-US"/>
        </w:rPr>
      </w:pPr>
      <w:r w:rsidRPr="001A7DB5">
        <w:rPr>
          <w:rFonts w:ascii="Times New Roman" w:hAnsi="Times New Roman"/>
          <w:sz w:val="24"/>
          <w:szCs w:val="24"/>
          <w:lang w:eastAsia="en-US"/>
        </w:rPr>
        <w:t>Sin embargo, hay ocasiones en las que no existe un topónimo y es necesario crearlo. Según la Fundeu</w:t>
      </w:r>
      <w:r w:rsidRPr="001A7DB5">
        <w:rPr>
          <w:rFonts w:ascii="Times New Roman" w:hAnsi="Times New Roman"/>
          <w:noProof/>
          <w:sz w:val="24"/>
          <w:szCs w:val="24"/>
          <w:lang w:eastAsia="en-US"/>
        </w:rPr>
        <w:t xml:space="preserve"> (Vidal, 2007)</w:t>
      </w:r>
      <w:r w:rsidRPr="001A7DB5">
        <w:rPr>
          <w:rFonts w:ascii="Times New Roman" w:hAnsi="Times New Roman"/>
          <w:sz w:val="24"/>
          <w:szCs w:val="24"/>
          <w:lang w:eastAsia="en-US"/>
        </w:rPr>
        <w:t>, hay varias reglas que se podrían seguir para adaptarlos al español:</w:t>
      </w:r>
    </w:p>
    <w:p w:rsidR="001A7DB5" w:rsidRPr="001A7DB5" w:rsidRDefault="001A7DB5" w:rsidP="001A7DB5">
      <w:pPr>
        <w:numPr>
          <w:ilvl w:val="0"/>
          <w:numId w:val="11"/>
        </w:numPr>
        <w:spacing w:line="360" w:lineRule="auto"/>
        <w:contextualSpacing/>
        <w:jc w:val="both"/>
        <w:rPr>
          <w:rFonts w:ascii="Times New Roman" w:hAnsi="Times New Roman"/>
          <w:sz w:val="24"/>
          <w:szCs w:val="24"/>
          <w:lang w:eastAsia="en-US"/>
        </w:rPr>
      </w:pPr>
      <w:r w:rsidRPr="001A7DB5">
        <w:rPr>
          <w:rFonts w:ascii="Times New Roman" w:hAnsi="Times New Roman"/>
          <w:sz w:val="24"/>
          <w:szCs w:val="24"/>
          <w:lang w:eastAsia="en-US"/>
        </w:rPr>
        <w:t>En el caso de que el idioma en el que aparezca el topónimo comparta el alfabeto latino, se deberá poner un exotopónimo que puede ser una traducción del término o una adaptación de la grafía original. Algunos ejemplos pueden ser Praga (se adapta la grafía) o Roma (se respeta el término original).</w:t>
      </w:r>
    </w:p>
    <w:p w:rsidR="001A7DB5" w:rsidRPr="001A7DB5" w:rsidRDefault="001A7DB5" w:rsidP="001A7DB5">
      <w:pPr>
        <w:numPr>
          <w:ilvl w:val="1"/>
          <w:numId w:val="11"/>
        </w:numPr>
        <w:spacing w:line="360" w:lineRule="auto"/>
        <w:contextualSpacing/>
        <w:jc w:val="both"/>
        <w:rPr>
          <w:rFonts w:ascii="Times New Roman" w:hAnsi="Times New Roman"/>
          <w:sz w:val="24"/>
          <w:szCs w:val="24"/>
          <w:lang w:eastAsia="en-US"/>
        </w:rPr>
      </w:pPr>
      <w:r w:rsidRPr="001A7DB5">
        <w:rPr>
          <w:rFonts w:ascii="Times New Roman" w:hAnsi="Times New Roman"/>
          <w:sz w:val="24"/>
          <w:szCs w:val="24"/>
          <w:lang w:eastAsia="en-US"/>
        </w:rPr>
        <w:t>La excepción de este caso sería cuando el exotopónimo ya tienen una traducción acuñada en español como puede ser Gerona o Londres. Sin embargo, se puede recurrir a la forma en alfabeto latino en caso de que se use con razones jurídicas o políticas (Girona).</w:t>
      </w:r>
    </w:p>
    <w:p w:rsidR="001A7DB5" w:rsidRPr="001A7DB5" w:rsidRDefault="001A7DB5" w:rsidP="001A7DB5">
      <w:pPr>
        <w:numPr>
          <w:ilvl w:val="0"/>
          <w:numId w:val="11"/>
        </w:numPr>
        <w:spacing w:line="360" w:lineRule="auto"/>
        <w:contextualSpacing/>
        <w:jc w:val="both"/>
        <w:rPr>
          <w:rFonts w:ascii="Times New Roman" w:hAnsi="Times New Roman"/>
          <w:sz w:val="24"/>
          <w:szCs w:val="24"/>
          <w:lang w:eastAsia="en-US"/>
        </w:rPr>
      </w:pPr>
      <w:r w:rsidRPr="001A7DB5">
        <w:rPr>
          <w:rFonts w:ascii="Times New Roman" w:hAnsi="Times New Roman"/>
          <w:sz w:val="24"/>
          <w:szCs w:val="24"/>
          <w:lang w:eastAsia="en-US"/>
        </w:rPr>
        <w:t>En el caso de que el idioma no comparta la grafía latina como es el caso del chino o del hindi, la solución sería la transliteración (reproducción de los grafemas) o la transcripción del término (reproducción de los fonemas). Los ejemplos que podemos encontrar son Osaka o Novisibirsk.</w:t>
      </w:r>
    </w:p>
    <w:p w:rsidR="001A7DB5" w:rsidRPr="001A7DB5" w:rsidRDefault="001A7DB5" w:rsidP="001A7DB5">
      <w:pPr>
        <w:numPr>
          <w:ilvl w:val="1"/>
          <w:numId w:val="11"/>
        </w:numPr>
        <w:spacing w:line="360" w:lineRule="auto"/>
        <w:contextualSpacing/>
        <w:jc w:val="both"/>
        <w:rPr>
          <w:rFonts w:ascii="Times New Roman" w:hAnsi="Times New Roman"/>
          <w:sz w:val="24"/>
          <w:szCs w:val="24"/>
          <w:lang w:eastAsia="en-US"/>
        </w:rPr>
      </w:pPr>
      <w:r w:rsidRPr="001A7DB5">
        <w:rPr>
          <w:rFonts w:ascii="Times New Roman" w:hAnsi="Times New Roman"/>
          <w:sz w:val="24"/>
          <w:szCs w:val="24"/>
          <w:lang w:eastAsia="en-US"/>
        </w:rPr>
        <w:t xml:space="preserve">De nuevo en este caso la excepción se daría si hubiera una forma ya acuñada con una traducción establecida como puede ser Pekín o Nueva Delhi. En </w:t>
      </w:r>
      <w:r w:rsidRPr="001A7DB5">
        <w:rPr>
          <w:rFonts w:ascii="Times New Roman" w:hAnsi="Times New Roman"/>
          <w:sz w:val="24"/>
          <w:szCs w:val="24"/>
          <w:lang w:eastAsia="en-US"/>
        </w:rPr>
        <w:lastRenderedPageBreak/>
        <w:t>este caso también se podría usar el término transliterado o transcrito con fines políticos o jurídicos (Beijing).</w:t>
      </w:r>
    </w:p>
    <w:p w:rsidR="001A7DB5" w:rsidRPr="001A7DB5" w:rsidRDefault="001A7DB5" w:rsidP="001A7DB5">
      <w:pPr>
        <w:spacing w:line="360" w:lineRule="auto"/>
        <w:jc w:val="both"/>
        <w:rPr>
          <w:rFonts w:ascii="Times New Roman" w:hAnsi="Times New Roman"/>
          <w:sz w:val="24"/>
          <w:szCs w:val="24"/>
          <w:lang w:eastAsia="en-US"/>
        </w:rPr>
      </w:pPr>
      <w:r w:rsidRPr="001A7DB5">
        <w:rPr>
          <w:rFonts w:ascii="Times New Roman" w:hAnsi="Times New Roman"/>
          <w:sz w:val="24"/>
          <w:szCs w:val="24"/>
          <w:lang w:eastAsia="en-US"/>
        </w:rPr>
        <w:t xml:space="preserve">En el caso de los videojuegos, también es muy posible encontrar topónimos que pueden ser tanto reales (y por lo tanto tener claro si tienen o no una traducción) como inventados. El dilema de los topónimos para el traductor es muy extenso. Hay ocasiones en que se pueden encontrar varios topónimos perfectamente válidos para el mismo lugar, como puede ser el caso de </w:t>
      </w:r>
      <w:r w:rsidRPr="001A7DB5">
        <w:rPr>
          <w:rFonts w:ascii="Times New Roman" w:hAnsi="Times New Roman"/>
          <w:i/>
          <w:iCs/>
          <w:sz w:val="24"/>
          <w:szCs w:val="24"/>
          <w:lang w:eastAsia="en-US"/>
        </w:rPr>
        <w:t xml:space="preserve">Mississippi </w:t>
      </w:r>
      <w:r w:rsidRPr="001A7DB5">
        <w:rPr>
          <w:rFonts w:ascii="Times New Roman" w:hAnsi="Times New Roman"/>
          <w:sz w:val="24"/>
          <w:szCs w:val="24"/>
          <w:lang w:eastAsia="en-US"/>
        </w:rPr>
        <w:t xml:space="preserve">que puede traducirse como Misisipi o Misisipí, o que la traducción del topónimo no sea familiar (ni para el usuario, ni para el traductor) como puede ser el caso de </w:t>
      </w:r>
      <w:r w:rsidRPr="001A7DB5">
        <w:rPr>
          <w:rFonts w:ascii="Times New Roman" w:hAnsi="Times New Roman"/>
          <w:i/>
          <w:iCs/>
          <w:sz w:val="24"/>
          <w:szCs w:val="24"/>
          <w:lang w:eastAsia="en-US"/>
        </w:rPr>
        <w:t>Yukon</w:t>
      </w:r>
      <w:r w:rsidRPr="001A7DB5">
        <w:rPr>
          <w:rFonts w:ascii="Times New Roman" w:hAnsi="Times New Roman"/>
          <w:sz w:val="24"/>
          <w:szCs w:val="24"/>
          <w:lang w:eastAsia="en-US"/>
        </w:rPr>
        <w:t>, que se traduce como Yukón. En este caso será necesario documentarse en profundidad y considerar si la traducción del topónimo facilita o dificulta la experiencia del usuario en el juego</w:t>
      </w:r>
      <w:r w:rsidRPr="001A7DB5">
        <w:rPr>
          <w:rFonts w:ascii="Times New Roman" w:hAnsi="Times New Roman"/>
          <w:noProof/>
          <w:sz w:val="24"/>
          <w:szCs w:val="24"/>
          <w:lang w:eastAsia="en-US"/>
        </w:rPr>
        <w:t xml:space="preserve"> (Serón Ordóñez, 2011)</w:t>
      </w:r>
      <w:r w:rsidRPr="001A7DB5">
        <w:rPr>
          <w:rFonts w:ascii="Times New Roman" w:hAnsi="Times New Roman"/>
          <w:sz w:val="24"/>
          <w:szCs w:val="24"/>
          <w:lang w:eastAsia="en-US"/>
        </w:rPr>
        <w:t>.</w:t>
      </w:r>
    </w:p>
    <w:p w:rsidR="001A7DB5" w:rsidRPr="001A7DB5" w:rsidRDefault="001A7DB5" w:rsidP="001A7DB5">
      <w:pPr>
        <w:keepNext/>
        <w:keepLines/>
        <w:spacing w:before="40" w:after="0" w:line="360" w:lineRule="auto"/>
        <w:outlineLvl w:val="2"/>
        <w:rPr>
          <w:rFonts w:ascii="Times New Roman" w:hAnsi="Times New Roman"/>
          <w:color w:val="1F3763"/>
          <w:sz w:val="24"/>
          <w:szCs w:val="24"/>
          <w:lang w:eastAsia="en-US"/>
        </w:rPr>
      </w:pPr>
      <w:bookmarkStart w:id="44" w:name="_Toc39079439"/>
      <w:bookmarkStart w:id="45" w:name="_Toc39767746"/>
      <w:r w:rsidRPr="001A7DB5">
        <w:rPr>
          <w:rFonts w:ascii="Times New Roman" w:hAnsi="Times New Roman"/>
          <w:color w:val="1F3763"/>
          <w:sz w:val="24"/>
          <w:szCs w:val="24"/>
          <w:lang w:eastAsia="en-US"/>
        </w:rPr>
        <w:t>1.6.8 Inclusión de la mujer y género neutro</w:t>
      </w:r>
      <w:bookmarkEnd w:id="44"/>
      <w:bookmarkEnd w:id="45"/>
      <w:r w:rsidRPr="001A7DB5">
        <w:rPr>
          <w:rFonts w:ascii="Times New Roman" w:hAnsi="Times New Roman"/>
          <w:color w:val="1F3763"/>
          <w:sz w:val="24"/>
          <w:szCs w:val="24"/>
          <w:lang w:eastAsia="en-US"/>
        </w:rPr>
        <w:t xml:space="preserve"> </w:t>
      </w:r>
    </w:p>
    <w:p w:rsidR="001A7DB5" w:rsidRPr="001A7DB5" w:rsidRDefault="001A7DB5" w:rsidP="001A7DB5">
      <w:pPr>
        <w:spacing w:line="360" w:lineRule="auto"/>
        <w:jc w:val="both"/>
        <w:rPr>
          <w:rFonts w:ascii="Times New Roman" w:hAnsi="Times New Roman"/>
          <w:sz w:val="24"/>
          <w:szCs w:val="24"/>
          <w:lang w:eastAsia="en-US"/>
        </w:rPr>
      </w:pPr>
      <w:r w:rsidRPr="001A7DB5">
        <w:rPr>
          <w:rFonts w:ascii="Times New Roman" w:hAnsi="Times New Roman"/>
          <w:sz w:val="24"/>
          <w:szCs w:val="24"/>
          <w:lang w:eastAsia="en-US"/>
        </w:rPr>
        <w:t>El sector del videojuego ha evolucionado mucho en muy poco tiempo y es por esto que muchos personajes relacionados con este sector (jugadores, desarrolladores, etc.) aún se niegan a ver el cambio que ha tenido lugar. Sin embargo, no todo es negativo ya que se pueden ver casos de integración en el mundo del videojuego como puede ser la integración de personajes femeninos o pertenecientes a la comunidad LGTBI+ e incluso la adaptación de diálogos al género neutro. En este apartado hablaremos de la inclusión de personajes y jugadoras mujeres a los videojuegos.</w:t>
      </w:r>
    </w:p>
    <w:p w:rsidR="001A7DB5" w:rsidRPr="001A7DB5" w:rsidRDefault="001A7DB5" w:rsidP="001A7DB5">
      <w:pPr>
        <w:keepNext/>
        <w:keepLines/>
        <w:spacing w:before="40" w:after="0" w:line="360" w:lineRule="auto"/>
        <w:outlineLvl w:val="3"/>
        <w:rPr>
          <w:rFonts w:ascii="Calibri Light" w:hAnsi="Calibri Light"/>
          <w:i/>
          <w:iCs/>
          <w:color w:val="2F5496"/>
          <w:sz w:val="24"/>
          <w:szCs w:val="24"/>
          <w:lang w:eastAsia="en-US"/>
        </w:rPr>
      </w:pPr>
      <w:r w:rsidRPr="001A7DB5">
        <w:rPr>
          <w:rFonts w:ascii="Calibri Light" w:hAnsi="Calibri Light"/>
          <w:i/>
          <w:iCs/>
          <w:color w:val="2F5496"/>
          <w:sz w:val="24"/>
          <w:szCs w:val="24"/>
          <w:lang w:eastAsia="en-US"/>
        </w:rPr>
        <w:t>1.6.8.1 Inclusión del femenino y la mujer</w:t>
      </w:r>
    </w:p>
    <w:p w:rsidR="001A7DB5" w:rsidRPr="001A7DB5" w:rsidRDefault="001A7DB5" w:rsidP="001A7DB5">
      <w:pPr>
        <w:spacing w:line="360" w:lineRule="auto"/>
        <w:jc w:val="both"/>
        <w:rPr>
          <w:rFonts w:ascii="Times New Roman" w:hAnsi="Times New Roman"/>
          <w:sz w:val="24"/>
          <w:szCs w:val="24"/>
          <w:lang w:eastAsia="en-US"/>
        </w:rPr>
      </w:pPr>
      <w:r w:rsidRPr="001A7DB5">
        <w:rPr>
          <w:rFonts w:ascii="Times New Roman" w:hAnsi="Times New Roman"/>
          <w:sz w:val="24"/>
          <w:szCs w:val="24"/>
          <w:lang w:eastAsia="en-US"/>
        </w:rPr>
        <w:t xml:space="preserve">Hasta hace muy poco todo el sector de videojuegos estaba dominado por los hombres. Eran ellos los que los desarrollaban, producían y jugaban por lo que la mujer apenas tenía un segundo plano en esta industria. Esto se debía a dos razones en concreto, la primera que se creía que las mujeres no eran tan «enrolladas» como los hombres y por lo tanto no podían desarrollar videojuegos y la segunda era que, a diferencia de las mujeres que carecían incluso de educación, los hombres tenían una educación superior que tenía que ver con la ingeniería </w:t>
      </w:r>
      <w:r w:rsidRPr="001A7DB5">
        <w:rPr>
          <w:rFonts w:ascii="Times New Roman" w:hAnsi="Times New Roman"/>
          <w:noProof/>
          <w:sz w:val="24"/>
          <w:szCs w:val="24"/>
          <w:lang w:eastAsia="en-US"/>
        </w:rPr>
        <w:t>(Trivi, 2018)</w:t>
      </w:r>
      <w:r w:rsidRPr="001A7DB5">
        <w:rPr>
          <w:rFonts w:ascii="Times New Roman" w:hAnsi="Times New Roman"/>
          <w:sz w:val="24"/>
          <w:szCs w:val="24"/>
          <w:lang w:eastAsia="en-US"/>
        </w:rPr>
        <w:t xml:space="preserve">. </w:t>
      </w:r>
    </w:p>
    <w:p w:rsidR="00AD3A75" w:rsidRPr="001A7DB5" w:rsidRDefault="001A7DB5" w:rsidP="001A7DB5">
      <w:pPr>
        <w:spacing w:line="360" w:lineRule="auto"/>
        <w:jc w:val="both"/>
        <w:rPr>
          <w:rFonts w:ascii="Times New Roman" w:hAnsi="Times New Roman"/>
          <w:sz w:val="24"/>
          <w:szCs w:val="24"/>
          <w:lang w:eastAsia="en-US"/>
        </w:rPr>
      </w:pPr>
      <w:r w:rsidRPr="001A7DB5">
        <w:rPr>
          <w:rFonts w:ascii="Times New Roman" w:hAnsi="Times New Roman"/>
          <w:sz w:val="24"/>
          <w:szCs w:val="24"/>
          <w:lang w:eastAsia="en-US"/>
        </w:rPr>
        <w:t xml:space="preserve">El problema de los personajes femeninos es la hipersexualización que presentan en la gran mayoría de los casos. Los primeros personajes femeninos que se ven en los videojuegos son </w:t>
      </w:r>
      <w:r w:rsidRPr="001A7DB5">
        <w:rPr>
          <w:rFonts w:ascii="Times New Roman" w:hAnsi="Times New Roman"/>
          <w:sz w:val="24"/>
          <w:szCs w:val="24"/>
          <w:lang w:eastAsia="en-US"/>
        </w:rPr>
        <w:lastRenderedPageBreak/>
        <w:t xml:space="preserve">Ms. Pac-Man (versión femenina de Pac-Man) y la Princesa Peach del videojuego Mario Bros. Ambas figuras femeninas estaban ligeramente sexualizadas, pero no fue hasta 1996 con el videojuego </w:t>
      </w:r>
      <w:r w:rsidRPr="001A7DB5">
        <w:rPr>
          <w:rFonts w:ascii="Times New Roman" w:hAnsi="Times New Roman"/>
          <w:i/>
          <w:iCs/>
          <w:sz w:val="24"/>
          <w:szCs w:val="24"/>
          <w:lang w:eastAsia="en-US"/>
        </w:rPr>
        <w:t>Tomb Rider</w:t>
      </w:r>
      <w:r w:rsidRPr="001A7DB5">
        <w:rPr>
          <w:rFonts w:ascii="Times New Roman" w:hAnsi="Times New Roman"/>
          <w:sz w:val="24"/>
          <w:szCs w:val="24"/>
          <w:lang w:eastAsia="en-US"/>
        </w:rPr>
        <w:t xml:space="preserve"> que el personaje femenino llega al máximo de su sexualización. Desde un primer momento, se intentó que la protagonista, Lara Croft, fuese realista, aunque al final se acabó sexualizando al exagerar sus curvas y promocionar el videojuego en bikini o disfrazada </w:t>
      </w:r>
      <w:r w:rsidRPr="001A7DB5">
        <w:rPr>
          <w:rFonts w:ascii="Times New Roman" w:hAnsi="Times New Roman"/>
          <w:noProof/>
          <w:sz w:val="24"/>
          <w:szCs w:val="24"/>
          <w:lang w:eastAsia="en-US"/>
        </w:rPr>
        <w:t>(Pérez, 2018)</w:t>
      </w:r>
      <w:r w:rsidRPr="001A7DB5">
        <w:rPr>
          <w:rFonts w:ascii="Times New Roman" w:hAnsi="Times New Roman"/>
          <w:sz w:val="24"/>
          <w:szCs w:val="24"/>
          <w:lang w:eastAsia="en-US"/>
        </w:rPr>
        <w:t xml:space="preserve">. Aunque en la actualidad la sexualización de los personajes femeninos no es tan evidente y la concepción de los mismos ha cambiado, sigue estando presente. </w:t>
      </w:r>
    </w:p>
    <w:p w:rsidR="001A7DB5" w:rsidRPr="001A7DB5" w:rsidRDefault="001A7DB5" w:rsidP="001A7DB5">
      <w:pPr>
        <w:spacing w:line="360" w:lineRule="auto"/>
        <w:jc w:val="both"/>
        <w:rPr>
          <w:rFonts w:ascii="Times New Roman" w:hAnsi="Times New Roman"/>
          <w:sz w:val="24"/>
          <w:szCs w:val="24"/>
          <w:lang w:eastAsia="en-US"/>
        </w:rPr>
      </w:pPr>
      <w:r w:rsidRPr="001A7DB5">
        <w:rPr>
          <w:rFonts w:ascii="Times New Roman" w:hAnsi="Times New Roman"/>
          <w:sz w:val="24"/>
          <w:szCs w:val="24"/>
          <w:lang w:eastAsia="en-US"/>
        </w:rPr>
        <w:t xml:space="preserve">Hoy por hoy, tan solo el 23 % de los miembros de la industria del videojuego son o se consideran mujeres según el informe de la Asociación Internacional de Desarrolladores de Videojuegos (IGDA por sus siglas en inglés) sobre los desarrolladores en 2017 </w:t>
      </w:r>
      <w:r w:rsidRPr="001A7DB5">
        <w:rPr>
          <w:rFonts w:ascii="Times New Roman" w:hAnsi="Times New Roman"/>
          <w:noProof/>
          <w:sz w:val="24"/>
          <w:szCs w:val="24"/>
          <w:lang w:eastAsia="en-US"/>
        </w:rPr>
        <w:t>(Weststar, O'Meara, &amp; Legault, 2018)</w:t>
      </w:r>
      <w:r w:rsidRPr="001A7DB5">
        <w:rPr>
          <w:rFonts w:ascii="Times New Roman" w:hAnsi="Times New Roman"/>
          <w:sz w:val="24"/>
          <w:szCs w:val="24"/>
          <w:lang w:eastAsia="en-US"/>
        </w:rPr>
        <w:t xml:space="preserve">. Este mismo informe muestra que el único grupo peor representado que las mujeres es el colectivo LGTBI+ con un 18 % de miembros presentes en la industria. </w:t>
      </w:r>
    </w:p>
    <w:p w:rsidR="001A7DB5" w:rsidRPr="001A7DB5" w:rsidRDefault="001A7DB5" w:rsidP="001A7DB5">
      <w:pPr>
        <w:spacing w:line="360" w:lineRule="auto"/>
        <w:jc w:val="both"/>
        <w:rPr>
          <w:rFonts w:ascii="Times New Roman" w:hAnsi="Times New Roman"/>
          <w:sz w:val="24"/>
          <w:szCs w:val="24"/>
          <w:lang w:eastAsia="en-US"/>
        </w:rPr>
      </w:pPr>
      <w:r w:rsidRPr="001A7DB5">
        <w:rPr>
          <w:rFonts w:ascii="Times New Roman" w:hAnsi="Times New Roman"/>
          <w:sz w:val="24"/>
          <w:szCs w:val="24"/>
          <w:lang w:eastAsia="en-US"/>
        </w:rPr>
        <w:t xml:space="preserve">El feminismo ha conseguido hacerse un hueco en muchos de los ámbitos de la sociedad de tal forma que la traducción se ha tenido también que adaptar al cambio. Anteriormente, el género no tenía más significado que el lingüístico, pero con el tiempo se ha cargado de un peso político e ideológico que pretende reivindicar que el género masculino realmente no engloba a «todos» y que tiene un significado más allá del que se creía de primeras </w:t>
      </w:r>
      <w:r w:rsidRPr="001A7DB5">
        <w:rPr>
          <w:rFonts w:ascii="Times New Roman" w:hAnsi="Times New Roman"/>
          <w:noProof/>
          <w:sz w:val="24"/>
          <w:szCs w:val="24"/>
          <w:lang w:eastAsia="en-US"/>
        </w:rPr>
        <w:t>(Castro Vázquez, 2009)</w:t>
      </w:r>
      <w:r w:rsidRPr="001A7DB5">
        <w:rPr>
          <w:rFonts w:ascii="Times New Roman" w:hAnsi="Times New Roman"/>
          <w:sz w:val="24"/>
          <w:szCs w:val="24"/>
          <w:lang w:eastAsia="en-US"/>
        </w:rPr>
        <w:t xml:space="preserve">. </w:t>
      </w:r>
    </w:p>
    <w:p w:rsidR="001A7DB5" w:rsidRPr="001A7DB5" w:rsidRDefault="001A7DB5" w:rsidP="001A7DB5">
      <w:pPr>
        <w:spacing w:line="360" w:lineRule="auto"/>
        <w:jc w:val="both"/>
        <w:rPr>
          <w:rFonts w:ascii="Times New Roman" w:hAnsi="Times New Roman"/>
          <w:sz w:val="24"/>
          <w:szCs w:val="24"/>
          <w:lang w:eastAsia="en-US"/>
        </w:rPr>
      </w:pPr>
      <w:r w:rsidRPr="001A7DB5">
        <w:rPr>
          <w:rFonts w:ascii="Times New Roman" w:hAnsi="Times New Roman"/>
          <w:sz w:val="24"/>
          <w:szCs w:val="24"/>
          <w:lang w:eastAsia="en-US"/>
        </w:rPr>
        <w:t>Relacionado con el feminismo y el papel de la mujer en el mundo de los videojuegos, creemos pertinente hablar de la pequeña empresa desarrolladora del videojuego que estamos tratando. La empresa de origen estadounidense se llama Nix Hydra Games, se originó en 2012 y las creadoras son Lina Chen y Naomi Ladizinsky, ambas mujeres. Lo que hace a Nix Hydra diferente es que crean los videojuegos por y para las mujeres porque piensan que el mercado de videojuegos dirigidos a mujeres es muy pequeño y quieren hacerlo más grande y abierto a una mayor cantidad de usuarios</w:t>
      </w:r>
      <w:r w:rsidRPr="001A7DB5">
        <w:rPr>
          <w:rFonts w:ascii="Times New Roman" w:hAnsi="Times New Roman"/>
          <w:noProof/>
          <w:sz w:val="24"/>
          <w:szCs w:val="24"/>
          <w:lang w:eastAsia="en-US"/>
        </w:rPr>
        <w:t xml:space="preserve"> (Nix Hydra Games, n.a)</w:t>
      </w:r>
      <w:r w:rsidRPr="001A7DB5">
        <w:rPr>
          <w:rFonts w:ascii="Times New Roman" w:hAnsi="Times New Roman"/>
          <w:sz w:val="24"/>
          <w:szCs w:val="24"/>
          <w:lang w:eastAsia="en-US"/>
        </w:rPr>
        <w:t xml:space="preserve">. </w:t>
      </w:r>
    </w:p>
    <w:p w:rsidR="001A7DB5" w:rsidRPr="001A7DB5" w:rsidRDefault="001A7DB5" w:rsidP="001A7DB5">
      <w:pPr>
        <w:spacing w:line="360" w:lineRule="auto"/>
        <w:jc w:val="both"/>
        <w:rPr>
          <w:rFonts w:ascii="Times New Roman" w:hAnsi="Times New Roman"/>
          <w:sz w:val="24"/>
          <w:szCs w:val="24"/>
          <w:lang w:eastAsia="en-US"/>
        </w:rPr>
      </w:pPr>
      <w:r w:rsidRPr="001A7DB5">
        <w:rPr>
          <w:rFonts w:ascii="Times New Roman" w:hAnsi="Times New Roman"/>
          <w:sz w:val="24"/>
          <w:szCs w:val="24"/>
          <w:lang w:eastAsia="en-US"/>
        </w:rPr>
        <w:t xml:space="preserve">Desde el punto de vista de la localización de videojuegos, el género femenino ha sido obviado e ignorado en muchas ocasiones si no todas. Se supone desde un primer momento </w:t>
      </w:r>
      <w:r w:rsidRPr="001A7DB5">
        <w:rPr>
          <w:rFonts w:ascii="Times New Roman" w:hAnsi="Times New Roman"/>
          <w:sz w:val="24"/>
          <w:szCs w:val="24"/>
          <w:lang w:eastAsia="en-US"/>
        </w:rPr>
        <w:lastRenderedPageBreak/>
        <w:t xml:space="preserve">que el destinatario de los videojuegos va a ser un hombre por lo que a la hora de localizar desde el inglés (idioma que admite el género neutro), se ha traducido siempre al masculino. De esta forma la primera palabra que aparece al empezar un videojuego, es decir </w:t>
      </w:r>
      <w:r w:rsidRPr="001A7DB5">
        <w:rPr>
          <w:rFonts w:ascii="Times New Roman" w:hAnsi="Times New Roman"/>
          <w:i/>
          <w:iCs/>
          <w:sz w:val="24"/>
          <w:szCs w:val="24"/>
          <w:lang w:eastAsia="en-US"/>
        </w:rPr>
        <w:t>welcome</w:t>
      </w:r>
      <w:r w:rsidRPr="001A7DB5">
        <w:rPr>
          <w:rFonts w:ascii="Times New Roman" w:hAnsi="Times New Roman"/>
          <w:sz w:val="24"/>
          <w:szCs w:val="24"/>
          <w:lang w:eastAsia="en-US"/>
        </w:rPr>
        <w:t xml:space="preserve">, se localiza en muchas ocasiones como «bienvenido» con la marca del masculino siempre presente. Para solucionar este problema se podría utilizar una estrategia de neutralización y usar un término neutro que no denote ningún género, algo de lo que hablaremos en el siguiente apartado </w:t>
      </w:r>
      <w:r w:rsidRPr="001A7DB5">
        <w:rPr>
          <w:rFonts w:ascii="Times New Roman" w:hAnsi="Times New Roman"/>
          <w:noProof/>
          <w:sz w:val="24"/>
          <w:szCs w:val="24"/>
          <w:lang w:eastAsia="en-US"/>
        </w:rPr>
        <w:t>(Tur, 2018)</w:t>
      </w:r>
      <w:r w:rsidRPr="001A7DB5">
        <w:rPr>
          <w:rFonts w:ascii="Times New Roman" w:hAnsi="Times New Roman"/>
          <w:sz w:val="24"/>
          <w:szCs w:val="24"/>
          <w:lang w:eastAsia="en-US"/>
        </w:rPr>
        <w:t xml:space="preserve">. </w:t>
      </w:r>
    </w:p>
    <w:p w:rsidR="001A7DB5" w:rsidRPr="001A7DB5" w:rsidRDefault="001A7DB5" w:rsidP="001A7DB5">
      <w:pPr>
        <w:keepNext/>
        <w:keepLines/>
        <w:spacing w:before="40" w:after="0" w:line="360" w:lineRule="auto"/>
        <w:outlineLvl w:val="3"/>
        <w:rPr>
          <w:rFonts w:ascii="Calibri Light" w:hAnsi="Calibri Light"/>
          <w:i/>
          <w:iCs/>
          <w:color w:val="2F5496"/>
          <w:sz w:val="24"/>
          <w:szCs w:val="24"/>
          <w:lang w:eastAsia="en-US"/>
        </w:rPr>
      </w:pPr>
      <w:r w:rsidRPr="001A7DB5">
        <w:rPr>
          <w:rFonts w:ascii="Calibri Light" w:hAnsi="Calibri Light"/>
          <w:i/>
          <w:iCs/>
          <w:color w:val="2F5496"/>
          <w:sz w:val="24"/>
          <w:szCs w:val="24"/>
          <w:lang w:eastAsia="en-US"/>
        </w:rPr>
        <w:t>1.6.8.2 El género neutro</w:t>
      </w:r>
    </w:p>
    <w:p w:rsidR="001A7DB5" w:rsidRPr="001A7DB5" w:rsidRDefault="001A7DB5" w:rsidP="001A7DB5">
      <w:pPr>
        <w:spacing w:line="360" w:lineRule="auto"/>
        <w:jc w:val="both"/>
        <w:rPr>
          <w:rFonts w:ascii="Times New Roman" w:hAnsi="Times New Roman"/>
          <w:sz w:val="24"/>
          <w:szCs w:val="24"/>
          <w:lang w:eastAsia="en-US"/>
        </w:rPr>
      </w:pPr>
      <w:r w:rsidRPr="001A7DB5">
        <w:rPr>
          <w:rFonts w:ascii="Times New Roman" w:hAnsi="Times New Roman"/>
          <w:sz w:val="24"/>
          <w:szCs w:val="24"/>
          <w:lang w:eastAsia="en-US"/>
        </w:rPr>
        <w:t>El lenguaje neutro es una cuestión muy reciente que responde a una necesidad social a la vez que relacionada con los derechos humanos. Consiste básicamente en utilizar pronombres, palabras y rasgos del lenguaje que no denoten ningún género, ni masculino ni femenino. Este «nuevo género» surgió gracias a activistas transgénero y feministas que querían verse reflejados sobre todo en el lenguaje político, que fue donde primero se implementó este lenguaje</w:t>
      </w:r>
      <w:r w:rsidRPr="001A7DB5">
        <w:rPr>
          <w:rFonts w:ascii="Times New Roman" w:hAnsi="Times New Roman"/>
          <w:noProof/>
          <w:sz w:val="24"/>
          <w:szCs w:val="24"/>
          <w:lang w:eastAsia="en-US"/>
        </w:rPr>
        <w:t xml:space="preserve"> (M. Stefanovic &amp; M. Spasic, 2019)</w:t>
      </w:r>
      <w:r w:rsidRPr="001A7DB5">
        <w:rPr>
          <w:rFonts w:ascii="Times New Roman" w:hAnsi="Times New Roman"/>
          <w:sz w:val="24"/>
          <w:szCs w:val="24"/>
          <w:lang w:eastAsia="en-US"/>
        </w:rPr>
        <w:t>.</w:t>
      </w:r>
    </w:p>
    <w:p w:rsidR="001A7DB5" w:rsidRPr="001A7DB5" w:rsidRDefault="001A7DB5" w:rsidP="001A7DB5">
      <w:pPr>
        <w:spacing w:line="360" w:lineRule="auto"/>
        <w:jc w:val="both"/>
        <w:rPr>
          <w:rFonts w:ascii="Times New Roman" w:hAnsi="Times New Roman"/>
          <w:sz w:val="24"/>
          <w:szCs w:val="24"/>
          <w:lang w:eastAsia="en-US"/>
        </w:rPr>
      </w:pPr>
      <w:r w:rsidRPr="001A7DB5">
        <w:rPr>
          <w:rFonts w:ascii="Times New Roman" w:hAnsi="Times New Roman"/>
          <w:sz w:val="24"/>
          <w:szCs w:val="24"/>
          <w:lang w:eastAsia="en-US"/>
        </w:rPr>
        <w:t xml:space="preserve">El lenguaje neutro ha llegado incluso a instituciones de peso como son el Parlamento Europeo o las Naciones Unidas. Ambas prefieren términos que no denoten un género en particular a aquellos que si lo hagan como puede ser el utilizar la palabra </w:t>
      </w:r>
      <w:r w:rsidRPr="001A7DB5">
        <w:rPr>
          <w:rFonts w:ascii="Times New Roman" w:hAnsi="Times New Roman"/>
          <w:i/>
          <w:iCs/>
          <w:sz w:val="24"/>
          <w:szCs w:val="24"/>
          <w:lang w:eastAsia="en-US"/>
        </w:rPr>
        <w:t>humanity</w:t>
      </w:r>
      <w:r w:rsidRPr="001A7DB5">
        <w:rPr>
          <w:rFonts w:ascii="Times New Roman" w:hAnsi="Times New Roman"/>
          <w:sz w:val="24"/>
          <w:szCs w:val="24"/>
          <w:lang w:eastAsia="en-US"/>
        </w:rPr>
        <w:t xml:space="preserve"> en vez del término genérico </w:t>
      </w:r>
      <w:r w:rsidRPr="001A7DB5">
        <w:rPr>
          <w:rFonts w:ascii="Times New Roman" w:hAnsi="Times New Roman"/>
          <w:i/>
          <w:iCs/>
          <w:sz w:val="24"/>
          <w:szCs w:val="24"/>
          <w:lang w:eastAsia="en-US"/>
        </w:rPr>
        <w:t>man</w:t>
      </w:r>
      <w:r w:rsidRPr="001A7DB5">
        <w:rPr>
          <w:rFonts w:ascii="Times New Roman" w:hAnsi="Times New Roman"/>
          <w:noProof/>
          <w:sz w:val="24"/>
          <w:szCs w:val="24"/>
          <w:lang w:eastAsia="en-US"/>
        </w:rPr>
        <w:t xml:space="preserve"> (Papadimoulis, 2018)</w:t>
      </w:r>
      <w:r w:rsidRPr="001A7DB5">
        <w:rPr>
          <w:rFonts w:ascii="Times New Roman" w:hAnsi="Times New Roman"/>
          <w:sz w:val="24"/>
          <w:szCs w:val="24"/>
          <w:lang w:eastAsia="en-US"/>
        </w:rPr>
        <w:t>.</w:t>
      </w:r>
    </w:p>
    <w:p w:rsidR="001A7DB5" w:rsidRPr="001A7DB5" w:rsidRDefault="001A7DB5" w:rsidP="001A7DB5">
      <w:pPr>
        <w:spacing w:line="360" w:lineRule="auto"/>
        <w:jc w:val="both"/>
        <w:rPr>
          <w:rFonts w:ascii="Times New Roman" w:hAnsi="Times New Roman"/>
          <w:sz w:val="24"/>
          <w:szCs w:val="24"/>
          <w:lang w:eastAsia="en-US"/>
        </w:rPr>
      </w:pPr>
      <w:r w:rsidRPr="001A7DB5">
        <w:rPr>
          <w:rFonts w:ascii="Times New Roman" w:hAnsi="Times New Roman"/>
          <w:sz w:val="24"/>
          <w:szCs w:val="24"/>
          <w:lang w:eastAsia="en-US"/>
        </w:rPr>
        <w:t>Como se puede observar, el lenguaje neutro está muy ligado al inglés. Esto se debe principalmente a dos razones, la primera, que históricamente nació en países angloparlantes, y la segunda, que en inglés apenas presenta un problema utilizarlo. Sin embargo, en lenguajes como el español, el italiano o el francés es mucho más complicado debido a la problemática de la concordancia de adjetivo y sustantivo o la inexistencia de un pronombre neutro que englobe a todos los géneros entre otras. A pesar de esto, se han realizado avances en este campo mediante la sustitución de muchos términos y expresiones sexistas y la formación de nuevos términos que engloben a todos en uno solo como puede ser utilizar «el profesorado» en vez del término masculino «los profesores»</w:t>
      </w:r>
      <w:r w:rsidRPr="001A7DB5">
        <w:rPr>
          <w:rFonts w:ascii="Times New Roman" w:hAnsi="Times New Roman"/>
          <w:noProof/>
          <w:sz w:val="24"/>
          <w:szCs w:val="24"/>
          <w:lang w:eastAsia="en-US"/>
        </w:rPr>
        <w:t xml:space="preserve"> (Kjær Nissen, 2013)</w:t>
      </w:r>
      <w:r w:rsidRPr="001A7DB5">
        <w:rPr>
          <w:rFonts w:ascii="Times New Roman" w:hAnsi="Times New Roman"/>
          <w:sz w:val="24"/>
          <w:szCs w:val="24"/>
          <w:lang w:eastAsia="en-US"/>
        </w:rPr>
        <w:t>.</w:t>
      </w:r>
    </w:p>
    <w:p w:rsidR="001A7DB5" w:rsidRPr="001A7DB5" w:rsidRDefault="001A7DB5" w:rsidP="001A7DB5">
      <w:pPr>
        <w:spacing w:line="360" w:lineRule="auto"/>
        <w:jc w:val="both"/>
        <w:rPr>
          <w:rFonts w:ascii="Times New Roman" w:hAnsi="Times New Roman"/>
          <w:sz w:val="24"/>
          <w:szCs w:val="24"/>
          <w:lang w:eastAsia="en-US"/>
        </w:rPr>
      </w:pPr>
      <w:r w:rsidRPr="001A7DB5">
        <w:rPr>
          <w:rFonts w:ascii="Times New Roman" w:hAnsi="Times New Roman"/>
          <w:sz w:val="24"/>
          <w:szCs w:val="24"/>
          <w:lang w:eastAsia="en-US"/>
        </w:rPr>
        <w:lastRenderedPageBreak/>
        <w:t>Algunas de las soluciones más allá de la creación de nuevos términos para incluir a ambos géneros, es la repetición del término en masculino y en femenino juntos, por ejemplo: «los profesores y las profesoras». Sin embargo, hay una alternativa que cada vez está cogiendo más peso en el habla española. Se trata de añadir una «x» al final de las palabras marcadas por género para así convertirlas en neutras. De esta forma en vez de extenderse con ambas formas, es más cómodo simplemente decir «los profesorx»</w:t>
      </w:r>
      <w:r w:rsidRPr="001A7DB5">
        <w:rPr>
          <w:rFonts w:ascii="Times New Roman" w:hAnsi="Times New Roman"/>
          <w:noProof/>
          <w:sz w:val="24"/>
          <w:szCs w:val="24"/>
          <w:lang w:eastAsia="en-US"/>
        </w:rPr>
        <w:t xml:space="preserve"> (Trujillo-Pagán, 2018)</w:t>
      </w:r>
      <w:r w:rsidRPr="001A7DB5">
        <w:rPr>
          <w:rFonts w:ascii="Times New Roman" w:hAnsi="Times New Roman"/>
          <w:sz w:val="24"/>
          <w:szCs w:val="24"/>
          <w:lang w:eastAsia="en-US"/>
        </w:rPr>
        <w:t>.</w:t>
      </w:r>
    </w:p>
    <w:p w:rsidR="00AD3A75" w:rsidRPr="00AD3A75" w:rsidRDefault="00AD3A75" w:rsidP="00AD3A75">
      <w:pPr>
        <w:keepNext/>
        <w:keepLines/>
        <w:spacing w:before="40" w:after="0" w:line="360" w:lineRule="auto"/>
        <w:outlineLvl w:val="1"/>
        <w:rPr>
          <w:rFonts w:ascii="Times New Roman" w:hAnsi="Times New Roman"/>
          <w:color w:val="2F5496"/>
          <w:sz w:val="26"/>
          <w:szCs w:val="26"/>
          <w:lang w:eastAsia="en-US"/>
        </w:rPr>
      </w:pPr>
      <w:bookmarkStart w:id="46" w:name="_Toc39079440"/>
      <w:bookmarkStart w:id="47" w:name="_Toc39767747"/>
      <w:r w:rsidRPr="00AD3A75">
        <w:rPr>
          <w:rFonts w:ascii="Times New Roman" w:hAnsi="Times New Roman"/>
          <w:color w:val="2F5496"/>
          <w:sz w:val="26"/>
          <w:szCs w:val="26"/>
          <w:lang w:eastAsia="en-US"/>
        </w:rPr>
        <w:t>1.7. Estrategias y métodos de traducción</w:t>
      </w:r>
      <w:bookmarkEnd w:id="46"/>
      <w:bookmarkEnd w:id="47"/>
    </w:p>
    <w:p w:rsidR="00AD3A75" w:rsidRPr="00AD3A75" w:rsidRDefault="00AD3A75" w:rsidP="00AD3A75">
      <w:pPr>
        <w:spacing w:line="360" w:lineRule="auto"/>
        <w:rPr>
          <w:rFonts w:ascii="Times New Roman" w:hAnsi="Times New Roman"/>
          <w:sz w:val="24"/>
          <w:szCs w:val="24"/>
          <w:lang w:eastAsia="en-US"/>
        </w:rPr>
      </w:pPr>
      <w:r w:rsidRPr="00AD3A75">
        <w:rPr>
          <w:rFonts w:ascii="Times New Roman" w:hAnsi="Times New Roman"/>
          <w:sz w:val="24"/>
          <w:szCs w:val="24"/>
          <w:lang w:eastAsia="en-US"/>
        </w:rPr>
        <w:t xml:space="preserve">A la hora de traducir, se pueden seguir diferentes estrategias. En este apartado se analizarán y se acompañarán de ejemplos para su mejor comprensión. </w:t>
      </w:r>
    </w:p>
    <w:p w:rsidR="00AD3A75" w:rsidRPr="00AD3A75" w:rsidRDefault="00AD3A75" w:rsidP="00AD3A75">
      <w:pPr>
        <w:keepNext/>
        <w:keepLines/>
        <w:spacing w:before="40" w:after="0" w:line="360" w:lineRule="auto"/>
        <w:outlineLvl w:val="2"/>
        <w:rPr>
          <w:rFonts w:ascii="Times New Roman" w:hAnsi="Times New Roman"/>
          <w:color w:val="1F3763"/>
          <w:sz w:val="24"/>
          <w:szCs w:val="24"/>
          <w:lang w:eastAsia="en-US"/>
        </w:rPr>
      </w:pPr>
      <w:bookmarkStart w:id="48" w:name="_Toc39079441"/>
      <w:bookmarkStart w:id="49" w:name="_Toc39767748"/>
      <w:r w:rsidRPr="00AD3A75">
        <w:rPr>
          <w:rFonts w:ascii="Times New Roman" w:hAnsi="Times New Roman"/>
          <w:color w:val="1F3763"/>
          <w:sz w:val="24"/>
          <w:szCs w:val="24"/>
          <w:lang w:eastAsia="en-US"/>
        </w:rPr>
        <w:t>1.7.1 Vinay y D’Albernet</w:t>
      </w:r>
      <w:bookmarkEnd w:id="48"/>
      <w:bookmarkEnd w:id="49"/>
    </w:p>
    <w:p w:rsidR="00AD3A75" w:rsidRPr="00AD3A75" w:rsidRDefault="00AD3A75" w:rsidP="00AD3A75">
      <w:pPr>
        <w:spacing w:line="360" w:lineRule="auto"/>
        <w:rPr>
          <w:rFonts w:ascii="Times New Roman" w:hAnsi="Times New Roman"/>
          <w:sz w:val="24"/>
          <w:szCs w:val="24"/>
          <w:lang w:eastAsia="en-US"/>
        </w:rPr>
      </w:pPr>
      <w:r w:rsidRPr="00AD3A75">
        <w:rPr>
          <w:rFonts w:ascii="Times New Roman" w:hAnsi="Times New Roman"/>
          <w:sz w:val="24"/>
          <w:szCs w:val="24"/>
          <w:lang w:eastAsia="en-US"/>
        </w:rPr>
        <w:t>Este método sostiene que la traducción literal no funciona debido a que el resultado puede no tener sentido, significar una cosa totalmente diferente o no corresponder con la lengua meta por razones de estilo.</w:t>
      </w:r>
    </w:p>
    <w:p w:rsidR="00AD3A75" w:rsidRPr="00AD3A75" w:rsidRDefault="00AD3A75" w:rsidP="00AD3A75">
      <w:pPr>
        <w:spacing w:line="360" w:lineRule="auto"/>
        <w:rPr>
          <w:rFonts w:ascii="Times New Roman" w:hAnsi="Times New Roman"/>
          <w:sz w:val="24"/>
          <w:szCs w:val="24"/>
          <w:lang w:eastAsia="en-US"/>
        </w:rPr>
      </w:pPr>
      <w:r w:rsidRPr="00AD3A75">
        <w:rPr>
          <w:rFonts w:ascii="Times New Roman" w:hAnsi="Times New Roman"/>
          <w:sz w:val="24"/>
          <w:szCs w:val="24"/>
          <w:lang w:eastAsia="en-US"/>
        </w:rPr>
        <w:t xml:space="preserve">Es por esto que estos dos autores decidieron crear una forma de clasificar las decisiones que tomaba el traductor en función de los cambios que se producían con respecto a la lengua de origen. Estos se dividen en decisiones de transposición, de modulación, de equivalencia y de adaptación. Mientras que la transposición es un cambio pequeño con respecto al original (cambio de sustantivo a verbo o cambio de tiempo del verbo), la modulación representa un cambio estructural de la frase que además tiene que ver con el contenido del mensaje. Por su parte la equivalencia es una correspondencia exacta en la lengua meta que se basa en el significado del mensaje en el original, mientras que la adaptación consiste en encontrar una solución para una carencia relacionada generalmente con la cultura de la lengua meta. A continuación, se aportan unos ejemplos de cada una </w:t>
      </w:r>
      <w:r w:rsidRPr="00AD3A75">
        <w:rPr>
          <w:rFonts w:ascii="Times New Roman" w:hAnsi="Times New Roman"/>
          <w:noProof/>
          <w:sz w:val="24"/>
          <w:szCs w:val="24"/>
          <w:lang w:eastAsia="en-US"/>
        </w:rPr>
        <w:t>(Duque García, Trinidad González, &amp; Catrain)</w:t>
      </w:r>
      <w:r w:rsidRPr="00AD3A75">
        <w:rPr>
          <w:rFonts w:ascii="Times New Roman" w:hAnsi="Times New Roman"/>
          <w:sz w:val="24"/>
          <w:szCs w:val="24"/>
          <w:lang w:eastAsia="en-US"/>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31"/>
        <w:gridCol w:w="2831"/>
        <w:gridCol w:w="2832"/>
      </w:tblGrid>
      <w:tr w:rsidR="00AD3A75" w:rsidRPr="00CC0811" w:rsidTr="00CC0811">
        <w:tc>
          <w:tcPr>
            <w:tcW w:w="2831" w:type="dxa"/>
          </w:tcPr>
          <w:p w:rsidR="00AD3A75" w:rsidRPr="00CC0811" w:rsidRDefault="00AD3A75" w:rsidP="00CC0811">
            <w:pPr>
              <w:spacing w:after="0" w:line="360" w:lineRule="auto"/>
              <w:rPr>
                <w:rFonts w:ascii="Times New Roman" w:hAnsi="Times New Roman"/>
                <w:b/>
                <w:bCs/>
                <w:sz w:val="24"/>
                <w:szCs w:val="24"/>
                <w:lang w:val="en-GB" w:eastAsia="en-US"/>
              </w:rPr>
            </w:pPr>
            <w:r w:rsidRPr="00CC0811">
              <w:rPr>
                <w:rFonts w:ascii="Times New Roman" w:hAnsi="Times New Roman"/>
                <w:b/>
                <w:bCs/>
                <w:sz w:val="24"/>
                <w:szCs w:val="24"/>
                <w:lang w:val="en-GB" w:eastAsia="en-US"/>
              </w:rPr>
              <w:t>Proceso</w:t>
            </w:r>
          </w:p>
        </w:tc>
        <w:tc>
          <w:tcPr>
            <w:tcW w:w="2831" w:type="dxa"/>
          </w:tcPr>
          <w:p w:rsidR="00AD3A75" w:rsidRPr="00CC0811" w:rsidRDefault="00AD3A75" w:rsidP="00CC0811">
            <w:pPr>
              <w:spacing w:after="0" w:line="360" w:lineRule="auto"/>
              <w:rPr>
                <w:rFonts w:ascii="Times New Roman" w:hAnsi="Times New Roman"/>
                <w:b/>
                <w:bCs/>
                <w:sz w:val="24"/>
                <w:szCs w:val="24"/>
                <w:lang w:val="en-GB" w:eastAsia="en-US"/>
              </w:rPr>
            </w:pPr>
            <w:r w:rsidRPr="00CC0811">
              <w:rPr>
                <w:rFonts w:ascii="Times New Roman" w:hAnsi="Times New Roman"/>
                <w:b/>
                <w:bCs/>
                <w:sz w:val="24"/>
                <w:szCs w:val="24"/>
                <w:lang w:val="en-GB" w:eastAsia="en-US"/>
              </w:rPr>
              <w:t>Lengua original</w:t>
            </w:r>
          </w:p>
        </w:tc>
        <w:tc>
          <w:tcPr>
            <w:tcW w:w="2832" w:type="dxa"/>
          </w:tcPr>
          <w:p w:rsidR="00AD3A75" w:rsidRPr="00CC0811" w:rsidRDefault="00AD3A75" w:rsidP="00CC0811">
            <w:pPr>
              <w:spacing w:after="0" w:line="360" w:lineRule="auto"/>
              <w:rPr>
                <w:rFonts w:ascii="Times New Roman" w:hAnsi="Times New Roman"/>
                <w:b/>
                <w:bCs/>
                <w:sz w:val="24"/>
                <w:szCs w:val="24"/>
                <w:lang w:val="en-GB" w:eastAsia="en-US"/>
              </w:rPr>
            </w:pPr>
            <w:r w:rsidRPr="00CC0811">
              <w:rPr>
                <w:rFonts w:ascii="Times New Roman" w:hAnsi="Times New Roman"/>
                <w:b/>
                <w:bCs/>
                <w:sz w:val="24"/>
                <w:szCs w:val="24"/>
                <w:lang w:val="en-GB" w:eastAsia="en-US"/>
              </w:rPr>
              <w:t>Lengua meta</w:t>
            </w:r>
          </w:p>
        </w:tc>
      </w:tr>
      <w:tr w:rsidR="00AD3A75" w:rsidRPr="00CC0811" w:rsidTr="00CC0811">
        <w:tc>
          <w:tcPr>
            <w:tcW w:w="2831" w:type="dxa"/>
          </w:tcPr>
          <w:p w:rsidR="00AD3A75" w:rsidRPr="00CC0811" w:rsidRDefault="00AD3A75" w:rsidP="00CC0811">
            <w:pPr>
              <w:spacing w:after="0" w:line="360" w:lineRule="auto"/>
              <w:rPr>
                <w:rFonts w:ascii="Times New Roman" w:hAnsi="Times New Roman"/>
                <w:sz w:val="24"/>
                <w:szCs w:val="24"/>
                <w:lang w:val="en-GB" w:eastAsia="en-US"/>
              </w:rPr>
            </w:pPr>
            <w:r w:rsidRPr="00CC0811">
              <w:rPr>
                <w:rFonts w:ascii="Times New Roman" w:hAnsi="Times New Roman"/>
                <w:sz w:val="24"/>
                <w:szCs w:val="24"/>
                <w:lang w:val="en-GB" w:eastAsia="en-US"/>
              </w:rPr>
              <w:t>Transposición</w:t>
            </w:r>
          </w:p>
        </w:tc>
        <w:tc>
          <w:tcPr>
            <w:tcW w:w="2831" w:type="dxa"/>
          </w:tcPr>
          <w:p w:rsidR="00AD3A75" w:rsidRPr="00CC0811" w:rsidRDefault="00AD3A75" w:rsidP="00CC0811">
            <w:pPr>
              <w:spacing w:after="0" w:line="360" w:lineRule="auto"/>
              <w:rPr>
                <w:rFonts w:ascii="Times New Roman" w:hAnsi="Times New Roman"/>
                <w:sz w:val="24"/>
                <w:szCs w:val="24"/>
                <w:lang w:val="en-GB" w:eastAsia="en-US"/>
              </w:rPr>
            </w:pPr>
            <w:r w:rsidRPr="00CC0811">
              <w:rPr>
                <w:rFonts w:ascii="Times New Roman" w:hAnsi="Times New Roman"/>
                <w:sz w:val="24"/>
                <w:szCs w:val="24"/>
                <w:lang w:val="en-GB" w:eastAsia="en-US"/>
              </w:rPr>
              <w:t>Is necessary […]</w:t>
            </w:r>
          </w:p>
        </w:tc>
        <w:tc>
          <w:tcPr>
            <w:tcW w:w="2832" w:type="dxa"/>
          </w:tcPr>
          <w:p w:rsidR="00AD3A75" w:rsidRPr="00CC0811" w:rsidRDefault="00AD3A75" w:rsidP="00CC0811">
            <w:pPr>
              <w:spacing w:after="0" w:line="360" w:lineRule="auto"/>
              <w:rPr>
                <w:rFonts w:ascii="Times New Roman" w:hAnsi="Times New Roman"/>
                <w:sz w:val="24"/>
                <w:szCs w:val="24"/>
                <w:lang w:val="en-GB" w:eastAsia="en-US"/>
              </w:rPr>
            </w:pPr>
            <w:r w:rsidRPr="00CC0811">
              <w:rPr>
                <w:rFonts w:ascii="Times New Roman" w:hAnsi="Times New Roman"/>
                <w:sz w:val="24"/>
                <w:szCs w:val="24"/>
                <w:lang w:val="en-GB" w:eastAsia="en-US"/>
              </w:rPr>
              <w:t>Se necesita</w:t>
            </w:r>
          </w:p>
        </w:tc>
      </w:tr>
      <w:tr w:rsidR="00AD3A75" w:rsidRPr="00CC0811" w:rsidTr="00CC0811">
        <w:tc>
          <w:tcPr>
            <w:tcW w:w="2831" w:type="dxa"/>
          </w:tcPr>
          <w:p w:rsidR="00AD3A75" w:rsidRPr="00CC0811" w:rsidRDefault="00AD3A75" w:rsidP="00CC0811">
            <w:pPr>
              <w:spacing w:after="0" w:line="360" w:lineRule="auto"/>
              <w:rPr>
                <w:rFonts w:ascii="Times New Roman" w:hAnsi="Times New Roman"/>
                <w:sz w:val="24"/>
                <w:szCs w:val="24"/>
                <w:lang w:val="en-GB" w:eastAsia="en-US"/>
              </w:rPr>
            </w:pPr>
            <w:r w:rsidRPr="00CC0811">
              <w:rPr>
                <w:rFonts w:ascii="Times New Roman" w:hAnsi="Times New Roman"/>
                <w:sz w:val="24"/>
                <w:szCs w:val="24"/>
                <w:lang w:val="en-GB" w:eastAsia="en-US"/>
              </w:rPr>
              <w:t>Modulación</w:t>
            </w:r>
          </w:p>
        </w:tc>
        <w:tc>
          <w:tcPr>
            <w:tcW w:w="2831" w:type="dxa"/>
          </w:tcPr>
          <w:p w:rsidR="00AD3A75" w:rsidRPr="00CC0811" w:rsidRDefault="00AD3A75" w:rsidP="00CC0811">
            <w:pPr>
              <w:spacing w:after="0" w:line="360" w:lineRule="auto"/>
              <w:rPr>
                <w:rFonts w:ascii="Times New Roman" w:hAnsi="Times New Roman"/>
                <w:sz w:val="24"/>
                <w:szCs w:val="24"/>
                <w:lang w:val="en-GB" w:eastAsia="en-US"/>
              </w:rPr>
            </w:pPr>
            <w:r w:rsidRPr="00CC0811">
              <w:rPr>
                <w:rFonts w:ascii="Times New Roman" w:hAnsi="Times New Roman"/>
                <w:sz w:val="24"/>
                <w:szCs w:val="24"/>
                <w:lang w:val="en-GB" w:eastAsia="en-US"/>
              </w:rPr>
              <w:t>In corporate America […]</w:t>
            </w:r>
          </w:p>
        </w:tc>
        <w:tc>
          <w:tcPr>
            <w:tcW w:w="2832" w:type="dxa"/>
          </w:tcPr>
          <w:p w:rsidR="00AD3A75" w:rsidRPr="00CC0811" w:rsidRDefault="00AD3A75" w:rsidP="00CC0811">
            <w:pPr>
              <w:spacing w:after="0" w:line="360" w:lineRule="auto"/>
              <w:rPr>
                <w:rFonts w:ascii="Times New Roman" w:hAnsi="Times New Roman"/>
                <w:sz w:val="24"/>
                <w:szCs w:val="24"/>
                <w:lang w:eastAsia="en-US"/>
              </w:rPr>
            </w:pPr>
            <w:r w:rsidRPr="00CC0811">
              <w:rPr>
                <w:rFonts w:ascii="Times New Roman" w:hAnsi="Times New Roman"/>
                <w:sz w:val="24"/>
                <w:szCs w:val="24"/>
                <w:lang w:eastAsia="en-US"/>
              </w:rPr>
              <w:t>En el mundo de los negocios estadounidense.</w:t>
            </w:r>
          </w:p>
        </w:tc>
      </w:tr>
      <w:tr w:rsidR="00AD3A75" w:rsidRPr="00CC0811" w:rsidTr="00CC0811">
        <w:tc>
          <w:tcPr>
            <w:tcW w:w="2831" w:type="dxa"/>
          </w:tcPr>
          <w:p w:rsidR="00AD3A75" w:rsidRPr="00CC0811" w:rsidRDefault="00AD3A75" w:rsidP="00CC0811">
            <w:pPr>
              <w:spacing w:after="0" w:line="360" w:lineRule="auto"/>
              <w:rPr>
                <w:rFonts w:ascii="Times New Roman" w:hAnsi="Times New Roman"/>
                <w:sz w:val="24"/>
                <w:szCs w:val="24"/>
                <w:lang w:val="en-GB" w:eastAsia="en-US"/>
              </w:rPr>
            </w:pPr>
            <w:r w:rsidRPr="00CC0811">
              <w:rPr>
                <w:rFonts w:ascii="Times New Roman" w:hAnsi="Times New Roman"/>
                <w:sz w:val="24"/>
                <w:szCs w:val="24"/>
                <w:lang w:val="en-GB" w:eastAsia="en-US"/>
              </w:rPr>
              <w:lastRenderedPageBreak/>
              <w:t>Equivalencia</w:t>
            </w:r>
          </w:p>
        </w:tc>
        <w:tc>
          <w:tcPr>
            <w:tcW w:w="2831" w:type="dxa"/>
          </w:tcPr>
          <w:p w:rsidR="00AD3A75" w:rsidRPr="00CC0811" w:rsidRDefault="00AD3A75" w:rsidP="00CC0811">
            <w:pPr>
              <w:spacing w:after="0" w:line="360" w:lineRule="auto"/>
              <w:rPr>
                <w:rFonts w:ascii="Times New Roman" w:hAnsi="Times New Roman"/>
                <w:sz w:val="24"/>
                <w:szCs w:val="24"/>
                <w:lang w:val="en-GB" w:eastAsia="en-US"/>
              </w:rPr>
            </w:pPr>
            <w:r w:rsidRPr="00CC0811">
              <w:rPr>
                <w:rFonts w:ascii="Times New Roman" w:hAnsi="Times New Roman"/>
                <w:sz w:val="24"/>
                <w:szCs w:val="24"/>
                <w:lang w:val="en-GB" w:eastAsia="en-US"/>
              </w:rPr>
              <w:t>Like father, like son</w:t>
            </w:r>
          </w:p>
        </w:tc>
        <w:tc>
          <w:tcPr>
            <w:tcW w:w="2832" w:type="dxa"/>
          </w:tcPr>
          <w:p w:rsidR="00AD3A75" w:rsidRPr="00CC0811" w:rsidRDefault="00AD3A75" w:rsidP="00CC0811">
            <w:pPr>
              <w:spacing w:after="0" w:line="360" w:lineRule="auto"/>
              <w:rPr>
                <w:rFonts w:ascii="Times New Roman" w:hAnsi="Times New Roman"/>
                <w:sz w:val="24"/>
                <w:szCs w:val="24"/>
                <w:lang w:eastAsia="en-US"/>
              </w:rPr>
            </w:pPr>
            <w:r w:rsidRPr="00CC0811">
              <w:rPr>
                <w:rFonts w:ascii="Times New Roman" w:hAnsi="Times New Roman"/>
                <w:sz w:val="24"/>
                <w:szCs w:val="24"/>
                <w:lang w:eastAsia="en-US"/>
              </w:rPr>
              <w:t>De tal palo tal astilla</w:t>
            </w:r>
          </w:p>
        </w:tc>
      </w:tr>
      <w:tr w:rsidR="00AD3A75" w:rsidRPr="00CC0811" w:rsidTr="00CC0811">
        <w:tc>
          <w:tcPr>
            <w:tcW w:w="2831" w:type="dxa"/>
          </w:tcPr>
          <w:p w:rsidR="00AD3A75" w:rsidRPr="00CC0811" w:rsidRDefault="00AD3A75" w:rsidP="00CC0811">
            <w:pPr>
              <w:spacing w:after="0" w:line="360" w:lineRule="auto"/>
              <w:rPr>
                <w:rFonts w:ascii="Times New Roman" w:hAnsi="Times New Roman"/>
                <w:sz w:val="24"/>
                <w:szCs w:val="24"/>
                <w:lang w:val="en-GB" w:eastAsia="en-US"/>
              </w:rPr>
            </w:pPr>
            <w:r w:rsidRPr="00CC0811">
              <w:rPr>
                <w:rFonts w:ascii="Times New Roman" w:hAnsi="Times New Roman"/>
                <w:sz w:val="24"/>
                <w:szCs w:val="24"/>
                <w:lang w:val="en-GB" w:eastAsia="en-US"/>
              </w:rPr>
              <w:t>Adaptación</w:t>
            </w:r>
          </w:p>
        </w:tc>
        <w:tc>
          <w:tcPr>
            <w:tcW w:w="2831" w:type="dxa"/>
          </w:tcPr>
          <w:p w:rsidR="00AD3A75" w:rsidRPr="00CC0811" w:rsidRDefault="00AD3A75" w:rsidP="00CC0811">
            <w:pPr>
              <w:spacing w:after="0" w:line="360" w:lineRule="auto"/>
              <w:rPr>
                <w:rFonts w:ascii="Times New Roman" w:hAnsi="Times New Roman"/>
                <w:sz w:val="24"/>
                <w:szCs w:val="24"/>
                <w:lang w:val="en-GB" w:eastAsia="en-US"/>
              </w:rPr>
            </w:pPr>
            <w:r w:rsidRPr="00CC0811">
              <w:rPr>
                <w:rFonts w:ascii="Times New Roman" w:hAnsi="Times New Roman"/>
                <w:sz w:val="24"/>
                <w:szCs w:val="24"/>
                <w:lang w:val="en-GB" w:eastAsia="en-US"/>
              </w:rPr>
              <w:t>Fish and chips</w:t>
            </w:r>
          </w:p>
        </w:tc>
        <w:tc>
          <w:tcPr>
            <w:tcW w:w="2832" w:type="dxa"/>
          </w:tcPr>
          <w:p w:rsidR="00AD3A75" w:rsidRPr="00CC0811" w:rsidRDefault="00AD3A75" w:rsidP="00CC0811">
            <w:pPr>
              <w:spacing w:after="0" w:line="360" w:lineRule="auto"/>
              <w:rPr>
                <w:rFonts w:ascii="Times New Roman" w:hAnsi="Times New Roman"/>
                <w:sz w:val="24"/>
                <w:szCs w:val="24"/>
                <w:lang w:val="en-GB" w:eastAsia="en-US"/>
              </w:rPr>
            </w:pPr>
            <w:r w:rsidRPr="00CC0811">
              <w:rPr>
                <w:rFonts w:ascii="Times New Roman" w:hAnsi="Times New Roman"/>
                <w:sz w:val="24"/>
                <w:szCs w:val="24"/>
                <w:lang w:val="en-GB" w:eastAsia="en-US"/>
              </w:rPr>
              <w:t>Paella de marisco</w:t>
            </w:r>
          </w:p>
        </w:tc>
      </w:tr>
    </w:tbl>
    <w:p w:rsidR="00AD3A75" w:rsidRPr="00AD3A75" w:rsidRDefault="00AD3A75" w:rsidP="00AD3A75">
      <w:pPr>
        <w:spacing w:line="360" w:lineRule="auto"/>
        <w:rPr>
          <w:rFonts w:ascii="Times New Roman" w:hAnsi="Times New Roman"/>
          <w:sz w:val="24"/>
          <w:szCs w:val="24"/>
          <w:lang w:val="en-GB" w:eastAsia="en-US"/>
        </w:rPr>
      </w:pPr>
    </w:p>
    <w:p w:rsidR="00AD3A75" w:rsidRPr="00AD3A75" w:rsidRDefault="00AD3A75" w:rsidP="00AD3A75">
      <w:pPr>
        <w:spacing w:line="360" w:lineRule="auto"/>
        <w:rPr>
          <w:rFonts w:ascii="Times New Roman" w:hAnsi="Times New Roman"/>
          <w:sz w:val="24"/>
          <w:szCs w:val="24"/>
          <w:lang w:eastAsia="en-US"/>
        </w:rPr>
      </w:pPr>
      <w:r w:rsidRPr="00AD3A75">
        <w:rPr>
          <w:rFonts w:ascii="Times New Roman" w:hAnsi="Times New Roman"/>
          <w:sz w:val="24"/>
          <w:szCs w:val="24"/>
          <w:lang w:eastAsia="en-US"/>
        </w:rPr>
        <w:t xml:space="preserve">Unido a este concepto, según Kitty van Leuven-Zwart la modulación puede tener dos posibilidades, la generalización o la especificación. La generalización puede omitir elementos innecesarios a la hora de traducir o convertir una frase exclamativa en una positiva, mientras que la especificación tiende a añadir información y dar más detalles </w:t>
      </w:r>
      <w:r w:rsidRPr="00AD3A75">
        <w:rPr>
          <w:rFonts w:ascii="Times New Roman" w:hAnsi="Times New Roman"/>
          <w:noProof/>
          <w:sz w:val="24"/>
          <w:szCs w:val="24"/>
          <w:lang w:eastAsia="en-US"/>
        </w:rPr>
        <w:t>(Van Leuven-Zwart, 1989)</w:t>
      </w:r>
      <w:r w:rsidRPr="00AD3A75">
        <w:rPr>
          <w:rFonts w:ascii="Times New Roman" w:hAnsi="Times New Roman"/>
          <w:sz w:val="24"/>
          <w:szCs w:val="24"/>
          <w:lang w:eastAsia="en-US"/>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32"/>
        <w:gridCol w:w="2831"/>
        <w:gridCol w:w="2831"/>
      </w:tblGrid>
      <w:tr w:rsidR="00AD3A75" w:rsidRPr="00CC0811" w:rsidTr="00CC0811">
        <w:tc>
          <w:tcPr>
            <w:tcW w:w="2832" w:type="dxa"/>
          </w:tcPr>
          <w:p w:rsidR="00AD3A75" w:rsidRPr="00CC0811" w:rsidRDefault="00AD3A75" w:rsidP="00CC0811">
            <w:pPr>
              <w:spacing w:after="0" w:line="360" w:lineRule="auto"/>
              <w:rPr>
                <w:rFonts w:ascii="Times New Roman" w:hAnsi="Times New Roman"/>
                <w:b/>
                <w:bCs/>
                <w:sz w:val="24"/>
                <w:szCs w:val="24"/>
                <w:lang w:val="en-GB" w:eastAsia="en-US"/>
              </w:rPr>
            </w:pPr>
            <w:r w:rsidRPr="00CC0811">
              <w:rPr>
                <w:rFonts w:ascii="Times New Roman" w:hAnsi="Times New Roman"/>
                <w:b/>
                <w:bCs/>
                <w:sz w:val="24"/>
                <w:szCs w:val="24"/>
                <w:lang w:val="en-GB" w:eastAsia="en-US"/>
              </w:rPr>
              <w:t>Proceso</w:t>
            </w:r>
          </w:p>
        </w:tc>
        <w:tc>
          <w:tcPr>
            <w:tcW w:w="2831" w:type="dxa"/>
          </w:tcPr>
          <w:p w:rsidR="00AD3A75" w:rsidRPr="00CC0811" w:rsidRDefault="00AD3A75" w:rsidP="00CC0811">
            <w:pPr>
              <w:spacing w:after="0" w:line="360" w:lineRule="auto"/>
              <w:rPr>
                <w:rFonts w:ascii="Times New Roman" w:hAnsi="Times New Roman"/>
                <w:b/>
                <w:bCs/>
                <w:sz w:val="24"/>
                <w:szCs w:val="24"/>
                <w:lang w:val="en-GB" w:eastAsia="en-US"/>
              </w:rPr>
            </w:pPr>
            <w:r w:rsidRPr="00CC0811">
              <w:rPr>
                <w:rFonts w:ascii="Times New Roman" w:hAnsi="Times New Roman"/>
                <w:b/>
                <w:bCs/>
                <w:sz w:val="24"/>
                <w:szCs w:val="24"/>
                <w:lang w:val="en-GB" w:eastAsia="en-US"/>
              </w:rPr>
              <w:t>Lengua original</w:t>
            </w:r>
          </w:p>
        </w:tc>
        <w:tc>
          <w:tcPr>
            <w:tcW w:w="2831" w:type="dxa"/>
          </w:tcPr>
          <w:p w:rsidR="00AD3A75" w:rsidRPr="00CC0811" w:rsidRDefault="00AD3A75" w:rsidP="00CC0811">
            <w:pPr>
              <w:spacing w:after="0" w:line="360" w:lineRule="auto"/>
              <w:rPr>
                <w:rFonts w:ascii="Times New Roman" w:hAnsi="Times New Roman"/>
                <w:b/>
                <w:bCs/>
                <w:sz w:val="24"/>
                <w:szCs w:val="24"/>
                <w:lang w:val="en-GB" w:eastAsia="en-US"/>
              </w:rPr>
            </w:pPr>
            <w:r w:rsidRPr="00CC0811">
              <w:rPr>
                <w:rFonts w:ascii="Times New Roman" w:hAnsi="Times New Roman"/>
                <w:b/>
                <w:bCs/>
                <w:sz w:val="24"/>
                <w:szCs w:val="24"/>
                <w:lang w:val="en-GB" w:eastAsia="en-US"/>
              </w:rPr>
              <w:t>Lengua meta</w:t>
            </w:r>
            <w:r w:rsidRPr="00CC0811">
              <w:rPr>
                <w:rFonts w:ascii="Times New Roman" w:hAnsi="Times New Roman"/>
                <w:b/>
                <w:bCs/>
                <w:sz w:val="24"/>
                <w:szCs w:val="24"/>
                <w:lang w:val="en-GB" w:eastAsia="en-US"/>
              </w:rPr>
              <w:tab/>
            </w:r>
          </w:p>
        </w:tc>
      </w:tr>
      <w:tr w:rsidR="00AD3A75" w:rsidRPr="00CC0811" w:rsidTr="00CC0811">
        <w:tc>
          <w:tcPr>
            <w:tcW w:w="2832" w:type="dxa"/>
          </w:tcPr>
          <w:p w:rsidR="00AD3A75" w:rsidRPr="00CC0811" w:rsidRDefault="00AD3A75" w:rsidP="00CC0811">
            <w:pPr>
              <w:spacing w:after="0" w:line="360" w:lineRule="auto"/>
              <w:rPr>
                <w:rFonts w:ascii="Times New Roman" w:hAnsi="Times New Roman"/>
                <w:sz w:val="24"/>
                <w:szCs w:val="24"/>
                <w:lang w:val="en-GB" w:eastAsia="en-US"/>
              </w:rPr>
            </w:pPr>
            <w:r w:rsidRPr="00CC0811">
              <w:rPr>
                <w:rFonts w:ascii="Times New Roman" w:hAnsi="Times New Roman"/>
                <w:sz w:val="24"/>
                <w:szCs w:val="24"/>
                <w:lang w:val="en-GB" w:eastAsia="en-US"/>
              </w:rPr>
              <w:t xml:space="preserve">Generalización </w:t>
            </w:r>
          </w:p>
        </w:tc>
        <w:tc>
          <w:tcPr>
            <w:tcW w:w="2831" w:type="dxa"/>
          </w:tcPr>
          <w:p w:rsidR="00AD3A75" w:rsidRPr="00CC0811" w:rsidRDefault="00AD3A75" w:rsidP="00CC0811">
            <w:pPr>
              <w:spacing w:after="0" w:line="360" w:lineRule="auto"/>
              <w:rPr>
                <w:rFonts w:ascii="Times New Roman" w:hAnsi="Times New Roman"/>
                <w:sz w:val="24"/>
                <w:szCs w:val="24"/>
                <w:lang w:val="en-GB" w:eastAsia="en-US"/>
              </w:rPr>
            </w:pPr>
            <w:r w:rsidRPr="00CC0811">
              <w:rPr>
                <w:rFonts w:ascii="Times New Roman" w:hAnsi="Times New Roman"/>
                <w:sz w:val="24"/>
                <w:szCs w:val="24"/>
                <w:lang w:val="en-GB" w:eastAsia="en-US"/>
              </w:rPr>
              <w:t>Oh, I don’t feel so good.</w:t>
            </w:r>
          </w:p>
        </w:tc>
        <w:tc>
          <w:tcPr>
            <w:tcW w:w="2831" w:type="dxa"/>
          </w:tcPr>
          <w:p w:rsidR="00AD3A75" w:rsidRPr="00CC0811" w:rsidRDefault="00AD3A75" w:rsidP="00CC0811">
            <w:pPr>
              <w:spacing w:after="0" w:line="360" w:lineRule="auto"/>
              <w:rPr>
                <w:rFonts w:ascii="Times New Roman" w:hAnsi="Times New Roman"/>
                <w:sz w:val="24"/>
                <w:szCs w:val="24"/>
                <w:lang w:eastAsia="en-US"/>
              </w:rPr>
            </w:pPr>
            <w:r w:rsidRPr="00CC0811">
              <w:rPr>
                <w:rFonts w:ascii="Times New Roman" w:hAnsi="Times New Roman"/>
                <w:sz w:val="24"/>
                <w:szCs w:val="24"/>
                <w:lang w:eastAsia="en-US"/>
              </w:rPr>
              <w:t>No me encuentro muy bien.</w:t>
            </w:r>
          </w:p>
        </w:tc>
      </w:tr>
      <w:tr w:rsidR="00AD3A75" w:rsidRPr="00CC0811" w:rsidTr="00CC0811">
        <w:tc>
          <w:tcPr>
            <w:tcW w:w="2832" w:type="dxa"/>
          </w:tcPr>
          <w:p w:rsidR="00AD3A75" w:rsidRPr="00CC0811" w:rsidRDefault="00AD3A75" w:rsidP="00CC0811">
            <w:pPr>
              <w:spacing w:after="0" w:line="360" w:lineRule="auto"/>
              <w:rPr>
                <w:rFonts w:ascii="Times New Roman" w:hAnsi="Times New Roman"/>
                <w:sz w:val="24"/>
                <w:szCs w:val="24"/>
                <w:lang w:val="en-GB" w:eastAsia="en-US"/>
              </w:rPr>
            </w:pPr>
            <w:r w:rsidRPr="00CC0811">
              <w:rPr>
                <w:rFonts w:ascii="Times New Roman" w:hAnsi="Times New Roman"/>
                <w:sz w:val="24"/>
                <w:szCs w:val="24"/>
                <w:lang w:val="en-GB" w:eastAsia="en-US"/>
              </w:rPr>
              <w:t>Especificación</w:t>
            </w:r>
          </w:p>
        </w:tc>
        <w:tc>
          <w:tcPr>
            <w:tcW w:w="2831" w:type="dxa"/>
          </w:tcPr>
          <w:p w:rsidR="00AD3A75" w:rsidRPr="00CC0811" w:rsidRDefault="00AD3A75" w:rsidP="00CC0811">
            <w:pPr>
              <w:spacing w:after="0" w:line="360" w:lineRule="auto"/>
              <w:rPr>
                <w:rFonts w:ascii="Times New Roman" w:hAnsi="Times New Roman"/>
                <w:sz w:val="24"/>
                <w:szCs w:val="24"/>
                <w:lang w:val="en-GB" w:eastAsia="en-US"/>
              </w:rPr>
            </w:pPr>
            <w:r w:rsidRPr="00CC0811">
              <w:rPr>
                <w:rFonts w:ascii="Times New Roman" w:hAnsi="Times New Roman"/>
                <w:sz w:val="24"/>
                <w:szCs w:val="24"/>
                <w:lang w:val="en-GB" w:eastAsia="en-US"/>
              </w:rPr>
              <w:t>He just talks about and doesn’t make sense.</w:t>
            </w:r>
          </w:p>
        </w:tc>
        <w:tc>
          <w:tcPr>
            <w:tcW w:w="2831" w:type="dxa"/>
          </w:tcPr>
          <w:p w:rsidR="00AD3A75" w:rsidRPr="00CC0811" w:rsidRDefault="00AD3A75" w:rsidP="00CC0811">
            <w:pPr>
              <w:spacing w:after="0" w:line="360" w:lineRule="auto"/>
              <w:rPr>
                <w:rFonts w:ascii="Times New Roman" w:hAnsi="Times New Roman"/>
                <w:sz w:val="24"/>
                <w:szCs w:val="24"/>
                <w:lang w:eastAsia="en-US"/>
              </w:rPr>
            </w:pPr>
            <w:r w:rsidRPr="00CC0811">
              <w:rPr>
                <w:rFonts w:ascii="Times New Roman" w:hAnsi="Times New Roman"/>
                <w:sz w:val="24"/>
                <w:szCs w:val="24"/>
                <w:lang w:eastAsia="en-US"/>
              </w:rPr>
              <w:t>Él solo habla y habla sin sentido alguno.</w:t>
            </w:r>
          </w:p>
        </w:tc>
      </w:tr>
    </w:tbl>
    <w:p w:rsidR="00AD3A75" w:rsidRPr="00AD3A75" w:rsidRDefault="00AD3A75" w:rsidP="00AD3A75">
      <w:pPr>
        <w:spacing w:line="360" w:lineRule="auto"/>
        <w:rPr>
          <w:rFonts w:ascii="Times New Roman" w:hAnsi="Times New Roman"/>
          <w:sz w:val="24"/>
          <w:szCs w:val="24"/>
          <w:lang w:eastAsia="en-US"/>
        </w:rPr>
      </w:pPr>
    </w:p>
    <w:p w:rsidR="00AD3A75" w:rsidRPr="00AD3A75" w:rsidRDefault="00AD3A75" w:rsidP="00AD3A75">
      <w:pPr>
        <w:keepNext/>
        <w:keepLines/>
        <w:spacing w:before="40" w:after="0" w:line="360" w:lineRule="auto"/>
        <w:outlineLvl w:val="2"/>
        <w:rPr>
          <w:rFonts w:ascii="Times New Roman" w:hAnsi="Times New Roman"/>
          <w:color w:val="1F3763"/>
          <w:sz w:val="24"/>
          <w:szCs w:val="24"/>
          <w:lang w:eastAsia="en-US"/>
        </w:rPr>
      </w:pPr>
      <w:bookmarkStart w:id="50" w:name="_Toc39079442"/>
      <w:bookmarkStart w:id="51" w:name="_Toc39767749"/>
      <w:r w:rsidRPr="00AD3A75">
        <w:rPr>
          <w:rFonts w:ascii="Times New Roman" w:hAnsi="Times New Roman"/>
          <w:color w:val="1F3763"/>
          <w:sz w:val="24"/>
          <w:szCs w:val="24"/>
          <w:lang w:eastAsia="en-US"/>
        </w:rPr>
        <w:t>1.7.2 Eugene Nida</w:t>
      </w:r>
      <w:bookmarkEnd w:id="50"/>
      <w:bookmarkEnd w:id="51"/>
    </w:p>
    <w:p w:rsidR="00AD3A75" w:rsidRPr="00AD3A75" w:rsidRDefault="00AD3A75" w:rsidP="00AD3A75">
      <w:pPr>
        <w:spacing w:line="360" w:lineRule="auto"/>
        <w:jc w:val="both"/>
        <w:rPr>
          <w:rFonts w:ascii="Times New Roman" w:hAnsi="Times New Roman"/>
          <w:sz w:val="24"/>
          <w:szCs w:val="24"/>
          <w:lang w:eastAsia="en-US"/>
        </w:rPr>
      </w:pPr>
      <w:r w:rsidRPr="00AD3A75">
        <w:rPr>
          <w:rFonts w:ascii="Times New Roman" w:hAnsi="Times New Roman"/>
          <w:sz w:val="24"/>
          <w:szCs w:val="24"/>
          <w:lang w:eastAsia="en-US"/>
        </w:rPr>
        <w:t xml:space="preserve">Eugene Nida ofrece otra estrategia de traducción diferente a la de Vinay D’Albernet que se basa en el significado (entendido no como significado literal, sino como análisis del contexto y la influencia de los otros elementos de la frase). Su teoría se centra principalmente en la equivalencia y en reproducir el contenido del texto original de la forma más fiel posible y en segundo lugar respetando el estilo. Según él, hay dos tipos posibles de traducción </w:t>
      </w:r>
      <w:r w:rsidRPr="00AD3A75">
        <w:rPr>
          <w:rFonts w:ascii="Times New Roman" w:hAnsi="Times New Roman"/>
          <w:noProof/>
          <w:sz w:val="24"/>
          <w:szCs w:val="24"/>
          <w:lang w:eastAsia="en-US"/>
        </w:rPr>
        <w:t>(Nida, 1964)</w:t>
      </w:r>
      <w:r w:rsidRPr="00AD3A75">
        <w:rPr>
          <w:rFonts w:ascii="Times New Roman" w:hAnsi="Times New Roman"/>
          <w:sz w:val="24"/>
          <w:szCs w:val="24"/>
          <w:lang w:eastAsia="en-US"/>
        </w:rPr>
        <w:t>:</w:t>
      </w:r>
    </w:p>
    <w:p w:rsidR="00AD3A75" w:rsidRPr="00AD3A75" w:rsidRDefault="00AD3A75" w:rsidP="00AD3A75">
      <w:pPr>
        <w:numPr>
          <w:ilvl w:val="0"/>
          <w:numId w:val="12"/>
        </w:numPr>
        <w:spacing w:line="360" w:lineRule="auto"/>
        <w:contextualSpacing/>
        <w:jc w:val="both"/>
        <w:rPr>
          <w:rFonts w:ascii="Times New Roman" w:hAnsi="Times New Roman"/>
          <w:sz w:val="24"/>
          <w:szCs w:val="24"/>
          <w:lang w:eastAsia="en-US"/>
        </w:rPr>
      </w:pPr>
      <w:r w:rsidRPr="00AD3A75">
        <w:rPr>
          <w:rFonts w:ascii="Times New Roman" w:hAnsi="Times New Roman"/>
          <w:sz w:val="24"/>
          <w:szCs w:val="24"/>
          <w:lang w:eastAsia="en-US"/>
        </w:rPr>
        <w:t xml:space="preserve">Orientada hacia la lengua original (equivalencia formal): se reproduce el texto en la lengua meta respetado todas las unidades gramaticales, puntuación, con apenas variación léxica y con muy pocas equivalencias y adaptaciones. Se trataría de una traducción literal y solo se produce en contadas ocasiones. </w:t>
      </w:r>
    </w:p>
    <w:p w:rsidR="00AD3A75" w:rsidRPr="00AD3A75" w:rsidRDefault="00AD3A75" w:rsidP="00AD3A75">
      <w:pPr>
        <w:numPr>
          <w:ilvl w:val="0"/>
          <w:numId w:val="12"/>
        </w:numPr>
        <w:spacing w:line="360" w:lineRule="auto"/>
        <w:contextualSpacing/>
        <w:jc w:val="both"/>
        <w:rPr>
          <w:rFonts w:ascii="Times New Roman" w:hAnsi="Times New Roman"/>
          <w:sz w:val="24"/>
          <w:szCs w:val="24"/>
          <w:lang w:eastAsia="en-US"/>
        </w:rPr>
      </w:pPr>
      <w:r w:rsidRPr="00AD3A75">
        <w:rPr>
          <w:rFonts w:ascii="Times New Roman" w:hAnsi="Times New Roman"/>
          <w:sz w:val="24"/>
          <w:szCs w:val="24"/>
          <w:lang w:eastAsia="en-US"/>
        </w:rPr>
        <w:t xml:space="preserve">Orientada hacia la lengua meta (equivalencia dinámica): se naturaliza el texto a la lengua meta para que le sea más fácil al lector mediante cambio de palabras o en la sintaxis, se adecua el tono y se realiza un análisis del contexto para expresar </w:t>
      </w:r>
      <w:r w:rsidRPr="00AD3A75">
        <w:rPr>
          <w:rFonts w:ascii="Times New Roman" w:hAnsi="Times New Roman"/>
          <w:sz w:val="24"/>
          <w:szCs w:val="24"/>
          <w:lang w:eastAsia="en-US"/>
        </w:rPr>
        <w:lastRenderedPageBreak/>
        <w:t xml:space="preserve">correctamente el mensaje. La intención es el reproducir el efecto del texto en la lengua a la que se traduzca </w:t>
      </w:r>
      <w:r w:rsidRPr="00AD3A75">
        <w:rPr>
          <w:rFonts w:ascii="Times New Roman" w:hAnsi="Times New Roman"/>
          <w:noProof/>
          <w:sz w:val="24"/>
          <w:szCs w:val="24"/>
          <w:lang w:eastAsia="en-US"/>
        </w:rPr>
        <w:t>(Ponce Márquez, 2008)</w:t>
      </w:r>
      <w:r w:rsidRPr="00AD3A75">
        <w:rPr>
          <w:rFonts w:ascii="Times New Roman" w:hAnsi="Times New Roman"/>
          <w:sz w:val="24"/>
          <w:szCs w:val="24"/>
          <w:lang w:eastAsia="en-US"/>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31"/>
        <w:gridCol w:w="2831"/>
        <w:gridCol w:w="2832"/>
      </w:tblGrid>
      <w:tr w:rsidR="00AD3A75" w:rsidRPr="00CC0811" w:rsidTr="00CC0811">
        <w:tc>
          <w:tcPr>
            <w:tcW w:w="2831" w:type="dxa"/>
          </w:tcPr>
          <w:p w:rsidR="00AD3A75" w:rsidRPr="00CC0811" w:rsidRDefault="00AD3A75" w:rsidP="00CC0811">
            <w:pPr>
              <w:spacing w:after="0" w:line="360" w:lineRule="auto"/>
              <w:jc w:val="both"/>
              <w:rPr>
                <w:rFonts w:ascii="Times New Roman" w:hAnsi="Times New Roman"/>
                <w:b/>
                <w:bCs/>
                <w:sz w:val="24"/>
                <w:szCs w:val="24"/>
                <w:lang w:eastAsia="en-US"/>
              </w:rPr>
            </w:pPr>
            <w:r w:rsidRPr="00CC0811">
              <w:rPr>
                <w:rFonts w:ascii="Times New Roman" w:hAnsi="Times New Roman"/>
                <w:b/>
                <w:bCs/>
                <w:sz w:val="24"/>
                <w:szCs w:val="24"/>
                <w:lang w:eastAsia="en-US"/>
              </w:rPr>
              <w:t>Proceso</w:t>
            </w:r>
          </w:p>
        </w:tc>
        <w:tc>
          <w:tcPr>
            <w:tcW w:w="2831" w:type="dxa"/>
          </w:tcPr>
          <w:p w:rsidR="00AD3A75" w:rsidRPr="00CC0811" w:rsidRDefault="00AD3A75" w:rsidP="00CC0811">
            <w:pPr>
              <w:spacing w:after="0" w:line="360" w:lineRule="auto"/>
              <w:jc w:val="both"/>
              <w:rPr>
                <w:rFonts w:ascii="Times New Roman" w:hAnsi="Times New Roman"/>
                <w:b/>
                <w:bCs/>
                <w:sz w:val="24"/>
                <w:szCs w:val="24"/>
                <w:lang w:eastAsia="en-US"/>
              </w:rPr>
            </w:pPr>
            <w:r w:rsidRPr="00CC0811">
              <w:rPr>
                <w:rFonts w:ascii="Times New Roman" w:hAnsi="Times New Roman"/>
                <w:b/>
                <w:bCs/>
                <w:sz w:val="24"/>
                <w:szCs w:val="24"/>
                <w:lang w:eastAsia="en-US"/>
              </w:rPr>
              <w:t>Lengua original</w:t>
            </w:r>
          </w:p>
        </w:tc>
        <w:tc>
          <w:tcPr>
            <w:tcW w:w="2832" w:type="dxa"/>
          </w:tcPr>
          <w:p w:rsidR="00AD3A75" w:rsidRPr="00CC0811" w:rsidRDefault="00AD3A75" w:rsidP="00CC0811">
            <w:pPr>
              <w:spacing w:after="0" w:line="360" w:lineRule="auto"/>
              <w:jc w:val="both"/>
              <w:rPr>
                <w:rFonts w:ascii="Times New Roman" w:hAnsi="Times New Roman"/>
                <w:b/>
                <w:bCs/>
                <w:sz w:val="24"/>
                <w:szCs w:val="24"/>
                <w:lang w:eastAsia="en-US"/>
              </w:rPr>
            </w:pPr>
            <w:r w:rsidRPr="00CC0811">
              <w:rPr>
                <w:rFonts w:ascii="Times New Roman" w:hAnsi="Times New Roman"/>
                <w:b/>
                <w:bCs/>
                <w:sz w:val="24"/>
                <w:szCs w:val="24"/>
                <w:lang w:eastAsia="en-US"/>
              </w:rPr>
              <w:t>Lengua meta</w:t>
            </w:r>
          </w:p>
        </w:tc>
      </w:tr>
      <w:tr w:rsidR="00AD3A75" w:rsidRPr="00CC0811" w:rsidTr="00CC0811">
        <w:tc>
          <w:tcPr>
            <w:tcW w:w="2831" w:type="dxa"/>
          </w:tcPr>
          <w:p w:rsidR="00AD3A75" w:rsidRPr="00CC0811" w:rsidRDefault="00AD3A75" w:rsidP="00CC0811">
            <w:pPr>
              <w:spacing w:after="0" w:line="360" w:lineRule="auto"/>
              <w:jc w:val="both"/>
              <w:rPr>
                <w:rFonts w:ascii="Times New Roman" w:hAnsi="Times New Roman"/>
                <w:sz w:val="24"/>
                <w:szCs w:val="24"/>
                <w:lang w:eastAsia="en-US"/>
              </w:rPr>
            </w:pPr>
            <w:r w:rsidRPr="00CC0811">
              <w:rPr>
                <w:rFonts w:ascii="Times New Roman" w:hAnsi="Times New Roman"/>
                <w:sz w:val="24"/>
                <w:szCs w:val="24"/>
                <w:lang w:eastAsia="en-US"/>
              </w:rPr>
              <w:t>Equivalencia formal</w:t>
            </w:r>
          </w:p>
        </w:tc>
        <w:tc>
          <w:tcPr>
            <w:tcW w:w="2831" w:type="dxa"/>
            <w:vMerge w:val="restart"/>
            <w:vAlign w:val="center"/>
          </w:tcPr>
          <w:p w:rsidR="00AD3A75" w:rsidRPr="00CC0811" w:rsidRDefault="00AD3A75" w:rsidP="00CC0811">
            <w:pPr>
              <w:spacing w:after="0" w:line="360" w:lineRule="auto"/>
              <w:jc w:val="both"/>
              <w:rPr>
                <w:rFonts w:ascii="Times New Roman" w:hAnsi="Times New Roman"/>
                <w:sz w:val="24"/>
                <w:szCs w:val="24"/>
                <w:lang w:eastAsia="en-US"/>
              </w:rPr>
            </w:pPr>
            <w:r w:rsidRPr="00CC0811">
              <w:rPr>
                <w:rFonts w:ascii="Times New Roman" w:hAnsi="Times New Roman"/>
                <w:sz w:val="24"/>
                <w:szCs w:val="24"/>
                <w:lang w:eastAsia="en-US"/>
              </w:rPr>
              <w:t>The Irish goodbye</w:t>
            </w:r>
          </w:p>
        </w:tc>
        <w:tc>
          <w:tcPr>
            <w:tcW w:w="2832" w:type="dxa"/>
          </w:tcPr>
          <w:p w:rsidR="00AD3A75" w:rsidRPr="00CC0811" w:rsidRDefault="00AD3A75" w:rsidP="00CC0811">
            <w:pPr>
              <w:spacing w:after="0" w:line="360" w:lineRule="auto"/>
              <w:jc w:val="both"/>
              <w:rPr>
                <w:rFonts w:ascii="Times New Roman" w:hAnsi="Times New Roman"/>
                <w:sz w:val="24"/>
                <w:szCs w:val="24"/>
                <w:lang w:eastAsia="en-US"/>
              </w:rPr>
            </w:pPr>
            <w:r w:rsidRPr="00CC0811">
              <w:rPr>
                <w:rFonts w:ascii="Times New Roman" w:hAnsi="Times New Roman"/>
                <w:sz w:val="24"/>
                <w:szCs w:val="24"/>
                <w:lang w:eastAsia="en-US"/>
              </w:rPr>
              <w:t>La despedida irlandesa</w:t>
            </w:r>
          </w:p>
        </w:tc>
      </w:tr>
      <w:tr w:rsidR="00AD3A75" w:rsidRPr="00CC0811" w:rsidTr="00CC0811">
        <w:tc>
          <w:tcPr>
            <w:tcW w:w="2831" w:type="dxa"/>
          </w:tcPr>
          <w:p w:rsidR="00AD3A75" w:rsidRPr="00CC0811" w:rsidRDefault="00AD3A75" w:rsidP="00CC0811">
            <w:pPr>
              <w:spacing w:after="0" w:line="360" w:lineRule="auto"/>
              <w:jc w:val="both"/>
              <w:rPr>
                <w:rFonts w:ascii="Times New Roman" w:hAnsi="Times New Roman"/>
                <w:sz w:val="24"/>
                <w:szCs w:val="24"/>
                <w:lang w:eastAsia="en-US"/>
              </w:rPr>
            </w:pPr>
            <w:r w:rsidRPr="00CC0811">
              <w:rPr>
                <w:rFonts w:ascii="Times New Roman" w:hAnsi="Times New Roman"/>
                <w:sz w:val="24"/>
                <w:szCs w:val="24"/>
                <w:lang w:eastAsia="en-US"/>
              </w:rPr>
              <w:t>Equivalencia dinámica</w:t>
            </w:r>
          </w:p>
        </w:tc>
        <w:tc>
          <w:tcPr>
            <w:tcW w:w="2831" w:type="dxa"/>
            <w:vMerge/>
          </w:tcPr>
          <w:p w:rsidR="00AD3A75" w:rsidRPr="00CC0811" w:rsidRDefault="00AD3A75" w:rsidP="00CC0811">
            <w:pPr>
              <w:spacing w:after="0" w:line="360" w:lineRule="auto"/>
              <w:jc w:val="both"/>
              <w:rPr>
                <w:rFonts w:ascii="Times New Roman" w:hAnsi="Times New Roman"/>
                <w:sz w:val="24"/>
                <w:szCs w:val="24"/>
                <w:lang w:eastAsia="en-US"/>
              </w:rPr>
            </w:pPr>
          </w:p>
        </w:tc>
        <w:tc>
          <w:tcPr>
            <w:tcW w:w="2832" w:type="dxa"/>
          </w:tcPr>
          <w:p w:rsidR="00AD3A75" w:rsidRPr="00CC0811" w:rsidRDefault="00AD3A75" w:rsidP="00CC0811">
            <w:pPr>
              <w:spacing w:after="0" w:line="360" w:lineRule="auto"/>
              <w:jc w:val="both"/>
              <w:rPr>
                <w:rFonts w:ascii="Times New Roman" w:hAnsi="Times New Roman"/>
                <w:sz w:val="24"/>
                <w:szCs w:val="24"/>
                <w:lang w:eastAsia="en-US"/>
              </w:rPr>
            </w:pPr>
            <w:r w:rsidRPr="00CC0811">
              <w:rPr>
                <w:rFonts w:ascii="Times New Roman" w:hAnsi="Times New Roman"/>
                <w:sz w:val="24"/>
                <w:szCs w:val="24"/>
                <w:lang w:eastAsia="en-US"/>
              </w:rPr>
              <w:t>Despedirse a la francesa</w:t>
            </w:r>
          </w:p>
        </w:tc>
      </w:tr>
    </w:tbl>
    <w:p w:rsidR="00AD3A75" w:rsidRPr="00AD3A75" w:rsidRDefault="00AD3A75" w:rsidP="00AD3A75">
      <w:pPr>
        <w:spacing w:line="360" w:lineRule="auto"/>
        <w:rPr>
          <w:rFonts w:ascii="Times New Roman" w:hAnsi="Times New Roman"/>
          <w:sz w:val="24"/>
          <w:szCs w:val="24"/>
          <w:lang w:eastAsia="en-US"/>
        </w:rPr>
      </w:pPr>
    </w:p>
    <w:p w:rsidR="00AD3A75" w:rsidRPr="00AD3A75" w:rsidRDefault="00AD3A75" w:rsidP="00AD3A75">
      <w:pPr>
        <w:keepNext/>
        <w:keepLines/>
        <w:spacing w:before="40" w:after="0" w:line="360" w:lineRule="auto"/>
        <w:outlineLvl w:val="2"/>
        <w:rPr>
          <w:rFonts w:ascii="Times New Roman" w:hAnsi="Times New Roman"/>
          <w:color w:val="1F3763"/>
          <w:sz w:val="24"/>
          <w:szCs w:val="24"/>
          <w:lang w:eastAsia="en-US"/>
        </w:rPr>
      </w:pPr>
      <w:bookmarkStart w:id="52" w:name="_Toc39079443"/>
      <w:bookmarkStart w:id="53" w:name="_Toc39767750"/>
      <w:r w:rsidRPr="00AD3A75">
        <w:rPr>
          <w:rFonts w:ascii="Times New Roman" w:hAnsi="Times New Roman"/>
          <w:color w:val="1F3763"/>
          <w:sz w:val="24"/>
          <w:szCs w:val="24"/>
          <w:lang w:eastAsia="en-US"/>
        </w:rPr>
        <w:t>1.7.3 Venuti</w:t>
      </w:r>
      <w:bookmarkEnd w:id="52"/>
      <w:bookmarkEnd w:id="53"/>
    </w:p>
    <w:p w:rsidR="00AD3A75" w:rsidRPr="00AD3A75" w:rsidRDefault="00AD3A75" w:rsidP="00AD3A75">
      <w:pPr>
        <w:spacing w:line="360" w:lineRule="auto"/>
        <w:rPr>
          <w:rFonts w:ascii="Times New Roman" w:hAnsi="Times New Roman"/>
          <w:sz w:val="24"/>
          <w:szCs w:val="24"/>
          <w:lang w:eastAsia="en-US"/>
        </w:rPr>
      </w:pPr>
      <w:r w:rsidRPr="00AD3A75">
        <w:rPr>
          <w:rFonts w:ascii="Times New Roman" w:hAnsi="Times New Roman"/>
          <w:sz w:val="24"/>
          <w:szCs w:val="24"/>
          <w:lang w:eastAsia="en-US"/>
        </w:rPr>
        <w:t xml:space="preserve">Aunque su teoría está más relacionada con la cultura, Venuti ofrece un enfoque también relacionado con el significado, pero abordado desde otro punto de vista. Según él, el traductor es tan importante como el autor del texto y tendrá dos posibilidades a la hora de traducir </w:t>
      </w:r>
      <w:r w:rsidRPr="00AD3A75">
        <w:rPr>
          <w:rFonts w:ascii="Times New Roman" w:hAnsi="Times New Roman"/>
          <w:noProof/>
          <w:sz w:val="24"/>
          <w:szCs w:val="24"/>
          <w:lang w:eastAsia="en-US"/>
        </w:rPr>
        <w:t>(Venuti, 1995)</w:t>
      </w:r>
      <w:r w:rsidRPr="00AD3A75">
        <w:rPr>
          <w:rFonts w:ascii="Times New Roman" w:hAnsi="Times New Roman"/>
          <w:sz w:val="24"/>
          <w:szCs w:val="24"/>
          <w:lang w:eastAsia="en-US"/>
        </w:rPr>
        <w:t>:</w:t>
      </w:r>
    </w:p>
    <w:p w:rsidR="00AD3A75" w:rsidRPr="00AD3A75" w:rsidRDefault="00AD3A75" w:rsidP="00AD3A75">
      <w:pPr>
        <w:numPr>
          <w:ilvl w:val="0"/>
          <w:numId w:val="13"/>
        </w:numPr>
        <w:spacing w:line="360" w:lineRule="auto"/>
        <w:rPr>
          <w:rFonts w:ascii="Times New Roman" w:hAnsi="Times New Roman"/>
          <w:sz w:val="24"/>
          <w:szCs w:val="24"/>
          <w:lang w:eastAsia="en-US"/>
        </w:rPr>
      </w:pPr>
      <w:r w:rsidRPr="00AD3A75">
        <w:rPr>
          <w:rFonts w:ascii="Times New Roman" w:hAnsi="Times New Roman"/>
          <w:sz w:val="24"/>
          <w:szCs w:val="24"/>
          <w:lang w:eastAsia="en-US"/>
        </w:rPr>
        <w:t>Domesticación: se trata de adaptar los conceptos a la lengua meta para hacerlos más fáciles de leer y acercarlos a los lectores. De esta forma se intenta ayudar al lector lo máximo posible adaptando todos los elementos del texto.</w:t>
      </w:r>
    </w:p>
    <w:p w:rsidR="00AD3A75" w:rsidRPr="00AD3A75" w:rsidRDefault="00AD3A75" w:rsidP="00AD3A75">
      <w:pPr>
        <w:numPr>
          <w:ilvl w:val="0"/>
          <w:numId w:val="13"/>
        </w:numPr>
        <w:spacing w:line="360" w:lineRule="auto"/>
        <w:rPr>
          <w:rFonts w:ascii="Times New Roman" w:hAnsi="Times New Roman"/>
          <w:sz w:val="24"/>
          <w:szCs w:val="24"/>
          <w:lang w:eastAsia="en-US"/>
        </w:rPr>
      </w:pPr>
      <w:r w:rsidRPr="00AD3A75">
        <w:rPr>
          <w:rFonts w:ascii="Times New Roman" w:hAnsi="Times New Roman"/>
          <w:sz w:val="24"/>
          <w:szCs w:val="24"/>
          <w:lang w:eastAsia="en-US"/>
        </w:rPr>
        <w:t>Extranjerización: consiste en alejarse de la lengua meta y obligar al lector a hacer un esfuerzo para entender el texto. Mediante esta estrategia, se respeta el texto lo máximo posible manteniendo todos los elementos culturales distintivos, así como los elementos lingüísticos.</w:t>
      </w:r>
    </w:p>
    <w:p w:rsidR="00AD3A75" w:rsidRPr="00AD3A75" w:rsidRDefault="00AD3A75" w:rsidP="00AD3A75">
      <w:pPr>
        <w:spacing w:line="360" w:lineRule="auto"/>
        <w:rPr>
          <w:rFonts w:ascii="Times New Roman" w:hAnsi="Times New Roman"/>
          <w:sz w:val="24"/>
          <w:szCs w:val="24"/>
          <w:lang w:eastAsia="en-US"/>
        </w:rPr>
      </w:pPr>
      <w:r w:rsidRPr="00AD3A75">
        <w:rPr>
          <w:rFonts w:ascii="Times New Roman" w:hAnsi="Times New Roman"/>
          <w:sz w:val="24"/>
          <w:szCs w:val="24"/>
          <w:lang w:eastAsia="en-US"/>
        </w:rPr>
        <w:t xml:space="preserve">A continuación, ofrecemos ejemplos unos ejemplos </w:t>
      </w:r>
      <w:r w:rsidRPr="00AD3A75">
        <w:rPr>
          <w:rFonts w:ascii="Times New Roman" w:hAnsi="Times New Roman"/>
          <w:noProof/>
          <w:sz w:val="24"/>
          <w:szCs w:val="24"/>
          <w:lang w:eastAsia="en-US"/>
        </w:rPr>
        <w:t>(Revuelta Guerrero, 2017)</w:t>
      </w:r>
      <w:r w:rsidRPr="00AD3A75">
        <w:rPr>
          <w:rFonts w:ascii="Times New Roman" w:hAnsi="Times New Roman"/>
          <w:sz w:val="24"/>
          <w:szCs w:val="24"/>
          <w:lang w:eastAsia="en-US"/>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31"/>
        <w:gridCol w:w="2831"/>
        <w:gridCol w:w="2832"/>
      </w:tblGrid>
      <w:tr w:rsidR="00AD3A75" w:rsidRPr="00CC0811" w:rsidTr="00CC0811">
        <w:tc>
          <w:tcPr>
            <w:tcW w:w="2831" w:type="dxa"/>
          </w:tcPr>
          <w:p w:rsidR="00AD3A75" w:rsidRPr="00CC0811" w:rsidRDefault="00AD3A75" w:rsidP="00CC0811">
            <w:pPr>
              <w:spacing w:after="0" w:line="360" w:lineRule="auto"/>
              <w:rPr>
                <w:rFonts w:ascii="Times New Roman" w:hAnsi="Times New Roman"/>
                <w:b/>
                <w:bCs/>
                <w:sz w:val="24"/>
                <w:szCs w:val="24"/>
                <w:lang w:val="en-GB" w:eastAsia="en-US"/>
              </w:rPr>
            </w:pPr>
            <w:r w:rsidRPr="00CC0811">
              <w:rPr>
                <w:rFonts w:ascii="Times New Roman" w:hAnsi="Times New Roman"/>
                <w:b/>
                <w:bCs/>
                <w:sz w:val="24"/>
                <w:szCs w:val="24"/>
                <w:lang w:val="en-GB" w:eastAsia="en-US"/>
              </w:rPr>
              <w:t>Proceso</w:t>
            </w:r>
          </w:p>
        </w:tc>
        <w:tc>
          <w:tcPr>
            <w:tcW w:w="2831" w:type="dxa"/>
          </w:tcPr>
          <w:p w:rsidR="00AD3A75" w:rsidRPr="00CC0811" w:rsidRDefault="00AD3A75" w:rsidP="00CC0811">
            <w:pPr>
              <w:spacing w:after="0" w:line="360" w:lineRule="auto"/>
              <w:rPr>
                <w:rFonts w:ascii="Times New Roman" w:hAnsi="Times New Roman"/>
                <w:b/>
                <w:bCs/>
                <w:sz w:val="24"/>
                <w:szCs w:val="24"/>
                <w:lang w:val="en-GB" w:eastAsia="en-US"/>
              </w:rPr>
            </w:pPr>
            <w:r w:rsidRPr="00CC0811">
              <w:rPr>
                <w:rFonts w:ascii="Times New Roman" w:hAnsi="Times New Roman"/>
                <w:b/>
                <w:bCs/>
                <w:sz w:val="24"/>
                <w:szCs w:val="24"/>
                <w:lang w:val="en-GB" w:eastAsia="en-US"/>
              </w:rPr>
              <w:t>Lengua original</w:t>
            </w:r>
          </w:p>
        </w:tc>
        <w:tc>
          <w:tcPr>
            <w:tcW w:w="2832" w:type="dxa"/>
          </w:tcPr>
          <w:p w:rsidR="00AD3A75" w:rsidRPr="00CC0811" w:rsidRDefault="00AD3A75" w:rsidP="00CC0811">
            <w:pPr>
              <w:spacing w:after="0" w:line="360" w:lineRule="auto"/>
              <w:rPr>
                <w:rFonts w:ascii="Times New Roman" w:hAnsi="Times New Roman"/>
                <w:b/>
                <w:bCs/>
                <w:sz w:val="24"/>
                <w:szCs w:val="24"/>
                <w:lang w:val="en-GB" w:eastAsia="en-US"/>
              </w:rPr>
            </w:pPr>
            <w:r w:rsidRPr="00CC0811">
              <w:rPr>
                <w:rFonts w:ascii="Times New Roman" w:hAnsi="Times New Roman"/>
                <w:b/>
                <w:bCs/>
                <w:sz w:val="24"/>
                <w:szCs w:val="24"/>
                <w:lang w:val="en-GB" w:eastAsia="en-US"/>
              </w:rPr>
              <w:t>Lengua meta</w:t>
            </w:r>
          </w:p>
        </w:tc>
      </w:tr>
      <w:tr w:rsidR="00AD3A75" w:rsidRPr="00CC0811" w:rsidTr="00CC0811">
        <w:tc>
          <w:tcPr>
            <w:tcW w:w="2831" w:type="dxa"/>
          </w:tcPr>
          <w:p w:rsidR="00AD3A75" w:rsidRPr="00CC0811" w:rsidRDefault="00AD3A75" w:rsidP="00CC0811">
            <w:pPr>
              <w:spacing w:after="0" w:line="360" w:lineRule="auto"/>
              <w:rPr>
                <w:rFonts w:ascii="Times New Roman" w:hAnsi="Times New Roman"/>
                <w:sz w:val="24"/>
                <w:szCs w:val="24"/>
                <w:lang w:val="en-GB" w:eastAsia="en-US"/>
              </w:rPr>
            </w:pPr>
            <w:r w:rsidRPr="00CC0811">
              <w:rPr>
                <w:rFonts w:ascii="Times New Roman" w:hAnsi="Times New Roman"/>
                <w:sz w:val="24"/>
                <w:szCs w:val="24"/>
                <w:lang w:val="en-GB" w:eastAsia="en-US"/>
              </w:rPr>
              <w:t>Domesticación</w:t>
            </w:r>
          </w:p>
        </w:tc>
        <w:tc>
          <w:tcPr>
            <w:tcW w:w="2831" w:type="dxa"/>
            <w:vMerge w:val="restart"/>
            <w:vAlign w:val="center"/>
          </w:tcPr>
          <w:p w:rsidR="00AD3A75" w:rsidRPr="00CC0811" w:rsidRDefault="00AD3A75" w:rsidP="00CC0811">
            <w:pPr>
              <w:spacing w:after="0" w:line="360" w:lineRule="auto"/>
              <w:rPr>
                <w:rFonts w:ascii="Times New Roman" w:hAnsi="Times New Roman"/>
                <w:sz w:val="24"/>
                <w:szCs w:val="24"/>
                <w:lang w:val="en-GB" w:eastAsia="en-US"/>
              </w:rPr>
            </w:pPr>
            <w:r w:rsidRPr="00CC0811">
              <w:rPr>
                <w:rFonts w:ascii="Times New Roman" w:hAnsi="Times New Roman"/>
                <w:sz w:val="24"/>
                <w:szCs w:val="24"/>
                <w:lang w:val="en-GB" w:eastAsia="en-US"/>
              </w:rPr>
              <w:t>Method of Preserving Milk by Horseradish</w:t>
            </w:r>
          </w:p>
        </w:tc>
        <w:tc>
          <w:tcPr>
            <w:tcW w:w="2832" w:type="dxa"/>
          </w:tcPr>
          <w:p w:rsidR="00AD3A75" w:rsidRPr="00CC0811" w:rsidRDefault="00AD3A75" w:rsidP="00CC0811">
            <w:pPr>
              <w:spacing w:after="0" w:line="360" w:lineRule="auto"/>
              <w:rPr>
                <w:rFonts w:ascii="Times New Roman" w:hAnsi="Times New Roman"/>
                <w:sz w:val="24"/>
                <w:szCs w:val="24"/>
                <w:lang w:eastAsia="en-US"/>
              </w:rPr>
            </w:pPr>
            <w:r w:rsidRPr="00CC0811">
              <w:rPr>
                <w:rFonts w:ascii="Times New Roman" w:hAnsi="Times New Roman"/>
                <w:sz w:val="24"/>
                <w:szCs w:val="24"/>
                <w:lang w:eastAsia="en-US"/>
              </w:rPr>
              <w:t>Diferentes maneras de evitar que se agrie la leche.</w:t>
            </w:r>
          </w:p>
        </w:tc>
      </w:tr>
      <w:tr w:rsidR="00AD3A75" w:rsidRPr="00CC0811" w:rsidTr="00CC0811">
        <w:tc>
          <w:tcPr>
            <w:tcW w:w="2831" w:type="dxa"/>
          </w:tcPr>
          <w:p w:rsidR="00AD3A75" w:rsidRPr="00CC0811" w:rsidRDefault="00AD3A75" w:rsidP="00CC0811">
            <w:pPr>
              <w:spacing w:after="0" w:line="360" w:lineRule="auto"/>
              <w:rPr>
                <w:rFonts w:ascii="Times New Roman" w:hAnsi="Times New Roman"/>
                <w:sz w:val="24"/>
                <w:szCs w:val="24"/>
                <w:lang w:val="en-GB" w:eastAsia="en-US"/>
              </w:rPr>
            </w:pPr>
            <w:r w:rsidRPr="00CC0811">
              <w:rPr>
                <w:rFonts w:ascii="Times New Roman" w:hAnsi="Times New Roman"/>
                <w:sz w:val="24"/>
                <w:szCs w:val="24"/>
                <w:lang w:val="en-GB" w:eastAsia="en-US"/>
              </w:rPr>
              <w:t xml:space="preserve">Extranjerización </w:t>
            </w:r>
          </w:p>
        </w:tc>
        <w:tc>
          <w:tcPr>
            <w:tcW w:w="2831" w:type="dxa"/>
            <w:vMerge/>
          </w:tcPr>
          <w:p w:rsidR="00AD3A75" w:rsidRPr="00CC0811" w:rsidRDefault="00AD3A75" w:rsidP="00CC0811">
            <w:pPr>
              <w:spacing w:after="0" w:line="360" w:lineRule="auto"/>
              <w:rPr>
                <w:rFonts w:ascii="Times New Roman" w:hAnsi="Times New Roman"/>
                <w:sz w:val="24"/>
                <w:szCs w:val="24"/>
                <w:lang w:val="en-GB" w:eastAsia="en-US"/>
              </w:rPr>
            </w:pPr>
          </w:p>
        </w:tc>
        <w:tc>
          <w:tcPr>
            <w:tcW w:w="2832" w:type="dxa"/>
          </w:tcPr>
          <w:p w:rsidR="00AD3A75" w:rsidRPr="00CC0811" w:rsidRDefault="00AD3A75" w:rsidP="00CC0811">
            <w:pPr>
              <w:spacing w:after="0" w:line="360" w:lineRule="auto"/>
              <w:rPr>
                <w:rFonts w:ascii="Times New Roman" w:hAnsi="Times New Roman"/>
                <w:sz w:val="24"/>
                <w:szCs w:val="24"/>
                <w:lang w:eastAsia="en-US"/>
              </w:rPr>
            </w:pPr>
            <w:r w:rsidRPr="00CC0811">
              <w:rPr>
                <w:rFonts w:ascii="Times New Roman" w:hAnsi="Times New Roman"/>
                <w:sz w:val="24"/>
                <w:szCs w:val="24"/>
                <w:lang w:eastAsia="en-US"/>
              </w:rPr>
              <w:t>Método para conservar la leche con rábanos picantes.</w:t>
            </w:r>
          </w:p>
        </w:tc>
      </w:tr>
    </w:tbl>
    <w:p w:rsidR="00AD3A75" w:rsidRDefault="00AD3A75" w:rsidP="001A7DB5">
      <w:pPr>
        <w:spacing w:line="360" w:lineRule="auto"/>
        <w:jc w:val="both"/>
        <w:rPr>
          <w:rFonts w:ascii="Times New Roman" w:hAnsi="Times New Roman"/>
          <w:bCs/>
          <w:sz w:val="28"/>
          <w:szCs w:val="28"/>
        </w:rPr>
        <w:sectPr w:rsidR="00AD3A75">
          <w:pgSz w:w="12240" w:h="15840"/>
          <w:pgMar w:top="1417" w:right="1701" w:bottom="1417" w:left="1701" w:header="720" w:footer="720" w:gutter="0"/>
          <w:cols w:space="720"/>
          <w:noEndnote/>
        </w:sectPr>
      </w:pPr>
    </w:p>
    <w:p w:rsidR="00AD3A75" w:rsidRPr="00AD3A75" w:rsidRDefault="00AD3A75" w:rsidP="00AD3A75">
      <w:pPr>
        <w:keepNext/>
        <w:keepLines/>
        <w:spacing w:before="240" w:after="0" w:line="360" w:lineRule="auto"/>
        <w:jc w:val="both"/>
        <w:outlineLvl w:val="0"/>
        <w:rPr>
          <w:rFonts w:ascii="Times New Roman" w:hAnsi="Times New Roman"/>
          <w:color w:val="2F5496"/>
          <w:sz w:val="32"/>
          <w:szCs w:val="32"/>
          <w:lang w:eastAsia="en-US"/>
        </w:rPr>
      </w:pPr>
      <w:bookmarkStart w:id="54" w:name="_Toc39079444"/>
      <w:bookmarkStart w:id="55" w:name="_Toc39767751"/>
      <w:r w:rsidRPr="00AD3A75">
        <w:rPr>
          <w:rFonts w:ascii="Times New Roman" w:hAnsi="Times New Roman"/>
          <w:color w:val="2F5496"/>
          <w:sz w:val="32"/>
          <w:szCs w:val="32"/>
          <w:lang w:eastAsia="en-US"/>
        </w:rPr>
        <w:lastRenderedPageBreak/>
        <w:t xml:space="preserve">2. Estudio de caso del videojuego </w:t>
      </w:r>
      <w:r w:rsidRPr="00AD3A75">
        <w:rPr>
          <w:rFonts w:ascii="Times New Roman" w:hAnsi="Times New Roman"/>
          <w:i/>
          <w:iCs/>
          <w:color w:val="2F5496"/>
          <w:sz w:val="32"/>
          <w:szCs w:val="32"/>
          <w:lang w:eastAsia="en-US"/>
        </w:rPr>
        <w:t>The Arcana</w:t>
      </w:r>
      <w:bookmarkEnd w:id="54"/>
      <w:bookmarkEnd w:id="55"/>
    </w:p>
    <w:p w:rsidR="00AD3A75" w:rsidRPr="00AD3A75" w:rsidRDefault="00AD3A75" w:rsidP="00AD3A75">
      <w:pPr>
        <w:spacing w:line="360" w:lineRule="auto"/>
        <w:jc w:val="both"/>
        <w:rPr>
          <w:rFonts w:ascii="Times New Roman" w:hAnsi="Times New Roman"/>
          <w:sz w:val="24"/>
          <w:szCs w:val="24"/>
          <w:lang w:eastAsia="en-US"/>
        </w:rPr>
      </w:pPr>
      <w:r w:rsidRPr="00AD3A75">
        <w:rPr>
          <w:rFonts w:ascii="Times New Roman" w:hAnsi="Times New Roman"/>
          <w:sz w:val="24"/>
          <w:szCs w:val="24"/>
          <w:lang w:eastAsia="en-US"/>
        </w:rPr>
        <w:t xml:space="preserve">En los siguientes apartados, se analizarán y propondrán traducciones propias de los diferentes diálogos del videojuego </w:t>
      </w:r>
      <w:r w:rsidRPr="00AD3A75">
        <w:rPr>
          <w:rFonts w:ascii="Times New Roman" w:hAnsi="Times New Roman"/>
          <w:i/>
          <w:iCs/>
          <w:sz w:val="24"/>
          <w:szCs w:val="24"/>
          <w:lang w:eastAsia="en-US"/>
        </w:rPr>
        <w:t>The Arcana</w:t>
      </w:r>
      <w:r w:rsidRPr="00AD3A75">
        <w:rPr>
          <w:rFonts w:ascii="Times New Roman" w:hAnsi="Times New Roman"/>
          <w:sz w:val="24"/>
          <w:szCs w:val="24"/>
          <w:lang w:eastAsia="en-US"/>
        </w:rPr>
        <w:t xml:space="preserve"> que presentan dificultades para su traducción. </w:t>
      </w:r>
      <w:r w:rsidR="0018676F">
        <w:rPr>
          <w:rFonts w:ascii="Times New Roman" w:hAnsi="Times New Roman"/>
          <w:sz w:val="24"/>
          <w:szCs w:val="24"/>
          <w:lang w:eastAsia="en-US"/>
        </w:rPr>
        <w:t xml:space="preserve">Utilizaremos traducciones propias ya que el videojuego aún no está traducido al español. </w:t>
      </w:r>
      <w:r w:rsidRPr="00AD3A75">
        <w:rPr>
          <w:rFonts w:ascii="Times New Roman" w:hAnsi="Times New Roman"/>
          <w:sz w:val="24"/>
          <w:szCs w:val="24"/>
          <w:lang w:eastAsia="en-US"/>
        </w:rPr>
        <w:t xml:space="preserve">Para explicar las decisiones de traducción que se tomen, se utilizarán los principios de Vinay y D’Albernet. </w:t>
      </w:r>
    </w:p>
    <w:p w:rsidR="00AD3A75" w:rsidRPr="00AD3A75" w:rsidRDefault="00AD3A75" w:rsidP="00AD3A75">
      <w:pPr>
        <w:spacing w:line="360" w:lineRule="auto"/>
        <w:jc w:val="both"/>
        <w:rPr>
          <w:rFonts w:ascii="Times New Roman" w:hAnsi="Times New Roman"/>
          <w:sz w:val="24"/>
          <w:szCs w:val="24"/>
          <w:lang w:eastAsia="en-US"/>
        </w:rPr>
      </w:pPr>
      <w:r w:rsidRPr="00AD3A75">
        <w:rPr>
          <w:rFonts w:ascii="Times New Roman" w:hAnsi="Times New Roman"/>
          <w:sz w:val="24"/>
          <w:szCs w:val="24"/>
          <w:lang w:eastAsia="en-US"/>
        </w:rPr>
        <w:t xml:space="preserve">Debido a que no tenemos acceso a los códigos de la aplicación ni a los </w:t>
      </w:r>
      <w:r w:rsidR="0018676F">
        <w:rPr>
          <w:rFonts w:ascii="Times New Roman" w:hAnsi="Times New Roman"/>
          <w:sz w:val="24"/>
          <w:szCs w:val="24"/>
          <w:lang w:eastAsia="en-US"/>
        </w:rPr>
        <w:t>textos de carácter interno de la aplicación</w:t>
      </w:r>
      <w:r w:rsidRPr="00AD3A75">
        <w:rPr>
          <w:rFonts w:ascii="Times New Roman" w:hAnsi="Times New Roman"/>
          <w:sz w:val="24"/>
          <w:szCs w:val="24"/>
          <w:lang w:eastAsia="en-US"/>
        </w:rPr>
        <w:t>, nos centraremos principalmente en la localización de los diálogos de los personajes. Para simular de la forma más fiel el trabajo del localizador, trabajaremos sobre tablas simulando las diferentes columnas de un documento Excel incluyendo el original en inglés y la traducción.</w:t>
      </w:r>
    </w:p>
    <w:p w:rsidR="00AD3A75" w:rsidRPr="00AD3A75" w:rsidRDefault="00AD3A75" w:rsidP="00AD3A75">
      <w:pPr>
        <w:spacing w:line="360" w:lineRule="auto"/>
        <w:jc w:val="both"/>
        <w:rPr>
          <w:rFonts w:ascii="Times New Roman" w:hAnsi="Times New Roman"/>
          <w:sz w:val="24"/>
          <w:szCs w:val="24"/>
          <w:lang w:eastAsia="en-US"/>
        </w:rPr>
      </w:pPr>
      <w:r w:rsidRPr="00AD3A75">
        <w:rPr>
          <w:rFonts w:ascii="Times New Roman" w:hAnsi="Times New Roman"/>
          <w:sz w:val="24"/>
          <w:szCs w:val="24"/>
          <w:lang w:eastAsia="en-US"/>
        </w:rPr>
        <w:t>Las directrices y normas de subtitulación que se seguirán para proponer las distintas traducciones serán las originales del videojuego que se comentarán en el siguiente apartad</w:t>
      </w:r>
      <w:r w:rsidR="0018676F">
        <w:rPr>
          <w:rFonts w:ascii="Times New Roman" w:hAnsi="Times New Roman"/>
          <w:sz w:val="24"/>
          <w:szCs w:val="24"/>
          <w:lang w:eastAsia="en-US"/>
        </w:rPr>
        <w:t>o, respetando los máximos de caracteres y líneas y su situación en la pantalla.</w:t>
      </w:r>
    </w:p>
    <w:p w:rsidR="00AD3A75" w:rsidRPr="00AD3A75" w:rsidRDefault="00AD3A75" w:rsidP="00AD3A75">
      <w:pPr>
        <w:spacing w:line="360" w:lineRule="auto"/>
        <w:jc w:val="both"/>
        <w:rPr>
          <w:rFonts w:ascii="Times New Roman" w:hAnsi="Times New Roman"/>
          <w:sz w:val="24"/>
          <w:szCs w:val="24"/>
          <w:lang w:eastAsia="en-US"/>
        </w:rPr>
      </w:pPr>
      <w:r w:rsidRPr="00AD3A75">
        <w:rPr>
          <w:rFonts w:ascii="Times New Roman" w:hAnsi="Times New Roman"/>
          <w:sz w:val="24"/>
          <w:szCs w:val="24"/>
          <w:lang w:eastAsia="en-US"/>
        </w:rPr>
        <w:t>Las dificultades principales que hemos encontrado en los 5 primeros capítulos del videojuego son las siguientes:</w:t>
      </w:r>
    </w:p>
    <w:p w:rsidR="00AD3A75" w:rsidRPr="00AD3A75" w:rsidRDefault="00AD3A75" w:rsidP="00AD3A75">
      <w:pPr>
        <w:numPr>
          <w:ilvl w:val="0"/>
          <w:numId w:val="18"/>
        </w:numPr>
        <w:spacing w:line="360" w:lineRule="auto"/>
        <w:contextualSpacing/>
        <w:jc w:val="both"/>
        <w:rPr>
          <w:rFonts w:ascii="Times New Roman" w:hAnsi="Times New Roman"/>
          <w:sz w:val="24"/>
          <w:szCs w:val="24"/>
          <w:lang w:eastAsia="en-US"/>
        </w:rPr>
      </w:pPr>
      <w:r w:rsidRPr="00AD3A75">
        <w:rPr>
          <w:rFonts w:ascii="Times New Roman" w:hAnsi="Times New Roman"/>
          <w:sz w:val="24"/>
          <w:szCs w:val="24"/>
          <w:lang w:eastAsia="en-US"/>
        </w:rPr>
        <w:t>Variedades lingüísticas: las que más problemas nos han dado en nuestro caso son la histórica y el registro debido a que se ambienta en el pasado y algunos personajes son de alto estatus social.</w:t>
      </w:r>
    </w:p>
    <w:p w:rsidR="00AD3A75" w:rsidRPr="00AD3A75" w:rsidRDefault="00AD3A75" w:rsidP="00AD3A75">
      <w:pPr>
        <w:numPr>
          <w:ilvl w:val="0"/>
          <w:numId w:val="18"/>
        </w:numPr>
        <w:spacing w:line="360" w:lineRule="auto"/>
        <w:contextualSpacing/>
        <w:jc w:val="both"/>
        <w:rPr>
          <w:rFonts w:ascii="Times New Roman" w:hAnsi="Times New Roman"/>
          <w:sz w:val="24"/>
          <w:szCs w:val="24"/>
          <w:lang w:eastAsia="en-US"/>
        </w:rPr>
      </w:pPr>
      <w:r w:rsidRPr="00AD3A75">
        <w:rPr>
          <w:rFonts w:ascii="Times New Roman" w:hAnsi="Times New Roman"/>
          <w:sz w:val="24"/>
          <w:szCs w:val="24"/>
          <w:lang w:eastAsia="en-US"/>
        </w:rPr>
        <w:t>Humor e insultos: no presentes como tal, pero relacionado con ellos encontramos el doble sentido, que tiene mucha importancia en todo el videojuego.</w:t>
      </w:r>
    </w:p>
    <w:p w:rsidR="00AD3A75" w:rsidRPr="00AD3A75" w:rsidRDefault="00AD3A75" w:rsidP="00AD3A75">
      <w:pPr>
        <w:numPr>
          <w:ilvl w:val="0"/>
          <w:numId w:val="18"/>
        </w:numPr>
        <w:spacing w:line="360" w:lineRule="auto"/>
        <w:contextualSpacing/>
        <w:jc w:val="both"/>
        <w:rPr>
          <w:rFonts w:ascii="Times New Roman" w:hAnsi="Times New Roman"/>
          <w:sz w:val="24"/>
          <w:szCs w:val="24"/>
          <w:lang w:eastAsia="en-US"/>
        </w:rPr>
      </w:pPr>
      <w:r w:rsidRPr="00AD3A75">
        <w:rPr>
          <w:rFonts w:ascii="Times New Roman" w:hAnsi="Times New Roman"/>
          <w:sz w:val="24"/>
          <w:szCs w:val="24"/>
          <w:lang w:eastAsia="en-US"/>
        </w:rPr>
        <w:t>El espacio: como ya hemos resaltado es una de las grandes problemáticas de la localización.</w:t>
      </w:r>
    </w:p>
    <w:p w:rsidR="00AD3A75" w:rsidRPr="00AD3A75" w:rsidRDefault="00AD3A75" w:rsidP="00AD3A75">
      <w:pPr>
        <w:numPr>
          <w:ilvl w:val="0"/>
          <w:numId w:val="18"/>
        </w:numPr>
        <w:spacing w:line="360" w:lineRule="auto"/>
        <w:contextualSpacing/>
        <w:jc w:val="both"/>
        <w:rPr>
          <w:rFonts w:ascii="Times New Roman" w:hAnsi="Times New Roman"/>
          <w:sz w:val="24"/>
          <w:szCs w:val="24"/>
          <w:lang w:eastAsia="en-US"/>
        </w:rPr>
      </w:pPr>
      <w:r w:rsidRPr="00AD3A75">
        <w:rPr>
          <w:rFonts w:ascii="Times New Roman" w:hAnsi="Times New Roman"/>
          <w:sz w:val="24"/>
          <w:szCs w:val="24"/>
          <w:lang w:eastAsia="en-US"/>
        </w:rPr>
        <w:t>Toponimia y cultura: también otro de los grandes problemas del mundo de la localización. Respecto a la cultura nos centraremos en la comida y las enfermedades como elemento cultural.</w:t>
      </w:r>
    </w:p>
    <w:p w:rsidR="00AD3A75" w:rsidRPr="00AD3A75" w:rsidRDefault="00AD3A75" w:rsidP="00AD3A75">
      <w:pPr>
        <w:numPr>
          <w:ilvl w:val="0"/>
          <w:numId w:val="18"/>
        </w:numPr>
        <w:spacing w:line="360" w:lineRule="auto"/>
        <w:contextualSpacing/>
        <w:jc w:val="both"/>
        <w:rPr>
          <w:rFonts w:ascii="Times New Roman" w:hAnsi="Times New Roman"/>
          <w:sz w:val="24"/>
          <w:szCs w:val="24"/>
          <w:lang w:eastAsia="en-US"/>
        </w:rPr>
        <w:sectPr w:rsidR="00AD3A75" w:rsidRPr="00AD3A75" w:rsidSect="00090644">
          <w:pgSz w:w="11906" w:h="16838"/>
          <w:pgMar w:top="1417" w:right="1701" w:bottom="1417" w:left="1701" w:header="708" w:footer="708" w:gutter="0"/>
          <w:pgNumType w:start="28"/>
          <w:cols w:space="708"/>
          <w:titlePg/>
          <w:docGrid w:linePitch="360"/>
        </w:sectPr>
      </w:pPr>
      <w:r w:rsidRPr="00AD3A75">
        <w:rPr>
          <w:rFonts w:ascii="Times New Roman" w:hAnsi="Times New Roman"/>
          <w:sz w:val="24"/>
          <w:szCs w:val="24"/>
          <w:lang w:eastAsia="en-US"/>
        </w:rPr>
        <w:t xml:space="preserve">El género: tanto masculino y femenino como neutro ya que la aplicación deja el género con el que el usuario prefiere que se refieran a él. </w:t>
      </w:r>
    </w:p>
    <w:p w:rsidR="00AD3A75" w:rsidRPr="00AD3A75" w:rsidRDefault="00AD3A75" w:rsidP="00AD3A75">
      <w:pPr>
        <w:keepNext/>
        <w:keepLines/>
        <w:spacing w:before="40" w:after="0" w:line="360" w:lineRule="auto"/>
        <w:jc w:val="both"/>
        <w:outlineLvl w:val="1"/>
        <w:rPr>
          <w:rFonts w:ascii="Times New Roman" w:hAnsi="Times New Roman"/>
          <w:color w:val="2F5496"/>
          <w:sz w:val="26"/>
          <w:szCs w:val="26"/>
          <w:lang w:eastAsia="en-US"/>
        </w:rPr>
      </w:pPr>
      <w:bookmarkStart w:id="56" w:name="_Toc39079445"/>
      <w:bookmarkStart w:id="57" w:name="_Toc39767752"/>
      <w:r w:rsidRPr="00AD3A75">
        <w:rPr>
          <w:rFonts w:ascii="Times New Roman" w:hAnsi="Times New Roman"/>
          <w:color w:val="2F5496"/>
          <w:sz w:val="26"/>
          <w:szCs w:val="26"/>
          <w:lang w:eastAsia="en-US"/>
        </w:rPr>
        <w:lastRenderedPageBreak/>
        <w:t>2.1 Subtítulos</w:t>
      </w:r>
      <w:bookmarkEnd w:id="56"/>
      <w:bookmarkEnd w:id="57"/>
    </w:p>
    <w:p w:rsidR="00B63B9A" w:rsidRDefault="00AD3A75" w:rsidP="00AD3A75">
      <w:pPr>
        <w:spacing w:line="360" w:lineRule="auto"/>
        <w:jc w:val="both"/>
        <w:rPr>
          <w:rFonts w:ascii="Times New Roman" w:hAnsi="Times New Roman"/>
          <w:sz w:val="24"/>
          <w:szCs w:val="24"/>
          <w:lang w:eastAsia="en-US"/>
        </w:rPr>
      </w:pPr>
      <w:r w:rsidRPr="00AD3A75">
        <w:rPr>
          <w:rFonts w:ascii="Times New Roman" w:hAnsi="Times New Roman"/>
          <w:sz w:val="24"/>
          <w:szCs w:val="24"/>
          <w:lang w:eastAsia="en-US"/>
        </w:rPr>
        <w:t>En el caso del videojuego en el que nos vamos a centrar, no hay doblaje (en parte porque es una aplicación móvil) por lo que el diálogo se plasma en subtítulos. Esto se debe tener en cuenta ya que no siguen las convenciones de subtitulado que hemos mencionado. A continuación, explicaremos cuáles son las características de los subtítulos</w:t>
      </w:r>
      <w:r w:rsidR="00B63B9A">
        <w:rPr>
          <w:rFonts w:ascii="Times New Roman" w:hAnsi="Times New Roman"/>
          <w:sz w:val="24"/>
          <w:szCs w:val="24"/>
          <w:lang w:eastAsia="en-US"/>
        </w:rPr>
        <w:t>:</w:t>
      </w:r>
    </w:p>
    <w:p w:rsidR="00B63B9A" w:rsidRDefault="00B63B9A" w:rsidP="00412E98">
      <w:pPr>
        <w:numPr>
          <w:ilvl w:val="0"/>
          <w:numId w:val="14"/>
        </w:numPr>
        <w:spacing w:line="360" w:lineRule="auto"/>
        <w:contextualSpacing/>
        <w:jc w:val="both"/>
        <w:rPr>
          <w:rFonts w:ascii="Times New Roman" w:hAnsi="Times New Roman"/>
          <w:sz w:val="24"/>
          <w:szCs w:val="24"/>
          <w:lang w:eastAsia="en-US"/>
        </w:rPr>
      </w:pPr>
      <w:r>
        <w:rPr>
          <w:rFonts w:ascii="Times New Roman" w:hAnsi="Times New Roman"/>
          <w:sz w:val="24"/>
          <w:szCs w:val="24"/>
          <w:lang w:eastAsia="en-US"/>
        </w:rPr>
        <w:t>E</w:t>
      </w:r>
      <w:r w:rsidR="0018676F" w:rsidRPr="00B63B9A">
        <w:rPr>
          <w:rFonts w:ascii="Times New Roman" w:hAnsi="Times New Roman"/>
          <w:sz w:val="24"/>
          <w:szCs w:val="24"/>
          <w:lang w:eastAsia="en-US"/>
        </w:rPr>
        <w:t>l</w:t>
      </w:r>
      <w:r w:rsidR="00AD3A75" w:rsidRPr="00B63B9A">
        <w:rPr>
          <w:rFonts w:ascii="Times New Roman" w:hAnsi="Times New Roman"/>
          <w:sz w:val="24"/>
          <w:szCs w:val="24"/>
          <w:lang w:eastAsia="en-US"/>
        </w:rPr>
        <w:t xml:space="preserve"> color de la fuente es blanco, sin embargo, la fuente no es ninguna de las recomendadas, sino que es compleja, aunque clara a la hora de leer.</w:t>
      </w:r>
    </w:p>
    <w:p w:rsidR="00AD3A75" w:rsidRPr="00B63B9A" w:rsidRDefault="00AD3A75" w:rsidP="00412E98">
      <w:pPr>
        <w:numPr>
          <w:ilvl w:val="0"/>
          <w:numId w:val="14"/>
        </w:numPr>
        <w:spacing w:line="360" w:lineRule="auto"/>
        <w:contextualSpacing/>
        <w:jc w:val="both"/>
        <w:rPr>
          <w:rFonts w:ascii="Times New Roman" w:hAnsi="Times New Roman"/>
          <w:sz w:val="24"/>
          <w:szCs w:val="24"/>
          <w:lang w:eastAsia="en-US"/>
        </w:rPr>
      </w:pPr>
      <w:r w:rsidRPr="00B63B9A">
        <w:rPr>
          <w:rFonts w:ascii="Times New Roman" w:hAnsi="Times New Roman"/>
          <w:sz w:val="24"/>
          <w:szCs w:val="24"/>
          <w:lang w:eastAsia="en-US"/>
        </w:rPr>
        <w:t xml:space="preserve"> El máximo de líneas en el videojuego es de tres.</w:t>
      </w:r>
    </w:p>
    <w:p w:rsidR="00AD3A75" w:rsidRPr="00AD3A75" w:rsidRDefault="00AD3A75" w:rsidP="00AD3A75">
      <w:pPr>
        <w:numPr>
          <w:ilvl w:val="0"/>
          <w:numId w:val="14"/>
        </w:numPr>
        <w:spacing w:line="360" w:lineRule="auto"/>
        <w:contextualSpacing/>
        <w:jc w:val="both"/>
        <w:rPr>
          <w:rFonts w:ascii="Times New Roman" w:hAnsi="Times New Roman"/>
          <w:sz w:val="24"/>
          <w:szCs w:val="24"/>
          <w:lang w:eastAsia="en-US"/>
        </w:rPr>
      </w:pPr>
      <w:r w:rsidRPr="00AD3A75">
        <w:rPr>
          <w:rFonts w:ascii="Times New Roman" w:hAnsi="Times New Roman"/>
          <w:sz w:val="24"/>
          <w:szCs w:val="24"/>
          <w:lang w:eastAsia="en-US"/>
        </w:rPr>
        <w:t xml:space="preserve">El máximo de caracteres </w:t>
      </w:r>
      <w:r w:rsidR="00B63B9A">
        <w:rPr>
          <w:rFonts w:ascii="Times New Roman" w:hAnsi="Times New Roman"/>
          <w:sz w:val="24"/>
          <w:szCs w:val="24"/>
          <w:lang w:eastAsia="en-US"/>
        </w:rPr>
        <w:t>que se admiten por</w:t>
      </w:r>
      <w:r w:rsidRPr="00AD3A75">
        <w:rPr>
          <w:rFonts w:ascii="Times New Roman" w:hAnsi="Times New Roman"/>
          <w:sz w:val="24"/>
          <w:szCs w:val="24"/>
          <w:lang w:eastAsia="en-US"/>
        </w:rPr>
        <w:t xml:space="preserve"> línea es de 42 incluyendo la puntuación y los espacios</w:t>
      </w:r>
      <w:r w:rsidR="00B63B9A">
        <w:rPr>
          <w:rFonts w:ascii="Times New Roman" w:hAnsi="Times New Roman"/>
          <w:sz w:val="24"/>
          <w:szCs w:val="24"/>
          <w:lang w:eastAsia="en-US"/>
        </w:rPr>
        <w:t>, pudiendo ocupar los 42 caracteres en su totalidad.</w:t>
      </w:r>
    </w:p>
    <w:p w:rsidR="00AD3A75" w:rsidRPr="00AD3A75" w:rsidRDefault="00AD3A75" w:rsidP="00AD3A75">
      <w:pPr>
        <w:numPr>
          <w:ilvl w:val="0"/>
          <w:numId w:val="14"/>
        </w:numPr>
        <w:spacing w:line="360" w:lineRule="auto"/>
        <w:contextualSpacing/>
        <w:jc w:val="both"/>
        <w:rPr>
          <w:rFonts w:ascii="Times New Roman" w:hAnsi="Times New Roman"/>
          <w:sz w:val="24"/>
          <w:szCs w:val="24"/>
          <w:lang w:eastAsia="en-US"/>
        </w:rPr>
      </w:pPr>
      <w:r w:rsidRPr="00AD3A75">
        <w:rPr>
          <w:rFonts w:ascii="Times New Roman" w:hAnsi="Times New Roman"/>
          <w:sz w:val="24"/>
          <w:szCs w:val="24"/>
          <w:lang w:eastAsia="en-US"/>
        </w:rPr>
        <w:t>El tiempo de permanencia de los subtítulos es indefinido ya que el propio usuario puede pasarlos cuando quiera tocando en cualquier parte de la pantalla.</w:t>
      </w:r>
    </w:p>
    <w:p w:rsidR="00AD3A75" w:rsidRDefault="00AD3A75" w:rsidP="00AD3A75">
      <w:pPr>
        <w:numPr>
          <w:ilvl w:val="0"/>
          <w:numId w:val="14"/>
        </w:numPr>
        <w:spacing w:line="360" w:lineRule="auto"/>
        <w:contextualSpacing/>
        <w:jc w:val="both"/>
        <w:rPr>
          <w:rFonts w:ascii="Times New Roman" w:hAnsi="Times New Roman"/>
          <w:sz w:val="24"/>
          <w:szCs w:val="24"/>
          <w:lang w:eastAsia="en-US"/>
        </w:rPr>
      </w:pPr>
      <w:r w:rsidRPr="00AD3A75">
        <w:rPr>
          <w:rFonts w:ascii="Times New Roman" w:hAnsi="Times New Roman"/>
          <w:sz w:val="24"/>
          <w:szCs w:val="24"/>
          <w:lang w:eastAsia="en-US"/>
        </w:rPr>
        <w:t xml:space="preserve">La situación de los subtítulos es en la parte inferior de la pantalla en un recuadro específico para ellos. </w:t>
      </w:r>
    </w:p>
    <w:p w:rsidR="00B63B9A" w:rsidRPr="00AD3A75" w:rsidRDefault="00B63B9A" w:rsidP="00B63B9A">
      <w:pPr>
        <w:spacing w:line="360" w:lineRule="auto"/>
        <w:contextualSpacing/>
        <w:jc w:val="both"/>
        <w:rPr>
          <w:rFonts w:ascii="Times New Roman" w:hAnsi="Times New Roman"/>
          <w:sz w:val="24"/>
          <w:szCs w:val="24"/>
          <w:lang w:eastAsia="en-US"/>
        </w:rPr>
      </w:pPr>
      <w:r>
        <w:rPr>
          <w:rFonts w:ascii="Times New Roman" w:hAnsi="Times New Roman"/>
          <w:sz w:val="24"/>
          <w:szCs w:val="24"/>
          <w:lang w:eastAsia="en-US"/>
        </w:rPr>
        <w:t>Estas directrices de subtitulación serán las que se tengan en cuenta a la hora de proponer nuestras traducciones</w:t>
      </w:r>
    </w:p>
    <w:p w:rsidR="00AD3A75" w:rsidRPr="00AD3A75" w:rsidRDefault="00AD3A75" w:rsidP="00AD3A75">
      <w:pPr>
        <w:keepNext/>
        <w:keepLines/>
        <w:spacing w:before="40" w:after="0" w:line="360" w:lineRule="auto"/>
        <w:outlineLvl w:val="1"/>
        <w:rPr>
          <w:rFonts w:ascii="Times New Roman" w:hAnsi="Times New Roman"/>
          <w:color w:val="2F5496"/>
          <w:sz w:val="26"/>
          <w:szCs w:val="26"/>
          <w:lang w:eastAsia="en-US"/>
        </w:rPr>
      </w:pPr>
      <w:bookmarkStart w:id="58" w:name="_Toc39079446"/>
      <w:bookmarkStart w:id="59" w:name="_Toc39767753"/>
      <w:r w:rsidRPr="00AD3A75">
        <w:rPr>
          <w:rFonts w:ascii="Times New Roman" w:hAnsi="Times New Roman"/>
          <w:color w:val="2F5496"/>
          <w:sz w:val="26"/>
          <w:szCs w:val="26"/>
          <w:lang w:eastAsia="en-US"/>
        </w:rPr>
        <w:t>2.2 Variedades lingüísticas</w:t>
      </w:r>
      <w:bookmarkEnd w:id="58"/>
      <w:bookmarkEnd w:id="59"/>
    </w:p>
    <w:p w:rsidR="00AD3A75" w:rsidRPr="00AD3A75" w:rsidRDefault="00AD3A75" w:rsidP="00AD3A75">
      <w:pPr>
        <w:spacing w:line="360" w:lineRule="auto"/>
        <w:jc w:val="both"/>
        <w:rPr>
          <w:rFonts w:ascii="Times New Roman" w:hAnsi="Times New Roman"/>
          <w:sz w:val="24"/>
          <w:szCs w:val="24"/>
          <w:lang w:eastAsia="en-US"/>
        </w:rPr>
      </w:pPr>
      <w:r w:rsidRPr="00AD3A75">
        <w:rPr>
          <w:rFonts w:ascii="Times New Roman" w:hAnsi="Times New Roman"/>
          <w:sz w:val="24"/>
          <w:szCs w:val="24"/>
          <w:lang w:eastAsia="en-US"/>
        </w:rPr>
        <w:t>Como hemos mencionado en el marco teórico, las variedades lingüísticas tienen un papel muy importante también en el mundo de los videojuegos. El videojuego que analizamos tiene una peculiaridad y es que, al estar ambientado sobre finales de la Edad Media o principios del Renacimiento</w:t>
      </w:r>
      <w:r w:rsidR="007A7FA7">
        <w:rPr>
          <w:rFonts w:ascii="Times New Roman" w:hAnsi="Times New Roman"/>
          <w:sz w:val="24"/>
          <w:szCs w:val="24"/>
          <w:lang w:eastAsia="en-US"/>
        </w:rPr>
        <w:t xml:space="preserve"> en una ciudad que parece compartir características arquitectónicas y temporales con la Venecia del momento</w:t>
      </w:r>
      <w:r w:rsidRPr="00AD3A75">
        <w:rPr>
          <w:rFonts w:ascii="Times New Roman" w:hAnsi="Times New Roman"/>
          <w:sz w:val="24"/>
          <w:szCs w:val="24"/>
          <w:lang w:eastAsia="en-US"/>
        </w:rPr>
        <w:t xml:space="preserve"> </w:t>
      </w:r>
      <w:r w:rsidRPr="00AD3A75">
        <w:rPr>
          <w:rFonts w:ascii="Times New Roman" w:hAnsi="Times New Roman"/>
          <w:noProof/>
          <w:sz w:val="24"/>
          <w:szCs w:val="24"/>
          <w:lang w:eastAsia="en-US"/>
        </w:rPr>
        <w:t>(The Arcana Wiki, n.d)</w:t>
      </w:r>
      <w:r w:rsidRPr="00AD3A75">
        <w:rPr>
          <w:rFonts w:ascii="Times New Roman" w:hAnsi="Times New Roman"/>
          <w:sz w:val="24"/>
          <w:szCs w:val="24"/>
          <w:lang w:eastAsia="en-US"/>
        </w:rPr>
        <w:t xml:space="preserve">, el lenguaje es bastante rimbombante y adornado. Esto está relacionado con la gran variedad lingüística que tiene que ver con la historia como se ha discutido anteriormente. En los siguientes ejemplos se muestran los diferentes modos de hablar de los personajes: </w:t>
      </w:r>
    </w:p>
    <w:tbl>
      <w:tblPr>
        <w:tblW w:w="140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247"/>
        <w:gridCol w:w="4247"/>
        <w:gridCol w:w="5535"/>
      </w:tblGrid>
      <w:tr w:rsidR="00AD3A75" w:rsidRPr="00CC0811" w:rsidTr="00CC0811">
        <w:tc>
          <w:tcPr>
            <w:tcW w:w="4247" w:type="dxa"/>
          </w:tcPr>
          <w:p w:rsidR="00AD3A75" w:rsidRPr="00CC0811" w:rsidRDefault="00AD3A75" w:rsidP="00CC0811">
            <w:pPr>
              <w:spacing w:after="0" w:line="360" w:lineRule="auto"/>
              <w:jc w:val="both"/>
              <w:rPr>
                <w:rFonts w:ascii="Times New Roman" w:hAnsi="Times New Roman"/>
                <w:b/>
                <w:bCs/>
                <w:sz w:val="24"/>
                <w:szCs w:val="24"/>
                <w:lang w:eastAsia="en-US"/>
              </w:rPr>
            </w:pPr>
            <w:r w:rsidRPr="00CC0811">
              <w:rPr>
                <w:rFonts w:ascii="Times New Roman" w:hAnsi="Times New Roman"/>
                <w:b/>
                <w:bCs/>
                <w:sz w:val="24"/>
                <w:szCs w:val="24"/>
                <w:lang w:eastAsia="en-US"/>
              </w:rPr>
              <w:lastRenderedPageBreak/>
              <w:t>Original en inglés</w:t>
            </w:r>
          </w:p>
        </w:tc>
        <w:tc>
          <w:tcPr>
            <w:tcW w:w="4247" w:type="dxa"/>
          </w:tcPr>
          <w:p w:rsidR="00AD3A75" w:rsidRPr="00CC0811" w:rsidRDefault="00AD3A75" w:rsidP="00CC0811">
            <w:pPr>
              <w:tabs>
                <w:tab w:val="right" w:pos="4031"/>
              </w:tabs>
              <w:spacing w:after="0" w:line="360" w:lineRule="auto"/>
              <w:jc w:val="both"/>
              <w:rPr>
                <w:rFonts w:ascii="Times New Roman" w:hAnsi="Times New Roman"/>
                <w:b/>
                <w:bCs/>
                <w:sz w:val="24"/>
                <w:szCs w:val="24"/>
                <w:lang w:eastAsia="en-US"/>
              </w:rPr>
            </w:pPr>
            <w:r w:rsidRPr="00CC0811">
              <w:rPr>
                <w:rFonts w:ascii="Times New Roman" w:hAnsi="Times New Roman"/>
                <w:b/>
                <w:bCs/>
                <w:sz w:val="24"/>
                <w:szCs w:val="24"/>
                <w:lang w:eastAsia="en-US"/>
              </w:rPr>
              <w:t>Traducción</w:t>
            </w:r>
            <w:r w:rsidRPr="00CC0811">
              <w:rPr>
                <w:rFonts w:ascii="Times New Roman" w:hAnsi="Times New Roman"/>
                <w:b/>
                <w:bCs/>
                <w:sz w:val="24"/>
                <w:szCs w:val="24"/>
                <w:lang w:eastAsia="en-US"/>
              </w:rPr>
              <w:tab/>
            </w:r>
          </w:p>
        </w:tc>
        <w:tc>
          <w:tcPr>
            <w:tcW w:w="5535" w:type="dxa"/>
          </w:tcPr>
          <w:p w:rsidR="00AD3A75" w:rsidRPr="00CC0811" w:rsidRDefault="00AD3A75" w:rsidP="00CC0811">
            <w:pPr>
              <w:tabs>
                <w:tab w:val="right" w:pos="4031"/>
              </w:tabs>
              <w:spacing w:after="0" w:line="360" w:lineRule="auto"/>
              <w:jc w:val="both"/>
              <w:rPr>
                <w:rFonts w:ascii="Times New Roman" w:hAnsi="Times New Roman"/>
                <w:b/>
                <w:bCs/>
                <w:sz w:val="24"/>
                <w:szCs w:val="24"/>
                <w:lang w:eastAsia="en-US"/>
              </w:rPr>
            </w:pPr>
            <w:r w:rsidRPr="00CC0811">
              <w:rPr>
                <w:rFonts w:ascii="Times New Roman" w:hAnsi="Times New Roman"/>
                <w:b/>
                <w:bCs/>
                <w:sz w:val="24"/>
                <w:szCs w:val="24"/>
                <w:lang w:eastAsia="en-US"/>
              </w:rPr>
              <w:t>Observaciones y comentarios</w:t>
            </w:r>
          </w:p>
        </w:tc>
      </w:tr>
      <w:tr w:rsidR="00AD3A75" w:rsidRPr="00CC0811" w:rsidTr="00CC0811">
        <w:tc>
          <w:tcPr>
            <w:tcW w:w="4247" w:type="dxa"/>
          </w:tcPr>
          <w:p w:rsidR="00AD3A75" w:rsidRPr="00CC0811" w:rsidRDefault="00AD3A75" w:rsidP="00CC0811">
            <w:pPr>
              <w:spacing w:after="0" w:line="360" w:lineRule="auto"/>
              <w:jc w:val="both"/>
              <w:rPr>
                <w:rFonts w:ascii="Times New Roman" w:hAnsi="Times New Roman"/>
                <w:sz w:val="24"/>
                <w:szCs w:val="24"/>
                <w:lang w:val="en-GB" w:eastAsia="en-US"/>
              </w:rPr>
            </w:pPr>
            <w:r w:rsidRPr="00CC0811">
              <w:rPr>
                <w:rFonts w:ascii="Times New Roman" w:hAnsi="Times New Roman"/>
                <w:sz w:val="24"/>
                <w:szCs w:val="24"/>
                <w:lang w:val="en-GB" w:eastAsia="en-US"/>
              </w:rPr>
              <w:t>“Well then. The hour is late, and I’m out/ of time.”</w:t>
            </w:r>
          </w:p>
        </w:tc>
        <w:tc>
          <w:tcPr>
            <w:tcW w:w="4247" w:type="dxa"/>
          </w:tcPr>
          <w:p w:rsidR="00AD3A75" w:rsidRPr="00CC0811" w:rsidRDefault="00AD3A75" w:rsidP="00CC0811">
            <w:pPr>
              <w:spacing w:after="0" w:line="360" w:lineRule="auto"/>
              <w:jc w:val="both"/>
              <w:rPr>
                <w:rFonts w:ascii="Times New Roman" w:hAnsi="Times New Roman"/>
                <w:sz w:val="24"/>
                <w:szCs w:val="24"/>
                <w:lang w:eastAsia="en-US"/>
              </w:rPr>
            </w:pPr>
            <w:r w:rsidRPr="00CC0811">
              <w:rPr>
                <w:rFonts w:ascii="Times New Roman" w:hAnsi="Times New Roman"/>
                <w:sz w:val="24"/>
                <w:szCs w:val="24"/>
                <w:lang w:eastAsia="en-US"/>
              </w:rPr>
              <w:t>«En fin. La hora es avanzada y apenas/ me queda tiempo.»</w:t>
            </w:r>
          </w:p>
        </w:tc>
        <w:tc>
          <w:tcPr>
            <w:tcW w:w="5535" w:type="dxa"/>
          </w:tcPr>
          <w:p w:rsidR="00AD3A75" w:rsidRPr="00CC0811" w:rsidRDefault="00AD3A75" w:rsidP="00CC0811">
            <w:pPr>
              <w:spacing w:after="0" w:line="360" w:lineRule="auto"/>
              <w:jc w:val="both"/>
              <w:rPr>
                <w:rFonts w:ascii="Times New Roman" w:hAnsi="Times New Roman"/>
                <w:sz w:val="24"/>
                <w:szCs w:val="24"/>
                <w:lang w:eastAsia="en-US"/>
              </w:rPr>
            </w:pPr>
            <w:r w:rsidRPr="00CC0811">
              <w:rPr>
                <w:rFonts w:ascii="Times New Roman" w:hAnsi="Times New Roman"/>
                <w:sz w:val="24"/>
                <w:szCs w:val="24"/>
                <w:lang w:eastAsia="en-US"/>
              </w:rPr>
              <w:t>A pesar de ser un registro relajado en este caso, la variación histórica tiene mucho peso en esta frase por lo que hemos decidido que en vez de traducir «es tarde», la mejor opción para reflejar esa variación histórica era mediante «la hora es avanzada»</w:t>
            </w:r>
            <w:r w:rsidR="007A7FA7" w:rsidRPr="00CC0811">
              <w:rPr>
                <w:rFonts w:ascii="Times New Roman" w:hAnsi="Times New Roman"/>
                <w:sz w:val="24"/>
                <w:szCs w:val="24"/>
                <w:lang w:eastAsia="en-US"/>
              </w:rPr>
              <w:t>, una expresión que fue usada en la época según el CORDE</w:t>
            </w:r>
            <w:r w:rsidR="009E3683" w:rsidRPr="00CC0811">
              <w:rPr>
                <w:rFonts w:ascii="Times New Roman" w:hAnsi="Times New Roman"/>
                <w:sz w:val="24"/>
                <w:szCs w:val="24"/>
                <w:lang w:eastAsia="en-US"/>
              </w:rPr>
              <w:t xml:space="preserve"> </w:t>
            </w:r>
            <w:r w:rsidR="009E3683" w:rsidRPr="00CC0811">
              <w:rPr>
                <w:rFonts w:ascii="Times New Roman" w:hAnsi="Times New Roman"/>
                <w:noProof/>
                <w:sz w:val="24"/>
                <w:szCs w:val="24"/>
                <w:lang w:eastAsia="en-US"/>
              </w:rPr>
              <w:t xml:space="preserve"> (Real Academia Española, 2019)</w:t>
            </w:r>
            <w:r w:rsidRPr="00CC0811">
              <w:rPr>
                <w:rFonts w:ascii="Times New Roman" w:hAnsi="Times New Roman"/>
                <w:sz w:val="24"/>
                <w:szCs w:val="24"/>
                <w:lang w:eastAsia="en-US"/>
              </w:rPr>
              <w:t xml:space="preserve">. Además, hemos decidido traducir </w:t>
            </w:r>
            <w:r w:rsidRPr="00CC0811">
              <w:rPr>
                <w:rFonts w:ascii="Times New Roman" w:hAnsi="Times New Roman"/>
                <w:i/>
                <w:iCs/>
                <w:sz w:val="24"/>
                <w:szCs w:val="24"/>
                <w:lang w:eastAsia="en-US"/>
              </w:rPr>
              <w:t xml:space="preserve">I’m out of time </w:t>
            </w:r>
            <w:r w:rsidRPr="00CC0811">
              <w:rPr>
                <w:rFonts w:ascii="Times New Roman" w:hAnsi="Times New Roman"/>
                <w:sz w:val="24"/>
                <w:szCs w:val="24"/>
                <w:lang w:eastAsia="en-US"/>
              </w:rPr>
              <w:t>por «apenas me queda tiempo» con el mismo fin puesto que «no me queda tiempo» nos pareció que no reflejaba tanto la época.</w:t>
            </w:r>
          </w:p>
        </w:tc>
      </w:tr>
      <w:tr w:rsidR="00AD3A75" w:rsidRPr="00CC0811" w:rsidTr="00CC0811">
        <w:tc>
          <w:tcPr>
            <w:tcW w:w="4247" w:type="dxa"/>
          </w:tcPr>
          <w:p w:rsidR="00AD3A75" w:rsidRPr="00CC0811" w:rsidRDefault="00AD3A75" w:rsidP="00CC0811">
            <w:pPr>
              <w:spacing w:after="0" w:line="360" w:lineRule="auto"/>
              <w:jc w:val="both"/>
              <w:rPr>
                <w:rFonts w:ascii="Times New Roman" w:hAnsi="Times New Roman"/>
                <w:sz w:val="24"/>
                <w:szCs w:val="24"/>
                <w:lang w:val="en-GB" w:eastAsia="en-US"/>
              </w:rPr>
            </w:pPr>
            <w:r w:rsidRPr="00CC0811">
              <w:rPr>
                <w:rFonts w:ascii="Times New Roman" w:hAnsi="Times New Roman"/>
                <w:sz w:val="24"/>
                <w:szCs w:val="24"/>
                <w:lang w:val="en-GB" w:eastAsia="en-US"/>
              </w:rPr>
              <w:t>“You are in grave danger./ He will return uninvited”</w:t>
            </w:r>
          </w:p>
        </w:tc>
        <w:tc>
          <w:tcPr>
            <w:tcW w:w="4247" w:type="dxa"/>
          </w:tcPr>
          <w:p w:rsidR="00AD3A75" w:rsidRPr="00CC0811" w:rsidRDefault="00AD3A75" w:rsidP="00CC0811">
            <w:pPr>
              <w:spacing w:after="0" w:line="360" w:lineRule="auto"/>
              <w:jc w:val="both"/>
              <w:rPr>
                <w:rFonts w:ascii="Times New Roman" w:hAnsi="Times New Roman"/>
                <w:sz w:val="24"/>
                <w:szCs w:val="24"/>
                <w:lang w:eastAsia="en-US"/>
              </w:rPr>
            </w:pPr>
            <w:r w:rsidRPr="00CC0811">
              <w:rPr>
                <w:rFonts w:ascii="Times New Roman" w:hAnsi="Times New Roman"/>
                <w:sz w:val="24"/>
                <w:szCs w:val="24"/>
                <w:lang w:eastAsia="en-US"/>
              </w:rPr>
              <w:t>«Corres grave peligro./ Volverá sin ser invitado»</w:t>
            </w:r>
          </w:p>
        </w:tc>
        <w:tc>
          <w:tcPr>
            <w:tcW w:w="5535" w:type="dxa"/>
          </w:tcPr>
          <w:p w:rsidR="00AD3A75" w:rsidRPr="00CC0811" w:rsidRDefault="00AD3A75" w:rsidP="00CC0811">
            <w:pPr>
              <w:spacing w:after="0" w:line="360" w:lineRule="auto"/>
              <w:jc w:val="both"/>
              <w:rPr>
                <w:rFonts w:ascii="Times New Roman" w:hAnsi="Times New Roman"/>
                <w:sz w:val="24"/>
                <w:szCs w:val="24"/>
                <w:lang w:eastAsia="en-US"/>
              </w:rPr>
            </w:pPr>
            <w:r w:rsidRPr="00CC0811">
              <w:rPr>
                <w:rFonts w:ascii="Times New Roman" w:hAnsi="Times New Roman"/>
                <w:sz w:val="24"/>
                <w:szCs w:val="24"/>
                <w:lang w:eastAsia="en-US"/>
              </w:rPr>
              <w:t>De nuevo en este caso se trata de</w:t>
            </w:r>
            <w:r w:rsidR="00B63B9A" w:rsidRPr="00CC0811">
              <w:rPr>
                <w:rFonts w:ascii="Times New Roman" w:hAnsi="Times New Roman"/>
                <w:sz w:val="24"/>
                <w:szCs w:val="24"/>
                <w:lang w:eastAsia="en-US"/>
              </w:rPr>
              <w:t>l lenguaje</w:t>
            </w:r>
            <w:r w:rsidRPr="00CC0811">
              <w:rPr>
                <w:rFonts w:ascii="Times New Roman" w:hAnsi="Times New Roman"/>
                <w:sz w:val="24"/>
                <w:szCs w:val="24"/>
                <w:lang w:eastAsia="en-US"/>
              </w:rPr>
              <w:t xml:space="preserve"> de la época en la que nos encontramos. Nos decantamos por traducirlo de una manera más literal para darle la gravedad que el personaje pretende expresar por lo que «corres peligro» no nos parecía la mejor opción.</w:t>
            </w:r>
          </w:p>
        </w:tc>
      </w:tr>
    </w:tbl>
    <w:p w:rsidR="00AD3A75" w:rsidRPr="00AD3A75" w:rsidRDefault="00AD3A75" w:rsidP="00AD3A75">
      <w:pPr>
        <w:spacing w:line="360" w:lineRule="auto"/>
        <w:jc w:val="both"/>
        <w:rPr>
          <w:rFonts w:ascii="Times New Roman" w:hAnsi="Times New Roman"/>
          <w:sz w:val="24"/>
          <w:szCs w:val="24"/>
          <w:lang w:eastAsia="en-US"/>
        </w:rPr>
      </w:pPr>
    </w:p>
    <w:p w:rsidR="00AD3A75" w:rsidRPr="00AD3A75" w:rsidRDefault="00AD3A75" w:rsidP="00AD3A75">
      <w:pPr>
        <w:spacing w:line="360" w:lineRule="auto"/>
        <w:jc w:val="both"/>
        <w:rPr>
          <w:rFonts w:ascii="Times New Roman" w:hAnsi="Times New Roman"/>
          <w:sz w:val="24"/>
          <w:szCs w:val="24"/>
          <w:lang w:eastAsia="en-US"/>
        </w:rPr>
      </w:pPr>
      <w:r w:rsidRPr="00AD3A75">
        <w:rPr>
          <w:rFonts w:ascii="Times New Roman" w:hAnsi="Times New Roman"/>
          <w:sz w:val="24"/>
          <w:szCs w:val="24"/>
          <w:lang w:eastAsia="en-US"/>
        </w:rPr>
        <w:t>Consideramos que también es importante mencionar que en el caso del personaje de Portia, una sirvienta, la forma en que se dirige a los personajes cambia. Mientras que a la mayoría se dirige con un registro medio o bajo, en el momento en que se dirige a la Condesa, sube el registro y sus frases son cortas y directas. Para mostrar esta diferencia hemos elegido las siguientes conversaciones y frases: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248"/>
        <w:gridCol w:w="4252"/>
        <w:gridCol w:w="5494"/>
      </w:tblGrid>
      <w:tr w:rsidR="00AD3A75" w:rsidRPr="00CC0811" w:rsidTr="00CC0811">
        <w:tc>
          <w:tcPr>
            <w:tcW w:w="4248" w:type="dxa"/>
          </w:tcPr>
          <w:p w:rsidR="00AD3A75" w:rsidRPr="00CC0811" w:rsidRDefault="00AD3A75" w:rsidP="00CC0811">
            <w:pPr>
              <w:spacing w:after="0" w:line="360" w:lineRule="auto"/>
              <w:jc w:val="both"/>
              <w:rPr>
                <w:rFonts w:ascii="Times New Roman" w:hAnsi="Times New Roman"/>
                <w:b/>
                <w:bCs/>
                <w:sz w:val="24"/>
                <w:szCs w:val="24"/>
                <w:lang w:eastAsia="en-US"/>
              </w:rPr>
            </w:pPr>
            <w:bookmarkStart w:id="60" w:name="_Hlk38988335"/>
            <w:r w:rsidRPr="00CC0811">
              <w:rPr>
                <w:rFonts w:ascii="Times New Roman" w:hAnsi="Times New Roman"/>
                <w:b/>
                <w:bCs/>
                <w:sz w:val="24"/>
                <w:szCs w:val="24"/>
                <w:lang w:eastAsia="en-US"/>
              </w:rPr>
              <w:lastRenderedPageBreak/>
              <w:t>Original en inglés</w:t>
            </w:r>
          </w:p>
        </w:tc>
        <w:tc>
          <w:tcPr>
            <w:tcW w:w="4252" w:type="dxa"/>
          </w:tcPr>
          <w:p w:rsidR="00AD3A75" w:rsidRPr="00CC0811" w:rsidRDefault="00AD3A75" w:rsidP="00CC0811">
            <w:pPr>
              <w:spacing w:after="0" w:line="360" w:lineRule="auto"/>
              <w:jc w:val="both"/>
              <w:rPr>
                <w:rFonts w:ascii="Times New Roman" w:hAnsi="Times New Roman"/>
                <w:b/>
                <w:bCs/>
                <w:sz w:val="24"/>
                <w:szCs w:val="24"/>
                <w:lang w:eastAsia="en-US"/>
              </w:rPr>
            </w:pPr>
            <w:r w:rsidRPr="00CC0811">
              <w:rPr>
                <w:rFonts w:ascii="Times New Roman" w:hAnsi="Times New Roman"/>
                <w:b/>
                <w:bCs/>
                <w:sz w:val="24"/>
                <w:szCs w:val="24"/>
                <w:lang w:eastAsia="en-US"/>
              </w:rPr>
              <w:t>Traducción</w:t>
            </w:r>
          </w:p>
        </w:tc>
        <w:tc>
          <w:tcPr>
            <w:tcW w:w="5494" w:type="dxa"/>
          </w:tcPr>
          <w:p w:rsidR="00AD3A75" w:rsidRPr="00CC0811" w:rsidRDefault="00AD3A75" w:rsidP="00CC0811">
            <w:pPr>
              <w:spacing w:after="0" w:line="360" w:lineRule="auto"/>
              <w:jc w:val="both"/>
              <w:rPr>
                <w:rFonts w:ascii="Times New Roman" w:hAnsi="Times New Roman"/>
                <w:b/>
                <w:bCs/>
                <w:sz w:val="24"/>
                <w:szCs w:val="24"/>
                <w:lang w:eastAsia="en-US"/>
              </w:rPr>
            </w:pPr>
            <w:r w:rsidRPr="00CC0811">
              <w:rPr>
                <w:rFonts w:ascii="Times New Roman" w:hAnsi="Times New Roman"/>
                <w:b/>
                <w:bCs/>
                <w:sz w:val="24"/>
                <w:szCs w:val="24"/>
                <w:lang w:eastAsia="en-US"/>
              </w:rPr>
              <w:t>Observaciones y comentarios</w:t>
            </w:r>
          </w:p>
        </w:tc>
      </w:tr>
      <w:bookmarkEnd w:id="60"/>
      <w:tr w:rsidR="00AD3A75" w:rsidRPr="00CC0811" w:rsidTr="00CC0811">
        <w:tc>
          <w:tcPr>
            <w:tcW w:w="4248" w:type="dxa"/>
          </w:tcPr>
          <w:p w:rsidR="00AD3A75" w:rsidRPr="00CC0811" w:rsidRDefault="00AD3A75" w:rsidP="00CC0811">
            <w:pPr>
              <w:numPr>
                <w:ilvl w:val="0"/>
                <w:numId w:val="15"/>
              </w:numPr>
              <w:spacing w:after="0" w:line="360" w:lineRule="auto"/>
              <w:contextualSpacing/>
              <w:jc w:val="both"/>
              <w:rPr>
                <w:rFonts w:ascii="Times New Roman" w:hAnsi="Times New Roman"/>
                <w:sz w:val="24"/>
                <w:szCs w:val="24"/>
                <w:lang w:val="en-GB" w:eastAsia="en-US"/>
              </w:rPr>
            </w:pPr>
            <w:r w:rsidRPr="00CC0811">
              <w:rPr>
                <w:rFonts w:ascii="Times New Roman" w:hAnsi="Times New Roman"/>
                <w:sz w:val="24"/>
                <w:szCs w:val="24"/>
                <w:lang w:val="en-GB" w:eastAsia="en-US"/>
              </w:rPr>
              <w:t>“Oh, perfect! As if I wasn’t already late…”</w:t>
            </w:r>
          </w:p>
          <w:p w:rsidR="00AD3A75" w:rsidRPr="00CC0811" w:rsidRDefault="00AD3A75" w:rsidP="00CC0811">
            <w:pPr>
              <w:numPr>
                <w:ilvl w:val="0"/>
                <w:numId w:val="15"/>
              </w:numPr>
              <w:spacing w:after="0" w:line="360" w:lineRule="auto"/>
              <w:contextualSpacing/>
              <w:jc w:val="both"/>
              <w:rPr>
                <w:rFonts w:ascii="Times New Roman" w:hAnsi="Times New Roman"/>
                <w:sz w:val="24"/>
                <w:szCs w:val="24"/>
                <w:lang w:val="en-GB" w:eastAsia="en-US"/>
              </w:rPr>
            </w:pPr>
            <w:r w:rsidRPr="00CC0811">
              <w:rPr>
                <w:rFonts w:ascii="Times New Roman" w:hAnsi="Times New Roman"/>
                <w:sz w:val="24"/>
                <w:szCs w:val="24"/>
                <w:lang w:val="en-GB" w:eastAsia="en-US"/>
              </w:rPr>
              <w:t>I help her.</w:t>
            </w:r>
          </w:p>
          <w:p w:rsidR="00AD3A75" w:rsidRPr="00CC0811" w:rsidRDefault="00AD3A75" w:rsidP="00CC0811">
            <w:pPr>
              <w:numPr>
                <w:ilvl w:val="0"/>
                <w:numId w:val="15"/>
              </w:numPr>
              <w:spacing w:after="0" w:line="360" w:lineRule="auto"/>
              <w:contextualSpacing/>
              <w:jc w:val="both"/>
              <w:rPr>
                <w:rFonts w:ascii="Times New Roman" w:hAnsi="Times New Roman"/>
                <w:sz w:val="24"/>
                <w:szCs w:val="24"/>
                <w:lang w:val="en-GB" w:eastAsia="en-US"/>
              </w:rPr>
            </w:pPr>
            <w:r w:rsidRPr="00CC0811">
              <w:rPr>
                <w:rFonts w:ascii="Times New Roman" w:hAnsi="Times New Roman"/>
                <w:sz w:val="24"/>
                <w:szCs w:val="24"/>
                <w:lang w:val="en-GB" w:eastAsia="en-US"/>
              </w:rPr>
              <w:t>“Ooh, thank you! How sweet of you to/ help.” “And after I bumped into you in the first/ place”</w:t>
            </w:r>
          </w:p>
        </w:tc>
        <w:tc>
          <w:tcPr>
            <w:tcW w:w="4252" w:type="dxa"/>
          </w:tcPr>
          <w:p w:rsidR="00AD3A75" w:rsidRPr="00CC0811" w:rsidRDefault="00AD3A75" w:rsidP="00CC0811">
            <w:pPr>
              <w:numPr>
                <w:ilvl w:val="0"/>
                <w:numId w:val="16"/>
              </w:numPr>
              <w:spacing w:after="0" w:line="360" w:lineRule="auto"/>
              <w:contextualSpacing/>
              <w:jc w:val="both"/>
              <w:rPr>
                <w:rFonts w:ascii="Times New Roman" w:hAnsi="Times New Roman"/>
                <w:sz w:val="24"/>
                <w:szCs w:val="24"/>
                <w:lang w:eastAsia="en-US"/>
              </w:rPr>
            </w:pPr>
            <w:r w:rsidRPr="00CC0811">
              <w:rPr>
                <w:rFonts w:ascii="Times New Roman" w:hAnsi="Times New Roman"/>
                <w:sz w:val="24"/>
                <w:szCs w:val="24"/>
                <w:lang w:eastAsia="en-US"/>
              </w:rPr>
              <w:t>«Perfecto… Como si no fuese lo/ suficientemente tarde.»</w:t>
            </w:r>
          </w:p>
          <w:p w:rsidR="00AD3A75" w:rsidRPr="00CC0811" w:rsidRDefault="00AD3A75" w:rsidP="00CC0811">
            <w:pPr>
              <w:numPr>
                <w:ilvl w:val="0"/>
                <w:numId w:val="16"/>
              </w:numPr>
              <w:spacing w:after="0" w:line="360" w:lineRule="auto"/>
              <w:contextualSpacing/>
              <w:jc w:val="both"/>
              <w:rPr>
                <w:rFonts w:ascii="Times New Roman" w:hAnsi="Times New Roman"/>
                <w:sz w:val="24"/>
                <w:szCs w:val="24"/>
                <w:lang w:eastAsia="en-US"/>
              </w:rPr>
            </w:pPr>
            <w:r w:rsidRPr="00CC0811">
              <w:rPr>
                <w:rFonts w:ascii="Times New Roman" w:hAnsi="Times New Roman"/>
                <w:sz w:val="24"/>
                <w:szCs w:val="24"/>
                <w:lang w:eastAsia="en-US"/>
              </w:rPr>
              <w:t>La ayudo.</w:t>
            </w:r>
          </w:p>
          <w:p w:rsidR="00AD3A75" w:rsidRPr="00CC0811" w:rsidRDefault="00AD3A75" w:rsidP="00CC0811">
            <w:pPr>
              <w:numPr>
                <w:ilvl w:val="0"/>
                <w:numId w:val="16"/>
              </w:numPr>
              <w:spacing w:after="0" w:line="360" w:lineRule="auto"/>
              <w:contextualSpacing/>
              <w:jc w:val="both"/>
              <w:rPr>
                <w:rFonts w:ascii="Times New Roman" w:hAnsi="Times New Roman"/>
                <w:sz w:val="24"/>
                <w:szCs w:val="24"/>
                <w:lang w:eastAsia="en-US"/>
              </w:rPr>
            </w:pPr>
            <w:r w:rsidRPr="00CC0811">
              <w:rPr>
                <w:rFonts w:ascii="Times New Roman" w:hAnsi="Times New Roman"/>
                <w:sz w:val="24"/>
                <w:szCs w:val="24"/>
                <w:lang w:eastAsia="en-US"/>
              </w:rPr>
              <w:t>«¡Gracias por tu ayuda! Qué detalle.» «Después de que fuese mi culpa que nos /chocásemos.»</w:t>
            </w:r>
          </w:p>
        </w:tc>
        <w:tc>
          <w:tcPr>
            <w:tcW w:w="5494" w:type="dxa"/>
          </w:tcPr>
          <w:p w:rsidR="00AD3A75" w:rsidRPr="00CC0811" w:rsidRDefault="00AD3A75" w:rsidP="00CC0811">
            <w:pPr>
              <w:spacing w:after="0" w:line="360" w:lineRule="auto"/>
              <w:jc w:val="both"/>
              <w:rPr>
                <w:rFonts w:ascii="Times New Roman" w:hAnsi="Times New Roman"/>
                <w:sz w:val="24"/>
                <w:szCs w:val="24"/>
                <w:lang w:eastAsia="en-US"/>
              </w:rPr>
            </w:pPr>
            <w:r w:rsidRPr="00CC0811">
              <w:rPr>
                <w:rFonts w:ascii="Times New Roman" w:hAnsi="Times New Roman"/>
                <w:sz w:val="24"/>
                <w:szCs w:val="24"/>
                <w:lang w:eastAsia="en-US"/>
              </w:rPr>
              <w:t xml:space="preserve">Como se puede observar las frases de este personaje son largas y da la sensación de que piensa en alto. Hemos intentado el mantener lo máximo posible el registro medio/bajo del personaje al dirigirse al usuario a la vez que respetamos la variedad histórica. Por esto hemos mantenido el «perfecto» de la primera frase, aunque con una pequeña modulación al introducir el «suficientemente». También hemos decidido cambiar el orden de la segunda frase del personaje y modificar ligeramente la tercera para reflejar </w:t>
            </w:r>
            <w:r w:rsidR="00B63B9A" w:rsidRPr="00CC0811">
              <w:rPr>
                <w:rFonts w:ascii="Times New Roman" w:hAnsi="Times New Roman"/>
                <w:sz w:val="24"/>
                <w:szCs w:val="24"/>
                <w:lang w:eastAsia="en-US"/>
              </w:rPr>
              <w:t xml:space="preserve">el lenguaje </w:t>
            </w:r>
            <w:r w:rsidRPr="00CC0811">
              <w:rPr>
                <w:rFonts w:ascii="Times New Roman" w:hAnsi="Times New Roman"/>
                <w:sz w:val="24"/>
                <w:szCs w:val="24"/>
                <w:lang w:eastAsia="en-US"/>
              </w:rPr>
              <w:t>de la época.</w:t>
            </w:r>
          </w:p>
        </w:tc>
      </w:tr>
      <w:tr w:rsidR="00AD3A75" w:rsidRPr="00CC0811" w:rsidTr="00CC0811">
        <w:tc>
          <w:tcPr>
            <w:tcW w:w="4248" w:type="dxa"/>
          </w:tcPr>
          <w:p w:rsidR="00AD3A75" w:rsidRPr="00CC0811" w:rsidRDefault="00AD3A75" w:rsidP="00CC0811">
            <w:pPr>
              <w:numPr>
                <w:ilvl w:val="0"/>
                <w:numId w:val="17"/>
              </w:numPr>
              <w:spacing w:after="0" w:line="360" w:lineRule="auto"/>
              <w:contextualSpacing/>
              <w:jc w:val="both"/>
              <w:rPr>
                <w:rFonts w:ascii="Times New Roman" w:hAnsi="Times New Roman"/>
                <w:sz w:val="24"/>
                <w:szCs w:val="24"/>
                <w:lang w:val="en-GB" w:eastAsia="en-US"/>
              </w:rPr>
            </w:pPr>
            <w:r w:rsidRPr="00CC0811">
              <w:rPr>
                <w:rFonts w:ascii="Times New Roman" w:hAnsi="Times New Roman"/>
                <w:sz w:val="24"/>
                <w:szCs w:val="24"/>
                <w:lang w:val="en-GB" w:eastAsia="en-US"/>
              </w:rPr>
              <w:t>Countess: “Show X to the guest quarters. I/ imagine there is much to ponder before/ the night is out.”</w:t>
            </w:r>
          </w:p>
          <w:p w:rsidR="00AD3A75" w:rsidRPr="00CC0811" w:rsidRDefault="00AD3A75" w:rsidP="00CC0811">
            <w:pPr>
              <w:numPr>
                <w:ilvl w:val="0"/>
                <w:numId w:val="17"/>
              </w:numPr>
              <w:spacing w:after="0" w:line="360" w:lineRule="auto"/>
              <w:contextualSpacing/>
              <w:jc w:val="both"/>
              <w:rPr>
                <w:rFonts w:ascii="Times New Roman" w:hAnsi="Times New Roman"/>
                <w:sz w:val="24"/>
                <w:szCs w:val="24"/>
                <w:lang w:val="en-GB" w:eastAsia="en-US"/>
              </w:rPr>
            </w:pPr>
            <w:r w:rsidRPr="00CC0811">
              <w:rPr>
                <w:rFonts w:ascii="Times New Roman" w:hAnsi="Times New Roman"/>
                <w:sz w:val="24"/>
                <w:szCs w:val="24"/>
                <w:lang w:val="en-GB" w:eastAsia="en-US"/>
              </w:rPr>
              <w:t>Portia: “Right away, milady”</w:t>
            </w:r>
          </w:p>
        </w:tc>
        <w:tc>
          <w:tcPr>
            <w:tcW w:w="4252" w:type="dxa"/>
          </w:tcPr>
          <w:p w:rsidR="00AD3A75" w:rsidRPr="00CC0811" w:rsidRDefault="00AD3A75" w:rsidP="00CC0811">
            <w:pPr>
              <w:numPr>
                <w:ilvl w:val="0"/>
                <w:numId w:val="17"/>
              </w:numPr>
              <w:spacing w:after="0" w:line="360" w:lineRule="auto"/>
              <w:contextualSpacing/>
              <w:jc w:val="both"/>
              <w:rPr>
                <w:rFonts w:ascii="Times New Roman" w:hAnsi="Times New Roman"/>
                <w:sz w:val="24"/>
                <w:szCs w:val="24"/>
                <w:lang w:eastAsia="en-US"/>
              </w:rPr>
            </w:pPr>
            <w:r w:rsidRPr="00CC0811">
              <w:rPr>
                <w:rFonts w:ascii="Times New Roman" w:hAnsi="Times New Roman"/>
                <w:sz w:val="24"/>
                <w:szCs w:val="24"/>
                <w:lang w:eastAsia="en-US"/>
              </w:rPr>
              <w:t>C: «Muéstrale a X los aposentos para los/ invitados. Supongo que habrá bastante que/ considerar antes de que amanezca.»</w:t>
            </w:r>
          </w:p>
          <w:p w:rsidR="00AD3A75" w:rsidRPr="00CC0811" w:rsidRDefault="00AD3A75" w:rsidP="00CC0811">
            <w:pPr>
              <w:numPr>
                <w:ilvl w:val="0"/>
                <w:numId w:val="17"/>
              </w:numPr>
              <w:spacing w:after="0" w:line="360" w:lineRule="auto"/>
              <w:contextualSpacing/>
              <w:jc w:val="both"/>
              <w:rPr>
                <w:rFonts w:ascii="Times New Roman" w:hAnsi="Times New Roman"/>
                <w:sz w:val="24"/>
                <w:szCs w:val="24"/>
                <w:lang w:eastAsia="en-US"/>
              </w:rPr>
            </w:pPr>
            <w:r w:rsidRPr="00CC0811">
              <w:rPr>
                <w:rFonts w:ascii="Times New Roman" w:hAnsi="Times New Roman"/>
                <w:sz w:val="24"/>
                <w:szCs w:val="24"/>
                <w:lang w:eastAsia="en-US"/>
              </w:rPr>
              <w:t>P: «enseguida, mi señora.»</w:t>
            </w:r>
          </w:p>
        </w:tc>
        <w:tc>
          <w:tcPr>
            <w:tcW w:w="5494" w:type="dxa"/>
          </w:tcPr>
          <w:p w:rsidR="00AD3A75" w:rsidRPr="00CC0811" w:rsidRDefault="00AD3A75" w:rsidP="00CC0811">
            <w:pPr>
              <w:spacing w:after="0" w:line="360" w:lineRule="auto"/>
              <w:jc w:val="both"/>
              <w:rPr>
                <w:rFonts w:ascii="Times New Roman" w:hAnsi="Times New Roman"/>
                <w:sz w:val="24"/>
                <w:szCs w:val="24"/>
                <w:lang w:eastAsia="en-US"/>
              </w:rPr>
            </w:pPr>
            <w:r w:rsidRPr="00CC0811">
              <w:rPr>
                <w:rFonts w:ascii="Times New Roman" w:hAnsi="Times New Roman"/>
                <w:sz w:val="24"/>
                <w:szCs w:val="24"/>
                <w:lang w:eastAsia="en-US"/>
              </w:rPr>
              <w:t xml:space="preserve">En la primera frase además del problema de mantener el registro y </w:t>
            </w:r>
            <w:r w:rsidR="00B63B9A" w:rsidRPr="00CC0811">
              <w:rPr>
                <w:rFonts w:ascii="Times New Roman" w:hAnsi="Times New Roman"/>
                <w:sz w:val="24"/>
                <w:szCs w:val="24"/>
                <w:lang w:eastAsia="en-US"/>
              </w:rPr>
              <w:t>el lenguaje</w:t>
            </w:r>
            <w:r w:rsidRPr="00CC0811">
              <w:rPr>
                <w:rFonts w:ascii="Times New Roman" w:hAnsi="Times New Roman"/>
                <w:sz w:val="24"/>
                <w:szCs w:val="24"/>
                <w:lang w:eastAsia="en-US"/>
              </w:rPr>
              <w:t>, hemos tenido problemas con el espacio. Son frases muy largas por lo que la solución de «antes de que acabe la noche» no cabía y ha sido necesario el realizar la transposición de «antes de que amanezca»</w:t>
            </w:r>
            <w:r w:rsidR="00BA5C7E" w:rsidRPr="00CC0811">
              <w:rPr>
                <w:rFonts w:ascii="Times New Roman" w:hAnsi="Times New Roman"/>
                <w:sz w:val="24"/>
                <w:szCs w:val="24"/>
                <w:lang w:eastAsia="en-US"/>
              </w:rPr>
              <w:t>, además según el CORDE</w:t>
            </w:r>
            <w:r w:rsidR="00F52862" w:rsidRPr="00CC0811">
              <w:rPr>
                <w:rFonts w:ascii="Times New Roman" w:hAnsi="Times New Roman"/>
                <w:sz w:val="24"/>
                <w:szCs w:val="24"/>
                <w:lang w:eastAsia="en-US"/>
              </w:rPr>
              <w:t xml:space="preserve"> </w:t>
            </w:r>
            <w:r w:rsidR="00F52862" w:rsidRPr="00CC0811">
              <w:rPr>
                <w:rFonts w:ascii="Times New Roman" w:hAnsi="Times New Roman"/>
                <w:noProof/>
                <w:sz w:val="24"/>
                <w:szCs w:val="24"/>
                <w:lang w:eastAsia="en-US"/>
              </w:rPr>
              <w:t xml:space="preserve"> (Real Academia Española, 2019)</w:t>
            </w:r>
            <w:r w:rsidR="00BA5C7E" w:rsidRPr="00CC0811">
              <w:rPr>
                <w:rFonts w:ascii="Times New Roman" w:hAnsi="Times New Roman"/>
                <w:sz w:val="24"/>
                <w:szCs w:val="24"/>
                <w:lang w:eastAsia="en-US"/>
              </w:rPr>
              <w:t xml:space="preserve"> la opción que proponemos era más usada en esa época</w:t>
            </w:r>
            <w:r w:rsidRPr="00CC0811">
              <w:rPr>
                <w:rFonts w:ascii="Times New Roman" w:hAnsi="Times New Roman"/>
                <w:sz w:val="24"/>
                <w:szCs w:val="24"/>
                <w:lang w:eastAsia="en-US"/>
              </w:rPr>
              <w:t xml:space="preserve">. En contraposición a la </w:t>
            </w:r>
            <w:r w:rsidRPr="00CC0811">
              <w:rPr>
                <w:rFonts w:ascii="Times New Roman" w:hAnsi="Times New Roman"/>
                <w:sz w:val="24"/>
                <w:szCs w:val="24"/>
                <w:lang w:eastAsia="en-US"/>
              </w:rPr>
              <w:lastRenderedPageBreak/>
              <w:t xml:space="preserve">anterior encontramos una frase muy corta de Portia que hemos traducido literalmente y sin adornos para marcar la diferencia entre las dos hablantes. Además, este cambio de registro también se puede observar en las imágenes (consultar anexo 1, apartado de variedades lingüísticas). </w:t>
            </w:r>
          </w:p>
        </w:tc>
      </w:tr>
      <w:tr w:rsidR="00AD3A75" w:rsidRPr="00CC0811" w:rsidTr="00CC0811">
        <w:tc>
          <w:tcPr>
            <w:tcW w:w="4248" w:type="dxa"/>
          </w:tcPr>
          <w:p w:rsidR="00AD3A75" w:rsidRPr="00CC0811" w:rsidRDefault="00AD3A75" w:rsidP="00CC0811">
            <w:pPr>
              <w:spacing w:after="0" w:line="360" w:lineRule="auto"/>
              <w:jc w:val="both"/>
              <w:rPr>
                <w:rFonts w:ascii="Times New Roman" w:hAnsi="Times New Roman"/>
                <w:sz w:val="24"/>
                <w:szCs w:val="24"/>
                <w:lang w:val="en-GB" w:eastAsia="en-US"/>
              </w:rPr>
            </w:pPr>
            <w:r w:rsidRPr="00CC0811">
              <w:rPr>
                <w:rFonts w:ascii="Times New Roman" w:hAnsi="Times New Roman"/>
                <w:sz w:val="24"/>
                <w:szCs w:val="24"/>
                <w:lang w:val="en-GB" w:eastAsia="en-US"/>
              </w:rPr>
              <w:lastRenderedPageBreak/>
              <w:t>“Ilya?” “Ilya? is it really you?” “You-you” “You bastard! What are you doing here?!/ Out in the open? Are you trying to get/ yourself killed?”</w:t>
            </w:r>
          </w:p>
        </w:tc>
        <w:tc>
          <w:tcPr>
            <w:tcW w:w="4252" w:type="dxa"/>
          </w:tcPr>
          <w:p w:rsidR="00AD3A75" w:rsidRPr="00CC0811" w:rsidRDefault="00AD3A75" w:rsidP="00CC0811">
            <w:pPr>
              <w:spacing w:after="0" w:line="360" w:lineRule="auto"/>
              <w:jc w:val="both"/>
              <w:rPr>
                <w:rFonts w:ascii="Times New Roman" w:hAnsi="Times New Roman"/>
                <w:sz w:val="24"/>
                <w:szCs w:val="24"/>
                <w:lang w:eastAsia="en-US"/>
              </w:rPr>
            </w:pPr>
            <w:r w:rsidRPr="00CC0811">
              <w:rPr>
                <w:rFonts w:ascii="Times New Roman" w:hAnsi="Times New Roman"/>
                <w:sz w:val="24"/>
                <w:szCs w:val="24"/>
                <w:lang w:eastAsia="en-US"/>
              </w:rPr>
              <w:t>«¿Ilya?» «¿Ilya, eres tú?» «tú…tú…» «¡Canalla! ¿Qué haces aquí en pleno día?/ ¿quieres que te maten?»</w:t>
            </w:r>
          </w:p>
        </w:tc>
        <w:tc>
          <w:tcPr>
            <w:tcW w:w="5494" w:type="dxa"/>
          </w:tcPr>
          <w:p w:rsidR="00AD3A75" w:rsidRPr="00CC0811" w:rsidRDefault="00AD3A75" w:rsidP="00CC0811">
            <w:pPr>
              <w:spacing w:after="0" w:line="360" w:lineRule="auto"/>
              <w:jc w:val="both"/>
              <w:rPr>
                <w:rFonts w:ascii="Times New Roman" w:hAnsi="Times New Roman"/>
                <w:sz w:val="24"/>
                <w:szCs w:val="24"/>
                <w:lang w:eastAsia="en-US"/>
              </w:rPr>
            </w:pPr>
            <w:r w:rsidRPr="00CC0811">
              <w:rPr>
                <w:rFonts w:ascii="Times New Roman" w:hAnsi="Times New Roman"/>
                <w:sz w:val="24"/>
                <w:szCs w:val="24"/>
                <w:lang w:eastAsia="en-US"/>
              </w:rPr>
              <w:t>En este caso Portia habla con un miembro de su familia (de ahí el insulto y la bajada de registro). Hemos optado dejar «Ilya» porque en el original lo que pretenden es que suene extraño para el lector, por lo que en español causaría el mismo efecto. En el caso del insulto se podría haber traducido como «bastardo» o «desgraciado» e incluso «cabrón», sin embargo, hemos optado por una solución menos dura porque teniendo en cuenta la historia (se trata de su hermano al que no ve desde hace mucho tiempo), «canalla» es la forma que consideramos más adecuada para la situación</w:t>
            </w:r>
            <w:r w:rsidR="00BA5C7E" w:rsidRPr="00CC0811">
              <w:rPr>
                <w:rFonts w:ascii="Times New Roman" w:hAnsi="Times New Roman"/>
                <w:sz w:val="24"/>
                <w:szCs w:val="24"/>
                <w:lang w:eastAsia="en-US"/>
              </w:rPr>
              <w:t xml:space="preserve"> y la que más casos presenta en el CORDE</w:t>
            </w:r>
            <w:r w:rsidR="00F52862" w:rsidRPr="00CC0811">
              <w:rPr>
                <w:rFonts w:ascii="Times New Roman" w:hAnsi="Times New Roman"/>
                <w:sz w:val="24"/>
                <w:szCs w:val="24"/>
                <w:lang w:eastAsia="en-US"/>
              </w:rPr>
              <w:t xml:space="preserve"> </w:t>
            </w:r>
            <w:r w:rsidR="00F52862" w:rsidRPr="00CC0811">
              <w:rPr>
                <w:rFonts w:ascii="Times New Roman" w:hAnsi="Times New Roman"/>
                <w:noProof/>
                <w:sz w:val="24"/>
                <w:szCs w:val="24"/>
                <w:lang w:eastAsia="en-US"/>
              </w:rPr>
              <w:t xml:space="preserve"> (Real Academia Española, 2019)</w:t>
            </w:r>
            <w:r w:rsidRPr="00CC0811">
              <w:rPr>
                <w:rFonts w:ascii="Times New Roman" w:hAnsi="Times New Roman"/>
                <w:sz w:val="24"/>
                <w:szCs w:val="24"/>
                <w:lang w:eastAsia="en-US"/>
              </w:rPr>
              <w:t xml:space="preserve">. Por otro lado, hemos decidido transponer la frase </w:t>
            </w:r>
            <w:r w:rsidRPr="00CC0811">
              <w:rPr>
                <w:rFonts w:ascii="Times New Roman" w:hAnsi="Times New Roman"/>
                <w:i/>
                <w:iCs/>
                <w:sz w:val="24"/>
                <w:szCs w:val="24"/>
                <w:lang w:eastAsia="en-US"/>
              </w:rPr>
              <w:t>Out in the open?</w:t>
            </w:r>
            <w:r w:rsidRPr="00CC0811">
              <w:rPr>
                <w:rFonts w:ascii="Times New Roman" w:hAnsi="Times New Roman"/>
                <w:sz w:val="24"/>
                <w:szCs w:val="24"/>
                <w:lang w:eastAsia="en-US"/>
              </w:rPr>
              <w:t xml:space="preserve"> y </w:t>
            </w:r>
            <w:r w:rsidRPr="00CC0811">
              <w:rPr>
                <w:rFonts w:ascii="Times New Roman" w:hAnsi="Times New Roman"/>
                <w:sz w:val="24"/>
                <w:szCs w:val="24"/>
                <w:lang w:eastAsia="en-US"/>
              </w:rPr>
              <w:lastRenderedPageBreak/>
              <w:t>juntarla a la anterior ya que de nuevo no había espacio suficiente.</w:t>
            </w:r>
          </w:p>
        </w:tc>
      </w:tr>
    </w:tbl>
    <w:p w:rsidR="000F2606" w:rsidRDefault="000F2606" w:rsidP="00AD3A75">
      <w:pPr>
        <w:spacing w:line="360" w:lineRule="auto"/>
        <w:jc w:val="both"/>
        <w:rPr>
          <w:rFonts w:ascii="Times New Roman" w:hAnsi="Times New Roman"/>
          <w:sz w:val="24"/>
          <w:szCs w:val="24"/>
          <w:lang w:eastAsia="en-US"/>
        </w:rPr>
      </w:pPr>
    </w:p>
    <w:p w:rsidR="00AD3A75" w:rsidRDefault="00AD3A75" w:rsidP="00AD3A75">
      <w:pPr>
        <w:spacing w:line="360" w:lineRule="auto"/>
        <w:jc w:val="both"/>
        <w:rPr>
          <w:rFonts w:ascii="Times New Roman" w:hAnsi="Times New Roman"/>
          <w:sz w:val="24"/>
          <w:szCs w:val="24"/>
          <w:lang w:eastAsia="en-US"/>
        </w:rPr>
      </w:pPr>
      <w:r w:rsidRPr="00AD3A75">
        <w:rPr>
          <w:rFonts w:ascii="Times New Roman" w:hAnsi="Times New Roman"/>
          <w:sz w:val="24"/>
          <w:szCs w:val="24"/>
          <w:lang w:eastAsia="en-US"/>
        </w:rPr>
        <w:t xml:space="preserve">Relacionado tanto con el registro como con </w:t>
      </w:r>
      <w:r w:rsidR="00B63B9A">
        <w:rPr>
          <w:rFonts w:ascii="Times New Roman" w:hAnsi="Times New Roman"/>
          <w:sz w:val="24"/>
          <w:szCs w:val="24"/>
          <w:lang w:eastAsia="en-US"/>
        </w:rPr>
        <w:t xml:space="preserve">el lenguaje </w:t>
      </w:r>
      <w:r w:rsidRPr="00AD3A75">
        <w:rPr>
          <w:rFonts w:ascii="Times New Roman" w:hAnsi="Times New Roman"/>
          <w:sz w:val="24"/>
          <w:szCs w:val="24"/>
          <w:lang w:eastAsia="en-US"/>
        </w:rPr>
        <w:t>de la época, encontramos los diferentes tratamientos que se le dan a algunos personajes. En el juego encontramos tres tratamientos diferentes</w:t>
      </w:r>
      <w:r w:rsidR="00F52862">
        <w:rPr>
          <w:rFonts w:ascii="Times New Roman" w:hAnsi="Times New Roman"/>
          <w:sz w:val="24"/>
          <w:szCs w:val="24"/>
          <w:lang w:eastAsia="en-US"/>
        </w:rPr>
        <w:t>:</w:t>
      </w:r>
    </w:p>
    <w:tbl>
      <w:tblPr>
        <w:tblpPr w:leftFromText="180" w:rightFromText="180" w:vertAnchor="text" w:horzAnchor="margin" w:tblpY="139"/>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964"/>
        <w:gridCol w:w="3969"/>
        <w:gridCol w:w="6061"/>
      </w:tblGrid>
      <w:tr w:rsidR="000F2606" w:rsidRPr="00CC0811" w:rsidTr="00CC0811">
        <w:tc>
          <w:tcPr>
            <w:tcW w:w="3964" w:type="dxa"/>
          </w:tcPr>
          <w:p w:rsidR="000F2606" w:rsidRPr="00CC0811" w:rsidRDefault="000F2606" w:rsidP="00CC0811">
            <w:pPr>
              <w:spacing w:after="0" w:line="360" w:lineRule="auto"/>
              <w:jc w:val="both"/>
              <w:rPr>
                <w:rFonts w:ascii="Times New Roman" w:hAnsi="Times New Roman"/>
                <w:b/>
                <w:bCs/>
                <w:sz w:val="24"/>
                <w:szCs w:val="24"/>
                <w:lang w:eastAsia="en-US"/>
              </w:rPr>
            </w:pPr>
            <w:r w:rsidRPr="00CC0811">
              <w:rPr>
                <w:rFonts w:ascii="Times New Roman" w:hAnsi="Times New Roman"/>
                <w:b/>
                <w:bCs/>
                <w:sz w:val="24"/>
                <w:szCs w:val="24"/>
                <w:lang w:eastAsia="en-US"/>
              </w:rPr>
              <w:t>Original en inglés</w:t>
            </w:r>
          </w:p>
        </w:tc>
        <w:tc>
          <w:tcPr>
            <w:tcW w:w="3969" w:type="dxa"/>
          </w:tcPr>
          <w:p w:rsidR="000F2606" w:rsidRPr="00CC0811" w:rsidRDefault="000F2606" w:rsidP="00CC0811">
            <w:pPr>
              <w:spacing w:after="0" w:line="360" w:lineRule="auto"/>
              <w:jc w:val="both"/>
              <w:rPr>
                <w:rFonts w:ascii="Times New Roman" w:hAnsi="Times New Roman"/>
                <w:b/>
                <w:bCs/>
                <w:sz w:val="24"/>
                <w:szCs w:val="24"/>
                <w:lang w:eastAsia="en-US"/>
              </w:rPr>
            </w:pPr>
            <w:r w:rsidRPr="00CC0811">
              <w:rPr>
                <w:rFonts w:ascii="Times New Roman" w:hAnsi="Times New Roman"/>
                <w:b/>
                <w:bCs/>
                <w:sz w:val="24"/>
                <w:szCs w:val="24"/>
                <w:lang w:eastAsia="en-US"/>
              </w:rPr>
              <w:t>Traducción</w:t>
            </w:r>
          </w:p>
        </w:tc>
        <w:tc>
          <w:tcPr>
            <w:tcW w:w="6061" w:type="dxa"/>
          </w:tcPr>
          <w:p w:rsidR="000F2606" w:rsidRPr="00CC0811" w:rsidRDefault="000F2606" w:rsidP="00CC0811">
            <w:pPr>
              <w:spacing w:after="0" w:line="360" w:lineRule="auto"/>
              <w:jc w:val="both"/>
              <w:rPr>
                <w:rFonts w:ascii="Times New Roman" w:hAnsi="Times New Roman"/>
                <w:b/>
                <w:bCs/>
                <w:sz w:val="24"/>
                <w:szCs w:val="24"/>
                <w:lang w:eastAsia="en-US"/>
              </w:rPr>
            </w:pPr>
            <w:r w:rsidRPr="00CC0811">
              <w:rPr>
                <w:rFonts w:ascii="Times New Roman" w:hAnsi="Times New Roman"/>
                <w:b/>
                <w:bCs/>
                <w:sz w:val="24"/>
                <w:szCs w:val="24"/>
                <w:lang w:eastAsia="en-US"/>
              </w:rPr>
              <w:t>Observaciones y comentarios</w:t>
            </w:r>
          </w:p>
        </w:tc>
      </w:tr>
      <w:tr w:rsidR="000F2606" w:rsidRPr="00CC0811" w:rsidTr="00CC0811">
        <w:tc>
          <w:tcPr>
            <w:tcW w:w="3964" w:type="dxa"/>
          </w:tcPr>
          <w:p w:rsidR="000F2606" w:rsidRPr="00CC0811" w:rsidRDefault="000F2606" w:rsidP="00CC0811">
            <w:pPr>
              <w:spacing w:after="0" w:line="360" w:lineRule="auto"/>
              <w:jc w:val="both"/>
              <w:rPr>
                <w:rFonts w:ascii="Times New Roman" w:hAnsi="Times New Roman"/>
                <w:sz w:val="24"/>
                <w:szCs w:val="24"/>
                <w:lang w:eastAsia="en-US"/>
              </w:rPr>
            </w:pPr>
            <w:r w:rsidRPr="00CC0811">
              <w:rPr>
                <w:rFonts w:ascii="Times New Roman" w:hAnsi="Times New Roman"/>
                <w:sz w:val="24"/>
                <w:szCs w:val="24"/>
                <w:lang w:eastAsia="en-US"/>
              </w:rPr>
              <w:t>Ladyship</w:t>
            </w:r>
          </w:p>
        </w:tc>
        <w:tc>
          <w:tcPr>
            <w:tcW w:w="3969" w:type="dxa"/>
          </w:tcPr>
          <w:p w:rsidR="000F2606" w:rsidRPr="00CC0811" w:rsidRDefault="000F2606" w:rsidP="00CC0811">
            <w:pPr>
              <w:spacing w:after="0" w:line="360" w:lineRule="auto"/>
              <w:jc w:val="both"/>
              <w:rPr>
                <w:rFonts w:ascii="Times New Roman" w:hAnsi="Times New Roman"/>
                <w:sz w:val="24"/>
                <w:szCs w:val="24"/>
                <w:lang w:eastAsia="en-US"/>
              </w:rPr>
            </w:pPr>
            <w:r w:rsidRPr="00CC0811">
              <w:rPr>
                <w:rFonts w:ascii="Times New Roman" w:hAnsi="Times New Roman"/>
                <w:sz w:val="24"/>
                <w:szCs w:val="24"/>
                <w:lang w:eastAsia="en-US"/>
              </w:rPr>
              <w:t>Señora/ mi señora</w:t>
            </w:r>
          </w:p>
        </w:tc>
        <w:tc>
          <w:tcPr>
            <w:tcW w:w="6061" w:type="dxa"/>
          </w:tcPr>
          <w:p w:rsidR="000F2606" w:rsidRPr="00CC0811" w:rsidRDefault="000F2606" w:rsidP="00CC0811">
            <w:pPr>
              <w:spacing w:after="0" w:line="360" w:lineRule="auto"/>
              <w:jc w:val="both"/>
              <w:rPr>
                <w:rFonts w:ascii="Times New Roman" w:hAnsi="Times New Roman"/>
                <w:sz w:val="24"/>
                <w:szCs w:val="24"/>
                <w:lang w:eastAsia="en-US"/>
              </w:rPr>
            </w:pPr>
            <w:r w:rsidRPr="00CC0811">
              <w:rPr>
                <w:rFonts w:ascii="Times New Roman" w:hAnsi="Times New Roman"/>
                <w:sz w:val="24"/>
                <w:szCs w:val="24"/>
                <w:lang w:eastAsia="en-US"/>
              </w:rPr>
              <w:t>Es el tratamiento que se le da a la Condesa por parte de los criados (como Portia). Nos hemos decantado más por «señora» que «majestad» o «alteza» puesto que esos términos están más relacionados con reyes y reinas que con condes y condesas según la RAE (</w:t>
            </w:r>
            <w:r w:rsidRPr="00CC0811">
              <w:rPr>
                <w:rFonts w:ascii="Times New Roman" w:hAnsi="Times New Roman"/>
                <w:noProof/>
                <w:sz w:val="24"/>
                <w:szCs w:val="24"/>
                <w:lang w:eastAsia="en-US"/>
              </w:rPr>
              <w:t>2019)</w:t>
            </w:r>
            <w:r w:rsidRPr="00CC0811">
              <w:rPr>
                <w:rFonts w:ascii="Times New Roman" w:hAnsi="Times New Roman"/>
                <w:sz w:val="24"/>
                <w:szCs w:val="24"/>
                <w:lang w:eastAsia="en-US"/>
              </w:rPr>
              <w:t xml:space="preserve">. </w:t>
            </w:r>
          </w:p>
        </w:tc>
      </w:tr>
      <w:tr w:rsidR="000F2606" w:rsidRPr="00CC0811" w:rsidTr="00CC0811">
        <w:tc>
          <w:tcPr>
            <w:tcW w:w="3964" w:type="dxa"/>
          </w:tcPr>
          <w:p w:rsidR="000F2606" w:rsidRPr="00CC0811" w:rsidRDefault="000F2606" w:rsidP="00CC0811">
            <w:pPr>
              <w:spacing w:after="0" w:line="360" w:lineRule="auto"/>
              <w:jc w:val="both"/>
              <w:rPr>
                <w:rFonts w:ascii="Times New Roman" w:hAnsi="Times New Roman"/>
                <w:sz w:val="24"/>
                <w:szCs w:val="24"/>
                <w:lang w:eastAsia="en-US"/>
              </w:rPr>
            </w:pPr>
            <w:r w:rsidRPr="00CC0811">
              <w:rPr>
                <w:rFonts w:ascii="Times New Roman" w:hAnsi="Times New Roman"/>
                <w:sz w:val="24"/>
                <w:szCs w:val="24"/>
                <w:lang w:eastAsia="en-US"/>
              </w:rPr>
              <w:t>Master</w:t>
            </w:r>
          </w:p>
        </w:tc>
        <w:tc>
          <w:tcPr>
            <w:tcW w:w="3969" w:type="dxa"/>
          </w:tcPr>
          <w:p w:rsidR="000F2606" w:rsidRPr="00CC0811" w:rsidRDefault="000F2606" w:rsidP="00CC0811">
            <w:pPr>
              <w:spacing w:after="0" w:line="360" w:lineRule="auto"/>
              <w:jc w:val="both"/>
              <w:rPr>
                <w:rFonts w:ascii="Times New Roman" w:hAnsi="Times New Roman"/>
                <w:sz w:val="24"/>
                <w:szCs w:val="24"/>
                <w:lang w:eastAsia="en-US"/>
              </w:rPr>
            </w:pPr>
            <w:r w:rsidRPr="00CC0811">
              <w:rPr>
                <w:rFonts w:ascii="Times New Roman" w:hAnsi="Times New Roman"/>
                <w:sz w:val="24"/>
                <w:szCs w:val="24"/>
                <w:lang w:eastAsia="en-US"/>
              </w:rPr>
              <w:t>Guía/ enseñante</w:t>
            </w:r>
          </w:p>
        </w:tc>
        <w:tc>
          <w:tcPr>
            <w:tcW w:w="6061" w:type="dxa"/>
          </w:tcPr>
          <w:p w:rsidR="000F2606" w:rsidRPr="00CC0811" w:rsidRDefault="000F2606" w:rsidP="00CC0811">
            <w:pPr>
              <w:spacing w:after="0" w:line="360" w:lineRule="auto"/>
              <w:jc w:val="both"/>
              <w:rPr>
                <w:rFonts w:ascii="Times New Roman" w:hAnsi="Times New Roman"/>
                <w:sz w:val="24"/>
                <w:szCs w:val="24"/>
                <w:lang w:eastAsia="en-US"/>
              </w:rPr>
            </w:pPr>
            <w:r w:rsidRPr="00CC0811">
              <w:rPr>
                <w:rFonts w:ascii="Times New Roman" w:hAnsi="Times New Roman"/>
                <w:sz w:val="24"/>
                <w:szCs w:val="24"/>
                <w:lang w:eastAsia="en-US"/>
              </w:rPr>
              <w:t>Este tratamiento se le da a un personaje en concreto al principio del capítulo 1 y contiene una problemática en la ahondaremos más al abordar el tema del género. Se podría haber optado por la opción de «maestro» o «profesor» (ya que se usa en ese contexto), pero por la problemática de género no es posible. Según el CORDE «guía» era un término más usado, pero es posible que se necesite «enseñante» debido al género neutro.</w:t>
            </w:r>
          </w:p>
        </w:tc>
      </w:tr>
    </w:tbl>
    <w:p w:rsidR="00CC0811" w:rsidRPr="00CC0811" w:rsidRDefault="00CC0811" w:rsidP="00CC0811">
      <w:pPr>
        <w:spacing w:after="0"/>
        <w:rPr>
          <w:vanish/>
        </w:rPr>
      </w:pPr>
      <w:bookmarkStart w:id="61" w:name="_Toc39079447"/>
    </w:p>
    <w:tbl>
      <w:tblPr>
        <w:tblpPr w:leftFromText="180" w:rightFromText="180" w:vertAnchor="text" w:horzAnchor="margin" w:tblpY="-152"/>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964"/>
        <w:gridCol w:w="3969"/>
        <w:gridCol w:w="6061"/>
      </w:tblGrid>
      <w:tr w:rsidR="000F2606" w:rsidRPr="00CC0811" w:rsidTr="00CC0811">
        <w:tc>
          <w:tcPr>
            <w:tcW w:w="3964" w:type="dxa"/>
          </w:tcPr>
          <w:p w:rsidR="000F2606" w:rsidRPr="00CC0811" w:rsidRDefault="000F2606" w:rsidP="00CC0811">
            <w:pPr>
              <w:spacing w:after="0" w:line="360" w:lineRule="auto"/>
              <w:jc w:val="both"/>
              <w:rPr>
                <w:rFonts w:ascii="Times New Roman" w:hAnsi="Times New Roman"/>
                <w:sz w:val="24"/>
                <w:szCs w:val="24"/>
                <w:lang w:eastAsia="en-US"/>
              </w:rPr>
            </w:pPr>
            <w:r w:rsidRPr="00CC0811">
              <w:rPr>
                <w:rFonts w:ascii="Times New Roman" w:hAnsi="Times New Roman"/>
                <w:sz w:val="24"/>
                <w:szCs w:val="24"/>
                <w:lang w:eastAsia="en-US"/>
              </w:rPr>
              <w:t>Doctor</w:t>
            </w:r>
          </w:p>
        </w:tc>
        <w:tc>
          <w:tcPr>
            <w:tcW w:w="3969" w:type="dxa"/>
          </w:tcPr>
          <w:p w:rsidR="000F2606" w:rsidRPr="00CC0811" w:rsidRDefault="004158F0" w:rsidP="00CC0811">
            <w:pPr>
              <w:spacing w:after="0" w:line="360" w:lineRule="auto"/>
              <w:jc w:val="both"/>
              <w:rPr>
                <w:rFonts w:ascii="Times New Roman" w:hAnsi="Times New Roman"/>
                <w:sz w:val="24"/>
                <w:szCs w:val="24"/>
                <w:lang w:eastAsia="en-US"/>
              </w:rPr>
            </w:pPr>
            <w:r w:rsidRPr="00CC0811">
              <w:rPr>
                <w:rFonts w:ascii="Times New Roman" w:hAnsi="Times New Roman"/>
                <w:sz w:val="24"/>
                <w:szCs w:val="24"/>
                <w:lang w:eastAsia="en-US"/>
              </w:rPr>
              <w:t>Médico</w:t>
            </w:r>
          </w:p>
        </w:tc>
        <w:tc>
          <w:tcPr>
            <w:tcW w:w="6061" w:type="dxa"/>
          </w:tcPr>
          <w:p w:rsidR="000F2606" w:rsidRPr="00CC0811" w:rsidRDefault="000F2606" w:rsidP="00CC0811">
            <w:pPr>
              <w:spacing w:after="0" w:line="360" w:lineRule="auto"/>
              <w:jc w:val="both"/>
              <w:rPr>
                <w:rFonts w:ascii="Times New Roman" w:hAnsi="Times New Roman"/>
                <w:sz w:val="24"/>
                <w:szCs w:val="24"/>
                <w:lang w:eastAsia="en-US"/>
              </w:rPr>
            </w:pPr>
            <w:r w:rsidRPr="00CC0811">
              <w:rPr>
                <w:rFonts w:ascii="Times New Roman" w:hAnsi="Times New Roman"/>
                <w:sz w:val="24"/>
                <w:szCs w:val="24"/>
                <w:lang w:eastAsia="en-US"/>
              </w:rPr>
              <w:t xml:space="preserve">En este caso, hemos decidido que «médico» </w:t>
            </w:r>
            <w:r w:rsidR="00D44CCC" w:rsidRPr="00CC0811">
              <w:rPr>
                <w:rFonts w:ascii="Times New Roman" w:hAnsi="Times New Roman"/>
                <w:sz w:val="24"/>
                <w:szCs w:val="24"/>
                <w:lang w:eastAsia="en-US"/>
              </w:rPr>
              <w:t xml:space="preserve">es la </w:t>
            </w:r>
            <w:r w:rsidRPr="00CC0811">
              <w:rPr>
                <w:rFonts w:ascii="Times New Roman" w:hAnsi="Times New Roman"/>
                <w:sz w:val="24"/>
                <w:szCs w:val="24"/>
                <w:lang w:eastAsia="en-US"/>
              </w:rPr>
              <w:t>mejor opción, al estar de alguna forma relacionado con la peste negra (en lo cual también ahondaremos más adelante), el término se utilizaba entonces y es por eso que lo hemos escogido</w:t>
            </w:r>
            <w:r w:rsidR="001063B8" w:rsidRPr="00CC0811">
              <w:rPr>
                <w:rFonts w:ascii="Times New Roman" w:hAnsi="Times New Roman"/>
                <w:noProof/>
                <w:sz w:val="24"/>
                <w:szCs w:val="24"/>
                <w:lang w:eastAsia="en-US"/>
              </w:rPr>
              <w:t xml:space="preserve"> (Arrizabalga, 1991)</w:t>
            </w:r>
            <w:r w:rsidRPr="00CC0811">
              <w:rPr>
                <w:rFonts w:ascii="Times New Roman" w:hAnsi="Times New Roman"/>
                <w:sz w:val="24"/>
                <w:szCs w:val="24"/>
                <w:lang w:eastAsia="en-US"/>
              </w:rPr>
              <w:t>.</w:t>
            </w:r>
          </w:p>
        </w:tc>
      </w:tr>
    </w:tbl>
    <w:p w:rsidR="000F2606" w:rsidRDefault="000F2606" w:rsidP="000F2606">
      <w:pPr>
        <w:rPr>
          <w:lang w:eastAsia="en-US"/>
        </w:rPr>
      </w:pPr>
    </w:p>
    <w:p w:rsidR="00AD3A75" w:rsidRPr="00AD3A75" w:rsidRDefault="00AD3A75" w:rsidP="00AD3A75">
      <w:pPr>
        <w:keepNext/>
        <w:keepLines/>
        <w:spacing w:before="40" w:after="0" w:line="360" w:lineRule="auto"/>
        <w:outlineLvl w:val="1"/>
        <w:rPr>
          <w:rFonts w:ascii="Times New Roman" w:hAnsi="Times New Roman"/>
          <w:color w:val="2F5496"/>
          <w:sz w:val="26"/>
          <w:szCs w:val="26"/>
          <w:lang w:eastAsia="en-US"/>
        </w:rPr>
      </w:pPr>
      <w:bookmarkStart w:id="62" w:name="_Toc39767754"/>
      <w:r w:rsidRPr="00AD3A75">
        <w:rPr>
          <w:rFonts w:ascii="Times New Roman" w:hAnsi="Times New Roman"/>
          <w:color w:val="2F5496"/>
          <w:sz w:val="26"/>
          <w:szCs w:val="26"/>
          <w:lang w:eastAsia="en-US"/>
        </w:rPr>
        <w:t>2.3 Humor e insultos</w:t>
      </w:r>
      <w:bookmarkEnd w:id="61"/>
      <w:bookmarkEnd w:id="62"/>
    </w:p>
    <w:p w:rsidR="00AD3A75" w:rsidRPr="00AD3A75" w:rsidRDefault="00AD3A75" w:rsidP="00AD3A75">
      <w:pPr>
        <w:spacing w:line="360" w:lineRule="auto"/>
        <w:rPr>
          <w:rFonts w:ascii="Times New Roman" w:hAnsi="Times New Roman"/>
          <w:sz w:val="24"/>
          <w:szCs w:val="24"/>
          <w:lang w:eastAsia="en-US"/>
        </w:rPr>
      </w:pPr>
      <w:r w:rsidRPr="00AD3A75">
        <w:rPr>
          <w:rFonts w:ascii="Times New Roman" w:hAnsi="Times New Roman"/>
          <w:sz w:val="24"/>
          <w:szCs w:val="24"/>
          <w:lang w:eastAsia="en-US"/>
        </w:rPr>
        <w:t xml:space="preserve">A continuación, siguiendo el orden del marco teórico, nos centraremos en el humor y los insultos. El videojuego </w:t>
      </w:r>
      <w:r w:rsidRPr="00AD3A75">
        <w:rPr>
          <w:rFonts w:ascii="Times New Roman" w:hAnsi="Times New Roman"/>
          <w:i/>
          <w:iCs/>
          <w:sz w:val="24"/>
          <w:szCs w:val="24"/>
          <w:lang w:eastAsia="en-US"/>
        </w:rPr>
        <w:t>The Arcana</w:t>
      </w:r>
      <w:r w:rsidRPr="00AD3A75">
        <w:rPr>
          <w:rFonts w:ascii="Times New Roman" w:hAnsi="Times New Roman"/>
          <w:sz w:val="24"/>
          <w:szCs w:val="24"/>
          <w:lang w:eastAsia="en-US"/>
        </w:rPr>
        <w:t xml:space="preserve"> en teoría está enfocado para que jueguen usuarios de todas las edades. A la hora de descargarlo no hay ningún aviso de violencia o lenguaje soez y en el videojuego no se aprecia ningún insulto o palabra malsonante salvo el mencionado en el anterior apartado. </w:t>
      </w:r>
    </w:p>
    <w:p w:rsidR="00AD3A75" w:rsidRPr="00AD3A75" w:rsidRDefault="00AD3A75" w:rsidP="00AD3A75">
      <w:pPr>
        <w:spacing w:line="360" w:lineRule="auto"/>
        <w:rPr>
          <w:rFonts w:ascii="Times New Roman" w:hAnsi="Times New Roman"/>
          <w:sz w:val="24"/>
          <w:szCs w:val="24"/>
          <w:lang w:eastAsia="en-US"/>
        </w:rPr>
      </w:pPr>
      <w:r w:rsidRPr="00AD3A75">
        <w:rPr>
          <w:rFonts w:ascii="Times New Roman" w:hAnsi="Times New Roman"/>
          <w:sz w:val="24"/>
          <w:szCs w:val="24"/>
          <w:lang w:eastAsia="en-US"/>
        </w:rPr>
        <w:t xml:space="preserve">Sobre el humor, se trata de un videojuego serio y la historia en sí no da pie a que aparezcan demasiados elementos humorísticos (desde luego no en los primeros capítulos). Sin embargo, un elemento relacionado que se puede observar desde el primer momento en uno de los personajes es el doble sentido, sobre todo con significado sexual.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106"/>
        <w:gridCol w:w="4536"/>
        <w:gridCol w:w="5128"/>
      </w:tblGrid>
      <w:tr w:rsidR="00AD3A75" w:rsidRPr="00CC0811" w:rsidTr="00CC0811">
        <w:trPr>
          <w:trHeight w:val="417"/>
        </w:trPr>
        <w:tc>
          <w:tcPr>
            <w:tcW w:w="4106" w:type="dxa"/>
          </w:tcPr>
          <w:p w:rsidR="00AD3A75" w:rsidRPr="00CC0811" w:rsidRDefault="00AD3A75" w:rsidP="00CC0811">
            <w:pPr>
              <w:spacing w:after="0" w:line="360" w:lineRule="auto"/>
              <w:rPr>
                <w:rFonts w:ascii="Times New Roman" w:hAnsi="Times New Roman"/>
                <w:b/>
                <w:bCs/>
                <w:sz w:val="24"/>
                <w:szCs w:val="24"/>
                <w:lang w:eastAsia="en-US"/>
              </w:rPr>
            </w:pPr>
            <w:r w:rsidRPr="00CC0811">
              <w:rPr>
                <w:rFonts w:ascii="Times New Roman" w:hAnsi="Times New Roman"/>
                <w:b/>
                <w:bCs/>
                <w:sz w:val="24"/>
                <w:szCs w:val="24"/>
                <w:lang w:eastAsia="en-US"/>
              </w:rPr>
              <w:t>Original en inglés</w:t>
            </w:r>
          </w:p>
        </w:tc>
        <w:tc>
          <w:tcPr>
            <w:tcW w:w="4536" w:type="dxa"/>
          </w:tcPr>
          <w:p w:rsidR="00AD3A75" w:rsidRPr="00CC0811" w:rsidRDefault="00AD3A75" w:rsidP="00CC0811">
            <w:pPr>
              <w:spacing w:after="0" w:line="360" w:lineRule="auto"/>
              <w:rPr>
                <w:rFonts w:ascii="Times New Roman" w:hAnsi="Times New Roman"/>
                <w:b/>
                <w:bCs/>
                <w:sz w:val="24"/>
                <w:szCs w:val="24"/>
                <w:lang w:eastAsia="en-US"/>
              </w:rPr>
            </w:pPr>
            <w:r w:rsidRPr="00CC0811">
              <w:rPr>
                <w:rFonts w:ascii="Times New Roman" w:hAnsi="Times New Roman"/>
                <w:b/>
                <w:bCs/>
                <w:sz w:val="24"/>
                <w:szCs w:val="24"/>
                <w:lang w:eastAsia="en-US"/>
              </w:rPr>
              <w:t>Traducción</w:t>
            </w:r>
          </w:p>
        </w:tc>
        <w:tc>
          <w:tcPr>
            <w:tcW w:w="5128" w:type="dxa"/>
          </w:tcPr>
          <w:p w:rsidR="00AD3A75" w:rsidRPr="00CC0811" w:rsidRDefault="00AD3A75" w:rsidP="00CC0811">
            <w:pPr>
              <w:spacing w:after="0" w:line="360" w:lineRule="auto"/>
              <w:rPr>
                <w:rFonts w:ascii="Times New Roman" w:hAnsi="Times New Roman"/>
                <w:b/>
                <w:bCs/>
                <w:sz w:val="24"/>
                <w:szCs w:val="24"/>
                <w:lang w:eastAsia="en-US"/>
              </w:rPr>
            </w:pPr>
            <w:r w:rsidRPr="00CC0811">
              <w:rPr>
                <w:rFonts w:ascii="Times New Roman" w:hAnsi="Times New Roman"/>
                <w:b/>
                <w:bCs/>
                <w:sz w:val="24"/>
                <w:szCs w:val="24"/>
                <w:lang w:eastAsia="en-US"/>
              </w:rPr>
              <w:t>Observaciones y comentarios</w:t>
            </w:r>
          </w:p>
        </w:tc>
      </w:tr>
      <w:tr w:rsidR="00AD3A75" w:rsidRPr="00CC0811" w:rsidTr="00CC0811">
        <w:trPr>
          <w:trHeight w:val="846"/>
        </w:trPr>
        <w:tc>
          <w:tcPr>
            <w:tcW w:w="4106" w:type="dxa"/>
          </w:tcPr>
          <w:p w:rsidR="00AD3A75" w:rsidRPr="00CC0811" w:rsidRDefault="00AD3A75" w:rsidP="00CC0811">
            <w:pPr>
              <w:spacing w:after="0" w:line="360" w:lineRule="auto"/>
              <w:rPr>
                <w:rFonts w:ascii="Times New Roman" w:hAnsi="Times New Roman"/>
                <w:sz w:val="24"/>
                <w:szCs w:val="24"/>
                <w:lang w:val="en-GB" w:eastAsia="en-US"/>
              </w:rPr>
            </w:pPr>
            <w:r w:rsidRPr="00CC0811">
              <w:rPr>
                <w:rFonts w:ascii="Times New Roman" w:hAnsi="Times New Roman"/>
                <w:sz w:val="24"/>
                <w:szCs w:val="24"/>
                <w:lang w:val="en-GB" w:eastAsia="en-US"/>
              </w:rPr>
              <w:t>“Well then, don’t be shy. I promise I’ll be/ good.”</w:t>
            </w:r>
          </w:p>
        </w:tc>
        <w:tc>
          <w:tcPr>
            <w:tcW w:w="4536" w:type="dxa"/>
          </w:tcPr>
          <w:p w:rsidR="00AD3A75" w:rsidRPr="00CC0811" w:rsidRDefault="00AD3A75" w:rsidP="00CC0811">
            <w:pPr>
              <w:spacing w:after="0" w:line="360" w:lineRule="auto"/>
              <w:rPr>
                <w:rFonts w:ascii="Times New Roman" w:hAnsi="Times New Roman"/>
                <w:sz w:val="24"/>
                <w:szCs w:val="24"/>
                <w:lang w:eastAsia="en-US"/>
              </w:rPr>
            </w:pPr>
            <w:r w:rsidRPr="00CC0811">
              <w:rPr>
                <w:rFonts w:ascii="Times New Roman" w:hAnsi="Times New Roman"/>
                <w:sz w:val="24"/>
                <w:szCs w:val="24"/>
                <w:lang w:eastAsia="en-US"/>
              </w:rPr>
              <w:t>«Entonces no tengas miedo. Prometo/ ser bueno.»</w:t>
            </w:r>
          </w:p>
        </w:tc>
        <w:tc>
          <w:tcPr>
            <w:tcW w:w="5128" w:type="dxa"/>
          </w:tcPr>
          <w:p w:rsidR="00AD3A75" w:rsidRPr="00CC0811" w:rsidRDefault="00AD3A75" w:rsidP="00CC0811">
            <w:pPr>
              <w:spacing w:after="0" w:line="360" w:lineRule="auto"/>
              <w:rPr>
                <w:rFonts w:ascii="Times New Roman" w:hAnsi="Times New Roman"/>
                <w:sz w:val="24"/>
                <w:szCs w:val="24"/>
                <w:lang w:eastAsia="en-US"/>
              </w:rPr>
            </w:pPr>
            <w:r w:rsidRPr="00CC0811">
              <w:rPr>
                <w:rFonts w:ascii="Times New Roman" w:hAnsi="Times New Roman"/>
                <w:sz w:val="24"/>
                <w:szCs w:val="24"/>
                <w:lang w:eastAsia="en-US"/>
              </w:rPr>
              <w:t xml:space="preserve">Lo primero que podemos observar es la transposición de «no tengas miedo». La frase «no seas tímido» es totalmente correcta y se podría utilizar ya que encaja también con el contexto, sin </w:t>
            </w:r>
            <w:r w:rsidRPr="00CC0811">
              <w:rPr>
                <w:rFonts w:ascii="Times New Roman" w:hAnsi="Times New Roman"/>
                <w:sz w:val="24"/>
                <w:szCs w:val="24"/>
                <w:lang w:eastAsia="en-US"/>
              </w:rPr>
              <w:lastRenderedPageBreak/>
              <w:t>embargo, pretendíamos hacer las traducciones lo más neutras posibles y sin marcas de género y es por eso que nos decantamos por «no tengas miedo». Por otro lado, la transposición de «prometo ser bueno» nos parece una mejor solución que «prometo comportarme» por ejemplo, ya que desde un primer momento se cree que este personaje es el «malo» de la historia.</w:t>
            </w:r>
          </w:p>
        </w:tc>
      </w:tr>
      <w:tr w:rsidR="00AD3A75" w:rsidRPr="00CC0811" w:rsidTr="00CC0811">
        <w:trPr>
          <w:trHeight w:val="846"/>
        </w:trPr>
        <w:tc>
          <w:tcPr>
            <w:tcW w:w="4106" w:type="dxa"/>
          </w:tcPr>
          <w:p w:rsidR="00AD3A75" w:rsidRPr="00CC0811" w:rsidRDefault="00AD3A75" w:rsidP="00CC0811">
            <w:pPr>
              <w:spacing w:after="0" w:line="360" w:lineRule="auto"/>
              <w:rPr>
                <w:rFonts w:ascii="Times New Roman" w:hAnsi="Times New Roman"/>
                <w:sz w:val="24"/>
                <w:szCs w:val="24"/>
                <w:lang w:val="en-GB" w:eastAsia="en-US"/>
              </w:rPr>
            </w:pPr>
            <w:r w:rsidRPr="00CC0811">
              <w:rPr>
                <w:rFonts w:ascii="Times New Roman" w:hAnsi="Times New Roman"/>
                <w:sz w:val="24"/>
                <w:szCs w:val="24"/>
                <w:lang w:val="en-GB" w:eastAsia="en-US"/>
              </w:rPr>
              <w:lastRenderedPageBreak/>
              <w:t xml:space="preserve">“But I </w:t>
            </w:r>
            <w:r w:rsidRPr="00CC0811">
              <w:rPr>
                <w:rFonts w:ascii="Times New Roman" w:hAnsi="Times New Roman"/>
                <w:i/>
                <w:iCs/>
                <w:sz w:val="24"/>
                <w:szCs w:val="24"/>
                <w:lang w:val="en-GB" w:eastAsia="en-US"/>
              </w:rPr>
              <w:t>am</w:t>
            </w:r>
            <w:r w:rsidRPr="00CC0811">
              <w:rPr>
                <w:rFonts w:ascii="Times New Roman" w:hAnsi="Times New Roman"/>
                <w:sz w:val="24"/>
                <w:szCs w:val="24"/>
                <w:lang w:val="en-GB" w:eastAsia="en-US"/>
              </w:rPr>
              <w:t xml:space="preserve"> happy to see you. I can show/ you if you like.”</w:t>
            </w:r>
          </w:p>
        </w:tc>
        <w:tc>
          <w:tcPr>
            <w:tcW w:w="4536" w:type="dxa"/>
          </w:tcPr>
          <w:p w:rsidR="00AD3A75" w:rsidRPr="00CC0811" w:rsidRDefault="00AD3A75" w:rsidP="00CC0811">
            <w:pPr>
              <w:spacing w:after="0" w:line="360" w:lineRule="auto"/>
              <w:rPr>
                <w:rFonts w:ascii="Times New Roman" w:hAnsi="Times New Roman"/>
                <w:sz w:val="24"/>
                <w:szCs w:val="24"/>
                <w:lang w:eastAsia="en-US"/>
              </w:rPr>
            </w:pPr>
            <w:r w:rsidRPr="00CC0811">
              <w:rPr>
                <w:rFonts w:ascii="Times New Roman" w:hAnsi="Times New Roman"/>
                <w:sz w:val="24"/>
                <w:szCs w:val="24"/>
                <w:lang w:eastAsia="en-US"/>
              </w:rPr>
              <w:t xml:space="preserve">«Pero sí que has </w:t>
            </w:r>
            <w:r w:rsidRPr="00CC0811">
              <w:rPr>
                <w:rFonts w:ascii="Times New Roman" w:hAnsi="Times New Roman"/>
                <w:i/>
                <w:iCs/>
                <w:sz w:val="24"/>
                <w:szCs w:val="24"/>
                <w:lang w:eastAsia="en-US"/>
              </w:rPr>
              <w:t>despertado mi interés</w:t>
            </w:r>
            <w:r w:rsidRPr="00CC0811">
              <w:rPr>
                <w:rFonts w:ascii="Times New Roman" w:hAnsi="Times New Roman"/>
                <w:sz w:val="24"/>
                <w:szCs w:val="24"/>
                <w:lang w:eastAsia="en-US"/>
              </w:rPr>
              <w:t>/ ¿Quieres comprobarlo?»</w:t>
            </w:r>
          </w:p>
        </w:tc>
        <w:tc>
          <w:tcPr>
            <w:tcW w:w="5128" w:type="dxa"/>
          </w:tcPr>
          <w:p w:rsidR="00AD3A75" w:rsidRPr="00CC0811" w:rsidRDefault="00AD3A75" w:rsidP="00CC0811">
            <w:pPr>
              <w:spacing w:after="0" w:line="360" w:lineRule="auto"/>
              <w:rPr>
                <w:rFonts w:ascii="Times New Roman" w:hAnsi="Times New Roman"/>
                <w:sz w:val="24"/>
                <w:szCs w:val="24"/>
                <w:lang w:eastAsia="en-US"/>
              </w:rPr>
            </w:pPr>
            <w:r w:rsidRPr="00CC0811">
              <w:rPr>
                <w:rFonts w:ascii="Times New Roman" w:hAnsi="Times New Roman"/>
                <w:sz w:val="24"/>
                <w:szCs w:val="24"/>
                <w:lang w:eastAsia="en-US"/>
              </w:rPr>
              <w:t xml:space="preserve">En este caso de transposición hemos intentado mantener el doble sentido que crea el </w:t>
            </w:r>
            <w:r w:rsidRPr="00CC0811">
              <w:rPr>
                <w:rFonts w:ascii="Times New Roman" w:hAnsi="Times New Roman"/>
                <w:i/>
                <w:iCs/>
                <w:sz w:val="24"/>
                <w:szCs w:val="24"/>
                <w:lang w:eastAsia="en-US"/>
              </w:rPr>
              <w:t xml:space="preserve">I am happy to see you </w:t>
            </w:r>
            <w:r w:rsidRPr="00CC0811">
              <w:rPr>
                <w:rFonts w:ascii="Times New Roman" w:hAnsi="Times New Roman"/>
                <w:sz w:val="24"/>
                <w:szCs w:val="24"/>
                <w:lang w:eastAsia="en-US"/>
              </w:rPr>
              <w:t>sin traducirlo de forma literal ya que en español no se aprecia. Es por esto que hemos decidido «has despertado mi interés» era la mejor opción para esta situación.</w:t>
            </w:r>
          </w:p>
        </w:tc>
      </w:tr>
    </w:tbl>
    <w:p w:rsidR="00AD3A75" w:rsidRPr="00AD3A75" w:rsidRDefault="00AD3A75" w:rsidP="00AD3A75">
      <w:pPr>
        <w:spacing w:line="360" w:lineRule="auto"/>
        <w:rPr>
          <w:rFonts w:ascii="Times New Roman" w:hAnsi="Times New Roman"/>
          <w:sz w:val="24"/>
          <w:szCs w:val="24"/>
          <w:lang w:eastAsia="en-US"/>
        </w:rPr>
      </w:pPr>
    </w:p>
    <w:p w:rsidR="00AD3A75" w:rsidRPr="00AD3A75" w:rsidRDefault="00AD3A75" w:rsidP="00AD3A75">
      <w:pPr>
        <w:keepNext/>
        <w:keepLines/>
        <w:spacing w:before="40" w:after="0" w:line="360" w:lineRule="auto"/>
        <w:jc w:val="both"/>
        <w:outlineLvl w:val="1"/>
        <w:rPr>
          <w:rFonts w:ascii="Times New Roman" w:hAnsi="Times New Roman"/>
          <w:color w:val="2F5496"/>
          <w:sz w:val="26"/>
          <w:szCs w:val="26"/>
          <w:lang w:eastAsia="en-US"/>
        </w:rPr>
      </w:pPr>
      <w:bookmarkStart w:id="63" w:name="_Toc39079448"/>
      <w:bookmarkStart w:id="64" w:name="_Toc39767755"/>
      <w:r w:rsidRPr="00AD3A75">
        <w:rPr>
          <w:rFonts w:ascii="Times New Roman" w:hAnsi="Times New Roman"/>
          <w:color w:val="2F5496"/>
          <w:sz w:val="26"/>
          <w:szCs w:val="26"/>
          <w:lang w:eastAsia="en-US"/>
        </w:rPr>
        <w:t>2.4 El espacio</w:t>
      </w:r>
      <w:bookmarkEnd w:id="63"/>
      <w:bookmarkEnd w:id="64"/>
    </w:p>
    <w:p w:rsidR="00AD3A75" w:rsidRPr="00AD3A75" w:rsidRDefault="00AD3A75" w:rsidP="00AD3A75">
      <w:pPr>
        <w:spacing w:line="360" w:lineRule="auto"/>
        <w:jc w:val="both"/>
        <w:rPr>
          <w:rFonts w:ascii="Times New Roman" w:hAnsi="Times New Roman"/>
          <w:sz w:val="24"/>
          <w:szCs w:val="24"/>
          <w:lang w:eastAsia="en-US"/>
        </w:rPr>
      </w:pPr>
      <w:r w:rsidRPr="00AD3A75">
        <w:rPr>
          <w:rFonts w:ascii="Times New Roman" w:hAnsi="Times New Roman"/>
          <w:i/>
          <w:iCs/>
          <w:sz w:val="24"/>
          <w:szCs w:val="24"/>
          <w:lang w:eastAsia="en-US"/>
        </w:rPr>
        <w:t>The Arcana</w:t>
      </w:r>
      <w:r w:rsidRPr="00AD3A75">
        <w:rPr>
          <w:rFonts w:ascii="Times New Roman" w:hAnsi="Times New Roman"/>
          <w:sz w:val="24"/>
          <w:szCs w:val="24"/>
          <w:lang w:eastAsia="en-US"/>
        </w:rPr>
        <w:t xml:space="preserve"> es un videojuego en el que el diálogo es el punto clave sobre el que se desarrolla la historia. Al ser una aplicación de móvil no contiene ningún elemento de doblaje, todo el peso recae en los subtítulos. Como se ha mencionado anteriormente, aunque la regla general de subtitulación indica que el máximo de líneas en subtitulado es dos y que hay un máximo de 40 caracteres por línea, las convenciones cambian </w:t>
      </w:r>
      <w:r w:rsidRPr="00AD3A75">
        <w:rPr>
          <w:rFonts w:ascii="Times New Roman" w:hAnsi="Times New Roman"/>
          <w:sz w:val="24"/>
          <w:szCs w:val="24"/>
          <w:lang w:eastAsia="en-US"/>
        </w:rPr>
        <w:lastRenderedPageBreak/>
        <w:t xml:space="preserve">según el desarrollador. En el caso de </w:t>
      </w:r>
      <w:r w:rsidRPr="00AD3A75">
        <w:rPr>
          <w:rFonts w:ascii="Times New Roman" w:hAnsi="Times New Roman"/>
          <w:i/>
          <w:iCs/>
          <w:sz w:val="24"/>
          <w:szCs w:val="24"/>
          <w:lang w:eastAsia="en-US"/>
        </w:rPr>
        <w:t>The Arcana</w:t>
      </w:r>
      <w:r w:rsidRPr="00AD3A75">
        <w:rPr>
          <w:rFonts w:ascii="Times New Roman" w:hAnsi="Times New Roman"/>
          <w:sz w:val="24"/>
          <w:szCs w:val="24"/>
          <w:lang w:eastAsia="en-US"/>
        </w:rPr>
        <w:t xml:space="preserve"> el máximo de líneas son tres y el máximo de caracteres por línea son 42 incluyendo comillas, signos de puntuación y espacios. De esta forma se pueden apreciar frases de diálogo muy extensas: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247"/>
        <w:gridCol w:w="4247"/>
        <w:gridCol w:w="5251"/>
      </w:tblGrid>
      <w:tr w:rsidR="00AD3A75" w:rsidRPr="00CC0811" w:rsidTr="00CC0811">
        <w:tc>
          <w:tcPr>
            <w:tcW w:w="4247" w:type="dxa"/>
          </w:tcPr>
          <w:p w:rsidR="00AD3A75" w:rsidRPr="00CC0811" w:rsidRDefault="00AD3A75" w:rsidP="00CC0811">
            <w:pPr>
              <w:spacing w:after="0" w:line="360" w:lineRule="auto"/>
              <w:jc w:val="both"/>
              <w:rPr>
                <w:rFonts w:ascii="Times New Roman" w:hAnsi="Times New Roman"/>
                <w:b/>
                <w:bCs/>
                <w:sz w:val="24"/>
                <w:szCs w:val="24"/>
                <w:lang w:eastAsia="en-US"/>
              </w:rPr>
            </w:pPr>
            <w:r w:rsidRPr="00CC0811">
              <w:rPr>
                <w:rFonts w:ascii="Times New Roman" w:hAnsi="Times New Roman"/>
                <w:b/>
                <w:bCs/>
                <w:sz w:val="24"/>
                <w:szCs w:val="24"/>
                <w:lang w:eastAsia="en-US"/>
              </w:rPr>
              <w:t xml:space="preserve">Original en inglés </w:t>
            </w:r>
          </w:p>
        </w:tc>
        <w:tc>
          <w:tcPr>
            <w:tcW w:w="4247" w:type="dxa"/>
          </w:tcPr>
          <w:p w:rsidR="00AD3A75" w:rsidRPr="00CC0811" w:rsidRDefault="00AD3A75" w:rsidP="00CC0811">
            <w:pPr>
              <w:spacing w:after="0" w:line="360" w:lineRule="auto"/>
              <w:jc w:val="both"/>
              <w:rPr>
                <w:rFonts w:ascii="Times New Roman" w:hAnsi="Times New Roman"/>
                <w:b/>
                <w:bCs/>
                <w:sz w:val="24"/>
                <w:szCs w:val="24"/>
                <w:lang w:eastAsia="en-US"/>
              </w:rPr>
            </w:pPr>
            <w:r w:rsidRPr="00CC0811">
              <w:rPr>
                <w:rFonts w:ascii="Times New Roman" w:hAnsi="Times New Roman"/>
                <w:b/>
                <w:bCs/>
                <w:sz w:val="24"/>
                <w:szCs w:val="24"/>
                <w:lang w:eastAsia="en-US"/>
              </w:rPr>
              <w:t>Traducción</w:t>
            </w:r>
          </w:p>
        </w:tc>
        <w:tc>
          <w:tcPr>
            <w:tcW w:w="5251" w:type="dxa"/>
          </w:tcPr>
          <w:p w:rsidR="00AD3A75" w:rsidRPr="00CC0811" w:rsidRDefault="00AD3A75" w:rsidP="00CC0811">
            <w:pPr>
              <w:spacing w:after="0" w:line="360" w:lineRule="auto"/>
              <w:jc w:val="both"/>
              <w:rPr>
                <w:rFonts w:ascii="Times New Roman" w:hAnsi="Times New Roman"/>
                <w:b/>
                <w:bCs/>
                <w:sz w:val="24"/>
                <w:szCs w:val="24"/>
                <w:lang w:eastAsia="en-US"/>
              </w:rPr>
            </w:pPr>
            <w:r w:rsidRPr="00CC0811">
              <w:rPr>
                <w:rFonts w:ascii="Times New Roman" w:hAnsi="Times New Roman"/>
                <w:b/>
                <w:bCs/>
                <w:sz w:val="24"/>
                <w:szCs w:val="24"/>
                <w:lang w:eastAsia="en-US"/>
              </w:rPr>
              <w:t>Observaciones y comentarios</w:t>
            </w:r>
          </w:p>
        </w:tc>
      </w:tr>
      <w:tr w:rsidR="00AD3A75" w:rsidRPr="00CC0811" w:rsidTr="00CC0811">
        <w:tc>
          <w:tcPr>
            <w:tcW w:w="4247" w:type="dxa"/>
          </w:tcPr>
          <w:p w:rsidR="00AD3A75" w:rsidRPr="00CC0811" w:rsidRDefault="00AD3A75" w:rsidP="00CC0811">
            <w:pPr>
              <w:spacing w:after="0" w:line="360" w:lineRule="auto"/>
              <w:jc w:val="both"/>
              <w:rPr>
                <w:rFonts w:ascii="Times New Roman" w:hAnsi="Times New Roman"/>
                <w:sz w:val="24"/>
                <w:szCs w:val="24"/>
                <w:lang w:val="en-GB" w:eastAsia="en-US"/>
              </w:rPr>
            </w:pPr>
            <w:r w:rsidRPr="00CC0811">
              <w:rPr>
                <w:rFonts w:ascii="Times New Roman" w:hAnsi="Times New Roman"/>
                <w:sz w:val="24"/>
                <w:szCs w:val="24"/>
                <w:lang w:val="en-GB" w:eastAsia="en-US"/>
              </w:rPr>
              <w:t>“Providing for the people, as he saw/ himself. He certainly knew how to/ entertain.”</w:t>
            </w:r>
          </w:p>
        </w:tc>
        <w:tc>
          <w:tcPr>
            <w:tcW w:w="4247" w:type="dxa"/>
          </w:tcPr>
          <w:p w:rsidR="00AD3A75" w:rsidRPr="00CC0811" w:rsidRDefault="00AD3A75" w:rsidP="00CC0811">
            <w:pPr>
              <w:spacing w:after="0" w:line="360" w:lineRule="auto"/>
              <w:jc w:val="both"/>
              <w:rPr>
                <w:rFonts w:ascii="Times New Roman" w:hAnsi="Times New Roman"/>
                <w:sz w:val="24"/>
                <w:szCs w:val="24"/>
                <w:lang w:eastAsia="en-US"/>
              </w:rPr>
            </w:pPr>
            <w:r w:rsidRPr="00CC0811">
              <w:rPr>
                <w:rFonts w:ascii="Times New Roman" w:hAnsi="Times New Roman"/>
                <w:sz w:val="24"/>
                <w:szCs w:val="24"/>
                <w:lang w:eastAsia="en-US"/>
              </w:rPr>
              <w:t>«Disponiendo para el pueblo, así se veía/ él. Sabía bien cómo entretenerlos.»</w:t>
            </w:r>
          </w:p>
        </w:tc>
        <w:tc>
          <w:tcPr>
            <w:tcW w:w="5251" w:type="dxa"/>
          </w:tcPr>
          <w:p w:rsidR="00AD3A75" w:rsidRPr="00CC0811" w:rsidRDefault="00AD3A75" w:rsidP="00CC0811">
            <w:pPr>
              <w:spacing w:after="0" w:line="360" w:lineRule="auto"/>
              <w:jc w:val="both"/>
              <w:rPr>
                <w:rFonts w:ascii="Times New Roman" w:hAnsi="Times New Roman"/>
                <w:sz w:val="24"/>
                <w:szCs w:val="24"/>
                <w:lang w:eastAsia="en-US"/>
              </w:rPr>
            </w:pPr>
            <w:r w:rsidRPr="00CC0811">
              <w:rPr>
                <w:rFonts w:ascii="Times New Roman" w:hAnsi="Times New Roman"/>
                <w:sz w:val="24"/>
                <w:szCs w:val="24"/>
                <w:lang w:eastAsia="en-US"/>
              </w:rPr>
              <w:t xml:space="preserve">En este primer caso se ha optado por usar una transposición en la segunda frase con el objetivo de generalizar y también de no tener problemas de espacio. Así hemos optado por traducirlo como «sabía bien como entretenerles» en vez de optar por una opción más larga como «Sin duda sabía perfectamente como entrenerlos» Además, teniendo en cuenta que el tono del diálogo en este caso es formal, se ha decidido también trasponer el término </w:t>
            </w:r>
            <w:r w:rsidRPr="00CC0811">
              <w:rPr>
                <w:rFonts w:ascii="Times New Roman" w:hAnsi="Times New Roman"/>
                <w:i/>
                <w:iCs/>
                <w:sz w:val="24"/>
                <w:szCs w:val="24"/>
                <w:lang w:eastAsia="en-US"/>
              </w:rPr>
              <w:t>people</w:t>
            </w:r>
            <w:r w:rsidRPr="00CC0811">
              <w:rPr>
                <w:rFonts w:ascii="Times New Roman" w:hAnsi="Times New Roman"/>
                <w:sz w:val="24"/>
                <w:szCs w:val="24"/>
                <w:lang w:eastAsia="en-US"/>
              </w:rPr>
              <w:t xml:space="preserve"> y cambiarlo por «el pueblo» para adecuar el registro.</w:t>
            </w:r>
          </w:p>
        </w:tc>
      </w:tr>
      <w:tr w:rsidR="00AD3A75" w:rsidRPr="00CC0811" w:rsidTr="00CC0811">
        <w:tc>
          <w:tcPr>
            <w:tcW w:w="4247" w:type="dxa"/>
          </w:tcPr>
          <w:p w:rsidR="00AD3A75" w:rsidRPr="00CC0811" w:rsidRDefault="00AD3A75" w:rsidP="00CC0811">
            <w:pPr>
              <w:spacing w:after="0" w:line="360" w:lineRule="auto"/>
              <w:jc w:val="both"/>
              <w:rPr>
                <w:rFonts w:ascii="Times New Roman" w:hAnsi="Times New Roman"/>
                <w:sz w:val="24"/>
                <w:szCs w:val="24"/>
                <w:lang w:val="en-GB" w:eastAsia="en-US"/>
              </w:rPr>
            </w:pPr>
            <w:r w:rsidRPr="00CC0811">
              <w:rPr>
                <w:rFonts w:ascii="Times New Roman" w:hAnsi="Times New Roman"/>
                <w:sz w:val="24"/>
                <w:szCs w:val="24"/>
                <w:lang w:val="en-GB" w:eastAsia="en-US"/>
              </w:rPr>
              <w:t>“Oh! No wonder they’re like this, they/ haven’t had their chamomile cakes!”</w:t>
            </w:r>
          </w:p>
        </w:tc>
        <w:tc>
          <w:tcPr>
            <w:tcW w:w="4247" w:type="dxa"/>
          </w:tcPr>
          <w:p w:rsidR="00AD3A75" w:rsidRPr="00CC0811" w:rsidRDefault="00AD3A75" w:rsidP="00CC0811">
            <w:pPr>
              <w:spacing w:after="0" w:line="360" w:lineRule="auto"/>
              <w:jc w:val="both"/>
              <w:rPr>
                <w:rFonts w:ascii="Times New Roman" w:hAnsi="Times New Roman"/>
                <w:sz w:val="24"/>
                <w:szCs w:val="24"/>
                <w:lang w:eastAsia="en-US"/>
              </w:rPr>
            </w:pPr>
            <w:r w:rsidRPr="00CC0811">
              <w:rPr>
                <w:rFonts w:ascii="Times New Roman" w:hAnsi="Times New Roman"/>
                <w:sz w:val="24"/>
                <w:szCs w:val="24"/>
                <w:lang w:eastAsia="en-US"/>
              </w:rPr>
              <w:t>«¡No me extraña que estén nerviosos,/ no les han dado la tarta de manzanilla!»</w:t>
            </w:r>
          </w:p>
        </w:tc>
        <w:tc>
          <w:tcPr>
            <w:tcW w:w="5251" w:type="dxa"/>
          </w:tcPr>
          <w:p w:rsidR="00AD3A75" w:rsidRPr="00CC0811" w:rsidRDefault="00AD3A75" w:rsidP="00CC0811">
            <w:pPr>
              <w:spacing w:after="0" w:line="360" w:lineRule="auto"/>
              <w:jc w:val="both"/>
              <w:rPr>
                <w:rFonts w:ascii="Times New Roman" w:hAnsi="Times New Roman"/>
                <w:sz w:val="24"/>
                <w:szCs w:val="24"/>
                <w:lang w:eastAsia="en-US"/>
              </w:rPr>
            </w:pPr>
            <w:r w:rsidRPr="00CC0811">
              <w:rPr>
                <w:rFonts w:ascii="Times New Roman" w:hAnsi="Times New Roman"/>
                <w:sz w:val="24"/>
                <w:szCs w:val="24"/>
                <w:lang w:eastAsia="en-US"/>
              </w:rPr>
              <w:t xml:space="preserve">En este caso, el registro es más bajo que en el anterior pero se sigue viendo la problemática de espacio. Nos hemos decantado por una transposición al traducir </w:t>
            </w:r>
            <w:r w:rsidRPr="00CC0811">
              <w:rPr>
                <w:rFonts w:ascii="Times New Roman" w:hAnsi="Times New Roman"/>
                <w:i/>
                <w:iCs/>
                <w:sz w:val="24"/>
                <w:szCs w:val="24"/>
                <w:lang w:eastAsia="en-US"/>
              </w:rPr>
              <w:t>no wonder</w:t>
            </w:r>
            <w:r w:rsidRPr="00CC0811">
              <w:rPr>
                <w:rFonts w:ascii="Times New Roman" w:hAnsi="Times New Roman"/>
                <w:sz w:val="24"/>
                <w:szCs w:val="24"/>
                <w:lang w:eastAsia="en-US"/>
              </w:rPr>
              <w:t xml:space="preserve"> para que suene de una forma más natural y menos forzada en castellano que «no me asombra»</w:t>
            </w:r>
            <w:r w:rsidR="003275F6" w:rsidRPr="00CC0811">
              <w:rPr>
                <w:rFonts w:ascii="Times New Roman" w:hAnsi="Times New Roman"/>
                <w:sz w:val="24"/>
                <w:szCs w:val="24"/>
                <w:lang w:eastAsia="en-US"/>
              </w:rPr>
              <w:t xml:space="preserve">, además según el </w:t>
            </w:r>
            <w:r w:rsidR="003275F6" w:rsidRPr="00CC0811">
              <w:rPr>
                <w:rFonts w:ascii="Times New Roman" w:hAnsi="Times New Roman"/>
                <w:sz w:val="24"/>
                <w:szCs w:val="24"/>
                <w:lang w:eastAsia="en-US"/>
              </w:rPr>
              <w:lastRenderedPageBreak/>
              <w:t>CORDE</w:t>
            </w:r>
            <w:r w:rsidR="003275F6" w:rsidRPr="00CC0811">
              <w:rPr>
                <w:rFonts w:ascii="Times New Roman" w:hAnsi="Times New Roman"/>
                <w:noProof/>
                <w:sz w:val="24"/>
                <w:szCs w:val="24"/>
                <w:lang w:eastAsia="en-US"/>
              </w:rPr>
              <w:t xml:space="preserve"> (Real Academia Española, 2019)</w:t>
            </w:r>
            <w:r w:rsidR="003275F6" w:rsidRPr="00CC0811">
              <w:rPr>
                <w:rFonts w:ascii="Times New Roman" w:hAnsi="Times New Roman"/>
                <w:sz w:val="24"/>
                <w:szCs w:val="24"/>
                <w:lang w:eastAsia="en-US"/>
              </w:rPr>
              <w:t xml:space="preserve"> es una expresión más utilizada en la época</w:t>
            </w:r>
            <w:r w:rsidRPr="00CC0811">
              <w:rPr>
                <w:rFonts w:ascii="Times New Roman" w:hAnsi="Times New Roman"/>
                <w:sz w:val="24"/>
                <w:szCs w:val="24"/>
                <w:lang w:eastAsia="en-US"/>
              </w:rPr>
              <w:t>. Respecto a la tarta de manzanilla, no habría problema en cambiarlo por cualquier otro tipo de tarta ya que en ningún momento se muestra en la imagen dicha tarta, pero hemos decidido mantenerlo ya que de nuevo en este caso el original tenía como fin la extranjerización.</w:t>
            </w:r>
          </w:p>
        </w:tc>
      </w:tr>
    </w:tbl>
    <w:p w:rsidR="00AD3A75" w:rsidRPr="00AD3A75" w:rsidRDefault="00AD3A75" w:rsidP="00AD3A75">
      <w:pPr>
        <w:keepNext/>
        <w:keepLines/>
        <w:spacing w:before="40" w:after="0" w:line="360" w:lineRule="auto"/>
        <w:jc w:val="both"/>
        <w:outlineLvl w:val="1"/>
        <w:rPr>
          <w:rFonts w:ascii="Times New Roman" w:hAnsi="Times New Roman"/>
          <w:color w:val="2F5496"/>
          <w:sz w:val="26"/>
          <w:szCs w:val="26"/>
          <w:lang w:eastAsia="en-US"/>
        </w:rPr>
      </w:pPr>
      <w:bookmarkStart w:id="65" w:name="_Toc39079449"/>
      <w:bookmarkStart w:id="66" w:name="_Toc39767756"/>
      <w:r w:rsidRPr="00AD3A75">
        <w:rPr>
          <w:rFonts w:ascii="Times New Roman" w:hAnsi="Times New Roman"/>
          <w:color w:val="2F5496"/>
          <w:sz w:val="26"/>
          <w:szCs w:val="26"/>
          <w:lang w:eastAsia="en-US"/>
        </w:rPr>
        <w:lastRenderedPageBreak/>
        <w:t>2.5 Toponimia y cultura</w:t>
      </w:r>
      <w:bookmarkEnd w:id="65"/>
      <w:bookmarkEnd w:id="66"/>
    </w:p>
    <w:p w:rsidR="00AD3A75" w:rsidRPr="00AD3A75" w:rsidRDefault="00AD3A75" w:rsidP="00AD3A75">
      <w:pPr>
        <w:spacing w:line="360" w:lineRule="auto"/>
        <w:jc w:val="both"/>
        <w:rPr>
          <w:rFonts w:ascii="Times New Roman" w:hAnsi="Times New Roman"/>
          <w:sz w:val="24"/>
          <w:szCs w:val="24"/>
          <w:lang w:eastAsia="en-US"/>
        </w:rPr>
      </w:pPr>
      <w:r w:rsidRPr="00AD3A75">
        <w:rPr>
          <w:rFonts w:ascii="Times New Roman" w:hAnsi="Times New Roman"/>
          <w:sz w:val="24"/>
          <w:szCs w:val="24"/>
          <w:lang w:eastAsia="en-US"/>
        </w:rPr>
        <w:t xml:space="preserve">Otro tema muy importante y que suele crear problemas a la hora de traducir es la cultura. En muchos videojuegos es un gran rompecabezas ya que se dan referencias culturales casi que en cada frase, pero no es tanto el caso de </w:t>
      </w:r>
      <w:r w:rsidRPr="00AD3A75">
        <w:rPr>
          <w:rFonts w:ascii="Times New Roman" w:hAnsi="Times New Roman"/>
          <w:i/>
          <w:iCs/>
          <w:sz w:val="24"/>
          <w:szCs w:val="24"/>
          <w:lang w:eastAsia="en-US"/>
        </w:rPr>
        <w:t>The Arcana</w:t>
      </w:r>
      <w:r w:rsidRPr="00AD3A75">
        <w:rPr>
          <w:rFonts w:ascii="Times New Roman" w:hAnsi="Times New Roman"/>
          <w:sz w:val="24"/>
          <w:szCs w:val="24"/>
          <w:lang w:eastAsia="en-US"/>
        </w:rPr>
        <w:t>. Lo primero que se debe tener en cuenta es que el videojuego transcurre en un mundo que en verdad nunca existió y la cultura por lo tanto el localizador se verá obligado a usar quizás más la imaginación que la documentación como tal.</w:t>
      </w:r>
    </w:p>
    <w:p w:rsidR="00AD3A75" w:rsidRPr="00AD3A75" w:rsidRDefault="00AD3A75" w:rsidP="00AD3A75">
      <w:pPr>
        <w:spacing w:line="360" w:lineRule="auto"/>
        <w:jc w:val="both"/>
        <w:rPr>
          <w:rFonts w:ascii="Times New Roman" w:hAnsi="Times New Roman"/>
          <w:sz w:val="24"/>
          <w:szCs w:val="24"/>
          <w:lang w:eastAsia="en-US"/>
        </w:rPr>
      </w:pPr>
      <w:r w:rsidRPr="00AD3A75">
        <w:rPr>
          <w:rFonts w:ascii="Times New Roman" w:hAnsi="Times New Roman"/>
          <w:sz w:val="24"/>
          <w:szCs w:val="24"/>
          <w:lang w:eastAsia="en-US"/>
        </w:rPr>
        <w:t>En este sentido incluimos los topónimos que se mencionan en el videojuego: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247"/>
        <w:gridCol w:w="4247"/>
        <w:gridCol w:w="5393"/>
      </w:tblGrid>
      <w:tr w:rsidR="00AD3A75" w:rsidRPr="00CC0811" w:rsidTr="00CC0811">
        <w:tc>
          <w:tcPr>
            <w:tcW w:w="4247" w:type="dxa"/>
          </w:tcPr>
          <w:p w:rsidR="00AD3A75" w:rsidRPr="00CC0811" w:rsidRDefault="00AD3A75" w:rsidP="00CC0811">
            <w:pPr>
              <w:spacing w:after="0" w:line="360" w:lineRule="auto"/>
              <w:jc w:val="both"/>
              <w:rPr>
                <w:rFonts w:ascii="Times New Roman" w:hAnsi="Times New Roman"/>
                <w:b/>
                <w:bCs/>
                <w:sz w:val="24"/>
                <w:szCs w:val="24"/>
                <w:lang w:eastAsia="en-US"/>
              </w:rPr>
            </w:pPr>
            <w:r w:rsidRPr="00CC0811">
              <w:rPr>
                <w:rFonts w:ascii="Times New Roman" w:hAnsi="Times New Roman"/>
                <w:b/>
                <w:bCs/>
                <w:sz w:val="24"/>
                <w:szCs w:val="24"/>
                <w:lang w:eastAsia="en-US"/>
              </w:rPr>
              <w:t>Original en inglés</w:t>
            </w:r>
          </w:p>
        </w:tc>
        <w:tc>
          <w:tcPr>
            <w:tcW w:w="4247" w:type="dxa"/>
          </w:tcPr>
          <w:p w:rsidR="00AD3A75" w:rsidRPr="00CC0811" w:rsidRDefault="00AD3A75" w:rsidP="00CC0811">
            <w:pPr>
              <w:spacing w:after="0" w:line="360" w:lineRule="auto"/>
              <w:jc w:val="both"/>
              <w:rPr>
                <w:rFonts w:ascii="Times New Roman" w:hAnsi="Times New Roman"/>
                <w:b/>
                <w:bCs/>
                <w:sz w:val="24"/>
                <w:szCs w:val="24"/>
                <w:lang w:eastAsia="en-US"/>
              </w:rPr>
            </w:pPr>
            <w:r w:rsidRPr="00CC0811">
              <w:rPr>
                <w:rFonts w:ascii="Times New Roman" w:hAnsi="Times New Roman"/>
                <w:b/>
                <w:bCs/>
                <w:sz w:val="24"/>
                <w:szCs w:val="24"/>
                <w:lang w:eastAsia="en-US"/>
              </w:rPr>
              <w:t>Traducción</w:t>
            </w:r>
          </w:p>
        </w:tc>
        <w:tc>
          <w:tcPr>
            <w:tcW w:w="5393" w:type="dxa"/>
          </w:tcPr>
          <w:p w:rsidR="00AD3A75" w:rsidRPr="00CC0811" w:rsidRDefault="00AD3A75" w:rsidP="00CC0811">
            <w:pPr>
              <w:spacing w:after="0" w:line="360" w:lineRule="auto"/>
              <w:jc w:val="both"/>
              <w:rPr>
                <w:rFonts w:ascii="Times New Roman" w:hAnsi="Times New Roman"/>
                <w:b/>
                <w:bCs/>
                <w:sz w:val="24"/>
                <w:szCs w:val="24"/>
                <w:lang w:eastAsia="en-US"/>
              </w:rPr>
            </w:pPr>
            <w:r w:rsidRPr="00CC0811">
              <w:rPr>
                <w:rFonts w:ascii="Times New Roman" w:hAnsi="Times New Roman"/>
                <w:b/>
                <w:bCs/>
                <w:sz w:val="24"/>
                <w:szCs w:val="24"/>
                <w:lang w:eastAsia="en-US"/>
              </w:rPr>
              <w:t>Observaciones y comentarios</w:t>
            </w:r>
          </w:p>
        </w:tc>
      </w:tr>
      <w:tr w:rsidR="00AD3A75" w:rsidRPr="00CC0811" w:rsidTr="00CC0811">
        <w:tc>
          <w:tcPr>
            <w:tcW w:w="4247" w:type="dxa"/>
          </w:tcPr>
          <w:p w:rsidR="00AD3A75" w:rsidRPr="00CC0811" w:rsidRDefault="00AD3A75" w:rsidP="00CC0811">
            <w:pPr>
              <w:spacing w:after="0" w:line="360" w:lineRule="auto"/>
              <w:jc w:val="both"/>
              <w:rPr>
                <w:rFonts w:ascii="Times New Roman" w:hAnsi="Times New Roman"/>
                <w:sz w:val="24"/>
                <w:szCs w:val="24"/>
                <w:lang w:eastAsia="en-US"/>
              </w:rPr>
            </w:pPr>
            <w:r w:rsidRPr="00CC0811">
              <w:rPr>
                <w:rFonts w:ascii="Times New Roman" w:hAnsi="Times New Roman"/>
                <w:sz w:val="24"/>
                <w:szCs w:val="24"/>
                <w:lang w:eastAsia="en-US"/>
              </w:rPr>
              <w:t>Vesuvia (ciudad)</w:t>
            </w:r>
          </w:p>
        </w:tc>
        <w:tc>
          <w:tcPr>
            <w:tcW w:w="4247" w:type="dxa"/>
          </w:tcPr>
          <w:p w:rsidR="00AD3A75" w:rsidRPr="00CC0811" w:rsidRDefault="00AD3A75" w:rsidP="00CC0811">
            <w:pPr>
              <w:spacing w:after="0" w:line="360" w:lineRule="auto"/>
              <w:jc w:val="both"/>
              <w:rPr>
                <w:rFonts w:ascii="Times New Roman" w:hAnsi="Times New Roman"/>
                <w:sz w:val="24"/>
                <w:szCs w:val="24"/>
                <w:lang w:eastAsia="en-US"/>
              </w:rPr>
            </w:pPr>
            <w:r w:rsidRPr="00CC0811">
              <w:rPr>
                <w:rFonts w:ascii="Times New Roman" w:hAnsi="Times New Roman"/>
                <w:sz w:val="24"/>
                <w:szCs w:val="24"/>
                <w:lang w:eastAsia="en-US"/>
              </w:rPr>
              <w:t xml:space="preserve">Vesuvia </w:t>
            </w:r>
          </w:p>
        </w:tc>
        <w:tc>
          <w:tcPr>
            <w:tcW w:w="5393" w:type="dxa"/>
          </w:tcPr>
          <w:p w:rsidR="00AD3A75" w:rsidRPr="00CC0811" w:rsidRDefault="00AD3A75" w:rsidP="00CC0811">
            <w:pPr>
              <w:spacing w:after="0" w:line="360" w:lineRule="auto"/>
              <w:jc w:val="both"/>
              <w:rPr>
                <w:rFonts w:ascii="Times New Roman" w:hAnsi="Times New Roman"/>
                <w:sz w:val="24"/>
                <w:szCs w:val="24"/>
                <w:lang w:eastAsia="en-US"/>
              </w:rPr>
            </w:pPr>
            <w:r w:rsidRPr="00CC0811">
              <w:rPr>
                <w:rFonts w:ascii="Times New Roman" w:hAnsi="Times New Roman"/>
                <w:sz w:val="24"/>
                <w:szCs w:val="24"/>
                <w:lang w:eastAsia="en-US"/>
              </w:rPr>
              <w:t xml:space="preserve">Siguiendo las reglas de formación de topónimos comentadas anteriormente, al estar escrito en alfabeto latino, hemos decidido que la mejor opción era dejar el término tal y como está, sin modificarlo de </w:t>
            </w:r>
            <w:r w:rsidRPr="00CC0811">
              <w:rPr>
                <w:rFonts w:ascii="Times New Roman" w:hAnsi="Times New Roman"/>
                <w:sz w:val="24"/>
                <w:szCs w:val="24"/>
                <w:lang w:eastAsia="en-US"/>
              </w:rPr>
              <w:lastRenderedPageBreak/>
              <w:t>ninguna forma puesto que nos parece que adaptar la grafía no tiene sentido ya que se quedaría igual en cualquier caso.</w:t>
            </w:r>
          </w:p>
        </w:tc>
      </w:tr>
      <w:tr w:rsidR="00AD3A75" w:rsidRPr="00CC0811" w:rsidTr="00CC0811">
        <w:tc>
          <w:tcPr>
            <w:tcW w:w="4247" w:type="dxa"/>
          </w:tcPr>
          <w:p w:rsidR="00AD3A75" w:rsidRPr="00CC0811" w:rsidRDefault="00AD3A75" w:rsidP="00CC0811">
            <w:pPr>
              <w:spacing w:after="0" w:line="360" w:lineRule="auto"/>
              <w:jc w:val="both"/>
              <w:rPr>
                <w:rFonts w:ascii="Times New Roman" w:hAnsi="Times New Roman"/>
                <w:sz w:val="24"/>
                <w:szCs w:val="24"/>
                <w:lang w:eastAsia="en-US"/>
              </w:rPr>
            </w:pPr>
            <w:r w:rsidRPr="00CC0811">
              <w:rPr>
                <w:rFonts w:ascii="Times New Roman" w:hAnsi="Times New Roman"/>
                <w:sz w:val="24"/>
                <w:szCs w:val="24"/>
                <w:lang w:eastAsia="en-US"/>
              </w:rPr>
              <w:lastRenderedPageBreak/>
              <w:t>Prakra (ciudad)</w:t>
            </w:r>
          </w:p>
        </w:tc>
        <w:tc>
          <w:tcPr>
            <w:tcW w:w="4247" w:type="dxa"/>
          </w:tcPr>
          <w:p w:rsidR="00AD3A75" w:rsidRPr="00CC0811" w:rsidRDefault="00AD3A75" w:rsidP="00CC0811">
            <w:pPr>
              <w:spacing w:after="0" w:line="360" w:lineRule="auto"/>
              <w:jc w:val="both"/>
              <w:rPr>
                <w:rFonts w:ascii="Times New Roman" w:hAnsi="Times New Roman"/>
                <w:sz w:val="24"/>
                <w:szCs w:val="24"/>
                <w:lang w:eastAsia="en-US"/>
              </w:rPr>
            </w:pPr>
            <w:r w:rsidRPr="00CC0811">
              <w:rPr>
                <w:rFonts w:ascii="Times New Roman" w:hAnsi="Times New Roman"/>
                <w:sz w:val="24"/>
                <w:szCs w:val="24"/>
                <w:lang w:eastAsia="en-US"/>
              </w:rPr>
              <w:t>Pracra</w:t>
            </w:r>
          </w:p>
        </w:tc>
        <w:tc>
          <w:tcPr>
            <w:tcW w:w="5393" w:type="dxa"/>
          </w:tcPr>
          <w:p w:rsidR="00AD3A75" w:rsidRPr="00CC0811" w:rsidRDefault="00AD3A75" w:rsidP="00CC0811">
            <w:pPr>
              <w:spacing w:after="0" w:line="360" w:lineRule="auto"/>
              <w:jc w:val="both"/>
              <w:rPr>
                <w:rFonts w:ascii="Times New Roman" w:hAnsi="Times New Roman"/>
                <w:sz w:val="24"/>
                <w:szCs w:val="24"/>
                <w:lang w:eastAsia="en-US"/>
              </w:rPr>
            </w:pPr>
            <w:r w:rsidRPr="00CC0811">
              <w:rPr>
                <w:rFonts w:ascii="Times New Roman" w:hAnsi="Times New Roman"/>
                <w:sz w:val="24"/>
                <w:szCs w:val="24"/>
                <w:lang w:eastAsia="en-US"/>
              </w:rPr>
              <w:t>En este caso nos hemos decantado por adaptar el término a la grafía española y cambiar la K original por una c para que sea algo más natural en español.</w:t>
            </w:r>
          </w:p>
        </w:tc>
      </w:tr>
      <w:tr w:rsidR="00AD3A75" w:rsidRPr="00CC0811" w:rsidTr="00CC0811">
        <w:tc>
          <w:tcPr>
            <w:tcW w:w="4247" w:type="dxa"/>
          </w:tcPr>
          <w:p w:rsidR="00AD3A75" w:rsidRPr="00CC0811" w:rsidRDefault="00AD3A75" w:rsidP="00CC0811">
            <w:pPr>
              <w:spacing w:after="0" w:line="360" w:lineRule="auto"/>
              <w:jc w:val="both"/>
              <w:rPr>
                <w:rFonts w:ascii="Times New Roman" w:hAnsi="Times New Roman"/>
                <w:sz w:val="24"/>
                <w:szCs w:val="24"/>
                <w:lang w:eastAsia="en-US"/>
              </w:rPr>
            </w:pPr>
            <w:r w:rsidRPr="00CC0811">
              <w:rPr>
                <w:rFonts w:ascii="Times New Roman" w:hAnsi="Times New Roman"/>
                <w:sz w:val="24"/>
                <w:szCs w:val="24"/>
                <w:lang w:eastAsia="en-US"/>
              </w:rPr>
              <w:t>The Rowdy Raven (taberna)</w:t>
            </w:r>
          </w:p>
        </w:tc>
        <w:tc>
          <w:tcPr>
            <w:tcW w:w="4247" w:type="dxa"/>
          </w:tcPr>
          <w:p w:rsidR="00AD3A75" w:rsidRPr="00CC0811" w:rsidRDefault="00AD3A75" w:rsidP="00CC0811">
            <w:pPr>
              <w:spacing w:after="0" w:line="360" w:lineRule="auto"/>
              <w:jc w:val="both"/>
              <w:rPr>
                <w:rFonts w:ascii="Times New Roman" w:hAnsi="Times New Roman"/>
                <w:sz w:val="24"/>
                <w:szCs w:val="24"/>
                <w:lang w:eastAsia="en-US"/>
              </w:rPr>
            </w:pPr>
            <w:r w:rsidRPr="00CC0811">
              <w:rPr>
                <w:rFonts w:ascii="Times New Roman" w:hAnsi="Times New Roman"/>
                <w:sz w:val="24"/>
                <w:szCs w:val="24"/>
                <w:lang w:eastAsia="en-US"/>
              </w:rPr>
              <w:t>El cuervo retozón</w:t>
            </w:r>
          </w:p>
        </w:tc>
        <w:tc>
          <w:tcPr>
            <w:tcW w:w="5393" w:type="dxa"/>
          </w:tcPr>
          <w:p w:rsidR="00AD3A75" w:rsidRPr="00CC0811" w:rsidRDefault="00AD3A75" w:rsidP="00CC0811">
            <w:pPr>
              <w:spacing w:after="0" w:line="360" w:lineRule="auto"/>
              <w:jc w:val="both"/>
              <w:rPr>
                <w:rFonts w:ascii="Times New Roman" w:hAnsi="Times New Roman"/>
                <w:sz w:val="24"/>
                <w:szCs w:val="24"/>
                <w:lang w:eastAsia="en-US"/>
              </w:rPr>
            </w:pPr>
            <w:r w:rsidRPr="00CC0811">
              <w:rPr>
                <w:rFonts w:ascii="Times New Roman" w:hAnsi="Times New Roman"/>
                <w:sz w:val="24"/>
                <w:szCs w:val="24"/>
                <w:lang w:eastAsia="en-US"/>
              </w:rPr>
              <w:t xml:space="preserve">En el caso de la taberna </w:t>
            </w:r>
            <w:r w:rsidRPr="00CC0811">
              <w:rPr>
                <w:rFonts w:ascii="Times New Roman" w:hAnsi="Times New Roman"/>
                <w:i/>
                <w:iCs/>
                <w:sz w:val="24"/>
                <w:szCs w:val="24"/>
                <w:lang w:eastAsia="en-US"/>
              </w:rPr>
              <w:t>The Rowdy Raven</w:t>
            </w:r>
            <w:r w:rsidRPr="00CC0811">
              <w:rPr>
                <w:rFonts w:ascii="Times New Roman" w:hAnsi="Times New Roman"/>
                <w:sz w:val="24"/>
                <w:szCs w:val="24"/>
                <w:lang w:eastAsia="en-US"/>
              </w:rPr>
              <w:t>, hemos pensado que el dejarla en inglés no tendría sentido ya que está ligada a la historia y un jugador sin conocimientos de inglés no entendería el significado ni la idea detrás del nombre. Por esto, hemos decidido utilizar una transposición con la idea de reflejar el significado, sin embargo, no se ha podido conservar la sonoridad que tiene la expresión en inglés.</w:t>
            </w:r>
          </w:p>
        </w:tc>
      </w:tr>
      <w:tr w:rsidR="00AD3A75" w:rsidRPr="00CC0811" w:rsidTr="00CC0811">
        <w:tc>
          <w:tcPr>
            <w:tcW w:w="4247" w:type="dxa"/>
          </w:tcPr>
          <w:p w:rsidR="00AD3A75" w:rsidRPr="00CC0811" w:rsidRDefault="00AD3A75" w:rsidP="00CC0811">
            <w:pPr>
              <w:spacing w:after="0" w:line="360" w:lineRule="auto"/>
              <w:jc w:val="both"/>
              <w:rPr>
                <w:rFonts w:ascii="Times New Roman" w:hAnsi="Times New Roman"/>
                <w:sz w:val="24"/>
                <w:szCs w:val="24"/>
                <w:lang w:eastAsia="en-US"/>
              </w:rPr>
            </w:pPr>
            <w:r w:rsidRPr="00CC0811">
              <w:rPr>
                <w:rFonts w:ascii="Times New Roman" w:hAnsi="Times New Roman"/>
                <w:sz w:val="24"/>
                <w:szCs w:val="24"/>
                <w:lang w:eastAsia="en-US"/>
              </w:rPr>
              <w:t>Maze of Toturia (lugar dentro de una ciudad)</w:t>
            </w:r>
          </w:p>
        </w:tc>
        <w:tc>
          <w:tcPr>
            <w:tcW w:w="4247" w:type="dxa"/>
          </w:tcPr>
          <w:p w:rsidR="00AD3A75" w:rsidRPr="00CC0811" w:rsidRDefault="00AD3A75" w:rsidP="00CC0811">
            <w:pPr>
              <w:spacing w:after="0" w:line="360" w:lineRule="auto"/>
              <w:jc w:val="both"/>
              <w:rPr>
                <w:rFonts w:ascii="Times New Roman" w:hAnsi="Times New Roman"/>
                <w:sz w:val="24"/>
                <w:szCs w:val="24"/>
                <w:lang w:eastAsia="en-US"/>
              </w:rPr>
            </w:pPr>
            <w:r w:rsidRPr="00CC0811">
              <w:rPr>
                <w:rFonts w:ascii="Times New Roman" w:hAnsi="Times New Roman"/>
                <w:sz w:val="24"/>
                <w:szCs w:val="24"/>
                <w:lang w:eastAsia="en-US"/>
              </w:rPr>
              <w:t>Laberinto de Torturia</w:t>
            </w:r>
          </w:p>
        </w:tc>
        <w:tc>
          <w:tcPr>
            <w:tcW w:w="5393" w:type="dxa"/>
          </w:tcPr>
          <w:p w:rsidR="00AD3A75" w:rsidRPr="00CC0811" w:rsidRDefault="00AD3A75" w:rsidP="00CC0811">
            <w:pPr>
              <w:spacing w:after="0" w:line="360" w:lineRule="auto"/>
              <w:jc w:val="both"/>
              <w:rPr>
                <w:rFonts w:ascii="Times New Roman" w:hAnsi="Times New Roman"/>
                <w:sz w:val="24"/>
                <w:szCs w:val="24"/>
                <w:lang w:eastAsia="en-US"/>
              </w:rPr>
            </w:pPr>
            <w:r w:rsidRPr="00CC0811">
              <w:rPr>
                <w:rFonts w:ascii="Times New Roman" w:hAnsi="Times New Roman"/>
                <w:sz w:val="24"/>
                <w:szCs w:val="24"/>
                <w:lang w:eastAsia="en-US"/>
              </w:rPr>
              <w:t xml:space="preserve">Este último ejemplo se menciona en el videojuego de forma muy rápida y ni siquiera se le da importancia por lo que no sabemos exactamente a qué se refieren con </w:t>
            </w:r>
            <w:r w:rsidRPr="00CC0811">
              <w:rPr>
                <w:rFonts w:ascii="Times New Roman" w:hAnsi="Times New Roman"/>
                <w:i/>
                <w:iCs/>
                <w:sz w:val="24"/>
                <w:szCs w:val="24"/>
                <w:lang w:eastAsia="en-US"/>
              </w:rPr>
              <w:t>Torturia</w:t>
            </w:r>
            <w:r w:rsidRPr="00CC0811">
              <w:rPr>
                <w:rFonts w:ascii="Times New Roman" w:hAnsi="Times New Roman"/>
                <w:sz w:val="24"/>
                <w:szCs w:val="24"/>
                <w:lang w:eastAsia="en-US"/>
              </w:rPr>
              <w:t xml:space="preserve"> aunque parece que se refiere a una ciudad y por la formación de la palabra parece tener </w:t>
            </w:r>
            <w:r w:rsidRPr="00CC0811">
              <w:rPr>
                <w:rFonts w:ascii="Times New Roman" w:hAnsi="Times New Roman"/>
                <w:sz w:val="24"/>
                <w:szCs w:val="24"/>
                <w:lang w:eastAsia="en-US"/>
              </w:rPr>
              <w:lastRenderedPageBreak/>
              <w:t>algo que ver con la palabra tortura puesto que comparten raíz. Es por esto que nos hemos decantado por traducir literalmente el concepto de tal forma que el resultado final fuese «Laberinto de Torturia» manteniendo también la raíz de tortura en el nombre de la supuesta ciudad.</w:t>
            </w:r>
          </w:p>
        </w:tc>
      </w:tr>
    </w:tbl>
    <w:p w:rsidR="00AD3A75" w:rsidRPr="00AD3A75" w:rsidRDefault="00AD3A75" w:rsidP="00AD3A75">
      <w:pPr>
        <w:spacing w:line="360" w:lineRule="auto"/>
        <w:jc w:val="both"/>
        <w:rPr>
          <w:rFonts w:ascii="Times New Roman" w:hAnsi="Times New Roman"/>
          <w:sz w:val="24"/>
          <w:szCs w:val="24"/>
          <w:lang w:eastAsia="en-US"/>
        </w:rPr>
      </w:pPr>
    </w:p>
    <w:p w:rsidR="00AD3A75" w:rsidRDefault="00AD3A75" w:rsidP="00AD3A75">
      <w:pPr>
        <w:spacing w:line="360" w:lineRule="auto"/>
        <w:jc w:val="both"/>
        <w:rPr>
          <w:rFonts w:ascii="Times New Roman" w:hAnsi="Times New Roman"/>
          <w:sz w:val="24"/>
          <w:szCs w:val="24"/>
          <w:lang w:eastAsia="en-US"/>
        </w:rPr>
      </w:pPr>
      <w:r w:rsidRPr="00AD3A75">
        <w:rPr>
          <w:rFonts w:ascii="Times New Roman" w:hAnsi="Times New Roman"/>
          <w:sz w:val="24"/>
          <w:szCs w:val="24"/>
          <w:lang w:eastAsia="en-US"/>
        </w:rPr>
        <w:t xml:space="preserve">Otro elemento relacionado con la cultura que se puede apreciar en el juego es la comida. Se mencionan diferentes platos que parecen ser típicos (de la ciudad en la que se desarrolla el videojuego y de otras) aunque no se pueden apreciar en la imagen. </w:t>
      </w:r>
      <w:r w:rsidR="003275F6">
        <w:rPr>
          <w:rFonts w:ascii="Times New Roman" w:hAnsi="Times New Roman"/>
          <w:sz w:val="24"/>
          <w:szCs w:val="24"/>
          <w:lang w:eastAsia="en-US"/>
        </w:rPr>
        <w:t>Algo que se debe tener en cuenta sobre la comida del videojuego además de que no aparece en ningún momento en la imagen, es que el objetivo que debe tener en español es que debe sonar exótico para el usuario puesto que es el mismo objetivo que tiene en inglés. Como se ha comentado anteriormente, el videojuego está ambientado en una Venecia imaginaria y con esto se pretende que incluso los usuarios ingleses no entiendan las referencias culturales, fomentado así el uso de la extranjerización</w:t>
      </w:r>
      <w:r w:rsidR="003275F6">
        <w:rPr>
          <w:rFonts w:ascii="Times New Roman" w:hAnsi="Times New Roman"/>
          <w:noProof/>
          <w:sz w:val="24"/>
          <w:szCs w:val="24"/>
          <w:lang w:eastAsia="en-US"/>
        </w:rPr>
        <w:t xml:space="preserve"> </w:t>
      </w:r>
      <w:r w:rsidR="003275F6" w:rsidRPr="003275F6">
        <w:rPr>
          <w:rFonts w:ascii="Times New Roman" w:hAnsi="Times New Roman"/>
          <w:noProof/>
          <w:sz w:val="24"/>
          <w:szCs w:val="24"/>
          <w:lang w:eastAsia="en-US"/>
        </w:rPr>
        <w:t>(The Arcana Wiki, n.d)</w:t>
      </w:r>
      <w:r w:rsidR="003275F6">
        <w:rPr>
          <w:rFonts w:ascii="Times New Roman" w:hAnsi="Times New Roman"/>
          <w:sz w:val="24"/>
          <w:szCs w:val="24"/>
          <w:lang w:eastAsia="en-US"/>
        </w:rPr>
        <w:t>. Los ejemplos que hemos encontrado son</w:t>
      </w:r>
      <w:r w:rsidRPr="00AD3A75">
        <w:rPr>
          <w:rFonts w:ascii="Times New Roman" w:hAnsi="Times New Roman"/>
          <w:sz w:val="24"/>
          <w:szCs w:val="24"/>
          <w:lang w:eastAsia="en-US"/>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63"/>
        <w:gridCol w:w="2552"/>
        <w:gridCol w:w="9072"/>
      </w:tblGrid>
      <w:tr w:rsidR="00AD3A75" w:rsidRPr="00CC0811" w:rsidTr="00CC0811">
        <w:tc>
          <w:tcPr>
            <w:tcW w:w="2263" w:type="dxa"/>
          </w:tcPr>
          <w:p w:rsidR="00AD3A75" w:rsidRPr="00CC0811" w:rsidRDefault="00AD3A75" w:rsidP="00CC0811">
            <w:pPr>
              <w:spacing w:after="0" w:line="360" w:lineRule="auto"/>
              <w:jc w:val="both"/>
              <w:rPr>
                <w:rFonts w:ascii="Times New Roman" w:hAnsi="Times New Roman"/>
                <w:b/>
                <w:bCs/>
                <w:sz w:val="24"/>
                <w:szCs w:val="24"/>
                <w:lang w:eastAsia="en-US"/>
              </w:rPr>
            </w:pPr>
            <w:r w:rsidRPr="00CC0811">
              <w:rPr>
                <w:rFonts w:ascii="Times New Roman" w:hAnsi="Times New Roman"/>
                <w:b/>
                <w:bCs/>
                <w:sz w:val="24"/>
                <w:szCs w:val="24"/>
                <w:lang w:eastAsia="en-US"/>
              </w:rPr>
              <w:t>Original en inglés</w:t>
            </w:r>
          </w:p>
        </w:tc>
        <w:tc>
          <w:tcPr>
            <w:tcW w:w="2552" w:type="dxa"/>
          </w:tcPr>
          <w:p w:rsidR="00AD3A75" w:rsidRPr="00CC0811" w:rsidRDefault="00AD3A75" w:rsidP="00CC0811">
            <w:pPr>
              <w:spacing w:after="0" w:line="360" w:lineRule="auto"/>
              <w:jc w:val="both"/>
              <w:rPr>
                <w:rFonts w:ascii="Times New Roman" w:hAnsi="Times New Roman"/>
                <w:b/>
                <w:bCs/>
                <w:sz w:val="24"/>
                <w:szCs w:val="24"/>
                <w:lang w:eastAsia="en-US"/>
              </w:rPr>
            </w:pPr>
            <w:r w:rsidRPr="00CC0811">
              <w:rPr>
                <w:rFonts w:ascii="Times New Roman" w:hAnsi="Times New Roman"/>
                <w:b/>
                <w:bCs/>
                <w:sz w:val="24"/>
                <w:szCs w:val="24"/>
                <w:lang w:eastAsia="en-US"/>
              </w:rPr>
              <w:t>Traducción</w:t>
            </w:r>
          </w:p>
        </w:tc>
        <w:tc>
          <w:tcPr>
            <w:tcW w:w="9072" w:type="dxa"/>
          </w:tcPr>
          <w:p w:rsidR="00AD3A75" w:rsidRPr="00CC0811" w:rsidRDefault="00AD3A75" w:rsidP="00CC0811">
            <w:pPr>
              <w:spacing w:after="0" w:line="360" w:lineRule="auto"/>
              <w:jc w:val="both"/>
              <w:rPr>
                <w:rFonts w:ascii="Times New Roman" w:hAnsi="Times New Roman"/>
                <w:b/>
                <w:bCs/>
                <w:sz w:val="24"/>
                <w:szCs w:val="24"/>
                <w:lang w:eastAsia="en-US"/>
              </w:rPr>
            </w:pPr>
            <w:r w:rsidRPr="00CC0811">
              <w:rPr>
                <w:rFonts w:ascii="Times New Roman" w:hAnsi="Times New Roman"/>
                <w:b/>
                <w:bCs/>
                <w:sz w:val="24"/>
                <w:szCs w:val="24"/>
                <w:lang w:eastAsia="en-US"/>
              </w:rPr>
              <w:t>Observaciones y comentarios</w:t>
            </w:r>
          </w:p>
        </w:tc>
      </w:tr>
      <w:tr w:rsidR="00AD3A75" w:rsidRPr="00CC0811" w:rsidTr="00CC0811">
        <w:tc>
          <w:tcPr>
            <w:tcW w:w="2263" w:type="dxa"/>
          </w:tcPr>
          <w:p w:rsidR="00AD3A75" w:rsidRPr="00CC0811" w:rsidRDefault="00AD3A75" w:rsidP="00CC0811">
            <w:pPr>
              <w:spacing w:after="0" w:line="360" w:lineRule="auto"/>
              <w:jc w:val="both"/>
              <w:rPr>
                <w:rFonts w:ascii="Times New Roman" w:hAnsi="Times New Roman"/>
                <w:sz w:val="24"/>
                <w:szCs w:val="24"/>
                <w:lang w:eastAsia="en-US"/>
              </w:rPr>
            </w:pPr>
            <w:r w:rsidRPr="00CC0811">
              <w:rPr>
                <w:rFonts w:ascii="Times New Roman" w:hAnsi="Times New Roman"/>
                <w:sz w:val="24"/>
                <w:szCs w:val="24"/>
                <w:lang w:eastAsia="en-US"/>
              </w:rPr>
              <w:t>Pumpkin loaf</w:t>
            </w:r>
          </w:p>
        </w:tc>
        <w:tc>
          <w:tcPr>
            <w:tcW w:w="2552" w:type="dxa"/>
          </w:tcPr>
          <w:p w:rsidR="00AD3A75" w:rsidRPr="00CC0811" w:rsidRDefault="00AD3A75" w:rsidP="00CC0811">
            <w:pPr>
              <w:spacing w:after="0" w:line="360" w:lineRule="auto"/>
              <w:jc w:val="both"/>
              <w:rPr>
                <w:rFonts w:ascii="Times New Roman" w:hAnsi="Times New Roman"/>
                <w:sz w:val="24"/>
                <w:szCs w:val="24"/>
                <w:lang w:eastAsia="en-US"/>
              </w:rPr>
            </w:pPr>
            <w:r w:rsidRPr="00CC0811">
              <w:rPr>
                <w:rFonts w:ascii="Times New Roman" w:hAnsi="Times New Roman"/>
                <w:sz w:val="24"/>
                <w:szCs w:val="24"/>
                <w:lang w:eastAsia="en-US"/>
              </w:rPr>
              <w:t>Pan de calabaza</w:t>
            </w:r>
          </w:p>
        </w:tc>
        <w:tc>
          <w:tcPr>
            <w:tcW w:w="9072" w:type="dxa"/>
          </w:tcPr>
          <w:p w:rsidR="00AD3A75" w:rsidRPr="00CC0811" w:rsidRDefault="00AD3A75" w:rsidP="00CC0811">
            <w:pPr>
              <w:spacing w:after="0" w:line="360" w:lineRule="auto"/>
              <w:jc w:val="both"/>
              <w:rPr>
                <w:rFonts w:ascii="Times New Roman" w:hAnsi="Times New Roman"/>
                <w:sz w:val="24"/>
                <w:szCs w:val="24"/>
                <w:lang w:eastAsia="en-US"/>
              </w:rPr>
            </w:pPr>
            <w:r w:rsidRPr="00CC0811">
              <w:rPr>
                <w:rFonts w:ascii="Times New Roman" w:hAnsi="Times New Roman"/>
                <w:sz w:val="24"/>
                <w:szCs w:val="24"/>
                <w:lang w:eastAsia="en-US"/>
              </w:rPr>
              <w:t>Es uno de los primeros elementos culturales que aparecen en el videojuego. Hemos optado por traducirlo como «pan de calabaza» utilizando una transposición en vez de optar por «hogaza de calabaza» porque</w:t>
            </w:r>
            <w:r w:rsidR="008B3399" w:rsidRPr="00CC0811">
              <w:rPr>
                <w:rFonts w:ascii="Times New Roman" w:hAnsi="Times New Roman"/>
                <w:sz w:val="24"/>
                <w:szCs w:val="24"/>
                <w:lang w:eastAsia="en-US"/>
              </w:rPr>
              <w:t xml:space="preserve"> según el CORDE </w:t>
            </w:r>
            <w:r w:rsidR="008B3399" w:rsidRPr="00CC0811">
              <w:rPr>
                <w:rFonts w:ascii="Times New Roman" w:hAnsi="Times New Roman"/>
                <w:noProof/>
                <w:sz w:val="24"/>
                <w:szCs w:val="24"/>
                <w:lang w:eastAsia="en-US"/>
              </w:rPr>
              <w:t>(Real Academia Española, 2019)</w:t>
            </w:r>
            <w:r w:rsidR="008B3399" w:rsidRPr="00CC0811">
              <w:rPr>
                <w:rFonts w:ascii="Times New Roman" w:hAnsi="Times New Roman"/>
                <w:sz w:val="24"/>
                <w:szCs w:val="24"/>
                <w:lang w:eastAsia="en-US"/>
              </w:rPr>
              <w:t xml:space="preserve"> era más común la palabra «pan» en aquella época</w:t>
            </w:r>
            <w:r w:rsidRPr="00CC0811">
              <w:rPr>
                <w:rFonts w:ascii="Times New Roman" w:hAnsi="Times New Roman"/>
                <w:sz w:val="24"/>
                <w:szCs w:val="24"/>
                <w:lang w:eastAsia="en-US"/>
              </w:rPr>
              <w:t xml:space="preserve">. </w:t>
            </w:r>
          </w:p>
        </w:tc>
      </w:tr>
      <w:tr w:rsidR="00AD3A75" w:rsidRPr="00CC0811" w:rsidTr="00CC0811">
        <w:tc>
          <w:tcPr>
            <w:tcW w:w="2263" w:type="dxa"/>
          </w:tcPr>
          <w:p w:rsidR="00AD3A75" w:rsidRPr="00CC0811" w:rsidRDefault="00AD3A75" w:rsidP="00CC0811">
            <w:pPr>
              <w:spacing w:after="0" w:line="360" w:lineRule="auto"/>
              <w:jc w:val="both"/>
              <w:rPr>
                <w:rFonts w:ascii="Times New Roman" w:hAnsi="Times New Roman"/>
                <w:sz w:val="24"/>
                <w:szCs w:val="24"/>
                <w:lang w:eastAsia="en-US"/>
              </w:rPr>
            </w:pPr>
            <w:r w:rsidRPr="00CC0811">
              <w:rPr>
                <w:rFonts w:ascii="Times New Roman" w:hAnsi="Times New Roman"/>
                <w:sz w:val="24"/>
                <w:szCs w:val="24"/>
                <w:lang w:eastAsia="en-US"/>
              </w:rPr>
              <w:t>Spiced swordfish</w:t>
            </w:r>
          </w:p>
        </w:tc>
        <w:tc>
          <w:tcPr>
            <w:tcW w:w="2552" w:type="dxa"/>
          </w:tcPr>
          <w:p w:rsidR="00AD3A75" w:rsidRPr="00CC0811" w:rsidRDefault="00AD3A75" w:rsidP="00CC0811">
            <w:pPr>
              <w:spacing w:after="0" w:line="360" w:lineRule="auto"/>
              <w:jc w:val="both"/>
              <w:rPr>
                <w:rFonts w:ascii="Times New Roman" w:hAnsi="Times New Roman"/>
                <w:sz w:val="24"/>
                <w:szCs w:val="24"/>
                <w:lang w:eastAsia="en-US"/>
              </w:rPr>
            </w:pPr>
            <w:r w:rsidRPr="00CC0811">
              <w:rPr>
                <w:rFonts w:ascii="Times New Roman" w:hAnsi="Times New Roman"/>
                <w:sz w:val="24"/>
                <w:szCs w:val="24"/>
                <w:lang w:eastAsia="en-US"/>
              </w:rPr>
              <w:t>Pez espada con especias</w:t>
            </w:r>
          </w:p>
        </w:tc>
        <w:tc>
          <w:tcPr>
            <w:tcW w:w="9072" w:type="dxa"/>
          </w:tcPr>
          <w:p w:rsidR="00AD3A75" w:rsidRPr="00CC0811" w:rsidRDefault="00AD3A75" w:rsidP="00CC0811">
            <w:pPr>
              <w:spacing w:after="0" w:line="360" w:lineRule="auto"/>
              <w:jc w:val="both"/>
              <w:rPr>
                <w:rFonts w:ascii="Times New Roman" w:hAnsi="Times New Roman"/>
                <w:sz w:val="24"/>
                <w:szCs w:val="24"/>
                <w:lang w:eastAsia="en-US"/>
              </w:rPr>
            </w:pPr>
            <w:r w:rsidRPr="00CC0811">
              <w:rPr>
                <w:rFonts w:ascii="Times New Roman" w:hAnsi="Times New Roman"/>
                <w:sz w:val="24"/>
                <w:szCs w:val="24"/>
                <w:lang w:eastAsia="en-US"/>
              </w:rPr>
              <w:t xml:space="preserve">De nuevo hemos decidido que la transposición era la mejor opción, aunque en este caso </w:t>
            </w:r>
            <w:r w:rsidRPr="00CC0811">
              <w:rPr>
                <w:rFonts w:ascii="Times New Roman" w:hAnsi="Times New Roman"/>
                <w:sz w:val="24"/>
                <w:szCs w:val="24"/>
                <w:lang w:eastAsia="en-US"/>
              </w:rPr>
              <w:lastRenderedPageBreak/>
              <w:t>habría que tener cuidado con el resto de la frase ya que en inglés no ocupa muchos caracteres, pero en español son 23. Se podría también traducir por «pez espada especiado» para ahorrar caracteres</w:t>
            </w:r>
            <w:r w:rsidR="00D56377" w:rsidRPr="00CC0811">
              <w:rPr>
                <w:rFonts w:ascii="Times New Roman" w:hAnsi="Times New Roman"/>
                <w:sz w:val="24"/>
                <w:szCs w:val="24"/>
                <w:lang w:eastAsia="en-US"/>
              </w:rPr>
              <w:t>,</w:t>
            </w:r>
            <w:r w:rsidRPr="00CC0811">
              <w:rPr>
                <w:rFonts w:ascii="Times New Roman" w:hAnsi="Times New Roman"/>
                <w:sz w:val="24"/>
                <w:szCs w:val="24"/>
                <w:lang w:eastAsia="en-US"/>
              </w:rPr>
              <w:t xml:space="preserve"> pero nos parece más correcta la primera opción ya que es una receta ya existente.</w:t>
            </w:r>
          </w:p>
        </w:tc>
      </w:tr>
      <w:tr w:rsidR="00AD3A75" w:rsidRPr="00CC0811" w:rsidTr="00CC0811">
        <w:tc>
          <w:tcPr>
            <w:tcW w:w="2263" w:type="dxa"/>
          </w:tcPr>
          <w:p w:rsidR="00AD3A75" w:rsidRPr="00CC0811" w:rsidRDefault="00AD3A75" w:rsidP="00CC0811">
            <w:pPr>
              <w:spacing w:after="0" w:line="360" w:lineRule="auto"/>
              <w:jc w:val="both"/>
              <w:rPr>
                <w:rFonts w:ascii="Times New Roman" w:hAnsi="Times New Roman"/>
                <w:sz w:val="24"/>
                <w:szCs w:val="24"/>
                <w:lang w:eastAsia="en-US"/>
              </w:rPr>
            </w:pPr>
            <w:r w:rsidRPr="00CC0811">
              <w:rPr>
                <w:rFonts w:ascii="Times New Roman" w:hAnsi="Times New Roman"/>
                <w:sz w:val="24"/>
                <w:szCs w:val="24"/>
                <w:lang w:eastAsia="en-US"/>
              </w:rPr>
              <w:lastRenderedPageBreak/>
              <w:t>Hot, minty drink</w:t>
            </w:r>
          </w:p>
        </w:tc>
        <w:tc>
          <w:tcPr>
            <w:tcW w:w="2552" w:type="dxa"/>
          </w:tcPr>
          <w:p w:rsidR="00AD3A75" w:rsidRPr="00CC0811" w:rsidRDefault="00AD3A75" w:rsidP="00CC0811">
            <w:pPr>
              <w:spacing w:after="0" w:line="360" w:lineRule="auto"/>
              <w:jc w:val="both"/>
              <w:rPr>
                <w:rFonts w:ascii="Times New Roman" w:hAnsi="Times New Roman"/>
                <w:sz w:val="24"/>
                <w:szCs w:val="24"/>
                <w:lang w:eastAsia="en-US"/>
              </w:rPr>
            </w:pPr>
            <w:r w:rsidRPr="00CC0811">
              <w:rPr>
                <w:rFonts w:ascii="Times New Roman" w:hAnsi="Times New Roman"/>
                <w:sz w:val="24"/>
                <w:szCs w:val="24"/>
                <w:lang w:eastAsia="en-US"/>
              </w:rPr>
              <w:t>Bebida caliente de menta</w:t>
            </w:r>
          </w:p>
        </w:tc>
        <w:tc>
          <w:tcPr>
            <w:tcW w:w="9072" w:type="dxa"/>
          </w:tcPr>
          <w:p w:rsidR="00AD3A75" w:rsidRPr="00CC0811" w:rsidRDefault="00AD3A75" w:rsidP="00CC0811">
            <w:pPr>
              <w:spacing w:after="0" w:line="360" w:lineRule="auto"/>
              <w:jc w:val="both"/>
              <w:rPr>
                <w:rFonts w:ascii="Times New Roman" w:hAnsi="Times New Roman"/>
                <w:sz w:val="24"/>
                <w:szCs w:val="24"/>
                <w:lang w:eastAsia="en-US"/>
              </w:rPr>
            </w:pPr>
            <w:r w:rsidRPr="00CC0811">
              <w:rPr>
                <w:rFonts w:ascii="Times New Roman" w:hAnsi="Times New Roman"/>
                <w:sz w:val="24"/>
                <w:szCs w:val="24"/>
                <w:lang w:eastAsia="en-US"/>
              </w:rPr>
              <w:t>En este caso al no especificarse qué tipo de bebida es (té, algún tipo de leche con menta, etc.) hemos llegado a la conclusión de que la mejor opción era optar por una transposición y dejarlo igual de vago que el original ya que tampoco se muestra en la imagen de ninguna forma.</w:t>
            </w:r>
          </w:p>
        </w:tc>
      </w:tr>
    </w:tbl>
    <w:p w:rsidR="00AD3A75" w:rsidRPr="00AD3A75" w:rsidRDefault="00AD3A75" w:rsidP="00AD3A75">
      <w:pPr>
        <w:spacing w:line="360" w:lineRule="auto"/>
        <w:jc w:val="both"/>
        <w:rPr>
          <w:rFonts w:ascii="Times New Roman" w:hAnsi="Times New Roman"/>
          <w:sz w:val="24"/>
          <w:szCs w:val="24"/>
          <w:lang w:eastAsia="en-US"/>
        </w:rPr>
      </w:pPr>
    </w:p>
    <w:p w:rsidR="00AD3A75" w:rsidRPr="00AD3A75" w:rsidRDefault="00541381" w:rsidP="00AD3A75">
      <w:pPr>
        <w:spacing w:line="360" w:lineRule="auto"/>
        <w:jc w:val="both"/>
        <w:rPr>
          <w:rFonts w:ascii="Times New Roman" w:hAnsi="Times New Roman"/>
          <w:sz w:val="24"/>
          <w:szCs w:val="24"/>
          <w:lang w:eastAsia="en-US"/>
        </w:rPr>
      </w:pPr>
      <w:r>
        <w:rPr>
          <w:noProof/>
        </w:rPr>
        <w:pict>
          <v:shape id="Cuadro de texto 4" o:spid="_x0000_s1028" type="#_x0000_t202" style="position:absolute;left:0;text-align:left;margin-left:637.95pt;margin-top:134.3pt;width:100.65pt;height:41.05pt;z-index:-3;visibility:visible" wrapcoords="-161 0 -161 21207 21600 21207 21600 0 -161 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" stroked="f">
            <v:textbox style="mso-fit-shape-to-text:t" inset="0,0,0,0">
              <w:txbxContent>
                <w:p w:rsidR="00D12B54" w:rsidRPr="00CC0811" w:rsidRDefault="00D12B54" w:rsidP="00AD3A75">
                  <w:pPr>
                    <w:pStyle w:val="Descripcin"/>
                  </w:pPr>
                  <w:bookmarkStart w:id="67" w:name="_Toc39073095"/>
                  <w:bookmarkStart w:id="68" w:name="_Toc39768301"/>
                  <w:r>
                    <w:t xml:space="preserve">Ilustración </w:t>
                  </w:r>
                  <w:r>
                    <w:fldChar w:fldCharType="begin"/>
                  </w:r>
                  <w:r>
                    <w:instrText xml:space="preserve"> SEQ Ilustración \* ARABIC </w:instrText>
                  </w:r>
                  <w:r>
                    <w:fldChar w:fldCharType="separate"/>
                  </w:r>
                  <w:r>
                    <w:rPr>
                      <w:noProof/>
                    </w:rPr>
                    <w:t>2</w:t>
                  </w:r>
                  <w:r>
                    <w:fldChar w:fldCharType="end"/>
                  </w:r>
                  <w:r>
                    <w:t>: dibujo del escarabajo causante de la peste escarlata</w:t>
                  </w:r>
                  <w:bookmarkEnd w:id="67"/>
                  <w:r w:rsidR="00CC0811">
                    <w:t xml:space="preserve"> </w:t>
                  </w:r>
                  <w:r w:rsidR="00CC0811" w:rsidRPr="00CC0811">
                    <w:t>(The Arcana Wiki, n.</w:t>
                  </w:r>
                  <w:r w:rsidR="00CC0811">
                    <w:t>d)..</w:t>
                  </w:r>
                  <w:bookmarkEnd w:id="68"/>
                </w:p>
              </w:txbxContent>
            </v:textbox>
            <w10:wrap type="tight"/>
          </v:shape>
        </w:pict>
      </w:r>
      <w:r>
        <w:rPr>
          <w:noProof/>
        </w:rPr>
        <w:pict>
          <v:shape id="Imagen 3" o:spid="_x0000_s1029" type="#_x0000_t75" alt="Red Beetles | The Arcana (game) Wiki | Fandom" style="position:absolute;left:0;text-align:left;margin-left:629.55pt;margin-top:10pt;width:100.65pt;height:117pt;z-index:-4;visibility:visible" wrapcoords="10155 692 7415 2908 6448 4431 6287 5123 5158 6231 2418 9415 1612 10800 1290 11492 484 13985 484 16200 1451 18415 1451 18969 4675 20631 5642 20631 15958 20631 17087 20631 20149 18969 20149 18415 20955 16200 20955 13985 20472 11769 19343 9554 17893 8031 17409 7338 15958 5815 14507 3600 14185 2908 11445 692 10155 692">
            <v:imagedata r:id="rId17" o:title=""/>
            <w10:wrap type="tight"/>
          </v:shape>
        </w:pict>
      </w:r>
      <w:r w:rsidR="00AD3A75" w:rsidRPr="00AD3A75">
        <w:rPr>
          <w:rFonts w:ascii="Times New Roman" w:hAnsi="Times New Roman"/>
          <w:sz w:val="24"/>
          <w:szCs w:val="24"/>
          <w:lang w:eastAsia="en-US"/>
        </w:rPr>
        <w:t xml:space="preserve">Por último, pero también relacionado con la cultura, encontramos las enfermedades. Generalmente no tienen por qué tener un vínculo con la cultura, pero en </w:t>
      </w:r>
      <w:r w:rsidR="00AD3A75" w:rsidRPr="00AD3A75">
        <w:rPr>
          <w:rFonts w:ascii="Times New Roman" w:hAnsi="Times New Roman"/>
          <w:i/>
          <w:iCs/>
          <w:sz w:val="24"/>
          <w:szCs w:val="24"/>
          <w:lang w:eastAsia="en-US"/>
        </w:rPr>
        <w:t>The Arcana</w:t>
      </w:r>
      <w:r w:rsidR="00AD3A75" w:rsidRPr="00AD3A75">
        <w:rPr>
          <w:rFonts w:ascii="Times New Roman" w:hAnsi="Times New Roman"/>
          <w:sz w:val="24"/>
          <w:szCs w:val="24"/>
          <w:lang w:eastAsia="en-US"/>
        </w:rPr>
        <w:t xml:space="preserve"> se le da tal importancia a la enfermedad que en el pasado asoló la ciudad, que casi es un personaje más que aparece en todas y cada una de las historias. El término en inglés es </w:t>
      </w:r>
      <w:r w:rsidR="00AD3A75" w:rsidRPr="00AD3A75">
        <w:rPr>
          <w:rFonts w:ascii="Times New Roman" w:hAnsi="Times New Roman"/>
          <w:i/>
          <w:iCs/>
          <w:sz w:val="24"/>
          <w:szCs w:val="24"/>
          <w:lang w:eastAsia="en-US"/>
        </w:rPr>
        <w:t>red plague</w:t>
      </w:r>
      <w:r w:rsidR="00AD3A75" w:rsidRPr="00AD3A75">
        <w:rPr>
          <w:rFonts w:ascii="Times New Roman" w:hAnsi="Times New Roman"/>
          <w:sz w:val="24"/>
          <w:szCs w:val="24"/>
          <w:lang w:eastAsia="en-US"/>
        </w:rPr>
        <w:t xml:space="preserve"> y hace referencia a la </w:t>
      </w:r>
      <w:r w:rsidR="00AD3A75" w:rsidRPr="00AD3A75">
        <w:rPr>
          <w:rFonts w:ascii="Times New Roman" w:hAnsi="Times New Roman"/>
          <w:i/>
          <w:iCs/>
          <w:sz w:val="24"/>
          <w:szCs w:val="24"/>
          <w:lang w:eastAsia="en-US"/>
        </w:rPr>
        <w:t>black plague</w:t>
      </w:r>
      <w:r w:rsidR="00AD3A75" w:rsidRPr="00AD3A75">
        <w:rPr>
          <w:rFonts w:ascii="Times New Roman" w:hAnsi="Times New Roman"/>
          <w:sz w:val="24"/>
          <w:szCs w:val="24"/>
          <w:lang w:eastAsia="en-US"/>
        </w:rPr>
        <w:t xml:space="preserve"> (la peste negra) por varias razones, la primera es que fue mortal y asoló a gran parte de la población (se menciona en el videojuego que murieron un gran número de personas); la segunda, que ambas enfermedades tienen el distintivo de color de las manchas visibles (en la piel en el caso de la peste negra y en la córnea en el caso de la </w:t>
      </w:r>
      <w:r w:rsidR="00AD3A75" w:rsidRPr="00AD3A75">
        <w:rPr>
          <w:rFonts w:ascii="Times New Roman" w:hAnsi="Times New Roman"/>
          <w:i/>
          <w:iCs/>
          <w:sz w:val="24"/>
          <w:szCs w:val="24"/>
          <w:lang w:eastAsia="en-US"/>
        </w:rPr>
        <w:t>red plague</w:t>
      </w:r>
      <w:r w:rsidR="00AD3A75" w:rsidRPr="00AD3A75">
        <w:rPr>
          <w:rFonts w:ascii="Times New Roman" w:hAnsi="Times New Roman"/>
          <w:sz w:val="24"/>
          <w:szCs w:val="24"/>
          <w:lang w:eastAsia="en-US"/>
        </w:rPr>
        <w:t xml:space="preserve">) y la tercera, las máscaras y el material médico característico de la peste negra también está presente en el juego y sus gráficos. A la hora de traducir el nombre de la enfermedad hemos tenido varias alternativas en mente. La primera fue el traducirla como «peste roja» en referencia a los escarabajos que causan la enfermedad y sin embellecerla de ninguna forma. Sin embargo, debido al registro alto y teniendo en cuenta la variación histórica, decidimos denominarla «peste escarlata» y darle el nombre de «escarabajos escarlata» al insecto causante de la enfermedad. </w:t>
      </w:r>
    </w:p>
    <w:p w:rsidR="00AD3A75" w:rsidRPr="00AD3A75" w:rsidRDefault="00AD3A75" w:rsidP="00AD3A75">
      <w:pPr>
        <w:keepNext/>
        <w:keepLines/>
        <w:spacing w:before="40" w:after="0" w:line="360" w:lineRule="auto"/>
        <w:jc w:val="both"/>
        <w:outlineLvl w:val="1"/>
        <w:rPr>
          <w:rFonts w:ascii="Times New Roman" w:hAnsi="Times New Roman"/>
          <w:color w:val="2F5496"/>
          <w:sz w:val="26"/>
          <w:szCs w:val="26"/>
          <w:lang w:eastAsia="en-US"/>
        </w:rPr>
      </w:pPr>
      <w:bookmarkStart w:id="69" w:name="_Toc39079450"/>
      <w:bookmarkStart w:id="70" w:name="_Toc39767757"/>
      <w:r w:rsidRPr="00AD3A75">
        <w:rPr>
          <w:rFonts w:ascii="Times New Roman" w:hAnsi="Times New Roman"/>
          <w:color w:val="2F5496"/>
          <w:sz w:val="26"/>
          <w:szCs w:val="26"/>
          <w:lang w:eastAsia="en-US"/>
        </w:rPr>
        <w:lastRenderedPageBreak/>
        <w:t>2.6 El género. Masculino, femenino y neutro</w:t>
      </w:r>
      <w:bookmarkEnd w:id="69"/>
      <w:bookmarkEnd w:id="70"/>
    </w:p>
    <w:p w:rsidR="00AD3A75" w:rsidRPr="00AD3A75" w:rsidRDefault="00541381" w:rsidP="00AD3A75">
      <w:pPr>
        <w:spacing w:line="360" w:lineRule="auto"/>
        <w:jc w:val="both"/>
        <w:rPr>
          <w:rFonts w:ascii="Times New Roman" w:hAnsi="Times New Roman"/>
          <w:sz w:val="24"/>
          <w:szCs w:val="24"/>
          <w:lang w:eastAsia="en-US"/>
        </w:rPr>
      </w:pPr>
      <w:r>
        <w:rPr>
          <w:noProof/>
        </w:rPr>
        <w:pict>
          <v:shape id="Cuadro de texto 31" o:spid="_x0000_s1030" type="#_x0000_t202" style="position:absolute;left:0;text-align:left;margin-left:566.95pt;margin-top:204.35pt;width:139.55pt;height:.05pt;z-index:6;visibility:visible" wrapcoords="-116 0 -116 21073 21600 21073 21600 0 -116 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" stroked="f">
            <v:textbox style="mso-fit-shape-to-text:t" inset="0,0,0,0">
              <w:txbxContent>
                <w:p w:rsidR="00D12B54" w:rsidRPr="001D180B" w:rsidRDefault="00D12B54" w:rsidP="00AD3A75">
                  <w:pPr>
                    <w:pStyle w:val="Descripcin"/>
                    <w:rPr>
                      <w:noProof/>
                      <w:sz w:val="24"/>
                      <w:szCs w:val="24"/>
                    </w:rPr>
                  </w:pPr>
                  <w:bookmarkStart w:id="71" w:name="_Toc39073096"/>
                  <w:bookmarkStart w:id="72" w:name="_Toc39768302"/>
                  <w:r>
                    <w:t xml:space="preserve">Ilustración </w:t>
                  </w:r>
                  <w:r>
                    <w:fldChar w:fldCharType="begin"/>
                  </w:r>
                  <w:r>
                    <w:instrText xml:space="preserve"> SEQ Ilustración \* ARABIC </w:instrText>
                  </w:r>
                  <w:r>
                    <w:fldChar w:fldCharType="separate"/>
                  </w:r>
                  <w:r>
                    <w:rPr>
                      <w:noProof/>
                    </w:rPr>
                    <w:t>3</w:t>
                  </w:r>
                  <w:r>
                    <w:fldChar w:fldCharType="end"/>
                  </w:r>
                  <w:r>
                    <w:t>: primera pantalla del videojuego</w:t>
                  </w:r>
                  <w:r w:rsidR="00CC0811">
                    <w:t xml:space="preserve"> </w:t>
                  </w:r>
                  <w:r w:rsidR="00CC0811">
                    <w:rPr>
                      <w:noProof/>
                    </w:rPr>
                    <w:t xml:space="preserve"> (Nix Hydra, 2016)</w:t>
                  </w:r>
                  <w:r>
                    <w:t>.</w:t>
                  </w:r>
                  <w:bookmarkEnd w:id="71"/>
                  <w:bookmarkEnd w:id="72"/>
                </w:p>
              </w:txbxContent>
            </v:textbox>
            <w10:wrap type="through"/>
          </v:shape>
        </w:pict>
      </w:r>
      <w:r>
        <w:rPr>
          <w:noProof/>
        </w:rPr>
        <w:pict>
          <v:shape id="Imagen 29" o:spid="_x0000_s1031" type="#_x0000_t75" style="position:absolute;left:0;text-align:left;margin-left:566.95pt;margin-top:6.65pt;width:139.55pt;height:193.2pt;z-index:5;visibility:visible;mso-height-relative:margin" wrapcoords="-116 0 -116 21516 21600 21516 21600 0 -116 0">
            <v:imagedata r:id="rId18" o:title="" croptop="14965f" cropbottom="9030f"/>
            <w10:wrap type="through"/>
          </v:shape>
        </w:pict>
      </w:r>
      <w:r w:rsidR="00AD3A75" w:rsidRPr="00AD3A75">
        <w:rPr>
          <w:rFonts w:ascii="Times New Roman" w:hAnsi="Times New Roman"/>
          <w:sz w:val="24"/>
          <w:szCs w:val="24"/>
          <w:lang w:eastAsia="en-US"/>
        </w:rPr>
        <w:t xml:space="preserve">En este apartado nos centraremos en la traducción del género tanto masculino y femenino como neutro y se aportarán ejemplos que muestren las dificultades de traducción y adaptación a los diferentes géneros. </w:t>
      </w:r>
    </w:p>
    <w:p w:rsidR="00AD3A75" w:rsidRPr="00AD3A75" w:rsidRDefault="00AD3A75" w:rsidP="00AD3A75">
      <w:pPr>
        <w:spacing w:line="360" w:lineRule="auto"/>
        <w:jc w:val="both"/>
        <w:rPr>
          <w:rFonts w:ascii="Times New Roman" w:hAnsi="Times New Roman"/>
          <w:sz w:val="24"/>
          <w:szCs w:val="24"/>
          <w:lang w:eastAsia="en-US"/>
        </w:rPr>
      </w:pPr>
      <w:r w:rsidRPr="00AD3A75">
        <w:rPr>
          <w:rFonts w:ascii="Times New Roman" w:hAnsi="Times New Roman"/>
          <w:sz w:val="24"/>
          <w:szCs w:val="24"/>
          <w:lang w:eastAsia="en-US"/>
        </w:rPr>
        <w:t xml:space="preserve">Como hemos comentado con anterioridad, la problemática de género comienza con la primera palabra del juego, </w:t>
      </w:r>
      <w:r w:rsidRPr="00AD3A75">
        <w:rPr>
          <w:rFonts w:ascii="Times New Roman" w:hAnsi="Times New Roman"/>
          <w:i/>
          <w:iCs/>
          <w:sz w:val="24"/>
          <w:szCs w:val="24"/>
          <w:lang w:eastAsia="en-US"/>
        </w:rPr>
        <w:t>welcome</w:t>
      </w:r>
      <w:r w:rsidRPr="00AD3A75">
        <w:rPr>
          <w:rFonts w:ascii="Times New Roman" w:hAnsi="Times New Roman"/>
          <w:sz w:val="24"/>
          <w:szCs w:val="24"/>
          <w:lang w:eastAsia="en-US"/>
        </w:rPr>
        <w:t xml:space="preserve">. Este problema no se da en ningún momento en </w:t>
      </w:r>
      <w:r w:rsidRPr="00AD3A75">
        <w:rPr>
          <w:rFonts w:ascii="Times New Roman" w:hAnsi="Times New Roman"/>
          <w:i/>
          <w:iCs/>
          <w:sz w:val="24"/>
          <w:szCs w:val="24"/>
          <w:lang w:eastAsia="en-US"/>
        </w:rPr>
        <w:t>The Arcana</w:t>
      </w:r>
      <w:r w:rsidRPr="00AD3A75">
        <w:rPr>
          <w:rFonts w:ascii="Times New Roman" w:hAnsi="Times New Roman"/>
          <w:sz w:val="24"/>
          <w:szCs w:val="24"/>
          <w:lang w:eastAsia="en-US"/>
        </w:rPr>
        <w:t xml:space="preserve"> ya que lo primero que preguntan nada más descargar el juego es cómo quieres que los personajes y la aplicación en general se dirija a ti, siendo las opciones hombre, mujer o empleando el género neutro. En teoría se dirigen al usuario de forma diferente, aunque al ser en inglés la diferencia solamente es notable en los pronombres, mientras que, a la hora de localizarlo al español, por ejemplo, habría que tener mucho más en cuenta esta elección. </w:t>
      </w:r>
    </w:p>
    <w:p w:rsidR="00AD3A75" w:rsidRPr="00AD3A75" w:rsidRDefault="00AD3A75" w:rsidP="00AD3A75">
      <w:pPr>
        <w:spacing w:line="360" w:lineRule="auto"/>
        <w:jc w:val="both"/>
        <w:rPr>
          <w:rFonts w:ascii="Times New Roman" w:hAnsi="Times New Roman"/>
          <w:sz w:val="24"/>
          <w:szCs w:val="24"/>
          <w:lang w:eastAsia="en-US"/>
        </w:rPr>
      </w:pPr>
      <w:r w:rsidRPr="00AD3A75">
        <w:rPr>
          <w:rFonts w:ascii="Times New Roman" w:hAnsi="Times New Roman"/>
          <w:sz w:val="24"/>
          <w:szCs w:val="24"/>
          <w:lang w:eastAsia="en-US"/>
        </w:rPr>
        <w:t xml:space="preserve">Respecto al punto sobre la dificultad de distinguir el género y número de los personajes, en </w:t>
      </w:r>
      <w:r w:rsidRPr="00AD3A75">
        <w:rPr>
          <w:rFonts w:ascii="Times New Roman" w:hAnsi="Times New Roman"/>
          <w:i/>
          <w:iCs/>
          <w:sz w:val="24"/>
          <w:szCs w:val="24"/>
          <w:lang w:eastAsia="en-US"/>
        </w:rPr>
        <w:t>The Arcana</w:t>
      </w:r>
      <w:r w:rsidRPr="00AD3A75">
        <w:rPr>
          <w:rFonts w:ascii="Times New Roman" w:hAnsi="Times New Roman"/>
          <w:sz w:val="24"/>
          <w:szCs w:val="24"/>
          <w:lang w:eastAsia="en-US"/>
        </w:rPr>
        <w:t xml:space="preserve"> es bastante sencillo diferenciar el número, sin embargo, la problemática puede darse en el género. Mientras algunos personajes tienen un género muy marcado y se refieren a ellos con los típicos pronombres masculinos o femeninos (el ejemplo más claro </w:t>
      </w:r>
      <w:r w:rsidRPr="00AD3A75">
        <w:rPr>
          <w:rFonts w:ascii="Times New Roman" w:hAnsi="Times New Roman"/>
          <w:i/>
          <w:iCs/>
          <w:sz w:val="24"/>
          <w:szCs w:val="24"/>
          <w:lang w:eastAsia="en-US"/>
        </w:rPr>
        <w:t>countess Nadia</w:t>
      </w:r>
      <w:r w:rsidRPr="00AD3A75">
        <w:rPr>
          <w:rFonts w:ascii="Times New Roman" w:hAnsi="Times New Roman"/>
          <w:sz w:val="24"/>
          <w:szCs w:val="24"/>
          <w:lang w:eastAsia="en-US"/>
        </w:rPr>
        <w:t xml:space="preserve">, la condesa Nadia), otros son mucho más ambiguos. El caso más importante es el de Asra, uno de los personajes principales, además de otros tres personajes secundarios como son Vulgora, Valdemar y Nazali. El problema con estos personajes es que no se descubre hasta muy avanzado el juego que se trata de personajes que no se identifican con ningún género, por lo que la estrategia de usar lenguaje neutro y sin marcas de género es quizás la más adecuada. </w:t>
      </w:r>
    </w:p>
    <w:p w:rsidR="00AD3A75" w:rsidRPr="00AD3A75" w:rsidRDefault="00AD3A75" w:rsidP="00AD3A75">
      <w:pPr>
        <w:spacing w:line="360" w:lineRule="auto"/>
        <w:jc w:val="both"/>
        <w:rPr>
          <w:rFonts w:ascii="Times New Roman" w:hAnsi="Times New Roman"/>
          <w:sz w:val="24"/>
          <w:szCs w:val="24"/>
          <w:lang w:eastAsia="en-US"/>
        </w:rPr>
      </w:pPr>
      <w:r w:rsidRPr="00AD3A75">
        <w:rPr>
          <w:rFonts w:ascii="Times New Roman" w:hAnsi="Times New Roman"/>
          <w:sz w:val="24"/>
          <w:szCs w:val="24"/>
          <w:lang w:eastAsia="en-US"/>
        </w:rPr>
        <w:t>A continuación, damos unos ejemplos sacados del videojuego y nuestras propuestas de traducción en cada uno de los casos: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31"/>
        <w:gridCol w:w="2831"/>
        <w:gridCol w:w="2832"/>
        <w:gridCol w:w="4826"/>
      </w:tblGrid>
      <w:tr w:rsidR="00E1675F" w:rsidRPr="00CC0811" w:rsidTr="00CC0811">
        <w:tc>
          <w:tcPr>
            <w:tcW w:w="2831" w:type="dxa"/>
          </w:tcPr>
          <w:p w:rsidR="00AD3A75" w:rsidRPr="00CC0811" w:rsidRDefault="00AD3A75" w:rsidP="00CC0811">
            <w:pPr>
              <w:spacing w:after="0" w:line="360" w:lineRule="auto"/>
              <w:jc w:val="both"/>
              <w:rPr>
                <w:rFonts w:ascii="Times New Roman" w:hAnsi="Times New Roman"/>
                <w:b/>
                <w:bCs/>
                <w:sz w:val="24"/>
                <w:szCs w:val="24"/>
                <w:lang w:eastAsia="en-US"/>
              </w:rPr>
            </w:pPr>
            <w:r w:rsidRPr="00CC0811">
              <w:rPr>
                <w:rFonts w:ascii="Times New Roman" w:hAnsi="Times New Roman"/>
                <w:b/>
                <w:bCs/>
                <w:sz w:val="24"/>
                <w:szCs w:val="24"/>
                <w:lang w:eastAsia="en-US"/>
              </w:rPr>
              <w:t>Original inglés</w:t>
            </w:r>
          </w:p>
        </w:tc>
        <w:tc>
          <w:tcPr>
            <w:tcW w:w="2831" w:type="dxa"/>
          </w:tcPr>
          <w:p w:rsidR="00AD3A75" w:rsidRPr="00CC0811" w:rsidRDefault="00AD3A75" w:rsidP="00CC0811">
            <w:pPr>
              <w:spacing w:after="0" w:line="360" w:lineRule="auto"/>
              <w:jc w:val="both"/>
              <w:rPr>
                <w:rFonts w:ascii="Times New Roman" w:hAnsi="Times New Roman"/>
                <w:b/>
                <w:bCs/>
                <w:sz w:val="24"/>
                <w:szCs w:val="24"/>
                <w:lang w:eastAsia="en-US"/>
              </w:rPr>
            </w:pPr>
            <w:r w:rsidRPr="00CC0811">
              <w:rPr>
                <w:rFonts w:ascii="Times New Roman" w:hAnsi="Times New Roman"/>
                <w:b/>
                <w:bCs/>
                <w:sz w:val="24"/>
                <w:szCs w:val="24"/>
                <w:lang w:eastAsia="en-US"/>
              </w:rPr>
              <w:t>Masculino/ femenino</w:t>
            </w:r>
          </w:p>
        </w:tc>
        <w:tc>
          <w:tcPr>
            <w:tcW w:w="2832" w:type="dxa"/>
          </w:tcPr>
          <w:p w:rsidR="00AD3A75" w:rsidRPr="00CC0811" w:rsidRDefault="00AD3A75" w:rsidP="00CC0811">
            <w:pPr>
              <w:spacing w:after="0" w:line="360" w:lineRule="auto"/>
              <w:jc w:val="both"/>
              <w:rPr>
                <w:rFonts w:ascii="Times New Roman" w:hAnsi="Times New Roman"/>
                <w:b/>
                <w:bCs/>
                <w:sz w:val="24"/>
                <w:szCs w:val="24"/>
                <w:lang w:eastAsia="en-US"/>
              </w:rPr>
            </w:pPr>
            <w:r w:rsidRPr="00CC0811">
              <w:rPr>
                <w:rFonts w:ascii="Times New Roman" w:hAnsi="Times New Roman"/>
                <w:b/>
                <w:bCs/>
                <w:sz w:val="24"/>
                <w:szCs w:val="24"/>
                <w:lang w:eastAsia="en-US"/>
              </w:rPr>
              <w:t>Género neutro</w:t>
            </w:r>
          </w:p>
        </w:tc>
        <w:tc>
          <w:tcPr>
            <w:tcW w:w="4826" w:type="dxa"/>
          </w:tcPr>
          <w:p w:rsidR="00AD3A75" w:rsidRPr="00CC0811" w:rsidRDefault="00AD3A75" w:rsidP="00CC0811">
            <w:pPr>
              <w:spacing w:after="0" w:line="360" w:lineRule="auto"/>
              <w:jc w:val="both"/>
              <w:rPr>
                <w:rFonts w:ascii="Times New Roman" w:hAnsi="Times New Roman"/>
                <w:b/>
                <w:bCs/>
                <w:sz w:val="24"/>
                <w:szCs w:val="24"/>
                <w:lang w:eastAsia="en-US"/>
              </w:rPr>
            </w:pPr>
            <w:r w:rsidRPr="00CC0811">
              <w:rPr>
                <w:rFonts w:ascii="Times New Roman" w:hAnsi="Times New Roman"/>
                <w:b/>
                <w:bCs/>
                <w:sz w:val="24"/>
                <w:szCs w:val="24"/>
                <w:lang w:eastAsia="en-US"/>
              </w:rPr>
              <w:t>Observaciones y comentarios</w:t>
            </w:r>
          </w:p>
        </w:tc>
      </w:tr>
      <w:tr w:rsidR="00E1675F" w:rsidRPr="00CC0811" w:rsidTr="00CC0811">
        <w:tc>
          <w:tcPr>
            <w:tcW w:w="2831" w:type="dxa"/>
          </w:tcPr>
          <w:p w:rsidR="00AD3A75" w:rsidRPr="00CC0811" w:rsidRDefault="00AD3A75" w:rsidP="00CC0811">
            <w:pPr>
              <w:spacing w:after="0" w:line="360" w:lineRule="auto"/>
              <w:jc w:val="both"/>
              <w:rPr>
                <w:rFonts w:ascii="Times New Roman" w:hAnsi="Times New Roman"/>
                <w:sz w:val="24"/>
                <w:szCs w:val="24"/>
                <w:lang w:val="en-GB" w:eastAsia="en-US"/>
              </w:rPr>
            </w:pPr>
            <w:r w:rsidRPr="00CC0811">
              <w:rPr>
                <w:rFonts w:ascii="Times New Roman" w:hAnsi="Times New Roman"/>
                <w:sz w:val="24"/>
                <w:szCs w:val="24"/>
                <w:lang w:val="en-GB" w:eastAsia="en-US"/>
              </w:rPr>
              <w:lastRenderedPageBreak/>
              <w:t>“[…] [Y]ou have been hospitable, so I’ll let/ you know a secret…”</w:t>
            </w:r>
          </w:p>
        </w:tc>
        <w:tc>
          <w:tcPr>
            <w:tcW w:w="2831" w:type="dxa"/>
          </w:tcPr>
          <w:p w:rsidR="00AD3A75" w:rsidRPr="00CC0811" w:rsidRDefault="00AD3A75" w:rsidP="00CC0811">
            <w:pPr>
              <w:spacing w:after="0" w:line="360" w:lineRule="auto"/>
              <w:jc w:val="both"/>
              <w:rPr>
                <w:rFonts w:ascii="Times New Roman" w:hAnsi="Times New Roman"/>
                <w:sz w:val="24"/>
                <w:szCs w:val="24"/>
                <w:lang w:eastAsia="en-US"/>
              </w:rPr>
            </w:pPr>
            <w:r w:rsidRPr="00CC0811">
              <w:rPr>
                <w:rFonts w:ascii="Times New Roman" w:hAnsi="Times New Roman"/>
                <w:sz w:val="24"/>
                <w:szCs w:val="24"/>
                <w:lang w:eastAsia="en-US"/>
              </w:rPr>
              <w:t>«Has sido hospitalario/a, por lo que/ te contaré un secreto…»</w:t>
            </w:r>
          </w:p>
        </w:tc>
        <w:tc>
          <w:tcPr>
            <w:tcW w:w="2832" w:type="dxa"/>
          </w:tcPr>
          <w:p w:rsidR="00AD3A75" w:rsidRPr="00CC0811" w:rsidRDefault="00AD3A75" w:rsidP="00CC0811">
            <w:pPr>
              <w:spacing w:after="0" w:line="360" w:lineRule="auto"/>
              <w:jc w:val="both"/>
              <w:rPr>
                <w:rFonts w:ascii="Times New Roman" w:hAnsi="Times New Roman"/>
                <w:sz w:val="24"/>
                <w:szCs w:val="24"/>
                <w:lang w:eastAsia="en-US"/>
              </w:rPr>
            </w:pPr>
            <w:r w:rsidRPr="00CC0811">
              <w:rPr>
                <w:rFonts w:ascii="Times New Roman" w:hAnsi="Times New Roman"/>
                <w:sz w:val="24"/>
                <w:szCs w:val="24"/>
                <w:lang w:eastAsia="en-US"/>
              </w:rPr>
              <w:t>«Es por la hospitalidad que has mostrado que te contaré un secreto…»</w:t>
            </w:r>
          </w:p>
        </w:tc>
        <w:tc>
          <w:tcPr>
            <w:tcW w:w="4826" w:type="dxa"/>
          </w:tcPr>
          <w:p w:rsidR="00AD3A75" w:rsidRPr="00CC0811" w:rsidRDefault="00AD3A75" w:rsidP="00CC0811">
            <w:pPr>
              <w:spacing w:after="0" w:line="360" w:lineRule="auto"/>
              <w:jc w:val="both"/>
              <w:rPr>
                <w:rFonts w:ascii="Times New Roman" w:hAnsi="Times New Roman"/>
                <w:sz w:val="24"/>
                <w:szCs w:val="24"/>
                <w:lang w:eastAsia="en-US"/>
              </w:rPr>
            </w:pPr>
            <w:r w:rsidRPr="00CC0811">
              <w:rPr>
                <w:rFonts w:ascii="Times New Roman" w:hAnsi="Times New Roman"/>
                <w:sz w:val="24"/>
                <w:szCs w:val="24"/>
                <w:lang w:eastAsia="en-US"/>
              </w:rPr>
              <w:t xml:space="preserve">Respecto al extracto con género definido, nos ha parecido una mejor opción el traducir </w:t>
            </w:r>
            <w:r w:rsidRPr="00CC0811">
              <w:rPr>
                <w:rFonts w:ascii="Times New Roman" w:hAnsi="Times New Roman"/>
                <w:i/>
                <w:iCs/>
                <w:sz w:val="24"/>
                <w:szCs w:val="24"/>
                <w:lang w:eastAsia="en-US"/>
              </w:rPr>
              <w:t>I’ll let you know a secret</w:t>
            </w:r>
            <w:r w:rsidRPr="00CC0811">
              <w:rPr>
                <w:rFonts w:ascii="Times New Roman" w:hAnsi="Times New Roman"/>
                <w:sz w:val="24"/>
                <w:szCs w:val="24"/>
                <w:lang w:eastAsia="en-US"/>
              </w:rPr>
              <w:t xml:space="preserve"> con una transposición puesto que «te haré saber un secreto» es una estructura demasiado forzada</w:t>
            </w:r>
            <w:r w:rsidR="008B3399" w:rsidRPr="00CC0811">
              <w:rPr>
                <w:rFonts w:ascii="Times New Roman" w:hAnsi="Times New Roman"/>
                <w:sz w:val="24"/>
                <w:szCs w:val="24"/>
                <w:lang w:eastAsia="en-US"/>
              </w:rPr>
              <w:t xml:space="preserve"> y solo aparece un caso en el CORDE de la época</w:t>
            </w:r>
            <w:r w:rsidR="008B3399" w:rsidRPr="00CC0811">
              <w:rPr>
                <w:rFonts w:ascii="Times New Roman" w:hAnsi="Times New Roman"/>
                <w:noProof/>
                <w:sz w:val="24"/>
                <w:szCs w:val="24"/>
                <w:lang w:eastAsia="en-US"/>
              </w:rPr>
              <w:t xml:space="preserve"> (Real Academia de la lengua Española, 2019)</w:t>
            </w:r>
            <w:r w:rsidRPr="00CC0811">
              <w:rPr>
                <w:rFonts w:ascii="Times New Roman" w:hAnsi="Times New Roman"/>
                <w:sz w:val="24"/>
                <w:szCs w:val="24"/>
                <w:lang w:eastAsia="en-US"/>
              </w:rPr>
              <w:t xml:space="preserve">. </w:t>
            </w:r>
          </w:p>
          <w:p w:rsidR="00AD3A75" w:rsidRPr="00CC0811" w:rsidRDefault="00AD3A75" w:rsidP="00CC0811">
            <w:pPr>
              <w:spacing w:after="0" w:line="360" w:lineRule="auto"/>
              <w:jc w:val="both"/>
              <w:rPr>
                <w:rFonts w:ascii="Times New Roman" w:hAnsi="Times New Roman"/>
                <w:sz w:val="24"/>
                <w:szCs w:val="24"/>
                <w:lang w:eastAsia="en-US"/>
              </w:rPr>
            </w:pPr>
            <w:r w:rsidRPr="00CC0811">
              <w:rPr>
                <w:rFonts w:ascii="Times New Roman" w:hAnsi="Times New Roman"/>
                <w:sz w:val="24"/>
                <w:szCs w:val="24"/>
                <w:lang w:eastAsia="en-US"/>
              </w:rPr>
              <w:t xml:space="preserve">En el género neutro se ha intentado mantener tanto la neutralidad como el registro por lo que hemos propuesto la opción «es por la hospitalidad que has mostrado». Otra opción que habíamos pensado era darle la vuelta a la frase «Te contare un secreto por tu hospitalidad» aunque nos decidimos por la anterior porque esta opción, aunque neutra, perdía el registro. </w:t>
            </w:r>
          </w:p>
        </w:tc>
      </w:tr>
      <w:tr w:rsidR="00E1675F" w:rsidRPr="00CC0811" w:rsidTr="00CC0811">
        <w:tc>
          <w:tcPr>
            <w:tcW w:w="2831" w:type="dxa"/>
          </w:tcPr>
          <w:p w:rsidR="00AD3A75" w:rsidRPr="00CC0811" w:rsidRDefault="00AD3A75" w:rsidP="00CC0811">
            <w:pPr>
              <w:spacing w:after="0" w:line="360" w:lineRule="auto"/>
              <w:jc w:val="both"/>
              <w:rPr>
                <w:rFonts w:ascii="Times New Roman" w:hAnsi="Times New Roman"/>
                <w:sz w:val="24"/>
                <w:szCs w:val="24"/>
                <w:lang w:val="en-GB" w:eastAsia="en-US"/>
              </w:rPr>
            </w:pPr>
            <w:r w:rsidRPr="00CC0811">
              <w:rPr>
                <w:rFonts w:ascii="Times New Roman" w:hAnsi="Times New Roman"/>
                <w:sz w:val="24"/>
                <w:szCs w:val="24"/>
                <w:lang w:val="en-GB" w:eastAsia="en-US"/>
              </w:rPr>
              <w:t>“Are you nervous, perhaps? You needn’t/ be. I require very little of you.”</w:t>
            </w:r>
          </w:p>
        </w:tc>
        <w:tc>
          <w:tcPr>
            <w:tcW w:w="2831" w:type="dxa"/>
          </w:tcPr>
          <w:p w:rsidR="00AD3A75" w:rsidRPr="00CC0811" w:rsidRDefault="00AD3A75" w:rsidP="00CC0811">
            <w:pPr>
              <w:spacing w:after="0" w:line="360" w:lineRule="auto"/>
              <w:jc w:val="both"/>
              <w:rPr>
                <w:rFonts w:ascii="Times New Roman" w:hAnsi="Times New Roman"/>
                <w:sz w:val="24"/>
                <w:szCs w:val="24"/>
                <w:lang w:eastAsia="en-US"/>
              </w:rPr>
            </w:pPr>
            <w:r w:rsidRPr="00CC0811">
              <w:rPr>
                <w:rFonts w:ascii="Times New Roman" w:hAnsi="Times New Roman"/>
                <w:sz w:val="24"/>
                <w:szCs w:val="24"/>
                <w:lang w:eastAsia="en-US"/>
              </w:rPr>
              <w:t>«¿Acaso estás nervioso/a? No tienes porqué,/ no es mucho lo que necesito de ti.»</w:t>
            </w:r>
          </w:p>
        </w:tc>
        <w:tc>
          <w:tcPr>
            <w:tcW w:w="2832" w:type="dxa"/>
          </w:tcPr>
          <w:p w:rsidR="00AD3A75" w:rsidRPr="00CC0811" w:rsidRDefault="00AD3A75" w:rsidP="00CC0811">
            <w:pPr>
              <w:spacing w:after="0" w:line="360" w:lineRule="auto"/>
              <w:jc w:val="both"/>
              <w:rPr>
                <w:rFonts w:ascii="Times New Roman" w:hAnsi="Times New Roman"/>
                <w:sz w:val="24"/>
                <w:szCs w:val="24"/>
                <w:lang w:eastAsia="en-US"/>
              </w:rPr>
            </w:pPr>
            <w:r w:rsidRPr="00CC0811">
              <w:rPr>
                <w:rFonts w:ascii="Times New Roman" w:hAnsi="Times New Roman"/>
                <w:sz w:val="24"/>
                <w:szCs w:val="24"/>
                <w:lang w:eastAsia="en-US"/>
              </w:rPr>
              <w:t>«¿Por qué esos nervios? No tienes porqué, no es mucho lo que necesito de ti.»</w:t>
            </w:r>
          </w:p>
        </w:tc>
        <w:tc>
          <w:tcPr>
            <w:tcW w:w="4826" w:type="dxa"/>
          </w:tcPr>
          <w:p w:rsidR="00AD3A75" w:rsidRPr="00CC0811" w:rsidRDefault="00AD3A75" w:rsidP="00CC0811">
            <w:pPr>
              <w:spacing w:after="0" w:line="360" w:lineRule="auto"/>
              <w:jc w:val="both"/>
              <w:rPr>
                <w:rFonts w:ascii="Times New Roman" w:hAnsi="Times New Roman"/>
                <w:sz w:val="24"/>
                <w:szCs w:val="24"/>
                <w:lang w:eastAsia="en-US"/>
              </w:rPr>
            </w:pPr>
            <w:r w:rsidRPr="00CC0811">
              <w:rPr>
                <w:rFonts w:ascii="Times New Roman" w:hAnsi="Times New Roman"/>
                <w:sz w:val="24"/>
                <w:szCs w:val="24"/>
                <w:lang w:eastAsia="en-US"/>
              </w:rPr>
              <w:t xml:space="preserve">En el fragmento con género, hemos traducido el </w:t>
            </w:r>
            <w:r w:rsidRPr="00CC0811">
              <w:rPr>
                <w:rFonts w:ascii="Times New Roman" w:hAnsi="Times New Roman"/>
                <w:i/>
                <w:iCs/>
                <w:sz w:val="24"/>
                <w:szCs w:val="24"/>
                <w:lang w:eastAsia="en-US"/>
              </w:rPr>
              <w:t>Are you nervous perhaps?</w:t>
            </w:r>
            <w:r w:rsidRPr="00CC0811">
              <w:rPr>
                <w:rFonts w:ascii="Times New Roman" w:hAnsi="Times New Roman"/>
                <w:sz w:val="24"/>
                <w:szCs w:val="24"/>
                <w:lang w:eastAsia="en-US"/>
              </w:rPr>
              <w:t xml:space="preserve"> con una transposición al darle la vuelta para que sonase más natural.</w:t>
            </w:r>
          </w:p>
          <w:p w:rsidR="00AD3A75" w:rsidRPr="00CC0811" w:rsidRDefault="00AD3A75" w:rsidP="00CC0811">
            <w:pPr>
              <w:spacing w:after="0" w:line="360" w:lineRule="auto"/>
              <w:jc w:val="both"/>
              <w:rPr>
                <w:rFonts w:ascii="Times New Roman" w:hAnsi="Times New Roman"/>
                <w:sz w:val="24"/>
                <w:szCs w:val="24"/>
                <w:lang w:eastAsia="en-US"/>
              </w:rPr>
            </w:pPr>
            <w:r w:rsidRPr="00CC0811">
              <w:rPr>
                <w:rFonts w:ascii="Times New Roman" w:hAnsi="Times New Roman"/>
                <w:sz w:val="24"/>
                <w:szCs w:val="24"/>
                <w:lang w:eastAsia="en-US"/>
              </w:rPr>
              <w:lastRenderedPageBreak/>
              <w:t>Por otro lado, se ha traducido también con una transposición la misma frase en el género neutro para que sonase lo más natural y neutro posible.</w:t>
            </w:r>
          </w:p>
        </w:tc>
      </w:tr>
      <w:tr w:rsidR="00E1675F" w:rsidRPr="00CC0811" w:rsidTr="00CC0811">
        <w:tc>
          <w:tcPr>
            <w:tcW w:w="2831" w:type="dxa"/>
          </w:tcPr>
          <w:p w:rsidR="00AD3A75" w:rsidRPr="00CC0811" w:rsidRDefault="00AD3A75" w:rsidP="00CC0811">
            <w:pPr>
              <w:spacing w:after="0" w:line="360" w:lineRule="auto"/>
              <w:jc w:val="both"/>
              <w:rPr>
                <w:rFonts w:ascii="Times New Roman" w:hAnsi="Times New Roman"/>
                <w:sz w:val="24"/>
                <w:szCs w:val="24"/>
                <w:lang w:val="en-GB" w:eastAsia="en-US"/>
              </w:rPr>
            </w:pPr>
            <w:r w:rsidRPr="00CC0811">
              <w:rPr>
                <w:rFonts w:ascii="Times New Roman" w:hAnsi="Times New Roman"/>
                <w:sz w:val="24"/>
                <w:szCs w:val="24"/>
                <w:lang w:val="en-GB" w:eastAsia="en-US"/>
              </w:rPr>
              <w:lastRenderedPageBreak/>
              <w:t>“You’re X, the magician. Countess/ Nadia said we were expecting you.”</w:t>
            </w:r>
          </w:p>
        </w:tc>
        <w:tc>
          <w:tcPr>
            <w:tcW w:w="2831" w:type="dxa"/>
          </w:tcPr>
          <w:p w:rsidR="00AD3A75" w:rsidRPr="00CC0811" w:rsidRDefault="00AD3A75" w:rsidP="00CC0811">
            <w:pPr>
              <w:spacing w:after="0" w:line="360" w:lineRule="auto"/>
              <w:jc w:val="both"/>
              <w:rPr>
                <w:rFonts w:ascii="Times New Roman" w:hAnsi="Times New Roman"/>
                <w:sz w:val="24"/>
                <w:szCs w:val="24"/>
                <w:lang w:eastAsia="en-US"/>
              </w:rPr>
            </w:pPr>
            <w:r w:rsidRPr="00CC0811">
              <w:rPr>
                <w:rFonts w:ascii="Times New Roman" w:hAnsi="Times New Roman"/>
                <w:sz w:val="24"/>
                <w:szCs w:val="24"/>
                <w:lang w:eastAsia="en-US"/>
              </w:rPr>
              <w:t>«Eres el mago/a X. La condesa Nadia/ dijo que te esperábamos.»</w:t>
            </w:r>
          </w:p>
        </w:tc>
        <w:tc>
          <w:tcPr>
            <w:tcW w:w="2832" w:type="dxa"/>
          </w:tcPr>
          <w:p w:rsidR="00AD3A75" w:rsidRPr="00CC0811" w:rsidRDefault="00AD3A75" w:rsidP="00CC0811">
            <w:pPr>
              <w:spacing w:after="0" w:line="360" w:lineRule="auto"/>
              <w:jc w:val="both"/>
              <w:rPr>
                <w:rFonts w:ascii="Times New Roman" w:hAnsi="Times New Roman"/>
                <w:sz w:val="24"/>
                <w:szCs w:val="24"/>
                <w:lang w:eastAsia="en-US"/>
              </w:rPr>
            </w:pPr>
            <w:r w:rsidRPr="00CC0811">
              <w:rPr>
                <w:rFonts w:ascii="Times New Roman" w:hAnsi="Times New Roman"/>
                <w:sz w:val="24"/>
                <w:szCs w:val="24"/>
                <w:lang w:eastAsia="en-US"/>
              </w:rPr>
              <w:t>«Eres X. La condesa Nadia dijo que te esperábamos a ti y a tus conocimientos mágicos.»</w:t>
            </w:r>
          </w:p>
        </w:tc>
        <w:tc>
          <w:tcPr>
            <w:tcW w:w="4826" w:type="dxa"/>
          </w:tcPr>
          <w:p w:rsidR="00AD3A75" w:rsidRPr="00CC0811" w:rsidRDefault="00AD3A75" w:rsidP="00CC0811">
            <w:pPr>
              <w:spacing w:after="0" w:line="360" w:lineRule="auto"/>
              <w:jc w:val="both"/>
              <w:rPr>
                <w:rFonts w:ascii="Times New Roman" w:hAnsi="Times New Roman"/>
                <w:sz w:val="24"/>
                <w:szCs w:val="24"/>
                <w:lang w:eastAsia="en-US"/>
              </w:rPr>
            </w:pPr>
            <w:r w:rsidRPr="00CC0811">
              <w:rPr>
                <w:rFonts w:ascii="Times New Roman" w:hAnsi="Times New Roman"/>
                <w:sz w:val="24"/>
                <w:szCs w:val="24"/>
                <w:lang w:eastAsia="en-US"/>
              </w:rPr>
              <w:t>En el primer caso con género definido, hemos cambiado el tiempo del verbo para que suene más natural en español mediante una modulación, así en vez «te estábamos esperando» (que denota que ya se está en el lugar donde se le espera), hemos optado por «te esperábamos» (aún no se ha llegado a dicho lugar).</w:t>
            </w:r>
          </w:p>
          <w:p w:rsidR="00AD3A75" w:rsidRPr="00CC0811" w:rsidRDefault="00AD3A75" w:rsidP="00CC0811">
            <w:pPr>
              <w:spacing w:after="0" w:line="360" w:lineRule="auto"/>
              <w:jc w:val="both"/>
              <w:rPr>
                <w:rFonts w:ascii="Times New Roman" w:hAnsi="Times New Roman"/>
                <w:sz w:val="24"/>
                <w:szCs w:val="24"/>
                <w:lang w:eastAsia="en-US"/>
              </w:rPr>
            </w:pPr>
            <w:r w:rsidRPr="00CC0811">
              <w:rPr>
                <w:rFonts w:ascii="Times New Roman" w:hAnsi="Times New Roman"/>
                <w:sz w:val="24"/>
                <w:szCs w:val="24"/>
                <w:lang w:eastAsia="en-US"/>
              </w:rPr>
              <w:t xml:space="preserve">En este caso para conseguir la neutralidad completa, hemos seguido una estrategia de compensación en la que el </w:t>
            </w:r>
            <w:r w:rsidRPr="00CC0811">
              <w:rPr>
                <w:rFonts w:ascii="Times New Roman" w:hAnsi="Times New Roman"/>
                <w:i/>
                <w:iCs/>
                <w:sz w:val="24"/>
                <w:szCs w:val="24"/>
                <w:lang w:eastAsia="en-US"/>
              </w:rPr>
              <w:t xml:space="preserve">you’re the magician </w:t>
            </w:r>
            <w:r w:rsidRPr="00CC0811">
              <w:rPr>
                <w:rFonts w:ascii="Times New Roman" w:hAnsi="Times New Roman"/>
                <w:sz w:val="24"/>
                <w:szCs w:val="24"/>
                <w:lang w:eastAsia="en-US"/>
              </w:rPr>
              <w:t xml:space="preserve">se ha añadido al final en «tus conocimientos mágicos». Otra opción que encontramos fue el sustituir «mago» por «ocultista» aunque no funcionaba en la frase por la necesidad de poner un artículo («eres X, </w:t>
            </w:r>
            <w:r w:rsidRPr="00CC0811">
              <w:rPr>
                <w:rFonts w:ascii="Times New Roman" w:hAnsi="Times New Roman"/>
                <w:i/>
                <w:iCs/>
                <w:sz w:val="24"/>
                <w:szCs w:val="24"/>
                <w:lang w:eastAsia="en-US"/>
              </w:rPr>
              <w:t>el/la</w:t>
            </w:r>
            <w:r w:rsidRPr="00CC0811">
              <w:rPr>
                <w:rFonts w:ascii="Times New Roman" w:hAnsi="Times New Roman"/>
                <w:sz w:val="24"/>
                <w:szCs w:val="24"/>
                <w:lang w:eastAsia="en-US"/>
              </w:rPr>
              <w:t xml:space="preserve"> ocultista»).</w:t>
            </w:r>
          </w:p>
        </w:tc>
      </w:tr>
      <w:tr w:rsidR="00E1675F" w:rsidRPr="00CC0811" w:rsidTr="00CC0811">
        <w:tc>
          <w:tcPr>
            <w:tcW w:w="2831" w:type="dxa"/>
          </w:tcPr>
          <w:p w:rsidR="00AD3A75" w:rsidRPr="00CC0811" w:rsidRDefault="00AD3A75" w:rsidP="00CC0811">
            <w:pPr>
              <w:spacing w:after="0" w:line="360" w:lineRule="auto"/>
              <w:jc w:val="both"/>
              <w:rPr>
                <w:rFonts w:ascii="Times New Roman" w:hAnsi="Times New Roman"/>
                <w:sz w:val="24"/>
                <w:szCs w:val="24"/>
                <w:lang w:val="en-GB" w:eastAsia="en-US"/>
              </w:rPr>
            </w:pPr>
            <w:r w:rsidRPr="00CC0811">
              <w:rPr>
                <w:rFonts w:ascii="Times New Roman" w:hAnsi="Times New Roman"/>
                <w:sz w:val="24"/>
                <w:szCs w:val="24"/>
                <w:lang w:val="en-GB" w:eastAsia="en-US"/>
              </w:rPr>
              <w:lastRenderedPageBreak/>
              <w:t>“What… why are you covered in ash?”</w:t>
            </w:r>
          </w:p>
        </w:tc>
        <w:tc>
          <w:tcPr>
            <w:tcW w:w="2831" w:type="dxa"/>
          </w:tcPr>
          <w:p w:rsidR="00AD3A75" w:rsidRPr="00CC0811" w:rsidRDefault="00AD3A75" w:rsidP="00CC0811">
            <w:pPr>
              <w:spacing w:after="0" w:line="360" w:lineRule="auto"/>
              <w:jc w:val="both"/>
              <w:rPr>
                <w:rFonts w:ascii="Times New Roman" w:hAnsi="Times New Roman"/>
                <w:sz w:val="24"/>
                <w:szCs w:val="24"/>
                <w:lang w:eastAsia="en-US"/>
              </w:rPr>
            </w:pPr>
            <w:r w:rsidRPr="00CC0811">
              <w:rPr>
                <w:rFonts w:ascii="Times New Roman" w:hAnsi="Times New Roman"/>
                <w:sz w:val="24"/>
                <w:szCs w:val="24"/>
                <w:lang w:eastAsia="en-US"/>
              </w:rPr>
              <w:t>«Pero… ¿qué haces cubierto/a de ceniza?»</w:t>
            </w:r>
          </w:p>
        </w:tc>
        <w:tc>
          <w:tcPr>
            <w:tcW w:w="2832" w:type="dxa"/>
          </w:tcPr>
          <w:p w:rsidR="00AD3A75" w:rsidRPr="00CC0811" w:rsidRDefault="00AD3A75" w:rsidP="00CC0811">
            <w:pPr>
              <w:spacing w:after="0" w:line="360" w:lineRule="auto"/>
              <w:jc w:val="both"/>
              <w:rPr>
                <w:rFonts w:ascii="Times New Roman" w:hAnsi="Times New Roman"/>
                <w:sz w:val="24"/>
                <w:szCs w:val="24"/>
                <w:lang w:eastAsia="en-US"/>
              </w:rPr>
            </w:pPr>
            <w:r w:rsidRPr="00CC0811">
              <w:rPr>
                <w:rFonts w:ascii="Times New Roman" w:hAnsi="Times New Roman"/>
                <w:sz w:val="24"/>
                <w:szCs w:val="24"/>
                <w:lang w:eastAsia="en-US"/>
              </w:rPr>
              <w:t>«Pero… ¿y toda esa ceniza?»</w:t>
            </w:r>
          </w:p>
        </w:tc>
        <w:tc>
          <w:tcPr>
            <w:tcW w:w="4826" w:type="dxa"/>
          </w:tcPr>
          <w:p w:rsidR="00AD3A75" w:rsidRPr="00CC0811" w:rsidRDefault="00AD3A75" w:rsidP="00CC0811">
            <w:pPr>
              <w:spacing w:after="0" w:line="360" w:lineRule="auto"/>
              <w:jc w:val="both"/>
              <w:rPr>
                <w:rFonts w:ascii="Times New Roman" w:hAnsi="Times New Roman"/>
                <w:sz w:val="24"/>
                <w:szCs w:val="24"/>
                <w:lang w:eastAsia="en-US"/>
              </w:rPr>
            </w:pPr>
            <w:r w:rsidRPr="00CC0811">
              <w:rPr>
                <w:rFonts w:ascii="Times New Roman" w:hAnsi="Times New Roman"/>
                <w:sz w:val="24"/>
                <w:szCs w:val="24"/>
                <w:lang w:eastAsia="en-US"/>
              </w:rPr>
              <w:t xml:space="preserve">En ambos casos de género se ha optado por una transposición a la hora de traducir </w:t>
            </w:r>
            <w:r w:rsidRPr="00CC0811">
              <w:rPr>
                <w:rFonts w:ascii="Times New Roman" w:hAnsi="Times New Roman"/>
                <w:i/>
                <w:iCs/>
                <w:sz w:val="24"/>
                <w:szCs w:val="24"/>
                <w:lang w:eastAsia="en-US"/>
              </w:rPr>
              <w:t>what</w:t>
            </w:r>
            <w:r w:rsidRPr="00CC0811">
              <w:rPr>
                <w:rFonts w:ascii="Times New Roman" w:hAnsi="Times New Roman"/>
                <w:sz w:val="24"/>
                <w:szCs w:val="24"/>
                <w:lang w:eastAsia="en-US"/>
              </w:rPr>
              <w:t xml:space="preserve"> ya que un «pero» es español nos pareció una forma más natural de traducirlo en vez de repetir el «qué» dos veces.</w:t>
            </w:r>
          </w:p>
          <w:p w:rsidR="00AD3A75" w:rsidRPr="00CC0811" w:rsidRDefault="00AD3A75" w:rsidP="00CC0811">
            <w:pPr>
              <w:spacing w:after="0" w:line="360" w:lineRule="auto"/>
              <w:jc w:val="both"/>
              <w:rPr>
                <w:rFonts w:ascii="Times New Roman" w:hAnsi="Times New Roman"/>
                <w:sz w:val="24"/>
                <w:szCs w:val="24"/>
                <w:lang w:eastAsia="en-US"/>
              </w:rPr>
            </w:pPr>
            <w:r w:rsidRPr="00CC0811">
              <w:rPr>
                <w:rFonts w:ascii="Times New Roman" w:hAnsi="Times New Roman"/>
                <w:sz w:val="24"/>
                <w:szCs w:val="24"/>
                <w:lang w:eastAsia="en-US"/>
              </w:rPr>
              <w:t>Además, en el primer ejemplo también se ha usado una transposición para traducir la pregunta. Nos pareció que «¿qué haces cubierto de ceniza?» le daba el tono gracioso que tiene el diálogo y que se pierde con «¿por qué estás cubierto/a de ceniza?».</w:t>
            </w:r>
          </w:p>
          <w:p w:rsidR="00AD3A75" w:rsidRPr="00CC0811" w:rsidRDefault="00AD3A75" w:rsidP="00CC0811">
            <w:pPr>
              <w:spacing w:after="0" w:line="360" w:lineRule="auto"/>
              <w:jc w:val="both"/>
              <w:rPr>
                <w:rFonts w:ascii="Times New Roman" w:hAnsi="Times New Roman"/>
                <w:sz w:val="24"/>
                <w:szCs w:val="24"/>
                <w:lang w:eastAsia="en-US"/>
              </w:rPr>
            </w:pPr>
            <w:r w:rsidRPr="00CC0811">
              <w:rPr>
                <w:rFonts w:ascii="Times New Roman" w:hAnsi="Times New Roman"/>
                <w:sz w:val="24"/>
                <w:szCs w:val="24"/>
                <w:lang w:eastAsia="en-US"/>
              </w:rPr>
              <w:t>Por último, en el género neutro, hemos optado también por una transposición para adaptarlo de la mejor forma posible al género neutro manteniendo el tono gracioso que le da el personaje. De esta forma la mejor solución nos pareció «¿y toda esa ceniza?».</w:t>
            </w:r>
          </w:p>
        </w:tc>
      </w:tr>
    </w:tbl>
    <w:p w:rsidR="00AD3A75" w:rsidRPr="00AD3A75" w:rsidRDefault="00AD3A75" w:rsidP="00AD3A75">
      <w:pPr>
        <w:spacing w:line="360" w:lineRule="auto"/>
        <w:jc w:val="both"/>
        <w:rPr>
          <w:rFonts w:ascii="Times New Roman" w:hAnsi="Times New Roman"/>
          <w:sz w:val="24"/>
          <w:szCs w:val="24"/>
          <w:lang w:eastAsia="en-US"/>
        </w:rPr>
      </w:pPr>
    </w:p>
    <w:p w:rsidR="00AD3A75" w:rsidRPr="00AD3A75" w:rsidRDefault="00AD3A75" w:rsidP="00AD3A75">
      <w:pPr>
        <w:spacing w:line="360" w:lineRule="auto"/>
        <w:jc w:val="both"/>
        <w:rPr>
          <w:rFonts w:ascii="Times New Roman" w:hAnsi="Times New Roman"/>
          <w:sz w:val="24"/>
          <w:szCs w:val="24"/>
          <w:lang w:eastAsia="en-US"/>
        </w:rPr>
      </w:pPr>
      <w:r w:rsidRPr="00AD3A75">
        <w:rPr>
          <w:rFonts w:ascii="Times New Roman" w:hAnsi="Times New Roman"/>
          <w:sz w:val="24"/>
          <w:szCs w:val="24"/>
          <w:lang w:eastAsia="en-US"/>
        </w:rPr>
        <w:t xml:space="preserve">Sin embargo, estos ejemplos no son los únicos ejemplos que presentan dificultad a la hora de traducir el género neutro. Hay un caso en concreto que presenta una problemática muy extensa por varios motivos, se trata de la aparición de la palabra </w:t>
      </w:r>
      <w:r w:rsidRPr="00AD3A75">
        <w:rPr>
          <w:rFonts w:ascii="Times New Roman" w:hAnsi="Times New Roman"/>
          <w:i/>
          <w:iCs/>
          <w:sz w:val="24"/>
          <w:szCs w:val="24"/>
          <w:lang w:eastAsia="en-US"/>
        </w:rPr>
        <w:t>master</w:t>
      </w:r>
      <w:r w:rsidRPr="00AD3A75">
        <w:rPr>
          <w:rFonts w:ascii="Times New Roman" w:hAnsi="Times New Roman"/>
          <w:sz w:val="24"/>
          <w:szCs w:val="24"/>
          <w:lang w:eastAsia="en-US"/>
        </w:rPr>
        <w:t xml:space="preserve">. En un primer momento se podría </w:t>
      </w:r>
      <w:r w:rsidRPr="00AD3A75">
        <w:rPr>
          <w:rFonts w:ascii="Times New Roman" w:hAnsi="Times New Roman"/>
          <w:sz w:val="24"/>
          <w:szCs w:val="24"/>
          <w:lang w:eastAsia="en-US"/>
        </w:rPr>
        <w:lastRenderedPageBreak/>
        <w:t>pensar que no es tan complicado el sustituirla por otra palabra neutra como «guía» o «enseñante», pero es más complicado. El personaje al que va dirigida esa palabra no tiene un género definido</w:t>
      </w:r>
      <w:r w:rsidRPr="00AD3A75">
        <w:rPr>
          <w:rFonts w:ascii="Times New Roman" w:hAnsi="Times New Roman"/>
          <w:noProof/>
          <w:sz w:val="24"/>
          <w:szCs w:val="24"/>
          <w:lang w:eastAsia="en-US"/>
        </w:rPr>
        <w:t xml:space="preserve"> (The Arcana Wiki, n.d)</w:t>
      </w:r>
      <w:r w:rsidRPr="00AD3A75">
        <w:rPr>
          <w:rFonts w:ascii="Times New Roman" w:hAnsi="Times New Roman"/>
          <w:sz w:val="24"/>
          <w:szCs w:val="24"/>
          <w:lang w:eastAsia="en-US"/>
        </w:rPr>
        <w:t xml:space="preserve"> por lo que debería ser una palabra neutra que a la vez tenga una connotación sexual ya que se bromea y se apela al doble significado. Otro problema al que hay que enfrentarse en este caso es que la imagen cambia para mostrar al personaje al que va dirigida la palabra se ruboriza.</w:t>
      </w:r>
    </w:p>
    <w:tbl>
      <w:tblPr>
        <w:tblW w:w="1388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63"/>
        <w:gridCol w:w="3402"/>
        <w:gridCol w:w="8222"/>
      </w:tblGrid>
      <w:tr w:rsidR="00AD3A75" w:rsidRPr="00CC0811" w:rsidTr="00CC0811">
        <w:trPr>
          <w:trHeight w:val="1068"/>
        </w:trPr>
        <w:tc>
          <w:tcPr>
            <w:tcW w:w="2263" w:type="dxa"/>
          </w:tcPr>
          <w:p w:rsidR="00AD3A75" w:rsidRPr="00CC0811" w:rsidRDefault="00AD3A75" w:rsidP="00CC0811">
            <w:pPr>
              <w:spacing w:after="0" w:line="360" w:lineRule="auto"/>
              <w:jc w:val="both"/>
              <w:rPr>
                <w:rFonts w:ascii="Times New Roman" w:hAnsi="Times New Roman"/>
                <w:b/>
                <w:bCs/>
                <w:sz w:val="24"/>
                <w:szCs w:val="24"/>
                <w:lang w:eastAsia="en-US"/>
              </w:rPr>
            </w:pPr>
            <w:r w:rsidRPr="00CC0811">
              <w:rPr>
                <w:rFonts w:ascii="Times New Roman" w:hAnsi="Times New Roman"/>
                <w:b/>
                <w:bCs/>
                <w:sz w:val="24"/>
                <w:szCs w:val="24"/>
                <w:lang w:eastAsia="en-US"/>
              </w:rPr>
              <w:t>Diálogo original</w:t>
            </w:r>
          </w:p>
        </w:tc>
        <w:tc>
          <w:tcPr>
            <w:tcW w:w="3402" w:type="dxa"/>
          </w:tcPr>
          <w:p w:rsidR="00AD3A75" w:rsidRPr="00CC0811" w:rsidRDefault="00AD3A75" w:rsidP="00CC0811">
            <w:pPr>
              <w:spacing w:after="0" w:line="360" w:lineRule="auto"/>
              <w:jc w:val="both"/>
              <w:rPr>
                <w:rFonts w:ascii="Times New Roman" w:hAnsi="Times New Roman"/>
                <w:b/>
                <w:bCs/>
                <w:sz w:val="24"/>
                <w:szCs w:val="24"/>
                <w:lang w:eastAsia="en-US"/>
              </w:rPr>
            </w:pPr>
            <w:r w:rsidRPr="00CC0811">
              <w:rPr>
                <w:rFonts w:ascii="Times New Roman" w:hAnsi="Times New Roman"/>
                <w:b/>
                <w:bCs/>
                <w:sz w:val="24"/>
                <w:szCs w:val="24"/>
                <w:lang w:eastAsia="en-US"/>
              </w:rPr>
              <w:t>Propuesta neutra (también para masculino y femenino)</w:t>
            </w:r>
          </w:p>
        </w:tc>
        <w:tc>
          <w:tcPr>
            <w:tcW w:w="8222" w:type="dxa"/>
          </w:tcPr>
          <w:p w:rsidR="00AD3A75" w:rsidRPr="00CC0811" w:rsidRDefault="00AD3A75" w:rsidP="00CC0811">
            <w:pPr>
              <w:spacing w:after="0" w:line="360" w:lineRule="auto"/>
              <w:jc w:val="both"/>
              <w:rPr>
                <w:rFonts w:ascii="Times New Roman" w:hAnsi="Times New Roman"/>
                <w:b/>
                <w:bCs/>
                <w:sz w:val="24"/>
                <w:szCs w:val="24"/>
                <w:lang w:eastAsia="en-US"/>
              </w:rPr>
            </w:pPr>
            <w:r w:rsidRPr="00CC0811">
              <w:rPr>
                <w:rFonts w:ascii="Times New Roman" w:hAnsi="Times New Roman"/>
                <w:b/>
                <w:bCs/>
                <w:sz w:val="24"/>
                <w:szCs w:val="24"/>
                <w:lang w:eastAsia="en-US"/>
              </w:rPr>
              <w:t>Observaciones y comentarios</w:t>
            </w:r>
          </w:p>
        </w:tc>
      </w:tr>
      <w:tr w:rsidR="00AD3A75" w:rsidRPr="00CC0811" w:rsidTr="00CC0811">
        <w:trPr>
          <w:trHeight w:val="2509"/>
        </w:trPr>
        <w:tc>
          <w:tcPr>
            <w:tcW w:w="2263" w:type="dxa"/>
          </w:tcPr>
          <w:p w:rsidR="00AD3A75" w:rsidRPr="00CC0811" w:rsidRDefault="00AD3A75" w:rsidP="00CC0811">
            <w:pPr>
              <w:spacing w:after="0" w:line="360" w:lineRule="auto"/>
              <w:jc w:val="both"/>
              <w:rPr>
                <w:rFonts w:ascii="Times New Roman" w:hAnsi="Times New Roman"/>
                <w:sz w:val="24"/>
                <w:szCs w:val="24"/>
                <w:lang w:val="en-GB" w:eastAsia="en-US"/>
              </w:rPr>
            </w:pPr>
            <w:r w:rsidRPr="00CC0811">
              <w:rPr>
                <w:rFonts w:ascii="Times New Roman" w:hAnsi="Times New Roman"/>
                <w:sz w:val="24"/>
                <w:szCs w:val="24"/>
                <w:lang w:val="en-GB" w:eastAsia="en-US"/>
              </w:rPr>
              <w:t>-You think I’m ready, master?</w:t>
            </w:r>
          </w:p>
          <w:p w:rsidR="00AD3A75" w:rsidRPr="00CC0811" w:rsidRDefault="00AD3A75" w:rsidP="00CC0811">
            <w:pPr>
              <w:spacing w:after="0" w:line="360" w:lineRule="auto"/>
              <w:jc w:val="both"/>
              <w:rPr>
                <w:rFonts w:ascii="Times New Roman" w:hAnsi="Times New Roman"/>
                <w:sz w:val="24"/>
                <w:szCs w:val="24"/>
                <w:lang w:val="en-GB" w:eastAsia="en-US"/>
              </w:rPr>
            </w:pPr>
            <w:r w:rsidRPr="00CC0811">
              <w:rPr>
                <w:rFonts w:ascii="Times New Roman" w:hAnsi="Times New Roman"/>
                <w:sz w:val="24"/>
                <w:szCs w:val="24"/>
                <w:lang w:val="en-GB" w:eastAsia="en-US"/>
              </w:rPr>
              <w:t>-You’re still calling me that/ You know I can’t answer that for you.</w:t>
            </w:r>
          </w:p>
        </w:tc>
        <w:tc>
          <w:tcPr>
            <w:tcW w:w="3402" w:type="dxa"/>
          </w:tcPr>
          <w:p w:rsidR="00AD3A75" w:rsidRPr="00CC0811" w:rsidRDefault="00AD3A75" w:rsidP="00CC0811">
            <w:pPr>
              <w:spacing w:after="0" w:line="360" w:lineRule="auto"/>
              <w:jc w:val="both"/>
              <w:rPr>
                <w:rFonts w:ascii="Times New Roman" w:hAnsi="Times New Roman"/>
                <w:sz w:val="24"/>
                <w:szCs w:val="24"/>
                <w:lang w:eastAsia="en-US"/>
              </w:rPr>
            </w:pPr>
            <w:r w:rsidRPr="00CC0811">
              <w:rPr>
                <w:rFonts w:ascii="Times New Roman" w:hAnsi="Times New Roman"/>
                <w:sz w:val="24"/>
                <w:szCs w:val="24"/>
                <w:lang w:eastAsia="en-US"/>
              </w:rPr>
              <w:t>«¿Crees que podré complacerte, guía?»</w:t>
            </w:r>
          </w:p>
          <w:p w:rsidR="00AD3A75" w:rsidRPr="00CC0811" w:rsidRDefault="00AD3A75" w:rsidP="00CC0811">
            <w:pPr>
              <w:spacing w:after="0" w:line="360" w:lineRule="auto"/>
              <w:jc w:val="both"/>
              <w:rPr>
                <w:rFonts w:ascii="Times New Roman" w:hAnsi="Times New Roman"/>
                <w:sz w:val="24"/>
                <w:szCs w:val="24"/>
                <w:lang w:eastAsia="en-US"/>
              </w:rPr>
            </w:pPr>
            <w:r w:rsidRPr="00CC0811">
              <w:rPr>
                <w:rFonts w:ascii="Times New Roman" w:hAnsi="Times New Roman"/>
                <w:sz w:val="24"/>
                <w:szCs w:val="24"/>
                <w:lang w:eastAsia="en-US"/>
              </w:rPr>
              <w:t>«Si creyeras en ti como lo hago yo… pero sabes que yo no puedo responderte.»</w:t>
            </w:r>
          </w:p>
        </w:tc>
        <w:tc>
          <w:tcPr>
            <w:tcW w:w="8222" w:type="dxa"/>
          </w:tcPr>
          <w:p w:rsidR="00AD3A75" w:rsidRPr="00CC0811" w:rsidRDefault="00AD3A75" w:rsidP="00CC0811">
            <w:pPr>
              <w:spacing w:after="0" w:line="360" w:lineRule="auto"/>
              <w:jc w:val="both"/>
              <w:rPr>
                <w:rFonts w:ascii="Times New Roman" w:hAnsi="Times New Roman"/>
                <w:sz w:val="24"/>
                <w:szCs w:val="24"/>
                <w:lang w:eastAsia="en-US"/>
              </w:rPr>
            </w:pPr>
            <w:r w:rsidRPr="00CC0811">
              <w:rPr>
                <w:rFonts w:ascii="Times New Roman" w:hAnsi="Times New Roman"/>
                <w:sz w:val="24"/>
                <w:szCs w:val="24"/>
                <w:lang w:eastAsia="en-US"/>
              </w:rPr>
              <w:t xml:space="preserve">En este caso hemos optado por cambiar el diálogo al completo para mantener el doble sentido ya que nos condiciona la imagen (el personaje se ruboriza). Se podría traducir perfectamente como «-crees que podré, guía. -Aún me llamas así, sabes que yo no puedo responderte», sin embargo, el doble sentido no sería visible y se perdería además de carecer de sentido el diálogo. Es por esto que proponemos el cambio del diálogo para mantener ambas cosas, tanto el género neutro en «guía» como el doble sentido con el uso de «complacerte». </w:t>
            </w:r>
          </w:p>
        </w:tc>
      </w:tr>
      <w:tr w:rsidR="00AD3A75" w:rsidRPr="00CC0811" w:rsidTr="00CC0811">
        <w:trPr>
          <w:trHeight w:val="771"/>
        </w:trPr>
        <w:tc>
          <w:tcPr>
            <w:tcW w:w="2263" w:type="dxa"/>
          </w:tcPr>
          <w:p w:rsidR="00AD3A75" w:rsidRPr="00CC0811" w:rsidRDefault="00AD3A75" w:rsidP="00CC0811">
            <w:pPr>
              <w:spacing w:after="0" w:line="360" w:lineRule="auto"/>
              <w:jc w:val="both"/>
              <w:rPr>
                <w:rFonts w:ascii="Times New Roman" w:hAnsi="Times New Roman"/>
                <w:sz w:val="24"/>
                <w:szCs w:val="24"/>
                <w:lang w:val="en-GB" w:eastAsia="en-US"/>
              </w:rPr>
            </w:pPr>
            <w:r w:rsidRPr="00CC0811">
              <w:rPr>
                <w:rFonts w:ascii="Times New Roman" w:hAnsi="Times New Roman"/>
                <w:sz w:val="24"/>
                <w:szCs w:val="24"/>
                <w:lang w:val="en-GB" w:eastAsia="en-US"/>
              </w:rPr>
              <w:t>“Master Asra is gone. I don’t know where. He never tells me.”</w:t>
            </w:r>
          </w:p>
          <w:p w:rsidR="00AD3A75" w:rsidRPr="00CC0811" w:rsidRDefault="00AD3A75" w:rsidP="00CC0811">
            <w:pPr>
              <w:spacing w:after="0" w:line="360" w:lineRule="auto"/>
              <w:jc w:val="both"/>
              <w:rPr>
                <w:rFonts w:ascii="Times New Roman" w:hAnsi="Times New Roman"/>
                <w:sz w:val="24"/>
                <w:szCs w:val="24"/>
                <w:lang w:val="en-GB" w:eastAsia="en-US"/>
              </w:rPr>
            </w:pPr>
            <w:r w:rsidRPr="00CC0811">
              <w:rPr>
                <w:rFonts w:ascii="Times New Roman" w:hAnsi="Times New Roman"/>
                <w:sz w:val="24"/>
                <w:szCs w:val="24"/>
                <w:lang w:val="en-GB" w:eastAsia="en-US"/>
              </w:rPr>
              <w:t xml:space="preserve">““Master” is it…/ Ahem. I won’t pry </w:t>
            </w:r>
            <w:r w:rsidRPr="00CC0811">
              <w:rPr>
                <w:rFonts w:ascii="Times New Roman" w:hAnsi="Times New Roman"/>
                <w:sz w:val="24"/>
                <w:szCs w:val="24"/>
                <w:lang w:val="en-GB" w:eastAsia="en-US"/>
              </w:rPr>
              <w:lastRenderedPageBreak/>
              <w:t>into your personal affairs.”</w:t>
            </w:r>
          </w:p>
        </w:tc>
        <w:tc>
          <w:tcPr>
            <w:tcW w:w="3402" w:type="dxa"/>
          </w:tcPr>
          <w:p w:rsidR="00AD3A75" w:rsidRPr="00CC0811" w:rsidRDefault="00AD3A75" w:rsidP="00CC0811">
            <w:pPr>
              <w:spacing w:after="0" w:line="360" w:lineRule="auto"/>
              <w:jc w:val="both"/>
              <w:rPr>
                <w:rFonts w:ascii="Times New Roman" w:hAnsi="Times New Roman"/>
                <w:sz w:val="24"/>
                <w:szCs w:val="24"/>
                <w:lang w:eastAsia="en-US"/>
              </w:rPr>
            </w:pPr>
            <w:r w:rsidRPr="00CC0811">
              <w:rPr>
                <w:rFonts w:ascii="Times New Roman" w:hAnsi="Times New Roman"/>
                <w:sz w:val="24"/>
                <w:szCs w:val="24"/>
                <w:lang w:eastAsia="en-US"/>
              </w:rPr>
              <w:lastRenderedPageBreak/>
              <w:t>«Asra se ha ido. No sé a dónde. Nunca quiere decírmelo.»</w:t>
            </w:r>
          </w:p>
          <w:p w:rsidR="00AD3A75" w:rsidRPr="00CC0811" w:rsidRDefault="00AD3A75" w:rsidP="00CC0811">
            <w:pPr>
              <w:spacing w:after="0" w:line="360" w:lineRule="auto"/>
              <w:jc w:val="both"/>
              <w:rPr>
                <w:rFonts w:ascii="Times New Roman" w:hAnsi="Times New Roman"/>
                <w:sz w:val="24"/>
                <w:szCs w:val="24"/>
                <w:lang w:eastAsia="en-US"/>
              </w:rPr>
            </w:pPr>
            <w:r w:rsidRPr="00CC0811">
              <w:rPr>
                <w:rFonts w:ascii="Times New Roman" w:hAnsi="Times New Roman"/>
                <w:sz w:val="24"/>
                <w:szCs w:val="24"/>
                <w:lang w:eastAsia="en-US"/>
              </w:rPr>
              <w:t>«Sin ti…/ Ejem. No me meto en vuestros asuntos.»</w:t>
            </w:r>
          </w:p>
        </w:tc>
        <w:tc>
          <w:tcPr>
            <w:tcW w:w="8222" w:type="dxa"/>
          </w:tcPr>
          <w:p w:rsidR="00AD3A75" w:rsidRPr="00CC0811" w:rsidRDefault="00AD3A75" w:rsidP="00CC0811">
            <w:pPr>
              <w:spacing w:after="0" w:line="360" w:lineRule="auto"/>
              <w:jc w:val="both"/>
              <w:rPr>
                <w:rFonts w:ascii="Times New Roman" w:hAnsi="Times New Roman"/>
                <w:sz w:val="24"/>
                <w:szCs w:val="24"/>
                <w:lang w:eastAsia="en-US"/>
              </w:rPr>
            </w:pPr>
            <w:r w:rsidRPr="00CC0811">
              <w:rPr>
                <w:rFonts w:ascii="Times New Roman" w:hAnsi="Times New Roman"/>
                <w:sz w:val="24"/>
                <w:szCs w:val="24"/>
                <w:lang w:eastAsia="en-US"/>
              </w:rPr>
              <w:t xml:space="preserve">Este caso es diferente al anterior ya que no es un dialogo cara a cara con el personaje con género neutro, sino que va sobre él. Se repite de nuevo un doble sentido en inglés con la palabra </w:t>
            </w:r>
            <w:r w:rsidRPr="00CC0811">
              <w:rPr>
                <w:rFonts w:ascii="Times New Roman" w:hAnsi="Times New Roman"/>
                <w:i/>
                <w:iCs/>
                <w:sz w:val="24"/>
                <w:szCs w:val="24"/>
                <w:lang w:eastAsia="en-US"/>
              </w:rPr>
              <w:t>master</w:t>
            </w:r>
            <w:r w:rsidRPr="00CC0811">
              <w:rPr>
                <w:rFonts w:ascii="Times New Roman" w:hAnsi="Times New Roman"/>
                <w:sz w:val="24"/>
                <w:szCs w:val="24"/>
                <w:lang w:eastAsia="en-US"/>
              </w:rPr>
              <w:t xml:space="preserve"> que no hemos podido resolver incluso cambiando el diálogo. Es por esto que hemos decidido que como también hay un cambio sustancial en la imagen, la mejor opción era cambiar el diálogo para que se adaptase de alguna forma a la imagen y al contexto. No hemos podido mantener </w:t>
            </w:r>
            <w:r w:rsidRPr="00CC0811">
              <w:rPr>
                <w:rFonts w:ascii="Times New Roman" w:hAnsi="Times New Roman"/>
                <w:sz w:val="24"/>
                <w:szCs w:val="24"/>
                <w:lang w:eastAsia="en-US"/>
              </w:rPr>
              <w:lastRenderedPageBreak/>
              <w:t xml:space="preserve">tampoco el doble sentido porque estaba fuertemente ligado a </w:t>
            </w:r>
            <w:r w:rsidRPr="00CC0811">
              <w:rPr>
                <w:rFonts w:ascii="Times New Roman" w:hAnsi="Times New Roman"/>
                <w:i/>
                <w:iCs/>
                <w:sz w:val="24"/>
                <w:szCs w:val="24"/>
                <w:lang w:eastAsia="en-US"/>
              </w:rPr>
              <w:t xml:space="preserve">master </w:t>
            </w:r>
            <w:r w:rsidRPr="00CC0811">
              <w:rPr>
                <w:rFonts w:ascii="Times New Roman" w:hAnsi="Times New Roman"/>
                <w:sz w:val="24"/>
                <w:szCs w:val="24"/>
                <w:lang w:eastAsia="en-US"/>
              </w:rPr>
              <w:t xml:space="preserve">por lo que es un elemento que también hemos perdido. Sin embargo, hemos conservado el mensaje que se quiere transmitir que es básicamente que Asra se ha ido sin decir a dónde. </w:t>
            </w:r>
          </w:p>
        </w:tc>
      </w:tr>
    </w:tbl>
    <w:p w:rsidR="00AD3A75" w:rsidRDefault="00AD3A75" w:rsidP="00AD3A75">
      <w:pPr>
        <w:spacing w:line="360" w:lineRule="auto"/>
        <w:jc w:val="both"/>
        <w:rPr>
          <w:rFonts w:ascii="Times New Roman" w:hAnsi="Times New Roman"/>
          <w:bCs/>
          <w:sz w:val="28"/>
          <w:szCs w:val="28"/>
        </w:rPr>
        <w:sectPr w:rsidR="00AD3A75" w:rsidSect="00090644">
          <w:footerReference w:type="first" r:id="rId19"/>
          <w:pgSz w:w="16838" w:h="11906" w:orient="landscape"/>
          <w:pgMar w:top="1701" w:right="1417" w:bottom="1701" w:left="1417" w:header="708" w:footer="708" w:gutter="0"/>
          <w:pgNumType w:start="29"/>
          <w:cols w:space="708"/>
          <w:titlePg/>
          <w:docGrid w:linePitch="360"/>
        </w:sectPr>
      </w:pPr>
    </w:p>
    <w:p w:rsidR="00AD3A75" w:rsidRPr="00AD3A75" w:rsidRDefault="00AD3A75" w:rsidP="00AD3A75">
      <w:pPr>
        <w:keepNext/>
        <w:keepLines/>
        <w:spacing w:before="240" w:after="0" w:line="360" w:lineRule="auto"/>
        <w:jc w:val="both"/>
        <w:outlineLvl w:val="0"/>
        <w:rPr>
          <w:rFonts w:ascii="Times New Roman" w:hAnsi="Times New Roman"/>
          <w:color w:val="2F5496"/>
          <w:sz w:val="32"/>
          <w:szCs w:val="32"/>
          <w:lang w:eastAsia="en-US"/>
        </w:rPr>
      </w:pPr>
      <w:bookmarkStart w:id="73" w:name="_Toc39079451"/>
      <w:bookmarkStart w:id="74" w:name="_Toc39767758"/>
      <w:r w:rsidRPr="00AD3A75">
        <w:rPr>
          <w:rFonts w:ascii="Times New Roman" w:hAnsi="Times New Roman"/>
          <w:color w:val="2F5496"/>
          <w:sz w:val="32"/>
          <w:szCs w:val="32"/>
          <w:lang w:eastAsia="en-US"/>
        </w:rPr>
        <w:lastRenderedPageBreak/>
        <w:t>3. Conclusiones</w:t>
      </w:r>
      <w:bookmarkEnd w:id="73"/>
      <w:bookmarkEnd w:id="74"/>
    </w:p>
    <w:p w:rsidR="00AD3A75" w:rsidRPr="00AD3A75" w:rsidRDefault="00AD3A75" w:rsidP="00AD3A75">
      <w:pPr>
        <w:spacing w:line="360" w:lineRule="auto"/>
        <w:jc w:val="both"/>
        <w:rPr>
          <w:rFonts w:ascii="Times New Roman" w:hAnsi="Times New Roman"/>
          <w:sz w:val="24"/>
          <w:szCs w:val="24"/>
          <w:lang w:eastAsia="en-US"/>
        </w:rPr>
      </w:pPr>
      <w:r w:rsidRPr="00AD3A75">
        <w:rPr>
          <w:rFonts w:ascii="Times New Roman" w:hAnsi="Times New Roman"/>
          <w:sz w:val="24"/>
          <w:szCs w:val="24"/>
          <w:lang w:eastAsia="en-US"/>
        </w:rPr>
        <w:t xml:space="preserve">Ha quedado claro que la localización de videojuegos como modalidad de la traducción audiovisual comparte muchas de sus características, sin embargo, hay detalles que la diferencian de esta. Entre ellos quizás la más importante sea las diferencias entre la subtitulación y doblaje de los videojuegos y la gran libertad de los traductores a la hora de encontrar posibles soluciones para la traducción de un término. </w:t>
      </w:r>
    </w:p>
    <w:p w:rsidR="00AD3A75" w:rsidRPr="00AD3A75" w:rsidRDefault="00AD3A75" w:rsidP="00AD3A75">
      <w:pPr>
        <w:spacing w:line="360" w:lineRule="auto"/>
        <w:jc w:val="both"/>
        <w:rPr>
          <w:rFonts w:ascii="Times New Roman" w:hAnsi="Times New Roman"/>
          <w:sz w:val="24"/>
          <w:szCs w:val="24"/>
          <w:lang w:eastAsia="en-US"/>
        </w:rPr>
      </w:pPr>
      <w:r w:rsidRPr="00AD3A75">
        <w:rPr>
          <w:rFonts w:ascii="Times New Roman" w:hAnsi="Times New Roman"/>
          <w:sz w:val="24"/>
          <w:szCs w:val="24"/>
          <w:lang w:eastAsia="en-US"/>
        </w:rPr>
        <w:t xml:space="preserve">Al tratarse de una modalidad bastante novedosa, en un primer momento pensamos que la información sobre la localización de videojuegos iba a ser extremadamente escasa y poco fiable, pero no ha sido así. A pesar de su corta historia, los teóricos de esta modalidad han conseguido ahondar en el tema y resolver muchas de las dificultades que se presentan a la hora de localizar, aunque muchas de estas dificultades, como la falta de contexto, aún necesitan solucionarse. </w:t>
      </w:r>
    </w:p>
    <w:p w:rsidR="00AD3A75" w:rsidRPr="00AD3A75" w:rsidRDefault="00AD3A75" w:rsidP="00AD3A75">
      <w:pPr>
        <w:spacing w:line="360" w:lineRule="auto"/>
        <w:jc w:val="both"/>
        <w:rPr>
          <w:rFonts w:ascii="Times New Roman" w:hAnsi="Times New Roman"/>
          <w:sz w:val="24"/>
          <w:szCs w:val="24"/>
          <w:lang w:eastAsia="en-US"/>
        </w:rPr>
      </w:pPr>
      <w:r w:rsidRPr="00AD3A75">
        <w:rPr>
          <w:rFonts w:ascii="Times New Roman" w:hAnsi="Times New Roman"/>
          <w:sz w:val="24"/>
          <w:szCs w:val="24"/>
          <w:lang w:eastAsia="en-US"/>
        </w:rPr>
        <w:t xml:space="preserve">Relacionado con las dificultades, pensábamos que el tema más difícil de tratar y de resolver sería la cultura y en parte no estábamos equivocadas puesto que temas como el humor, los culturemas o los insultos pueden ser un elemento muy complicado de traducir. Sin embargo, las soluciones que proponen los expertos y teóricos entre las que se encuentran la traducción del término si es posible, la adaptación, la eliminación completa o la eliminación para después compensarlo más adelante, nos muestran que, aunque difícil, tiene una solución. Cabe destacar también, que pensábamos que íbamos a encontrar muchas más referencias a la cultura en los primeros capítulos de </w:t>
      </w:r>
      <w:r w:rsidRPr="00AD3A75">
        <w:rPr>
          <w:rFonts w:ascii="Times New Roman" w:hAnsi="Times New Roman"/>
          <w:i/>
          <w:iCs/>
          <w:sz w:val="24"/>
          <w:szCs w:val="24"/>
          <w:lang w:eastAsia="en-US"/>
        </w:rPr>
        <w:t>The Arcana</w:t>
      </w:r>
      <w:r w:rsidRPr="00AD3A75">
        <w:rPr>
          <w:rFonts w:ascii="Times New Roman" w:hAnsi="Times New Roman"/>
          <w:sz w:val="24"/>
          <w:szCs w:val="24"/>
          <w:lang w:eastAsia="en-US"/>
        </w:rPr>
        <w:t>, pero no ha sido así, de hecho, las únicas complejidades de traducción de culturemas han tenido que ver con la comida y con los topónimos especialmente.</w:t>
      </w:r>
    </w:p>
    <w:p w:rsidR="00AD3A75" w:rsidRPr="00AD3A75" w:rsidRDefault="00AD3A75" w:rsidP="00AD3A75">
      <w:pPr>
        <w:spacing w:line="360" w:lineRule="auto"/>
        <w:jc w:val="both"/>
        <w:rPr>
          <w:rFonts w:ascii="Times New Roman" w:hAnsi="Times New Roman"/>
          <w:sz w:val="24"/>
          <w:szCs w:val="24"/>
          <w:lang w:eastAsia="en-US"/>
        </w:rPr>
      </w:pPr>
      <w:r w:rsidRPr="00AD3A75">
        <w:rPr>
          <w:rFonts w:ascii="Times New Roman" w:hAnsi="Times New Roman"/>
          <w:sz w:val="24"/>
          <w:szCs w:val="24"/>
          <w:lang w:eastAsia="en-US"/>
        </w:rPr>
        <w:t xml:space="preserve">Otra de las grandes complicaciones que preveíamos es la complicación del género neutro. Debido a la imposibilidad técnica de tener un género neutro en español, nos preocupaba mucho la forma en la que se podría resolver esta problemática. Este ha resultado ser una de las mayores dificultades. Además, es un tema que no tiene mucha representación en España, ya que los orígenes del movimiento fueron en Inglaterra y Estados Unidos. No obstante, existen algunas soluciones (aunque no siempre son válidas) que se pueden aplicar como puede ser el buscar un término que generalice (profesorado), utilizar aquellos términos que no tengan marcas de género (ocultista) o reformular la frase entera para que no se refiera a un género concreto. En el videojuego </w:t>
      </w:r>
      <w:r w:rsidRPr="00AD3A75">
        <w:rPr>
          <w:rFonts w:ascii="Times New Roman" w:hAnsi="Times New Roman"/>
          <w:sz w:val="24"/>
          <w:szCs w:val="24"/>
          <w:lang w:eastAsia="en-US"/>
        </w:rPr>
        <w:lastRenderedPageBreak/>
        <w:t>que hemos traducido ha sido un problema de muy difícil solución (tanto que en un caso nos ha sido imposible mantenerlo) a pesar de saber que era complicado de resolver.</w:t>
      </w:r>
    </w:p>
    <w:p w:rsidR="00AD3A75" w:rsidRPr="00AD3A75" w:rsidRDefault="00AD3A75" w:rsidP="00AD3A75">
      <w:pPr>
        <w:spacing w:line="360" w:lineRule="auto"/>
        <w:jc w:val="both"/>
        <w:rPr>
          <w:rFonts w:ascii="Times New Roman" w:hAnsi="Times New Roman"/>
          <w:sz w:val="24"/>
          <w:szCs w:val="24"/>
          <w:lang w:eastAsia="en-US"/>
        </w:rPr>
      </w:pPr>
      <w:r w:rsidRPr="00AD3A75">
        <w:rPr>
          <w:rFonts w:ascii="Times New Roman" w:hAnsi="Times New Roman"/>
          <w:sz w:val="24"/>
          <w:szCs w:val="24"/>
          <w:lang w:eastAsia="en-US"/>
        </w:rPr>
        <w:t xml:space="preserve">Un hecho que nos ha sorprendido y que no habíamos previsto es la gran dificultad de la subtitulación de videojuegos. Debido a la falta de unos parámetros fijos que sigan todos los videojuegos y respeten todas las desarrolladoras, el trabajo del localizador es mucho más complicado y arduo. Esta falta de parámetros prefijados y comunes nos ha llevado a adoptar las mismas normas de subtitulación que el videojuego original. A esto se le debe añadir que al estar trabajando a la vez que se desarrolla el videojuego no se tiene una visión de conjunto y es más probable que se cometan errores relacionados con la falta de contexto, lo cual no ha sido nuestro caso ya que la parta que hemos traducido ya estaba terminada. </w:t>
      </w:r>
    </w:p>
    <w:p w:rsidR="00AD3A75" w:rsidRPr="00AD3A75" w:rsidRDefault="00AD3A75" w:rsidP="00AD3A75">
      <w:pPr>
        <w:spacing w:line="360" w:lineRule="auto"/>
        <w:jc w:val="both"/>
        <w:rPr>
          <w:rFonts w:ascii="Times New Roman" w:hAnsi="Times New Roman"/>
          <w:sz w:val="24"/>
          <w:szCs w:val="24"/>
          <w:lang w:eastAsia="en-US"/>
        </w:rPr>
      </w:pPr>
      <w:r w:rsidRPr="00AD3A75">
        <w:rPr>
          <w:rFonts w:ascii="Times New Roman" w:hAnsi="Times New Roman"/>
          <w:sz w:val="24"/>
          <w:szCs w:val="24"/>
          <w:lang w:eastAsia="en-US"/>
        </w:rPr>
        <w:t xml:space="preserve">Otro problema que pensábamos nos iba a perjudicar era el análisis de los diferentes mercados de videojuegos. Creíamos que la mayor complicación tenía que ver con encontrar información sobre el mercado español, mientras que el mercado americano iba a suponernos mucho menos trabajo ya que su industria es mucho mayor, pero ha sido al revés. Nos ha sido mucho más fácil informarnos sobre el panorama actual del videojuego español que del americano y lo atribuimos a que si bien, las asociaciones del videojuego españolas como puede ser AEVI, publican los datos sobre empresas desarrolladoras, ventas, etc., en Estados Unidos no existen asociaciones que regulen la industria u ofrezcan datos sobre ella. </w:t>
      </w:r>
    </w:p>
    <w:p w:rsidR="001A7DB5" w:rsidRDefault="00AD3A75" w:rsidP="00AD3A75">
      <w:pPr>
        <w:spacing w:line="360" w:lineRule="auto"/>
        <w:jc w:val="both"/>
        <w:rPr>
          <w:rFonts w:ascii="Times New Roman" w:hAnsi="Times New Roman"/>
          <w:sz w:val="24"/>
          <w:szCs w:val="24"/>
          <w:lang w:eastAsia="en-US"/>
        </w:rPr>
      </w:pPr>
      <w:r w:rsidRPr="00AD3A75">
        <w:rPr>
          <w:rFonts w:ascii="Times New Roman" w:hAnsi="Times New Roman"/>
          <w:sz w:val="24"/>
          <w:szCs w:val="24"/>
          <w:lang w:eastAsia="en-US"/>
        </w:rPr>
        <w:t>En conclusión, podemos confirmar que las principales dificultades del proceso de localización de videojuegos tienen que ver con la falta de contexto, la ausencia de unas normas expresas de subtitulación y doblaje y la traducción de elementos culturales. Hay que tener en cuenta que estas dificultades sumadas a todas las que hemos señalado en el trabajo, hacen que el trabajo del localizador sea extremadamente arduo y complicado.</w:t>
      </w:r>
    </w:p>
    <w:p w:rsidR="00AD3A75" w:rsidRDefault="00AD3A75" w:rsidP="00AD3A75">
      <w:pPr>
        <w:spacing w:line="360" w:lineRule="auto"/>
        <w:jc w:val="both"/>
        <w:rPr>
          <w:rFonts w:ascii="Times New Roman" w:hAnsi="Times New Roman"/>
          <w:bCs/>
          <w:sz w:val="28"/>
          <w:szCs w:val="28"/>
        </w:rPr>
        <w:sectPr w:rsidR="00AD3A75" w:rsidSect="00CC0811">
          <w:footerReference w:type="first" r:id="rId20"/>
          <w:pgSz w:w="11906" w:h="16838"/>
          <w:pgMar w:top="1417" w:right="1701" w:bottom="1417" w:left="1701" w:header="708" w:footer="708" w:gutter="0"/>
          <w:pgNumType w:start="47"/>
          <w:cols w:space="708"/>
          <w:titlePg/>
          <w:docGrid w:linePitch="360"/>
        </w:sectPr>
      </w:pPr>
    </w:p>
    <w:p w:rsidR="00CC0811" w:rsidRDefault="00CC0811">
      <w:pPr>
        <w:pStyle w:val="Ttulo1"/>
      </w:pPr>
      <w:bookmarkStart w:id="75" w:name="_Toc39079453"/>
      <w:r>
        <w:lastRenderedPageBreak/>
        <w:t>Referencias</w:t>
      </w:r>
    </w:p>
    <w:p w:rsidR="00CC0811" w:rsidRPr="00CC0811" w:rsidRDefault="00CC0811" w:rsidP="00CC0811">
      <w:pPr>
        <w:pStyle w:val="Bibliografa"/>
        <w:spacing w:line="360" w:lineRule="auto"/>
        <w:ind w:left="720" w:hanging="720"/>
        <w:jc w:val="both"/>
        <w:rPr>
          <w:rFonts w:ascii="Times New Roman" w:hAnsi="Times New Roman"/>
          <w:noProof/>
          <w:sz w:val="24"/>
          <w:szCs w:val="24"/>
        </w:rPr>
      </w:pPr>
      <w:r w:rsidRPr="00CC0811">
        <w:rPr>
          <w:rFonts w:ascii="Times New Roman" w:hAnsi="Times New Roman"/>
          <w:noProof/>
          <w:sz w:val="24"/>
          <w:szCs w:val="24"/>
        </w:rPr>
        <w:t xml:space="preserve">ADESE. (2013). </w:t>
      </w:r>
      <w:r w:rsidRPr="00CC0811">
        <w:rPr>
          <w:rFonts w:ascii="Times New Roman" w:hAnsi="Times New Roman"/>
          <w:i/>
          <w:iCs/>
          <w:noProof/>
          <w:sz w:val="24"/>
          <w:szCs w:val="24"/>
        </w:rPr>
        <w:t>Balance económico de la industria del videojuego 2012.</w:t>
      </w:r>
      <w:r w:rsidRPr="00CC0811">
        <w:rPr>
          <w:rFonts w:ascii="Times New Roman" w:hAnsi="Times New Roman"/>
          <w:noProof/>
          <w:sz w:val="24"/>
          <w:szCs w:val="24"/>
        </w:rPr>
        <w:t xml:space="preserve"> ADESE. Recuperado el 01 de 02 de 2020, de http://www.aevi.org.es/web/wp-content/uploads/2015/12/balanceok2012.pdf</w:t>
      </w:r>
    </w:p>
    <w:p w:rsidR="00CC0811" w:rsidRPr="00CC0811" w:rsidRDefault="00CC0811" w:rsidP="00CC0811">
      <w:pPr>
        <w:pStyle w:val="Bibliografa"/>
        <w:spacing w:line="360" w:lineRule="auto"/>
        <w:ind w:left="720" w:hanging="720"/>
        <w:jc w:val="both"/>
        <w:rPr>
          <w:rFonts w:ascii="Times New Roman" w:hAnsi="Times New Roman"/>
          <w:noProof/>
          <w:sz w:val="24"/>
          <w:szCs w:val="24"/>
        </w:rPr>
      </w:pPr>
      <w:r w:rsidRPr="00CC0811">
        <w:rPr>
          <w:rFonts w:ascii="Times New Roman" w:hAnsi="Times New Roman"/>
          <w:noProof/>
          <w:sz w:val="24"/>
          <w:szCs w:val="24"/>
        </w:rPr>
        <w:t xml:space="preserve">AEVI. (2019). </w:t>
      </w:r>
      <w:r w:rsidRPr="00CC0811">
        <w:rPr>
          <w:rFonts w:ascii="Times New Roman" w:hAnsi="Times New Roman"/>
          <w:i/>
          <w:iCs/>
          <w:noProof/>
          <w:sz w:val="24"/>
          <w:szCs w:val="24"/>
        </w:rPr>
        <w:t>El videojuego en España</w:t>
      </w:r>
      <w:r w:rsidRPr="00CC0811">
        <w:rPr>
          <w:rFonts w:ascii="Times New Roman" w:hAnsi="Times New Roman"/>
          <w:noProof/>
          <w:sz w:val="24"/>
          <w:szCs w:val="24"/>
        </w:rPr>
        <w:t>. Recuperado el 01 de 02 de 2020, de AEVI Asociación Española de Videojuegos: http://www.aevi.org.es/la-industria-del-videojuego/en-espana/</w:t>
      </w:r>
    </w:p>
    <w:p w:rsidR="00CC0811" w:rsidRPr="00CC0811" w:rsidRDefault="00CC0811" w:rsidP="00CC0811">
      <w:pPr>
        <w:pStyle w:val="Bibliografa"/>
        <w:spacing w:line="360" w:lineRule="auto"/>
        <w:ind w:left="720" w:hanging="720"/>
        <w:jc w:val="both"/>
        <w:rPr>
          <w:rFonts w:ascii="Times New Roman" w:hAnsi="Times New Roman"/>
          <w:noProof/>
          <w:sz w:val="24"/>
          <w:szCs w:val="24"/>
        </w:rPr>
      </w:pPr>
      <w:r w:rsidRPr="00CC0811">
        <w:rPr>
          <w:rFonts w:ascii="Times New Roman" w:hAnsi="Times New Roman"/>
          <w:noProof/>
          <w:sz w:val="24"/>
          <w:szCs w:val="24"/>
        </w:rPr>
        <w:t xml:space="preserve">Arrizabalga, J. (1991). </w:t>
      </w:r>
      <w:r w:rsidRPr="00CC0811">
        <w:rPr>
          <w:rFonts w:ascii="Times New Roman" w:hAnsi="Times New Roman"/>
          <w:i/>
          <w:iCs/>
          <w:noProof/>
          <w:sz w:val="24"/>
          <w:szCs w:val="24"/>
        </w:rPr>
        <w:t>La Peste Negra de 1348: los orígenes de la construcción como enfermedad de una calamidad social.</w:t>
      </w:r>
      <w:r w:rsidRPr="00CC0811">
        <w:rPr>
          <w:rFonts w:ascii="Times New Roman" w:hAnsi="Times New Roman"/>
          <w:noProof/>
          <w:sz w:val="24"/>
          <w:szCs w:val="24"/>
        </w:rPr>
        <w:t xml:space="preserve"> Recuperado el 07 de 05 de 2020, de https://www.raco.cat/index.php/Dynamis/article/view/105920/149495</w:t>
      </w:r>
    </w:p>
    <w:p w:rsidR="00CC0811" w:rsidRPr="00CC0811" w:rsidRDefault="00CC0811" w:rsidP="00CC0811">
      <w:pPr>
        <w:pStyle w:val="Bibliografa"/>
        <w:spacing w:line="360" w:lineRule="auto"/>
        <w:ind w:left="720" w:hanging="720"/>
        <w:jc w:val="both"/>
        <w:rPr>
          <w:rFonts w:ascii="Times New Roman" w:hAnsi="Times New Roman"/>
          <w:noProof/>
          <w:sz w:val="24"/>
          <w:szCs w:val="24"/>
        </w:rPr>
      </w:pPr>
      <w:r w:rsidRPr="00CC0811">
        <w:rPr>
          <w:rFonts w:ascii="Times New Roman" w:hAnsi="Times New Roman"/>
          <w:noProof/>
          <w:sz w:val="24"/>
          <w:szCs w:val="24"/>
        </w:rPr>
        <w:t xml:space="preserve">Asensio Mayoral, R. (2002). Nuevas perspectivas para la traducción audiovisual. </w:t>
      </w:r>
      <w:r w:rsidRPr="00CC0811">
        <w:rPr>
          <w:rFonts w:ascii="Times New Roman" w:hAnsi="Times New Roman"/>
          <w:i/>
          <w:iCs/>
          <w:noProof/>
          <w:sz w:val="24"/>
          <w:szCs w:val="24"/>
        </w:rPr>
        <w:t>Sendebar: Revista de la Facultad de Traducción e Interpretación</w:t>
      </w:r>
      <w:r w:rsidRPr="00CC0811">
        <w:rPr>
          <w:rFonts w:ascii="Times New Roman" w:hAnsi="Times New Roman"/>
          <w:noProof/>
          <w:sz w:val="24"/>
          <w:szCs w:val="24"/>
        </w:rPr>
        <w:t>(13), 123-140. Recuperado el 21 de 04 de 2020, de https://s3.amazonaws.com/academia.edu.documents/31096586/Nuevas_Perspectivas_TAV.pdf?response-content-disposition=inline%3B%20filename%3DNuevas_perspectivas_para_la_traduccion_a.pdf&amp;X-Amz-Algorithm=AWS4-HMAC-SHA256&amp;X-Amz-Credential=ASIATUSBJ6BAJDO6KVWU%2F</w:t>
      </w:r>
    </w:p>
    <w:p w:rsidR="00CC0811" w:rsidRPr="00CC0811" w:rsidRDefault="00CC0811" w:rsidP="00CC0811">
      <w:pPr>
        <w:pStyle w:val="Bibliografa"/>
        <w:spacing w:line="360" w:lineRule="auto"/>
        <w:ind w:left="720" w:hanging="720"/>
        <w:jc w:val="both"/>
        <w:rPr>
          <w:rFonts w:ascii="Times New Roman" w:hAnsi="Times New Roman"/>
          <w:noProof/>
          <w:sz w:val="24"/>
          <w:szCs w:val="24"/>
        </w:rPr>
      </w:pPr>
      <w:r w:rsidRPr="00CC0811">
        <w:rPr>
          <w:rFonts w:ascii="Times New Roman" w:hAnsi="Times New Roman"/>
          <w:noProof/>
          <w:sz w:val="24"/>
          <w:szCs w:val="24"/>
        </w:rPr>
        <w:t xml:space="preserve">Asensio Mayoral, R. (2013). </w:t>
      </w:r>
      <w:r w:rsidRPr="00CC0811">
        <w:rPr>
          <w:rFonts w:ascii="Times New Roman" w:hAnsi="Times New Roman"/>
          <w:i/>
          <w:iCs/>
          <w:noProof/>
          <w:sz w:val="24"/>
          <w:szCs w:val="24"/>
        </w:rPr>
        <w:t>Campos de estudio y trabajo en traducción audiovisual.</w:t>
      </w:r>
      <w:r w:rsidRPr="00CC0811">
        <w:rPr>
          <w:rFonts w:ascii="Times New Roman" w:hAnsi="Times New Roman"/>
          <w:noProof/>
          <w:sz w:val="24"/>
          <w:szCs w:val="24"/>
        </w:rPr>
        <w:t xml:space="preserve"> Recuperado el 21 de 04 de 2020, de https://s3.amazonaws.com/academia.edu.documents/31656604/Campos_estudio_y_Traduccion_audiovisual.pdf?response-content-disposition=inline%3B%20filename%3DCampos_estudio_y_Traduccion_audiovisual.pdf&amp;X-Amz-Algorithm=AWS4-HMAC-SHA256&amp;X-Amz-Credential=ASIATUSB</w:t>
      </w:r>
    </w:p>
    <w:p w:rsidR="00CC0811" w:rsidRPr="00CC0811" w:rsidRDefault="00CC0811" w:rsidP="00CC0811">
      <w:pPr>
        <w:pStyle w:val="Bibliografa"/>
        <w:spacing w:line="360" w:lineRule="auto"/>
        <w:ind w:left="720" w:hanging="720"/>
        <w:jc w:val="both"/>
        <w:rPr>
          <w:rFonts w:ascii="Times New Roman" w:hAnsi="Times New Roman"/>
          <w:noProof/>
          <w:sz w:val="24"/>
          <w:szCs w:val="24"/>
        </w:rPr>
      </w:pPr>
      <w:r w:rsidRPr="00CC0811">
        <w:rPr>
          <w:rFonts w:ascii="Times New Roman" w:hAnsi="Times New Roman"/>
          <w:noProof/>
          <w:sz w:val="24"/>
          <w:szCs w:val="24"/>
          <w:lang w:val="en-GB"/>
        </w:rPr>
        <w:t xml:space="preserve">Bernal Merino, M. Á. (2011). A Brief History of Game Localisation. </w:t>
      </w:r>
      <w:r w:rsidRPr="00CC0811">
        <w:rPr>
          <w:rFonts w:ascii="Times New Roman" w:hAnsi="Times New Roman"/>
          <w:i/>
          <w:iCs/>
          <w:noProof/>
          <w:sz w:val="24"/>
          <w:szCs w:val="24"/>
        </w:rPr>
        <w:t>Trans</w:t>
      </w:r>
      <w:r w:rsidRPr="00CC0811">
        <w:rPr>
          <w:rFonts w:ascii="Times New Roman" w:hAnsi="Times New Roman"/>
          <w:noProof/>
          <w:sz w:val="24"/>
          <w:szCs w:val="24"/>
        </w:rPr>
        <w:t>(15), 11-17. Recuperado el 01 de 02 de 2020, de http://www.trans.uma.es/pdf/Trans_15/11-17.pdf</w:t>
      </w:r>
    </w:p>
    <w:p w:rsidR="00CC0811" w:rsidRPr="00CC0811" w:rsidRDefault="00CC0811" w:rsidP="00CC0811">
      <w:pPr>
        <w:pStyle w:val="Bibliografa"/>
        <w:spacing w:line="360" w:lineRule="auto"/>
        <w:ind w:left="720" w:hanging="720"/>
        <w:jc w:val="both"/>
        <w:rPr>
          <w:rFonts w:ascii="Times New Roman" w:hAnsi="Times New Roman"/>
          <w:noProof/>
          <w:sz w:val="24"/>
          <w:szCs w:val="24"/>
        </w:rPr>
      </w:pPr>
      <w:r w:rsidRPr="00CC0811">
        <w:rPr>
          <w:rFonts w:ascii="Times New Roman" w:hAnsi="Times New Roman"/>
          <w:noProof/>
          <w:sz w:val="24"/>
          <w:szCs w:val="24"/>
        </w:rPr>
        <w:t xml:space="preserve">Cabré Castellví, M. T. (1993). </w:t>
      </w:r>
      <w:r w:rsidRPr="00CC0811">
        <w:rPr>
          <w:rFonts w:ascii="Times New Roman" w:hAnsi="Times New Roman"/>
          <w:i/>
          <w:iCs/>
          <w:noProof/>
          <w:sz w:val="24"/>
          <w:szCs w:val="24"/>
        </w:rPr>
        <w:t>La terminología. Teoría, metodología, aplicaciones.</w:t>
      </w:r>
      <w:r w:rsidRPr="00CC0811">
        <w:rPr>
          <w:rFonts w:ascii="Times New Roman" w:hAnsi="Times New Roman"/>
          <w:noProof/>
          <w:sz w:val="24"/>
          <w:szCs w:val="24"/>
        </w:rPr>
        <w:t xml:space="preserve"> Barcelona: Antàrtida-Empúries.</w:t>
      </w:r>
    </w:p>
    <w:p w:rsidR="00CC0811" w:rsidRPr="00CC0811" w:rsidRDefault="00CC0811" w:rsidP="00CC0811">
      <w:pPr>
        <w:pStyle w:val="Bibliografa"/>
        <w:spacing w:line="360" w:lineRule="auto"/>
        <w:ind w:left="720" w:hanging="720"/>
        <w:jc w:val="both"/>
        <w:rPr>
          <w:rFonts w:ascii="Times New Roman" w:hAnsi="Times New Roman"/>
          <w:noProof/>
          <w:sz w:val="24"/>
          <w:szCs w:val="24"/>
        </w:rPr>
      </w:pPr>
      <w:r w:rsidRPr="00CC0811">
        <w:rPr>
          <w:rFonts w:ascii="Times New Roman" w:hAnsi="Times New Roman"/>
          <w:noProof/>
          <w:sz w:val="24"/>
          <w:szCs w:val="24"/>
        </w:rPr>
        <w:lastRenderedPageBreak/>
        <w:t xml:space="preserve">Casanova, F. (16 de 12 de 2018). </w:t>
      </w:r>
      <w:r w:rsidRPr="00CC0811">
        <w:rPr>
          <w:rFonts w:ascii="Times New Roman" w:hAnsi="Times New Roman"/>
          <w:i/>
          <w:iCs/>
          <w:noProof/>
          <w:sz w:val="24"/>
          <w:szCs w:val="24"/>
        </w:rPr>
        <w:t>Historia resumida de los videojuegos</w:t>
      </w:r>
      <w:r w:rsidRPr="00CC0811">
        <w:rPr>
          <w:rFonts w:ascii="Times New Roman" w:hAnsi="Times New Roman"/>
          <w:noProof/>
          <w:sz w:val="24"/>
          <w:szCs w:val="24"/>
        </w:rPr>
        <w:t>. Recuperado el 18 de 04 de 2020, de Historias de nuestra historia: https://hdnh.es/historia-resumida-videojuegos/</w:t>
      </w:r>
    </w:p>
    <w:p w:rsidR="00CC0811" w:rsidRPr="00CC0811" w:rsidRDefault="00CC0811" w:rsidP="00CC0811">
      <w:pPr>
        <w:pStyle w:val="Bibliografa"/>
        <w:spacing w:line="360" w:lineRule="auto"/>
        <w:ind w:left="720" w:hanging="720"/>
        <w:jc w:val="both"/>
        <w:rPr>
          <w:rFonts w:ascii="Times New Roman" w:hAnsi="Times New Roman"/>
          <w:noProof/>
          <w:sz w:val="24"/>
          <w:szCs w:val="24"/>
        </w:rPr>
      </w:pPr>
      <w:r w:rsidRPr="00CC0811">
        <w:rPr>
          <w:rFonts w:ascii="Times New Roman" w:hAnsi="Times New Roman"/>
          <w:noProof/>
          <w:sz w:val="24"/>
          <w:szCs w:val="24"/>
        </w:rPr>
        <w:t xml:space="preserve">Castro Vázquez, O. (2009). El género (para)traducido: pugna ideológica en la traducción y paratraducción de O curioso incidente do can á media noite. </w:t>
      </w:r>
      <w:r w:rsidRPr="00CC0811">
        <w:rPr>
          <w:rFonts w:ascii="Times New Roman" w:hAnsi="Times New Roman"/>
          <w:i/>
          <w:iCs/>
          <w:noProof/>
          <w:sz w:val="24"/>
          <w:szCs w:val="24"/>
        </w:rPr>
        <w:t>Quaderns</w:t>
      </w:r>
      <w:r w:rsidRPr="00CC0811">
        <w:rPr>
          <w:rFonts w:ascii="Times New Roman" w:hAnsi="Times New Roman"/>
          <w:noProof/>
          <w:sz w:val="24"/>
          <w:szCs w:val="24"/>
        </w:rPr>
        <w:t>, 251-264. Recuperado el 31 de 03 de 2020, de http://publications.aston.ac.uk/id/eprint/20766/1/191129.pdf</w:t>
      </w:r>
    </w:p>
    <w:p w:rsidR="00CC0811" w:rsidRPr="00CC0811" w:rsidRDefault="00CC0811" w:rsidP="00CC0811">
      <w:pPr>
        <w:pStyle w:val="Bibliografa"/>
        <w:spacing w:line="360" w:lineRule="auto"/>
        <w:ind w:left="720" w:hanging="720"/>
        <w:jc w:val="both"/>
        <w:rPr>
          <w:rFonts w:ascii="Times New Roman" w:hAnsi="Times New Roman"/>
          <w:noProof/>
          <w:sz w:val="24"/>
          <w:szCs w:val="24"/>
        </w:rPr>
      </w:pPr>
      <w:r w:rsidRPr="00CC0811">
        <w:rPr>
          <w:rFonts w:ascii="Times New Roman" w:hAnsi="Times New Roman"/>
          <w:noProof/>
          <w:sz w:val="24"/>
          <w:szCs w:val="24"/>
        </w:rPr>
        <w:t xml:space="preserve">Centro Virtual Cervantes. (n.d). </w:t>
      </w:r>
      <w:r w:rsidRPr="00CC0811">
        <w:rPr>
          <w:rFonts w:ascii="Times New Roman" w:hAnsi="Times New Roman"/>
          <w:i/>
          <w:iCs/>
          <w:noProof/>
          <w:sz w:val="24"/>
          <w:szCs w:val="24"/>
        </w:rPr>
        <w:t>Variedad lingüística.</w:t>
      </w:r>
      <w:r w:rsidRPr="00CC0811">
        <w:rPr>
          <w:rFonts w:ascii="Times New Roman" w:hAnsi="Times New Roman"/>
          <w:noProof/>
          <w:sz w:val="24"/>
          <w:szCs w:val="24"/>
        </w:rPr>
        <w:t xml:space="preserve"> Recuperado el 23 de 04 de 2020, de Centro Virtual Cervantes: https://cvc.cervantes.es/ensenanza/biblioteca_ele/diccio_ele/diccionario/variedadlinguistica.htm</w:t>
      </w:r>
    </w:p>
    <w:p w:rsidR="00CC0811" w:rsidRPr="00CC0811" w:rsidRDefault="00CC0811" w:rsidP="00CC0811">
      <w:pPr>
        <w:pStyle w:val="Bibliografa"/>
        <w:spacing w:line="360" w:lineRule="auto"/>
        <w:ind w:left="720" w:hanging="720"/>
        <w:jc w:val="both"/>
        <w:rPr>
          <w:rFonts w:ascii="Times New Roman" w:hAnsi="Times New Roman"/>
          <w:noProof/>
          <w:sz w:val="24"/>
          <w:szCs w:val="24"/>
        </w:rPr>
      </w:pPr>
      <w:r w:rsidRPr="00CC0811">
        <w:rPr>
          <w:rFonts w:ascii="Times New Roman" w:hAnsi="Times New Roman"/>
          <w:noProof/>
          <w:sz w:val="24"/>
          <w:szCs w:val="24"/>
        </w:rPr>
        <w:t xml:space="preserve">César del Amo, I. (enero de 2016). Análisis de la traducción del videojuego To The Moon por parte de fans. </w:t>
      </w:r>
      <w:r w:rsidRPr="00CC0811">
        <w:rPr>
          <w:rFonts w:ascii="Times New Roman" w:hAnsi="Times New Roman"/>
          <w:i/>
          <w:iCs/>
          <w:noProof/>
          <w:sz w:val="24"/>
          <w:szCs w:val="24"/>
        </w:rPr>
        <w:t>Entreculturas</w:t>
      </w:r>
      <w:r w:rsidRPr="00CC0811">
        <w:rPr>
          <w:rFonts w:ascii="Times New Roman" w:hAnsi="Times New Roman"/>
          <w:noProof/>
          <w:sz w:val="24"/>
          <w:szCs w:val="24"/>
        </w:rPr>
        <w:t>(7-8), 697-717. Recuperado el 30 de 03 de 2020, de http://www.entreculturas.uma.es/n7yn8pdf/articulo32.pdf</w:t>
      </w:r>
    </w:p>
    <w:p w:rsidR="00CC0811" w:rsidRPr="00CC0811" w:rsidRDefault="00CC0811" w:rsidP="00CC0811">
      <w:pPr>
        <w:pStyle w:val="Bibliografa"/>
        <w:spacing w:line="360" w:lineRule="auto"/>
        <w:ind w:left="720" w:hanging="720"/>
        <w:jc w:val="both"/>
        <w:rPr>
          <w:rFonts w:ascii="Times New Roman" w:hAnsi="Times New Roman"/>
          <w:noProof/>
          <w:sz w:val="24"/>
          <w:szCs w:val="24"/>
          <w:lang w:val="en-GB"/>
        </w:rPr>
      </w:pPr>
      <w:r w:rsidRPr="00CC0811">
        <w:rPr>
          <w:rFonts w:ascii="Times New Roman" w:hAnsi="Times New Roman"/>
          <w:noProof/>
          <w:sz w:val="24"/>
          <w:szCs w:val="24"/>
          <w:lang w:val="en-GB"/>
        </w:rPr>
        <w:t xml:space="preserve">Chandler, H. (2011). </w:t>
      </w:r>
      <w:r w:rsidRPr="00CC0811">
        <w:rPr>
          <w:rFonts w:ascii="Times New Roman" w:hAnsi="Times New Roman"/>
          <w:i/>
          <w:iCs/>
          <w:noProof/>
          <w:sz w:val="24"/>
          <w:szCs w:val="24"/>
          <w:lang w:val="en-GB"/>
        </w:rPr>
        <w:t>Game Localization Handbook</w:t>
      </w:r>
      <w:r w:rsidRPr="00CC0811">
        <w:rPr>
          <w:rFonts w:ascii="Times New Roman" w:hAnsi="Times New Roman"/>
          <w:noProof/>
          <w:sz w:val="24"/>
          <w:szCs w:val="24"/>
          <w:lang w:val="en-GB"/>
        </w:rPr>
        <w:t xml:space="preserve"> (2 ed.). Jones and Bartlett.</w:t>
      </w:r>
    </w:p>
    <w:p w:rsidR="00CC0811" w:rsidRPr="00CC0811" w:rsidRDefault="00CC0811" w:rsidP="00CC0811">
      <w:pPr>
        <w:pStyle w:val="Bibliografa"/>
        <w:spacing w:line="360" w:lineRule="auto"/>
        <w:ind w:left="720" w:hanging="720"/>
        <w:jc w:val="both"/>
        <w:rPr>
          <w:rFonts w:ascii="Times New Roman" w:hAnsi="Times New Roman"/>
          <w:noProof/>
          <w:sz w:val="24"/>
          <w:szCs w:val="24"/>
        </w:rPr>
      </w:pPr>
      <w:r w:rsidRPr="00CC0811">
        <w:rPr>
          <w:rFonts w:ascii="Times New Roman" w:hAnsi="Times New Roman"/>
          <w:noProof/>
          <w:sz w:val="24"/>
          <w:szCs w:val="24"/>
          <w:lang w:val="en-GB"/>
        </w:rPr>
        <w:t xml:space="preserve">Cháves García, M. J. (2000). </w:t>
      </w:r>
      <w:r w:rsidRPr="00CC0811">
        <w:rPr>
          <w:rFonts w:ascii="Times New Roman" w:hAnsi="Times New Roman"/>
          <w:noProof/>
          <w:sz w:val="24"/>
          <w:szCs w:val="24"/>
        </w:rPr>
        <w:t xml:space="preserve">Traducción y cine. Tipos de traducción audiovisual. En </w:t>
      </w:r>
      <w:r w:rsidRPr="00CC0811">
        <w:rPr>
          <w:rFonts w:ascii="Times New Roman" w:hAnsi="Times New Roman"/>
          <w:i/>
          <w:iCs/>
          <w:noProof/>
          <w:sz w:val="24"/>
          <w:szCs w:val="24"/>
        </w:rPr>
        <w:t>La traducción cinematográfica</w:t>
      </w:r>
      <w:r w:rsidRPr="00CC0811">
        <w:rPr>
          <w:rFonts w:ascii="Times New Roman" w:hAnsi="Times New Roman"/>
          <w:noProof/>
          <w:sz w:val="24"/>
          <w:szCs w:val="24"/>
        </w:rPr>
        <w:t xml:space="preserve"> (págs. 42-57). Huelva: Universidad de Huelva.</w:t>
      </w:r>
    </w:p>
    <w:p w:rsidR="00CC0811" w:rsidRPr="00CC0811" w:rsidRDefault="00CC0811" w:rsidP="00CC0811">
      <w:pPr>
        <w:pStyle w:val="Bibliografa"/>
        <w:spacing w:line="360" w:lineRule="auto"/>
        <w:ind w:left="720" w:hanging="720"/>
        <w:jc w:val="both"/>
        <w:rPr>
          <w:rFonts w:ascii="Times New Roman" w:hAnsi="Times New Roman"/>
          <w:noProof/>
          <w:sz w:val="24"/>
          <w:szCs w:val="24"/>
        </w:rPr>
      </w:pPr>
      <w:r w:rsidRPr="00CC0811">
        <w:rPr>
          <w:rFonts w:ascii="Times New Roman" w:hAnsi="Times New Roman"/>
          <w:noProof/>
          <w:sz w:val="24"/>
          <w:szCs w:val="24"/>
        </w:rPr>
        <w:t xml:space="preserve">Correa García, R., Duarte Huertos, A., &amp; Guzmán Franco, M. (2017). Horizontes educativos de los videojuegos. Propuestas y reflexiones de futuros maestros y educadores sociales. </w:t>
      </w:r>
      <w:r w:rsidRPr="00CC0811">
        <w:rPr>
          <w:rFonts w:ascii="Times New Roman" w:hAnsi="Times New Roman"/>
          <w:i/>
          <w:iCs/>
          <w:noProof/>
          <w:sz w:val="24"/>
          <w:szCs w:val="24"/>
        </w:rPr>
        <w:t>Educar, 53/1</w:t>
      </w:r>
      <w:r w:rsidRPr="00CC0811">
        <w:rPr>
          <w:rFonts w:ascii="Times New Roman" w:hAnsi="Times New Roman"/>
          <w:noProof/>
          <w:sz w:val="24"/>
          <w:szCs w:val="24"/>
        </w:rPr>
        <w:t>, 67-88. Recuperado el 01 de 02 de 2020, de https://www.raco.cat/index.php/Educar/article/view/v53-n1-correa-duarte-guzman/407365</w:t>
      </w:r>
    </w:p>
    <w:p w:rsidR="00CC0811" w:rsidRPr="00CC0811" w:rsidRDefault="00CC0811" w:rsidP="00CC0811">
      <w:pPr>
        <w:pStyle w:val="Bibliografa"/>
        <w:spacing w:line="360" w:lineRule="auto"/>
        <w:ind w:left="720" w:hanging="720"/>
        <w:jc w:val="both"/>
        <w:rPr>
          <w:rFonts w:ascii="Times New Roman" w:hAnsi="Times New Roman"/>
          <w:noProof/>
          <w:sz w:val="24"/>
          <w:szCs w:val="24"/>
        </w:rPr>
      </w:pPr>
      <w:r w:rsidRPr="00CC0811">
        <w:rPr>
          <w:rFonts w:ascii="Times New Roman" w:hAnsi="Times New Roman"/>
          <w:noProof/>
          <w:sz w:val="24"/>
          <w:szCs w:val="24"/>
          <w:lang w:val="en-GB"/>
        </w:rPr>
        <w:t xml:space="preserve">Dietz, F. (noviembre de 2007). “How Difficult Can That Be?” – The Work of Computer and Video Game Localization. </w:t>
      </w:r>
      <w:r w:rsidRPr="00CC0811">
        <w:rPr>
          <w:rFonts w:ascii="Times New Roman" w:hAnsi="Times New Roman"/>
          <w:i/>
          <w:iCs/>
          <w:noProof/>
          <w:sz w:val="24"/>
          <w:szCs w:val="24"/>
        </w:rPr>
        <w:t>Revista tradumàtica</w:t>
      </w:r>
      <w:r w:rsidRPr="00CC0811">
        <w:rPr>
          <w:rFonts w:ascii="Times New Roman" w:hAnsi="Times New Roman"/>
          <w:noProof/>
          <w:sz w:val="24"/>
          <w:szCs w:val="24"/>
        </w:rPr>
        <w:t>(5). Recuperado el 25 de 03 de 2020, de http://www.fti.uab.cat/tradumatica/revista/num5/articles/04/04art.htm</w:t>
      </w:r>
    </w:p>
    <w:p w:rsidR="00CC0811" w:rsidRPr="00CC0811" w:rsidRDefault="00CC0811" w:rsidP="00CC0811">
      <w:pPr>
        <w:pStyle w:val="Bibliografa"/>
        <w:spacing w:line="360" w:lineRule="auto"/>
        <w:ind w:left="720" w:hanging="720"/>
        <w:jc w:val="both"/>
        <w:rPr>
          <w:rFonts w:ascii="Times New Roman" w:hAnsi="Times New Roman"/>
          <w:noProof/>
          <w:sz w:val="24"/>
          <w:szCs w:val="24"/>
        </w:rPr>
      </w:pPr>
      <w:r w:rsidRPr="00CC0811">
        <w:rPr>
          <w:rFonts w:ascii="Times New Roman" w:hAnsi="Times New Roman"/>
          <w:noProof/>
          <w:sz w:val="24"/>
          <w:szCs w:val="24"/>
        </w:rPr>
        <w:t xml:space="preserve">Duque García, M., Trinidad González, M., &amp; Catrain, M. (s.f.). </w:t>
      </w:r>
      <w:r w:rsidRPr="00CC0811">
        <w:rPr>
          <w:rFonts w:ascii="Times New Roman" w:hAnsi="Times New Roman"/>
          <w:i/>
          <w:iCs/>
          <w:noProof/>
          <w:sz w:val="24"/>
          <w:szCs w:val="24"/>
        </w:rPr>
        <w:t>Transposición y modulación en la traducción técnica.</w:t>
      </w:r>
      <w:r w:rsidRPr="00CC0811">
        <w:rPr>
          <w:rFonts w:ascii="Times New Roman" w:hAnsi="Times New Roman"/>
          <w:noProof/>
          <w:sz w:val="24"/>
          <w:szCs w:val="24"/>
        </w:rPr>
        <w:t xml:space="preserve"> Recuperado el 02 de 03 de 2020, de Centro Virtual Cervantes: https://cvc.cervantes.es/lengua/iulmyt/pdf/encuentros_iii/13_duque_gonzalez_catrain.pdf</w:t>
      </w:r>
    </w:p>
    <w:p w:rsidR="00CC0811" w:rsidRPr="00CC0811" w:rsidRDefault="00CC0811" w:rsidP="00CC0811">
      <w:pPr>
        <w:pStyle w:val="Bibliografa"/>
        <w:spacing w:line="360" w:lineRule="auto"/>
        <w:ind w:left="720" w:hanging="720"/>
        <w:jc w:val="both"/>
        <w:rPr>
          <w:rFonts w:ascii="Times New Roman" w:hAnsi="Times New Roman"/>
          <w:noProof/>
          <w:sz w:val="24"/>
          <w:szCs w:val="24"/>
        </w:rPr>
      </w:pPr>
      <w:r w:rsidRPr="00CC0811">
        <w:rPr>
          <w:rFonts w:ascii="Times New Roman" w:hAnsi="Times New Roman"/>
          <w:noProof/>
          <w:sz w:val="24"/>
          <w:szCs w:val="24"/>
          <w:lang w:val="en-GB"/>
        </w:rPr>
        <w:lastRenderedPageBreak/>
        <w:t xml:space="preserve">ESA. (2019). </w:t>
      </w:r>
      <w:r w:rsidRPr="00CC0811">
        <w:rPr>
          <w:rFonts w:ascii="Times New Roman" w:hAnsi="Times New Roman"/>
          <w:i/>
          <w:iCs/>
          <w:noProof/>
          <w:sz w:val="24"/>
          <w:szCs w:val="24"/>
          <w:lang w:val="en-GB"/>
        </w:rPr>
        <w:t>2019 Essential Facts About the Computer and Video Game Industry.</w:t>
      </w:r>
      <w:r w:rsidRPr="00CC0811">
        <w:rPr>
          <w:rFonts w:ascii="Times New Roman" w:hAnsi="Times New Roman"/>
          <w:noProof/>
          <w:sz w:val="24"/>
          <w:szCs w:val="24"/>
          <w:lang w:val="en-GB"/>
        </w:rPr>
        <w:t xml:space="preserve"> </w:t>
      </w:r>
      <w:r w:rsidRPr="00CC0811">
        <w:rPr>
          <w:rFonts w:ascii="Times New Roman" w:hAnsi="Times New Roman"/>
          <w:noProof/>
          <w:sz w:val="24"/>
          <w:szCs w:val="24"/>
        </w:rPr>
        <w:t>Recuperado el 01 de 02 de 2020, de ESA: https://www.theesa.com/wp-content/uploads/2019/05/ESA_Essential_facts_2019_final.pdf</w:t>
      </w:r>
    </w:p>
    <w:p w:rsidR="00CC0811" w:rsidRPr="00CC0811" w:rsidRDefault="00CC0811" w:rsidP="00CC0811">
      <w:pPr>
        <w:pStyle w:val="Bibliografa"/>
        <w:spacing w:line="360" w:lineRule="auto"/>
        <w:ind w:left="720" w:hanging="720"/>
        <w:jc w:val="both"/>
        <w:rPr>
          <w:rFonts w:ascii="Times New Roman" w:hAnsi="Times New Roman"/>
          <w:noProof/>
          <w:sz w:val="24"/>
          <w:szCs w:val="24"/>
        </w:rPr>
      </w:pPr>
      <w:r w:rsidRPr="00CC0811">
        <w:rPr>
          <w:rFonts w:ascii="Times New Roman" w:hAnsi="Times New Roman"/>
          <w:noProof/>
          <w:sz w:val="24"/>
          <w:szCs w:val="24"/>
        </w:rPr>
        <w:t xml:space="preserve">Facultat d'Informàtica de Barcelona. (2008). </w:t>
      </w:r>
      <w:r w:rsidRPr="00CC0811">
        <w:rPr>
          <w:rFonts w:ascii="Times New Roman" w:hAnsi="Times New Roman"/>
          <w:i/>
          <w:iCs/>
          <w:noProof/>
          <w:sz w:val="24"/>
          <w:szCs w:val="24"/>
        </w:rPr>
        <w:t>Historia de los videojuegos</w:t>
      </w:r>
      <w:r w:rsidRPr="00CC0811">
        <w:rPr>
          <w:rFonts w:ascii="Times New Roman" w:hAnsi="Times New Roman"/>
          <w:noProof/>
          <w:sz w:val="24"/>
          <w:szCs w:val="24"/>
        </w:rPr>
        <w:t>. Recuperado el 01 de 02 de 2020, de Retro informática, el pasado del futuro: https://www.fib.upc.edu/retro-informatica/historia/videojocs.html</w:t>
      </w:r>
    </w:p>
    <w:p w:rsidR="00CC0811" w:rsidRPr="00CC0811" w:rsidRDefault="00CC0811" w:rsidP="00CC0811">
      <w:pPr>
        <w:pStyle w:val="Bibliografa"/>
        <w:spacing w:line="360" w:lineRule="auto"/>
        <w:ind w:left="720" w:hanging="720"/>
        <w:jc w:val="both"/>
        <w:rPr>
          <w:rFonts w:ascii="Times New Roman" w:hAnsi="Times New Roman"/>
          <w:noProof/>
          <w:sz w:val="24"/>
          <w:szCs w:val="24"/>
        </w:rPr>
      </w:pPr>
      <w:r w:rsidRPr="00CC0811">
        <w:rPr>
          <w:rFonts w:ascii="Times New Roman" w:hAnsi="Times New Roman"/>
          <w:noProof/>
          <w:sz w:val="24"/>
          <w:szCs w:val="24"/>
        </w:rPr>
        <w:t xml:space="preserve">Fernández Costales, A. (2011). Adapting humor in videogames localization. </w:t>
      </w:r>
      <w:r w:rsidRPr="00CC0811">
        <w:rPr>
          <w:rFonts w:ascii="Times New Roman" w:hAnsi="Times New Roman"/>
          <w:i/>
          <w:iCs/>
          <w:noProof/>
          <w:sz w:val="24"/>
          <w:szCs w:val="24"/>
        </w:rPr>
        <w:t>Multilingual Magazine</w:t>
      </w:r>
      <w:r w:rsidRPr="00CC0811">
        <w:rPr>
          <w:rFonts w:ascii="Times New Roman" w:hAnsi="Times New Roman"/>
          <w:noProof/>
          <w:sz w:val="24"/>
          <w:szCs w:val="24"/>
        </w:rPr>
        <w:t>, 33-35. Recuperado el 30 de 03 de 2020, de https://www.researchgate.net/publication/244993185_Adapting_humor_in_videogames_localization</w:t>
      </w:r>
    </w:p>
    <w:p w:rsidR="00CC0811" w:rsidRPr="00CC0811" w:rsidRDefault="00CC0811" w:rsidP="00CC0811">
      <w:pPr>
        <w:pStyle w:val="Bibliografa"/>
        <w:spacing w:line="360" w:lineRule="auto"/>
        <w:ind w:left="720" w:hanging="720"/>
        <w:jc w:val="both"/>
        <w:rPr>
          <w:rFonts w:ascii="Times New Roman" w:hAnsi="Times New Roman"/>
          <w:noProof/>
          <w:sz w:val="24"/>
          <w:szCs w:val="24"/>
        </w:rPr>
      </w:pPr>
      <w:r w:rsidRPr="00CC0811">
        <w:rPr>
          <w:rFonts w:ascii="Times New Roman" w:hAnsi="Times New Roman"/>
          <w:noProof/>
          <w:sz w:val="24"/>
          <w:szCs w:val="24"/>
        </w:rPr>
        <w:t xml:space="preserve">Fernandez Moriano, P. (Noviembre de 2018). SOS: mi cliente habitual me pide una traducción audiovisual. ¿Qué hago? </w:t>
      </w:r>
      <w:r w:rsidRPr="00CC0811">
        <w:rPr>
          <w:rFonts w:ascii="Times New Roman" w:hAnsi="Times New Roman"/>
          <w:i/>
          <w:iCs/>
          <w:noProof/>
          <w:sz w:val="24"/>
          <w:szCs w:val="24"/>
        </w:rPr>
        <w:t>La Linterna del Traductor</w:t>
      </w:r>
      <w:r w:rsidRPr="00CC0811">
        <w:rPr>
          <w:rFonts w:ascii="Times New Roman" w:hAnsi="Times New Roman"/>
          <w:noProof/>
          <w:sz w:val="24"/>
          <w:szCs w:val="24"/>
        </w:rPr>
        <w:t>(17). Recuperado el 28 de 04 de 2020, de http://www.lalinternadeltraductor.org/n17/modalidades-traduccion-audiovisual.html</w:t>
      </w:r>
    </w:p>
    <w:p w:rsidR="00CC0811" w:rsidRPr="00CC0811" w:rsidRDefault="00CC0811" w:rsidP="00CC0811">
      <w:pPr>
        <w:pStyle w:val="Bibliografa"/>
        <w:spacing w:line="360" w:lineRule="auto"/>
        <w:ind w:left="720" w:hanging="720"/>
        <w:jc w:val="both"/>
        <w:rPr>
          <w:rFonts w:ascii="Times New Roman" w:hAnsi="Times New Roman"/>
          <w:noProof/>
          <w:sz w:val="24"/>
          <w:szCs w:val="24"/>
        </w:rPr>
      </w:pPr>
      <w:r w:rsidRPr="00CC0811">
        <w:rPr>
          <w:rFonts w:ascii="Times New Roman" w:hAnsi="Times New Roman"/>
          <w:noProof/>
          <w:sz w:val="24"/>
          <w:szCs w:val="24"/>
          <w:lang w:val="en-GB"/>
        </w:rPr>
        <w:t xml:space="preserve">Fodor, I. (1976). </w:t>
      </w:r>
      <w:r w:rsidRPr="00CC0811">
        <w:rPr>
          <w:rFonts w:ascii="Times New Roman" w:hAnsi="Times New Roman"/>
          <w:i/>
          <w:iCs/>
          <w:noProof/>
          <w:sz w:val="24"/>
          <w:szCs w:val="24"/>
          <w:lang w:val="en-GB"/>
        </w:rPr>
        <w:t>Film Dubbing. Phonetic, Semiotic, Esthetic and Psychological Aspects.</w:t>
      </w:r>
      <w:r w:rsidRPr="00CC0811">
        <w:rPr>
          <w:rFonts w:ascii="Times New Roman" w:hAnsi="Times New Roman"/>
          <w:noProof/>
          <w:sz w:val="24"/>
          <w:szCs w:val="24"/>
          <w:lang w:val="en-GB"/>
        </w:rPr>
        <w:t xml:space="preserve"> </w:t>
      </w:r>
      <w:r w:rsidRPr="00CC0811">
        <w:rPr>
          <w:rFonts w:ascii="Times New Roman" w:hAnsi="Times New Roman"/>
          <w:noProof/>
          <w:sz w:val="24"/>
          <w:szCs w:val="24"/>
        </w:rPr>
        <w:t>Hanburgo: Buske.</w:t>
      </w:r>
    </w:p>
    <w:p w:rsidR="00CC0811" w:rsidRPr="00CC0811" w:rsidRDefault="00CC0811" w:rsidP="00CC0811">
      <w:pPr>
        <w:pStyle w:val="Bibliografa"/>
        <w:spacing w:line="360" w:lineRule="auto"/>
        <w:ind w:left="720" w:hanging="720"/>
        <w:jc w:val="both"/>
        <w:rPr>
          <w:rFonts w:ascii="Times New Roman" w:hAnsi="Times New Roman"/>
          <w:noProof/>
          <w:sz w:val="24"/>
          <w:szCs w:val="24"/>
        </w:rPr>
      </w:pPr>
      <w:r w:rsidRPr="00CC0811">
        <w:rPr>
          <w:rFonts w:ascii="Times New Roman" w:hAnsi="Times New Roman"/>
          <w:noProof/>
          <w:sz w:val="24"/>
          <w:szCs w:val="24"/>
        </w:rPr>
        <w:t xml:space="preserve">Gallego, E. (2002). Plano semántico. En </w:t>
      </w:r>
      <w:r w:rsidRPr="00CC0811">
        <w:rPr>
          <w:rFonts w:ascii="Times New Roman" w:hAnsi="Times New Roman"/>
          <w:i/>
          <w:iCs/>
          <w:noProof/>
          <w:sz w:val="24"/>
          <w:szCs w:val="24"/>
        </w:rPr>
        <w:t>Lengua, literatura y cultura comparadas: Estudio y análisis de las dificultades que plantea la traducción de obras literarias de japonés a español</w:t>
      </w:r>
      <w:r w:rsidRPr="00CC0811">
        <w:rPr>
          <w:rFonts w:ascii="Times New Roman" w:hAnsi="Times New Roman"/>
          <w:noProof/>
          <w:sz w:val="24"/>
          <w:szCs w:val="24"/>
        </w:rPr>
        <w:t xml:space="preserve"> (págs. 193-299). Recuperado el 18 de 04 de 2020, de http://www.elena-gallego.com/tesis/plano_semantico.pdf</w:t>
      </w:r>
    </w:p>
    <w:p w:rsidR="00CC0811" w:rsidRPr="00CC0811" w:rsidRDefault="00CC0811" w:rsidP="00CC0811">
      <w:pPr>
        <w:pStyle w:val="Bibliografa"/>
        <w:spacing w:line="360" w:lineRule="auto"/>
        <w:ind w:left="720" w:hanging="720"/>
        <w:jc w:val="both"/>
        <w:rPr>
          <w:rFonts w:ascii="Times New Roman" w:hAnsi="Times New Roman"/>
          <w:noProof/>
          <w:sz w:val="24"/>
          <w:szCs w:val="24"/>
        </w:rPr>
      </w:pPr>
      <w:r w:rsidRPr="00CC0811">
        <w:rPr>
          <w:rFonts w:ascii="Times New Roman" w:hAnsi="Times New Roman"/>
          <w:noProof/>
          <w:sz w:val="24"/>
          <w:szCs w:val="24"/>
          <w:lang w:val="en-GB"/>
        </w:rPr>
        <w:t xml:space="preserve">Global Web Index. (2019). </w:t>
      </w:r>
      <w:r w:rsidRPr="00CC0811">
        <w:rPr>
          <w:rFonts w:ascii="Times New Roman" w:hAnsi="Times New Roman"/>
          <w:i/>
          <w:iCs/>
          <w:noProof/>
          <w:sz w:val="24"/>
          <w:szCs w:val="24"/>
          <w:lang w:val="en-GB"/>
        </w:rPr>
        <w:t>Gaming An exploration of how the gaming landscape is changing.</w:t>
      </w:r>
      <w:r w:rsidRPr="00CC0811">
        <w:rPr>
          <w:rFonts w:ascii="Times New Roman" w:hAnsi="Times New Roman"/>
          <w:noProof/>
          <w:sz w:val="24"/>
          <w:szCs w:val="24"/>
          <w:lang w:val="en-GB"/>
        </w:rPr>
        <w:t xml:space="preserve"> </w:t>
      </w:r>
      <w:r w:rsidRPr="00CC0811">
        <w:rPr>
          <w:rFonts w:ascii="Times New Roman" w:hAnsi="Times New Roman"/>
          <w:noProof/>
          <w:sz w:val="24"/>
          <w:szCs w:val="24"/>
        </w:rPr>
        <w:t>Recuperado el 01 de 02 de 2020, de https://www.globalwebindex.com/hubfs/Downloads/Gaming-trends-2019.pdf?utm_campaign=Gaming%20report%202019&amp;utm_source=hs_automation&amp;utm_medium=email&amp;utm_content=70260080&amp;_hsenc=p2ANqtz--MhAqnTSd2s1_aznXQE0wgWnahPqhKjEIgPbhadkvNKH8MRejTyNyewKe809-Tv4ZrsbW4O</w:t>
      </w:r>
    </w:p>
    <w:p w:rsidR="00CC0811" w:rsidRPr="00CC0811" w:rsidRDefault="00CC0811" w:rsidP="00CC0811">
      <w:pPr>
        <w:pStyle w:val="Bibliografa"/>
        <w:spacing w:line="360" w:lineRule="auto"/>
        <w:ind w:left="720" w:hanging="720"/>
        <w:jc w:val="both"/>
        <w:rPr>
          <w:rFonts w:ascii="Times New Roman" w:hAnsi="Times New Roman"/>
          <w:noProof/>
          <w:sz w:val="24"/>
          <w:szCs w:val="24"/>
        </w:rPr>
      </w:pPr>
      <w:r w:rsidRPr="00CC0811">
        <w:rPr>
          <w:rFonts w:ascii="Times New Roman" w:hAnsi="Times New Roman"/>
          <w:noProof/>
          <w:sz w:val="24"/>
          <w:szCs w:val="24"/>
        </w:rPr>
        <w:t xml:space="preserve">Granell, X., &amp; Mangiron, C. y. (2015). </w:t>
      </w:r>
      <w:r w:rsidRPr="00CC0811">
        <w:rPr>
          <w:rFonts w:ascii="Times New Roman" w:hAnsi="Times New Roman"/>
          <w:i/>
          <w:iCs/>
          <w:noProof/>
          <w:sz w:val="24"/>
          <w:szCs w:val="24"/>
        </w:rPr>
        <w:t>La traducción de videojuegos.</w:t>
      </w:r>
      <w:r w:rsidRPr="00CC0811">
        <w:rPr>
          <w:rFonts w:ascii="Times New Roman" w:hAnsi="Times New Roman"/>
          <w:noProof/>
          <w:sz w:val="24"/>
          <w:szCs w:val="24"/>
        </w:rPr>
        <w:t xml:space="preserve"> Sevilla : Bienza.</w:t>
      </w:r>
    </w:p>
    <w:p w:rsidR="00CC0811" w:rsidRPr="00CC0811" w:rsidRDefault="00CC0811" w:rsidP="00CC0811">
      <w:pPr>
        <w:pStyle w:val="Bibliografa"/>
        <w:spacing w:line="360" w:lineRule="auto"/>
        <w:ind w:left="720" w:hanging="720"/>
        <w:jc w:val="both"/>
        <w:rPr>
          <w:rFonts w:ascii="Times New Roman" w:hAnsi="Times New Roman"/>
          <w:noProof/>
          <w:sz w:val="24"/>
          <w:szCs w:val="24"/>
        </w:rPr>
      </w:pPr>
      <w:r w:rsidRPr="00CC0811">
        <w:rPr>
          <w:rFonts w:ascii="Times New Roman" w:hAnsi="Times New Roman"/>
          <w:noProof/>
          <w:sz w:val="24"/>
          <w:szCs w:val="24"/>
        </w:rPr>
        <w:t xml:space="preserve">Griffiths, G. (2009). Subtitles: Increasing Game Accessibility, Comprehension. Recuperado el 22 de 04 de 2020, de </w:t>
      </w:r>
      <w:r w:rsidRPr="00CC0811">
        <w:rPr>
          <w:rFonts w:ascii="Times New Roman" w:hAnsi="Times New Roman"/>
          <w:noProof/>
          <w:sz w:val="24"/>
          <w:szCs w:val="24"/>
        </w:rPr>
        <w:lastRenderedPageBreak/>
        <w:t>https://www.gamasutra.com/view/feature/132315/subtitles_increasing_game_.php</w:t>
      </w:r>
    </w:p>
    <w:p w:rsidR="00CC0811" w:rsidRPr="00CC0811" w:rsidRDefault="00CC0811" w:rsidP="00CC0811">
      <w:pPr>
        <w:pStyle w:val="Bibliografa"/>
        <w:spacing w:line="360" w:lineRule="auto"/>
        <w:ind w:left="720" w:hanging="720"/>
        <w:jc w:val="both"/>
        <w:rPr>
          <w:rFonts w:ascii="Times New Roman" w:hAnsi="Times New Roman"/>
          <w:noProof/>
          <w:sz w:val="24"/>
          <w:szCs w:val="24"/>
        </w:rPr>
      </w:pPr>
      <w:r w:rsidRPr="00CC0811">
        <w:rPr>
          <w:rFonts w:ascii="Times New Roman" w:hAnsi="Times New Roman"/>
          <w:noProof/>
          <w:sz w:val="24"/>
          <w:szCs w:val="24"/>
          <w:lang w:val="en-GB"/>
        </w:rPr>
        <w:t xml:space="preserve">Guyennet, S. (11 de 10 de 2017). </w:t>
      </w:r>
      <w:r w:rsidRPr="00CC0811">
        <w:rPr>
          <w:rFonts w:ascii="Times New Roman" w:hAnsi="Times New Roman"/>
          <w:i/>
          <w:iCs/>
          <w:noProof/>
          <w:sz w:val="24"/>
          <w:szCs w:val="24"/>
          <w:lang w:val="en-GB"/>
        </w:rPr>
        <w:t>Translating Dialects and Accents in Video Games - The French edition.</w:t>
      </w:r>
      <w:r w:rsidRPr="00CC0811">
        <w:rPr>
          <w:rFonts w:ascii="Times New Roman" w:hAnsi="Times New Roman"/>
          <w:noProof/>
          <w:sz w:val="24"/>
          <w:szCs w:val="24"/>
          <w:lang w:val="en-GB"/>
        </w:rPr>
        <w:t xml:space="preserve"> </w:t>
      </w:r>
      <w:r w:rsidRPr="00CC0811">
        <w:rPr>
          <w:rFonts w:ascii="Times New Roman" w:hAnsi="Times New Roman"/>
          <w:noProof/>
          <w:sz w:val="24"/>
          <w:szCs w:val="24"/>
        </w:rPr>
        <w:t>Recuperado el 23 de 04 de 2020, de Gamasutra: https://www.gamasutra.com/blogs/SandrineGuyennet/20171110/309328/Translating_Dialects_and_Accents_in_Video_Games__The_French_edition.php</w:t>
      </w:r>
    </w:p>
    <w:p w:rsidR="00CC0811" w:rsidRPr="00CC0811" w:rsidRDefault="00CC0811" w:rsidP="00CC0811">
      <w:pPr>
        <w:pStyle w:val="Bibliografa"/>
        <w:spacing w:line="360" w:lineRule="auto"/>
        <w:ind w:left="720" w:hanging="720"/>
        <w:jc w:val="both"/>
        <w:rPr>
          <w:rFonts w:ascii="Times New Roman" w:hAnsi="Times New Roman"/>
          <w:noProof/>
          <w:sz w:val="24"/>
          <w:szCs w:val="24"/>
        </w:rPr>
      </w:pPr>
      <w:r w:rsidRPr="00CC0811">
        <w:rPr>
          <w:rFonts w:ascii="Times New Roman" w:hAnsi="Times New Roman"/>
          <w:noProof/>
          <w:sz w:val="24"/>
          <w:szCs w:val="24"/>
          <w:lang w:val="en-GB"/>
        </w:rPr>
        <w:t xml:space="preserve">Hjort, M. (2009). Swearwords in Subtitles. </w:t>
      </w:r>
      <w:r w:rsidRPr="00CC0811">
        <w:rPr>
          <w:rFonts w:ascii="Times New Roman" w:hAnsi="Times New Roman"/>
          <w:i/>
          <w:iCs/>
          <w:noProof/>
          <w:sz w:val="24"/>
          <w:szCs w:val="24"/>
        </w:rPr>
        <w:t>Intralinea</w:t>
      </w:r>
      <w:r w:rsidRPr="00CC0811">
        <w:rPr>
          <w:rFonts w:ascii="Times New Roman" w:hAnsi="Times New Roman"/>
          <w:noProof/>
          <w:sz w:val="24"/>
          <w:szCs w:val="24"/>
        </w:rPr>
        <w:t>. Recuperado el 01 de 04 de 2020, de http://www.intralinea.org/specials/article/Swearwords_in_Subtitles</w:t>
      </w:r>
    </w:p>
    <w:p w:rsidR="00CC0811" w:rsidRPr="00CC0811" w:rsidRDefault="00CC0811" w:rsidP="00CC0811">
      <w:pPr>
        <w:pStyle w:val="Bibliografa"/>
        <w:spacing w:line="360" w:lineRule="auto"/>
        <w:ind w:left="720" w:hanging="720"/>
        <w:jc w:val="both"/>
        <w:rPr>
          <w:rFonts w:ascii="Times New Roman" w:hAnsi="Times New Roman"/>
          <w:noProof/>
          <w:sz w:val="24"/>
          <w:szCs w:val="24"/>
        </w:rPr>
      </w:pPr>
      <w:r w:rsidRPr="00CC0811">
        <w:rPr>
          <w:rFonts w:ascii="Times New Roman" w:hAnsi="Times New Roman"/>
          <w:noProof/>
          <w:sz w:val="24"/>
          <w:szCs w:val="24"/>
          <w:lang w:val="en-GB"/>
        </w:rPr>
        <w:t xml:space="preserve">ICEX España. (2019). </w:t>
      </w:r>
      <w:r w:rsidRPr="00CC0811">
        <w:rPr>
          <w:rFonts w:ascii="Times New Roman" w:hAnsi="Times New Roman"/>
          <w:i/>
          <w:iCs/>
          <w:noProof/>
          <w:sz w:val="24"/>
          <w:szCs w:val="24"/>
          <w:lang w:val="en-GB"/>
        </w:rPr>
        <w:t>Guía Games from Spain 2019.</w:t>
      </w:r>
      <w:r w:rsidRPr="00CC0811">
        <w:rPr>
          <w:rFonts w:ascii="Times New Roman" w:hAnsi="Times New Roman"/>
          <w:noProof/>
          <w:sz w:val="24"/>
          <w:szCs w:val="24"/>
          <w:lang w:val="en-GB"/>
        </w:rPr>
        <w:t xml:space="preserve"> </w:t>
      </w:r>
      <w:r w:rsidRPr="00CC0811">
        <w:rPr>
          <w:rFonts w:ascii="Times New Roman" w:hAnsi="Times New Roman"/>
          <w:noProof/>
          <w:sz w:val="24"/>
          <w:szCs w:val="24"/>
        </w:rPr>
        <w:t>España. Recuperado el 01 de 02 de 2020, de https://www.icex.es/icex/es/navegacion-principal/todos-nuestros-servicios/informacion-de-mercados/sectores/servicios/actividades/ACP2018807494.html</w:t>
      </w:r>
    </w:p>
    <w:p w:rsidR="00CC0811" w:rsidRPr="00CC0811" w:rsidRDefault="00CC0811" w:rsidP="00CC0811">
      <w:pPr>
        <w:pStyle w:val="Bibliografa"/>
        <w:spacing w:line="360" w:lineRule="auto"/>
        <w:ind w:left="720" w:hanging="720"/>
        <w:jc w:val="both"/>
        <w:rPr>
          <w:rFonts w:ascii="Times New Roman" w:hAnsi="Times New Roman"/>
          <w:noProof/>
          <w:sz w:val="24"/>
          <w:szCs w:val="24"/>
        </w:rPr>
      </w:pPr>
      <w:r w:rsidRPr="00CC0811">
        <w:rPr>
          <w:rFonts w:ascii="Times New Roman" w:hAnsi="Times New Roman"/>
          <w:noProof/>
          <w:sz w:val="24"/>
          <w:szCs w:val="24"/>
          <w:lang w:val="en-GB"/>
        </w:rPr>
        <w:t xml:space="preserve">Izushi, H., &amp; Aoyama, Y. (2006). Industry Evolution and Cross-Sectoral Skill Transfers: A Comparative Analysis of the Video Game Industry in Japan, the United States, and the United Kingdom. </w:t>
      </w:r>
      <w:r w:rsidRPr="00CC0811">
        <w:rPr>
          <w:rFonts w:ascii="Times New Roman" w:hAnsi="Times New Roman"/>
          <w:i/>
          <w:iCs/>
          <w:noProof/>
          <w:sz w:val="24"/>
          <w:szCs w:val="24"/>
        </w:rPr>
        <w:t>Environments and Planning, 38</w:t>
      </w:r>
      <w:r w:rsidRPr="00CC0811">
        <w:rPr>
          <w:rFonts w:ascii="Times New Roman" w:hAnsi="Times New Roman"/>
          <w:noProof/>
          <w:sz w:val="24"/>
          <w:szCs w:val="24"/>
        </w:rPr>
        <w:t>, 1843-1861. Recuperado el 01 de 02 de 2020, de https://journals.sagepub.com/doi/abs/10.1068/a37205</w:t>
      </w:r>
    </w:p>
    <w:p w:rsidR="00CC0811" w:rsidRPr="00CC0811" w:rsidRDefault="00CC0811" w:rsidP="00CC0811">
      <w:pPr>
        <w:pStyle w:val="Bibliografa"/>
        <w:spacing w:line="360" w:lineRule="auto"/>
        <w:ind w:left="720" w:hanging="720"/>
        <w:jc w:val="both"/>
        <w:rPr>
          <w:rFonts w:ascii="Times New Roman" w:hAnsi="Times New Roman"/>
          <w:noProof/>
          <w:sz w:val="24"/>
          <w:szCs w:val="24"/>
          <w:lang w:val="en-GB"/>
        </w:rPr>
      </w:pPr>
      <w:r w:rsidRPr="00CC0811">
        <w:rPr>
          <w:rFonts w:ascii="Times New Roman" w:hAnsi="Times New Roman"/>
          <w:noProof/>
          <w:sz w:val="24"/>
          <w:szCs w:val="24"/>
          <w:lang w:val="en-GB"/>
        </w:rPr>
        <w:t xml:space="preserve">Jakobson, R. (1959). </w:t>
      </w:r>
      <w:r w:rsidRPr="00CC0811">
        <w:rPr>
          <w:rFonts w:ascii="Times New Roman" w:hAnsi="Times New Roman"/>
          <w:i/>
          <w:iCs/>
          <w:noProof/>
          <w:sz w:val="24"/>
          <w:szCs w:val="24"/>
          <w:lang w:val="en-GB"/>
        </w:rPr>
        <w:t>On Linguistic Aspects of Translation.</w:t>
      </w:r>
      <w:r w:rsidRPr="00CC0811">
        <w:rPr>
          <w:rFonts w:ascii="Times New Roman" w:hAnsi="Times New Roman"/>
          <w:noProof/>
          <w:sz w:val="24"/>
          <w:szCs w:val="24"/>
          <w:lang w:val="en-GB"/>
        </w:rPr>
        <w:t xml:space="preserve"> </w:t>
      </w:r>
    </w:p>
    <w:p w:rsidR="00CC0811" w:rsidRPr="00CC0811" w:rsidRDefault="00CC0811" w:rsidP="00CC0811">
      <w:pPr>
        <w:pStyle w:val="Bibliografa"/>
        <w:spacing w:line="360" w:lineRule="auto"/>
        <w:ind w:left="720" w:hanging="720"/>
        <w:jc w:val="both"/>
        <w:rPr>
          <w:rFonts w:ascii="Times New Roman" w:hAnsi="Times New Roman"/>
          <w:noProof/>
          <w:sz w:val="24"/>
          <w:szCs w:val="24"/>
          <w:lang w:val="en-GB"/>
        </w:rPr>
      </w:pPr>
      <w:r w:rsidRPr="00CC0811">
        <w:rPr>
          <w:rFonts w:ascii="Times New Roman" w:hAnsi="Times New Roman"/>
          <w:noProof/>
          <w:sz w:val="24"/>
          <w:szCs w:val="24"/>
          <w:lang w:val="en-GB"/>
        </w:rPr>
        <w:t xml:space="preserve">Karamitoglou, F. (1998). A Proposed Set of Subtitling Standards in Europe. </w:t>
      </w:r>
      <w:r w:rsidRPr="00CC0811">
        <w:rPr>
          <w:rFonts w:ascii="Times New Roman" w:hAnsi="Times New Roman"/>
          <w:i/>
          <w:iCs/>
          <w:noProof/>
          <w:sz w:val="24"/>
          <w:szCs w:val="24"/>
          <w:lang w:val="en-GB"/>
        </w:rPr>
        <w:t>Translation Journal, 2</w:t>
      </w:r>
      <w:r w:rsidRPr="00CC0811">
        <w:rPr>
          <w:rFonts w:ascii="Times New Roman" w:hAnsi="Times New Roman"/>
          <w:noProof/>
          <w:sz w:val="24"/>
          <w:szCs w:val="24"/>
          <w:lang w:val="en-GB"/>
        </w:rPr>
        <w:t>(2). Recuperado el 22 de 04 de 2020, de https://translationjournal.net/journal/04stndrd.htm</w:t>
      </w:r>
    </w:p>
    <w:p w:rsidR="00CC0811" w:rsidRPr="00CC0811" w:rsidRDefault="00CC0811" w:rsidP="00CC0811">
      <w:pPr>
        <w:pStyle w:val="Bibliografa"/>
        <w:spacing w:line="360" w:lineRule="auto"/>
        <w:ind w:left="720" w:hanging="720"/>
        <w:jc w:val="both"/>
        <w:rPr>
          <w:rFonts w:ascii="Times New Roman" w:hAnsi="Times New Roman"/>
          <w:noProof/>
          <w:sz w:val="24"/>
          <w:szCs w:val="24"/>
        </w:rPr>
      </w:pPr>
      <w:r w:rsidRPr="00CC0811">
        <w:rPr>
          <w:rFonts w:ascii="Times New Roman" w:hAnsi="Times New Roman"/>
          <w:noProof/>
          <w:sz w:val="24"/>
          <w:szCs w:val="24"/>
          <w:lang w:val="en-GB"/>
        </w:rPr>
        <w:t xml:space="preserve">Kjær Nissen, U. (2013). </w:t>
      </w:r>
      <w:r w:rsidRPr="00CC0811">
        <w:rPr>
          <w:rFonts w:ascii="Times New Roman" w:hAnsi="Times New Roman"/>
          <w:i/>
          <w:iCs/>
          <w:noProof/>
          <w:sz w:val="24"/>
          <w:szCs w:val="24"/>
          <w:lang w:val="en-GB"/>
        </w:rPr>
        <w:t>Spanish Becoming more Gender Fair? A Historical Perspective on the Interpretation of Gender-specific and Gender-neutral Expressions</w:t>
      </w:r>
      <w:r w:rsidRPr="00CC0811">
        <w:rPr>
          <w:rFonts w:ascii="Times New Roman" w:hAnsi="Times New Roman"/>
          <w:noProof/>
          <w:sz w:val="24"/>
          <w:szCs w:val="24"/>
          <w:lang w:val="en-GB"/>
        </w:rPr>
        <w:t xml:space="preserve">. </w:t>
      </w:r>
      <w:r w:rsidRPr="00CC0811">
        <w:rPr>
          <w:rFonts w:ascii="Times New Roman" w:hAnsi="Times New Roman"/>
          <w:noProof/>
          <w:sz w:val="24"/>
          <w:szCs w:val="24"/>
        </w:rPr>
        <w:t>Recuperado el 29 de 02 de 2020, de Linguistik Online: https://bop.unibe.ch/linguistik-online/article/view/241/316</w:t>
      </w:r>
    </w:p>
    <w:p w:rsidR="00CC0811" w:rsidRPr="00CC0811" w:rsidRDefault="00CC0811" w:rsidP="00CC0811">
      <w:pPr>
        <w:pStyle w:val="Bibliografa"/>
        <w:spacing w:line="360" w:lineRule="auto"/>
        <w:ind w:left="720" w:hanging="720"/>
        <w:jc w:val="both"/>
        <w:rPr>
          <w:rFonts w:ascii="Times New Roman" w:hAnsi="Times New Roman"/>
          <w:noProof/>
          <w:sz w:val="24"/>
          <w:szCs w:val="24"/>
          <w:lang w:val="en-GB"/>
        </w:rPr>
      </w:pPr>
      <w:r w:rsidRPr="00CC0811">
        <w:rPr>
          <w:rFonts w:ascii="Times New Roman" w:hAnsi="Times New Roman"/>
          <w:noProof/>
          <w:sz w:val="24"/>
          <w:szCs w:val="24"/>
          <w:lang w:val="en-GB"/>
        </w:rPr>
        <w:t xml:space="preserve">M. Stefanovic, T., &amp; M. Spasic, D. (2019). Gender Sensitive and Gender Nautral Language: the Word-World Nexus and Its Fluctuations. </w:t>
      </w:r>
      <w:r w:rsidRPr="00CC0811">
        <w:rPr>
          <w:rFonts w:ascii="Times New Roman" w:hAnsi="Times New Roman"/>
          <w:i/>
          <w:iCs/>
          <w:noProof/>
          <w:sz w:val="24"/>
          <w:szCs w:val="24"/>
          <w:lang w:val="en-GB"/>
        </w:rPr>
        <w:t>Collection of Papers of the Facult of Philosophy XLIX</w:t>
      </w:r>
      <w:r w:rsidRPr="00CC0811">
        <w:rPr>
          <w:rFonts w:ascii="Times New Roman" w:hAnsi="Times New Roman"/>
          <w:noProof/>
          <w:sz w:val="24"/>
          <w:szCs w:val="24"/>
          <w:lang w:val="en-GB"/>
        </w:rPr>
        <w:t>(3), 149-. Recuperado el 29 de 02 de 2020, de https://scindeks-clanci.ceon.rs/data/pdf/0354-3293/2019/0354-32931903149S.pdf</w:t>
      </w:r>
    </w:p>
    <w:p w:rsidR="00CC0811" w:rsidRPr="00CC0811" w:rsidRDefault="00CC0811" w:rsidP="00CC0811">
      <w:pPr>
        <w:pStyle w:val="Bibliografa"/>
        <w:spacing w:line="360" w:lineRule="auto"/>
        <w:ind w:left="720" w:hanging="720"/>
        <w:jc w:val="both"/>
        <w:rPr>
          <w:rFonts w:ascii="Times New Roman" w:hAnsi="Times New Roman"/>
          <w:noProof/>
          <w:sz w:val="24"/>
          <w:szCs w:val="24"/>
        </w:rPr>
      </w:pPr>
      <w:r w:rsidRPr="00CC0811">
        <w:rPr>
          <w:rFonts w:ascii="Times New Roman" w:hAnsi="Times New Roman"/>
          <w:noProof/>
          <w:sz w:val="24"/>
          <w:szCs w:val="24"/>
        </w:rPr>
        <w:lastRenderedPageBreak/>
        <w:t xml:space="preserve">Méndez González, R. (2014). </w:t>
      </w:r>
      <w:r w:rsidRPr="00CC0811">
        <w:rPr>
          <w:rFonts w:ascii="Times New Roman" w:hAnsi="Times New Roman"/>
          <w:i/>
          <w:iCs/>
          <w:noProof/>
          <w:sz w:val="24"/>
          <w:szCs w:val="24"/>
        </w:rPr>
        <w:t>Traducción y paratraducción de videojuegos : textualidad y paratextualidad en la traducción audiovisual y multimedia.</w:t>
      </w:r>
      <w:r w:rsidRPr="00CC0811">
        <w:rPr>
          <w:rFonts w:ascii="Times New Roman" w:hAnsi="Times New Roman"/>
          <w:noProof/>
          <w:sz w:val="24"/>
          <w:szCs w:val="24"/>
        </w:rPr>
        <w:t xml:space="preserve"> Recuperado el 30 de 03 de 2020, de http://www.investigo.biblioteca.uvigo.es/xmlui/handle/11093/356</w:t>
      </w:r>
    </w:p>
    <w:p w:rsidR="00CC0811" w:rsidRPr="00CC0811" w:rsidRDefault="00CC0811" w:rsidP="00CC0811">
      <w:pPr>
        <w:pStyle w:val="Bibliografa"/>
        <w:spacing w:line="360" w:lineRule="auto"/>
        <w:ind w:left="720" w:hanging="720"/>
        <w:jc w:val="both"/>
        <w:rPr>
          <w:rFonts w:ascii="Times New Roman" w:hAnsi="Times New Roman"/>
          <w:noProof/>
          <w:sz w:val="24"/>
          <w:szCs w:val="24"/>
        </w:rPr>
      </w:pPr>
      <w:r w:rsidRPr="00CC0811">
        <w:rPr>
          <w:rFonts w:ascii="Times New Roman" w:hAnsi="Times New Roman"/>
          <w:noProof/>
          <w:sz w:val="24"/>
          <w:szCs w:val="24"/>
        </w:rPr>
        <w:t xml:space="preserve">Méndez González, R. (2015). La localización como factor clave en el proceso de desarrollo de un videojuego. </w:t>
      </w:r>
      <w:r w:rsidRPr="00CC0811">
        <w:rPr>
          <w:rFonts w:ascii="Times New Roman" w:hAnsi="Times New Roman"/>
          <w:i/>
          <w:iCs/>
          <w:noProof/>
          <w:sz w:val="24"/>
          <w:szCs w:val="24"/>
        </w:rPr>
        <w:t>adComunica. Revista Científica de Estrategias, Tendencias e Innovación en Comunicación</w:t>
      </w:r>
      <w:r w:rsidRPr="00CC0811">
        <w:rPr>
          <w:rFonts w:ascii="Times New Roman" w:hAnsi="Times New Roman"/>
          <w:noProof/>
          <w:sz w:val="24"/>
          <w:szCs w:val="24"/>
        </w:rPr>
        <w:t>, 77-95. Recuperado el 01 de 02 de 2020, de http://www.adcomunicarevista.com/ojs/index.php/adcomunica/issue/view/13</w:t>
      </w:r>
    </w:p>
    <w:p w:rsidR="00CC0811" w:rsidRPr="00CC0811" w:rsidRDefault="00CC0811" w:rsidP="00CC0811">
      <w:pPr>
        <w:pStyle w:val="Bibliografa"/>
        <w:spacing w:line="360" w:lineRule="auto"/>
        <w:ind w:left="720" w:hanging="720"/>
        <w:jc w:val="both"/>
        <w:rPr>
          <w:rFonts w:ascii="Times New Roman" w:hAnsi="Times New Roman"/>
          <w:noProof/>
          <w:sz w:val="24"/>
          <w:szCs w:val="24"/>
        </w:rPr>
      </w:pPr>
      <w:r w:rsidRPr="00CC0811">
        <w:rPr>
          <w:rFonts w:ascii="Times New Roman" w:hAnsi="Times New Roman"/>
          <w:noProof/>
          <w:sz w:val="24"/>
          <w:szCs w:val="24"/>
        </w:rPr>
        <w:t xml:space="preserve">Méndez González, R. (2015). La localización como factor clave en el proceso de desarrollo de un videojuego. </w:t>
      </w:r>
      <w:r w:rsidRPr="00CC0811">
        <w:rPr>
          <w:rFonts w:ascii="Times New Roman" w:hAnsi="Times New Roman"/>
          <w:i/>
          <w:iCs/>
          <w:noProof/>
          <w:sz w:val="24"/>
          <w:szCs w:val="24"/>
        </w:rPr>
        <w:t>Revista de Estrategias, Tendencias e Innovación en Comunicación</w:t>
      </w:r>
      <w:r w:rsidRPr="00CC0811">
        <w:rPr>
          <w:rFonts w:ascii="Times New Roman" w:hAnsi="Times New Roman"/>
          <w:noProof/>
          <w:sz w:val="24"/>
          <w:szCs w:val="24"/>
        </w:rPr>
        <w:t>(9), 77-95. Recuperado el 12 de 04 de 2020, de https://core.ac.uk/download/pdf/83011096.pdf</w:t>
      </w:r>
    </w:p>
    <w:p w:rsidR="00CC0811" w:rsidRPr="00CC0811" w:rsidRDefault="00CC0811" w:rsidP="00CC0811">
      <w:pPr>
        <w:pStyle w:val="Bibliografa"/>
        <w:spacing w:line="360" w:lineRule="auto"/>
        <w:ind w:left="720" w:hanging="720"/>
        <w:jc w:val="both"/>
        <w:rPr>
          <w:rFonts w:ascii="Times New Roman" w:hAnsi="Times New Roman"/>
          <w:noProof/>
          <w:sz w:val="24"/>
          <w:szCs w:val="24"/>
        </w:rPr>
      </w:pPr>
      <w:r w:rsidRPr="00CC0811">
        <w:rPr>
          <w:rFonts w:ascii="Times New Roman" w:hAnsi="Times New Roman"/>
          <w:noProof/>
          <w:sz w:val="24"/>
          <w:szCs w:val="24"/>
        </w:rPr>
        <w:t xml:space="preserve">Méndez González, R. (2019). Complejidades de la localización de videojuegos: el problema de género de los personajes. </w:t>
      </w:r>
      <w:r w:rsidRPr="00CC0811">
        <w:rPr>
          <w:rFonts w:ascii="Times New Roman" w:hAnsi="Times New Roman"/>
          <w:i/>
          <w:iCs/>
          <w:noProof/>
          <w:sz w:val="24"/>
          <w:szCs w:val="24"/>
        </w:rPr>
        <w:t>La linterna del traductor</w:t>
      </w:r>
      <w:r w:rsidRPr="00CC0811">
        <w:rPr>
          <w:rFonts w:ascii="Times New Roman" w:hAnsi="Times New Roman"/>
          <w:noProof/>
          <w:sz w:val="24"/>
          <w:szCs w:val="24"/>
        </w:rPr>
        <w:t>. Recuperado el 01 de 02 de 2020, de http://www.lalinternadeltraductor.org/n18/genero-videojuegos.html</w:t>
      </w:r>
    </w:p>
    <w:p w:rsidR="00CC0811" w:rsidRPr="00CC0811" w:rsidRDefault="00CC0811" w:rsidP="00CC0811">
      <w:pPr>
        <w:pStyle w:val="Bibliografa"/>
        <w:spacing w:line="360" w:lineRule="auto"/>
        <w:ind w:left="720" w:hanging="720"/>
        <w:jc w:val="both"/>
        <w:rPr>
          <w:rFonts w:ascii="Times New Roman" w:hAnsi="Times New Roman"/>
          <w:noProof/>
          <w:sz w:val="24"/>
          <w:szCs w:val="24"/>
        </w:rPr>
      </w:pPr>
      <w:r w:rsidRPr="00CC0811">
        <w:rPr>
          <w:rFonts w:ascii="Times New Roman" w:hAnsi="Times New Roman"/>
          <w:noProof/>
          <w:sz w:val="24"/>
          <w:szCs w:val="24"/>
        </w:rPr>
        <w:t xml:space="preserve">Méndez González, R. (abril de 2019). Complejidades de la traducción de videojuegos: el problema del género de los personajes. </w:t>
      </w:r>
      <w:r w:rsidRPr="00CC0811">
        <w:rPr>
          <w:rFonts w:ascii="Times New Roman" w:hAnsi="Times New Roman"/>
          <w:i/>
          <w:iCs/>
          <w:noProof/>
          <w:sz w:val="24"/>
          <w:szCs w:val="24"/>
        </w:rPr>
        <w:t>La linterna del traductor</w:t>
      </w:r>
      <w:r w:rsidRPr="00CC0811">
        <w:rPr>
          <w:rFonts w:ascii="Times New Roman" w:hAnsi="Times New Roman"/>
          <w:noProof/>
          <w:sz w:val="24"/>
          <w:szCs w:val="24"/>
        </w:rPr>
        <w:t>(18). Recuperado el 10 de 03 de 2020, de http://www.lalinternadeltraductor.org/n18/genero-videojuegos.html</w:t>
      </w:r>
    </w:p>
    <w:p w:rsidR="00CC0811" w:rsidRPr="00CC0811" w:rsidRDefault="00CC0811" w:rsidP="00CC0811">
      <w:pPr>
        <w:pStyle w:val="Bibliografa"/>
        <w:spacing w:line="360" w:lineRule="auto"/>
        <w:ind w:left="720" w:hanging="720"/>
        <w:jc w:val="both"/>
        <w:rPr>
          <w:rFonts w:ascii="Times New Roman" w:hAnsi="Times New Roman"/>
          <w:noProof/>
          <w:sz w:val="24"/>
          <w:szCs w:val="24"/>
        </w:rPr>
      </w:pPr>
      <w:r w:rsidRPr="00CC0811">
        <w:rPr>
          <w:rFonts w:ascii="Times New Roman" w:hAnsi="Times New Roman"/>
          <w:noProof/>
          <w:sz w:val="24"/>
          <w:szCs w:val="24"/>
        </w:rPr>
        <w:t xml:space="preserve">Méndez González, R., &amp; Calvo-Ferrer, J. (2017). La localización de elementos textuales. Textos humorísticos. En R. Méndez González, &amp; J. R. Calvo-Ferrer, </w:t>
      </w:r>
      <w:r w:rsidRPr="00CC0811">
        <w:rPr>
          <w:rFonts w:ascii="Times New Roman" w:hAnsi="Times New Roman"/>
          <w:i/>
          <w:iCs/>
          <w:noProof/>
          <w:sz w:val="24"/>
          <w:szCs w:val="24"/>
        </w:rPr>
        <w:t>Videojuegos y [para]traducción: aproximación a la práctica localizadora</w:t>
      </w:r>
      <w:r w:rsidRPr="00CC0811">
        <w:rPr>
          <w:rFonts w:ascii="Times New Roman" w:hAnsi="Times New Roman"/>
          <w:noProof/>
          <w:sz w:val="24"/>
          <w:szCs w:val="24"/>
        </w:rPr>
        <w:t xml:space="preserve"> (págs. 94-96). Granada: Comares.</w:t>
      </w:r>
    </w:p>
    <w:p w:rsidR="00CC0811" w:rsidRPr="00CC0811" w:rsidRDefault="00CC0811" w:rsidP="00CC0811">
      <w:pPr>
        <w:pStyle w:val="Bibliografa"/>
        <w:spacing w:line="360" w:lineRule="auto"/>
        <w:ind w:left="720" w:hanging="720"/>
        <w:jc w:val="both"/>
        <w:rPr>
          <w:rFonts w:ascii="Times New Roman" w:hAnsi="Times New Roman"/>
          <w:noProof/>
          <w:sz w:val="24"/>
          <w:szCs w:val="24"/>
        </w:rPr>
      </w:pPr>
      <w:r w:rsidRPr="00CC0811">
        <w:rPr>
          <w:rFonts w:ascii="Times New Roman" w:hAnsi="Times New Roman"/>
          <w:noProof/>
          <w:sz w:val="24"/>
          <w:szCs w:val="24"/>
        </w:rPr>
        <w:t xml:space="preserve">Méndez González, R., &amp; Calvo-Ferrer, J. (2017). La localización de los elementos textuales. En </w:t>
      </w:r>
      <w:r w:rsidRPr="00CC0811">
        <w:rPr>
          <w:rFonts w:ascii="Times New Roman" w:hAnsi="Times New Roman"/>
          <w:i/>
          <w:iCs/>
          <w:noProof/>
          <w:sz w:val="24"/>
          <w:szCs w:val="24"/>
        </w:rPr>
        <w:t>Videojuegos y [para]traducción: aproximación a la práctica localizadora</w:t>
      </w:r>
      <w:r w:rsidRPr="00CC0811">
        <w:rPr>
          <w:rFonts w:ascii="Times New Roman" w:hAnsi="Times New Roman"/>
          <w:noProof/>
          <w:sz w:val="24"/>
          <w:szCs w:val="24"/>
        </w:rPr>
        <w:t xml:space="preserve"> (págs. 91-145). Granada: Comares.</w:t>
      </w:r>
    </w:p>
    <w:p w:rsidR="00CC0811" w:rsidRPr="00CC0811" w:rsidRDefault="00CC0811" w:rsidP="00CC0811">
      <w:pPr>
        <w:pStyle w:val="Bibliografa"/>
        <w:spacing w:line="360" w:lineRule="auto"/>
        <w:ind w:left="720" w:hanging="720"/>
        <w:jc w:val="both"/>
        <w:rPr>
          <w:rFonts w:ascii="Times New Roman" w:hAnsi="Times New Roman"/>
          <w:noProof/>
          <w:sz w:val="24"/>
          <w:szCs w:val="24"/>
          <w:lang w:val="en-GB"/>
        </w:rPr>
      </w:pPr>
      <w:r w:rsidRPr="00CC0811">
        <w:rPr>
          <w:rFonts w:ascii="Times New Roman" w:hAnsi="Times New Roman"/>
          <w:noProof/>
          <w:sz w:val="24"/>
          <w:szCs w:val="24"/>
        </w:rPr>
        <w:t xml:space="preserve">Méndez González, R., &amp; Calvo-Ferrer, J. (2017). Localización de los elementos textuales. Subtitulación. En </w:t>
      </w:r>
      <w:r w:rsidRPr="00CC0811">
        <w:rPr>
          <w:rFonts w:ascii="Times New Roman" w:hAnsi="Times New Roman"/>
          <w:i/>
          <w:iCs/>
          <w:noProof/>
          <w:sz w:val="24"/>
          <w:szCs w:val="24"/>
        </w:rPr>
        <w:t>Videojuegos y [para]traducción: aproximación a la oráctica localizadora</w:t>
      </w:r>
      <w:r w:rsidRPr="00CC0811">
        <w:rPr>
          <w:rFonts w:ascii="Times New Roman" w:hAnsi="Times New Roman"/>
          <w:noProof/>
          <w:sz w:val="24"/>
          <w:szCs w:val="24"/>
        </w:rPr>
        <w:t xml:space="preserve"> (págs. </w:t>
      </w:r>
      <w:r w:rsidRPr="00CC0811">
        <w:rPr>
          <w:rFonts w:ascii="Times New Roman" w:hAnsi="Times New Roman"/>
          <w:noProof/>
          <w:sz w:val="24"/>
          <w:szCs w:val="24"/>
          <w:lang w:val="en-GB"/>
        </w:rPr>
        <w:t>114-119). Granada: Comares.</w:t>
      </w:r>
    </w:p>
    <w:p w:rsidR="00CC0811" w:rsidRPr="00CC0811" w:rsidRDefault="00CC0811" w:rsidP="00CC0811">
      <w:pPr>
        <w:pStyle w:val="Bibliografa"/>
        <w:spacing w:line="360" w:lineRule="auto"/>
        <w:ind w:left="720" w:hanging="720"/>
        <w:jc w:val="both"/>
        <w:rPr>
          <w:rFonts w:ascii="Times New Roman" w:hAnsi="Times New Roman"/>
          <w:noProof/>
          <w:sz w:val="24"/>
          <w:szCs w:val="24"/>
        </w:rPr>
      </w:pPr>
      <w:r w:rsidRPr="00CC0811">
        <w:rPr>
          <w:rFonts w:ascii="Times New Roman" w:hAnsi="Times New Roman"/>
          <w:noProof/>
          <w:sz w:val="24"/>
          <w:szCs w:val="24"/>
          <w:lang w:val="en-GB"/>
        </w:rPr>
        <w:lastRenderedPageBreak/>
        <w:t xml:space="preserve">Miller, J. S. (2019). A rose by many other names: translation, adaptation, and the “new” localization industry. </w:t>
      </w:r>
      <w:r w:rsidRPr="00CC0811">
        <w:rPr>
          <w:rFonts w:ascii="Times New Roman" w:hAnsi="Times New Roman"/>
          <w:i/>
          <w:iCs/>
          <w:noProof/>
          <w:sz w:val="24"/>
          <w:szCs w:val="24"/>
        </w:rPr>
        <w:t>Transfer</w:t>
      </w:r>
      <w:r w:rsidRPr="00CC0811">
        <w:rPr>
          <w:rFonts w:ascii="Times New Roman" w:hAnsi="Times New Roman"/>
          <w:noProof/>
          <w:sz w:val="24"/>
          <w:szCs w:val="24"/>
        </w:rPr>
        <w:t>(XIV), 132-140. Recuperado el 01 de 02 de 2020, de https://www.raco.cat/index.php/Transfer/article/view/351023</w:t>
      </w:r>
    </w:p>
    <w:p w:rsidR="00CC0811" w:rsidRPr="00CC0811" w:rsidRDefault="00CC0811" w:rsidP="00CC0811">
      <w:pPr>
        <w:pStyle w:val="Bibliografa"/>
        <w:spacing w:line="360" w:lineRule="auto"/>
        <w:ind w:left="720" w:hanging="720"/>
        <w:jc w:val="both"/>
        <w:rPr>
          <w:rFonts w:ascii="Times New Roman" w:hAnsi="Times New Roman"/>
          <w:noProof/>
          <w:sz w:val="24"/>
          <w:szCs w:val="24"/>
        </w:rPr>
      </w:pPr>
      <w:r w:rsidRPr="00CC0811">
        <w:rPr>
          <w:rFonts w:ascii="Times New Roman" w:hAnsi="Times New Roman"/>
          <w:noProof/>
          <w:sz w:val="24"/>
          <w:szCs w:val="24"/>
        </w:rPr>
        <w:t xml:space="preserve">Molina Martínez, L. (2006). </w:t>
      </w:r>
      <w:r w:rsidRPr="00CC0811">
        <w:rPr>
          <w:rFonts w:ascii="Times New Roman" w:hAnsi="Times New Roman"/>
          <w:i/>
          <w:iCs/>
          <w:noProof/>
          <w:sz w:val="24"/>
          <w:szCs w:val="24"/>
        </w:rPr>
        <w:t>El otoño del pingüino. Análisis descriptivo de la traducción de los culturemas.</w:t>
      </w:r>
      <w:r w:rsidRPr="00CC0811">
        <w:rPr>
          <w:rFonts w:ascii="Times New Roman" w:hAnsi="Times New Roman"/>
          <w:noProof/>
          <w:sz w:val="24"/>
          <w:szCs w:val="24"/>
        </w:rPr>
        <w:t xml:space="preserve"> Castellón.</w:t>
      </w:r>
    </w:p>
    <w:p w:rsidR="00CC0811" w:rsidRPr="00CC0811" w:rsidRDefault="00CC0811" w:rsidP="00CC0811">
      <w:pPr>
        <w:pStyle w:val="Bibliografa"/>
        <w:spacing w:line="360" w:lineRule="auto"/>
        <w:ind w:left="720" w:hanging="720"/>
        <w:jc w:val="both"/>
        <w:rPr>
          <w:rFonts w:ascii="Times New Roman" w:hAnsi="Times New Roman"/>
          <w:noProof/>
          <w:sz w:val="24"/>
          <w:szCs w:val="24"/>
        </w:rPr>
      </w:pPr>
      <w:r w:rsidRPr="00CC0811">
        <w:rPr>
          <w:rFonts w:ascii="Times New Roman" w:hAnsi="Times New Roman"/>
          <w:noProof/>
          <w:sz w:val="24"/>
          <w:szCs w:val="24"/>
        </w:rPr>
        <w:t xml:space="preserve">Muñoz Sánchez, P. (noviembre de 2007). Romhacking: localización de videojuegos clásicos en un contexto de aficionados. </w:t>
      </w:r>
      <w:r w:rsidRPr="00CC0811">
        <w:rPr>
          <w:rFonts w:ascii="Times New Roman" w:hAnsi="Times New Roman"/>
          <w:i/>
          <w:iCs/>
          <w:noProof/>
          <w:sz w:val="24"/>
          <w:szCs w:val="24"/>
        </w:rPr>
        <w:t>Revista tradumàtica</w:t>
      </w:r>
      <w:r w:rsidRPr="00CC0811">
        <w:rPr>
          <w:rFonts w:ascii="Times New Roman" w:hAnsi="Times New Roman"/>
          <w:noProof/>
          <w:sz w:val="24"/>
          <w:szCs w:val="24"/>
        </w:rPr>
        <w:t>(5). Recuperado el 31 de 03 de 2020, de http://www.fti.uab.es/tradumatica/revista/num5/articles/07/07.pdf</w:t>
      </w:r>
    </w:p>
    <w:p w:rsidR="00CC0811" w:rsidRPr="00CC0811" w:rsidRDefault="00CC0811" w:rsidP="00CC0811">
      <w:pPr>
        <w:pStyle w:val="Bibliografa"/>
        <w:spacing w:line="360" w:lineRule="auto"/>
        <w:ind w:left="720" w:hanging="720"/>
        <w:jc w:val="both"/>
        <w:rPr>
          <w:rFonts w:ascii="Times New Roman" w:hAnsi="Times New Roman"/>
          <w:noProof/>
          <w:sz w:val="24"/>
          <w:szCs w:val="24"/>
        </w:rPr>
      </w:pPr>
      <w:r w:rsidRPr="00CC0811">
        <w:rPr>
          <w:rFonts w:ascii="Times New Roman" w:hAnsi="Times New Roman"/>
          <w:noProof/>
          <w:sz w:val="24"/>
          <w:szCs w:val="24"/>
          <w:lang w:val="en-GB"/>
        </w:rPr>
        <w:t xml:space="preserve">Muñoz Sánchez, P., &amp; López Sánchez, R. (diciembre de 2016). The ins and outs of the video game localization process for mobile devices. </w:t>
      </w:r>
      <w:r w:rsidRPr="00CC0811">
        <w:rPr>
          <w:rFonts w:ascii="Times New Roman" w:hAnsi="Times New Roman"/>
          <w:i/>
          <w:iCs/>
          <w:noProof/>
          <w:sz w:val="24"/>
          <w:szCs w:val="24"/>
        </w:rPr>
        <w:t>Revista tradumàtica</w:t>
      </w:r>
      <w:r w:rsidRPr="00CC0811">
        <w:rPr>
          <w:rFonts w:ascii="Times New Roman" w:hAnsi="Times New Roman"/>
          <w:noProof/>
          <w:sz w:val="24"/>
          <w:szCs w:val="24"/>
        </w:rPr>
        <w:t>(14). Recuperado el 25 de 03 de 2020, de https://www.raco.cat/index.php/Tradumatica/article/view/316843/406939</w:t>
      </w:r>
    </w:p>
    <w:p w:rsidR="00CC0811" w:rsidRPr="00CC0811" w:rsidRDefault="00CC0811" w:rsidP="00CC0811">
      <w:pPr>
        <w:pStyle w:val="Bibliografa"/>
        <w:spacing w:line="360" w:lineRule="auto"/>
        <w:ind w:left="720" w:hanging="720"/>
        <w:jc w:val="both"/>
        <w:rPr>
          <w:rFonts w:ascii="Times New Roman" w:hAnsi="Times New Roman"/>
          <w:noProof/>
          <w:sz w:val="24"/>
          <w:szCs w:val="24"/>
          <w:lang w:val="en-GB"/>
        </w:rPr>
      </w:pPr>
      <w:r w:rsidRPr="00CC0811">
        <w:rPr>
          <w:rFonts w:ascii="Times New Roman" w:hAnsi="Times New Roman"/>
          <w:noProof/>
          <w:sz w:val="24"/>
          <w:szCs w:val="24"/>
          <w:lang w:val="en-GB"/>
        </w:rPr>
        <w:t xml:space="preserve">Museum of play. (n.a). </w:t>
      </w:r>
      <w:r w:rsidRPr="00CC0811">
        <w:rPr>
          <w:rFonts w:ascii="Times New Roman" w:hAnsi="Times New Roman"/>
          <w:i/>
          <w:iCs/>
          <w:noProof/>
          <w:sz w:val="24"/>
          <w:szCs w:val="24"/>
          <w:lang w:val="en-GB"/>
        </w:rPr>
        <w:t>Video Game History Timeline.</w:t>
      </w:r>
      <w:r w:rsidRPr="00CC0811">
        <w:rPr>
          <w:rFonts w:ascii="Times New Roman" w:hAnsi="Times New Roman"/>
          <w:noProof/>
          <w:sz w:val="24"/>
          <w:szCs w:val="24"/>
          <w:lang w:val="en-GB"/>
        </w:rPr>
        <w:t xml:space="preserve"> Recuperado el 26 de 02 de 2020, de Museum of Play: https://www.museumofplay.org/about/icheg/video-game-history/timeline</w:t>
      </w:r>
    </w:p>
    <w:p w:rsidR="00CC0811" w:rsidRPr="00CC0811" w:rsidRDefault="00CC0811" w:rsidP="00CC0811">
      <w:pPr>
        <w:pStyle w:val="Bibliografa"/>
        <w:spacing w:line="360" w:lineRule="auto"/>
        <w:ind w:left="720" w:hanging="720"/>
        <w:jc w:val="both"/>
        <w:rPr>
          <w:rFonts w:ascii="Times New Roman" w:hAnsi="Times New Roman"/>
          <w:noProof/>
          <w:sz w:val="24"/>
          <w:szCs w:val="24"/>
          <w:lang w:val="en-GB"/>
        </w:rPr>
      </w:pPr>
      <w:r w:rsidRPr="00CC0811">
        <w:rPr>
          <w:rFonts w:ascii="Times New Roman" w:hAnsi="Times New Roman"/>
          <w:noProof/>
          <w:sz w:val="24"/>
          <w:szCs w:val="24"/>
          <w:lang w:val="en-GB"/>
        </w:rPr>
        <w:t xml:space="preserve">Nida, E. (1964). </w:t>
      </w:r>
      <w:r w:rsidRPr="00CC0811">
        <w:rPr>
          <w:rFonts w:ascii="Times New Roman" w:hAnsi="Times New Roman"/>
          <w:i/>
          <w:iCs/>
          <w:noProof/>
          <w:sz w:val="24"/>
          <w:szCs w:val="24"/>
          <w:lang w:val="en-GB"/>
        </w:rPr>
        <w:t>Toward a science of translating.</w:t>
      </w:r>
      <w:r w:rsidRPr="00CC0811">
        <w:rPr>
          <w:rFonts w:ascii="Times New Roman" w:hAnsi="Times New Roman"/>
          <w:noProof/>
          <w:sz w:val="24"/>
          <w:szCs w:val="24"/>
          <w:lang w:val="en-GB"/>
        </w:rPr>
        <w:t xml:space="preserve"> Brill.</w:t>
      </w:r>
    </w:p>
    <w:p w:rsidR="00CC0811" w:rsidRPr="00CC0811" w:rsidRDefault="00CC0811" w:rsidP="00CC0811">
      <w:pPr>
        <w:pStyle w:val="Bibliografa"/>
        <w:spacing w:line="360" w:lineRule="auto"/>
        <w:ind w:left="720" w:hanging="720"/>
        <w:jc w:val="both"/>
        <w:rPr>
          <w:rFonts w:ascii="Times New Roman" w:hAnsi="Times New Roman"/>
          <w:noProof/>
          <w:sz w:val="24"/>
          <w:szCs w:val="24"/>
        </w:rPr>
      </w:pPr>
      <w:r w:rsidRPr="00CC0811">
        <w:rPr>
          <w:rFonts w:ascii="Times New Roman" w:hAnsi="Times New Roman"/>
          <w:noProof/>
          <w:sz w:val="24"/>
          <w:szCs w:val="24"/>
          <w:lang w:val="en-GB"/>
        </w:rPr>
        <w:t xml:space="preserve">Nix Hydra. (2016). The Arcana. </w:t>
      </w:r>
      <w:r w:rsidRPr="00CC0811">
        <w:rPr>
          <w:rFonts w:ascii="Times New Roman" w:hAnsi="Times New Roman"/>
          <w:noProof/>
          <w:sz w:val="24"/>
          <w:szCs w:val="24"/>
        </w:rPr>
        <w:t>Recuperado el 07 de 05 de 2020</w:t>
      </w:r>
    </w:p>
    <w:p w:rsidR="00CC0811" w:rsidRPr="00CC0811" w:rsidRDefault="00CC0811" w:rsidP="00CC0811">
      <w:pPr>
        <w:pStyle w:val="Bibliografa"/>
        <w:spacing w:line="360" w:lineRule="auto"/>
        <w:ind w:left="720" w:hanging="720"/>
        <w:jc w:val="both"/>
        <w:rPr>
          <w:rFonts w:ascii="Times New Roman" w:hAnsi="Times New Roman"/>
          <w:noProof/>
          <w:sz w:val="24"/>
          <w:szCs w:val="24"/>
        </w:rPr>
      </w:pPr>
      <w:r w:rsidRPr="00CC0811">
        <w:rPr>
          <w:rFonts w:ascii="Times New Roman" w:hAnsi="Times New Roman"/>
          <w:noProof/>
          <w:sz w:val="24"/>
          <w:szCs w:val="24"/>
        </w:rPr>
        <w:t xml:space="preserve">Nix Hydra Games. (n.a). </w:t>
      </w:r>
      <w:r w:rsidRPr="00CC0811">
        <w:rPr>
          <w:rFonts w:ascii="Times New Roman" w:hAnsi="Times New Roman"/>
          <w:i/>
          <w:iCs/>
          <w:noProof/>
          <w:sz w:val="24"/>
          <w:szCs w:val="24"/>
        </w:rPr>
        <w:t>Our Story.</w:t>
      </w:r>
      <w:r w:rsidRPr="00CC0811">
        <w:rPr>
          <w:rFonts w:ascii="Times New Roman" w:hAnsi="Times New Roman"/>
          <w:noProof/>
          <w:sz w:val="24"/>
          <w:szCs w:val="24"/>
        </w:rPr>
        <w:t xml:space="preserve"> Recuperado el 26 de 02 de 2020, de Nix Hydra Games: https://www.nixhydra.com/our-story</w:t>
      </w:r>
    </w:p>
    <w:p w:rsidR="00CC0811" w:rsidRPr="00CC0811" w:rsidRDefault="00CC0811" w:rsidP="00CC0811">
      <w:pPr>
        <w:pStyle w:val="Bibliografa"/>
        <w:spacing w:line="360" w:lineRule="auto"/>
        <w:ind w:left="720" w:hanging="720"/>
        <w:jc w:val="both"/>
        <w:rPr>
          <w:rFonts w:ascii="Times New Roman" w:hAnsi="Times New Roman"/>
          <w:noProof/>
          <w:sz w:val="24"/>
          <w:szCs w:val="24"/>
        </w:rPr>
      </w:pPr>
      <w:r w:rsidRPr="00CC0811">
        <w:rPr>
          <w:rFonts w:ascii="Times New Roman" w:hAnsi="Times New Roman"/>
          <w:noProof/>
          <w:sz w:val="24"/>
          <w:szCs w:val="24"/>
          <w:lang w:val="en-GB"/>
        </w:rPr>
        <w:t xml:space="preserve">O'Hagan, M., &amp; Mangiron, C. (2013). </w:t>
      </w:r>
      <w:r w:rsidRPr="00CC0811">
        <w:rPr>
          <w:rFonts w:ascii="Times New Roman" w:hAnsi="Times New Roman"/>
          <w:i/>
          <w:iCs/>
          <w:noProof/>
          <w:sz w:val="24"/>
          <w:szCs w:val="24"/>
          <w:lang w:val="en-GB"/>
        </w:rPr>
        <w:t>Game Localization: Translating for the global digital entertainment industry.</w:t>
      </w:r>
      <w:r w:rsidRPr="00CC0811">
        <w:rPr>
          <w:rFonts w:ascii="Times New Roman" w:hAnsi="Times New Roman"/>
          <w:noProof/>
          <w:sz w:val="24"/>
          <w:szCs w:val="24"/>
          <w:lang w:val="en-GB"/>
        </w:rPr>
        <w:t xml:space="preserve"> </w:t>
      </w:r>
      <w:r w:rsidRPr="00CC0811">
        <w:rPr>
          <w:rFonts w:ascii="Times New Roman" w:hAnsi="Times New Roman"/>
          <w:noProof/>
          <w:sz w:val="24"/>
          <w:szCs w:val="24"/>
        </w:rPr>
        <w:t>Amsterdam y Filadelfia : John Benjamin Publishing.</w:t>
      </w:r>
    </w:p>
    <w:p w:rsidR="00CC0811" w:rsidRPr="00CC0811" w:rsidRDefault="00CC0811" w:rsidP="00CC0811">
      <w:pPr>
        <w:pStyle w:val="Bibliografa"/>
        <w:spacing w:line="360" w:lineRule="auto"/>
        <w:ind w:left="720" w:hanging="720"/>
        <w:jc w:val="both"/>
        <w:rPr>
          <w:rFonts w:ascii="Times New Roman" w:hAnsi="Times New Roman"/>
          <w:noProof/>
          <w:sz w:val="24"/>
          <w:szCs w:val="24"/>
        </w:rPr>
      </w:pPr>
      <w:r w:rsidRPr="00CC0811">
        <w:rPr>
          <w:rFonts w:ascii="Times New Roman" w:hAnsi="Times New Roman"/>
          <w:noProof/>
          <w:sz w:val="24"/>
          <w:szCs w:val="24"/>
        </w:rPr>
        <w:t xml:space="preserve">Orrego Carmona, D. (2013). Avance de la traducción audiovisual: desde los inicios hasta la era digital. </w:t>
      </w:r>
      <w:r w:rsidRPr="00CC0811">
        <w:rPr>
          <w:rFonts w:ascii="Times New Roman" w:hAnsi="Times New Roman"/>
          <w:i/>
          <w:iCs/>
          <w:noProof/>
          <w:sz w:val="24"/>
          <w:szCs w:val="24"/>
        </w:rPr>
        <w:t>Mutatis Mutandis, 6</w:t>
      </w:r>
      <w:r w:rsidRPr="00CC0811">
        <w:rPr>
          <w:rFonts w:ascii="Times New Roman" w:hAnsi="Times New Roman"/>
          <w:noProof/>
          <w:sz w:val="24"/>
          <w:szCs w:val="24"/>
        </w:rPr>
        <w:t>(2), 297-320. Recuperado el 21 de 04 de 2020, de https://dialnet.unirioja.es/servlet/articulo?codigo=5012656</w:t>
      </w:r>
    </w:p>
    <w:p w:rsidR="00CC0811" w:rsidRPr="00CC0811" w:rsidRDefault="00CC0811" w:rsidP="00CC0811">
      <w:pPr>
        <w:pStyle w:val="Bibliografa"/>
        <w:spacing w:line="360" w:lineRule="auto"/>
        <w:ind w:left="720" w:hanging="720"/>
        <w:jc w:val="both"/>
        <w:rPr>
          <w:rFonts w:ascii="Times New Roman" w:hAnsi="Times New Roman"/>
          <w:noProof/>
          <w:sz w:val="24"/>
          <w:szCs w:val="24"/>
        </w:rPr>
      </w:pPr>
      <w:r w:rsidRPr="00CC0811">
        <w:rPr>
          <w:rFonts w:ascii="Times New Roman" w:hAnsi="Times New Roman"/>
          <w:noProof/>
          <w:sz w:val="24"/>
          <w:szCs w:val="24"/>
        </w:rPr>
        <w:t xml:space="preserve">Palencia Villa, R. M. (2002). </w:t>
      </w:r>
      <w:r w:rsidRPr="00CC0811">
        <w:rPr>
          <w:rFonts w:ascii="Times New Roman" w:hAnsi="Times New Roman"/>
          <w:i/>
          <w:iCs/>
          <w:noProof/>
          <w:sz w:val="24"/>
          <w:szCs w:val="24"/>
        </w:rPr>
        <w:t>La influencia del doblaje audiovisual en la percepción de los personajes.</w:t>
      </w:r>
      <w:r w:rsidRPr="00CC0811">
        <w:rPr>
          <w:rFonts w:ascii="Times New Roman" w:hAnsi="Times New Roman"/>
          <w:noProof/>
          <w:sz w:val="24"/>
          <w:szCs w:val="24"/>
        </w:rPr>
        <w:t xml:space="preserve"> Recuperado el 22 de 04 de 2020, de https://www.tdx.cat/handle/10803/4105#page=26</w:t>
      </w:r>
    </w:p>
    <w:p w:rsidR="00CC0811" w:rsidRPr="00CC0811" w:rsidRDefault="00CC0811" w:rsidP="00CC0811">
      <w:pPr>
        <w:pStyle w:val="Bibliografa"/>
        <w:spacing w:line="360" w:lineRule="auto"/>
        <w:ind w:left="720" w:hanging="720"/>
        <w:jc w:val="both"/>
        <w:rPr>
          <w:rFonts w:ascii="Times New Roman" w:hAnsi="Times New Roman"/>
          <w:noProof/>
          <w:sz w:val="24"/>
          <w:szCs w:val="24"/>
        </w:rPr>
      </w:pPr>
      <w:r w:rsidRPr="00CC0811">
        <w:rPr>
          <w:rFonts w:ascii="Times New Roman" w:hAnsi="Times New Roman"/>
          <w:noProof/>
          <w:sz w:val="24"/>
          <w:szCs w:val="24"/>
          <w:lang w:val="en-GB"/>
        </w:rPr>
        <w:lastRenderedPageBreak/>
        <w:t xml:space="preserve">Papadimoulis, D. (2018). </w:t>
      </w:r>
      <w:r w:rsidRPr="00CC0811">
        <w:rPr>
          <w:rFonts w:ascii="Times New Roman" w:hAnsi="Times New Roman"/>
          <w:i/>
          <w:iCs/>
          <w:noProof/>
          <w:sz w:val="24"/>
          <w:szCs w:val="24"/>
          <w:lang w:val="en-GB"/>
        </w:rPr>
        <w:t>Gender-Neutral Language in the European Parliament.</w:t>
      </w:r>
      <w:r w:rsidRPr="00CC0811">
        <w:rPr>
          <w:rFonts w:ascii="Times New Roman" w:hAnsi="Times New Roman"/>
          <w:noProof/>
          <w:sz w:val="24"/>
          <w:szCs w:val="24"/>
          <w:lang w:val="en-GB"/>
        </w:rPr>
        <w:t xml:space="preserve"> </w:t>
      </w:r>
      <w:r w:rsidRPr="00CC0811">
        <w:rPr>
          <w:rFonts w:ascii="Times New Roman" w:hAnsi="Times New Roman"/>
          <w:noProof/>
          <w:sz w:val="24"/>
          <w:szCs w:val="24"/>
        </w:rPr>
        <w:t>Recuperado el 29 de 02 de 2020, de European Parliament: https://www.europarl.europa.eu/cmsdata/151780/GNL_Guidelines_EN.pdf</w:t>
      </w:r>
    </w:p>
    <w:p w:rsidR="00CC0811" w:rsidRPr="00CC0811" w:rsidRDefault="00CC0811" w:rsidP="00CC0811">
      <w:pPr>
        <w:pStyle w:val="Bibliografa"/>
        <w:spacing w:line="360" w:lineRule="auto"/>
        <w:ind w:left="720" w:hanging="720"/>
        <w:jc w:val="both"/>
        <w:rPr>
          <w:rFonts w:ascii="Times New Roman" w:hAnsi="Times New Roman"/>
          <w:noProof/>
          <w:sz w:val="24"/>
          <w:szCs w:val="24"/>
        </w:rPr>
      </w:pPr>
      <w:r w:rsidRPr="00CC0811">
        <w:rPr>
          <w:rFonts w:ascii="Times New Roman" w:hAnsi="Times New Roman"/>
          <w:noProof/>
          <w:sz w:val="24"/>
          <w:szCs w:val="24"/>
        </w:rPr>
        <w:t xml:space="preserve">PEGI. (2017). </w:t>
      </w:r>
      <w:r w:rsidRPr="00CC0811">
        <w:rPr>
          <w:rFonts w:ascii="Times New Roman" w:hAnsi="Times New Roman"/>
          <w:i/>
          <w:iCs/>
          <w:noProof/>
          <w:sz w:val="24"/>
          <w:szCs w:val="24"/>
        </w:rPr>
        <w:t>¿Qué significan las etiquetas?</w:t>
      </w:r>
      <w:r w:rsidRPr="00CC0811">
        <w:rPr>
          <w:rFonts w:ascii="Times New Roman" w:hAnsi="Times New Roman"/>
          <w:noProof/>
          <w:sz w:val="24"/>
          <w:szCs w:val="24"/>
        </w:rPr>
        <w:t xml:space="preserve"> Recuperado el 31 de 03 de 2020, de PEGI: https://pegi.info/es/node/59</w:t>
      </w:r>
    </w:p>
    <w:p w:rsidR="00CC0811" w:rsidRPr="00CC0811" w:rsidRDefault="00CC0811" w:rsidP="00CC0811">
      <w:pPr>
        <w:pStyle w:val="Bibliografa"/>
        <w:spacing w:line="360" w:lineRule="auto"/>
        <w:ind w:left="720" w:hanging="720"/>
        <w:jc w:val="both"/>
        <w:rPr>
          <w:rFonts w:ascii="Times New Roman" w:hAnsi="Times New Roman"/>
          <w:noProof/>
          <w:sz w:val="24"/>
          <w:szCs w:val="24"/>
        </w:rPr>
      </w:pPr>
      <w:r w:rsidRPr="00CC0811">
        <w:rPr>
          <w:rFonts w:ascii="Times New Roman" w:hAnsi="Times New Roman"/>
          <w:noProof/>
          <w:sz w:val="24"/>
          <w:szCs w:val="24"/>
        </w:rPr>
        <w:t xml:space="preserve">Pérez, M. (2018). Diseño y estética del personaje femenino en videojuegos. En vv.aa., </w:t>
      </w:r>
      <w:r w:rsidRPr="00CC0811">
        <w:rPr>
          <w:rFonts w:ascii="Times New Roman" w:hAnsi="Times New Roman"/>
          <w:i/>
          <w:iCs/>
          <w:noProof/>
          <w:sz w:val="24"/>
          <w:szCs w:val="24"/>
        </w:rPr>
        <w:t>¡Protesto!</w:t>
      </w:r>
      <w:r w:rsidRPr="00CC0811">
        <w:rPr>
          <w:rFonts w:ascii="Times New Roman" w:hAnsi="Times New Roman"/>
          <w:noProof/>
          <w:sz w:val="24"/>
          <w:szCs w:val="24"/>
        </w:rPr>
        <w:t xml:space="preserve"> (págs. 91-110). Madrid: Anait Games.</w:t>
      </w:r>
    </w:p>
    <w:p w:rsidR="00CC0811" w:rsidRPr="00CC0811" w:rsidRDefault="00CC0811" w:rsidP="00CC0811">
      <w:pPr>
        <w:pStyle w:val="Bibliografa"/>
        <w:spacing w:line="360" w:lineRule="auto"/>
        <w:ind w:left="720" w:hanging="720"/>
        <w:jc w:val="both"/>
        <w:rPr>
          <w:rFonts w:ascii="Times New Roman" w:hAnsi="Times New Roman"/>
          <w:noProof/>
          <w:sz w:val="24"/>
          <w:szCs w:val="24"/>
        </w:rPr>
      </w:pPr>
      <w:r w:rsidRPr="00CC0811">
        <w:rPr>
          <w:rFonts w:ascii="Times New Roman" w:hAnsi="Times New Roman"/>
          <w:noProof/>
          <w:sz w:val="24"/>
          <w:szCs w:val="24"/>
        </w:rPr>
        <w:t xml:space="preserve">Piscatella, M. (20 de 08 de 2019). </w:t>
      </w:r>
      <w:r w:rsidRPr="00CC0811">
        <w:rPr>
          <w:rFonts w:ascii="Times New Roman" w:hAnsi="Times New Roman"/>
          <w:i/>
          <w:iCs/>
          <w:noProof/>
          <w:sz w:val="24"/>
          <w:szCs w:val="24"/>
          <w:lang w:val="en-GB"/>
        </w:rPr>
        <w:t>2019 Year-End Expectations for the U.S. Video Game Market</w:t>
      </w:r>
      <w:r w:rsidRPr="00CC0811">
        <w:rPr>
          <w:rFonts w:ascii="Times New Roman" w:hAnsi="Times New Roman"/>
          <w:noProof/>
          <w:sz w:val="24"/>
          <w:szCs w:val="24"/>
          <w:lang w:val="en-GB"/>
        </w:rPr>
        <w:t xml:space="preserve">. </w:t>
      </w:r>
      <w:r w:rsidRPr="00CC0811">
        <w:rPr>
          <w:rFonts w:ascii="Times New Roman" w:hAnsi="Times New Roman"/>
          <w:noProof/>
          <w:sz w:val="24"/>
          <w:szCs w:val="24"/>
        </w:rPr>
        <w:t>Recuperado el 01 de 02 de 2020, de NPD: https://www.npd.com/wps/portal/npd/us/blog/2019/2019-year-end-expectations-for-the-u-s--video-game-market/</w:t>
      </w:r>
    </w:p>
    <w:p w:rsidR="00CC0811" w:rsidRPr="00CC0811" w:rsidRDefault="00CC0811" w:rsidP="00CC0811">
      <w:pPr>
        <w:pStyle w:val="Bibliografa"/>
        <w:spacing w:line="360" w:lineRule="auto"/>
        <w:ind w:left="720" w:hanging="720"/>
        <w:jc w:val="both"/>
        <w:rPr>
          <w:rFonts w:ascii="Times New Roman" w:hAnsi="Times New Roman"/>
          <w:noProof/>
          <w:sz w:val="24"/>
          <w:szCs w:val="24"/>
        </w:rPr>
      </w:pPr>
      <w:r w:rsidRPr="00CC0811">
        <w:rPr>
          <w:rFonts w:ascii="Times New Roman" w:hAnsi="Times New Roman"/>
          <w:noProof/>
          <w:sz w:val="24"/>
          <w:szCs w:val="24"/>
        </w:rPr>
        <w:t xml:space="preserve">Ponce Márquez, N. (junio de 2008). Diferentes aproximaciones al concepto de equivalencia en traducción y su aplicación en la práctica profesional. </w:t>
      </w:r>
      <w:r w:rsidRPr="00CC0811">
        <w:rPr>
          <w:rFonts w:ascii="Times New Roman" w:hAnsi="Times New Roman"/>
          <w:i/>
          <w:iCs/>
          <w:noProof/>
          <w:sz w:val="24"/>
          <w:szCs w:val="24"/>
        </w:rPr>
        <w:t>Revista electrónica de estudios filológicos</w:t>
      </w:r>
      <w:r w:rsidRPr="00CC0811">
        <w:rPr>
          <w:rFonts w:ascii="Times New Roman" w:hAnsi="Times New Roman"/>
          <w:noProof/>
          <w:sz w:val="24"/>
          <w:szCs w:val="24"/>
        </w:rPr>
        <w:t>(15). Recuperado el 12 de 04 de 2020, de https://www.um.es/tonosdigital/znum15/secciones/estudios-26-Traduccion%20y%20equivalencia.htm</w:t>
      </w:r>
    </w:p>
    <w:p w:rsidR="00CC0811" w:rsidRPr="00CC0811" w:rsidRDefault="00CC0811" w:rsidP="00CC0811">
      <w:pPr>
        <w:pStyle w:val="Bibliografa"/>
        <w:spacing w:line="360" w:lineRule="auto"/>
        <w:ind w:left="720" w:hanging="720"/>
        <w:jc w:val="both"/>
        <w:rPr>
          <w:rFonts w:ascii="Times New Roman" w:hAnsi="Times New Roman"/>
          <w:noProof/>
          <w:sz w:val="24"/>
          <w:szCs w:val="24"/>
        </w:rPr>
      </w:pPr>
      <w:r w:rsidRPr="00CC0811">
        <w:rPr>
          <w:rFonts w:ascii="Times New Roman" w:hAnsi="Times New Roman"/>
          <w:noProof/>
          <w:sz w:val="24"/>
          <w:szCs w:val="24"/>
        </w:rPr>
        <w:t xml:space="preserve">Ramírez Nieto, M., Ortiz Gutiérrez, R., &amp; Cano de la Cuerda, R. (2018). Eficacia de los videojuegos comerciales en el tratamiento del equilibrio y la marcha en la enfermedad de Parkinson. </w:t>
      </w:r>
      <w:r w:rsidRPr="00CC0811">
        <w:rPr>
          <w:rFonts w:ascii="Times New Roman" w:hAnsi="Times New Roman"/>
          <w:i/>
          <w:iCs/>
          <w:noProof/>
          <w:sz w:val="24"/>
          <w:szCs w:val="24"/>
        </w:rPr>
        <w:t>Elsevier, 52</w:t>
      </w:r>
      <w:r w:rsidRPr="00CC0811">
        <w:rPr>
          <w:rFonts w:ascii="Times New Roman" w:hAnsi="Times New Roman"/>
          <w:noProof/>
          <w:sz w:val="24"/>
          <w:szCs w:val="24"/>
        </w:rPr>
        <w:t>(2), 114-124. Recuperado el 01 de 02 de 2020, de https://www.elsevier.es/es-revista-rehabilitacion-120-articulo-eficacia-videojuegos-comerciales-el-tratamiento-S0048712017301123</w:t>
      </w:r>
    </w:p>
    <w:p w:rsidR="00CC0811" w:rsidRPr="00CC0811" w:rsidRDefault="00CC0811" w:rsidP="00CC0811">
      <w:pPr>
        <w:pStyle w:val="Bibliografa"/>
        <w:spacing w:line="360" w:lineRule="auto"/>
        <w:ind w:left="720" w:hanging="720"/>
        <w:jc w:val="both"/>
        <w:rPr>
          <w:rFonts w:ascii="Times New Roman" w:hAnsi="Times New Roman"/>
          <w:noProof/>
          <w:sz w:val="24"/>
          <w:szCs w:val="24"/>
        </w:rPr>
      </w:pPr>
      <w:r w:rsidRPr="00CC0811">
        <w:rPr>
          <w:rFonts w:ascii="Times New Roman" w:hAnsi="Times New Roman"/>
          <w:noProof/>
          <w:sz w:val="24"/>
          <w:szCs w:val="24"/>
        </w:rPr>
        <w:t>Real Academia de la lengua Española. (2019). Recuperado el 07 de 05 de 2019, de Diccionario de la Lengua Española: dle.rae.es</w:t>
      </w:r>
    </w:p>
    <w:p w:rsidR="00CC0811" w:rsidRPr="00CC0811" w:rsidRDefault="00CC0811" w:rsidP="00CC0811">
      <w:pPr>
        <w:pStyle w:val="Bibliografa"/>
        <w:spacing w:line="360" w:lineRule="auto"/>
        <w:ind w:left="720" w:hanging="720"/>
        <w:jc w:val="both"/>
        <w:rPr>
          <w:rFonts w:ascii="Times New Roman" w:hAnsi="Times New Roman"/>
          <w:noProof/>
          <w:sz w:val="24"/>
          <w:szCs w:val="24"/>
        </w:rPr>
      </w:pPr>
      <w:r w:rsidRPr="00CC0811">
        <w:rPr>
          <w:rFonts w:ascii="Times New Roman" w:hAnsi="Times New Roman"/>
          <w:noProof/>
          <w:sz w:val="24"/>
          <w:szCs w:val="24"/>
        </w:rPr>
        <w:t xml:space="preserve">Real Academia Española. (2019). </w:t>
      </w:r>
      <w:r w:rsidRPr="00CC0811">
        <w:rPr>
          <w:rFonts w:ascii="Times New Roman" w:hAnsi="Times New Roman"/>
          <w:i/>
          <w:iCs/>
          <w:noProof/>
          <w:sz w:val="24"/>
          <w:szCs w:val="24"/>
        </w:rPr>
        <w:t>Banco de datos (CORDE)</w:t>
      </w:r>
      <w:r w:rsidRPr="00CC0811">
        <w:rPr>
          <w:rFonts w:ascii="Times New Roman" w:hAnsi="Times New Roman"/>
          <w:noProof/>
          <w:sz w:val="24"/>
          <w:szCs w:val="24"/>
        </w:rPr>
        <w:t>. Recuperado el 07 de 05 de 2020, de Corpus diacrónico del español: http://corpus.rae.es/</w:t>
      </w:r>
    </w:p>
    <w:p w:rsidR="00CC0811" w:rsidRPr="00CC0811" w:rsidRDefault="00CC0811" w:rsidP="00CC0811">
      <w:pPr>
        <w:pStyle w:val="Bibliografa"/>
        <w:spacing w:line="360" w:lineRule="auto"/>
        <w:ind w:left="720" w:hanging="720"/>
        <w:jc w:val="both"/>
        <w:rPr>
          <w:rFonts w:ascii="Times New Roman" w:hAnsi="Times New Roman"/>
          <w:noProof/>
          <w:sz w:val="24"/>
          <w:szCs w:val="24"/>
        </w:rPr>
      </w:pPr>
      <w:r w:rsidRPr="00CC0811">
        <w:rPr>
          <w:rFonts w:ascii="Times New Roman" w:hAnsi="Times New Roman"/>
          <w:noProof/>
          <w:sz w:val="24"/>
          <w:szCs w:val="24"/>
        </w:rPr>
        <w:t xml:space="preserve">Revuelta Guerrero, L. (2017). </w:t>
      </w:r>
      <w:r w:rsidRPr="00CC0811">
        <w:rPr>
          <w:rFonts w:ascii="Times New Roman" w:hAnsi="Times New Roman"/>
          <w:i/>
          <w:iCs/>
          <w:noProof/>
          <w:sz w:val="24"/>
          <w:szCs w:val="24"/>
        </w:rPr>
        <w:t>Estrategias de domesticación y estranjerización en la traducción literaria.</w:t>
      </w:r>
      <w:r w:rsidRPr="00CC0811">
        <w:rPr>
          <w:rFonts w:ascii="Times New Roman" w:hAnsi="Times New Roman"/>
          <w:noProof/>
          <w:sz w:val="24"/>
          <w:szCs w:val="24"/>
        </w:rPr>
        <w:t xml:space="preserve"> Madrid. Recuperado el 29 de 04 de 2020, de https://repositorio.comillas.edu/rest/bitstreams/102393/retrieve</w:t>
      </w:r>
    </w:p>
    <w:p w:rsidR="00CC0811" w:rsidRPr="00CC0811" w:rsidRDefault="00CC0811" w:rsidP="00CC0811">
      <w:pPr>
        <w:pStyle w:val="Bibliografa"/>
        <w:spacing w:line="360" w:lineRule="auto"/>
        <w:ind w:left="720" w:hanging="720"/>
        <w:jc w:val="both"/>
        <w:rPr>
          <w:rFonts w:ascii="Times New Roman" w:hAnsi="Times New Roman"/>
          <w:noProof/>
          <w:sz w:val="24"/>
          <w:szCs w:val="24"/>
        </w:rPr>
      </w:pPr>
      <w:r w:rsidRPr="00CC0811">
        <w:rPr>
          <w:rFonts w:ascii="Times New Roman" w:hAnsi="Times New Roman"/>
          <w:noProof/>
          <w:sz w:val="24"/>
          <w:szCs w:val="24"/>
        </w:rPr>
        <w:t xml:space="preserve">Santana López, B. (2005). La traducción del humor no es cosa de risa: un nuevo estado de la cuestión. </w:t>
      </w:r>
      <w:r w:rsidRPr="00CC0811">
        <w:rPr>
          <w:rFonts w:ascii="Times New Roman" w:hAnsi="Times New Roman"/>
          <w:i/>
          <w:iCs/>
          <w:noProof/>
          <w:sz w:val="24"/>
          <w:szCs w:val="24"/>
        </w:rPr>
        <w:t xml:space="preserve">II Congreso Internacional de la Asociación Ibérica de Estudios </w:t>
      </w:r>
      <w:r w:rsidRPr="00CC0811">
        <w:rPr>
          <w:rFonts w:ascii="Times New Roman" w:hAnsi="Times New Roman"/>
          <w:i/>
          <w:iCs/>
          <w:noProof/>
          <w:sz w:val="24"/>
          <w:szCs w:val="24"/>
        </w:rPr>
        <w:lastRenderedPageBreak/>
        <w:t>de Traducción e Interpretación</w:t>
      </w:r>
      <w:r w:rsidRPr="00CC0811">
        <w:rPr>
          <w:rFonts w:ascii="Times New Roman" w:hAnsi="Times New Roman"/>
          <w:noProof/>
          <w:sz w:val="24"/>
          <w:szCs w:val="24"/>
        </w:rPr>
        <w:t>, (págs. 834-851). Madrid. Recuperado el 25 de 03 de 2020, de http://www.aieti.eu/wp-content/uploads/AIETI_2_BSL_Traduccion.pdf</w:t>
      </w:r>
    </w:p>
    <w:p w:rsidR="00CC0811" w:rsidRPr="00CC0811" w:rsidRDefault="00CC0811" w:rsidP="00CC0811">
      <w:pPr>
        <w:pStyle w:val="Bibliografa"/>
        <w:spacing w:line="360" w:lineRule="auto"/>
        <w:ind w:left="720" w:hanging="720"/>
        <w:jc w:val="both"/>
        <w:rPr>
          <w:rFonts w:ascii="Times New Roman" w:hAnsi="Times New Roman"/>
          <w:noProof/>
          <w:sz w:val="24"/>
          <w:szCs w:val="24"/>
        </w:rPr>
      </w:pPr>
      <w:r w:rsidRPr="00CC0811">
        <w:rPr>
          <w:rFonts w:ascii="Times New Roman" w:hAnsi="Times New Roman"/>
          <w:noProof/>
          <w:sz w:val="24"/>
          <w:szCs w:val="24"/>
        </w:rPr>
        <w:t xml:space="preserve">Sedeño, A. (2010). Videojuegos como dispositivos culturales: las competencias espaciales de la educación. </w:t>
      </w:r>
      <w:r w:rsidRPr="00CC0811">
        <w:rPr>
          <w:rFonts w:ascii="Times New Roman" w:hAnsi="Times New Roman"/>
          <w:i/>
          <w:iCs/>
          <w:noProof/>
          <w:sz w:val="24"/>
          <w:szCs w:val="24"/>
        </w:rPr>
        <w:t>Revista Científica de Educomunicación, XVII</w:t>
      </w:r>
      <w:r w:rsidRPr="00CC0811">
        <w:rPr>
          <w:rFonts w:ascii="Times New Roman" w:hAnsi="Times New Roman"/>
          <w:noProof/>
          <w:sz w:val="24"/>
          <w:szCs w:val="24"/>
        </w:rPr>
        <w:t>(34), 183-189. Recuperado el 31 de 03 de 2020, de https://dialnet.unirioja.es/servlet/articulo?codigo=3167056</w:t>
      </w:r>
    </w:p>
    <w:p w:rsidR="00CC0811" w:rsidRPr="00CC0811" w:rsidRDefault="00CC0811" w:rsidP="00CC0811">
      <w:pPr>
        <w:pStyle w:val="Bibliografa"/>
        <w:spacing w:line="360" w:lineRule="auto"/>
        <w:ind w:left="720" w:hanging="720"/>
        <w:jc w:val="both"/>
        <w:rPr>
          <w:rFonts w:ascii="Times New Roman" w:hAnsi="Times New Roman"/>
          <w:noProof/>
          <w:sz w:val="24"/>
          <w:szCs w:val="24"/>
        </w:rPr>
      </w:pPr>
      <w:r w:rsidRPr="00CC0811">
        <w:rPr>
          <w:rFonts w:ascii="Times New Roman" w:hAnsi="Times New Roman"/>
          <w:noProof/>
          <w:sz w:val="24"/>
          <w:szCs w:val="24"/>
        </w:rPr>
        <w:t xml:space="preserve">Serón Ordóñez, I. (2011). La traducción de videojuegos de contenido histórico, o documentarse para traducir historia. </w:t>
      </w:r>
      <w:r w:rsidRPr="00CC0811">
        <w:rPr>
          <w:rFonts w:ascii="Times New Roman" w:hAnsi="Times New Roman"/>
          <w:i/>
          <w:iCs/>
          <w:noProof/>
          <w:sz w:val="24"/>
          <w:szCs w:val="24"/>
        </w:rPr>
        <w:t>Trans. Revista de traductología</w:t>
      </w:r>
      <w:r w:rsidRPr="00CC0811">
        <w:rPr>
          <w:rFonts w:ascii="Times New Roman" w:hAnsi="Times New Roman"/>
          <w:noProof/>
          <w:sz w:val="24"/>
          <w:szCs w:val="24"/>
        </w:rPr>
        <w:t>(15), 103-114. Recuperado el 23 de 04 de 2020, de http://www.revistas.uma.es/index.php/trans/article/view/3199/2949</w:t>
      </w:r>
    </w:p>
    <w:p w:rsidR="00CC0811" w:rsidRPr="00CC0811" w:rsidRDefault="00CC0811" w:rsidP="00CC0811">
      <w:pPr>
        <w:pStyle w:val="Bibliografa"/>
        <w:spacing w:line="360" w:lineRule="auto"/>
        <w:ind w:left="720" w:hanging="720"/>
        <w:jc w:val="both"/>
        <w:rPr>
          <w:rFonts w:ascii="Times New Roman" w:hAnsi="Times New Roman"/>
          <w:noProof/>
          <w:sz w:val="24"/>
          <w:szCs w:val="24"/>
        </w:rPr>
      </w:pPr>
      <w:r w:rsidRPr="00CC0811">
        <w:rPr>
          <w:rFonts w:ascii="Times New Roman" w:hAnsi="Times New Roman"/>
          <w:noProof/>
          <w:sz w:val="24"/>
          <w:szCs w:val="24"/>
          <w:lang w:val="en-GB"/>
        </w:rPr>
        <w:t xml:space="preserve">Soler Pardo, B. (2013). Translating and Dubbing Verbal Violence in Reservoir Dogs. Censorship in the Linguistic Transference of Quentin Tarantino’s (Swear)Words. </w:t>
      </w:r>
      <w:r w:rsidRPr="00CC0811">
        <w:rPr>
          <w:rFonts w:ascii="Times New Roman" w:hAnsi="Times New Roman"/>
          <w:i/>
          <w:iCs/>
          <w:noProof/>
          <w:sz w:val="24"/>
          <w:szCs w:val="24"/>
        </w:rPr>
        <w:t>The Journal of Specialised Translation</w:t>
      </w:r>
      <w:r w:rsidRPr="00CC0811">
        <w:rPr>
          <w:rFonts w:ascii="Times New Roman" w:hAnsi="Times New Roman"/>
          <w:noProof/>
          <w:sz w:val="24"/>
          <w:szCs w:val="24"/>
        </w:rPr>
        <w:t>(12), 122-133. Recuperado el 01 de 04 de 2020</w:t>
      </w:r>
    </w:p>
    <w:p w:rsidR="00CC0811" w:rsidRPr="00CC0811" w:rsidRDefault="00CC0811" w:rsidP="00CC0811">
      <w:pPr>
        <w:pStyle w:val="Bibliografa"/>
        <w:spacing w:line="360" w:lineRule="auto"/>
        <w:ind w:left="720" w:hanging="720"/>
        <w:jc w:val="both"/>
        <w:rPr>
          <w:rFonts w:ascii="Times New Roman" w:hAnsi="Times New Roman"/>
          <w:noProof/>
          <w:sz w:val="24"/>
          <w:szCs w:val="24"/>
        </w:rPr>
      </w:pPr>
      <w:r w:rsidRPr="00CC0811">
        <w:rPr>
          <w:rFonts w:ascii="Times New Roman" w:hAnsi="Times New Roman"/>
          <w:noProof/>
          <w:sz w:val="24"/>
          <w:szCs w:val="24"/>
        </w:rPr>
        <w:t xml:space="preserve">Téllez Alarcia, D., &amp; Iturriaga Barco, D. (2014). Videojuegos y aprendizaje de la historia: la saga de Assasin's Creed. </w:t>
      </w:r>
      <w:r w:rsidRPr="00CC0811">
        <w:rPr>
          <w:rFonts w:ascii="Times New Roman" w:hAnsi="Times New Roman"/>
          <w:i/>
          <w:iCs/>
          <w:noProof/>
          <w:sz w:val="24"/>
          <w:szCs w:val="24"/>
        </w:rPr>
        <w:t>Contextos educativos</w:t>
      </w:r>
      <w:r w:rsidRPr="00CC0811">
        <w:rPr>
          <w:rFonts w:ascii="Times New Roman" w:hAnsi="Times New Roman"/>
          <w:noProof/>
          <w:sz w:val="24"/>
          <w:szCs w:val="24"/>
        </w:rPr>
        <w:t>(17), 145-155. Recuperado el 23 de 04 de 2020, de https://dialnet.unirioja.es/servlet/articulo?codigo=4692155</w:t>
      </w:r>
    </w:p>
    <w:p w:rsidR="00CC0811" w:rsidRPr="00CC0811" w:rsidRDefault="00CC0811" w:rsidP="00CC0811">
      <w:pPr>
        <w:pStyle w:val="Bibliografa"/>
        <w:spacing w:line="360" w:lineRule="auto"/>
        <w:ind w:left="720" w:hanging="720"/>
        <w:jc w:val="both"/>
        <w:rPr>
          <w:rFonts w:ascii="Times New Roman" w:hAnsi="Times New Roman"/>
          <w:noProof/>
          <w:sz w:val="24"/>
          <w:szCs w:val="24"/>
        </w:rPr>
      </w:pPr>
      <w:r w:rsidRPr="00CC0811">
        <w:rPr>
          <w:rFonts w:ascii="Times New Roman" w:hAnsi="Times New Roman"/>
          <w:noProof/>
          <w:sz w:val="24"/>
          <w:szCs w:val="24"/>
          <w:lang w:val="en-GB"/>
        </w:rPr>
        <w:t xml:space="preserve">The Arcana Wiki. (n.d). </w:t>
      </w:r>
      <w:r w:rsidRPr="00CC0811">
        <w:rPr>
          <w:rFonts w:ascii="Times New Roman" w:hAnsi="Times New Roman"/>
          <w:i/>
          <w:iCs/>
          <w:noProof/>
          <w:sz w:val="24"/>
          <w:szCs w:val="24"/>
        </w:rPr>
        <w:t>Asra.</w:t>
      </w:r>
      <w:r w:rsidRPr="00CC0811">
        <w:rPr>
          <w:rFonts w:ascii="Times New Roman" w:hAnsi="Times New Roman"/>
          <w:noProof/>
          <w:sz w:val="24"/>
          <w:szCs w:val="24"/>
        </w:rPr>
        <w:t xml:space="preserve"> Recuperado el 29 de 04 de 2020, de The Arcana Wiki: https://thearcanagame.fandom.com/wiki/Asra</w:t>
      </w:r>
    </w:p>
    <w:p w:rsidR="00CC0811" w:rsidRPr="00CC0811" w:rsidRDefault="00CC0811" w:rsidP="00CC0811">
      <w:pPr>
        <w:pStyle w:val="Bibliografa"/>
        <w:spacing w:line="360" w:lineRule="auto"/>
        <w:ind w:left="720" w:hanging="720"/>
        <w:jc w:val="both"/>
        <w:rPr>
          <w:rFonts w:ascii="Times New Roman" w:hAnsi="Times New Roman"/>
          <w:noProof/>
          <w:sz w:val="24"/>
          <w:szCs w:val="24"/>
        </w:rPr>
      </w:pPr>
      <w:r w:rsidRPr="00CC0811">
        <w:rPr>
          <w:rFonts w:ascii="Times New Roman" w:hAnsi="Times New Roman"/>
          <w:noProof/>
          <w:sz w:val="24"/>
          <w:szCs w:val="24"/>
          <w:lang w:val="en-GB"/>
        </w:rPr>
        <w:t xml:space="preserve">The Arcana Wiki. (n.d). </w:t>
      </w:r>
      <w:r w:rsidRPr="00CC0811">
        <w:rPr>
          <w:rFonts w:ascii="Times New Roman" w:hAnsi="Times New Roman"/>
          <w:i/>
          <w:iCs/>
          <w:noProof/>
          <w:sz w:val="24"/>
          <w:szCs w:val="24"/>
        </w:rPr>
        <w:t>Red Plague.</w:t>
      </w:r>
      <w:r w:rsidRPr="00CC0811">
        <w:rPr>
          <w:rFonts w:ascii="Times New Roman" w:hAnsi="Times New Roman"/>
          <w:noProof/>
          <w:sz w:val="24"/>
          <w:szCs w:val="24"/>
        </w:rPr>
        <w:t xml:space="preserve"> Recuperado el 07 de 05 de 2020, de The Arcana Wiki: https://thearcanagame.fandom.com/wiki/Red_Plague</w:t>
      </w:r>
    </w:p>
    <w:p w:rsidR="00CC0811" w:rsidRPr="00CC0811" w:rsidRDefault="00CC0811" w:rsidP="00CC0811">
      <w:pPr>
        <w:pStyle w:val="Bibliografa"/>
        <w:spacing w:line="360" w:lineRule="auto"/>
        <w:ind w:left="720" w:hanging="720"/>
        <w:jc w:val="both"/>
        <w:rPr>
          <w:rFonts w:ascii="Times New Roman" w:hAnsi="Times New Roman"/>
          <w:noProof/>
          <w:sz w:val="24"/>
          <w:szCs w:val="24"/>
        </w:rPr>
      </w:pPr>
      <w:r w:rsidRPr="00CC0811">
        <w:rPr>
          <w:rFonts w:ascii="Times New Roman" w:hAnsi="Times New Roman"/>
          <w:noProof/>
          <w:sz w:val="24"/>
          <w:szCs w:val="24"/>
          <w:lang w:val="en-GB"/>
        </w:rPr>
        <w:t xml:space="preserve">The Arcana Wiki. (n.d). </w:t>
      </w:r>
      <w:r w:rsidRPr="00CC0811">
        <w:rPr>
          <w:rFonts w:ascii="Times New Roman" w:hAnsi="Times New Roman"/>
          <w:i/>
          <w:iCs/>
          <w:noProof/>
          <w:sz w:val="24"/>
          <w:szCs w:val="24"/>
        </w:rPr>
        <w:t>Vesuvia.</w:t>
      </w:r>
      <w:r w:rsidRPr="00CC0811">
        <w:rPr>
          <w:rFonts w:ascii="Times New Roman" w:hAnsi="Times New Roman"/>
          <w:noProof/>
          <w:sz w:val="24"/>
          <w:szCs w:val="24"/>
        </w:rPr>
        <w:t xml:space="preserve"> Recuperado el 28 de 04 de 2020, de The Arcana Wiki: https://thearcanagame.fandom.com/wiki/Vesuvia</w:t>
      </w:r>
    </w:p>
    <w:p w:rsidR="00CC0811" w:rsidRPr="00CC0811" w:rsidRDefault="00CC0811" w:rsidP="00CC0811">
      <w:pPr>
        <w:pStyle w:val="Bibliografa"/>
        <w:spacing w:line="360" w:lineRule="auto"/>
        <w:ind w:left="720" w:hanging="720"/>
        <w:jc w:val="both"/>
        <w:rPr>
          <w:rFonts w:ascii="Times New Roman" w:hAnsi="Times New Roman"/>
          <w:noProof/>
          <w:sz w:val="24"/>
          <w:szCs w:val="24"/>
        </w:rPr>
      </w:pPr>
      <w:r w:rsidRPr="00CC0811">
        <w:rPr>
          <w:rFonts w:ascii="Times New Roman" w:hAnsi="Times New Roman"/>
          <w:noProof/>
          <w:sz w:val="24"/>
          <w:szCs w:val="24"/>
        </w:rPr>
        <w:t xml:space="preserve">Torre, E. (1994). </w:t>
      </w:r>
      <w:r w:rsidRPr="00CC0811">
        <w:rPr>
          <w:rFonts w:ascii="Times New Roman" w:hAnsi="Times New Roman"/>
          <w:i/>
          <w:iCs/>
          <w:noProof/>
          <w:sz w:val="24"/>
          <w:szCs w:val="24"/>
        </w:rPr>
        <w:t>Teoría de la traducción literaria.</w:t>
      </w:r>
      <w:r w:rsidRPr="00CC0811">
        <w:rPr>
          <w:rFonts w:ascii="Times New Roman" w:hAnsi="Times New Roman"/>
          <w:noProof/>
          <w:sz w:val="24"/>
          <w:szCs w:val="24"/>
        </w:rPr>
        <w:t xml:space="preserve"> Madrid: Síntesis.</w:t>
      </w:r>
    </w:p>
    <w:p w:rsidR="00CC0811" w:rsidRPr="00CC0811" w:rsidRDefault="00CC0811" w:rsidP="00CC0811">
      <w:pPr>
        <w:pStyle w:val="Bibliografa"/>
        <w:spacing w:line="360" w:lineRule="auto"/>
        <w:ind w:left="720" w:hanging="720"/>
        <w:jc w:val="both"/>
        <w:rPr>
          <w:rFonts w:ascii="Times New Roman" w:hAnsi="Times New Roman"/>
          <w:noProof/>
          <w:sz w:val="24"/>
          <w:szCs w:val="24"/>
        </w:rPr>
      </w:pPr>
      <w:r w:rsidRPr="00CC0811">
        <w:rPr>
          <w:rFonts w:ascii="Times New Roman" w:hAnsi="Times New Roman"/>
          <w:noProof/>
          <w:sz w:val="24"/>
          <w:szCs w:val="24"/>
        </w:rPr>
        <w:t xml:space="preserve">Trivi, M. (2018). Una historia de las mujeres en los videojuegos. En vv.aa, </w:t>
      </w:r>
      <w:r w:rsidRPr="00CC0811">
        <w:rPr>
          <w:rFonts w:ascii="Times New Roman" w:hAnsi="Times New Roman"/>
          <w:i/>
          <w:iCs/>
          <w:noProof/>
          <w:sz w:val="24"/>
          <w:szCs w:val="24"/>
        </w:rPr>
        <w:t>¡Protesto!</w:t>
      </w:r>
      <w:r w:rsidRPr="00CC0811">
        <w:rPr>
          <w:rFonts w:ascii="Times New Roman" w:hAnsi="Times New Roman"/>
          <w:noProof/>
          <w:sz w:val="24"/>
          <w:szCs w:val="24"/>
        </w:rPr>
        <w:t xml:space="preserve"> (págs. 41-64). Madrid: Anaitgames.</w:t>
      </w:r>
    </w:p>
    <w:p w:rsidR="00CC0811" w:rsidRPr="00CC0811" w:rsidRDefault="00CC0811" w:rsidP="00CC0811">
      <w:pPr>
        <w:pStyle w:val="Bibliografa"/>
        <w:spacing w:line="360" w:lineRule="auto"/>
        <w:ind w:left="720" w:hanging="720"/>
        <w:jc w:val="both"/>
        <w:rPr>
          <w:rFonts w:ascii="Times New Roman" w:hAnsi="Times New Roman"/>
          <w:noProof/>
          <w:sz w:val="24"/>
          <w:szCs w:val="24"/>
        </w:rPr>
      </w:pPr>
      <w:r w:rsidRPr="00CC0811">
        <w:rPr>
          <w:rFonts w:ascii="Times New Roman" w:hAnsi="Times New Roman"/>
          <w:noProof/>
          <w:sz w:val="24"/>
          <w:szCs w:val="24"/>
        </w:rPr>
        <w:t xml:space="preserve">Trujillo-Pagán, N. (2018). </w:t>
      </w:r>
      <w:r w:rsidRPr="00CC0811">
        <w:rPr>
          <w:rFonts w:ascii="Times New Roman" w:hAnsi="Times New Roman"/>
          <w:noProof/>
          <w:sz w:val="24"/>
          <w:szCs w:val="24"/>
          <w:lang w:val="en-GB"/>
        </w:rPr>
        <w:t xml:space="preserve">Crossed out by LatinX: Gender neutrality and genderblind sexism. </w:t>
      </w:r>
      <w:r w:rsidRPr="00CC0811">
        <w:rPr>
          <w:rFonts w:ascii="Times New Roman" w:hAnsi="Times New Roman"/>
          <w:noProof/>
          <w:sz w:val="24"/>
          <w:szCs w:val="24"/>
        </w:rPr>
        <w:t xml:space="preserve">11. Recuperado el 29 de 02 de 2020, de </w:t>
      </w:r>
      <w:r w:rsidRPr="00CC0811">
        <w:rPr>
          <w:rFonts w:ascii="Times New Roman" w:hAnsi="Times New Roman"/>
          <w:noProof/>
          <w:sz w:val="24"/>
          <w:szCs w:val="24"/>
        </w:rPr>
        <w:lastRenderedPageBreak/>
        <w:t>https://www.researchgate.net/publication/327404322_Crossed_out_by_LatinX_Gender_neutrality_and_genderblind_sexism</w:t>
      </w:r>
    </w:p>
    <w:p w:rsidR="00CC0811" w:rsidRPr="00CC0811" w:rsidRDefault="00CC0811" w:rsidP="00CC0811">
      <w:pPr>
        <w:pStyle w:val="Bibliografa"/>
        <w:spacing w:line="360" w:lineRule="auto"/>
        <w:ind w:left="720" w:hanging="720"/>
        <w:jc w:val="both"/>
        <w:rPr>
          <w:rFonts w:ascii="Times New Roman" w:hAnsi="Times New Roman"/>
          <w:noProof/>
          <w:sz w:val="24"/>
          <w:szCs w:val="24"/>
        </w:rPr>
      </w:pPr>
      <w:r w:rsidRPr="00CC0811">
        <w:rPr>
          <w:rFonts w:ascii="Times New Roman" w:hAnsi="Times New Roman"/>
          <w:noProof/>
          <w:sz w:val="24"/>
          <w:szCs w:val="24"/>
        </w:rPr>
        <w:t xml:space="preserve">Tur, J. (2018). Masculino por defecto. En vv.aa., </w:t>
      </w:r>
      <w:r w:rsidRPr="00CC0811">
        <w:rPr>
          <w:rFonts w:ascii="Times New Roman" w:hAnsi="Times New Roman"/>
          <w:i/>
          <w:iCs/>
          <w:noProof/>
          <w:sz w:val="24"/>
          <w:szCs w:val="24"/>
        </w:rPr>
        <w:t>¡Protesto!</w:t>
      </w:r>
      <w:r w:rsidRPr="00CC0811">
        <w:rPr>
          <w:rFonts w:ascii="Times New Roman" w:hAnsi="Times New Roman"/>
          <w:noProof/>
          <w:sz w:val="24"/>
          <w:szCs w:val="24"/>
        </w:rPr>
        <w:t xml:space="preserve"> (págs. 223-244). Madrid: Anaitgames.</w:t>
      </w:r>
    </w:p>
    <w:p w:rsidR="00CC0811" w:rsidRPr="00CC0811" w:rsidRDefault="00CC0811" w:rsidP="00CC0811">
      <w:pPr>
        <w:pStyle w:val="Bibliografa"/>
        <w:spacing w:line="360" w:lineRule="auto"/>
        <w:ind w:left="720" w:hanging="720"/>
        <w:jc w:val="both"/>
        <w:rPr>
          <w:rFonts w:ascii="Times New Roman" w:hAnsi="Times New Roman"/>
          <w:noProof/>
          <w:sz w:val="24"/>
          <w:szCs w:val="24"/>
        </w:rPr>
      </w:pPr>
      <w:r w:rsidRPr="00CC0811">
        <w:rPr>
          <w:rFonts w:ascii="Times New Roman" w:hAnsi="Times New Roman"/>
          <w:noProof/>
          <w:sz w:val="24"/>
          <w:szCs w:val="24"/>
        </w:rPr>
        <w:t>Turnes, Y. (13 de 04 de 2013). Entrevista a Sergio Lopezosa, Director de Localización de Synthesis Iberia. (Y. Turnes, Entrevistador) Recuperado el 12 de 04 de 2020, de https://www.doblajevideojuegos.es/blog/entrevista-a-sergio-lopezosa-director-de-localizacion-de-synthesis-iberia/</w:t>
      </w:r>
    </w:p>
    <w:p w:rsidR="00CC0811" w:rsidRPr="00CC0811" w:rsidRDefault="00CC0811" w:rsidP="00CC0811">
      <w:pPr>
        <w:pStyle w:val="Bibliografa"/>
        <w:spacing w:line="360" w:lineRule="auto"/>
        <w:ind w:left="720" w:hanging="720"/>
        <w:jc w:val="both"/>
        <w:rPr>
          <w:rFonts w:ascii="Times New Roman" w:hAnsi="Times New Roman"/>
          <w:noProof/>
          <w:sz w:val="24"/>
          <w:szCs w:val="24"/>
          <w:lang w:val="en-GB"/>
        </w:rPr>
      </w:pPr>
      <w:r w:rsidRPr="00CC0811">
        <w:rPr>
          <w:rFonts w:ascii="Times New Roman" w:hAnsi="Times New Roman"/>
          <w:noProof/>
          <w:sz w:val="24"/>
          <w:szCs w:val="24"/>
          <w:lang w:val="en-GB"/>
        </w:rPr>
        <w:t xml:space="preserve">Van Leuven-Zwart, K. (1989). </w:t>
      </w:r>
      <w:r w:rsidRPr="00CC0811">
        <w:rPr>
          <w:rFonts w:ascii="Times New Roman" w:hAnsi="Times New Roman"/>
          <w:i/>
          <w:iCs/>
          <w:noProof/>
          <w:sz w:val="24"/>
          <w:szCs w:val="24"/>
          <w:lang w:val="en-GB"/>
        </w:rPr>
        <w:t>Translation and Original : Similarities and Dissimilarities.</w:t>
      </w:r>
      <w:r w:rsidRPr="00CC0811">
        <w:rPr>
          <w:rFonts w:ascii="Times New Roman" w:hAnsi="Times New Roman"/>
          <w:noProof/>
          <w:sz w:val="24"/>
          <w:szCs w:val="24"/>
          <w:lang w:val="en-GB"/>
        </w:rPr>
        <w:t xml:space="preserve"> Target.</w:t>
      </w:r>
    </w:p>
    <w:p w:rsidR="00CC0811" w:rsidRPr="00CC0811" w:rsidRDefault="00CC0811" w:rsidP="00CC0811">
      <w:pPr>
        <w:pStyle w:val="Bibliografa"/>
        <w:spacing w:line="360" w:lineRule="auto"/>
        <w:ind w:left="720" w:hanging="720"/>
        <w:jc w:val="both"/>
        <w:rPr>
          <w:rFonts w:ascii="Times New Roman" w:hAnsi="Times New Roman"/>
          <w:noProof/>
          <w:sz w:val="24"/>
          <w:szCs w:val="24"/>
          <w:lang w:val="en-GB"/>
        </w:rPr>
      </w:pPr>
      <w:r w:rsidRPr="00CC0811">
        <w:rPr>
          <w:rFonts w:ascii="Times New Roman" w:hAnsi="Times New Roman"/>
          <w:noProof/>
          <w:sz w:val="24"/>
          <w:szCs w:val="24"/>
          <w:lang w:val="en-GB"/>
        </w:rPr>
        <w:t xml:space="preserve">Venuti, L. (1995). </w:t>
      </w:r>
      <w:r w:rsidRPr="00CC0811">
        <w:rPr>
          <w:rFonts w:ascii="Times New Roman" w:hAnsi="Times New Roman"/>
          <w:i/>
          <w:iCs/>
          <w:noProof/>
          <w:sz w:val="24"/>
          <w:szCs w:val="24"/>
          <w:lang w:val="en-GB"/>
        </w:rPr>
        <w:t>The Translator Invisibility. A History of Translation.</w:t>
      </w:r>
      <w:r w:rsidRPr="00CC0811">
        <w:rPr>
          <w:rFonts w:ascii="Times New Roman" w:hAnsi="Times New Roman"/>
          <w:noProof/>
          <w:sz w:val="24"/>
          <w:szCs w:val="24"/>
          <w:lang w:val="en-GB"/>
        </w:rPr>
        <w:t xml:space="preserve"> Londres: Routledge.</w:t>
      </w:r>
    </w:p>
    <w:p w:rsidR="00CC0811" w:rsidRPr="00CC0811" w:rsidRDefault="00CC0811" w:rsidP="00CC0811">
      <w:pPr>
        <w:pStyle w:val="Bibliografa"/>
        <w:spacing w:line="360" w:lineRule="auto"/>
        <w:ind w:left="720" w:hanging="720"/>
        <w:jc w:val="both"/>
        <w:rPr>
          <w:rFonts w:ascii="Times New Roman" w:hAnsi="Times New Roman"/>
          <w:noProof/>
          <w:sz w:val="24"/>
          <w:szCs w:val="24"/>
          <w:lang w:val="en-GB"/>
        </w:rPr>
      </w:pPr>
      <w:r w:rsidRPr="00CC0811">
        <w:rPr>
          <w:rFonts w:ascii="Times New Roman" w:hAnsi="Times New Roman"/>
          <w:noProof/>
          <w:sz w:val="24"/>
          <w:szCs w:val="24"/>
          <w:lang w:val="en-GB"/>
        </w:rPr>
        <w:t xml:space="preserve">Vermeer, H. J. (1983). </w:t>
      </w:r>
      <w:r w:rsidRPr="00CC0811">
        <w:rPr>
          <w:rFonts w:ascii="Times New Roman" w:hAnsi="Times New Roman"/>
          <w:i/>
          <w:iCs/>
          <w:noProof/>
          <w:sz w:val="24"/>
          <w:szCs w:val="24"/>
          <w:lang w:val="en-GB"/>
        </w:rPr>
        <w:t>Translation theory and linguistics.</w:t>
      </w:r>
      <w:r w:rsidRPr="00CC0811">
        <w:rPr>
          <w:rFonts w:ascii="Times New Roman" w:hAnsi="Times New Roman"/>
          <w:noProof/>
          <w:sz w:val="24"/>
          <w:szCs w:val="24"/>
          <w:lang w:val="en-GB"/>
        </w:rPr>
        <w:t xml:space="preserve"> </w:t>
      </w:r>
    </w:p>
    <w:p w:rsidR="00CC0811" w:rsidRPr="00CC0811" w:rsidRDefault="00CC0811" w:rsidP="00CC0811">
      <w:pPr>
        <w:pStyle w:val="Bibliografa"/>
        <w:spacing w:line="360" w:lineRule="auto"/>
        <w:ind w:left="720" w:hanging="720"/>
        <w:jc w:val="both"/>
        <w:rPr>
          <w:rFonts w:ascii="Times New Roman" w:hAnsi="Times New Roman"/>
          <w:noProof/>
          <w:sz w:val="24"/>
          <w:szCs w:val="24"/>
        </w:rPr>
      </w:pPr>
      <w:r w:rsidRPr="00CC0811">
        <w:rPr>
          <w:rFonts w:ascii="Times New Roman" w:hAnsi="Times New Roman"/>
          <w:noProof/>
          <w:sz w:val="24"/>
          <w:szCs w:val="24"/>
          <w:lang w:val="en-GB"/>
        </w:rPr>
        <w:t xml:space="preserve">Vidal, M. (13 de 02 de 2007). </w:t>
      </w:r>
      <w:r w:rsidRPr="00CC0811">
        <w:rPr>
          <w:rFonts w:ascii="Times New Roman" w:hAnsi="Times New Roman"/>
          <w:i/>
          <w:iCs/>
          <w:noProof/>
          <w:sz w:val="24"/>
          <w:szCs w:val="24"/>
        </w:rPr>
        <w:t>Traducir (o no) los topónimos.</w:t>
      </w:r>
      <w:r w:rsidRPr="00CC0811">
        <w:rPr>
          <w:rFonts w:ascii="Times New Roman" w:hAnsi="Times New Roman"/>
          <w:noProof/>
          <w:sz w:val="24"/>
          <w:szCs w:val="24"/>
        </w:rPr>
        <w:t xml:space="preserve"> Recuperado el 28 de 04 de 2020, de Fundeu. Boletín de recomendaciones: https://www.fundeu.es/noticia/traducir-o-no-los-toponimos-3617/</w:t>
      </w:r>
    </w:p>
    <w:p w:rsidR="00CC0811" w:rsidRPr="00CC0811" w:rsidRDefault="00CC0811" w:rsidP="00CC0811">
      <w:pPr>
        <w:pStyle w:val="Bibliografa"/>
        <w:spacing w:line="360" w:lineRule="auto"/>
        <w:ind w:left="720" w:hanging="720"/>
        <w:jc w:val="both"/>
        <w:rPr>
          <w:rFonts w:ascii="Times New Roman" w:hAnsi="Times New Roman"/>
          <w:noProof/>
          <w:sz w:val="24"/>
          <w:szCs w:val="24"/>
        </w:rPr>
      </w:pPr>
      <w:r w:rsidRPr="00CC0811">
        <w:rPr>
          <w:rFonts w:ascii="Times New Roman" w:hAnsi="Times New Roman"/>
          <w:noProof/>
          <w:sz w:val="24"/>
          <w:szCs w:val="24"/>
        </w:rPr>
        <w:t xml:space="preserve">Vulpoiu, E. (2018). </w:t>
      </w:r>
      <w:r w:rsidRPr="00CC0811">
        <w:rPr>
          <w:rFonts w:ascii="Times New Roman" w:hAnsi="Times New Roman"/>
          <w:i/>
          <w:iCs/>
          <w:noProof/>
          <w:sz w:val="24"/>
          <w:szCs w:val="24"/>
        </w:rPr>
        <w:t>La traducción audiovisual y el perfil del traductor audiovisual en Rumanía.</w:t>
      </w:r>
      <w:r w:rsidRPr="00CC0811">
        <w:rPr>
          <w:rFonts w:ascii="Times New Roman" w:hAnsi="Times New Roman"/>
          <w:noProof/>
          <w:sz w:val="24"/>
          <w:szCs w:val="24"/>
        </w:rPr>
        <w:t xml:space="preserve"> Recuperado el 22 de 04 de 2020, de https://www.tdx.cat/handle/10803/461062#page=71</w:t>
      </w:r>
    </w:p>
    <w:p w:rsidR="00CC0811" w:rsidRPr="00CC0811" w:rsidRDefault="00CC0811" w:rsidP="00CC0811">
      <w:pPr>
        <w:pStyle w:val="Bibliografa"/>
        <w:spacing w:line="360" w:lineRule="auto"/>
        <w:ind w:left="720" w:hanging="720"/>
        <w:jc w:val="both"/>
        <w:rPr>
          <w:rFonts w:ascii="Times New Roman" w:hAnsi="Times New Roman"/>
          <w:noProof/>
          <w:sz w:val="24"/>
          <w:szCs w:val="24"/>
        </w:rPr>
      </w:pPr>
      <w:r w:rsidRPr="00CC0811">
        <w:rPr>
          <w:rFonts w:ascii="Times New Roman" w:hAnsi="Times New Roman"/>
          <w:noProof/>
          <w:sz w:val="24"/>
          <w:szCs w:val="24"/>
        </w:rPr>
        <w:t xml:space="preserve">Weststar, J., O'Meara, V., &amp; Legault, M.-J. (08 de 01 de 2018). </w:t>
      </w:r>
      <w:r w:rsidRPr="00CC0811">
        <w:rPr>
          <w:rFonts w:ascii="Times New Roman" w:hAnsi="Times New Roman"/>
          <w:i/>
          <w:iCs/>
          <w:noProof/>
          <w:sz w:val="24"/>
          <w:szCs w:val="24"/>
        </w:rPr>
        <w:t>Developer Satisfaction Survey 2017.</w:t>
      </w:r>
      <w:r w:rsidRPr="00CC0811">
        <w:rPr>
          <w:rFonts w:ascii="Times New Roman" w:hAnsi="Times New Roman"/>
          <w:noProof/>
          <w:sz w:val="24"/>
          <w:szCs w:val="24"/>
        </w:rPr>
        <w:t xml:space="preserve"> Recuperado el 26 de 02 de 2020, de International Game Developers Association: https://s3-us-east-2.amazonaws.com/igda-website/wp-content/uploads/2019/04/11143720/IGDA_DSS_2017_SummaryReport.pdf</w:t>
      </w:r>
    </w:p>
    <w:p w:rsidR="00CC0811" w:rsidRDefault="00CC0811" w:rsidP="00CC0811"/>
    <w:p w:rsidR="00D12B54" w:rsidRDefault="00D12B54" w:rsidP="00D12B54">
      <w:pPr>
        <w:sectPr w:rsidR="00D12B54" w:rsidSect="00AD3A75">
          <w:footerReference w:type="default" r:id="rId21"/>
          <w:footerReference w:type="first" r:id="rId22"/>
          <w:pgSz w:w="11906" w:h="16838"/>
          <w:pgMar w:top="1417" w:right="1701" w:bottom="1417" w:left="1701" w:header="708" w:footer="708" w:gutter="0"/>
          <w:pgNumType w:start="33"/>
          <w:cols w:space="708"/>
          <w:titlePg/>
          <w:docGrid w:linePitch="360"/>
        </w:sectPr>
      </w:pPr>
    </w:p>
    <w:p w:rsidR="00AD3A75" w:rsidRPr="00AD3A75" w:rsidRDefault="00AD3A75" w:rsidP="00AD3A75">
      <w:pPr>
        <w:keepNext/>
        <w:keepLines/>
        <w:spacing w:before="240" w:after="0" w:line="360" w:lineRule="auto"/>
        <w:outlineLvl w:val="0"/>
        <w:rPr>
          <w:rFonts w:ascii="Times New Roman" w:hAnsi="Times New Roman"/>
          <w:color w:val="2F5496"/>
          <w:sz w:val="32"/>
          <w:szCs w:val="32"/>
          <w:lang w:eastAsia="en-US"/>
        </w:rPr>
      </w:pPr>
      <w:bookmarkStart w:id="76" w:name="_Toc39767760"/>
      <w:r w:rsidRPr="00AD3A75">
        <w:rPr>
          <w:rFonts w:ascii="Times New Roman" w:hAnsi="Times New Roman"/>
          <w:color w:val="2F5496"/>
          <w:sz w:val="32"/>
          <w:szCs w:val="32"/>
          <w:lang w:eastAsia="en-US"/>
        </w:rPr>
        <w:lastRenderedPageBreak/>
        <w:t>Anexo 1: capturas del videojuego</w:t>
      </w:r>
      <w:bookmarkEnd w:id="75"/>
      <w:bookmarkEnd w:id="76"/>
      <w:r w:rsidRPr="00AD3A75">
        <w:rPr>
          <w:rFonts w:ascii="Times New Roman" w:hAnsi="Times New Roman"/>
          <w:color w:val="2F5496"/>
          <w:sz w:val="32"/>
          <w:szCs w:val="32"/>
          <w:lang w:eastAsia="en-US"/>
        </w:rPr>
        <w:t xml:space="preserve"> </w:t>
      </w:r>
    </w:p>
    <w:p w:rsidR="00AD3A75" w:rsidRPr="00AD3A75" w:rsidRDefault="00AD3A75" w:rsidP="00AD3A75">
      <w:pPr>
        <w:spacing w:line="360" w:lineRule="auto"/>
        <w:jc w:val="both"/>
        <w:rPr>
          <w:rFonts w:ascii="Times New Roman" w:hAnsi="Times New Roman"/>
          <w:sz w:val="24"/>
          <w:szCs w:val="24"/>
          <w:lang w:eastAsia="en-US"/>
        </w:rPr>
      </w:pPr>
      <w:r w:rsidRPr="00AD3A75">
        <w:rPr>
          <w:rFonts w:ascii="Times New Roman" w:hAnsi="Times New Roman"/>
          <w:sz w:val="24"/>
          <w:szCs w:val="24"/>
          <w:lang w:eastAsia="en-US"/>
        </w:rPr>
        <w:t>1. Variedades lingüísticas</w:t>
      </w:r>
    </w:p>
    <w:p w:rsidR="00AD3A75" w:rsidRPr="00AD3A75" w:rsidRDefault="00AD3A75" w:rsidP="00AD3A75">
      <w:pPr>
        <w:spacing w:line="360" w:lineRule="auto"/>
        <w:jc w:val="both"/>
        <w:rPr>
          <w:rFonts w:ascii="Times New Roman" w:hAnsi="Times New Roman"/>
          <w:sz w:val="24"/>
          <w:szCs w:val="24"/>
          <w:lang w:eastAsia="en-US"/>
        </w:rPr>
      </w:pPr>
      <w:r w:rsidRPr="00AD3A75">
        <w:rPr>
          <w:rFonts w:ascii="Times New Roman" w:hAnsi="Times New Roman"/>
          <w:noProof/>
          <w:sz w:val="24"/>
          <w:szCs w:val="24"/>
          <w:lang w:eastAsia="en-US"/>
        </w:rPr>
        <w:pict>
          <v:shape id="Imagen 38" o:spid="_x0000_i1026" type="#_x0000_t75" style="width:136.2pt;height:300pt;visibility:visible">
            <v:imagedata r:id="rId23" o:title=""/>
          </v:shape>
        </w:pict>
      </w:r>
      <w:r w:rsidRPr="00AD3A75">
        <w:rPr>
          <w:rFonts w:ascii="Times New Roman" w:hAnsi="Times New Roman"/>
          <w:sz w:val="24"/>
          <w:szCs w:val="24"/>
          <w:lang w:eastAsia="en-US"/>
        </w:rPr>
        <w:t xml:space="preserve"> </w:t>
      </w:r>
      <w:r w:rsidRPr="00AD3A75">
        <w:rPr>
          <w:rFonts w:ascii="Times New Roman" w:hAnsi="Times New Roman"/>
          <w:noProof/>
          <w:sz w:val="24"/>
          <w:szCs w:val="24"/>
          <w:lang w:eastAsia="en-US"/>
        </w:rPr>
        <w:pict>
          <v:shape id="_x0000_i1027" type="#_x0000_t75" style="width:136.2pt;height:300pt;visibility:visible">
            <v:imagedata r:id="rId24" o:title=""/>
          </v:shape>
        </w:pict>
      </w:r>
      <w:r w:rsidRPr="00AD3A75">
        <w:rPr>
          <w:rFonts w:ascii="Times New Roman" w:hAnsi="Times New Roman"/>
          <w:sz w:val="24"/>
          <w:szCs w:val="24"/>
          <w:lang w:eastAsia="en-US"/>
        </w:rPr>
        <w:t xml:space="preserve"> </w:t>
      </w:r>
      <w:r w:rsidRPr="00AD3A75">
        <w:rPr>
          <w:rFonts w:ascii="Times New Roman" w:hAnsi="Times New Roman"/>
          <w:noProof/>
          <w:sz w:val="24"/>
          <w:szCs w:val="24"/>
          <w:lang w:eastAsia="en-US"/>
        </w:rPr>
        <w:pict>
          <v:shape id="Imagen 2" o:spid="_x0000_i1028" type="#_x0000_t75" style="width:136.2pt;height:300pt;visibility:visible">
            <v:imagedata r:id="rId25" o:title=""/>
          </v:shape>
        </w:pict>
      </w:r>
    </w:p>
    <w:p w:rsidR="00AD3A75" w:rsidRPr="00AD3A75" w:rsidRDefault="00AD3A75" w:rsidP="00AD3A75">
      <w:pPr>
        <w:spacing w:line="360" w:lineRule="auto"/>
        <w:rPr>
          <w:rFonts w:ascii="Times New Roman" w:hAnsi="Times New Roman"/>
          <w:sz w:val="24"/>
          <w:szCs w:val="24"/>
          <w:lang w:eastAsia="en-US"/>
        </w:rPr>
      </w:pPr>
      <w:r w:rsidRPr="00AD3A75">
        <w:rPr>
          <w:rFonts w:ascii="Times New Roman" w:hAnsi="Times New Roman"/>
          <w:noProof/>
          <w:sz w:val="24"/>
          <w:szCs w:val="24"/>
          <w:lang w:eastAsia="en-US"/>
        </w:rPr>
        <w:pict>
          <v:shape id="Imagen 6" o:spid="_x0000_i1029" type="#_x0000_t75" style="width:136.2pt;height:300pt;visibility:visible">
            <v:imagedata r:id="rId26" o:title=""/>
          </v:shape>
        </w:pict>
      </w:r>
      <w:r w:rsidRPr="00AD3A75">
        <w:rPr>
          <w:rFonts w:ascii="Times New Roman" w:hAnsi="Times New Roman"/>
          <w:sz w:val="24"/>
          <w:szCs w:val="24"/>
          <w:lang w:eastAsia="en-US"/>
        </w:rPr>
        <w:t xml:space="preserve"> </w:t>
      </w:r>
      <w:r w:rsidRPr="00AD3A75">
        <w:rPr>
          <w:rFonts w:ascii="Times New Roman" w:hAnsi="Times New Roman"/>
          <w:noProof/>
          <w:sz w:val="24"/>
          <w:szCs w:val="24"/>
          <w:lang w:eastAsia="en-US"/>
        </w:rPr>
        <w:pict>
          <v:shape id="Imagen 8" o:spid="_x0000_i1030" type="#_x0000_t75" style="width:136.2pt;height:300pt;visibility:visible">
            <v:imagedata r:id="rId27" o:title=""/>
          </v:shape>
        </w:pict>
      </w:r>
      <w:r w:rsidRPr="00AD3A75">
        <w:rPr>
          <w:rFonts w:ascii="Times New Roman" w:hAnsi="Times New Roman"/>
          <w:sz w:val="24"/>
          <w:szCs w:val="24"/>
          <w:lang w:eastAsia="en-US"/>
        </w:rPr>
        <w:t xml:space="preserve"> </w:t>
      </w:r>
      <w:r w:rsidRPr="00AD3A75">
        <w:rPr>
          <w:rFonts w:ascii="Times New Roman" w:hAnsi="Times New Roman"/>
          <w:noProof/>
          <w:sz w:val="24"/>
          <w:szCs w:val="24"/>
          <w:lang w:eastAsia="en-US"/>
        </w:rPr>
        <w:pict>
          <v:shape id="Imagen 9" o:spid="_x0000_i1031" type="#_x0000_t75" style="width:136.2pt;height:300pt;visibility:visible">
            <v:imagedata r:id="rId28" o:title=""/>
          </v:shape>
        </w:pict>
      </w:r>
      <w:r w:rsidRPr="00AD3A75">
        <w:rPr>
          <w:rFonts w:ascii="Times New Roman" w:hAnsi="Times New Roman"/>
          <w:sz w:val="24"/>
          <w:szCs w:val="24"/>
          <w:lang w:eastAsia="en-US"/>
        </w:rPr>
        <w:t xml:space="preserve"> </w:t>
      </w:r>
    </w:p>
    <w:p w:rsidR="00AD3A75" w:rsidRPr="00AD3A75" w:rsidRDefault="00AD3A75" w:rsidP="00AD3A75">
      <w:pPr>
        <w:spacing w:line="360" w:lineRule="auto"/>
        <w:rPr>
          <w:rFonts w:ascii="Times New Roman" w:hAnsi="Times New Roman"/>
          <w:sz w:val="24"/>
          <w:szCs w:val="24"/>
          <w:lang w:eastAsia="en-US"/>
        </w:rPr>
      </w:pPr>
      <w:r w:rsidRPr="00AD3A75">
        <w:rPr>
          <w:rFonts w:ascii="Times New Roman" w:hAnsi="Times New Roman"/>
          <w:noProof/>
          <w:sz w:val="24"/>
          <w:szCs w:val="24"/>
          <w:lang w:eastAsia="en-US"/>
        </w:rPr>
        <w:lastRenderedPageBreak/>
        <w:pict>
          <v:shape id="Imagen 10" o:spid="_x0000_i1032" type="#_x0000_t75" style="width:136.2pt;height:300pt;visibility:visible">
            <v:imagedata r:id="rId29" o:title=""/>
          </v:shape>
        </w:pict>
      </w:r>
      <w:r w:rsidRPr="00AD3A75">
        <w:rPr>
          <w:rFonts w:ascii="Times New Roman" w:hAnsi="Times New Roman"/>
          <w:sz w:val="24"/>
          <w:szCs w:val="24"/>
          <w:lang w:eastAsia="en-US"/>
        </w:rPr>
        <w:t xml:space="preserve"> </w:t>
      </w:r>
      <w:r w:rsidRPr="00AD3A75">
        <w:rPr>
          <w:rFonts w:ascii="Times New Roman" w:hAnsi="Times New Roman"/>
          <w:noProof/>
          <w:sz w:val="24"/>
          <w:szCs w:val="24"/>
          <w:lang w:eastAsia="en-US"/>
        </w:rPr>
        <w:pict>
          <v:shape id="Imagen 11" o:spid="_x0000_i1033" type="#_x0000_t75" style="width:136.2pt;height:300pt;visibility:visible">
            <v:imagedata r:id="rId30" o:title=""/>
          </v:shape>
        </w:pict>
      </w:r>
    </w:p>
    <w:p w:rsidR="00AD3A75" w:rsidRPr="00AD3A75" w:rsidRDefault="00AD3A75" w:rsidP="00AD3A75">
      <w:pPr>
        <w:spacing w:line="360" w:lineRule="auto"/>
        <w:jc w:val="both"/>
        <w:rPr>
          <w:rFonts w:ascii="Times New Roman" w:hAnsi="Times New Roman"/>
          <w:sz w:val="24"/>
          <w:szCs w:val="24"/>
          <w:lang w:eastAsia="en-US"/>
        </w:rPr>
      </w:pPr>
      <w:r w:rsidRPr="00AD3A75">
        <w:rPr>
          <w:rFonts w:ascii="Times New Roman" w:hAnsi="Times New Roman"/>
          <w:noProof/>
          <w:sz w:val="24"/>
          <w:szCs w:val="24"/>
          <w:lang w:eastAsia="en-US"/>
        </w:rPr>
        <w:pict>
          <v:shape id="Imagen 12" o:spid="_x0000_i1034" type="#_x0000_t75" style="width:136.2pt;height:300pt;visibility:visible">
            <v:imagedata r:id="rId31" o:title=""/>
          </v:shape>
        </w:pict>
      </w:r>
      <w:r w:rsidRPr="00AD3A75">
        <w:rPr>
          <w:rFonts w:ascii="Times New Roman" w:hAnsi="Times New Roman"/>
          <w:sz w:val="24"/>
          <w:szCs w:val="24"/>
          <w:lang w:eastAsia="en-US"/>
        </w:rPr>
        <w:t xml:space="preserve"> </w:t>
      </w:r>
      <w:r w:rsidRPr="00AD3A75">
        <w:rPr>
          <w:rFonts w:ascii="Times New Roman" w:hAnsi="Times New Roman"/>
          <w:noProof/>
          <w:sz w:val="24"/>
          <w:szCs w:val="24"/>
          <w:lang w:eastAsia="en-US"/>
        </w:rPr>
        <w:pict>
          <v:shape id="Imagen 13" o:spid="_x0000_i1035" type="#_x0000_t75" style="width:136.2pt;height:300pt;visibility:visible">
            <v:imagedata r:id="rId32" o:title=""/>
          </v:shape>
        </w:pict>
      </w:r>
    </w:p>
    <w:p w:rsidR="00AD3A75" w:rsidRPr="00AD3A75" w:rsidRDefault="00AD3A75" w:rsidP="00AD3A75">
      <w:pPr>
        <w:spacing w:line="360" w:lineRule="auto"/>
        <w:jc w:val="both"/>
        <w:rPr>
          <w:rFonts w:ascii="Times New Roman" w:hAnsi="Times New Roman"/>
          <w:sz w:val="24"/>
          <w:szCs w:val="24"/>
          <w:lang w:eastAsia="en-US"/>
        </w:rPr>
      </w:pPr>
      <w:r w:rsidRPr="00AD3A75">
        <w:rPr>
          <w:rFonts w:ascii="Times New Roman" w:hAnsi="Times New Roman"/>
          <w:noProof/>
          <w:sz w:val="24"/>
          <w:szCs w:val="24"/>
          <w:lang w:eastAsia="en-US"/>
        </w:rPr>
        <w:lastRenderedPageBreak/>
        <w:pict>
          <v:shape id="Imagen 14" o:spid="_x0000_i1036" type="#_x0000_t75" style="width:136.2pt;height:300pt;visibility:visible">
            <v:imagedata r:id="rId33" o:title=""/>
          </v:shape>
        </w:pict>
      </w:r>
      <w:r w:rsidRPr="00AD3A75">
        <w:rPr>
          <w:rFonts w:ascii="Times New Roman" w:hAnsi="Times New Roman"/>
          <w:sz w:val="24"/>
          <w:szCs w:val="24"/>
          <w:lang w:eastAsia="en-US"/>
        </w:rPr>
        <w:t xml:space="preserve"> </w:t>
      </w:r>
      <w:r w:rsidRPr="00AD3A75">
        <w:rPr>
          <w:rFonts w:ascii="Times New Roman" w:hAnsi="Times New Roman"/>
          <w:noProof/>
          <w:sz w:val="24"/>
          <w:szCs w:val="24"/>
          <w:lang w:eastAsia="en-US"/>
        </w:rPr>
        <w:pict>
          <v:shape id="Imagen 15" o:spid="_x0000_i1037" type="#_x0000_t75" style="width:136.2pt;height:300pt;visibility:visible">
            <v:imagedata r:id="rId34" o:title=""/>
          </v:shape>
        </w:pict>
      </w:r>
    </w:p>
    <w:p w:rsidR="00AD3A75" w:rsidRPr="00AD3A75" w:rsidRDefault="00AD3A75" w:rsidP="00AD3A75">
      <w:pPr>
        <w:spacing w:line="360" w:lineRule="auto"/>
        <w:jc w:val="both"/>
        <w:rPr>
          <w:rFonts w:ascii="Times New Roman" w:hAnsi="Times New Roman"/>
          <w:sz w:val="24"/>
          <w:szCs w:val="24"/>
          <w:lang w:eastAsia="en-US"/>
        </w:rPr>
      </w:pPr>
      <w:r w:rsidRPr="00AD3A75">
        <w:rPr>
          <w:rFonts w:ascii="Times New Roman" w:hAnsi="Times New Roman"/>
          <w:sz w:val="24"/>
          <w:szCs w:val="24"/>
          <w:lang w:eastAsia="en-US"/>
        </w:rPr>
        <w:t>2. Humor e insultos</w:t>
      </w:r>
    </w:p>
    <w:p w:rsidR="00AD3A75" w:rsidRPr="00AD3A75" w:rsidRDefault="00AD3A75" w:rsidP="00AD3A75">
      <w:pPr>
        <w:spacing w:line="360" w:lineRule="auto"/>
        <w:jc w:val="both"/>
        <w:rPr>
          <w:rFonts w:ascii="Times New Roman" w:hAnsi="Times New Roman"/>
          <w:sz w:val="24"/>
          <w:szCs w:val="24"/>
          <w:lang w:eastAsia="en-US"/>
        </w:rPr>
      </w:pPr>
      <w:r w:rsidRPr="00AD3A75">
        <w:rPr>
          <w:rFonts w:ascii="Times New Roman" w:hAnsi="Times New Roman"/>
          <w:noProof/>
          <w:sz w:val="24"/>
          <w:szCs w:val="24"/>
          <w:lang w:eastAsia="en-US"/>
        </w:rPr>
        <w:pict>
          <v:shape id="Imagen 16" o:spid="_x0000_i1038" type="#_x0000_t75" style="width:136.2pt;height:300pt;visibility:visible">
            <v:imagedata r:id="rId35" o:title=""/>
          </v:shape>
        </w:pict>
      </w:r>
      <w:r w:rsidRPr="00AD3A75">
        <w:rPr>
          <w:rFonts w:ascii="Times New Roman" w:hAnsi="Times New Roman"/>
          <w:sz w:val="24"/>
          <w:szCs w:val="24"/>
          <w:lang w:eastAsia="en-US"/>
        </w:rPr>
        <w:t xml:space="preserve"> </w:t>
      </w:r>
      <w:r w:rsidRPr="00AD3A75">
        <w:rPr>
          <w:rFonts w:ascii="Times New Roman" w:hAnsi="Times New Roman"/>
          <w:noProof/>
          <w:sz w:val="24"/>
          <w:szCs w:val="24"/>
          <w:lang w:eastAsia="en-US"/>
        </w:rPr>
        <w:pict>
          <v:shape id="Imagen 17" o:spid="_x0000_i1039" type="#_x0000_t75" style="width:136.2pt;height:300pt;visibility:visible">
            <v:imagedata r:id="rId36" o:title=""/>
          </v:shape>
        </w:pict>
      </w:r>
    </w:p>
    <w:p w:rsidR="00AD3A75" w:rsidRPr="00AD3A75" w:rsidRDefault="00AD3A75" w:rsidP="00AD3A75">
      <w:pPr>
        <w:spacing w:line="360" w:lineRule="auto"/>
        <w:jc w:val="both"/>
        <w:rPr>
          <w:rFonts w:ascii="Times New Roman" w:hAnsi="Times New Roman"/>
          <w:sz w:val="24"/>
          <w:szCs w:val="24"/>
          <w:lang w:eastAsia="en-US"/>
        </w:rPr>
      </w:pPr>
    </w:p>
    <w:p w:rsidR="00AD3A75" w:rsidRPr="00AD3A75" w:rsidRDefault="00AD3A75" w:rsidP="00AD3A75">
      <w:pPr>
        <w:spacing w:line="360" w:lineRule="auto"/>
        <w:jc w:val="both"/>
        <w:rPr>
          <w:rFonts w:ascii="Times New Roman" w:hAnsi="Times New Roman"/>
          <w:sz w:val="24"/>
          <w:szCs w:val="24"/>
          <w:lang w:eastAsia="en-US"/>
        </w:rPr>
      </w:pPr>
      <w:r w:rsidRPr="00AD3A75">
        <w:rPr>
          <w:rFonts w:ascii="Times New Roman" w:hAnsi="Times New Roman"/>
          <w:sz w:val="24"/>
          <w:szCs w:val="24"/>
          <w:lang w:eastAsia="en-US"/>
        </w:rPr>
        <w:lastRenderedPageBreak/>
        <w:t>3. Espacio</w:t>
      </w:r>
    </w:p>
    <w:p w:rsidR="00AD3A75" w:rsidRPr="00AD3A75" w:rsidRDefault="00AD3A75" w:rsidP="00AD3A75">
      <w:pPr>
        <w:spacing w:line="360" w:lineRule="auto"/>
        <w:jc w:val="both"/>
        <w:rPr>
          <w:rFonts w:ascii="Times New Roman" w:hAnsi="Times New Roman"/>
          <w:sz w:val="24"/>
          <w:szCs w:val="24"/>
          <w:lang w:eastAsia="en-US"/>
        </w:rPr>
      </w:pPr>
      <w:r w:rsidRPr="00AD3A75">
        <w:rPr>
          <w:rFonts w:ascii="Times New Roman" w:hAnsi="Times New Roman"/>
          <w:noProof/>
          <w:sz w:val="24"/>
          <w:szCs w:val="24"/>
          <w:lang w:eastAsia="en-US"/>
        </w:rPr>
        <w:pict>
          <v:shape id="Imagen 18" o:spid="_x0000_i1040" type="#_x0000_t75" style="width:136.2pt;height:300pt;visibility:visible">
            <v:imagedata r:id="rId37" o:title=""/>
          </v:shape>
        </w:pict>
      </w:r>
      <w:r w:rsidRPr="00AD3A75">
        <w:rPr>
          <w:rFonts w:ascii="Times New Roman" w:hAnsi="Times New Roman"/>
          <w:sz w:val="24"/>
          <w:szCs w:val="24"/>
          <w:lang w:eastAsia="en-US"/>
        </w:rPr>
        <w:t xml:space="preserve"> </w:t>
      </w:r>
      <w:r w:rsidRPr="00AD3A75">
        <w:rPr>
          <w:rFonts w:ascii="Times New Roman" w:hAnsi="Times New Roman"/>
          <w:noProof/>
          <w:sz w:val="24"/>
          <w:szCs w:val="24"/>
          <w:lang w:eastAsia="en-US"/>
        </w:rPr>
        <w:pict>
          <v:shape id="Imagen 19" o:spid="_x0000_i1041" type="#_x0000_t75" style="width:136.2pt;height:300pt;visibility:visible">
            <v:imagedata r:id="rId38" o:title=""/>
          </v:shape>
        </w:pict>
      </w:r>
    </w:p>
    <w:p w:rsidR="00AD3A75" w:rsidRPr="00AD3A75" w:rsidRDefault="00AD3A75" w:rsidP="00AD3A75">
      <w:pPr>
        <w:spacing w:line="360" w:lineRule="auto"/>
        <w:jc w:val="both"/>
        <w:rPr>
          <w:rFonts w:ascii="Times New Roman" w:hAnsi="Times New Roman"/>
          <w:sz w:val="24"/>
          <w:szCs w:val="24"/>
          <w:lang w:eastAsia="en-US"/>
        </w:rPr>
      </w:pPr>
      <w:r w:rsidRPr="00AD3A75">
        <w:rPr>
          <w:rFonts w:ascii="Times New Roman" w:hAnsi="Times New Roman"/>
          <w:sz w:val="24"/>
          <w:szCs w:val="24"/>
          <w:lang w:eastAsia="en-US"/>
        </w:rPr>
        <w:t>4. Toponimia y cultura</w:t>
      </w:r>
    </w:p>
    <w:p w:rsidR="00AD3A75" w:rsidRPr="00AD3A75" w:rsidRDefault="00AD3A75" w:rsidP="00AD3A75">
      <w:pPr>
        <w:spacing w:line="360" w:lineRule="auto"/>
        <w:jc w:val="both"/>
        <w:rPr>
          <w:rFonts w:ascii="Times New Roman" w:hAnsi="Times New Roman"/>
          <w:sz w:val="24"/>
          <w:szCs w:val="24"/>
          <w:lang w:eastAsia="en-US"/>
        </w:rPr>
      </w:pPr>
      <w:r w:rsidRPr="00AD3A75">
        <w:rPr>
          <w:rFonts w:ascii="Times New Roman" w:hAnsi="Times New Roman"/>
          <w:noProof/>
          <w:sz w:val="24"/>
          <w:szCs w:val="24"/>
          <w:lang w:eastAsia="en-US"/>
        </w:rPr>
        <w:pict>
          <v:shape id="Imagen 26" o:spid="_x0000_i1042" type="#_x0000_t75" style="width:136.2pt;height:300pt;visibility:visible">
            <v:imagedata r:id="rId39" o:title=""/>
          </v:shape>
        </w:pict>
      </w:r>
      <w:r w:rsidRPr="00AD3A75">
        <w:rPr>
          <w:rFonts w:ascii="Times New Roman" w:hAnsi="Times New Roman"/>
          <w:sz w:val="24"/>
          <w:szCs w:val="24"/>
          <w:lang w:eastAsia="en-US"/>
        </w:rPr>
        <w:t xml:space="preserve"> </w:t>
      </w:r>
      <w:r w:rsidRPr="00AD3A75">
        <w:rPr>
          <w:rFonts w:ascii="Times New Roman" w:hAnsi="Times New Roman"/>
          <w:noProof/>
          <w:sz w:val="24"/>
          <w:szCs w:val="24"/>
          <w:lang w:eastAsia="en-US"/>
        </w:rPr>
        <w:pict>
          <v:shape id="Imagen 20" o:spid="_x0000_i1043" type="#_x0000_t75" style="width:135pt;height:300pt;visibility:visible">
            <v:imagedata r:id="rId40" o:title=""/>
          </v:shape>
        </w:pict>
      </w:r>
      <w:r w:rsidRPr="00AD3A75">
        <w:rPr>
          <w:rFonts w:ascii="Times New Roman" w:hAnsi="Times New Roman"/>
          <w:sz w:val="24"/>
          <w:szCs w:val="24"/>
          <w:lang w:eastAsia="en-US"/>
        </w:rPr>
        <w:t xml:space="preserve"> </w:t>
      </w:r>
      <w:r w:rsidRPr="00AD3A75">
        <w:rPr>
          <w:rFonts w:ascii="Times New Roman" w:hAnsi="Times New Roman"/>
          <w:noProof/>
          <w:sz w:val="24"/>
          <w:szCs w:val="24"/>
          <w:lang w:eastAsia="en-US"/>
        </w:rPr>
        <w:pict>
          <v:shape id="Imagen 22" o:spid="_x0000_i1044" type="#_x0000_t75" style="width:136.2pt;height:300pt;visibility:visible">
            <v:imagedata r:id="rId41" o:title=""/>
          </v:shape>
        </w:pict>
      </w:r>
      <w:r w:rsidRPr="00AD3A75">
        <w:rPr>
          <w:rFonts w:ascii="Times New Roman" w:hAnsi="Times New Roman"/>
          <w:sz w:val="24"/>
          <w:szCs w:val="24"/>
          <w:lang w:eastAsia="en-US"/>
        </w:rPr>
        <w:t xml:space="preserve"> </w:t>
      </w:r>
    </w:p>
    <w:p w:rsidR="00AD3A75" w:rsidRPr="00AD3A75" w:rsidRDefault="00AD3A75" w:rsidP="00AD3A75">
      <w:pPr>
        <w:spacing w:line="360" w:lineRule="auto"/>
        <w:jc w:val="both"/>
        <w:rPr>
          <w:rFonts w:ascii="Times New Roman" w:hAnsi="Times New Roman"/>
          <w:sz w:val="24"/>
          <w:szCs w:val="24"/>
          <w:lang w:eastAsia="en-US"/>
        </w:rPr>
      </w:pPr>
      <w:r w:rsidRPr="00AD3A75">
        <w:rPr>
          <w:rFonts w:ascii="Times New Roman" w:hAnsi="Times New Roman"/>
          <w:noProof/>
          <w:sz w:val="24"/>
          <w:szCs w:val="24"/>
          <w:lang w:eastAsia="en-US"/>
        </w:rPr>
        <w:lastRenderedPageBreak/>
        <w:pict>
          <v:shape id="Imagen 23" o:spid="_x0000_i1045" type="#_x0000_t75" style="width:136.2pt;height:300pt;visibility:visible">
            <v:imagedata r:id="rId42" o:title=""/>
          </v:shape>
        </w:pict>
      </w:r>
      <w:r w:rsidRPr="00AD3A75">
        <w:rPr>
          <w:rFonts w:ascii="Times New Roman" w:hAnsi="Times New Roman"/>
          <w:sz w:val="24"/>
          <w:szCs w:val="24"/>
          <w:lang w:eastAsia="en-US"/>
        </w:rPr>
        <w:t xml:space="preserve"> </w:t>
      </w:r>
    </w:p>
    <w:p w:rsidR="00AD3A75" w:rsidRPr="00AD3A75" w:rsidRDefault="00AD3A75" w:rsidP="00AD3A75">
      <w:pPr>
        <w:spacing w:line="360" w:lineRule="auto"/>
        <w:jc w:val="both"/>
        <w:rPr>
          <w:rFonts w:ascii="Times New Roman" w:hAnsi="Times New Roman"/>
          <w:sz w:val="24"/>
          <w:szCs w:val="24"/>
          <w:lang w:eastAsia="en-US"/>
        </w:rPr>
      </w:pPr>
      <w:r w:rsidRPr="00AD3A75">
        <w:rPr>
          <w:rFonts w:ascii="Times New Roman" w:hAnsi="Times New Roman"/>
          <w:noProof/>
          <w:sz w:val="24"/>
          <w:szCs w:val="24"/>
          <w:lang w:eastAsia="en-US"/>
        </w:rPr>
        <w:pict>
          <v:shape id="Imagen 24" o:spid="_x0000_i1046" type="#_x0000_t75" style="width:136.2pt;height:300pt;visibility:visible">
            <v:imagedata r:id="rId43" o:title=""/>
          </v:shape>
        </w:pict>
      </w:r>
      <w:r w:rsidRPr="00AD3A75">
        <w:rPr>
          <w:rFonts w:ascii="Times New Roman" w:hAnsi="Times New Roman"/>
          <w:sz w:val="24"/>
          <w:szCs w:val="24"/>
          <w:lang w:eastAsia="en-US"/>
        </w:rPr>
        <w:t xml:space="preserve"> </w:t>
      </w:r>
      <w:r w:rsidRPr="00AD3A75">
        <w:rPr>
          <w:rFonts w:ascii="Times New Roman" w:hAnsi="Times New Roman"/>
          <w:noProof/>
          <w:sz w:val="24"/>
          <w:szCs w:val="24"/>
          <w:lang w:eastAsia="en-US"/>
        </w:rPr>
        <w:pict>
          <v:shape id="Imagen 25" o:spid="_x0000_i1047" type="#_x0000_t75" style="width:136.2pt;height:300pt;visibility:visible">
            <v:imagedata r:id="rId44" o:title=""/>
          </v:shape>
        </w:pict>
      </w:r>
    </w:p>
    <w:p w:rsidR="00AD3A75" w:rsidRPr="00AD3A75" w:rsidRDefault="00AD3A75" w:rsidP="00AD3A75">
      <w:pPr>
        <w:spacing w:line="360" w:lineRule="auto"/>
        <w:jc w:val="both"/>
        <w:rPr>
          <w:rFonts w:ascii="Times New Roman" w:hAnsi="Times New Roman"/>
          <w:sz w:val="24"/>
          <w:szCs w:val="24"/>
          <w:lang w:eastAsia="en-US"/>
        </w:rPr>
      </w:pPr>
    </w:p>
    <w:p w:rsidR="00AD3A75" w:rsidRPr="00AD3A75" w:rsidRDefault="00AD3A75" w:rsidP="00AD3A75">
      <w:pPr>
        <w:spacing w:line="360" w:lineRule="auto"/>
        <w:jc w:val="both"/>
        <w:rPr>
          <w:rFonts w:ascii="Times New Roman" w:hAnsi="Times New Roman"/>
          <w:sz w:val="24"/>
          <w:szCs w:val="24"/>
          <w:lang w:eastAsia="en-US"/>
        </w:rPr>
      </w:pPr>
    </w:p>
    <w:p w:rsidR="00AD3A75" w:rsidRPr="00AD3A75" w:rsidRDefault="00AD3A75" w:rsidP="00AD3A75">
      <w:pPr>
        <w:spacing w:line="360" w:lineRule="auto"/>
        <w:jc w:val="both"/>
        <w:rPr>
          <w:rFonts w:ascii="Times New Roman" w:hAnsi="Times New Roman"/>
          <w:sz w:val="24"/>
          <w:szCs w:val="24"/>
          <w:lang w:eastAsia="en-US"/>
        </w:rPr>
      </w:pPr>
      <w:r w:rsidRPr="00AD3A75">
        <w:rPr>
          <w:rFonts w:ascii="Times New Roman" w:hAnsi="Times New Roman"/>
          <w:sz w:val="24"/>
          <w:szCs w:val="24"/>
          <w:lang w:eastAsia="en-US"/>
        </w:rPr>
        <w:lastRenderedPageBreak/>
        <w:t>5. Género</w:t>
      </w:r>
    </w:p>
    <w:p w:rsidR="00AD3A75" w:rsidRPr="00AD3A75" w:rsidRDefault="00AD3A75" w:rsidP="00AD3A75">
      <w:pPr>
        <w:spacing w:line="360" w:lineRule="auto"/>
        <w:rPr>
          <w:rFonts w:ascii="Times New Roman" w:hAnsi="Times New Roman"/>
          <w:sz w:val="24"/>
          <w:szCs w:val="24"/>
          <w:lang w:eastAsia="en-US"/>
        </w:rPr>
      </w:pPr>
      <w:r w:rsidRPr="00AD3A75">
        <w:rPr>
          <w:rFonts w:ascii="Times New Roman" w:hAnsi="Times New Roman"/>
          <w:noProof/>
          <w:sz w:val="24"/>
          <w:szCs w:val="24"/>
          <w:lang w:eastAsia="en-US"/>
        </w:rPr>
        <w:pict>
          <v:shape id="Imagen 27" o:spid="_x0000_i1048" type="#_x0000_t75" style="width:138.6pt;height:300pt;visibility:visible">
            <v:imagedata r:id="rId45" o:title=""/>
          </v:shape>
        </w:pict>
      </w:r>
      <w:r w:rsidRPr="00AD3A75">
        <w:rPr>
          <w:rFonts w:ascii="Times New Roman" w:hAnsi="Times New Roman"/>
          <w:sz w:val="24"/>
          <w:szCs w:val="24"/>
          <w:lang w:eastAsia="en-US"/>
        </w:rPr>
        <w:t xml:space="preserve"> </w:t>
      </w:r>
      <w:r w:rsidRPr="00AD3A75">
        <w:rPr>
          <w:rFonts w:ascii="Times New Roman" w:hAnsi="Times New Roman"/>
          <w:noProof/>
          <w:sz w:val="24"/>
          <w:szCs w:val="24"/>
          <w:lang w:eastAsia="en-US"/>
        </w:rPr>
        <w:pict>
          <v:shape id="Imagen 32" o:spid="_x0000_i1049" type="#_x0000_t75" style="width:138.6pt;height:300pt;visibility:visible">
            <v:imagedata r:id="rId46" o:title=""/>
          </v:shape>
        </w:pict>
      </w:r>
      <w:r w:rsidRPr="00AD3A75">
        <w:rPr>
          <w:rFonts w:ascii="Times New Roman" w:hAnsi="Times New Roman"/>
          <w:sz w:val="24"/>
          <w:szCs w:val="24"/>
          <w:lang w:eastAsia="en-US"/>
        </w:rPr>
        <w:t xml:space="preserve"> </w:t>
      </w:r>
      <w:r w:rsidRPr="00AD3A75">
        <w:rPr>
          <w:rFonts w:ascii="Times New Roman" w:hAnsi="Times New Roman"/>
          <w:noProof/>
          <w:sz w:val="24"/>
          <w:szCs w:val="24"/>
          <w:lang w:eastAsia="en-US"/>
        </w:rPr>
        <w:pict>
          <v:shape id="Imagen 33" o:spid="_x0000_i1050" type="#_x0000_t75" style="width:138.6pt;height:300pt;visibility:visible">
            <v:imagedata r:id="rId47" o:title=""/>
          </v:shape>
        </w:pict>
      </w:r>
      <w:r w:rsidRPr="00AD3A75">
        <w:rPr>
          <w:rFonts w:ascii="Times New Roman" w:hAnsi="Times New Roman"/>
          <w:noProof/>
          <w:sz w:val="24"/>
          <w:szCs w:val="24"/>
          <w:lang w:eastAsia="en-US"/>
        </w:rPr>
        <w:pict>
          <v:shape id="Imagen 34" o:spid="_x0000_i1051" type="#_x0000_t75" style="width:138.6pt;height:300pt;visibility:visible">
            <v:imagedata r:id="rId48" o:title=""/>
          </v:shape>
        </w:pict>
      </w:r>
      <w:r w:rsidRPr="00AD3A75">
        <w:rPr>
          <w:rFonts w:ascii="Times New Roman" w:hAnsi="Times New Roman"/>
          <w:sz w:val="24"/>
          <w:szCs w:val="24"/>
          <w:lang w:eastAsia="en-US"/>
        </w:rPr>
        <w:t xml:space="preserve"> </w:t>
      </w:r>
    </w:p>
    <w:p w:rsidR="00AD3A75" w:rsidRPr="00AD3A75" w:rsidRDefault="00AD3A75" w:rsidP="00AD3A75">
      <w:pPr>
        <w:spacing w:line="360" w:lineRule="auto"/>
        <w:rPr>
          <w:rFonts w:ascii="Times New Roman" w:hAnsi="Times New Roman"/>
          <w:sz w:val="24"/>
          <w:szCs w:val="24"/>
          <w:lang w:eastAsia="en-US"/>
        </w:rPr>
      </w:pPr>
      <w:r w:rsidRPr="00AD3A75">
        <w:rPr>
          <w:rFonts w:ascii="Times New Roman" w:hAnsi="Times New Roman"/>
          <w:noProof/>
          <w:sz w:val="24"/>
          <w:szCs w:val="24"/>
          <w:lang w:eastAsia="en-US"/>
        </w:rPr>
        <w:lastRenderedPageBreak/>
        <w:pict>
          <v:shape id="Imagen 21" o:spid="_x0000_i1052" type="#_x0000_t75" style="width:136.2pt;height:300pt;visibility:visible">
            <v:imagedata r:id="rId49" o:title=""/>
          </v:shape>
        </w:pict>
      </w:r>
      <w:r w:rsidRPr="00AD3A75">
        <w:rPr>
          <w:rFonts w:ascii="Times New Roman" w:hAnsi="Times New Roman"/>
          <w:sz w:val="24"/>
          <w:szCs w:val="24"/>
          <w:lang w:eastAsia="en-US"/>
        </w:rPr>
        <w:t xml:space="preserve"> </w:t>
      </w:r>
      <w:r w:rsidRPr="00AD3A75">
        <w:rPr>
          <w:rFonts w:ascii="Times New Roman" w:hAnsi="Times New Roman"/>
          <w:noProof/>
          <w:sz w:val="24"/>
          <w:szCs w:val="24"/>
          <w:lang w:eastAsia="en-US"/>
        </w:rPr>
        <w:pict>
          <v:shape id="Imagen 28" o:spid="_x0000_i1053" type="#_x0000_t75" style="width:136.2pt;height:300pt;visibility:visible">
            <v:imagedata r:id="rId50" o:title=""/>
          </v:shape>
        </w:pict>
      </w:r>
      <w:r w:rsidRPr="00AD3A75">
        <w:rPr>
          <w:rFonts w:ascii="Times New Roman" w:hAnsi="Times New Roman"/>
          <w:sz w:val="24"/>
          <w:szCs w:val="24"/>
          <w:lang w:eastAsia="en-US"/>
        </w:rPr>
        <w:t xml:space="preserve"> </w:t>
      </w:r>
      <w:r w:rsidRPr="00AD3A75">
        <w:rPr>
          <w:rFonts w:ascii="Times New Roman" w:hAnsi="Times New Roman"/>
          <w:noProof/>
          <w:sz w:val="24"/>
          <w:szCs w:val="24"/>
          <w:lang w:eastAsia="en-US"/>
        </w:rPr>
        <w:pict>
          <v:shape id="Imagen 30" o:spid="_x0000_i1054" type="#_x0000_t75" style="width:136.2pt;height:300pt;visibility:visible">
            <v:imagedata r:id="rId51" o:title=""/>
          </v:shape>
        </w:pict>
      </w:r>
    </w:p>
    <w:p w:rsidR="00AD3A75" w:rsidRPr="00AD3A75" w:rsidRDefault="00AD3A75" w:rsidP="00CC0811">
      <w:pPr>
        <w:spacing w:line="360" w:lineRule="auto"/>
        <w:rPr>
          <w:rFonts w:ascii="Times New Roman" w:hAnsi="Times New Roman"/>
          <w:bCs/>
          <w:sz w:val="24"/>
          <w:szCs w:val="24"/>
        </w:rPr>
      </w:pPr>
      <w:r w:rsidRPr="00AD3A75">
        <w:rPr>
          <w:rFonts w:ascii="Times New Roman" w:hAnsi="Times New Roman"/>
          <w:noProof/>
          <w:sz w:val="24"/>
          <w:szCs w:val="24"/>
          <w:lang w:eastAsia="en-US"/>
        </w:rPr>
        <w:pict>
          <v:shape id="Imagen 35" o:spid="_x0000_i1055" type="#_x0000_t75" style="width:136.2pt;height:300pt;visibility:visible">
            <v:imagedata r:id="rId52" o:title=""/>
          </v:shape>
        </w:pict>
      </w:r>
      <w:r w:rsidRPr="00AD3A75">
        <w:rPr>
          <w:rFonts w:ascii="Times New Roman" w:hAnsi="Times New Roman"/>
          <w:sz w:val="24"/>
          <w:szCs w:val="24"/>
          <w:lang w:eastAsia="en-US"/>
        </w:rPr>
        <w:t xml:space="preserve"> </w:t>
      </w:r>
      <w:r w:rsidRPr="00AD3A75">
        <w:rPr>
          <w:rFonts w:ascii="Times New Roman" w:hAnsi="Times New Roman"/>
          <w:noProof/>
          <w:sz w:val="24"/>
          <w:szCs w:val="24"/>
          <w:lang w:eastAsia="en-US"/>
        </w:rPr>
        <w:pict>
          <v:shape id="Imagen 36" o:spid="_x0000_i1056" type="#_x0000_t75" style="width:136.2pt;height:300pt;visibility:visible">
            <v:imagedata r:id="rId53" o:title=""/>
          </v:shape>
        </w:pict>
      </w:r>
      <w:r w:rsidRPr="00AD3A75">
        <w:rPr>
          <w:rFonts w:ascii="Times New Roman" w:hAnsi="Times New Roman"/>
          <w:sz w:val="24"/>
          <w:szCs w:val="24"/>
          <w:lang w:eastAsia="en-US"/>
        </w:rPr>
        <w:t xml:space="preserve"> </w:t>
      </w:r>
      <w:r w:rsidRPr="00AD3A75">
        <w:rPr>
          <w:rFonts w:ascii="Times New Roman" w:hAnsi="Times New Roman"/>
          <w:noProof/>
          <w:sz w:val="24"/>
          <w:szCs w:val="24"/>
          <w:lang w:eastAsia="en-US"/>
        </w:rPr>
        <w:pict>
          <v:shape id="Imagen 37" o:spid="_x0000_i1057" type="#_x0000_t75" style="width:136.2pt;height:300pt;visibility:visible">
            <v:imagedata r:id="rId54" o:title=""/>
          </v:shape>
        </w:pict>
      </w:r>
    </w:p>
    <w:sectPr w:rsidR="00AD3A75" w:rsidRPr="00AD3A75" w:rsidSect="00AD3A75">
      <w:pgSz w:w="11906" w:h="16838"/>
      <w:pgMar w:top="1417" w:right="1701" w:bottom="1417" w:left="1701" w:header="708" w:footer="708" w:gutter="0"/>
      <w:pgNumType w:start="33"/>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541381" w:rsidRDefault="00541381" w:rsidP="00090644">
      <w:pPr>
        <w:spacing w:after="0" w:line="240" w:lineRule="auto"/>
      </w:pPr>
      <w:r>
        <w:separator/>
      </w:r>
    </w:p>
  </w:endnote>
  <w:endnote w:type="continuationSeparator" w:id="0">
    <w:p w:rsidR="00541381" w:rsidRDefault="00541381" w:rsidP="0009064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12B54" w:rsidRDefault="00D12B54">
    <w:pPr>
      <w:pStyle w:val="Piedepgina"/>
      <w:jc w:val="right"/>
    </w:pPr>
    <w:r>
      <w:fldChar w:fldCharType="begin"/>
    </w:r>
    <w:r>
      <w:instrText>PAGE   \* MERGEFORMAT</w:instrText>
    </w:r>
    <w:r>
      <w:fldChar w:fldCharType="separate"/>
    </w:r>
    <w:r>
      <w:t>2</w:t>
    </w:r>
    <w:r>
      <w:fldChar w:fldCharType="end"/>
    </w:r>
  </w:p>
  <w:p w:rsidR="00D12B54" w:rsidRDefault="00D12B54">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12B54" w:rsidRDefault="00D12B54">
    <w:pPr>
      <w:pStyle w:val="Piedepgina"/>
      <w:jc w:val="right"/>
    </w:pPr>
    <w:r>
      <w:fldChar w:fldCharType="begin"/>
    </w:r>
    <w:r>
      <w:instrText>PAGE   \* MERGEFORMAT</w:instrText>
    </w:r>
    <w:r>
      <w:fldChar w:fldCharType="separate"/>
    </w:r>
    <w:r>
      <w:t>2</w:t>
    </w:r>
    <w:r>
      <w:fldChar w:fldCharType="end"/>
    </w:r>
  </w:p>
  <w:p w:rsidR="00D12B54" w:rsidRDefault="00D12B54">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12B54" w:rsidRDefault="00D12B54">
    <w:pPr>
      <w:pStyle w:val="Piedepgina"/>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12B54" w:rsidRDefault="00D12B54">
    <w:pPr>
      <w:pStyle w:val="Piedepgina"/>
      <w:jc w:val="right"/>
    </w:pPr>
    <w:r>
      <w:fldChar w:fldCharType="begin"/>
    </w:r>
    <w:r>
      <w:instrText>PAGE   \* MERGEFORMAT</w:instrText>
    </w:r>
    <w:r>
      <w:fldChar w:fldCharType="separate"/>
    </w:r>
    <w:r>
      <w:t>2</w:t>
    </w:r>
    <w:r>
      <w:fldChar w:fldCharType="end"/>
    </w:r>
  </w:p>
  <w:p w:rsidR="00D12B54" w:rsidRDefault="00D12B54">
    <w:pPr>
      <w:pStyle w:val="Piedepgina"/>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12B54" w:rsidRDefault="00D12B54">
    <w:pPr>
      <w:pStyle w:val="Piedepgina"/>
      <w:jc w:val="right"/>
    </w:pPr>
    <w:r>
      <w:fldChar w:fldCharType="begin"/>
    </w:r>
    <w:r>
      <w:instrText>PAGE   \* MERGEFORMAT</w:instrText>
    </w:r>
    <w:r>
      <w:fldChar w:fldCharType="separate"/>
    </w:r>
    <w:r>
      <w:t>2</w:t>
    </w:r>
    <w:r>
      <w:fldChar w:fldCharType="end"/>
    </w:r>
  </w:p>
  <w:p w:rsidR="00D12B54" w:rsidRDefault="00D12B54">
    <w:pPr>
      <w:pStyle w:val="Piedepgina"/>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12B54" w:rsidRDefault="00D12B54">
    <w:pPr>
      <w:pStyle w:val="Piedepgina"/>
      <w:jc w:val="right"/>
    </w:pPr>
    <w:r>
      <w:fldChar w:fldCharType="begin"/>
    </w:r>
    <w:r>
      <w:instrText>PAGE   \* MERGEFORMAT</w:instrText>
    </w:r>
    <w:r>
      <w:fldChar w:fldCharType="separate"/>
    </w:r>
    <w:r>
      <w:t>2</w:t>
    </w:r>
    <w:r>
      <w:fldChar w:fldCharType="end"/>
    </w:r>
  </w:p>
  <w:p w:rsidR="00D12B54" w:rsidRDefault="00D12B54">
    <w:pPr>
      <w:pStyle w:val="Piedepgina"/>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12B54" w:rsidRDefault="00D12B54">
    <w:pPr>
      <w:pStyle w:val="Piedepgina"/>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12B54" w:rsidRDefault="00D12B54">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541381" w:rsidRDefault="00541381" w:rsidP="00090644">
      <w:pPr>
        <w:spacing w:after="0" w:line="240" w:lineRule="auto"/>
      </w:pPr>
      <w:r>
        <w:separator/>
      </w:r>
    </w:p>
  </w:footnote>
  <w:footnote w:type="continuationSeparator" w:id="0">
    <w:p w:rsidR="00541381" w:rsidRDefault="00541381" w:rsidP="0009064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2796605"/>
    <w:multiLevelType w:val="hybridMultilevel"/>
    <w:tmpl w:val="568211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5C25F42"/>
    <w:multiLevelType w:val="hybridMultilevel"/>
    <w:tmpl w:val="60CE2BA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8F51F81"/>
    <w:multiLevelType w:val="hybridMultilevel"/>
    <w:tmpl w:val="7B68B9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FB611FC"/>
    <w:multiLevelType w:val="hybridMultilevel"/>
    <w:tmpl w:val="32926F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3A33C5A"/>
    <w:multiLevelType w:val="hybridMultilevel"/>
    <w:tmpl w:val="051AEF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4D474E0"/>
    <w:multiLevelType w:val="hybridMultilevel"/>
    <w:tmpl w:val="FE0C9B4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AF75790"/>
    <w:multiLevelType w:val="hybridMultilevel"/>
    <w:tmpl w:val="DE341C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B775E54"/>
    <w:multiLevelType w:val="hybridMultilevel"/>
    <w:tmpl w:val="E8C09E4E"/>
    <w:lvl w:ilvl="0" w:tplc="BF16401A">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CFA5064"/>
    <w:multiLevelType w:val="hybridMultilevel"/>
    <w:tmpl w:val="93AEF8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D8D5B5C"/>
    <w:multiLevelType w:val="hybridMultilevel"/>
    <w:tmpl w:val="34D407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CC2383C"/>
    <w:multiLevelType w:val="hybridMultilevel"/>
    <w:tmpl w:val="8A1CC088"/>
    <w:lvl w:ilvl="0" w:tplc="BF16401A">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15:restartNumberingAfterBreak="0">
    <w:nsid w:val="60002542"/>
    <w:multiLevelType w:val="hybridMultilevel"/>
    <w:tmpl w:val="2CEA99C0"/>
    <w:lvl w:ilvl="0" w:tplc="0809000F">
      <w:start w:val="1"/>
      <w:numFmt w:val="decimal"/>
      <w:lvlText w:val="%1."/>
      <w:lvlJc w:val="left"/>
      <w:pPr>
        <w:ind w:left="720" w:hanging="360"/>
      </w:pPr>
      <w:rPr>
        <w:rFonts w:cs="Times New Roman"/>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12" w15:restartNumberingAfterBreak="0">
    <w:nsid w:val="67905836"/>
    <w:multiLevelType w:val="hybridMultilevel"/>
    <w:tmpl w:val="9B1C0C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85F6170"/>
    <w:multiLevelType w:val="hybridMultilevel"/>
    <w:tmpl w:val="AC5497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9750B6E"/>
    <w:multiLevelType w:val="hybridMultilevel"/>
    <w:tmpl w:val="48207B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EB267EC"/>
    <w:multiLevelType w:val="hybridMultilevel"/>
    <w:tmpl w:val="2F96E1C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2F73E99"/>
    <w:multiLevelType w:val="hybridMultilevel"/>
    <w:tmpl w:val="640A2E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36671B7"/>
    <w:multiLevelType w:val="hybridMultilevel"/>
    <w:tmpl w:val="AFE8C6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7E735781"/>
    <w:multiLevelType w:val="hybridMultilevel"/>
    <w:tmpl w:val="84DEB6D4"/>
    <w:lvl w:ilvl="0" w:tplc="BF16401A">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8"/>
  </w:num>
  <w:num w:numId="3">
    <w:abstractNumId w:val="11"/>
  </w:num>
  <w:num w:numId="4">
    <w:abstractNumId w:val="3"/>
  </w:num>
  <w:num w:numId="5">
    <w:abstractNumId w:val="2"/>
  </w:num>
  <w:num w:numId="6">
    <w:abstractNumId w:val="6"/>
  </w:num>
  <w:num w:numId="7">
    <w:abstractNumId w:val="1"/>
  </w:num>
  <w:num w:numId="8">
    <w:abstractNumId w:val="9"/>
  </w:num>
  <w:num w:numId="9">
    <w:abstractNumId w:val="15"/>
  </w:num>
  <w:num w:numId="10">
    <w:abstractNumId w:val="14"/>
  </w:num>
  <w:num w:numId="11">
    <w:abstractNumId w:val="5"/>
  </w:num>
  <w:num w:numId="12">
    <w:abstractNumId w:val="13"/>
  </w:num>
  <w:num w:numId="13">
    <w:abstractNumId w:val="4"/>
  </w:num>
  <w:num w:numId="14">
    <w:abstractNumId w:val="17"/>
  </w:num>
  <w:num w:numId="15">
    <w:abstractNumId w:val="7"/>
  </w:num>
  <w:num w:numId="16">
    <w:abstractNumId w:val="18"/>
  </w:num>
  <w:num w:numId="17">
    <w:abstractNumId w:val="10"/>
  </w:num>
  <w:num w:numId="18">
    <w:abstractNumId w:val="16"/>
  </w:num>
  <w:num w:numId="19">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bordersDoNotSurroundHeader/>
  <w:bordersDoNotSurroundFooter/>
  <w:doNotTrackMoves/>
  <w:defaultTabStop w:val="720"/>
  <w:hyphenationZone w:val="425"/>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footnotePr>
    <w:footnote w:id="-1"/>
    <w:footnote w:id="0"/>
  </w:footnotePr>
  <w:endnotePr>
    <w:endnote w:id="-1"/>
    <w:endnote w:id="0"/>
  </w:endnotePr>
  <w:compat>
    <w:spaceForUL/>
    <w:balanceSingleByteDoubleByteWidth/>
    <w:doNotLeaveBackslashAlone/>
    <w:ulTrailSpace/>
    <w:doNotExpandShiftReturn/>
    <w:footnoteLayoutLikeWW8/>
    <w:shapeLayoutLikeWW8/>
    <w:alignTablesRowByRow/>
    <w:forgetLastTabAlignment/>
    <w:adjustLineHeightInTable/>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18028A"/>
    <w:rsid w:val="00090644"/>
    <w:rsid w:val="000F2606"/>
    <w:rsid w:val="001063B8"/>
    <w:rsid w:val="00147877"/>
    <w:rsid w:val="0018028A"/>
    <w:rsid w:val="0018676F"/>
    <w:rsid w:val="0019694B"/>
    <w:rsid w:val="001A7DB5"/>
    <w:rsid w:val="001D180B"/>
    <w:rsid w:val="00204827"/>
    <w:rsid w:val="003275F6"/>
    <w:rsid w:val="003A2B66"/>
    <w:rsid w:val="00412E98"/>
    <w:rsid w:val="004158F0"/>
    <w:rsid w:val="00415DFD"/>
    <w:rsid w:val="0046227C"/>
    <w:rsid w:val="00502BE3"/>
    <w:rsid w:val="00541381"/>
    <w:rsid w:val="007A7FA7"/>
    <w:rsid w:val="008B3399"/>
    <w:rsid w:val="00992EC5"/>
    <w:rsid w:val="009E3683"/>
    <w:rsid w:val="009F1E81"/>
    <w:rsid w:val="00A2377D"/>
    <w:rsid w:val="00AD3A75"/>
    <w:rsid w:val="00B63B9A"/>
    <w:rsid w:val="00BA5C7E"/>
    <w:rsid w:val="00CC0811"/>
    <w:rsid w:val="00D12B54"/>
    <w:rsid w:val="00D44CCC"/>
    <w:rsid w:val="00D56377"/>
    <w:rsid w:val="00DC426C"/>
    <w:rsid w:val="00E1675F"/>
    <w:rsid w:val="00E63CAF"/>
    <w:rsid w:val="00F02BE6"/>
    <w:rsid w:val="00F45450"/>
    <w:rsid w:val="00F52862"/>
    <w:rsid w:val="00FC752C"/>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32"/>
    <o:shapelayout v:ext="edit">
      <o:idmap v:ext="edit" data="1"/>
    </o:shapelayout>
  </w:shapeDefaults>
  <w:decimalSymbol w:val=","/>
  <w:listSeparator w:val=";"/>
  <w14:defaultImageDpi w14:val="0"/>
  <w15:docId w15:val="{ABC0BCDA-E339-4B70-A520-952FAFD294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Times New Roman" w:hAnsi="Calibri" w:cs="Calibri"/>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60" w:line="259" w:lineRule="auto"/>
    </w:pPr>
    <w:rPr>
      <w:rFonts w:cs="Times New Roman"/>
      <w:sz w:val="22"/>
      <w:szCs w:val="22"/>
      <w:lang w:val="es-ES" w:eastAsia="es-ES"/>
    </w:rPr>
  </w:style>
  <w:style w:type="paragraph" w:styleId="Ttulo1">
    <w:name w:val="heading 1"/>
    <w:basedOn w:val="Normal"/>
    <w:next w:val="Normal"/>
    <w:link w:val="Ttulo1Car"/>
    <w:uiPriority w:val="9"/>
    <w:qFormat/>
    <w:rsid w:val="001A7DB5"/>
    <w:pPr>
      <w:keepNext/>
      <w:keepLines/>
      <w:spacing w:before="240" w:after="0" w:line="360" w:lineRule="auto"/>
      <w:jc w:val="both"/>
      <w:outlineLvl w:val="0"/>
    </w:pPr>
    <w:rPr>
      <w:rFonts w:ascii="Times New Roman" w:hAnsi="Times New Roman"/>
      <w:color w:val="2F5496"/>
      <w:sz w:val="32"/>
      <w:szCs w:val="32"/>
      <w:lang w:eastAsia="en-US"/>
    </w:rPr>
  </w:style>
  <w:style w:type="paragraph" w:styleId="Ttulo2">
    <w:name w:val="heading 2"/>
    <w:basedOn w:val="Normal"/>
    <w:next w:val="Normal"/>
    <w:link w:val="Ttulo2Car"/>
    <w:uiPriority w:val="9"/>
    <w:unhideWhenUsed/>
    <w:qFormat/>
    <w:rsid w:val="001A7DB5"/>
    <w:pPr>
      <w:keepNext/>
      <w:keepLines/>
      <w:spacing w:before="40" w:after="0" w:line="360" w:lineRule="auto"/>
      <w:jc w:val="both"/>
      <w:outlineLvl w:val="1"/>
    </w:pPr>
    <w:rPr>
      <w:rFonts w:ascii="Times New Roman" w:hAnsi="Times New Roman"/>
      <w:color w:val="2F5496"/>
      <w:sz w:val="26"/>
      <w:szCs w:val="26"/>
      <w:lang w:eastAsia="en-US"/>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link w:val="Ttulo1"/>
    <w:uiPriority w:val="9"/>
    <w:locked/>
    <w:rsid w:val="001A7DB5"/>
    <w:rPr>
      <w:rFonts w:ascii="Times New Roman" w:hAnsi="Times New Roman"/>
      <w:color w:val="2F5496"/>
      <w:sz w:val="32"/>
      <w:lang w:val="es-ES" w:eastAsia="en-US"/>
    </w:rPr>
  </w:style>
  <w:style w:type="character" w:customStyle="1" w:styleId="Ttulo2Car">
    <w:name w:val="Título 2 Car"/>
    <w:link w:val="Ttulo2"/>
    <w:uiPriority w:val="9"/>
    <w:locked/>
    <w:rsid w:val="001A7DB5"/>
    <w:rPr>
      <w:rFonts w:ascii="Times New Roman" w:hAnsi="Times New Roman"/>
      <w:color w:val="2F5496"/>
      <w:sz w:val="26"/>
      <w:lang w:val="es-ES" w:eastAsia="en-US"/>
    </w:rPr>
  </w:style>
  <w:style w:type="paragraph" w:styleId="Textodeglobo">
    <w:name w:val="Balloon Text"/>
    <w:basedOn w:val="Normal"/>
    <w:link w:val="TextodegloboCar"/>
    <w:uiPriority w:val="99"/>
    <w:semiHidden/>
    <w:unhideWhenUsed/>
    <w:rsid w:val="00F45450"/>
    <w:pPr>
      <w:spacing w:after="0" w:line="240" w:lineRule="auto"/>
    </w:pPr>
    <w:rPr>
      <w:rFonts w:ascii="Segoe UI" w:hAnsi="Segoe UI" w:cs="Segoe UI"/>
      <w:sz w:val="18"/>
      <w:szCs w:val="18"/>
    </w:rPr>
  </w:style>
  <w:style w:type="character" w:customStyle="1" w:styleId="TextodegloboCar">
    <w:name w:val="Texto de globo Car"/>
    <w:link w:val="Textodeglobo"/>
    <w:uiPriority w:val="99"/>
    <w:semiHidden/>
    <w:locked/>
    <w:rsid w:val="00F45450"/>
    <w:rPr>
      <w:rFonts w:ascii="Segoe UI" w:hAnsi="Segoe UI"/>
      <w:sz w:val="18"/>
      <w:lang w:val="es-ES" w:eastAsia="es-ES"/>
    </w:rPr>
  </w:style>
  <w:style w:type="paragraph" w:styleId="TtuloTDC">
    <w:name w:val="TOC Heading"/>
    <w:basedOn w:val="Ttulo1"/>
    <w:next w:val="Normal"/>
    <w:uiPriority w:val="39"/>
    <w:unhideWhenUsed/>
    <w:qFormat/>
    <w:rsid w:val="001A7DB5"/>
    <w:pPr>
      <w:outlineLvl w:val="9"/>
    </w:pPr>
    <w:rPr>
      <w:b/>
      <w:bCs/>
      <w:lang w:val="en-GB" w:eastAsia="en-GB"/>
    </w:rPr>
  </w:style>
  <w:style w:type="paragraph" w:styleId="Descripcin">
    <w:name w:val="caption"/>
    <w:basedOn w:val="Normal"/>
    <w:next w:val="Normal"/>
    <w:uiPriority w:val="35"/>
    <w:unhideWhenUsed/>
    <w:qFormat/>
    <w:rsid w:val="001A7DB5"/>
    <w:pPr>
      <w:spacing w:after="200" w:line="240" w:lineRule="auto"/>
    </w:pPr>
    <w:rPr>
      <w:rFonts w:ascii="Times New Roman" w:hAnsi="Times New Roman"/>
      <w:i/>
      <w:iCs/>
      <w:color w:val="44546A"/>
      <w:sz w:val="18"/>
      <w:szCs w:val="18"/>
      <w:lang w:eastAsia="en-US"/>
    </w:rPr>
  </w:style>
  <w:style w:type="paragraph" w:styleId="TDC1">
    <w:name w:val="toc 1"/>
    <w:basedOn w:val="Normal"/>
    <w:next w:val="Normal"/>
    <w:autoRedefine/>
    <w:uiPriority w:val="39"/>
    <w:unhideWhenUsed/>
    <w:rsid w:val="001A7DB5"/>
  </w:style>
  <w:style w:type="paragraph" w:styleId="TDC2">
    <w:name w:val="toc 2"/>
    <w:basedOn w:val="Normal"/>
    <w:next w:val="Normal"/>
    <w:autoRedefine/>
    <w:uiPriority w:val="39"/>
    <w:unhideWhenUsed/>
    <w:rsid w:val="001A7DB5"/>
    <w:pPr>
      <w:ind w:left="220"/>
    </w:pPr>
  </w:style>
  <w:style w:type="paragraph" w:styleId="TDC3">
    <w:name w:val="toc 3"/>
    <w:basedOn w:val="Normal"/>
    <w:next w:val="Normal"/>
    <w:autoRedefine/>
    <w:uiPriority w:val="39"/>
    <w:unhideWhenUsed/>
    <w:rsid w:val="001A7DB5"/>
    <w:pPr>
      <w:ind w:left="440"/>
    </w:pPr>
  </w:style>
  <w:style w:type="character" w:styleId="Hipervnculo">
    <w:name w:val="Hyperlink"/>
    <w:uiPriority w:val="99"/>
    <w:unhideWhenUsed/>
    <w:rsid w:val="001A7DB5"/>
    <w:rPr>
      <w:color w:val="0563C1"/>
      <w:u w:val="single"/>
    </w:rPr>
  </w:style>
  <w:style w:type="table" w:styleId="Tablaconcuadrcula">
    <w:name w:val="Table Grid"/>
    <w:basedOn w:val="Tablanormal"/>
    <w:uiPriority w:val="39"/>
    <w:rsid w:val="00AD3A75"/>
    <w:rPr>
      <w:rFonts w:cs="Times New Roman"/>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
    <w:name w:val="Tabla con cuadrícula1"/>
    <w:basedOn w:val="Tablanormal"/>
    <w:next w:val="Tablaconcuadrcula"/>
    <w:uiPriority w:val="39"/>
    <w:rsid w:val="00AD3A75"/>
    <w:rPr>
      <w:rFonts w:cs="Times New Roman"/>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39"/>
    <w:rsid w:val="00AD3A75"/>
    <w:rPr>
      <w:rFonts w:cs="Times New Roman"/>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ibliografa">
    <w:name w:val="Bibliography"/>
    <w:basedOn w:val="Normal"/>
    <w:next w:val="Normal"/>
    <w:uiPriority w:val="37"/>
    <w:unhideWhenUsed/>
    <w:rsid w:val="00AD3A75"/>
  </w:style>
  <w:style w:type="paragraph" w:styleId="Encabezado">
    <w:name w:val="header"/>
    <w:basedOn w:val="Normal"/>
    <w:link w:val="EncabezadoCar"/>
    <w:uiPriority w:val="99"/>
    <w:unhideWhenUsed/>
    <w:rsid w:val="00090644"/>
    <w:pPr>
      <w:tabs>
        <w:tab w:val="center" w:pos="4252"/>
        <w:tab w:val="right" w:pos="8504"/>
      </w:tabs>
    </w:pPr>
  </w:style>
  <w:style w:type="character" w:customStyle="1" w:styleId="EncabezadoCar">
    <w:name w:val="Encabezado Car"/>
    <w:link w:val="Encabezado"/>
    <w:uiPriority w:val="99"/>
    <w:locked/>
    <w:rsid w:val="00090644"/>
    <w:rPr>
      <w:sz w:val="22"/>
      <w:lang w:val="es-ES" w:eastAsia="es-ES"/>
    </w:rPr>
  </w:style>
  <w:style w:type="paragraph" w:styleId="Piedepgina">
    <w:name w:val="footer"/>
    <w:basedOn w:val="Normal"/>
    <w:link w:val="PiedepginaCar"/>
    <w:uiPriority w:val="99"/>
    <w:unhideWhenUsed/>
    <w:rsid w:val="00090644"/>
    <w:pPr>
      <w:tabs>
        <w:tab w:val="center" w:pos="4252"/>
        <w:tab w:val="right" w:pos="8504"/>
      </w:tabs>
    </w:pPr>
  </w:style>
  <w:style w:type="character" w:customStyle="1" w:styleId="PiedepginaCar">
    <w:name w:val="Pie de página Car"/>
    <w:link w:val="Piedepgina"/>
    <w:uiPriority w:val="99"/>
    <w:locked/>
    <w:rsid w:val="00090644"/>
    <w:rPr>
      <w:sz w:val="22"/>
      <w:lang w:val="es-ES" w:eastAsia="es-ES"/>
    </w:rPr>
  </w:style>
  <w:style w:type="paragraph" w:styleId="Tabladeilustraciones">
    <w:name w:val="table of figures"/>
    <w:basedOn w:val="Normal"/>
    <w:next w:val="Normal"/>
    <w:uiPriority w:val="99"/>
    <w:unhideWhenUsed/>
    <w:rsid w:val="00D12B5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94605892">
      <w:marLeft w:val="0"/>
      <w:marRight w:val="0"/>
      <w:marTop w:val="0"/>
      <w:marBottom w:val="0"/>
      <w:divBdr>
        <w:top w:val="none" w:sz="0" w:space="0" w:color="auto"/>
        <w:left w:val="none" w:sz="0" w:space="0" w:color="auto"/>
        <w:bottom w:val="none" w:sz="0" w:space="0" w:color="auto"/>
        <w:right w:val="none" w:sz="0" w:space="0" w:color="auto"/>
      </w:divBdr>
    </w:div>
    <w:div w:id="294605893">
      <w:marLeft w:val="0"/>
      <w:marRight w:val="0"/>
      <w:marTop w:val="0"/>
      <w:marBottom w:val="0"/>
      <w:divBdr>
        <w:top w:val="none" w:sz="0" w:space="0" w:color="auto"/>
        <w:left w:val="none" w:sz="0" w:space="0" w:color="auto"/>
        <w:bottom w:val="none" w:sz="0" w:space="0" w:color="auto"/>
        <w:right w:val="none" w:sz="0" w:space="0" w:color="auto"/>
      </w:divBdr>
    </w:div>
    <w:div w:id="294605894">
      <w:marLeft w:val="0"/>
      <w:marRight w:val="0"/>
      <w:marTop w:val="0"/>
      <w:marBottom w:val="0"/>
      <w:divBdr>
        <w:top w:val="none" w:sz="0" w:space="0" w:color="auto"/>
        <w:left w:val="none" w:sz="0" w:space="0" w:color="auto"/>
        <w:bottom w:val="none" w:sz="0" w:space="0" w:color="auto"/>
        <w:right w:val="none" w:sz="0" w:space="0" w:color="auto"/>
      </w:divBdr>
    </w:div>
    <w:div w:id="294605895">
      <w:marLeft w:val="0"/>
      <w:marRight w:val="0"/>
      <w:marTop w:val="0"/>
      <w:marBottom w:val="0"/>
      <w:divBdr>
        <w:top w:val="none" w:sz="0" w:space="0" w:color="auto"/>
        <w:left w:val="none" w:sz="0" w:space="0" w:color="auto"/>
        <w:bottom w:val="none" w:sz="0" w:space="0" w:color="auto"/>
        <w:right w:val="none" w:sz="0" w:space="0" w:color="auto"/>
      </w:divBdr>
    </w:div>
    <w:div w:id="294605896">
      <w:marLeft w:val="0"/>
      <w:marRight w:val="0"/>
      <w:marTop w:val="0"/>
      <w:marBottom w:val="0"/>
      <w:divBdr>
        <w:top w:val="none" w:sz="0" w:space="0" w:color="auto"/>
        <w:left w:val="none" w:sz="0" w:space="0" w:color="auto"/>
        <w:bottom w:val="none" w:sz="0" w:space="0" w:color="auto"/>
        <w:right w:val="none" w:sz="0" w:space="0" w:color="auto"/>
      </w:divBdr>
    </w:div>
    <w:div w:id="294605897">
      <w:marLeft w:val="0"/>
      <w:marRight w:val="0"/>
      <w:marTop w:val="0"/>
      <w:marBottom w:val="0"/>
      <w:divBdr>
        <w:top w:val="none" w:sz="0" w:space="0" w:color="auto"/>
        <w:left w:val="none" w:sz="0" w:space="0" w:color="auto"/>
        <w:bottom w:val="none" w:sz="0" w:space="0" w:color="auto"/>
        <w:right w:val="none" w:sz="0" w:space="0" w:color="auto"/>
      </w:divBdr>
    </w:div>
    <w:div w:id="294605898">
      <w:marLeft w:val="0"/>
      <w:marRight w:val="0"/>
      <w:marTop w:val="0"/>
      <w:marBottom w:val="0"/>
      <w:divBdr>
        <w:top w:val="none" w:sz="0" w:space="0" w:color="auto"/>
        <w:left w:val="none" w:sz="0" w:space="0" w:color="auto"/>
        <w:bottom w:val="none" w:sz="0" w:space="0" w:color="auto"/>
        <w:right w:val="none" w:sz="0" w:space="0" w:color="auto"/>
      </w:divBdr>
    </w:div>
    <w:div w:id="294605899">
      <w:marLeft w:val="0"/>
      <w:marRight w:val="0"/>
      <w:marTop w:val="0"/>
      <w:marBottom w:val="0"/>
      <w:divBdr>
        <w:top w:val="none" w:sz="0" w:space="0" w:color="auto"/>
        <w:left w:val="none" w:sz="0" w:space="0" w:color="auto"/>
        <w:bottom w:val="none" w:sz="0" w:space="0" w:color="auto"/>
        <w:right w:val="none" w:sz="0" w:space="0" w:color="auto"/>
      </w:divBdr>
    </w:div>
    <w:div w:id="294605900">
      <w:marLeft w:val="0"/>
      <w:marRight w:val="0"/>
      <w:marTop w:val="0"/>
      <w:marBottom w:val="0"/>
      <w:divBdr>
        <w:top w:val="none" w:sz="0" w:space="0" w:color="auto"/>
        <w:left w:val="none" w:sz="0" w:space="0" w:color="auto"/>
        <w:bottom w:val="none" w:sz="0" w:space="0" w:color="auto"/>
        <w:right w:val="none" w:sz="0" w:space="0" w:color="auto"/>
      </w:divBdr>
    </w:div>
    <w:div w:id="294605901">
      <w:marLeft w:val="0"/>
      <w:marRight w:val="0"/>
      <w:marTop w:val="0"/>
      <w:marBottom w:val="0"/>
      <w:divBdr>
        <w:top w:val="none" w:sz="0" w:space="0" w:color="auto"/>
        <w:left w:val="none" w:sz="0" w:space="0" w:color="auto"/>
        <w:bottom w:val="none" w:sz="0" w:space="0" w:color="auto"/>
        <w:right w:val="none" w:sz="0" w:space="0" w:color="auto"/>
      </w:divBdr>
    </w:div>
    <w:div w:id="294605902">
      <w:marLeft w:val="0"/>
      <w:marRight w:val="0"/>
      <w:marTop w:val="0"/>
      <w:marBottom w:val="0"/>
      <w:divBdr>
        <w:top w:val="none" w:sz="0" w:space="0" w:color="auto"/>
        <w:left w:val="none" w:sz="0" w:space="0" w:color="auto"/>
        <w:bottom w:val="none" w:sz="0" w:space="0" w:color="auto"/>
        <w:right w:val="none" w:sz="0" w:space="0" w:color="auto"/>
      </w:divBdr>
    </w:div>
    <w:div w:id="294605903">
      <w:marLeft w:val="0"/>
      <w:marRight w:val="0"/>
      <w:marTop w:val="0"/>
      <w:marBottom w:val="0"/>
      <w:divBdr>
        <w:top w:val="none" w:sz="0" w:space="0" w:color="auto"/>
        <w:left w:val="none" w:sz="0" w:space="0" w:color="auto"/>
        <w:bottom w:val="none" w:sz="0" w:space="0" w:color="auto"/>
        <w:right w:val="none" w:sz="0" w:space="0" w:color="auto"/>
      </w:divBdr>
    </w:div>
    <w:div w:id="294605904">
      <w:marLeft w:val="0"/>
      <w:marRight w:val="0"/>
      <w:marTop w:val="0"/>
      <w:marBottom w:val="0"/>
      <w:divBdr>
        <w:top w:val="none" w:sz="0" w:space="0" w:color="auto"/>
        <w:left w:val="none" w:sz="0" w:space="0" w:color="auto"/>
        <w:bottom w:val="none" w:sz="0" w:space="0" w:color="auto"/>
        <w:right w:val="none" w:sz="0" w:space="0" w:color="auto"/>
      </w:divBdr>
    </w:div>
    <w:div w:id="294605905">
      <w:marLeft w:val="0"/>
      <w:marRight w:val="0"/>
      <w:marTop w:val="0"/>
      <w:marBottom w:val="0"/>
      <w:divBdr>
        <w:top w:val="none" w:sz="0" w:space="0" w:color="auto"/>
        <w:left w:val="none" w:sz="0" w:space="0" w:color="auto"/>
        <w:bottom w:val="none" w:sz="0" w:space="0" w:color="auto"/>
        <w:right w:val="none" w:sz="0" w:space="0" w:color="auto"/>
      </w:divBdr>
    </w:div>
    <w:div w:id="294605906">
      <w:marLeft w:val="0"/>
      <w:marRight w:val="0"/>
      <w:marTop w:val="0"/>
      <w:marBottom w:val="0"/>
      <w:divBdr>
        <w:top w:val="none" w:sz="0" w:space="0" w:color="auto"/>
        <w:left w:val="none" w:sz="0" w:space="0" w:color="auto"/>
        <w:bottom w:val="none" w:sz="0" w:space="0" w:color="auto"/>
        <w:right w:val="none" w:sz="0" w:space="0" w:color="auto"/>
      </w:divBdr>
    </w:div>
  </w:divs>
  <w:optimizeForBrowser/>
  <w:allowPNG/>
  <w:pixelsPerInch w:val="120"/>
</w:webSettings>
</file>

<file path=word/_rels/document.xml.rels><?xml version="1.0" encoding="UTF-8" standalone="yes"?>
<Relationships xmlns="http://schemas.openxmlformats.org/package/2006/relationships"><Relationship Id="rId13" Type="http://schemas.openxmlformats.org/officeDocument/2006/relationships/hyperlink" Target="file:///C:\Users\erika\Desktop\Universidad\CUARTO\TFG\TFG%20FINAL%20ERIKA%20VICENTE.rtf" TargetMode="External"/><Relationship Id="rId18" Type="http://schemas.openxmlformats.org/officeDocument/2006/relationships/image" Target="media/image4.jpeg"/><Relationship Id="rId26" Type="http://schemas.openxmlformats.org/officeDocument/2006/relationships/image" Target="media/image8.jpeg"/><Relationship Id="rId39" Type="http://schemas.openxmlformats.org/officeDocument/2006/relationships/image" Target="media/image21.jpeg"/><Relationship Id="rId21" Type="http://schemas.openxmlformats.org/officeDocument/2006/relationships/footer" Target="footer7.xml"/><Relationship Id="rId34" Type="http://schemas.openxmlformats.org/officeDocument/2006/relationships/image" Target="media/image16.jpeg"/><Relationship Id="rId42" Type="http://schemas.openxmlformats.org/officeDocument/2006/relationships/image" Target="media/image24.jpeg"/><Relationship Id="rId47" Type="http://schemas.openxmlformats.org/officeDocument/2006/relationships/image" Target="media/image29.jpeg"/><Relationship Id="rId50" Type="http://schemas.openxmlformats.org/officeDocument/2006/relationships/image" Target="media/image32.jpeg"/><Relationship Id="rId55"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file:///C:\Users\erika\Desktop\Universidad\CUARTO\TFG\TFG%20FINAL%20ERIKA%20VICENTE.rtf" TargetMode="External"/><Relationship Id="rId17" Type="http://schemas.openxmlformats.org/officeDocument/2006/relationships/image" Target="media/image3.png"/><Relationship Id="rId25" Type="http://schemas.openxmlformats.org/officeDocument/2006/relationships/image" Target="media/image7.jpeg"/><Relationship Id="rId33" Type="http://schemas.openxmlformats.org/officeDocument/2006/relationships/image" Target="media/image15.jpeg"/><Relationship Id="rId38" Type="http://schemas.openxmlformats.org/officeDocument/2006/relationships/image" Target="media/image20.jpeg"/><Relationship Id="rId46" Type="http://schemas.openxmlformats.org/officeDocument/2006/relationships/image" Target="media/image28.jpeg"/><Relationship Id="rId2" Type="http://schemas.openxmlformats.org/officeDocument/2006/relationships/numbering" Target="numbering.xml"/><Relationship Id="rId16" Type="http://schemas.openxmlformats.org/officeDocument/2006/relationships/image" Target="media/image2.jpeg"/><Relationship Id="rId20" Type="http://schemas.openxmlformats.org/officeDocument/2006/relationships/footer" Target="footer6.xml"/><Relationship Id="rId29" Type="http://schemas.openxmlformats.org/officeDocument/2006/relationships/image" Target="media/image11.jpeg"/><Relationship Id="rId41" Type="http://schemas.openxmlformats.org/officeDocument/2006/relationships/image" Target="media/image23.jpeg"/><Relationship Id="rId54" Type="http://schemas.openxmlformats.org/officeDocument/2006/relationships/image" Target="media/image36.jpe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file:///C:\Users\erika\Desktop\Universidad\CUARTO\TFG\TFG%20FINAL%20ERIKA%20VICENTE.rtf" TargetMode="External"/><Relationship Id="rId24" Type="http://schemas.openxmlformats.org/officeDocument/2006/relationships/image" Target="media/image6.jpeg"/><Relationship Id="rId32" Type="http://schemas.openxmlformats.org/officeDocument/2006/relationships/image" Target="media/image14.jpeg"/><Relationship Id="rId37" Type="http://schemas.openxmlformats.org/officeDocument/2006/relationships/image" Target="media/image19.jpeg"/><Relationship Id="rId40" Type="http://schemas.openxmlformats.org/officeDocument/2006/relationships/image" Target="media/image22.jpeg"/><Relationship Id="rId45" Type="http://schemas.openxmlformats.org/officeDocument/2006/relationships/image" Target="media/image27.jpeg"/><Relationship Id="rId53" Type="http://schemas.openxmlformats.org/officeDocument/2006/relationships/image" Target="media/image35.jpeg"/><Relationship Id="rId5" Type="http://schemas.openxmlformats.org/officeDocument/2006/relationships/webSettings" Target="webSettings.xml"/><Relationship Id="rId15" Type="http://schemas.openxmlformats.org/officeDocument/2006/relationships/footer" Target="footer4.xml"/><Relationship Id="rId23" Type="http://schemas.openxmlformats.org/officeDocument/2006/relationships/image" Target="media/image5.jpeg"/><Relationship Id="rId28" Type="http://schemas.openxmlformats.org/officeDocument/2006/relationships/image" Target="media/image10.jpeg"/><Relationship Id="rId36" Type="http://schemas.openxmlformats.org/officeDocument/2006/relationships/image" Target="media/image18.jpeg"/><Relationship Id="rId49" Type="http://schemas.openxmlformats.org/officeDocument/2006/relationships/image" Target="media/image31.jpeg"/><Relationship Id="rId10" Type="http://schemas.openxmlformats.org/officeDocument/2006/relationships/footer" Target="footer2.xml"/><Relationship Id="rId19" Type="http://schemas.openxmlformats.org/officeDocument/2006/relationships/footer" Target="footer5.xml"/><Relationship Id="rId31" Type="http://schemas.openxmlformats.org/officeDocument/2006/relationships/image" Target="media/image13.jpeg"/><Relationship Id="rId44" Type="http://schemas.openxmlformats.org/officeDocument/2006/relationships/image" Target="media/image26.jpeg"/><Relationship Id="rId52" Type="http://schemas.openxmlformats.org/officeDocument/2006/relationships/image" Target="media/image34.jpeg"/><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oter" Target="footer3.xml"/><Relationship Id="rId22" Type="http://schemas.openxmlformats.org/officeDocument/2006/relationships/footer" Target="footer8.xml"/><Relationship Id="rId27" Type="http://schemas.openxmlformats.org/officeDocument/2006/relationships/image" Target="media/image9.jpeg"/><Relationship Id="rId30" Type="http://schemas.openxmlformats.org/officeDocument/2006/relationships/image" Target="media/image12.jpeg"/><Relationship Id="rId35" Type="http://schemas.openxmlformats.org/officeDocument/2006/relationships/image" Target="media/image17.jpeg"/><Relationship Id="rId43" Type="http://schemas.openxmlformats.org/officeDocument/2006/relationships/image" Target="media/image25.jpeg"/><Relationship Id="rId48" Type="http://schemas.openxmlformats.org/officeDocument/2006/relationships/image" Target="media/image30.jpeg"/><Relationship Id="rId56" Type="http://schemas.openxmlformats.org/officeDocument/2006/relationships/theme" Target="theme/theme1.xml"/><Relationship Id="rId8" Type="http://schemas.openxmlformats.org/officeDocument/2006/relationships/image" Target="media/image1.png"/><Relationship Id="rId51" Type="http://schemas.openxmlformats.org/officeDocument/2006/relationships/image" Target="media/image33.jpeg"/><Relationship Id="rId3" Type="http://schemas.openxmlformats.org/officeDocument/2006/relationships/styles" Target="style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Orr13</b:Tag>
    <b:SourceType>JournalArticle</b:SourceType>
    <b:Guid>{7AC9BDC6-4219-4A7F-ACFF-0E9DF772D510}</b:Guid>
    <b:Title>Avance de la traducción audiovisual: desde los inicios hasta la era digital</b:Title>
    <b:Year>2013</b:Year>
    <b:URL>https://dialnet.unirioja.es/servlet/articulo?codigo=5012656</b:URL>
    <b:Author>
      <b:Author>
        <b:NameList>
          <b:Person>
            <b:Last>Orrego Carmona</b:Last>
            <b:First>D.</b:First>
          </b:Person>
        </b:NameList>
      </b:Author>
    </b:Author>
    <b:JournalName>Mutatis Mutandis</b:JournalName>
    <b:Pages>297-320</b:Pages>
    <b:Volume>6</b:Volume>
    <b:Issue>2</b:Issue>
    <b:YearAccessed>2020</b:YearAccessed>
    <b:MonthAccessed>04</b:MonthAccessed>
    <b:DayAccessed>21</b:DayAccessed>
    <b:RefOrder>1</b:RefOrder>
  </b:Source>
  <b:Source>
    <b:Tag>Chá00</b:Tag>
    <b:SourceType>BookSection</b:SourceType>
    <b:Guid>{CDCDCCFD-D104-4E0F-95E2-E2CB1B967DCF}</b:Guid>
    <b:Title>Traducción y cine. Tipos de traducción audiovisual</b:Title>
    <b:Year>2000</b:Year>
    <b:Pages>42-57</b:Pages>
    <b:City>Huelva</b:City>
    <b:Publisher>Universidad de Huelva</b:Publisher>
    <b:Author>
      <b:Author>
        <b:NameList>
          <b:Person>
            <b:Last>Cháves García</b:Last>
            <b:First>María</b:First>
            <b:Middle>José</b:Middle>
          </b:Person>
        </b:NameList>
      </b:Author>
    </b:Author>
    <b:BookTitle>La traducción cinematográfica</b:BookTitle>
    <b:RefOrder>2</b:RefOrder>
  </b:Source>
  <b:Source>
    <b:Tag>Ase02</b:Tag>
    <b:SourceType>JournalArticle</b:SourceType>
    <b:Guid>{A95D1CE8-4AFF-4F94-8114-CE68DA45CEB7}</b:Guid>
    <b:Author>
      <b:Author>
        <b:NameList>
          <b:Person>
            <b:Last>Asensio Mayoral</b:Last>
            <b:First>Roberto</b:First>
          </b:Person>
        </b:NameList>
      </b:Author>
    </b:Author>
    <b:Title>Nuevas perspectivas para la traducción audiovisual</b:Title>
    <b:JournalName>Sendebar: Revista de la Facultad de Traducción e Interpretación</b:JournalName>
    <b:Year>2002</b:Year>
    <b:Pages>123-140</b:Pages>
    <b:Issue>13</b:Issue>
    <b:YearAccessed>2020</b:YearAccessed>
    <b:MonthAccessed>04</b:MonthAccessed>
    <b:DayAccessed>21</b:DayAccessed>
    <b:URL>https://s3.amazonaws.com/academia.edu.documents/31096586/Nuevas_Perspectivas_TAV.pdf?response-content-disposition=inline%3B%20filename%3DNuevas_perspectivas_para_la_traduccion_a.pdf&amp;X-Amz-Algorithm=AWS4-HMAC-SHA256&amp;X-Amz-Credential=ASIATUSBJ6BAJDO6KVWU%2F</b:URL>
    <b:RefOrder>3</b:RefOrder>
  </b:Source>
  <b:Source>
    <b:Tag>Fer18</b:Tag>
    <b:SourceType>JournalArticle</b:SourceType>
    <b:Guid>{77501ADE-D965-462B-990C-BD4816678472}</b:Guid>
    <b:Author>
      <b:Author>
        <b:NameList>
          <b:Person>
            <b:Last>Fernandez Moriano</b:Last>
            <b:First>Pablo</b:First>
          </b:Person>
        </b:NameList>
      </b:Author>
    </b:Author>
    <b:Title>SOS: mi cliente habitual me pide una traducción audiovisual. ¿Qué hago?</b:Title>
    <b:JournalName>La Linterna del Traductor</b:JournalName>
    <b:Year>2018</b:Year>
    <b:Month>Noviembre</b:Month>
    <b:Issue>17</b:Issue>
    <b:YearAccessed>2020</b:YearAccessed>
    <b:MonthAccessed>04</b:MonthAccessed>
    <b:DayAccessed>28</b:DayAccessed>
    <b:URL>http://www.lalinternadeltraductor.org/n17/modalidades-traduccion-audiovisual.html</b:URL>
    <b:RefOrder>4</b:RefOrder>
  </b:Source>
  <b:Source>
    <b:Tag>Ase13</b:Tag>
    <b:SourceType>Book</b:SourceType>
    <b:Guid>{96B8C2E5-B9EB-4705-B9E2-73F5DAC1224F}</b:Guid>
    <b:Author>
      <b:Author>
        <b:NameList>
          <b:Person>
            <b:Last>Asensio Mayoral</b:Last>
            <b:First>Roberto</b:First>
          </b:Person>
        </b:NameList>
      </b:Author>
    </b:Author>
    <b:Title>Campos de estudio y trabajo en traducción audiovisual</b:Title>
    <b:Year>2013</b:Year>
    <b:YearAccessed>2020</b:YearAccessed>
    <b:MonthAccessed>04</b:MonthAccessed>
    <b:DayAccessed>21</b:DayAccessed>
    <b:URL>https://s3.amazonaws.com/academia.edu.documents/31656604/Campos_estudio_y_Traduccion_audiovisual.pdf?response-content-disposition=inline%3B%20filename%3DCampos_estudio_y_Traduccion_audiovisual.pdf&amp;X-Amz-Algorithm=AWS4-HMAC-SHA256&amp;X-Amz-Credential=ASIATUSB</b:URL>
    <b:RefOrder>5</b:RefOrder>
  </b:Source>
  <b:Source>
    <b:Tag>Cas18</b:Tag>
    <b:SourceType>InternetSite</b:SourceType>
    <b:Guid>{26F0B278-F140-4B1E-8121-EE13210F4DB5}</b:Guid>
    <b:Title>Historia resumida de los videojuegos</b:Title>
    <b:Year>2018</b:Year>
    <b:Author>
      <b:Author>
        <b:NameList>
          <b:Person>
            <b:Last>Casanova</b:Last>
            <b:First>Félix</b:First>
          </b:Person>
        </b:NameList>
      </b:Author>
    </b:Author>
    <b:InternetSiteTitle>Historias de nuestra historia</b:InternetSiteTitle>
    <b:Month>12</b:Month>
    <b:Day>16</b:Day>
    <b:URL>https://hdnh.es/historia-resumida-videojuegos/</b:URL>
    <b:YearAccessed>2020</b:YearAccessed>
    <b:MonthAccessed>04</b:MonthAccessed>
    <b:DayAccessed>18</b:DayAccessed>
    <b:RefOrder>6</b:RefOrder>
  </b:Source>
  <b:Source>
    <b:Tag>Cor17</b:Tag>
    <b:SourceType>JournalArticle</b:SourceType>
    <b:Guid>{DCCBEC66-02FB-46B7-AA40-5A463B557398}</b:Guid>
    <b:Title>Horizontes educativos de los videojuegos. Propuestas y reflexiones de futuros maestros  y educadores sociales</b:Title>
    <b:Year>2017</b:Year>
    <b:JournalName>Educar</b:JournalName>
    <b:Pages>67-88</b:Pages>
    <b:Author>
      <b:Author>
        <b:NameList>
          <b:Person>
            <b:Last>Correa García</b:Last>
            <b:First>Ramon Ignacio</b:First>
          </b:Person>
          <b:Person>
            <b:Last>Duarte Huertos</b:Last>
            <b:First>Ana</b:First>
          </b:Person>
          <b:Person>
            <b:Last>Guzmán Franco</b:Last>
            <b:First>María Dolores</b:First>
          </b:Person>
        </b:NameList>
      </b:Author>
    </b:Author>
    <b:Volume>53/1</b:Volume>
    <b:YearAccessed>2020</b:YearAccessed>
    <b:MonthAccessed>02</b:MonthAccessed>
    <b:DayAccessed>01</b:DayAccessed>
    <b:URL>https://www.raco.cat/index.php/Educar/article/view/v53-n1-correa-duarte-guzman/407365</b:URL>
    <b:RefOrder>7</b:RefOrder>
  </b:Source>
  <b:Source>
    <b:Tag>Tur18</b:Tag>
    <b:SourceType>BookSection</b:SourceType>
    <b:Guid>{ECDDEC42-55C8-4552-96C1-274AA642569A}</b:Guid>
    <b:Title>Masculino por defecto</b:Title>
    <b:Year>2018</b:Year>
    <b:Author>
      <b:Author>
        <b:NameList>
          <b:Person>
            <b:Last>Tur</b:Last>
            <b:First>Judit</b:First>
          </b:Person>
        </b:NameList>
      </b:Author>
      <b:BookAuthor>
        <b:NameList>
          <b:Person>
            <b:Last>vv.aa.</b:Last>
          </b:Person>
        </b:NameList>
      </b:BookAuthor>
    </b:Author>
    <b:City>Madrid</b:City>
    <b:Publisher>Anaitgames</b:Publisher>
    <b:BookTitle>¡Protesto!</b:BookTitle>
    <b:Pages>223-244</b:Pages>
    <b:RefOrder>8</b:RefOrder>
  </b:Source>
  <b:Source>
    <b:Tag>Mil19</b:Tag>
    <b:SourceType>JournalArticle</b:SourceType>
    <b:Guid>{8B653934-3F81-43C8-94B3-0E66FEFCDAF3}</b:Guid>
    <b:Title>A rose by many other names: translation, adaptation, and the “new” localization industry.</b:Title>
    <b:Year>2019</b:Year>
    <b:Author>
      <b:Author>
        <b:NameList>
          <b:Person>
            <b:Last>Miller</b:Last>
            <b:First>J.</b:First>
            <b:Middle>Scott</b:Middle>
          </b:Person>
        </b:NameList>
      </b:Author>
    </b:Author>
    <b:JournalName>Transfer</b:JournalName>
    <b:Pages>132-140</b:Pages>
    <b:Issue>XIV</b:Issue>
    <b:YearAccessed>2020</b:YearAccessed>
    <b:MonthAccessed>02</b:MonthAccessed>
    <b:DayAccessed>01</b:DayAccessed>
    <b:URL>https://www.raco.cat/index.php/Transfer/article/view/351023</b:URL>
    <b:RefOrder>9</b:RefOrder>
  </b:Source>
  <b:Source>
    <b:Tag>Cha11</b:Tag>
    <b:SourceType>Book</b:SourceType>
    <b:Guid>{2BE50537-665B-4AB8-A022-90DBEAE104F8}</b:Guid>
    <b:Title>Game Localization Handbook</b:Title>
    <b:Year>2011</b:Year>
    <b:Pages>369</b:Pages>
    <b:Author>
      <b:Author>
        <b:NameList>
          <b:Person>
            <b:Last>Chandler</b:Last>
            <b:First>Heather</b:First>
          </b:Person>
        </b:NameList>
      </b:Author>
    </b:Author>
    <b:Publisher>Jones and Bartlett</b:Publisher>
    <b:Edition>2</b:Edition>
    <b:RefOrder>10</b:RefOrder>
  </b:Source>
  <b:Source>
    <b:Tag>Ram18</b:Tag>
    <b:SourceType>JournalArticle</b:SourceType>
    <b:Guid>{7ACCA366-D5A6-4D63-BB3C-DDF450E68DDF}</b:Guid>
    <b:Title>Eficacia de los videojuegos comerciales en el tratamiento del equilibrio y la marcha en la enfermedad de Parkinson</b:Title>
    <b:Year>2018</b:Year>
    <b:Volume>52</b:Volume>
    <b:YearAccessed>2020</b:YearAccessed>
    <b:MonthAccessed>02</b:MonthAccessed>
    <b:DayAccessed>01</b:DayAccessed>
    <b:URL>https://www.elsevier.es/es-revista-rehabilitacion-120-articulo-eficacia-videojuegos-comerciales-el-tratamiento-S0048712017301123</b:URL>
    <b:JournalName>Elsevier</b:JournalName>
    <b:Pages>114-124</b:Pages>
    <b:Issue>2</b:Issue>
    <b:Author>
      <b:Author>
        <b:NameList>
          <b:Person>
            <b:Last>Ramírez Nieto</b:Last>
            <b:First>M.</b:First>
          </b:Person>
          <b:Person>
            <b:Last>Ortiz Gutiérrez</b:Last>
            <b:First>R.M.</b:First>
          </b:Person>
          <b:Person>
            <b:Last>Cano de la Cuerda</b:Last>
            <b:First>R.</b:First>
          </b:Person>
        </b:NameList>
      </b:Author>
    </b:Author>
    <b:RefOrder>11</b:RefOrder>
  </b:Source>
  <b:Source>
    <b:Tag>Mén15</b:Tag>
    <b:SourceType>JournalArticle</b:SourceType>
    <b:Guid>{BD84944A-FBAD-4252-B859-74E6F60A319C}</b:Guid>
    <b:Title>La localización como factor clave en el proceso de desarrollo de un videojuego</b:Title>
    <b:JournalName>adComunica. Revista Científica de Estrategias, Tendencias e Innovación en Comunicación</b:JournalName>
    <b:Year>2015</b:Year>
    <b:Pages>77-95</b:Pages>
    <b:Author>
      <b:Author>
        <b:NameList>
          <b:Person>
            <b:Last>Méndez González</b:Last>
            <b:First>Ramón</b:First>
          </b:Person>
        </b:NameList>
      </b:Author>
    </b:Author>
    <b:City>Castellón</b:City>
    <b:YearAccessed>2020</b:YearAccessed>
    <b:MonthAccessed>02</b:MonthAccessed>
    <b:DayAccessed>01</b:DayAccessed>
    <b:URL>http://www.adcomunicarevista.com/ojs/index.php/adcomunica/issue/view/13</b:URL>
    <b:RefOrder>12</b:RefOrder>
  </b:Source>
  <b:Source>
    <b:Tag>Fac08</b:Tag>
    <b:SourceType>InternetSite</b:SourceType>
    <b:Guid>{F8C64F9B-8631-4D1A-A2C3-5CEF5F93DE75}</b:Guid>
    <b:Title>Historia de los videojuegos</b:Title>
    <b:Year>2008</b:Year>
    <b:Author>
      <b:Author>
        <b:Corporate>Facultat d'Informàtica de Barcelona</b:Corporate>
      </b:Author>
    </b:Author>
    <b:InternetSiteTitle>Retro informática, el pasado del futuro</b:InternetSiteTitle>
    <b:URL>https://www.fib.upc.edu/retro-informatica/historia/videojocs.html</b:URL>
    <b:YearAccessed>2020</b:YearAccessed>
    <b:MonthAccessed>02</b:MonthAccessed>
    <b:DayAccessed>01</b:DayAccessed>
    <b:RefOrder>13</b:RefOrder>
  </b:Source>
  <b:Source>
    <b:Tag>Musna</b:Tag>
    <b:SourceType>DocumentFromInternetSite</b:SourceType>
    <b:Guid>{FC175693-B84D-4C08-8B39-EE42608E56FD}</b:Guid>
    <b:Author>
      <b:Author>
        <b:Corporate>Museum of play</b:Corporate>
      </b:Author>
    </b:Author>
    <b:Title>Video Game History Timeline</b:Title>
    <b:InternetSiteTitle>Museum of Play</b:InternetSiteTitle>
    <b:Year>n.a</b:Year>
    <b:URL>https://www.museumofplay.org/about/icheg/video-game-history/timeline</b:URL>
    <b:YearAccessed>2020</b:YearAccessed>
    <b:MonthAccessed>02</b:MonthAccessed>
    <b:DayAccessed>26</b:DayAccessed>
    <b:RefOrder>14</b:RefOrder>
  </b:Source>
  <b:Source>
    <b:Tag>Ber11</b:Tag>
    <b:SourceType>JournalArticle</b:SourceType>
    <b:Guid>{AF38BE30-3298-4C00-8D82-7A677A0D7EBA}</b:Guid>
    <b:Title>A Brief History of Game Localisation</b:Title>
    <b:Year>2011</b:Year>
    <b:URL>http://www.trans.uma.es/pdf/Trans_15/11-17.pdf</b:URL>
    <b:Author>
      <b:Author>
        <b:NameList>
          <b:Person>
            <b:Last>Bernal Merino</b:Last>
            <b:First>Miguel</b:First>
            <b:Middle>Ángel</b:Middle>
          </b:Person>
        </b:NameList>
      </b:Author>
    </b:Author>
    <b:JournalName>Trans</b:JournalName>
    <b:Pages>11-17</b:Pages>
    <b:Issue>15</b:Issue>
    <b:YearAccessed>2020</b:YearAccessed>
    <b:MonthAccessed>02</b:MonthAccessed>
    <b:DayAccessed>01</b:DayAccessed>
    <b:RefOrder>15</b:RefOrder>
  </b:Source>
  <b:Source>
    <b:Tag>OHa13</b:Tag>
    <b:SourceType>Book</b:SourceType>
    <b:Guid>{C8E042E9-FD39-4040-8AFD-A7671CBD8071}</b:Guid>
    <b:Title>Game Localization: Translating for the global digital entertainment industry</b:Title>
    <b:Year>2013</b:Year>
    <b:City>Amsterdam y Filadelfia </b:City>
    <b:Publisher>John Benjamin Publishing</b:Publisher>
    <b:Author>
      <b:Author>
        <b:NameList>
          <b:Person>
            <b:Last>O'Hagan</b:Last>
            <b:First>M.</b:First>
          </b:Person>
          <b:Person>
            <b:Last>Mangiron</b:Last>
            <b:First>C.</b:First>
          </b:Person>
        </b:NameList>
      </b:Author>
    </b:Author>
    <b:RefOrder>16</b:RefOrder>
  </b:Source>
  <b:Source>
    <b:Tag>Izu06</b:Tag>
    <b:SourceType>JournalArticle</b:SourceType>
    <b:Guid>{BFE7D2FF-7DCA-49FF-A4B5-2E850AE70C53}</b:Guid>
    <b:Title>Industry Evolution and Cross-Sectoral Skill Transfers: A Comparative Analysis of the Video Game Industry in Japan, the United States, and the United Kingdom</b:Title>
    <b:Year>2006</b:Year>
    <b:JournalName>Environments and Planning</b:JournalName>
    <b:Pages>1843-1861</b:Pages>
    <b:Author>
      <b:Author>
        <b:NameList>
          <b:Person>
            <b:Last>Izushi</b:Last>
            <b:First>Hiro</b:First>
          </b:Person>
          <b:Person>
            <b:Last>Aoyama</b:Last>
            <b:First>Yuko</b:First>
          </b:Person>
        </b:NameList>
      </b:Author>
    </b:Author>
    <b:Volume>38</b:Volume>
    <b:YearAccessed>2020</b:YearAccessed>
    <b:MonthAccessed>02</b:MonthAccessed>
    <b:DayAccessed>01</b:DayAccessed>
    <b:URL>https://journals.sagepub.com/doi/abs/10.1068/a37205</b:URL>
    <b:RefOrder>17</b:RefOrder>
  </b:Source>
  <b:Source>
    <b:Tag>Pis19</b:Tag>
    <b:SourceType>InternetSite</b:SourceType>
    <b:Guid>{A748E9B9-BA8D-4651-885C-09C8D57F4E24}</b:Guid>
    <b:Author>
      <b:Author>
        <b:NameList>
          <b:Person>
            <b:Last>Piscatella</b:Last>
            <b:First>Mat</b:First>
          </b:Person>
        </b:NameList>
      </b:Author>
    </b:Author>
    <b:Title>2019 Year-End Expectations for the U.S. Video Game Market</b:Title>
    <b:InternetSiteTitle>NPD</b:InternetSiteTitle>
    <b:Year>2019</b:Year>
    <b:Month>08</b:Month>
    <b:Day>20</b:Day>
    <b:URL>https://www.npd.com/wps/portal/npd/us/blog/2019/2019-year-end-expectations-for-the-u-s--video-game-market/</b:URL>
    <b:YearAccessed>2020</b:YearAccessed>
    <b:MonthAccessed>02</b:MonthAccessed>
    <b:DayAccessed>01</b:DayAccessed>
    <b:RefOrder>18</b:RefOrder>
  </b:Source>
  <b:Source>
    <b:Tag>Glo19</b:Tag>
    <b:SourceType>Report</b:SourceType>
    <b:Guid>{4ABAF211-3EB5-42C4-9880-86F875163F3C}</b:Guid>
    <b:Title>Gaming An exploration of how the gaming landscape is changing</b:Title>
    <b:Year>2019</b:Year>
    <b:URL>https://www.globalwebindex.com/hubfs/Downloads/Gaming-trends-2019.pdf?utm_campaign=Gaming%20report%202019&amp;utm_source=hs_automation&amp;utm_medium=email&amp;utm_content=70260080&amp;_hsenc=p2ANqtz--MhAqnTSd2s1_aznXQE0wgWnahPqhKjEIgPbhadkvNKH8MRejTyNyewKe809-Tv4ZrsbW4O</b:URL>
    <b:Author>
      <b:Author>
        <b:Corporate>Global Web Index</b:Corporate>
      </b:Author>
    </b:Author>
    <b:Pages>32</b:Pages>
    <b:YearAccessed>2020</b:YearAccessed>
    <b:MonthAccessed>02</b:MonthAccessed>
    <b:DayAccessed>01</b:DayAccessed>
    <b:RefOrder>19</b:RefOrder>
  </b:Source>
  <b:Source>
    <b:Tag>ESA19</b:Tag>
    <b:SourceType>DocumentFromInternetSite</b:SourceType>
    <b:Guid>{AA9C292F-8F3E-4CB0-A1B4-F68C0DD3964A}</b:Guid>
    <b:Title>2019 Essential Facts About the Computer and Video Game Industry</b:Title>
    <b:Year>2019</b:Year>
    <b:InternetSiteTitle>ESA</b:InternetSiteTitle>
    <b:URL>https://www.theesa.com/wp-content/uploads/2019/05/ESA_Essential_facts_2019_final.pdf</b:URL>
    <b:Author>
      <b:Author>
        <b:Corporate>ESA</b:Corporate>
      </b:Author>
    </b:Author>
    <b:YearAccessed>2020</b:YearAccessed>
    <b:MonthAccessed>02</b:MonthAccessed>
    <b:DayAccessed>01</b:DayAccessed>
    <b:RefOrder>20</b:RefOrder>
  </b:Source>
  <b:Source>
    <b:Tag>ADE13</b:Tag>
    <b:SourceType>Report</b:SourceType>
    <b:Guid>{2F6868CD-42E4-4AA8-BB5C-760292FF2DBA}</b:Guid>
    <b:Author>
      <b:Author>
        <b:Corporate>ADESE</b:Corporate>
      </b:Author>
    </b:Author>
    <b:Title>Balance económico de la industria del videojuego 2012</b:Title>
    <b:Year>2013</b:Year>
    <b:Pages>30</b:Pages>
    <b:Institution>ADESE</b:Institution>
    <b:YearAccessed>2020</b:YearAccessed>
    <b:MonthAccessed>02</b:MonthAccessed>
    <b:DayAccessed>01</b:DayAccessed>
    <b:URL>http://www.aevi.org.es/web/wp-content/uploads/2015/12/balanceok2012.pdf</b:URL>
    <b:RefOrder>21</b:RefOrder>
  </b:Source>
  <b:Source>
    <b:Tag>AEV19</b:Tag>
    <b:SourceType>InternetSite</b:SourceType>
    <b:Guid>{4647F701-72FC-43C2-B190-6C82EEC5DA48}</b:Guid>
    <b:Title>El videojuego en España</b:Title>
    <b:Year>2019</b:Year>
    <b:Author>
      <b:Author>
        <b:Corporate>AEVI</b:Corporate>
      </b:Author>
    </b:Author>
    <b:InternetSiteTitle>AEVI Asociación Española de Videojuegos</b:InternetSiteTitle>
    <b:URL>http://www.aevi.org.es/la-industria-del-videojuego/en-espana/</b:URL>
    <b:YearAccessed>2020</b:YearAccessed>
    <b:MonthAccessed>02</b:MonthAccessed>
    <b:DayAccessed>01</b:DayAccessed>
    <b:RefOrder>22</b:RefOrder>
  </b:Source>
  <b:Source>
    <b:Tag>ICE191</b:Tag>
    <b:SourceType>Book</b:SourceType>
    <b:Guid>{9C3A3E9B-81E0-4EBF-816B-B5FABAD4FEA6}</b:Guid>
    <b:Author>
      <b:Author>
        <b:Corporate>ICEX España</b:Corporate>
      </b:Author>
    </b:Author>
    <b:Title>Guía Games from Spain 2019</b:Title>
    <b:Year>2019</b:Year>
    <b:CountryRegion>España</b:CountryRegion>
    <b:Pages>169</b:Pages>
    <b:YearAccessed>2020</b:YearAccessed>
    <b:MonthAccessed>02</b:MonthAccessed>
    <b:DayAccessed>01</b:DayAccessed>
    <b:URL>https://www.icex.es/icex/es/navegacion-principal/todos-nuestros-servicios/informacion-de-mercados/sectores/servicios/actividades/ACP2018807494.html</b:URL>
    <b:RefOrder>23</b:RefOrder>
  </b:Source>
  <b:Source>
    <b:Tag>Vul18</b:Tag>
    <b:SourceType>Book</b:SourceType>
    <b:Guid>{DF32C4C5-C1F9-4D49-A0EF-6827530B418E}</b:Guid>
    <b:Title>La traducción audiovisual y el perfil del traductor audiovisual en Rumanía</b:Title>
    <b:Year>2018</b:Year>
    <b:Author>
      <b:Author>
        <b:NameList>
          <b:Person>
            <b:Last>Vulpoiu</b:Last>
            <b:First>Elena</b:First>
          </b:Person>
        </b:NameList>
      </b:Author>
    </b:Author>
    <b:YearAccessed>2020</b:YearAccessed>
    <b:MonthAccessed>04</b:MonthAccessed>
    <b:DayAccessed>22</b:DayAccessed>
    <b:URL>https://www.tdx.cat/handle/10803/461062#page=71</b:URL>
    <b:RefOrder>24</b:RefOrder>
  </b:Source>
  <b:Source>
    <b:Tag>Kar98</b:Tag>
    <b:SourceType>JournalArticle</b:SourceType>
    <b:Guid>{D95AD129-724C-47E9-8A46-DBBC7EF35B01}</b:Guid>
    <b:Title>A Proposed Set of Subtitling Standards in Europe</b:Title>
    <b:Year>1998</b:Year>
    <b:Author>
      <b:Author>
        <b:NameList>
          <b:Person>
            <b:Last>Karamitoglou</b:Last>
            <b:First>Fotios</b:First>
          </b:Person>
        </b:NameList>
      </b:Author>
    </b:Author>
    <b:JournalName>Translation Journal</b:JournalName>
    <b:Volume>2</b:Volume>
    <b:Issue>2</b:Issue>
    <b:YearAccessed>2020</b:YearAccessed>
    <b:MonthAccessed>04</b:MonthAccessed>
    <b:DayAccessed>22</b:DayAccessed>
    <b:URL>https://translationjournal.net/journal/04stndrd.htm</b:URL>
    <b:RefOrder>25</b:RefOrder>
  </b:Source>
  <b:Source>
    <b:Tag>Mén172</b:Tag>
    <b:SourceType>BookSection</b:SourceType>
    <b:Guid>{5D326D24-26C6-42D0-9E93-28B06CB2867E}</b:Guid>
    <b:Title>Localización de los elementos textuales. Subtitulación</b:Title>
    <b:Year>2017</b:Year>
    <b:Pages>114-119</b:Pages>
    <b:BookTitle>Videojuegos y [para]traducción: aproximación a la oráctica localizadora</b:BookTitle>
    <b:City>Granada</b:City>
    <b:Publisher>Comares</b:Publisher>
    <b:Author>
      <b:Author>
        <b:NameList>
          <b:Person>
            <b:Last>Méndez González</b:Last>
            <b:First>Ramón</b:First>
          </b:Person>
          <b:Person>
            <b:Last>Calvo-Ferrer</b:Last>
            <b:First>José Ramón</b:First>
          </b:Person>
        </b:NameList>
      </b:Author>
    </b:Author>
    <b:RefOrder>26</b:RefOrder>
  </b:Source>
  <b:Source>
    <b:Tag>Mén14</b:Tag>
    <b:SourceType>Book</b:SourceType>
    <b:Guid>{D6B23CCD-4A57-4C0E-AAA1-BD84E62646DC}</b:Guid>
    <b:Title>Traducción y paratraducción de videojuegos : textualidad y paratextualidad en la traducción audiovisual y multimedia</b:Title>
    <b:Year>2014</b:Year>
    <b:Pages>406</b:Pages>
    <b:Author>
      <b:Author>
        <b:NameList>
          <b:Person>
            <b:Last>Méndez González</b:Last>
            <b:First>Ramón</b:First>
          </b:Person>
        </b:NameList>
      </b:Author>
    </b:Author>
    <b:URL>http://www.investigo.biblioteca.uvigo.es/xmlui/handle/11093/356</b:URL>
    <b:YearAccessed>2020</b:YearAccessed>
    <b:MonthAccessed>03</b:MonthAccessed>
    <b:DayAccessed>30</b:DayAccessed>
    <b:RefOrder>27</b:RefOrder>
  </b:Source>
  <b:Source>
    <b:Tag>Fod76</b:Tag>
    <b:SourceType>Book</b:SourceType>
    <b:Guid>{CFB3C0BA-6655-4C3B-955B-62477F004AC9}</b:Guid>
    <b:Title>Film Dubbing. Phonetic, Semiotic, Esthetic and Psychological Aspects</b:Title>
    <b:Year>1976</b:Year>
    <b:Author>
      <b:Author>
        <b:NameList>
          <b:Person>
            <b:Last>Fodor</b:Last>
            <b:First>Istvan</b:First>
          </b:Person>
        </b:NameList>
      </b:Author>
    </b:Author>
    <b:City>Hanburgo</b:City>
    <b:Publisher>Buske</b:Publisher>
    <b:RefOrder>28</b:RefOrder>
  </b:Source>
  <b:Source>
    <b:Tag>Pal02</b:Tag>
    <b:SourceType>Book</b:SourceType>
    <b:Guid>{560F6600-2105-4921-AFF1-B1815EC947B2}</b:Guid>
    <b:Author>
      <b:Author>
        <b:NameList>
          <b:Person>
            <b:Last>Palencia Villa</b:Last>
            <b:First>Rosa</b:First>
            <b:Middle>María</b:Middle>
          </b:Person>
        </b:NameList>
      </b:Author>
    </b:Author>
    <b:Title>La influencia del doblaje audiovisual en la percepción de los personajes</b:Title>
    <b:Year>2002</b:Year>
    <b:YearAccessed>2020</b:YearAccessed>
    <b:MonthAccessed>04</b:MonthAccessed>
    <b:DayAccessed>22</b:DayAccessed>
    <b:URL>https://www.tdx.cat/handle/10803/4105#page=26</b:URL>
    <b:RefOrder>29</b:RefOrder>
  </b:Source>
  <b:Source>
    <b:Tag>Gra15</b:Tag>
    <b:SourceType>Book</b:SourceType>
    <b:Guid>{87C4550B-8E4D-4039-BEC1-B137490D91D3}</b:Guid>
    <b:Title>La traducción de videojuegos</b:Title>
    <b:Year>2015</b:Year>
    <b:City>Sevilla </b:City>
    <b:Publisher>Bienza</b:Publisher>
    <b:Author>
      <b:Author>
        <b:NameList>
          <b:Person>
            <b:Last>Granell</b:Last>
            <b:First>X.</b:First>
          </b:Person>
          <b:Person>
            <b:Last>Mangiron</b:Last>
            <b:First>C.</b:First>
            <b:Middle>y Vidal, N.</b:Middle>
          </b:Person>
        </b:NameList>
      </b:Author>
    </b:Author>
    <b:RefOrder>30</b:RefOrder>
  </b:Source>
  <b:Source>
    <b:Tag>Tur13</b:Tag>
    <b:SourceType>Interview</b:SourceType>
    <b:Guid>{85EC632F-F04B-46ED-91CC-CEA478908F8D}</b:Guid>
    <b:Title>Entrevista a Sergio Lopezosa, Director de Localización de Synthesis Iberia</b:Title>
    <b:Year>2013</b:Year>
    <b:Author>
      <b:Interviewee>
        <b:NameList>
          <b:Person>
            <b:Last>Turnes</b:Last>
            <b:First>Yova</b:First>
          </b:Person>
        </b:NameList>
      </b:Interviewee>
      <b:Interviewer>
        <b:NameList>
          <b:Person>
            <b:Last>Turnes</b:Last>
            <b:First>Yoba</b:First>
          </b:Person>
        </b:NameList>
      </b:Interviewer>
    </b:Author>
    <b:Month>04</b:Month>
    <b:Day>13</b:Day>
    <b:YearAccessed>2020</b:YearAccessed>
    <b:MonthAccessed>04</b:MonthAccessed>
    <b:DayAccessed>12</b:DayAccessed>
    <b:URL>https://www.doblajevideojuegos.es/blog/entrevista-a-sergio-lopezosa-director-de-localizacion-de-synthesis-iberia/</b:URL>
    <b:RefOrder>31</b:RefOrder>
  </b:Source>
  <b:Source>
    <b:Tag>Mén151</b:Tag>
    <b:SourceType>JournalArticle</b:SourceType>
    <b:Guid>{27C8D160-AA38-453A-BC41-7034A1058043}</b:Guid>
    <b:Title>La localización como factor clave en el proceso de desarrollo de un videojuego</b:Title>
    <b:Year>2015</b:Year>
    <b:Author>
      <b:Author>
        <b:NameList>
          <b:Person>
            <b:Last>Méndez González</b:Last>
            <b:First>Ramón</b:First>
          </b:Person>
        </b:NameList>
      </b:Author>
    </b:Author>
    <b:JournalName>Revista de Estrategias, Tendencias e Innovación en Comunicación</b:JournalName>
    <b:Pages>77-95</b:Pages>
    <b:Issue>9</b:Issue>
    <b:YearAccessed>2020</b:YearAccessed>
    <b:MonthAccessed>04</b:MonthAccessed>
    <b:DayAccessed>12</b:DayAccessed>
    <b:URL>https://core.ac.uk/download/pdf/83011096.pdf</b:URL>
    <b:RefOrder>32</b:RefOrder>
  </b:Source>
  <b:Source>
    <b:Tag>Muñ16</b:Tag>
    <b:SourceType>JournalArticle</b:SourceType>
    <b:Guid>{C1E1809B-2488-48B0-9022-5601A2DE7319}</b:Guid>
    <b:Author>
      <b:Author>
        <b:NameList>
          <b:Person>
            <b:Last>Muñoz Sánchez</b:Last>
            <b:First>Pablo</b:First>
          </b:Person>
          <b:Person>
            <b:Last>López Sánchez</b:Last>
            <b:First>Rafael</b:First>
          </b:Person>
        </b:NameList>
      </b:Author>
    </b:Author>
    <b:Title>The ins and outs of the video game localization process for mobile devices</b:Title>
    <b:JournalName>Revista tradumàtica</b:JournalName>
    <b:Year>2016</b:Year>
    <b:Month>diciembre</b:Month>
    <b:Issue>14</b:Issue>
    <b:YearAccessed>2020</b:YearAccessed>
    <b:MonthAccessed>03</b:MonthAccessed>
    <b:DayAccessed>25</b:DayAccessed>
    <b:URL>https://www.raco.cat/index.php/Tradumatica/article/view/316843/406939</b:URL>
    <b:RefOrder>33</b:RefOrder>
  </b:Source>
  <b:Source>
    <b:Tag>Die07</b:Tag>
    <b:SourceType>JournalArticle</b:SourceType>
    <b:Guid>{3D153095-32B9-41CB-9CFC-B6DAF23647A1}</b:Guid>
    <b:Title>“How Difficult Can That Be?” – The Work of Computer and Video Game Localization</b:Title>
    <b:Year>2007</b:Year>
    <b:Author>
      <b:Author>
        <b:NameList>
          <b:Person>
            <b:Last>Dietz</b:Last>
            <b:First>Frank</b:First>
          </b:Person>
        </b:NameList>
      </b:Author>
    </b:Author>
    <b:JournalName>Revista tradumàtica</b:JournalName>
    <b:Month>noviembre</b:Month>
    <b:Issue>5</b:Issue>
    <b:YearAccessed>2020</b:YearAccessed>
    <b:MonthAccessed>03</b:MonthAccessed>
    <b:DayAccessed>25</b:DayAccessed>
    <b:URL>http://www.fti.uab.cat/tradumatica/revista/num5/articles/04/04art.htm</b:URL>
    <b:RefOrder>34</b:RefOrder>
  </b:Source>
  <b:Source>
    <b:Tag>Muñ07</b:Tag>
    <b:SourceType>JournalArticle</b:SourceType>
    <b:Guid>{C96123A9-223E-4A9A-BDEB-0790817BEDD8}</b:Guid>
    <b:Author>
      <b:Author>
        <b:NameList>
          <b:Person>
            <b:Last>Muñoz Sánchez</b:Last>
            <b:First>Pablo</b:First>
          </b:Person>
        </b:NameList>
      </b:Author>
    </b:Author>
    <b:Title>Romhacking: localización de videojuegos clásicos en un contexto de aficionados</b:Title>
    <b:Year>2007</b:Year>
    <b:JournalName>Revista tradumàtica</b:JournalName>
    <b:Month>noviembre</b:Month>
    <b:Issue>5</b:Issue>
    <b:YearAccessed>2020</b:YearAccessed>
    <b:MonthAccessed>03</b:MonthAccessed>
    <b:DayAccessed>31</b:DayAccessed>
    <b:URL>http://www.fti.uab.es/tradumatica/revista/num5/articles/07/07.pdf</b:URL>
    <b:RefOrder>35</b:RefOrder>
  </b:Source>
  <b:Source>
    <b:Tag>Cés16</b:Tag>
    <b:SourceType>JournalArticle</b:SourceType>
    <b:Guid>{08D0DABA-A252-4E49-BFC1-B7A953367557}</b:Guid>
    <b:Author>
      <b:Author>
        <b:NameList>
          <b:Person>
            <b:Last>César del Amo</b:Last>
            <b:First>Iris</b:First>
          </b:Person>
        </b:NameList>
      </b:Author>
    </b:Author>
    <b:Title>Análisis de la traducción del videojuego To The Moon por parte de fans</b:Title>
    <b:JournalName>Entreculturas</b:JournalName>
    <b:Year>2016</b:Year>
    <b:Pages>697-717</b:Pages>
    <b:Month>enero</b:Month>
    <b:Issue>7-8</b:Issue>
    <b:YearAccessed>2020</b:YearAccessed>
    <b:MonthAccessed>03</b:MonthAccessed>
    <b:DayAccessed>30</b:DayAccessed>
    <b:URL>http://www.entreculturas.uma.es/n7yn8pdf/articulo32.pdf</b:URL>
    <b:RefOrder>36</b:RefOrder>
  </b:Source>
  <b:Source>
    <b:Tag>Gri09</b:Tag>
    <b:SourceType>JournalArticle</b:SourceType>
    <b:Guid>{CD9BBFE3-DA76-4913-9778-EC8D6AF37D96}</b:Guid>
    <b:Author>
      <b:Author>
        <b:NameList>
          <b:Person>
            <b:Last>Griffiths</b:Last>
            <b:First>Gareth</b:First>
          </b:Person>
        </b:NameList>
      </b:Author>
    </b:Author>
    <b:Title>Subtitles: Increasing Game Accessibility, Comprehension</b:Title>
    <b:Year>2009</b:Year>
    <b:YearAccessed>2020</b:YearAccessed>
    <b:MonthAccessed>04</b:MonthAccessed>
    <b:DayAccessed>22</b:DayAccessed>
    <b:URL>https://www.gamasutra.com/view/feature/132315/subtitles_increasing_game_.php</b:URL>
    <b:RefOrder>37</b:RefOrder>
  </b:Source>
  <b:Source>
    <b:Tag>Jak59</b:Tag>
    <b:SourceType>Book</b:SourceType>
    <b:Guid>{D9D44300-8A5F-43B7-B150-FC92DE4B0999}</b:Guid>
    <b:Author>
      <b:Author>
        <b:NameList>
          <b:Person>
            <b:Last>Jakobson</b:Last>
            <b:First>Roman</b:First>
          </b:Person>
        </b:NameList>
      </b:Author>
    </b:Author>
    <b:Title>On Linguistic Aspects of Translation</b:Title>
    <b:Year>1959</b:Year>
    <b:RefOrder>38</b:RefOrder>
  </b:Source>
  <b:Source>
    <b:Tag>Mén19</b:Tag>
    <b:SourceType>JournalArticle</b:SourceType>
    <b:Guid>{C78B3872-ED01-4ECC-83E6-A0944B7FBF2B}</b:Guid>
    <b:Author>
      <b:Author>
        <b:NameList>
          <b:Person>
            <b:Last>Méndez González</b:Last>
            <b:First>Ramón</b:First>
          </b:Person>
        </b:NameList>
      </b:Author>
    </b:Author>
    <b:Title>Complejidades de la traducción de videojuegos: el problema del género de los personajes</b:Title>
    <b:Year>2019</b:Year>
    <b:Month>abril</b:Month>
    <b:URL>http://www.lalinternadeltraductor.org/n18/genero-videojuegos.html</b:URL>
    <b:JournalName>La linterna del traductor</b:JournalName>
    <b:Issue>18</b:Issue>
    <b:YearAccessed>2020</b:YearAccessed>
    <b:MonthAccessed>03</b:MonthAccessed>
    <b:DayAccessed>10</b:DayAccessed>
    <b:RefOrder>39</b:RefOrder>
  </b:Source>
  <b:Source>
    <b:Tag>Cab93</b:Tag>
    <b:SourceType>Book</b:SourceType>
    <b:Guid>{23D6C142-AFDF-41A4-9C8E-1E8486049DF4}</b:Guid>
    <b:Author>
      <b:Author>
        <b:NameList>
          <b:Person>
            <b:Last>Cabré Castellví</b:Last>
            <b:First>MarÍa</b:First>
            <b:Middle>Teresa</b:Middle>
          </b:Person>
        </b:NameList>
      </b:Author>
    </b:Author>
    <b:Title>La terminología. Teoría, metodología, aplicaciones</b:Title>
    <b:Year>1993</b:Year>
    <b:City>Barcelona</b:City>
    <b:Publisher>Antàrtida-Empúries</b:Publisher>
    <b:RefOrder>40</b:RefOrder>
  </b:Source>
  <b:Source>
    <b:Tag>Gon19</b:Tag>
    <b:SourceType>JournalArticle</b:SourceType>
    <b:Guid>{2EC61636-2EC7-4B05-9357-C099FB80A705}</b:Guid>
    <b:Title>Complejidades de la localización de videojuegos: el problema de género de los personajes</b:Title>
    <b:Year>2019</b:Year>
    <b:Author>
      <b:Author>
        <b:NameList>
          <b:Person>
            <b:Last>Méndez González</b:Last>
            <b:First>Ramón</b:First>
          </b:Person>
        </b:NameList>
      </b:Author>
    </b:Author>
    <b:JournalName>La linterna del traductor</b:JournalName>
    <b:YearAccessed>2020</b:YearAccessed>
    <b:MonthAccessed>02</b:MonthAccessed>
    <b:DayAccessed>01</b:DayAccessed>
    <b:URL>http://www.lalinternadeltraductor.org/n18/genero-videojuegos.html</b:URL>
    <b:RefOrder>41</b:RefOrder>
  </b:Source>
  <b:Source>
    <b:Tag>Cennd</b:Tag>
    <b:SourceType>DocumentFromInternetSite</b:SourceType>
    <b:Guid>{7A63D73B-DDC2-44E1-BB42-5055795DE785}</b:Guid>
    <b:Title>Variedad lingüística</b:Title>
    <b:Year>n.d</b:Year>
    <b:Author>
      <b:Author>
        <b:Corporate>Centro Virtual Cervantes</b:Corporate>
      </b:Author>
    </b:Author>
    <b:InternetSiteTitle>Centro Virtual Cervantes</b:InternetSiteTitle>
    <b:URL>https://cvc.cervantes.es/ensenanza/biblioteca_ele/diccio_ele/diccionario/variedadlinguistica.htm</b:URL>
    <b:YearAccessed>2020</b:YearAccessed>
    <b:MonthAccessed>04</b:MonthAccessed>
    <b:DayAccessed>23</b:DayAccessed>
    <b:RefOrder>42</b:RefOrder>
  </b:Source>
  <b:Source>
    <b:Tag>Mén17</b:Tag>
    <b:SourceType>BookSection</b:SourceType>
    <b:Guid>{CE70C702-9186-45B6-A81D-9391A45D7CD4}</b:Guid>
    <b:Title>La localización de los elementos textuales</b:Title>
    <b:Year>2017</b:Year>
    <b:Pages>91-145</b:Pages>
    <b:BookTitle>Videojuegos y [para]traducción: aproximación a la práctica localizadora</b:BookTitle>
    <b:City>Granada</b:City>
    <b:Publisher>Comares</b:Publisher>
    <b:Author>
      <b:Author>
        <b:NameList>
          <b:Person>
            <b:Last>Méndez González</b:Last>
            <b:First>Ramón</b:First>
          </b:Person>
          <b:Person>
            <b:Last>Calvo-Ferrer</b:Last>
            <b:First>José Ramón</b:First>
          </b:Person>
        </b:NameList>
      </b:Author>
    </b:Author>
    <b:RefOrder>43</b:RefOrder>
  </b:Source>
  <b:Source>
    <b:Tag>Guy17</b:Tag>
    <b:SourceType>DocumentFromInternetSite</b:SourceType>
    <b:Guid>{8A69934C-4C87-4F73-BF58-B2A5BF97CD56}</b:Guid>
    <b:Author>
      <b:Author>
        <b:NameList>
          <b:Person>
            <b:Last>Guyennet</b:Last>
            <b:First>Sandrine</b:First>
          </b:Person>
        </b:NameList>
      </b:Author>
    </b:Author>
    <b:Title>Translating Dialects and Accents in Video Games - The French edition</b:Title>
    <b:InternetSiteTitle>Gamasutra</b:InternetSiteTitle>
    <b:Year>2017</b:Year>
    <b:Month>10</b:Month>
    <b:Day>11</b:Day>
    <b:URL>https://www.gamasutra.com/blogs/SandrineGuyennet/20171110/309328/Translating_Dialects_and_Accents_in_Video_Games__The_French_edition.php</b:URL>
    <b:YearAccessed>2020</b:YearAccessed>
    <b:MonthAccessed>04</b:MonthAccessed>
    <b:DayAccessed>23</b:DayAccessed>
    <b:RefOrder>44</b:RefOrder>
  </b:Source>
  <b:Source>
    <b:Tag>Tél14</b:Tag>
    <b:SourceType>JournalArticle</b:SourceType>
    <b:Guid>{5752D2E5-ED71-4A2F-8E15-4272FC21D995}</b:Guid>
    <b:Title>Videojuegos y aprendizaje de la historia: la saga de Assasin's Creed</b:Title>
    <b:Year>2014</b:Year>
    <b:URL>https://dialnet.unirioja.es/servlet/articulo?codigo=4692155</b:URL>
    <b:Author>
      <b:Author>
        <b:NameList>
          <b:Person>
            <b:Last>Téllez Alarcia</b:Last>
            <b:First>Diego</b:First>
          </b:Person>
          <b:Person>
            <b:Last>Iturriaga Barco</b:Last>
            <b:First>Diego</b:First>
          </b:Person>
        </b:NameList>
      </b:Author>
    </b:Author>
    <b:JournalName>Contextos educativos</b:JournalName>
    <b:Pages>145-155</b:Pages>
    <b:Issue>17</b:Issue>
    <b:YearAccessed>2020</b:YearAccessed>
    <b:MonthAccessed>04</b:MonthAccessed>
    <b:DayAccessed>23</b:DayAccessed>
    <b:RefOrder>45</b:RefOrder>
  </b:Source>
  <b:Source>
    <b:Tag>Ser11</b:Tag>
    <b:SourceType>JournalArticle</b:SourceType>
    <b:Guid>{709C4941-9EFA-4791-99F7-8A541933BFB6}</b:Guid>
    <b:Author>
      <b:Author>
        <b:NameList>
          <b:Person>
            <b:Last>Serón Ordóñez</b:Last>
            <b:First>Inmaculada</b:First>
          </b:Person>
        </b:NameList>
      </b:Author>
    </b:Author>
    <b:Title>La traducción de videojuegos de contenido histórico, o documentarse para traducir historia</b:Title>
    <b:JournalName>Trans. Revista de traductología</b:JournalName>
    <b:Year>2011</b:Year>
    <b:Pages>103-114</b:Pages>
    <b:Issue>15</b:Issue>
    <b:YearAccessed>2020</b:YearAccessed>
    <b:MonthAccessed>04</b:MonthAccessed>
    <b:DayAccessed>23</b:DayAccessed>
    <b:URL>http://www.revistas.uma.es/index.php/trans/article/view/3199/2949</b:URL>
    <b:RefOrder>46</b:RefOrder>
  </b:Source>
  <b:Source>
    <b:Tag>Ver83</b:Tag>
    <b:SourceType>Book</b:SourceType>
    <b:Guid>{9CF0400F-9F57-4B8D-99B5-56833EA1C72B}</b:Guid>
    <b:Title>Translation theory and linguistics</b:Title>
    <b:Year>1983</b:Year>
    <b:Pages>1-10</b:Pages>
    <b:Author>
      <b:Author>
        <b:NameList>
          <b:Person>
            <b:Last>Vermeer</b:Last>
            <b:First>H.</b:First>
            <b:Middle>J.</b:Middle>
          </b:Person>
        </b:NameList>
      </b:Author>
    </b:Author>
    <b:RefOrder>47</b:RefOrder>
  </b:Source>
  <b:Source>
    <b:Tag>Mol</b:Tag>
    <b:SourceType>Book</b:SourceType>
    <b:Guid>{A90B7FE2-BDED-47DA-8513-717A95039934}</b:Guid>
    <b:Author>
      <b:Author>
        <b:NameList>
          <b:Person>
            <b:Last>Molina Martínez</b:Last>
            <b:First>L.</b:First>
          </b:Person>
        </b:NameList>
      </b:Author>
    </b:Author>
    <b:Title> El otoño del pingüino. Análisis descriptivo de la traducción de los culturemas</b:Title>
    <b:Year>2006</b:Year>
    <b:City>Castellón</b:City>
    <b:RefOrder>48</b:RefOrder>
  </b:Source>
  <b:Source>
    <b:Tag>Sed10</b:Tag>
    <b:SourceType>JournalArticle</b:SourceType>
    <b:Guid>{2F50568F-CC29-46C3-ADC6-39226633AEA2}</b:Guid>
    <b:Title>Videojuegos como dispositivos culturales: las competencias espaciales de la educación</b:Title>
    <b:Year>2010</b:Year>
    <b:Author>
      <b:Author>
        <b:NameList>
          <b:Person>
            <b:Last>Sedeño</b:Last>
            <b:First>Ana</b:First>
          </b:Person>
        </b:NameList>
      </b:Author>
    </b:Author>
    <b:JournalName>Revista Científica de Educomunicación</b:JournalName>
    <b:Pages>183-189</b:Pages>
    <b:Volume>XVII</b:Volume>
    <b:Issue>34</b:Issue>
    <b:YearAccessed>2020</b:YearAccessed>
    <b:MonthAccessed>03</b:MonthAccessed>
    <b:DayAccessed>31</b:DayAccessed>
    <b:URL>https://dialnet.unirioja.es/servlet/articulo?codigo=3167056</b:URL>
    <b:RefOrder>49</b:RefOrder>
  </b:Source>
  <b:Source>
    <b:Tag>San05</b:Tag>
    <b:SourceType>ConferenceProceedings</b:SourceType>
    <b:Guid>{080CB6B3-F06C-42EC-82F2-43AAD1EBC702}</b:Guid>
    <b:Title>La traducción del humor no es cosa de risa: un nuevo estado de la cuestión</b:Title>
    <b:Year>2005</b:Year>
    <b:Pages>834-851</b:Pages>
    <b:Author>
      <b:Author>
        <b:NameList>
          <b:Person>
            <b:Last>Santana López</b:Last>
            <b:First>Belén</b:First>
          </b:Person>
        </b:NameList>
      </b:Author>
    </b:Author>
    <b:ConferenceName>II Congreso Internacional de la Asociación Ibérica de Estudios de Traducción e Interpretación</b:ConferenceName>
    <b:City>Madrid</b:City>
    <b:YearAccessed>2020</b:YearAccessed>
    <b:MonthAccessed>03</b:MonthAccessed>
    <b:DayAccessed>25</b:DayAccessed>
    <b:URL>http://www.aieti.eu/wp-content/uploads/AIETI_2_BSL_Traduccion.pdf</b:URL>
    <b:RefOrder>50</b:RefOrder>
  </b:Source>
  <b:Source>
    <b:Tag>Mén173</b:Tag>
    <b:SourceType>BookSection</b:SourceType>
    <b:Guid>{D8684E2C-28DB-419A-904E-EBE03ED9AE22}</b:Guid>
    <b:Title>La localización de elementos textuales. Textos humorísticos</b:Title>
    <b:Year>2017</b:Year>
    <b:Pages>94-96</b:Pages>
    <b:BookTitle>Videojuegos y [para]traducción: aproximación a la práctica localizadora</b:BookTitle>
    <b:City>Granada</b:City>
    <b:Publisher>Comares</b:Publisher>
    <b:Author>
      <b:Author>
        <b:NameList>
          <b:Person>
            <b:Last>Méndez González</b:Last>
            <b:First>Ramón</b:First>
          </b:Person>
          <b:Person>
            <b:Last>Calvo-Ferrer</b:Last>
            <b:First>José Ramón</b:First>
          </b:Person>
        </b:NameList>
      </b:Author>
      <b:BookAuthor>
        <b:NameList>
          <b:Person>
            <b:Last>Méndez González</b:Last>
            <b:First>Ramón</b:First>
          </b:Person>
          <b:Person>
            <b:Last>Calvo-Ferrer</b:Last>
            <b:First>José</b:First>
            <b:Middle>Ramón</b:Middle>
          </b:Person>
        </b:NameList>
      </b:BookAuthor>
    </b:Author>
    <b:RefOrder>51</b:RefOrder>
  </b:Source>
  <b:Source>
    <b:Tag>Fer11</b:Tag>
    <b:SourceType>JournalArticle</b:SourceType>
    <b:Guid>{4B70301F-AD42-470E-8FE2-380087632506}</b:Guid>
    <b:Author>
      <b:Author>
        <b:NameList>
          <b:Person>
            <b:Last>Fernández Costales</b:Last>
            <b:First>Alberto</b:First>
          </b:Person>
        </b:NameList>
      </b:Author>
    </b:Author>
    <b:Title>Adapting humor in videogames localization</b:Title>
    <b:JournalName>Multilingual Magazine</b:JournalName>
    <b:Year>2011</b:Year>
    <b:Pages>33-35</b:Pages>
    <b:YearAccessed>2020</b:YearAccessed>
    <b:MonthAccessed>03</b:MonthAccessed>
    <b:DayAccessed>30</b:DayAccessed>
    <b:URL>https://www.researchgate.net/publication/244993185_Adapting_humor_in_videogames_localization</b:URL>
    <b:RefOrder>52</b:RefOrder>
  </b:Source>
  <b:Source>
    <b:Tag>PEG17</b:Tag>
    <b:SourceType>InternetSite</b:SourceType>
    <b:Guid>{2BEFD278-9A8C-4030-AF62-1F4F2E551E72}</b:Guid>
    <b:Title>¿Qué significan las etiquetas?</b:Title>
    <b:Year>2017</b:Year>
    <b:Author>
      <b:Author>
        <b:Corporate>PEGI</b:Corporate>
      </b:Author>
    </b:Author>
    <b:InternetSiteTitle>PEGI</b:InternetSiteTitle>
    <b:URL>https://pegi.info/es/node/59</b:URL>
    <b:YearAccessed>2020</b:YearAccessed>
    <b:MonthAccessed>03</b:MonthAccessed>
    <b:DayAccessed>31</b:DayAccessed>
    <b:RefOrder>53</b:RefOrder>
  </b:Source>
  <b:Source>
    <b:Tag>Sol13</b:Tag>
    <b:SourceType>JournalArticle</b:SourceType>
    <b:Guid>{E235D8F6-DAB6-4755-9A82-F7457D967045}</b:Guid>
    <b:Title>Translating and Dubbing Verbal Violence in Reservoir Dogs. Censorship in the Linguistic Transference of Quentin Tarantino’s (Swear)Words</b:Title>
    <b:Year>2013</b:Year>
    <b:Author>
      <b:Author>
        <b:NameList>
          <b:Person>
            <b:Last>Soler Pardo</b:Last>
            <b:First>Betlem</b:First>
          </b:Person>
        </b:NameList>
      </b:Author>
    </b:Author>
    <b:JournalName>The Journal of Specialised Translation</b:JournalName>
    <b:Pages>122-133</b:Pages>
    <b:Issue>12</b:Issue>
    <b:YearAccessed>2020</b:YearAccessed>
    <b:MonthAccessed>04</b:MonthAccessed>
    <b:DayAccessed>01</b:DayAccessed>
    <b:RefOrder>54</b:RefOrder>
  </b:Source>
  <b:Source>
    <b:Tag>Hjo09</b:Tag>
    <b:SourceType>JournalArticle</b:SourceType>
    <b:Guid>{4ABE0194-813C-444F-9AB1-20706F69B7EC}</b:Guid>
    <b:Title>Swearwords in Subtitles</b:Title>
    <b:JournalName>Intralinea</b:JournalName>
    <b:Year>2009</b:Year>
    <b:Author>
      <b:Author>
        <b:NameList>
          <b:Person>
            <b:Last>Hjort</b:Last>
            <b:First>Minna</b:First>
          </b:Person>
        </b:NameList>
      </b:Author>
    </b:Author>
    <b:URL>http://www.intralinea.org/specials/article/Swearwords_in_Subtitles</b:URL>
    <b:YearAccessed>2020</b:YearAccessed>
    <b:MonthAccessed>04</b:MonthAccessed>
    <b:DayAccessed>01</b:DayAccessed>
    <b:RefOrder>55</b:RefOrder>
  </b:Source>
  <b:Source>
    <b:Tag>Gal02</b:Tag>
    <b:SourceType>BookSection</b:SourceType>
    <b:Guid>{1BA4F41B-4D03-4443-86E8-B964AC689773}</b:Guid>
    <b:Author>
      <b:Author>
        <b:NameList>
          <b:Person>
            <b:Last>Gallego</b:Last>
            <b:First>Elena</b:First>
          </b:Person>
        </b:NameList>
      </b:Author>
    </b:Author>
    <b:Title>Plano semántico</b:Title>
    <b:Year>2002</b:Year>
    <b:Pages>193-299</b:Pages>
    <b:BookTitle>Lengua, literatura y cultura comparadas: Estudio y análisis de las dificultades que plantea la traducción de obras literarias de japonés a español</b:BookTitle>
    <b:YearAccessed>2020</b:YearAccessed>
    <b:MonthAccessed>04</b:MonthAccessed>
    <b:DayAccessed>18</b:DayAccessed>
    <b:URL>http://www.elena-gallego.com/tesis/plano_semantico.pdf</b:URL>
    <b:RefOrder>56</b:RefOrder>
  </b:Source>
  <b:Source>
    <b:Tag>Tor94</b:Tag>
    <b:SourceType>Book</b:SourceType>
    <b:Guid>{7B44A1E7-C3BB-4765-9A8F-81685B5E0832}</b:Guid>
    <b:Title>Teoría de la traducción literaria</b:Title>
    <b:Year>1994</b:Year>
    <b:City>Madrid</b:City>
    <b:Publisher>Síntesis</b:Publisher>
    <b:Author>
      <b:Author>
        <b:NameList>
          <b:Person>
            <b:Last>Torre</b:Last>
            <b:First>Esteban</b:First>
          </b:Person>
        </b:NameList>
      </b:Author>
    </b:Author>
    <b:RefOrder>57</b:RefOrder>
  </b:Source>
  <b:Source>
    <b:Tag>Vid07</b:Tag>
    <b:SourceType>DocumentFromInternetSite</b:SourceType>
    <b:Guid>{F5F9C36A-26B3-42CC-9106-14D073DA2373}</b:Guid>
    <b:Title>Traducir (o no) los topónimos</b:Title>
    <b:Year>2007</b:Year>
    <b:Author>
      <b:Author>
        <b:NameList>
          <b:Person>
            <b:Last>Vidal</b:Last>
            <b:First>Miguel</b:First>
          </b:Person>
        </b:NameList>
      </b:Author>
    </b:Author>
    <b:InternetSiteTitle>Fundeu. Boletín de recomendaciones</b:InternetSiteTitle>
    <b:Month>02</b:Month>
    <b:Day>13</b:Day>
    <b:URL>https://www.fundeu.es/noticia/traducir-o-no-los-toponimos-3617/</b:URL>
    <b:YearAccessed>2020</b:YearAccessed>
    <b:MonthAccessed>04</b:MonthAccessed>
    <b:DayAccessed>28</b:DayAccessed>
    <b:RefOrder>58</b:RefOrder>
  </b:Source>
  <b:Source>
    <b:Tag>Tri18</b:Tag>
    <b:SourceType>BookSection</b:SourceType>
    <b:Guid>{448E1146-A929-4FBF-A90A-A9E8228EE914}</b:Guid>
    <b:Title>Una historia de las mujeres en los videojuegos</b:Title>
    <b:Year>2018</b:Year>
    <b:Author>
      <b:Author>
        <b:NameList>
          <b:Person>
            <b:Last>Trivi</b:Last>
            <b:First>Marta</b:First>
          </b:Person>
        </b:NameList>
      </b:Author>
      <b:BookAuthor>
        <b:NameList>
          <b:Person>
            <b:Last>vv.aa</b:Last>
          </b:Person>
        </b:NameList>
      </b:BookAuthor>
    </b:Author>
    <b:BookTitle>¡Protesto!</b:BookTitle>
    <b:Pages>41-64</b:Pages>
    <b:City>Madrid</b:City>
    <b:Publisher>Anaitgames</b:Publisher>
    <b:RefOrder>59</b:RefOrder>
  </b:Source>
  <b:Source>
    <b:Tag>Pér</b:Tag>
    <b:SourceType>BookSection</b:SourceType>
    <b:Guid>{CCE813A6-DE0F-4B73-8000-88DAE8D06F83}</b:Guid>
    <b:Author>
      <b:Author>
        <b:NameList>
          <b:Person>
            <b:Last>Pérez</b:Last>
            <b:First>María</b:First>
          </b:Person>
        </b:NameList>
      </b:Author>
      <b:BookAuthor>
        <b:NameList>
          <b:Person>
            <b:Last>vv.aa.</b:Last>
          </b:Person>
        </b:NameList>
      </b:BookAuthor>
    </b:Author>
    <b:Title>Diseño y estética del personaje femenino en videojuegos</b:Title>
    <b:BookTitle>¡Protesto!</b:BookTitle>
    <b:Year>2018</b:Year>
    <b:Pages>91-110</b:Pages>
    <b:City>Madrid</b:City>
    <b:Publisher>Anait Games</b:Publisher>
    <b:RefOrder>60</b:RefOrder>
  </b:Source>
  <b:Source>
    <b:Tag>Wes18</b:Tag>
    <b:SourceType>DocumentFromInternetSite</b:SourceType>
    <b:Guid>{4E5DC734-C5B8-430E-9DB7-91B67A317AA2}</b:Guid>
    <b:Title>Developer Satisfaction Survey 2017</b:Title>
    <b:Year>2018</b:Year>
    <b:InternetSiteTitle>International Game Developers Association</b:InternetSiteTitle>
    <b:Month>01</b:Month>
    <b:Day>08</b:Day>
    <b:URL>https://s3-us-east-2.amazonaws.com/igda-website/wp-content/uploads/2019/04/11143720/IGDA_DSS_2017_SummaryReport.pdf</b:URL>
    <b:Author>
      <b:Author>
        <b:NameList>
          <b:Person>
            <b:Last>Weststar</b:Last>
            <b:First>Johanna</b:First>
          </b:Person>
          <b:Person>
            <b:Last>O'Meara</b:Last>
            <b:First>Victoria</b:First>
          </b:Person>
          <b:Person>
            <b:Last>Legault</b:Last>
            <b:First>Marie-Josée</b:First>
          </b:Person>
        </b:NameList>
      </b:Author>
    </b:Author>
    <b:YearAccessed>2020</b:YearAccessed>
    <b:MonthAccessed>02</b:MonthAccessed>
    <b:DayAccessed>26</b:DayAccessed>
    <b:RefOrder>61</b:RefOrder>
  </b:Source>
  <b:Source>
    <b:Tag>Cas09</b:Tag>
    <b:SourceType>JournalArticle</b:SourceType>
    <b:Guid>{92F92F54-30D0-4508-A3BD-6D96E24A0E00}</b:Guid>
    <b:Author>
      <b:Author>
        <b:NameList>
          <b:Person>
            <b:Last>Castro Vázquez</b:Last>
            <b:First>Olga</b:First>
          </b:Person>
        </b:NameList>
      </b:Author>
    </b:Author>
    <b:Title>El género (para)traducido: pugna ideológica en la traducción y paratraducción de O curioso incidente do can á media noite</b:Title>
    <b:JournalName>Quaderns</b:JournalName>
    <b:Year>2009</b:Year>
    <b:Pages>251-264</b:Pages>
    <b:YearAccessed>2020</b:YearAccessed>
    <b:MonthAccessed>03</b:MonthAccessed>
    <b:DayAccessed>31</b:DayAccessed>
    <b:URL>http://publications.aston.ac.uk/id/eprint/20766/1/191129.pdf</b:URL>
    <b:RefOrder>62</b:RefOrder>
  </b:Source>
  <b:Source>
    <b:Tag>Nixna</b:Tag>
    <b:SourceType>DocumentFromInternetSite</b:SourceType>
    <b:Guid>{3ACDF4A7-7917-448C-8DD7-3FC56327E425}</b:Guid>
    <b:Author>
      <b:Author>
        <b:Corporate>Nix Hydra Games</b:Corporate>
      </b:Author>
    </b:Author>
    <b:Title>Our Story</b:Title>
    <b:InternetSiteTitle>Nix Hydra Games</b:InternetSiteTitle>
    <b:Year>n.a</b:Year>
    <b:URL>https://www.nixhydra.com/our-story</b:URL>
    <b:YearAccessed>2020</b:YearAccessed>
    <b:MonthAccessed>02</b:MonthAccessed>
    <b:DayAccessed>26</b:DayAccessed>
    <b:RefOrder>63</b:RefOrder>
  </b:Source>
  <b:Source>
    <b:Tag>MSt19</b:Tag>
    <b:SourceType>JournalArticle</b:SourceType>
    <b:Guid>{DF329913-2A10-44E5-A8A7-E8E9FEA4CDB2}</b:Guid>
    <b:Title>Gender Sensitive and Gender Nautral Language: the Word-World Nexus and Its Fluctuations</b:Title>
    <b:Year>2019</b:Year>
    <b:Pages>149-</b:Pages>
    <b:JournalName>Collection of Papers of the Facult of Philosophy XLIX</b:JournalName>
    <b:Author>
      <b:Author>
        <b:NameList>
          <b:Person>
            <b:Last>M. Stefanovic</b:Last>
            <b:First>Tamara</b:First>
          </b:Person>
          <b:Person>
            <b:Last>M. Spasic</b:Last>
            <b:First>Dragana</b:First>
          </b:Person>
        </b:NameList>
      </b:Author>
    </b:Author>
    <b:Issue>3</b:Issue>
    <b:YearAccessed>2020</b:YearAccessed>
    <b:MonthAccessed>02</b:MonthAccessed>
    <b:DayAccessed>29</b:DayAccessed>
    <b:URL>https://scindeks-clanci.ceon.rs/data/pdf/0354-3293/2019/0354-32931903149S.pdf</b:URL>
    <b:RefOrder>64</b:RefOrder>
  </b:Source>
  <b:Source>
    <b:Tag>Pap18</b:Tag>
    <b:SourceType>DocumentFromInternetSite</b:SourceType>
    <b:Guid>{D4B375F6-05C7-4E0B-88F3-3B181CC3932A}</b:Guid>
    <b:Title>Gender-Neutral Language in the European Parliament</b:Title>
    <b:Year>2018</b:Year>
    <b:Author>
      <b:Author>
        <b:NameList>
          <b:Person>
            <b:Last>Papadimoulis</b:Last>
            <b:First>Dimitrios</b:First>
          </b:Person>
        </b:NameList>
      </b:Author>
    </b:Author>
    <b:InternetSiteTitle>European Parliament</b:InternetSiteTitle>
    <b:URL>https://www.europarl.europa.eu/cmsdata/151780/GNL_Guidelines_EN.pdf</b:URL>
    <b:YearAccessed>2020</b:YearAccessed>
    <b:MonthAccessed>02</b:MonthAccessed>
    <b:DayAccessed>29</b:DayAccessed>
    <b:RefOrder>65</b:RefOrder>
  </b:Source>
  <b:Source>
    <b:Tag>Kjæ13</b:Tag>
    <b:SourceType>InternetSite</b:SourceType>
    <b:Guid>{A2C0B22F-FC36-47D1-9538-658232653FCD}</b:Guid>
    <b:Title>Spanish Becoming more Gender Fair? A Historical Perspective on the Interpretation of Gender-specific and Gender-neutral Expressions</b:Title>
    <b:InternetSiteTitle>Linguistik Online</b:InternetSiteTitle>
    <b:Year>2013</b:Year>
    <b:URL>https://bop.unibe.ch/linguistik-online/article/view/241/316</b:URL>
    <b:Author>
      <b:Author>
        <b:NameList>
          <b:Person>
            <b:Last>Kjær Nissen</b:Last>
            <b:First>Uwe</b:First>
          </b:Person>
        </b:NameList>
      </b:Author>
    </b:Author>
    <b:YearAccessed>2020</b:YearAccessed>
    <b:MonthAccessed>02</b:MonthAccessed>
    <b:DayAccessed>29</b:DayAccessed>
    <b:RefOrder>66</b:RefOrder>
  </b:Source>
  <b:Source>
    <b:Tag>Tru18</b:Tag>
    <b:SourceType>JournalArticle</b:SourceType>
    <b:Guid>{A9B313C6-EB9D-4A17-A762-C998E4F24193}</b:Guid>
    <b:Title>Crossed out by LatinX: Gender neutrality and genderblind sexism</b:Title>
    <b:Year>2018</b:Year>
    <b:URL>https://www.researchgate.net/publication/327404322_Crossed_out_by_LatinX_Gender_neutrality_and_genderblind_sexism</b:URL>
    <b:Author>
      <b:Author>
        <b:NameList>
          <b:Person>
            <b:Last>Trujillo-Pagán</b:Last>
            <b:First>Nicole</b:First>
          </b:Person>
        </b:NameList>
      </b:Author>
    </b:Author>
    <b:Pages>11</b:Pages>
    <b:YearAccessed>2020</b:YearAccessed>
    <b:MonthAccessed>02</b:MonthAccessed>
    <b:DayAccessed>29</b:DayAccessed>
    <b:RefOrder>67</b:RefOrder>
  </b:Source>
  <b:Source>
    <b:Tag>Duq20</b:Tag>
    <b:SourceType>DocumentFromInternetSite</b:SourceType>
    <b:Guid>{2032C762-B448-47E5-897C-70FE60A587AD}</b:Guid>
    <b:Title>Transposición y modulación en la traducción técnica</b:Title>
    <b:InternetSiteTitle>Centro Virtual Cervantes</b:InternetSiteTitle>
    <b:URL>https://cvc.cervantes.es/lengua/iulmyt/pdf/encuentros_iii/13_duque_gonzalez_catrain.pdf</b:URL>
    <b:Author>
      <b:Author>
        <b:NameList>
          <b:Person>
            <b:Last>Duque García</b:Last>
            <b:First>María de Mar</b:First>
          </b:Person>
          <b:Person>
            <b:Last>Trinidad González</b:Last>
            <b:First>María</b:First>
          </b:Person>
          <b:Person>
            <b:Last>Catrain</b:Last>
            <b:First>Magdalena</b:First>
          </b:Person>
        </b:NameList>
      </b:Author>
    </b:Author>
    <b:YearAccessed>2020</b:YearAccessed>
    <b:MonthAccessed>03</b:MonthAccessed>
    <b:DayAccessed>02</b:DayAccessed>
    <b:RefOrder>68</b:RefOrder>
  </b:Source>
  <b:Source>
    <b:Tag>Van89</b:Tag>
    <b:SourceType>Book</b:SourceType>
    <b:Guid>{6C158738-6F44-4374-8F6D-22DF3C248BC0}</b:Guid>
    <b:Title>Translation and Original : Similarities and Dissimilarities</b:Title>
    <b:Year>1989</b:Year>
    <b:Pages>151-181</b:Pages>
    <b:Author>
      <b:Author>
        <b:NameList>
          <b:Person>
            <b:Last>Van Leuven-Zwart</b:Last>
            <b:First>K.</b:First>
          </b:Person>
        </b:NameList>
      </b:Author>
    </b:Author>
    <b:Publisher>Target</b:Publisher>
    <b:RefOrder>69</b:RefOrder>
  </b:Source>
  <b:Source>
    <b:Tag>Nid64</b:Tag>
    <b:SourceType>Book</b:SourceType>
    <b:Guid>{B71D7854-BF7F-4124-BDD8-4774D006CD6D}</b:Guid>
    <b:Author>
      <b:Author>
        <b:NameList>
          <b:Person>
            <b:Last>Nida</b:Last>
            <b:First>Eugene</b:First>
          </b:Person>
        </b:NameList>
      </b:Author>
    </b:Author>
    <b:Title>Toward a science of translating</b:Title>
    <b:Year>1964</b:Year>
    <b:Publisher>Brill</b:Publisher>
    <b:RefOrder>70</b:RefOrder>
  </b:Source>
  <b:Source>
    <b:Tag>Pon</b:Tag>
    <b:SourceType>JournalArticle</b:SourceType>
    <b:Guid>{4CD5D772-134B-43C5-875C-F3FFB09690AF}</b:Guid>
    <b:Title>Diferentes aproximaciones al concepto de equivalencia en traducción y su aplicación en la práctica profesional</b:Title>
    <b:Author>
      <b:Author>
        <b:NameList>
          <b:Person>
            <b:Last>Ponce Márquez</b:Last>
            <b:First>Nuria</b:First>
          </b:Person>
        </b:NameList>
      </b:Author>
    </b:Author>
    <b:JournalName>Revista electrónica de estudios filológicos</b:JournalName>
    <b:Year>2008</b:Year>
    <b:Month>junio</b:Month>
    <b:Issue>15</b:Issue>
    <b:YearAccessed>2020</b:YearAccessed>
    <b:MonthAccessed>04</b:MonthAccessed>
    <b:DayAccessed>12</b:DayAccessed>
    <b:URL>https://www.um.es/tonosdigital/znum15/secciones/estudios-26-Traduccion%20y%20equivalencia.htm</b:URL>
    <b:RefOrder>71</b:RefOrder>
  </b:Source>
  <b:Source>
    <b:Tag>Ven95</b:Tag>
    <b:SourceType>Book</b:SourceType>
    <b:Guid>{8FB33B94-95B3-4092-8DEC-AFA2C1CC575B}</b:Guid>
    <b:Title>The Translator Invisibility. A History of Translation</b:Title>
    <b:Year>1995</b:Year>
    <b:Author>
      <b:Author>
        <b:NameList>
          <b:Person>
            <b:Last>Venuti</b:Last>
            <b:First>Lawrence</b:First>
          </b:Person>
        </b:NameList>
      </b:Author>
    </b:Author>
    <b:City>Londres</b:City>
    <b:Publisher>Routledge</b:Publisher>
    <b:RefOrder>72</b:RefOrder>
  </b:Source>
  <b:Source>
    <b:Tag>Rev17</b:Tag>
    <b:SourceType>Book</b:SourceType>
    <b:Guid>{CE1EC8D2-6A68-4627-9AE9-7000845B9E6F}</b:Guid>
    <b:Title>Estrategias de domesticación y estranjerización en la traducción literaria</b:Title>
    <b:Year>2017</b:Year>
    <b:URL>https://repositorio.comillas.edu/rest/bitstreams/102393/retrieve</b:URL>
    <b:Author>
      <b:Author>
        <b:NameList>
          <b:Person>
            <b:Last>Revuelta Guerrero</b:Last>
            <b:First>Laura</b:First>
          </b:Person>
        </b:NameList>
      </b:Author>
    </b:Author>
    <b:City>Madrid</b:City>
    <b:YearAccessed>2020</b:YearAccessed>
    <b:MonthAccessed>04</b:MonthAccessed>
    <b:DayAccessed>29</b:DayAccessed>
    <b:RefOrder>73</b:RefOrder>
  </b:Source>
  <b:Source>
    <b:Tag>Thend</b:Tag>
    <b:SourceType>DocumentFromInternetSite</b:SourceType>
    <b:Guid>{6CD9C68B-0069-434C-AB0A-E2AE6BF9BEC6}</b:Guid>
    <b:Author>
      <b:Author>
        <b:Corporate>The Arcana Wiki</b:Corporate>
      </b:Author>
    </b:Author>
    <b:Title>Vesuvia</b:Title>
    <b:InternetSiteTitle>The Arcana Wiki</b:InternetSiteTitle>
    <b:Year>n.d</b:Year>
    <b:URL>https://thearcanagame.fandom.com/wiki/Vesuvia</b:URL>
    <b:YearAccessed>2020</b:YearAccessed>
    <b:MonthAccessed>04</b:MonthAccessed>
    <b:DayAccessed>28</b:DayAccessed>
    <b:RefOrder>74</b:RefOrder>
  </b:Source>
  <b:Source>
    <b:Tag>Wiknd</b:Tag>
    <b:SourceType>DocumentFromInternetSite</b:SourceType>
    <b:Guid>{DA7DEB87-E7FE-46DA-8021-214AFDE0399E}</b:Guid>
    <b:Author>
      <b:Author>
        <b:Corporate>The Arcana Wiki</b:Corporate>
      </b:Author>
    </b:Author>
    <b:Title>Asra</b:Title>
    <b:InternetSiteTitle>The Arcana Wiki</b:InternetSiteTitle>
    <b:Year>n.d</b:Year>
    <b:URL>https://thearcanagame.fandom.com/wiki/Asra</b:URL>
    <b:YearAccessed>2020</b:YearAccessed>
    <b:MonthAccessed>04</b:MonthAccessed>
    <b:DayAccessed>29</b:DayAccessed>
    <b:RefOrder>75</b:RefOrder>
  </b:Source>
  <b:Source>
    <b:Tag>Rea19</b:Tag>
    <b:SourceType>InternetSite</b:SourceType>
    <b:Guid>{CBB79D22-4F2F-4E44-90A2-64266832CB3E}</b:Guid>
    <b:Year>2019</b:Year>
    <b:Author>
      <b:Author>
        <b:Corporate>Real Academia de la lengua Española</b:Corporate>
      </b:Author>
    </b:Author>
    <b:InternetSiteTitle>Diccionario de la Lengua Española</b:InternetSiteTitle>
    <b:URL>dle.rae.es</b:URL>
    <b:YearAccessed>2019</b:YearAccessed>
    <b:MonthAccessed>05</b:MonthAccessed>
    <b:DayAccessed>07</b:DayAccessed>
    <b:RefOrder>76</b:RefOrder>
  </b:Source>
  <b:Source>
    <b:Tag>Rea191</b:Tag>
    <b:SourceType>InternetSite</b:SourceType>
    <b:Guid>{0252A50C-FDAF-4A97-9D6F-D8D626B0C7B3}</b:Guid>
    <b:Author>
      <b:Author>
        <b:Corporate>Real Academia Española</b:Corporate>
      </b:Author>
    </b:Author>
    <b:Title>Banco de datos (CORDE)</b:Title>
    <b:InternetSiteTitle>Corpus diacrónico del español</b:InternetSiteTitle>
    <b:Year>2019</b:Year>
    <b:URL>http://corpus.rae.es/</b:URL>
    <b:YearAccessed>2020</b:YearAccessed>
    <b:MonthAccessed>05</b:MonthAccessed>
    <b:DayAccessed>07</b:DayAccessed>
    <b:RefOrder>77</b:RefOrder>
  </b:Source>
  <b:Source>
    <b:Tag>Arr91</b:Tag>
    <b:SourceType>Book</b:SourceType>
    <b:Guid>{54468646-F7B7-4445-A3CA-2D4A59EA0809}</b:Guid>
    <b:Author>
      <b:Author>
        <b:NameList>
          <b:Person>
            <b:Last>Arrizabalga</b:Last>
            <b:First>Jon</b:First>
          </b:Person>
        </b:NameList>
      </b:Author>
    </b:Author>
    <b:Title>La Peste Negra de 1348: los orígenes de la construcción como enfermedad de una calamidad social</b:Title>
    <b:Year>1991</b:Year>
    <b:URL>https://www.raco.cat/index.php/Dynamis/article/view/105920/149495</b:URL>
    <b:YearAccessed>2020</b:YearAccessed>
    <b:MonthAccessed>05</b:MonthAccessed>
    <b:DayAccessed>07</b:DayAccessed>
    <b:RefOrder>78</b:RefOrder>
  </b:Source>
  <b:Source>
    <b:Tag>Thend1</b:Tag>
    <b:SourceType>DocumentFromInternetSite</b:SourceType>
    <b:Guid>{201F981F-A035-4B6F-A5EB-60ECF6FC6425}</b:Guid>
    <b:Title>Red Plague</b:Title>
    <b:Year>n.d</b:Year>
    <b:Author>
      <b:Author>
        <b:Corporate>The Arcana Wiki</b:Corporate>
      </b:Author>
    </b:Author>
    <b:InternetSiteTitle>The Arcana Wiki</b:InternetSiteTitle>
    <b:URL>https://thearcanagame.fandom.com/wiki/Red_Plague</b:URL>
    <b:YearAccessed>2020</b:YearAccessed>
    <b:MonthAccessed>05</b:MonthAccessed>
    <b:DayAccessed>07</b:DayAccessed>
    <b:RefOrder>79</b:RefOrder>
  </b:Source>
  <b:Source>
    <b:Tag>Nix16</b:Tag>
    <b:SourceType>Misc</b:SourceType>
    <b:Guid>{6713B9D4-0558-4B0B-A8B7-4246C718A29C}</b:Guid>
    <b:Title>The Arcana</b:Title>
    <b:Year>2016</b:Year>
    <b:Author>
      <b:Author>
        <b:Corporate>Nix Hydra</b:Corporate>
      </b:Author>
    </b:Author>
    <b:Medium>Aplicación móvil</b:Medium>
    <b:YearAccessed>2020</b:YearAccessed>
    <b:MonthAccessed>05</b:MonthAccessed>
    <b:DayAccessed>07</b:DayAccessed>
    <b:RefOrder>80</b:RefOrder>
  </b:Source>
</b:Sources>
</file>

<file path=customXml/itemProps1.xml><?xml version="1.0" encoding="utf-8"?>
<ds:datastoreItem xmlns:ds="http://schemas.openxmlformats.org/officeDocument/2006/customXml" ds:itemID="{E42F3A91-7FA5-4B86-8A49-C107B33887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67</Pages>
  <Words>16341</Words>
  <Characters>93144</Characters>
  <Application>Microsoft Office Word</Application>
  <DocSecurity>0</DocSecurity>
  <Lines>776</Lines>
  <Paragraphs>218</Paragraphs>
  <ScaleCrop>false</ScaleCrop>
  <Company/>
  <LinksUpToDate>false</LinksUpToDate>
  <CharactersWithSpaces>109267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erika vicente calvo</dc:creator>
  <cp:keywords/>
  <dc:description/>
  <cp:lastModifiedBy>erika vicente calvo</cp:lastModifiedBy>
  <cp:revision>2</cp:revision>
  <dcterms:created xsi:type="dcterms:W3CDTF">2020-05-07T16:32:00Z</dcterms:created>
  <dcterms:modified xsi:type="dcterms:W3CDTF">2020-05-07T16:32:00Z</dcterms:modified>
</cp:coreProperties>
</file>