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2447341"/>
        <w:docPartObj>
          <w:docPartGallery w:val="Cover Pages"/>
          <w:docPartUnique/>
        </w:docPartObj>
      </w:sdtPr>
      <w:sdtEndPr>
        <w:rPr>
          <w:b/>
          <w:bCs/>
        </w:rPr>
      </w:sdtEndPr>
      <w:sdtContent>
        <w:p w:rsidR="00065571" w:rsidRDefault="00065571" w:rsidP="00065571">
          <w:pPr>
            <w:jc w:val="center"/>
          </w:pPr>
          <w:r w:rsidRPr="006D037F">
            <w:rPr>
              <w:noProof/>
              <w:lang w:eastAsia="es-ES"/>
            </w:rPr>
            <w:drawing>
              <wp:inline distT="0" distB="0" distL="0" distR="0" wp14:anchorId="19244864" wp14:editId="1FF9F015">
                <wp:extent cx="3085454" cy="811276"/>
                <wp:effectExtent l="0" t="0" r="1270" b="8255"/>
                <wp:docPr id="11" name="Imagen 11" descr="C:\Users\jmsaenz\Desktop\Horizontal_COMILLAS_COLOR_POSIT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msaenz\Desktop\Horizontal_COMILLAS_COLOR_POSITIV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8865" cy="825320"/>
                        </a:xfrm>
                        <a:prstGeom prst="rect">
                          <a:avLst/>
                        </a:prstGeom>
                        <a:noFill/>
                        <a:ln>
                          <a:noFill/>
                        </a:ln>
                      </pic:spPr>
                    </pic:pic>
                  </a:graphicData>
                </a:graphic>
              </wp:inline>
            </w:drawing>
          </w:r>
        </w:p>
        <w:p w:rsidR="00065571" w:rsidRDefault="00065571" w:rsidP="00065571">
          <w:pPr>
            <w:pStyle w:val="Ttulo3"/>
            <w:rPr>
              <w:rFonts w:ascii="Arial" w:hAnsi="Arial" w:cs="Arial"/>
              <w:i w:val="0"/>
            </w:rPr>
          </w:pPr>
        </w:p>
        <w:p w:rsidR="00065571" w:rsidRDefault="00065571" w:rsidP="00065571">
          <w:pPr>
            <w:pStyle w:val="Ttulo3"/>
            <w:rPr>
              <w:rFonts w:ascii="Arial" w:hAnsi="Arial" w:cs="Arial"/>
              <w:i w:val="0"/>
            </w:rPr>
          </w:pPr>
        </w:p>
        <w:p w:rsidR="00065571" w:rsidRDefault="00065571" w:rsidP="00065571">
          <w:pPr>
            <w:pStyle w:val="Ttulo3"/>
            <w:rPr>
              <w:rFonts w:ascii="Arial" w:hAnsi="Arial" w:cs="Arial"/>
              <w:i w:val="0"/>
            </w:rPr>
          </w:pPr>
        </w:p>
        <w:p w:rsidR="00065571" w:rsidRDefault="00065571" w:rsidP="00065571">
          <w:pPr>
            <w:pStyle w:val="Ttulo3"/>
            <w:rPr>
              <w:rFonts w:ascii="Arial" w:hAnsi="Arial" w:cs="Arial"/>
              <w:i w:val="0"/>
            </w:rPr>
          </w:pPr>
        </w:p>
        <w:p w:rsidR="00065571" w:rsidRPr="00C97717" w:rsidRDefault="00065571" w:rsidP="00FF54EA">
          <w:pPr>
            <w:jc w:val="center"/>
          </w:pPr>
          <w:bookmarkStart w:id="0" w:name="_Toc39601676"/>
          <w:bookmarkStart w:id="1" w:name="_Toc39601721"/>
          <w:r w:rsidRPr="00C97717">
            <w:t>Facultad de Ciencias Humanas y Sociales</w:t>
          </w:r>
          <w:bookmarkEnd w:id="0"/>
          <w:bookmarkEnd w:id="1"/>
        </w:p>
        <w:p w:rsidR="00065571" w:rsidRPr="00C97717" w:rsidRDefault="00065571" w:rsidP="00065571">
          <w:pPr>
            <w:pStyle w:val="Textoindependiente"/>
            <w:rPr>
              <w:rFonts w:ascii="Arial" w:hAnsi="Arial" w:cs="Arial"/>
              <w:sz w:val="36"/>
              <w:szCs w:val="36"/>
            </w:rPr>
          </w:pPr>
          <w:r w:rsidRPr="00C97717">
            <w:rPr>
              <w:rFonts w:ascii="Arial" w:hAnsi="Arial" w:cs="Arial"/>
              <w:sz w:val="36"/>
              <w:szCs w:val="36"/>
            </w:rPr>
            <w:t>Grado en Relaciones Internacionales</w:t>
          </w:r>
        </w:p>
        <w:p w:rsidR="00065571" w:rsidRDefault="00065571" w:rsidP="00065571">
          <w:pPr>
            <w:pStyle w:val="Textoindependiente"/>
            <w:rPr>
              <w:rFonts w:ascii="Arial" w:hAnsi="Arial" w:cs="Arial"/>
              <w:sz w:val="44"/>
            </w:rPr>
          </w:pPr>
        </w:p>
        <w:p w:rsidR="00065571" w:rsidRDefault="00065571" w:rsidP="00065571">
          <w:pPr>
            <w:jc w:val="center"/>
            <w:rPr>
              <w:rFonts w:ascii="Arial" w:hAnsi="Arial" w:cs="Arial"/>
            </w:rPr>
          </w:pPr>
        </w:p>
        <w:p w:rsidR="00065571" w:rsidRPr="002608CB" w:rsidRDefault="00065571" w:rsidP="00065571">
          <w:pPr>
            <w:jc w:val="center"/>
            <w:rPr>
              <w:rFonts w:ascii="Arial" w:hAnsi="Arial" w:cs="Arial"/>
            </w:rPr>
          </w:pPr>
        </w:p>
        <w:p w:rsidR="00065571" w:rsidRDefault="00065571" w:rsidP="00065571">
          <w:pPr>
            <w:jc w:val="center"/>
            <w:rPr>
              <w:rFonts w:ascii="Arial" w:hAnsi="Arial" w:cs="Arial"/>
              <w:sz w:val="48"/>
              <w:szCs w:val="48"/>
            </w:rPr>
          </w:pPr>
          <w:r w:rsidRPr="00C97717">
            <w:rPr>
              <w:rFonts w:ascii="Arial" w:hAnsi="Arial" w:cs="Arial"/>
              <w:sz w:val="48"/>
              <w:szCs w:val="48"/>
            </w:rPr>
            <w:t>Trabajo Fin de Grado</w:t>
          </w:r>
        </w:p>
        <w:p w:rsidR="00F0394E" w:rsidRDefault="00F0394E" w:rsidP="00065571">
          <w:pPr>
            <w:jc w:val="center"/>
            <w:rPr>
              <w:rFonts w:ascii="Arial" w:hAnsi="Arial" w:cs="Arial"/>
              <w:sz w:val="48"/>
              <w:szCs w:val="48"/>
            </w:rPr>
          </w:pPr>
        </w:p>
        <w:p w:rsidR="00065571" w:rsidRPr="00C97717" w:rsidRDefault="00065571" w:rsidP="00065571">
          <w:pPr>
            <w:jc w:val="center"/>
            <w:rPr>
              <w:rFonts w:ascii="Arial" w:hAnsi="Arial" w:cs="Arial"/>
              <w:sz w:val="48"/>
              <w:szCs w:val="48"/>
            </w:rPr>
          </w:pPr>
        </w:p>
        <w:p w:rsidR="00F0394E" w:rsidRDefault="00F0394E" w:rsidP="00065571">
          <w:pPr>
            <w:jc w:val="center"/>
            <w:rPr>
              <w:rFonts w:ascii="Arial" w:hAnsi="Arial" w:cs="Arial"/>
              <w:sz w:val="56"/>
              <w:szCs w:val="56"/>
              <w:lang w:val="es-ES_tradnl"/>
            </w:rPr>
          </w:pPr>
          <w:r w:rsidRPr="00F0394E">
            <w:rPr>
              <w:rFonts w:ascii="Arial" w:hAnsi="Arial" w:cs="Arial"/>
              <w:sz w:val="56"/>
              <w:szCs w:val="56"/>
              <w:lang w:val="es-ES_tradnl"/>
            </w:rPr>
            <w:t xml:space="preserve">Cómo la protección de un sector de la economía desemboca en una inestabilidad global </w:t>
          </w:r>
        </w:p>
        <w:p w:rsidR="00065571" w:rsidRDefault="00065571" w:rsidP="00065571">
          <w:pPr>
            <w:pStyle w:val="Ttulo5"/>
            <w:rPr>
              <w:rFonts w:ascii="Arial" w:eastAsiaTheme="minorHAnsi" w:hAnsi="Arial" w:cs="Arial"/>
              <w:color w:val="auto"/>
              <w:sz w:val="32"/>
            </w:rPr>
          </w:pPr>
        </w:p>
        <w:p w:rsidR="00065571" w:rsidRDefault="00065571" w:rsidP="00065571"/>
        <w:p w:rsidR="00065571" w:rsidRPr="00C97717" w:rsidRDefault="00065571" w:rsidP="00065571"/>
        <w:p w:rsidR="00065571" w:rsidRDefault="00065571" w:rsidP="00065571">
          <w:pPr>
            <w:pStyle w:val="Ttulo5"/>
            <w:rPr>
              <w:rFonts w:ascii="Arial" w:eastAsiaTheme="minorHAnsi" w:hAnsi="Arial" w:cs="Arial"/>
              <w:color w:val="auto"/>
              <w:sz w:val="36"/>
              <w:szCs w:val="36"/>
            </w:rPr>
          </w:pPr>
        </w:p>
        <w:p w:rsidR="00065571" w:rsidRPr="00F0394E" w:rsidRDefault="00065571" w:rsidP="00065571">
          <w:pPr>
            <w:pStyle w:val="Ttulo5"/>
            <w:rPr>
              <w:rFonts w:ascii="Arial" w:eastAsiaTheme="minorHAnsi" w:hAnsi="Arial" w:cs="Arial"/>
              <w:color w:val="auto"/>
              <w:sz w:val="28"/>
              <w:szCs w:val="28"/>
            </w:rPr>
          </w:pPr>
          <w:r w:rsidRPr="00F0394E">
            <w:rPr>
              <w:rFonts w:ascii="Arial" w:eastAsiaTheme="minorHAnsi" w:hAnsi="Arial" w:cs="Arial"/>
              <w:color w:val="auto"/>
              <w:sz w:val="28"/>
              <w:szCs w:val="28"/>
            </w:rPr>
            <w:t>Estudiante: Carlota Higueras Alfonso</w:t>
          </w:r>
        </w:p>
        <w:p w:rsidR="00065571" w:rsidRPr="00F0394E" w:rsidRDefault="00065571" w:rsidP="00065571">
          <w:pPr>
            <w:rPr>
              <w:rFonts w:ascii="Arial" w:hAnsi="Arial" w:cs="Arial"/>
              <w:szCs w:val="21"/>
            </w:rPr>
          </w:pPr>
        </w:p>
        <w:p w:rsidR="00065571" w:rsidRPr="00F0394E" w:rsidRDefault="00065571" w:rsidP="00065571">
          <w:pPr>
            <w:rPr>
              <w:rFonts w:ascii="Arial" w:hAnsi="Arial" w:cs="Arial"/>
              <w:sz w:val="22"/>
              <w:szCs w:val="22"/>
            </w:rPr>
          </w:pPr>
          <w:r w:rsidRPr="00F0394E">
            <w:rPr>
              <w:rFonts w:ascii="Arial" w:hAnsi="Arial" w:cs="Arial"/>
              <w:sz w:val="22"/>
              <w:szCs w:val="22"/>
            </w:rPr>
            <w:t>Director:</w:t>
          </w:r>
          <w:r w:rsidRPr="00F0394E">
            <w:rPr>
              <w:rFonts w:ascii="Arial" w:hAnsi="Arial" w:cs="Arial"/>
              <w:sz w:val="22"/>
              <w:szCs w:val="22"/>
            </w:rPr>
            <w:tab/>
            <w:t xml:space="preserve">Karin Alejandra Irene Martin </w:t>
          </w:r>
          <w:proofErr w:type="spellStart"/>
          <w:r w:rsidRPr="00F0394E">
            <w:rPr>
              <w:rFonts w:ascii="Arial" w:hAnsi="Arial" w:cs="Arial"/>
              <w:sz w:val="22"/>
              <w:szCs w:val="22"/>
            </w:rPr>
            <w:t>Bujack</w:t>
          </w:r>
          <w:proofErr w:type="spellEnd"/>
          <w:r w:rsidR="00333CE5" w:rsidRPr="00F0394E">
            <w:rPr>
              <w:rFonts w:ascii="Arial" w:hAnsi="Arial" w:cs="Arial"/>
              <w:sz w:val="22"/>
              <w:szCs w:val="22"/>
            </w:rPr>
            <w:t xml:space="preserve"> </w:t>
          </w:r>
        </w:p>
        <w:p w:rsidR="00065571" w:rsidRDefault="00065571" w:rsidP="00065571">
          <w:pPr>
            <w:rPr>
              <w:rFonts w:ascii="Arial" w:hAnsi="Arial"/>
              <w:sz w:val="32"/>
            </w:rPr>
          </w:pPr>
        </w:p>
        <w:p w:rsidR="00065571" w:rsidRDefault="00065571" w:rsidP="00065571">
          <w:pPr>
            <w:rPr>
              <w:rFonts w:ascii="Arial" w:hAnsi="Arial"/>
              <w:sz w:val="32"/>
            </w:rPr>
          </w:pPr>
        </w:p>
        <w:p w:rsidR="00065571" w:rsidRDefault="00065571" w:rsidP="00065571">
          <w:pPr>
            <w:rPr>
              <w:rFonts w:ascii="Arial" w:hAnsi="Arial"/>
              <w:sz w:val="32"/>
            </w:rPr>
          </w:pPr>
        </w:p>
        <w:p w:rsidR="00065571" w:rsidRDefault="00065571" w:rsidP="00065571">
          <w:pPr>
            <w:rPr>
              <w:rFonts w:ascii="Arial" w:hAnsi="Arial"/>
              <w:sz w:val="32"/>
            </w:rPr>
          </w:pPr>
          <w:r>
            <w:rPr>
              <w:rFonts w:ascii="Arial" w:hAnsi="Arial"/>
              <w:sz w:val="32"/>
            </w:rPr>
            <w:tab/>
          </w:r>
        </w:p>
        <w:p w:rsidR="00065571" w:rsidRDefault="00065571" w:rsidP="00065571">
          <w:pPr>
            <w:rPr>
              <w:rFonts w:ascii="Arial" w:hAnsi="Arial"/>
              <w:sz w:val="32"/>
            </w:rPr>
          </w:pPr>
        </w:p>
        <w:p w:rsidR="00065571" w:rsidRDefault="00065571" w:rsidP="00065571">
          <w:pPr>
            <w:rPr>
              <w:rFonts w:ascii="Arial" w:hAnsi="Arial"/>
              <w:sz w:val="32"/>
            </w:rPr>
          </w:pPr>
        </w:p>
        <w:p w:rsidR="00065571" w:rsidRDefault="00065571" w:rsidP="00065571">
          <w:pPr>
            <w:rPr>
              <w:rFonts w:ascii="Arial" w:hAnsi="Arial"/>
              <w:sz w:val="32"/>
            </w:rPr>
          </w:pPr>
        </w:p>
        <w:p w:rsidR="00A6003A" w:rsidRDefault="00065571" w:rsidP="00065571">
          <w:pPr>
            <w:jc w:val="center"/>
          </w:pPr>
          <w:r>
            <w:rPr>
              <w:rFonts w:ascii="Arial" w:hAnsi="Arial"/>
              <w:sz w:val="32"/>
            </w:rPr>
            <w:t xml:space="preserve">Madrid, </w:t>
          </w:r>
          <w:r>
            <w:rPr>
              <w:rFonts w:ascii="Arial" w:hAnsi="Arial" w:cs="Arial"/>
              <w:sz w:val="28"/>
              <w:szCs w:val="28"/>
            </w:rPr>
            <w:t>[</w:t>
          </w:r>
          <w:proofErr w:type="gramStart"/>
          <w:r w:rsidR="00850014">
            <w:rPr>
              <w:rFonts w:ascii="Arial" w:hAnsi="Arial" w:cs="Arial"/>
              <w:sz w:val="28"/>
              <w:szCs w:val="28"/>
            </w:rPr>
            <w:t>Mayo</w:t>
          </w:r>
          <w:proofErr w:type="gramEnd"/>
          <w:r>
            <w:rPr>
              <w:rFonts w:ascii="Arial" w:hAnsi="Arial" w:cs="Arial"/>
              <w:sz w:val="28"/>
              <w:szCs w:val="28"/>
            </w:rPr>
            <w:t xml:space="preserve"> y 2020]</w:t>
          </w:r>
        </w:p>
        <w:p w:rsidR="00FF54EA" w:rsidRDefault="00A6003A" w:rsidP="00FF54EA">
          <w:pPr>
            <w:rPr>
              <w:b/>
              <w:bCs/>
            </w:rPr>
          </w:pPr>
          <w:r>
            <w:rPr>
              <w:b/>
              <w:bCs/>
            </w:rPr>
            <w:br w:type="page"/>
          </w:r>
        </w:p>
        <w:bookmarkStart w:id="2" w:name="_Toc39601677" w:displacedByCustomXml="next"/>
        <w:sdt>
          <w:sdtPr>
            <w:rPr>
              <w:rFonts w:ascii="Times New Roman" w:eastAsia="Times New Roman" w:hAnsi="Times New Roman" w:cs="Times New Roman"/>
              <w:b w:val="0"/>
              <w:bCs w:val="0"/>
              <w:color w:val="auto"/>
              <w:sz w:val="24"/>
              <w:szCs w:val="24"/>
            </w:rPr>
            <w:id w:val="555515066"/>
            <w:docPartObj>
              <w:docPartGallery w:val="Table of Contents"/>
              <w:docPartUnique/>
            </w:docPartObj>
          </w:sdtPr>
          <w:sdtEndPr>
            <w:rPr>
              <w:noProof/>
            </w:rPr>
          </w:sdtEndPr>
          <w:sdtContent>
            <w:p w:rsidR="00FF54EA" w:rsidRDefault="0033698B" w:rsidP="0033698B">
              <w:pPr>
                <w:pStyle w:val="TtuloTDC"/>
                <w:jc w:val="center"/>
                <w:rPr>
                  <w:rFonts w:ascii="Times New Roman" w:hAnsi="Times New Roman" w:cs="Times New Roman"/>
                  <w:b w:val="0"/>
                  <w:bCs w:val="0"/>
                  <w:color w:val="000000" w:themeColor="text1"/>
                  <w:sz w:val="32"/>
                  <w:szCs w:val="32"/>
                </w:rPr>
              </w:pPr>
              <w:r>
                <w:rPr>
                  <w:rFonts w:ascii="Times New Roman" w:hAnsi="Times New Roman" w:cs="Times New Roman"/>
                  <w:b w:val="0"/>
                  <w:bCs w:val="0"/>
                  <w:color w:val="000000" w:themeColor="text1"/>
                  <w:sz w:val="32"/>
                  <w:szCs w:val="32"/>
                </w:rPr>
                <w:t>ÍNDICE</w:t>
              </w:r>
            </w:p>
            <w:p w:rsidR="0033698B" w:rsidRPr="0033698B" w:rsidRDefault="0033698B" w:rsidP="0033698B"/>
            <w:p w:rsidR="009C7AAF" w:rsidRPr="009C7AAF" w:rsidRDefault="00FF54EA" w:rsidP="009C7AAF">
              <w:pPr>
                <w:pStyle w:val="TDC2"/>
                <w:tabs>
                  <w:tab w:val="right" w:leader="dot" w:pos="8488"/>
                </w:tabs>
                <w:spacing w:line="360" w:lineRule="auto"/>
                <w:rPr>
                  <w:rFonts w:ascii="Times New Roman" w:eastAsiaTheme="minorEastAsia" w:hAnsi="Times New Roman" w:cs="Times New Roman"/>
                  <w:b w:val="0"/>
                  <w:bCs w:val="0"/>
                  <w:noProof/>
                  <w:sz w:val="28"/>
                  <w:szCs w:val="28"/>
                </w:rPr>
              </w:pPr>
              <w:r w:rsidRPr="0033698B">
                <w:rPr>
                  <w:b w:val="0"/>
                  <w:bCs w:val="0"/>
                  <w:sz w:val="28"/>
                  <w:szCs w:val="28"/>
                </w:rPr>
                <w:fldChar w:fldCharType="begin"/>
              </w:r>
              <w:r w:rsidRPr="0033698B">
                <w:rPr>
                  <w:b w:val="0"/>
                  <w:bCs w:val="0"/>
                  <w:sz w:val="28"/>
                  <w:szCs w:val="28"/>
                </w:rPr>
                <w:instrText>TOC \o "1-3" \h \z \u</w:instrText>
              </w:r>
              <w:r w:rsidRPr="0033698B">
                <w:rPr>
                  <w:b w:val="0"/>
                  <w:bCs w:val="0"/>
                  <w:sz w:val="28"/>
                  <w:szCs w:val="28"/>
                </w:rPr>
                <w:fldChar w:fldCharType="separate"/>
              </w:r>
              <w:hyperlink w:anchor="_Toc39950556" w:history="1">
                <w:r w:rsidR="009C7AAF" w:rsidRPr="009C7AAF">
                  <w:rPr>
                    <w:rStyle w:val="Hipervnculo"/>
                    <w:rFonts w:ascii="Times New Roman" w:hAnsi="Times New Roman" w:cs="Times New Roman"/>
                    <w:b w:val="0"/>
                    <w:bCs w:val="0"/>
                    <w:noProof/>
                    <w:sz w:val="28"/>
                    <w:szCs w:val="28"/>
                  </w:rPr>
                  <w:t>I.    Resumen</w:t>
                </w:r>
                <w:r w:rsidR="009C7AAF" w:rsidRPr="009C7AAF">
                  <w:rPr>
                    <w:rFonts w:ascii="Times New Roman" w:hAnsi="Times New Roman" w:cs="Times New Roman"/>
                    <w:b w:val="0"/>
                    <w:bCs w:val="0"/>
                    <w:noProof/>
                    <w:webHidden/>
                    <w:sz w:val="28"/>
                    <w:szCs w:val="28"/>
                  </w:rPr>
                  <w:tab/>
                </w:r>
                <w:r w:rsidR="009C7AAF" w:rsidRPr="009C7AAF">
                  <w:rPr>
                    <w:rFonts w:ascii="Times New Roman" w:hAnsi="Times New Roman" w:cs="Times New Roman"/>
                    <w:b w:val="0"/>
                    <w:bCs w:val="0"/>
                    <w:noProof/>
                    <w:webHidden/>
                    <w:sz w:val="28"/>
                    <w:szCs w:val="28"/>
                  </w:rPr>
                  <w:fldChar w:fldCharType="begin"/>
                </w:r>
                <w:r w:rsidR="009C7AAF" w:rsidRPr="009C7AAF">
                  <w:rPr>
                    <w:rFonts w:ascii="Times New Roman" w:hAnsi="Times New Roman" w:cs="Times New Roman"/>
                    <w:b w:val="0"/>
                    <w:bCs w:val="0"/>
                    <w:noProof/>
                    <w:webHidden/>
                    <w:sz w:val="28"/>
                    <w:szCs w:val="28"/>
                  </w:rPr>
                  <w:instrText xml:space="preserve"> PAGEREF _Toc39950556 \h </w:instrText>
                </w:r>
                <w:r w:rsidR="009C7AAF" w:rsidRPr="009C7AAF">
                  <w:rPr>
                    <w:rFonts w:ascii="Times New Roman" w:hAnsi="Times New Roman" w:cs="Times New Roman"/>
                    <w:b w:val="0"/>
                    <w:bCs w:val="0"/>
                    <w:noProof/>
                    <w:webHidden/>
                    <w:sz w:val="28"/>
                    <w:szCs w:val="28"/>
                  </w:rPr>
                </w:r>
                <w:r w:rsidR="009C7AAF" w:rsidRPr="009C7AAF">
                  <w:rPr>
                    <w:rFonts w:ascii="Times New Roman" w:hAnsi="Times New Roman" w:cs="Times New Roman"/>
                    <w:b w:val="0"/>
                    <w:bCs w:val="0"/>
                    <w:noProof/>
                    <w:webHidden/>
                    <w:sz w:val="28"/>
                    <w:szCs w:val="28"/>
                  </w:rPr>
                  <w:fldChar w:fldCharType="separate"/>
                </w:r>
                <w:r w:rsidR="009C7AAF" w:rsidRPr="009C7AAF">
                  <w:rPr>
                    <w:rFonts w:ascii="Times New Roman" w:hAnsi="Times New Roman" w:cs="Times New Roman"/>
                    <w:b w:val="0"/>
                    <w:bCs w:val="0"/>
                    <w:noProof/>
                    <w:webHidden/>
                    <w:sz w:val="28"/>
                    <w:szCs w:val="28"/>
                  </w:rPr>
                  <w:t>3</w:t>
                </w:r>
                <w:r w:rsidR="009C7AAF" w:rsidRPr="009C7AAF">
                  <w:rPr>
                    <w:rFonts w:ascii="Times New Roman" w:hAnsi="Times New Roman" w:cs="Times New Roman"/>
                    <w:b w:val="0"/>
                    <w:bCs w:val="0"/>
                    <w:noProof/>
                    <w:webHidden/>
                    <w:sz w:val="28"/>
                    <w:szCs w:val="28"/>
                  </w:rPr>
                  <w:fldChar w:fldCharType="end"/>
                </w:r>
              </w:hyperlink>
            </w:p>
            <w:p w:rsidR="009C7AAF" w:rsidRPr="009C7AAF" w:rsidRDefault="00AC06D7" w:rsidP="009C7AAF">
              <w:pPr>
                <w:pStyle w:val="TDC2"/>
                <w:tabs>
                  <w:tab w:val="right" w:leader="dot" w:pos="8488"/>
                </w:tabs>
                <w:spacing w:line="360" w:lineRule="auto"/>
                <w:rPr>
                  <w:rFonts w:ascii="Times New Roman" w:eastAsiaTheme="minorEastAsia" w:hAnsi="Times New Roman" w:cs="Times New Roman"/>
                  <w:b w:val="0"/>
                  <w:bCs w:val="0"/>
                  <w:noProof/>
                  <w:sz w:val="28"/>
                  <w:szCs w:val="28"/>
                </w:rPr>
              </w:pPr>
              <w:hyperlink w:anchor="_Toc39950557" w:history="1">
                <w:r w:rsidR="009C7AAF" w:rsidRPr="009C7AAF">
                  <w:rPr>
                    <w:rStyle w:val="Hipervnculo"/>
                    <w:rFonts w:ascii="Times New Roman" w:hAnsi="Times New Roman" w:cs="Times New Roman"/>
                    <w:b w:val="0"/>
                    <w:bCs w:val="0"/>
                    <w:noProof/>
                    <w:sz w:val="28"/>
                    <w:szCs w:val="28"/>
                  </w:rPr>
                  <w:t>II.    Abstract</w:t>
                </w:r>
                <w:r w:rsidR="009C7AAF" w:rsidRPr="009C7AAF">
                  <w:rPr>
                    <w:rFonts w:ascii="Times New Roman" w:hAnsi="Times New Roman" w:cs="Times New Roman"/>
                    <w:b w:val="0"/>
                    <w:bCs w:val="0"/>
                    <w:noProof/>
                    <w:webHidden/>
                    <w:sz w:val="28"/>
                    <w:szCs w:val="28"/>
                  </w:rPr>
                  <w:tab/>
                </w:r>
                <w:r w:rsidR="009C7AAF" w:rsidRPr="009C7AAF">
                  <w:rPr>
                    <w:rFonts w:ascii="Times New Roman" w:hAnsi="Times New Roman" w:cs="Times New Roman"/>
                    <w:b w:val="0"/>
                    <w:bCs w:val="0"/>
                    <w:noProof/>
                    <w:webHidden/>
                    <w:sz w:val="28"/>
                    <w:szCs w:val="28"/>
                  </w:rPr>
                  <w:fldChar w:fldCharType="begin"/>
                </w:r>
                <w:r w:rsidR="009C7AAF" w:rsidRPr="009C7AAF">
                  <w:rPr>
                    <w:rFonts w:ascii="Times New Roman" w:hAnsi="Times New Roman" w:cs="Times New Roman"/>
                    <w:b w:val="0"/>
                    <w:bCs w:val="0"/>
                    <w:noProof/>
                    <w:webHidden/>
                    <w:sz w:val="28"/>
                    <w:szCs w:val="28"/>
                  </w:rPr>
                  <w:instrText xml:space="preserve"> PAGEREF _Toc39950557 \h </w:instrText>
                </w:r>
                <w:r w:rsidR="009C7AAF" w:rsidRPr="009C7AAF">
                  <w:rPr>
                    <w:rFonts w:ascii="Times New Roman" w:hAnsi="Times New Roman" w:cs="Times New Roman"/>
                    <w:b w:val="0"/>
                    <w:bCs w:val="0"/>
                    <w:noProof/>
                    <w:webHidden/>
                    <w:sz w:val="28"/>
                    <w:szCs w:val="28"/>
                  </w:rPr>
                </w:r>
                <w:r w:rsidR="009C7AAF" w:rsidRPr="009C7AAF">
                  <w:rPr>
                    <w:rFonts w:ascii="Times New Roman" w:hAnsi="Times New Roman" w:cs="Times New Roman"/>
                    <w:b w:val="0"/>
                    <w:bCs w:val="0"/>
                    <w:noProof/>
                    <w:webHidden/>
                    <w:sz w:val="28"/>
                    <w:szCs w:val="28"/>
                  </w:rPr>
                  <w:fldChar w:fldCharType="separate"/>
                </w:r>
                <w:r w:rsidR="009C7AAF" w:rsidRPr="009C7AAF">
                  <w:rPr>
                    <w:rFonts w:ascii="Times New Roman" w:hAnsi="Times New Roman" w:cs="Times New Roman"/>
                    <w:b w:val="0"/>
                    <w:bCs w:val="0"/>
                    <w:noProof/>
                    <w:webHidden/>
                    <w:sz w:val="28"/>
                    <w:szCs w:val="28"/>
                  </w:rPr>
                  <w:t>3</w:t>
                </w:r>
                <w:r w:rsidR="009C7AAF" w:rsidRPr="009C7AAF">
                  <w:rPr>
                    <w:rFonts w:ascii="Times New Roman" w:hAnsi="Times New Roman" w:cs="Times New Roman"/>
                    <w:b w:val="0"/>
                    <w:bCs w:val="0"/>
                    <w:noProof/>
                    <w:webHidden/>
                    <w:sz w:val="28"/>
                    <w:szCs w:val="28"/>
                  </w:rPr>
                  <w:fldChar w:fldCharType="end"/>
                </w:r>
              </w:hyperlink>
            </w:p>
            <w:p w:rsidR="009C7AAF" w:rsidRPr="009C7AAF" w:rsidRDefault="00AC06D7" w:rsidP="009C7AAF">
              <w:pPr>
                <w:pStyle w:val="TDC2"/>
                <w:tabs>
                  <w:tab w:val="right" w:leader="dot" w:pos="8488"/>
                </w:tabs>
                <w:spacing w:line="360" w:lineRule="auto"/>
                <w:rPr>
                  <w:rFonts w:ascii="Times New Roman" w:eastAsiaTheme="minorEastAsia" w:hAnsi="Times New Roman" w:cs="Times New Roman"/>
                  <w:b w:val="0"/>
                  <w:bCs w:val="0"/>
                  <w:noProof/>
                  <w:sz w:val="28"/>
                  <w:szCs w:val="28"/>
                </w:rPr>
              </w:pPr>
              <w:hyperlink w:anchor="_Toc39950558" w:history="1">
                <w:r w:rsidR="009C7AAF" w:rsidRPr="009C7AAF">
                  <w:rPr>
                    <w:rStyle w:val="Hipervnculo"/>
                    <w:rFonts w:ascii="Times New Roman" w:hAnsi="Times New Roman" w:cs="Times New Roman"/>
                    <w:b w:val="0"/>
                    <w:bCs w:val="0"/>
                    <w:noProof/>
                    <w:sz w:val="28"/>
                    <w:szCs w:val="28"/>
                    <w:lang w:val="en-US"/>
                  </w:rPr>
                  <w:t xml:space="preserve">III.     </w:t>
                </w:r>
                <w:r w:rsidR="009C7AAF" w:rsidRPr="009C7AAF">
                  <w:rPr>
                    <w:rStyle w:val="Hipervnculo"/>
                    <w:rFonts w:ascii="Times New Roman" w:hAnsi="Times New Roman" w:cs="Times New Roman"/>
                    <w:b w:val="0"/>
                    <w:bCs w:val="0"/>
                    <w:noProof/>
                    <w:sz w:val="28"/>
                    <w:szCs w:val="28"/>
                  </w:rPr>
                  <w:t>Introducción</w:t>
                </w:r>
                <w:r w:rsidR="009C7AAF" w:rsidRPr="009C7AAF">
                  <w:rPr>
                    <w:rFonts w:ascii="Times New Roman" w:hAnsi="Times New Roman" w:cs="Times New Roman"/>
                    <w:b w:val="0"/>
                    <w:bCs w:val="0"/>
                    <w:noProof/>
                    <w:webHidden/>
                    <w:sz w:val="28"/>
                    <w:szCs w:val="28"/>
                  </w:rPr>
                  <w:tab/>
                </w:r>
                <w:r w:rsidR="009C7AAF" w:rsidRPr="009C7AAF">
                  <w:rPr>
                    <w:rFonts w:ascii="Times New Roman" w:hAnsi="Times New Roman" w:cs="Times New Roman"/>
                    <w:b w:val="0"/>
                    <w:bCs w:val="0"/>
                    <w:noProof/>
                    <w:webHidden/>
                    <w:sz w:val="28"/>
                    <w:szCs w:val="28"/>
                  </w:rPr>
                  <w:fldChar w:fldCharType="begin"/>
                </w:r>
                <w:r w:rsidR="009C7AAF" w:rsidRPr="009C7AAF">
                  <w:rPr>
                    <w:rFonts w:ascii="Times New Roman" w:hAnsi="Times New Roman" w:cs="Times New Roman"/>
                    <w:b w:val="0"/>
                    <w:bCs w:val="0"/>
                    <w:noProof/>
                    <w:webHidden/>
                    <w:sz w:val="28"/>
                    <w:szCs w:val="28"/>
                  </w:rPr>
                  <w:instrText xml:space="preserve"> PAGEREF _Toc39950558 \h </w:instrText>
                </w:r>
                <w:r w:rsidR="009C7AAF" w:rsidRPr="009C7AAF">
                  <w:rPr>
                    <w:rFonts w:ascii="Times New Roman" w:hAnsi="Times New Roman" w:cs="Times New Roman"/>
                    <w:b w:val="0"/>
                    <w:bCs w:val="0"/>
                    <w:noProof/>
                    <w:webHidden/>
                    <w:sz w:val="28"/>
                    <w:szCs w:val="28"/>
                  </w:rPr>
                </w:r>
                <w:r w:rsidR="009C7AAF" w:rsidRPr="009C7AAF">
                  <w:rPr>
                    <w:rFonts w:ascii="Times New Roman" w:hAnsi="Times New Roman" w:cs="Times New Roman"/>
                    <w:b w:val="0"/>
                    <w:bCs w:val="0"/>
                    <w:noProof/>
                    <w:webHidden/>
                    <w:sz w:val="28"/>
                    <w:szCs w:val="28"/>
                  </w:rPr>
                  <w:fldChar w:fldCharType="separate"/>
                </w:r>
                <w:r w:rsidR="009C7AAF" w:rsidRPr="009C7AAF">
                  <w:rPr>
                    <w:rFonts w:ascii="Times New Roman" w:hAnsi="Times New Roman" w:cs="Times New Roman"/>
                    <w:b w:val="0"/>
                    <w:bCs w:val="0"/>
                    <w:noProof/>
                    <w:webHidden/>
                    <w:sz w:val="28"/>
                    <w:szCs w:val="28"/>
                  </w:rPr>
                  <w:t>4</w:t>
                </w:r>
                <w:r w:rsidR="009C7AAF" w:rsidRPr="009C7AAF">
                  <w:rPr>
                    <w:rFonts w:ascii="Times New Roman" w:hAnsi="Times New Roman" w:cs="Times New Roman"/>
                    <w:b w:val="0"/>
                    <w:bCs w:val="0"/>
                    <w:noProof/>
                    <w:webHidden/>
                    <w:sz w:val="28"/>
                    <w:szCs w:val="28"/>
                  </w:rPr>
                  <w:fldChar w:fldCharType="end"/>
                </w:r>
              </w:hyperlink>
            </w:p>
            <w:p w:rsidR="009C7AAF" w:rsidRPr="009C7AAF" w:rsidRDefault="00AC06D7" w:rsidP="009C7AAF">
              <w:pPr>
                <w:pStyle w:val="TDC2"/>
                <w:tabs>
                  <w:tab w:val="right" w:leader="dot" w:pos="8488"/>
                </w:tabs>
                <w:spacing w:line="360" w:lineRule="auto"/>
                <w:rPr>
                  <w:rFonts w:ascii="Times New Roman" w:eastAsiaTheme="minorEastAsia" w:hAnsi="Times New Roman" w:cs="Times New Roman"/>
                  <w:b w:val="0"/>
                  <w:bCs w:val="0"/>
                  <w:noProof/>
                  <w:sz w:val="28"/>
                  <w:szCs w:val="28"/>
                </w:rPr>
              </w:pPr>
              <w:hyperlink w:anchor="_Toc39950559" w:history="1">
                <w:r w:rsidR="009C7AAF" w:rsidRPr="009C7AAF">
                  <w:rPr>
                    <w:rStyle w:val="Hipervnculo"/>
                    <w:rFonts w:ascii="Times New Roman" w:hAnsi="Times New Roman" w:cs="Times New Roman"/>
                    <w:b w:val="0"/>
                    <w:bCs w:val="0"/>
                    <w:noProof/>
                    <w:sz w:val="28"/>
                    <w:szCs w:val="28"/>
                  </w:rPr>
                  <w:t>IV.    Evolución histórica de las relaciones económicas y comerciales entre China y Estados Unidos.</w:t>
                </w:r>
                <w:r w:rsidR="009C7AAF" w:rsidRPr="009C7AAF">
                  <w:rPr>
                    <w:rFonts w:ascii="Times New Roman" w:hAnsi="Times New Roman" w:cs="Times New Roman"/>
                    <w:b w:val="0"/>
                    <w:bCs w:val="0"/>
                    <w:noProof/>
                    <w:webHidden/>
                    <w:sz w:val="28"/>
                    <w:szCs w:val="28"/>
                  </w:rPr>
                  <w:tab/>
                </w:r>
                <w:r w:rsidR="009C7AAF" w:rsidRPr="009C7AAF">
                  <w:rPr>
                    <w:rFonts w:ascii="Times New Roman" w:hAnsi="Times New Roman" w:cs="Times New Roman"/>
                    <w:b w:val="0"/>
                    <w:bCs w:val="0"/>
                    <w:noProof/>
                    <w:webHidden/>
                    <w:sz w:val="28"/>
                    <w:szCs w:val="28"/>
                  </w:rPr>
                  <w:fldChar w:fldCharType="begin"/>
                </w:r>
                <w:r w:rsidR="009C7AAF" w:rsidRPr="009C7AAF">
                  <w:rPr>
                    <w:rFonts w:ascii="Times New Roman" w:hAnsi="Times New Roman" w:cs="Times New Roman"/>
                    <w:b w:val="0"/>
                    <w:bCs w:val="0"/>
                    <w:noProof/>
                    <w:webHidden/>
                    <w:sz w:val="28"/>
                    <w:szCs w:val="28"/>
                  </w:rPr>
                  <w:instrText xml:space="preserve"> PAGEREF _Toc39950559 \h </w:instrText>
                </w:r>
                <w:r w:rsidR="009C7AAF" w:rsidRPr="009C7AAF">
                  <w:rPr>
                    <w:rFonts w:ascii="Times New Roman" w:hAnsi="Times New Roman" w:cs="Times New Roman"/>
                    <w:b w:val="0"/>
                    <w:bCs w:val="0"/>
                    <w:noProof/>
                    <w:webHidden/>
                    <w:sz w:val="28"/>
                    <w:szCs w:val="28"/>
                  </w:rPr>
                </w:r>
                <w:r w:rsidR="009C7AAF" w:rsidRPr="009C7AAF">
                  <w:rPr>
                    <w:rFonts w:ascii="Times New Roman" w:hAnsi="Times New Roman" w:cs="Times New Roman"/>
                    <w:b w:val="0"/>
                    <w:bCs w:val="0"/>
                    <w:noProof/>
                    <w:webHidden/>
                    <w:sz w:val="28"/>
                    <w:szCs w:val="28"/>
                  </w:rPr>
                  <w:fldChar w:fldCharType="separate"/>
                </w:r>
                <w:r w:rsidR="009C7AAF" w:rsidRPr="009C7AAF">
                  <w:rPr>
                    <w:rFonts w:ascii="Times New Roman" w:hAnsi="Times New Roman" w:cs="Times New Roman"/>
                    <w:b w:val="0"/>
                    <w:bCs w:val="0"/>
                    <w:noProof/>
                    <w:webHidden/>
                    <w:sz w:val="28"/>
                    <w:szCs w:val="28"/>
                  </w:rPr>
                  <w:t>6</w:t>
                </w:r>
                <w:r w:rsidR="009C7AAF" w:rsidRPr="009C7AAF">
                  <w:rPr>
                    <w:rFonts w:ascii="Times New Roman" w:hAnsi="Times New Roman" w:cs="Times New Roman"/>
                    <w:b w:val="0"/>
                    <w:bCs w:val="0"/>
                    <w:noProof/>
                    <w:webHidden/>
                    <w:sz w:val="28"/>
                    <w:szCs w:val="28"/>
                  </w:rPr>
                  <w:fldChar w:fldCharType="end"/>
                </w:r>
              </w:hyperlink>
            </w:p>
            <w:p w:rsidR="009C7AAF" w:rsidRPr="009C7AAF" w:rsidRDefault="00AC06D7" w:rsidP="009C7AAF">
              <w:pPr>
                <w:pStyle w:val="TDC3"/>
                <w:tabs>
                  <w:tab w:val="right" w:leader="dot" w:pos="8488"/>
                </w:tabs>
                <w:spacing w:line="360" w:lineRule="auto"/>
                <w:rPr>
                  <w:rFonts w:ascii="Times New Roman" w:eastAsiaTheme="minorEastAsia" w:hAnsi="Times New Roman" w:cs="Times New Roman"/>
                  <w:noProof/>
                  <w:sz w:val="24"/>
                  <w:szCs w:val="24"/>
                </w:rPr>
              </w:pPr>
              <w:hyperlink w:anchor="_Toc39950560" w:history="1">
                <w:r w:rsidR="009C7AAF" w:rsidRPr="009C7AAF">
                  <w:rPr>
                    <w:rStyle w:val="Hipervnculo"/>
                    <w:rFonts w:ascii="Times New Roman" w:hAnsi="Times New Roman" w:cs="Times New Roman"/>
                    <w:noProof/>
                    <w:sz w:val="24"/>
                    <w:szCs w:val="24"/>
                  </w:rPr>
                  <w:t>Fase 1:1971-1980, período de normalización de las relaciones diplomáticas y comerciales</w:t>
                </w:r>
                <w:r w:rsidR="009C7AAF" w:rsidRPr="009C7AAF">
                  <w:rPr>
                    <w:rFonts w:ascii="Times New Roman" w:hAnsi="Times New Roman" w:cs="Times New Roman"/>
                    <w:noProof/>
                    <w:webHidden/>
                    <w:sz w:val="24"/>
                    <w:szCs w:val="24"/>
                  </w:rPr>
                  <w:tab/>
                </w:r>
                <w:r w:rsidR="009C7AAF" w:rsidRPr="009C7AAF">
                  <w:rPr>
                    <w:rFonts w:ascii="Times New Roman" w:hAnsi="Times New Roman" w:cs="Times New Roman"/>
                    <w:noProof/>
                    <w:webHidden/>
                    <w:sz w:val="24"/>
                    <w:szCs w:val="24"/>
                  </w:rPr>
                  <w:fldChar w:fldCharType="begin"/>
                </w:r>
                <w:r w:rsidR="009C7AAF" w:rsidRPr="009C7AAF">
                  <w:rPr>
                    <w:rFonts w:ascii="Times New Roman" w:hAnsi="Times New Roman" w:cs="Times New Roman"/>
                    <w:noProof/>
                    <w:webHidden/>
                    <w:sz w:val="24"/>
                    <w:szCs w:val="24"/>
                  </w:rPr>
                  <w:instrText xml:space="preserve"> PAGEREF _Toc39950560 \h </w:instrText>
                </w:r>
                <w:r w:rsidR="009C7AAF" w:rsidRPr="009C7AAF">
                  <w:rPr>
                    <w:rFonts w:ascii="Times New Roman" w:hAnsi="Times New Roman" w:cs="Times New Roman"/>
                    <w:noProof/>
                    <w:webHidden/>
                    <w:sz w:val="24"/>
                    <w:szCs w:val="24"/>
                  </w:rPr>
                </w:r>
                <w:r w:rsidR="009C7AAF" w:rsidRPr="009C7AAF">
                  <w:rPr>
                    <w:rFonts w:ascii="Times New Roman" w:hAnsi="Times New Roman" w:cs="Times New Roman"/>
                    <w:noProof/>
                    <w:webHidden/>
                    <w:sz w:val="24"/>
                    <w:szCs w:val="24"/>
                  </w:rPr>
                  <w:fldChar w:fldCharType="separate"/>
                </w:r>
                <w:r w:rsidR="009C7AAF" w:rsidRPr="009C7AAF">
                  <w:rPr>
                    <w:rFonts w:ascii="Times New Roman" w:hAnsi="Times New Roman" w:cs="Times New Roman"/>
                    <w:noProof/>
                    <w:webHidden/>
                    <w:sz w:val="24"/>
                    <w:szCs w:val="24"/>
                  </w:rPr>
                  <w:t>7</w:t>
                </w:r>
                <w:r w:rsidR="009C7AAF" w:rsidRPr="009C7AAF">
                  <w:rPr>
                    <w:rFonts w:ascii="Times New Roman" w:hAnsi="Times New Roman" w:cs="Times New Roman"/>
                    <w:noProof/>
                    <w:webHidden/>
                    <w:sz w:val="24"/>
                    <w:szCs w:val="24"/>
                  </w:rPr>
                  <w:fldChar w:fldCharType="end"/>
                </w:r>
              </w:hyperlink>
            </w:p>
            <w:p w:rsidR="009C7AAF" w:rsidRPr="009C7AAF" w:rsidRDefault="00AC06D7" w:rsidP="009C7AAF">
              <w:pPr>
                <w:pStyle w:val="TDC3"/>
                <w:tabs>
                  <w:tab w:val="right" w:leader="dot" w:pos="8488"/>
                </w:tabs>
                <w:spacing w:line="360" w:lineRule="auto"/>
                <w:rPr>
                  <w:rFonts w:ascii="Times New Roman" w:eastAsiaTheme="minorEastAsia" w:hAnsi="Times New Roman" w:cs="Times New Roman"/>
                  <w:noProof/>
                  <w:sz w:val="24"/>
                  <w:szCs w:val="24"/>
                </w:rPr>
              </w:pPr>
              <w:hyperlink w:anchor="_Toc39950561" w:history="1">
                <w:r w:rsidR="009C7AAF" w:rsidRPr="009C7AAF">
                  <w:rPr>
                    <w:rStyle w:val="Hipervnculo"/>
                    <w:rFonts w:ascii="Times New Roman" w:hAnsi="Times New Roman" w:cs="Times New Roman"/>
                    <w:noProof/>
                    <w:sz w:val="24"/>
                    <w:szCs w:val="24"/>
                  </w:rPr>
                  <w:t>Fase 2: 1981-1990, rápida expansión económica y apertura comercial de China</w:t>
                </w:r>
                <w:r w:rsidR="009C7AAF" w:rsidRPr="009C7AAF">
                  <w:rPr>
                    <w:rFonts w:ascii="Times New Roman" w:hAnsi="Times New Roman" w:cs="Times New Roman"/>
                    <w:noProof/>
                    <w:webHidden/>
                    <w:sz w:val="24"/>
                    <w:szCs w:val="24"/>
                  </w:rPr>
                  <w:tab/>
                </w:r>
                <w:r w:rsidR="009C7AAF" w:rsidRPr="009C7AAF">
                  <w:rPr>
                    <w:rFonts w:ascii="Times New Roman" w:hAnsi="Times New Roman" w:cs="Times New Roman"/>
                    <w:noProof/>
                    <w:webHidden/>
                    <w:sz w:val="24"/>
                    <w:szCs w:val="24"/>
                  </w:rPr>
                  <w:fldChar w:fldCharType="begin"/>
                </w:r>
                <w:r w:rsidR="009C7AAF" w:rsidRPr="009C7AAF">
                  <w:rPr>
                    <w:rFonts w:ascii="Times New Roman" w:hAnsi="Times New Roman" w:cs="Times New Roman"/>
                    <w:noProof/>
                    <w:webHidden/>
                    <w:sz w:val="24"/>
                    <w:szCs w:val="24"/>
                  </w:rPr>
                  <w:instrText xml:space="preserve"> PAGEREF _Toc39950561 \h </w:instrText>
                </w:r>
                <w:r w:rsidR="009C7AAF" w:rsidRPr="009C7AAF">
                  <w:rPr>
                    <w:rFonts w:ascii="Times New Roman" w:hAnsi="Times New Roman" w:cs="Times New Roman"/>
                    <w:noProof/>
                    <w:webHidden/>
                    <w:sz w:val="24"/>
                    <w:szCs w:val="24"/>
                  </w:rPr>
                </w:r>
                <w:r w:rsidR="009C7AAF" w:rsidRPr="009C7AAF">
                  <w:rPr>
                    <w:rFonts w:ascii="Times New Roman" w:hAnsi="Times New Roman" w:cs="Times New Roman"/>
                    <w:noProof/>
                    <w:webHidden/>
                    <w:sz w:val="24"/>
                    <w:szCs w:val="24"/>
                  </w:rPr>
                  <w:fldChar w:fldCharType="separate"/>
                </w:r>
                <w:r w:rsidR="009C7AAF" w:rsidRPr="009C7AAF">
                  <w:rPr>
                    <w:rFonts w:ascii="Times New Roman" w:hAnsi="Times New Roman" w:cs="Times New Roman"/>
                    <w:noProof/>
                    <w:webHidden/>
                    <w:sz w:val="24"/>
                    <w:szCs w:val="24"/>
                  </w:rPr>
                  <w:t>9</w:t>
                </w:r>
                <w:r w:rsidR="009C7AAF" w:rsidRPr="009C7AAF">
                  <w:rPr>
                    <w:rFonts w:ascii="Times New Roman" w:hAnsi="Times New Roman" w:cs="Times New Roman"/>
                    <w:noProof/>
                    <w:webHidden/>
                    <w:sz w:val="24"/>
                    <w:szCs w:val="24"/>
                  </w:rPr>
                  <w:fldChar w:fldCharType="end"/>
                </w:r>
              </w:hyperlink>
            </w:p>
            <w:p w:rsidR="009C7AAF" w:rsidRPr="009C7AAF" w:rsidRDefault="00AC06D7" w:rsidP="009C7AAF">
              <w:pPr>
                <w:pStyle w:val="TDC3"/>
                <w:tabs>
                  <w:tab w:val="right" w:leader="dot" w:pos="8488"/>
                </w:tabs>
                <w:spacing w:line="360" w:lineRule="auto"/>
                <w:rPr>
                  <w:rFonts w:ascii="Times New Roman" w:eastAsiaTheme="minorEastAsia" w:hAnsi="Times New Roman" w:cs="Times New Roman"/>
                  <w:noProof/>
                  <w:sz w:val="24"/>
                  <w:szCs w:val="24"/>
                </w:rPr>
              </w:pPr>
              <w:hyperlink w:anchor="_Toc39950562" w:history="1">
                <w:r w:rsidR="009C7AAF" w:rsidRPr="009C7AAF">
                  <w:rPr>
                    <w:rStyle w:val="Hipervnculo"/>
                    <w:rFonts w:ascii="Times New Roman" w:hAnsi="Times New Roman" w:cs="Times New Roman"/>
                    <w:noProof/>
                    <w:sz w:val="24"/>
                    <w:szCs w:val="24"/>
                  </w:rPr>
                  <w:t>Fase 3: 1991-2000, avances económicos y comienzos de fricciones políticas</w:t>
                </w:r>
                <w:r w:rsidR="009C7AAF" w:rsidRPr="009C7AAF">
                  <w:rPr>
                    <w:rFonts w:ascii="Times New Roman" w:hAnsi="Times New Roman" w:cs="Times New Roman"/>
                    <w:noProof/>
                    <w:webHidden/>
                    <w:sz w:val="24"/>
                    <w:szCs w:val="24"/>
                  </w:rPr>
                  <w:tab/>
                </w:r>
                <w:r w:rsidR="009C7AAF" w:rsidRPr="009C7AAF">
                  <w:rPr>
                    <w:rFonts w:ascii="Times New Roman" w:hAnsi="Times New Roman" w:cs="Times New Roman"/>
                    <w:noProof/>
                    <w:webHidden/>
                    <w:sz w:val="24"/>
                    <w:szCs w:val="24"/>
                  </w:rPr>
                  <w:fldChar w:fldCharType="begin"/>
                </w:r>
                <w:r w:rsidR="009C7AAF" w:rsidRPr="009C7AAF">
                  <w:rPr>
                    <w:rFonts w:ascii="Times New Roman" w:hAnsi="Times New Roman" w:cs="Times New Roman"/>
                    <w:noProof/>
                    <w:webHidden/>
                    <w:sz w:val="24"/>
                    <w:szCs w:val="24"/>
                  </w:rPr>
                  <w:instrText xml:space="preserve"> PAGEREF _Toc39950562 \h </w:instrText>
                </w:r>
                <w:r w:rsidR="009C7AAF" w:rsidRPr="009C7AAF">
                  <w:rPr>
                    <w:rFonts w:ascii="Times New Roman" w:hAnsi="Times New Roman" w:cs="Times New Roman"/>
                    <w:noProof/>
                    <w:webHidden/>
                    <w:sz w:val="24"/>
                    <w:szCs w:val="24"/>
                  </w:rPr>
                </w:r>
                <w:r w:rsidR="009C7AAF" w:rsidRPr="009C7AAF">
                  <w:rPr>
                    <w:rFonts w:ascii="Times New Roman" w:hAnsi="Times New Roman" w:cs="Times New Roman"/>
                    <w:noProof/>
                    <w:webHidden/>
                    <w:sz w:val="24"/>
                    <w:szCs w:val="24"/>
                  </w:rPr>
                  <w:fldChar w:fldCharType="separate"/>
                </w:r>
                <w:r w:rsidR="009C7AAF" w:rsidRPr="009C7AAF">
                  <w:rPr>
                    <w:rFonts w:ascii="Times New Roman" w:hAnsi="Times New Roman" w:cs="Times New Roman"/>
                    <w:noProof/>
                    <w:webHidden/>
                    <w:sz w:val="24"/>
                    <w:szCs w:val="24"/>
                  </w:rPr>
                  <w:t>11</w:t>
                </w:r>
                <w:r w:rsidR="009C7AAF" w:rsidRPr="009C7AAF">
                  <w:rPr>
                    <w:rFonts w:ascii="Times New Roman" w:hAnsi="Times New Roman" w:cs="Times New Roman"/>
                    <w:noProof/>
                    <w:webHidden/>
                    <w:sz w:val="24"/>
                    <w:szCs w:val="24"/>
                  </w:rPr>
                  <w:fldChar w:fldCharType="end"/>
                </w:r>
              </w:hyperlink>
            </w:p>
            <w:p w:rsidR="009C7AAF" w:rsidRPr="009C7AAF" w:rsidRDefault="00AC06D7" w:rsidP="009C7AAF">
              <w:pPr>
                <w:pStyle w:val="TDC3"/>
                <w:tabs>
                  <w:tab w:val="right" w:leader="dot" w:pos="8488"/>
                </w:tabs>
                <w:spacing w:line="360" w:lineRule="auto"/>
                <w:rPr>
                  <w:rFonts w:ascii="Times New Roman" w:eastAsiaTheme="minorEastAsia" w:hAnsi="Times New Roman" w:cs="Times New Roman"/>
                  <w:noProof/>
                  <w:sz w:val="24"/>
                  <w:szCs w:val="24"/>
                </w:rPr>
              </w:pPr>
              <w:hyperlink w:anchor="_Toc39950563" w:history="1">
                <w:r w:rsidR="009C7AAF" w:rsidRPr="009C7AAF">
                  <w:rPr>
                    <w:rStyle w:val="Hipervnculo"/>
                    <w:rFonts w:ascii="Times New Roman" w:hAnsi="Times New Roman" w:cs="Times New Roman"/>
                    <w:noProof/>
                    <w:sz w:val="24"/>
                    <w:szCs w:val="24"/>
                  </w:rPr>
                  <w:t>Fase 4: 2001-2010, expansión comercial y financiera tras la entrada de China en la OMC.</w:t>
                </w:r>
                <w:r w:rsidR="009C7AAF" w:rsidRPr="009C7AAF">
                  <w:rPr>
                    <w:rFonts w:ascii="Times New Roman" w:hAnsi="Times New Roman" w:cs="Times New Roman"/>
                    <w:noProof/>
                    <w:webHidden/>
                    <w:sz w:val="24"/>
                    <w:szCs w:val="24"/>
                  </w:rPr>
                  <w:tab/>
                </w:r>
                <w:r w:rsidR="009C7AAF" w:rsidRPr="009C7AAF">
                  <w:rPr>
                    <w:rFonts w:ascii="Times New Roman" w:hAnsi="Times New Roman" w:cs="Times New Roman"/>
                    <w:noProof/>
                    <w:webHidden/>
                    <w:sz w:val="24"/>
                    <w:szCs w:val="24"/>
                  </w:rPr>
                  <w:fldChar w:fldCharType="begin"/>
                </w:r>
                <w:r w:rsidR="009C7AAF" w:rsidRPr="009C7AAF">
                  <w:rPr>
                    <w:rFonts w:ascii="Times New Roman" w:hAnsi="Times New Roman" w:cs="Times New Roman"/>
                    <w:noProof/>
                    <w:webHidden/>
                    <w:sz w:val="24"/>
                    <w:szCs w:val="24"/>
                  </w:rPr>
                  <w:instrText xml:space="preserve"> PAGEREF _Toc39950563 \h </w:instrText>
                </w:r>
                <w:r w:rsidR="009C7AAF" w:rsidRPr="009C7AAF">
                  <w:rPr>
                    <w:rFonts w:ascii="Times New Roman" w:hAnsi="Times New Roman" w:cs="Times New Roman"/>
                    <w:noProof/>
                    <w:webHidden/>
                    <w:sz w:val="24"/>
                    <w:szCs w:val="24"/>
                  </w:rPr>
                </w:r>
                <w:r w:rsidR="009C7AAF" w:rsidRPr="009C7AAF">
                  <w:rPr>
                    <w:rFonts w:ascii="Times New Roman" w:hAnsi="Times New Roman" w:cs="Times New Roman"/>
                    <w:noProof/>
                    <w:webHidden/>
                    <w:sz w:val="24"/>
                    <w:szCs w:val="24"/>
                  </w:rPr>
                  <w:fldChar w:fldCharType="separate"/>
                </w:r>
                <w:r w:rsidR="009C7AAF" w:rsidRPr="009C7AAF">
                  <w:rPr>
                    <w:rFonts w:ascii="Times New Roman" w:hAnsi="Times New Roman" w:cs="Times New Roman"/>
                    <w:noProof/>
                    <w:webHidden/>
                    <w:sz w:val="24"/>
                    <w:szCs w:val="24"/>
                  </w:rPr>
                  <w:t>12</w:t>
                </w:r>
                <w:r w:rsidR="009C7AAF" w:rsidRPr="009C7AAF">
                  <w:rPr>
                    <w:rFonts w:ascii="Times New Roman" w:hAnsi="Times New Roman" w:cs="Times New Roman"/>
                    <w:noProof/>
                    <w:webHidden/>
                    <w:sz w:val="24"/>
                    <w:szCs w:val="24"/>
                  </w:rPr>
                  <w:fldChar w:fldCharType="end"/>
                </w:r>
              </w:hyperlink>
            </w:p>
            <w:p w:rsidR="009C7AAF" w:rsidRPr="009C7AAF" w:rsidRDefault="00AC06D7" w:rsidP="009C7AAF">
              <w:pPr>
                <w:pStyle w:val="TDC3"/>
                <w:tabs>
                  <w:tab w:val="right" w:leader="dot" w:pos="8488"/>
                </w:tabs>
                <w:spacing w:line="360" w:lineRule="auto"/>
                <w:rPr>
                  <w:rFonts w:ascii="Times New Roman" w:eastAsiaTheme="minorEastAsia" w:hAnsi="Times New Roman" w:cs="Times New Roman"/>
                  <w:noProof/>
                  <w:sz w:val="24"/>
                  <w:szCs w:val="24"/>
                </w:rPr>
              </w:pPr>
              <w:hyperlink w:anchor="_Toc39950564" w:history="1">
                <w:r w:rsidR="009C7AAF" w:rsidRPr="009C7AAF">
                  <w:rPr>
                    <w:rStyle w:val="Hipervnculo"/>
                    <w:rFonts w:ascii="Times New Roman" w:hAnsi="Times New Roman" w:cs="Times New Roman"/>
                    <w:noProof/>
                    <w:sz w:val="24"/>
                    <w:szCs w:val="24"/>
                  </w:rPr>
                  <w:t>Fase 5: 2010-2018, China quiere ponerse al día tecnológicamente</w:t>
                </w:r>
                <w:r w:rsidR="009C7AAF" w:rsidRPr="009C7AAF">
                  <w:rPr>
                    <w:rFonts w:ascii="Times New Roman" w:hAnsi="Times New Roman" w:cs="Times New Roman"/>
                    <w:noProof/>
                    <w:webHidden/>
                    <w:sz w:val="24"/>
                    <w:szCs w:val="24"/>
                  </w:rPr>
                  <w:tab/>
                </w:r>
                <w:r w:rsidR="009C7AAF" w:rsidRPr="009C7AAF">
                  <w:rPr>
                    <w:rFonts w:ascii="Times New Roman" w:hAnsi="Times New Roman" w:cs="Times New Roman"/>
                    <w:noProof/>
                    <w:webHidden/>
                    <w:sz w:val="24"/>
                    <w:szCs w:val="24"/>
                  </w:rPr>
                  <w:fldChar w:fldCharType="begin"/>
                </w:r>
                <w:r w:rsidR="009C7AAF" w:rsidRPr="009C7AAF">
                  <w:rPr>
                    <w:rFonts w:ascii="Times New Roman" w:hAnsi="Times New Roman" w:cs="Times New Roman"/>
                    <w:noProof/>
                    <w:webHidden/>
                    <w:sz w:val="24"/>
                    <w:szCs w:val="24"/>
                  </w:rPr>
                  <w:instrText xml:space="preserve"> PAGEREF _Toc39950564 \h </w:instrText>
                </w:r>
                <w:r w:rsidR="009C7AAF" w:rsidRPr="009C7AAF">
                  <w:rPr>
                    <w:rFonts w:ascii="Times New Roman" w:hAnsi="Times New Roman" w:cs="Times New Roman"/>
                    <w:noProof/>
                    <w:webHidden/>
                    <w:sz w:val="24"/>
                    <w:szCs w:val="24"/>
                  </w:rPr>
                </w:r>
                <w:r w:rsidR="009C7AAF" w:rsidRPr="009C7AAF">
                  <w:rPr>
                    <w:rFonts w:ascii="Times New Roman" w:hAnsi="Times New Roman" w:cs="Times New Roman"/>
                    <w:noProof/>
                    <w:webHidden/>
                    <w:sz w:val="24"/>
                    <w:szCs w:val="24"/>
                  </w:rPr>
                  <w:fldChar w:fldCharType="separate"/>
                </w:r>
                <w:r w:rsidR="009C7AAF" w:rsidRPr="009C7AAF">
                  <w:rPr>
                    <w:rFonts w:ascii="Times New Roman" w:hAnsi="Times New Roman" w:cs="Times New Roman"/>
                    <w:noProof/>
                    <w:webHidden/>
                    <w:sz w:val="24"/>
                    <w:szCs w:val="24"/>
                  </w:rPr>
                  <w:t>13</w:t>
                </w:r>
                <w:r w:rsidR="009C7AAF" w:rsidRPr="009C7AAF">
                  <w:rPr>
                    <w:rFonts w:ascii="Times New Roman" w:hAnsi="Times New Roman" w:cs="Times New Roman"/>
                    <w:noProof/>
                    <w:webHidden/>
                    <w:sz w:val="24"/>
                    <w:szCs w:val="24"/>
                  </w:rPr>
                  <w:fldChar w:fldCharType="end"/>
                </w:r>
              </w:hyperlink>
            </w:p>
            <w:p w:rsidR="009C7AAF" w:rsidRPr="009C7AAF" w:rsidRDefault="00AC06D7" w:rsidP="009C7AAF">
              <w:pPr>
                <w:pStyle w:val="TDC2"/>
                <w:tabs>
                  <w:tab w:val="right" w:leader="dot" w:pos="8488"/>
                </w:tabs>
                <w:spacing w:line="360" w:lineRule="auto"/>
                <w:rPr>
                  <w:rFonts w:ascii="Times New Roman" w:eastAsiaTheme="minorEastAsia" w:hAnsi="Times New Roman" w:cs="Times New Roman"/>
                  <w:b w:val="0"/>
                  <w:bCs w:val="0"/>
                  <w:noProof/>
                  <w:sz w:val="28"/>
                  <w:szCs w:val="28"/>
                </w:rPr>
              </w:pPr>
              <w:hyperlink w:anchor="_Toc39950565" w:history="1">
                <w:r w:rsidR="009C7AAF" w:rsidRPr="009C7AAF">
                  <w:rPr>
                    <w:rStyle w:val="Hipervnculo"/>
                    <w:rFonts w:ascii="Times New Roman" w:hAnsi="Times New Roman" w:cs="Times New Roman"/>
                    <w:b w:val="0"/>
                    <w:bCs w:val="0"/>
                    <w:noProof/>
                    <w:sz w:val="28"/>
                    <w:szCs w:val="28"/>
                  </w:rPr>
                  <w:t>V.    Análisis actual de la interdependencia económica entre ambos países como garantía de estabilidad</w:t>
                </w:r>
                <w:r w:rsidR="009C7AAF" w:rsidRPr="009C7AAF">
                  <w:rPr>
                    <w:rFonts w:ascii="Times New Roman" w:hAnsi="Times New Roman" w:cs="Times New Roman"/>
                    <w:b w:val="0"/>
                    <w:bCs w:val="0"/>
                    <w:noProof/>
                    <w:webHidden/>
                    <w:sz w:val="28"/>
                    <w:szCs w:val="28"/>
                  </w:rPr>
                  <w:tab/>
                </w:r>
                <w:r w:rsidR="009C7AAF" w:rsidRPr="009C7AAF">
                  <w:rPr>
                    <w:rFonts w:ascii="Times New Roman" w:hAnsi="Times New Roman" w:cs="Times New Roman"/>
                    <w:b w:val="0"/>
                    <w:bCs w:val="0"/>
                    <w:noProof/>
                    <w:webHidden/>
                    <w:sz w:val="28"/>
                    <w:szCs w:val="28"/>
                  </w:rPr>
                  <w:fldChar w:fldCharType="begin"/>
                </w:r>
                <w:r w:rsidR="009C7AAF" w:rsidRPr="009C7AAF">
                  <w:rPr>
                    <w:rFonts w:ascii="Times New Roman" w:hAnsi="Times New Roman" w:cs="Times New Roman"/>
                    <w:b w:val="0"/>
                    <w:bCs w:val="0"/>
                    <w:noProof/>
                    <w:webHidden/>
                    <w:sz w:val="28"/>
                    <w:szCs w:val="28"/>
                  </w:rPr>
                  <w:instrText xml:space="preserve"> PAGEREF _Toc39950565 \h </w:instrText>
                </w:r>
                <w:r w:rsidR="009C7AAF" w:rsidRPr="009C7AAF">
                  <w:rPr>
                    <w:rFonts w:ascii="Times New Roman" w:hAnsi="Times New Roman" w:cs="Times New Roman"/>
                    <w:b w:val="0"/>
                    <w:bCs w:val="0"/>
                    <w:noProof/>
                    <w:webHidden/>
                    <w:sz w:val="28"/>
                    <w:szCs w:val="28"/>
                  </w:rPr>
                </w:r>
                <w:r w:rsidR="009C7AAF" w:rsidRPr="009C7AAF">
                  <w:rPr>
                    <w:rFonts w:ascii="Times New Roman" w:hAnsi="Times New Roman" w:cs="Times New Roman"/>
                    <w:b w:val="0"/>
                    <w:bCs w:val="0"/>
                    <w:noProof/>
                    <w:webHidden/>
                    <w:sz w:val="28"/>
                    <w:szCs w:val="28"/>
                  </w:rPr>
                  <w:fldChar w:fldCharType="separate"/>
                </w:r>
                <w:r w:rsidR="009C7AAF" w:rsidRPr="009C7AAF">
                  <w:rPr>
                    <w:rFonts w:ascii="Times New Roman" w:hAnsi="Times New Roman" w:cs="Times New Roman"/>
                    <w:b w:val="0"/>
                    <w:bCs w:val="0"/>
                    <w:noProof/>
                    <w:webHidden/>
                    <w:sz w:val="28"/>
                    <w:szCs w:val="28"/>
                  </w:rPr>
                  <w:t>15</w:t>
                </w:r>
                <w:r w:rsidR="009C7AAF" w:rsidRPr="009C7AAF">
                  <w:rPr>
                    <w:rFonts w:ascii="Times New Roman" w:hAnsi="Times New Roman" w:cs="Times New Roman"/>
                    <w:b w:val="0"/>
                    <w:bCs w:val="0"/>
                    <w:noProof/>
                    <w:webHidden/>
                    <w:sz w:val="28"/>
                    <w:szCs w:val="28"/>
                  </w:rPr>
                  <w:fldChar w:fldCharType="end"/>
                </w:r>
              </w:hyperlink>
            </w:p>
            <w:p w:rsidR="009C7AAF" w:rsidRPr="009C7AAF" w:rsidRDefault="00AC06D7" w:rsidP="009C7AAF">
              <w:pPr>
                <w:pStyle w:val="TDC3"/>
                <w:tabs>
                  <w:tab w:val="right" w:leader="dot" w:pos="8488"/>
                </w:tabs>
                <w:spacing w:line="360" w:lineRule="auto"/>
                <w:rPr>
                  <w:rFonts w:ascii="Times New Roman" w:eastAsiaTheme="minorEastAsia" w:hAnsi="Times New Roman" w:cs="Times New Roman"/>
                  <w:noProof/>
                  <w:sz w:val="24"/>
                  <w:szCs w:val="24"/>
                </w:rPr>
              </w:pPr>
              <w:hyperlink w:anchor="_Toc39950566" w:history="1">
                <w:r w:rsidR="009C7AAF" w:rsidRPr="009C7AAF">
                  <w:rPr>
                    <w:rStyle w:val="Hipervnculo"/>
                    <w:rFonts w:ascii="Times New Roman" w:hAnsi="Times New Roman" w:cs="Times New Roman"/>
                    <w:noProof/>
                    <w:sz w:val="24"/>
                    <w:szCs w:val="24"/>
                  </w:rPr>
                  <w:t>2.1.La deuda soberana.</w:t>
                </w:r>
                <w:r w:rsidR="009C7AAF" w:rsidRPr="009C7AAF">
                  <w:rPr>
                    <w:rFonts w:ascii="Times New Roman" w:hAnsi="Times New Roman" w:cs="Times New Roman"/>
                    <w:noProof/>
                    <w:webHidden/>
                    <w:sz w:val="24"/>
                    <w:szCs w:val="24"/>
                  </w:rPr>
                  <w:tab/>
                </w:r>
                <w:r w:rsidR="009C7AAF" w:rsidRPr="009C7AAF">
                  <w:rPr>
                    <w:rFonts w:ascii="Times New Roman" w:hAnsi="Times New Roman" w:cs="Times New Roman"/>
                    <w:noProof/>
                    <w:webHidden/>
                    <w:sz w:val="24"/>
                    <w:szCs w:val="24"/>
                  </w:rPr>
                  <w:fldChar w:fldCharType="begin"/>
                </w:r>
                <w:r w:rsidR="009C7AAF" w:rsidRPr="009C7AAF">
                  <w:rPr>
                    <w:rFonts w:ascii="Times New Roman" w:hAnsi="Times New Roman" w:cs="Times New Roman"/>
                    <w:noProof/>
                    <w:webHidden/>
                    <w:sz w:val="24"/>
                    <w:szCs w:val="24"/>
                  </w:rPr>
                  <w:instrText xml:space="preserve"> PAGEREF _Toc39950566 \h </w:instrText>
                </w:r>
                <w:r w:rsidR="009C7AAF" w:rsidRPr="009C7AAF">
                  <w:rPr>
                    <w:rFonts w:ascii="Times New Roman" w:hAnsi="Times New Roman" w:cs="Times New Roman"/>
                    <w:noProof/>
                    <w:webHidden/>
                    <w:sz w:val="24"/>
                    <w:szCs w:val="24"/>
                  </w:rPr>
                </w:r>
                <w:r w:rsidR="009C7AAF" w:rsidRPr="009C7AAF">
                  <w:rPr>
                    <w:rFonts w:ascii="Times New Roman" w:hAnsi="Times New Roman" w:cs="Times New Roman"/>
                    <w:noProof/>
                    <w:webHidden/>
                    <w:sz w:val="24"/>
                    <w:szCs w:val="24"/>
                  </w:rPr>
                  <w:fldChar w:fldCharType="separate"/>
                </w:r>
                <w:r w:rsidR="009C7AAF" w:rsidRPr="009C7AAF">
                  <w:rPr>
                    <w:rFonts w:ascii="Times New Roman" w:hAnsi="Times New Roman" w:cs="Times New Roman"/>
                    <w:noProof/>
                    <w:webHidden/>
                    <w:sz w:val="24"/>
                    <w:szCs w:val="24"/>
                  </w:rPr>
                  <w:t>16</w:t>
                </w:r>
                <w:r w:rsidR="009C7AAF" w:rsidRPr="009C7AAF">
                  <w:rPr>
                    <w:rFonts w:ascii="Times New Roman" w:hAnsi="Times New Roman" w:cs="Times New Roman"/>
                    <w:noProof/>
                    <w:webHidden/>
                    <w:sz w:val="24"/>
                    <w:szCs w:val="24"/>
                  </w:rPr>
                  <w:fldChar w:fldCharType="end"/>
                </w:r>
              </w:hyperlink>
            </w:p>
            <w:p w:rsidR="009C7AAF" w:rsidRPr="009C7AAF" w:rsidRDefault="00AC06D7" w:rsidP="009C7AAF">
              <w:pPr>
                <w:pStyle w:val="TDC3"/>
                <w:tabs>
                  <w:tab w:val="right" w:leader="dot" w:pos="8488"/>
                </w:tabs>
                <w:spacing w:line="360" w:lineRule="auto"/>
                <w:rPr>
                  <w:rFonts w:ascii="Times New Roman" w:eastAsiaTheme="minorEastAsia" w:hAnsi="Times New Roman" w:cs="Times New Roman"/>
                  <w:noProof/>
                  <w:sz w:val="24"/>
                  <w:szCs w:val="24"/>
                </w:rPr>
              </w:pPr>
              <w:hyperlink w:anchor="_Toc39950567" w:history="1">
                <w:r w:rsidR="009C7AAF" w:rsidRPr="009C7AAF">
                  <w:rPr>
                    <w:rStyle w:val="Hipervnculo"/>
                    <w:rFonts w:ascii="Times New Roman" w:hAnsi="Times New Roman" w:cs="Times New Roman"/>
                    <w:noProof/>
                    <w:sz w:val="24"/>
                    <w:szCs w:val="24"/>
                  </w:rPr>
                  <w:t>2.2.La balanza comercial entre China y Estados Unidos, y sus consecuencias.</w:t>
                </w:r>
                <w:r w:rsidR="009C7AAF" w:rsidRPr="009C7AAF">
                  <w:rPr>
                    <w:rFonts w:ascii="Times New Roman" w:hAnsi="Times New Roman" w:cs="Times New Roman"/>
                    <w:noProof/>
                    <w:webHidden/>
                    <w:sz w:val="24"/>
                    <w:szCs w:val="24"/>
                  </w:rPr>
                  <w:tab/>
                </w:r>
                <w:r w:rsidR="009C7AAF" w:rsidRPr="009C7AAF">
                  <w:rPr>
                    <w:rFonts w:ascii="Times New Roman" w:hAnsi="Times New Roman" w:cs="Times New Roman"/>
                    <w:noProof/>
                    <w:webHidden/>
                    <w:sz w:val="24"/>
                    <w:szCs w:val="24"/>
                  </w:rPr>
                  <w:fldChar w:fldCharType="begin"/>
                </w:r>
                <w:r w:rsidR="009C7AAF" w:rsidRPr="009C7AAF">
                  <w:rPr>
                    <w:rFonts w:ascii="Times New Roman" w:hAnsi="Times New Roman" w:cs="Times New Roman"/>
                    <w:noProof/>
                    <w:webHidden/>
                    <w:sz w:val="24"/>
                    <w:szCs w:val="24"/>
                  </w:rPr>
                  <w:instrText xml:space="preserve"> PAGEREF _Toc39950567 \h </w:instrText>
                </w:r>
                <w:r w:rsidR="009C7AAF" w:rsidRPr="009C7AAF">
                  <w:rPr>
                    <w:rFonts w:ascii="Times New Roman" w:hAnsi="Times New Roman" w:cs="Times New Roman"/>
                    <w:noProof/>
                    <w:webHidden/>
                    <w:sz w:val="24"/>
                    <w:szCs w:val="24"/>
                  </w:rPr>
                </w:r>
                <w:r w:rsidR="009C7AAF" w:rsidRPr="009C7AAF">
                  <w:rPr>
                    <w:rFonts w:ascii="Times New Roman" w:hAnsi="Times New Roman" w:cs="Times New Roman"/>
                    <w:noProof/>
                    <w:webHidden/>
                    <w:sz w:val="24"/>
                    <w:szCs w:val="24"/>
                  </w:rPr>
                  <w:fldChar w:fldCharType="separate"/>
                </w:r>
                <w:r w:rsidR="009C7AAF" w:rsidRPr="009C7AAF">
                  <w:rPr>
                    <w:rFonts w:ascii="Times New Roman" w:hAnsi="Times New Roman" w:cs="Times New Roman"/>
                    <w:noProof/>
                    <w:webHidden/>
                    <w:sz w:val="24"/>
                    <w:szCs w:val="24"/>
                  </w:rPr>
                  <w:t>18</w:t>
                </w:r>
                <w:r w:rsidR="009C7AAF" w:rsidRPr="009C7AAF">
                  <w:rPr>
                    <w:rFonts w:ascii="Times New Roman" w:hAnsi="Times New Roman" w:cs="Times New Roman"/>
                    <w:noProof/>
                    <w:webHidden/>
                    <w:sz w:val="24"/>
                    <w:szCs w:val="24"/>
                  </w:rPr>
                  <w:fldChar w:fldCharType="end"/>
                </w:r>
              </w:hyperlink>
            </w:p>
            <w:p w:rsidR="009C7AAF" w:rsidRPr="009C7AAF" w:rsidRDefault="00AC06D7" w:rsidP="009C7AAF">
              <w:pPr>
                <w:pStyle w:val="TDC3"/>
                <w:tabs>
                  <w:tab w:val="right" w:leader="dot" w:pos="8488"/>
                </w:tabs>
                <w:spacing w:line="360" w:lineRule="auto"/>
                <w:rPr>
                  <w:rFonts w:ascii="Times New Roman" w:eastAsiaTheme="minorEastAsia" w:hAnsi="Times New Roman" w:cs="Times New Roman"/>
                  <w:noProof/>
                  <w:sz w:val="24"/>
                  <w:szCs w:val="24"/>
                </w:rPr>
              </w:pPr>
              <w:hyperlink w:anchor="_Toc39950568" w:history="1">
                <w:r w:rsidR="009C7AAF" w:rsidRPr="009C7AAF">
                  <w:rPr>
                    <w:rStyle w:val="Hipervnculo"/>
                    <w:rFonts w:ascii="Times New Roman" w:hAnsi="Times New Roman" w:cs="Times New Roman"/>
                    <w:noProof/>
                    <w:sz w:val="24"/>
                    <w:szCs w:val="24"/>
                  </w:rPr>
                  <w:t>2.3. La inversión extranjera directa.</w:t>
                </w:r>
                <w:r w:rsidR="009C7AAF" w:rsidRPr="009C7AAF">
                  <w:rPr>
                    <w:rFonts w:ascii="Times New Roman" w:hAnsi="Times New Roman" w:cs="Times New Roman"/>
                    <w:noProof/>
                    <w:webHidden/>
                    <w:sz w:val="24"/>
                    <w:szCs w:val="24"/>
                  </w:rPr>
                  <w:tab/>
                </w:r>
                <w:r w:rsidR="009C7AAF" w:rsidRPr="009C7AAF">
                  <w:rPr>
                    <w:rFonts w:ascii="Times New Roman" w:hAnsi="Times New Roman" w:cs="Times New Roman"/>
                    <w:noProof/>
                    <w:webHidden/>
                    <w:sz w:val="24"/>
                    <w:szCs w:val="24"/>
                  </w:rPr>
                  <w:fldChar w:fldCharType="begin"/>
                </w:r>
                <w:r w:rsidR="009C7AAF" w:rsidRPr="009C7AAF">
                  <w:rPr>
                    <w:rFonts w:ascii="Times New Roman" w:hAnsi="Times New Roman" w:cs="Times New Roman"/>
                    <w:noProof/>
                    <w:webHidden/>
                    <w:sz w:val="24"/>
                    <w:szCs w:val="24"/>
                  </w:rPr>
                  <w:instrText xml:space="preserve"> PAGEREF _Toc39950568 \h </w:instrText>
                </w:r>
                <w:r w:rsidR="009C7AAF" w:rsidRPr="009C7AAF">
                  <w:rPr>
                    <w:rFonts w:ascii="Times New Roman" w:hAnsi="Times New Roman" w:cs="Times New Roman"/>
                    <w:noProof/>
                    <w:webHidden/>
                    <w:sz w:val="24"/>
                    <w:szCs w:val="24"/>
                  </w:rPr>
                </w:r>
                <w:r w:rsidR="009C7AAF" w:rsidRPr="009C7AAF">
                  <w:rPr>
                    <w:rFonts w:ascii="Times New Roman" w:hAnsi="Times New Roman" w:cs="Times New Roman"/>
                    <w:noProof/>
                    <w:webHidden/>
                    <w:sz w:val="24"/>
                    <w:szCs w:val="24"/>
                  </w:rPr>
                  <w:fldChar w:fldCharType="separate"/>
                </w:r>
                <w:r w:rsidR="009C7AAF" w:rsidRPr="009C7AAF">
                  <w:rPr>
                    <w:rFonts w:ascii="Times New Roman" w:hAnsi="Times New Roman" w:cs="Times New Roman"/>
                    <w:noProof/>
                    <w:webHidden/>
                    <w:sz w:val="24"/>
                    <w:szCs w:val="24"/>
                  </w:rPr>
                  <w:t>21</w:t>
                </w:r>
                <w:r w:rsidR="009C7AAF" w:rsidRPr="009C7AAF">
                  <w:rPr>
                    <w:rFonts w:ascii="Times New Roman" w:hAnsi="Times New Roman" w:cs="Times New Roman"/>
                    <w:noProof/>
                    <w:webHidden/>
                    <w:sz w:val="24"/>
                    <w:szCs w:val="24"/>
                  </w:rPr>
                  <w:fldChar w:fldCharType="end"/>
                </w:r>
              </w:hyperlink>
            </w:p>
            <w:p w:rsidR="009C7AAF" w:rsidRPr="009C7AAF" w:rsidRDefault="00AC06D7" w:rsidP="009C7AAF">
              <w:pPr>
                <w:pStyle w:val="TDC3"/>
                <w:tabs>
                  <w:tab w:val="right" w:leader="dot" w:pos="8488"/>
                </w:tabs>
                <w:spacing w:line="360" w:lineRule="auto"/>
                <w:rPr>
                  <w:rFonts w:ascii="Times New Roman" w:eastAsiaTheme="minorEastAsia" w:hAnsi="Times New Roman" w:cs="Times New Roman"/>
                  <w:noProof/>
                  <w:sz w:val="24"/>
                  <w:szCs w:val="24"/>
                </w:rPr>
              </w:pPr>
              <w:hyperlink w:anchor="_Toc39950569" w:history="1">
                <w:r w:rsidR="009C7AAF" w:rsidRPr="009C7AAF">
                  <w:rPr>
                    <w:rStyle w:val="Hipervnculo"/>
                    <w:rFonts w:ascii="Times New Roman" w:hAnsi="Times New Roman" w:cs="Times New Roman"/>
                    <w:noProof/>
                    <w:sz w:val="24"/>
                    <w:szCs w:val="24"/>
                  </w:rPr>
                  <w:t>2.4. Aumento del proteccionismo y repercusiones sobre la economía mundial</w:t>
                </w:r>
                <w:r w:rsidR="009C7AAF" w:rsidRPr="009C7AAF">
                  <w:rPr>
                    <w:rFonts w:ascii="Times New Roman" w:hAnsi="Times New Roman" w:cs="Times New Roman"/>
                    <w:noProof/>
                    <w:webHidden/>
                    <w:sz w:val="24"/>
                    <w:szCs w:val="24"/>
                  </w:rPr>
                  <w:tab/>
                </w:r>
                <w:r w:rsidR="009C7AAF" w:rsidRPr="009C7AAF">
                  <w:rPr>
                    <w:rFonts w:ascii="Times New Roman" w:hAnsi="Times New Roman" w:cs="Times New Roman"/>
                    <w:noProof/>
                    <w:webHidden/>
                    <w:sz w:val="24"/>
                    <w:szCs w:val="24"/>
                  </w:rPr>
                  <w:fldChar w:fldCharType="begin"/>
                </w:r>
                <w:r w:rsidR="009C7AAF" w:rsidRPr="009C7AAF">
                  <w:rPr>
                    <w:rFonts w:ascii="Times New Roman" w:hAnsi="Times New Roman" w:cs="Times New Roman"/>
                    <w:noProof/>
                    <w:webHidden/>
                    <w:sz w:val="24"/>
                    <w:szCs w:val="24"/>
                  </w:rPr>
                  <w:instrText xml:space="preserve"> PAGEREF _Toc39950569 \h </w:instrText>
                </w:r>
                <w:r w:rsidR="009C7AAF" w:rsidRPr="009C7AAF">
                  <w:rPr>
                    <w:rFonts w:ascii="Times New Roman" w:hAnsi="Times New Roman" w:cs="Times New Roman"/>
                    <w:noProof/>
                    <w:webHidden/>
                    <w:sz w:val="24"/>
                    <w:szCs w:val="24"/>
                  </w:rPr>
                </w:r>
                <w:r w:rsidR="009C7AAF" w:rsidRPr="009C7AAF">
                  <w:rPr>
                    <w:rFonts w:ascii="Times New Roman" w:hAnsi="Times New Roman" w:cs="Times New Roman"/>
                    <w:noProof/>
                    <w:webHidden/>
                    <w:sz w:val="24"/>
                    <w:szCs w:val="24"/>
                  </w:rPr>
                  <w:fldChar w:fldCharType="separate"/>
                </w:r>
                <w:r w:rsidR="009C7AAF" w:rsidRPr="009C7AAF">
                  <w:rPr>
                    <w:rFonts w:ascii="Times New Roman" w:hAnsi="Times New Roman" w:cs="Times New Roman"/>
                    <w:noProof/>
                    <w:webHidden/>
                    <w:sz w:val="24"/>
                    <w:szCs w:val="24"/>
                  </w:rPr>
                  <w:t>23</w:t>
                </w:r>
                <w:r w:rsidR="009C7AAF" w:rsidRPr="009C7AAF">
                  <w:rPr>
                    <w:rFonts w:ascii="Times New Roman" w:hAnsi="Times New Roman" w:cs="Times New Roman"/>
                    <w:noProof/>
                    <w:webHidden/>
                    <w:sz w:val="24"/>
                    <w:szCs w:val="24"/>
                  </w:rPr>
                  <w:fldChar w:fldCharType="end"/>
                </w:r>
              </w:hyperlink>
            </w:p>
            <w:p w:rsidR="009C7AAF" w:rsidRPr="009C7AAF" w:rsidRDefault="00AC06D7" w:rsidP="009C7AAF">
              <w:pPr>
                <w:pStyle w:val="TDC2"/>
                <w:tabs>
                  <w:tab w:val="right" w:leader="dot" w:pos="8488"/>
                </w:tabs>
                <w:spacing w:line="360" w:lineRule="auto"/>
                <w:rPr>
                  <w:rFonts w:ascii="Times New Roman" w:eastAsiaTheme="minorEastAsia" w:hAnsi="Times New Roman" w:cs="Times New Roman"/>
                  <w:b w:val="0"/>
                  <w:bCs w:val="0"/>
                  <w:noProof/>
                  <w:sz w:val="28"/>
                  <w:szCs w:val="28"/>
                </w:rPr>
              </w:pPr>
              <w:hyperlink w:anchor="_Toc39950570" w:history="1">
                <w:r w:rsidR="009C7AAF" w:rsidRPr="009C7AAF">
                  <w:rPr>
                    <w:rStyle w:val="Hipervnculo"/>
                    <w:rFonts w:ascii="Times New Roman" w:hAnsi="Times New Roman" w:cs="Times New Roman"/>
                    <w:b w:val="0"/>
                    <w:bCs w:val="0"/>
                    <w:noProof/>
                    <w:sz w:val="28"/>
                    <w:szCs w:val="28"/>
                  </w:rPr>
                  <w:t>VI. Amenaza de la estabilidad de ambos países focalizada en sus actuales mandatarios</w:t>
                </w:r>
                <w:r w:rsidR="009C7AAF" w:rsidRPr="009C7AAF">
                  <w:rPr>
                    <w:rFonts w:ascii="Times New Roman" w:hAnsi="Times New Roman" w:cs="Times New Roman"/>
                    <w:b w:val="0"/>
                    <w:bCs w:val="0"/>
                    <w:noProof/>
                    <w:webHidden/>
                    <w:sz w:val="28"/>
                    <w:szCs w:val="28"/>
                  </w:rPr>
                  <w:tab/>
                </w:r>
                <w:r w:rsidR="009C7AAF" w:rsidRPr="009C7AAF">
                  <w:rPr>
                    <w:rFonts w:ascii="Times New Roman" w:hAnsi="Times New Roman" w:cs="Times New Roman"/>
                    <w:b w:val="0"/>
                    <w:bCs w:val="0"/>
                    <w:noProof/>
                    <w:webHidden/>
                    <w:sz w:val="28"/>
                    <w:szCs w:val="28"/>
                  </w:rPr>
                  <w:fldChar w:fldCharType="begin"/>
                </w:r>
                <w:r w:rsidR="009C7AAF" w:rsidRPr="009C7AAF">
                  <w:rPr>
                    <w:rFonts w:ascii="Times New Roman" w:hAnsi="Times New Roman" w:cs="Times New Roman"/>
                    <w:b w:val="0"/>
                    <w:bCs w:val="0"/>
                    <w:noProof/>
                    <w:webHidden/>
                    <w:sz w:val="28"/>
                    <w:szCs w:val="28"/>
                  </w:rPr>
                  <w:instrText xml:space="preserve"> PAGEREF _Toc39950570 \h </w:instrText>
                </w:r>
                <w:r w:rsidR="009C7AAF" w:rsidRPr="009C7AAF">
                  <w:rPr>
                    <w:rFonts w:ascii="Times New Roman" w:hAnsi="Times New Roman" w:cs="Times New Roman"/>
                    <w:b w:val="0"/>
                    <w:bCs w:val="0"/>
                    <w:noProof/>
                    <w:webHidden/>
                    <w:sz w:val="28"/>
                    <w:szCs w:val="28"/>
                  </w:rPr>
                </w:r>
                <w:r w:rsidR="009C7AAF" w:rsidRPr="009C7AAF">
                  <w:rPr>
                    <w:rFonts w:ascii="Times New Roman" w:hAnsi="Times New Roman" w:cs="Times New Roman"/>
                    <w:b w:val="0"/>
                    <w:bCs w:val="0"/>
                    <w:noProof/>
                    <w:webHidden/>
                    <w:sz w:val="28"/>
                    <w:szCs w:val="28"/>
                  </w:rPr>
                  <w:fldChar w:fldCharType="separate"/>
                </w:r>
                <w:r w:rsidR="009C7AAF" w:rsidRPr="009C7AAF">
                  <w:rPr>
                    <w:rFonts w:ascii="Times New Roman" w:hAnsi="Times New Roman" w:cs="Times New Roman"/>
                    <w:b w:val="0"/>
                    <w:bCs w:val="0"/>
                    <w:noProof/>
                    <w:webHidden/>
                    <w:sz w:val="28"/>
                    <w:szCs w:val="28"/>
                  </w:rPr>
                  <w:t>27</w:t>
                </w:r>
                <w:r w:rsidR="009C7AAF" w:rsidRPr="009C7AAF">
                  <w:rPr>
                    <w:rFonts w:ascii="Times New Roman" w:hAnsi="Times New Roman" w:cs="Times New Roman"/>
                    <w:b w:val="0"/>
                    <w:bCs w:val="0"/>
                    <w:noProof/>
                    <w:webHidden/>
                    <w:sz w:val="28"/>
                    <w:szCs w:val="28"/>
                  </w:rPr>
                  <w:fldChar w:fldCharType="end"/>
                </w:r>
              </w:hyperlink>
            </w:p>
            <w:p w:rsidR="009C7AAF" w:rsidRPr="009C7AAF" w:rsidRDefault="00AC06D7" w:rsidP="009C7AAF">
              <w:pPr>
                <w:pStyle w:val="TDC2"/>
                <w:tabs>
                  <w:tab w:val="right" w:leader="dot" w:pos="8488"/>
                </w:tabs>
                <w:spacing w:line="360" w:lineRule="auto"/>
                <w:rPr>
                  <w:rFonts w:ascii="Times New Roman" w:eastAsiaTheme="minorEastAsia" w:hAnsi="Times New Roman" w:cs="Times New Roman"/>
                  <w:b w:val="0"/>
                  <w:bCs w:val="0"/>
                  <w:noProof/>
                  <w:sz w:val="28"/>
                  <w:szCs w:val="28"/>
                </w:rPr>
              </w:pPr>
              <w:hyperlink w:anchor="_Toc39950571" w:history="1">
                <w:r w:rsidR="009C7AAF" w:rsidRPr="009C7AAF">
                  <w:rPr>
                    <w:rStyle w:val="Hipervnculo"/>
                    <w:rFonts w:ascii="Times New Roman" w:hAnsi="Times New Roman" w:cs="Times New Roman"/>
                    <w:b w:val="0"/>
                    <w:bCs w:val="0"/>
                    <w:noProof/>
                    <w:sz w:val="28"/>
                    <w:szCs w:val="28"/>
                  </w:rPr>
                  <w:t>VII.    LA GUERRA TECNOLÓGICA</w:t>
                </w:r>
                <w:r w:rsidR="009C7AAF" w:rsidRPr="009C7AAF">
                  <w:rPr>
                    <w:rFonts w:ascii="Times New Roman" w:hAnsi="Times New Roman" w:cs="Times New Roman"/>
                    <w:b w:val="0"/>
                    <w:bCs w:val="0"/>
                    <w:noProof/>
                    <w:webHidden/>
                    <w:sz w:val="28"/>
                    <w:szCs w:val="28"/>
                  </w:rPr>
                  <w:tab/>
                </w:r>
                <w:r w:rsidR="009C7AAF" w:rsidRPr="009C7AAF">
                  <w:rPr>
                    <w:rFonts w:ascii="Times New Roman" w:hAnsi="Times New Roman" w:cs="Times New Roman"/>
                    <w:b w:val="0"/>
                    <w:bCs w:val="0"/>
                    <w:noProof/>
                    <w:webHidden/>
                    <w:sz w:val="28"/>
                    <w:szCs w:val="28"/>
                  </w:rPr>
                  <w:fldChar w:fldCharType="begin"/>
                </w:r>
                <w:r w:rsidR="009C7AAF" w:rsidRPr="009C7AAF">
                  <w:rPr>
                    <w:rFonts w:ascii="Times New Roman" w:hAnsi="Times New Roman" w:cs="Times New Roman"/>
                    <w:b w:val="0"/>
                    <w:bCs w:val="0"/>
                    <w:noProof/>
                    <w:webHidden/>
                    <w:sz w:val="28"/>
                    <w:szCs w:val="28"/>
                  </w:rPr>
                  <w:instrText xml:space="preserve"> PAGEREF _Toc39950571 \h </w:instrText>
                </w:r>
                <w:r w:rsidR="009C7AAF" w:rsidRPr="009C7AAF">
                  <w:rPr>
                    <w:rFonts w:ascii="Times New Roman" w:hAnsi="Times New Roman" w:cs="Times New Roman"/>
                    <w:b w:val="0"/>
                    <w:bCs w:val="0"/>
                    <w:noProof/>
                    <w:webHidden/>
                    <w:sz w:val="28"/>
                    <w:szCs w:val="28"/>
                  </w:rPr>
                </w:r>
                <w:r w:rsidR="009C7AAF" w:rsidRPr="009C7AAF">
                  <w:rPr>
                    <w:rFonts w:ascii="Times New Roman" w:hAnsi="Times New Roman" w:cs="Times New Roman"/>
                    <w:b w:val="0"/>
                    <w:bCs w:val="0"/>
                    <w:noProof/>
                    <w:webHidden/>
                    <w:sz w:val="28"/>
                    <w:szCs w:val="28"/>
                  </w:rPr>
                  <w:fldChar w:fldCharType="separate"/>
                </w:r>
                <w:r w:rsidR="009C7AAF" w:rsidRPr="009C7AAF">
                  <w:rPr>
                    <w:rFonts w:ascii="Times New Roman" w:hAnsi="Times New Roman" w:cs="Times New Roman"/>
                    <w:b w:val="0"/>
                    <w:bCs w:val="0"/>
                    <w:noProof/>
                    <w:webHidden/>
                    <w:sz w:val="28"/>
                    <w:szCs w:val="28"/>
                  </w:rPr>
                  <w:t>32</w:t>
                </w:r>
                <w:r w:rsidR="009C7AAF" w:rsidRPr="009C7AAF">
                  <w:rPr>
                    <w:rFonts w:ascii="Times New Roman" w:hAnsi="Times New Roman" w:cs="Times New Roman"/>
                    <w:b w:val="0"/>
                    <w:bCs w:val="0"/>
                    <w:noProof/>
                    <w:webHidden/>
                    <w:sz w:val="28"/>
                    <w:szCs w:val="28"/>
                  </w:rPr>
                  <w:fldChar w:fldCharType="end"/>
                </w:r>
              </w:hyperlink>
            </w:p>
            <w:p w:rsidR="009C7AAF" w:rsidRPr="009C7AAF" w:rsidRDefault="00AC06D7" w:rsidP="009C7AAF">
              <w:pPr>
                <w:pStyle w:val="TDC2"/>
                <w:tabs>
                  <w:tab w:val="right" w:leader="dot" w:pos="8488"/>
                </w:tabs>
                <w:spacing w:line="360" w:lineRule="auto"/>
                <w:rPr>
                  <w:rFonts w:ascii="Times New Roman" w:eastAsiaTheme="minorEastAsia" w:hAnsi="Times New Roman" w:cs="Times New Roman"/>
                  <w:b w:val="0"/>
                  <w:bCs w:val="0"/>
                  <w:noProof/>
                  <w:sz w:val="28"/>
                  <w:szCs w:val="28"/>
                </w:rPr>
              </w:pPr>
              <w:hyperlink w:anchor="_Toc39950572" w:history="1">
                <w:r w:rsidR="009C7AAF" w:rsidRPr="009C7AAF">
                  <w:rPr>
                    <w:rStyle w:val="Hipervnculo"/>
                    <w:rFonts w:ascii="Times New Roman" w:hAnsi="Times New Roman" w:cs="Times New Roman"/>
                    <w:b w:val="0"/>
                    <w:bCs w:val="0"/>
                    <w:noProof/>
                    <w:sz w:val="28"/>
                    <w:szCs w:val="28"/>
                  </w:rPr>
                  <w:t>VIII.    CONCLUSIÓN</w:t>
                </w:r>
                <w:r w:rsidR="009C7AAF" w:rsidRPr="009C7AAF">
                  <w:rPr>
                    <w:rFonts w:ascii="Times New Roman" w:hAnsi="Times New Roman" w:cs="Times New Roman"/>
                    <w:b w:val="0"/>
                    <w:bCs w:val="0"/>
                    <w:noProof/>
                    <w:webHidden/>
                    <w:sz w:val="28"/>
                    <w:szCs w:val="28"/>
                  </w:rPr>
                  <w:tab/>
                </w:r>
                <w:r w:rsidR="009C7AAF" w:rsidRPr="009C7AAF">
                  <w:rPr>
                    <w:rFonts w:ascii="Times New Roman" w:hAnsi="Times New Roman" w:cs="Times New Roman"/>
                    <w:b w:val="0"/>
                    <w:bCs w:val="0"/>
                    <w:noProof/>
                    <w:webHidden/>
                    <w:sz w:val="28"/>
                    <w:szCs w:val="28"/>
                  </w:rPr>
                  <w:fldChar w:fldCharType="begin"/>
                </w:r>
                <w:r w:rsidR="009C7AAF" w:rsidRPr="009C7AAF">
                  <w:rPr>
                    <w:rFonts w:ascii="Times New Roman" w:hAnsi="Times New Roman" w:cs="Times New Roman"/>
                    <w:b w:val="0"/>
                    <w:bCs w:val="0"/>
                    <w:noProof/>
                    <w:webHidden/>
                    <w:sz w:val="28"/>
                    <w:szCs w:val="28"/>
                  </w:rPr>
                  <w:instrText xml:space="preserve"> PAGEREF _Toc39950572 \h </w:instrText>
                </w:r>
                <w:r w:rsidR="009C7AAF" w:rsidRPr="009C7AAF">
                  <w:rPr>
                    <w:rFonts w:ascii="Times New Roman" w:hAnsi="Times New Roman" w:cs="Times New Roman"/>
                    <w:b w:val="0"/>
                    <w:bCs w:val="0"/>
                    <w:noProof/>
                    <w:webHidden/>
                    <w:sz w:val="28"/>
                    <w:szCs w:val="28"/>
                  </w:rPr>
                </w:r>
                <w:r w:rsidR="009C7AAF" w:rsidRPr="009C7AAF">
                  <w:rPr>
                    <w:rFonts w:ascii="Times New Roman" w:hAnsi="Times New Roman" w:cs="Times New Roman"/>
                    <w:b w:val="0"/>
                    <w:bCs w:val="0"/>
                    <w:noProof/>
                    <w:webHidden/>
                    <w:sz w:val="28"/>
                    <w:szCs w:val="28"/>
                  </w:rPr>
                  <w:fldChar w:fldCharType="separate"/>
                </w:r>
                <w:r w:rsidR="009C7AAF" w:rsidRPr="009C7AAF">
                  <w:rPr>
                    <w:rFonts w:ascii="Times New Roman" w:hAnsi="Times New Roman" w:cs="Times New Roman"/>
                    <w:b w:val="0"/>
                    <w:bCs w:val="0"/>
                    <w:noProof/>
                    <w:webHidden/>
                    <w:sz w:val="28"/>
                    <w:szCs w:val="28"/>
                  </w:rPr>
                  <w:t>36</w:t>
                </w:r>
                <w:r w:rsidR="009C7AAF" w:rsidRPr="009C7AAF">
                  <w:rPr>
                    <w:rFonts w:ascii="Times New Roman" w:hAnsi="Times New Roman" w:cs="Times New Roman"/>
                    <w:b w:val="0"/>
                    <w:bCs w:val="0"/>
                    <w:noProof/>
                    <w:webHidden/>
                    <w:sz w:val="28"/>
                    <w:szCs w:val="28"/>
                  </w:rPr>
                  <w:fldChar w:fldCharType="end"/>
                </w:r>
              </w:hyperlink>
            </w:p>
            <w:p w:rsidR="009C7AAF" w:rsidRPr="009C7AAF" w:rsidRDefault="00AC06D7" w:rsidP="009C7AAF">
              <w:pPr>
                <w:pStyle w:val="TDC1"/>
                <w:tabs>
                  <w:tab w:val="right" w:leader="dot" w:pos="8488"/>
                </w:tabs>
                <w:spacing w:line="360" w:lineRule="auto"/>
                <w:rPr>
                  <w:rFonts w:ascii="Times New Roman" w:eastAsiaTheme="minorEastAsia" w:hAnsi="Times New Roman" w:cs="Times New Roman"/>
                  <w:b w:val="0"/>
                  <w:bCs w:val="0"/>
                  <w:i w:val="0"/>
                  <w:iCs w:val="0"/>
                  <w:noProof/>
                  <w:sz w:val="28"/>
                  <w:szCs w:val="28"/>
                </w:rPr>
              </w:pPr>
              <w:hyperlink w:anchor="_Toc39950573" w:history="1">
                <w:r w:rsidR="009C7AAF" w:rsidRPr="009C7AAF">
                  <w:rPr>
                    <w:rStyle w:val="Hipervnculo"/>
                    <w:rFonts w:ascii="Times New Roman" w:hAnsi="Times New Roman" w:cs="Times New Roman"/>
                    <w:b w:val="0"/>
                    <w:bCs w:val="0"/>
                    <w:noProof/>
                    <w:sz w:val="28"/>
                    <w:szCs w:val="28"/>
                  </w:rPr>
                  <w:t>Bibliografía</w:t>
                </w:r>
                <w:r w:rsidR="009C7AAF" w:rsidRPr="009C7AAF">
                  <w:rPr>
                    <w:rFonts w:ascii="Times New Roman" w:hAnsi="Times New Roman" w:cs="Times New Roman"/>
                    <w:b w:val="0"/>
                    <w:bCs w:val="0"/>
                    <w:noProof/>
                    <w:webHidden/>
                    <w:sz w:val="28"/>
                    <w:szCs w:val="28"/>
                  </w:rPr>
                  <w:tab/>
                </w:r>
                <w:r w:rsidR="009C7AAF" w:rsidRPr="009C7AAF">
                  <w:rPr>
                    <w:rFonts w:ascii="Times New Roman" w:hAnsi="Times New Roman" w:cs="Times New Roman"/>
                    <w:b w:val="0"/>
                    <w:bCs w:val="0"/>
                    <w:noProof/>
                    <w:webHidden/>
                    <w:sz w:val="28"/>
                    <w:szCs w:val="28"/>
                  </w:rPr>
                  <w:fldChar w:fldCharType="begin"/>
                </w:r>
                <w:r w:rsidR="009C7AAF" w:rsidRPr="009C7AAF">
                  <w:rPr>
                    <w:rFonts w:ascii="Times New Roman" w:hAnsi="Times New Roman" w:cs="Times New Roman"/>
                    <w:b w:val="0"/>
                    <w:bCs w:val="0"/>
                    <w:noProof/>
                    <w:webHidden/>
                    <w:sz w:val="28"/>
                    <w:szCs w:val="28"/>
                  </w:rPr>
                  <w:instrText xml:space="preserve"> PAGEREF _Toc39950573 \h </w:instrText>
                </w:r>
                <w:r w:rsidR="009C7AAF" w:rsidRPr="009C7AAF">
                  <w:rPr>
                    <w:rFonts w:ascii="Times New Roman" w:hAnsi="Times New Roman" w:cs="Times New Roman"/>
                    <w:b w:val="0"/>
                    <w:bCs w:val="0"/>
                    <w:noProof/>
                    <w:webHidden/>
                    <w:sz w:val="28"/>
                    <w:szCs w:val="28"/>
                  </w:rPr>
                </w:r>
                <w:r w:rsidR="009C7AAF" w:rsidRPr="009C7AAF">
                  <w:rPr>
                    <w:rFonts w:ascii="Times New Roman" w:hAnsi="Times New Roman" w:cs="Times New Roman"/>
                    <w:b w:val="0"/>
                    <w:bCs w:val="0"/>
                    <w:noProof/>
                    <w:webHidden/>
                    <w:sz w:val="28"/>
                    <w:szCs w:val="28"/>
                  </w:rPr>
                  <w:fldChar w:fldCharType="separate"/>
                </w:r>
                <w:r w:rsidR="009C7AAF" w:rsidRPr="009C7AAF">
                  <w:rPr>
                    <w:rFonts w:ascii="Times New Roman" w:hAnsi="Times New Roman" w:cs="Times New Roman"/>
                    <w:b w:val="0"/>
                    <w:bCs w:val="0"/>
                    <w:noProof/>
                    <w:webHidden/>
                    <w:sz w:val="28"/>
                    <w:szCs w:val="28"/>
                  </w:rPr>
                  <w:t>37</w:t>
                </w:r>
                <w:r w:rsidR="009C7AAF" w:rsidRPr="009C7AAF">
                  <w:rPr>
                    <w:rFonts w:ascii="Times New Roman" w:hAnsi="Times New Roman" w:cs="Times New Roman"/>
                    <w:b w:val="0"/>
                    <w:bCs w:val="0"/>
                    <w:noProof/>
                    <w:webHidden/>
                    <w:sz w:val="28"/>
                    <w:szCs w:val="28"/>
                  </w:rPr>
                  <w:fldChar w:fldCharType="end"/>
                </w:r>
              </w:hyperlink>
            </w:p>
            <w:p w:rsidR="00FF54EA" w:rsidRDefault="00FF54EA" w:rsidP="0033698B">
              <w:pPr>
                <w:spacing w:line="360" w:lineRule="auto"/>
              </w:pPr>
              <w:r w:rsidRPr="0033698B">
                <w:rPr>
                  <w:noProof/>
                  <w:sz w:val="28"/>
                  <w:szCs w:val="28"/>
                </w:rPr>
                <w:fldChar w:fldCharType="end"/>
              </w:r>
            </w:p>
          </w:sdtContent>
        </w:sdt>
        <w:p w:rsidR="00FF54EA" w:rsidRDefault="00FF54EA" w:rsidP="00FF54EA">
          <w:pPr>
            <w:pStyle w:val="Ttulo2"/>
            <w:jc w:val="center"/>
            <w:rPr>
              <w:rFonts w:ascii="Times New Roman" w:hAnsi="Times New Roman" w:cs="Times New Roman"/>
              <w:color w:val="000000" w:themeColor="text1"/>
              <w:sz w:val="34"/>
              <w:szCs w:val="34"/>
            </w:rPr>
          </w:pPr>
        </w:p>
        <w:p w:rsidR="0033698B" w:rsidRDefault="0033698B" w:rsidP="0033698B"/>
        <w:p w:rsidR="0033698B" w:rsidRDefault="0033698B" w:rsidP="0033698B"/>
        <w:p w:rsidR="0033698B" w:rsidRDefault="0033698B" w:rsidP="0033698B"/>
        <w:p w:rsidR="0033698B" w:rsidRDefault="0033698B" w:rsidP="0033698B"/>
        <w:p w:rsidR="0033698B" w:rsidRPr="0033698B" w:rsidRDefault="0033698B" w:rsidP="0033698B">
          <w:pPr>
            <w:jc w:val="center"/>
            <w:rPr>
              <w:sz w:val="34"/>
              <w:szCs w:val="34"/>
            </w:rPr>
          </w:pPr>
          <w:r w:rsidRPr="0033698B">
            <w:rPr>
              <w:sz w:val="34"/>
              <w:szCs w:val="34"/>
            </w:rPr>
            <w:t>ÍNDICE DE FIGURAS</w:t>
          </w:r>
        </w:p>
        <w:p w:rsidR="00FF54EA" w:rsidRDefault="00FF54EA" w:rsidP="00FF54EA">
          <w:pPr>
            <w:pStyle w:val="Ttulo2"/>
            <w:jc w:val="center"/>
            <w:rPr>
              <w:rFonts w:ascii="Times New Roman" w:hAnsi="Times New Roman" w:cs="Times New Roman"/>
              <w:color w:val="000000" w:themeColor="text1"/>
              <w:sz w:val="34"/>
              <w:szCs w:val="34"/>
            </w:rPr>
          </w:pPr>
        </w:p>
        <w:p w:rsidR="00FE052B" w:rsidRDefault="00FE052B">
          <w:pPr>
            <w:pStyle w:val="Tabladeilustraciones"/>
            <w:tabs>
              <w:tab w:val="right" w:leader="dot" w:pos="8488"/>
            </w:tabs>
            <w:rPr>
              <w:rStyle w:val="Hipervnculo"/>
              <w:noProof/>
            </w:rPr>
          </w:pPr>
          <w:r>
            <w:rPr>
              <w:color w:val="000000" w:themeColor="text1"/>
              <w:sz w:val="34"/>
              <w:szCs w:val="34"/>
            </w:rPr>
            <w:fldChar w:fldCharType="begin"/>
          </w:r>
          <w:r>
            <w:rPr>
              <w:color w:val="000000" w:themeColor="text1"/>
              <w:sz w:val="34"/>
              <w:szCs w:val="34"/>
            </w:rPr>
            <w:instrText xml:space="preserve"> TOC \h \z \c "Figura" </w:instrText>
          </w:r>
          <w:r>
            <w:rPr>
              <w:color w:val="000000" w:themeColor="text1"/>
              <w:sz w:val="34"/>
              <w:szCs w:val="34"/>
            </w:rPr>
            <w:fldChar w:fldCharType="separate"/>
          </w:r>
          <w:hyperlink w:anchor="_Toc39602259" w:history="1">
            <w:r w:rsidRPr="00720EB1">
              <w:rPr>
                <w:rStyle w:val="Hipervnculo"/>
                <w:noProof/>
              </w:rPr>
              <w:t>Figura 1: Relaciones Estados Unidos-China (1971-1980)</w:t>
            </w:r>
            <w:r>
              <w:rPr>
                <w:noProof/>
                <w:webHidden/>
              </w:rPr>
              <w:tab/>
            </w:r>
            <w:r>
              <w:rPr>
                <w:noProof/>
                <w:webHidden/>
              </w:rPr>
              <w:fldChar w:fldCharType="begin"/>
            </w:r>
            <w:r>
              <w:rPr>
                <w:noProof/>
                <w:webHidden/>
              </w:rPr>
              <w:instrText xml:space="preserve"> PAGEREF _Toc39602259 \h </w:instrText>
            </w:r>
            <w:r>
              <w:rPr>
                <w:noProof/>
                <w:webHidden/>
              </w:rPr>
            </w:r>
            <w:r>
              <w:rPr>
                <w:noProof/>
                <w:webHidden/>
              </w:rPr>
              <w:fldChar w:fldCharType="separate"/>
            </w:r>
            <w:r>
              <w:rPr>
                <w:noProof/>
                <w:webHidden/>
              </w:rPr>
              <w:t>4</w:t>
            </w:r>
            <w:r>
              <w:rPr>
                <w:noProof/>
                <w:webHidden/>
              </w:rPr>
              <w:fldChar w:fldCharType="end"/>
            </w:r>
          </w:hyperlink>
        </w:p>
        <w:p w:rsidR="0033698B" w:rsidRPr="0033698B" w:rsidRDefault="0033698B" w:rsidP="0033698B">
          <w:pPr>
            <w:rPr>
              <w:rFonts w:eastAsiaTheme="minorEastAsia"/>
            </w:rPr>
          </w:pPr>
        </w:p>
        <w:p w:rsidR="00FE052B" w:rsidRDefault="00AC06D7">
          <w:pPr>
            <w:pStyle w:val="Tabladeilustraciones"/>
            <w:tabs>
              <w:tab w:val="right" w:leader="dot" w:pos="8488"/>
            </w:tabs>
            <w:rPr>
              <w:rStyle w:val="Hipervnculo"/>
              <w:noProof/>
            </w:rPr>
          </w:pPr>
          <w:hyperlink w:anchor="_Toc39602260" w:history="1">
            <w:r w:rsidR="00FE052B" w:rsidRPr="00720EB1">
              <w:rPr>
                <w:rStyle w:val="Hipervnculo"/>
                <w:noProof/>
              </w:rPr>
              <w:t>Figura 2: Relaciones China- Estados Unidos (1971-1980)</w:t>
            </w:r>
            <w:r w:rsidR="00FE052B">
              <w:rPr>
                <w:noProof/>
                <w:webHidden/>
              </w:rPr>
              <w:tab/>
            </w:r>
            <w:r w:rsidR="00FE052B">
              <w:rPr>
                <w:noProof/>
                <w:webHidden/>
              </w:rPr>
              <w:fldChar w:fldCharType="begin"/>
            </w:r>
            <w:r w:rsidR="00FE052B">
              <w:rPr>
                <w:noProof/>
                <w:webHidden/>
              </w:rPr>
              <w:instrText xml:space="preserve"> PAGEREF _Toc39602260 \h </w:instrText>
            </w:r>
            <w:r w:rsidR="00FE052B">
              <w:rPr>
                <w:noProof/>
                <w:webHidden/>
              </w:rPr>
            </w:r>
            <w:r w:rsidR="00FE052B">
              <w:rPr>
                <w:noProof/>
                <w:webHidden/>
              </w:rPr>
              <w:fldChar w:fldCharType="separate"/>
            </w:r>
            <w:r w:rsidR="00FE052B">
              <w:rPr>
                <w:noProof/>
                <w:webHidden/>
              </w:rPr>
              <w:t>4</w:t>
            </w:r>
            <w:r w:rsidR="00FE052B">
              <w:rPr>
                <w:noProof/>
                <w:webHidden/>
              </w:rPr>
              <w:fldChar w:fldCharType="end"/>
            </w:r>
          </w:hyperlink>
        </w:p>
        <w:p w:rsidR="0033698B" w:rsidRPr="0033698B" w:rsidRDefault="0033698B" w:rsidP="0033698B">
          <w:pPr>
            <w:rPr>
              <w:rFonts w:eastAsiaTheme="minorEastAsia"/>
            </w:rPr>
          </w:pPr>
        </w:p>
        <w:p w:rsidR="00FE052B" w:rsidRDefault="00AC06D7">
          <w:pPr>
            <w:pStyle w:val="Tabladeilustraciones"/>
            <w:tabs>
              <w:tab w:val="right" w:leader="dot" w:pos="8488"/>
            </w:tabs>
            <w:rPr>
              <w:rStyle w:val="Hipervnculo"/>
              <w:noProof/>
            </w:rPr>
          </w:pPr>
          <w:hyperlink w:anchor="_Toc39602261" w:history="1">
            <w:r w:rsidR="00FE052B" w:rsidRPr="00720EB1">
              <w:rPr>
                <w:rStyle w:val="Hipervnculo"/>
                <w:noProof/>
              </w:rPr>
              <w:t>Figura 3 :Relaciones China- Estados Unidos (1981-1990)</w:t>
            </w:r>
            <w:r w:rsidR="00FE052B">
              <w:rPr>
                <w:noProof/>
                <w:webHidden/>
              </w:rPr>
              <w:tab/>
            </w:r>
            <w:r w:rsidR="00FE052B">
              <w:rPr>
                <w:noProof/>
                <w:webHidden/>
              </w:rPr>
              <w:fldChar w:fldCharType="begin"/>
            </w:r>
            <w:r w:rsidR="00FE052B">
              <w:rPr>
                <w:noProof/>
                <w:webHidden/>
              </w:rPr>
              <w:instrText xml:space="preserve"> PAGEREF _Toc39602261 \h </w:instrText>
            </w:r>
            <w:r w:rsidR="00FE052B">
              <w:rPr>
                <w:noProof/>
                <w:webHidden/>
              </w:rPr>
            </w:r>
            <w:r w:rsidR="00FE052B">
              <w:rPr>
                <w:noProof/>
                <w:webHidden/>
              </w:rPr>
              <w:fldChar w:fldCharType="separate"/>
            </w:r>
            <w:r w:rsidR="00FE052B">
              <w:rPr>
                <w:noProof/>
                <w:webHidden/>
              </w:rPr>
              <w:t>6</w:t>
            </w:r>
            <w:r w:rsidR="00FE052B">
              <w:rPr>
                <w:noProof/>
                <w:webHidden/>
              </w:rPr>
              <w:fldChar w:fldCharType="end"/>
            </w:r>
          </w:hyperlink>
        </w:p>
        <w:p w:rsidR="0033698B" w:rsidRPr="0033698B" w:rsidRDefault="0033698B" w:rsidP="0033698B">
          <w:pPr>
            <w:rPr>
              <w:rFonts w:eastAsiaTheme="minorEastAsia"/>
            </w:rPr>
          </w:pPr>
        </w:p>
        <w:p w:rsidR="00FE052B" w:rsidRDefault="00AC06D7">
          <w:pPr>
            <w:pStyle w:val="Tabladeilustraciones"/>
            <w:tabs>
              <w:tab w:val="right" w:leader="dot" w:pos="8488"/>
            </w:tabs>
            <w:rPr>
              <w:rStyle w:val="Hipervnculo"/>
              <w:noProof/>
            </w:rPr>
          </w:pPr>
          <w:hyperlink w:anchor="_Toc39602262" w:history="1">
            <w:r w:rsidR="00FE052B" w:rsidRPr="00720EB1">
              <w:rPr>
                <w:rStyle w:val="Hipervnculo"/>
                <w:noProof/>
              </w:rPr>
              <w:t>Figura 4: Relaciones China- Estados Unidos (1981-1990)</w:t>
            </w:r>
            <w:r w:rsidR="00FE052B">
              <w:rPr>
                <w:noProof/>
                <w:webHidden/>
              </w:rPr>
              <w:tab/>
            </w:r>
            <w:r w:rsidR="00FE052B">
              <w:rPr>
                <w:noProof/>
                <w:webHidden/>
              </w:rPr>
              <w:fldChar w:fldCharType="begin"/>
            </w:r>
            <w:r w:rsidR="00FE052B">
              <w:rPr>
                <w:noProof/>
                <w:webHidden/>
              </w:rPr>
              <w:instrText xml:space="preserve"> PAGEREF _Toc39602262 \h </w:instrText>
            </w:r>
            <w:r w:rsidR="00FE052B">
              <w:rPr>
                <w:noProof/>
                <w:webHidden/>
              </w:rPr>
            </w:r>
            <w:r w:rsidR="00FE052B">
              <w:rPr>
                <w:noProof/>
                <w:webHidden/>
              </w:rPr>
              <w:fldChar w:fldCharType="separate"/>
            </w:r>
            <w:r w:rsidR="00FE052B">
              <w:rPr>
                <w:noProof/>
                <w:webHidden/>
              </w:rPr>
              <w:t>7</w:t>
            </w:r>
            <w:r w:rsidR="00FE052B">
              <w:rPr>
                <w:noProof/>
                <w:webHidden/>
              </w:rPr>
              <w:fldChar w:fldCharType="end"/>
            </w:r>
          </w:hyperlink>
        </w:p>
        <w:p w:rsidR="0033698B" w:rsidRPr="0033698B" w:rsidRDefault="0033698B" w:rsidP="0033698B">
          <w:pPr>
            <w:rPr>
              <w:rFonts w:eastAsiaTheme="minorEastAsia"/>
            </w:rPr>
          </w:pPr>
        </w:p>
        <w:p w:rsidR="00FE052B" w:rsidRDefault="00AC06D7">
          <w:pPr>
            <w:pStyle w:val="Tabladeilustraciones"/>
            <w:tabs>
              <w:tab w:val="right" w:leader="dot" w:pos="8488"/>
            </w:tabs>
            <w:rPr>
              <w:rStyle w:val="Hipervnculo"/>
              <w:noProof/>
            </w:rPr>
          </w:pPr>
          <w:hyperlink w:anchor="_Toc39602263" w:history="1">
            <w:r w:rsidR="00FE052B" w:rsidRPr="00720EB1">
              <w:rPr>
                <w:rStyle w:val="Hipervnculo"/>
                <w:noProof/>
              </w:rPr>
              <w:t>Figura 5: Deuda Pública de los Estados Unidos de China</w:t>
            </w:r>
            <w:r w:rsidR="00FE052B">
              <w:rPr>
                <w:noProof/>
                <w:webHidden/>
              </w:rPr>
              <w:tab/>
            </w:r>
            <w:r w:rsidR="00FE052B">
              <w:rPr>
                <w:noProof/>
                <w:webHidden/>
              </w:rPr>
              <w:fldChar w:fldCharType="begin"/>
            </w:r>
            <w:r w:rsidR="00FE052B">
              <w:rPr>
                <w:noProof/>
                <w:webHidden/>
              </w:rPr>
              <w:instrText xml:space="preserve"> PAGEREF _Toc39602263 \h </w:instrText>
            </w:r>
            <w:r w:rsidR="00FE052B">
              <w:rPr>
                <w:noProof/>
                <w:webHidden/>
              </w:rPr>
            </w:r>
            <w:r w:rsidR="00FE052B">
              <w:rPr>
                <w:noProof/>
                <w:webHidden/>
              </w:rPr>
              <w:fldChar w:fldCharType="separate"/>
            </w:r>
            <w:r w:rsidR="00FE052B">
              <w:rPr>
                <w:noProof/>
                <w:webHidden/>
              </w:rPr>
              <w:t>12</w:t>
            </w:r>
            <w:r w:rsidR="00FE052B">
              <w:rPr>
                <w:noProof/>
                <w:webHidden/>
              </w:rPr>
              <w:fldChar w:fldCharType="end"/>
            </w:r>
          </w:hyperlink>
        </w:p>
        <w:p w:rsidR="0033698B" w:rsidRPr="0033698B" w:rsidRDefault="0033698B" w:rsidP="0033698B">
          <w:pPr>
            <w:rPr>
              <w:rFonts w:eastAsiaTheme="minorEastAsia"/>
            </w:rPr>
          </w:pPr>
        </w:p>
        <w:p w:rsidR="00FE052B" w:rsidRDefault="00AC06D7">
          <w:pPr>
            <w:pStyle w:val="Tabladeilustraciones"/>
            <w:tabs>
              <w:tab w:val="right" w:leader="dot" w:pos="8488"/>
            </w:tabs>
            <w:rPr>
              <w:rStyle w:val="Hipervnculo"/>
              <w:noProof/>
            </w:rPr>
          </w:pPr>
          <w:hyperlink w:anchor="_Toc39602264" w:history="1">
            <w:r w:rsidR="00FE052B" w:rsidRPr="00720EB1">
              <w:rPr>
                <w:rStyle w:val="Hipervnculo"/>
                <w:noProof/>
              </w:rPr>
              <w:t>Figura 6: Evolución balanza comercial de Estados Unidos con China</w:t>
            </w:r>
            <w:r w:rsidR="00FE052B">
              <w:rPr>
                <w:noProof/>
                <w:webHidden/>
              </w:rPr>
              <w:tab/>
            </w:r>
            <w:r w:rsidR="00FE052B">
              <w:rPr>
                <w:noProof/>
                <w:webHidden/>
              </w:rPr>
              <w:fldChar w:fldCharType="begin"/>
            </w:r>
            <w:r w:rsidR="00FE052B">
              <w:rPr>
                <w:noProof/>
                <w:webHidden/>
              </w:rPr>
              <w:instrText xml:space="preserve"> PAGEREF _Toc39602264 \h </w:instrText>
            </w:r>
            <w:r w:rsidR="00FE052B">
              <w:rPr>
                <w:noProof/>
                <w:webHidden/>
              </w:rPr>
            </w:r>
            <w:r w:rsidR="00FE052B">
              <w:rPr>
                <w:noProof/>
                <w:webHidden/>
              </w:rPr>
              <w:fldChar w:fldCharType="separate"/>
            </w:r>
            <w:r w:rsidR="00FE052B">
              <w:rPr>
                <w:noProof/>
                <w:webHidden/>
              </w:rPr>
              <w:t>15</w:t>
            </w:r>
            <w:r w:rsidR="00FE052B">
              <w:rPr>
                <w:noProof/>
                <w:webHidden/>
              </w:rPr>
              <w:fldChar w:fldCharType="end"/>
            </w:r>
          </w:hyperlink>
        </w:p>
        <w:p w:rsidR="0033698B" w:rsidRPr="0033698B" w:rsidRDefault="0033698B" w:rsidP="0033698B">
          <w:pPr>
            <w:rPr>
              <w:rFonts w:eastAsiaTheme="minorEastAsia"/>
            </w:rPr>
          </w:pPr>
        </w:p>
        <w:p w:rsidR="00FE052B" w:rsidRDefault="00AC06D7">
          <w:pPr>
            <w:pStyle w:val="Tabladeilustraciones"/>
            <w:tabs>
              <w:tab w:val="right" w:leader="dot" w:pos="8488"/>
            </w:tabs>
            <w:rPr>
              <w:rFonts w:asciiTheme="minorHAnsi" w:eastAsiaTheme="minorEastAsia" w:hAnsiTheme="minorHAnsi" w:cstheme="minorBidi"/>
              <w:noProof/>
            </w:rPr>
          </w:pPr>
          <w:hyperlink w:anchor="_Toc39602265" w:history="1">
            <w:r w:rsidR="00FE052B" w:rsidRPr="00720EB1">
              <w:rPr>
                <w:rStyle w:val="Hipervnculo"/>
                <w:noProof/>
              </w:rPr>
              <w:t>Figura 7: Línea del tiempo de las fases de la guerra comercial entre China y Estados Unidos</w:t>
            </w:r>
            <w:r w:rsidR="00FE052B">
              <w:rPr>
                <w:noProof/>
                <w:webHidden/>
              </w:rPr>
              <w:tab/>
            </w:r>
            <w:r w:rsidR="00FE052B">
              <w:rPr>
                <w:noProof/>
                <w:webHidden/>
              </w:rPr>
              <w:fldChar w:fldCharType="begin"/>
            </w:r>
            <w:r w:rsidR="00FE052B">
              <w:rPr>
                <w:noProof/>
                <w:webHidden/>
              </w:rPr>
              <w:instrText xml:space="preserve"> PAGEREF _Toc39602265 \h </w:instrText>
            </w:r>
            <w:r w:rsidR="00FE052B">
              <w:rPr>
                <w:noProof/>
                <w:webHidden/>
              </w:rPr>
            </w:r>
            <w:r w:rsidR="00FE052B">
              <w:rPr>
                <w:noProof/>
                <w:webHidden/>
              </w:rPr>
              <w:fldChar w:fldCharType="separate"/>
            </w:r>
            <w:r w:rsidR="00FE052B">
              <w:rPr>
                <w:noProof/>
                <w:webHidden/>
              </w:rPr>
              <w:t>25</w:t>
            </w:r>
            <w:r w:rsidR="00FE052B">
              <w:rPr>
                <w:noProof/>
                <w:webHidden/>
              </w:rPr>
              <w:fldChar w:fldCharType="end"/>
            </w:r>
          </w:hyperlink>
        </w:p>
        <w:p w:rsidR="00FF54EA" w:rsidRDefault="00FE052B" w:rsidP="00FF54EA">
          <w:pPr>
            <w:pStyle w:val="Ttulo2"/>
            <w:jc w:val="center"/>
            <w:rPr>
              <w:rFonts w:ascii="Times New Roman" w:hAnsi="Times New Roman" w:cs="Times New Roman"/>
              <w:color w:val="000000" w:themeColor="text1"/>
              <w:sz w:val="34"/>
              <w:szCs w:val="34"/>
            </w:rPr>
          </w:pPr>
          <w:r>
            <w:rPr>
              <w:rFonts w:ascii="Times New Roman" w:eastAsia="Times New Roman" w:hAnsi="Times New Roman" w:cs="Times New Roman"/>
              <w:color w:val="000000" w:themeColor="text1"/>
              <w:sz w:val="34"/>
              <w:szCs w:val="34"/>
            </w:rPr>
            <w:fldChar w:fldCharType="end"/>
          </w:r>
        </w:p>
        <w:p w:rsidR="00FF54EA" w:rsidRDefault="00FF54EA" w:rsidP="00FF54EA">
          <w:pPr>
            <w:pStyle w:val="Ttulo2"/>
            <w:jc w:val="center"/>
            <w:rPr>
              <w:rFonts w:ascii="Times New Roman" w:hAnsi="Times New Roman" w:cs="Times New Roman"/>
              <w:color w:val="000000" w:themeColor="text1"/>
              <w:sz w:val="34"/>
              <w:szCs w:val="34"/>
            </w:rPr>
          </w:pPr>
        </w:p>
        <w:p w:rsidR="00FF54EA" w:rsidRDefault="00FF54EA" w:rsidP="00FF54EA">
          <w:pPr>
            <w:pStyle w:val="Ttulo2"/>
            <w:jc w:val="center"/>
            <w:rPr>
              <w:rFonts w:ascii="Times New Roman" w:hAnsi="Times New Roman" w:cs="Times New Roman"/>
              <w:color w:val="000000" w:themeColor="text1"/>
              <w:sz w:val="34"/>
              <w:szCs w:val="34"/>
            </w:rPr>
          </w:pPr>
        </w:p>
        <w:p w:rsidR="00FF54EA" w:rsidRDefault="00FF54EA" w:rsidP="00FF54EA">
          <w:pPr>
            <w:pStyle w:val="Ttulo2"/>
            <w:jc w:val="center"/>
            <w:rPr>
              <w:rFonts w:ascii="Times New Roman" w:hAnsi="Times New Roman" w:cs="Times New Roman"/>
              <w:color w:val="000000" w:themeColor="text1"/>
              <w:sz w:val="34"/>
              <w:szCs w:val="34"/>
            </w:rPr>
          </w:pPr>
        </w:p>
        <w:p w:rsidR="00FF54EA" w:rsidRDefault="00FF54EA" w:rsidP="00FF54EA">
          <w:pPr>
            <w:pStyle w:val="Ttulo2"/>
            <w:jc w:val="center"/>
            <w:rPr>
              <w:rFonts w:ascii="Times New Roman" w:hAnsi="Times New Roman" w:cs="Times New Roman"/>
              <w:color w:val="000000" w:themeColor="text1"/>
              <w:sz w:val="34"/>
              <w:szCs w:val="34"/>
            </w:rPr>
          </w:pPr>
        </w:p>
        <w:p w:rsidR="00FF54EA" w:rsidRDefault="00FF54EA" w:rsidP="00FF54EA">
          <w:pPr>
            <w:pStyle w:val="Ttulo2"/>
            <w:rPr>
              <w:rFonts w:ascii="Times New Roman" w:hAnsi="Times New Roman" w:cs="Times New Roman"/>
              <w:color w:val="000000" w:themeColor="text1"/>
              <w:sz w:val="34"/>
              <w:szCs w:val="34"/>
            </w:rPr>
          </w:pPr>
        </w:p>
        <w:p w:rsidR="00FF54EA" w:rsidRDefault="00FF54EA" w:rsidP="00FF54EA"/>
        <w:p w:rsidR="00FF54EA" w:rsidRDefault="00FF54EA" w:rsidP="002233B6">
          <w:pPr>
            <w:pStyle w:val="Ttulo2"/>
            <w:rPr>
              <w:rFonts w:ascii="Times New Roman" w:hAnsi="Times New Roman" w:cs="Times New Roman"/>
              <w:color w:val="000000" w:themeColor="text1"/>
              <w:sz w:val="34"/>
              <w:szCs w:val="34"/>
            </w:rPr>
          </w:pPr>
        </w:p>
        <w:p w:rsidR="00FF54EA" w:rsidRDefault="00FF54EA" w:rsidP="00FF54EA">
          <w:pPr>
            <w:pStyle w:val="Ttulo2"/>
            <w:rPr>
              <w:rFonts w:ascii="Times New Roman" w:hAnsi="Times New Roman" w:cs="Times New Roman"/>
              <w:color w:val="000000" w:themeColor="text1"/>
              <w:sz w:val="34"/>
              <w:szCs w:val="34"/>
            </w:rPr>
          </w:pPr>
        </w:p>
        <w:p w:rsidR="00FF54EA" w:rsidRDefault="00FF54EA" w:rsidP="00FF54EA"/>
        <w:p w:rsidR="0033698B" w:rsidRDefault="0033698B" w:rsidP="00FF54EA"/>
        <w:p w:rsidR="0033698B" w:rsidRDefault="0033698B" w:rsidP="00FF54EA"/>
        <w:p w:rsidR="0033698B" w:rsidRDefault="0033698B" w:rsidP="00FF54EA"/>
        <w:p w:rsidR="0033698B" w:rsidRDefault="0033698B" w:rsidP="00FF54EA"/>
        <w:p w:rsidR="0033698B" w:rsidRDefault="0033698B" w:rsidP="00FF54EA"/>
        <w:p w:rsidR="0033698B" w:rsidRDefault="0033698B" w:rsidP="00FF54EA"/>
        <w:p w:rsidR="0033698B" w:rsidRDefault="0033698B" w:rsidP="00FF54EA"/>
        <w:p w:rsidR="0033698B" w:rsidRDefault="0033698B" w:rsidP="00FF54EA"/>
        <w:p w:rsidR="0033698B" w:rsidRDefault="0033698B" w:rsidP="00FF54EA"/>
        <w:p w:rsidR="0033698B" w:rsidRDefault="0033698B" w:rsidP="00FF54EA"/>
        <w:p w:rsidR="0033698B" w:rsidRDefault="0033698B" w:rsidP="00FF54EA"/>
        <w:p w:rsidR="0033698B" w:rsidRDefault="0033698B" w:rsidP="00FF54EA"/>
        <w:p w:rsidR="0033698B" w:rsidRDefault="0033698B" w:rsidP="00FF54EA"/>
        <w:p w:rsidR="0033698B" w:rsidRDefault="0033698B" w:rsidP="00FF54EA"/>
        <w:p w:rsidR="0033698B" w:rsidRDefault="0033698B" w:rsidP="00FF54EA"/>
        <w:p w:rsidR="0033698B" w:rsidRDefault="0033698B" w:rsidP="00FF54EA"/>
        <w:p w:rsidR="0033698B" w:rsidRPr="00FF54EA" w:rsidRDefault="0033698B" w:rsidP="00FF54EA"/>
        <w:p w:rsidR="00FF54EA" w:rsidRDefault="00FF54EA" w:rsidP="00FF54EA">
          <w:pPr>
            <w:pStyle w:val="Ttulo2"/>
            <w:jc w:val="center"/>
            <w:rPr>
              <w:rFonts w:ascii="Times New Roman" w:hAnsi="Times New Roman" w:cs="Times New Roman"/>
              <w:color w:val="000000" w:themeColor="text1"/>
              <w:sz w:val="34"/>
              <w:szCs w:val="34"/>
            </w:rPr>
          </w:pPr>
          <w:bookmarkStart w:id="3" w:name="_Toc39601722"/>
          <w:bookmarkStart w:id="4" w:name="_Toc39950556"/>
          <w:r>
            <w:rPr>
              <w:rFonts w:ascii="Times New Roman" w:hAnsi="Times New Roman" w:cs="Times New Roman"/>
              <w:color w:val="000000" w:themeColor="text1"/>
              <w:sz w:val="34"/>
              <w:szCs w:val="34"/>
            </w:rPr>
            <w:lastRenderedPageBreak/>
            <w:t>I.    Resumen</w:t>
          </w:r>
          <w:bookmarkEnd w:id="2"/>
          <w:bookmarkEnd w:id="3"/>
          <w:bookmarkEnd w:id="4"/>
        </w:p>
        <w:p w:rsidR="002233B6" w:rsidRDefault="002233B6" w:rsidP="002233B6"/>
        <w:p w:rsidR="002233B6" w:rsidRDefault="00A95192" w:rsidP="0030064F">
          <w:pPr>
            <w:spacing w:line="360" w:lineRule="auto"/>
            <w:jc w:val="both"/>
          </w:pPr>
          <w:r w:rsidRPr="00A95192">
            <w:t>En una rivalidad tan compleja en la que las dos mayores potencias del mundo se encuentran enfrentadas y que cada una tiene unos conceptos económicos muy diferentes, se ha creado una guerra comercial que puede asemejarse mucho a una nueva “Guerra Fría”. En este contexto en el que Estados Unidos ha ido reforzando el libre comercio durante los años, se ha encontrado con una China que ha continuado consolidando su economía planificada y proteccionista. Esto, sin embargo, no ha impedido que durante un largo periodo de tiempo se hayan desarrollado relaciones económicas muy relevantes entre ambos países, colocándolos en una situación de dependencia recíproca. En este estudio se aborda hasta que punto se han establecido estas relaciones y cuál ha sido el papel del sector tecnológico a la hora de tomar decisiones en la guerra comercial. Además, tras la reciente firma del Acuerdo Comercial de tregua entre ambos países, podremos comprobar si esta guerra comercial está llegando a su fase final o realmente sus diferencias e intereses acabarán resurgiendo las llamas de este enfrentamiento.</w:t>
          </w:r>
        </w:p>
        <w:p w:rsidR="0030064F" w:rsidRPr="0030064F" w:rsidRDefault="0030064F" w:rsidP="0030064F">
          <w:pPr>
            <w:spacing w:line="360" w:lineRule="auto"/>
            <w:jc w:val="both"/>
          </w:pPr>
          <w:r w:rsidRPr="0030064F">
            <w:rPr>
              <w:b/>
              <w:bCs/>
              <w:i/>
              <w:iCs/>
            </w:rPr>
            <w:t>PALABRAS CLAVE:</w:t>
          </w:r>
          <w:r>
            <w:rPr>
              <w:b/>
              <w:bCs/>
              <w:i/>
              <w:iCs/>
            </w:rPr>
            <w:t xml:space="preserve"> </w:t>
          </w:r>
          <w:r>
            <w:t>Estados Unidos, China, proteccionismo, interdependencia, tecnología, aranceles, guerra comercial, tarifas.</w:t>
          </w:r>
        </w:p>
        <w:p w:rsidR="0030064F" w:rsidRDefault="0030064F" w:rsidP="00FF54EA">
          <w:pPr>
            <w:pStyle w:val="Ttulo2"/>
            <w:jc w:val="center"/>
            <w:rPr>
              <w:rFonts w:ascii="Times New Roman" w:hAnsi="Times New Roman" w:cs="Times New Roman"/>
              <w:color w:val="000000" w:themeColor="text1"/>
              <w:sz w:val="34"/>
              <w:szCs w:val="34"/>
            </w:rPr>
          </w:pPr>
          <w:bookmarkStart w:id="5" w:name="_Toc39601678"/>
          <w:bookmarkStart w:id="6" w:name="_Toc39601723"/>
        </w:p>
        <w:p w:rsidR="00FF54EA" w:rsidRPr="00677168" w:rsidRDefault="00FF54EA" w:rsidP="00FF54EA">
          <w:pPr>
            <w:pStyle w:val="Ttulo2"/>
            <w:jc w:val="center"/>
            <w:rPr>
              <w:rFonts w:ascii="Times New Roman" w:hAnsi="Times New Roman" w:cs="Times New Roman"/>
              <w:color w:val="000000" w:themeColor="text1"/>
              <w:sz w:val="34"/>
              <w:szCs w:val="34"/>
              <w:lang w:val="en-US"/>
            </w:rPr>
          </w:pPr>
          <w:bookmarkStart w:id="7" w:name="_Toc39950557"/>
          <w:r w:rsidRPr="00677168">
            <w:rPr>
              <w:rFonts w:ascii="Times New Roman" w:hAnsi="Times New Roman" w:cs="Times New Roman"/>
              <w:color w:val="000000" w:themeColor="text1"/>
              <w:sz w:val="34"/>
              <w:szCs w:val="34"/>
              <w:lang w:val="en-US"/>
            </w:rPr>
            <w:t>II.    Abstract</w:t>
          </w:r>
          <w:bookmarkEnd w:id="5"/>
          <w:bookmarkEnd w:id="6"/>
          <w:bookmarkEnd w:id="7"/>
        </w:p>
        <w:p w:rsidR="0030064F" w:rsidRPr="00677168" w:rsidRDefault="0030064F" w:rsidP="0030064F">
          <w:pPr>
            <w:rPr>
              <w:lang w:val="en-US"/>
            </w:rPr>
          </w:pPr>
        </w:p>
        <w:p w:rsidR="0030064F" w:rsidRPr="0030064F" w:rsidRDefault="00A95192" w:rsidP="0030064F">
          <w:pPr>
            <w:spacing w:line="360" w:lineRule="auto"/>
            <w:jc w:val="both"/>
            <w:rPr>
              <w:lang w:val="en-US"/>
            </w:rPr>
          </w:pPr>
          <w:r w:rsidRPr="0030064F">
            <w:rPr>
              <w:lang w:val="en-US"/>
            </w:rPr>
            <w:t>In such a complex rivalry in which the two greatest powers in the world are at odds with each other and each has very different economic concepts, a trade war has been created that can closely resemble a new "Cold War". In this context in which the United States has been strengthening free trade over the years, it has found itself with a China that has continued to consolidate its planned and protectionist economy. This, however, has not prevented that during a long period of time very relevant economic relations have been developed between both countries, placing them in a situation of reciprocal dependence. This study deals with the extent to which these relations have been established and what the role of the technology sector has been in making decisions in the trade war. Moreover, after the recent signing of the Trade Truce Agreement between the two countries, we will be able to see whether this trade war is reaching its final stage or whether their differences and interests will really end up rekindling the flames of this confrontation</w:t>
          </w:r>
          <w:bookmarkStart w:id="8" w:name="_Toc39601679"/>
          <w:bookmarkStart w:id="9" w:name="_Toc39601724"/>
          <w:r w:rsidR="0030064F">
            <w:rPr>
              <w:lang w:val="en-US"/>
            </w:rPr>
            <w:t>.</w:t>
          </w:r>
        </w:p>
        <w:p w:rsidR="0030064F" w:rsidRPr="0030064F" w:rsidRDefault="0030064F" w:rsidP="0030064F">
          <w:pPr>
            <w:spacing w:line="360" w:lineRule="auto"/>
            <w:rPr>
              <w:b/>
              <w:bCs/>
              <w:i/>
              <w:iCs/>
              <w:lang w:val="en-US"/>
            </w:rPr>
          </w:pPr>
          <w:r w:rsidRPr="0030064F">
            <w:rPr>
              <w:b/>
              <w:bCs/>
              <w:i/>
              <w:iCs/>
              <w:lang w:val="en-US"/>
            </w:rPr>
            <w:t>KEYWORDS:</w:t>
          </w:r>
          <w:r>
            <w:rPr>
              <w:b/>
              <w:bCs/>
              <w:i/>
              <w:iCs/>
              <w:lang w:val="en-US"/>
            </w:rPr>
            <w:t xml:space="preserve">    </w:t>
          </w:r>
          <w:r w:rsidRPr="0030064F">
            <w:rPr>
              <w:lang w:val="en-US"/>
            </w:rPr>
            <w:t>United States, China, protectionism, interdependence, technology, tariffs, trade war, tariffs</w:t>
          </w:r>
          <w:r>
            <w:rPr>
              <w:lang w:val="en-US"/>
            </w:rPr>
            <w:t>.</w:t>
          </w:r>
        </w:p>
        <w:p w:rsidR="0030064F" w:rsidRPr="0030064F" w:rsidRDefault="0030064F" w:rsidP="0030064F">
          <w:pPr>
            <w:rPr>
              <w:lang w:val="en-US"/>
            </w:rPr>
          </w:pPr>
        </w:p>
        <w:p w:rsidR="00FF54EA" w:rsidRPr="00C74DEB" w:rsidRDefault="00FF54EA" w:rsidP="0030064F">
          <w:pPr>
            <w:pStyle w:val="Ttulo2"/>
            <w:ind w:left="2124" w:firstLine="708"/>
            <w:rPr>
              <w:rFonts w:ascii="Times New Roman" w:hAnsi="Times New Roman" w:cs="Times New Roman"/>
              <w:color w:val="000000" w:themeColor="text1"/>
              <w:sz w:val="34"/>
              <w:szCs w:val="34"/>
            </w:rPr>
          </w:pPr>
          <w:bookmarkStart w:id="10" w:name="_Toc39950558"/>
          <w:r w:rsidRPr="00677168">
            <w:rPr>
              <w:rFonts w:ascii="Times New Roman" w:hAnsi="Times New Roman" w:cs="Times New Roman"/>
              <w:color w:val="000000" w:themeColor="text1"/>
              <w:sz w:val="34"/>
              <w:szCs w:val="34"/>
            </w:rPr>
            <w:t xml:space="preserve">III.     </w:t>
          </w:r>
          <w:r>
            <w:rPr>
              <w:rFonts w:ascii="Times New Roman" w:hAnsi="Times New Roman" w:cs="Times New Roman"/>
              <w:color w:val="000000" w:themeColor="text1"/>
              <w:sz w:val="34"/>
              <w:szCs w:val="34"/>
            </w:rPr>
            <w:t>Introducción</w:t>
          </w:r>
          <w:bookmarkEnd w:id="8"/>
          <w:bookmarkEnd w:id="9"/>
          <w:bookmarkEnd w:id="10"/>
        </w:p>
        <w:p w:rsidR="00F21996" w:rsidRDefault="00F21996" w:rsidP="005F559B">
          <w:pPr>
            <w:pStyle w:val="NormalWeb"/>
            <w:spacing w:line="360" w:lineRule="auto"/>
            <w:ind w:firstLine="708"/>
            <w:jc w:val="both"/>
            <w:rPr>
              <w:rFonts w:ascii="TimesNewRomanPSMT" w:hAnsi="TimesNewRomanPSMT"/>
            </w:rPr>
          </w:pPr>
          <w:r>
            <w:rPr>
              <w:rFonts w:ascii="TimesNewRomanPSMT" w:hAnsi="TimesNewRomanPSMT"/>
            </w:rPr>
            <w:t xml:space="preserve">El 15 de enero de 2020 se firmó un Acuerdo Comercial entre Estados Unidos y China que </w:t>
          </w:r>
          <w:r w:rsidR="00813F2A">
            <w:rPr>
              <w:rFonts w:ascii="TimesNewRomanPSMT" w:hAnsi="TimesNewRomanPSMT"/>
            </w:rPr>
            <w:t xml:space="preserve">ponía </w:t>
          </w:r>
          <w:r>
            <w:rPr>
              <w:rFonts w:ascii="TimesNewRomanPSMT" w:hAnsi="TimesNewRomanPSMT"/>
            </w:rPr>
            <w:t xml:space="preserve">tregua </w:t>
          </w:r>
          <w:r w:rsidR="00813F2A">
            <w:rPr>
              <w:rFonts w:ascii="TimesNewRomanPSMT" w:hAnsi="TimesNewRomanPSMT"/>
            </w:rPr>
            <w:t>a los enfrentamientos comerciales iniciados en marzo de 2018</w:t>
          </w:r>
          <w:r w:rsidR="00855AF3">
            <w:rPr>
              <w:rFonts w:ascii="TimesNewRomanPSMT" w:hAnsi="TimesNewRomanPSMT"/>
              <w:noProof/>
            </w:rPr>
            <w:t xml:space="preserve"> </w:t>
          </w:r>
          <w:r w:rsidR="00855AF3" w:rsidRPr="00644CD0">
            <w:rPr>
              <w:rFonts w:ascii="TimesNewRomanPSMT" w:hAnsi="TimesNewRomanPSMT"/>
              <w:noProof/>
            </w:rPr>
            <w:t>(Palumbo &amp; Nicolaci, 2019)</w:t>
          </w:r>
          <w:r w:rsidR="00855AF3">
            <w:rPr>
              <w:rFonts w:ascii="TimesNewRomanPSMT" w:hAnsi="TimesNewRomanPSMT"/>
              <w:noProof/>
            </w:rPr>
            <w:t>. Periodo en el que ambos países han estado sometidos a grande</w:t>
          </w:r>
          <w:r w:rsidR="0003717A">
            <w:rPr>
              <w:rFonts w:ascii="TimesNewRomanPSMT" w:hAnsi="TimesNewRomanPSMT"/>
              <w:noProof/>
            </w:rPr>
            <w:t>s presiones y tarifas arancelarias que han provocado una inestabilidad a nivel mundial</w:t>
          </w:r>
          <w:r w:rsidR="00A46A60">
            <w:rPr>
              <w:rFonts w:ascii="TimesNewRomanPSMT" w:hAnsi="TimesNewRomanPSMT"/>
              <w:noProof/>
            </w:rPr>
            <w:t>, y se ha convertido en una nueva “Guerra Fría”.</w:t>
          </w:r>
          <w:r w:rsidR="00A46A60">
            <w:rPr>
              <w:rStyle w:val="Refdenotaalpie"/>
              <w:rFonts w:ascii="TimesNewRomanPSMT" w:hAnsi="TimesNewRomanPSMT"/>
              <w:noProof/>
            </w:rPr>
            <w:footnoteReference w:id="1"/>
          </w:r>
          <w:r w:rsidR="0003717A">
            <w:rPr>
              <w:rFonts w:ascii="TimesNewRomanPSMT" w:hAnsi="TimesNewRomanPSMT"/>
              <w:noProof/>
            </w:rPr>
            <w:t xml:space="preserve"> Ya lo advert</w:t>
          </w:r>
          <w:r w:rsidR="003B336B">
            <w:rPr>
              <w:rFonts w:ascii="TimesNewRomanPSMT" w:hAnsi="TimesNewRomanPSMT"/>
              <w:noProof/>
            </w:rPr>
            <w:t>ió</w:t>
          </w:r>
          <w:r w:rsidR="0003717A">
            <w:rPr>
              <w:rFonts w:ascii="TimesNewRomanPSMT" w:hAnsi="TimesNewRomanPSMT"/>
              <w:noProof/>
            </w:rPr>
            <w:t xml:space="preserve"> el presidente chino, Xi Jinping, el 9 de julio de 2014</w:t>
          </w:r>
          <w:r w:rsidR="003B336B">
            <w:rPr>
              <w:rFonts w:ascii="TimesNewRomanPSMT" w:hAnsi="TimesNewRomanPSMT"/>
              <w:noProof/>
            </w:rPr>
            <w:t xml:space="preserve"> en la ceremonia de la ronda anual de diálogo entre ambos países, diciendo que la cooperación entre ambos países supondría un beneficio común, pero que al igual, la confrontación perjudicaba a ambos países</w:t>
          </w:r>
          <w:r w:rsidR="002F79B7">
            <w:rPr>
              <w:rFonts w:ascii="TimesNewRomanPSMT" w:hAnsi="TimesNewRomanPSMT"/>
              <w:noProof/>
            </w:rPr>
            <w:t xml:space="preserve"> y para el mundo </w:t>
          </w:r>
          <w:r w:rsidR="002F79B7" w:rsidRPr="002F79B7">
            <w:rPr>
              <w:rFonts w:ascii="TimesNewRomanPSMT" w:hAnsi="TimesNewRomanPSMT"/>
              <w:noProof/>
            </w:rPr>
            <w:t>(Jinping, 2014</w:t>
          </w:r>
          <w:r w:rsidR="002F79B7">
            <w:rPr>
              <w:rFonts w:ascii="TimesNewRomanPSMT" w:hAnsi="TimesNewRomanPSMT"/>
              <w:noProof/>
            </w:rPr>
            <w:t>, citado por BBC News, 2014</w:t>
          </w:r>
          <w:r w:rsidR="002F79B7" w:rsidRPr="002F79B7">
            <w:rPr>
              <w:rFonts w:ascii="TimesNewRomanPSMT" w:hAnsi="TimesNewRomanPSMT"/>
              <w:noProof/>
            </w:rPr>
            <w:t>)</w:t>
          </w:r>
          <w:r w:rsidR="002F79B7">
            <w:rPr>
              <w:rFonts w:ascii="TimesNewRomanPSMT" w:hAnsi="TimesNewRomanPSMT"/>
              <w:noProof/>
            </w:rPr>
            <w:t>.</w:t>
          </w:r>
        </w:p>
        <w:p w:rsidR="00F0394E" w:rsidRPr="00F0394E" w:rsidRDefault="002F79B7" w:rsidP="005F559B">
          <w:pPr>
            <w:pStyle w:val="NormalWeb"/>
            <w:spacing w:line="360" w:lineRule="auto"/>
            <w:ind w:firstLine="708"/>
            <w:jc w:val="both"/>
            <w:rPr>
              <w:rFonts w:ascii="TimesNewRomanPSMT" w:hAnsi="TimesNewRomanPSMT"/>
            </w:rPr>
          </w:pPr>
          <w:r>
            <w:rPr>
              <w:rFonts w:ascii="TimesNewRomanPSMT" w:hAnsi="TimesNewRomanPSMT"/>
            </w:rPr>
            <w:t>Sin embargo, los ciudadanos estadounidenses, y e</w:t>
          </w:r>
          <w:r w:rsidR="00F0394E">
            <w:rPr>
              <w:rFonts w:ascii="TimesNewRomanPSMT" w:hAnsi="TimesNewRomanPSMT"/>
            </w:rPr>
            <w:t>n</w:t>
          </w:r>
          <w:r>
            <w:rPr>
              <w:rFonts w:ascii="TimesNewRomanPSMT" w:hAnsi="TimesNewRomanPSMT"/>
            </w:rPr>
            <w:t xml:space="preserve"> especial su actual presidente,</w:t>
          </w:r>
          <w:r w:rsidR="00F0394E">
            <w:rPr>
              <w:rFonts w:ascii="TimesNewRomanPSMT" w:hAnsi="TimesNewRomanPSMT"/>
            </w:rPr>
            <w:t xml:space="preserve"> ponían en duda esta afirmación</w:t>
          </w:r>
          <w:r w:rsidR="00F0394E" w:rsidRPr="00F0394E">
            <w:rPr>
              <w:rFonts w:ascii="TimesNewRomanPSMT" w:hAnsi="TimesNewRomanPSMT"/>
            </w:rPr>
            <w:t xml:space="preserve"> </w:t>
          </w:r>
          <w:r w:rsidR="00F0394E" w:rsidRPr="00F0394E">
            <w:rPr>
              <w:rFonts w:ascii="TimesNewRomanPSMT" w:hAnsi="TimesNewRomanPSMT"/>
              <w:noProof/>
            </w:rPr>
            <w:t>(Wike, 2015)</w:t>
          </w:r>
          <w:r w:rsidR="00F0394E">
            <w:rPr>
              <w:rFonts w:ascii="TimesNewRomanPSMT" w:hAnsi="TimesNewRomanPSMT"/>
            </w:rPr>
            <w:t xml:space="preserve">, y </w:t>
          </w:r>
          <w:proofErr w:type="spellStart"/>
          <w:r w:rsidR="00F0394E">
            <w:rPr>
              <w:rFonts w:ascii="TimesNewRomanPSMT" w:hAnsi="TimesNewRomanPSMT"/>
            </w:rPr>
            <w:t>Trump</w:t>
          </w:r>
          <w:proofErr w:type="spellEnd"/>
          <w:r w:rsidR="00F0394E">
            <w:rPr>
              <w:rFonts w:ascii="TimesNewRomanPSMT" w:hAnsi="TimesNewRomanPSMT"/>
            </w:rPr>
            <w:t xml:space="preserve"> afirmaba que China no era un país amigo, sino de era país que trataba de debilitar a los Estados Unidos </w:t>
          </w:r>
          <w:r w:rsidR="00850014">
            <w:rPr>
              <w:rFonts w:ascii="TimesNewRomanPSMT" w:hAnsi="TimesNewRomanPSMT"/>
            </w:rPr>
            <w:t>y,</w:t>
          </w:r>
          <w:r w:rsidR="00F0394E">
            <w:rPr>
              <w:rFonts w:ascii="TimesNewRomanPSMT" w:hAnsi="TimesNewRomanPSMT"/>
            </w:rPr>
            <w:t xml:space="preserve"> por tanto, posicionarse como primera potencia mundial </w:t>
          </w:r>
          <w:sdt>
            <w:sdtPr>
              <w:rPr>
                <w:rFonts w:ascii="TimesNewRomanPSMT" w:hAnsi="TimesNewRomanPSMT"/>
              </w:rPr>
              <w:id w:val="1774511373"/>
              <w:citation/>
            </w:sdtPr>
            <w:sdtContent>
              <w:r w:rsidR="00F0394E">
                <w:rPr>
                  <w:rFonts w:ascii="TimesNewRomanPSMT" w:hAnsi="TimesNewRomanPSMT"/>
                </w:rPr>
                <w:fldChar w:fldCharType="begin"/>
              </w:r>
              <w:r w:rsidR="00F0394E">
                <w:rPr>
                  <w:rFonts w:ascii="TimesNewRomanPSMT" w:hAnsi="TimesNewRomanPSMT"/>
                </w:rPr>
                <w:instrText xml:space="preserve"> CITATION Tru17 \l 3082 </w:instrText>
              </w:r>
              <w:r w:rsidR="00F0394E">
                <w:rPr>
                  <w:rFonts w:ascii="TimesNewRomanPSMT" w:hAnsi="TimesNewRomanPSMT"/>
                </w:rPr>
                <w:fldChar w:fldCharType="separate"/>
              </w:r>
              <w:r w:rsidR="00F0394E" w:rsidRPr="00F0394E">
                <w:rPr>
                  <w:rFonts w:ascii="TimesNewRomanPSMT" w:hAnsi="TimesNewRomanPSMT"/>
                  <w:noProof/>
                </w:rPr>
                <w:t>(Trump, 2017)</w:t>
              </w:r>
              <w:r w:rsidR="00F0394E">
                <w:rPr>
                  <w:rFonts w:ascii="TimesNewRomanPSMT" w:hAnsi="TimesNewRomanPSMT"/>
                </w:rPr>
                <w:fldChar w:fldCharType="end"/>
              </w:r>
            </w:sdtContent>
          </w:sdt>
          <w:r w:rsidR="00F0394E">
            <w:rPr>
              <w:rFonts w:ascii="TimesNewRomanPSMT" w:hAnsi="TimesNewRomanPSMT"/>
            </w:rPr>
            <w:t>.</w:t>
          </w:r>
          <w:r w:rsidR="00850014">
            <w:rPr>
              <w:rFonts w:ascii="TimesNewRomanPSMT" w:hAnsi="TimesNewRomanPSMT"/>
            </w:rPr>
            <w:t xml:space="preserve"> La competencia entre ambos países ya no se limita a cuestiones militares o económicas, sino que están sumergidas en el campo de la tecnología y de la información. Y es que la necesidad de</w:t>
          </w:r>
          <w:r w:rsidR="00E92169">
            <w:rPr>
              <w:rFonts w:ascii="TimesNewRomanPSMT" w:hAnsi="TimesNewRomanPSMT"/>
            </w:rPr>
            <w:t xml:space="preserve"> estudiar</w:t>
          </w:r>
          <w:r w:rsidR="00850014">
            <w:rPr>
              <w:rFonts w:ascii="TimesNewRomanPSMT" w:hAnsi="TimesNewRomanPSMT"/>
            </w:rPr>
            <w:t xml:space="preserve"> las relaciones entre las dos principales economías del mundo y los distintos intereses que presentan, nos </w:t>
          </w:r>
          <w:r w:rsidR="00C63C96">
            <w:rPr>
              <w:rFonts w:ascii="TimesNewRomanPSMT" w:hAnsi="TimesNewRomanPSMT"/>
            </w:rPr>
            <w:t>ha llevado a realizar este trabajo</w:t>
          </w:r>
          <w:r w:rsidR="0026734E">
            <w:rPr>
              <w:rFonts w:ascii="TimesNewRomanPSMT" w:hAnsi="TimesNewRomanPSMT"/>
            </w:rPr>
            <w:t xml:space="preserve"> con el objetivo de </w:t>
          </w:r>
          <w:r w:rsidR="00C63C96">
            <w:rPr>
              <w:rFonts w:ascii="TimesNewRomanPSMT" w:hAnsi="TimesNewRomanPSMT"/>
            </w:rPr>
            <w:t xml:space="preserve">profundizar </w:t>
          </w:r>
          <w:r w:rsidR="0026734E">
            <w:rPr>
              <w:rFonts w:ascii="TimesNewRomanPSMT" w:hAnsi="TimesNewRomanPSMT"/>
            </w:rPr>
            <w:t xml:space="preserve">en las </w:t>
          </w:r>
          <w:r w:rsidR="00C63C96">
            <w:rPr>
              <w:rFonts w:ascii="TimesNewRomanPSMT" w:hAnsi="TimesNewRomanPSMT"/>
            </w:rPr>
            <w:t>relaciones económicas y de dependencia entre ambos países</w:t>
          </w:r>
          <w:r w:rsidR="00E92169">
            <w:rPr>
              <w:rFonts w:ascii="TimesNewRomanPSMT" w:hAnsi="TimesNewRomanPSMT"/>
            </w:rPr>
            <w:t xml:space="preserve">. </w:t>
          </w:r>
          <w:r w:rsidR="0026734E">
            <w:rPr>
              <w:rFonts w:ascii="TimesNewRomanPSMT" w:hAnsi="TimesNewRomanPSMT"/>
            </w:rPr>
            <w:t xml:space="preserve">En concreto, el siguiente trabajo tratará de comprobar si las relaciones de interdependencia que se han creado entre ambos países a lo largo de los años están realmente amenazadas por los distintos intereses económicos de Estados Unidos y China, o el enfrentamiento está más enfocado en la posesión de poder tecnológico, y por ende de información. </w:t>
          </w:r>
        </w:p>
        <w:p w:rsidR="001953B2" w:rsidRDefault="001953B2" w:rsidP="005F559B">
          <w:pPr>
            <w:pStyle w:val="NormalWeb"/>
            <w:jc w:val="both"/>
            <w:rPr>
              <w:rFonts w:ascii="TimesNewRomanPSMT" w:hAnsi="TimesNewRomanPSMT"/>
            </w:rPr>
          </w:pPr>
        </w:p>
        <w:p w:rsidR="001953B2" w:rsidRPr="0009139B" w:rsidRDefault="001953B2" w:rsidP="005F559B">
          <w:pPr>
            <w:pStyle w:val="NormalWeb"/>
            <w:spacing w:line="360" w:lineRule="auto"/>
            <w:ind w:firstLine="708"/>
            <w:jc w:val="both"/>
            <w:rPr>
              <w:rFonts w:ascii="TimesNewRomanPSMT" w:hAnsi="TimesNewRomanPSMT"/>
            </w:rPr>
          </w:pPr>
          <w:r>
            <w:rPr>
              <w:rFonts w:ascii="TimesNewRomanPSMT" w:hAnsi="TimesNewRomanPSMT"/>
            </w:rPr>
            <w:t xml:space="preserve">Para poder alcanzar este análisis, dividiremos nuestro trabajo en cuatro capítulos: empezaremos analizando la evolución histórica de las relaciones económicas entre ambos países. A continuación, tendremos un segundo apartado </w:t>
          </w:r>
          <w:r w:rsidR="00936627">
            <w:rPr>
              <w:rFonts w:ascii="TimesNewRomanPSMT" w:hAnsi="TimesNewRomanPSMT"/>
            </w:rPr>
            <w:t xml:space="preserve">en el que </w:t>
          </w:r>
          <w:r w:rsidR="0009139B">
            <w:rPr>
              <w:rFonts w:ascii="TimesNewRomanPSMT" w:hAnsi="TimesNewRomanPSMT"/>
            </w:rPr>
            <w:t xml:space="preserve">estudiaremos la actual </w:t>
          </w:r>
          <w:r w:rsidR="0009139B">
            <w:rPr>
              <w:rFonts w:ascii="TimesNewRomanPSMT" w:hAnsi="TimesNewRomanPSMT"/>
            </w:rPr>
            <w:lastRenderedPageBreak/>
            <w:t xml:space="preserve">interdependencia económica que tienen ambos países y si esta puede suponer una garantía de estabilidad. </w:t>
          </w:r>
          <w:r w:rsidR="0009139B" w:rsidRPr="0009139B">
            <w:rPr>
              <w:rFonts w:ascii="TimesNewRomanPSMT" w:hAnsi="TimesNewRomanPSMT"/>
              <w:color w:val="FF0000"/>
            </w:rPr>
            <w:t xml:space="preserve">En tercer lugar, </w:t>
          </w:r>
        </w:p>
        <w:p w:rsidR="005F559B" w:rsidRDefault="00D15103" w:rsidP="005F559B">
          <w:pPr>
            <w:pStyle w:val="NormalWeb"/>
            <w:spacing w:line="360" w:lineRule="auto"/>
            <w:jc w:val="both"/>
            <w:rPr>
              <w:rFonts w:ascii="TimesNewRomanPSMT" w:hAnsi="TimesNewRomanPSMT"/>
            </w:rPr>
          </w:pPr>
          <w:r>
            <w:rPr>
              <w:rFonts w:ascii="TimesNewRomanPSMT" w:hAnsi="TimesNewRomanPSMT"/>
            </w:rPr>
            <w:t xml:space="preserve">Numerosos investigadores han querido analizar esta relación económica </w:t>
          </w:r>
          <w:r w:rsidR="002233B6">
            <w:rPr>
              <w:rFonts w:ascii="TimesNewRomanPSMT" w:hAnsi="TimesNewRomanPSMT"/>
            </w:rPr>
            <w:t>que</w:t>
          </w:r>
          <w:r>
            <w:rPr>
              <w:rFonts w:ascii="TimesNewRomanPSMT" w:hAnsi="TimesNewRomanPSMT"/>
            </w:rPr>
            <w:t xml:space="preserve"> enlaza a Estados Unidos y a China, focalizándose esencialmente en la velocidad del crecimiento de sus lazos económicos desde que comenzaron su</w:t>
          </w:r>
          <w:r w:rsidR="002233B6">
            <w:rPr>
              <w:rFonts w:ascii="TimesNewRomanPSMT" w:hAnsi="TimesNewRomanPSMT"/>
            </w:rPr>
            <w:t xml:space="preserve"> </w:t>
          </w:r>
          <w:r>
            <w:rPr>
              <w:rFonts w:ascii="TimesNewRomanPSMT" w:hAnsi="TimesNewRomanPSMT"/>
            </w:rPr>
            <w:t>colaboraci</w:t>
          </w:r>
          <w:r w:rsidR="002233B6">
            <w:rPr>
              <w:rFonts w:ascii="TimesNewRomanPSMT" w:hAnsi="TimesNewRomanPSMT"/>
            </w:rPr>
            <w:t xml:space="preserve">ón </w:t>
          </w:r>
          <w:r w:rsidR="002233B6" w:rsidRPr="002233B6">
            <w:rPr>
              <w:rFonts w:ascii="TimesNewRomanPSMT" w:hAnsi="TimesNewRomanPSMT"/>
              <w:noProof/>
            </w:rPr>
            <w:t>(Ríos , 2007)</w:t>
          </w:r>
          <w:r w:rsidR="002233B6">
            <w:rPr>
              <w:rFonts w:ascii="TimesNewRomanPSMT" w:hAnsi="TimesNewRomanPSMT"/>
            </w:rPr>
            <w:t>. Pero este trabajo pretende comprender los incentivos que realmente han movido a estos países, y en especial a los Estados Unidos</w:t>
          </w:r>
          <w:r w:rsidR="005F559B">
            <w:rPr>
              <w:rFonts w:ascii="TimesNewRomanPSMT" w:hAnsi="TimesNewRomanPSMT"/>
            </w:rPr>
            <w:t>,</w:t>
          </w:r>
          <w:r w:rsidR="002233B6">
            <w:rPr>
              <w:rFonts w:ascii="TimesNewRomanPSMT" w:hAnsi="TimesNewRomanPSMT"/>
            </w:rPr>
            <w:t xml:space="preserve"> a establecer propuestas proteccionistas, y comprobar si ha sido la protección sector tecnológico, por parte de Estados Unidos, la que realmente ha causado esta guerra comercial.</w:t>
          </w:r>
          <w:r w:rsidR="005F559B">
            <w:rPr>
              <w:rFonts w:ascii="TimesNewRomanPSMT" w:hAnsi="TimesNewRomanPSMT"/>
            </w:rPr>
            <w:t xml:space="preserve"> Además, al abordar nuestro análisis hablaremos de cómo esta interdependencia entre ambos países es mucho más compleja de lo que a veces se plantea. Y es precisamente, es</w:t>
          </w:r>
          <w:r w:rsidR="0003110D">
            <w:rPr>
              <w:rFonts w:ascii="TimesNewRomanPSMT" w:hAnsi="TimesNewRomanPSMT"/>
            </w:rPr>
            <w:t xml:space="preserve"> la</w:t>
          </w:r>
          <w:r w:rsidR="005F559B">
            <w:rPr>
              <w:rFonts w:ascii="TimesNewRomanPSMT" w:hAnsi="TimesNewRomanPSMT"/>
            </w:rPr>
            <w:t xml:space="preserve"> interdependencia</w:t>
          </w:r>
          <w:r w:rsidR="0003110D">
            <w:rPr>
              <w:rFonts w:ascii="TimesNewRomanPSMT" w:hAnsi="TimesNewRomanPSMT"/>
            </w:rPr>
            <w:t xml:space="preserve"> que se ha construido a lo largo de los años, la que imposibilita poder romper las relaciones entre ambos países de un día para otro, porque hay intereses muy diversos y de ambos lados en juego. </w:t>
          </w:r>
        </w:p>
        <w:p w:rsidR="0009139B" w:rsidRDefault="0009139B" w:rsidP="005F559B">
          <w:pPr>
            <w:pStyle w:val="NormalWeb"/>
            <w:spacing w:line="360" w:lineRule="auto"/>
            <w:jc w:val="both"/>
            <w:rPr>
              <w:rFonts w:ascii="TimesNewRomanPSMT" w:hAnsi="TimesNewRomanPSMT"/>
            </w:rPr>
          </w:pPr>
          <w:r>
            <w:rPr>
              <w:rFonts w:ascii="TimesNewRomanPSMT" w:hAnsi="TimesNewRomanPSMT"/>
            </w:rPr>
            <w:t>En suma, en las próximas páginas empezaremos un estudio que tratará de analizar una de las problemáticas más relevantes del siglo XXI, para poder conocer mejor esta época de la globalización. ¿Pueden Estados Unidos y China mantener una situación de liderazgo económico sin confrontación? ¿Supone China una amenaza real para el posicionamiento de primer potencial mundial de los Estados Unidos? ¿Se debe está guerra comercial a la protección por parte de los Estados Unidos de su liderazgo tecnológico?</w:t>
          </w:r>
        </w:p>
        <w:p w:rsidR="0009139B" w:rsidRDefault="0009139B" w:rsidP="005F559B">
          <w:pPr>
            <w:pStyle w:val="NormalWeb"/>
            <w:spacing w:line="360" w:lineRule="auto"/>
            <w:jc w:val="both"/>
            <w:rPr>
              <w:rFonts w:ascii="TimesNewRomanPSMT" w:hAnsi="TimesNewRomanPSMT"/>
            </w:rPr>
          </w:pPr>
          <w:r>
            <w:rPr>
              <w:rFonts w:ascii="TimesNewRomanPSMT" w:hAnsi="TimesNewRomanPSMT"/>
            </w:rPr>
            <w:t>Intentaremos dar respuesta a todas estas preguntas a lo largo del trabajo.</w:t>
          </w:r>
        </w:p>
        <w:p w:rsidR="002233B6" w:rsidRDefault="002233B6" w:rsidP="00FF54EA"/>
        <w:p w:rsidR="002233B6" w:rsidRDefault="002233B6" w:rsidP="00FF54EA"/>
        <w:p w:rsidR="002233B6" w:rsidRDefault="002233B6" w:rsidP="00FF54EA"/>
        <w:p w:rsidR="002233B6" w:rsidRDefault="002233B6" w:rsidP="00FF54EA"/>
        <w:p w:rsidR="002233B6" w:rsidRDefault="002233B6" w:rsidP="00FF54EA"/>
        <w:p w:rsidR="002233B6" w:rsidRDefault="002233B6" w:rsidP="00FF54EA"/>
        <w:p w:rsidR="002233B6" w:rsidRDefault="002233B6" w:rsidP="00FF54EA"/>
        <w:p w:rsidR="002233B6" w:rsidRDefault="002233B6" w:rsidP="00FF54EA"/>
        <w:p w:rsidR="002233B6" w:rsidRDefault="002233B6" w:rsidP="00FF54EA"/>
        <w:p w:rsidR="002233B6" w:rsidRDefault="002233B6" w:rsidP="00FF54EA"/>
        <w:p w:rsidR="002233B6" w:rsidRDefault="002233B6" w:rsidP="00FF54EA"/>
        <w:p w:rsidR="002233B6" w:rsidRDefault="002233B6" w:rsidP="00FF54EA"/>
        <w:p w:rsidR="002233B6" w:rsidRDefault="002233B6" w:rsidP="00FF54EA"/>
        <w:p w:rsidR="002233B6" w:rsidRDefault="002233B6" w:rsidP="00FF54EA"/>
        <w:p w:rsidR="002233B6" w:rsidRDefault="002233B6" w:rsidP="00FF54EA"/>
        <w:p w:rsidR="0030064F" w:rsidRPr="0030064F" w:rsidRDefault="00AC06D7" w:rsidP="0030064F"/>
      </w:sdtContent>
    </w:sdt>
    <w:bookmarkStart w:id="11" w:name="_Toc39601725" w:displacedByCustomXml="prev"/>
    <w:bookmarkStart w:id="12" w:name="_Toc39601680" w:displacedByCustomXml="prev"/>
    <w:p w:rsidR="00585AE1" w:rsidRPr="00C74DEB" w:rsidRDefault="00FF54EA" w:rsidP="0030064F">
      <w:pPr>
        <w:pStyle w:val="Ttulo2"/>
        <w:jc w:val="center"/>
        <w:rPr>
          <w:rFonts w:ascii="Times New Roman" w:hAnsi="Times New Roman" w:cs="Times New Roman"/>
          <w:color w:val="000000" w:themeColor="text1"/>
          <w:sz w:val="34"/>
          <w:szCs w:val="34"/>
        </w:rPr>
      </w:pPr>
      <w:bookmarkStart w:id="13" w:name="_Toc39950559"/>
      <w:r>
        <w:rPr>
          <w:rFonts w:ascii="Times New Roman" w:hAnsi="Times New Roman" w:cs="Times New Roman"/>
          <w:color w:val="000000" w:themeColor="text1"/>
          <w:sz w:val="34"/>
          <w:szCs w:val="34"/>
        </w:rPr>
        <w:lastRenderedPageBreak/>
        <w:t>IV</w:t>
      </w:r>
      <w:r w:rsidR="00C74DEB">
        <w:rPr>
          <w:rFonts w:ascii="Times New Roman" w:hAnsi="Times New Roman" w:cs="Times New Roman"/>
          <w:color w:val="000000" w:themeColor="text1"/>
          <w:sz w:val="34"/>
          <w:szCs w:val="34"/>
        </w:rPr>
        <w:t xml:space="preserve">.    </w:t>
      </w:r>
      <w:r w:rsidR="00585AE1" w:rsidRPr="00C74DEB">
        <w:rPr>
          <w:rFonts w:ascii="Times New Roman" w:hAnsi="Times New Roman" w:cs="Times New Roman"/>
          <w:color w:val="000000" w:themeColor="text1"/>
          <w:sz w:val="34"/>
          <w:szCs w:val="34"/>
        </w:rPr>
        <w:t>Evolución histórica de las relaciones económicas y comerciales entre China y E</w:t>
      </w:r>
      <w:r w:rsidR="001D238E" w:rsidRPr="00C74DEB">
        <w:rPr>
          <w:rFonts w:ascii="Times New Roman" w:hAnsi="Times New Roman" w:cs="Times New Roman"/>
          <w:color w:val="000000" w:themeColor="text1"/>
          <w:sz w:val="34"/>
          <w:szCs w:val="34"/>
        </w:rPr>
        <w:t>stados Unidos</w:t>
      </w:r>
      <w:r w:rsidR="00585AE1" w:rsidRPr="00C74DEB">
        <w:rPr>
          <w:rFonts w:ascii="Times New Roman" w:hAnsi="Times New Roman" w:cs="Times New Roman"/>
          <w:color w:val="000000" w:themeColor="text1"/>
          <w:sz w:val="34"/>
          <w:szCs w:val="34"/>
        </w:rPr>
        <w:t>.</w:t>
      </w:r>
      <w:bookmarkEnd w:id="12"/>
      <w:bookmarkEnd w:id="11"/>
      <w:bookmarkEnd w:id="13"/>
    </w:p>
    <w:p w:rsidR="006A30A8" w:rsidRDefault="006A30A8" w:rsidP="008C605C">
      <w:pPr>
        <w:spacing w:line="360" w:lineRule="auto"/>
        <w:jc w:val="both"/>
      </w:pPr>
    </w:p>
    <w:p w:rsidR="00585AE1" w:rsidRDefault="00585AE1" w:rsidP="0030064F">
      <w:pPr>
        <w:spacing w:line="360" w:lineRule="auto"/>
        <w:ind w:firstLine="708"/>
        <w:jc w:val="both"/>
      </w:pPr>
      <w:r>
        <w:t xml:space="preserve">Resaltaba Luis Sepúlveda “la importancia de conocer el pasado para comprender el presente e imaginar el futuro”. () Y creo que no hay forma más acertada para empezar esta investigación, ya que vamos a tratar de comprender la relación establecida entre estos dos países, analizando desde sus inicios las relaciones que han </w:t>
      </w:r>
      <w:r w:rsidR="001D238E">
        <w:t>ido creando</w:t>
      </w:r>
      <w:r>
        <w:t xml:space="preserve"> a lo largo de los años. </w:t>
      </w:r>
      <w:r w:rsidR="001D238E">
        <w:t>Vamos a u</w:t>
      </w:r>
      <w:r>
        <w:t xml:space="preserve">tilizar este primer capítulo para valorar de forma razonable la relación </w:t>
      </w:r>
      <w:r w:rsidR="00FB50EA">
        <w:t>que ha ido estableciendo entre</w:t>
      </w:r>
      <w:r>
        <w:t xml:space="preserve"> </w:t>
      </w:r>
      <w:r w:rsidR="001D238E">
        <w:t>Estados Unidos y China</w:t>
      </w:r>
      <w:r>
        <w:t xml:space="preserve">. </w:t>
      </w:r>
    </w:p>
    <w:p w:rsidR="00585AE1" w:rsidRDefault="00585AE1" w:rsidP="0030064F">
      <w:pPr>
        <w:spacing w:line="360" w:lineRule="auto"/>
        <w:jc w:val="both"/>
      </w:pPr>
    </w:p>
    <w:p w:rsidR="00AD6CFA" w:rsidRDefault="00795C75" w:rsidP="0030064F">
      <w:pPr>
        <w:spacing w:line="360" w:lineRule="auto"/>
        <w:ind w:firstLine="708"/>
        <w:jc w:val="both"/>
      </w:pPr>
      <w:r>
        <w:t xml:space="preserve">Y es que la evolución que ha llevado a cabo la relación entre </w:t>
      </w:r>
      <w:r w:rsidR="001D238E">
        <w:t xml:space="preserve">estos dos países </w:t>
      </w:r>
      <w:r w:rsidR="00AD6CFA">
        <w:t xml:space="preserve">ha sido muy profunda, </w:t>
      </w:r>
      <w:r w:rsidR="000D5387">
        <w:t xml:space="preserve">en menos de 40 años </w:t>
      </w:r>
      <w:r w:rsidR="001D238E">
        <w:t>se ha producido</w:t>
      </w:r>
      <w:r w:rsidR="000D5387">
        <w:t xml:space="preserve"> una gran transformación. </w:t>
      </w:r>
    </w:p>
    <w:p w:rsidR="00AD6CFA" w:rsidRDefault="00AD6CFA" w:rsidP="0030064F">
      <w:pPr>
        <w:spacing w:line="360" w:lineRule="auto"/>
        <w:jc w:val="both"/>
      </w:pPr>
    </w:p>
    <w:p w:rsidR="00AD6CFA" w:rsidRDefault="00AD6CFA" w:rsidP="0030064F">
      <w:pPr>
        <w:spacing w:line="360" w:lineRule="auto"/>
        <w:ind w:firstLine="709"/>
        <w:jc w:val="both"/>
      </w:pPr>
      <w:r>
        <w:t>Para empezar dicho análisis</w:t>
      </w:r>
      <w:r w:rsidR="00FB50EA">
        <w:t xml:space="preserve"> hay que subrayar que, </w:t>
      </w:r>
      <w:r w:rsidR="00A21C04">
        <w:t xml:space="preserve">a pesar de que China </w:t>
      </w:r>
      <w:r w:rsidR="001D238E">
        <w:t>y Estados Unidos</w:t>
      </w:r>
      <w:r w:rsidR="00A21C04">
        <w:t xml:space="preserve"> están geográficamente muy distantes, sus intercambio económicos y comerciales se</w:t>
      </w:r>
      <w:r>
        <w:t xml:space="preserve"> remonta</w:t>
      </w:r>
      <w:r w:rsidR="00A21C04">
        <w:t>n</w:t>
      </w:r>
      <w:r>
        <w:t xml:space="preserve"> </w:t>
      </w:r>
      <w:r w:rsidR="00A21C04">
        <w:t>a</w:t>
      </w:r>
      <w:r>
        <w:t xml:space="preserve"> 1784,</w:t>
      </w:r>
      <w:r w:rsidR="00FB50EA">
        <w:t xml:space="preserve"> que es</w:t>
      </w:r>
      <w:r>
        <w:t xml:space="preserve"> cuando se produce el primer ac</w:t>
      </w:r>
      <w:r w:rsidR="00A21C04">
        <w:t>ercamiento entre la antigua China y la joven América</w:t>
      </w:r>
      <w:r w:rsidR="000D5387">
        <w:t>. Se realizó la</w:t>
      </w:r>
      <w:r w:rsidR="00A21C04">
        <w:t xml:space="preserve"> primera</w:t>
      </w:r>
      <w:r w:rsidR="000D5387">
        <w:t xml:space="preserve"> ruta en barco</w:t>
      </w:r>
      <w:r w:rsidR="001D238E">
        <w:t xml:space="preserve"> </w:t>
      </w:r>
      <w:r w:rsidR="001D238E" w:rsidRPr="000D5387">
        <w:t>entre ambos países</w:t>
      </w:r>
      <w:r w:rsidR="000D5387">
        <w:t>,</w:t>
      </w:r>
      <w:r w:rsidR="000D14CC">
        <w:t xml:space="preserve"> </w:t>
      </w:r>
      <w:proofErr w:type="spellStart"/>
      <w:r w:rsidR="000D5387" w:rsidRPr="000D5387">
        <w:rPr>
          <w:i/>
          <w:iCs/>
        </w:rPr>
        <w:t>Empress</w:t>
      </w:r>
      <w:proofErr w:type="spellEnd"/>
      <w:r w:rsidR="000D5387" w:rsidRPr="000D5387">
        <w:rPr>
          <w:i/>
          <w:iCs/>
        </w:rPr>
        <w:t xml:space="preserve"> of China</w:t>
      </w:r>
      <w:r w:rsidR="001D238E">
        <w:rPr>
          <w:rStyle w:val="Refdenotaalpie"/>
          <w:i/>
          <w:iCs/>
        </w:rPr>
        <w:footnoteReference w:id="2"/>
      </w:r>
      <w:r w:rsidR="000D5387">
        <w:rPr>
          <w:i/>
          <w:iCs/>
        </w:rPr>
        <w:t xml:space="preserve">, </w:t>
      </w:r>
      <w:r w:rsidR="000D5387">
        <w:t>con fines comerciales</w:t>
      </w:r>
      <w:r w:rsidR="001D238E">
        <w:rPr>
          <w:noProof/>
        </w:rPr>
        <w:t xml:space="preserve"> </w:t>
      </w:r>
      <w:r w:rsidR="001D238E" w:rsidRPr="001D238E">
        <w:rPr>
          <w:noProof/>
        </w:rPr>
        <w:t>(</w:t>
      </w:r>
      <w:r w:rsidR="001D238E">
        <w:rPr>
          <w:noProof/>
        </w:rPr>
        <w:t xml:space="preserve">Ministerio de Comercio </w:t>
      </w:r>
      <w:r w:rsidR="001D238E" w:rsidRPr="001D238E">
        <w:rPr>
          <w:noProof/>
        </w:rPr>
        <w:t>Chin</w:t>
      </w:r>
      <w:r w:rsidR="001D238E">
        <w:rPr>
          <w:noProof/>
        </w:rPr>
        <w:t>o</w:t>
      </w:r>
      <w:r w:rsidR="001D238E" w:rsidRPr="001D238E">
        <w:rPr>
          <w:noProof/>
        </w:rPr>
        <w:t>, 2017</w:t>
      </w:r>
      <w:r w:rsidR="001D238E">
        <w:rPr>
          <w:noProof/>
        </w:rPr>
        <w:t>, p.12</w:t>
      </w:r>
      <w:r w:rsidR="001D238E" w:rsidRPr="001D238E">
        <w:rPr>
          <w:noProof/>
        </w:rPr>
        <w:t>)</w:t>
      </w:r>
      <w:r w:rsidR="000D5387">
        <w:t xml:space="preserve">, aunque </w:t>
      </w:r>
      <w:r w:rsidR="00137B9E">
        <w:t>esta relación económica entre ambos países no empieza a consolidarse hasta finales del siglo XX.</w:t>
      </w:r>
    </w:p>
    <w:p w:rsidR="00D32673" w:rsidRPr="008647A7" w:rsidRDefault="006E4084" w:rsidP="0030064F">
      <w:pPr>
        <w:spacing w:line="360" w:lineRule="auto"/>
        <w:jc w:val="both"/>
      </w:pPr>
      <w:r>
        <w:tab/>
        <w:t>P</w:t>
      </w:r>
      <w:r w:rsidR="00C86FB5">
        <w:t xml:space="preserve">or este entonces, China se encontraba inmerso en un régimen </w:t>
      </w:r>
      <w:r w:rsidR="00F60465">
        <w:t>dirigido con por Ma</w:t>
      </w:r>
      <w:r w:rsidR="00523F2E">
        <w:t xml:space="preserve">o </w:t>
      </w:r>
      <w:proofErr w:type="spellStart"/>
      <w:r w:rsidR="00523F2E">
        <w:t>Zedong</w:t>
      </w:r>
      <w:proofErr w:type="spellEnd"/>
      <w:r w:rsidR="00523F2E">
        <w:t>, impulsado principalmente por una dictadura que económicamente se caracterizaba por la colectivización de la agricultura</w:t>
      </w:r>
      <w:r w:rsidR="00D546D8">
        <w:t xml:space="preserve">, con cierre a la inversión extranjera y una cuota de industrialización a los aldeanos. </w:t>
      </w:r>
      <w:r w:rsidR="00D32673">
        <w:t>El final de los años 60s</w:t>
      </w:r>
      <w:r w:rsidR="00137B9E">
        <w:t xml:space="preserve">, concretamente </w:t>
      </w:r>
      <w:r w:rsidR="00D32673">
        <w:t xml:space="preserve">durante la </w:t>
      </w:r>
      <w:r w:rsidR="00137B9E">
        <w:t>Guerra de Vietnam</w:t>
      </w:r>
      <w:r w:rsidR="008647A7">
        <w:rPr>
          <w:rStyle w:val="Refdenotaalpie"/>
        </w:rPr>
        <w:footnoteReference w:id="3"/>
      </w:r>
      <w:r w:rsidR="00137B9E">
        <w:t>,</w:t>
      </w:r>
      <w:r w:rsidR="00D32673">
        <w:t xml:space="preserve"> supone un gran periodo de transformación para China. </w:t>
      </w:r>
      <w:r w:rsidR="008647A7">
        <w:t>El presidente Johnson, en 1968, concluyó que no tenía interés en seguir expandiendo su territorio en Asia, mientras que la Unión Soviética se empezó a convertir en una amenaza mayor, tras su intervención en Checoslovaquia y aparentando la posibilidad continuar su expansión en China.</w:t>
      </w:r>
    </w:p>
    <w:p w:rsidR="00D32673" w:rsidRDefault="00D32673" w:rsidP="0030064F">
      <w:pPr>
        <w:spacing w:line="360" w:lineRule="auto"/>
        <w:ind w:firstLine="708"/>
        <w:jc w:val="both"/>
      </w:pPr>
    </w:p>
    <w:p w:rsidR="00585AE1" w:rsidRDefault="008647A7" w:rsidP="0030064F">
      <w:pPr>
        <w:spacing w:line="360" w:lineRule="auto"/>
        <w:ind w:firstLine="708"/>
        <w:jc w:val="both"/>
      </w:pPr>
      <w:r>
        <w:lastRenderedPageBreak/>
        <w:t>Este a</w:t>
      </w:r>
      <w:r w:rsidR="00061859">
        <w:t>liciente</w:t>
      </w:r>
      <w:r>
        <w:t xml:space="preserve"> propició </w:t>
      </w:r>
      <w:r w:rsidR="0035015D">
        <w:t>que,</w:t>
      </w:r>
      <w:r>
        <w:t xml:space="preserve"> en </w:t>
      </w:r>
      <w:r w:rsidR="00B0652C">
        <w:t>la década de 1970, el gobierno del presidente Richard Nixon</w:t>
      </w:r>
      <w:r w:rsidR="00061859">
        <w:t xml:space="preserve"> </w:t>
      </w:r>
      <w:r w:rsidR="00B0652C">
        <w:t>empez</w:t>
      </w:r>
      <w:r w:rsidR="00061859">
        <w:t>ara</w:t>
      </w:r>
      <w:r w:rsidR="00B0652C">
        <w:t xml:space="preserve"> a eliminar las sanciones</w:t>
      </w:r>
      <w:r>
        <w:rPr>
          <w:rStyle w:val="Refdenotaalpie"/>
        </w:rPr>
        <w:footnoteReference w:id="4"/>
      </w:r>
      <w:r w:rsidR="00B0652C">
        <w:t xml:space="preserve"> </w:t>
      </w:r>
      <w:r w:rsidR="00061859">
        <w:t xml:space="preserve">impuestas </w:t>
      </w:r>
      <w:r w:rsidR="00B0652C">
        <w:t>a la República Popular China</w:t>
      </w:r>
      <w:r w:rsidR="00061859">
        <w:t>,</w:t>
      </w:r>
      <w:r w:rsidR="00B0652C">
        <w:t xml:space="preserve"> tras años de relaciones diplomáticas congeladas como consecuencia de la guerra </w:t>
      </w:r>
      <w:r w:rsidR="00061859">
        <w:t>C</w:t>
      </w:r>
      <w:r w:rsidR="00B0652C">
        <w:t>ivil China</w:t>
      </w:r>
      <w:r w:rsidR="00061859">
        <w:t>.</w:t>
      </w:r>
      <w:r w:rsidR="001D238E">
        <w:t xml:space="preserve"> Después de la</w:t>
      </w:r>
      <w:r w:rsidR="00195A94">
        <w:t xml:space="preserve"> victoria del bando comunista</w:t>
      </w:r>
      <w:r w:rsidR="00061859">
        <w:t xml:space="preserve"> en China</w:t>
      </w:r>
      <w:r w:rsidR="001D238E">
        <w:t>,</w:t>
      </w:r>
      <w:r w:rsidR="00195A94">
        <w:t xml:space="preserve"> encabezado por Mao </w:t>
      </w:r>
      <w:proofErr w:type="spellStart"/>
      <w:r w:rsidR="00195A94">
        <w:t>Zedong</w:t>
      </w:r>
      <w:proofErr w:type="spellEnd"/>
      <w:r w:rsidR="00195A94">
        <w:t xml:space="preserve">, Estados Unidos </w:t>
      </w:r>
      <w:r w:rsidR="0035015D">
        <w:t>continuó</w:t>
      </w:r>
      <w:r w:rsidR="00061859">
        <w:t xml:space="preserve"> </w:t>
      </w:r>
      <w:r w:rsidR="00195A94">
        <w:t>apoy</w:t>
      </w:r>
      <w:r w:rsidR="00061859">
        <w:t>a</w:t>
      </w:r>
      <w:r w:rsidR="0035015D">
        <w:t>ndo</w:t>
      </w:r>
      <w:r w:rsidR="00877B7B">
        <w:t xml:space="preserve"> </w:t>
      </w:r>
      <w:r w:rsidR="00195A94">
        <w:t xml:space="preserve">la instauración de la República China </w:t>
      </w:r>
      <w:r w:rsidR="0035015D">
        <w:t xml:space="preserve">nacionalista en </w:t>
      </w:r>
      <w:proofErr w:type="spellStart"/>
      <w:r w:rsidR="0035015D">
        <w:t>Taiwan</w:t>
      </w:r>
      <w:proofErr w:type="spellEnd"/>
      <w:r w:rsidR="0035015D">
        <w:t xml:space="preserve">, </w:t>
      </w:r>
      <w:r w:rsidR="00195A94">
        <w:t xml:space="preserve">liderada por </w:t>
      </w:r>
      <w:r w:rsidR="00877B7B">
        <w:t xml:space="preserve">Chang </w:t>
      </w:r>
      <w:proofErr w:type="spellStart"/>
      <w:r w:rsidR="00877B7B">
        <w:t>Kai-Sheck</w:t>
      </w:r>
      <w:proofErr w:type="spellEnd"/>
      <w:r w:rsidR="00195A94">
        <w:t xml:space="preserve">, </w:t>
      </w:r>
      <w:r w:rsidR="00061859">
        <w:t>protegiendo a este país</w:t>
      </w:r>
      <w:r w:rsidR="00195A94">
        <w:t xml:space="preserve"> de una invasión </w:t>
      </w:r>
      <w:r w:rsidR="0030064F">
        <w:t>comunista, en</w:t>
      </w:r>
      <w:r w:rsidR="00195A94">
        <w:t xml:space="preserve"> un limbo diplomático</w:t>
      </w:r>
      <w:r w:rsidR="001D238E">
        <w:t xml:space="preserve"> </w:t>
      </w:r>
      <w:r w:rsidR="001D238E" w:rsidRPr="001D238E">
        <w:rPr>
          <w:noProof/>
        </w:rPr>
        <w:t>(Lalinde, 2017</w:t>
      </w:r>
      <w:r w:rsidR="001D238E">
        <w:rPr>
          <w:noProof/>
        </w:rPr>
        <w:t>, pp.</w:t>
      </w:r>
      <w:r w:rsidR="00A6003A">
        <w:rPr>
          <w:noProof/>
        </w:rPr>
        <w:t xml:space="preserve"> </w:t>
      </w:r>
      <w:r w:rsidR="001D238E">
        <w:rPr>
          <w:noProof/>
        </w:rPr>
        <w:t>1-3</w:t>
      </w:r>
      <w:r w:rsidR="001D238E" w:rsidRPr="001D238E">
        <w:rPr>
          <w:noProof/>
        </w:rPr>
        <w:t>)</w:t>
      </w:r>
      <w:r w:rsidR="001D238E">
        <w:t>.</w:t>
      </w:r>
    </w:p>
    <w:p w:rsidR="00195A94" w:rsidRDefault="00195A94" w:rsidP="0030064F">
      <w:pPr>
        <w:spacing w:line="360" w:lineRule="auto"/>
        <w:jc w:val="both"/>
      </w:pPr>
    </w:p>
    <w:p w:rsidR="00195A94" w:rsidRDefault="00C856C9" w:rsidP="0030064F">
      <w:pPr>
        <w:spacing w:line="360" w:lineRule="auto"/>
        <w:ind w:firstLine="708"/>
        <w:jc w:val="both"/>
      </w:pPr>
      <w:r>
        <w:t xml:space="preserve">Realizaremos un análisis a lo largo de </w:t>
      </w:r>
      <w:r w:rsidR="000D14CC">
        <w:t>las diferentes fases</w:t>
      </w:r>
      <w:r>
        <w:t xml:space="preserve"> por las que ha pasado la relación entre ambos países siguiendo los criterios de </w:t>
      </w:r>
      <w:proofErr w:type="spellStart"/>
      <w:r>
        <w:t>Huo</w:t>
      </w:r>
      <w:proofErr w:type="spellEnd"/>
      <w:r w:rsidR="001D238E">
        <w:rPr>
          <w:noProof/>
        </w:rPr>
        <w:t xml:space="preserve"> </w:t>
      </w:r>
      <w:r w:rsidR="001D238E" w:rsidRPr="001D238E">
        <w:rPr>
          <w:noProof/>
        </w:rPr>
        <w:t>(Hou, 2012</w:t>
      </w:r>
      <w:r w:rsidR="001D238E">
        <w:rPr>
          <w:noProof/>
        </w:rPr>
        <w:t>, pp. 4-6</w:t>
      </w:r>
      <w:r w:rsidR="001D238E" w:rsidRPr="001D238E">
        <w:rPr>
          <w:noProof/>
        </w:rPr>
        <w:t>)</w:t>
      </w:r>
      <w:r>
        <w:t xml:space="preserve"> y a Wang</w:t>
      </w:r>
      <w:r w:rsidR="001D238E">
        <w:rPr>
          <w:noProof/>
        </w:rPr>
        <w:t xml:space="preserve"> </w:t>
      </w:r>
      <w:r w:rsidR="001D238E" w:rsidRPr="001D238E">
        <w:rPr>
          <w:noProof/>
        </w:rPr>
        <w:t>(Wang, 2010</w:t>
      </w:r>
      <w:r w:rsidR="001D238E">
        <w:rPr>
          <w:noProof/>
        </w:rPr>
        <w:t>, pp. 167-210</w:t>
      </w:r>
      <w:r w:rsidR="001D238E" w:rsidRPr="001D238E">
        <w:rPr>
          <w:noProof/>
        </w:rPr>
        <w:t>)</w:t>
      </w:r>
      <w:r>
        <w:t xml:space="preserve">. </w:t>
      </w:r>
    </w:p>
    <w:p w:rsidR="00C856C9" w:rsidRPr="00C74DEB" w:rsidRDefault="00C856C9" w:rsidP="00C74DEB">
      <w:pPr>
        <w:pStyle w:val="Ttulo3"/>
        <w:rPr>
          <w:b/>
          <w:bCs/>
        </w:rPr>
      </w:pPr>
    </w:p>
    <w:p w:rsidR="00C856C9" w:rsidRPr="00C74DEB" w:rsidRDefault="00C856C9" w:rsidP="00C74DEB">
      <w:pPr>
        <w:pStyle w:val="Ttulo3"/>
        <w:rPr>
          <w:rFonts w:ascii="Times New Roman" w:hAnsi="Times New Roman"/>
          <w:b/>
          <w:bCs/>
          <w:sz w:val="26"/>
          <w:szCs w:val="26"/>
        </w:rPr>
      </w:pPr>
      <w:bookmarkStart w:id="14" w:name="_Toc39601681"/>
      <w:bookmarkStart w:id="15" w:name="_Toc39601726"/>
      <w:bookmarkStart w:id="16" w:name="_Toc39950560"/>
      <w:r w:rsidRPr="00C74DEB">
        <w:rPr>
          <w:rFonts w:ascii="Times New Roman" w:hAnsi="Times New Roman"/>
          <w:b/>
          <w:bCs/>
          <w:sz w:val="26"/>
          <w:szCs w:val="26"/>
        </w:rPr>
        <w:t>Fase</w:t>
      </w:r>
      <w:r w:rsidR="008C605C" w:rsidRPr="00C74DEB">
        <w:rPr>
          <w:rFonts w:ascii="Times New Roman" w:hAnsi="Times New Roman"/>
          <w:b/>
          <w:bCs/>
          <w:sz w:val="26"/>
          <w:szCs w:val="26"/>
        </w:rPr>
        <w:t xml:space="preserve"> </w:t>
      </w:r>
      <w:r w:rsidRPr="00C74DEB">
        <w:rPr>
          <w:rFonts w:ascii="Times New Roman" w:hAnsi="Times New Roman"/>
          <w:b/>
          <w:bCs/>
          <w:sz w:val="26"/>
          <w:szCs w:val="26"/>
        </w:rPr>
        <w:t>1:</w:t>
      </w:r>
      <w:r w:rsidR="006F448A" w:rsidRPr="00C74DEB">
        <w:rPr>
          <w:rFonts w:ascii="Times New Roman" w:hAnsi="Times New Roman"/>
          <w:b/>
          <w:bCs/>
          <w:sz w:val="26"/>
          <w:szCs w:val="26"/>
        </w:rPr>
        <w:t>1971-19</w:t>
      </w:r>
      <w:r w:rsidR="00797895" w:rsidRPr="00C74DEB">
        <w:rPr>
          <w:rFonts w:ascii="Times New Roman" w:hAnsi="Times New Roman"/>
          <w:b/>
          <w:bCs/>
          <w:sz w:val="26"/>
          <w:szCs w:val="26"/>
        </w:rPr>
        <w:t>80,</w:t>
      </w:r>
      <w:r w:rsidR="000D14CC" w:rsidRPr="00C74DEB">
        <w:rPr>
          <w:rFonts w:ascii="Times New Roman" w:hAnsi="Times New Roman"/>
          <w:b/>
          <w:bCs/>
          <w:sz w:val="26"/>
          <w:szCs w:val="26"/>
        </w:rPr>
        <w:t xml:space="preserve"> </w:t>
      </w:r>
      <w:r w:rsidR="00797895" w:rsidRPr="00C74DEB">
        <w:rPr>
          <w:rFonts w:ascii="Times New Roman" w:hAnsi="Times New Roman"/>
          <w:b/>
          <w:bCs/>
          <w:sz w:val="26"/>
          <w:szCs w:val="26"/>
        </w:rPr>
        <w:t>período de normalización de las relaciones diplomáticas y comerciales</w:t>
      </w:r>
      <w:bookmarkEnd w:id="14"/>
      <w:bookmarkEnd w:id="15"/>
      <w:bookmarkEnd w:id="16"/>
    </w:p>
    <w:p w:rsidR="006F448A" w:rsidRDefault="006F448A" w:rsidP="008C605C">
      <w:pPr>
        <w:spacing w:line="360" w:lineRule="auto"/>
        <w:jc w:val="both"/>
      </w:pPr>
    </w:p>
    <w:p w:rsidR="001D238E" w:rsidRDefault="007C5224" w:rsidP="001D238E">
      <w:pPr>
        <w:spacing w:line="360" w:lineRule="auto"/>
        <w:ind w:firstLine="708"/>
        <w:jc w:val="both"/>
      </w:pPr>
      <w:r>
        <w:t>Tras la modificación de la situación</w:t>
      </w:r>
      <w:r w:rsidR="00EC23C7">
        <w:t xml:space="preserve"> y la división entre China y la Unión Soviética</w:t>
      </w:r>
      <w:r>
        <w:t xml:space="preserve"> </w:t>
      </w:r>
      <w:r w:rsidR="006F448A">
        <w:t>el presidente Richard Nixon</w:t>
      </w:r>
      <w:r>
        <w:t xml:space="preserve">, </w:t>
      </w:r>
      <w:r w:rsidR="00EC23C7">
        <w:t xml:space="preserve">considerado como </w:t>
      </w:r>
      <w:r w:rsidR="00AE2FF8">
        <w:t>anticomunista</w:t>
      </w:r>
      <w:r w:rsidR="00EC23C7">
        <w:t xml:space="preserve"> en su campaña electoral</w:t>
      </w:r>
      <w:r>
        <w:t>,</w:t>
      </w:r>
      <w:r w:rsidR="006F448A">
        <w:t xml:space="preserve"> anunció</w:t>
      </w:r>
      <w:r w:rsidR="00EC23C7">
        <w:t>, el 25 de febrero de 1971,</w:t>
      </w:r>
      <w:r w:rsidR="006F448A">
        <w:t xml:space="preserve"> su intención al Congreso de abrir diálogo con Beijing y devolver a China a la comunidad mundial</w:t>
      </w:r>
      <w:r>
        <w:t xml:space="preserve"> </w:t>
      </w:r>
      <w:r w:rsidRPr="001764FF">
        <w:rPr>
          <w:noProof/>
        </w:rPr>
        <w:t>(Silk, 1971</w:t>
      </w:r>
      <w:r>
        <w:rPr>
          <w:noProof/>
        </w:rPr>
        <w:t>, pp. 44-48</w:t>
      </w:r>
      <w:r w:rsidRPr="001764FF">
        <w:rPr>
          <w:noProof/>
        </w:rPr>
        <w:t>)</w:t>
      </w:r>
      <w:r>
        <w:rPr>
          <w:noProof/>
        </w:rPr>
        <w:t>.</w:t>
      </w:r>
    </w:p>
    <w:p w:rsidR="006F448A" w:rsidRDefault="006F448A" w:rsidP="008C605C">
      <w:pPr>
        <w:spacing w:line="360" w:lineRule="auto"/>
        <w:jc w:val="both"/>
      </w:pPr>
    </w:p>
    <w:p w:rsidR="006F448A" w:rsidRDefault="006F448A" w:rsidP="003C03F5">
      <w:pPr>
        <w:spacing w:line="360" w:lineRule="auto"/>
        <w:ind w:firstLine="708"/>
        <w:jc w:val="both"/>
        <w:rPr>
          <w:noProof/>
        </w:rPr>
      </w:pPr>
      <w:r>
        <w:t xml:space="preserve">Pese a que este fue el primer intento de liberalizar </w:t>
      </w:r>
      <w:r w:rsidR="00EC23C7">
        <w:t>el comercio</w:t>
      </w:r>
      <w:r>
        <w:t xml:space="preserve"> entre ambos países, no fue hasta 1979 con la legislatura de Jimmy Carter cuando realmente se normalizarían las relaciones </w:t>
      </w:r>
      <w:r w:rsidR="00797895">
        <w:t>diplomáticas y comerciales</w:t>
      </w:r>
      <w:r>
        <w:t xml:space="preserve"> con el levan</w:t>
      </w:r>
      <w:r w:rsidR="00797895">
        <w:t>tamiento del embargo comercial que</w:t>
      </w:r>
      <w:r>
        <w:t xml:space="preserve"> </w:t>
      </w:r>
      <w:r w:rsidR="005B0F6A">
        <w:t>E</w:t>
      </w:r>
      <w:r w:rsidR="001D238E">
        <w:t>stados Unidos</w:t>
      </w:r>
      <w:r>
        <w:t xml:space="preserve"> había establecido en 1950 a la República Popular China</w:t>
      </w:r>
      <w:r w:rsidR="00797895">
        <w:t xml:space="preserve">. </w:t>
      </w:r>
      <w:r w:rsidR="001D238E" w:rsidRPr="001D238E">
        <w:rPr>
          <w:noProof/>
        </w:rPr>
        <w:t>(Wang, 2010</w:t>
      </w:r>
      <w:r w:rsidR="001D238E">
        <w:rPr>
          <w:noProof/>
        </w:rPr>
        <w:t>, pp. 169-171</w:t>
      </w:r>
      <w:r w:rsidR="001D238E" w:rsidRPr="001D238E">
        <w:rPr>
          <w:noProof/>
        </w:rPr>
        <w:t>)</w:t>
      </w:r>
      <w:r w:rsidR="001D238E">
        <w:rPr>
          <w:noProof/>
        </w:rPr>
        <w:t>.</w:t>
      </w:r>
    </w:p>
    <w:p w:rsidR="001764FF" w:rsidRDefault="001764FF" w:rsidP="003C03F5">
      <w:pPr>
        <w:spacing w:line="360" w:lineRule="auto"/>
        <w:ind w:firstLine="708"/>
        <w:jc w:val="both"/>
        <w:rPr>
          <w:noProof/>
        </w:rPr>
      </w:pPr>
    </w:p>
    <w:p w:rsidR="001764FF" w:rsidRDefault="001764FF" w:rsidP="003C03F5">
      <w:pPr>
        <w:spacing w:line="360" w:lineRule="auto"/>
        <w:ind w:firstLine="708"/>
        <w:jc w:val="both"/>
        <w:rPr>
          <w:noProof/>
        </w:rPr>
      </w:pPr>
      <w:r>
        <w:rPr>
          <w:noProof/>
        </w:rPr>
        <w:t>En el siguiente gráfico podemos observar el crecimiento de las relaciones comerciales chino-americanas en el periodo de normalización mencionado:</w:t>
      </w:r>
    </w:p>
    <w:p w:rsidR="001764FF" w:rsidRDefault="001764FF" w:rsidP="003C03F5">
      <w:pPr>
        <w:spacing w:line="360" w:lineRule="auto"/>
        <w:ind w:firstLine="708"/>
        <w:jc w:val="both"/>
        <w:rPr>
          <w:noProof/>
        </w:rPr>
      </w:pPr>
    </w:p>
    <w:p w:rsidR="00C74DEB" w:rsidRDefault="00C74DEB" w:rsidP="003C03F5">
      <w:pPr>
        <w:spacing w:line="360" w:lineRule="auto"/>
        <w:ind w:firstLine="708"/>
        <w:jc w:val="both"/>
        <w:rPr>
          <w:i/>
          <w:iCs/>
          <w:noProof/>
          <w:color w:val="0070C0"/>
        </w:rPr>
      </w:pPr>
    </w:p>
    <w:p w:rsidR="00C74DEB" w:rsidRDefault="00C74DEB" w:rsidP="003C03F5">
      <w:pPr>
        <w:spacing w:line="360" w:lineRule="auto"/>
        <w:ind w:firstLine="708"/>
        <w:jc w:val="both"/>
        <w:rPr>
          <w:i/>
          <w:iCs/>
          <w:noProof/>
          <w:color w:val="0070C0"/>
        </w:rPr>
      </w:pPr>
    </w:p>
    <w:p w:rsidR="00C74DEB" w:rsidRDefault="00C74DEB" w:rsidP="003C03F5">
      <w:pPr>
        <w:spacing w:line="360" w:lineRule="auto"/>
        <w:ind w:firstLine="708"/>
        <w:jc w:val="both"/>
        <w:rPr>
          <w:i/>
          <w:iCs/>
          <w:noProof/>
          <w:color w:val="0070C0"/>
        </w:rPr>
      </w:pPr>
    </w:p>
    <w:p w:rsidR="00C74DEB" w:rsidRDefault="00C74DEB" w:rsidP="003C03F5">
      <w:pPr>
        <w:spacing w:line="360" w:lineRule="auto"/>
        <w:ind w:firstLine="708"/>
        <w:jc w:val="both"/>
        <w:rPr>
          <w:i/>
          <w:iCs/>
          <w:noProof/>
          <w:color w:val="0070C0"/>
        </w:rPr>
      </w:pPr>
    </w:p>
    <w:p w:rsidR="001764FF" w:rsidRPr="00FE052B" w:rsidRDefault="00FE052B" w:rsidP="00FE052B">
      <w:pPr>
        <w:pStyle w:val="Descripcin"/>
        <w:jc w:val="center"/>
        <w:rPr>
          <w:i w:val="0"/>
          <w:iCs w:val="0"/>
          <w:noProof/>
          <w:color w:val="000000" w:themeColor="text1"/>
          <w:sz w:val="22"/>
          <w:szCs w:val="22"/>
        </w:rPr>
      </w:pPr>
      <w:bookmarkStart w:id="17" w:name="_Toc39601841"/>
      <w:bookmarkStart w:id="18" w:name="_Toc39602259"/>
      <w:r w:rsidRPr="00FE052B">
        <w:rPr>
          <w:color w:val="000000" w:themeColor="text1"/>
          <w:sz w:val="22"/>
          <w:szCs w:val="22"/>
        </w:rPr>
        <w:t xml:space="preserve">Figura </w:t>
      </w:r>
      <w:r w:rsidRPr="00FE052B">
        <w:rPr>
          <w:color w:val="000000" w:themeColor="text1"/>
          <w:sz w:val="22"/>
          <w:szCs w:val="22"/>
        </w:rPr>
        <w:fldChar w:fldCharType="begin"/>
      </w:r>
      <w:r w:rsidRPr="00FE052B">
        <w:rPr>
          <w:color w:val="000000" w:themeColor="text1"/>
          <w:sz w:val="22"/>
          <w:szCs w:val="22"/>
        </w:rPr>
        <w:instrText xml:space="preserve"> SEQ Figura \* ARABIC </w:instrText>
      </w:r>
      <w:r w:rsidRPr="00FE052B">
        <w:rPr>
          <w:color w:val="000000" w:themeColor="text1"/>
          <w:sz w:val="22"/>
          <w:szCs w:val="22"/>
        </w:rPr>
        <w:fldChar w:fldCharType="separate"/>
      </w:r>
      <w:r>
        <w:rPr>
          <w:noProof/>
          <w:color w:val="000000" w:themeColor="text1"/>
          <w:sz w:val="22"/>
          <w:szCs w:val="22"/>
        </w:rPr>
        <w:t>1</w:t>
      </w:r>
      <w:r w:rsidRPr="00FE052B">
        <w:rPr>
          <w:color w:val="000000" w:themeColor="text1"/>
          <w:sz w:val="22"/>
          <w:szCs w:val="22"/>
        </w:rPr>
        <w:fldChar w:fldCharType="end"/>
      </w:r>
      <w:r w:rsidR="001764FF" w:rsidRPr="00FE052B">
        <w:rPr>
          <w:i w:val="0"/>
          <w:iCs w:val="0"/>
          <w:noProof/>
          <w:color w:val="000000" w:themeColor="text1"/>
          <w:sz w:val="22"/>
          <w:szCs w:val="22"/>
        </w:rPr>
        <w:t xml:space="preserve">: </w:t>
      </w:r>
      <w:r w:rsidR="001764FF" w:rsidRPr="00FE052B">
        <w:rPr>
          <w:noProof/>
          <w:color w:val="000000" w:themeColor="text1"/>
          <w:sz w:val="22"/>
          <w:szCs w:val="22"/>
        </w:rPr>
        <w:t>Relaciones Estados Unidos-China</w:t>
      </w:r>
      <w:r w:rsidR="00A6003A" w:rsidRPr="00FE052B">
        <w:rPr>
          <w:noProof/>
          <w:color w:val="000000" w:themeColor="text1"/>
          <w:sz w:val="22"/>
          <w:szCs w:val="22"/>
        </w:rPr>
        <w:t xml:space="preserve"> (1971-1980)</w:t>
      </w:r>
      <w:bookmarkEnd w:id="17"/>
      <w:bookmarkEnd w:id="18"/>
    </w:p>
    <w:p w:rsidR="001764FF" w:rsidRDefault="001764FF" w:rsidP="001764FF">
      <w:pPr>
        <w:pStyle w:val="NormalWeb"/>
        <w:rPr>
          <w:rFonts w:ascii="TimesNewRomanPSMT" w:hAnsi="TimesNewRomanPSMT"/>
          <w:sz w:val="20"/>
          <w:szCs w:val="20"/>
        </w:rPr>
      </w:pPr>
      <w:r>
        <w:rPr>
          <w:noProof/>
        </w:rPr>
        <mc:AlternateContent>
          <mc:Choice Requires="wps">
            <w:drawing>
              <wp:anchor distT="0" distB="0" distL="114300" distR="114300" simplePos="0" relativeHeight="251659264" behindDoc="1" locked="0" layoutInCell="1" allowOverlap="1" wp14:anchorId="3241DF0F" wp14:editId="24171852">
                <wp:simplePos x="0" y="0"/>
                <wp:positionH relativeFrom="column">
                  <wp:posOffset>4685398</wp:posOffset>
                </wp:positionH>
                <wp:positionV relativeFrom="paragraph">
                  <wp:posOffset>983749</wp:posOffset>
                </wp:positionV>
                <wp:extent cx="1491782" cy="500513"/>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1491782" cy="500513"/>
                        </a:xfrm>
                        <a:prstGeom prst="rect">
                          <a:avLst/>
                        </a:prstGeom>
                        <a:noFill/>
                        <a:ln w="6350">
                          <a:noFill/>
                        </a:ln>
                      </wps:spPr>
                      <wps:txbx>
                        <w:txbxContent>
                          <w:p w:rsidR="00AC06D7" w:rsidRPr="00906DB4" w:rsidRDefault="00AC06D7" w:rsidP="00A6003A">
                            <w:pPr>
                              <w:pStyle w:val="NormalWeb"/>
                              <w:jc w:val="center"/>
                              <w:rPr>
                                <w:rFonts w:ascii="TimesNewRomanPSMT" w:hAnsi="TimesNewRomanPSMT"/>
                                <w:sz w:val="20"/>
                                <w:szCs w:val="20"/>
                              </w:rPr>
                            </w:pPr>
                            <w:r>
                              <w:rPr>
                                <w:rFonts w:ascii="TimesNewRomanPSMT" w:hAnsi="TimesNewRomanPSMT"/>
                                <w:sz w:val="20"/>
                                <w:szCs w:val="20"/>
                              </w:rPr>
                              <w:t>Nota: cifras en millones de dólares americanos.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41DF0F" id="_x0000_t202" coordsize="21600,21600" o:spt="202" path="m,l,21600r21600,l21600,xe">
                <v:stroke joinstyle="miter"/>
                <v:path gradientshapeok="t" o:connecttype="rect"/>
              </v:shapetype>
              <v:shape id="Cuadro de texto 2" o:spid="_x0000_s1026" type="#_x0000_t202" style="position:absolute;margin-left:368.95pt;margin-top:77.45pt;width:117.45pt;height:39.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53OVMgIAAFgEAAAOAAAAZHJzL2Uyb0RvYy54bWysVE1v2zAMvQ/YfxB0X2ynST+COEWWIsOA&#13;&#10;oi2QDj0rshQbkERNUmJnv36U7KRBt9Owi0yJ1KP4+Oj5facVOQjnGzAlLUY5JcJwqBqzK+mP1/WX&#13;&#10;W0p8YKZiCowo6VF4er/4/Gne2pkYQw2qEo4giPGz1pa0DsHOsszzWmjmR2CFQacEp1nArdtllWMt&#13;&#10;omuVjfP8OmvBVdYBF97j6UPvpIuEL6Xg4VlKLwJRJcW3hbS6tG7jmi3mbLZzzNYNH57B/uEVmjUG&#13;&#10;k56hHlhgZO+aP6B0wx14kGHEQWcgZcNFqgGrKfIP1WxqZkWqBcnx9kyT/3+w/Onw4khTlXRMiWEa&#13;&#10;W7Tas8oBqQQJogtAxpGk1voZxm4sRofuK3TY7NO5x8NYeyedjl+siqAf6T6eKUYkwuOlyV1xc4u5&#13;&#10;OPqmeT4triJM9n7bOh++CdAkGiV12MLELDs8+tCHnkJiMgPrRqnURmVIW9Lrq2meLpw9CK4M5og1&#13;&#10;9G+NVui23VDYFqoj1uWgl4e3fN1g8kfmwwtzqAcsBTUennGRCjAJDBYlNbhffzuP8dgm9FLSor5K&#13;&#10;6n/umROUqO8GG3hXTCZRkGkzmd6MceMuPdtLj9nrFaCEC5wmy5MZ44M6mdKBfsNRWMas6GKGY+6S&#13;&#10;hpO5Cr3qcZS4WC5TEErQsvBoNpZH6EhnpPa1e2PODvxHDTzBSYls9qENfWzfiOU+gGxSjyLBPasD&#13;&#10;7yjf1OVh1OJ8XO5T1PsPYfEbAAD//wMAUEsDBBQABgAIAAAAIQDoJJdV5gAAABABAAAPAAAAZHJz&#13;&#10;L2Rvd25yZXYueG1sTE89T8MwEN2R+A/WIbFRpwklbRqnqoIqJFSGli7dnNhNIuxziN028Os5JlhO&#13;&#10;d3rv3ke+Gq1hFz34zqGA6SQCprF2qsNGwOF98zAH5oNEJY1DLeBLe1gVtze5zJS74k5f9qFhJII+&#13;&#10;kwLaEPqMc1+32ko/cb1Gwk5usDLQOTRcDfJK4tbwOIqeuJUdkkMre122uv7Yn62A13LzJndVbOff&#13;&#10;pnzZntb95+E4E+L+bnxe0lgvgQU9hr8P+O1A+aGgYJU7o/LMCEiTdEFUAmaPtBBjkcbUqBIQJ0kK&#13;&#10;vMj5/yLFDwAAAP//AwBQSwECLQAUAAYACAAAACEAtoM4kv4AAADhAQAAEwAAAAAAAAAAAAAAAAAA&#13;&#10;AAAAW0NvbnRlbnRfVHlwZXNdLnhtbFBLAQItABQABgAIAAAAIQA4/SH/1gAAAJQBAAALAAAAAAAA&#13;&#10;AAAAAAAAAC8BAABfcmVscy8ucmVsc1BLAQItABQABgAIAAAAIQDU53OVMgIAAFgEAAAOAAAAAAAA&#13;&#10;AAAAAAAAAC4CAABkcnMvZTJvRG9jLnhtbFBLAQItABQABgAIAAAAIQDoJJdV5gAAABABAAAPAAAA&#13;&#10;AAAAAAAAAAAAAIwEAABkcnMvZG93bnJldi54bWxQSwUGAAAAAAQABADzAAAAnwUAAAAA&#13;&#10;" filled="f" stroked="f" strokeweight=".5pt">
                <v:textbox>
                  <w:txbxContent>
                    <w:p w:rsidR="00AC06D7" w:rsidRPr="00906DB4" w:rsidRDefault="00AC06D7" w:rsidP="00A6003A">
                      <w:pPr>
                        <w:pStyle w:val="NormalWeb"/>
                        <w:jc w:val="center"/>
                        <w:rPr>
                          <w:rFonts w:ascii="TimesNewRomanPSMT" w:hAnsi="TimesNewRomanPSMT"/>
                          <w:sz w:val="20"/>
                          <w:szCs w:val="20"/>
                        </w:rPr>
                      </w:pPr>
                      <w:r>
                        <w:rPr>
                          <w:rFonts w:ascii="TimesNewRomanPSMT" w:hAnsi="TimesNewRomanPSMT"/>
                          <w:sz w:val="20"/>
                          <w:szCs w:val="20"/>
                        </w:rPr>
                        <w:t>Nota: cifras en millones de dólares americanos.</w:t>
                      </w:r>
                    </w:p>
                  </w:txbxContent>
                </v:textbox>
              </v:shape>
            </w:pict>
          </mc:Fallback>
        </mc:AlternateContent>
      </w:r>
      <w:r w:rsidR="001D238E" w:rsidRPr="001D238E">
        <w:rPr>
          <w:noProof/>
          <w:color w:val="000000" w:themeColor="text1"/>
        </w:rPr>
        <w:drawing>
          <wp:inline distT="0" distB="0" distL="0" distR="0" wp14:anchorId="378E113D" wp14:editId="6280B714">
            <wp:extent cx="4572000" cy="2743200"/>
            <wp:effectExtent l="0" t="0" r="12700" b="12700"/>
            <wp:docPr id="3" name="Gráfico 3">
              <a:extLst xmlns:a="http://schemas.openxmlformats.org/drawingml/2006/main">
                <a:ext uri="{FF2B5EF4-FFF2-40B4-BE49-F238E27FC236}">
                  <a16:creationId xmlns:a16="http://schemas.microsoft.com/office/drawing/2014/main" id="{8AB1790F-5DF6-7D4F-843A-F4BB7B13C4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1764FF">
        <w:rPr>
          <w:rFonts w:ascii="TimesNewRomanPSMT" w:hAnsi="TimesNewRomanPSMT"/>
          <w:sz w:val="20"/>
          <w:szCs w:val="20"/>
        </w:rPr>
        <w:t xml:space="preserve"> </w:t>
      </w:r>
    </w:p>
    <w:p w:rsidR="006F1BB8" w:rsidRPr="009A2FB6" w:rsidRDefault="001764FF" w:rsidP="001764FF">
      <w:pPr>
        <w:pStyle w:val="NormalWeb"/>
        <w:rPr>
          <w:rFonts w:ascii="TimesNewRomanPSMT" w:hAnsi="TimesNewRomanPSMT"/>
          <w:i/>
          <w:iCs/>
          <w:sz w:val="20"/>
          <w:szCs w:val="20"/>
        </w:rPr>
      </w:pPr>
      <w:r w:rsidRPr="009A2FB6">
        <w:rPr>
          <w:rFonts w:ascii="TimesNewRomanPSMT" w:hAnsi="TimesNewRomanPSMT"/>
          <w:i/>
          <w:iCs/>
          <w:sz w:val="20"/>
          <w:szCs w:val="20"/>
        </w:rPr>
        <w:t>Fuente</w:t>
      </w:r>
      <w:r w:rsidR="006F1BB8" w:rsidRPr="009A2FB6">
        <w:rPr>
          <w:rFonts w:ascii="TimesNewRomanPSMT" w:hAnsi="TimesNewRomanPSMT"/>
          <w:i/>
          <w:iCs/>
          <w:sz w:val="20"/>
          <w:szCs w:val="20"/>
        </w:rPr>
        <w:t xml:space="preserve">: elaboración propia con los datos de </w:t>
      </w:r>
      <w:proofErr w:type="spellStart"/>
      <w:r w:rsidR="006F1BB8" w:rsidRPr="009A2FB6">
        <w:rPr>
          <w:rFonts w:ascii="TimesNewRomanPSMT" w:hAnsi="TimesNewRomanPSMT"/>
          <w:i/>
          <w:iCs/>
          <w:sz w:val="20"/>
          <w:szCs w:val="20"/>
        </w:rPr>
        <w:t>Harding</w:t>
      </w:r>
      <w:proofErr w:type="spellEnd"/>
      <w:r w:rsidR="006F1BB8" w:rsidRPr="009A2FB6">
        <w:rPr>
          <w:rFonts w:ascii="TimesNewRomanPSMT" w:hAnsi="TimesNewRomanPSMT"/>
          <w:i/>
          <w:iCs/>
          <w:sz w:val="20"/>
          <w:szCs w:val="20"/>
        </w:rPr>
        <w:t xml:space="preserve"> </w:t>
      </w:r>
      <w:r w:rsidR="009A2FB6" w:rsidRPr="009A2FB6">
        <w:rPr>
          <w:rFonts w:ascii="TimesNewRomanPSMT" w:hAnsi="TimesNewRomanPSMT"/>
          <w:i/>
          <w:iCs/>
          <w:sz w:val="20"/>
          <w:szCs w:val="20"/>
        </w:rPr>
        <w:t>(1992, pp. 364) utilizando los datos de</w:t>
      </w:r>
      <w:r w:rsidR="00EC23C7">
        <w:rPr>
          <w:rFonts w:ascii="TimesNewRomanPSMT" w:hAnsi="TimesNewRomanPSMT"/>
          <w:i/>
          <w:iCs/>
          <w:sz w:val="20"/>
          <w:szCs w:val="20"/>
        </w:rPr>
        <w:t>sde la perspectiva de</w:t>
      </w:r>
      <w:r w:rsidR="009A2FB6" w:rsidRPr="009A2FB6">
        <w:rPr>
          <w:rFonts w:ascii="TimesNewRomanPSMT" w:hAnsi="TimesNewRomanPSMT"/>
          <w:i/>
          <w:iCs/>
          <w:sz w:val="20"/>
          <w:szCs w:val="20"/>
        </w:rPr>
        <w:t xml:space="preserve"> los Estados Unidos.</w:t>
      </w:r>
    </w:p>
    <w:p w:rsidR="001D238E" w:rsidRPr="009A2FB6" w:rsidRDefault="009A2FB6" w:rsidP="009A2FB6">
      <w:pPr>
        <w:pStyle w:val="NormalWeb"/>
        <w:spacing w:line="360" w:lineRule="auto"/>
        <w:rPr>
          <w:rFonts w:ascii="TimesNewRomanPSMT" w:hAnsi="TimesNewRomanPSMT"/>
        </w:rPr>
      </w:pPr>
      <w:r>
        <w:rPr>
          <w:rFonts w:ascii="TimesNewRomanPSMT" w:hAnsi="TimesNewRomanPSMT"/>
          <w:sz w:val="20"/>
          <w:szCs w:val="20"/>
        </w:rPr>
        <w:tab/>
      </w:r>
      <w:r w:rsidRPr="009A2FB6">
        <w:rPr>
          <w:rFonts w:ascii="TimesNewRomanPSMT" w:hAnsi="TimesNewRomanPSMT"/>
        </w:rPr>
        <w:t>Como podemos observar, durante estos años se ha producido un crecimiento constante en las exportaciones de Estados Unidos a China, promovidas por el acercamiento entre ambos países.</w:t>
      </w:r>
      <w:r w:rsidR="00EC23C7">
        <w:rPr>
          <w:rFonts w:ascii="TimesNewRomanPSMT" w:hAnsi="TimesNewRomanPSMT"/>
        </w:rPr>
        <w:t xml:space="preserve"> Especialmente</w:t>
      </w:r>
      <w:r>
        <w:rPr>
          <w:rFonts w:ascii="TimesNewRomanPSMT" w:hAnsi="TimesNewRomanPSMT"/>
        </w:rPr>
        <w:t>, se ha producido un crecimiento muy pronunciado a partir de 1977, que se acentúa sobre todo en 1979 con el mencionado levantamiento del embargo comercial de los Estados Unidos a China.</w:t>
      </w:r>
    </w:p>
    <w:p w:rsidR="001764FF" w:rsidRPr="00FE052B" w:rsidRDefault="00EC23C7" w:rsidP="00FE052B">
      <w:pPr>
        <w:pStyle w:val="Descripcin"/>
        <w:jc w:val="center"/>
        <w:rPr>
          <w:noProof/>
          <w:color w:val="000000" w:themeColor="text1"/>
          <w:sz w:val="22"/>
          <w:szCs w:val="22"/>
        </w:rPr>
      </w:pPr>
      <w:bookmarkStart w:id="19" w:name="_Toc39602260"/>
      <w:r>
        <w:rPr>
          <w:noProof/>
        </w:rPr>
        <w:drawing>
          <wp:anchor distT="0" distB="0" distL="114300" distR="114300" simplePos="0" relativeHeight="251662336" behindDoc="1" locked="0" layoutInCell="1" allowOverlap="1" wp14:anchorId="1B9AB2F8">
            <wp:simplePos x="0" y="0"/>
            <wp:positionH relativeFrom="column">
              <wp:posOffset>121027</wp:posOffset>
            </wp:positionH>
            <wp:positionV relativeFrom="paragraph">
              <wp:posOffset>261328</wp:posOffset>
            </wp:positionV>
            <wp:extent cx="4572000" cy="2743200"/>
            <wp:effectExtent l="0" t="0" r="12700" b="12700"/>
            <wp:wrapNone/>
            <wp:docPr id="1" name="Gráfico 1">
              <a:extLst xmlns:a="http://schemas.openxmlformats.org/drawingml/2006/main">
                <a:ext uri="{FF2B5EF4-FFF2-40B4-BE49-F238E27FC236}">
                  <a16:creationId xmlns:a16="http://schemas.microsoft.com/office/drawing/2014/main" id="{B48239F4-CB8A-B944-BFE8-7F65D27E43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FE052B" w:rsidRPr="00FE052B">
        <w:rPr>
          <w:color w:val="000000" w:themeColor="text1"/>
          <w:sz w:val="22"/>
          <w:szCs w:val="22"/>
        </w:rPr>
        <w:t xml:space="preserve">Figura </w:t>
      </w:r>
      <w:r w:rsidR="00FE052B" w:rsidRPr="00FE052B">
        <w:rPr>
          <w:color w:val="000000" w:themeColor="text1"/>
          <w:sz w:val="22"/>
          <w:szCs w:val="22"/>
        </w:rPr>
        <w:fldChar w:fldCharType="begin"/>
      </w:r>
      <w:r w:rsidR="00FE052B" w:rsidRPr="00FE052B">
        <w:rPr>
          <w:color w:val="000000" w:themeColor="text1"/>
          <w:sz w:val="22"/>
          <w:szCs w:val="22"/>
        </w:rPr>
        <w:instrText xml:space="preserve"> SEQ Figura \* ARABIC </w:instrText>
      </w:r>
      <w:r w:rsidR="00FE052B" w:rsidRPr="00FE052B">
        <w:rPr>
          <w:color w:val="000000" w:themeColor="text1"/>
          <w:sz w:val="22"/>
          <w:szCs w:val="22"/>
        </w:rPr>
        <w:fldChar w:fldCharType="separate"/>
      </w:r>
      <w:r w:rsidR="00FE052B">
        <w:rPr>
          <w:noProof/>
          <w:color w:val="000000" w:themeColor="text1"/>
          <w:sz w:val="22"/>
          <w:szCs w:val="22"/>
        </w:rPr>
        <w:t>2</w:t>
      </w:r>
      <w:r w:rsidR="00FE052B" w:rsidRPr="00FE052B">
        <w:rPr>
          <w:color w:val="000000" w:themeColor="text1"/>
          <w:sz w:val="22"/>
          <w:szCs w:val="22"/>
        </w:rPr>
        <w:fldChar w:fldCharType="end"/>
      </w:r>
      <w:r w:rsidR="001764FF" w:rsidRPr="00FE052B">
        <w:rPr>
          <w:i w:val="0"/>
          <w:iCs w:val="0"/>
          <w:noProof/>
          <w:color w:val="000000" w:themeColor="text1"/>
          <w:sz w:val="22"/>
          <w:szCs w:val="22"/>
        </w:rPr>
        <w:t xml:space="preserve">: </w:t>
      </w:r>
      <w:r w:rsidR="001764FF" w:rsidRPr="00FE052B">
        <w:rPr>
          <w:noProof/>
          <w:color w:val="000000" w:themeColor="text1"/>
          <w:sz w:val="22"/>
          <w:szCs w:val="22"/>
        </w:rPr>
        <w:t>Relaciones China- Estados Unidos</w:t>
      </w:r>
      <w:r w:rsidR="00A6003A" w:rsidRPr="00FE052B">
        <w:rPr>
          <w:noProof/>
          <w:color w:val="000000" w:themeColor="text1"/>
          <w:sz w:val="22"/>
          <w:szCs w:val="22"/>
        </w:rPr>
        <w:t xml:space="preserve"> (1971-1980)</w:t>
      </w:r>
      <w:bookmarkEnd w:id="19"/>
    </w:p>
    <w:p w:rsidR="001D238E" w:rsidRDefault="001D238E" w:rsidP="003C03F5">
      <w:pPr>
        <w:spacing w:line="360" w:lineRule="auto"/>
        <w:ind w:firstLine="708"/>
        <w:jc w:val="both"/>
      </w:pPr>
    </w:p>
    <w:p w:rsidR="001764FF" w:rsidRDefault="001764FF" w:rsidP="001764FF">
      <w:pPr>
        <w:pStyle w:val="NormalWeb"/>
        <w:rPr>
          <w:rFonts w:ascii="TimesNewRomanPSMT" w:hAnsi="TimesNewRomanPSMT"/>
          <w:sz w:val="20"/>
          <w:szCs w:val="20"/>
        </w:rPr>
      </w:pPr>
    </w:p>
    <w:p w:rsidR="001764FF" w:rsidRDefault="001764FF" w:rsidP="001764FF">
      <w:pPr>
        <w:pStyle w:val="NormalWeb"/>
        <w:rPr>
          <w:rFonts w:ascii="TimesNewRomanPSMT" w:hAnsi="TimesNewRomanPSMT"/>
          <w:sz w:val="20"/>
          <w:szCs w:val="20"/>
        </w:rPr>
      </w:pPr>
    </w:p>
    <w:p w:rsidR="001764FF" w:rsidRDefault="00A6003A" w:rsidP="001764FF">
      <w:pPr>
        <w:pStyle w:val="NormalWeb"/>
        <w:rPr>
          <w:rFonts w:ascii="TimesNewRomanPSMT" w:hAnsi="TimesNewRomanPSMT"/>
          <w:sz w:val="20"/>
          <w:szCs w:val="20"/>
        </w:rPr>
      </w:pPr>
      <w:r>
        <w:rPr>
          <w:noProof/>
        </w:rPr>
        <mc:AlternateContent>
          <mc:Choice Requires="wps">
            <w:drawing>
              <wp:anchor distT="0" distB="0" distL="114300" distR="114300" simplePos="0" relativeHeight="251661312" behindDoc="1" locked="0" layoutInCell="1" allowOverlap="1" wp14:anchorId="7C1C1CBE" wp14:editId="5D87ADD7">
                <wp:simplePos x="0" y="0"/>
                <wp:positionH relativeFrom="column">
                  <wp:posOffset>4763937</wp:posOffset>
                </wp:positionH>
                <wp:positionV relativeFrom="paragraph">
                  <wp:posOffset>104106</wp:posOffset>
                </wp:positionV>
                <wp:extent cx="1414913" cy="510139"/>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1414913" cy="510139"/>
                        </a:xfrm>
                        <a:prstGeom prst="rect">
                          <a:avLst/>
                        </a:prstGeom>
                        <a:noFill/>
                        <a:ln w="6350">
                          <a:noFill/>
                        </a:ln>
                      </wps:spPr>
                      <wps:txbx>
                        <w:txbxContent>
                          <w:p w:rsidR="00AC06D7" w:rsidRPr="00906DB4" w:rsidRDefault="00AC06D7" w:rsidP="001764FF">
                            <w:pPr>
                              <w:pStyle w:val="NormalWeb"/>
                              <w:rPr>
                                <w:rFonts w:ascii="TimesNewRomanPSMT" w:hAnsi="TimesNewRomanPSMT"/>
                                <w:sz w:val="20"/>
                                <w:szCs w:val="20"/>
                              </w:rPr>
                            </w:pPr>
                            <w:r>
                              <w:rPr>
                                <w:rFonts w:ascii="TimesNewRomanPSMT" w:hAnsi="TimesNewRomanPSMT"/>
                                <w:sz w:val="20"/>
                                <w:szCs w:val="20"/>
                              </w:rPr>
                              <w:t xml:space="preserve">Nota: cifras en millones de </w:t>
                            </w:r>
                            <w:r>
                              <w:rPr>
                                <w:rFonts w:ascii="TimesNewRomanPSMT" w:hAnsi="TimesNewRomanPSMT"/>
                                <w:sz w:val="20"/>
                                <w:szCs w:val="20"/>
                              </w:rPr>
                              <w:t>dólares americanos.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C1CBE" id="Cuadro de texto 4" o:spid="_x0000_s1027" type="#_x0000_t202" style="position:absolute;margin-left:375.1pt;margin-top:8.2pt;width:111.4pt;height:40.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HLnRMwIAAF8EAAAOAAAAZHJzL2Uyb0RvYy54bWysVF9v2jAQf5+072D5fSSB0I2IUDEqpkmo&#13;&#10;rUSnPhvHJpEcn2cbEvbpd3aAom5P017M2Xe58++Pmd/3rSJHYV0DuqTZKKVEaA5Vo/cl/fGy/vSF&#13;&#10;EueZrpgCLUp6Eo7eLz5+mHemEGOoQVXCEmyiXdGZktbemyJJHK9Fy9wIjNCYlGBb5nFr90llWYfd&#13;&#10;W5WM0/Qu6cBWxgIXzuHpw5Cki9hfSsH9k5ROeKJKinfzcbVx3YU1WcxZsbfM1A0/X4P9wy1a1mgc&#13;&#10;em31wDwjB9v80aptuAUH0o84tAlI2XARMSCaLH2HZlszIyIWJMeZK03u/7Xlj8dnS5qqpDklmrUo&#13;&#10;0erAKgukEsSL3gPJA0mdcQXWbg1W+/4r9Cj25dzhYcDeS9uGX0RFMI90n64UYyfCw0d5ls+yCSUc&#13;&#10;c9MszSaz0CZ5+9pY578JaEkISmpRwsgsO26cH0ovJWGYhnWjVJRRadKV9G4yTeMH1ww2VxpnBAzD&#13;&#10;XUPk+10fgV9x7KA6ITwLg0uc4esG77Bhzj8zi7ZARGh1/4SLVICz4BxRUoP99bfzUI9qYZaSDm1W&#13;&#10;UvfzwKygRH3XqOMsy/Pgy7jJp5/HuLG3md1tRh/aFaCTM3xUhscw1Ht1CaWF9hVfxDJMxRTTHGeX&#13;&#10;1F/ClR/Mjy+Ki+UyFqETDfMbvTU8tA6sBoZf+ldmzVmGYIVHuBiSFe/UGGoHPZYHD7KJUgWeB1bP&#13;&#10;9KOLo9jnFxeeye0+Vr39Lyx+AwAA//8DAFBLAwQUAAYACAAAACEA7aUfM+MAAAAOAQAADwAAAGRy&#13;&#10;cy9kb3ducmV2LnhtbExPTU/DMAy9I/EfIiNxYymFtaNrOk1FExKCw8Yu3NLGaysapzTZVvj1mBNc&#13;&#10;LFvv+X3kq8n24oSj7xwpuJ1FIJBqZzpqFOzfNjcLED5oMrp3hAq+0MOquLzIdWbcmbZ42oVGsAj5&#13;&#10;TCtoQxgyKX3dotV+5gYkxg5utDrwOTbSjPrM4raXcRQl0uqO2KHVA5Yt1h+7o1XwXG5e9baK7eK7&#13;&#10;L59eDuvhc/8+V+r6anpc8lgvQQScwt8H/Hbg/FBwsModyXjRK0jnUcxUBpJ7EEx4SO+4YcVLkoIs&#13;&#10;cvm/RvEDAAD//wMAUEsBAi0AFAAGAAgAAAAhALaDOJL+AAAA4QEAABMAAAAAAAAAAAAAAAAAAAAA&#13;&#10;AFtDb250ZW50X1R5cGVzXS54bWxQSwECLQAUAAYACAAAACEAOP0h/9YAAACUAQAACwAAAAAAAAAA&#13;&#10;AAAAAAAvAQAAX3JlbHMvLnJlbHNQSwECLQAUAAYACAAAACEAixy50TMCAABfBAAADgAAAAAAAAAA&#13;&#10;AAAAAAAuAgAAZHJzL2Uyb0RvYy54bWxQSwECLQAUAAYACAAAACEA7aUfM+MAAAAOAQAADwAAAAAA&#13;&#10;AAAAAAAAAACNBAAAZHJzL2Rvd25yZXYueG1sUEsFBgAAAAAEAAQA8wAAAJ0FAAAAAA==&#13;&#10;" filled="f" stroked="f" strokeweight=".5pt">
                <v:textbox>
                  <w:txbxContent>
                    <w:p w:rsidR="00AC06D7" w:rsidRPr="00906DB4" w:rsidRDefault="00AC06D7" w:rsidP="001764FF">
                      <w:pPr>
                        <w:pStyle w:val="NormalWeb"/>
                        <w:rPr>
                          <w:rFonts w:ascii="TimesNewRomanPSMT" w:hAnsi="TimesNewRomanPSMT"/>
                          <w:sz w:val="20"/>
                          <w:szCs w:val="20"/>
                        </w:rPr>
                      </w:pPr>
                      <w:r>
                        <w:rPr>
                          <w:rFonts w:ascii="TimesNewRomanPSMT" w:hAnsi="TimesNewRomanPSMT"/>
                          <w:sz w:val="20"/>
                          <w:szCs w:val="20"/>
                        </w:rPr>
                        <w:t xml:space="preserve">Nota: cifras en millones de </w:t>
                      </w:r>
                      <w:r>
                        <w:rPr>
                          <w:rFonts w:ascii="TimesNewRomanPSMT" w:hAnsi="TimesNewRomanPSMT"/>
                          <w:sz w:val="20"/>
                          <w:szCs w:val="20"/>
                        </w:rPr>
                        <w:t>dólares americanos.</w:t>
                      </w:r>
                    </w:p>
                  </w:txbxContent>
                </v:textbox>
              </v:shape>
            </w:pict>
          </mc:Fallback>
        </mc:AlternateContent>
      </w:r>
    </w:p>
    <w:p w:rsidR="001764FF" w:rsidRDefault="001764FF" w:rsidP="001764FF">
      <w:pPr>
        <w:pStyle w:val="NormalWeb"/>
        <w:rPr>
          <w:rFonts w:ascii="TimesNewRomanPSMT" w:hAnsi="TimesNewRomanPSMT"/>
          <w:sz w:val="20"/>
          <w:szCs w:val="20"/>
        </w:rPr>
      </w:pPr>
    </w:p>
    <w:p w:rsidR="001764FF" w:rsidRDefault="001764FF" w:rsidP="001764FF">
      <w:pPr>
        <w:pStyle w:val="NormalWeb"/>
        <w:rPr>
          <w:rFonts w:ascii="TimesNewRomanPSMT" w:hAnsi="TimesNewRomanPSMT"/>
          <w:sz w:val="20"/>
          <w:szCs w:val="20"/>
        </w:rPr>
      </w:pPr>
    </w:p>
    <w:p w:rsidR="001764FF" w:rsidRDefault="001764FF" w:rsidP="001764FF">
      <w:pPr>
        <w:pStyle w:val="NormalWeb"/>
        <w:rPr>
          <w:rFonts w:ascii="TimesNewRomanPSMT" w:hAnsi="TimesNewRomanPSMT"/>
          <w:sz w:val="20"/>
          <w:szCs w:val="20"/>
        </w:rPr>
      </w:pPr>
    </w:p>
    <w:p w:rsidR="001764FF" w:rsidRDefault="001764FF" w:rsidP="001764FF">
      <w:pPr>
        <w:pStyle w:val="NormalWeb"/>
        <w:rPr>
          <w:rFonts w:ascii="TimesNewRomanPSMT" w:hAnsi="TimesNewRomanPSMT"/>
          <w:sz w:val="20"/>
          <w:szCs w:val="20"/>
        </w:rPr>
      </w:pPr>
    </w:p>
    <w:p w:rsidR="001764FF" w:rsidRPr="009A2FB6" w:rsidRDefault="001764FF" w:rsidP="001764FF">
      <w:pPr>
        <w:pStyle w:val="NormalWeb"/>
        <w:rPr>
          <w:rFonts w:ascii="TimesNewRomanPSMT" w:hAnsi="TimesNewRomanPSMT"/>
          <w:i/>
          <w:iCs/>
          <w:sz w:val="20"/>
          <w:szCs w:val="20"/>
        </w:rPr>
      </w:pPr>
      <w:r>
        <w:rPr>
          <w:rFonts w:ascii="TimesNewRomanPSMT" w:hAnsi="TimesNewRomanPSMT"/>
          <w:sz w:val="20"/>
          <w:szCs w:val="20"/>
        </w:rPr>
        <w:lastRenderedPageBreak/>
        <w:br/>
      </w:r>
      <w:r w:rsidRPr="009A2FB6">
        <w:rPr>
          <w:rFonts w:ascii="TimesNewRomanPSMT" w:hAnsi="TimesNewRomanPSMT"/>
          <w:i/>
          <w:iCs/>
          <w:sz w:val="20"/>
          <w:szCs w:val="20"/>
        </w:rPr>
        <w:t xml:space="preserve">Fuente: </w:t>
      </w:r>
      <w:proofErr w:type="spellStart"/>
      <w:r w:rsidRPr="009A2FB6">
        <w:rPr>
          <w:rFonts w:ascii="TimesNewRomanPSMT" w:hAnsi="TimesNewRomanPSMT"/>
          <w:i/>
          <w:iCs/>
          <w:sz w:val="20"/>
          <w:szCs w:val="20"/>
        </w:rPr>
        <w:t>elaboración</w:t>
      </w:r>
      <w:proofErr w:type="spellEnd"/>
      <w:r w:rsidRPr="009A2FB6">
        <w:rPr>
          <w:rFonts w:ascii="TimesNewRomanPSMT" w:hAnsi="TimesNewRomanPSMT"/>
          <w:i/>
          <w:iCs/>
          <w:sz w:val="20"/>
          <w:szCs w:val="20"/>
        </w:rPr>
        <w:t xml:space="preserve"> propia con los datos de Tao (2004, p. 339) y Wang (2010, p.174) sobre los datos de la </w:t>
      </w:r>
      <w:proofErr w:type="spellStart"/>
      <w:r w:rsidRPr="009A2FB6">
        <w:rPr>
          <w:rFonts w:ascii="TimesNewRomanPSMT" w:hAnsi="TimesNewRomanPSMT"/>
          <w:i/>
          <w:iCs/>
          <w:sz w:val="20"/>
          <w:szCs w:val="20"/>
        </w:rPr>
        <w:t>República</w:t>
      </w:r>
      <w:proofErr w:type="spellEnd"/>
      <w:r w:rsidRPr="009A2FB6">
        <w:rPr>
          <w:rFonts w:ascii="TimesNewRomanPSMT" w:hAnsi="TimesNewRomanPSMT"/>
          <w:i/>
          <w:iCs/>
          <w:sz w:val="20"/>
          <w:szCs w:val="20"/>
        </w:rPr>
        <w:t xml:space="preserve"> Popular China. </w:t>
      </w:r>
    </w:p>
    <w:p w:rsidR="001764FF" w:rsidRDefault="009A2FB6" w:rsidP="00EC23C7">
      <w:pPr>
        <w:spacing w:line="360" w:lineRule="auto"/>
        <w:ind w:firstLine="708"/>
        <w:jc w:val="both"/>
      </w:pPr>
      <w:r>
        <w:t xml:space="preserve">Por otro lado, </w:t>
      </w:r>
      <w:r w:rsidR="00340FFF">
        <w:t xml:space="preserve">gracias a la comparación de ambos gráficos, podemos observar el crecimiento de las importaciones </w:t>
      </w:r>
      <w:r w:rsidR="00EC23C7">
        <w:t>de</w:t>
      </w:r>
      <w:r w:rsidR="00340FFF">
        <w:t xml:space="preserve"> China </w:t>
      </w:r>
      <w:r w:rsidR="00EC23C7">
        <w:t xml:space="preserve">a los </w:t>
      </w:r>
      <w:r w:rsidR="00340FFF">
        <w:t>Estados Unidos, principalmente notorio a partir de 1979. Además</w:t>
      </w:r>
      <w:r w:rsidR="00EC23C7">
        <w:t>, podemos apreciar</w:t>
      </w:r>
      <w:r w:rsidR="00340FFF">
        <w:t xml:space="preserve"> un</w:t>
      </w:r>
      <w:r w:rsidR="00EC23C7">
        <w:t xml:space="preserve"> menor crecimiento en comparación con las importaciones</w:t>
      </w:r>
      <w:r w:rsidR="00A6003A">
        <w:t>,</w:t>
      </w:r>
      <w:r w:rsidR="00340FFF">
        <w:t xml:space="preserve"> aunque bastante constante</w:t>
      </w:r>
      <w:r w:rsidR="00EC23C7">
        <w:t>,</w:t>
      </w:r>
      <w:r w:rsidR="00340FFF">
        <w:t xml:space="preserve"> en las exportaciones que este país estaba comenzando a realizar a los Estados Unidos</w:t>
      </w:r>
      <w:r w:rsidR="00EC23C7">
        <w:t>.</w:t>
      </w:r>
      <w:r w:rsidR="00340FFF">
        <w:t xml:space="preserve"> </w:t>
      </w:r>
      <w:r w:rsidR="00EC23C7">
        <w:t>Siendo este el principal punto de partida p</w:t>
      </w:r>
      <w:r w:rsidR="00340FFF">
        <w:t xml:space="preserve">ara empezar el </w:t>
      </w:r>
      <w:r w:rsidR="00EC23C7">
        <w:t xml:space="preserve">despegue </w:t>
      </w:r>
      <w:r w:rsidR="00340FFF">
        <w:t>de su economía</w:t>
      </w:r>
      <w:r w:rsidR="00EC23C7">
        <w:t>,</w:t>
      </w:r>
      <w:r w:rsidR="00340FFF">
        <w:t xml:space="preserve"> </w:t>
      </w:r>
      <w:r w:rsidR="00EC23C7">
        <w:t>gracias al establecimiento de</w:t>
      </w:r>
      <w:r w:rsidR="00340FFF">
        <w:t xml:space="preserve"> una gran relación comercial con la primera potencia mundial. </w:t>
      </w:r>
    </w:p>
    <w:p w:rsidR="00A6003A" w:rsidRDefault="00A6003A" w:rsidP="00340FFF">
      <w:pPr>
        <w:spacing w:line="360" w:lineRule="auto"/>
        <w:ind w:firstLine="708"/>
        <w:jc w:val="both"/>
      </w:pPr>
    </w:p>
    <w:p w:rsidR="00A6003A" w:rsidRDefault="00A6003A" w:rsidP="00340FFF">
      <w:pPr>
        <w:spacing w:line="360" w:lineRule="auto"/>
        <w:ind w:firstLine="708"/>
        <w:jc w:val="both"/>
      </w:pPr>
      <w:r>
        <w:t>Como podemos observar hay ciertas diferencias en los gráficos, cada uno realizado con datos provisto de cada país. Esto principalmente se debe a la forma en que China y Estados Unidos tratan las reexportaciones.</w:t>
      </w:r>
      <w:r>
        <w:rPr>
          <w:rStyle w:val="Refdenotaalpie"/>
        </w:rPr>
        <w:footnoteReference w:id="5"/>
      </w:r>
    </w:p>
    <w:p w:rsidR="00797895" w:rsidRPr="008C605C" w:rsidRDefault="00797895" w:rsidP="00A6003A">
      <w:pPr>
        <w:spacing w:line="360" w:lineRule="auto"/>
        <w:rPr>
          <w:b/>
          <w:bCs/>
        </w:rPr>
      </w:pPr>
    </w:p>
    <w:p w:rsidR="00797895" w:rsidRPr="00C74DEB" w:rsidRDefault="00797895" w:rsidP="00C74DEB">
      <w:pPr>
        <w:pStyle w:val="Ttulo3"/>
        <w:rPr>
          <w:rFonts w:ascii="Times New Roman" w:hAnsi="Times New Roman"/>
          <w:b/>
          <w:bCs/>
          <w:sz w:val="26"/>
          <w:szCs w:val="26"/>
        </w:rPr>
      </w:pPr>
      <w:bookmarkStart w:id="20" w:name="_Toc39601682"/>
      <w:bookmarkStart w:id="21" w:name="_Toc39601727"/>
      <w:bookmarkStart w:id="22" w:name="_Toc39950561"/>
      <w:r w:rsidRPr="00C74DEB">
        <w:rPr>
          <w:rFonts w:ascii="Times New Roman" w:hAnsi="Times New Roman"/>
          <w:b/>
          <w:bCs/>
          <w:sz w:val="26"/>
          <w:szCs w:val="26"/>
        </w:rPr>
        <w:t>Fase 2: 1981-1990, rápida expansión económica y apertura comercial de China</w:t>
      </w:r>
      <w:bookmarkEnd w:id="20"/>
      <w:bookmarkEnd w:id="21"/>
      <w:bookmarkEnd w:id="22"/>
    </w:p>
    <w:p w:rsidR="00133B2A" w:rsidRDefault="00133B2A" w:rsidP="008C605C">
      <w:pPr>
        <w:spacing w:line="360" w:lineRule="auto"/>
        <w:jc w:val="both"/>
      </w:pPr>
    </w:p>
    <w:p w:rsidR="00133B2A" w:rsidRDefault="00133B2A" w:rsidP="003C03F5">
      <w:pPr>
        <w:spacing w:line="360" w:lineRule="auto"/>
        <w:ind w:firstLine="708"/>
        <w:jc w:val="both"/>
      </w:pPr>
      <w:r>
        <w:t xml:space="preserve">Tras estos años de colaboración, los siguientes acontecimientos van a marcar un fuerte crecimiento de las relaciones comerciales entre ambos países, favorecidas por las reformas económicas y normalización de las políticas que China estaba llevando acabo. </w:t>
      </w:r>
      <w:r w:rsidR="00D45F8D">
        <w:t xml:space="preserve">En 1984, pese a que </w:t>
      </w:r>
      <w:r w:rsidR="001D238E">
        <w:t>Estados Unidos</w:t>
      </w:r>
      <w:r w:rsidR="00D45F8D">
        <w:t xml:space="preserve"> se había convertido en el tercer mayor socio comercial de China, </w:t>
      </w:r>
      <w:bookmarkStart w:id="23" w:name="OLE_LINK1"/>
      <w:r w:rsidR="00D45F8D">
        <w:t xml:space="preserve">para </w:t>
      </w:r>
      <w:r w:rsidR="001D238E">
        <w:t>Estados Unidos,</w:t>
      </w:r>
      <w:r w:rsidR="00D45F8D">
        <w:t xml:space="preserve"> China tan solo representaba el 1,7% del comercio exterior total, posicionándose como el decimocuarto aliado comercial. </w:t>
      </w:r>
      <w:bookmarkEnd w:id="23"/>
    </w:p>
    <w:p w:rsidR="00E57602" w:rsidRDefault="00E57602" w:rsidP="008C605C">
      <w:pPr>
        <w:spacing w:line="360" w:lineRule="auto"/>
        <w:jc w:val="both"/>
      </w:pPr>
    </w:p>
    <w:p w:rsidR="00E57602" w:rsidRDefault="00E57602" w:rsidP="003C03F5">
      <w:pPr>
        <w:spacing w:line="360" w:lineRule="auto"/>
        <w:ind w:firstLine="708"/>
        <w:jc w:val="both"/>
      </w:pPr>
      <w:r>
        <w:t xml:space="preserve">El Congreso Estadounidense aprobó la concesión de “nación más favorecida” a la República Popular China de forma temporal. Esto </w:t>
      </w:r>
      <w:r w:rsidR="003B400C">
        <w:t xml:space="preserve">otorgaba a China el privilegio de la ley proteccionista </w:t>
      </w:r>
      <w:proofErr w:type="spellStart"/>
      <w:r w:rsidR="003B400C">
        <w:t>Smoot-Hawley</w:t>
      </w:r>
      <w:proofErr w:type="spellEnd"/>
      <w:r w:rsidR="003B400C">
        <w:t xml:space="preserve"> </w:t>
      </w:r>
      <w:proofErr w:type="spellStart"/>
      <w:r w:rsidR="003B400C">
        <w:t>Act</w:t>
      </w:r>
      <w:proofErr w:type="spellEnd"/>
      <w:r w:rsidR="00832317">
        <w:rPr>
          <w:rStyle w:val="Refdenotaalpie"/>
        </w:rPr>
        <w:footnoteReference w:id="6"/>
      </w:r>
      <w:r w:rsidR="003B400C">
        <w:t xml:space="preserve"> que </w:t>
      </w:r>
      <w:r w:rsidR="005B0F6A">
        <w:t>E</w:t>
      </w:r>
      <w:r w:rsidR="00CE4940">
        <w:t>stados Unidos</w:t>
      </w:r>
      <w:r w:rsidR="003B400C">
        <w:t xml:space="preserve"> utilizaba para distinguir </w:t>
      </w:r>
      <w:r w:rsidR="008847F5">
        <w:t xml:space="preserve">a sus aliados comerciales. </w:t>
      </w:r>
      <w:r w:rsidR="008A0E89">
        <w:t>A</w:t>
      </w:r>
      <w:r w:rsidR="0041677F">
        <w:t>demás de</w:t>
      </w:r>
      <w:r w:rsidR="008A0E89">
        <w:t xml:space="preserve"> la entrada de importantes empresas americanas</w:t>
      </w:r>
      <w:r w:rsidR="0041677F">
        <w:t xml:space="preserve"> en China</w:t>
      </w:r>
      <w:r w:rsidR="008A0E89">
        <w:t xml:space="preserve"> y la continua liberalización que exportaciones tecnológicas</w:t>
      </w:r>
      <w:r w:rsidR="001265E4">
        <w:t>, t</w:t>
      </w:r>
      <w:r>
        <w:t xml:space="preserve">al y como afirma Wang </w:t>
      </w:r>
      <w:r w:rsidR="001D238E" w:rsidRPr="001D238E">
        <w:rPr>
          <w:noProof/>
        </w:rPr>
        <w:t>(Wang, 2010</w:t>
      </w:r>
      <w:r w:rsidR="001D238E">
        <w:rPr>
          <w:noProof/>
        </w:rPr>
        <w:t>, p.172</w:t>
      </w:r>
      <w:r w:rsidR="001D238E" w:rsidRPr="001D238E">
        <w:rPr>
          <w:noProof/>
        </w:rPr>
        <w:t>)</w:t>
      </w:r>
    </w:p>
    <w:p w:rsidR="001265E4" w:rsidRDefault="001265E4" w:rsidP="008C605C">
      <w:pPr>
        <w:spacing w:line="360" w:lineRule="auto"/>
        <w:jc w:val="both"/>
      </w:pPr>
    </w:p>
    <w:p w:rsidR="00E16D7F" w:rsidRDefault="00617E44" w:rsidP="003C03F5">
      <w:pPr>
        <w:spacing w:line="360" w:lineRule="auto"/>
        <w:ind w:firstLine="708"/>
        <w:jc w:val="both"/>
      </w:pPr>
      <w:r>
        <w:lastRenderedPageBreak/>
        <w:t xml:space="preserve">Las reformas económicas llevadas acabo en China, de la mano de </w:t>
      </w:r>
      <w:proofErr w:type="spellStart"/>
      <w:r>
        <w:t>Deng</w:t>
      </w:r>
      <w:proofErr w:type="spellEnd"/>
      <w:r>
        <w:t xml:space="preserve"> </w:t>
      </w:r>
      <w:proofErr w:type="spellStart"/>
      <w:r>
        <w:t>Xiaoping</w:t>
      </w:r>
      <w:proofErr w:type="spellEnd"/>
      <w:r w:rsidR="0041677F">
        <w:rPr>
          <w:rStyle w:val="Refdenotaalpie"/>
        </w:rPr>
        <w:footnoteReference w:id="7"/>
      </w:r>
      <w:r>
        <w:t>, convirti</w:t>
      </w:r>
      <w:r w:rsidR="001D238E">
        <w:t>eron</w:t>
      </w:r>
      <w:r>
        <w:t xml:space="preserve"> a este país en un serio competidor de la economía mundial. Esta “segunda reforma”</w:t>
      </w:r>
      <w:r w:rsidR="00903A79">
        <w:t xml:space="preserve"> </w:t>
      </w:r>
      <w:r w:rsidR="00E16D7F">
        <w:t xml:space="preserve">introduce cambios en la propiedad de la tierra rural, </w:t>
      </w:r>
      <w:r w:rsidR="001D238E">
        <w:t>establece</w:t>
      </w:r>
      <w:r w:rsidR="00E16D7F">
        <w:t xml:space="preserve"> la agricultura privada y un régimen de precios descentralizados. Las empresas del sector industrial se fueron liberando del control del gobierno central, que alentó a la diversificación de la producción y a la ampliación de las salidas comerciales</w:t>
      </w:r>
      <w:r w:rsidR="001D238E">
        <w:t xml:space="preserve"> </w:t>
      </w:r>
      <w:r w:rsidR="001D238E" w:rsidRPr="001D238E">
        <w:rPr>
          <w:noProof/>
        </w:rPr>
        <w:t>(Wang, 2010</w:t>
      </w:r>
      <w:r w:rsidR="001D238E">
        <w:rPr>
          <w:noProof/>
        </w:rPr>
        <w:t>, pp. 174-176</w:t>
      </w:r>
      <w:r w:rsidR="001D238E" w:rsidRPr="001D238E">
        <w:rPr>
          <w:noProof/>
        </w:rPr>
        <w:t>)</w:t>
      </w:r>
      <w:r w:rsidR="00E16D7F">
        <w:t>.</w:t>
      </w:r>
      <w:r w:rsidR="00E062A4">
        <w:t xml:space="preserve"> </w:t>
      </w:r>
      <w:r w:rsidR="00E16D7F">
        <w:t xml:space="preserve">Por lo tanto, en 1990, ambos países mantenían una </w:t>
      </w:r>
      <w:r w:rsidR="00E062A4">
        <w:t xml:space="preserve">sólida relación </w:t>
      </w:r>
      <w:r w:rsidR="005B0F6A">
        <w:t>económica</w:t>
      </w:r>
      <w:r w:rsidR="00E062A4">
        <w:t xml:space="preserve"> que comenzaba a favorecer el signo de la balanza comercial a China. </w:t>
      </w:r>
    </w:p>
    <w:p w:rsidR="00A6003A" w:rsidRPr="00FE052B" w:rsidRDefault="00FE052B" w:rsidP="00FE052B">
      <w:pPr>
        <w:pStyle w:val="Descripcin"/>
        <w:jc w:val="center"/>
        <w:rPr>
          <w:i w:val="0"/>
          <w:iCs w:val="0"/>
          <w:noProof/>
          <w:color w:val="000000" w:themeColor="text1"/>
          <w:sz w:val="22"/>
          <w:szCs w:val="22"/>
        </w:rPr>
      </w:pPr>
      <w:bookmarkStart w:id="24" w:name="_Toc39602261"/>
      <w:r w:rsidRPr="00FE052B">
        <w:rPr>
          <w:color w:val="000000" w:themeColor="text1"/>
          <w:sz w:val="22"/>
          <w:szCs w:val="22"/>
        </w:rPr>
        <w:t xml:space="preserve">Figura </w:t>
      </w:r>
      <w:r w:rsidRPr="00FE052B">
        <w:rPr>
          <w:color w:val="000000" w:themeColor="text1"/>
          <w:sz w:val="22"/>
          <w:szCs w:val="22"/>
        </w:rPr>
        <w:fldChar w:fldCharType="begin"/>
      </w:r>
      <w:r w:rsidRPr="00FE052B">
        <w:rPr>
          <w:color w:val="000000" w:themeColor="text1"/>
          <w:sz w:val="22"/>
          <w:szCs w:val="22"/>
        </w:rPr>
        <w:instrText xml:space="preserve"> SEQ Figura \* ARABIC </w:instrText>
      </w:r>
      <w:r w:rsidRPr="00FE052B">
        <w:rPr>
          <w:color w:val="000000" w:themeColor="text1"/>
          <w:sz w:val="22"/>
          <w:szCs w:val="22"/>
        </w:rPr>
        <w:fldChar w:fldCharType="separate"/>
      </w:r>
      <w:r>
        <w:rPr>
          <w:noProof/>
          <w:color w:val="000000" w:themeColor="text1"/>
          <w:sz w:val="22"/>
          <w:szCs w:val="22"/>
        </w:rPr>
        <w:t>3</w:t>
      </w:r>
      <w:r w:rsidRPr="00FE052B">
        <w:rPr>
          <w:color w:val="000000" w:themeColor="text1"/>
          <w:sz w:val="22"/>
          <w:szCs w:val="22"/>
        </w:rPr>
        <w:fldChar w:fldCharType="end"/>
      </w:r>
      <w:r w:rsidR="00A6003A" w:rsidRPr="00FE052B">
        <w:rPr>
          <w:i w:val="0"/>
          <w:iCs w:val="0"/>
          <w:color w:val="000000" w:themeColor="text1"/>
          <w:sz w:val="22"/>
          <w:szCs w:val="22"/>
        </w:rPr>
        <w:t xml:space="preserve"> </w:t>
      </w:r>
      <w:r>
        <w:rPr>
          <w:i w:val="0"/>
          <w:iCs w:val="0"/>
          <w:color w:val="000000" w:themeColor="text1"/>
          <w:sz w:val="22"/>
          <w:szCs w:val="22"/>
        </w:rPr>
        <w:t>:</w:t>
      </w:r>
      <w:r w:rsidR="00A6003A" w:rsidRPr="00FE052B">
        <w:rPr>
          <w:color w:val="000000" w:themeColor="text1"/>
          <w:sz w:val="22"/>
          <w:szCs w:val="22"/>
        </w:rPr>
        <w:t>Relaciones China- Estados Unidos (1981-1990</w:t>
      </w:r>
      <w:r w:rsidRPr="00FE052B">
        <w:rPr>
          <w:noProof/>
          <w:color w:val="000000" w:themeColor="text1"/>
          <w:sz w:val="22"/>
          <w:szCs w:val="22"/>
        </w:rPr>
        <w:t>)</w:t>
      </w:r>
      <w:bookmarkEnd w:id="24"/>
    </w:p>
    <w:p w:rsidR="00A6003A" w:rsidRDefault="00A6003A" w:rsidP="00A6003A">
      <w:pPr>
        <w:spacing w:line="360" w:lineRule="auto"/>
        <w:ind w:left="708"/>
        <w:rPr>
          <w:rFonts w:ascii="TimesNewRomanPSMT" w:hAnsi="TimesNewRomanPSMT"/>
          <w:i/>
          <w:iCs/>
          <w:sz w:val="20"/>
          <w:szCs w:val="20"/>
        </w:rPr>
      </w:pPr>
      <w:r>
        <w:rPr>
          <w:noProof/>
        </w:rPr>
        <w:drawing>
          <wp:anchor distT="0" distB="0" distL="114300" distR="114300" simplePos="0" relativeHeight="251665408" behindDoc="1" locked="0" layoutInCell="1" allowOverlap="1" wp14:anchorId="255409EC">
            <wp:simplePos x="0" y="0"/>
            <wp:positionH relativeFrom="column">
              <wp:posOffset>142273</wp:posOffset>
            </wp:positionH>
            <wp:positionV relativeFrom="paragraph">
              <wp:posOffset>50098</wp:posOffset>
            </wp:positionV>
            <wp:extent cx="4648835" cy="2002055"/>
            <wp:effectExtent l="0" t="0" r="12065" b="17780"/>
            <wp:wrapNone/>
            <wp:docPr id="7" name="Gráfico 7">
              <a:extLst xmlns:a="http://schemas.openxmlformats.org/drawingml/2006/main">
                <a:ext uri="{FF2B5EF4-FFF2-40B4-BE49-F238E27FC236}">
                  <a16:creationId xmlns:a16="http://schemas.microsoft.com/office/drawing/2014/main" id="{973026BF-9537-E043-A3DD-81FF5C6ABA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rsidR="00A6003A" w:rsidRDefault="00A6003A" w:rsidP="00A6003A">
      <w:pPr>
        <w:spacing w:line="360" w:lineRule="auto"/>
        <w:ind w:left="708"/>
        <w:rPr>
          <w:rFonts w:ascii="TimesNewRomanPSMT" w:hAnsi="TimesNewRomanPSMT"/>
          <w:i/>
          <w:iCs/>
          <w:sz w:val="20"/>
          <w:szCs w:val="20"/>
        </w:rPr>
      </w:pPr>
    </w:p>
    <w:p w:rsidR="00A6003A" w:rsidRDefault="00A6003A" w:rsidP="00A6003A">
      <w:pPr>
        <w:spacing w:line="360" w:lineRule="auto"/>
        <w:ind w:left="708"/>
        <w:rPr>
          <w:rFonts w:ascii="TimesNewRomanPSMT" w:hAnsi="TimesNewRomanPSMT"/>
          <w:i/>
          <w:iCs/>
          <w:sz w:val="20"/>
          <w:szCs w:val="20"/>
        </w:rPr>
      </w:pPr>
      <w:r>
        <w:rPr>
          <w:noProof/>
        </w:rPr>
        <mc:AlternateContent>
          <mc:Choice Requires="wps">
            <w:drawing>
              <wp:anchor distT="0" distB="0" distL="114300" distR="114300" simplePos="0" relativeHeight="251667456" behindDoc="1" locked="0" layoutInCell="1" allowOverlap="1" wp14:anchorId="7E33D157" wp14:editId="24F2F8E8">
                <wp:simplePos x="0" y="0"/>
                <wp:positionH relativeFrom="column">
                  <wp:posOffset>4723765</wp:posOffset>
                </wp:positionH>
                <wp:positionV relativeFrom="paragraph">
                  <wp:posOffset>64335</wp:posOffset>
                </wp:positionV>
                <wp:extent cx="1549400" cy="490855"/>
                <wp:effectExtent l="0" t="0" r="0" b="0"/>
                <wp:wrapNone/>
                <wp:docPr id="8" name="Cuadro de texto 8"/>
                <wp:cNvGraphicFramePr/>
                <a:graphic xmlns:a="http://schemas.openxmlformats.org/drawingml/2006/main">
                  <a:graphicData uri="http://schemas.microsoft.com/office/word/2010/wordprocessingShape">
                    <wps:wsp>
                      <wps:cNvSpPr txBox="1"/>
                      <wps:spPr>
                        <a:xfrm>
                          <a:off x="0" y="0"/>
                          <a:ext cx="1549400" cy="490855"/>
                        </a:xfrm>
                        <a:prstGeom prst="rect">
                          <a:avLst/>
                        </a:prstGeom>
                        <a:noFill/>
                        <a:ln w="6350">
                          <a:noFill/>
                        </a:ln>
                      </wps:spPr>
                      <wps:txbx>
                        <w:txbxContent>
                          <w:p w:rsidR="00AC06D7" w:rsidRPr="00906DB4" w:rsidRDefault="00AC06D7" w:rsidP="00A6003A">
                            <w:pPr>
                              <w:pStyle w:val="NormalWeb"/>
                              <w:jc w:val="center"/>
                              <w:rPr>
                                <w:rFonts w:ascii="TimesNewRomanPSMT" w:hAnsi="TimesNewRomanPSMT"/>
                                <w:sz w:val="20"/>
                                <w:szCs w:val="20"/>
                              </w:rPr>
                            </w:pPr>
                            <w:r>
                              <w:rPr>
                                <w:rFonts w:ascii="TimesNewRomanPSMT" w:hAnsi="TimesNewRomanPSMT"/>
                                <w:sz w:val="20"/>
                                <w:szCs w:val="20"/>
                              </w:rPr>
                              <w:t>Nota: cifra en millones de dólares americanos.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3D157" id="Cuadro de texto 8" o:spid="_x0000_s1028" type="#_x0000_t202" style="position:absolute;left:0;text-align:left;margin-left:371.95pt;margin-top:5.05pt;width:122pt;height:38.6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l6LYNAIAAF8EAAAOAAAAZHJzL2Uyb0RvYy54bWysVE2P2jAQvVfqf7B8Lwk0bCEirCgrqkpo&#13;&#10;dyW22rNxbBLJ8bi2IaG/vmOHsGjbU9WLM/aM5+O95yzuu0aRk7CuBl3Q8SilRGgOZa0PBf3xsvk0&#13;&#10;o8R5pkumQIuCnoWj98uPHxatycUEKlClsASTaJe3pqCV9yZPEscr0TA3AiM0OiXYhnnc2kNSWtZi&#13;&#10;9kYlkzS9S1qwpbHAhXN4+tA76TLml1Jw/ySlE56ogmJvPq42rvuwJssFyw+WmarmlzbYP3TRsFpj&#13;&#10;0WuqB+YZOdr6j1RNzS04kH7EoUlAypqLOANOM07fTbOrmBFxFgTHmStM7v+l5Y+nZ0vqsqBIlGYN&#13;&#10;UrQ+stICKQXxovNAZgGk1rgcY3cGo333FTokezh3eBhm76RtwhenIuhHuM9XiDET4eHSNJtnKbo4&#13;&#10;+rJ5OptOQ5rk7baxzn8T0JBgFNQihRFZdto634cOIaGYhk2tVKRRadIW9O7zNI0Xrh5MrjTWCDP0&#13;&#10;vQbLd/suDj4Z5thDecbxLPQqcYZvauxhy5x/ZhZlgW2j1P0TLlIB1oKLRUkF9tffzkM8soVeSlqU&#13;&#10;WUHdzyOzghL1XSOP83GWBV3GTTb9MsGNvfXsbz362KwBlTzGR2V4NEO8V4MpLTSv+CJWoSq6mOZY&#13;&#10;u6B+MNe+Fz++KC5WqxiESjTMb/XO8JA6oBoQfulemTUXGoIUHmEQJMvfsdHH9nysjh5kHakKOPeo&#13;&#10;XuBHFUeyLy8uPJPbfYx6+y8sfwMAAP//AwBQSwMEFAAGAAgAAAAhAA/0PzHkAAAADgEAAA8AAABk&#13;&#10;cnMvZG93bnJldi54bWxMT01PwzAMvSPxHyIjcWPpxqBd13SaiiYkNA4bu3Bzm6ytaJzSZFvh12NO&#13;&#10;cLFkv+f3ka1G24mzGXzrSMF0EoEwVDndUq3g8La5S0D4gKSxc2QUfBkPq/z6KsNUuwvtzHkfasEi&#13;&#10;5FNU0ITQp1L6qjEW/cT1hhg7usFi4HWopR7wwuK2k7MoepQWW2KHBntTNKb62J+sgpdi84q7cmaT&#13;&#10;76543h7X/efh/UGp25vxacljvQQRzBj+PuC3A+eHnIOV7kTai05BPL9fMJWBaAqCCYsk5kOpIInn&#13;&#10;IPNM/q+R/wAAAP//AwBQSwECLQAUAAYACAAAACEAtoM4kv4AAADhAQAAEwAAAAAAAAAAAAAAAAAA&#13;&#10;AAAAW0NvbnRlbnRfVHlwZXNdLnhtbFBLAQItABQABgAIAAAAIQA4/SH/1gAAAJQBAAALAAAAAAAA&#13;&#10;AAAAAAAAAC8BAABfcmVscy8ucmVsc1BLAQItABQABgAIAAAAIQA0l6LYNAIAAF8EAAAOAAAAAAAA&#13;&#10;AAAAAAAAAC4CAABkcnMvZTJvRG9jLnhtbFBLAQItABQABgAIAAAAIQAP9D8x5AAAAA4BAAAPAAAA&#13;&#10;AAAAAAAAAAAAAI4EAABkcnMvZG93bnJldi54bWxQSwUGAAAAAAQABADzAAAAnwUAAAAA&#13;&#10;" filled="f" stroked="f" strokeweight=".5pt">
                <v:textbox>
                  <w:txbxContent>
                    <w:p w:rsidR="00AC06D7" w:rsidRPr="00906DB4" w:rsidRDefault="00AC06D7" w:rsidP="00A6003A">
                      <w:pPr>
                        <w:pStyle w:val="NormalWeb"/>
                        <w:jc w:val="center"/>
                        <w:rPr>
                          <w:rFonts w:ascii="TimesNewRomanPSMT" w:hAnsi="TimesNewRomanPSMT"/>
                          <w:sz w:val="20"/>
                          <w:szCs w:val="20"/>
                        </w:rPr>
                      </w:pPr>
                      <w:r>
                        <w:rPr>
                          <w:rFonts w:ascii="TimesNewRomanPSMT" w:hAnsi="TimesNewRomanPSMT"/>
                          <w:sz w:val="20"/>
                          <w:szCs w:val="20"/>
                        </w:rPr>
                        <w:t>Nota: cifra en millones de dólares americanos.</w:t>
                      </w:r>
                    </w:p>
                  </w:txbxContent>
                </v:textbox>
              </v:shape>
            </w:pict>
          </mc:Fallback>
        </mc:AlternateContent>
      </w:r>
    </w:p>
    <w:p w:rsidR="00A6003A" w:rsidRDefault="00A6003A" w:rsidP="00A6003A">
      <w:pPr>
        <w:spacing w:line="360" w:lineRule="auto"/>
        <w:ind w:left="708"/>
        <w:rPr>
          <w:rFonts w:ascii="TimesNewRomanPSMT" w:hAnsi="TimesNewRomanPSMT"/>
          <w:i/>
          <w:iCs/>
          <w:sz w:val="20"/>
          <w:szCs w:val="20"/>
        </w:rPr>
      </w:pPr>
    </w:p>
    <w:p w:rsidR="00A6003A" w:rsidRDefault="00A6003A" w:rsidP="00A6003A">
      <w:pPr>
        <w:spacing w:line="360" w:lineRule="auto"/>
        <w:ind w:left="708"/>
        <w:rPr>
          <w:rFonts w:ascii="TimesNewRomanPSMT" w:hAnsi="TimesNewRomanPSMT"/>
          <w:i/>
          <w:iCs/>
          <w:sz w:val="20"/>
          <w:szCs w:val="20"/>
        </w:rPr>
      </w:pPr>
    </w:p>
    <w:p w:rsidR="00A6003A" w:rsidRDefault="00A6003A" w:rsidP="00A6003A">
      <w:pPr>
        <w:spacing w:line="360" w:lineRule="auto"/>
        <w:ind w:left="708"/>
        <w:rPr>
          <w:rFonts w:ascii="TimesNewRomanPSMT" w:hAnsi="TimesNewRomanPSMT"/>
          <w:i/>
          <w:iCs/>
          <w:sz w:val="20"/>
          <w:szCs w:val="20"/>
        </w:rPr>
      </w:pPr>
    </w:p>
    <w:p w:rsidR="00A6003A" w:rsidRDefault="00A6003A" w:rsidP="00A6003A">
      <w:pPr>
        <w:spacing w:line="360" w:lineRule="auto"/>
        <w:ind w:left="708"/>
        <w:rPr>
          <w:rFonts w:ascii="TimesNewRomanPSMT" w:hAnsi="TimesNewRomanPSMT"/>
          <w:i/>
          <w:iCs/>
          <w:sz w:val="20"/>
          <w:szCs w:val="20"/>
        </w:rPr>
      </w:pPr>
    </w:p>
    <w:p w:rsidR="00A6003A" w:rsidRDefault="00A6003A" w:rsidP="00A6003A">
      <w:pPr>
        <w:spacing w:line="360" w:lineRule="auto"/>
        <w:ind w:left="708"/>
        <w:rPr>
          <w:rFonts w:ascii="TimesNewRomanPSMT" w:hAnsi="TimesNewRomanPSMT"/>
          <w:i/>
          <w:iCs/>
          <w:sz w:val="20"/>
          <w:szCs w:val="20"/>
        </w:rPr>
      </w:pPr>
    </w:p>
    <w:p w:rsidR="00A6003A" w:rsidRDefault="00A6003A" w:rsidP="00A6003A">
      <w:pPr>
        <w:spacing w:line="360" w:lineRule="auto"/>
        <w:ind w:left="708"/>
        <w:jc w:val="right"/>
        <w:rPr>
          <w:rFonts w:ascii="TimesNewRomanPSMT" w:hAnsi="TimesNewRomanPSMT"/>
          <w:i/>
          <w:iCs/>
          <w:sz w:val="20"/>
          <w:szCs w:val="20"/>
        </w:rPr>
      </w:pPr>
    </w:p>
    <w:p w:rsidR="00A6003A" w:rsidRDefault="00A6003A" w:rsidP="00A6003A">
      <w:pPr>
        <w:spacing w:line="360" w:lineRule="auto"/>
        <w:ind w:left="708"/>
        <w:rPr>
          <w:rFonts w:ascii="TimesNewRomanPSMT" w:hAnsi="TimesNewRomanPSMT"/>
          <w:i/>
          <w:iCs/>
          <w:sz w:val="20"/>
          <w:szCs w:val="20"/>
        </w:rPr>
      </w:pPr>
    </w:p>
    <w:p w:rsidR="00A6003A" w:rsidRDefault="00A6003A" w:rsidP="00A6003A">
      <w:pPr>
        <w:spacing w:line="360" w:lineRule="auto"/>
        <w:jc w:val="both"/>
        <w:rPr>
          <w:rFonts w:ascii="TimesNewRomanPSMT" w:hAnsi="TimesNewRomanPSMT"/>
          <w:i/>
          <w:iCs/>
          <w:sz w:val="20"/>
          <w:szCs w:val="20"/>
        </w:rPr>
      </w:pPr>
      <w:r w:rsidRPr="009A2FB6">
        <w:rPr>
          <w:rFonts w:ascii="TimesNewRomanPSMT" w:hAnsi="TimesNewRomanPSMT"/>
          <w:i/>
          <w:iCs/>
          <w:sz w:val="20"/>
          <w:szCs w:val="20"/>
        </w:rPr>
        <w:t xml:space="preserve">Fuente: elaboración propia con los datos de </w:t>
      </w:r>
      <w:proofErr w:type="spellStart"/>
      <w:r w:rsidRPr="009A2FB6">
        <w:rPr>
          <w:rFonts w:ascii="TimesNewRomanPSMT" w:hAnsi="TimesNewRomanPSMT"/>
          <w:i/>
          <w:iCs/>
          <w:sz w:val="20"/>
          <w:szCs w:val="20"/>
        </w:rPr>
        <w:t>Harding</w:t>
      </w:r>
      <w:proofErr w:type="spellEnd"/>
      <w:r w:rsidRPr="009A2FB6">
        <w:rPr>
          <w:rFonts w:ascii="TimesNewRomanPSMT" w:hAnsi="TimesNewRomanPSMT"/>
          <w:i/>
          <w:iCs/>
          <w:sz w:val="20"/>
          <w:szCs w:val="20"/>
        </w:rPr>
        <w:t xml:space="preserve"> (1992, pp. 364) utilizando los datos de los Estados Unidos</w:t>
      </w:r>
      <w:r>
        <w:rPr>
          <w:rFonts w:ascii="TimesNewRomanPSMT" w:hAnsi="TimesNewRomanPSMT"/>
          <w:i/>
          <w:iCs/>
          <w:sz w:val="20"/>
          <w:szCs w:val="20"/>
        </w:rPr>
        <w:t xml:space="preserve"> y </w:t>
      </w:r>
      <w:r w:rsidRPr="009A2FB6">
        <w:rPr>
          <w:rFonts w:ascii="TimesNewRomanPSMT" w:hAnsi="TimesNewRomanPSMT"/>
          <w:i/>
          <w:iCs/>
          <w:sz w:val="20"/>
          <w:szCs w:val="20"/>
        </w:rPr>
        <w:t xml:space="preserve">los datos de Tao (2004, p. 339) y Wang (2010, p.174) sobre los datos de la </w:t>
      </w:r>
      <w:proofErr w:type="spellStart"/>
      <w:r w:rsidRPr="009A2FB6">
        <w:rPr>
          <w:rFonts w:ascii="TimesNewRomanPSMT" w:hAnsi="TimesNewRomanPSMT"/>
          <w:i/>
          <w:iCs/>
          <w:sz w:val="20"/>
          <w:szCs w:val="20"/>
        </w:rPr>
        <w:t>República</w:t>
      </w:r>
      <w:proofErr w:type="spellEnd"/>
      <w:r w:rsidRPr="009A2FB6">
        <w:rPr>
          <w:rFonts w:ascii="TimesNewRomanPSMT" w:hAnsi="TimesNewRomanPSMT"/>
          <w:i/>
          <w:iCs/>
          <w:sz w:val="20"/>
          <w:szCs w:val="20"/>
        </w:rPr>
        <w:t xml:space="preserve"> Popular China.</w:t>
      </w:r>
    </w:p>
    <w:p w:rsidR="00A6003A" w:rsidRDefault="00A6003A" w:rsidP="00A6003A">
      <w:pPr>
        <w:spacing w:line="360" w:lineRule="auto"/>
        <w:ind w:left="142"/>
        <w:jc w:val="both"/>
        <w:rPr>
          <w:rFonts w:ascii="TimesNewRomanPSMT" w:hAnsi="TimesNewRomanPSMT"/>
          <w:i/>
          <w:iCs/>
          <w:sz w:val="20"/>
          <w:szCs w:val="20"/>
        </w:rPr>
      </w:pPr>
    </w:p>
    <w:p w:rsidR="00A6003A" w:rsidRDefault="0058758F" w:rsidP="00A6003A">
      <w:pPr>
        <w:spacing w:line="360" w:lineRule="auto"/>
        <w:ind w:left="142" w:firstLine="566"/>
        <w:jc w:val="both"/>
      </w:pPr>
      <w:r>
        <w:t>Gracias a la liberalización de la economía China y a los intereses económicos de Estados Unidos, d</w:t>
      </w:r>
      <w:r w:rsidR="00A6003A" w:rsidRPr="00A6003A">
        <w:t xml:space="preserve">urante esta década las relaciones comerciales entre ambos países prácticamente se triplican. </w:t>
      </w:r>
      <w:r>
        <w:t>El volumen de las transacciones se dispara entre ambos países</w:t>
      </w:r>
      <w:r w:rsidR="00A20F74">
        <w:t xml:space="preserve">, aunque, </w:t>
      </w:r>
      <w:r w:rsidR="00A6003A">
        <w:t xml:space="preserve">Estados Unidos </w:t>
      </w:r>
      <w:r w:rsidR="00A20F74">
        <w:t xml:space="preserve">mantiene pocas variaciones en sus exportaciones </w:t>
      </w:r>
      <w:r w:rsidR="00A6003A">
        <w:t>a China</w:t>
      </w:r>
      <w:r w:rsidR="00A20F74">
        <w:t xml:space="preserve">. </w:t>
      </w:r>
      <w:r w:rsidR="00A6003A">
        <w:t>En el caso de China, crecen las exportaciones hasta alcanzar 6.580 millones de dólares en 1990, partiendo en 1981 de un total de 1.505,79 millones de dólares.</w:t>
      </w:r>
      <w:r w:rsidR="00A20F74">
        <w:rPr>
          <w:noProof/>
        </w:rPr>
        <w:t xml:space="preserve"> </w:t>
      </w:r>
      <w:r w:rsidR="00A20F74" w:rsidRPr="00A20F74">
        <w:rPr>
          <w:noProof/>
        </w:rPr>
        <w:t>(Wang, 2010</w:t>
      </w:r>
      <w:r w:rsidR="00A20F74">
        <w:rPr>
          <w:noProof/>
        </w:rPr>
        <w:t>, p. 179</w:t>
      </w:r>
      <w:r w:rsidR="00A20F74" w:rsidRPr="00A20F74">
        <w:rPr>
          <w:noProof/>
        </w:rPr>
        <w:t>)</w:t>
      </w:r>
      <w:r w:rsidR="00A20F74">
        <w:rPr>
          <w:noProof/>
        </w:rPr>
        <w:t>.</w:t>
      </w:r>
      <w:r w:rsidR="00A6003A">
        <w:t xml:space="preserve"> Durante estos años se produce un cambio de posiciones entre ambos países. Tal y como muestra el siguiente gráfico, la balanza comercial sufre un cambio de tendencia. Desde el comienzo de las relaciones comerciales, Estados Unidos vendía a China mucho más de lo que importaba, y es a partir de 1986 cuando se empieza a </w:t>
      </w:r>
      <w:r w:rsidR="00A6003A">
        <w:lastRenderedPageBreak/>
        <w:t xml:space="preserve">producir el fenómeno opuesto, de manera marcadamente negativa para los Estados Unidos.  </w:t>
      </w:r>
    </w:p>
    <w:p w:rsidR="00A6003A" w:rsidRPr="00FE052B" w:rsidRDefault="00A6003A" w:rsidP="00FE052B">
      <w:pPr>
        <w:spacing w:line="360" w:lineRule="auto"/>
        <w:ind w:left="142" w:firstLine="566"/>
        <w:jc w:val="center"/>
        <w:rPr>
          <w:color w:val="000000" w:themeColor="text1"/>
          <w:sz w:val="22"/>
          <w:szCs w:val="22"/>
        </w:rPr>
      </w:pPr>
    </w:p>
    <w:p w:rsidR="00A6003A" w:rsidRPr="00FE052B" w:rsidRDefault="00FE052B" w:rsidP="00FE052B">
      <w:pPr>
        <w:pStyle w:val="Descripcin"/>
        <w:jc w:val="center"/>
        <w:rPr>
          <w:i w:val="0"/>
          <w:iCs w:val="0"/>
          <w:noProof/>
          <w:color w:val="000000" w:themeColor="text1"/>
          <w:sz w:val="22"/>
          <w:szCs w:val="22"/>
        </w:rPr>
      </w:pPr>
      <w:bookmarkStart w:id="25" w:name="_Toc39602262"/>
      <w:r w:rsidRPr="00FE052B">
        <w:rPr>
          <w:color w:val="000000" w:themeColor="text1"/>
          <w:sz w:val="22"/>
          <w:szCs w:val="22"/>
        </w:rPr>
        <w:t xml:space="preserve">Figura </w:t>
      </w:r>
      <w:r w:rsidRPr="00FE052B">
        <w:rPr>
          <w:color w:val="000000" w:themeColor="text1"/>
          <w:sz w:val="22"/>
          <w:szCs w:val="22"/>
        </w:rPr>
        <w:fldChar w:fldCharType="begin"/>
      </w:r>
      <w:r w:rsidRPr="00FE052B">
        <w:rPr>
          <w:color w:val="000000" w:themeColor="text1"/>
          <w:sz w:val="22"/>
          <w:szCs w:val="22"/>
        </w:rPr>
        <w:instrText xml:space="preserve"> SEQ Figura \* ARABIC </w:instrText>
      </w:r>
      <w:r w:rsidRPr="00FE052B">
        <w:rPr>
          <w:color w:val="000000" w:themeColor="text1"/>
          <w:sz w:val="22"/>
          <w:szCs w:val="22"/>
        </w:rPr>
        <w:fldChar w:fldCharType="separate"/>
      </w:r>
      <w:r>
        <w:rPr>
          <w:noProof/>
          <w:color w:val="000000" w:themeColor="text1"/>
          <w:sz w:val="22"/>
          <w:szCs w:val="22"/>
        </w:rPr>
        <w:t>4</w:t>
      </w:r>
      <w:r w:rsidRPr="00FE052B">
        <w:rPr>
          <w:color w:val="000000" w:themeColor="text1"/>
          <w:sz w:val="22"/>
          <w:szCs w:val="22"/>
        </w:rPr>
        <w:fldChar w:fldCharType="end"/>
      </w:r>
      <w:r w:rsidR="00A6003A" w:rsidRPr="00FE052B">
        <w:rPr>
          <w:i w:val="0"/>
          <w:iCs w:val="0"/>
          <w:noProof/>
          <w:color w:val="000000" w:themeColor="text1"/>
          <w:sz w:val="22"/>
          <w:szCs w:val="22"/>
        </w:rPr>
        <w:t>:</w:t>
      </w:r>
      <w:r w:rsidR="00A6003A" w:rsidRPr="00FE052B">
        <w:rPr>
          <w:noProof/>
          <w:color w:val="000000" w:themeColor="text1"/>
          <w:sz w:val="22"/>
          <w:szCs w:val="22"/>
        </w:rPr>
        <w:t>)</w:t>
      </w:r>
      <w:bookmarkEnd w:id="25"/>
      <w:r w:rsidR="00906E5C">
        <w:rPr>
          <w:noProof/>
          <w:color w:val="000000" w:themeColor="text1"/>
          <w:sz w:val="22"/>
          <w:szCs w:val="22"/>
        </w:rPr>
        <w:t xml:space="preserve"> Evolución del balance comercial entre las relaciones de China y Estados Unidos (1981-1990)</w:t>
      </w:r>
    </w:p>
    <w:p w:rsidR="00A6003A" w:rsidRDefault="00A6003A" w:rsidP="00A6003A">
      <w:pPr>
        <w:spacing w:line="360" w:lineRule="auto"/>
        <w:ind w:left="142" w:firstLine="566"/>
        <w:jc w:val="both"/>
      </w:pPr>
    </w:p>
    <w:p w:rsidR="00A6003A" w:rsidRDefault="00A6003A" w:rsidP="00A6003A">
      <w:pPr>
        <w:spacing w:line="360" w:lineRule="auto"/>
        <w:jc w:val="both"/>
      </w:pPr>
    </w:p>
    <w:p w:rsidR="00A6003A" w:rsidRDefault="00A6003A" w:rsidP="00A6003A">
      <w:pPr>
        <w:spacing w:line="360" w:lineRule="auto"/>
        <w:jc w:val="both"/>
      </w:pPr>
    </w:p>
    <w:p w:rsidR="00A6003A" w:rsidRDefault="00A6003A" w:rsidP="00A6003A">
      <w:pPr>
        <w:spacing w:line="360" w:lineRule="auto"/>
        <w:jc w:val="both"/>
      </w:pPr>
      <w:r>
        <w:rPr>
          <w:noProof/>
        </w:rPr>
        <w:drawing>
          <wp:anchor distT="0" distB="0" distL="114300" distR="114300" simplePos="0" relativeHeight="251668480" behindDoc="1" locked="0" layoutInCell="1" allowOverlap="1" wp14:anchorId="4BC7D35F">
            <wp:simplePos x="0" y="0"/>
            <wp:positionH relativeFrom="column">
              <wp:posOffset>54610</wp:posOffset>
            </wp:positionH>
            <wp:positionV relativeFrom="paragraph">
              <wp:posOffset>-803877</wp:posOffset>
            </wp:positionV>
            <wp:extent cx="4417996" cy="2223436"/>
            <wp:effectExtent l="0" t="0" r="14605" b="12065"/>
            <wp:wrapNone/>
            <wp:docPr id="9" name="Gráfico 9">
              <a:extLst xmlns:a="http://schemas.openxmlformats.org/drawingml/2006/main">
                <a:ext uri="{FF2B5EF4-FFF2-40B4-BE49-F238E27FC236}">
                  <a16:creationId xmlns:a16="http://schemas.microsoft.com/office/drawing/2014/main" id="{FEDDFBE6-0473-2F4F-ACC2-0CE9FFC39D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28" behindDoc="1" locked="0" layoutInCell="1" allowOverlap="1" wp14:anchorId="56A8CBB9" wp14:editId="249C6A53">
                <wp:simplePos x="0" y="0"/>
                <wp:positionH relativeFrom="column">
                  <wp:posOffset>4658627</wp:posOffset>
                </wp:positionH>
                <wp:positionV relativeFrom="paragraph">
                  <wp:posOffset>143143</wp:posOffset>
                </wp:positionV>
                <wp:extent cx="1549400" cy="490855"/>
                <wp:effectExtent l="0" t="0" r="0" b="0"/>
                <wp:wrapNone/>
                <wp:docPr id="10" name="Cuadro de texto 10"/>
                <wp:cNvGraphicFramePr/>
                <a:graphic xmlns:a="http://schemas.openxmlformats.org/drawingml/2006/main">
                  <a:graphicData uri="http://schemas.microsoft.com/office/word/2010/wordprocessingShape">
                    <wps:wsp>
                      <wps:cNvSpPr txBox="1"/>
                      <wps:spPr>
                        <a:xfrm>
                          <a:off x="0" y="0"/>
                          <a:ext cx="1549400" cy="490855"/>
                        </a:xfrm>
                        <a:prstGeom prst="rect">
                          <a:avLst/>
                        </a:prstGeom>
                        <a:noFill/>
                        <a:ln w="6350">
                          <a:noFill/>
                        </a:ln>
                      </wps:spPr>
                      <wps:txbx>
                        <w:txbxContent>
                          <w:p w:rsidR="00AC06D7" w:rsidRPr="00906DB4" w:rsidRDefault="00AC06D7" w:rsidP="00A6003A">
                            <w:pPr>
                              <w:pStyle w:val="NormalWeb"/>
                              <w:jc w:val="center"/>
                              <w:rPr>
                                <w:rFonts w:ascii="TimesNewRomanPSMT" w:hAnsi="TimesNewRomanPSMT"/>
                                <w:sz w:val="20"/>
                                <w:szCs w:val="20"/>
                              </w:rPr>
                            </w:pPr>
                            <w:r>
                              <w:rPr>
                                <w:rFonts w:ascii="TimesNewRomanPSMT" w:hAnsi="TimesNewRomanPSMT"/>
                                <w:sz w:val="20"/>
                                <w:szCs w:val="20"/>
                              </w:rPr>
                              <w:t>Nota: cifra en millones de dólares americanos.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A8CBB9" id="Cuadro de texto 10" o:spid="_x0000_s1029" type="#_x0000_t202" style="position:absolute;left:0;text-align:left;margin-left:366.8pt;margin-top:11.25pt;width:122pt;height:38.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M07rNQIAAGEEAAAOAAAAZHJzL2Uyb0RvYy54bWysVFFv2jAQfp+0/2D5fSTQ0JWIUDEqpkmo&#13;&#10;rUSrPhvHJpEcn2cbEvbrd3YIRd2epr04Z3/n7+6+O2d+3zWKHIV1NeiCjkcpJUJzKGu9L+jry/rL&#13;&#10;HSXOM10yBVoU9CQcvV98/jRvTS4mUIEqhSVIol3emoJW3ps8SRyvRMPcCIzQCEqwDfO4tfuktKxF&#13;&#10;9kYlkzS9TVqwpbHAhXN4+tCDdBH5pRTcP0nphCeqoJibj6uN6y6syWLO8r1lpqr5OQ32D1k0rNYY&#13;&#10;9EL1wDwjB1v/QdXU3IID6UccmgSkrLmINWA14/RDNduKGRFrQXGcucjk/h8tfzw+W1KX2DuUR7MG&#13;&#10;e7Q6sNICKQXxovNAEEGZWuNy9N4a9PfdN+jwynDu8DBU30nbhC/WRRBHxtNFZKQiPFyaZrMsRYgj&#13;&#10;ls3Su+k00CTvt411/ruAhgSjoBabGLVlx43zvevgEoJpWNdKxUYqTdqC3t5M03jhgiC50hgj1NDn&#13;&#10;Gizf7bpY+s1Qxw7KE5ZnoZ8TZ/i6xhw2zPlnZnEwMG0cdv+Ei1SAseBsUVKB/fW38+CP/UKUkhYH&#13;&#10;raDu54FZQYn6obGTs3GWIa2Pm2z6dYIbe43srhF9aFaAszzGZ2V4NIO/V4MpLTRv+CaWISpCTHOM&#13;&#10;XVA/mCvfjz++KS6Wy+iEs2iY3+it4YE6qBoUfunemDXnNoRZeIRhJFn+oRu9b9+P5cGDrGOrgs69&#13;&#10;qmf5cY5js89vLjyU6330ev8zLH4DAAD//wMAUEsDBBQABgAIAAAAIQDKqPVM5AAAAA4BAAAPAAAA&#13;&#10;ZHJzL2Rvd25yZXYueG1sTE87b8IwEN4r9T9YV6lbcQiChBAHoVSoUlUGKEs3JzZJhH1OYwNpf32v&#13;&#10;U7uc7vHd98jXozXsqgffORQwnUTANNZOddgIOL5vn1JgPkhU0jjUAr60h3Vxf5fLTLkb7vX1EBpG&#13;&#10;JOgzKaANoc8493WrrfQT12uk28kNVgYah4arQd6I3BoeR9GCW9khKbSy12Wr6/PhYgW8ltud3Fex&#13;&#10;Tb9N+fJ22vSfx4+5EI8P4/OKymYFLOgx/H3AbwbyDwUZq9wFlWdGQDKbLQgqII7nwAiwTBJaVNQs&#13;&#10;U+BFzv/HKH4AAAD//wMAUEsBAi0AFAAGAAgAAAAhALaDOJL+AAAA4QEAABMAAAAAAAAAAAAAAAAA&#13;&#10;AAAAAFtDb250ZW50X1R5cGVzXS54bWxQSwECLQAUAAYACAAAACEAOP0h/9YAAACUAQAACwAAAAAA&#13;&#10;AAAAAAAAAAAvAQAAX3JlbHMvLnJlbHNQSwECLQAUAAYACAAAACEAZTNO6zUCAABhBAAADgAAAAAA&#13;&#10;AAAAAAAAAAAuAgAAZHJzL2Uyb0RvYy54bWxQSwECLQAUAAYACAAAACEAyqj1TOQAAAAOAQAADwAA&#13;&#10;AAAAAAAAAAAAAACPBAAAZHJzL2Rvd25yZXYueG1sUEsFBgAAAAAEAAQA8wAAAKAFAAAAAA==&#13;&#10;" filled="f" stroked="f" strokeweight=".5pt">
                <v:textbox>
                  <w:txbxContent>
                    <w:p w:rsidR="00AC06D7" w:rsidRPr="00906DB4" w:rsidRDefault="00AC06D7" w:rsidP="00A6003A">
                      <w:pPr>
                        <w:pStyle w:val="NormalWeb"/>
                        <w:jc w:val="center"/>
                        <w:rPr>
                          <w:rFonts w:ascii="TimesNewRomanPSMT" w:hAnsi="TimesNewRomanPSMT"/>
                          <w:sz w:val="20"/>
                          <w:szCs w:val="20"/>
                        </w:rPr>
                      </w:pPr>
                      <w:r>
                        <w:rPr>
                          <w:rFonts w:ascii="TimesNewRomanPSMT" w:hAnsi="TimesNewRomanPSMT"/>
                          <w:sz w:val="20"/>
                          <w:szCs w:val="20"/>
                        </w:rPr>
                        <w:t>Nota: cifra en millones de dólares americanos.</w:t>
                      </w:r>
                    </w:p>
                  </w:txbxContent>
                </v:textbox>
              </v:shape>
            </w:pict>
          </mc:Fallback>
        </mc:AlternateContent>
      </w:r>
    </w:p>
    <w:p w:rsidR="00A6003A" w:rsidRDefault="00A6003A" w:rsidP="00A6003A">
      <w:pPr>
        <w:spacing w:line="360" w:lineRule="auto"/>
        <w:jc w:val="both"/>
      </w:pPr>
    </w:p>
    <w:p w:rsidR="00A6003A" w:rsidRDefault="00A6003A" w:rsidP="00A6003A">
      <w:pPr>
        <w:spacing w:line="360" w:lineRule="auto"/>
        <w:jc w:val="both"/>
      </w:pPr>
    </w:p>
    <w:p w:rsidR="00A6003A" w:rsidRDefault="00A6003A" w:rsidP="00A6003A">
      <w:pPr>
        <w:tabs>
          <w:tab w:val="left" w:pos="7685"/>
        </w:tabs>
        <w:spacing w:line="360" w:lineRule="auto"/>
        <w:jc w:val="both"/>
      </w:pPr>
      <w:r>
        <w:tab/>
      </w:r>
    </w:p>
    <w:p w:rsidR="00A6003A" w:rsidRDefault="00A6003A" w:rsidP="00A6003A">
      <w:pPr>
        <w:spacing w:line="360" w:lineRule="auto"/>
        <w:jc w:val="both"/>
        <w:rPr>
          <w:rFonts w:ascii="TimesNewRomanPSMT" w:hAnsi="TimesNewRomanPSMT"/>
          <w:i/>
          <w:iCs/>
          <w:sz w:val="20"/>
          <w:szCs w:val="20"/>
        </w:rPr>
      </w:pPr>
    </w:p>
    <w:p w:rsidR="00A6003A" w:rsidRDefault="00A6003A" w:rsidP="00A6003A">
      <w:pPr>
        <w:spacing w:line="360" w:lineRule="auto"/>
        <w:jc w:val="both"/>
        <w:rPr>
          <w:rFonts w:ascii="TimesNewRomanPSMT" w:hAnsi="TimesNewRomanPSMT"/>
          <w:i/>
          <w:iCs/>
          <w:sz w:val="20"/>
          <w:szCs w:val="20"/>
        </w:rPr>
      </w:pPr>
    </w:p>
    <w:p w:rsidR="00A6003A" w:rsidRDefault="00A6003A" w:rsidP="00A6003A">
      <w:pPr>
        <w:spacing w:line="360" w:lineRule="auto"/>
        <w:jc w:val="both"/>
        <w:rPr>
          <w:rFonts w:ascii="TimesNewRomanPSMT" w:hAnsi="TimesNewRomanPSMT"/>
          <w:i/>
          <w:iCs/>
          <w:sz w:val="20"/>
          <w:szCs w:val="20"/>
        </w:rPr>
      </w:pPr>
      <w:r w:rsidRPr="009A2FB6">
        <w:rPr>
          <w:rFonts w:ascii="TimesNewRomanPSMT" w:hAnsi="TimesNewRomanPSMT"/>
          <w:i/>
          <w:iCs/>
          <w:sz w:val="20"/>
          <w:szCs w:val="20"/>
        </w:rPr>
        <w:t xml:space="preserve">Fuente: elaboración propia con los datos de </w:t>
      </w:r>
      <w:proofErr w:type="spellStart"/>
      <w:r w:rsidRPr="009A2FB6">
        <w:rPr>
          <w:rFonts w:ascii="TimesNewRomanPSMT" w:hAnsi="TimesNewRomanPSMT"/>
          <w:i/>
          <w:iCs/>
          <w:sz w:val="20"/>
          <w:szCs w:val="20"/>
        </w:rPr>
        <w:t>Harding</w:t>
      </w:r>
      <w:proofErr w:type="spellEnd"/>
      <w:r w:rsidRPr="009A2FB6">
        <w:rPr>
          <w:rFonts w:ascii="TimesNewRomanPSMT" w:hAnsi="TimesNewRomanPSMT"/>
          <w:i/>
          <w:iCs/>
          <w:sz w:val="20"/>
          <w:szCs w:val="20"/>
        </w:rPr>
        <w:t xml:space="preserve"> (1992, pp. 364) utilizando los datos de los Estados Unidos</w:t>
      </w:r>
      <w:r>
        <w:rPr>
          <w:rFonts w:ascii="TimesNewRomanPSMT" w:hAnsi="TimesNewRomanPSMT"/>
          <w:i/>
          <w:iCs/>
          <w:sz w:val="20"/>
          <w:szCs w:val="20"/>
        </w:rPr>
        <w:t xml:space="preserve"> y </w:t>
      </w:r>
      <w:r w:rsidRPr="009A2FB6">
        <w:rPr>
          <w:rFonts w:ascii="TimesNewRomanPSMT" w:hAnsi="TimesNewRomanPSMT"/>
          <w:i/>
          <w:iCs/>
          <w:sz w:val="20"/>
          <w:szCs w:val="20"/>
        </w:rPr>
        <w:t xml:space="preserve">los datos de Tao (2004, p. 339) y Wang (2010, p.174) sobre los datos de la </w:t>
      </w:r>
      <w:proofErr w:type="spellStart"/>
      <w:r w:rsidRPr="009A2FB6">
        <w:rPr>
          <w:rFonts w:ascii="TimesNewRomanPSMT" w:hAnsi="TimesNewRomanPSMT"/>
          <w:i/>
          <w:iCs/>
          <w:sz w:val="20"/>
          <w:szCs w:val="20"/>
        </w:rPr>
        <w:t>República</w:t>
      </w:r>
      <w:proofErr w:type="spellEnd"/>
      <w:r w:rsidRPr="009A2FB6">
        <w:rPr>
          <w:rFonts w:ascii="TimesNewRomanPSMT" w:hAnsi="TimesNewRomanPSMT"/>
          <w:i/>
          <w:iCs/>
          <w:sz w:val="20"/>
          <w:szCs w:val="20"/>
        </w:rPr>
        <w:t xml:space="preserve"> Popular China</w:t>
      </w:r>
      <w:r>
        <w:rPr>
          <w:rFonts w:ascii="TimesNewRomanPSMT" w:hAnsi="TimesNewRomanPSMT"/>
          <w:i/>
          <w:iCs/>
          <w:sz w:val="20"/>
          <w:szCs w:val="20"/>
        </w:rPr>
        <w:t>.</w:t>
      </w:r>
    </w:p>
    <w:p w:rsidR="00A6003A" w:rsidRDefault="00A6003A" w:rsidP="00A6003A">
      <w:pPr>
        <w:spacing w:line="360" w:lineRule="auto"/>
        <w:jc w:val="both"/>
        <w:rPr>
          <w:rFonts w:ascii="TimesNewRomanPSMT" w:hAnsi="TimesNewRomanPSMT"/>
          <w:i/>
          <w:iCs/>
          <w:sz w:val="20"/>
          <w:szCs w:val="20"/>
        </w:rPr>
      </w:pPr>
    </w:p>
    <w:p w:rsidR="00A6003A" w:rsidRDefault="00A6003A" w:rsidP="00A6003A">
      <w:pPr>
        <w:spacing w:line="360" w:lineRule="auto"/>
        <w:ind w:firstLine="708"/>
        <w:jc w:val="both"/>
        <w:rPr>
          <w:rFonts w:ascii="TimesNewRomanPSMT" w:hAnsi="TimesNewRomanPSMT"/>
        </w:rPr>
      </w:pPr>
      <w:r>
        <w:rPr>
          <w:rFonts w:ascii="TimesNewRomanPSMT" w:hAnsi="TimesNewRomanPSMT"/>
        </w:rPr>
        <w:t xml:space="preserve">Podemos observar lo rápido que aumenta el déficit comercial de la balanza de Estados Unidos durante esta década. Se cambian los roles internacionales entre ambos países, siendo ahora Estados Unidos el que </w:t>
      </w:r>
      <w:r w:rsidR="00D90A8F">
        <w:rPr>
          <w:rFonts w:ascii="TimesNewRomanPSMT" w:hAnsi="TimesNewRomanPSMT"/>
        </w:rPr>
        <w:t>compra más a China de lo que exporta</w:t>
      </w:r>
      <w:r>
        <w:rPr>
          <w:rFonts w:ascii="TimesNewRomanPSMT" w:hAnsi="TimesNewRomanPSMT"/>
        </w:rPr>
        <w:t>, favoreciendo el auge de esta economía y la dotándola de una mayor fuerza internacional, al tener una dependencia comercial con la primera potencia mundial.</w:t>
      </w:r>
      <w:r w:rsidR="00122FAA">
        <w:rPr>
          <w:rFonts w:ascii="TimesNewRomanPSMT" w:hAnsi="TimesNewRomanPSMT"/>
        </w:rPr>
        <w:t xml:space="preserve"> Este desequilibrio comercial bilateral se ve provocado por múltiples factores locales, regionales e internacionales. Existen múltiples desacuerdos sobre la causa y la magnitud de déficit: </w:t>
      </w:r>
      <w:r w:rsidR="00663330">
        <w:rPr>
          <w:rFonts w:ascii="TimesNewRomanPSMT" w:hAnsi="TimesNewRomanPSMT"/>
        </w:rPr>
        <w:t xml:space="preserve">los diferentes enfoques contables de ambos países con respecto a las exportaciones desde y hacia China a través de Hong Kong; las limitaciones de la política </w:t>
      </w:r>
      <w:r w:rsidR="007E0CC9">
        <w:rPr>
          <w:rFonts w:ascii="TimesNewRomanPSMT" w:hAnsi="TimesNewRomanPSMT"/>
        </w:rPr>
        <w:t xml:space="preserve">estadounidense con respecto a las exportaciones a China; el rol que tienen las empresas extranjeras en China; el comercio multinacional de servicios comerciales; </w:t>
      </w:r>
      <w:r w:rsidR="007877B7">
        <w:rPr>
          <w:rFonts w:ascii="TimesNewRomanPSMT" w:hAnsi="TimesNewRomanPSMT"/>
        </w:rPr>
        <w:t>y el crecimiento de la subcontratación mundial y de las corrientes de capital interdependientes de Asia oriental y del mundo</w:t>
      </w:r>
      <w:r w:rsidR="002174D3">
        <w:rPr>
          <w:rFonts w:ascii="TimesNewRomanPSMT" w:hAnsi="TimesNewRomanPSMT"/>
        </w:rPr>
        <w:t xml:space="preserve"> </w:t>
      </w:r>
      <w:r w:rsidR="002174D3" w:rsidRPr="002174D3">
        <w:rPr>
          <w:rFonts w:ascii="TimesNewRomanPSMT" w:hAnsi="TimesNewRomanPSMT"/>
          <w:noProof/>
        </w:rPr>
        <w:t>(Wang, 2010</w:t>
      </w:r>
      <w:r w:rsidR="002174D3">
        <w:rPr>
          <w:rFonts w:ascii="TimesNewRomanPSMT" w:hAnsi="TimesNewRomanPSMT"/>
          <w:noProof/>
        </w:rPr>
        <w:t>, pp. 179-181</w:t>
      </w:r>
      <w:r w:rsidR="002174D3" w:rsidRPr="002174D3">
        <w:rPr>
          <w:rFonts w:ascii="TimesNewRomanPSMT" w:hAnsi="TimesNewRomanPSMT"/>
          <w:noProof/>
        </w:rPr>
        <w:t>)</w:t>
      </w:r>
      <w:r w:rsidR="002174D3">
        <w:rPr>
          <w:rFonts w:ascii="TimesNewRomanPSMT" w:hAnsi="TimesNewRomanPSMT"/>
          <w:noProof/>
        </w:rPr>
        <w:t>.</w:t>
      </w:r>
    </w:p>
    <w:p w:rsidR="00122FAA" w:rsidRPr="00122FAA" w:rsidRDefault="00122FAA" w:rsidP="007877B7">
      <w:pPr>
        <w:spacing w:line="360" w:lineRule="auto"/>
        <w:jc w:val="both"/>
      </w:pPr>
    </w:p>
    <w:p w:rsidR="00A6003A" w:rsidRPr="00A6003A" w:rsidRDefault="00A6003A" w:rsidP="00A6003A">
      <w:pPr>
        <w:spacing w:line="360" w:lineRule="auto"/>
        <w:jc w:val="both"/>
      </w:pPr>
    </w:p>
    <w:p w:rsidR="00797895" w:rsidRPr="00C74DEB" w:rsidRDefault="00797895" w:rsidP="00C74DEB">
      <w:pPr>
        <w:pStyle w:val="Ttulo3"/>
        <w:rPr>
          <w:rFonts w:ascii="Times New Roman" w:hAnsi="Times New Roman"/>
        </w:rPr>
      </w:pPr>
    </w:p>
    <w:p w:rsidR="00797895" w:rsidRPr="00C74DEB" w:rsidRDefault="00797895" w:rsidP="00C74DEB">
      <w:pPr>
        <w:pStyle w:val="Ttulo3"/>
        <w:rPr>
          <w:rFonts w:ascii="Times New Roman" w:hAnsi="Times New Roman"/>
          <w:b/>
          <w:bCs/>
        </w:rPr>
      </w:pPr>
      <w:bookmarkStart w:id="26" w:name="_Toc39601683"/>
      <w:bookmarkStart w:id="27" w:name="_Toc39601728"/>
      <w:bookmarkStart w:id="28" w:name="_Toc39950562"/>
      <w:r w:rsidRPr="00C74DEB">
        <w:rPr>
          <w:rFonts w:ascii="Times New Roman" w:hAnsi="Times New Roman"/>
          <w:b/>
          <w:bCs/>
        </w:rPr>
        <w:t>Fase 3: 1991-2000, avances económicos y comienzos de fricciones políticas</w:t>
      </w:r>
      <w:bookmarkEnd w:id="26"/>
      <w:bookmarkEnd w:id="27"/>
      <w:bookmarkEnd w:id="28"/>
    </w:p>
    <w:p w:rsidR="00F03406" w:rsidRDefault="00F03406" w:rsidP="008C605C">
      <w:pPr>
        <w:jc w:val="both"/>
      </w:pPr>
    </w:p>
    <w:p w:rsidR="00F03406" w:rsidRDefault="002015DD" w:rsidP="00A6003A">
      <w:pPr>
        <w:spacing w:line="360" w:lineRule="auto"/>
        <w:ind w:firstLine="708"/>
        <w:jc w:val="both"/>
      </w:pPr>
      <w:r>
        <w:lastRenderedPageBreak/>
        <w:t xml:space="preserve">Tal y como menciona </w:t>
      </w:r>
      <w:proofErr w:type="spellStart"/>
      <w:r>
        <w:t>Huo</w:t>
      </w:r>
      <w:proofErr w:type="spellEnd"/>
      <w:r>
        <w:t xml:space="preserve"> (</w:t>
      </w:r>
      <w:r w:rsidR="00EC787C">
        <w:t>2012, p.</w:t>
      </w:r>
      <w:r>
        <w:t>5) l</w:t>
      </w:r>
      <w:r w:rsidR="00E062A4">
        <w:t xml:space="preserve">as relaciones comerciales seguían en constante crecimiento, esencialmente potenciado por las exportaciones </w:t>
      </w:r>
      <w:r w:rsidR="000D14CC">
        <w:t>c</w:t>
      </w:r>
      <w:r w:rsidR="00E062A4">
        <w:t>hinas</w:t>
      </w:r>
      <w:r w:rsidR="00F03406">
        <w:t xml:space="preserve">, ayudadas por una importante devaluación del </w:t>
      </w:r>
      <w:proofErr w:type="spellStart"/>
      <w:r w:rsidR="00F03406">
        <w:t>renminbi</w:t>
      </w:r>
      <w:proofErr w:type="spellEnd"/>
      <w:r w:rsidR="00F03406">
        <w:t xml:space="preserve"> (RMB) en 1994 y el acuerdo bilateral que llevaron acabo para la adhesión de China a la OMC en 1999. </w:t>
      </w:r>
      <w:r w:rsidR="008C605C">
        <w:t>El auge de las relaciones mutuas empezó</w:t>
      </w:r>
      <w:r>
        <w:t xml:space="preserve"> a sembrar las semillas de problemas y conflictos que se desarrollarían a lo largo de esta década.</w:t>
      </w:r>
      <w:r w:rsidR="00A6003A">
        <w:t xml:space="preserve"> </w:t>
      </w:r>
      <w:r w:rsidR="00F03406">
        <w:t xml:space="preserve">En 2000, el Congreso de los Estados Unidos </w:t>
      </w:r>
      <w:r>
        <w:t>otorgó a China el estatus permanente de nación más favorecida para el comercio, dando paso a un papel más esencial de China en la economía mundial.</w:t>
      </w:r>
    </w:p>
    <w:p w:rsidR="00A6003A" w:rsidRDefault="00A6003A" w:rsidP="00A6003A">
      <w:pPr>
        <w:spacing w:line="360" w:lineRule="auto"/>
        <w:ind w:firstLine="708"/>
        <w:jc w:val="both"/>
      </w:pPr>
    </w:p>
    <w:p w:rsidR="00A6003A" w:rsidRDefault="00A6003A" w:rsidP="00A6003A">
      <w:pPr>
        <w:spacing w:line="360" w:lineRule="auto"/>
        <w:ind w:firstLine="708"/>
        <w:jc w:val="both"/>
      </w:pPr>
      <w:r>
        <w:t>Durante esta década, se produce un crecimiento</w:t>
      </w:r>
      <w:r w:rsidR="000A4AC6">
        <w:t xml:space="preserve"> de las relaciones comerciales</w:t>
      </w:r>
      <w:r>
        <w:t xml:space="preserve"> muy pronunciado ya que la cifra conjunta de importaciones/exportaciones alcanza un valor aproximado de 100 billones de dólares. Además, el déficit comercial de Estados Unidos continúa creciendo y alcanza un valor de 56 billones de dólares en el año 2000.</w:t>
      </w:r>
      <w:r w:rsidR="000A4AC6">
        <w:t xml:space="preserve"> Sin embargo, </w:t>
      </w:r>
      <w:r w:rsidR="006E4084">
        <w:t xml:space="preserve">a pesar de la disipación de la amenaza común de la Unión Soviética, China y Estados Unidos se sumergieron en una relación incómoda en la que sus crecientes vínculos económicos no lograban parar las irritaciones políticas que siguieron perturbando el lazo de su unión. </w:t>
      </w:r>
    </w:p>
    <w:p w:rsidR="00F03406" w:rsidRDefault="00F03406" w:rsidP="003C03F5">
      <w:pPr>
        <w:spacing w:line="360" w:lineRule="auto"/>
        <w:jc w:val="both"/>
      </w:pPr>
    </w:p>
    <w:p w:rsidR="008C605C" w:rsidRDefault="00797895" w:rsidP="00C74DEB">
      <w:pPr>
        <w:pStyle w:val="Ttulo3"/>
        <w:rPr>
          <w:rFonts w:ascii="Times New Roman" w:hAnsi="Times New Roman"/>
          <w:b/>
          <w:bCs/>
        </w:rPr>
      </w:pPr>
      <w:bookmarkStart w:id="29" w:name="_Toc39601684"/>
      <w:bookmarkStart w:id="30" w:name="_Toc39601729"/>
      <w:bookmarkStart w:id="31" w:name="_Toc39950563"/>
      <w:r w:rsidRPr="00C74DEB">
        <w:rPr>
          <w:rFonts w:ascii="Times New Roman" w:hAnsi="Times New Roman"/>
          <w:b/>
          <w:bCs/>
        </w:rPr>
        <w:t>Fase 4: 2001-2010, expansión comercial y financiera tras la entrada de China en la OMC.</w:t>
      </w:r>
      <w:bookmarkEnd w:id="29"/>
      <w:bookmarkEnd w:id="30"/>
      <w:bookmarkEnd w:id="31"/>
    </w:p>
    <w:p w:rsidR="00C74DEB" w:rsidRPr="00C74DEB" w:rsidRDefault="00C74DEB" w:rsidP="00C74DEB">
      <w:pPr>
        <w:rPr>
          <w:lang w:eastAsia="es-ES"/>
        </w:rPr>
      </w:pPr>
    </w:p>
    <w:p w:rsidR="00EC787C" w:rsidRDefault="008C605C" w:rsidP="003C03F5">
      <w:pPr>
        <w:spacing w:line="360" w:lineRule="auto"/>
        <w:ind w:firstLine="708"/>
        <w:jc w:val="both"/>
      </w:pPr>
      <w:r>
        <w:t xml:space="preserve">A finales de 2001, China se convirtió oficialmente en un miembro de la Organización Mundial del Comercio (OMC), siendo un hito en la apertura comercial de China al mundo e impulsando por tanto las relaciones económicas entra ambos países. </w:t>
      </w:r>
      <w:r w:rsidR="00EC787C">
        <w:t xml:space="preserve">Además, el fin del Acuerdo de </w:t>
      </w:r>
      <w:proofErr w:type="spellStart"/>
      <w:r w:rsidR="00EC787C">
        <w:t>Multifibras</w:t>
      </w:r>
      <w:proofErr w:type="spellEnd"/>
      <w:r w:rsidR="00EC787C">
        <w:t xml:space="preserve"> (AMF)</w:t>
      </w:r>
      <w:r w:rsidR="00D546D8">
        <w:t>, el 31 de diciembre de 2004,</w:t>
      </w:r>
      <w:r w:rsidR="00EC787C">
        <w:t xml:space="preserve"> que imponía cuotas sobre la cantidad de prendas de vestir y otros textiles que los países en desarrollo podían exportar a los países desarrollados, impulsó con creces las exportaciones en China debido a su alta competitividad en esta industria (</w:t>
      </w:r>
      <w:proofErr w:type="spellStart"/>
      <w:r w:rsidR="00EC787C">
        <w:t>Huo</w:t>
      </w:r>
      <w:proofErr w:type="spellEnd"/>
      <w:r w:rsidR="00EC787C">
        <w:t xml:space="preserve"> 2012, p</w:t>
      </w:r>
      <w:r w:rsidR="00A6003A">
        <w:t>p</w:t>
      </w:r>
      <w:r w:rsidR="00EC787C">
        <w:t>.5-6).</w:t>
      </w:r>
    </w:p>
    <w:p w:rsidR="00EC787C" w:rsidRDefault="00EC787C" w:rsidP="003C03F5">
      <w:pPr>
        <w:spacing w:line="360" w:lineRule="auto"/>
        <w:jc w:val="both"/>
      </w:pPr>
    </w:p>
    <w:p w:rsidR="00EC787C" w:rsidRDefault="003C0C09" w:rsidP="003C03F5">
      <w:pPr>
        <w:spacing w:line="360" w:lineRule="auto"/>
        <w:ind w:firstLine="708"/>
        <w:jc w:val="both"/>
      </w:pPr>
      <w:r>
        <w:t>El crecimiento de las exportaciones de Estados Unidos a China creció</w:t>
      </w:r>
      <w:r w:rsidR="00EC787C">
        <w:t xml:space="preserve"> en un 317%, mientras que las </w:t>
      </w:r>
      <w:r>
        <w:t>importaciones de este país aumentarían</w:t>
      </w:r>
      <w:r w:rsidR="00EC787C">
        <w:t xml:space="preserve"> en un 192%. </w:t>
      </w:r>
      <w:r w:rsidR="003C03F5">
        <w:t>Por otro lado, el comercio</w:t>
      </w:r>
      <w:r>
        <w:t xml:space="preserve"> bilateral del sector de los servicios para</w:t>
      </w:r>
      <w:r w:rsidR="003C03F5">
        <w:t xml:space="preserve"> China un 219% y un 84% para los Estados Unidos. Así como el crecimiento de las inversiones directas</w:t>
      </w:r>
      <w:r w:rsidR="00D64041">
        <w:t>, a partir del 2000, que</w:t>
      </w:r>
      <w:r w:rsidR="003C03F5">
        <w:t xml:space="preserve"> China </w:t>
      </w:r>
      <w:r w:rsidR="00D64041">
        <w:t>realizaba en los</w:t>
      </w:r>
      <w:r w:rsidR="003C03F5">
        <w:t xml:space="preserve"> Estados Unidos, </w:t>
      </w:r>
      <w:r w:rsidR="00D64041">
        <w:t xml:space="preserve">alcanzando en 2010 un valor inferior a 5.000 </w:t>
      </w:r>
      <w:r w:rsidR="00D64041">
        <w:lastRenderedPageBreak/>
        <w:t>millones de dólares</w:t>
      </w:r>
      <w:r w:rsidR="001156E4">
        <w:t>, lo cual representa una pequeña fracción de la inversión directa de los Estados Unidos en China de unas 65.000 empresas estadounidenses de aproximadamente 70.000 millones de dólares.</w:t>
      </w:r>
      <w:sdt>
        <w:sdtPr>
          <w:id w:val="1530527340"/>
          <w:citation/>
        </w:sdtPr>
        <w:sdtContent>
          <w:r w:rsidR="001156E4">
            <w:fldChar w:fldCharType="begin"/>
          </w:r>
          <w:r w:rsidR="001156E4">
            <w:instrText xml:space="preserve"> CITATION Org04 \l 3082 </w:instrText>
          </w:r>
          <w:r w:rsidR="001156E4">
            <w:fldChar w:fldCharType="separate"/>
          </w:r>
          <w:r w:rsidR="001156E4">
            <w:rPr>
              <w:noProof/>
            </w:rPr>
            <w:t xml:space="preserve"> </w:t>
          </w:r>
          <w:r w:rsidR="001156E4" w:rsidRPr="001156E4">
            <w:rPr>
              <w:noProof/>
            </w:rPr>
            <w:t>(Organización Mundial del Comercio, 2004)</w:t>
          </w:r>
          <w:r w:rsidR="001156E4">
            <w:fldChar w:fldCharType="end"/>
          </w:r>
        </w:sdtContent>
      </w:sdt>
    </w:p>
    <w:p w:rsidR="00A6003A" w:rsidRDefault="00A6003A" w:rsidP="003C03F5">
      <w:pPr>
        <w:spacing w:line="360" w:lineRule="auto"/>
        <w:ind w:firstLine="708"/>
        <w:jc w:val="both"/>
      </w:pPr>
    </w:p>
    <w:p w:rsidR="00A6003A" w:rsidRDefault="00A6003A" w:rsidP="00A6003A">
      <w:pPr>
        <w:spacing w:line="360" w:lineRule="auto"/>
        <w:ind w:firstLine="708"/>
        <w:jc w:val="both"/>
        <w:rPr>
          <w:noProof/>
        </w:rPr>
      </w:pPr>
      <w:r>
        <w:t xml:space="preserve">En este período es bastante remarcable las anotaciones realizadas por Ríos </w:t>
      </w:r>
      <w:r w:rsidRPr="00A6003A">
        <w:rPr>
          <w:noProof/>
        </w:rPr>
        <w:t>(</w:t>
      </w:r>
      <w:r>
        <w:rPr>
          <w:noProof/>
        </w:rPr>
        <w:t>p. 155-161</w:t>
      </w:r>
      <w:r w:rsidRPr="00A6003A">
        <w:rPr>
          <w:noProof/>
        </w:rPr>
        <w:t>)</w:t>
      </w:r>
      <w:r>
        <w:rPr>
          <w:noProof/>
        </w:rPr>
        <w:t>, Lalinde (pp. 2-6), Wang (2010, pp. 183-188) y Huo (pp. 6-8), con respecto a las diferenctes importaciones y exportaciones que se llevan acabo entre ambos países. Las principales exportaciones que se realizan desde China a Estados Unidos se centran en acero, plástico, hierro, bienes de consumo, partes de vehículos y maquinaria. En sentido contrario, predominan exportaciones de alta tecnología y materias primas. Además, gracias a la inclusión de China en la</w:t>
      </w:r>
      <w:r w:rsidR="0071219D">
        <w:rPr>
          <w:noProof/>
        </w:rPr>
        <w:t xml:space="preserve"> Organización Mundial del Comercio</w:t>
      </w:r>
      <w:r>
        <w:rPr>
          <w:noProof/>
        </w:rPr>
        <w:t xml:space="preserve"> (2001), se produce un acelerado incremento de sus exportaciones, consiguiendo un ritmo anual </w:t>
      </w:r>
      <w:r w:rsidR="0071219D">
        <w:rPr>
          <w:noProof/>
        </w:rPr>
        <w:t>de crecimiento de</w:t>
      </w:r>
      <w:r>
        <w:rPr>
          <w:noProof/>
        </w:rPr>
        <w:t xml:space="preserve"> un 20%</w:t>
      </w:r>
      <w:r w:rsidR="0071219D">
        <w:rPr>
          <w:noProof/>
        </w:rPr>
        <w:t xml:space="preserve">. Si hacemos una comparación treinta años antes (1979), cuando se empiezan a normalizar las relaciones diplomáticas, la evolución es increíble, alcanzando un valor </w:t>
      </w:r>
      <w:r>
        <w:rPr>
          <w:noProof/>
        </w:rPr>
        <w:t>aproximad</w:t>
      </w:r>
      <w:r w:rsidR="0071219D">
        <w:rPr>
          <w:noProof/>
        </w:rPr>
        <w:t>o</w:t>
      </w:r>
      <w:r>
        <w:rPr>
          <w:noProof/>
        </w:rPr>
        <w:t xml:space="preserve"> de 1 billón de dólares a 330 billones de dólares </w:t>
      </w:r>
      <w:r w:rsidR="001A7212">
        <w:rPr>
          <w:noProof/>
        </w:rPr>
        <w:t>durante estos años.</w:t>
      </w:r>
      <w:r>
        <w:rPr>
          <w:noProof/>
        </w:rPr>
        <w:t xml:space="preserve"> Por último, mencionar la increíble evolución de la balanza comercial. Durante esta década se ha vuelto a producir un incremento del déficit de la balanza para Estados Unidos</w:t>
      </w:r>
    </w:p>
    <w:p w:rsidR="00A6003A" w:rsidRPr="008C605C" w:rsidRDefault="00A6003A" w:rsidP="003C03F5">
      <w:pPr>
        <w:spacing w:line="360" w:lineRule="auto"/>
        <w:ind w:firstLine="708"/>
        <w:jc w:val="both"/>
      </w:pPr>
    </w:p>
    <w:p w:rsidR="008C605C" w:rsidRPr="00C74DEB" w:rsidRDefault="008C605C" w:rsidP="00C74DEB">
      <w:pPr>
        <w:pStyle w:val="Ttulo3"/>
        <w:rPr>
          <w:b/>
          <w:bCs/>
        </w:rPr>
      </w:pPr>
    </w:p>
    <w:p w:rsidR="008C605C" w:rsidRPr="00C74DEB" w:rsidRDefault="008C605C" w:rsidP="00C74DEB">
      <w:pPr>
        <w:pStyle w:val="Ttulo3"/>
        <w:rPr>
          <w:b/>
          <w:bCs/>
        </w:rPr>
      </w:pPr>
      <w:bookmarkStart w:id="32" w:name="_Toc39601685"/>
      <w:bookmarkStart w:id="33" w:name="_Toc39601730"/>
      <w:bookmarkStart w:id="34" w:name="_Toc39950564"/>
      <w:r w:rsidRPr="00C74DEB">
        <w:rPr>
          <w:b/>
          <w:bCs/>
        </w:rPr>
        <w:t>Fase 5: 2010-201</w:t>
      </w:r>
      <w:r w:rsidR="00D665A3" w:rsidRPr="00C74DEB">
        <w:rPr>
          <w:b/>
          <w:bCs/>
        </w:rPr>
        <w:t>8</w:t>
      </w:r>
      <w:r w:rsidRPr="00C74DEB">
        <w:rPr>
          <w:b/>
          <w:bCs/>
        </w:rPr>
        <w:t xml:space="preserve">, </w:t>
      </w:r>
      <w:r w:rsidR="00A1794A" w:rsidRPr="00C74DEB">
        <w:rPr>
          <w:b/>
          <w:bCs/>
        </w:rPr>
        <w:t>China quiere ponerse al día tecnológicamente</w:t>
      </w:r>
      <w:bookmarkEnd w:id="32"/>
      <w:bookmarkEnd w:id="33"/>
      <w:bookmarkEnd w:id="34"/>
    </w:p>
    <w:p w:rsidR="00F94A5D" w:rsidRDefault="00F94A5D" w:rsidP="008C605C">
      <w:pPr>
        <w:jc w:val="both"/>
        <w:rPr>
          <w:b/>
          <w:bCs/>
        </w:rPr>
      </w:pPr>
    </w:p>
    <w:p w:rsidR="00A6003A" w:rsidRDefault="00F94A5D" w:rsidP="00A6003A">
      <w:pPr>
        <w:spacing w:line="360" w:lineRule="auto"/>
        <w:ind w:firstLine="708"/>
        <w:jc w:val="both"/>
      </w:pPr>
      <w:r>
        <w:t xml:space="preserve">Durante este periodo, la proporción </w:t>
      </w:r>
      <w:r w:rsidR="000B26BA">
        <w:t>total de mercancías de los Estados Unidos destinadas a China continuaron en aumento, siendo principalmente de productos aeroespaciales</w:t>
      </w:r>
      <w:r w:rsidR="001A7212">
        <w:t>,</w:t>
      </w:r>
      <w:r w:rsidR="000B26BA">
        <w:t xml:space="preserve"> semillas y granos oleaginosos (principalmente soja). Las ventas de las filiales extranjeras de E</w:t>
      </w:r>
      <w:r w:rsidR="00A6003A">
        <w:t>stados Unidos</w:t>
      </w:r>
      <w:r w:rsidR="000B26BA">
        <w:t xml:space="preserve"> en China incrementaron a un total de 482.000 millones de dólares. Muchos empresarios estadounidenses consideran la participación en el mercado chino como un factor fundamental para su competitividad global, ya que utilizan como punto final de montaje de su producción a este país. </w:t>
      </w:r>
      <w:r w:rsidR="001A7212">
        <w:t xml:space="preserve">Los </w:t>
      </w:r>
      <w:r w:rsidR="000B26BA">
        <w:t>Estados Unidos tiene</w:t>
      </w:r>
      <w:r w:rsidR="001A7212">
        <w:t>n</w:t>
      </w:r>
      <w:r w:rsidR="000B26BA">
        <w:t xml:space="preserve"> un papel fundamental en la industria de los semiconductores, y </w:t>
      </w:r>
      <w:r w:rsidR="001A7212">
        <w:t>sus</w:t>
      </w:r>
      <w:r w:rsidR="00A1794A">
        <w:t xml:space="preserve"> exportaciones a la región más amplia de </w:t>
      </w:r>
      <w:r w:rsidR="000B26BA">
        <w:t xml:space="preserve">Asia y el Pacífico representan el </w:t>
      </w:r>
      <w:r w:rsidR="00A1794A">
        <w:t>85% del total de los bienes exportados por este país</w:t>
      </w:r>
      <w:r w:rsidR="001A7212">
        <w:t xml:space="preserve"> desde 2017</w:t>
      </w:r>
      <w:r w:rsidR="00A6003A">
        <w:t xml:space="preserve"> </w:t>
      </w:r>
      <w:r w:rsidR="00A6003A" w:rsidRPr="00A6003A">
        <w:rPr>
          <w:noProof/>
        </w:rPr>
        <w:t>(Morrison, 2018</w:t>
      </w:r>
      <w:r w:rsidR="00A6003A">
        <w:rPr>
          <w:noProof/>
        </w:rPr>
        <w:t>, pp. 1-3</w:t>
      </w:r>
      <w:r w:rsidR="00A6003A" w:rsidRPr="00A6003A">
        <w:rPr>
          <w:noProof/>
        </w:rPr>
        <w:t>)</w:t>
      </w:r>
      <w:r w:rsidR="00A6003A">
        <w:rPr>
          <w:noProof/>
        </w:rPr>
        <w:t>.</w:t>
      </w:r>
    </w:p>
    <w:p w:rsidR="000B26BA" w:rsidRDefault="000B26BA" w:rsidP="00A6003A">
      <w:pPr>
        <w:spacing w:line="360" w:lineRule="auto"/>
        <w:ind w:firstLine="708"/>
        <w:jc w:val="both"/>
      </w:pPr>
    </w:p>
    <w:p w:rsidR="00A1794A" w:rsidRDefault="00A1794A" w:rsidP="000B26BA">
      <w:pPr>
        <w:spacing w:line="360" w:lineRule="auto"/>
        <w:jc w:val="both"/>
      </w:pPr>
    </w:p>
    <w:p w:rsidR="00A6003A" w:rsidRDefault="00A1794A" w:rsidP="00A6003A">
      <w:pPr>
        <w:spacing w:line="360" w:lineRule="auto"/>
        <w:ind w:firstLine="708"/>
        <w:jc w:val="both"/>
        <w:rPr>
          <w:noProof/>
        </w:rPr>
      </w:pPr>
      <w:r>
        <w:lastRenderedPageBreak/>
        <w:t xml:space="preserve">China carece de industria nacional de semiconductores para </w:t>
      </w:r>
      <w:r w:rsidR="00334E32">
        <w:t>respaldar su consumo</w:t>
      </w:r>
      <w:r>
        <w:t xml:space="preserve">, </w:t>
      </w:r>
      <w:r w:rsidR="00334E32">
        <w:t>por lo que,</w:t>
      </w:r>
      <w:r>
        <w:t xml:space="preserve"> compra más de la mitad de los semiconductores producidos en el mundo</w:t>
      </w:r>
      <w:r w:rsidR="00334E32">
        <w:t xml:space="preserve">. Siendo en 2015 un 9% de producción nacional y un 91% de producción extranjera, de los cuáles 56,2% se fabricaron en </w:t>
      </w:r>
      <w:r w:rsidR="005B0F6A">
        <w:t>E</w:t>
      </w:r>
      <w:r w:rsidR="00A6003A">
        <w:t>stados Unidos</w:t>
      </w:r>
      <w:r w:rsidR="00334E32">
        <w:t xml:space="preserve">. Ante esta situación, China </w:t>
      </w:r>
      <w:r w:rsidR="001A7212">
        <w:t>h</w:t>
      </w:r>
      <w:r w:rsidR="00334E32">
        <w:t xml:space="preserve">a implementado diferentes métodos y ha invertido millones de RMB para expandir su industria de semiconductores y realizar fusiones y adquisiciones </w:t>
      </w:r>
      <w:r w:rsidR="00A6003A" w:rsidRPr="00A6003A">
        <w:rPr>
          <w:noProof/>
        </w:rPr>
        <w:t>(Morrison, 2018</w:t>
      </w:r>
      <w:r w:rsidR="00A6003A">
        <w:rPr>
          <w:noProof/>
        </w:rPr>
        <w:t>, pp. 3-5).Las cifras del crecimiento anual</w:t>
      </w:r>
      <w:r w:rsidR="001A7212">
        <w:rPr>
          <w:noProof/>
        </w:rPr>
        <w:t xml:space="preserve"> económico</w:t>
      </w:r>
      <w:r w:rsidR="00A6003A">
        <w:rPr>
          <w:noProof/>
        </w:rPr>
        <w:t xml:space="preserve"> de China se han establecido constantes durante muchos años, una de sus causas es la acción del gobierno central, que presiona a sus funcionarios para que lleguen a los objetivos marcados</w:t>
      </w:r>
      <w:r w:rsidR="00492FE3">
        <w:rPr>
          <w:noProof/>
        </w:rPr>
        <w:t xml:space="preserve"> para la evolución de su economía y mantiene un control estricto de la sociedad. </w:t>
      </w:r>
    </w:p>
    <w:p w:rsidR="00A6003A" w:rsidRDefault="00A6003A" w:rsidP="00A6003A">
      <w:pPr>
        <w:spacing w:line="360" w:lineRule="auto"/>
        <w:ind w:firstLine="708"/>
        <w:jc w:val="both"/>
        <w:rPr>
          <w:noProof/>
        </w:rPr>
      </w:pPr>
    </w:p>
    <w:p w:rsidR="00A6003A" w:rsidRDefault="001A7212" w:rsidP="00A6003A">
      <w:pPr>
        <w:spacing w:line="360" w:lineRule="auto"/>
        <w:ind w:firstLine="708"/>
        <w:jc w:val="both"/>
        <w:rPr>
          <w:noProof/>
        </w:rPr>
      </w:pPr>
      <w:r>
        <w:rPr>
          <w:noProof/>
        </w:rPr>
        <w:t>Desde la perspectiva de los Estados Unidos, c</w:t>
      </w:r>
      <w:r w:rsidR="00A6003A">
        <w:rPr>
          <w:noProof/>
        </w:rPr>
        <w:t>ua</w:t>
      </w:r>
      <w:r>
        <w:rPr>
          <w:noProof/>
        </w:rPr>
        <w:t>n</w:t>
      </w:r>
      <w:r w:rsidR="00A6003A">
        <w:rPr>
          <w:noProof/>
        </w:rPr>
        <w:t xml:space="preserve">do Donald Trump se convirtió en el presidente de </w:t>
      </w:r>
      <w:r>
        <w:rPr>
          <w:noProof/>
        </w:rPr>
        <w:t>este país</w:t>
      </w:r>
      <w:r w:rsidR="00A6003A">
        <w:rPr>
          <w:noProof/>
        </w:rPr>
        <w:t>, prometió</w:t>
      </w:r>
      <w:r>
        <w:rPr>
          <w:noProof/>
        </w:rPr>
        <w:t xml:space="preserve"> en su campaña</w:t>
      </w:r>
      <w:r w:rsidR="00A6003A">
        <w:rPr>
          <w:noProof/>
        </w:rPr>
        <w:t xml:space="preserve"> hacer a </w:t>
      </w:r>
      <w:r>
        <w:rPr>
          <w:noProof/>
        </w:rPr>
        <w:t>los Estados Unidos</w:t>
      </w:r>
      <w:r w:rsidR="00A6003A">
        <w:rPr>
          <w:noProof/>
        </w:rPr>
        <w:t xml:space="preserve"> “grande de nuevo”. Centrando su estratégia en proteger la economía interna y cambiar radicalmente los acuerdos económicos con otros países, volviendo al proteccionismo de los años 70. En 2018, Washington, en vistas de la amenaza que supondría el contínuo crecimiento de China, aplicó aranceles a sus productos por un importe aproximado de 34.000 millones de dólares americanos. Y China reaccionó aprobando aranceles por un importe similar </w:t>
      </w:r>
      <w:sdt>
        <w:sdtPr>
          <w:rPr>
            <w:noProof/>
          </w:rPr>
          <w:id w:val="-1145424626"/>
          <w:citation/>
        </w:sdtPr>
        <w:sdtContent>
          <w:r w:rsidR="00A6003A">
            <w:rPr>
              <w:noProof/>
            </w:rPr>
            <w:fldChar w:fldCharType="begin"/>
          </w:r>
          <w:r w:rsidR="00A6003A">
            <w:rPr>
              <w:noProof/>
            </w:rPr>
            <w:instrText xml:space="preserve"> CITATION Dan18 \l 3082 </w:instrText>
          </w:r>
          <w:r w:rsidR="00A6003A">
            <w:rPr>
              <w:noProof/>
            </w:rPr>
            <w:fldChar w:fldCharType="separate"/>
          </w:r>
          <w:r w:rsidR="00A6003A" w:rsidRPr="00A6003A">
            <w:rPr>
              <w:noProof/>
            </w:rPr>
            <w:t>(Palumbo, 2018)</w:t>
          </w:r>
          <w:r w:rsidR="00A6003A">
            <w:rPr>
              <w:noProof/>
            </w:rPr>
            <w:fldChar w:fldCharType="end"/>
          </w:r>
        </w:sdtContent>
      </w:sdt>
      <w:r w:rsidR="00A6003A">
        <w:rPr>
          <w:noProof/>
        </w:rPr>
        <w:t>.  En septiembre de 2019, Estados Unidos impuso un arancel del 15%</w:t>
      </w:r>
      <w:r w:rsidR="00AD4F7C">
        <w:rPr>
          <w:noProof/>
        </w:rPr>
        <w:t xml:space="preserve"> a importaciones Chinas, en productos de ropa, calzado y material escolar, en resarcimiento de los gravámenes</w:t>
      </w:r>
      <w:r w:rsidR="00AD4F7C">
        <w:rPr>
          <w:rStyle w:val="Refdenotaalpie"/>
          <w:noProof/>
        </w:rPr>
        <w:footnoteReference w:id="8"/>
      </w:r>
      <w:r w:rsidR="00AD4F7C">
        <w:rPr>
          <w:noProof/>
        </w:rPr>
        <w:t xml:space="preserve"> sobre ciertos bienes estadounidenses impuestos por China. Por otro lado, l</w:t>
      </w:r>
      <w:r w:rsidR="00A6003A">
        <w:rPr>
          <w:noProof/>
        </w:rPr>
        <w:t xml:space="preserve">a consecuente reacción de China al imponer un arancel de un 5% al petróleo estadounidense. </w:t>
      </w:r>
      <w:r w:rsidR="00AD4F7C">
        <w:rPr>
          <w:noProof/>
        </w:rPr>
        <w:t>Por lo que ,en marzo de 2018, se inician</w:t>
      </w:r>
      <w:r w:rsidR="00A6003A">
        <w:rPr>
          <w:noProof/>
        </w:rPr>
        <w:t xml:space="preserve"> </w:t>
      </w:r>
      <w:r w:rsidR="00AD4F7C">
        <w:rPr>
          <w:noProof/>
        </w:rPr>
        <w:t>unas</w:t>
      </w:r>
      <w:r w:rsidR="00A6003A">
        <w:rPr>
          <w:noProof/>
        </w:rPr>
        <w:t xml:space="preserve"> tensiones comerciales </w:t>
      </w:r>
      <w:r w:rsidR="00AD4F7C">
        <w:rPr>
          <w:noProof/>
        </w:rPr>
        <w:t xml:space="preserve">que </w:t>
      </w:r>
      <w:r w:rsidR="00A6003A">
        <w:rPr>
          <w:noProof/>
        </w:rPr>
        <w:t xml:space="preserve">han provocado una inestabilidad e incertudumbre económica mundial </w:t>
      </w:r>
      <w:sdt>
        <w:sdtPr>
          <w:rPr>
            <w:noProof/>
          </w:rPr>
          <w:id w:val="-1638952815"/>
          <w:citation/>
        </w:sdtPr>
        <w:sdtContent>
          <w:r w:rsidR="00A6003A">
            <w:rPr>
              <w:noProof/>
            </w:rPr>
            <w:fldChar w:fldCharType="begin"/>
          </w:r>
          <w:r w:rsidR="00A6003A">
            <w:rPr>
              <w:noProof/>
            </w:rPr>
            <w:instrText xml:space="preserve"> CITATION Mir19 \l 3082 </w:instrText>
          </w:r>
          <w:r w:rsidR="00A6003A">
            <w:rPr>
              <w:noProof/>
            </w:rPr>
            <w:fldChar w:fldCharType="separate"/>
          </w:r>
          <w:r w:rsidR="00A6003A" w:rsidRPr="00A6003A">
            <w:rPr>
              <w:noProof/>
            </w:rPr>
            <w:t>(Garzón, 2019)</w:t>
          </w:r>
          <w:r w:rsidR="00A6003A">
            <w:rPr>
              <w:noProof/>
            </w:rPr>
            <w:fldChar w:fldCharType="end"/>
          </w:r>
        </w:sdtContent>
      </w:sdt>
      <w:r w:rsidR="00A6003A">
        <w:rPr>
          <w:noProof/>
        </w:rPr>
        <w:t>.</w:t>
      </w:r>
    </w:p>
    <w:p w:rsidR="00A6003A" w:rsidRDefault="00A6003A" w:rsidP="00A1794A">
      <w:pPr>
        <w:spacing w:line="360" w:lineRule="auto"/>
        <w:jc w:val="both"/>
        <w:rPr>
          <w:noProof/>
        </w:rPr>
      </w:pPr>
    </w:p>
    <w:p w:rsidR="00A1794A" w:rsidRDefault="00A1794A" w:rsidP="00743A3D">
      <w:pPr>
        <w:spacing w:line="360" w:lineRule="auto"/>
        <w:ind w:firstLine="708"/>
        <w:jc w:val="both"/>
      </w:pPr>
      <w:r w:rsidRPr="00F94A5D">
        <w:t xml:space="preserve">Pese a los múltiples conflictos </w:t>
      </w:r>
      <w:r w:rsidR="00492FE3">
        <w:t>existentes</w:t>
      </w:r>
      <w:r w:rsidRPr="00F94A5D">
        <w:t xml:space="preserve"> que han enfrentado a ambos países, la</w:t>
      </w:r>
      <w:r>
        <w:t>s</w:t>
      </w:r>
      <w:r w:rsidRPr="00F94A5D">
        <w:t xml:space="preserve"> relaciones económicas durante los últimos a</w:t>
      </w:r>
      <w:r>
        <w:t>ños no han hecho sino seguir creciendo</w:t>
      </w:r>
      <w:r w:rsidR="00492FE3">
        <w:t xml:space="preserve">, notando una desaceleración durante la Guerra Comercial. </w:t>
      </w:r>
      <w:r w:rsidR="00334E32">
        <w:t xml:space="preserve">Ambas economías se han consolidado como las más grandes mundo pese a sus diferencias culturales y históricas. </w:t>
      </w:r>
      <w:r w:rsidR="00896E9C">
        <w:t xml:space="preserve">Según el informe del Ministerio de Comercio de la República China (2019), China es hoy en día el mayor cliente comercial de </w:t>
      </w:r>
      <w:r w:rsidR="005B0F6A">
        <w:t>E</w:t>
      </w:r>
      <w:r w:rsidR="00A6003A">
        <w:t>stados Unidos</w:t>
      </w:r>
      <w:r w:rsidR="00896E9C">
        <w:t xml:space="preserve">, </w:t>
      </w:r>
      <w:r w:rsidR="00743A3D">
        <w:t xml:space="preserve">superando a Canadá, México y </w:t>
      </w:r>
      <w:r w:rsidR="00743A3D">
        <w:lastRenderedPageBreak/>
        <w:t xml:space="preserve">Japón. </w:t>
      </w:r>
      <w:r w:rsidR="00A6003A">
        <w:t>Además, China es el país mayor poseedor extranjero de títulos del Tesoro de los Estados Unidos, y la compra de títulos de deuda pública por parte de China de los Estados Unidos ayuda a mantener bajos los tipos de interés de este país</w:t>
      </w:r>
      <w:r w:rsidR="00492FE3">
        <w:t xml:space="preserve">, lo cual desarrollaremos en profundidad en el siguiente punto. </w:t>
      </w:r>
    </w:p>
    <w:p w:rsidR="00585AE1" w:rsidRDefault="00585AE1" w:rsidP="008C605C">
      <w:pPr>
        <w:jc w:val="both"/>
      </w:pPr>
    </w:p>
    <w:p w:rsidR="003C03F5" w:rsidRDefault="003C03F5" w:rsidP="008C605C">
      <w:pPr>
        <w:jc w:val="both"/>
      </w:pPr>
    </w:p>
    <w:p w:rsidR="00E17F1A" w:rsidRPr="00C74DEB" w:rsidRDefault="00FF54EA" w:rsidP="00C74DEB">
      <w:pPr>
        <w:pStyle w:val="Ttulo2"/>
        <w:jc w:val="center"/>
        <w:rPr>
          <w:rFonts w:ascii="Times New Roman" w:hAnsi="Times New Roman" w:cs="Times New Roman"/>
          <w:color w:val="000000" w:themeColor="text1"/>
          <w:sz w:val="34"/>
          <w:szCs w:val="34"/>
        </w:rPr>
      </w:pPr>
      <w:bookmarkStart w:id="35" w:name="_Toc39601686"/>
      <w:bookmarkStart w:id="36" w:name="_Toc39601731"/>
      <w:bookmarkStart w:id="37" w:name="_Toc39950565"/>
      <w:r>
        <w:rPr>
          <w:rFonts w:ascii="Times New Roman" w:hAnsi="Times New Roman" w:cs="Times New Roman"/>
          <w:color w:val="000000" w:themeColor="text1"/>
          <w:sz w:val="34"/>
          <w:szCs w:val="34"/>
        </w:rPr>
        <w:t xml:space="preserve">V.    </w:t>
      </w:r>
      <w:r w:rsidR="00E17F1A" w:rsidRPr="00C74DEB">
        <w:rPr>
          <w:rFonts w:ascii="Times New Roman" w:hAnsi="Times New Roman" w:cs="Times New Roman"/>
          <w:color w:val="000000" w:themeColor="text1"/>
          <w:sz w:val="34"/>
          <w:szCs w:val="34"/>
        </w:rPr>
        <w:t>Análisis actual de la inter</w:t>
      </w:r>
      <w:r w:rsidR="00A6003A" w:rsidRPr="00C74DEB">
        <w:rPr>
          <w:rFonts w:ascii="Times New Roman" w:hAnsi="Times New Roman" w:cs="Times New Roman"/>
          <w:color w:val="000000" w:themeColor="text1"/>
          <w:sz w:val="34"/>
          <w:szCs w:val="34"/>
        </w:rPr>
        <w:t>dependencia</w:t>
      </w:r>
      <w:r w:rsidR="00E17F1A" w:rsidRPr="00C74DEB">
        <w:rPr>
          <w:rFonts w:ascii="Times New Roman" w:hAnsi="Times New Roman" w:cs="Times New Roman"/>
          <w:color w:val="000000" w:themeColor="text1"/>
          <w:sz w:val="34"/>
          <w:szCs w:val="34"/>
        </w:rPr>
        <w:t xml:space="preserve"> económica entre ambos países como garantía de estabilidad</w:t>
      </w:r>
      <w:bookmarkEnd w:id="35"/>
      <w:bookmarkEnd w:id="36"/>
      <w:bookmarkEnd w:id="37"/>
    </w:p>
    <w:p w:rsidR="00A6003A" w:rsidRDefault="00A6003A" w:rsidP="00E17F1A">
      <w:pPr>
        <w:jc w:val="center"/>
        <w:rPr>
          <w:b/>
          <w:bCs/>
          <w:i/>
          <w:iCs/>
        </w:rPr>
      </w:pPr>
    </w:p>
    <w:p w:rsidR="00A6003A" w:rsidRDefault="00A6003A" w:rsidP="000B2869">
      <w:pPr>
        <w:spacing w:line="360" w:lineRule="auto"/>
        <w:jc w:val="both"/>
      </w:pPr>
      <w:r>
        <w:tab/>
        <w:t>Hasta el momento, hemos analizado cómo las relaciones comerciales y económicas entre China y Estados Unidos han experimentado, principalmente desde el punto de vista de las importaciones y las exportaciones, un aumento constante</w:t>
      </w:r>
      <w:r w:rsidR="000B2869">
        <w:t xml:space="preserve">. Especialmente, </w:t>
      </w:r>
      <w:r>
        <w:t xml:space="preserve">desde que el gobierno americano durante la década de los setenta comenzara a levantar las restricciones comerciales a China, y poco tiempo después este país empezara un gran proceso de apertura económica que continúa hasta nuestros días. </w:t>
      </w:r>
    </w:p>
    <w:p w:rsidR="00A6003A" w:rsidRDefault="00A6003A" w:rsidP="000B2869">
      <w:pPr>
        <w:spacing w:line="360" w:lineRule="auto"/>
        <w:jc w:val="both"/>
      </w:pPr>
    </w:p>
    <w:p w:rsidR="00A6003A" w:rsidRDefault="00A6003A" w:rsidP="000B2869">
      <w:pPr>
        <w:spacing w:line="360" w:lineRule="auto"/>
        <w:jc w:val="both"/>
      </w:pPr>
      <w:r>
        <w:tab/>
        <w:t xml:space="preserve">Pero para poder profundizar en el análisis de la relación entre estos países necesitamos ir más allá y entender esta desde sus diferentes ángulos, para poder valorar la fuerza de la interrelación entre China y Estados Unidos. Así, siendo este un </w:t>
      </w:r>
      <w:r w:rsidR="000B2869">
        <w:t>término</w:t>
      </w:r>
      <w:r>
        <w:t xml:space="preserve"> con múltiples interpretaciones, vamos a seguir la postura de </w:t>
      </w:r>
      <w:proofErr w:type="spellStart"/>
      <w:r>
        <w:t>Thi</w:t>
      </w:r>
      <w:proofErr w:type="spellEnd"/>
      <w:r>
        <w:t xml:space="preserve"> </w:t>
      </w:r>
      <w:r w:rsidRPr="00A6003A">
        <w:rPr>
          <w:noProof/>
        </w:rPr>
        <w:t>(2013</w:t>
      </w:r>
      <w:r>
        <w:rPr>
          <w:noProof/>
        </w:rPr>
        <w:t>, p.19</w:t>
      </w:r>
      <w:r w:rsidRPr="00A6003A">
        <w:rPr>
          <w:noProof/>
        </w:rPr>
        <w:t>)</w:t>
      </w:r>
      <w:r>
        <w:rPr>
          <w:noProof/>
        </w:rPr>
        <w:t xml:space="preserve"> que entiende el concepto como la dependencia mutua entre dos potencias económicas, la valoración detallada de la magnitud de estas relaciones entre ambos países y la percepción e importancia que estas </w:t>
      </w:r>
      <w:r>
        <w:t xml:space="preserve">dos potencias le otorguen a la interrelación. </w:t>
      </w:r>
    </w:p>
    <w:p w:rsidR="00A6003A" w:rsidRDefault="00A6003A" w:rsidP="000B2869">
      <w:pPr>
        <w:spacing w:line="360" w:lineRule="auto"/>
        <w:jc w:val="both"/>
      </w:pPr>
    </w:p>
    <w:p w:rsidR="00A6003A" w:rsidRDefault="00A6003A" w:rsidP="000B2869">
      <w:pPr>
        <w:spacing w:line="360" w:lineRule="auto"/>
        <w:ind w:firstLine="708"/>
        <w:jc w:val="both"/>
        <w:rPr>
          <w:noProof/>
        </w:rPr>
      </w:pPr>
      <w:r>
        <w:t xml:space="preserve">Aunque pueda parecer que esta relación económica que genera millones de puestos de trabajo y ganancias sea muy conveniente para ambas partes, ha tenido varios momentos de tensión política especialmente en los últimos años. Desde la última campaña electoral de Estados Unidos, gran parte de sus representantes y del pueblo americano han empezado a valorar esta relación negativamente </w:t>
      </w:r>
      <w:r w:rsidRPr="00A6003A">
        <w:rPr>
          <w:noProof/>
        </w:rPr>
        <w:t>(Wike, 2015</w:t>
      </w:r>
      <w:r>
        <w:rPr>
          <w:noProof/>
        </w:rPr>
        <w:t>, pp. 2-9</w:t>
      </w:r>
      <w:r w:rsidRPr="00A6003A">
        <w:rPr>
          <w:noProof/>
        </w:rPr>
        <w:t>)</w:t>
      </w:r>
      <w:r>
        <w:rPr>
          <w:noProof/>
        </w:rPr>
        <w:t xml:space="preserve">. Consideran a China como una posible amenaza mundial más que como un aliado, tal y como </w:t>
      </w:r>
      <w:r w:rsidR="00492FE3">
        <w:rPr>
          <w:noProof/>
        </w:rPr>
        <w:t>muchos pronóstic</w:t>
      </w:r>
      <w:r w:rsidR="000B2869">
        <w:rPr>
          <w:noProof/>
        </w:rPr>
        <w:t>o</w:t>
      </w:r>
      <w:r w:rsidR="00492FE3">
        <w:rPr>
          <w:noProof/>
        </w:rPr>
        <w:t>s afirman y corrobora</w:t>
      </w:r>
      <w:r>
        <w:rPr>
          <w:noProof/>
        </w:rPr>
        <w:t xml:space="preserve"> Justin Lin</w:t>
      </w:r>
      <w:r w:rsidR="000B2869">
        <w:rPr>
          <w:noProof/>
        </w:rPr>
        <w:t xml:space="preserve"> </w:t>
      </w:r>
      <w:r>
        <w:rPr>
          <w:noProof/>
        </w:rPr>
        <w:t>, jefe economista del Banco Mundial</w:t>
      </w:r>
      <w:r w:rsidR="00492FE3">
        <w:rPr>
          <w:noProof/>
        </w:rPr>
        <w:t>.</w:t>
      </w:r>
      <w:r>
        <w:rPr>
          <w:noProof/>
        </w:rPr>
        <w:t xml:space="preserve"> </w:t>
      </w:r>
      <w:r w:rsidR="00492FE3">
        <w:rPr>
          <w:noProof/>
        </w:rPr>
        <w:t>Así Justin Lin</w:t>
      </w:r>
      <w:r w:rsidR="000B2869">
        <w:rPr>
          <w:noProof/>
        </w:rPr>
        <w:t xml:space="preserve"> (2011, citado por el Banco Mundial, 2012, pp.13-32)</w:t>
      </w:r>
      <w:r>
        <w:rPr>
          <w:noProof/>
        </w:rPr>
        <w:t xml:space="preserve"> afirmó que China se convertiría </w:t>
      </w:r>
      <w:r w:rsidR="000B2869">
        <w:rPr>
          <w:noProof/>
        </w:rPr>
        <w:t>en</w:t>
      </w:r>
      <w:r>
        <w:rPr>
          <w:noProof/>
        </w:rPr>
        <w:t xml:space="preserve"> 2030 en la economía más importante del mundo, superando a los Estados Unidos, si las tendencias económicas de este país continuaban con esta evolución</w:t>
      </w:r>
      <w:r w:rsidR="000B2869">
        <w:rPr>
          <w:noProof/>
        </w:rPr>
        <w:t>.</w:t>
      </w:r>
    </w:p>
    <w:p w:rsidR="00A6003A" w:rsidRDefault="00A6003A" w:rsidP="000B2869">
      <w:pPr>
        <w:spacing w:line="360" w:lineRule="auto"/>
        <w:ind w:firstLine="708"/>
        <w:jc w:val="both"/>
        <w:rPr>
          <w:noProof/>
        </w:rPr>
      </w:pPr>
    </w:p>
    <w:p w:rsidR="00A6003A" w:rsidRPr="0033698B" w:rsidRDefault="00A6003A" w:rsidP="000B2869">
      <w:pPr>
        <w:spacing w:line="360" w:lineRule="auto"/>
        <w:ind w:firstLine="708"/>
        <w:jc w:val="both"/>
        <w:rPr>
          <w:noProof/>
          <w:color w:val="000000" w:themeColor="text1"/>
        </w:rPr>
      </w:pPr>
      <w:r w:rsidRPr="0033698B">
        <w:rPr>
          <w:noProof/>
          <w:color w:val="000000" w:themeColor="text1"/>
        </w:rPr>
        <w:lastRenderedPageBreak/>
        <w:t>Para poder estudiar la actual interrelación entre Beijing y Washington, analizaremos cuatro dimensiones que consideramos fundamentales para esta: la deuda soberana, la balanza comercial, la inversión</w:t>
      </w:r>
      <w:r w:rsidR="00BB5982" w:rsidRPr="0033698B">
        <w:rPr>
          <w:noProof/>
          <w:color w:val="000000" w:themeColor="text1"/>
        </w:rPr>
        <w:t xml:space="preserve"> extranjera directa</w:t>
      </w:r>
      <w:r w:rsidRPr="0033698B">
        <w:rPr>
          <w:noProof/>
          <w:color w:val="000000" w:themeColor="text1"/>
        </w:rPr>
        <w:t xml:space="preserve"> y el </w:t>
      </w:r>
      <w:r w:rsidR="009408CD" w:rsidRPr="0033698B">
        <w:rPr>
          <w:noProof/>
          <w:color w:val="000000" w:themeColor="text1"/>
        </w:rPr>
        <w:t>aumento de proteccionismo</w:t>
      </w:r>
      <w:r w:rsidRPr="0033698B">
        <w:rPr>
          <w:noProof/>
          <w:color w:val="000000" w:themeColor="text1"/>
        </w:rPr>
        <w:t>.</w:t>
      </w:r>
    </w:p>
    <w:p w:rsidR="00C74DEB" w:rsidRDefault="00C74DEB" w:rsidP="00A6003A">
      <w:pPr>
        <w:spacing w:line="360" w:lineRule="auto"/>
        <w:ind w:firstLine="708"/>
        <w:rPr>
          <w:noProof/>
        </w:rPr>
      </w:pPr>
    </w:p>
    <w:p w:rsidR="00394FDE" w:rsidRPr="00C74DEB" w:rsidRDefault="000B2869" w:rsidP="000B2869">
      <w:pPr>
        <w:pStyle w:val="Ttulo3"/>
        <w:ind w:firstLine="708"/>
        <w:jc w:val="left"/>
        <w:rPr>
          <w:rFonts w:ascii="Times New Roman" w:hAnsi="Times New Roman"/>
          <w:b/>
          <w:bCs/>
          <w:noProof/>
          <w:sz w:val="26"/>
          <w:szCs w:val="26"/>
        </w:rPr>
      </w:pPr>
      <w:bookmarkStart w:id="38" w:name="_Toc39601687"/>
      <w:bookmarkStart w:id="39" w:name="_Toc39601732"/>
      <w:bookmarkStart w:id="40" w:name="_Toc39950566"/>
      <w:r>
        <w:rPr>
          <w:rFonts w:ascii="Times New Roman" w:hAnsi="Times New Roman"/>
          <w:b/>
          <w:bCs/>
          <w:noProof/>
          <w:sz w:val="26"/>
          <w:szCs w:val="26"/>
        </w:rPr>
        <w:t>2.</w:t>
      </w:r>
      <w:r w:rsidR="00C74DEB">
        <w:rPr>
          <w:rFonts w:ascii="Times New Roman" w:hAnsi="Times New Roman"/>
          <w:b/>
          <w:bCs/>
          <w:noProof/>
          <w:sz w:val="26"/>
          <w:szCs w:val="26"/>
        </w:rPr>
        <w:t>1.</w:t>
      </w:r>
      <w:r w:rsidR="00394FDE" w:rsidRPr="00C74DEB">
        <w:rPr>
          <w:rFonts w:ascii="Times New Roman" w:hAnsi="Times New Roman"/>
          <w:b/>
          <w:bCs/>
          <w:noProof/>
          <w:sz w:val="26"/>
          <w:szCs w:val="26"/>
        </w:rPr>
        <w:t>La deuda soberana.</w:t>
      </w:r>
      <w:bookmarkEnd w:id="38"/>
      <w:bookmarkEnd w:id="39"/>
      <w:bookmarkEnd w:id="40"/>
    </w:p>
    <w:p w:rsidR="00417ECF" w:rsidRPr="00417ECF" w:rsidRDefault="00417ECF" w:rsidP="00417ECF">
      <w:pPr>
        <w:pStyle w:val="Prrafodelista"/>
        <w:spacing w:line="360" w:lineRule="auto"/>
        <w:rPr>
          <w:b/>
          <w:bCs/>
          <w:noProof/>
        </w:rPr>
      </w:pPr>
    </w:p>
    <w:p w:rsidR="00AC34E9" w:rsidRDefault="00AC34E9" w:rsidP="00AC34E9">
      <w:pPr>
        <w:spacing w:line="360" w:lineRule="auto"/>
        <w:ind w:firstLine="708"/>
        <w:rPr>
          <w:noProof/>
        </w:rPr>
      </w:pPr>
      <w:r>
        <w:rPr>
          <w:noProof/>
        </w:rPr>
        <w:t xml:space="preserve">Es este apartado veremos cómo el </w:t>
      </w:r>
      <w:r w:rsidR="00417ECF" w:rsidRPr="00AC34E9">
        <w:rPr>
          <w:noProof/>
        </w:rPr>
        <w:t xml:space="preserve">análisis de la deuda soberana, </w:t>
      </w:r>
      <w:r>
        <w:rPr>
          <w:noProof/>
        </w:rPr>
        <w:t>especialmente la clara exposición que los Estados Unidos tienen ante China</w:t>
      </w:r>
      <w:r w:rsidR="00417ECF" w:rsidRPr="00AC34E9">
        <w:rPr>
          <w:noProof/>
        </w:rPr>
        <w:t xml:space="preserve">, </w:t>
      </w:r>
      <w:r>
        <w:rPr>
          <w:noProof/>
        </w:rPr>
        <w:t>es de gran relevancia y puede llegar a dañar</w:t>
      </w:r>
      <w:r w:rsidR="00417ECF" w:rsidRPr="00AC34E9">
        <w:rPr>
          <w:noProof/>
        </w:rPr>
        <w:t xml:space="preserve"> la interdependencia entre Washington y Beijing. Para </w:t>
      </w:r>
      <w:r>
        <w:rPr>
          <w:noProof/>
        </w:rPr>
        <w:t>poder realizar un</w:t>
      </w:r>
      <w:r w:rsidR="00417ECF" w:rsidRPr="00AC34E9">
        <w:rPr>
          <w:noProof/>
        </w:rPr>
        <w:t xml:space="preserve"> análisis profundo de la situación, </w:t>
      </w:r>
      <w:r>
        <w:rPr>
          <w:noProof/>
        </w:rPr>
        <w:t>vamos a</w:t>
      </w:r>
      <w:r w:rsidR="00417ECF" w:rsidRPr="00AC34E9">
        <w:rPr>
          <w:noProof/>
        </w:rPr>
        <w:t xml:space="preserve"> observar la evolución</w:t>
      </w:r>
      <w:r>
        <w:rPr>
          <w:noProof/>
        </w:rPr>
        <w:t xml:space="preserve"> que ha tenido, a lo largo de los últimos años, la cantidad de deuda que los chinos han comprado a los estadounidenses.</w:t>
      </w:r>
    </w:p>
    <w:p w:rsidR="00FE052B" w:rsidRPr="00FE052B" w:rsidRDefault="00FE052B" w:rsidP="00FE052B">
      <w:pPr>
        <w:pStyle w:val="Descripcin"/>
        <w:jc w:val="center"/>
        <w:rPr>
          <w:noProof/>
          <w:color w:val="000000" w:themeColor="text1"/>
          <w:sz w:val="22"/>
          <w:szCs w:val="22"/>
        </w:rPr>
      </w:pPr>
      <w:bookmarkStart w:id="41" w:name="_Toc39602263"/>
      <w:bookmarkStart w:id="42" w:name="_Toc39602149"/>
      <w:r w:rsidRPr="00FE052B">
        <w:rPr>
          <w:color w:val="000000" w:themeColor="text1"/>
          <w:sz w:val="22"/>
          <w:szCs w:val="22"/>
        </w:rPr>
        <w:t xml:space="preserve">Figura </w:t>
      </w:r>
      <w:r w:rsidRPr="00FE052B">
        <w:rPr>
          <w:color w:val="000000" w:themeColor="text1"/>
          <w:sz w:val="22"/>
          <w:szCs w:val="22"/>
        </w:rPr>
        <w:fldChar w:fldCharType="begin"/>
      </w:r>
      <w:r w:rsidRPr="00FE052B">
        <w:rPr>
          <w:color w:val="000000" w:themeColor="text1"/>
          <w:sz w:val="22"/>
          <w:szCs w:val="22"/>
        </w:rPr>
        <w:instrText xml:space="preserve"> SEQ Figura \* ARABIC </w:instrText>
      </w:r>
      <w:r w:rsidRPr="00FE052B">
        <w:rPr>
          <w:color w:val="000000" w:themeColor="text1"/>
          <w:sz w:val="22"/>
          <w:szCs w:val="22"/>
        </w:rPr>
        <w:fldChar w:fldCharType="separate"/>
      </w:r>
      <w:r w:rsidRPr="00FE052B">
        <w:rPr>
          <w:noProof/>
          <w:color w:val="000000" w:themeColor="text1"/>
          <w:sz w:val="22"/>
          <w:szCs w:val="22"/>
        </w:rPr>
        <w:t>5</w:t>
      </w:r>
      <w:r w:rsidRPr="00FE052B">
        <w:rPr>
          <w:color w:val="000000" w:themeColor="text1"/>
          <w:sz w:val="22"/>
          <w:szCs w:val="22"/>
        </w:rPr>
        <w:fldChar w:fldCharType="end"/>
      </w:r>
      <w:r w:rsidRPr="00FE052B">
        <w:rPr>
          <w:noProof/>
          <w:color w:val="000000" w:themeColor="text1"/>
          <w:sz w:val="22"/>
          <w:szCs w:val="22"/>
        </w:rPr>
        <w:t>: Deuda Pública de los Estados Unidos de China</w:t>
      </w:r>
      <w:bookmarkEnd w:id="41"/>
      <w:r w:rsidR="00906E5C">
        <w:rPr>
          <w:noProof/>
          <w:color w:val="000000" w:themeColor="text1"/>
          <w:sz w:val="22"/>
          <w:szCs w:val="22"/>
        </w:rPr>
        <w:t xml:space="preserve"> (2002-2018)</w:t>
      </w:r>
    </w:p>
    <w:p w:rsidR="00AC34E9" w:rsidRPr="00AC34E9" w:rsidRDefault="00C550A2" w:rsidP="00FE052B">
      <w:pPr>
        <w:pStyle w:val="Descripcin"/>
        <w:rPr>
          <w:noProof/>
        </w:rPr>
      </w:pPr>
      <w:r>
        <w:rPr>
          <w:noProof/>
        </w:rPr>
        <w:drawing>
          <wp:inline distT="0" distB="0" distL="0" distR="0" wp14:anchorId="18A3E3D0" wp14:editId="320067EF">
            <wp:extent cx="4572000" cy="2743200"/>
            <wp:effectExtent l="0" t="0" r="12700" b="12700"/>
            <wp:docPr id="5" name="Gráfico 5">
              <a:extLst xmlns:a="http://schemas.openxmlformats.org/drawingml/2006/main">
                <a:ext uri="{FF2B5EF4-FFF2-40B4-BE49-F238E27FC236}">
                  <a16:creationId xmlns:a16="http://schemas.microsoft.com/office/drawing/2014/main" id="{75703CB1-13FA-B347-B730-D5A7C0496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42"/>
    </w:p>
    <w:p w:rsidR="00C550A2" w:rsidRPr="00152838" w:rsidRDefault="0005079E" w:rsidP="00472AEF">
      <w:pPr>
        <w:spacing w:line="360" w:lineRule="auto"/>
        <w:ind w:firstLine="708"/>
        <w:rPr>
          <w:i/>
          <w:iCs/>
          <w:noProof/>
          <w:sz w:val="20"/>
          <w:szCs w:val="20"/>
        </w:rPr>
      </w:pPr>
      <w:r w:rsidRPr="00152838">
        <w:rPr>
          <w:i/>
          <w:iCs/>
          <w:noProof/>
          <w:sz w:val="20"/>
          <w:szCs w:val="20"/>
        </w:rPr>
        <w:t>Fuente: elaboración propia con los datos de U.S Department of Treasury (2020)</w:t>
      </w:r>
      <w:r w:rsidR="00472AEF">
        <w:rPr>
          <w:i/>
          <w:iCs/>
          <w:noProof/>
          <w:sz w:val="20"/>
          <w:szCs w:val="20"/>
        </w:rPr>
        <w:t>, los cuales</w:t>
      </w:r>
      <w:r w:rsidRPr="00152838">
        <w:rPr>
          <w:i/>
          <w:iCs/>
          <w:noProof/>
          <w:sz w:val="20"/>
          <w:szCs w:val="20"/>
        </w:rPr>
        <w:t xml:space="preserve"> excluyen a Hong Kong y Macau</w:t>
      </w:r>
      <w:r w:rsidR="00152838" w:rsidRPr="00152838">
        <w:rPr>
          <w:i/>
          <w:iCs/>
          <w:noProof/>
          <w:sz w:val="20"/>
          <w:szCs w:val="20"/>
        </w:rPr>
        <w:t>, que se tratan de formas separada. Cifra en billones de dólares americanos. (1 billón= 1.000 millones).</w:t>
      </w:r>
      <w:r w:rsidRPr="00152838">
        <w:rPr>
          <w:i/>
          <w:iCs/>
          <w:noProof/>
          <w:sz w:val="20"/>
          <w:szCs w:val="20"/>
        </w:rPr>
        <w:t xml:space="preserve"> </w:t>
      </w:r>
    </w:p>
    <w:p w:rsidR="00152838" w:rsidRDefault="00152838" w:rsidP="00AC34E9">
      <w:pPr>
        <w:spacing w:line="360" w:lineRule="auto"/>
        <w:ind w:firstLine="708"/>
        <w:rPr>
          <w:noProof/>
        </w:rPr>
      </w:pPr>
    </w:p>
    <w:p w:rsidR="00152838" w:rsidRDefault="00152838" w:rsidP="00194CF1">
      <w:pPr>
        <w:spacing w:line="360" w:lineRule="auto"/>
        <w:ind w:firstLine="708"/>
        <w:rPr>
          <w:noProof/>
        </w:rPr>
      </w:pPr>
      <w:r>
        <w:rPr>
          <w:noProof/>
        </w:rPr>
        <w:t>El arma secreta, que con mucha lógica, China siempre ha utilizado en las negociaciones comerciales son todas estas adquisiciones de letras del Tesoro y otro tipo de elementos de la deuda soberana que le ha comprado a los Estados Unidos.</w:t>
      </w:r>
      <w:r w:rsidR="007E4836">
        <w:rPr>
          <w:noProof/>
        </w:rPr>
        <w:t xml:space="preserve"> Como ya hemos mencionado previamente, el superávit comercial que posee China con Estados Unidos, dando por hecho que hay mayor número de exportaciones que importaciones, </w:t>
      </w:r>
      <w:r w:rsidR="007E4836">
        <w:rPr>
          <w:noProof/>
        </w:rPr>
        <w:lastRenderedPageBreak/>
        <w:t xml:space="preserve">hace que el flujo de dólares también sea superior. Es por esto, que China utiliza este excedente de dólares para comprar Bonos y Letras americanas. No solo la utilizan como mecanismo de defensa, sino que les beneficia en su economía, al darle a la primera potencia mundial liquidez para que continúe aumentando su demanda, lo que se traduciría como importaciones </w:t>
      </w:r>
      <w:r w:rsidR="008B324C">
        <w:rPr>
          <w:noProof/>
        </w:rPr>
        <w:t>de Estados Unidos a</w:t>
      </w:r>
      <w:r w:rsidR="007E4836">
        <w:rPr>
          <w:noProof/>
        </w:rPr>
        <w:t xml:space="preserve"> China. </w:t>
      </w:r>
      <w:r w:rsidR="00324C1E">
        <w:rPr>
          <w:noProof/>
        </w:rPr>
        <w:t xml:space="preserve">Todo esto </w:t>
      </w:r>
      <w:r w:rsidR="00194CF1">
        <w:rPr>
          <w:noProof/>
        </w:rPr>
        <w:t xml:space="preserve">desemboca en que la interrelación entre ambos países sea aún mayor, pues China se ha convertido en el prestamista esencial de liquidez para los Estados Unidos, y a su vez, la liquidez de los Estados Unidos es un factor esencial para la estabilidad de China, siendo este país muy dependiente de su demanda </w:t>
      </w:r>
      <w:r w:rsidR="00B8084B" w:rsidRPr="00194CF1">
        <w:rPr>
          <w:noProof/>
        </w:rPr>
        <w:t>(Mantea, 2012)</w:t>
      </w:r>
      <w:r w:rsidR="00B8084B">
        <w:rPr>
          <w:noProof/>
        </w:rPr>
        <w:t>.</w:t>
      </w:r>
      <w:r w:rsidR="008B324C">
        <w:rPr>
          <w:noProof/>
        </w:rPr>
        <w:t xml:space="preserve"> Es decir</w:t>
      </w:r>
      <w:r w:rsidR="00194CF1">
        <w:rPr>
          <w:noProof/>
        </w:rPr>
        <w:t>, esta interdependencia, con la deuda soberana en manos de China, se eleva a un mayor escenario: llegando a una enorme cantidad de 1.130 billones de dólares en 2019</w:t>
      </w:r>
      <w:r w:rsidR="00B8084B">
        <w:rPr>
          <w:noProof/>
        </w:rPr>
        <w:t xml:space="preserve"> (U.S. Departmente of the </w:t>
      </w:r>
      <w:r w:rsidR="00B8084B" w:rsidRPr="00B8084B">
        <w:rPr>
          <w:noProof/>
        </w:rPr>
        <w:t>Treasury, 2020)</w:t>
      </w:r>
    </w:p>
    <w:p w:rsidR="00194CF1" w:rsidRDefault="00194CF1" w:rsidP="00AC34E9">
      <w:pPr>
        <w:spacing w:line="360" w:lineRule="auto"/>
        <w:ind w:firstLine="708"/>
        <w:rPr>
          <w:noProof/>
        </w:rPr>
      </w:pPr>
    </w:p>
    <w:p w:rsidR="00194CF1" w:rsidRDefault="00B8084B" w:rsidP="00E95270">
      <w:pPr>
        <w:spacing w:line="360" w:lineRule="auto"/>
        <w:ind w:firstLine="708"/>
        <w:rPr>
          <w:noProof/>
        </w:rPr>
      </w:pPr>
      <w:r>
        <w:rPr>
          <w:noProof/>
        </w:rPr>
        <w:t xml:space="preserve">Otro dato interesante a analizar, </w:t>
      </w:r>
      <w:r w:rsidR="008B324C">
        <w:rPr>
          <w:noProof/>
        </w:rPr>
        <w:t xml:space="preserve">es </w:t>
      </w:r>
      <w:r>
        <w:rPr>
          <w:noProof/>
        </w:rPr>
        <w:t>el porcentaje de deuda que posee China con respecto al total de la deuda emitida por los Estados Unidos, siendo en 2019 de 22</w:t>
      </w:r>
      <w:r w:rsidR="001B34FB">
        <w:rPr>
          <w:noProof/>
        </w:rPr>
        <w:t>,</w:t>
      </w:r>
      <w:r>
        <w:rPr>
          <w:noProof/>
        </w:rPr>
        <w:t>8 trillones de dólares americanos. En 2016</w:t>
      </w:r>
      <w:r w:rsidR="001B34FB">
        <w:rPr>
          <w:noProof/>
        </w:rPr>
        <w:t xml:space="preserve"> el porcentaje aumentó en un 8% y</w:t>
      </w:r>
      <w:r>
        <w:rPr>
          <w:noProof/>
        </w:rPr>
        <w:t xml:space="preserve"> China se </w:t>
      </w:r>
      <w:r w:rsidR="001B34FB">
        <w:rPr>
          <w:noProof/>
        </w:rPr>
        <w:t xml:space="preserve">logró </w:t>
      </w:r>
      <w:r>
        <w:rPr>
          <w:noProof/>
        </w:rPr>
        <w:t>posicion</w:t>
      </w:r>
      <w:r w:rsidR="001B34FB">
        <w:rPr>
          <w:noProof/>
        </w:rPr>
        <w:t>ar</w:t>
      </w:r>
      <w:r>
        <w:rPr>
          <w:noProof/>
        </w:rPr>
        <w:t xml:space="preserve"> por delante de países como Japón, </w:t>
      </w:r>
      <w:r w:rsidR="001B34FB">
        <w:rPr>
          <w:noProof/>
        </w:rPr>
        <w:t>conviertiéndose</w:t>
      </w:r>
      <w:r>
        <w:rPr>
          <w:noProof/>
        </w:rPr>
        <w:t xml:space="preserve"> en el mayor prestamista extranjero de los Estados Unidos. </w:t>
      </w:r>
      <w:r w:rsidR="001B34FB">
        <w:rPr>
          <w:noProof/>
        </w:rPr>
        <w:t xml:space="preserve">La deuda </w:t>
      </w:r>
      <w:r w:rsidR="008B324C">
        <w:rPr>
          <w:noProof/>
        </w:rPr>
        <w:t xml:space="preserve">pública </w:t>
      </w:r>
      <w:r w:rsidR="001B34FB">
        <w:rPr>
          <w:noProof/>
        </w:rPr>
        <w:t xml:space="preserve">americana </w:t>
      </w:r>
      <w:r w:rsidR="008B324C">
        <w:rPr>
          <w:noProof/>
        </w:rPr>
        <w:t>sumó</w:t>
      </w:r>
      <w:r w:rsidR="001B34FB">
        <w:rPr>
          <w:noProof/>
        </w:rPr>
        <w:t>un total de 16,8 trillones de dólares</w:t>
      </w:r>
      <w:r w:rsidR="008B324C">
        <w:rPr>
          <w:noProof/>
        </w:rPr>
        <w:t xml:space="preserve"> en 2019, de 22,8 trillones que supuso la deuda federal total</w:t>
      </w:r>
      <w:r w:rsidR="008B324C">
        <w:rPr>
          <w:rStyle w:val="Refdenotaalpie"/>
          <w:noProof/>
        </w:rPr>
        <w:footnoteReference w:id="9"/>
      </w:r>
      <w:r w:rsidR="008B324C">
        <w:rPr>
          <w:noProof/>
        </w:rPr>
        <w:t xml:space="preserve"> estadounidense para el mismo año</w:t>
      </w:r>
      <w:r w:rsidR="001B34FB">
        <w:rPr>
          <w:noProof/>
        </w:rPr>
        <w:t xml:space="preserve">. Dentro de la deuda pública, un 40% es soportada por inversores extranjeros, es decir, donde entra a formar parte China. </w:t>
      </w:r>
      <w:r w:rsidR="001B34FB" w:rsidRPr="001B34FB">
        <w:rPr>
          <w:noProof/>
        </w:rPr>
        <w:t>(</w:t>
      </w:r>
      <w:r w:rsidR="001B34FB">
        <w:rPr>
          <w:noProof/>
        </w:rPr>
        <w:t>U.S Government Accountability Office</w:t>
      </w:r>
      <w:r w:rsidR="001B34FB" w:rsidRPr="001B34FB">
        <w:rPr>
          <w:noProof/>
        </w:rPr>
        <w:t>, 2019)</w:t>
      </w:r>
      <w:r w:rsidR="001B34FB">
        <w:rPr>
          <w:noProof/>
        </w:rPr>
        <w:t xml:space="preserve">. Es decir, que siguiendo estos datos, China es poseedora de </w:t>
      </w:r>
      <w:r w:rsidR="00E95270">
        <w:rPr>
          <w:noProof/>
        </w:rPr>
        <w:t xml:space="preserve">aproximadamente </w:t>
      </w:r>
      <w:r w:rsidR="001B34FB">
        <w:rPr>
          <w:noProof/>
        </w:rPr>
        <w:t xml:space="preserve">un 17% </w:t>
      </w:r>
      <w:r w:rsidR="00E95270">
        <w:rPr>
          <w:noProof/>
        </w:rPr>
        <w:t xml:space="preserve">en 2019 </w:t>
      </w:r>
      <w:r w:rsidR="001B34FB">
        <w:rPr>
          <w:noProof/>
        </w:rPr>
        <w:t xml:space="preserve">de la deuda pública total </w:t>
      </w:r>
      <w:r w:rsidR="00E95270">
        <w:rPr>
          <w:noProof/>
        </w:rPr>
        <w:t>estadounidense en manos de gobiernos extranjeros, excluyendo a Hong Kong y a Macau ya que son reportadas de forma separada.</w:t>
      </w:r>
      <w:r w:rsidR="00E65473">
        <w:rPr>
          <w:noProof/>
        </w:rPr>
        <w:t xml:space="preserve"> Esta deuda pública aumenta como resultado del gasto publico y disminuye como resultado de los ingresos fiscales o de otro tipo del gobierno, que fluctúan en el curso del año fiscal</w:t>
      </w:r>
      <w:r w:rsidR="005D4A74">
        <w:rPr>
          <w:noProof/>
        </w:rPr>
        <w:t xml:space="preserve">. Realmente, en </w:t>
      </w:r>
      <w:r w:rsidR="005C2D56">
        <w:rPr>
          <w:noProof/>
        </w:rPr>
        <w:t xml:space="preserve">la práctica, los valores del Tesoro no se emiten ni se amortizan día a día. Además, la cantidad bruta y total que el Tesoro puede </w:t>
      </w:r>
      <w:r w:rsidR="005D4A74">
        <w:rPr>
          <w:noProof/>
        </w:rPr>
        <w:t xml:space="preserve">que </w:t>
      </w:r>
      <w:r w:rsidR="005C2D56">
        <w:rPr>
          <w:noProof/>
        </w:rPr>
        <w:t xml:space="preserve">pedir prestada está limitada por el máximo de deuda de los Estados Unidos. </w:t>
      </w:r>
    </w:p>
    <w:p w:rsidR="00E95270" w:rsidRDefault="00E95270" w:rsidP="00096750">
      <w:pPr>
        <w:spacing w:line="360" w:lineRule="auto"/>
        <w:rPr>
          <w:noProof/>
        </w:rPr>
      </w:pPr>
    </w:p>
    <w:p w:rsidR="00E95270" w:rsidRDefault="005D4A74" w:rsidP="00906E5C">
      <w:pPr>
        <w:spacing w:line="360" w:lineRule="auto"/>
        <w:ind w:firstLine="708"/>
        <w:rPr>
          <w:noProof/>
        </w:rPr>
      </w:pPr>
      <w:r>
        <w:rPr>
          <w:noProof/>
        </w:rPr>
        <w:t xml:space="preserve">Todo lo previamente mencionado ha desembocado en una </w:t>
      </w:r>
      <w:r w:rsidR="00906E5C">
        <w:rPr>
          <w:noProof/>
        </w:rPr>
        <w:t xml:space="preserve">estrecha </w:t>
      </w:r>
      <w:r>
        <w:rPr>
          <w:noProof/>
        </w:rPr>
        <w:t xml:space="preserve">relación </w:t>
      </w:r>
      <w:r w:rsidR="00906E5C">
        <w:rPr>
          <w:noProof/>
        </w:rPr>
        <w:t xml:space="preserve">económica </w:t>
      </w:r>
      <w:r>
        <w:rPr>
          <w:noProof/>
        </w:rPr>
        <w:t xml:space="preserve">pero con muchos vértices, ya que, el gran importe de deuda en manos de </w:t>
      </w:r>
      <w:r>
        <w:rPr>
          <w:noProof/>
        </w:rPr>
        <w:lastRenderedPageBreak/>
        <w:t>China, constituye un arma peligrosa para negociar en cualquier conflicto que pueda surgir entre estos países</w:t>
      </w:r>
      <w:r w:rsidR="003A47E8">
        <w:rPr>
          <w:noProof/>
        </w:rPr>
        <w:t xml:space="preserve"> </w:t>
      </w:r>
      <w:r w:rsidR="00774D64">
        <w:rPr>
          <w:noProof/>
        </w:rPr>
        <w:t>(</w:t>
      </w:r>
      <w:r w:rsidR="00774D64" w:rsidRPr="00774D64">
        <w:rPr>
          <w:noProof/>
        </w:rPr>
        <w:t>Xu,</w:t>
      </w:r>
      <w:r w:rsidR="00774D64">
        <w:rPr>
          <w:noProof/>
        </w:rPr>
        <w:t xml:space="preserve"> Kim, Moussawi,</w:t>
      </w:r>
      <w:r w:rsidR="00774D64" w:rsidRPr="00774D64">
        <w:rPr>
          <w:noProof/>
        </w:rPr>
        <w:t xml:space="preserve"> 2016</w:t>
      </w:r>
      <w:r w:rsidR="00774D64">
        <w:rPr>
          <w:noProof/>
        </w:rPr>
        <w:t>).</w:t>
      </w:r>
    </w:p>
    <w:p w:rsidR="00096750" w:rsidRDefault="00096750" w:rsidP="00AC34E9">
      <w:pPr>
        <w:spacing w:line="360" w:lineRule="auto"/>
        <w:ind w:firstLine="708"/>
        <w:rPr>
          <w:noProof/>
        </w:rPr>
      </w:pPr>
    </w:p>
    <w:p w:rsidR="00096750" w:rsidRDefault="00096750" w:rsidP="00AC34E9">
      <w:pPr>
        <w:spacing w:line="360" w:lineRule="auto"/>
        <w:ind w:firstLine="708"/>
        <w:rPr>
          <w:noProof/>
        </w:rPr>
      </w:pPr>
      <w:r>
        <w:rPr>
          <w:noProof/>
        </w:rPr>
        <w:t>El hecho de que China disponga de deuda pública estadounidense, le otorga el poder de vender de forma masiva esta dueda y provocar, por tanto, una gran subida de tipos de interés, ant</w:t>
      </w:r>
      <w:r w:rsidR="00906E5C">
        <w:rPr>
          <w:noProof/>
        </w:rPr>
        <w:t xml:space="preserve">e </w:t>
      </w:r>
      <w:r>
        <w:rPr>
          <w:noProof/>
        </w:rPr>
        <w:t xml:space="preserve">posibles tensiones. Esto podrá provocar una gran inestabilidad en el sistema económico y financiero estadounidense, y causar una importante depreciación del dólar en el mercado. El problema recae, en que al ser una relación interdependiente, en el caso de que esto sucediese, China necesita el crecimiento y estabilidad de Estados Unidos para poder mantener la demanda de sus productos al mismo nivel, </w:t>
      </w:r>
      <w:r w:rsidR="00422B7B">
        <w:rPr>
          <w:noProof/>
        </w:rPr>
        <w:t xml:space="preserve">y la depreciación del dólar devaluaría el porcentaje de la deuda que China mantuviese y por ello dañaría a su propia inversión </w:t>
      </w:r>
      <w:r w:rsidR="00422B7B" w:rsidRPr="00422B7B">
        <w:rPr>
          <w:noProof/>
        </w:rPr>
        <w:t>(Morrison, 2018</w:t>
      </w:r>
      <w:r w:rsidR="00422B7B">
        <w:rPr>
          <w:noProof/>
        </w:rPr>
        <w:t>, pp. 20-24).</w:t>
      </w:r>
    </w:p>
    <w:p w:rsidR="00E95270" w:rsidRDefault="00E95270" w:rsidP="00AC34E9">
      <w:pPr>
        <w:spacing w:line="360" w:lineRule="auto"/>
        <w:ind w:firstLine="708"/>
        <w:rPr>
          <w:noProof/>
        </w:rPr>
      </w:pPr>
    </w:p>
    <w:p w:rsidR="00774D64" w:rsidRDefault="00422B7B" w:rsidP="00AC34E9">
      <w:pPr>
        <w:spacing w:line="360" w:lineRule="auto"/>
        <w:ind w:firstLine="708"/>
        <w:rPr>
          <w:noProof/>
        </w:rPr>
      </w:pPr>
      <w:r>
        <w:rPr>
          <w:noProof/>
        </w:rPr>
        <w:t>En resumen, podemos afirmar que aunque China tenga cierta posición favorable con respecto a la interrelación por la obtención de deuda pública de los Estados Unidos, depende del crecimiento y mantenimiento de este país, y por tanto esto eleva la relación a mayor nivel y necesidad mutua para la estabilidad de ambos países.</w:t>
      </w:r>
    </w:p>
    <w:p w:rsidR="00417ECF" w:rsidRPr="00AC34E9" w:rsidRDefault="00417ECF" w:rsidP="00AC34E9">
      <w:pPr>
        <w:spacing w:line="360" w:lineRule="auto"/>
        <w:ind w:firstLine="708"/>
        <w:rPr>
          <w:noProof/>
        </w:rPr>
      </w:pPr>
      <w:r w:rsidRPr="00AC34E9">
        <w:rPr>
          <w:noProof/>
        </w:rPr>
        <w:fldChar w:fldCharType="begin"/>
      </w:r>
      <w:r w:rsidRPr="00AC34E9">
        <w:rPr>
          <w:noProof/>
        </w:rPr>
        <w:instrText xml:space="preserve"> INCLUDEPICTURE "/var/folders/kw/07qhhzz95n11w9_2m1f5kjsh0000gn/T/com.microsoft.Word/WebArchiveCopyPasteTempFiles/page25image5042112" \* MERGEFORMATINET </w:instrText>
      </w:r>
      <w:r w:rsidRPr="00AC34E9">
        <w:rPr>
          <w:noProof/>
        </w:rPr>
        <w:fldChar w:fldCharType="separate"/>
      </w:r>
      <w:r w:rsidRPr="00AC34E9">
        <w:rPr>
          <w:noProof/>
        </w:rPr>
        <w:drawing>
          <wp:inline distT="0" distB="0" distL="0" distR="0" wp14:anchorId="139CC144" wp14:editId="7FAF1974">
            <wp:extent cx="4954270" cy="104140"/>
            <wp:effectExtent l="0" t="0" r="0" b="0"/>
            <wp:docPr id="27" name="Imagen 27" descr="page25image504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5image50421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4270" cy="104140"/>
                    </a:xfrm>
                    <a:prstGeom prst="rect">
                      <a:avLst/>
                    </a:prstGeom>
                    <a:noFill/>
                    <a:ln>
                      <a:noFill/>
                    </a:ln>
                  </pic:spPr>
                </pic:pic>
              </a:graphicData>
            </a:graphic>
          </wp:inline>
        </w:drawing>
      </w:r>
      <w:r w:rsidRPr="00AC34E9">
        <w:rPr>
          <w:noProof/>
        </w:rPr>
        <w:fldChar w:fldCharType="end"/>
      </w:r>
    </w:p>
    <w:p w:rsidR="00417ECF" w:rsidRPr="00394FDE" w:rsidRDefault="00417ECF" w:rsidP="00417ECF">
      <w:pPr>
        <w:pStyle w:val="Prrafodelista"/>
        <w:spacing w:line="360" w:lineRule="auto"/>
        <w:rPr>
          <w:noProof/>
        </w:rPr>
      </w:pPr>
    </w:p>
    <w:p w:rsidR="00394FDE" w:rsidRPr="00C74DEB" w:rsidRDefault="009C7AAF" w:rsidP="00C74DEB">
      <w:pPr>
        <w:pStyle w:val="Ttulo3"/>
        <w:rPr>
          <w:rFonts w:ascii="Times New Roman" w:hAnsi="Times New Roman"/>
          <w:b/>
          <w:bCs/>
          <w:noProof/>
          <w:sz w:val="26"/>
          <w:szCs w:val="26"/>
        </w:rPr>
      </w:pPr>
      <w:bookmarkStart w:id="43" w:name="_Toc39601688"/>
      <w:bookmarkStart w:id="44" w:name="_Toc39601733"/>
      <w:bookmarkStart w:id="45" w:name="_Toc39950567"/>
      <w:r>
        <w:rPr>
          <w:rFonts w:ascii="Times New Roman" w:hAnsi="Times New Roman"/>
          <w:b/>
          <w:bCs/>
          <w:noProof/>
          <w:sz w:val="26"/>
          <w:szCs w:val="26"/>
        </w:rPr>
        <w:t>2.</w:t>
      </w:r>
      <w:r w:rsidR="00C74DEB">
        <w:rPr>
          <w:rFonts w:ascii="Times New Roman" w:hAnsi="Times New Roman"/>
          <w:b/>
          <w:bCs/>
          <w:noProof/>
          <w:sz w:val="26"/>
          <w:szCs w:val="26"/>
        </w:rPr>
        <w:t>2.</w:t>
      </w:r>
      <w:r w:rsidR="00394FDE" w:rsidRPr="00C74DEB">
        <w:rPr>
          <w:rFonts w:ascii="Times New Roman" w:hAnsi="Times New Roman"/>
          <w:b/>
          <w:bCs/>
          <w:noProof/>
          <w:sz w:val="26"/>
          <w:szCs w:val="26"/>
        </w:rPr>
        <w:t>La balanza comercial entre China y Estados Unidos, y sus consecuencias.</w:t>
      </w:r>
      <w:bookmarkEnd w:id="43"/>
      <w:bookmarkEnd w:id="44"/>
      <w:bookmarkEnd w:id="45"/>
    </w:p>
    <w:p w:rsidR="00394FDE" w:rsidRDefault="00394FDE" w:rsidP="00A6003A">
      <w:pPr>
        <w:spacing w:line="360" w:lineRule="auto"/>
        <w:ind w:firstLine="708"/>
        <w:rPr>
          <w:noProof/>
        </w:rPr>
      </w:pPr>
    </w:p>
    <w:p w:rsidR="00A6003A" w:rsidRPr="00FE052B" w:rsidRDefault="00FE052B" w:rsidP="00FE052B">
      <w:pPr>
        <w:pStyle w:val="Descripcin"/>
        <w:jc w:val="center"/>
        <w:rPr>
          <w:noProof/>
          <w:color w:val="000000" w:themeColor="text1"/>
          <w:sz w:val="22"/>
          <w:szCs w:val="22"/>
        </w:rPr>
      </w:pPr>
      <w:bookmarkStart w:id="46" w:name="_Toc39602264"/>
      <w:r w:rsidRPr="00FE052B">
        <w:rPr>
          <w:color w:val="000000" w:themeColor="text1"/>
          <w:sz w:val="22"/>
          <w:szCs w:val="22"/>
        </w:rPr>
        <w:t xml:space="preserve">Figura </w:t>
      </w:r>
      <w:r w:rsidRPr="00FE052B">
        <w:rPr>
          <w:color w:val="000000" w:themeColor="text1"/>
          <w:sz w:val="22"/>
          <w:szCs w:val="22"/>
        </w:rPr>
        <w:fldChar w:fldCharType="begin"/>
      </w:r>
      <w:r w:rsidRPr="00FE052B">
        <w:rPr>
          <w:color w:val="000000" w:themeColor="text1"/>
          <w:sz w:val="22"/>
          <w:szCs w:val="22"/>
        </w:rPr>
        <w:instrText xml:space="preserve"> SEQ Figura \* ARABIC </w:instrText>
      </w:r>
      <w:r w:rsidRPr="00FE052B">
        <w:rPr>
          <w:color w:val="000000" w:themeColor="text1"/>
          <w:sz w:val="22"/>
          <w:szCs w:val="22"/>
        </w:rPr>
        <w:fldChar w:fldCharType="separate"/>
      </w:r>
      <w:r>
        <w:rPr>
          <w:noProof/>
          <w:color w:val="000000" w:themeColor="text1"/>
          <w:sz w:val="22"/>
          <w:szCs w:val="22"/>
        </w:rPr>
        <w:t>6</w:t>
      </w:r>
      <w:r w:rsidRPr="00FE052B">
        <w:rPr>
          <w:color w:val="000000" w:themeColor="text1"/>
          <w:sz w:val="22"/>
          <w:szCs w:val="22"/>
        </w:rPr>
        <w:fldChar w:fldCharType="end"/>
      </w:r>
      <w:r w:rsidR="00A6003A" w:rsidRPr="00FE052B">
        <w:rPr>
          <w:noProof/>
          <w:color w:val="000000" w:themeColor="text1"/>
          <w:sz w:val="22"/>
          <w:szCs w:val="22"/>
        </w:rPr>
        <w:t xml:space="preserve">: Evolución balanza comercial </w:t>
      </w:r>
      <w:r w:rsidR="00492FE3" w:rsidRPr="00FE052B">
        <w:rPr>
          <w:noProof/>
          <w:color w:val="000000" w:themeColor="text1"/>
          <w:sz w:val="22"/>
          <w:szCs w:val="22"/>
        </w:rPr>
        <w:t>de Estados Unidos con China</w:t>
      </w:r>
      <w:bookmarkEnd w:id="46"/>
    </w:p>
    <w:p w:rsidR="00A6003A" w:rsidRDefault="00A6003A" w:rsidP="00A6003A">
      <w:pPr>
        <w:spacing w:line="360" w:lineRule="auto"/>
        <w:ind w:firstLine="708"/>
        <w:rPr>
          <w:noProof/>
        </w:rPr>
      </w:pPr>
      <w:r>
        <w:rPr>
          <w:noProof/>
        </w:rPr>
        <w:drawing>
          <wp:inline distT="0" distB="0" distL="0" distR="0" wp14:anchorId="2BA6457D" wp14:editId="25140EFA">
            <wp:extent cx="4572000" cy="2743200"/>
            <wp:effectExtent l="0" t="0" r="12700" b="12700"/>
            <wp:docPr id="17" name="Gráfico 17">
              <a:extLst xmlns:a="http://schemas.openxmlformats.org/drawingml/2006/main">
                <a:ext uri="{FF2B5EF4-FFF2-40B4-BE49-F238E27FC236}">
                  <a16:creationId xmlns:a16="http://schemas.microsoft.com/office/drawing/2014/main" id="{0A265927-F61F-E645-BA0F-66A2D6F196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06E5C" w:rsidRDefault="00A6003A" w:rsidP="00906E5C">
      <w:pPr>
        <w:spacing w:line="360" w:lineRule="auto"/>
        <w:ind w:firstLine="708"/>
        <w:jc w:val="both"/>
        <w:rPr>
          <w:rFonts w:ascii="TimesNewRomanPSMT" w:hAnsi="TimesNewRomanPSMT"/>
          <w:i/>
          <w:iCs/>
          <w:sz w:val="20"/>
          <w:szCs w:val="20"/>
        </w:rPr>
      </w:pPr>
      <w:r w:rsidRPr="009A2FB6">
        <w:rPr>
          <w:rFonts w:ascii="TimesNewRomanPSMT" w:hAnsi="TimesNewRomanPSMT"/>
          <w:i/>
          <w:iCs/>
          <w:sz w:val="20"/>
          <w:szCs w:val="20"/>
        </w:rPr>
        <w:lastRenderedPageBreak/>
        <w:t>Fuente: elaboración propia con los datos de</w:t>
      </w:r>
      <w:r>
        <w:rPr>
          <w:rFonts w:ascii="TimesNewRomanPSMT" w:hAnsi="TimesNewRomanPSMT"/>
          <w:i/>
          <w:iCs/>
          <w:sz w:val="20"/>
          <w:szCs w:val="20"/>
        </w:rPr>
        <w:t xml:space="preserve">l </w:t>
      </w:r>
      <w:proofErr w:type="spellStart"/>
      <w:r>
        <w:rPr>
          <w:rFonts w:ascii="TimesNewRomanPSMT" w:hAnsi="TimesNewRomanPSMT"/>
          <w:i/>
          <w:iCs/>
          <w:sz w:val="20"/>
          <w:szCs w:val="20"/>
        </w:rPr>
        <w:t>United</w:t>
      </w:r>
      <w:proofErr w:type="spellEnd"/>
      <w:r>
        <w:rPr>
          <w:rFonts w:ascii="TimesNewRomanPSMT" w:hAnsi="TimesNewRomanPSMT"/>
          <w:i/>
          <w:iCs/>
          <w:sz w:val="20"/>
          <w:szCs w:val="20"/>
        </w:rPr>
        <w:t xml:space="preserve"> </w:t>
      </w:r>
      <w:proofErr w:type="spellStart"/>
      <w:r>
        <w:rPr>
          <w:rFonts w:ascii="TimesNewRomanPSMT" w:hAnsi="TimesNewRomanPSMT"/>
          <w:i/>
          <w:iCs/>
          <w:sz w:val="20"/>
          <w:szCs w:val="20"/>
        </w:rPr>
        <w:t>States</w:t>
      </w:r>
      <w:proofErr w:type="spellEnd"/>
      <w:r>
        <w:rPr>
          <w:rFonts w:ascii="TimesNewRomanPSMT" w:hAnsi="TimesNewRomanPSMT"/>
          <w:i/>
          <w:iCs/>
          <w:sz w:val="20"/>
          <w:szCs w:val="20"/>
        </w:rPr>
        <w:t xml:space="preserve"> </w:t>
      </w:r>
      <w:proofErr w:type="spellStart"/>
      <w:r>
        <w:rPr>
          <w:rFonts w:ascii="TimesNewRomanPSMT" w:hAnsi="TimesNewRomanPSMT"/>
          <w:i/>
          <w:iCs/>
          <w:sz w:val="20"/>
          <w:szCs w:val="20"/>
        </w:rPr>
        <w:t>Census</w:t>
      </w:r>
      <w:proofErr w:type="spellEnd"/>
      <w:r>
        <w:rPr>
          <w:rFonts w:ascii="TimesNewRomanPSMT" w:hAnsi="TimesNewRomanPSMT"/>
          <w:i/>
          <w:iCs/>
          <w:sz w:val="20"/>
          <w:szCs w:val="20"/>
        </w:rPr>
        <w:t xml:space="preserve"> Bureau (2010-2019)</w:t>
      </w:r>
      <w:r w:rsidR="00906E5C">
        <w:rPr>
          <w:rFonts w:ascii="TimesNewRomanPSMT" w:hAnsi="TimesNewRomanPSMT"/>
          <w:i/>
          <w:iCs/>
          <w:sz w:val="20"/>
          <w:szCs w:val="20"/>
        </w:rPr>
        <w:t>. Cifra en billones de dólares americanos (actuales), 1 billón=1.000 millones.</w:t>
      </w:r>
    </w:p>
    <w:p w:rsidR="00A6003A" w:rsidRDefault="00A6003A" w:rsidP="00A6003A">
      <w:pPr>
        <w:spacing w:line="360" w:lineRule="auto"/>
        <w:ind w:firstLine="708"/>
        <w:jc w:val="both"/>
        <w:rPr>
          <w:rFonts w:ascii="TimesNewRomanPSMT" w:hAnsi="TimesNewRomanPSMT"/>
          <w:i/>
          <w:iCs/>
          <w:sz w:val="20"/>
          <w:szCs w:val="20"/>
        </w:rPr>
      </w:pPr>
    </w:p>
    <w:p w:rsidR="00A6003A" w:rsidRDefault="00A6003A" w:rsidP="00A6003A">
      <w:pPr>
        <w:spacing w:line="360" w:lineRule="auto"/>
        <w:ind w:firstLine="708"/>
        <w:jc w:val="both"/>
        <w:rPr>
          <w:rFonts w:ascii="TimesNewRomanPSMT" w:hAnsi="TimesNewRomanPSMT"/>
          <w:i/>
          <w:iCs/>
          <w:sz w:val="20"/>
          <w:szCs w:val="20"/>
        </w:rPr>
      </w:pPr>
    </w:p>
    <w:p w:rsidR="00A6003A" w:rsidRPr="00A6003A" w:rsidRDefault="00A6003A" w:rsidP="00A6003A">
      <w:pPr>
        <w:spacing w:line="360" w:lineRule="auto"/>
        <w:ind w:firstLine="708"/>
      </w:pPr>
      <w:r w:rsidRPr="00A6003A">
        <w:t>Tal y como hemos mencionado en</w:t>
      </w:r>
      <w:r w:rsidR="00492FE3">
        <w:t xml:space="preserve"> el anterior</w:t>
      </w:r>
      <w:r w:rsidRPr="00A6003A">
        <w:t xml:space="preserve"> capítulo, la balanza comercial de Estados Unidos en su relación con China ha continuado aumentando su déficit con el paso de los años, alcanzando en 2019 un saldo negativo de 345.616,7 billones de dólares, recuperándose leventemente del resultado de 2018</w:t>
      </w:r>
      <w:r w:rsidR="00906E5C">
        <w:t xml:space="preserve"> </w:t>
      </w:r>
      <w:r w:rsidR="00906E5C">
        <w:rPr>
          <w:noProof/>
        </w:rPr>
        <w:t>(United States Census Bureau, 2019)</w:t>
      </w:r>
      <w:r w:rsidRPr="00A6003A">
        <w:t>. La evolución del crecimiento de amb</w:t>
      </w:r>
      <w:r>
        <w:t xml:space="preserve">os resultados </w:t>
      </w:r>
      <w:r w:rsidRPr="00A6003A">
        <w:t xml:space="preserve">es </w:t>
      </w:r>
      <w:r w:rsidR="00DC4541" w:rsidRPr="00A6003A">
        <w:t>positiva</w:t>
      </w:r>
      <w:r w:rsidRPr="00A6003A">
        <w:t>, pero sin embargo e</w:t>
      </w:r>
      <w:r w:rsidR="00DC4541">
        <w:t>s notable el mayor</w:t>
      </w:r>
      <w:r w:rsidRPr="00A6003A">
        <w:t xml:space="preserve"> crecimiento de las importaciones de</w:t>
      </w:r>
      <w:r w:rsidR="00B50332">
        <w:t xml:space="preserve"> Estados Unidos</w:t>
      </w:r>
      <w:r w:rsidRPr="00A6003A">
        <w:t xml:space="preserve"> </w:t>
      </w:r>
      <w:r w:rsidR="00DC4541">
        <w:t xml:space="preserve">de </w:t>
      </w:r>
      <w:r w:rsidR="00B50332">
        <w:t>productos chinos</w:t>
      </w:r>
      <w:r w:rsidRPr="00A6003A">
        <w:t xml:space="preserve">, </w:t>
      </w:r>
      <w:r w:rsidR="00DC4541">
        <w:t>llegando a alcanzar</w:t>
      </w:r>
      <w:r w:rsidRPr="00A6003A">
        <w:t xml:space="preserve"> en 2019 un total de </w:t>
      </w:r>
      <w:r w:rsidRPr="00A6003A">
        <w:rPr>
          <w:color w:val="333333"/>
        </w:rPr>
        <w:t xml:space="preserve">452,243.4 </w:t>
      </w:r>
      <w:r>
        <w:rPr>
          <w:color w:val="333333"/>
        </w:rPr>
        <w:t xml:space="preserve">billones de dólares americanos. </w:t>
      </w:r>
      <w:r w:rsidRPr="00A6003A">
        <w:rPr>
          <w:noProof/>
          <w:color w:val="333333"/>
        </w:rPr>
        <w:t>(</w:t>
      </w:r>
      <w:r>
        <w:rPr>
          <w:noProof/>
          <w:color w:val="333333"/>
        </w:rPr>
        <w:t xml:space="preserve">United States Census </w:t>
      </w:r>
      <w:r w:rsidRPr="00A6003A">
        <w:rPr>
          <w:noProof/>
          <w:color w:val="333333"/>
        </w:rPr>
        <w:t>Bureau, 2019)</w:t>
      </w:r>
    </w:p>
    <w:p w:rsidR="00A6003A" w:rsidRDefault="00A6003A" w:rsidP="00A6003A">
      <w:pPr>
        <w:spacing w:line="360" w:lineRule="auto"/>
        <w:ind w:firstLine="708"/>
        <w:jc w:val="both"/>
        <w:rPr>
          <w:rFonts w:ascii="TimesNewRomanPSMT" w:hAnsi="TimesNewRomanPSMT"/>
        </w:rPr>
      </w:pPr>
    </w:p>
    <w:p w:rsidR="00A6003A" w:rsidRDefault="00A6003A" w:rsidP="00A6003A">
      <w:pPr>
        <w:spacing w:line="360" w:lineRule="auto"/>
        <w:jc w:val="both"/>
        <w:rPr>
          <w:rFonts w:ascii="TimesNewRomanPSMT" w:hAnsi="TimesNewRomanPSMT"/>
          <w:noProof/>
        </w:rPr>
      </w:pPr>
      <w:r>
        <w:rPr>
          <w:rFonts w:ascii="TimesNewRomanPSMT" w:hAnsi="TimesNewRomanPSMT"/>
        </w:rPr>
        <w:tab/>
        <w:t>Ambos resultados tienen impactos directos en las economías de los dos países. En cuanto a las exportaciones, China es un foco esencial para las exportaciones americanas, enfocado principalmente en productos de alta tecnología y agrícolas</w:t>
      </w:r>
      <w:r w:rsidR="00B50332">
        <w:rPr>
          <w:rFonts w:ascii="TimesNewRomanPSMT" w:hAnsi="TimesNewRomanPSMT"/>
        </w:rPr>
        <w:t xml:space="preserve"> </w:t>
      </w:r>
      <w:r w:rsidR="00B50332" w:rsidRPr="00A6003A">
        <w:rPr>
          <w:rFonts w:ascii="TimesNewRomanPSMT" w:hAnsi="TimesNewRomanPSMT"/>
          <w:noProof/>
        </w:rPr>
        <w:t>(</w:t>
      </w:r>
      <w:r w:rsidR="00B50332">
        <w:rPr>
          <w:rFonts w:ascii="TimesNewRomanPSMT" w:hAnsi="TimesNewRomanPSMT"/>
          <w:noProof/>
        </w:rPr>
        <w:t>Ministerio de Comercio de la República Popular China</w:t>
      </w:r>
      <w:r w:rsidR="00B50332" w:rsidRPr="00A6003A">
        <w:rPr>
          <w:rFonts w:ascii="TimesNewRomanPSMT" w:hAnsi="TimesNewRomanPSMT"/>
          <w:noProof/>
        </w:rPr>
        <w:t>, 2017)</w:t>
      </w:r>
      <w:r w:rsidR="00B50332">
        <w:rPr>
          <w:rFonts w:ascii="TimesNewRomanPSMT" w:hAnsi="TimesNewRomanPSMT"/>
          <w:noProof/>
        </w:rPr>
        <w:t>.</w:t>
      </w:r>
      <w:r>
        <w:rPr>
          <w:rFonts w:ascii="TimesNewRomanPSMT" w:hAnsi="TimesNewRomanPSMT"/>
        </w:rPr>
        <w:t xml:space="preserve"> </w:t>
      </w:r>
      <w:r>
        <w:rPr>
          <w:rFonts w:ascii="TimesNewRomanPSMT" w:hAnsi="TimesNewRomanPSMT"/>
          <w:noProof/>
        </w:rPr>
        <w:t>Estas transacciones respaldaron 165 billones para el PIB americano y 1.8 millones de empleos</w:t>
      </w:r>
      <w:r w:rsidR="00DC4541">
        <w:rPr>
          <w:rFonts w:ascii="TimesNewRomanPSMT" w:hAnsi="TimesNewRomanPSMT"/>
          <w:noProof/>
        </w:rPr>
        <w:t>, a lo largo de 2015</w:t>
      </w:r>
      <w:r w:rsidR="00B50332">
        <w:rPr>
          <w:rFonts w:ascii="TimesNewRomanPSMT" w:hAnsi="TimesNewRomanPSMT"/>
          <w:noProof/>
        </w:rPr>
        <w:t xml:space="preserve"> </w:t>
      </w:r>
      <w:r w:rsidR="00B50332" w:rsidRPr="00B50332">
        <w:rPr>
          <w:rFonts w:ascii="TimesNewRomanPSMT" w:hAnsi="TimesNewRomanPSMT"/>
          <w:noProof/>
        </w:rPr>
        <w:t>(</w:t>
      </w:r>
      <w:r w:rsidR="00B50332">
        <w:rPr>
          <w:rFonts w:ascii="TimesNewRomanPSMT" w:hAnsi="TimesNewRomanPSMT"/>
          <w:noProof/>
        </w:rPr>
        <w:t xml:space="preserve">Oxford </w:t>
      </w:r>
      <w:r w:rsidR="00B50332" w:rsidRPr="00B50332">
        <w:rPr>
          <w:rFonts w:ascii="TimesNewRomanPSMT" w:hAnsi="TimesNewRomanPSMT"/>
          <w:noProof/>
        </w:rPr>
        <w:t>Economics, 2017)</w:t>
      </w:r>
      <w:r w:rsidR="00B50332">
        <w:rPr>
          <w:rFonts w:ascii="TimesNewRomanPSMT" w:hAnsi="TimesNewRomanPSMT"/>
          <w:noProof/>
        </w:rPr>
        <w:t>.</w:t>
      </w:r>
    </w:p>
    <w:p w:rsidR="00A6003A" w:rsidRDefault="00A6003A" w:rsidP="00A6003A">
      <w:pPr>
        <w:spacing w:line="360" w:lineRule="auto"/>
        <w:jc w:val="both"/>
        <w:rPr>
          <w:rFonts w:ascii="TimesNewRomanPSMT" w:hAnsi="TimesNewRomanPSMT"/>
          <w:noProof/>
        </w:rPr>
      </w:pPr>
    </w:p>
    <w:p w:rsidR="00A6003A" w:rsidRDefault="00A6003A" w:rsidP="00A6003A">
      <w:pPr>
        <w:pStyle w:val="NormalWeb"/>
        <w:spacing w:line="360" w:lineRule="auto"/>
        <w:rPr>
          <w:rFonts w:ascii="TimesNewRomanPSMT" w:hAnsi="TimesNewRomanPSMT"/>
        </w:rPr>
      </w:pPr>
      <w:r>
        <w:rPr>
          <w:rFonts w:ascii="TimesNewRomanPSMT" w:hAnsi="TimesNewRomanPSMT"/>
          <w:noProof/>
        </w:rPr>
        <w:tab/>
      </w:r>
      <w:r w:rsidR="00B50332">
        <w:rPr>
          <w:rFonts w:ascii="TimesNewRomanPSMT" w:hAnsi="TimesNewRomanPSMT"/>
          <w:noProof/>
        </w:rPr>
        <w:t>Sin embargo, r</w:t>
      </w:r>
      <w:r>
        <w:rPr>
          <w:rFonts w:ascii="TimesNewRomanPSMT" w:hAnsi="TimesNewRomanPSMT"/>
          <w:noProof/>
        </w:rPr>
        <w:t>ealizar un análisis simplista de la balanza comercial</w:t>
      </w:r>
      <w:r w:rsidR="00B50332">
        <w:rPr>
          <w:rFonts w:ascii="TimesNewRomanPSMT" w:hAnsi="TimesNewRomanPSMT"/>
          <w:noProof/>
        </w:rPr>
        <w:t xml:space="preserve"> (es decir, restar a las exportaciones las importaciones, y hacer un análisis directo)</w:t>
      </w:r>
      <w:r>
        <w:rPr>
          <w:rFonts w:ascii="TimesNewRomanPSMT" w:hAnsi="TimesNewRomanPSMT"/>
          <w:noProof/>
        </w:rPr>
        <w:t xml:space="preserve"> ignora dos aspectos esenciales. Por un lado, el ajuste que se debe hacer</w:t>
      </w:r>
      <w:r w:rsidR="00BE1FB3">
        <w:rPr>
          <w:rFonts w:ascii="TimesNewRomanPSMT" w:hAnsi="TimesNewRomanPSMT"/>
          <w:noProof/>
        </w:rPr>
        <w:t xml:space="preserve"> a la balanza comercial por el hecho de importar a China, ya que supone un ahorro en la generación del valor añadido para las exportaciones</w:t>
      </w:r>
      <w:r>
        <w:rPr>
          <w:rFonts w:ascii="TimesNewRomanPSMT" w:hAnsi="TimesNewRomanPSMT"/>
        </w:rPr>
        <w:t>.</w:t>
      </w:r>
      <w:r w:rsidR="00363981">
        <w:rPr>
          <w:rFonts w:ascii="TimesNewRomanPSMT" w:hAnsi="TimesNewRomanPSMT"/>
        </w:rPr>
        <w:t xml:space="preserve"> Es decir, muchas empresas utilizan </w:t>
      </w:r>
      <w:r w:rsidR="00BE1FB3">
        <w:rPr>
          <w:rFonts w:ascii="TimesNewRomanPSMT" w:hAnsi="TimesNewRomanPSMT"/>
        </w:rPr>
        <w:t xml:space="preserve">la importación de </w:t>
      </w:r>
      <w:r w:rsidR="00363981">
        <w:rPr>
          <w:rFonts w:ascii="TimesNewRomanPSMT" w:hAnsi="TimesNewRomanPSMT"/>
        </w:rPr>
        <w:t xml:space="preserve">productos chinos a un menor coste, y esto le hace generar valor para la exportación de esos productos. Por otro lado, Estados Unidos </w:t>
      </w:r>
      <w:r w:rsidR="00BE1FB3">
        <w:rPr>
          <w:rFonts w:ascii="TimesNewRomanPSMT" w:hAnsi="TimesNewRomanPSMT"/>
        </w:rPr>
        <w:t>h</w:t>
      </w:r>
      <w:r w:rsidR="00363981">
        <w:rPr>
          <w:rFonts w:ascii="TimesNewRomanPSMT" w:hAnsi="TimesNewRomanPSMT"/>
        </w:rPr>
        <w:t>a logrado un gran aumento en la balanza de servicios</w:t>
      </w:r>
      <w:r w:rsidR="000D3AAF">
        <w:rPr>
          <w:rFonts w:ascii="TimesNewRomanPSMT" w:hAnsi="TimesNewRomanPSMT"/>
        </w:rPr>
        <w:t xml:space="preserve">, obteniendo un 0,2% en 2015, </w:t>
      </w:r>
      <w:r w:rsidR="0076637E">
        <w:rPr>
          <w:rFonts w:ascii="TimesNewRomanPSMT" w:hAnsi="TimesNewRomanPSMT"/>
        </w:rPr>
        <w:t>multiplicándose por diez desde los datos obtenidos en 2000</w:t>
      </w:r>
      <w:r w:rsidR="00162FEB">
        <w:rPr>
          <w:rFonts w:ascii="TimesNewRomanPSMT" w:hAnsi="TimesNewRomanPSMT"/>
        </w:rPr>
        <w:t xml:space="preserve">. </w:t>
      </w:r>
      <w:r w:rsidR="00C6742A">
        <w:rPr>
          <w:rFonts w:ascii="TimesNewRomanPSMT" w:hAnsi="TimesNewRomanPSMT"/>
          <w:noProof/>
        </w:rPr>
        <w:t>Estos ajustes mencionados harían que el porcentaje del PIB que supone el déficit comercial con China se redujera a un 0,8%, esto ha</w:t>
      </w:r>
      <w:r w:rsidR="00BE1FB3">
        <w:rPr>
          <w:rFonts w:ascii="TimesNewRomanPSMT" w:hAnsi="TimesNewRomanPSMT"/>
          <w:noProof/>
        </w:rPr>
        <w:t>ce</w:t>
      </w:r>
      <w:r w:rsidR="00C6742A">
        <w:rPr>
          <w:rFonts w:ascii="TimesNewRomanPSMT" w:hAnsi="TimesNewRomanPSMT"/>
          <w:noProof/>
        </w:rPr>
        <w:t xml:space="preserve"> que este déficit se equiparara al que Estados Unidos tiene con la Unión Europea. Además, es destacable la reducción de empleos manufactureros que </w:t>
      </w:r>
      <w:r w:rsidR="00162FEB">
        <w:rPr>
          <w:rFonts w:ascii="TimesNewRomanPSMT" w:hAnsi="TimesNewRomanPSMT"/>
          <w:noProof/>
        </w:rPr>
        <w:t xml:space="preserve">ha sufrido Estados Unidos, </w:t>
      </w:r>
      <w:r w:rsidR="00BE1FB3">
        <w:rPr>
          <w:rFonts w:ascii="TimesNewRomanPSMT" w:hAnsi="TimesNewRomanPSMT"/>
          <w:noProof/>
        </w:rPr>
        <w:t xml:space="preserve">empezó </w:t>
      </w:r>
      <w:r w:rsidR="00162FEB">
        <w:rPr>
          <w:rFonts w:ascii="TimesNewRomanPSMT" w:hAnsi="TimesNewRomanPSMT"/>
          <w:noProof/>
        </w:rPr>
        <w:t>tras la Segunda Guerra Mundial</w:t>
      </w:r>
      <w:r w:rsidR="00687AEF">
        <w:rPr>
          <w:rFonts w:ascii="TimesNewRomanPSMT" w:hAnsi="TimesNewRomanPSMT"/>
          <w:noProof/>
        </w:rPr>
        <w:t>, en parte a la automatización,</w:t>
      </w:r>
      <w:r w:rsidR="00BE1FB3">
        <w:rPr>
          <w:rFonts w:ascii="TimesNewRomanPSMT" w:hAnsi="TimesNewRomanPSMT"/>
          <w:noProof/>
        </w:rPr>
        <w:t xml:space="preserve"> y no en 1980, con </w:t>
      </w:r>
      <w:r w:rsidR="00687AEF">
        <w:rPr>
          <w:rFonts w:ascii="TimesNewRomanPSMT" w:hAnsi="TimesNewRomanPSMT"/>
          <w:noProof/>
        </w:rPr>
        <w:t xml:space="preserve">el acercamiento entre ambos países, </w:t>
      </w:r>
      <w:r w:rsidR="00162FEB">
        <w:rPr>
          <w:rFonts w:ascii="TimesNewRomanPSMT" w:hAnsi="TimesNewRomanPSMT"/>
          <w:noProof/>
        </w:rPr>
        <w:t xml:space="preserve">. Por tanto, estas situaciones mitigan el daño que </w:t>
      </w:r>
      <w:r w:rsidR="00162FEB">
        <w:rPr>
          <w:rFonts w:ascii="TimesNewRomanPSMT" w:hAnsi="TimesNewRomanPSMT"/>
          <w:noProof/>
        </w:rPr>
        <w:lastRenderedPageBreak/>
        <w:t xml:space="preserve">genera el déficit de la balanza a Estados Unidos, y relaciona este menor coste de producción a un relocalización del trabajo </w:t>
      </w:r>
      <w:r w:rsidR="00162FEB" w:rsidRPr="0090669E">
        <w:rPr>
          <w:rFonts w:ascii="TimesNewRomanPSMT" w:hAnsi="TimesNewRomanPSMT"/>
          <w:noProof/>
        </w:rPr>
        <w:t>(</w:t>
      </w:r>
      <w:r w:rsidR="00162FEB">
        <w:rPr>
          <w:rFonts w:ascii="TimesNewRomanPSMT" w:hAnsi="TimesNewRomanPSMT"/>
          <w:noProof/>
        </w:rPr>
        <w:t xml:space="preserve">Oxford </w:t>
      </w:r>
      <w:r w:rsidR="00162FEB" w:rsidRPr="0090669E">
        <w:rPr>
          <w:rFonts w:ascii="TimesNewRomanPSMT" w:hAnsi="TimesNewRomanPSMT"/>
          <w:noProof/>
        </w:rPr>
        <w:t>Economics, 2017)</w:t>
      </w:r>
      <w:r w:rsidR="00162FEB">
        <w:rPr>
          <w:rFonts w:ascii="TimesNewRomanPSMT" w:hAnsi="TimesNewRomanPSMT"/>
          <w:noProof/>
        </w:rPr>
        <w:t>.</w:t>
      </w:r>
    </w:p>
    <w:p w:rsidR="00F81452" w:rsidRDefault="00162FEB" w:rsidP="0063709D">
      <w:pPr>
        <w:spacing w:before="100" w:beforeAutospacing="1" w:after="100" w:afterAutospacing="1" w:line="360" w:lineRule="auto"/>
        <w:ind w:firstLine="708"/>
        <w:rPr>
          <w:rFonts w:ascii="TimesNewRomanPSMT" w:hAnsi="TimesNewRomanPSMT"/>
          <w:noProof/>
        </w:rPr>
      </w:pPr>
      <w:r>
        <w:rPr>
          <w:rFonts w:ascii="TimesNewRomanPSMT" w:hAnsi="TimesNewRomanPSMT"/>
        </w:rPr>
        <w:t xml:space="preserve">Por otro lado, el beneficio que produce el precio de las importaciones se ve reflejado en el precio de los productos, ya que, si Estados Unidos no importara esos productos de China, el precio que le llegaría al consumidor sería sustancialmente mayor. En el caso de un </w:t>
      </w:r>
      <w:proofErr w:type="spellStart"/>
      <w:r>
        <w:rPr>
          <w:rFonts w:ascii="TimesNewRomanPSMT" w:hAnsi="TimesNewRomanPSMT"/>
        </w:rPr>
        <w:t>Iphone</w:t>
      </w:r>
      <w:proofErr w:type="spellEnd"/>
      <w:r>
        <w:rPr>
          <w:rFonts w:ascii="TimesNewRomanPSMT" w:hAnsi="TimesNewRomanPSMT"/>
        </w:rPr>
        <w:t>, por ejemplo, si se produjesen en Estados Unidos en su totalidad, el consumidor pagaría un importe mayor, concretamente entre unos 30-40 dólar</w:t>
      </w:r>
      <w:r w:rsidR="00C71969">
        <w:rPr>
          <w:rFonts w:ascii="TimesNewRomanPSMT" w:hAnsi="TimesNewRomanPSMT"/>
        </w:rPr>
        <w:t xml:space="preserve">es, lo que sería entre un 5 y un 10% del precio total </w:t>
      </w:r>
      <w:r w:rsidR="001001C9" w:rsidRPr="001001C9">
        <w:rPr>
          <w:rFonts w:ascii="TimesNewRomanPSMT" w:hAnsi="TimesNewRomanPSMT"/>
          <w:noProof/>
        </w:rPr>
        <w:t>(Kraemer,</w:t>
      </w:r>
      <w:r w:rsidR="001001C9">
        <w:rPr>
          <w:rFonts w:ascii="TimesNewRomanPSMT" w:hAnsi="TimesNewRomanPSMT"/>
          <w:noProof/>
        </w:rPr>
        <w:t xml:space="preserve"> Linden y Dedrick,</w:t>
      </w:r>
      <w:r w:rsidR="001001C9" w:rsidRPr="001001C9">
        <w:rPr>
          <w:rFonts w:ascii="TimesNewRomanPSMT" w:hAnsi="TimesNewRomanPSMT"/>
          <w:noProof/>
        </w:rPr>
        <w:t xml:space="preserve"> 20</w:t>
      </w:r>
      <w:r w:rsidR="001001C9">
        <w:rPr>
          <w:rFonts w:ascii="TimesNewRomanPSMT" w:hAnsi="TimesNewRomanPSMT"/>
          <w:noProof/>
        </w:rPr>
        <w:t>11</w:t>
      </w:r>
      <w:r w:rsidR="00F81452">
        <w:rPr>
          <w:rFonts w:ascii="TimesNewRomanPSMT" w:hAnsi="TimesNewRomanPSMT"/>
          <w:noProof/>
        </w:rPr>
        <w:t>, pp. 5-11</w:t>
      </w:r>
      <w:r w:rsidR="001001C9" w:rsidRPr="001001C9">
        <w:rPr>
          <w:rFonts w:ascii="TimesNewRomanPSMT" w:hAnsi="TimesNewRomanPSMT"/>
          <w:noProof/>
        </w:rPr>
        <w:t>)</w:t>
      </w:r>
      <w:r w:rsidR="00F81452">
        <w:rPr>
          <w:rFonts w:ascii="TimesNewRomanPSMT" w:hAnsi="TimesNewRomanPSMT"/>
          <w:noProof/>
        </w:rPr>
        <w:t xml:space="preserve">. Además, esta reducción de los costes que obtienen sus productos, gracias a las importaciones de China, </w:t>
      </w:r>
      <w:r w:rsidR="00A8203D">
        <w:rPr>
          <w:rFonts w:ascii="TimesNewRomanPSMT" w:hAnsi="TimesNewRomanPSMT"/>
          <w:noProof/>
        </w:rPr>
        <w:t>les implica un menor nivel de precios que favorece al crecimiento del PIB.</w:t>
      </w:r>
    </w:p>
    <w:p w:rsidR="0063709D" w:rsidRDefault="00A8203D" w:rsidP="0063709D">
      <w:pPr>
        <w:spacing w:before="100" w:beforeAutospacing="1" w:after="100" w:afterAutospacing="1" w:line="360" w:lineRule="auto"/>
        <w:ind w:firstLine="708"/>
        <w:rPr>
          <w:rFonts w:ascii="TimesNewRomanPSMT" w:hAnsi="TimesNewRomanPSMT"/>
        </w:rPr>
      </w:pPr>
      <w:r>
        <w:rPr>
          <w:rFonts w:ascii="TimesNewRomanPSMT" w:hAnsi="TimesNewRomanPSMT"/>
        </w:rPr>
        <w:t>Las importaciones de Estados Unidos a China se han multiplicado</w:t>
      </w:r>
      <w:r w:rsidR="00687AEF">
        <w:rPr>
          <w:rFonts w:ascii="TimesNewRomanPSMT" w:hAnsi="TimesNewRomanPSMT"/>
        </w:rPr>
        <w:t>, en 38 años,</w:t>
      </w:r>
      <w:r>
        <w:rPr>
          <w:rFonts w:ascii="TimesNewRomanPSMT" w:hAnsi="TimesNewRomanPSMT"/>
        </w:rPr>
        <w:t xml:space="preserve"> por 209, logrando así convertirse en el país con mayor destino de exportaciones asiáticas, </w:t>
      </w:r>
      <w:r w:rsidR="00475384">
        <w:rPr>
          <w:rFonts w:ascii="TimesNewRomanPSMT" w:hAnsi="TimesNewRomanPSMT"/>
        </w:rPr>
        <w:t>alcanzando</w:t>
      </w:r>
      <w:r>
        <w:rPr>
          <w:rFonts w:ascii="TimesNewRomanPSMT" w:hAnsi="TimesNewRomanPSMT"/>
        </w:rPr>
        <w:t xml:space="preserve"> 525 billones de dólares en 2016. </w:t>
      </w:r>
      <w:r w:rsidR="00475384">
        <w:rPr>
          <w:rFonts w:ascii="TimesNewRomanPSMT" w:hAnsi="TimesNewRomanPSMT"/>
        </w:rPr>
        <w:t>Estos resultados han traído grandes beneficios a China. En primer lugar, gracias al masivo aumento de</w:t>
      </w:r>
      <w:r w:rsidR="002B6B42">
        <w:rPr>
          <w:rFonts w:ascii="TimesNewRomanPSMT" w:hAnsi="TimesNewRomanPSMT"/>
        </w:rPr>
        <w:t>l</w:t>
      </w:r>
      <w:r w:rsidR="00475384">
        <w:rPr>
          <w:rFonts w:ascii="TimesNewRomanPSMT" w:hAnsi="TimesNewRomanPSMT"/>
        </w:rPr>
        <w:t xml:space="preserve"> número de exportaciones a Estados Unidos, han obtenido un impacto directo </w:t>
      </w:r>
      <w:r w:rsidR="002B6B42">
        <w:rPr>
          <w:rFonts w:ascii="TimesNewRomanPSMT" w:hAnsi="TimesNewRomanPSMT"/>
        </w:rPr>
        <w:t>en el crecimiento del e</w:t>
      </w:r>
      <w:r w:rsidR="00475384">
        <w:rPr>
          <w:rFonts w:ascii="TimesNewRomanPSMT" w:hAnsi="TimesNewRomanPSMT"/>
        </w:rPr>
        <w:t>mpleo</w:t>
      </w:r>
      <w:r w:rsidR="00D24BA9">
        <w:rPr>
          <w:rFonts w:ascii="TimesNewRomanPSMT" w:hAnsi="TimesNewRomanPSMT"/>
        </w:rPr>
        <w:t>, creando en el sector industrial y textil casi 4 millones de empleos</w:t>
      </w:r>
      <w:r w:rsidR="002B6B42">
        <w:rPr>
          <w:rFonts w:ascii="TimesNewRomanPSMT" w:hAnsi="TimesNewRomanPSMT"/>
        </w:rPr>
        <w:t>, en el periodo de 2012-2016</w:t>
      </w:r>
      <w:r w:rsidR="002C7C8A">
        <w:rPr>
          <w:rFonts w:ascii="TimesNewRomanPSMT" w:hAnsi="TimesNewRomanPSMT"/>
        </w:rPr>
        <w:t xml:space="preserve"> </w:t>
      </w:r>
      <w:r w:rsidR="0063709D" w:rsidRPr="0063709D">
        <w:rPr>
          <w:rFonts w:ascii="TimesNewRomanPSMT" w:hAnsi="TimesNewRomanPSMT"/>
          <w:noProof/>
        </w:rPr>
        <w:t>(</w:t>
      </w:r>
      <w:r w:rsidR="0063709D">
        <w:rPr>
          <w:rFonts w:ascii="TimesNewRomanPSMT" w:hAnsi="TimesNewRomanPSMT"/>
          <w:noProof/>
        </w:rPr>
        <w:t xml:space="preserve">Oxford </w:t>
      </w:r>
      <w:r w:rsidR="0063709D" w:rsidRPr="0063709D">
        <w:rPr>
          <w:rFonts w:ascii="TimesNewRomanPSMT" w:hAnsi="TimesNewRomanPSMT"/>
          <w:noProof/>
        </w:rPr>
        <w:t>Economics, 2017)</w:t>
      </w:r>
      <w:r w:rsidR="0063709D">
        <w:rPr>
          <w:rFonts w:ascii="TimesNewRomanPSMT" w:hAnsi="TimesNewRomanPSMT"/>
        </w:rPr>
        <w:t>.</w:t>
      </w:r>
    </w:p>
    <w:p w:rsidR="009C5140" w:rsidRDefault="00687AEF" w:rsidP="0063709D">
      <w:pPr>
        <w:spacing w:before="100" w:beforeAutospacing="1" w:after="100" w:afterAutospacing="1" w:line="360" w:lineRule="auto"/>
        <w:ind w:firstLine="708"/>
        <w:rPr>
          <w:rFonts w:ascii="TimesNewRomanPSMT" w:hAnsi="TimesNewRomanPSMT"/>
          <w:noProof/>
        </w:rPr>
      </w:pPr>
      <w:r>
        <w:rPr>
          <w:rFonts w:ascii="TimesNewRomanPSMT" w:hAnsi="TimesNewRomanPSMT"/>
        </w:rPr>
        <w:t>Además</w:t>
      </w:r>
      <w:r w:rsidR="009C5140">
        <w:rPr>
          <w:rFonts w:ascii="TimesNewRomanPSMT" w:hAnsi="TimesNewRomanPSMT"/>
        </w:rPr>
        <w:t xml:space="preserve">, este auge </w:t>
      </w:r>
      <w:r>
        <w:rPr>
          <w:rFonts w:ascii="TimesNewRomanPSMT" w:hAnsi="TimesNewRomanPSMT"/>
        </w:rPr>
        <w:t>en las</w:t>
      </w:r>
      <w:r w:rsidR="009C5140">
        <w:rPr>
          <w:rFonts w:ascii="TimesNewRomanPSMT" w:hAnsi="TimesNewRomanPSMT"/>
        </w:rPr>
        <w:t xml:space="preserve"> exportaciones ha generado un gran avance en ciertos sectores relevantes para China. Gracias a las demandas de empresas como Microsoft o Apple (entre muchas otras), han generado un gran avance tecnológico</w:t>
      </w:r>
      <w:r w:rsidR="002C7C8A">
        <w:rPr>
          <w:rFonts w:ascii="TimesNewRomanPSMT" w:hAnsi="TimesNewRomanPSMT"/>
        </w:rPr>
        <w:t xml:space="preserve"> para China, así como para</w:t>
      </w:r>
      <w:r w:rsidR="009C5140">
        <w:rPr>
          <w:rFonts w:ascii="TimesNewRomanPSMT" w:hAnsi="TimesNewRomanPSMT"/>
        </w:rPr>
        <w:t xml:space="preserve"> sus empleos manufacturer</w:t>
      </w:r>
      <w:r w:rsidR="002C7C8A">
        <w:rPr>
          <w:rFonts w:ascii="TimesNewRomanPSMT" w:hAnsi="TimesNewRomanPSMT"/>
        </w:rPr>
        <w:t>os.</w:t>
      </w:r>
      <w:r w:rsidR="009C5140">
        <w:rPr>
          <w:rFonts w:ascii="TimesNewRomanPSMT" w:hAnsi="TimesNewRomanPSMT"/>
        </w:rPr>
        <w:t xml:space="preserve"> </w:t>
      </w:r>
      <w:r w:rsidR="006102AB">
        <w:rPr>
          <w:rFonts w:ascii="TimesNewRomanPSMT" w:hAnsi="TimesNewRomanPSMT"/>
        </w:rPr>
        <w:t>Y</w:t>
      </w:r>
      <w:r w:rsidR="0063709D">
        <w:rPr>
          <w:rFonts w:ascii="TimesNewRomanPSMT" w:hAnsi="TimesNewRomanPSMT"/>
        </w:rPr>
        <w:t xml:space="preserve">, </w:t>
      </w:r>
      <w:r w:rsidR="006102AB">
        <w:rPr>
          <w:rFonts w:ascii="TimesNewRomanPSMT" w:hAnsi="TimesNewRomanPSMT"/>
        </w:rPr>
        <w:t xml:space="preserve">por último, </w:t>
      </w:r>
      <w:r w:rsidR="004C09BF">
        <w:rPr>
          <w:rFonts w:ascii="TimesNewRomanPSMT" w:hAnsi="TimesNewRomanPSMT"/>
        </w:rPr>
        <w:t>las importaciones han impulsado el mercado doméstico chino, y gracias a ello han sufrido una gran adaptación y desarrollo por la llegada de desconocidas categorías de productos ofrecidas gracias a las nuevas exportaciones americanas.</w:t>
      </w:r>
      <w:r w:rsidR="0063709D">
        <w:rPr>
          <w:rFonts w:ascii="TimesNewRomanPSMT" w:hAnsi="TimesNewRomanPSMT"/>
        </w:rPr>
        <w:t xml:space="preserve"> </w:t>
      </w:r>
      <w:r w:rsidR="0063709D" w:rsidRPr="0063709D">
        <w:rPr>
          <w:rFonts w:ascii="TimesNewRomanPSMT" w:hAnsi="TimesNewRomanPSMT"/>
          <w:noProof/>
        </w:rPr>
        <w:t>(</w:t>
      </w:r>
      <w:r w:rsidR="0063709D">
        <w:rPr>
          <w:rFonts w:ascii="TimesNewRomanPSMT" w:hAnsi="TimesNewRomanPSMT"/>
          <w:noProof/>
        </w:rPr>
        <w:t>Ministerio de Comerio de la República China</w:t>
      </w:r>
      <w:r w:rsidR="0063709D" w:rsidRPr="0063709D">
        <w:rPr>
          <w:rFonts w:ascii="TimesNewRomanPSMT" w:hAnsi="TimesNewRomanPSMT"/>
          <w:noProof/>
        </w:rPr>
        <w:t>, 2017)</w:t>
      </w:r>
      <w:r w:rsidR="0063709D">
        <w:rPr>
          <w:rFonts w:ascii="TimesNewRomanPSMT" w:hAnsi="TimesNewRomanPSMT"/>
          <w:noProof/>
        </w:rPr>
        <w:t>.</w:t>
      </w:r>
    </w:p>
    <w:p w:rsidR="0063709D" w:rsidRDefault="0063709D" w:rsidP="0063709D">
      <w:pPr>
        <w:spacing w:before="100" w:beforeAutospacing="1" w:after="100" w:afterAutospacing="1" w:line="360" w:lineRule="auto"/>
        <w:ind w:firstLine="708"/>
        <w:rPr>
          <w:rFonts w:ascii="TimesNewRomanPSMT" w:hAnsi="TimesNewRomanPSMT"/>
          <w:noProof/>
        </w:rPr>
      </w:pPr>
      <w:r>
        <w:rPr>
          <w:rFonts w:ascii="TimesNewRomanPSMT" w:hAnsi="TimesNewRomanPSMT"/>
          <w:noProof/>
        </w:rPr>
        <w:t>Podemos concluir que gracias a la relación comercial que China a entablado con Estados Unidos</w:t>
      </w:r>
      <w:r w:rsidR="00394FDE">
        <w:rPr>
          <w:rFonts w:ascii="TimesNewRomanPSMT" w:hAnsi="TimesNewRomanPSMT"/>
          <w:noProof/>
        </w:rPr>
        <w:t>, ha hecho crecer y ha remodelado toda la economía del país a un ritmo muy rápido y con una ambición penetrante en todos los mercados a nivel mundial, llegando a ser una amenaza para la primera potencial mundial, Estados Unidos.</w:t>
      </w:r>
    </w:p>
    <w:p w:rsidR="00394FDE" w:rsidRPr="00046A36" w:rsidRDefault="00394FDE" w:rsidP="00046A36">
      <w:pPr>
        <w:pStyle w:val="Ttulo3"/>
        <w:jc w:val="left"/>
        <w:rPr>
          <w:rFonts w:ascii="Times New Roman" w:hAnsi="Times New Roman"/>
          <w:b/>
          <w:bCs/>
        </w:rPr>
      </w:pPr>
      <w:r w:rsidRPr="00DB2771">
        <w:lastRenderedPageBreak/>
        <w:t xml:space="preserve"> </w:t>
      </w:r>
      <w:bookmarkStart w:id="47" w:name="_Toc39601689"/>
      <w:bookmarkStart w:id="48" w:name="_Toc39601734"/>
      <w:bookmarkStart w:id="49" w:name="_Toc39950568"/>
      <w:r w:rsidR="009C7AAF">
        <w:t>2.</w:t>
      </w:r>
      <w:r w:rsidRPr="00046A36">
        <w:rPr>
          <w:rFonts w:ascii="Times New Roman" w:hAnsi="Times New Roman"/>
          <w:b/>
          <w:bCs/>
        </w:rPr>
        <w:t xml:space="preserve">3. </w:t>
      </w:r>
      <w:r w:rsidR="00DB2771" w:rsidRPr="00046A36">
        <w:rPr>
          <w:rFonts w:ascii="Times New Roman" w:hAnsi="Times New Roman"/>
          <w:b/>
          <w:bCs/>
        </w:rPr>
        <w:t>La inversión extranjera directa.</w:t>
      </w:r>
      <w:bookmarkEnd w:id="47"/>
      <w:bookmarkEnd w:id="48"/>
      <w:bookmarkEnd w:id="49"/>
    </w:p>
    <w:p w:rsidR="004B39F0" w:rsidRDefault="00293CF8" w:rsidP="004B39F0">
      <w:pPr>
        <w:spacing w:before="100" w:beforeAutospacing="1" w:after="100" w:afterAutospacing="1" w:line="360" w:lineRule="auto"/>
        <w:ind w:firstLine="708"/>
        <w:rPr>
          <w:rFonts w:ascii="TimesNewRomanPSMT" w:hAnsi="TimesNewRomanPSMT"/>
          <w:noProof/>
        </w:rPr>
      </w:pPr>
      <w:r>
        <w:rPr>
          <w:rFonts w:ascii="TimesNewRomanPSMT" w:hAnsi="TimesNewRomanPSMT"/>
        </w:rPr>
        <w:t xml:space="preserve">Un factor muy importante para entender la dependencia recíproca que mantienen ambos países es la inversión que realizan las empresas </w:t>
      </w:r>
      <w:r w:rsidR="002831DF">
        <w:rPr>
          <w:rFonts w:ascii="TimesNewRomanPSMT" w:hAnsi="TimesNewRomanPSMT"/>
        </w:rPr>
        <w:t>de China en Estados Unidos y viceversa.</w:t>
      </w:r>
      <w:r w:rsidR="006133D5">
        <w:rPr>
          <w:rFonts w:ascii="TimesNewRomanPSMT" w:hAnsi="TimesNewRomanPSMT"/>
        </w:rPr>
        <w:t xml:space="preserve"> La </w:t>
      </w:r>
      <w:r w:rsidR="002831DF">
        <w:rPr>
          <w:rFonts w:ascii="TimesNewRomanPSMT" w:hAnsi="TimesNewRomanPSMT"/>
        </w:rPr>
        <w:t>inversión extranjera</w:t>
      </w:r>
      <w:r w:rsidR="001F3240">
        <w:rPr>
          <w:rFonts w:ascii="TimesNewRomanPSMT" w:hAnsi="TimesNewRomanPSMT"/>
        </w:rPr>
        <w:t xml:space="preserve"> </w:t>
      </w:r>
      <w:r w:rsidR="004B39F0">
        <w:rPr>
          <w:rFonts w:ascii="TimesNewRomanPSMT" w:hAnsi="TimesNewRomanPSMT"/>
        </w:rPr>
        <w:t xml:space="preserve">directa </w:t>
      </w:r>
      <w:r w:rsidR="001F3240">
        <w:rPr>
          <w:rFonts w:ascii="TimesNewRomanPSMT" w:hAnsi="TimesNewRomanPSMT"/>
        </w:rPr>
        <w:t xml:space="preserve">que Estados Unidos realiza en China aumentó </w:t>
      </w:r>
      <w:r w:rsidR="004B39F0">
        <w:rPr>
          <w:rFonts w:ascii="TimesNewRomanPSMT" w:hAnsi="TimesNewRomanPSMT"/>
        </w:rPr>
        <w:t>en</w:t>
      </w:r>
      <w:r w:rsidR="001F3240">
        <w:rPr>
          <w:rFonts w:ascii="TimesNewRomanPSMT" w:hAnsi="TimesNewRomanPSMT"/>
        </w:rPr>
        <w:t xml:space="preserve"> casi 2.5 billones de dólares </w:t>
      </w:r>
      <w:r w:rsidR="002831DF">
        <w:rPr>
          <w:rFonts w:ascii="TimesNewRomanPSMT" w:hAnsi="TimesNewRomanPSMT"/>
        </w:rPr>
        <w:t xml:space="preserve">en 2016, acumulando un total de 80 billones de dólares </w:t>
      </w:r>
      <w:r w:rsidR="002831DF" w:rsidRPr="002831DF">
        <w:rPr>
          <w:rFonts w:ascii="TimesNewRomanPSMT" w:hAnsi="TimesNewRomanPSMT"/>
          <w:noProof/>
        </w:rPr>
        <w:t>(</w:t>
      </w:r>
      <w:r w:rsidR="002831DF">
        <w:rPr>
          <w:rFonts w:ascii="TimesNewRomanPSMT" w:hAnsi="TimesNewRomanPSMT"/>
          <w:noProof/>
        </w:rPr>
        <w:t>Ministerio de Comercio de la Re</w:t>
      </w:r>
      <w:r w:rsidR="003B4DF4">
        <w:rPr>
          <w:rFonts w:ascii="TimesNewRomanPSMT" w:hAnsi="TimesNewRomanPSMT"/>
          <w:noProof/>
        </w:rPr>
        <w:t>p</w:t>
      </w:r>
      <w:r w:rsidR="002831DF">
        <w:rPr>
          <w:rFonts w:ascii="TimesNewRomanPSMT" w:hAnsi="TimesNewRomanPSMT"/>
          <w:noProof/>
        </w:rPr>
        <w:t xml:space="preserve">úblia China, </w:t>
      </w:r>
      <w:r w:rsidR="002831DF" w:rsidRPr="002831DF">
        <w:rPr>
          <w:rFonts w:ascii="TimesNewRomanPSMT" w:hAnsi="TimesNewRomanPSMT"/>
          <w:noProof/>
        </w:rPr>
        <w:t>2017)</w:t>
      </w:r>
      <w:r w:rsidR="002831DF">
        <w:rPr>
          <w:rFonts w:ascii="TimesNewRomanPSMT" w:hAnsi="TimesNewRomanPSMT"/>
        </w:rPr>
        <w:t>. Por otr</w:t>
      </w:r>
      <w:r w:rsidR="000078B1">
        <w:rPr>
          <w:rFonts w:ascii="TimesNewRomanPSMT" w:hAnsi="TimesNewRomanPSMT"/>
        </w:rPr>
        <w:t>a</w:t>
      </w:r>
      <w:r w:rsidR="002831DF">
        <w:rPr>
          <w:rFonts w:ascii="TimesNewRomanPSMT" w:hAnsi="TimesNewRomanPSMT"/>
        </w:rPr>
        <w:t xml:space="preserve"> parte, la inversión de China </w:t>
      </w:r>
      <w:r w:rsidR="004B39F0">
        <w:rPr>
          <w:rFonts w:ascii="TimesNewRomanPSMT" w:hAnsi="TimesNewRomanPSMT"/>
        </w:rPr>
        <w:t xml:space="preserve">realizó </w:t>
      </w:r>
      <w:r w:rsidR="002831DF">
        <w:rPr>
          <w:rFonts w:ascii="TimesNewRomanPSMT" w:hAnsi="TimesNewRomanPSMT"/>
        </w:rPr>
        <w:t xml:space="preserve">en Estados Unidos, conforme a el Grupo </w:t>
      </w:r>
      <w:proofErr w:type="spellStart"/>
      <w:r w:rsidR="002831DF">
        <w:rPr>
          <w:rFonts w:ascii="TimesNewRomanPSMT" w:hAnsi="TimesNewRomanPSMT"/>
        </w:rPr>
        <w:t>Rodhium</w:t>
      </w:r>
      <w:proofErr w:type="spellEnd"/>
      <w:r w:rsidR="000078B1">
        <w:rPr>
          <w:rFonts w:ascii="TimesNewRomanPSMT" w:hAnsi="TimesNewRomanPSMT"/>
        </w:rPr>
        <w:t xml:space="preserve"> </w:t>
      </w:r>
      <w:r w:rsidR="000078B1" w:rsidRPr="000078B1">
        <w:rPr>
          <w:rFonts w:ascii="TimesNewRomanPSMT" w:hAnsi="TimesNewRomanPSMT"/>
          <w:noProof/>
        </w:rPr>
        <w:t>(2017</w:t>
      </w:r>
      <w:r w:rsidR="000078B1">
        <w:rPr>
          <w:rFonts w:ascii="TimesNewRomanPSMT" w:hAnsi="TimesNewRomanPSMT"/>
          <w:noProof/>
        </w:rPr>
        <w:t>, p.2</w:t>
      </w:r>
      <w:r w:rsidR="000078B1" w:rsidRPr="000078B1">
        <w:rPr>
          <w:rFonts w:ascii="TimesNewRomanPSMT" w:hAnsi="TimesNewRomanPSMT"/>
          <w:noProof/>
        </w:rPr>
        <w:t>)</w:t>
      </w:r>
      <w:r w:rsidR="000078B1">
        <w:rPr>
          <w:rFonts w:ascii="TimesNewRomanPSMT" w:hAnsi="TimesNewRomanPSMT"/>
          <w:noProof/>
        </w:rPr>
        <w:t xml:space="preserve">, aumentó </w:t>
      </w:r>
      <w:r w:rsidR="004B39F0">
        <w:rPr>
          <w:rFonts w:ascii="TimesNewRomanPSMT" w:hAnsi="TimesNewRomanPSMT"/>
          <w:noProof/>
        </w:rPr>
        <w:t>a</w:t>
      </w:r>
      <w:r w:rsidR="000078B1">
        <w:rPr>
          <w:rFonts w:ascii="TimesNewRomanPSMT" w:hAnsi="TimesNewRomanPSMT"/>
          <w:noProof/>
        </w:rPr>
        <w:t xml:space="preserve"> 45.6 billones</w:t>
      </w:r>
      <w:r w:rsidR="004B39F0">
        <w:rPr>
          <w:rFonts w:ascii="TimesNewRomanPSMT" w:hAnsi="TimesNewRomanPSMT"/>
          <w:noProof/>
        </w:rPr>
        <w:t xml:space="preserve"> en 2016</w:t>
      </w:r>
      <w:r w:rsidR="000078B1">
        <w:rPr>
          <w:rFonts w:ascii="TimesNewRomanPSMT" w:hAnsi="TimesNewRomanPSMT"/>
          <w:noProof/>
        </w:rPr>
        <w:t>. Ambos resultados, tienen impactos directos</w:t>
      </w:r>
      <w:r w:rsidR="00AA6876">
        <w:rPr>
          <w:rFonts w:ascii="TimesNewRomanPSMT" w:hAnsi="TimesNewRomanPSMT"/>
          <w:noProof/>
        </w:rPr>
        <w:t xml:space="preserve">, </w:t>
      </w:r>
      <w:r w:rsidR="004B39F0">
        <w:rPr>
          <w:rFonts w:ascii="TimesNewRomanPSMT" w:hAnsi="TimesNewRomanPSMT"/>
          <w:noProof/>
        </w:rPr>
        <w:t xml:space="preserve">gracias al rápido crecimiento de las relaciones entre ambos países, atendiendo especialmente al sentido de las relaciones China-Estados Unidos. </w:t>
      </w:r>
    </w:p>
    <w:p w:rsidR="00E048B3" w:rsidRDefault="003258EF" w:rsidP="002831DF">
      <w:pPr>
        <w:spacing w:before="100" w:beforeAutospacing="1" w:after="100" w:afterAutospacing="1" w:line="360" w:lineRule="auto"/>
        <w:ind w:firstLine="708"/>
        <w:rPr>
          <w:rFonts w:ascii="TimesNewRomanPSMT" w:hAnsi="TimesNewRomanPSMT"/>
          <w:noProof/>
        </w:rPr>
      </w:pPr>
      <w:r>
        <w:rPr>
          <w:rFonts w:ascii="TimesNewRomanPSMT" w:hAnsi="TimesNewRomanPSMT"/>
          <w:noProof/>
        </w:rPr>
        <w:t xml:space="preserve">Ante esto podemos sacar unas conclusiones, por un lado podemos encontrar una suma de ambas inversiones recíprocas que superan los </w:t>
      </w:r>
      <w:r w:rsidR="00EC201A">
        <w:rPr>
          <w:rFonts w:ascii="TimesNewRomanPSMT" w:hAnsi="TimesNewRomanPSMT"/>
          <w:noProof/>
        </w:rPr>
        <w:t>10</w:t>
      </w:r>
      <w:r>
        <w:rPr>
          <w:rFonts w:ascii="TimesNewRomanPSMT" w:hAnsi="TimesNewRomanPSMT"/>
          <w:noProof/>
        </w:rPr>
        <w:t xml:space="preserve">0 billones de dólares, en 2016, </w:t>
      </w:r>
      <w:r w:rsidR="00EC201A">
        <w:rPr>
          <w:rFonts w:ascii="TimesNewRomanPSMT" w:hAnsi="TimesNewRomanPSMT"/>
          <w:noProof/>
        </w:rPr>
        <w:t>aventajando</w:t>
      </w:r>
      <w:r>
        <w:rPr>
          <w:rFonts w:ascii="TimesNewRomanPSMT" w:hAnsi="TimesNewRomanPSMT"/>
          <w:noProof/>
        </w:rPr>
        <w:t xml:space="preserve"> con creces el valor </w:t>
      </w:r>
      <w:r w:rsidR="00EC201A">
        <w:rPr>
          <w:rFonts w:ascii="TimesNewRomanPSMT" w:hAnsi="TimesNewRomanPSMT"/>
          <w:noProof/>
        </w:rPr>
        <w:t>obtenido</w:t>
      </w:r>
      <w:r>
        <w:rPr>
          <w:rFonts w:ascii="TimesNewRomanPSMT" w:hAnsi="TimesNewRomanPSMT"/>
          <w:noProof/>
        </w:rPr>
        <w:t xml:space="preserve"> años anteriores, fomentando la interdependencia de la relación bilateral en este aspecto. </w:t>
      </w:r>
      <w:r w:rsidR="00216A47">
        <w:rPr>
          <w:rFonts w:ascii="TimesNewRomanPSMT" w:hAnsi="TimesNewRomanPSMT"/>
          <w:noProof/>
        </w:rPr>
        <w:t xml:space="preserve">Por otro lado, es notable la diferencia entre el número de empresas americanas que han invertido en el país asiático </w:t>
      </w:r>
      <w:r w:rsidR="00EC201A">
        <w:rPr>
          <w:rFonts w:ascii="TimesNewRomanPSMT" w:hAnsi="TimesNewRomanPSMT"/>
          <w:noProof/>
        </w:rPr>
        <w:t>que al contrario</w:t>
      </w:r>
      <w:r w:rsidR="00216A47">
        <w:rPr>
          <w:rFonts w:ascii="TimesNewRomanPSMT" w:hAnsi="TimesNewRomanPSMT"/>
          <w:noProof/>
        </w:rPr>
        <w:t xml:space="preserve">, siendo en el </w:t>
      </w:r>
      <w:r w:rsidR="00EC201A">
        <w:rPr>
          <w:rFonts w:ascii="TimesNewRomanPSMT" w:hAnsi="TimesNewRomanPSMT"/>
          <w:noProof/>
        </w:rPr>
        <w:t>primer sentido de</w:t>
      </w:r>
      <w:r w:rsidR="00216A47">
        <w:rPr>
          <w:rFonts w:ascii="TimesNewRomanPSMT" w:hAnsi="TimesNewRomanPSMT"/>
          <w:noProof/>
        </w:rPr>
        <w:t xml:space="preserve"> unos 240 billones de dólares y de 110 billones de dólares de empresas chinas a Estados Unidos. </w:t>
      </w:r>
      <w:r w:rsidR="009005E6">
        <w:rPr>
          <w:rFonts w:ascii="TimesNewRomanPSMT" w:hAnsi="TimesNewRomanPSMT"/>
          <w:noProof/>
        </w:rPr>
        <w:t>Pese a esta gran diferencia, en los últimos años el aumento de inversiones de empresas chinas a Estados Unidos es mucho más notable que viceversa</w:t>
      </w:r>
      <w:r w:rsidR="00EC201A">
        <w:rPr>
          <w:rFonts w:ascii="TimesNewRomanPSMT" w:hAnsi="TimesNewRomanPSMT"/>
          <w:noProof/>
        </w:rPr>
        <w:t xml:space="preserve"> </w:t>
      </w:r>
      <w:sdt>
        <w:sdtPr>
          <w:rPr>
            <w:rFonts w:ascii="TimesNewRomanPSMT" w:hAnsi="TimesNewRomanPSMT"/>
            <w:noProof/>
          </w:rPr>
          <w:id w:val="1666204433"/>
          <w:citation/>
        </w:sdtPr>
        <w:sdtContent>
          <w:r w:rsidR="00EC201A">
            <w:rPr>
              <w:rFonts w:ascii="TimesNewRomanPSMT" w:hAnsi="TimesNewRomanPSMT"/>
              <w:noProof/>
            </w:rPr>
            <w:fldChar w:fldCharType="begin"/>
          </w:r>
          <w:r w:rsidR="00EC201A">
            <w:rPr>
              <w:rFonts w:ascii="TimesNewRomanPSMT" w:hAnsi="TimesNewRomanPSMT"/>
              <w:noProof/>
            </w:rPr>
            <w:instrText xml:space="preserve"> CITATION Han17 \l 3082 </w:instrText>
          </w:r>
          <w:r w:rsidR="00EC201A">
            <w:rPr>
              <w:rFonts w:ascii="TimesNewRomanPSMT" w:hAnsi="TimesNewRomanPSMT"/>
              <w:noProof/>
            </w:rPr>
            <w:fldChar w:fldCharType="separate"/>
          </w:r>
          <w:r w:rsidR="00EC201A" w:rsidRPr="00EC201A">
            <w:rPr>
              <w:rFonts w:ascii="TimesNewRomanPSMT" w:hAnsi="TimesNewRomanPSMT"/>
              <w:noProof/>
            </w:rPr>
            <w:t>(Haneman, Rose, &amp; Gao, 2017)</w:t>
          </w:r>
          <w:r w:rsidR="00EC201A">
            <w:rPr>
              <w:rFonts w:ascii="TimesNewRomanPSMT" w:hAnsi="TimesNewRomanPSMT"/>
              <w:noProof/>
            </w:rPr>
            <w:fldChar w:fldCharType="end"/>
          </w:r>
        </w:sdtContent>
      </w:sdt>
      <w:r w:rsidR="00EC201A">
        <w:rPr>
          <w:rFonts w:ascii="TimesNewRomanPSMT" w:hAnsi="TimesNewRomanPSMT"/>
          <w:noProof/>
        </w:rPr>
        <w:t>.</w:t>
      </w:r>
    </w:p>
    <w:p w:rsidR="00EC201A" w:rsidRDefault="00EC201A" w:rsidP="002831DF">
      <w:pPr>
        <w:spacing w:before="100" w:beforeAutospacing="1" w:after="100" w:afterAutospacing="1" w:line="360" w:lineRule="auto"/>
        <w:ind w:firstLine="708"/>
        <w:rPr>
          <w:rFonts w:ascii="TimesNewRomanPSMT" w:hAnsi="TimesNewRomanPSMT"/>
          <w:noProof/>
        </w:rPr>
      </w:pPr>
    </w:p>
    <w:p w:rsidR="00EC201A" w:rsidRDefault="00EC201A" w:rsidP="002831DF">
      <w:pPr>
        <w:spacing w:before="100" w:beforeAutospacing="1" w:after="100" w:afterAutospacing="1" w:line="360" w:lineRule="auto"/>
        <w:ind w:firstLine="708"/>
        <w:rPr>
          <w:rFonts w:ascii="TimesNewRomanPSMT" w:hAnsi="TimesNewRomanPSMT"/>
          <w:noProof/>
        </w:rPr>
      </w:pPr>
    </w:p>
    <w:p w:rsidR="007B4DB4" w:rsidRDefault="009005E6" w:rsidP="00417ECF">
      <w:pPr>
        <w:spacing w:before="100" w:beforeAutospacing="1" w:after="100" w:afterAutospacing="1" w:line="360" w:lineRule="auto"/>
        <w:ind w:firstLine="708"/>
        <w:rPr>
          <w:rFonts w:ascii="TimesNewRomanPSMT" w:hAnsi="TimesNewRomanPSMT"/>
        </w:rPr>
      </w:pPr>
      <w:r>
        <w:rPr>
          <w:rFonts w:ascii="TimesNewRomanPSMT" w:hAnsi="TimesNewRomanPSMT"/>
        </w:rPr>
        <w:t xml:space="preserve">Esto indica dos cosas simultáneamente, un aumento de la importancia de la inversión extranjera directa </w:t>
      </w:r>
      <w:r w:rsidR="001B1059">
        <w:rPr>
          <w:rFonts w:ascii="TimesNewRomanPSMT" w:hAnsi="TimesNewRomanPSMT"/>
        </w:rPr>
        <w:t>en lo que se refier</w:t>
      </w:r>
      <w:r w:rsidR="006B53BF">
        <w:rPr>
          <w:rFonts w:ascii="TimesNewRomanPSMT" w:hAnsi="TimesNewRomanPSMT"/>
        </w:rPr>
        <w:t>e</w:t>
      </w:r>
      <w:r w:rsidR="001B1059">
        <w:rPr>
          <w:rFonts w:ascii="TimesNewRomanPSMT" w:hAnsi="TimesNewRomanPSMT"/>
        </w:rPr>
        <w:t xml:space="preserve"> a la relación bilateral </w:t>
      </w:r>
      <w:r w:rsidR="006B53BF">
        <w:rPr>
          <w:rFonts w:ascii="TimesNewRomanPSMT" w:hAnsi="TimesNewRomanPSMT"/>
        </w:rPr>
        <w:t xml:space="preserve">y </w:t>
      </w:r>
      <w:r w:rsidR="00E6014E">
        <w:rPr>
          <w:rFonts w:ascii="TimesNewRomanPSMT" w:hAnsi="TimesNewRomanPSMT"/>
        </w:rPr>
        <w:t xml:space="preserve">la importante asimetría que ganan ambas partes en las posibilidades de inversión </w:t>
      </w:r>
      <w:r w:rsidR="00087241">
        <w:rPr>
          <w:rFonts w:ascii="TimesNewRomanPSMT" w:hAnsi="TimesNewRomanPSMT"/>
        </w:rPr>
        <w:t>con la otra economía</w:t>
      </w:r>
      <w:r w:rsidR="00E6014E">
        <w:rPr>
          <w:rFonts w:ascii="TimesNewRomanPSMT" w:hAnsi="TimesNewRomanPSMT"/>
        </w:rPr>
        <w:t xml:space="preserve">, que </w:t>
      </w:r>
      <w:r w:rsidR="007B4DB4">
        <w:rPr>
          <w:rFonts w:ascii="TimesNewRomanPSMT" w:hAnsi="TimesNewRomanPSMT"/>
        </w:rPr>
        <w:t>puede</w:t>
      </w:r>
      <w:r w:rsidR="00E6014E">
        <w:rPr>
          <w:rFonts w:ascii="TimesNewRomanPSMT" w:hAnsi="TimesNewRomanPSMT"/>
        </w:rPr>
        <w:t xml:space="preserve"> esta</w:t>
      </w:r>
      <w:r w:rsidR="007B4DB4">
        <w:rPr>
          <w:rFonts w:ascii="TimesNewRomanPSMT" w:hAnsi="TimesNewRomanPSMT"/>
        </w:rPr>
        <w:t>r</w:t>
      </w:r>
      <w:r w:rsidR="00E6014E">
        <w:rPr>
          <w:rFonts w:ascii="TimesNewRomanPSMT" w:hAnsi="TimesNewRomanPSMT"/>
        </w:rPr>
        <w:t xml:space="preserve"> limitada por </w:t>
      </w:r>
      <w:r w:rsidR="007B4DB4">
        <w:rPr>
          <w:rFonts w:ascii="TimesNewRomanPSMT" w:hAnsi="TimesNewRomanPSMT"/>
        </w:rPr>
        <w:t>las restricciones del Gobierno de China a la inversión de procedente de otros países, en su territorio. Además, de las posibles limitaciones que también hayan podido imponer a las empresas chinas para poder invertir fuera del país</w:t>
      </w:r>
      <w:r w:rsidR="00C44F52">
        <w:rPr>
          <w:rFonts w:ascii="TimesNewRomanPSMT" w:hAnsi="TimesNewRomanPSMT"/>
        </w:rPr>
        <w:t xml:space="preserve"> </w:t>
      </w:r>
      <w:r w:rsidR="00C44F52" w:rsidRPr="00C44F52">
        <w:rPr>
          <w:rFonts w:ascii="TimesNewRomanPSMT" w:hAnsi="TimesNewRomanPSMT"/>
          <w:noProof/>
        </w:rPr>
        <w:t>(</w:t>
      </w:r>
      <w:r w:rsidR="00C44F52">
        <w:rPr>
          <w:rFonts w:ascii="TimesNewRomanPSMT" w:hAnsi="TimesNewRomanPSMT"/>
          <w:noProof/>
        </w:rPr>
        <w:t>Haneman, Rose, Gao</w:t>
      </w:r>
      <w:r w:rsidR="00C44F52" w:rsidRPr="00C44F52">
        <w:rPr>
          <w:rFonts w:ascii="TimesNewRomanPSMT" w:hAnsi="TimesNewRomanPSMT"/>
          <w:noProof/>
        </w:rPr>
        <w:t>,</w:t>
      </w:r>
      <w:r w:rsidR="00C44F52">
        <w:rPr>
          <w:rFonts w:ascii="TimesNewRomanPSMT" w:hAnsi="TimesNewRomanPSMT"/>
          <w:noProof/>
        </w:rPr>
        <w:t xml:space="preserve"> </w:t>
      </w:r>
      <w:r w:rsidR="00C44F52" w:rsidRPr="00C44F52">
        <w:rPr>
          <w:rFonts w:ascii="TimesNewRomanPSMT" w:hAnsi="TimesNewRomanPSMT"/>
          <w:noProof/>
        </w:rPr>
        <w:t>2018</w:t>
      </w:r>
      <w:r w:rsidR="00C44F52">
        <w:rPr>
          <w:rFonts w:ascii="TimesNewRomanPSMT" w:hAnsi="TimesNewRomanPSMT"/>
          <w:noProof/>
        </w:rPr>
        <w:t>, p.11</w:t>
      </w:r>
      <w:r w:rsidR="00C44F52" w:rsidRPr="00C44F52">
        <w:rPr>
          <w:rFonts w:ascii="TimesNewRomanPSMT" w:hAnsi="TimesNewRomanPSMT"/>
          <w:noProof/>
        </w:rPr>
        <w:t>)</w:t>
      </w:r>
      <w:r w:rsidR="00C44F52">
        <w:rPr>
          <w:rFonts w:ascii="TimesNewRomanPSMT" w:hAnsi="TimesNewRomanPSMT"/>
          <w:noProof/>
        </w:rPr>
        <w:t>.</w:t>
      </w:r>
    </w:p>
    <w:p w:rsidR="009005E6" w:rsidRDefault="00C44F52" w:rsidP="00417ECF">
      <w:pPr>
        <w:spacing w:before="100" w:beforeAutospacing="1" w:after="100" w:afterAutospacing="1" w:line="360" w:lineRule="auto"/>
        <w:rPr>
          <w:rFonts w:ascii="TimesNewRomanPSMT" w:hAnsi="TimesNewRomanPSMT"/>
        </w:rPr>
      </w:pPr>
      <w:r>
        <w:rPr>
          <w:rFonts w:ascii="TimesNewRomanPSMT" w:hAnsi="TimesNewRomanPSMT"/>
        </w:rPr>
        <w:tab/>
        <w:t>Los sectores que más inversión atrajeron</w:t>
      </w:r>
      <w:r w:rsidR="00634D28">
        <w:rPr>
          <w:rFonts w:ascii="TimesNewRomanPSMT" w:hAnsi="TimesNewRomanPSMT"/>
        </w:rPr>
        <w:t>, de acuerdo con el</w:t>
      </w:r>
      <w:r>
        <w:rPr>
          <w:rFonts w:ascii="TimesNewRomanPSMT" w:hAnsi="TimesNewRomanPSMT"/>
        </w:rPr>
        <w:t xml:space="preserve"> Grupo </w:t>
      </w:r>
      <w:proofErr w:type="spellStart"/>
      <w:r>
        <w:rPr>
          <w:rFonts w:ascii="TimesNewRomanPSMT" w:hAnsi="TimesNewRomanPSMT"/>
        </w:rPr>
        <w:t>Rodhium</w:t>
      </w:r>
      <w:proofErr w:type="spellEnd"/>
      <w:r>
        <w:rPr>
          <w:rFonts w:ascii="TimesNewRomanPSMT" w:hAnsi="TimesNewRomanPSMT"/>
        </w:rPr>
        <w:t xml:space="preserve"> </w:t>
      </w:r>
      <w:r w:rsidRPr="00C44F52">
        <w:rPr>
          <w:rFonts w:ascii="TimesNewRomanPSMT" w:hAnsi="TimesNewRomanPSMT"/>
          <w:noProof/>
        </w:rPr>
        <w:t>(2017</w:t>
      </w:r>
      <w:r w:rsidR="00634D28">
        <w:rPr>
          <w:rFonts w:ascii="TimesNewRomanPSMT" w:hAnsi="TimesNewRomanPSMT"/>
          <w:noProof/>
        </w:rPr>
        <w:t>, pp.16-18</w:t>
      </w:r>
      <w:r w:rsidRPr="00C44F52">
        <w:rPr>
          <w:rFonts w:ascii="TimesNewRomanPSMT" w:hAnsi="TimesNewRomanPSMT"/>
          <w:noProof/>
        </w:rPr>
        <w:t>)</w:t>
      </w:r>
      <w:r w:rsidR="00634D28">
        <w:rPr>
          <w:rFonts w:ascii="TimesNewRomanPSMT" w:hAnsi="TimesNewRomanPSMT"/>
          <w:noProof/>
        </w:rPr>
        <w:t xml:space="preserve"> en el caso de la inversión de empresas estadounidenses en China, </w:t>
      </w:r>
      <w:r w:rsidR="00634D28">
        <w:rPr>
          <w:rFonts w:ascii="TimesNewRomanPSMT" w:hAnsi="TimesNewRomanPSMT"/>
          <w:noProof/>
        </w:rPr>
        <w:lastRenderedPageBreak/>
        <w:t xml:space="preserve">fueron el sector de la tecnología y de las comunicaciones, el sector manufacturero y el sector del entretenimiento. </w:t>
      </w:r>
      <w:r w:rsidR="00634D28">
        <w:rPr>
          <w:rFonts w:ascii="TimesNewRomanPSMT" w:hAnsi="TimesNewRomanPSMT"/>
        </w:rPr>
        <w:t xml:space="preserve">En sentido contrario, los sectores más atractivos para los empresarios </w:t>
      </w:r>
      <w:r w:rsidR="00836B31">
        <w:rPr>
          <w:rFonts w:ascii="TimesNewRomanPSMT" w:hAnsi="TimesNewRomanPSMT"/>
        </w:rPr>
        <w:t>chinos</w:t>
      </w:r>
      <w:r w:rsidR="00634D28">
        <w:rPr>
          <w:rFonts w:ascii="TimesNewRomanPSMT" w:hAnsi="TimesNewRomanPSMT"/>
        </w:rPr>
        <w:t xml:space="preserve"> fueron la construcción, el transporte e infraestructuras </w:t>
      </w:r>
      <w:r w:rsidR="00991783">
        <w:rPr>
          <w:rFonts w:ascii="TimesNewRomanPSMT" w:hAnsi="TimesNewRomanPSMT"/>
        </w:rPr>
        <w:t>y,</w:t>
      </w:r>
      <w:r w:rsidR="00634D28">
        <w:rPr>
          <w:rFonts w:ascii="TimesNewRomanPSMT" w:hAnsi="TimesNewRomanPSMT"/>
        </w:rPr>
        <w:t xml:space="preserve"> por último, la electrónica. </w:t>
      </w:r>
      <w:r w:rsidR="00991783">
        <w:rPr>
          <w:rFonts w:ascii="TimesNewRomanPSMT" w:hAnsi="TimesNewRomanPSMT"/>
        </w:rPr>
        <w:t xml:space="preserve">En </w:t>
      </w:r>
      <w:r w:rsidR="00087241">
        <w:rPr>
          <w:rFonts w:ascii="TimesNewRomanPSMT" w:hAnsi="TimesNewRomanPSMT"/>
        </w:rPr>
        <w:t>los</w:t>
      </w:r>
      <w:r w:rsidR="00991783">
        <w:rPr>
          <w:rFonts w:ascii="TimesNewRomanPSMT" w:hAnsi="TimesNewRomanPSMT"/>
        </w:rPr>
        <w:t xml:space="preserve"> 14 sectores</w:t>
      </w:r>
      <w:r w:rsidR="00E14573">
        <w:rPr>
          <w:rStyle w:val="Refdenotaalpie"/>
          <w:rFonts w:ascii="TimesNewRomanPSMT" w:hAnsi="TimesNewRomanPSMT"/>
        </w:rPr>
        <w:footnoteReference w:id="10"/>
      </w:r>
      <w:r w:rsidR="00991783">
        <w:rPr>
          <w:rFonts w:ascii="TimesNewRomanPSMT" w:hAnsi="TimesNewRomanPSMT"/>
        </w:rPr>
        <w:t xml:space="preserve"> en los que el Grupo </w:t>
      </w:r>
      <w:proofErr w:type="spellStart"/>
      <w:r w:rsidR="00991783">
        <w:rPr>
          <w:rFonts w:ascii="TimesNewRomanPSMT" w:hAnsi="TimesNewRomanPSMT"/>
        </w:rPr>
        <w:t>Rodhium</w:t>
      </w:r>
      <w:proofErr w:type="spellEnd"/>
      <w:r w:rsidR="00991783">
        <w:rPr>
          <w:rFonts w:ascii="TimesNewRomanPSMT" w:hAnsi="TimesNewRomanPSMT"/>
        </w:rPr>
        <w:t xml:space="preserve"> (2017, p.30-31</w:t>
      </w:r>
      <w:r w:rsidR="00991783">
        <w:rPr>
          <w:rFonts w:ascii="TimesNewRomanPSMT" w:hAnsi="TimesNewRomanPSMT"/>
          <w:noProof/>
        </w:rPr>
        <w:t xml:space="preserve">) </w:t>
      </w:r>
      <w:r w:rsidR="00991783">
        <w:rPr>
          <w:rFonts w:ascii="TimesNewRomanPSMT" w:hAnsi="TimesNewRomanPSMT"/>
        </w:rPr>
        <w:t xml:space="preserve">divide la inversión, </w:t>
      </w:r>
      <w:r w:rsidR="00991783" w:rsidRPr="0033698B">
        <w:rPr>
          <w:rFonts w:ascii="TimesNewRomanPSMT" w:hAnsi="TimesNewRomanPSMT"/>
          <w:color w:val="000000" w:themeColor="text1"/>
        </w:rPr>
        <w:t xml:space="preserve">en 9 </w:t>
      </w:r>
      <w:r w:rsidR="00991783">
        <w:rPr>
          <w:rFonts w:ascii="TimesNewRomanPSMT" w:hAnsi="TimesNewRomanPSMT"/>
        </w:rPr>
        <w:t>de ellos la inversión estadounidense es superada por la de China.</w:t>
      </w:r>
    </w:p>
    <w:p w:rsidR="00836B31" w:rsidRDefault="00836B31" w:rsidP="00836B31">
      <w:pPr>
        <w:spacing w:before="100" w:beforeAutospacing="1" w:after="100" w:afterAutospacing="1" w:line="360" w:lineRule="auto"/>
        <w:rPr>
          <w:rFonts w:ascii="TimesNewRomanPSMT" w:hAnsi="TimesNewRomanPSMT"/>
        </w:rPr>
      </w:pPr>
      <w:r>
        <w:rPr>
          <w:rFonts w:ascii="TimesNewRomanPSMT" w:hAnsi="TimesNewRomanPSMT"/>
        </w:rPr>
        <w:tab/>
        <w:t>Según el informe anual de 2017 del Comité de Comunicaciones de los Estados Unidos, se identificaron tres tendencias para poder examinar y evaluar las inversiones que China considera estratégicas en su país.  La primera sería el uso de entidades privadas</w:t>
      </w:r>
      <w:r w:rsidR="008958B1">
        <w:rPr>
          <w:rFonts w:ascii="TimesNewRomanPSMT" w:hAnsi="TimesNewRomanPSMT"/>
        </w:rPr>
        <w:t>,</w:t>
      </w:r>
      <w:r>
        <w:rPr>
          <w:rFonts w:ascii="TimesNewRomanPSMT" w:hAnsi="TimesNewRomanPSMT"/>
        </w:rPr>
        <w:t xml:space="preserve"> como una primera fachada</w:t>
      </w:r>
      <w:r w:rsidR="008958B1">
        <w:rPr>
          <w:rFonts w:ascii="TimesNewRomanPSMT" w:hAnsi="TimesNewRomanPSMT"/>
        </w:rPr>
        <w:t>,</w:t>
      </w:r>
      <w:r>
        <w:rPr>
          <w:rFonts w:ascii="TimesNewRomanPSMT" w:hAnsi="TimesNewRomanPSMT"/>
        </w:rPr>
        <w:t xml:space="preserve"> para empresas estatales chinas y así </w:t>
      </w:r>
      <w:r w:rsidR="000F22CA">
        <w:rPr>
          <w:rFonts w:ascii="TimesNewRomanPSMT" w:hAnsi="TimesNewRomanPSMT"/>
        </w:rPr>
        <w:t>obtener activos en sectores estratégicos</w:t>
      </w:r>
      <w:r w:rsidR="003969E5">
        <w:rPr>
          <w:rFonts w:ascii="TimesNewRomanPSMT" w:hAnsi="TimesNewRomanPSMT"/>
        </w:rPr>
        <w:t>. Por otro lado,</w:t>
      </w:r>
      <w:r w:rsidR="000F22CA">
        <w:rPr>
          <w:rFonts w:ascii="TimesNewRomanPSMT" w:hAnsi="TimesNewRomanPSMT"/>
        </w:rPr>
        <w:t xml:space="preserve"> intentar evitar los procedimientos reglamentarios de los Estados Unidos </w:t>
      </w:r>
      <w:r w:rsidR="008958B1">
        <w:rPr>
          <w:rFonts w:ascii="TimesNewRomanPSMT" w:hAnsi="TimesNewRomanPSMT"/>
        </w:rPr>
        <w:t>para hacer</w:t>
      </w:r>
      <w:r w:rsidR="003969E5">
        <w:rPr>
          <w:rFonts w:ascii="TimesNewRomanPSMT" w:hAnsi="TimesNewRomanPSMT"/>
        </w:rPr>
        <w:t xml:space="preserve"> posibles inversiones a través de empresas ficticias fuera de China. Además de la utilización de espionaje cibernético para poder investigar a </w:t>
      </w:r>
      <w:r w:rsidR="008958B1">
        <w:rPr>
          <w:rFonts w:ascii="TimesNewRomanPSMT" w:hAnsi="TimesNewRomanPSMT"/>
        </w:rPr>
        <w:t xml:space="preserve">cualquier </w:t>
      </w:r>
      <w:r w:rsidR="003969E5">
        <w:rPr>
          <w:rFonts w:ascii="TimesNewRomanPSMT" w:hAnsi="TimesNewRomanPSMT"/>
        </w:rPr>
        <w:t>empresa objetivo</w:t>
      </w:r>
      <w:r w:rsidR="008958B1">
        <w:rPr>
          <w:rFonts w:ascii="TimesNewRomanPSMT" w:hAnsi="TimesNewRomanPSMT"/>
        </w:rPr>
        <w:t xml:space="preserve"> para este país, conociendo antes de su adquisición su información financiera</w:t>
      </w:r>
      <w:r w:rsidR="003969E5">
        <w:rPr>
          <w:rFonts w:ascii="TimesNewRomanPSMT" w:hAnsi="TimesNewRomanPSMT"/>
        </w:rPr>
        <w:t>. Así, la Comisión</w:t>
      </w:r>
      <w:r w:rsidR="008958B1">
        <w:rPr>
          <w:rFonts w:ascii="TimesNewRomanPSMT" w:hAnsi="TimesNewRomanPSMT"/>
        </w:rPr>
        <w:t xml:space="preserve"> estadounidense</w:t>
      </w:r>
      <w:r w:rsidR="003969E5">
        <w:rPr>
          <w:rFonts w:ascii="TimesNewRomanPSMT" w:hAnsi="TimesNewRomanPSMT"/>
        </w:rPr>
        <w:t xml:space="preserve"> hizo varias recomendaciones al Congreso para poder controlar esta situación, entre ellas la prohibición de la adquisición de activos estadounidenses por entidades chinas de control estatal</w:t>
      </w:r>
      <w:r w:rsidR="003969E5">
        <w:rPr>
          <w:rFonts w:ascii="TimesNewRomanPSMT" w:hAnsi="TimesNewRomanPSMT"/>
          <w:noProof/>
        </w:rPr>
        <w:t xml:space="preserve"> </w:t>
      </w:r>
      <w:r w:rsidR="003969E5" w:rsidRPr="003969E5">
        <w:rPr>
          <w:rFonts w:ascii="TimesNewRomanPSMT" w:hAnsi="TimesNewRomanPSMT"/>
          <w:noProof/>
        </w:rPr>
        <w:t>(Morrison, 2018</w:t>
      </w:r>
      <w:r w:rsidR="003969E5">
        <w:rPr>
          <w:rFonts w:ascii="TimesNewRomanPSMT" w:hAnsi="TimesNewRomanPSMT"/>
          <w:noProof/>
        </w:rPr>
        <w:t>, p.28</w:t>
      </w:r>
      <w:r w:rsidR="003969E5" w:rsidRPr="003969E5">
        <w:rPr>
          <w:rFonts w:ascii="TimesNewRomanPSMT" w:hAnsi="TimesNewRomanPSMT"/>
          <w:noProof/>
        </w:rPr>
        <w:t>)</w:t>
      </w:r>
      <w:r w:rsidR="003969E5">
        <w:rPr>
          <w:rFonts w:ascii="TimesNewRomanPSMT" w:hAnsi="TimesNewRomanPSMT"/>
          <w:noProof/>
        </w:rPr>
        <w:t>.</w:t>
      </w:r>
      <w:r w:rsidR="00991783">
        <w:rPr>
          <w:rFonts w:ascii="TimesNewRomanPSMT" w:hAnsi="TimesNewRomanPSMT"/>
        </w:rPr>
        <w:tab/>
      </w:r>
    </w:p>
    <w:p w:rsidR="009E51EC" w:rsidRDefault="00991783" w:rsidP="00417ECF">
      <w:pPr>
        <w:spacing w:before="100" w:beforeAutospacing="1" w:after="100" w:afterAutospacing="1" w:line="360" w:lineRule="auto"/>
        <w:rPr>
          <w:rFonts w:ascii="TimesNewRomanPSMT" w:hAnsi="TimesNewRomanPSMT"/>
        </w:rPr>
      </w:pPr>
      <w:r>
        <w:rPr>
          <w:rFonts w:ascii="TimesNewRomanPSMT" w:hAnsi="TimesNewRomanPSMT"/>
        </w:rPr>
        <w:t>Si analizamos el porcentaje de la inversión extranjera que supone para cada país la del otro, ve</w:t>
      </w:r>
      <w:r w:rsidR="008958B1">
        <w:rPr>
          <w:rFonts w:ascii="TimesNewRomanPSMT" w:hAnsi="TimesNewRomanPSMT"/>
        </w:rPr>
        <w:t>mos</w:t>
      </w:r>
      <w:r>
        <w:rPr>
          <w:rFonts w:ascii="TimesNewRomanPSMT" w:hAnsi="TimesNewRomanPSMT"/>
        </w:rPr>
        <w:t xml:space="preserve"> como los 46 billones de dólares invertidos por China en Estados </w:t>
      </w:r>
      <w:proofErr w:type="gramStart"/>
      <w:r>
        <w:rPr>
          <w:rFonts w:ascii="TimesNewRomanPSMT" w:hAnsi="TimesNewRomanPSMT"/>
        </w:rPr>
        <w:t>Unidos,</w:t>
      </w:r>
      <w:proofErr w:type="gramEnd"/>
      <w:r>
        <w:rPr>
          <w:rFonts w:ascii="TimesNewRomanPSMT" w:hAnsi="TimesNewRomanPSMT"/>
        </w:rPr>
        <w:t xml:space="preserve"> suponen un 10% total de la inversión extranjera recibida a nivel global. Sin embargo, las empresas chinas han </w:t>
      </w:r>
      <w:r w:rsidR="0037725D">
        <w:rPr>
          <w:rFonts w:ascii="TimesNewRomanPSMT" w:hAnsi="TimesNewRomanPSMT"/>
        </w:rPr>
        <w:t xml:space="preserve">obtenido una suma de 13,8 billones de dólares que le suponen un 4,6% de la inversión total extranjera recibida </w:t>
      </w:r>
      <w:r w:rsidR="0037725D" w:rsidRPr="0037725D">
        <w:rPr>
          <w:rFonts w:ascii="TimesNewRomanPSMT" w:hAnsi="TimesNewRomanPSMT"/>
          <w:noProof/>
        </w:rPr>
        <w:t>(</w:t>
      </w:r>
      <w:r w:rsidR="0037725D">
        <w:rPr>
          <w:rFonts w:ascii="TimesNewRomanPSMT" w:hAnsi="TimesNewRomanPSMT"/>
          <w:noProof/>
        </w:rPr>
        <w:t xml:space="preserve">U.S. Department of </w:t>
      </w:r>
      <w:r w:rsidR="0037725D" w:rsidRPr="0037725D">
        <w:rPr>
          <w:rFonts w:ascii="TimesNewRomanPSMT" w:hAnsi="TimesNewRomanPSMT"/>
          <w:noProof/>
        </w:rPr>
        <w:t>Commerce, 2018)</w:t>
      </w:r>
      <w:r w:rsidR="0037725D">
        <w:rPr>
          <w:rFonts w:ascii="TimesNewRomanPSMT" w:hAnsi="TimesNewRomanPSMT"/>
          <w:noProof/>
        </w:rPr>
        <w:t xml:space="preserve">. </w:t>
      </w:r>
      <w:r w:rsidR="009E51EC">
        <w:rPr>
          <w:rFonts w:ascii="TimesNewRomanPSMT" w:hAnsi="TimesNewRomanPSMT"/>
          <w:noProof/>
        </w:rPr>
        <w:t xml:space="preserve"> Los datos previamente expuestos tienen tanto impactos tangibles, como otros que sin serlo, afectan directamente a la relación comercial de interdependencia establecida. </w:t>
      </w:r>
    </w:p>
    <w:p w:rsidR="0037725D" w:rsidRDefault="009E51EC" w:rsidP="00417ECF">
      <w:pPr>
        <w:spacing w:before="100" w:beforeAutospacing="1" w:after="100" w:afterAutospacing="1" w:line="360" w:lineRule="auto"/>
        <w:rPr>
          <w:rFonts w:ascii="TimesNewRomanPSMT" w:hAnsi="TimesNewRomanPSMT"/>
        </w:rPr>
      </w:pPr>
      <w:r>
        <w:rPr>
          <w:rFonts w:ascii="TimesNewRomanPSMT" w:hAnsi="TimesNewRomanPSMT"/>
        </w:rPr>
        <w:tab/>
        <w:t>En cuanto a los impactos directos, se estiman que las compañías estadounidenses, gracias a sus inversiones en China, generaron un beneficio entre 2015 y 2016</w:t>
      </w:r>
      <w:r w:rsidR="00DE7937">
        <w:rPr>
          <w:rFonts w:ascii="TimesNewRomanPSMT" w:hAnsi="TimesNewRomanPSMT"/>
        </w:rPr>
        <w:t xml:space="preserve"> correspondiente a 9.8 billones de dólares y unos ingresos totales de 517 billones de dólares, con un soporte de 100.000 empleos. </w:t>
      </w:r>
      <w:r w:rsidR="008958B1">
        <w:rPr>
          <w:rFonts w:ascii="TimesNewRomanPSMT" w:hAnsi="TimesNewRomanPSMT"/>
        </w:rPr>
        <w:t xml:space="preserve">Además de, </w:t>
      </w:r>
      <w:r w:rsidR="00DE7937">
        <w:rPr>
          <w:rFonts w:ascii="TimesNewRomanPSMT" w:hAnsi="TimesNewRomanPSMT"/>
        </w:rPr>
        <w:t xml:space="preserve">la creación de otros </w:t>
      </w:r>
      <w:r w:rsidR="00DE7937">
        <w:rPr>
          <w:rFonts w:ascii="TimesNewRomanPSMT" w:hAnsi="TimesNewRomanPSMT"/>
        </w:rPr>
        <w:lastRenderedPageBreak/>
        <w:t xml:space="preserve">100.000 empleos que genera esta inversión china en Estados Unidos. </w:t>
      </w:r>
      <w:r w:rsidR="00DE7937" w:rsidRPr="00DE7937">
        <w:rPr>
          <w:rFonts w:ascii="TimesNewRomanPSMT" w:hAnsi="TimesNewRomanPSMT"/>
          <w:noProof/>
        </w:rPr>
        <w:t>(</w:t>
      </w:r>
      <w:r w:rsidR="00DE7937">
        <w:rPr>
          <w:rFonts w:ascii="TimesNewRomanPSMT" w:hAnsi="TimesNewRomanPSMT"/>
          <w:noProof/>
        </w:rPr>
        <w:t xml:space="preserve">Oxford </w:t>
      </w:r>
      <w:r w:rsidR="00DE7937" w:rsidRPr="00DE7937">
        <w:rPr>
          <w:rFonts w:ascii="TimesNewRomanPSMT" w:hAnsi="TimesNewRomanPSMT"/>
          <w:noProof/>
        </w:rPr>
        <w:t>Economics, 2017</w:t>
      </w:r>
      <w:r w:rsidR="00DE7937">
        <w:rPr>
          <w:rFonts w:ascii="TimesNewRomanPSMT" w:hAnsi="TimesNewRomanPSMT"/>
          <w:noProof/>
        </w:rPr>
        <w:t>, pp. 10-11</w:t>
      </w:r>
      <w:r w:rsidR="00DE7937" w:rsidRPr="00DE7937">
        <w:rPr>
          <w:rFonts w:ascii="TimesNewRomanPSMT" w:hAnsi="TimesNewRomanPSMT"/>
          <w:noProof/>
        </w:rPr>
        <w:t>)</w:t>
      </w:r>
      <w:r w:rsidR="00DE7937">
        <w:rPr>
          <w:rFonts w:ascii="TimesNewRomanPSMT" w:hAnsi="TimesNewRomanPSMT"/>
        </w:rPr>
        <w:t>.</w:t>
      </w:r>
    </w:p>
    <w:p w:rsidR="00DE7937" w:rsidRDefault="00DE7937" w:rsidP="0033698B">
      <w:pPr>
        <w:spacing w:before="100" w:beforeAutospacing="1" w:after="100" w:afterAutospacing="1" w:line="360" w:lineRule="auto"/>
        <w:jc w:val="both"/>
        <w:rPr>
          <w:rFonts w:ascii="TimesNewRomanPSMT" w:hAnsi="TimesNewRomanPSMT"/>
          <w:noProof/>
        </w:rPr>
      </w:pPr>
      <w:r>
        <w:rPr>
          <w:rFonts w:ascii="TimesNewRomanPSMT" w:hAnsi="TimesNewRomanPSMT"/>
        </w:rPr>
        <w:tab/>
        <w:t xml:space="preserve">Otros impactos que </w:t>
      </w:r>
      <w:r w:rsidR="008958B1">
        <w:rPr>
          <w:rFonts w:ascii="TimesNewRomanPSMT" w:hAnsi="TimesNewRomanPSMT"/>
        </w:rPr>
        <w:t xml:space="preserve">podemos catalogar de </w:t>
      </w:r>
      <w:proofErr w:type="gramStart"/>
      <w:r w:rsidR="008958B1">
        <w:rPr>
          <w:rFonts w:ascii="TimesNewRomanPSMT" w:hAnsi="TimesNewRomanPSMT"/>
        </w:rPr>
        <w:t>indirectos,</w:t>
      </w:r>
      <w:proofErr w:type="gramEnd"/>
      <w:r>
        <w:rPr>
          <w:rFonts w:ascii="TimesNewRomanPSMT" w:hAnsi="TimesNewRomanPSMT"/>
        </w:rPr>
        <w:t xml:space="preserve"> serían la gran presencia de empresas chinas en sectores muy estratégicos y relevantes para Estados Unidos, que han sido uno de los focos principales de recelo del legislador para empezar a crear esta tensión entre ambos países</w:t>
      </w:r>
      <w:r w:rsidR="00B74020">
        <w:rPr>
          <w:rFonts w:ascii="TimesNewRomanPSMT" w:hAnsi="TimesNewRomanPSMT"/>
        </w:rPr>
        <w:t>. Además, cabe recalcar, como hemos mencionado previamente, que la inversión extranjera que se realiza en el país asiático está ciertamente guiada y controlada en función del interés nacional, al contrario que la que se establece en Estados Unidos, que para salvo sectores muy concretos, está totalmente favorecida y abierta (</w:t>
      </w:r>
      <w:proofErr w:type="spellStart"/>
      <w:r w:rsidR="00B74020" w:rsidRPr="00B74020">
        <w:rPr>
          <w:rFonts w:ascii="TimesNewRomanPSMT" w:hAnsi="TimesNewRomanPSMT"/>
          <w:noProof/>
        </w:rPr>
        <w:t>Haneman</w:t>
      </w:r>
      <w:proofErr w:type="spellEnd"/>
      <w:r w:rsidR="00B74020" w:rsidRPr="00B74020">
        <w:rPr>
          <w:rFonts w:ascii="TimesNewRomanPSMT" w:hAnsi="TimesNewRomanPSMT"/>
          <w:noProof/>
        </w:rPr>
        <w:t>, 201</w:t>
      </w:r>
      <w:r w:rsidR="00FA6599">
        <w:rPr>
          <w:rFonts w:ascii="TimesNewRomanPSMT" w:hAnsi="TimesNewRomanPSMT"/>
          <w:noProof/>
        </w:rPr>
        <w:t>7)</w:t>
      </w:r>
      <w:r w:rsidR="00B74020">
        <w:rPr>
          <w:rFonts w:ascii="TimesNewRomanPSMT" w:hAnsi="TimesNewRomanPSMT"/>
          <w:noProof/>
        </w:rPr>
        <w:t>.</w:t>
      </w:r>
      <w:r w:rsidR="00065571">
        <w:rPr>
          <w:rFonts w:ascii="TimesNewRomanPSMT" w:hAnsi="TimesNewRomanPSMT"/>
          <w:noProof/>
        </w:rPr>
        <w:t xml:space="preserve"> </w:t>
      </w:r>
    </w:p>
    <w:p w:rsidR="00A6003A" w:rsidRDefault="00065571" w:rsidP="0033698B">
      <w:pPr>
        <w:spacing w:before="100" w:beforeAutospacing="1" w:after="100" w:afterAutospacing="1" w:line="360" w:lineRule="auto"/>
        <w:jc w:val="both"/>
        <w:rPr>
          <w:rFonts w:ascii="TimesNewRomanPSMT" w:hAnsi="TimesNewRomanPSMT"/>
          <w:noProof/>
        </w:rPr>
      </w:pPr>
      <w:r>
        <w:rPr>
          <w:rFonts w:ascii="TimesNewRomanPSMT" w:hAnsi="TimesNewRomanPSMT"/>
          <w:noProof/>
        </w:rPr>
        <w:tab/>
        <w:t xml:space="preserve">Podemos observar como </w:t>
      </w:r>
      <w:r w:rsidR="001F602E">
        <w:rPr>
          <w:rFonts w:ascii="TimesNewRomanPSMT" w:hAnsi="TimesNewRomanPSMT"/>
          <w:noProof/>
        </w:rPr>
        <w:t xml:space="preserve">con </w:t>
      </w:r>
      <w:r>
        <w:rPr>
          <w:rFonts w:ascii="TimesNewRomanPSMT" w:hAnsi="TimesNewRomanPSMT"/>
          <w:noProof/>
        </w:rPr>
        <w:t xml:space="preserve">el paso de los años </w:t>
      </w:r>
      <w:r w:rsidR="001F602E">
        <w:rPr>
          <w:rFonts w:ascii="TimesNewRomanPSMT" w:hAnsi="TimesNewRomanPSMT"/>
          <w:noProof/>
        </w:rPr>
        <w:t xml:space="preserve">se </w:t>
      </w:r>
      <w:r>
        <w:rPr>
          <w:rFonts w:ascii="TimesNewRomanPSMT" w:hAnsi="TimesNewRomanPSMT"/>
          <w:noProof/>
        </w:rPr>
        <w:t xml:space="preserve">ha consolidado esta interdependencia económica, pero lo ha hecho de forma asimétrica. </w:t>
      </w:r>
    </w:p>
    <w:p w:rsidR="00046A36" w:rsidRDefault="00046A36" w:rsidP="00046A36">
      <w:pPr>
        <w:pStyle w:val="Ttulo3"/>
        <w:rPr>
          <w:noProof/>
        </w:rPr>
      </w:pPr>
    </w:p>
    <w:p w:rsidR="00910D52" w:rsidRDefault="009C7AAF" w:rsidP="00046A36">
      <w:pPr>
        <w:pStyle w:val="Ttulo3"/>
        <w:rPr>
          <w:noProof/>
        </w:rPr>
      </w:pPr>
      <w:bookmarkStart w:id="50" w:name="_Toc39601690"/>
      <w:bookmarkStart w:id="51" w:name="_Toc39601735"/>
      <w:bookmarkStart w:id="52" w:name="_Toc39950569"/>
      <w:r>
        <w:rPr>
          <w:b/>
          <w:bCs/>
        </w:rPr>
        <w:t>2.</w:t>
      </w:r>
      <w:r w:rsidR="001F602E" w:rsidRPr="001F602E">
        <w:rPr>
          <w:b/>
          <w:bCs/>
        </w:rPr>
        <w:t xml:space="preserve">4. </w:t>
      </w:r>
      <w:r w:rsidR="000179BD">
        <w:rPr>
          <w:b/>
          <w:bCs/>
        </w:rPr>
        <w:t>Aumento del proteccionismo</w:t>
      </w:r>
      <w:r w:rsidR="009B1E6F">
        <w:rPr>
          <w:b/>
          <w:bCs/>
        </w:rPr>
        <w:t xml:space="preserve"> y repercusiones sobre la economía mundial</w:t>
      </w:r>
      <w:bookmarkEnd w:id="50"/>
      <w:bookmarkEnd w:id="51"/>
      <w:bookmarkEnd w:id="52"/>
      <w:r w:rsidR="00CE2E4F">
        <w:rPr>
          <w:noProof/>
        </w:rPr>
        <w:t xml:space="preserve"> </w:t>
      </w:r>
    </w:p>
    <w:p w:rsidR="009E2550" w:rsidRDefault="00910D52" w:rsidP="0033698B">
      <w:pPr>
        <w:spacing w:before="100" w:beforeAutospacing="1" w:after="100" w:afterAutospacing="1" w:line="360" w:lineRule="auto"/>
        <w:ind w:firstLine="708"/>
        <w:jc w:val="both"/>
        <w:rPr>
          <w:rFonts w:ascii="TimesNewRomanPSMT" w:hAnsi="TimesNewRomanPSMT"/>
        </w:rPr>
      </w:pPr>
      <w:r>
        <w:rPr>
          <w:rFonts w:ascii="TimesNewRomanPSMT" w:hAnsi="TimesNewRomanPSMT"/>
        </w:rPr>
        <w:t>En este último punto vamos a analizar los dos focos de tensión que están alterando las relaciones comerciales entre China y Estados Unidos: el proteccionismo chino, que se orienta a proteger su economía de la influencia y el liberalismo estadounidense, y el proteccionismo de los Estados Unidos, que se enfoca en proteger su industria nacional y concretamente a sus trabajadores</w:t>
      </w:r>
      <w:r w:rsidR="00FA6599">
        <w:rPr>
          <w:rFonts w:ascii="TimesNewRomanPSMT" w:hAnsi="TimesNewRomanPSMT"/>
        </w:rPr>
        <w:t xml:space="preserve"> </w:t>
      </w:r>
      <w:sdt>
        <w:sdtPr>
          <w:rPr>
            <w:rFonts w:ascii="TimesNewRomanPSMT" w:hAnsi="TimesNewRomanPSMT"/>
          </w:rPr>
          <w:id w:val="2007402478"/>
          <w:citation/>
        </w:sdtPr>
        <w:sdtContent>
          <w:r w:rsidR="00FA6599">
            <w:rPr>
              <w:rFonts w:ascii="TimesNewRomanPSMT" w:hAnsi="TimesNewRomanPSMT"/>
            </w:rPr>
            <w:fldChar w:fldCharType="begin"/>
          </w:r>
          <w:r w:rsidR="009E2550">
            <w:rPr>
              <w:rFonts w:ascii="TimesNewRomanPSMT" w:hAnsi="TimesNewRomanPSMT"/>
            </w:rPr>
            <w:instrText xml:space="preserve">CITATION Sch17 \l 3082 </w:instrText>
          </w:r>
          <w:r w:rsidR="00FA6599">
            <w:rPr>
              <w:rFonts w:ascii="TimesNewRomanPSMT" w:hAnsi="TimesNewRomanPSMT"/>
            </w:rPr>
            <w:fldChar w:fldCharType="separate"/>
          </w:r>
          <w:r w:rsidR="009E2550" w:rsidRPr="009E2550">
            <w:rPr>
              <w:rFonts w:ascii="TimesNewRomanPSMT" w:hAnsi="TimesNewRomanPSMT"/>
              <w:noProof/>
            </w:rPr>
            <w:t>(Schell &amp; Shirk, 2017)</w:t>
          </w:r>
          <w:r w:rsidR="00FA6599">
            <w:rPr>
              <w:rFonts w:ascii="TimesNewRomanPSMT" w:hAnsi="TimesNewRomanPSMT"/>
            </w:rPr>
            <w:fldChar w:fldCharType="end"/>
          </w:r>
        </w:sdtContent>
      </w:sdt>
      <w:r w:rsidR="009E2550">
        <w:rPr>
          <w:rFonts w:ascii="TimesNewRomanPSMT" w:hAnsi="TimesNewRomanPSMT"/>
        </w:rPr>
        <w:t>.</w:t>
      </w:r>
    </w:p>
    <w:p w:rsidR="00B77413" w:rsidRPr="009E2550" w:rsidRDefault="00B77413" w:rsidP="0033698B">
      <w:pPr>
        <w:spacing w:before="100" w:beforeAutospacing="1" w:after="100" w:afterAutospacing="1" w:line="360" w:lineRule="auto"/>
        <w:jc w:val="both"/>
        <w:rPr>
          <w:rFonts w:ascii="TimesNewRomanPSMT" w:hAnsi="TimesNewRomanPSMT"/>
        </w:rPr>
      </w:pPr>
      <w:r w:rsidRPr="00FF54EA">
        <w:rPr>
          <w:noProof/>
          <w:color w:val="000000" w:themeColor="text1"/>
        </w:rPr>
        <w:t>-Proteccionismo de China:</w:t>
      </w:r>
    </w:p>
    <w:p w:rsidR="009E2550" w:rsidRDefault="00B77413" w:rsidP="0033698B">
      <w:pPr>
        <w:spacing w:before="100" w:beforeAutospacing="1" w:after="100" w:afterAutospacing="1" w:line="360" w:lineRule="auto"/>
        <w:ind w:firstLine="708"/>
        <w:jc w:val="both"/>
        <w:rPr>
          <w:rFonts w:ascii="TimesNewRomanPSMT" w:hAnsi="TimesNewRomanPSMT"/>
          <w:noProof/>
        </w:rPr>
      </w:pPr>
      <w:r>
        <w:rPr>
          <w:rFonts w:ascii="TimesNewRomanPSMT" w:hAnsi="TimesNewRomanPSMT"/>
          <w:noProof/>
        </w:rPr>
        <w:t xml:space="preserve">La </w:t>
      </w:r>
      <w:r w:rsidR="008958B1">
        <w:rPr>
          <w:rFonts w:ascii="TimesNewRomanPSMT" w:hAnsi="TimesNewRomanPSMT"/>
          <w:noProof/>
        </w:rPr>
        <w:t>percepción</w:t>
      </w:r>
      <w:r>
        <w:rPr>
          <w:rFonts w:ascii="TimesNewRomanPSMT" w:hAnsi="TimesNewRomanPSMT"/>
          <w:noProof/>
        </w:rPr>
        <w:t xml:space="preserve"> que tiene Estados Unidos de que la relación económica que tiene con China es asimétrica, especialmente para las inversiones y las empresas, ha provocado mú</w:t>
      </w:r>
      <w:r w:rsidR="00C700AA">
        <w:rPr>
          <w:rFonts w:ascii="TimesNewRomanPSMT" w:hAnsi="TimesNewRomanPSMT"/>
          <w:noProof/>
        </w:rPr>
        <w:t>ltiples tensiones. China además de posicionarse como una economía mucho más cerrada, en comparación con el aperturismo económico de los Estados Unidos, otorga un privilegio a sus empresas e inversioneales nacionales, frente a las extranjeras</w:t>
      </w:r>
      <w:r w:rsidR="009E2550">
        <w:rPr>
          <w:rFonts w:ascii="TimesNewRomanPSMT" w:hAnsi="TimesNewRomanPSMT"/>
          <w:noProof/>
        </w:rPr>
        <w:t xml:space="preserve"> </w:t>
      </w:r>
      <w:sdt>
        <w:sdtPr>
          <w:rPr>
            <w:rFonts w:ascii="TimesNewRomanPSMT" w:hAnsi="TimesNewRomanPSMT"/>
            <w:noProof/>
          </w:rPr>
          <w:id w:val="-500894079"/>
          <w:citation/>
        </w:sdtPr>
        <w:sdtContent>
          <w:r w:rsidR="009E2550">
            <w:rPr>
              <w:rFonts w:ascii="TimesNewRomanPSMT" w:hAnsi="TimesNewRomanPSMT"/>
              <w:noProof/>
            </w:rPr>
            <w:fldChar w:fldCharType="begin"/>
          </w:r>
          <w:r w:rsidR="009E2550">
            <w:rPr>
              <w:rFonts w:ascii="TimesNewRomanPSMT" w:hAnsi="TimesNewRomanPSMT"/>
              <w:noProof/>
            </w:rPr>
            <w:instrText xml:space="preserve">CITATION Gru17 \l 3082 </w:instrText>
          </w:r>
          <w:r w:rsidR="009E2550">
            <w:rPr>
              <w:rFonts w:ascii="TimesNewRomanPSMT" w:hAnsi="TimesNewRomanPSMT"/>
              <w:noProof/>
            </w:rPr>
            <w:fldChar w:fldCharType="separate"/>
          </w:r>
          <w:r w:rsidR="009E2550" w:rsidRPr="009E2550">
            <w:rPr>
              <w:rFonts w:ascii="TimesNewRomanPSMT" w:hAnsi="TimesNewRomanPSMT"/>
              <w:noProof/>
            </w:rPr>
            <w:t>(Grupo Rhodium, 2017)</w:t>
          </w:r>
          <w:r w:rsidR="009E2550">
            <w:rPr>
              <w:rFonts w:ascii="TimesNewRomanPSMT" w:hAnsi="TimesNewRomanPSMT"/>
              <w:noProof/>
            </w:rPr>
            <w:fldChar w:fldCharType="end"/>
          </w:r>
        </w:sdtContent>
      </w:sdt>
      <w:r w:rsidR="009E2550">
        <w:rPr>
          <w:rFonts w:ascii="TimesNewRomanPSMT" w:hAnsi="TimesNewRomanPSMT"/>
          <w:noProof/>
        </w:rPr>
        <w:t>.</w:t>
      </w:r>
    </w:p>
    <w:p w:rsidR="00295244" w:rsidRDefault="00092628" w:rsidP="0033698B">
      <w:pPr>
        <w:spacing w:before="100" w:beforeAutospacing="1" w:after="100" w:afterAutospacing="1" w:line="360" w:lineRule="auto"/>
        <w:ind w:firstLine="708"/>
        <w:jc w:val="both"/>
        <w:rPr>
          <w:rFonts w:ascii="TimesNewRomanPSMT" w:hAnsi="TimesNewRomanPSMT"/>
          <w:noProof/>
        </w:rPr>
      </w:pPr>
      <w:r>
        <w:rPr>
          <w:rFonts w:ascii="TimesNewRomanPSMT" w:hAnsi="TimesNewRomanPSMT"/>
          <w:noProof/>
        </w:rPr>
        <w:t xml:space="preserve">A pesar de que este razonamiento sea cierto, ignora parte fundamental de este análisis. Tal y como explican Campbell y Ratner (2018), el optimismo que ha tenido Estados Unidos con la apertura de la economía china, les ha llevado a constantes decepciones a los líderes del pueblo americano. Una muestra de esto fue la apuesta de </w:t>
      </w:r>
      <w:r>
        <w:rPr>
          <w:rFonts w:ascii="TimesNewRomanPSMT" w:hAnsi="TimesNewRomanPSMT"/>
          <w:noProof/>
        </w:rPr>
        <w:lastRenderedPageBreak/>
        <w:t xml:space="preserve">Nixon de que el establecimiento de lazos muchos más fuertes con Beijin agilizarían obligatoriamente esta apertura.  </w:t>
      </w:r>
    </w:p>
    <w:p w:rsidR="00150938" w:rsidRDefault="00295244" w:rsidP="0033698B">
      <w:pPr>
        <w:spacing w:before="100" w:beforeAutospacing="1" w:after="100" w:afterAutospacing="1" w:line="360" w:lineRule="auto"/>
        <w:jc w:val="both"/>
        <w:rPr>
          <w:rFonts w:ascii="TimesNewRomanPSMT" w:hAnsi="TimesNewRomanPSMT"/>
        </w:rPr>
      </w:pPr>
      <w:r>
        <w:rPr>
          <w:rFonts w:ascii="TimesNewRomanPSMT" w:hAnsi="TimesNewRomanPSMT"/>
        </w:rPr>
        <w:t xml:space="preserve">Esto hace referencia, tal y como </w:t>
      </w:r>
      <w:r w:rsidR="008958B1">
        <w:rPr>
          <w:rFonts w:ascii="TimesNewRomanPSMT" w:hAnsi="TimesNewRomanPSMT"/>
        </w:rPr>
        <w:t>e</w:t>
      </w:r>
      <w:r>
        <w:rPr>
          <w:rFonts w:ascii="TimesNewRomanPSMT" w:hAnsi="TimesNewRomanPSMT"/>
        </w:rPr>
        <w:t xml:space="preserve">xpone Ministerio de Comercio de la República China (2017) a una diferente visión del concepto Estado, y por tanto su sistema político y económico. Por lo que el </w:t>
      </w:r>
      <w:r w:rsidR="008958B1">
        <w:rPr>
          <w:rFonts w:ascii="TimesNewRomanPSMT" w:hAnsi="TimesNewRomanPSMT"/>
        </w:rPr>
        <w:t>g</w:t>
      </w:r>
      <w:r>
        <w:rPr>
          <w:rFonts w:ascii="TimesNewRomanPSMT" w:hAnsi="TimesNewRomanPSMT"/>
        </w:rPr>
        <w:t xml:space="preserve">obierno </w:t>
      </w:r>
      <w:r w:rsidR="008958B1">
        <w:rPr>
          <w:rFonts w:ascii="TimesNewRomanPSMT" w:hAnsi="TimesNewRomanPSMT"/>
        </w:rPr>
        <w:t>c</w:t>
      </w:r>
      <w:r>
        <w:rPr>
          <w:rFonts w:ascii="TimesNewRomanPSMT" w:hAnsi="TimesNewRomanPSMT"/>
        </w:rPr>
        <w:t xml:space="preserve">omunista </w:t>
      </w:r>
      <w:r w:rsidR="008958B1">
        <w:rPr>
          <w:rFonts w:ascii="TimesNewRomanPSMT" w:hAnsi="TimesNewRomanPSMT"/>
        </w:rPr>
        <w:t>c</w:t>
      </w:r>
      <w:r>
        <w:rPr>
          <w:rFonts w:ascii="TimesNewRomanPSMT" w:hAnsi="TimesNewRomanPSMT"/>
        </w:rPr>
        <w:t>hino ha remarcado la intención de mantener un sólido control sobre la economía de su país, afianzando empresas como propiedad del estado y realizando políticas como “</w:t>
      </w:r>
      <w:proofErr w:type="spellStart"/>
      <w:r w:rsidR="008958B1" w:rsidRPr="008958B1">
        <w:rPr>
          <w:rFonts w:ascii="TimesNewRomanPSMT" w:hAnsi="TimesNewRomanPSMT"/>
          <w:i/>
          <w:iCs/>
        </w:rPr>
        <w:t>Made</w:t>
      </w:r>
      <w:proofErr w:type="spellEnd"/>
      <w:r w:rsidR="008958B1" w:rsidRPr="008958B1">
        <w:rPr>
          <w:rFonts w:ascii="TimesNewRomanPSMT" w:hAnsi="TimesNewRomanPSMT"/>
          <w:i/>
          <w:iCs/>
        </w:rPr>
        <w:t xml:space="preserve"> in China</w:t>
      </w:r>
      <w:r w:rsidR="008958B1">
        <w:rPr>
          <w:rFonts w:ascii="TimesNewRomanPSMT" w:hAnsi="TimesNewRomanPSMT"/>
        </w:rPr>
        <w:t xml:space="preserve"> </w:t>
      </w:r>
      <w:r>
        <w:rPr>
          <w:rFonts w:ascii="TimesNewRomanPSMT" w:hAnsi="TimesNewRomanPSMT"/>
        </w:rPr>
        <w:t>2025”</w:t>
      </w:r>
      <w:r w:rsidR="008958B1">
        <w:rPr>
          <w:rStyle w:val="Refdenotaalpie"/>
          <w:rFonts w:ascii="TimesNewRomanPSMT" w:hAnsi="TimesNewRomanPSMT"/>
        </w:rPr>
        <w:footnoteReference w:id="11"/>
      </w:r>
      <w:r>
        <w:rPr>
          <w:rFonts w:ascii="TimesNewRomanPSMT" w:hAnsi="TimesNewRomanPSMT"/>
        </w:rPr>
        <w:t xml:space="preserve">, con el objetivo de impulsar a industrias nacionales en sectores estratégicos, frente a compañías extranjeras. </w:t>
      </w:r>
      <w:r w:rsidR="00D05F30">
        <w:rPr>
          <w:rFonts w:ascii="TimesNewRomanPSMT" w:hAnsi="TimesNewRomanPSMT"/>
        </w:rPr>
        <w:t xml:space="preserve">Su principal intención, más allá de involucrarse en una guerra comercial con el resto del mundo, es </w:t>
      </w:r>
      <w:r w:rsidR="00150938">
        <w:rPr>
          <w:rFonts w:ascii="TimesNewRomanPSMT" w:hAnsi="TimesNewRomanPSMT"/>
        </w:rPr>
        <w:t>crear un sistema económico donde se defienda la industria nacional con un puesto privilegiado en la planificación económica del Estado</w:t>
      </w:r>
      <w:r w:rsidR="00CC426C">
        <w:rPr>
          <w:rFonts w:ascii="TimesNewRomanPSMT" w:hAnsi="TimesNewRomanPSMT"/>
        </w:rPr>
        <w:t xml:space="preserve"> </w:t>
      </w:r>
      <w:sdt>
        <w:sdtPr>
          <w:rPr>
            <w:rFonts w:ascii="TimesNewRomanPSMT" w:hAnsi="TimesNewRomanPSMT"/>
          </w:rPr>
          <w:id w:val="-80759441"/>
          <w:citation/>
        </w:sdtPr>
        <w:sdtContent>
          <w:r w:rsidR="00CC426C">
            <w:rPr>
              <w:rFonts w:ascii="TimesNewRomanPSMT" w:hAnsi="TimesNewRomanPSMT"/>
            </w:rPr>
            <w:fldChar w:fldCharType="begin"/>
          </w:r>
          <w:r w:rsidR="00CC426C">
            <w:rPr>
              <w:rFonts w:ascii="TimesNewRomanPSMT" w:hAnsi="TimesNewRomanPSMT"/>
            </w:rPr>
            <w:instrText xml:space="preserve"> CITATION Góm16 \l 3082 </w:instrText>
          </w:r>
          <w:r w:rsidR="00CC426C">
            <w:rPr>
              <w:rFonts w:ascii="TimesNewRomanPSMT" w:hAnsi="TimesNewRomanPSMT"/>
            </w:rPr>
            <w:fldChar w:fldCharType="separate"/>
          </w:r>
          <w:r w:rsidR="00CC426C" w:rsidRPr="00CC426C">
            <w:rPr>
              <w:rFonts w:ascii="TimesNewRomanPSMT" w:hAnsi="TimesNewRomanPSMT"/>
              <w:noProof/>
            </w:rPr>
            <w:t>(Gómez, 2016)</w:t>
          </w:r>
          <w:r w:rsidR="00CC426C">
            <w:rPr>
              <w:rFonts w:ascii="TimesNewRomanPSMT" w:hAnsi="TimesNewRomanPSMT"/>
            </w:rPr>
            <w:fldChar w:fldCharType="end"/>
          </w:r>
        </w:sdtContent>
      </w:sdt>
      <w:r w:rsidR="00150938">
        <w:rPr>
          <w:rFonts w:ascii="TimesNewRomanPSMT" w:hAnsi="TimesNewRomanPSMT"/>
        </w:rPr>
        <w:t>. Esto no enmarca a China en una negación absoluta a la liberalización de sus sectores estratégicos</w:t>
      </w:r>
      <w:r w:rsidR="00DB7442">
        <w:rPr>
          <w:rFonts w:ascii="TimesNewRomanPSMT" w:hAnsi="TimesNewRomanPSMT"/>
        </w:rPr>
        <w:t>, sino que marcarán su propio ritmo, tal y como remarcan en el Informe del Ministerio de Comercio (2017), una apertura del mercado de manera progresiva. Esta afirmación es bastante notable tanto en la disminución</w:t>
      </w:r>
      <w:r w:rsidR="004F2DBF">
        <w:rPr>
          <w:rFonts w:ascii="TimesNewRomanPSMT" w:hAnsi="TimesNewRomanPSMT"/>
        </w:rPr>
        <w:t>, desde 2015,</w:t>
      </w:r>
      <w:r w:rsidR="00DB7442">
        <w:rPr>
          <w:rFonts w:ascii="TimesNewRomanPSMT" w:hAnsi="TimesNewRomanPSMT"/>
        </w:rPr>
        <w:t xml:space="preserve"> de medidas que evitaban la inversión extranjera </w:t>
      </w:r>
      <w:r w:rsidR="004F2DBF">
        <w:rPr>
          <w:rFonts w:ascii="TimesNewRomanPSMT" w:hAnsi="TimesNewRomanPSMT"/>
        </w:rPr>
        <w:t xml:space="preserve">en ciertas industrias, como con la propuesta de la apertura de la economía del Consejo de Estado Chino en enero de 2017. </w:t>
      </w:r>
    </w:p>
    <w:p w:rsidR="00CC426C" w:rsidRPr="00CC426C" w:rsidRDefault="004F2DBF" w:rsidP="0033698B">
      <w:pPr>
        <w:spacing w:before="100" w:beforeAutospacing="1" w:after="100" w:afterAutospacing="1" w:line="360" w:lineRule="auto"/>
        <w:jc w:val="both"/>
        <w:rPr>
          <w:rFonts w:ascii="TimesNewRomanPSMT" w:hAnsi="TimesNewRomanPSMT"/>
        </w:rPr>
      </w:pPr>
      <w:r>
        <w:rPr>
          <w:rFonts w:ascii="TimesNewRomanPSMT" w:hAnsi="TimesNewRomanPSMT"/>
        </w:rPr>
        <w:t>Por tanto, aunque el proteccionismo chino no se debilite con la rapidez que desea Estados Unidos, no implica que no llegue a suceder. Ambos países tienen una visión muy diferente de la economía y de la inversión</w:t>
      </w:r>
      <w:r w:rsidR="00456E25">
        <w:rPr>
          <w:rFonts w:ascii="TimesNewRomanPSMT" w:hAnsi="TimesNewRomanPSMT"/>
        </w:rPr>
        <w:t xml:space="preserve"> y solo el tiempo puede hacer que</w:t>
      </w:r>
      <w:r>
        <w:rPr>
          <w:rFonts w:ascii="TimesNewRomanPSMT" w:hAnsi="TimesNewRomanPSMT"/>
        </w:rPr>
        <w:t xml:space="preserve"> se vuelvan en la misma dirección, </w:t>
      </w:r>
      <w:r w:rsidR="00456E25">
        <w:rPr>
          <w:rFonts w:ascii="TimesNewRomanPSMT" w:hAnsi="TimesNewRomanPSMT"/>
        </w:rPr>
        <w:t>o</w:t>
      </w:r>
      <w:r>
        <w:rPr>
          <w:rFonts w:ascii="TimesNewRomanPSMT" w:hAnsi="TimesNewRomanPSMT"/>
        </w:rPr>
        <w:t xml:space="preserve"> incluso que nunca se produzca en ciertos sectores. </w:t>
      </w:r>
      <w:sdt>
        <w:sdtPr>
          <w:rPr>
            <w:rFonts w:ascii="TimesNewRomanPSMT" w:hAnsi="TimesNewRomanPSMT"/>
            <w:lang w:val="en-US"/>
          </w:rPr>
          <w:id w:val="-781799372"/>
          <w:citation/>
        </w:sdtPr>
        <w:sdtContent>
          <w:r w:rsidR="00CC426C">
            <w:rPr>
              <w:rFonts w:ascii="TimesNewRomanPSMT" w:hAnsi="TimesNewRomanPSMT"/>
              <w:lang w:val="en-US"/>
            </w:rPr>
            <w:fldChar w:fldCharType="begin"/>
          </w:r>
          <w:r w:rsidR="00CC426C">
            <w:rPr>
              <w:rFonts w:ascii="TimesNewRomanPSMT" w:hAnsi="TimesNewRomanPSMT"/>
            </w:rPr>
            <w:instrText xml:space="preserve">CITATION Ros \l 3082 </w:instrText>
          </w:r>
          <w:r w:rsidR="00CC426C">
            <w:rPr>
              <w:rFonts w:ascii="TimesNewRomanPSMT" w:hAnsi="TimesNewRomanPSMT"/>
              <w:lang w:val="en-US"/>
            </w:rPr>
            <w:fldChar w:fldCharType="separate"/>
          </w:r>
          <w:r w:rsidR="00CC426C" w:rsidRPr="00CC426C">
            <w:rPr>
              <w:rFonts w:ascii="TimesNewRomanPSMT" w:hAnsi="TimesNewRomanPSMT"/>
              <w:noProof/>
            </w:rPr>
            <w:t>(Rosen, 2018)</w:t>
          </w:r>
          <w:r w:rsidR="00CC426C">
            <w:rPr>
              <w:rFonts w:ascii="TimesNewRomanPSMT" w:hAnsi="TimesNewRomanPSMT"/>
              <w:lang w:val="en-US"/>
            </w:rPr>
            <w:fldChar w:fldCharType="end"/>
          </w:r>
        </w:sdtContent>
      </w:sdt>
      <w:r w:rsidR="00CC426C">
        <w:rPr>
          <w:rFonts w:ascii="TimesNewRomanPSMT" w:hAnsi="TimesNewRomanPSMT"/>
        </w:rPr>
        <w:t xml:space="preserve">. </w:t>
      </w:r>
      <w:r>
        <w:rPr>
          <w:rFonts w:ascii="TimesNewRomanPSMT" w:hAnsi="TimesNewRomanPSMT"/>
        </w:rPr>
        <w:t>Pero</w:t>
      </w:r>
      <w:r w:rsidR="00FC157B">
        <w:rPr>
          <w:rFonts w:ascii="TimesNewRomanPSMT" w:hAnsi="TimesNewRomanPSMT"/>
        </w:rPr>
        <w:t>,</w:t>
      </w:r>
      <w:r>
        <w:rPr>
          <w:rFonts w:ascii="TimesNewRomanPSMT" w:hAnsi="TimesNewRomanPSMT"/>
        </w:rPr>
        <w:t xml:space="preserve"> sin embargo, a pesar de ser </w:t>
      </w:r>
      <w:r w:rsidR="00FC157B">
        <w:rPr>
          <w:rFonts w:ascii="TimesNewRomanPSMT" w:hAnsi="TimesNewRomanPSMT"/>
        </w:rPr>
        <w:t xml:space="preserve">un fuerte pilar de tensión, no tiene la suficiente solidez como para impedir que se sigan estableciendo las relaciones económicas entre las dos potencias. </w:t>
      </w:r>
    </w:p>
    <w:p w:rsidR="00CB113F" w:rsidRPr="00FF54EA" w:rsidRDefault="00FF54EA" w:rsidP="00FF54EA">
      <w:pPr>
        <w:pStyle w:val="Ttulo4"/>
        <w:rPr>
          <w:rFonts w:ascii="Times New Roman" w:eastAsia="Times New Roman" w:hAnsi="Times New Roman" w:cs="Times New Roman"/>
          <w:color w:val="000000" w:themeColor="text1"/>
        </w:rPr>
      </w:pPr>
      <w:r w:rsidRPr="00FF54EA">
        <w:rPr>
          <w:rFonts w:ascii="Times New Roman" w:hAnsi="Times New Roman" w:cs="Times New Roman"/>
          <w:color w:val="000000" w:themeColor="text1"/>
        </w:rPr>
        <w:t>-</w:t>
      </w:r>
      <w:r w:rsidR="00CB113F" w:rsidRPr="00126F41">
        <w:rPr>
          <w:rFonts w:ascii="Times New Roman" w:eastAsia="Times New Roman" w:hAnsi="Times New Roman" w:cs="Times New Roman"/>
          <w:i w:val="0"/>
          <w:iCs w:val="0"/>
          <w:color w:val="000000" w:themeColor="text1"/>
        </w:rPr>
        <w:t>Proteccionismo comercial de Estados Unidos.</w:t>
      </w:r>
      <w:r w:rsidR="00CB113F" w:rsidRPr="00FF54EA">
        <w:rPr>
          <w:rFonts w:ascii="Times New Roman" w:eastAsia="Times New Roman" w:hAnsi="Times New Roman" w:cs="Times New Roman"/>
          <w:color w:val="000000" w:themeColor="text1"/>
        </w:rPr>
        <w:t xml:space="preserve"> </w:t>
      </w:r>
    </w:p>
    <w:p w:rsidR="00314E7B" w:rsidRDefault="00314E7B" w:rsidP="00C50717">
      <w:pPr>
        <w:spacing w:before="100" w:beforeAutospacing="1" w:after="100" w:afterAutospacing="1" w:line="360" w:lineRule="auto"/>
        <w:rPr>
          <w:rFonts w:ascii="TimesNewRomanPSMT" w:hAnsi="TimesNewRomanPSMT"/>
        </w:rPr>
      </w:pPr>
      <w:r>
        <w:rPr>
          <w:rFonts w:ascii="TimesNewRomanPSMT" w:hAnsi="TimesNewRomanPSMT"/>
        </w:rPr>
        <w:t>Como todos los proteccionismos, el de Estados Unidos, busca favorecer y proteger a la producción nacional frente a la competencia extranjera</w:t>
      </w:r>
      <w:r w:rsidR="005B221D">
        <w:rPr>
          <w:rFonts w:ascii="TimesNewRomanPSMT" w:hAnsi="TimesNewRomanPSMT"/>
        </w:rPr>
        <w:t>. Para ello impone</w:t>
      </w:r>
      <w:r>
        <w:rPr>
          <w:rFonts w:ascii="TimesNewRomanPSMT" w:hAnsi="TimesNewRomanPSMT"/>
        </w:rPr>
        <w:t xml:space="preserve"> </w:t>
      </w:r>
      <w:r w:rsidR="005B221D">
        <w:rPr>
          <w:rFonts w:ascii="TimesNewRomanPSMT" w:hAnsi="TimesNewRomanPSMT"/>
        </w:rPr>
        <w:t xml:space="preserve">ciertas </w:t>
      </w:r>
      <w:r>
        <w:rPr>
          <w:rFonts w:ascii="TimesNewRomanPSMT" w:hAnsi="TimesNewRomanPSMT"/>
        </w:rPr>
        <w:t xml:space="preserve">tarifas </w:t>
      </w:r>
      <w:r>
        <w:rPr>
          <w:rFonts w:ascii="TimesNewRomanPSMT" w:hAnsi="TimesNewRomanPSMT"/>
        </w:rPr>
        <w:lastRenderedPageBreak/>
        <w:t xml:space="preserve">o aranceles por la importación de productos extranjeros, por lo que dejarían de ser rentables. Esto favorece un impulso a la producción interna del país ya que tienen que proveer los productos </w:t>
      </w:r>
      <w:r w:rsidR="005B221D">
        <w:rPr>
          <w:rFonts w:ascii="TimesNewRomanPSMT" w:hAnsi="TimesNewRomanPSMT"/>
        </w:rPr>
        <w:t xml:space="preserve">o servicios que antes se traían de países extranjeros. </w:t>
      </w:r>
    </w:p>
    <w:p w:rsidR="005B221D" w:rsidRDefault="005B221D" w:rsidP="0033698B">
      <w:pPr>
        <w:spacing w:before="100" w:beforeAutospacing="1" w:after="100" w:afterAutospacing="1" w:line="360" w:lineRule="auto"/>
        <w:ind w:firstLine="708"/>
        <w:rPr>
          <w:rFonts w:ascii="TimesNewRomanPSMT" w:hAnsi="TimesNewRomanPSMT"/>
        </w:rPr>
      </w:pPr>
      <w:r>
        <w:rPr>
          <w:rFonts w:ascii="TimesNewRomanPSMT" w:hAnsi="TimesNewRomanPSMT"/>
        </w:rPr>
        <w:t xml:space="preserve">Una de las causas de este tipo de política económica, es proteger a los empleados de industrias que deciden importar bienes más baratos de otros países y </w:t>
      </w:r>
      <w:r w:rsidR="00C50717">
        <w:rPr>
          <w:rFonts w:ascii="TimesNewRomanPSMT" w:hAnsi="TimesNewRomanPSMT"/>
        </w:rPr>
        <w:t>acaban</w:t>
      </w:r>
      <w:r>
        <w:rPr>
          <w:rFonts w:ascii="TimesNewRomanPSMT" w:hAnsi="TimesNewRomanPSMT"/>
        </w:rPr>
        <w:t xml:space="preserve"> causando un gran perjuicio a la industria nacional</w:t>
      </w:r>
      <w:r w:rsidR="00CC426C">
        <w:rPr>
          <w:rFonts w:ascii="TimesNewRomanPSMT" w:hAnsi="TimesNewRomanPSMT"/>
        </w:rPr>
        <w:t xml:space="preserve"> y al empleo</w:t>
      </w:r>
      <w:r w:rsidR="00C50717">
        <w:rPr>
          <w:rFonts w:ascii="TimesNewRomanPSMT" w:hAnsi="TimesNewRomanPSMT"/>
        </w:rPr>
        <w:t xml:space="preserve">. Según el Werner International Labor </w:t>
      </w:r>
      <w:proofErr w:type="spellStart"/>
      <w:r w:rsidR="00C50717">
        <w:rPr>
          <w:rFonts w:ascii="TimesNewRomanPSMT" w:hAnsi="TimesNewRomanPSMT"/>
        </w:rPr>
        <w:t>Cost</w:t>
      </w:r>
      <w:proofErr w:type="spellEnd"/>
      <w:r w:rsidR="00C50717">
        <w:rPr>
          <w:rFonts w:ascii="TimesNewRomanPSMT" w:hAnsi="TimesNewRomanPSMT"/>
        </w:rPr>
        <w:t xml:space="preserve"> </w:t>
      </w:r>
      <w:proofErr w:type="spellStart"/>
      <w:r w:rsidR="00C50717">
        <w:rPr>
          <w:rFonts w:ascii="TimesNewRomanPSMT" w:hAnsi="TimesNewRomanPSMT"/>
        </w:rPr>
        <w:t>Comparison</w:t>
      </w:r>
      <w:proofErr w:type="spellEnd"/>
      <w:r w:rsidR="00C50717">
        <w:rPr>
          <w:rFonts w:ascii="TimesNewRomanPSMT" w:hAnsi="TimesNewRomanPSMT"/>
        </w:rPr>
        <w:t xml:space="preserve"> (2014), en China, el promedio de hora por trabajo en 2014 fue de 2,65 dólares, en la industria textil. Y, un trabajador americano del mismo </w:t>
      </w:r>
      <w:r w:rsidR="00750872">
        <w:rPr>
          <w:rFonts w:ascii="TimesNewRomanPSMT" w:hAnsi="TimesNewRomanPSMT"/>
        </w:rPr>
        <w:t>sector</w:t>
      </w:r>
      <w:r w:rsidR="00C50717">
        <w:rPr>
          <w:rFonts w:ascii="TimesNewRomanPSMT" w:hAnsi="TimesNewRomanPSMT"/>
        </w:rPr>
        <w:t xml:space="preserve"> cobra por hora como mínimo, cuatro veces más. Es por esto, que cuando las empresas valoran los costes, deciden relocalizar sus centros de producción en </w:t>
      </w:r>
      <w:r w:rsidR="00750872">
        <w:rPr>
          <w:rFonts w:ascii="TimesNewRomanPSMT" w:hAnsi="TimesNewRomanPSMT"/>
        </w:rPr>
        <w:t xml:space="preserve">China. Consiguiendo un ahorro en producción muy relevante, ya que se pueden emplear cuatro trabajadores en China por el precio de uno en Estados Unidos. Por ello, el argumento americano se aferra a la gran pérdida en su industria manufacturera y al gran desempleo que se genera. </w:t>
      </w:r>
    </w:p>
    <w:p w:rsidR="00CB0423" w:rsidRDefault="00565FBD" w:rsidP="0033698B">
      <w:pPr>
        <w:spacing w:before="100" w:beforeAutospacing="1" w:after="100" w:afterAutospacing="1" w:line="360" w:lineRule="auto"/>
        <w:ind w:firstLine="708"/>
        <w:rPr>
          <w:rFonts w:ascii="TimesNewRomanPSMT" w:hAnsi="TimesNewRomanPSMT"/>
        </w:rPr>
      </w:pPr>
      <w:r>
        <w:rPr>
          <w:rFonts w:ascii="TimesNewRomanPSMT" w:hAnsi="TimesNewRomanPSMT"/>
        </w:rPr>
        <w:t>Pero realmente este daño se ve claramente mitigado porque las empresas americanas al ser capaces de producir y vender a un menor coste, los consumidores se benefician de unos precios más baratos.</w:t>
      </w:r>
      <w:r w:rsidR="00622DB3">
        <w:rPr>
          <w:rFonts w:ascii="TimesNewRomanPSMT" w:hAnsi="TimesNewRomanPSMT"/>
        </w:rPr>
        <w:t xml:space="preserve"> Además, no se puede hacer una relación directa de que toda la destrucción de empleo es causa de la relocalización de </w:t>
      </w:r>
      <w:r w:rsidR="00CB0423">
        <w:rPr>
          <w:rFonts w:ascii="TimesNewRomanPSMT" w:hAnsi="TimesNewRomanPSMT"/>
        </w:rPr>
        <w:t>las industrias</w:t>
      </w:r>
      <w:r w:rsidR="00622DB3">
        <w:rPr>
          <w:rFonts w:ascii="TimesNewRomanPSMT" w:hAnsi="TimesNewRomanPSMT"/>
        </w:rPr>
        <w:t>, cuando hay otros factores que afectan, como son la automatización</w:t>
      </w:r>
      <w:r w:rsidR="0003337D">
        <w:rPr>
          <w:rFonts w:ascii="TimesNewRomanPSMT" w:hAnsi="TimesNewRomanPSMT"/>
        </w:rPr>
        <w:t xml:space="preserve"> </w:t>
      </w:r>
      <w:sdt>
        <w:sdtPr>
          <w:rPr>
            <w:rFonts w:ascii="TimesNewRomanPSMT" w:hAnsi="TimesNewRomanPSMT"/>
            <w:color w:val="212121"/>
            <w:shd w:val="clear" w:color="auto" w:fill="FFFFFF"/>
          </w:rPr>
          <w:id w:val="-1099637611"/>
          <w:citation/>
        </w:sdtPr>
        <w:sdtContent>
          <w:r w:rsidR="0003337D">
            <w:rPr>
              <w:rFonts w:ascii="TimesNewRomanPSMT" w:hAnsi="TimesNewRomanPSMT"/>
              <w:color w:val="212121"/>
              <w:shd w:val="clear" w:color="auto" w:fill="FFFFFF"/>
            </w:rPr>
            <w:fldChar w:fldCharType="begin"/>
          </w:r>
          <w:r w:rsidR="0003337D">
            <w:rPr>
              <w:rFonts w:ascii="TimesNewRomanPSMT" w:hAnsi="TimesNewRomanPSMT"/>
              <w:color w:val="212121"/>
              <w:shd w:val="clear" w:color="auto" w:fill="FFFFFF"/>
            </w:rPr>
            <w:instrText xml:space="preserve"> CITATION Gén18 \l 3082 </w:instrText>
          </w:r>
          <w:r w:rsidR="0003337D">
            <w:rPr>
              <w:rFonts w:ascii="TimesNewRomanPSMT" w:hAnsi="TimesNewRomanPSMT"/>
              <w:color w:val="212121"/>
              <w:shd w:val="clear" w:color="auto" w:fill="FFFFFF"/>
            </w:rPr>
            <w:fldChar w:fldCharType="separate"/>
          </w:r>
          <w:r w:rsidR="0003337D" w:rsidRPr="0003337D">
            <w:rPr>
              <w:rFonts w:ascii="TimesNewRomanPSMT" w:hAnsi="TimesNewRomanPSMT"/>
              <w:noProof/>
              <w:color w:val="212121"/>
              <w:shd w:val="clear" w:color="auto" w:fill="FFFFFF"/>
            </w:rPr>
            <w:t>(Généreux, 2018)</w:t>
          </w:r>
          <w:r w:rsidR="0003337D">
            <w:rPr>
              <w:rFonts w:ascii="TimesNewRomanPSMT" w:hAnsi="TimesNewRomanPSMT"/>
              <w:color w:val="212121"/>
              <w:shd w:val="clear" w:color="auto" w:fill="FFFFFF"/>
            </w:rPr>
            <w:fldChar w:fldCharType="end"/>
          </w:r>
        </w:sdtContent>
      </w:sdt>
      <w:r w:rsidR="0003337D">
        <w:rPr>
          <w:rFonts w:ascii="TimesNewRomanPSMT" w:hAnsi="TimesNewRomanPSMT"/>
          <w:color w:val="212121"/>
          <w:shd w:val="clear" w:color="auto" w:fill="FFFFFF"/>
        </w:rPr>
        <w:t>.</w:t>
      </w:r>
    </w:p>
    <w:p w:rsidR="00622DB3" w:rsidRDefault="00CB0423" w:rsidP="0033698B">
      <w:pPr>
        <w:spacing w:before="100" w:beforeAutospacing="1" w:after="100" w:afterAutospacing="1" w:line="360" w:lineRule="auto"/>
        <w:ind w:firstLine="708"/>
        <w:rPr>
          <w:rFonts w:ascii="TimesNewRomanPSMT" w:hAnsi="TimesNewRomanPSMT"/>
        </w:rPr>
      </w:pPr>
      <w:r>
        <w:rPr>
          <w:rFonts w:ascii="TimesNewRomanPSMT" w:hAnsi="TimesNewRomanPSMT"/>
        </w:rPr>
        <w:t>Si analizamos la evolución de</w:t>
      </w:r>
      <w:r w:rsidR="0003337D">
        <w:rPr>
          <w:rFonts w:ascii="TimesNewRomanPSMT" w:hAnsi="TimesNewRomanPSMT"/>
        </w:rPr>
        <w:t>l número de</w:t>
      </w:r>
      <w:r>
        <w:rPr>
          <w:rFonts w:ascii="TimesNewRomanPSMT" w:hAnsi="TimesNewRomanPSMT"/>
        </w:rPr>
        <w:t xml:space="preserve"> trabajadores estadounidenses de la industria manufacturera, podemos ver una clara tendencia a la baja a partir de la Segunda Guerra Mundial. Y es que esta decadencia, especialmente se acentúa en 1979, tras el reconocimiento de la República Popular China y el establecimiento de relaciones diplomáticas con el gobierno de Jimmy Carter.</w:t>
      </w:r>
    </w:p>
    <w:p w:rsidR="00386F53" w:rsidRDefault="007643F4" w:rsidP="0033698B">
      <w:pPr>
        <w:spacing w:before="100" w:beforeAutospacing="1" w:after="100" w:afterAutospacing="1" w:line="360" w:lineRule="auto"/>
        <w:ind w:firstLine="708"/>
        <w:jc w:val="both"/>
        <w:rPr>
          <w:rFonts w:ascii="TimesNewRomanPSMT" w:hAnsi="TimesNewRomanPSMT"/>
        </w:rPr>
      </w:pPr>
      <w:r>
        <w:rPr>
          <w:rFonts w:ascii="TimesNewRomanPSMT" w:hAnsi="TimesNewRomanPSMT"/>
        </w:rPr>
        <w:t xml:space="preserve">Por tanto, si el aumento de desempleo </w:t>
      </w:r>
      <w:r w:rsidR="0003337D">
        <w:rPr>
          <w:rFonts w:ascii="TimesNewRomanPSMT" w:hAnsi="TimesNewRomanPSMT"/>
        </w:rPr>
        <w:t>ha aumentado considerablemente</w:t>
      </w:r>
      <w:r>
        <w:rPr>
          <w:rFonts w:ascii="TimesNewRomanPSMT" w:hAnsi="TimesNewRomanPSMT"/>
        </w:rPr>
        <w:t xml:space="preserve"> desde que se produjo</w:t>
      </w:r>
      <w:r w:rsidR="00F26917">
        <w:rPr>
          <w:rFonts w:ascii="TimesNewRomanPSMT" w:hAnsi="TimesNewRomanPSMT"/>
        </w:rPr>
        <w:t xml:space="preserve"> la </w:t>
      </w:r>
      <w:r>
        <w:rPr>
          <w:rFonts w:ascii="TimesNewRomanPSMT" w:hAnsi="TimesNewRomanPSMT"/>
        </w:rPr>
        <w:t>relación comercial con China, hay claros motivos para establecer una política comercial más estricta</w:t>
      </w:r>
      <w:r w:rsidR="0003337D">
        <w:rPr>
          <w:rFonts w:ascii="TimesNewRomanPSMT" w:hAnsi="TimesNewRomanPSMT"/>
        </w:rPr>
        <w:t xml:space="preserve"> con este país</w:t>
      </w:r>
      <w:r>
        <w:rPr>
          <w:rFonts w:ascii="TimesNewRomanPSMT" w:hAnsi="TimesNewRomanPSMT"/>
        </w:rPr>
        <w:t xml:space="preserve">. </w:t>
      </w:r>
      <w:r w:rsidR="00F26917">
        <w:rPr>
          <w:rFonts w:ascii="TimesNewRomanPSMT" w:hAnsi="TimesNewRomanPSMT"/>
        </w:rPr>
        <w:t xml:space="preserve">Y es así, como Donald </w:t>
      </w:r>
      <w:proofErr w:type="spellStart"/>
      <w:r w:rsidR="00F26917">
        <w:rPr>
          <w:rFonts w:ascii="TimesNewRomanPSMT" w:hAnsi="TimesNewRomanPSMT"/>
        </w:rPr>
        <w:t>Trump</w:t>
      </w:r>
      <w:proofErr w:type="spellEnd"/>
      <w:r w:rsidR="00F26917">
        <w:rPr>
          <w:rFonts w:ascii="TimesNewRomanPSMT" w:hAnsi="TimesNewRomanPSMT"/>
        </w:rPr>
        <w:t xml:space="preserve"> anunció que impondría aranceles a las importaciones de China y de México (</w:t>
      </w:r>
      <w:proofErr w:type="spellStart"/>
      <w:r w:rsidR="00F26917">
        <w:rPr>
          <w:rFonts w:ascii="TimesNewRomanPSMT" w:hAnsi="TimesNewRomanPSMT"/>
        </w:rPr>
        <w:t>Politifact</w:t>
      </w:r>
      <w:proofErr w:type="spellEnd"/>
      <w:r w:rsidR="00F26917">
        <w:rPr>
          <w:rFonts w:ascii="TimesNewRomanPSMT" w:hAnsi="TimesNewRomanPSMT"/>
        </w:rPr>
        <w:t>, 2018).</w:t>
      </w:r>
      <w:r w:rsidR="00976F2E">
        <w:rPr>
          <w:rFonts w:ascii="TimesNewRomanPSMT" w:hAnsi="TimesNewRomanPSMT"/>
        </w:rPr>
        <w:t xml:space="preserve"> </w:t>
      </w:r>
      <w:r w:rsidR="00F26917">
        <w:rPr>
          <w:rFonts w:ascii="TimesNewRomanPSMT" w:hAnsi="TimesNewRomanPSMT"/>
        </w:rPr>
        <w:t xml:space="preserve">A pesar de que las primeras encuestas realizadas en febrero por el Bank of </w:t>
      </w:r>
      <w:proofErr w:type="spellStart"/>
      <w:r w:rsidR="00F26917">
        <w:rPr>
          <w:rFonts w:ascii="TimesNewRomanPSMT" w:hAnsi="TimesNewRomanPSMT"/>
        </w:rPr>
        <w:t>America</w:t>
      </w:r>
      <w:proofErr w:type="spellEnd"/>
      <w:r w:rsidR="00F26917">
        <w:rPr>
          <w:rFonts w:ascii="TimesNewRomanPSMT" w:hAnsi="TimesNewRomanPSMT"/>
        </w:rPr>
        <w:t xml:space="preserve"> </w:t>
      </w:r>
      <w:proofErr w:type="spellStart"/>
      <w:r w:rsidR="00F26917">
        <w:rPr>
          <w:rFonts w:ascii="TimesNewRomanPSMT" w:hAnsi="TimesNewRomanPSMT"/>
        </w:rPr>
        <w:t>Merryl</w:t>
      </w:r>
      <w:proofErr w:type="spellEnd"/>
      <w:r w:rsidR="00F26917">
        <w:rPr>
          <w:rFonts w:ascii="TimesNewRomanPSMT" w:hAnsi="TimesNewRomanPSMT"/>
        </w:rPr>
        <w:t xml:space="preserve"> </w:t>
      </w:r>
      <w:proofErr w:type="spellStart"/>
      <w:r w:rsidR="00F26917">
        <w:rPr>
          <w:rFonts w:ascii="TimesNewRomanPSMT" w:hAnsi="TimesNewRomanPSMT"/>
        </w:rPr>
        <w:t>Lich</w:t>
      </w:r>
      <w:proofErr w:type="spellEnd"/>
      <w:r w:rsidR="00F26917">
        <w:rPr>
          <w:rFonts w:ascii="TimesNewRomanPSMT" w:hAnsi="TimesNewRomanPSMT"/>
        </w:rPr>
        <w:t xml:space="preserve"> (2018</w:t>
      </w:r>
      <w:r w:rsidR="00976F2E">
        <w:rPr>
          <w:rFonts w:ascii="TimesNewRomanPSMT" w:hAnsi="TimesNewRomanPSMT"/>
        </w:rPr>
        <w:t xml:space="preserve">, citada por </w:t>
      </w:r>
      <w:proofErr w:type="spellStart"/>
      <w:r w:rsidR="00976F2E">
        <w:rPr>
          <w:rFonts w:ascii="TimesNewRomanPSMT" w:hAnsi="TimesNewRomanPSMT"/>
        </w:rPr>
        <w:t>The</w:t>
      </w:r>
      <w:proofErr w:type="spellEnd"/>
      <w:r w:rsidR="00976F2E">
        <w:rPr>
          <w:rFonts w:ascii="TimesNewRomanPSMT" w:hAnsi="TimesNewRomanPSMT"/>
        </w:rPr>
        <w:t xml:space="preserve"> </w:t>
      </w:r>
      <w:proofErr w:type="spellStart"/>
      <w:r w:rsidR="00976F2E">
        <w:rPr>
          <w:rFonts w:ascii="TimesNewRomanPSMT" w:hAnsi="TimesNewRomanPSMT"/>
        </w:rPr>
        <w:t>Economist</w:t>
      </w:r>
      <w:proofErr w:type="spellEnd"/>
      <w:r w:rsidR="00976F2E">
        <w:rPr>
          <w:rFonts w:ascii="TimesNewRomanPSMT" w:hAnsi="TimesNewRomanPSMT"/>
        </w:rPr>
        <w:t xml:space="preserve">, 2018) </w:t>
      </w:r>
      <w:r w:rsidR="00F26917">
        <w:rPr>
          <w:rFonts w:ascii="TimesNewRomanPSMT" w:hAnsi="TimesNewRomanPSMT"/>
        </w:rPr>
        <w:t>no considerasen este enfrentamiento comercial con China como una amenaza re</w:t>
      </w:r>
      <w:r w:rsidR="007A537B">
        <w:rPr>
          <w:rFonts w:ascii="TimesNewRomanPSMT" w:hAnsi="TimesNewRomanPSMT"/>
        </w:rPr>
        <w:t>al</w:t>
      </w:r>
      <w:r w:rsidR="00F26917">
        <w:rPr>
          <w:rFonts w:ascii="TimesNewRomanPSMT" w:hAnsi="TimesNewRomanPSMT"/>
        </w:rPr>
        <w:t xml:space="preserve">, el 1 de marzo </w:t>
      </w:r>
      <w:proofErr w:type="spellStart"/>
      <w:r w:rsidR="00F26917">
        <w:rPr>
          <w:rFonts w:ascii="TimesNewRomanPSMT" w:hAnsi="TimesNewRomanPSMT"/>
        </w:rPr>
        <w:t>Trump</w:t>
      </w:r>
      <w:proofErr w:type="spellEnd"/>
      <w:r w:rsidR="00F26917">
        <w:rPr>
          <w:rFonts w:ascii="TimesNewRomanPSMT" w:hAnsi="TimesNewRomanPSMT"/>
        </w:rPr>
        <w:t xml:space="preserve"> declaró que impondría</w:t>
      </w:r>
      <w:r w:rsidR="00721168">
        <w:rPr>
          <w:rFonts w:ascii="TimesNewRomanPSMT" w:hAnsi="TimesNewRomanPSMT"/>
        </w:rPr>
        <w:t xml:space="preserve"> tarifas</w:t>
      </w:r>
      <w:r w:rsidR="00F26917">
        <w:rPr>
          <w:rFonts w:ascii="TimesNewRomanPSMT" w:hAnsi="TimesNewRomanPSMT"/>
        </w:rPr>
        <w:t xml:space="preserve"> </w:t>
      </w:r>
      <w:r w:rsidR="00F26917">
        <w:rPr>
          <w:rFonts w:ascii="TimesNewRomanPSMT" w:hAnsi="TimesNewRomanPSMT"/>
        </w:rPr>
        <w:lastRenderedPageBreak/>
        <w:t xml:space="preserve">arancelarias de un 10% en aluminio importado y </w:t>
      </w:r>
      <w:r w:rsidR="00721168">
        <w:rPr>
          <w:rFonts w:ascii="TimesNewRomanPSMT" w:hAnsi="TimesNewRomanPSMT"/>
        </w:rPr>
        <w:t xml:space="preserve">de </w:t>
      </w:r>
      <w:r w:rsidR="00F26917">
        <w:rPr>
          <w:rFonts w:ascii="TimesNewRomanPSMT" w:hAnsi="TimesNewRomanPSMT"/>
        </w:rPr>
        <w:t xml:space="preserve">un 25% en el (White </w:t>
      </w:r>
      <w:proofErr w:type="spellStart"/>
      <w:r w:rsidR="00F26917">
        <w:rPr>
          <w:rFonts w:ascii="TimesNewRomanPSMT" w:hAnsi="TimesNewRomanPSMT"/>
        </w:rPr>
        <w:t>House</w:t>
      </w:r>
      <w:proofErr w:type="spellEnd"/>
      <w:r w:rsidR="00F26917">
        <w:rPr>
          <w:rFonts w:ascii="TimesNewRomanPSMT" w:hAnsi="TimesNewRomanPSMT"/>
        </w:rPr>
        <w:t>, 2018).</w:t>
      </w:r>
      <w:r w:rsidR="007A537B">
        <w:rPr>
          <w:rFonts w:ascii="TimesNewRomanPSMT" w:hAnsi="TimesNewRomanPSMT"/>
        </w:rPr>
        <w:t xml:space="preserve"> Aunque poco después se </w:t>
      </w:r>
      <w:r w:rsidR="00386F53">
        <w:rPr>
          <w:rFonts w:ascii="TimesNewRomanPSMT" w:hAnsi="TimesNewRomanPSMT"/>
        </w:rPr>
        <w:t xml:space="preserve">detractaron e intentaron suavizar estas declaraciones. Además, dentro del ranking de importaciones de acero estadounidenses, China se encuentra en el décimo puesto, representando tan solo un 2% de sus importaciones totales. </w:t>
      </w:r>
    </w:p>
    <w:p w:rsidR="00721168" w:rsidRDefault="00386F53" w:rsidP="0033698B">
      <w:pPr>
        <w:spacing w:before="100" w:beforeAutospacing="1" w:after="100" w:afterAutospacing="1" w:line="360" w:lineRule="auto"/>
        <w:ind w:firstLine="708"/>
        <w:jc w:val="both"/>
        <w:rPr>
          <w:rFonts w:ascii="TimesNewRomanPSMT" w:hAnsi="TimesNewRomanPSMT"/>
          <w:noProof/>
        </w:rPr>
      </w:pPr>
      <w:r>
        <w:rPr>
          <w:rFonts w:ascii="TimesNewRomanPSMT" w:hAnsi="TimesNewRomanPSMT"/>
          <w:noProof/>
        </w:rPr>
        <w:t>Sin embargo, poco después, a lo largo de 2018, se han tomado varias rondas de aumentos de aranceles de ambos países que han afectado a los flujos comerciales, tras un período de tregua iniciado en diciembre de 2017. No solo esto, sino que además se han producido alegatos sobre posibles restricciones en el intercambio de tecnología, aunque no fueron concretados</w:t>
      </w:r>
      <w:r w:rsidR="00721168">
        <w:rPr>
          <w:rFonts w:ascii="TimesNewRomanPSMT" w:hAnsi="TimesNewRomanPSMT"/>
          <w:noProof/>
        </w:rPr>
        <w:t xml:space="preserve"> </w:t>
      </w:r>
      <w:sdt>
        <w:sdtPr>
          <w:rPr>
            <w:rFonts w:ascii="TimesNewRomanPSMT" w:hAnsi="TimesNewRomanPSMT"/>
            <w:noProof/>
          </w:rPr>
          <w:id w:val="-205490972"/>
          <w:citation/>
        </w:sdtPr>
        <w:sdtContent>
          <w:r w:rsidR="00721168">
            <w:rPr>
              <w:rFonts w:ascii="TimesNewRomanPSMT" w:hAnsi="TimesNewRomanPSMT"/>
              <w:noProof/>
            </w:rPr>
            <w:fldChar w:fldCharType="begin"/>
          </w:r>
          <w:r w:rsidR="00721168">
            <w:rPr>
              <w:rFonts w:ascii="TimesNewRomanPSMT" w:hAnsi="TimesNewRomanPSMT"/>
              <w:noProof/>
            </w:rPr>
            <w:instrText xml:space="preserve"> CITATION Pri18 \l 3082 </w:instrText>
          </w:r>
          <w:r w:rsidR="00721168">
            <w:rPr>
              <w:rFonts w:ascii="TimesNewRomanPSMT" w:hAnsi="TimesNewRomanPSMT"/>
              <w:noProof/>
            </w:rPr>
            <w:fldChar w:fldCharType="separate"/>
          </w:r>
          <w:r w:rsidR="00721168" w:rsidRPr="00721168">
            <w:rPr>
              <w:rFonts w:ascii="TimesNewRomanPSMT" w:hAnsi="TimesNewRomanPSMT"/>
              <w:noProof/>
            </w:rPr>
            <w:t>(PricewaterhouseCoopers, 2018)</w:t>
          </w:r>
          <w:r w:rsidR="00721168">
            <w:rPr>
              <w:rFonts w:ascii="TimesNewRomanPSMT" w:hAnsi="TimesNewRomanPSMT"/>
              <w:noProof/>
            </w:rPr>
            <w:fldChar w:fldCharType="end"/>
          </w:r>
        </w:sdtContent>
      </w:sdt>
    </w:p>
    <w:p w:rsidR="00721168" w:rsidRDefault="00F26917" w:rsidP="0033698B">
      <w:pPr>
        <w:spacing w:before="100" w:beforeAutospacing="1" w:after="100" w:afterAutospacing="1" w:line="360" w:lineRule="auto"/>
        <w:ind w:firstLine="708"/>
        <w:jc w:val="both"/>
        <w:rPr>
          <w:rFonts w:ascii="TimesNewRomanPSMT" w:hAnsi="TimesNewRomanPSMT"/>
          <w:noProof/>
        </w:rPr>
      </w:pPr>
      <w:r>
        <w:rPr>
          <w:rFonts w:ascii="TimesNewRomanPSMT" w:hAnsi="TimesNewRomanPSMT"/>
          <w:noProof/>
        </w:rPr>
        <w:t xml:space="preserve">Las tensiones comerciales creadas por el aumento en varias rondas de los aranceles bilaterales entre Estados Unidos y China durante los últimos trimestres de 2019, han dañado de manera directa la actividad económica mundial. No solo el impacto sobre los flujos comerciales bilaterales estarían dañando a otros países, si no tendríamos que añadir las repercusiones a otros países a causa de la demanda derivada de la menor actividad global, además de la incertidumbre global que crea la disputa comercial entre las dos mayores potencias comerciales del mundo. Si esta situación se hubiese mantenido en el tiempo, se hubieran acrecentado los efectos, dada la integración de las distintas economías en el comercio mundial. </w:t>
      </w:r>
      <w:sdt>
        <w:sdtPr>
          <w:rPr>
            <w:rFonts w:ascii="TimesNewRomanPSMT" w:hAnsi="TimesNewRomanPSMT"/>
            <w:noProof/>
          </w:rPr>
          <w:id w:val="-613522190"/>
          <w:citation/>
        </w:sdtPr>
        <w:sdtContent>
          <w:r w:rsidR="00721168">
            <w:rPr>
              <w:rFonts w:ascii="TimesNewRomanPSMT" w:hAnsi="TimesNewRomanPSMT"/>
              <w:noProof/>
            </w:rPr>
            <w:fldChar w:fldCharType="begin"/>
          </w:r>
          <w:r w:rsidR="00721168">
            <w:rPr>
              <w:rFonts w:ascii="TimesNewRomanPSMT" w:hAnsi="TimesNewRomanPSMT"/>
              <w:noProof/>
            </w:rPr>
            <w:instrText xml:space="preserve"> CITATION Fre18 \l 3082 </w:instrText>
          </w:r>
          <w:r w:rsidR="00721168">
            <w:rPr>
              <w:rFonts w:ascii="TimesNewRomanPSMT" w:hAnsi="TimesNewRomanPSMT"/>
              <w:noProof/>
            </w:rPr>
            <w:fldChar w:fldCharType="separate"/>
          </w:r>
          <w:r w:rsidR="00721168" w:rsidRPr="00721168">
            <w:rPr>
              <w:rFonts w:ascii="TimesNewRomanPSMT" w:hAnsi="TimesNewRomanPSMT"/>
              <w:noProof/>
            </w:rPr>
            <w:t>(Freedonia, 2018)</w:t>
          </w:r>
          <w:r w:rsidR="00721168">
            <w:rPr>
              <w:rFonts w:ascii="TimesNewRomanPSMT" w:hAnsi="TimesNewRomanPSMT"/>
              <w:noProof/>
            </w:rPr>
            <w:fldChar w:fldCharType="end"/>
          </w:r>
        </w:sdtContent>
      </w:sdt>
    </w:p>
    <w:p w:rsidR="00B77413" w:rsidRPr="00181C34" w:rsidRDefault="00F26917" w:rsidP="0033698B">
      <w:pPr>
        <w:spacing w:before="100" w:beforeAutospacing="1" w:after="100" w:afterAutospacing="1" w:line="360" w:lineRule="auto"/>
        <w:jc w:val="both"/>
        <w:rPr>
          <w:rFonts w:ascii="TimesNewRomanPSMT" w:hAnsi="TimesNewRomanPSMT"/>
          <w:noProof/>
        </w:rPr>
      </w:pPr>
      <w:r>
        <w:rPr>
          <w:rFonts w:ascii="TimesNewRomanPSMT" w:hAnsi="TimesNewRomanPSMT"/>
          <w:noProof/>
        </w:rPr>
        <w:tab/>
        <w:t xml:space="preserve"> El aumento del proteccionismo entre estas dos economías puede tener grandes repercusiones a nivel mundial</w:t>
      </w:r>
      <w:r w:rsidR="00721168">
        <w:rPr>
          <w:rFonts w:ascii="TimesNewRomanPSMT" w:hAnsi="TimesNewRomanPSMT"/>
          <w:noProof/>
        </w:rPr>
        <w:t xml:space="preserve"> en</w:t>
      </w:r>
      <w:r>
        <w:rPr>
          <w:rFonts w:ascii="TimesNewRomanPSMT" w:hAnsi="TimesNewRomanPSMT"/>
          <w:noProof/>
        </w:rPr>
        <w:t xml:space="preserve"> numerosos canales de esencia directa o indirecta. Esta relación directa se controla a través de cambios en los precios relativos de los bienes o en la demanda. Concretamente, la subida de los aranceles, provoca que l</w:t>
      </w:r>
      <w:r w:rsidR="00721168">
        <w:rPr>
          <w:rFonts w:ascii="TimesNewRomanPSMT" w:hAnsi="TimesNewRomanPSMT"/>
          <w:noProof/>
        </w:rPr>
        <w:t>a población</w:t>
      </w:r>
      <w:r>
        <w:rPr>
          <w:rFonts w:ascii="TimesNewRomanPSMT" w:hAnsi="TimesNewRomanPSMT"/>
          <w:noProof/>
        </w:rPr>
        <w:t xml:space="preserve"> disminuya el consumo y la inversión, al tener un impacto directo en la renta disponible de estos y al obligar a los empresarios a aumentar el precio de los productos</w:t>
      </w:r>
      <w:r w:rsidR="00721168">
        <w:rPr>
          <w:rFonts w:ascii="TimesNewRomanPSMT" w:hAnsi="TimesNewRomanPSMT"/>
          <w:noProof/>
        </w:rPr>
        <w:t xml:space="preserve"> </w:t>
      </w:r>
      <w:sdt>
        <w:sdtPr>
          <w:rPr>
            <w:rFonts w:ascii="TimesNewRomanPSMT" w:hAnsi="TimesNewRomanPSMT"/>
            <w:noProof/>
          </w:rPr>
          <w:id w:val="-1833211449"/>
          <w:citation/>
        </w:sdtPr>
        <w:sdtContent>
          <w:r w:rsidR="00721168">
            <w:rPr>
              <w:rFonts w:ascii="TimesNewRomanPSMT" w:hAnsi="TimesNewRomanPSMT"/>
              <w:noProof/>
            </w:rPr>
            <w:fldChar w:fldCharType="begin"/>
          </w:r>
          <w:r w:rsidR="009D3E0C">
            <w:rPr>
              <w:rFonts w:ascii="TimesNewRomanPSMT" w:hAnsi="TimesNewRomanPSMT"/>
              <w:noProof/>
            </w:rPr>
            <w:instrText xml:space="preserve">CITATION Woe19 \l 3082 </w:instrText>
          </w:r>
          <w:r w:rsidR="00721168">
            <w:rPr>
              <w:rFonts w:ascii="TimesNewRomanPSMT" w:hAnsi="TimesNewRomanPSMT"/>
              <w:noProof/>
            </w:rPr>
            <w:fldChar w:fldCharType="separate"/>
          </w:r>
          <w:r w:rsidR="009D3E0C" w:rsidRPr="009D3E0C">
            <w:rPr>
              <w:rFonts w:ascii="TimesNewRomanPSMT" w:hAnsi="TimesNewRomanPSMT"/>
              <w:noProof/>
            </w:rPr>
            <w:t>(Woetzel, Seong, Ngai, &amp; Manyika, 2019)</w:t>
          </w:r>
          <w:r w:rsidR="00721168">
            <w:rPr>
              <w:rFonts w:ascii="TimesNewRomanPSMT" w:hAnsi="TimesNewRomanPSMT"/>
              <w:noProof/>
            </w:rPr>
            <w:fldChar w:fldCharType="end"/>
          </w:r>
        </w:sdtContent>
      </w:sdt>
      <w:r w:rsidR="009D3E0C">
        <w:rPr>
          <w:rFonts w:ascii="TimesNewRomanPSMT" w:hAnsi="TimesNewRomanPSMT"/>
          <w:noProof/>
        </w:rPr>
        <w:t xml:space="preserve">. </w:t>
      </w:r>
      <w:r>
        <w:rPr>
          <w:rFonts w:ascii="TimesNewRomanPSMT" w:hAnsi="TimesNewRomanPSMT"/>
          <w:noProof/>
        </w:rPr>
        <w:t xml:space="preserve">Visto desde otra perspectiva, se haría más atractiva la propia producción del país a la importada, aunque </w:t>
      </w:r>
      <w:r w:rsidR="00721168">
        <w:rPr>
          <w:rFonts w:ascii="TimesNewRomanPSMT" w:hAnsi="TimesNewRomanPSMT"/>
          <w:noProof/>
        </w:rPr>
        <w:t>t</w:t>
      </w:r>
      <w:r>
        <w:rPr>
          <w:rFonts w:ascii="TimesNewRomanPSMT" w:hAnsi="TimesNewRomanPSMT"/>
          <w:noProof/>
        </w:rPr>
        <w:t xml:space="preserve">endrían una disminución en la demanda extranjera. Y si tenemos en cuenta la posición dominante de ambos países en la demanda mundial de metales industriales y petróleo, tiene especial relevancia la caída de los precios de las materias primas. Por otro lado, los canales indirectos, hacen referencia a la incertidumbre e inestabilidad mundial que genera una gran desconfianza en los consumidores. </w:t>
      </w:r>
      <w:r w:rsidRPr="00E01CF2">
        <w:rPr>
          <w:rFonts w:ascii="TimesNewRomanPSMT" w:hAnsi="TimesNewRomanPSMT"/>
          <w:noProof/>
        </w:rPr>
        <w:t>(</w:t>
      </w:r>
      <w:r>
        <w:rPr>
          <w:rFonts w:ascii="TimesNewRomanPSMT" w:hAnsi="TimesNewRomanPSMT"/>
          <w:noProof/>
        </w:rPr>
        <w:t xml:space="preserve">Banco de </w:t>
      </w:r>
      <w:r w:rsidRPr="00E01CF2">
        <w:rPr>
          <w:rFonts w:ascii="TimesNewRomanPSMT" w:hAnsi="TimesNewRomanPSMT"/>
          <w:noProof/>
        </w:rPr>
        <w:t>España, 2019</w:t>
      </w:r>
      <w:r>
        <w:rPr>
          <w:rFonts w:ascii="TimesNewRomanPSMT" w:hAnsi="TimesNewRomanPSMT"/>
          <w:noProof/>
        </w:rPr>
        <w:t>).</w:t>
      </w:r>
    </w:p>
    <w:p w:rsidR="00F8487D" w:rsidRDefault="00F8487D" w:rsidP="00CE2E4F">
      <w:pPr>
        <w:spacing w:before="100" w:beforeAutospacing="1" w:after="100" w:afterAutospacing="1"/>
        <w:rPr>
          <w:rFonts w:ascii="BdENeueHelvetica" w:hAnsi="BdENeueHelvetica"/>
          <w:sz w:val="18"/>
          <w:szCs w:val="18"/>
        </w:rPr>
      </w:pPr>
    </w:p>
    <w:p w:rsidR="00B77413" w:rsidRDefault="00910D52" w:rsidP="001E7F8A">
      <w:pPr>
        <w:spacing w:before="100" w:beforeAutospacing="1" w:after="100" w:afterAutospacing="1" w:line="360" w:lineRule="auto"/>
        <w:ind w:firstLine="708"/>
      </w:pPr>
      <w:r>
        <w:t xml:space="preserve">A lo largo de este capítulo hemos podido comprobar que ambos países tienen una dependencia mutua en </w:t>
      </w:r>
      <w:r w:rsidR="004E0BE3">
        <w:t>la balanza comercial, en la inversión, extranjera y en la deuda soberana, que se están viendo dañadas</w:t>
      </w:r>
      <w:r w:rsidR="00575DC1">
        <w:t xml:space="preserve"> y amenazadas</w:t>
      </w:r>
      <w:r w:rsidR="004E0BE3">
        <w:t xml:space="preserve"> por las prácticas relativas al proteccionismo dentro de las economías de cada país. </w:t>
      </w:r>
      <w:r w:rsidR="00575DC1">
        <w:t xml:space="preserve">Podemos </w:t>
      </w:r>
      <w:r w:rsidR="009D3E0C">
        <w:t xml:space="preserve">concluir, según el análisis </w:t>
      </w:r>
      <w:proofErr w:type="gramStart"/>
      <w:r w:rsidR="009D3E0C">
        <w:t xml:space="preserve">realizado, </w:t>
      </w:r>
      <w:r w:rsidR="00575DC1">
        <w:t xml:space="preserve"> que</w:t>
      </w:r>
      <w:proofErr w:type="gramEnd"/>
      <w:r w:rsidR="00575DC1">
        <w:t xml:space="preserve"> la amenaza que supone el proteccionismo chino es medio-baja, ya que pese a que su apertura económica no se la deseada por Estados Unidos no impide el aumento y entendimiento de </w:t>
      </w:r>
      <w:r w:rsidR="008B48B9">
        <w:t xml:space="preserve">relaciones comerciales en un creciente número de sectores. Por otro lado, la amenaza que representa el proteccionismo estadounidense puede calificarse medio-alta, </w:t>
      </w:r>
      <w:r w:rsidR="001E7F8A">
        <w:t>ya que surge de evitar el déficit comercial y el aumento del desempleo en la industria manufacturera.</w:t>
      </w:r>
      <w:r w:rsidR="00F1567F">
        <w:t xml:space="preserve"> Por tanto, son dos tendencias que amenazan considerablemente la estabilidad de ambos países </w:t>
      </w:r>
      <w:r w:rsidR="00402068">
        <w:t>y,</w:t>
      </w:r>
      <w:r w:rsidR="00F1567F">
        <w:t xml:space="preserve"> por consiguiente, son dignas de consideración. </w:t>
      </w:r>
    </w:p>
    <w:p w:rsidR="00A6003A" w:rsidRDefault="00A6003A" w:rsidP="00386F53">
      <w:pPr>
        <w:rPr>
          <w:b/>
          <w:bCs/>
          <w:i/>
          <w:iCs/>
        </w:rPr>
      </w:pPr>
    </w:p>
    <w:p w:rsidR="00A6003A" w:rsidRDefault="00A6003A" w:rsidP="00E17F1A">
      <w:pPr>
        <w:jc w:val="center"/>
        <w:rPr>
          <w:b/>
          <w:bCs/>
          <w:i/>
          <w:iCs/>
        </w:rPr>
      </w:pPr>
    </w:p>
    <w:p w:rsidR="00E17F1A" w:rsidRPr="00FF54EA" w:rsidRDefault="00E17F1A" w:rsidP="00FF54EA">
      <w:pPr>
        <w:pStyle w:val="Ttulo2"/>
        <w:rPr>
          <w:rFonts w:ascii="Times New Roman" w:hAnsi="Times New Roman" w:cs="Times New Roman"/>
          <w:color w:val="000000" w:themeColor="text1"/>
          <w:sz w:val="34"/>
          <w:szCs w:val="34"/>
        </w:rPr>
      </w:pPr>
    </w:p>
    <w:p w:rsidR="00E17F1A" w:rsidRPr="00FF54EA" w:rsidRDefault="00FF54EA" w:rsidP="00FF54EA">
      <w:pPr>
        <w:pStyle w:val="Ttulo2"/>
        <w:rPr>
          <w:rFonts w:ascii="Times New Roman" w:hAnsi="Times New Roman" w:cs="Times New Roman"/>
          <w:color w:val="000000" w:themeColor="text1"/>
          <w:sz w:val="34"/>
          <w:szCs w:val="34"/>
        </w:rPr>
      </w:pPr>
      <w:bookmarkStart w:id="53" w:name="_Toc39601691"/>
      <w:bookmarkStart w:id="54" w:name="_Toc39601736"/>
      <w:bookmarkStart w:id="55" w:name="_Toc39950570"/>
      <w:r>
        <w:rPr>
          <w:rFonts w:ascii="Times New Roman" w:hAnsi="Times New Roman" w:cs="Times New Roman"/>
          <w:color w:val="000000" w:themeColor="text1"/>
          <w:sz w:val="34"/>
          <w:szCs w:val="34"/>
        </w:rPr>
        <w:t>VI</w:t>
      </w:r>
      <w:r w:rsidR="00E17F1A" w:rsidRPr="00FF54EA">
        <w:rPr>
          <w:rFonts w:ascii="Times New Roman" w:hAnsi="Times New Roman" w:cs="Times New Roman"/>
          <w:color w:val="000000" w:themeColor="text1"/>
          <w:sz w:val="34"/>
          <w:szCs w:val="34"/>
        </w:rPr>
        <w:t>. Amenaza de la estabilidad de ambos países focalizada en sus actuales mandatarios</w:t>
      </w:r>
      <w:bookmarkEnd w:id="53"/>
      <w:bookmarkEnd w:id="54"/>
      <w:bookmarkEnd w:id="55"/>
    </w:p>
    <w:p w:rsidR="00B77413" w:rsidRDefault="00B77413" w:rsidP="00E17F1A">
      <w:pPr>
        <w:jc w:val="center"/>
        <w:rPr>
          <w:b/>
          <w:bCs/>
        </w:rPr>
      </w:pPr>
    </w:p>
    <w:p w:rsidR="008D7AFE" w:rsidRDefault="008D7AFE" w:rsidP="008D7AFE">
      <w:pPr>
        <w:pStyle w:val="NormalWeb"/>
        <w:spacing w:line="360" w:lineRule="auto"/>
        <w:ind w:firstLine="708"/>
        <w:jc w:val="both"/>
        <w:rPr>
          <w:color w:val="000000" w:themeColor="text1"/>
        </w:rPr>
      </w:pPr>
      <w:r>
        <w:rPr>
          <w:color w:val="000000" w:themeColor="text1"/>
        </w:rPr>
        <w:t xml:space="preserve">Actualmente, la relación entre ambos países se ve principalmente marcada por la diferencia de valores, intereses y concepciones. Entre otros muchos aspectos, las discrepancias que tienen que ver sobre el respeto a los derechos humanos, concretamente con la libertad, delimitan mucho las relaciones comerciales. Ya que hablamos de China como país en el que no hay libertad de expresión y un control constante de policías y cámaras de seguridad. Además, tienen la mayoría de las multinacionales tecnológicas estadounidenses como </w:t>
      </w:r>
      <w:r w:rsidRPr="00DD25C9">
        <w:rPr>
          <w:i/>
          <w:iCs/>
          <w:color w:val="000000" w:themeColor="text1"/>
        </w:rPr>
        <w:t>Instagram o Facebook</w:t>
      </w:r>
      <w:r>
        <w:rPr>
          <w:i/>
          <w:iCs/>
          <w:color w:val="000000" w:themeColor="text1"/>
        </w:rPr>
        <w:t xml:space="preserve">, </w:t>
      </w:r>
      <w:r>
        <w:rPr>
          <w:color w:val="000000" w:themeColor="text1"/>
        </w:rPr>
        <w:t>bloqueadas y un control sobre el número de películas extranjeras a las que pueden acceder al año. Por tanto, tal y como conocemos la palabra libertad, no podemos decir que estemos hablando de un país libre y que garantice todos los derechos humanos fundamentales. Es este complicado entramado de relaciones entre Estados Unidos y China, podemos identificar tres grandes asuntos que se encuentran sobre la mesa:</w:t>
      </w:r>
    </w:p>
    <w:p w:rsidR="008D7AFE" w:rsidRDefault="008D7AFE" w:rsidP="008D7AFE">
      <w:pPr>
        <w:pStyle w:val="NormalWeb"/>
        <w:numPr>
          <w:ilvl w:val="0"/>
          <w:numId w:val="8"/>
        </w:numPr>
        <w:spacing w:line="360" w:lineRule="auto"/>
        <w:jc w:val="both"/>
        <w:rPr>
          <w:color w:val="000000" w:themeColor="text1"/>
        </w:rPr>
      </w:pPr>
      <w:r>
        <w:rPr>
          <w:color w:val="000000" w:themeColor="text1"/>
        </w:rPr>
        <w:lastRenderedPageBreak/>
        <w:t xml:space="preserve">Ambos países están de acuerdo en la desnuclearización de Corea del Norte, pero a su vez discrepan en la manera de hacerlo, tal y como hemos podido observar en los Consejos de Seguridad de Naciones Unidas. Por su parte, China ha tratado de reducir las restricciones en las distintas negociaciones a Corea del Norte, aunque finalmente ha votado a favor de estas. Este trato distintivo hecho, no solo preocupa a los Estados Unidos, sino a toda la comunidad internacional </w:t>
      </w:r>
      <w:sdt>
        <w:sdtPr>
          <w:rPr>
            <w:color w:val="000000" w:themeColor="text1"/>
          </w:rPr>
          <w:id w:val="1836414088"/>
          <w:citation/>
        </w:sdtPr>
        <w:sdtContent>
          <w:r>
            <w:rPr>
              <w:color w:val="000000" w:themeColor="text1"/>
            </w:rPr>
            <w:fldChar w:fldCharType="begin"/>
          </w:r>
          <w:r>
            <w:rPr>
              <w:color w:val="000000" w:themeColor="text1"/>
            </w:rPr>
            <w:instrText xml:space="preserve">CITATION Law18 \l 3082 </w:instrText>
          </w:r>
          <w:r>
            <w:rPr>
              <w:color w:val="000000" w:themeColor="text1"/>
            </w:rPr>
            <w:fldChar w:fldCharType="separate"/>
          </w:r>
          <w:r w:rsidRPr="003715D8">
            <w:rPr>
              <w:noProof/>
              <w:color w:val="000000" w:themeColor="text1"/>
            </w:rPr>
            <w:t>(Lawrence &amp; Morrison, 2018)</w:t>
          </w:r>
          <w:r>
            <w:rPr>
              <w:color w:val="000000" w:themeColor="text1"/>
            </w:rPr>
            <w:fldChar w:fldCharType="end"/>
          </w:r>
        </w:sdtContent>
      </w:sdt>
      <w:r>
        <w:rPr>
          <w:color w:val="000000" w:themeColor="text1"/>
        </w:rPr>
        <w:t>.</w:t>
      </w:r>
    </w:p>
    <w:p w:rsidR="008D7AFE" w:rsidRDefault="008D7AFE" w:rsidP="008D7AFE">
      <w:pPr>
        <w:pStyle w:val="NormalWeb"/>
        <w:numPr>
          <w:ilvl w:val="0"/>
          <w:numId w:val="8"/>
        </w:numPr>
        <w:spacing w:line="360" w:lineRule="auto"/>
        <w:jc w:val="both"/>
        <w:rPr>
          <w:color w:val="000000" w:themeColor="text1"/>
        </w:rPr>
      </w:pPr>
      <w:r>
        <w:rPr>
          <w:color w:val="000000" w:themeColor="text1"/>
        </w:rPr>
        <w:t xml:space="preserve">Con respecto al cambio climático, el país asiático es el mayor contaminante y emisor de gases de efecto invernadero. Afirmaron, en noviembre de 2018, que tomarían medidas para poder llegar a firmar el Acuerdo de París de 2015, pero pese a su actuación, la comunidad internacional duda de los datos de contaminación que han presentado y piensan que están sobrepasando los límites permitidos </w:t>
      </w:r>
      <w:sdt>
        <w:sdtPr>
          <w:rPr>
            <w:color w:val="000000" w:themeColor="text1"/>
          </w:rPr>
          <w:id w:val="-1509446185"/>
          <w:citation/>
        </w:sdtPr>
        <w:sdtContent>
          <w:r>
            <w:rPr>
              <w:color w:val="000000" w:themeColor="text1"/>
            </w:rPr>
            <w:fldChar w:fldCharType="begin"/>
          </w:r>
          <w:r>
            <w:rPr>
              <w:color w:val="000000" w:themeColor="text1"/>
            </w:rPr>
            <w:instrText xml:space="preserve"> CITATION Law18 \l 3082 </w:instrText>
          </w:r>
          <w:r>
            <w:rPr>
              <w:color w:val="000000" w:themeColor="text1"/>
            </w:rPr>
            <w:fldChar w:fldCharType="separate"/>
          </w:r>
          <w:r w:rsidRPr="003715D8">
            <w:rPr>
              <w:noProof/>
              <w:color w:val="000000" w:themeColor="text1"/>
            </w:rPr>
            <w:t>(Lawrence &amp; Morrison, 2018)</w:t>
          </w:r>
          <w:r>
            <w:rPr>
              <w:color w:val="000000" w:themeColor="text1"/>
            </w:rPr>
            <w:fldChar w:fldCharType="end"/>
          </w:r>
        </w:sdtContent>
      </w:sdt>
      <w:r>
        <w:rPr>
          <w:color w:val="000000" w:themeColor="text1"/>
        </w:rPr>
        <w:t xml:space="preserve">. Por otro lado, con la llegada de </w:t>
      </w:r>
      <w:proofErr w:type="spellStart"/>
      <w:r>
        <w:rPr>
          <w:color w:val="000000" w:themeColor="text1"/>
        </w:rPr>
        <w:t>Trump</w:t>
      </w:r>
      <w:proofErr w:type="spellEnd"/>
      <w:r>
        <w:rPr>
          <w:color w:val="000000" w:themeColor="text1"/>
        </w:rPr>
        <w:t xml:space="preserve"> al gobierno, el cambio climático a pasado a un segundo plano, ya que es considerado “invento o farsa” y la retirada del Acuerdo de París de 2015, que se hará efectiva a partir del 4 de noviembre de 2020 </w:t>
      </w:r>
      <w:sdt>
        <w:sdtPr>
          <w:rPr>
            <w:color w:val="000000" w:themeColor="text1"/>
          </w:rPr>
          <w:id w:val="-993177219"/>
          <w:citation/>
        </w:sdtPr>
        <w:sdtContent>
          <w:r>
            <w:rPr>
              <w:color w:val="000000" w:themeColor="text1"/>
            </w:rPr>
            <w:fldChar w:fldCharType="begin"/>
          </w:r>
          <w:r>
            <w:rPr>
              <w:color w:val="000000" w:themeColor="text1"/>
            </w:rPr>
            <w:instrText xml:space="preserve"> CITATION SIN19 \l 3082 </w:instrText>
          </w:r>
          <w:r>
            <w:rPr>
              <w:color w:val="000000" w:themeColor="text1"/>
            </w:rPr>
            <w:fldChar w:fldCharType="separate"/>
          </w:r>
          <w:r w:rsidRPr="00B11936">
            <w:rPr>
              <w:noProof/>
              <w:color w:val="000000" w:themeColor="text1"/>
            </w:rPr>
            <w:t>(SINC, 2019)</w:t>
          </w:r>
          <w:r>
            <w:rPr>
              <w:color w:val="000000" w:themeColor="text1"/>
            </w:rPr>
            <w:fldChar w:fldCharType="end"/>
          </w:r>
        </w:sdtContent>
      </w:sdt>
      <w:r>
        <w:rPr>
          <w:color w:val="000000" w:themeColor="text1"/>
        </w:rPr>
        <w:t xml:space="preserve">. Además, quiere acabar con la “guerra contra el carbón”, reducir las subvenciones a las energías renovables, disminuir la financiación a programas contra el cambio climático de Naciones Unidas y eliminar sanciones por falta de comportamiento ecológico </w:t>
      </w:r>
      <w:sdt>
        <w:sdtPr>
          <w:rPr>
            <w:rFonts w:ascii="TimesNewRomanPSMT" w:hAnsi="TimesNewRomanPSMT"/>
            <w:color w:val="212121"/>
            <w:shd w:val="clear" w:color="auto" w:fill="FFFFFF"/>
          </w:rPr>
          <w:id w:val="-28263162"/>
          <w:citation/>
        </w:sdtPr>
        <w:sdtContent>
          <w:r>
            <w:rPr>
              <w:rFonts w:ascii="TimesNewRomanPSMT" w:hAnsi="TimesNewRomanPSMT"/>
              <w:color w:val="212121"/>
              <w:shd w:val="clear" w:color="auto" w:fill="FFFFFF"/>
            </w:rPr>
            <w:fldChar w:fldCharType="begin"/>
          </w:r>
          <w:r>
            <w:rPr>
              <w:rFonts w:ascii="TimesNewRomanPSMT" w:hAnsi="TimesNewRomanPSMT"/>
              <w:shd w:val="clear" w:color="auto" w:fill="FFFFFF"/>
            </w:rPr>
            <w:instrText xml:space="preserve">CITATION Cli18 \l 3082 </w:instrText>
          </w:r>
          <w:r>
            <w:rPr>
              <w:rFonts w:ascii="TimesNewRomanPSMT" w:hAnsi="TimesNewRomanPSMT"/>
              <w:color w:val="212121"/>
              <w:shd w:val="clear" w:color="auto" w:fill="FFFFFF"/>
            </w:rPr>
            <w:fldChar w:fldCharType="separate"/>
          </w:r>
          <w:r w:rsidRPr="00B11936">
            <w:rPr>
              <w:rFonts w:ascii="TimesNewRomanPSMT" w:hAnsi="TimesNewRomanPSMT"/>
              <w:noProof/>
              <w:shd w:val="clear" w:color="auto" w:fill="FFFFFF"/>
            </w:rPr>
            <w:t>(Climate Council, 2018)</w:t>
          </w:r>
          <w:r>
            <w:rPr>
              <w:rFonts w:ascii="TimesNewRomanPSMT" w:hAnsi="TimesNewRomanPSMT"/>
              <w:color w:val="212121"/>
              <w:shd w:val="clear" w:color="auto" w:fill="FFFFFF"/>
            </w:rPr>
            <w:fldChar w:fldCharType="end"/>
          </w:r>
        </w:sdtContent>
      </w:sdt>
      <w:r>
        <w:rPr>
          <w:color w:val="000000" w:themeColor="text1"/>
        </w:rPr>
        <w:t>.</w:t>
      </w:r>
    </w:p>
    <w:p w:rsidR="008D7AFE" w:rsidRPr="00B11936" w:rsidRDefault="008D7AFE" w:rsidP="008D7AFE">
      <w:pPr>
        <w:pStyle w:val="NormalWeb"/>
        <w:numPr>
          <w:ilvl w:val="0"/>
          <w:numId w:val="8"/>
        </w:numPr>
        <w:spacing w:line="360" w:lineRule="auto"/>
        <w:jc w:val="both"/>
        <w:rPr>
          <w:color w:val="000000" w:themeColor="text1"/>
        </w:rPr>
      </w:pPr>
      <w:r>
        <w:rPr>
          <w:color w:val="000000" w:themeColor="text1"/>
        </w:rPr>
        <w:t xml:space="preserve">Taiwán, supone un punto de enfrentamiento entre ambos países, ya que China asegura ser soberana sobre Taiwán, y las relaciones que este país mantiene con los Estados Unidos en principio son no oficiales, y por ello China le advirtió de las consecuencias que tendría oficializar tales relaciones </w:t>
      </w:r>
      <w:sdt>
        <w:sdtPr>
          <w:rPr>
            <w:color w:val="000000" w:themeColor="text1"/>
          </w:rPr>
          <w:id w:val="-834374794"/>
          <w:citation/>
        </w:sdtPr>
        <w:sdtContent>
          <w:r>
            <w:rPr>
              <w:color w:val="000000" w:themeColor="text1"/>
            </w:rPr>
            <w:fldChar w:fldCharType="begin"/>
          </w:r>
          <w:r>
            <w:rPr>
              <w:color w:val="000000" w:themeColor="text1"/>
            </w:rPr>
            <w:instrText xml:space="preserve"> CITATION Law18 \l 3082 </w:instrText>
          </w:r>
          <w:r>
            <w:rPr>
              <w:color w:val="000000" w:themeColor="text1"/>
            </w:rPr>
            <w:fldChar w:fldCharType="separate"/>
          </w:r>
          <w:r w:rsidRPr="00D91E2A">
            <w:rPr>
              <w:noProof/>
              <w:color w:val="000000" w:themeColor="text1"/>
            </w:rPr>
            <w:t>(Lawrence &amp; Morrison, 2018)</w:t>
          </w:r>
          <w:r>
            <w:rPr>
              <w:color w:val="000000" w:themeColor="text1"/>
            </w:rPr>
            <w:fldChar w:fldCharType="end"/>
          </w:r>
        </w:sdtContent>
      </w:sdt>
      <w:r>
        <w:rPr>
          <w:color w:val="000000" w:themeColor="text1"/>
        </w:rPr>
        <w:t>.</w:t>
      </w:r>
    </w:p>
    <w:p w:rsidR="009A314B" w:rsidRDefault="008D7AFE" w:rsidP="008D7AFE">
      <w:pPr>
        <w:pStyle w:val="NormalWeb"/>
        <w:spacing w:line="360" w:lineRule="auto"/>
        <w:rPr>
          <w:rFonts w:ascii="TimesNewRomanPSMT" w:hAnsi="TimesNewRomanPSMT"/>
          <w:noProof/>
        </w:rPr>
      </w:pPr>
      <w:r>
        <w:rPr>
          <w:rFonts w:ascii="TimesNewRomanPSMT" w:hAnsi="TimesNewRomanPSMT"/>
        </w:rPr>
        <w:t xml:space="preserve">Además, se plantean ciertas dudas sobre la libertad religiosa en China y presentan diferentes visiones y alternativas en cuanto a la gestión de asuntos y crisis internacionales </w:t>
      </w:r>
      <w:r w:rsidRPr="00881861">
        <w:rPr>
          <w:rFonts w:ascii="TimesNewRomanPSMT" w:hAnsi="TimesNewRomanPSMT"/>
          <w:noProof/>
        </w:rPr>
        <w:t>(Ríos, 2007)</w:t>
      </w:r>
      <w:r>
        <w:rPr>
          <w:rFonts w:ascii="TimesNewRomanPSMT" w:hAnsi="TimesNewRomanPSMT"/>
          <w:noProof/>
        </w:rPr>
        <w:t xml:space="preserve">. </w:t>
      </w:r>
    </w:p>
    <w:p w:rsidR="008D7AFE" w:rsidRPr="008D7AFE" w:rsidRDefault="008D7AFE" w:rsidP="008D7AFE">
      <w:pPr>
        <w:spacing w:line="360" w:lineRule="auto"/>
        <w:ind w:firstLine="708"/>
        <w:rPr>
          <w:color w:val="000000" w:themeColor="text1"/>
        </w:rPr>
      </w:pPr>
      <w:r w:rsidRPr="004B41EE">
        <w:t xml:space="preserve">A lo largo de los capítulos hemos analizado las relaciones comerciales y las distintas posibles amenazas entre China y Estados Unidos. Procedamos a analizar el quid de la cuestión, que responde a la probabilidad de que las relaciones creadas entre </w:t>
      </w:r>
      <w:r w:rsidRPr="004B41EE">
        <w:lastRenderedPageBreak/>
        <w:t xml:space="preserve">ambos países durante más de cuarenta años soporten las diversas amenazas que surgen constantemente. Evaluaremos por tanto dos puntos, la guerra comercial que establecieron durante </w:t>
      </w:r>
      <w:r>
        <w:t xml:space="preserve">marzo de </w:t>
      </w:r>
      <w:r w:rsidRPr="00D665A3">
        <w:rPr>
          <w:color w:val="000000" w:themeColor="text1"/>
        </w:rPr>
        <w:t>2018 hasta el 16 de enero de 2020</w:t>
      </w:r>
      <w:r w:rsidRPr="004B41EE">
        <w:rPr>
          <w:color w:val="FF0000"/>
        </w:rPr>
        <w:t xml:space="preserve"> </w:t>
      </w:r>
      <w:r w:rsidRPr="004B41EE">
        <w:rPr>
          <w:color w:val="000000" w:themeColor="text1"/>
        </w:rPr>
        <w:t xml:space="preserve">y, por otro lado, intentaremos evaluar nuevos posibles escenarios de cooperación entre ambos países para dar mayor solidez a esta relación. </w:t>
      </w:r>
    </w:p>
    <w:p w:rsidR="009F0E90" w:rsidRDefault="008D7AFE" w:rsidP="008D7AFE">
      <w:pPr>
        <w:spacing w:before="100" w:beforeAutospacing="1" w:after="100" w:afterAutospacing="1" w:line="360" w:lineRule="auto"/>
        <w:ind w:firstLine="708"/>
        <w:rPr>
          <w:rFonts w:ascii="TimesNewRomanPSMT" w:hAnsi="TimesNewRomanPSMT"/>
        </w:rPr>
      </w:pPr>
      <w:r>
        <w:rPr>
          <w:rFonts w:ascii="TimesNewRomanPSMT" w:hAnsi="TimesNewRomanPSMT"/>
        </w:rPr>
        <w:t xml:space="preserve">Poniéndonos en </w:t>
      </w:r>
      <w:proofErr w:type="gramStart"/>
      <w:r>
        <w:rPr>
          <w:rFonts w:ascii="TimesNewRomanPSMT" w:hAnsi="TimesNewRomanPSMT"/>
        </w:rPr>
        <w:t>contexto</w:t>
      </w:r>
      <w:r w:rsidR="000C462A">
        <w:rPr>
          <w:rFonts w:ascii="TimesNewRomanPSMT" w:hAnsi="TimesNewRomanPSMT"/>
        </w:rPr>
        <w:t xml:space="preserve"> ,</w:t>
      </w:r>
      <w:proofErr w:type="gramEnd"/>
      <w:r w:rsidR="000C462A">
        <w:rPr>
          <w:rFonts w:ascii="TimesNewRomanPSMT" w:hAnsi="TimesNewRomanPSMT"/>
        </w:rPr>
        <w:t xml:space="preserve"> en 2017, el Ministerio de Comercio de la República Popular China (2017) afirmaba que uno de sus principales objetivos era aumentar la cooperación con Estados Unidos, mediante un tratado bilateral de inversión (BIT), para otorgar más garantías a los inversores, y un plan de accesibilidad al mercado</w:t>
      </w:r>
      <w:r w:rsidR="007C317B">
        <w:rPr>
          <w:rFonts w:ascii="TimesNewRomanPSMT" w:hAnsi="TimesNewRomanPSMT"/>
        </w:rPr>
        <w:t xml:space="preserve">. Este proyecto fue emprendido durante la legislatura de Barack Obama. </w:t>
      </w:r>
      <w:r w:rsidR="0006562F">
        <w:rPr>
          <w:rFonts w:ascii="TimesNewRomanPSMT" w:hAnsi="TimesNewRomanPSMT"/>
        </w:rPr>
        <w:t xml:space="preserve">El Ministerio de Comercio </w:t>
      </w:r>
      <w:r w:rsidR="009D3E0C">
        <w:rPr>
          <w:rFonts w:ascii="TimesNewRomanPSMT" w:hAnsi="TimesNewRomanPSMT"/>
        </w:rPr>
        <w:t xml:space="preserve">Chino </w:t>
      </w:r>
      <w:r w:rsidR="0006562F">
        <w:rPr>
          <w:rFonts w:ascii="TimesNewRomanPSMT" w:hAnsi="TimesNewRomanPSMT"/>
        </w:rPr>
        <w:t>(2017) reconoce que desde 2008 se han realizado 34 rondas de negociaciones</w:t>
      </w:r>
      <w:r w:rsidR="00554049">
        <w:rPr>
          <w:rFonts w:ascii="TimesNewRomanPSMT" w:hAnsi="TimesNewRomanPSMT"/>
        </w:rPr>
        <w:t xml:space="preserve">, entre las cuales tenemos que destacar </w:t>
      </w:r>
      <w:r w:rsidR="002F35C6">
        <w:rPr>
          <w:rFonts w:ascii="TimesNewRomanPSMT" w:hAnsi="TimesNewRomanPSMT"/>
        </w:rPr>
        <w:t>la</w:t>
      </w:r>
      <w:r w:rsidR="00554049">
        <w:rPr>
          <w:rFonts w:ascii="TimesNewRomanPSMT" w:hAnsi="TimesNewRomanPSMT"/>
        </w:rPr>
        <w:t xml:space="preserve"> que se realizó en 2013</w:t>
      </w:r>
      <w:r w:rsidR="00723552">
        <w:rPr>
          <w:rFonts w:ascii="TimesNewRomanPSMT" w:hAnsi="TimesNewRomanPSMT"/>
        </w:rPr>
        <w:t>, donde</w:t>
      </w:r>
      <w:r w:rsidR="00554049">
        <w:rPr>
          <w:rFonts w:ascii="TimesNewRomanPSMT" w:hAnsi="TimesNewRomanPSMT"/>
        </w:rPr>
        <w:t xml:space="preserve"> </w:t>
      </w:r>
      <w:r w:rsidR="002F35C6">
        <w:rPr>
          <w:rFonts w:ascii="TimesNewRomanPSMT" w:hAnsi="TimesNewRomanPSMT"/>
        </w:rPr>
        <w:t>el gobierno chino hizo un cambio drástico</w:t>
      </w:r>
      <w:r w:rsidR="00723552">
        <w:rPr>
          <w:rFonts w:ascii="TimesNewRomanPSMT" w:hAnsi="TimesNewRomanPSMT"/>
        </w:rPr>
        <w:t xml:space="preserve">. Y cambió el trato </w:t>
      </w:r>
      <w:r w:rsidR="009214D8">
        <w:rPr>
          <w:rFonts w:ascii="TimesNewRomanPSMT" w:hAnsi="TimesNewRomanPSMT"/>
        </w:rPr>
        <w:t xml:space="preserve">en relación con </w:t>
      </w:r>
      <w:r w:rsidR="00723552">
        <w:rPr>
          <w:rFonts w:ascii="TimesNewRomanPSMT" w:hAnsi="TimesNewRomanPSMT"/>
        </w:rPr>
        <w:t>las inversiones extranjeras</w:t>
      </w:r>
      <w:r w:rsidR="002F35C6">
        <w:rPr>
          <w:rFonts w:ascii="TimesNewRomanPSMT" w:hAnsi="TimesNewRomanPSMT"/>
        </w:rPr>
        <w:t>, pasando de tener una “lista positiva”</w:t>
      </w:r>
      <w:r w:rsidR="00723552">
        <w:rPr>
          <w:rFonts w:ascii="TimesNewRomanPSMT" w:hAnsi="TimesNewRomanPSMT"/>
        </w:rPr>
        <w:t>,</w:t>
      </w:r>
      <w:r w:rsidR="009214D8">
        <w:rPr>
          <w:rFonts w:ascii="TimesNewRomanPSMT" w:hAnsi="TimesNewRomanPSMT"/>
        </w:rPr>
        <w:t xml:space="preserve"> con</w:t>
      </w:r>
      <w:r w:rsidR="002F35C6">
        <w:rPr>
          <w:rFonts w:ascii="TimesNewRomanPSMT" w:hAnsi="TimesNewRomanPSMT"/>
        </w:rPr>
        <w:t xml:space="preserve"> los sectores en los sí </w:t>
      </w:r>
      <w:r w:rsidR="00723552">
        <w:rPr>
          <w:rFonts w:ascii="TimesNewRomanPSMT" w:hAnsi="TimesNewRomanPSMT"/>
        </w:rPr>
        <w:t>se podía invertir</w:t>
      </w:r>
      <w:r w:rsidR="009214D8">
        <w:rPr>
          <w:rFonts w:ascii="TimesNewRomanPSMT" w:hAnsi="TimesNewRomanPSMT"/>
        </w:rPr>
        <w:t>, a una “lista negativa” con los sectores en los que no se podía invertir</w:t>
      </w:r>
      <w:r w:rsidR="009D3E0C">
        <w:rPr>
          <w:rFonts w:ascii="TimesNewRomanPSMT" w:hAnsi="TimesNewRomanPSMT"/>
        </w:rPr>
        <w:t>. Esto favorecería a ambos países</w:t>
      </w:r>
      <w:r w:rsidR="009214D8">
        <w:rPr>
          <w:rFonts w:ascii="TimesNewRomanPSMT" w:hAnsi="TimesNewRomanPSMT"/>
        </w:rPr>
        <w:t>.</w:t>
      </w:r>
      <w:r w:rsidR="009D3E0C">
        <w:rPr>
          <w:rFonts w:ascii="TimesNewRomanPSMT" w:hAnsi="TimesNewRomanPSMT"/>
        </w:rPr>
        <w:t xml:space="preserve"> A</w:t>
      </w:r>
      <w:r w:rsidR="003D7755">
        <w:rPr>
          <w:rFonts w:ascii="TimesNewRomanPSMT" w:hAnsi="TimesNewRomanPSMT"/>
        </w:rPr>
        <w:t xml:space="preserve"> China</w:t>
      </w:r>
      <w:r w:rsidR="009D3E0C">
        <w:rPr>
          <w:rFonts w:ascii="TimesNewRomanPSMT" w:hAnsi="TimesNewRomanPSMT"/>
        </w:rPr>
        <w:t>,</w:t>
      </w:r>
      <w:r w:rsidR="003D7755">
        <w:rPr>
          <w:rFonts w:ascii="TimesNewRomanPSMT" w:hAnsi="TimesNewRomanPSMT"/>
        </w:rPr>
        <w:t xml:space="preserve"> l</w:t>
      </w:r>
      <w:r w:rsidR="009D3E0C">
        <w:rPr>
          <w:rFonts w:ascii="TimesNewRomanPSMT" w:hAnsi="TimesNewRomanPSMT"/>
        </w:rPr>
        <w:t>e garantizaría</w:t>
      </w:r>
      <w:r w:rsidR="009214D8">
        <w:rPr>
          <w:rFonts w:ascii="TimesNewRomanPSMT" w:hAnsi="TimesNewRomanPSMT"/>
        </w:rPr>
        <w:t xml:space="preserve"> a un gran </w:t>
      </w:r>
      <w:r w:rsidR="009D3E0C">
        <w:rPr>
          <w:rFonts w:ascii="TimesNewRomanPSMT" w:hAnsi="TimesNewRomanPSMT"/>
        </w:rPr>
        <w:t>auge en</w:t>
      </w:r>
      <w:r w:rsidR="009214D8">
        <w:rPr>
          <w:rFonts w:ascii="TimesNewRomanPSMT" w:hAnsi="TimesNewRomanPSMT"/>
        </w:rPr>
        <w:t xml:space="preserve"> su industria manufacturera</w:t>
      </w:r>
      <w:r w:rsidR="003D7755">
        <w:rPr>
          <w:rFonts w:ascii="TimesNewRomanPSMT" w:hAnsi="TimesNewRomanPSMT"/>
        </w:rPr>
        <w:t>, incrementando su capacidad para generar ben</w:t>
      </w:r>
      <w:r w:rsidR="009D3E0C">
        <w:rPr>
          <w:rFonts w:ascii="TimesNewRomanPSMT" w:hAnsi="TimesNewRomanPSMT"/>
        </w:rPr>
        <w:t>eficios</w:t>
      </w:r>
      <w:r w:rsidR="003D7755">
        <w:rPr>
          <w:rFonts w:ascii="TimesNewRomanPSMT" w:hAnsi="TimesNewRomanPSMT"/>
        </w:rPr>
        <w:t xml:space="preserve"> y su productividad. </w:t>
      </w:r>
      <w:r w:rsidR="009214D8">
        <w:rPr>
          <w:rFonts w:ascii="TimesNewRomanPSMT" w:hAnsi="TimesNewRomanPSMT"/>
        </w:rPr>
        <w:t>Y</w:t>
      </w:r>
      <w:r w:rsidR="003D7755">
        <w:rPr>
          <w:rFonts w:ascii="TimesNewRomanPSMT" w:hAnsi="TimesNewRomanPSMT"/>
        </w:rPr>
        <w:t xml:space="preserve">, por otro lado, </w:t>
      </w:r>
      <w:r w:rsidR="009D3E0C">
        <w:rPr>
          <w:rFonts w:ascii="TimesNewRomanPSMT" w:hAnsi="TimesNewRomanPSMT"/>
        </w:rPr>
        <w:t>a</w:t>
      </w:r>
      <w:r w:rsidR="009214D8">
        <w:rPr>
          <w:rFonts w:ascii="TimesNewRomanPSMT" w:hAnsi="TimesNewRomanPSMT"/>
        </w:rPr>
        <w:t xml:space="preserve"> Estados Unidos </w:t>
      </w:r>
      <w:r w:rsidR="009D3E0C">
        <w:rPr>
          <w:rFonts w:ascii="TimesNewRomanPSMT" w:hAnsi="TimesNewRomanPSMT"/>
        </w:rPr>
        <w:t xml:space="preserve">también le generaría </w:t>
      </w:r>
      <w:r w:rsidR="009214D8">
        <w:rPr>
          <w:rFonts w:ascii="TimesNewRomanPSMT" w:hAnsi="TimesNewRomanPSMT"/>
        </w:rPr>
        <w:t xml:space="preserve">un gran beneficio, ya que tendría mayor protección para su inversión en China y se </w:t>
      </w:r>
      <w:r w:rsidR="003D7755">
        <w:rPr>
          <w:rFonts w:ascii="TimesNewRomanPSMT" w:hAnsi="TimesNewRomanPSMT"/>
        </w:rPr>
        <w:t>aumentaría su rango de</w:t>
      </w:r>
      <w:r w:rsidR="009214D8">
        <w:rPr>
          <w:rFonts w:ascii="TimesNewRomanPSMT" w:hAnsi="TimesNewRomanPSMT"/>
        </w:rPr>
        <w:t xml:space="preserve"> posibles inversiones. </w:t>
      </w:r>
    </w:p>
    <w:p w:rsidR="000C462A" w:rsidRDefault="003768E5" w:rsidP="009D3E0C">
      <w:pPr>
        <w:spacing w:before="100" w:beforeAutospacing="1" w:after="100" w:afterAutospacing="1" w:line="360" w:lineRule="auto"/>
        <w:ind w:firstLine="708"/>
        <w:rPr>
          <w:rFonts w:ascii="TimesNewRomanPSMT" w:hAnsi="TimesNewRomanPSMT"/>
        </w:rPr>
      </w:pPr>
      <w:r>
        <w:rPr>
          <w:rFonts w:ascii="TimesNewRomanPSMT" w:hAnsi="TimesNewRomanPSMT"/>
        </w:rPr>
        <w:t xml:space="preserve">Sin embargo, </w:t>
      </w:r>
      <w:r w:rsidR="009F0E90">
        <w:rPr>
          <w:rFonts w:ascii="TimesNewRomanPSMT" w:hAnsi="TimesNewRomanPSMT"/>
        </w:rPr>
        <w:t xml:space="preserve">la llegada de Donald </w:t>
      </w:r>
      <w:proofErr w:type="spellStart"/>
      <w:r w:rsidR="009F0E90">
        <w:rPr>
          <w:rFonts w:ascii="TimesNewRomanPSMT" w:hAnsi="TimesNewRomanPSMT"/>
        </w:rPr>
        <w:t>Trump</w:t>
      </w:r>
      <w:proofErr w:type="spellEnd"/>
      <w:r w:rsidR="009F0E90">
        <w:rPr>
          <w:rFonts w:ascii="TimesNewRomanPSMT" w:hAnsi="TimesNewRomanPSMT"/>
        </w:rPr>
        <w:t xml:space="preserve"> a la presidencia de los Estados </w:t>
      </w:r>
      <w:proofErr w:type="gramStart"/>
      <w:r w:rsidR="009F0E90">
        <w:rPr>
          <w:rFonts w:ascii="TimesNewRomanPSMT" w:hAnsi="TimesNewRomanPSMT"/>
        </w:rPr>
        <w:t>Unidos</w:t>
      </w:r>
      <w:r>
        <w:rPr>
          <w:rFonts w:ascii="TimesNewRomanPSMT" w:hAnsi="TimesNewRomanPSMT"/>
        </w:rPr>
        <w:t>,</w:t>
      </w:r>
      <w:proofErr w:type="gramEnd"/>
      <w:r w:rsidR="009F0E90">
        <w:rPr>
          <w:rFonts w:ascii="TimesNewRomanPSMT" w:hAnsi="TimesNewRomanPSMT"/>
        </w:rPr>
        <w:t xml:space="preserve"> ha sido el punto de partida de una época en la que el libre comercio y el multilateralismo como argumento para entenderse entre distintas potencias económicas, se ha </w:t>
      </w:r>
      <w:proofErr w:type="spellStart"/>
      <w:r w:rsidR="009F0E90">
        <w:rPr>
          <w:rFonts w:ascii="TimesNewRomanPSMT" w:hAnsi="TimesNewRomanPSMT"/>
        </w:rPr>
        <w:t>sustitudído</w:t>
      </w:r>
      <w:proofErr w:type="spellEnd"/>
      <w:r w:rsidR="009F0E90">
        <w:rPr>
          <w:rFonts w:ascii="TimesNewRomanPSMT" w:hAnsi="TimesNewRomanPSMT"/>
        </w:rPr>
        <w:t xml:space="preserve"> por el proteccionismo. </w:t>
      </w:r>
      <w:r>
        <w:rPr>
          <w:rFonts w:ascii="TimesNewRomanPSMT" w:hAnsi="TimesNewRomanPSMT"/>
        </w:rPr>
        <w:t xml:space="preserve"> </w:t>
      </w:r>
      <w:r w:rsidR="009F0E90">
        <w:rPr>
          <w:rFonts w:ascii="TimesNewRomanPSMT" w:hAnsi="TimesNewRomanPSMT"/>
        </w:rPr>
        <w:t xml:space="preserve">Es más, estos acercamientos con China gracias a otras </w:t>
      </w:r>
      <w:proofErr w:type="gramStart"/>
      <w:r w:rsidR="009F0E90">
        <w:rPr>
          <w:rFonts w:ascii="TimesNewRomanPSMT" w:hAnsi="TimesNewRomanPSMT"/>
        </w:rPr>
        <w:t>presidencias,</w:t>
      </w:r>
      <w:proofErr w:type="gramEnd"/>
      <w:r w:rsidR="009F0E90">
        <w:rPr>
          <w:rFonts w:ascii="TimesNewRomanPSMT" w:hAnsi="TimesNewRomanPSMT"/>
        </w:rPr>
        <w:t xml:space="preserve"> han sido frenados, </w:t>
      </w:r>
      <w:r>
        <w:rPr>
          <w:rFonts w:ascii="TimesNewRomanPSMT" w:hAnsi="TimesNewRomanPSMT"/>
        </w:rPr>
        <w:t xml:space="preserve">los avances en </w:t>
      </w:r>
      <w:r w:rsidR="009F0E90">
        <w:rPr>
          <w:rFonts w:ascii="TimesNewRomanPSMT" w:hAnsi="TimesNewRomanPSMT"/>
        </w:rPr>
        <w:t xml:space="preserve">los </w:t>
      </w:r>
      <w:r>
        <w:rPr>
          <w:rFonts w:ascii="TimesNewRomanPSMT" w:hAnsi="TimesNewRomanPSMT"/>
        </w:rPr>
        <w:t>acuerdo</w:t>
      </w:r>
      <w:r w:rsidR="009F0E90">
        <w:rPr>
          <w:rFonts w:ascii="TimesNewRomanPSMT" w:hAnsi="TimesNewRomanPSMT"/>
        </w:rPr>
        <w:t>s</w:t>
      </w:r>
      <w:r>
        <w:rPr>
          <w:rFonts w:ascii="TimesNewRomanPSMT" w:hAnsi="TimesNewRomanPSMT"/>
        </w:rPr>
        <w:t xml:space="preserve"> no han proliferado</w:t>
      </w:r>
      <w:r w:rsidR="00590FD8">
        <w:rPr>
          <w:rFonts w:ascii="TimesNewRomanPSMT" w:hAnsi="TimesNewRomanPSMT"/>
        </w:rPr>
        <w:t xml:space="preserve"> y no hay intenciones por parte de </w:t>
      </w:r>
      <w:proofErr w:type="spellStart"/>
      <w:r w:rsidR="00590FD8">
        <w:rPr>
          <w:rFonts w:ascii="TimesNewRomanPSMT" w:hAnsi="TimesNewRomanPSMT"/>
        </w:rPr>
        <w:t>Trump</w:t>
      </w:r>
      <w:proofErr w:type="spellEnd"/>
      <w:r w:rsidR="00590FD8">
        <w:rPr>
          <w:rFonts w:ascii="TimesNewRomanPSMT" w:hAnsi="TimesNewRomanPSMT"/>
        </w:rPr>
        <w:t xml:space="preserve"> de seguir avanzando, tal y como el Ministerio de Comercio Chino (2017), reconoce. Ya que, por un lado, no sería coherente con lo establecido por el presidente durante su candidatura y no solucionaría el principal problema para la administración estadounidense, que se centra en la disminución del desempleo que provoca la relocalización de las empresas.</w:t>
      </w:r>
    </w:p>
    <w:p w:rsidR="00152C09" w:rsidRPr="00FE18B5" w:rsidRDefault="009D3E0C" w:rsidP="00FE18B5">
      <w:pPr>
        <w:spacing w:before="100" w:beforeAutospacing="1" w:after="100" w:afterAutospacing="1" w:line="360" w:lineRule="auto"/>
        <w:ind w:firstLine="708"/>
        <w:rPr>
          <w:rFonts w:ascii="TimesNewRomanPSMT" w:hAnsi="TimesNewRomanPSMT"/>
        </w:rPr>
      </w:pPr>
      <w:r>
        <w:rPr>
          <w:rFonts w:ascii="TimesNewRomanPSMT" w:hAnsi="TimesNewRomanPSMT"/>
        </w:rPr>
        <w:t xml:space="preserve">Y así se ratificó con el comienzo de la guerra comercial </w:t>
      </w:r>
      <w:r w:rsidR="00D665A3">
        <w:rPr>
          <w:rFonts w:ascii="TimesNewRomanPSMT" w:hAnsi="TimesNewRomanPSMT"/>
        </w:rPr>
        <w:t>entre ambos países</w:t>
      </w:r>
      <w:r>
        <w:rPr>
          <w:rFonts w:ascii="TimesNewRomanPSMT" w:hAnsi="TimesNewRomanPSMT"/>
        </w:rPr>
        <w:t xml:space="preserve"> </w:t>
      </w:r>
      <w:r w:rsidR="00D665A3">
        <w:rPr>
          <w:rFonts w:ascii="TimesNewRomanPSMT" w:hAnsi="TimesNewRomanPSMT"/>
        </w:rPr>
        <w:t xml:space="preserve">el 22 de marzo de 2018, cuando </w:t>
      </w:r>
      <w:proofErr w:type="spellStart"/>
      <w:r w:rsidR="00D665A3">
        <w:rPr>
          <w:rFonts w:ascii="TimesNewRomanPSMT" w:hAnsi="TimesNewRomanPSMT"/>
        </w:rPr>
        <w:t>Trump</w:t>
      </w:r>
      <w:proofErr w:type="spellEnd"/>
      <w:r w:rsidR="00D665A3">
        <w:rPr>
          <w:rFonts w:ascii="TimesNewRomanPSMT" w:hAnsi="TimesNewRomanPSMT"/>
        </w:rPr>
        <w:t xml:space="preserve"> </w:t>
      </w:r>
      <w:r w:rsidR="00B87C9E">
        <w:rPr>
          <w:rFonts w:ascii="TimesNewRomanPSMT" w:hAnsi="TimesNewRomanPSMT"/>
        </w:rPr>
        <w:t xml:space="preserve">firmó bajo el artículo 301 de la Ley de Comercio de </w:t>
      </w:r>
      <w:r w:rsidR="00B87C9E">
        <w:rPr>
          <w:rFonts w:ascii="TimesNewRomanPSMT" w:hAnsi="TimesNewRomanPSMT"/>
        </w:rPr>
        <w:lastRenderedPageBreak/>
        <w:t>1974, que se aplicaran tarifas arancelarias de 50.000 millones de dólares a productos chinos. Esta propuesta se era considerada una reacción a las prácticas comerciales desleales y el robo de propiedad intelectual por parte de China a lo largo del tiempo. En la siguiente figura explicaremos en base a una línea temporal las fases del desarrollo de la guerra comercial, hasta junio de 2019.</w:t>
      </w:r>
    </w:p>
    <w:p w:rsidR="00B87C9E" w:rsidRPr="00FE052B" w:rsidRDefault="00FE052B" w:rsidP="00FE052B">
      <w:pPr>
        <w:pStyle w:val="Descripcin"/>
        <w:jc w:val="center"/>
        <w:rPr>
          <w:noProof/>
          <w:color w:val="000000" w:themeColor="text1"/>
          <w:sz w:val="22"/>
          <w:szCs w:val="22"/>
        </w:rPr>
      </w:pPr>
      <w:bookmarkStart w:id="56" w:name="_Toc39602265"/>
      <w:r w:rsidRPr="00FE052B">
        <w:rPr>
          <w:color w:val="000000" w:themeColor="text1"/>
          <w:sz w:val="22"/>
          <w:szCs w:val="22"/>
        </w:rPr>
        <w:t xml:space="preserve">Figura </w:t>
      </w:r>
      <w:r w:rsidRPr="00FE052B">
        <w:rPr>
          <w:color w:val="000000" w:themeColor="text1"/>
          <w:sz w:val="22"/>
          <w:szCs w:val="22"/>
        </w:rPr>
        <w:fldChar w:fldCharType="begin"/>
      </w:r>
      <w:r w:rsidRPr="00FE052B">
        <w:rPr>
          <w:color w:val="000000" w:themeColor="text1"/>
          <w:sz w:val="22"/>
          <w:szCs w:val="22"/>
        </w:rPr>
        <w:instrText xml:space="preserve"> SEQ Figura \* ARABIC </w:instrText>
      </w:r>
      <w:r w:rsidRPr="00FE052B">
        <w:rPr>
          <w:color w:val="000000" w:themeColor="text1"/>
          <w:sz w:val="22"/>
          <w:szCs w:val="22"/>
        </w:rPr>
        <w:fldChar w:fldCharType="separate"/>
      </w:r>
      <w:r>
        <w:rPr>
          <w:noProof/>
          <w:color w:val="000000" w:themeColor="text1"/>
          <w:sz w:val="22"/>
          <w:szCs w:val="22"/>
        </w:rPr>
        <w:t>7</w:t>
      </w:r>
      <w:r w:rsidRPr="00FE052B">
        <w:rPr>
          <w:color w:val="000000" w:themeColor="text1"/>
          <w:sz w:val="22"/>
          <w:szCs w:val="22"/>
        </w:rPr>
        <w:fldChar w:fldCharType="end"/>
      </w:r>
      <w:r w:rsidR="00B87C9E" w:rsidRPr="00FE052B">
        <w:rPr>
          <w:noProof/>
          <w:color w:val="000000" w:themeColor="text1"/>
          <w:sz w:val="22"/>
          <w:szCs w:val="22"/>
        </w:rPr>
        <w:t>: Línea del tiempo de las fases de la guerra comercial entre China y Estados Unidos</w:t>
      </w:r>
      <w:bookmarkEnd w:id="56"/>
    </w:p>
    <w:tbl>
      <w:tblPr>
        <w:tblStyle w:val="Tablaconcuadrcula"/>
        <w:tblW w:w="8609" w:type="dxa"/>
        <w:tblInd w:w="8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4"/>
        <w:gridCol w:w="896"/>
        <w:gridCol w:w="901"/>
        <w:gridCol w:w="915"/>
        <w:gridCol w:w="915"/>
        <w:gridCol w:w="1049"/>
        <w:gridCol w:w="988"/>
        <w:gridCol w:w="915"/>
        <w:gridCol w:w="916"/>
      </w:tblGrid>
      <w:tr w:rsidR="00EF4679" w:rsidTr="00FE18B5">
        <w:trPr>
          <w:trHeight w:val="1032"/>
        </w:trPr>
        <w:tc>
          <w:tcPr>
            <w:tcW w:w="957" w:type="dxa"/>
            <w:tcBorders>
              <w:bottom w:val="double" w:sz="4" w:space="0" w:color="4472C4" w:themeColor="accent1"/>
            </w:tcBorders>
            <w:shd w:val="clear" w:color="auto" w:fill="auto"/>
          </w:tcPr>
          <w:p w:rsidR="00B87C9E" w:rsidRDefault="00B87C9E" w:rsidP="00B87C9E">
            <w:pPr>
              <w:spacing w:before="100" w:beforeAutospacing="1" w:after="100" w:afterAutospacing="1" w:line="360" w:lineRule="auto"/>
              <w:jc w:val="center"/>
              <w:rPr>
                <w:rFonts w:ascii="TimesNewRomanPSMT" w:hAnsi="TimesNewRomanPSMT"/>
                <w:sz w:val="18"/>
                <w:szCs w:val="20"/>
              </w:rPr>
            </w:pPr>
            <w:r w:rsidRPr="00437157">
              <w:rPr>
                <w:rFonts w:ascii="TimesNewRomanPSMT" w:hAnsi="TimesNewRomanPSMT"/>
                <w:sz w:val="18"/>
                <w:szCs w:val="20"/>
              </w:rPr>
              <w:t>Febrero 2018</w:t>
            </w:r>
          </w:p>
          <w:p w:rsidR="00265BC4" w:rsidRDefault="00265BC4" w:rsidP="00B87C9E">
            <w:pPr>
              <w:spacing w:before="100" w:beforeAutospacing="1" w:after="100" w:afterAutospacing="1" w:line="360" w:lineRule="auto"/>
              <w:jc w:val="center"/>
              <w:rPr>
                <w:rFonts w:ascii="TimesNewRomanPSMT" w:hAnsi="TimesNewRomanPSMT"/>
                <w:sz w:val="18"/>
                <w:szCs w:val="20"/>
              </w:rPr>
            </w:pPr>
          </w:p>
          <w:p w:rsidR="00265BC4" w:rsidRPr="00437157" w:rsidRDefault="00265BC4" w:rsidP="00B87C9E">
            <w:pPr>
              <w:spacing w:before="100" w:beforeAutospacing="1" w:after="100" w:afterAutospacing="1" w:line="360" w:lineRule="auto"/>
              <w:jc w:val="center"/>
              <w:rPr>
                <w:rFonts w:ascii="TimesNewRomanPSMT" w:hAnsi="TimesNewRomanPSMT"/>
                <w:sz w:val="18"/>
                <w:szCs w:val="20"/>
              </w:rPr>
            </w:pPr>
          </w:p>
        </w:tc>
        <w:tc>
          <w:tcPr>
            <w:tcW w:w="931" w:type="dxa"/>
            <w:shd w:val="clear" w:color="auto" w:fill="auto"/>
          </w:tcPr>
          <w:p w:rsidR="00B87C9E" w:rsidRPr="00437157" w:rsidRDefault="00EF4679" w:rsidP="00B87C9E">
            <w:pPr>
              <w:spacing w:before="100" w:beforeAutospacing="1" w:after="100" w:afterAutospacing="1" w:line="360" w:lineRule="auto"/>
              <w:jc w:val="center"/>
              <w:rPr>
                <w:rFonts w:ascii="TimesNewRomanPSMT" w:hAnsi="TimesNewRomanPSMT"/>
                <w:sz w:val="18"/>
                <w:szCs w:val="20"/>
              </w:rPr>
            </w:pPr>
            <w:r>
              <w:rPr>
                <w:rFonts w:ascii="TimesNewRomanPSMT" w:hAnsi="TimesNewRomanPSMT"/>
                <w:noProof/>
                <w:sz w:val="18"/>
                <w:szCs w:val="20"/>
              </w:rPr>
              <mc:AlternateContent>
                <mc:Choice Requires="wps">
                  <w:drawing>
                    <wp:anchor distT="0" distB="0" distL="114300" distR="114300" simplePos="0" relativeHeight="251680768" behindDoc="0" locked="0" layoutInCell="1" allowOverlap="1">
                      <wp:simplePos x="0" y="0"/>
                      <wp:positionH relativeFrom="column">
                        <wp:posOffset>-91248</wp:posOffset>
                      </wp:positionH>
                      <wp:positionV relativeFrom="paragraph">
                        <wp:posOffset>558069</wp:posOffset>
                      </wp:positionV>
                      <wp:extent cx="586596" cy="1138687"/>
                      <wp:effectExtent l="0" t="0" r="10795" b="17145"/>
                      <wp:wrapNone/>
                      <wp:docPr id="13" name="Cuadro de texto 13"/>
                      <wp:cNvGraphicFramePr/>
                      <a:graphic xmlns:a="http://schemas.openxmlformats.org/drawingml/2006/main">
                        <a:graphicData uri="http://schemas.microsoft.com/office/word/2010/wordprocessingShape">
                          <wps:wsp>
                            <wps:cNvSpPr txBox="1"/>
                            <wps:spPr>
                              <a:xfrm>
                                <a:off x="0" y="0"/>
                                <a:ext cx="586596" cy="1138687"/>
                              </a:xfrm>
                              <a:prstGeom prst="rect">
                                <a:avLst/>
                              </a:prstGeom>
                              <a:solidFill>
                                <a:schemeClr val="bg2"/>
                              </a:solidFill>
                              <a:ln w="6350">
                                <a:solidFill>
                                  <a:prstClr val="black"/>
                                </a:solidFill>
                              </a:ln>
                            </wps:spPr>
                            <wps:txbx>
                              <w:txbxContent>
                                <w:p w:rsidR="00AC06D7" w:rsidRPr="00265BC4" w:rsidRDefault="00AC06D7" w:rsidP="00265BC4">
                                  <w:pPr>
                                    <w:jc w:val="center"/>
                                    <w:rPr>
                                      <w:sz w:val="16"/>
                                      <w:szCs w:val="16"/>
                                    </w:rPr>
                                  </w:pPr>
                                  <w:r w:rsidRPr="00265BC4">
                                    <w:rPr>
                                      <w:sz w:val="16"/>
                                      <w:szCs w:val="16"/>
                                    </w:rPr>
                                    <w:t>Impone tasas de aluminio y acero a varios países</w:t>
                                  </w:r>
                                  <w:r>
                                    <w:rPr>
                                      <w:sz w:val="16"/>
                                      <w:szCs w:val="16"/>
                                    </w:rPr>
                                    <w:t>,</w:t>
                                  </w:r>
                                  <w:r w:rsidRPr="00265BC4">
                                    <w:rPr>
                                      <w:sz w:val="16"/>
                                      <w:szCs w:val="16"/>
                                    </w:rPr>
                                    <w:t xml:space="preserve"> sin </w:t>
                                  </w:r>
                                  <w:r w:rsidRPr="00265BC4">
                                    <w:rPr>
                                      <w:sz w:val="16"/>
                                      <w:szCs w:val="16"/>
                                    </w:rPr>
                                    <w:t>cuantifi</w:t>
                                  </w:r>
                                  <w:r>
                                    <w:rPr>
                                      <w:sz w:val="16"/>
                                      <w:szCs w:val="16"/>
                                    </w:rPr>
                                    <w:t>-</w:t>
                                  </w:r>
                                  <w:r w:rsidRPr="00265BC4">
                                    <w:rPr>
                                      <w:sz w:val="16"/>
                                      <w:szCs w:val="16"/>
                                    </w:rPr>
                                    <w:t>ca</w:t>
                                  </w:r>
                                  <w:r>
                                    <w:rPr>
                                      <w:sz w:val="16"/>
                                      <w:szCs w:val="16"/>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13" o:spid="_x0000_s1030" type="#_x0000_t202" style="position:absolute;left:0;text-align:left;margin-left:-7.2pt;margin-top:43.95pt;width:46.2pt;height:89.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iblyUwIAALEEAAAOAAAAZHJzL2Uyb0RvYy54bWysVEtv2zAMvg/YfxB0Xxzn1dSIU2QpMgwo&#13;&#10;2gLp0LMiy7ExWdQkJXb260fJdpK2Ow27yHzpE/mR9OKuqSQ5CmNLUCmNB0NKhOKQlWqf0h8vmy9z&#13;&#10;SqxjKmMSlEjpSVh6t/z8aVHrRIygAJkJQxBE2aTWKS2c00kUWV6IitkBaKHQmYOpmEPV7KPMsBrR&#13;&#10;KxmNhsNZVIPJtAEurEXrfeuky4Cf54K7pzy3whGZUszNhdOEc+fPaLlgyd4wXZS8S4P9QxYVKxU+&#13;&#10;eoa6Z46Rgyk/QFUlN2AhdwMOVQR5XnIRasBq4uG7arYF0yLUguRYfabJ/j9Y/nh8NqTMsHdjShSr&#13;&#10;sEfrA8sMkEwQJxoHBD1IU61tgtFbjfGu+QoNXuntFo2++iY3lf9iXQT9SPjpTDJCEY7G6Xw2vZ1R&#13;&#10;wtEVx+P5bH7jYaLLbW2s+yagIl5IqcEmBm7Z8cG6NrQP8Y9ZkGW2KaUMih8csZaGHBm2fLcfdeBv&#13;&#10;oqQidUpn4+kwAL/xeejLfcn4z48ImKxUmLPnpK3dS67ZNYHKSc/LDrIT0mWgnTur+aZE+Adm3TMz&#13;&#10;OGjIEC6Pe8Ijl4A5QSdRUoD5/Te7j8f+o5eSGgc3pfbXgRlBifyucDJu48nET3pQJtObESrm2rO7&#13;&#10;9qhDtQYkKsY11TyIPt7JXswNVK+4Yyv/KrqY4vh2Sl0vrl27TrijXKxWIQhnWzP3oLaae2jfGE/r&#13;&#10;S/PKjO7a6mfrEfoRZ8m77rax/qaC1cFBXobWe55bVjv6cS/C8HQ77BfvWg9Rlz/N8g8AAAD//wMA&#13;&#10;UEsDBBQABgAIAAAAIQCZfk4m5gAAAA4BAAAPAAAAZHJzL2Rvd25yZXYueG1sTI/NT4NAEMXvJv4P&#13;&#10;mzHxYtoFQgqlLE3jx8XYNKIHvW3ZEdD9IOyW4n/veNLLJJN57837ldvZaDbh6HtnBcTLCBjaxqne&#13;&#10;tgJeXx4WOTAfpFVSO4sCvtHDtrq8KGWh3Nk+41SHllGI9YUU0IUwFJz7pkMj/dINaOn24UYjA61j&#13;&#10;y9UozxRuNE+iaMWN7C196OSAtx02X/XJCHB1vZv2T1l8vx5v0sP7Y3rQn29CXF/Ndxsauw2wgHP4&#13;&#10;c8AvA/WHiood3ckqz7SARZymJBWQZ2tgJMhyAjwKSFZZArwq+X+M6gcAAP//AwBQSwECLQAUAAYA&#13;&#10;CAAAACEAtoM4kv4AAADhAQAAEwAAAAAAAAAAAAAAAAAAAAAAW0NvbnRlbnRfVHlwZXNdLnhtbFBL&#13;&#10;AQItABQABgAIAAAAIQA4/SH/1gAAAJQBAAALAAAAAAAAAAAAAAAAAC8BAABfcmVscy8ucmVsc1BL&#13;&#10;AQItABQABgAIAAAAIQDUiblyUwIAALEEAAAOAAAAAAAAAAAAAAAAAC4CAABkcnMvZTJvRG9jLnht&#13;&#10;bFBLAQItABQABgAIAAAAIQCZfk4m5gAAAA4BAAAPAAAAAAAAAAAAAAAAAK0EAABkcnMvZG93bnJl&#13;&#10;di54bWxQSwUGAAAAAAQABADzAAAAwAUAAAAA&#13;&#10;" fillcolor="#e7e6e6 [3214]" strokeweight=".5pt">
                      <v:textbox>
                        <w:txbxContent>
                          <w:p w:rsidR="00AC06D7" w:rsidRPr="00265BC4" w:rsidRDefault="00AC06D7" w:rsidP="00265BC4">
                            <w:pPr>
                              <w:jc w:val="center"/>
                              <w:rPr>
                                <w:sz w:val="16"/>
                                <w:szCs w:val="16"/>
                              </w:rPr>
                            </w:pPr>
                            <w:r w:rsidRPr="00265BC4">
                              <w:rPr>
                                <w:sz w:val="16"/>
                                <w:szCs w:val="16"/>
                              </w:rPr>
                              <w:t>Impone tasas de aluminio y acero a varios países</w:t>
                            </w:r>
                            <w:r>
                              <w:rPr>
                                <w:sz w:val="16"/>
                                <w:szCs w:val="16"/>
                              </w:rPr>
                              <w:t>,</w:t>
                            </w:r>
                            <w:r w:rsidRPr="00265BC4">
                              <w:rPr>
                                <w:sz w:val="16"/>
                                <w:szCs w:val="16"/>
                              </w:rPr>
                              <w:t xml:space="preserve"> sin </w:t>
                            </w:r>
                            <w:r w:rsidRPr="00265BC4">
                              <w:rPr>
                                <w:sz w:val="16"/>
                                <w:szCs w:val="16"/>
                              </w:rPr>
                              <w:t>cuantifi</w:t>
                            </w:r>
                            <w:r>
                              <w:rPr>
                                <w:sz w:val="16"/>
                                <w:szCs w:val="16"/>
                              </w:rPr>
                              <w:t>-</w:t>
                            </w:r>
                            <w:r w:rsidRPr="00265BC4">
                              <w:rPr>
                                <w:sz w:val="16"/>
                                <w:szCs w:val="16"/>
                              </w:rPr>
                              <w:t>ca</w:t>
                            </w:r>
                            <w:r>
                              <w:rPr>
                                <w:sz w:val="16"/>
                                <w:szCs w:val="16"/>
                              </w:rPr>
                              <w:t>r</w:t>
                            </w:r>
                          </w:p>
                        </w:txbxContent>
                      </v:textbox>
                    </v:shape>
                  </w:pict>
                </mc:Fallback>
              </mc:AlternateContent>
            </w:r>
            <w:r w:rsidR="00B87C9E" w:rsidRPr="00437157">
              <w:rPr>
                <w:rFonts w:ascii="TimesNewRomanPSMT" w:hAnsi="TimesNewRomanPSMT"/>
                <w:sz w:val="18"/>
                <w:szCs w:val="20"/>
              </w:rPr>
              <w:t>Marzo 2018</w:t>
            </w:r>
          </w:p>
        </w:tc>
        <w:tc>
          <w:tcPr>
            <w:tcW w:w="923" w:type="dxa"/>
            <w:tcBorders>
              <w:bottom w:val="double" w:sz="4" w:space="0" w:color="4472C4" w:themeColor="accent1"/>
            </w:tcBorders>
            <w:shd w:val="clear" w:color="auto" w:fill="auto"/>
          </w:tcPr>
          <w:p w:rsidR="00B87C9E" w:rsidRPr="00437157" w:rsidRDefault="00B87C9E" w:rsidP="00B87C9E">
            <w:pPr>
              <w:spacing w:before="100" w:beforeAutospacing="1" w:after="100" w:afterAutospacing="1" w:line="360" w:lineRule="auto"/>
              <w:jc w:val="center"/>
              <w:rPr>
                <w:rFonts w:ascii="TimesNewRomanPSMT" w:hAnsi="TimesNewRomanPSMT"/>
                <w:sz w:val="18"/>
                <w:szCs w:val="20"/>
              </w:rPr>
            </w:pPr>
            <w:r w:rsidRPr="00437157">
              <w:rPr>
                <w:rFonts w:ascii="TimesNewRomanPSMT" w:hAnsi="TimesNewRomanPSMT"/>
                <w:sz w:val="18"/>
                <w:szCs w:val="20"/>
              </w:rPr>
              <w:t>Abril 2018</w:t>
            </w:r>
          </w:p>
        </w:tc>
        <w:tc>
          <w:tcPr>
            <w:tcW w:w="939" w:type="dxa"/>
            <w:tcBorders>
              <w:bottom w:val="double" w:sz="4" w:space="0" w:color="4472C4" w:themeColor="accent1"/>
            </w:tcBorders>
            <w:shd w:val="clear" w:color="auto" w:fill="auto"/>
          </w:tcPr>
          <w:p w:rsidR="00B87C9E" w:rsidRPr="00437157" w:rsidRDefault="00B87C9E" w:rsidP="00B87C9E">
            <w:pPr>
              <w:spacing w:before="100" w:beforeAutospacing="1" w:after="100" w:afterAutospacing="1" w:line="360" w:lineRule="auto"/>
              <w:jc w:val="center"/>
              <w:rPr>
                <w:rFonts w:ascii="TimesNewRomanPSMT" w:hAnsi="TimesNewRomanPSMT"/>
                <w:sz w:val="18"/>
                <w:szCs w:val="20"/>
              </w:rPr>
            </w:pPr>
            <w:r w:rsidRPr="00437157">
              <w:rPr>
                <w:rFonts w:ascii="TimesNewRomanPSMT" w:hAnsi="TimesNewRomanPSMT"/>
                <w:sz w:val="18"/>
                <w:szCs w:val="20"/>
              </w:rPr>
              <w:t>Julio 2018</w:t>
            </w:r>
          </w:p>
        </w:tc>
        <w:tc>
          <w:tcPr>
            <w:tcW w:w="939" w:type="dxa"/>
            <w:tcBorders>
              <w:bottom w:val="double" w:sz="4" w:space="0" w:color="4472C4" w:themeColor="accent1"/>
            </w:tcBorders>
            <w:shd w:val="clear" w:color="auto" w:fill="auto"/>
          </w:tcPr>
          <w:p w:rsidR="00B87C9E" w:rsidRPr="00437157" w:rsidRDefault="00B87C9E" w:rsidP="00B87C9E">
            <w:pPr>
              <w:spacing w:before="100" w:beforeAutospacing="1" w:after="100" w:afterAutospacing="1" w:line="360" w:lineRule="auto"/>
              <w:jc w:val="center"/>
              <w:rPr>
                <w:rFonts w:ascii="TimesNewRomanPSMT" w:hAnsi="TimesNewRomanPSMT"/>
                <w:sz w:val="18"/>
                <w:szCs w:val="20"/>
              </w:rPr>
            </w:pPr>
            <w:r w:rsidRPr="00437157">
              <w:rPr>
                <w:rFonts w:ascii="TimesNewRomanPSMT" w:hAnsi="TimesNewRomanPSMT"/>
                <w:sz w:val="18"/>
                <w:szCs w:val="20"/>
              </w:rPr>
              <w:t>Agosto 2018</w:t>
            </w:r>
          </w:p>
        </w:tc>
        <w:tc>
          <w:tcPr>
            <w:tcW w:w="1051" w:type="dxa"/>
            <w:tcBorders>
              <w:bottom w:val="double" w:sz="4" w:space="0" w:color="4472C4" w:themeColor="accent1"/>
            </w:tcBorders>
            <w:shd w:val="clear" w:color="auto" w:fill="auto"/>
          </w:tcPr>
          <w:p w:rsidR="00B87C9E" w:rsidRPr="00437157" w:rsidRDefault="00B87C9E" w:rsidP="00B87C9E">
            <w:pPr>
              <w:spacing w:before="100" w:beforeAutospacing="1" w:after="100" w:afterAutospacing="1" w:line="360" w:lineRule="auto"/>
              <w:jc w:val="center"/>
              <w:rPr>
                <w:rFonts w:ascii="TimesNewRomanPSMT" w:hAnsi="TimesNewRomanPSMT"/>
                <w:sz w:val="18"/>
                <w:szCs w:val="20"/>
              </w:rPr>
            </w:pPr>
            <w:r w:rsidRPr="00437157">
              <w:rPr>
                <w:rFonts w:ascii="TimesNewRomanPSMT" w:hAnsi="TimesNewRomanPSMT"/>
                <w:sz w:val="18"/>
                <w:szCs w:val="20"/>
              </w:rPr>
              <w:t>Septiembre 2018</w:t>
            </w:r>
          </w:p>
        </w:tc>
        <w:tc>
          <w:tcPr>
            <w:tcW w:w="990" w:type="dxa"/>
            <w:shd w:val="clear" w:color="auto" w:fill="auto"/>
          </w:tcPr>
          <w:p w:rsidR="00B87C9E" w:rsidRPr="00437157" w:rsidRDefault="00272FC2" w:rsidP="00437157">
            <w:pPr>
              <w:spacing w:before="100" w:beforeAutospacing="1" w:after="100" w:afterAutospacing="1"/>
              <w:jc w:val="center"/>
              <w:rPr>
                <w:rFonts w:ascii="TimesNewRomanPSMT" w:hAnsi="TimesNewRomanPSMT"/>
                <w:sz w:val="18"/>
                <w:szCs w:val="20"/>
              </w:rPr>
            </w:pPr>
            <w:r>
              <w:rPr>
                <w:rFonts w:ascii="TimesNewRomanPSMT" w:hAnsi="TimesNewRomanPSMT"/>
                <w:noProof/>
                <w:sz w:val="18"/>
                <w:szCs w:val="20"/>
              </w:rPr>
              <mc:AlternateContent>
                <mc:Choice Requires="wps">
                  <w:drawing>
                    <wp:anchor distT="0" distB="0" distL="114300" distR="114300" simplePos="0" relativeHeight="251682816" behindDoc="0" locked="0" layoutInCell="1" allowOverlap="1" wp14:anchorId="3F34C64B" wp14:editId="66A811F9">
                      <wp:simplePos x="0" y="0"/>
                      <wp:positionH relativeFrom="column">
                        <wp:posOffset>-86995</wp:posOffset>
                      </wp:positionH>
                      <wp:positionV relativeFrom="paragraph">
                        <wp:posOffset>560274</wp:posOffset>
                      </wp:positionV>
                      <wp:extent cx="638354" cy="1656272"/>
                      <wp:effectExtent l="0" t="0" r="9525" b="7620"/>
                      <wp:wrapNone/>
                      <wp:docPr id="14" name="Cuadro de texto 14"/>
                      <wp:cNvGraphicFramePr/>
                      <a:graphic xmlns:a="http://schemas.openxmlformats.org/drawingml/2006/main">
                        <a:graphicData uri="http://schemas.microsoft.com/office/word/2010/wordprocessingShape">
                          <wps:wsp>
                            <wps:cNvSpPr txBox="1"/>
                            <wps:spPr>
                              <a:xfrm>
                                <a:off x="0" y="0"/>
                                <a:ext cx="638354" cy="1656272"/>
                              </a:xfrm>
                              <a:prstGeom prst="rect">
                                <a:avLst/>
                              </a:prstGeom>
                              <a:solidFill>
                                <a:schemeClr val="bg2"/>
                              </a:solidFill>
                              <a:ln w="6350">
                                <a:solidFill>
                                  <a:prstClr val="black"/>
                                </a:solidFill>
                              </a:ln>
                            </wps:spPr>
                            <wps:txbx>
                              <w:txbxContent>
                                <w:p w:rsidR="00AC06D7" w:rsidRPr="00EF4679" w:rsidRDefault="00AC06D7" w:rsidP="00EF4679">
                                  <w:pPr>
                                    <w:jc w:val="center"/>
                                    <w:rPr>
                                      <w:sz w:val="16"/>
                                      <w:szCs w:val="16"/>
                                    </w:rPr>
                                  </w:pPr>
                                  <w:r w:rsidRPr="00EF4679">
                                    <w:rPr>
                                      <w:sz w:val="16"/>
                                      <w:szCs w:val="16"/>
                                    </w:rPr>
                                    <w:t xml:space="preserve">Ambos países empiezan a negociar, y suspenden </w:t>
                                  </w:r>
                                  <w:r w:rsidRPr="00EF4679">
                                    <w:rPr>
                                      <w:sz w:val="16"/>
                                      <w:szCs w:val="16"/>
                                    </w:rPr>
                                    <w:t>temporal-mente los aranceles previstos.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34C64B" id="Cuadro de texto 14" o:spid="_x0000_s1031" type="#_x0000_t202" style="position:absolute;left:0;text-align:left;margin-left:-6.85pt;margin-top:44.1pt;width:50.25pt;height:130.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pGQtUgIAALEEAAAOAAAAZHJzL2Uyb0RvYy54bWysVFFv2jAQfp+0/2D5fQQo0C4iVIyKaRJq&#13;&#10;K9Gpz8axSTTH59mGhP36nZ0EaLenaS/O2ff58913d5nfN5UiR2FdCTqjo8GQEqE55KXeZ/T7y/rT&#13;&#10;HSXOM50zBVpk9CQcvV98/DCvTSrGUIDKhSVIol1am4wW3ps0SRwvRMXcAIzQ6JRgK+Zxa/dJblmN&#13;&#10;7JVKxsPhLKnB5sYCF87h6UPrpIvIL6Xg/klKJzxRGcXYfFxtXHdhTRZzlu4tM0XJuzDYP0RRsVLj&#13;&#10;o2eqB+YZOdjyD6qq5BYcSD/gUCUgZclFzAGzGQ3fZbMtmBExFxTHmbNM7v/R8sfjsyVljrWbUKJZ&#13;&#10;hTVaHVhugeSCeNF4IOhBmWrjUkRvDeJ98wUavNKfOzwM2TfSVuGLeRH0o+Cns8hIRTgezm7ubqb4&#13;&#10;FkfXaDadjW/HgSa53DbW+a8CKhKMjFosYtSWHTfOt9AeEh5zoMp8XSoVN6FxxEpZcmRY8t2+J3+D&#13;&#10;UprUIZLpMBK/8QXqy33F+I8uvCsUBqs0xhw0aXMPlm92TZRy2uuyg/yEcllo+84Zvi6RfsOcf2YW&#13;&#10;Gw0VwuHxT7hIBRgTdBYlBdhffzsPeKw/eimpsXEz6n4emBWUqG8aO+PzaDIJnR43k+ntGDf22rO7&#13;&#10;9uhDtQIUaoRjang0A96r3pQWqlecsWV4FV1Mc3w7o743V74dJ5xRLpbLCMLeNsxv9NbwQB0KE2R9&#13;&#10;aV6ZNV1ZQ289Qt/iLH1X3RYbbmpYHjzIMpY+6Nyq2smPcxGbp5vhMHjX+4i6/GkWvwEAAP//AwBQ&#13;&#10;SwMEFAAGAAgAAAAhAOmPBFnnAAAADgEAAA8AAABkcnMvZG93bnJldi54bWxMj0tPwzAQhO9I/Adr&#13;&#10;kbig1kkbtWmaTVXxuKCiqikHuLmxSQJ+RLGbhn/PcoLLSqudmZ0v34xGs0H1vnUWIZ5GwJStnGxt&#13;&#10;jfB6fJqkwHwQVgrtrEL4Vh42xfVVLjLpLvaghjLUjEKszwRCE0KXce6rRhnhp65Tlm4frjci0NrX&#13;&#10;XPbiQuFG81kULbgRraUPjejUfaOqr/JsEFxZboeX3TJ+XPV3yf79OdnrzzfE25vxYU1juwYW1Bj+&#13;&#10;HPDLQP2hoGInd7bSM40wiedLkiKk6QwYCdIF8ZwQ5skqAl7k/D9G8QMAAP//AwBQSwECLQAUAAYA&#13;&#10;CAAAACEAtoM4kv4AAADhAQAAEwAAAAAAAAAAAAAAAAAAAAAAW0NvbnRlbnRfVHlwZXNdLnhtbFBL&#13;&#10;AQItABQABgAIAAAAIQA4/SH/1gAAAJQBAAALAAAAAAAAAAAAAAAAAC8BAABfcmVscy8ucmVsc1BL&#13;&#10;AQItABQABgAIAAAAIQAxpGQtUgIAALEEAAAOAAAAAAAAAAAAAAAAAC4CAABkcnMvZTJvRG9jLnht&#13;&#10;bFBLAQItABQABgAIAAAAIQDpjwRZ5wAAAA4BAAAPAAAAAAAAAAAAAAAAAKwEAABkcnMvZG93bnJl&#13;&#10;di54bWxQSwUGAAAAAAQABADzAAAAwAUAAAAA&#13;&#10;" fillcolor="#e7e6e6 [3214]" strokeweight=".5pt">
                      <v:textbox>
                        <w:txbxContent>
                          <w:p w:rsidR="00AC06D7" w:rsidRPr="00EF4679" w:rsidRDefault="00AC06D7" w:rsidP="00EF4679">
                            <w:pPr>
                              <w:jc w:val="center"/>
                              <w:rPr>
                                <w:sz w:val="16"/>
                                <w:szCs w:val="16"/>
                              </w:rPr>
                            </w:pPr>
                            <w:r w:rsidRPr="00EF4679">
                              <w:rPr>
                                <w:sz w:val="16"/>
                                <w:szCs w:val="16"/>
                              </w:rPr>
                              <w:t xml:space="preserve">Ambos países empiezan a negociar, y suspenden </w:t>
                            </w:r>
                            <w:r w:rsidRPr="00EF4679">
                              <w:rPr>
                                <w:sz w:val="16"/>
                                <w:szCs w:val="16"/>
                              </w:rPr>
                              <w:t>temporal-mente los aranceles previstos.</w:t>
                            </w:r>
                          </w:p>
                        </w:txbxContent>
                      </v:textbox>
                    </v:shape>
                  </w:pict>
                </mc:Fallback>
              </mc:AlternateContent>
            </w:r>
            <w:r w:rsidR="00437157" w:rsidRPr="00437157">
              <w:rPr>
                <w:rFonts w:ascii="TimesNewRomanPSMT" w:hAnsi="TimesNewRomanPSMT"/>
                <w:sz w:val="18"/>
                <w:szCs w:val="20"/>
              </w:rPr>
              <w:t>Diciembr</w:t>
            </w:r>
            <w:r w:rsidR="00437157">
              <w:rPr>
                <w:rFonts w:ascii="TimesNewRomanPSMT" w:hAnsi="TimesNewRomanPSMT"/>
                <w:sz w:val="18"/>
                <w:szCs w:val="20"/>
              </w:rPr>
              <w:t xml:space="preserve">e </w:t>
            </w:r>
            <w:r w:rsidR="00437157" w:rsidRPr="00437157">
              <w:rPr>
                <w:rFonts w:ascii="TimesNewRomanPSMT" w:hAnsi="TimesNewRomanPSMT"/>
                <w:sz w:val="18"/>
                <w:szCs w:val="20"/>
              </w:rPr>
              <w:t>2018</w:t>
            </w:r>
            <w:r w:rsidR="00437157">
              <w:rPr>
                <w:rFonts w:ascii="TimesNewRomanPSMT" w:hAnsi="TimesNewRomanPSMT"/>
                <w:sz w:val="18"/>
                <w:szCs w:val="20"/>
              </w:rPr>
              <w:t>-</w:t>
            </w:r>
            <w:proofErr w:type="gramStart"/>
            <w:r w:rsidR="00437157" w:rsidRPr="00437157">
              <w:rPr>
                <w:rFonts w:ascii="TimesNewRomanPSMT" w:hAnsi="TimesNewRomanPSMT"/>
                <w:sz w:val="18"/>
                <w:szCs w:val="20"/>
              </w:rPr>
              <w:t>Marzo</w:t>
            </w:r>
            <w:proofErr w:type="gramEnd"/>
            <w:r w:rsidR="00437157" w:rsidRPr="00437157">
              <w:rPr>
                <w:rFonts w:ascii="TimesNewRomanPSMT" w:hAnsi="TimesNewRomanPSMT"/>
                <w:sz w:val="18"/>
                <w:szCs w:val="20"/>
              </w:rPr>
              <w:t xml:space="preserve"> 2019</w:t>
            </w:r>
          </w:p>
        </w:tc>
        <w:tc>
          <w:tcPr>
            <w:tcW w:w="939" w:type="dxa"/>
            <w:tcBorders>
              <w:bottom w:val="double" w:sz="4" w:space="0" w:color="4472C4" w:themeColor="accent1"/>
            </w:tcBorders>
            <w:shd w:val="clear" w:color="auto" w:fill="auto"/>
          </w:tcPr>
          <w:p w:rsidR="00B87C9E" w:rsidRPr="00437157" w:rsidRDefault="00437157" w:rsidP="00B87C9E">
            <w:pPr>
              <w:spacing w:before="100" w:beforeAutospacing="1" w:after="100" w:afterAutospacing="1" w:line="360" w:lineRule="auto"/>
              <w:jc w:val="center"/>
              <w:rPr>
                <w:rFonts w:ascii="TimesNewRomanPSMT" w:hAnsi="TimesNewRomanPSMT"/>
                <w:sz w:val="18"/>
                <w:szCs w:val="20"/>
              </w:rPr>
            </w:pPr>
            <w:r w:rsidRPr="00437157">
              <w:rPr>
                <w:rFonts w:ascii="TimesNewRomanPSMT" w:hAnsi="TimesNewRomanPSMT"/>
                <w:sz w:val="18"/>
                <w:szCs w:val="20"/>
              </w:rPr>
              <w:t>Mayo 2019</w:t>
            </w:r>
          </w:p>
        </w:tc>
        <w:tc>
          <w:tcPr>
            <w:tcW w:w="940" w:type="dxa"/>
            <w:tcBorders>
              <w:bottom w:val="double" w:sz="4" w:space="0" w:color="4472C4" w:themeColor="accent1"/>
            </w:tcBorders>
            <w:shd w:val="clear" w:color="auto" w:fill="auto"/>
          </w:tcPr>
          <w:p w:rsidR="00B87C9E" w:rsidRPr="00437157" w:rsidRDefault="00437157" w:rsidP="00B87C9E">
            <w:pPr>
              <w:spacing w:before="100" w:beforeAutospacing="1" w:after="100" w:afterAutospacing="1" w:line="360" w:lineRule="auto"/>
              <w:jc w:val="center"/>
              <w:rPr>
                <w:rFonts w:ascii="TimesNewRomanPSMT" w:hAnsi="TimesNewRomanPSMT"/>
                <w:sz w:val="18"/>
                <w:szCs w:val="20"/>
              </w:rPr>
            </w:pPr>
            <w:r w:rsidRPr="00437157">
              <w:rPr>
                <w:rFonts w:ascii="TimesNewRomanPSMT" w:hAnsi="TimesNewRomanPSMT"/>
                <w:sz w:val="18"/>
                <w:szCs w:val="20"/>
              </w:rPr>
              <w:t>Junio 2019</w:t>
            </w:r>
          </w:p>
        </w:tc>
      </w:tr>
      <w:tr w:rsidR="00EF4679" w:rsidTr="00FE18B5">
        <w:trPr>
          <w:trHeight w:val="2106"/>
        </w:trPr>
        <w:tc>
          <w:tcPr>
            <w:tcW w:w="957" w:type="dxa"/>
            <w:tcBorders>
              <w:top w:val="double" w:sz="4" w:space="0" w:color="4472C4" w:themeColor="accent1"/>
              <w:bottom w:val="double" w:sz="4" w:space="0" w:color="ED7D31" w:themeColor="accent2"/>
            </w:tcBorders>
            <w:shd w:val="clear" w:color="auto" w:fill="auto"/>
          </w:tcPr>
          <w:p w:rsidR="00502D4F" w:rsidRDefault="00502D4F" w:rsidP="00437157">
            <w:pPr>
              <w:spacing w:before="100" w:beforeAutospacing="1" w:after="100" w:afterAutospacing="1"/>
              <w:jc w:val="center"/>
              <w:rPr>
                <w:rFonts w:ascii="TimesNewRomanPSMT" w:hAnsi="TimesNewRomanPSMT"/>
                <w:sz w:val="16"/>
                <w:szCs w:val="18"/>
              </w:rPr>
            </w:pPr>
          </w:p>
          <w:p w:rsidR="00437157" w:rsidRDefault="00437157" w:rsidP="00437157">
            <w:pPr>
              <w:spacing w:before="100" w:beforeAutospacing="1" w:after="100" w:afterAutospacing="1"/>
              <w:jc w:val="center"/>
              <w:rPr>
                <w:rFonts w:ascii="TimesNewRomanPSMT" w:hAnsi="TimesNewRomanPSMT"/>
                <w:sz w:val="16"/>
                <w:szCs w:val="18"/>
              </w:rPr>
            </w:pPr>
            <w:r w:rsidRPr="00F910D1">
              <w:rPr>
                <w:rFonts w:ascii="TimesNewRomanPSMT" w:hAnsi="TimesNewRomanPSMT"/>
                <w:sz w:val="16"/>
                <w:szCs w:val="18"/>
              </w:rPr>
              <w:t>10.300 millones de dólares (Lavadoras</w:t>
            </w:r>
            <w:r w:rsidR="00FE18B5">
              <w:rPr>
                <w:rFonts w:ascii="TimesNewRomanPSMT" w:hAnsi="TimesNewRomanPSMT"/>
                <w:sz w:val="16"/>
                <w:szCs w:val="18"/>
              </w:rPr>
              <w:t xml:space="preserve"> (20%)</w:t>
            </w:r>
            <w:r w:rsidRPr="00F910D1">
              <w:rPr>
                <w:rFonts w:ascii="TimesNewRomanPSMT" w:hAnsi="TimesNewRomanPSMT"/>
                <w:sz w:val="16"/>
                <w:szCs w:val="18"/>
              </w:rPr>
              <w:t xml:space="preserve"> y paneles </w:t>
            </w:r>
            <w:proofErr w:type="gramStart"/>
            <w:r w:rsidRPr="00F910D1">
              <w:rPr>
                <w:rFonts w:ascii="TimesNewRomanPSMT" w:hAnsi="TimesNewRomanPSMT"/>
                <w:sz w:val="16"/>
                <w:szCs w:val="18"/>
              </w:rPr>
              <w:t>solares</w:t>
            </w:r>
            <w:r w:rsidR="00FE18B5">
              <w:rPr>
                <w:rFonts w:ascii="TimesNewRomanPSMT" w:hAnsi="TimesNewRomanPSMT"/>
                <w:sz w:val="16"/>
                <w:szCs w:val="18"/>
              </w:rPr>
              <w:t>(</w:t>
            </w:r>
            <w:proofErr w:type="gramEnd"/>
            <w:r w:rsidR="00FE18B5">
              <w:rPr>
                <w:rFonts w:ascii="TimesNewRomanPSMT" w:hAnsi="TimesNewRomanPSMT"/>
                <w:sz w:val="16"/>
                <w:szCs w:val="18"/>
              </w:rPr>
              <w:t>30%)</w:t>
            </w:r>
            <w:r w:rsidRPr="00F910D1">
              <w:rPr>
                <w:rFonts w:ascii="TimesNewRomanPSMT" w:hAnsi="TimesNewRomanPSMT"/>
                <w:sz w:val="16"/>
                <w:szCs w:val="18"/>
              </w:rPr>
              <w:t>)</w:t>
            </w:r>
          </w:p>
          <w:p w:rsidR="00502D4F" w:rsidRPr="00437157" w:rsidRDefault="00502D4F" w:rsidP="00437157">
            <w:pPr>
              <w:spacing w:before="100" w:beforeAutospacing="1" w:after="100" w:afterAutospacing="1"/>
              <w:jc w:val="center"/>
              <w:rPr>
                <w:rFonts w:ascii="TimesNewRomanPSMT" w:hAnsi="TimesNewRomanPSMT"/>
                <w:sz w:val="14"/>
                <w:szCs w:val="16"/>
              </w:rPr>
            </w:pPr>
          </w:p>
        </w:tc>
        <w:tc>
          <w:tcPr>
            <w:tcW w:w="931" w:type="dxa"/>
            <w:tcBorders>
              <w:bottom w:val="double" w:sz="4" w:space="0" w:color="ED7D31" w:themeColor="accent2"/>
            </w:tcBorders>
            <w:shd w:val="clear" w:color="auto" w:fill="auto"/>
          </w:tcPr>
          <w:p w:rsidR="00B87C9E" w:rsidRDefault="00B87C9E" w:rsidP="00B87C9E">
            <w:pPr>
              <w:spacing w:before="100" w:beforeAutospacing="1" w:after="100" w:afterAutospacing="1" w:line="360" w:lineRule="auto"/>
              <w:jc w:val="center"/>
              <w:rPr>
                <w:rFonts w:ascii="TimesNewRomanPSMT" w:hAnsi="TimesNewRomanPSMT"/>
              </w:rPr>
            </w:pPr>
          </w:p>
        </w:tc>
        <w:tc>
          <w:tcPr>
            <w:tcW w:w="923" w:type="dxa"/>
            <w:tcBorders>
              <w:top w:val="double" w:sz="4" w:space="0" w:color="4472C4" w:themeColor="accent1"/>
              <w:bottom w:val="double" w:sz="4" w:space="0" w:color="ED7D31" w:themeColor="accent2"/>
            </w:tcBorders>
            <w:shd w:val="clear" w:color="auto" w:fill="auto"/>
          </w:tcPr>
          <w:p w:rsidR="00B87C9E" w:rsidRDefault="00B87C9E" w:rsidP="00B87C9E">
            <w:pPr>
              <w:spacing w:before="100" w:beforeAutospacing="1" w:after="100" w:afterAutospacing="1" w:line="360" w:lineRule="auto"/>
              <w:jc w:val="center"/>
              <w:rPr>
                <w:rFonts w:ascii="TimesNewRomanPSMT" w:hAnsi="TimesNewRomanPSMT"/>
              </w:rPr>
            </w:pPr>
          </w:p>
        </w:tc>
        <w:tc>
          <w:tcPr>
            <w:tcW w:w="939" w:type="dxa"/>
            <w:tcBorders>
              <w:top w:val="double" w:sz="4" w:space="0" w:color="4472C4" w:themeColor="accent1"/>
              <w:bottom w:val="double" w:sz="4" w:space="0" w:color="ED7D31" w:themeColor="accent2"/>
            </w:tcBorders>
            <w:shd w:val="clear" w:color="auto" w:fill="auto"/>
          </w:tcPr>
          <w:p w:rsidR="00502D4F" w:rsidRDefault="00502D4F" w:rsidP="00F910D1">
            <w:pPr>
              <w:spacing w:before="100" w:beforeAutospacing="1" w:after="100" w:afterAutospacing="1"/>
              <w:jc w:val="center"/>
              <w:rPr>
                <w:rFonts w:ascii="TimesNewRomanPSMT" w:hAnsi="TimesNewRomanPSMT"/>
                <w:sz w:val="16"/>
                <w:szCs w:val="18"/>
              </w:rPr>
            </w:pPr>
          </w:p>
          <w:p w:rsidR="00B87C9E" w:rsidRPr="00F910D1" w:rsidRDefault="00437157" w:rsidP="00F910D1">
            <w:pPr>
              <w:spacing w:before="100" w:beforeAutospacing="1" w:after="100" w:afterAutospacing="1"/>
              <w:jc w:val="center"/>
              <w:rPr>
                <w:rFonts w:ascii="TimesNewRomanPSMT" w:hAnsi="TimesNewRomanPSMT"/>
                <w:sz w:val="16"/>
                <w:szCs w:val="18"/>
              </w:rPr>
            </w:pPr>
            <w:r w:rsidRPr="00F910D1">
              <w:rPr>
                <w:rFonts w:ascii="TimesNewRomanPSMT" w:hAnsi="TimesNewRomanPSMT"/>
                <w:sz w:val="16"/>
                <w:szCs w:val="18"/>
              </w:rPr>
              <w:t>34.000 millones de dólares</w:t>
            </w:r>
          </w:p>
        </w:tc>
        <w:tc>
          <w:tcPr>
            <w:tcW w:w="939" w:type="dxa"/>
            <w:tcBorders>
              <w:top w:val="double" w:sz="4" w:space="0" w:color="4472C4" w:themeColor="accent1"/>
              <w:bottom w:val="double" w:sz="4" w:space="0" w:color="ED7D31" w:themeColor="accent2"/>
            </w:tcBorders>
            <w:shd w:val="clear" w:color="auto" w:fill="auto"/>
          </w:tcPr>
          <w:p w:rsidR="00502D4F" w:rsidRDefault="00502D4F" w:rsidP="00F910D1">
            <w:pPr>
              <w:spacing w:before="100" w:beforeAutospacing="1" w:after="100" w:afterAutospacing="1"/>
              <w:jc w:val="center"/>
              <w:rPr>
                <w:rFonts w:ascii="TimesNewRomanPSMT" w:hAnsi="TimesNewRomanPSMT"/>
                <w:sz w:val="16"/>
                <w:szCs w:val="18"/>
              </w:rPr>
            </w:pPr>
          </w:p>
          <w:p w:rsidR="00B87C9E" w:rsidRPr="00F910D1" w:rsidRDefault="00437157" w:rsidP="00F910D1">
            <w:pPr>
              <w:spacing w:before="100" w:beforeAutospacing="1" w:after="100" w:afterAutospacing="1"/>
              <w:jc w:val="center"/>
              <w:rPr>
                <w:rFonts w:ascii="TimesNewRomanPSMT" w:hAnsi="TimesNewRomanPSMT"/>
                <w:sz w:val="16"/>
                <w:szCs w:val="18"/>
              </w:rPr>
            </w:pPr>
            <w:r w:rsidRPr="00F910D1">
              <w:rPr>
                <w:rFonts w:ascii="TimesNewRomanPSMT" w:hAnsi="TimesNewRomanPSMT"/>
                <w:sz w:val="16"/>
                <w:szCs w:val="18"/>
              </w:rPr>
              <w:t>16.000 millones de dólares</w:t>
            </w:r>
          </w:p>
        </w:tc>
        <w:tc>
          <w:tcPr>
            <w:tcW w:w="1051" w:type="dxa"/>
            <w:tcBorders>
              <w:top w:val="double" w:sz="4" w:space="0" w:color="4472C4" w:themeColor="accent1"/>
              <w:bottom w:val="double" w:sz="4" w:space="0" w:color="ED7D31" w:themeColor="accent2"/>
            </w:tcBorders>
            <w:shd w:val="clear" w:color="auto" w:fill="auto"/>
          </w:tcPr>
          <w:p w:rsidR="00502D4F" w:rsidRDefault="00502D4F" w:rsidP="00F910D1">
            <w:pPr>
              <w:spacing w:before="100" w:beforeAutospacing="1" w:after="100" w:afterAutospacing="1"/>
              <w:jc w:val="center"/>
              <w:rPr>
                <w:rFonts w:ascii="TimesNewRomanPSMT" w:hAnsi="TimesNewRomanPSMT"/>
                <w:sz w:val="16"/>
                <w:szCs w:val="18"/>
              </w:rPr>
            </w:pPr>
          </w:p>
          <w:p w:rsidR="00B87C9E" w:rsidRPr="00F910D1" w:rsidRDefault="00437157" w:rsidP="00F910D1">
            <w:pPr>
              <w:spacing w:before="100" w:beforeAutospacing="1" w:after="100" w:afterAutospacing="1"/>
              <w:jc w:val="center"/>
              <w:rPr>
                <w:rFonts w:ascii="TimesNewRomanPSMT" w:hAnsi="TimesNewRomanPSMT"/>
                <w:sz w:val="16"/>
                <w:szCs w:val="18"/>
              </w:rPr>
            </w:pPr>
            <w:r w:rsidRPr="00F910D1">
              <w:rPr>
                <w:rFonts w:ascii="TimesNewRomanPSMT" w:hAnsi="TimesNewRomanPSMT"/>
                <w:sz w:val="16"/>
                <w:szCs w:val="18"/>
              </w:rPr>
              <w:t>200.000 millones de dólares a un 10%</w:t>
            </w:r>
          </w:p>
        </w:tc>
        <w:tc>
          <w:tcPr>
            <w:tcW w:w="990" w:type="dxa"/>
            <w:tcBorders>
              <w:bottom w:val="double" w:sz="4" w:space="0" w:color="ED7D31" w:themeColor="accent2"/>
            </w:tcBorders>
            <w:shd w:val="clear" w:color="auto" w:fill="auto"/>
          </w:tcPr>
          <w:p w:rsidR="00B87C9E" w:rsidRPr="00F910D1" w:rsidRDefault="00B87C9E" w:rsidP="00F910D1">
            <w:pPr>
              <w:spacing w:before="100" w:beforeAutospacing="1" w:after="100" w:afterAutospacing="1"/>
              <w:jc w:val="center"/>
              <w:rPr>
                <w:rFonts w:ascii="TimesNewRomanPSMT" w:hAnsi="TimesNewRomanPSMT"/>
                <w:sz w:val="16"/>
                <w:szCs w:val="18"/>
              </w:rPr>
            </w:pPr>
          </w:p>
        </w:tc>
        <w:tc>
          <w:tcPr>
            <w:tcW w:w="939" w:type="dxa"/>
            <w:tcBorders>
              <w:top w:val="double" w:sz="4" w:space="0" w:color="4472C4" w:themeColor="accent1"/>
              <w:bottom w:val="double" w:sz="4" w:space="0" w:color="ED7D31" w:themeColor="accent2"/>
            </w:tcBorders>
            <w:shd w:val="clear" w:color="auto" w:fill="auto"/>
          </w:tcPr>
          <w:p w:rsidR="00502D4F" w:rsidRDefault="00502D4F" w:rsidP="00F910D1">
            <w:pPr>
              <w:spacing w:before="100" w:beforeAutospacing="1" w:after="100" w:afterAutospacing="1"/>
              <w:jc w:val="center"/>
              <w:rPr>
                <w:rFonts w:ascii="TimesNewRomanPSMT" w:hAnsi="TimesNewRomanPSMT"/>
                <w:sz w:val="16"/>
                <w:szCs w:val="18"/>
              </w:rPr>
            </w:pPr>
          </w:p>
          <w:p w:rsidR="00B87C9E" w:rsidRPr="00F910D1" w:rsidRDefault="00437157" w:rsidP="00F910D1">
            <w:pPr>
              <w:spacing w:before="100" w:beforeAutospacing="1" w:after="100" w:afterAutospacing="1"/>
              <w:jc w:val="center"/>
              <w:rPr>
                <w:rFonts w:ascii="TimesNewRomanPSMT" w:hAnsi="TimesNewRomanPSMT"/>
                <w:sz w:val="16"/>
                <w:szCs w:val="18"/>
              </w:rPr>
            </w:pPr>
            <w:r w:rsidRPr="00F910D1">
              <w:rPr>
                <w:rFonts w:ascii="TimesNewRomanPSMT" w:hAnsi="TimesNewRomanPSMT"/>
                <w:sz w:val="16"/>
                <w:szCs w:val="18"/>
              </w:rPr>
              <w:t>200.000 millones de dólares a un 25%</w:t>
            </w:r>
          </w:p>
        </w:tc>
        <w:tc>
          <w:tcPr>
            <w:tcW w:w="940" w:type="dxa"/>
            <w:tcBorders>
              <w:top w:val="double" w:sz="4" w:space="0" w:color="4472C4" w:themeColor="accent1"/>
              <w:bottom w:val="double" w:sz="4" w:space="0" w:color="ED7D31" w:themeColor="accent2"/>
            </w:tcBorders>
            <w:shd w:val="clear" w:color="auto" w:fill="auto"/>
          </w:tcPr>
          <w:p w:rsidR="00B87C9E" w:rsidRPr="00F910D1" w:rsidRDefault="00B87C9E" w:rsidP="00F910D1">
            <w:pPr>
              <w:spacing w:before="100" w:beforeAutospacing="1" w:after="100" w:afterAutospacing="1"/>
              <w:jc w:val="center"/>
              <w:rPr>
                <w:rFonts w:ascii="TimesNewRomanPSMT" w:hAnsi="TimesNewRomanPSMT"/>
                <w:sz w:val="16"/>
                <w:szCs w:val="18"/>
              </w:rPr>
            </w:pPr>
          </w:p>
        </w:tc>
      </w:tr>
      <w:tr w:rsidR="00EF4679" w:rsidTr="00FE18B5">
        <w:trPr>
          <w:trHeight w:val="1244"/>
        </w:trPr>
        <w:tc>
          <w:tcPr>
            <w:tcW w:w="957" w:type="dxa"/>
            <w:tcBorders>
              <w:top w:val="double" w:sz="4" w:space="0" w:color="ED7D31" w:themeColor="accent2"/>
            </w:tcBorders>
            <w:shd w:val="clear" w:color="auto" w:fill="auto"/>
          </w:tcPr>
          <w:p w:rsidR="00EF4679" w:rsidRDefault="00EF4679" w:rsidP="00EF4679">
            <w:pPr>
              <w:spacing w:before="100" w:beforeAutospacing="1" w:after="100" w:afterAutospacing="1" w:line="360" w:lineRule="auto"/>
              <w:jc w:val="center"/>
              <w:rPr>
                <w:rFonts w:ascii="TimesNewRomanPSMT" w:hAnsi="TimesNewRomanPSMT"/>
              </w:rPr>
            </w:pPr>
          </w:p>
        </w:tc>
        <w:tc>
          <w:tcPr>
            <w:tcW w:w="931" w:type="dxa"/>
            <w:tcBorders>
              <w:top w:val="double" w:sz="4" w:space="0" w:color="ED7D31" w:themeColor="accent2"/>
            </w:tcBorders>
            <w:shd w:val="clear" w:color="auto" w:fill="auto"/>
          </w:tcPr>
          <w:p w:rsidR="00EF4679" w:rsidRDefault="00EF4679" w:rsidP="00EF4679">
            <w:pPr>
              <w:spacing w:before="100" w:beforeAutospacing="1" w:after="100" w:afterAutospacing="1" w:line="360" w:lineRule="auto"/>
              <w:jc w:val="center"/>
              <w:rPr>
                <w:rFonts w:ascii="TimesNewRomanPSMT" w:hAnsi="TimesNewRomanPSMT"/>
              </w:rPr>
            </w:pPr>
          </w:p>
        </w:tc>
        <w:tc>
          <w:tcPr>
            <w:tcW w:w="923" w:type="dxa"/>
            <w:tcBorders>
              <w:top w:val="double" w:sz="4" w:space="0" w:color="ED7D31" w:themeColor="accent2"/>
            </w:tcBorders>
            <w:shd w:val="clear" w:color="auto" w:fill="auto"/>
          </w:tcPr>
          <w:p w:rsidR="00502D4F" w:rsidRDefault="00502D4F" w:rsidP="00EF4679">
            <w:pPr>
              <w:spacing w:before="100" w:beforeAutospacing="1" w:after="100" w:afterAutospacing="1"/>
              <w:jc w:val="center"/>
              <w:rPr>
                <w:rFonts w:ascii="TimesNewRomanPSMT" w:hAnsi="TimesNewRomanPSMT"/>
                <w:sz w:val="16"/>
                <w:szCs w:val="18"/>
              </w:rPr>
            </w:pPr>
          </w:p>
          <w:p w:rsidR="00EF4679" w:rsidRPr="00F910D1" w:rsidRDefault="00EF4679" w:rsidP="00EF4679">
            <w:pPr>
              <w:spacing w:before="100" w:beforeAutospacing="1" w:after="100" w:afterAutospacing="1"/>
              <w:jc w:val="center"/>
              <w:rPr>
                <w:rFonts w:ascii="TimesNewRomanPSMT" w:hAnsi="TimesNewRomanPSMT"/>
                <w:sz w:val="16"/>
                <w:szCs w:val="18"/>
              </w:rPr>
            </w:pPr>
            <w:r w:rsidRPr="00F910D1">
              <w:rPr>
                <w:rFonts w:ascii="TimesNewRomanPSMT" w:hAnsi="TimesNewRomanPSMT"/>
                <w:sz w:val="16"/>
                <w:szCs w:val="18"/>
              </w:rPr>
              <w:t>2.400 millones de dólares</w:t>
            </w:r>
            <w:r w:rsidR="00FE18B5">
              <w:rPr>
                <w:rFonts w:ascii="TimesNewRomanPSMT" w:hAnsi="TimesNewRomanPSMT"/>
                <w:sz w:val="16"/>
                <w:szCs w:val="18"/>
              </w:rPr>
              <w:t xml:space="preserve"> </w:t>
            </w:r>
            <w:r w:rsidR="00E37070">
              <w:rPr>
                <w:rFonts w:ascii="TimesNewRomanPSMT" w:hAnsi="TimesNewRomanPSMT"/>
                <w:sz w:val="16"/>
                <w:szCs w:val="18"/>
              </w:rPr>
              <w:t xml:space="preserve">a un </w:t>
            </w:r>
            <w:r w:rsidR="00FE18B5">
              <w:rPr>
                <w:rFonts w:ascii="TimesNewRomanPSMT" w:hAnsi="TimesNewRomanPSMT"/>
                <w:sz w:val="16"/>
                <w:szCs w:val="18"/>
              </w:rPr>
              <w:t>15%</w:t>
            </w:r>
            <w:r w:rsidR="00E37070">
              <w:rPr>
                <w:rFonts w:ascii="TimesNewRomanPSMT" w:hAnsi="TimesNewRomanPSMT"/>
                <w:sz w:val="16"/>
                <w:szCs w:val="18"/>
              </w:rPr>
              <w:t xml:space="preserve"> o </w:t>
            </w:r>
            <w:r w:rsidR="00FE18B5">
              <w:rPr>
                <w:rFonts w:ascii="TimesNewRomanPSMT" w:hAnsi="TimesNewRomanPSMT"/>
                <w:sz w:val="16"/>
                <w:szCs w:val="18"/>
              </w:rPr>
              <w:t>25%</w:t>
            </w:r>
          </w:p>
        </w:tc>
        <w:tc>
          <w:tcPr>
            <w:tcW w:w="939" w:type="dxa"/>
            <w:tcBorders>
              <w:top w:val="double" w:sz="4" w:space="0" w:color="ED7D31" w:themeColor="accent2"/>
            </w:tcBorders>
            <w:shd w:val="clear" w:color="auto" w:fill="auto"/>
          </w:tcPr>
          <w:p w:rsidR="00502D4F" w:rsidRDefault="00502D4F" w:rsidP="00EF4679">
            <w:pPr>
              <w:spacing w:before="100" w:beforeAutospacing="1" w:after="100" w:afterAutospacing="1"/>
              <w:jc w:val="center"/>
              <w:rPr>
                <w:rFonts w:ascii="TimesNewRomanPSMT" w:hAnsi="TimesNewRomanPSMT"/>
                <w:sz w:val="16"/>
                <w:szCs w:val="18"/>
              </w:rPr>
            </w:pPr>
          </w:p>
          <w:p w:rsidR="00EF4679" w:rsidRPr="00F910D1" w:rsidRDefault="00EF4679" w:rsidP="00EF4679">
            <w:pPr>
              <w:spacing w:before="100" w:beforeAutospacing="1" w:after="100" w:afterAutospacing="1"/>
              <w:jc w:val="center"/>
              <w:rPr>
                <w:rFonts w:ascii="TimesNewRomanPSMT" w:hAnsi="TimesNewRomanPSMT"/>
                <w:sz w:val="16"/>
                <w:szCs w:val="18"/>
              </w:rPr>
            </w:pPr>
            <w:r w:rsidRPr="00F910D1">
              <w:rPr>
                <w:rFonts w:ascii="TimesNewRomanPSMT" w:hAnsi="TimesNewRomanPSMT"/>
                <w:sz w:val="16"/>
                <w:szCs w:val="18"/>
              </w:rPr>
              <w:t>34.000 millones de dólares</w:t>
            </w:r>
          </w:p>
        </w:tc>
        <w:tc>
          <w:tcPr>
            <w:tcW w:w="939" w:type="dxa"/>
            <w:tcBorders>
              <w:top w:val="double" w:sz="4" w:space="0" w:color="ED7D31" w:themeColor="accent2"/>
            </w:tcBorders>
            <w:shd w:val="clear" w:color="auto" w:fill="auto"/>
          </w:tcPr>
          <w:p w:rsidR="00502D4F" w:rsidRDefault="00502D4F" w:rsidP="00EF4679">
            <w:pPr>
              <w:spacing w:before="100" w:beforeAutospacing="1" w:after="100" w:afterAutospacing="1"/>
              <w:jc w:val="center"/>
              <w:rPr>
                <w:rFonts w:ascii="TimesNewRomanPSMT" w:hAnsi="TimesNewRomanPSMT"/>
                <w:sz w:val="16"/>
                <w:szCs w:val="18"/>
              </w:rPr>
            </w:pPr>
          </w:p>
          <w:p w:rsidR="00EF4679" w:rsidRPr="00F910D1" w:rsidRDefault="00EF4679" w:rsidP="00EF4679">
            <w:pPr>
              <w:spacing w:before="100" w:beforeAutospacing="1" w:after="100" w:afterAutospacing="1"/>
              <w:jc w:val="center"/>
              <w:rPr>
                <w:rFonts w:ascii="TimesNewRomanPSMT" w:hAnsi="TimesNewRomanPSMT"/>
                <w:sz w:val="16"/>
                <w:szCs w:val="18"/>
              </w:rPr>
            </w:pPr>
            <w:r w:rsidRPr="00F910D1">
              <w:rPr>
                <w:rFonts w:ascii="TimesNewRomanPSMT" w:hAnsi="TimesNewRomanPSMT"/>
                <w:sz w:val="16"/>
                <w:szCs w:val="18"/>
              </w:rPr>
              <w:t>16.000 millones de dólares</w:t>
            </w:r>
          </w:p>
        </w:tc>
        <w:tc>
          <w:tcPr>
            <w:tcW w:w="1051" w:type="dxa"/>
            <w:tcBorders>
              <w:top w:val="double" w:sz="4" w:space="0" w:color="ED7D31" w:themeColor="accent2"/>
            </w:tcBorders>
            <w:shd w:val="clear" w:color="auto" w:fill="auto"/>
          </w:tcPr>
          <w:p w:rsidR="00502D4F" w:rsidRDefault="00502D4F" w:rsidP="00EF4679">
            <w:pPr>
              <w:spacing w:before="100" w:beforeAutospacing="1" w:after="100" w:afterAutospacing="1"/>
              <w:jc w:val="center"/>
              <w:rPr>
                <w:rFonts w:ascii="TimesNewRomanPSMT" w:hAnsi="TimesNewRomanPSMT"/>
                <w:sz w:val="16"/>
                <w:szCs w:val="18"/>
              </w:rPr>
            </w:pPr>
          </w:p>
          <w:p w:rsidR="00EF4679" w:rsidRPr="00F910D1" w:rsidRDefault="00EF4679" w:rsidP="00EF4679">
            <w:pPr>
              <w:spacing w:before="100" w:beforeAutospacing="1" w:after="100" w:afterAutospacing="1"/>
              <w:jc w:val="center"/>
              <w:rPr>
                <w:rFonts w:ascii="TimesNewRomanPSMT" w:hAnsi="TimesNewRomanPSMT"/>
                <w:sz w:val="16"/>
                <w:szCs w:val="18"/>
              </w:rPr>
            </w:pPr>
            <w:r w:rsidRPr="00F910D1">
              <w:rPr>
                <w:rFonts w:ascii="TimesNewRomanPSMT" w:hAnsi="TimesNewRomanPSMT"/>
                <w:sz w:val="16"/>
                <w:szCs w:val="18"/>
              </w:rPr>
              <w:t>60.000 millones de dólares a un 10%</w:t>
            </w:r>
          </w:p>
        </w:tc>
        <w:tc>
          <w:tcPr>
            <w:tcW w:w="990" w:type="dxa"/>
            <w:tcBorders>
              <w:top w:val="double" w:sz="4" w:space="0" w:color="ED7D31" w:themeColor="accent2"/>
            </w:tcBorders>
            <w:shd w:val="clear" w:color="auto" w:fill="auto"/>
          </w:tcPr>
          <w:p w:rsidR="00EF4679" w:rsidRPr="00F910D1" w:rsidRDefault="00EF4679" w:rsidP="00EF4679">
            <w:pPr>
              <w:spacing w:before="100" w:beforeAutospacing="1" w:after="100" w:afterAutospacing="1"/>
              <w:jc w:val="center"/>
              <w:rPr>
                <w:rFonts w:ascii="TimesNewRomanPSMT" w:hAnsi="TimesNewRomanPSMT"/>
                <w:sz w:val="16"/>
                <w:szCs w:val="18"/>
              </w:rPr>
            </w:pPr>
          </w:p>
        </w:tc>
        <w:tc>
          <w:tcPr>
            <w:tcW w:w="939" w:type="dxa"/>
            <w:tcBorders>
              <w:top w:val="double" w:sz="4" w:space="0" w:color="ED7D31" w:themeColor="accent2"/>
            </w:tcBorders>
            <w:shd w:val="clear" w:color="auto" w:fill="auto"/>
          </w:tcPr>
          <w:p w:rsidR="00EF4679" w:rsidRPr="00F910D1" w:rsidRDefault="00EF4679" w:rsidP="00EF4679">
            <w:pPr>
              <w:spacing w:before="100" w:beforeAutospacing="1" w:after="100" w:afterAutospacing="1"/>
              <w:jc w:val="center"/>
              <w:rPr>
                <w:rFonts w:ascii="TimesNewRomanPSMT" w:hAnsi="TimesNewRomanPSMT"/>
                <w:sz w:val="16"/>
                <w:szCs w:val="18"/>
              </w:rPr>
            </w:pPr>
          </w:p>
        </w:tc>
        <w:tc>
          <w:tcPr>
            <w:tcW w:w="940" w:type="dxa"/>
            <w:tcBorders>
              <w:top w:val="double" w:sz="4" w:space="0" w:color="ED7D31" w:themeColor="accent2"/>
            </w:tcBorders>
            <w:shd w:val="clear" w:color="auto" w:fill="auto"/>
          </w:tcPr>
          <w:p w:rsidR="00502D4F" w:rsidRDefault="00502D4F" w:rsidP="00EF4679">
            <w:pPr>
              <w:spacing w:before="100" w:beforeAutospacing="1" w:after="100" w:afterAutospacing="1"/>
              <w:jc w:val="center"/>
              <w:rPr>
                <w:rFonts w:ascii="TimesNewRomanPSMT" w:hAnsi="TimesNewRomanPSMT"/>
                <w:sz w:val="16"/>
                <w:szCs w:val="18"/>
              </w:rPr>
            </w:pPr>
          </w:p>
          <w:p w:rsidR="00EF4679" w:rsidRPr="00F910D1" w:rsidRDefault="00EF4679" w:rsidP="00EF4679">
            <w:pPr>
              <w:spacing w:before="100" w:beforeAutospacing="1" w:after="100" w:afterAutospacing="1"/>
              <w:jc w:val="center"/>
              <w:rPr>
                <w:rFonts w:ascii="TimesNewRomanPSMT" w:hAnsi="TimesNewRomanPSMT"/>
                <w:sz w:val="16"/>
                <w:szCs w:val="18"/>
              </w:rPr>
            </w:pPr>
            <w:r w:rsidRPr="00F910D1">
              <w:rPr>
                <w:rFonts w:ascii="TimesNewRomanPSMT" w:hAnsi="TimesNewRomanPSMT"/>
                <w:sz w:val="16"/>
                <w:szCs w:val="18"/>
              </w:rPr>
              <w:t>60.000 millones de dólares a un 25%</w:t>
            </w:r>
          </w:p>
        </w:tc>
      </w:tr>
    </w:tbl>
    <w:p w:rsidR="00BA66BC" w:rsidRDefault="00272FC2" w:rsidP="00BA66BC">
      <w:pPr>
        <w:spacing w:line="360" w:lineRule="auto"/>
        <w:ind w:firstLine="708"/>
        <w:rPr>
          <w:i/>
          <w:iCs/>
          <w:noProof/>
          <w:sz w:val="20"/>
          <w:szCs w:val="20"/>
        </w:rPr>
      </w:pPr>
      <w:r>
        <w:rPr>
          <w:rFonts w:ascii="TimesNewRomanPSMT" w:hAnsi="TimesNewRomanPSMT"/>
          <w:noProof/>
        </w:rPr>
        <mc:AlternateContent>
          <mc:Choice Requires="wps">
            <w:drawing>
              <wp:anchor distT="0" distB="0" distL="114300" distR="114300" simplePos="0" relativeHeight="251687936" behindDoc="0" locked="0" layoutInCell="1" allowOverlap="1" wp14:anchorId="19DBC29C" wp14:editId="1EC5AB13">
                <wp:simplePos x="0" y="0"/>
                <wp:positionH relativeFrom="column">
                  <wp:posOffset>-579803</wp:posOffset>
                </wp:positionH>
                <wp:positionV relativeFrom="paragraph">
                  <wp:posOffset>-367389</wp:posOffset>
                </wp:positionV>
                <wp:extent cx="1125220" cy="414067"/>
                <wp:effectExtent l="0" t="0" r="17780" b="17780"/>
                <wp:wrapNone/>
                <wp:docPr id="21" name="Cuadro de texto 21"/>
                <wp:cNvGraphicFramePr/>
                <a:graphic xmlns:a="http://schemas.openxmlformats.org/drawingml/2006/main">
                  <a:graphicData uri="http://schemas.microsoft.com/office/word/2010/wordprocessingShape">
                    <wps:wsp>
                      <wps:cNvSpPr txBox="1"/>
                      <wps:spPr>
                        <a:xfrm>
                          <a:off x="0" y="0"/>
                          <a:ext cx="1125220" cy="414067"/>
                        </a:xfrm>
                        <a:prstGeom prst="rect">
                          <a:avLst/>
                        </a:prstGeom>
                        <a:solidFill>
                          <a:schemeClr val="lt1"/>
                        </a:solidFill>
                        <a:ln w="6350">
                          <a:solidFill>
                            <a:prstClr val="black"/>
                          </a:solidFill>
                        </a:ln>
                      </wps:spPr>
                      <wps:txbx>
                        <w:txbxContent>
                          <w:p w:rsidR="00AC06D7" w:rsidRPr="00272FC2" w:rsidRDefault="00AC06D7" w:rsidP="00272FC2">
                            <w:pPr>
                              <w:jc w:val="center"/>
                              <w:rPr>
                                <w:b/>
                                <w:bCs/>
                                <w:sz w:val="21"/>
                                <w:szCs w:val="21"/>
                              </w:rPr>
                            </w:pPr>
                            <w:r w:rsidRPr="00272FC2">
                              <w:rPr>
                                <w:b/>
                                <w:bCs/>
                                <w:sz w:val="21"/>
                                <w:szCs w:val="21"/>
                              </w:rPr>
                              <w:t xml:space="preserve">Aranceles de </w:t>
                            </w:r>
                            <w:r>
                              <w:rPr>
                                <w:b/>
                                <w:bCs/>
                                <w:sz w:val="21"/>
                                <w:szCs w:val="21"/>
                              </w:rPr>
                              <w:t>China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DBC29C" id="Cuadro de texto 21" o:spid="_x0000_s1032" type="#_x0000_t202" style="position:absolute;left:0;text-align:left;margin-left:-45.65pt;margin-top:-28.95pt;width:88.6pt;height:32.6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iBXzVAIAALEEAAAOAAAAZHJzL2Uyb0RvYy54bWysVE1v2zAMvQ/YfxB0X/yxJN2MOEWWIsOA&#13;&#10;oC2QDj0rshwbk0VNUmJnv36UbKdpt9Owi0yJT0/kI+nFbddIchLG1qBymkxiSoTiUNTqkNPvT5sP&#13;&#10;nyixjqmCSVAip2dh6e3y/btFqzORQgWyEIYgibJZq3NaOaezKLK8Eg2zE9BCobME0zCHW3OICsNa&#13;&#10;ZG9klMbxPGrBFNoAF9bi6V3vpMvAX5aCu4eytMIRmVOMzYXVhHXv12i5YNnBMF3VfAiD/UMUDasV&#13;&#10;PnqhumOOkaOp/6Bqam7AQukmHJoIyrLmIuSA2STxm2x2FdMi5ILiWH2Ryf4/Wn5/ejSkLnKaJpQo&#13;&#10;1mCN1kdWGCCFIE50Dgh6UKZW2wzRO414132BDss9nls89Nl3pWn8F/Mi6EfBzxeRkYpwfylJZ2mK&#13;&#10;Lo6+aTKN5zeeJnq5rY11XwU0xBs5NVjEoC07ba3roSPEP2ZB1sWmljJsfOOItTTkxLDk0oUYkfwV&#13;&#10;SirS5nT+cRYH4lc+T325v5eM/xjCu0Ihn1QYs9ekz91brtt3Qcr5qMseijPKZaDvO6v5pkb6LbPu&#13;&#10;kRlsNJQBh8c94FJKwJhgsCipwPz627nHY/3RS0mLjZtT+/PIjKBEflPYGZ+T6dR3ethMZzdeanPt&#13;&#10;2V971LFZAwqFxcfogunxTo5maaB5xhlb+VfRxRTHt3PqRnPt+nHCGeVitQog7G3N3FbtNPfUvjBe&#13;&#10;1qfumRk9lNX31j2MLc6yN9Xtsf6mgtXRQVmH0nude1UH+XEuQvMMM+wH73ofUC9/muVvAAAA//8D&#13;&#10;AFBLAwQUAAYACAAAACEAxMszjd8AAAANAQAADwAAAGRycy9kb3ducmV2LnhtbExPyU7DMBC9I/EP&#13;&#10;1iBxa51SlSZpnIqlcOmJgjhPY9e2iO3IdtPw9wwnuMyiefOWZju5no0qJhu8gMW8AKZ8F6T1WsDH&#13;&#10;+8usBJYyeol98ErAt0qwba+vGqxluPg3NR6yZkTiU40CTM5DzXnqjHKY5mFQnm6nEB1mWqPmMuKF&#13;&#10;yF3P74rinju0nhQMDurJqO7rcHYCdo+60l2J0exKae04fZ72+lWI25vpeUPlYQMsqyn/fcBvBvIP&#13;&#10;LRk7hrOXifUCZtViSVAaVusKGCHKFfWjgPUSeNvw/ynaHwAAAP//AwBQSwECLQAUAAYACAAAACEA&#13;&#10;toM4kv4AAADhAQAAEwAAAAAAAAAAAAAAAAAAAAAAW0NvbnRlbnRfVHlwZXNdLnhtbFBLAQItABQA&#13;&#10;BgAIAAAAIQA4/SH/1gAAAJQBAAALAAAAAAAAAAAAAAAAAC8BAABfcmVscy8ucmVsc1BLAQItABQA&#13;&#10;BgAIAAAAIQDjiBXzVAIAALEEAAAOAAAAAAAAAAAAAAAAAC4CAABkcnMvZTJvRG9jLnhtbFBLAQIt&#13;&#10;ABQABgAIAAAAIQDEyzON3wAAAA0BAAAPAAAAAAAAAAAAAAAAAK4EAABkcnMvZG93bnJldi54bWxQ&#13;&#10;SwUGAAAAAAQABADzAAAAugUAAAAA&#13;&#10;" fillcolor="white [3201]" strokeweight=".5pt">
                <v:textbox>
                  <w:txbxContent>
                    <w:p w:rsidR="00AC06D7" w:rsidRPr="00272FC2" w:rsidRDefault="00AC06D7" w:rsidP="00272FC2">
                      <w:pPr>
                        <w:jc w:val="center"/>
                        <w:rPr>
                          <w:b/>
                          <w:bCs/>
                          <w:sz w:val="21"/>
                          <w:szCs w:val="21"/>
                        </w:rPr>
                      </w:pPr>
                      <w:r w:rsidRPr="00272FC2">
                        <w:rPr>
                          <w:b/>
                          <w:bCs/>
                          <w:sz w:val="21"/>
                          <w:szCs w:val="21"/>
                        </w:rPr>
                        <w:t xml:space="preserve">Aranceles de </w:t>
                      </w:r>
                      <w:r>
                        <w:rPr>
                          <w:b/>
                          <w:bCs/>
                          <w:sz w:val="21"/>
                          <w:szCs w:val="21"/>
                        </w:rPr>
                        <w:t>China</w:t>
                      </w:r>
                    </w:p>
                  </w:txbxContent>
                </v:textbox>
              </v:shape>
            </w:pict>
          </mc:Fallback>
        </mc:AlternateContent>
      </w:r>
      <w:r>
        <w:rPr>
          <w:rFonts w:ascii="TimesNewRomanPSMT" w:hAnsi="TimesNewRomanPSMT"/>
          <w:noProof/>
        </w:rPr>
        <mc:AlternateContent>
          <mc:Choice Requires="wps">
            <w:drawing>
              <wp:anchor distT="0" distB="0" distL="114300" distR="114300" simplePos="0" relativeHeight="251685888" behindDoc="0" locked="0" layoutInCell="1" allowOverlap="1">
                <wp:simplePos x="0" y="0"/>
                <wp:positionH relativeFrom="column">
                  <wp:posOffset>-578964</wp:posOffset>
                </wp:positionH>
                <wp:positionV relativeFrom="paragraph">
                  <wp:posOffset>-1712906</wp:posOffset>
                </wp:positionV>
                <wp:extent cx="1125220" cy="431321"/>
                <wp:effectExtent l="0" t="0" r="17780" b="13335"/>
                <wp:wrapNone/>
                <wp:docPr id="19" name="Cuadro de texto 19"/>
                <wp:cNvGraphicFramePr/>
                <a:graphic xmlns:a="http://schemas.openxmlformats.org/drawingml/2006/main">
                  <a:graphicData uri="http://schemas.microsoft.com/office/word/2010/wordprocessingShape">
                    <wps:wsp>
                      <wps:cNvSpPr txBox="1"/>
                      <wps:spPr>
                        <a:xfrm>
                          <a:off x="0" y="0"/>
                          <a:ext cx="1125220" cy="431321"/>
                        </a:xfrm>
                        <a:prstGeom prst="rect">
                          <a:avLst/>
                        </a:prstGeom>
                        <a:solidFill>
                          <a:schemeClr val="lt1"/>
                        </a:solidFill>
                        <a:ln w="6350">
                          <a:solidFill>
                            <a:prstClr val="black"/>
                          </a:solidFill>
                        </a:ln>
                      </wps:spPr>
                      <wps:txbx>
                        <w:txbxContent>
                          <w:p w:rsidR="00AC06D7" w:rsidRPr="00272FC2" w:rsidRDefault="00AC06D7" w:rsidP="00272FC2">
                            <w:pPr>
                              <w:jc w:val="center"/>
                              <w:rPr>
                                <w:b/>
                                <w:bCs/>
                                <w:sz w:val="21"/>
                                <w:szCs w:val="21"/>
                              </w:rPr>
                            </w:pPr>
                            <w:r w:rsidRPr="00272FC2">
                              <w:rPr>
                                <w:b/>
                                <w:bCs/>
                                <w:sz w:val="21"/>
                                <w:szCs w:val="21"/>
                              </w:rPr>
                              <w:t>Aranceles de Estados Un</w:t>
                            </w:r>
                            <w:r>
                              <w:rPr>
                                <w:b/>
                                <w:bCs/>
                                <w:sz w:val="21"/>
                                <w:szCs w:val="21"/>
                              </w:rPr>
                              <w:t>id</w:t>
                            </w:r>
                            <w:r w:rsidRPr="00272FC2">
                              <w:rPr>
                                <w:b/>
                                <w:bCs/>
                                <w:sz w:val="21"/>
                                <w:szCs w:val="21"/>
                              </w:rPr>
                              <w: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19" o:spid="_x0000_s1033" type="#_x0000_t202" style="position:absolute;left:0;text-align:left;margin-left:-45.6pt;margin-top:-134.85pt;width:88.6pt;height:33.9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3sZBUwIAALEEAAAOAAAAZHJzL2Uyb0RvYy54bWysVE1v2zAMvQ/YfxB0X5zPdg3qFFmKDAOK&#13;&#10;tkA79KzIcmJMFjVJiZ39+j0pcZp2Ow27yKT49CQ+kr6+aWvNdsr5ikzOB70+Z8pIKiqzzvn35+Wn&#13;&#10;z5z5IEwhNBmV873y/Gb28cN1Y6dqSBvShXIMJMZPG5vzTQh2mmVeblQtfI+sMgiW5GoR4Lp1VjjR&#13;&#10;gL3W2bDfv8gacoV1JJX32L09BPks8ZelkuGhLL0KTOccbwtpdWldxTWbXYvp2gm7qeTxGeIfXlGL&#13;&#10;yuDSE9WtCIJtXfUHVV1JR57K0JNUZ1SWlVQpB2Qz6L/L5mkjrEq5QBxvTzL5/0cr73ePjlUFanfF&#13;&#10;mRE1arTYisIRKxQLqg3EEIFMjfVToJ8s8KH9Qi2OdPsemzH7tnR1/CIvhjgE359EBhWT8dBgOBkO&#13;&#10;EZKIjUeD0TDRZK+nrfPhq6KaRSPnDkVM2ordnQ94CaAdJF7mSVfFstI6ObFx1EI7thMouQ4d+RuU&#13;&#10;NqzJ+cVo0k/Eb2KR+nR+pYX8EbPEnWcoeNpgM2pyyD1aoV21ScrLTpcVFXvI5ejQd97KZQX6O+HD&#13;&#10;o3BoNMiA4QkPWEpNeBMdLc425H79bT/iUX9EOWvQuDn3P7fCKc70N4POuBqMx7HTkzOeXEap3Xlk&#13;&#10;dR4x23pBEGqAMbUymREfdGeWjuoXzNg83oqQMBJ35zx05iIcxgkzKtV8nkDobSvCnXmyMlLHwkRZ&#13;&#10;n9sX4eyxrLG37qlrcTF9V90DNp40NN8GKqtU+qjzQdWj/JiLVJ3jDMfBO/cT6vVPM/sNAAD//wMA&#13;&#10;UEsDBBQABgAIAAAAIQC2+vjE4AAAABEBAAAPAAAAZHJzL2Rvd25yZXYueG1sTE87T8MwEN6R+A/W&#13;&#10;IbG1TjIEJ41T8SgsTLSI2Y1d2yK2I9tNw7/nOsFyusd336PbLm4ks4rJBs+hXBdAlB+CtF5z+Dy8&#13;&#10;rhiQlIWXYgxecfhRCbb97U0nWhku/kPN+6wJkvjUCg4m56mlNA1GOZHWYVIeb6cQncg4Rk1lFBck&#13;&#10;dyOtiqKmTliPCkZM6tmo4Xt/dhx2T7rRAxPR7Ji0dl6+Tu/6jfP7u+Vlg+VxAySrJf99wDUD+oce&#13;&#10;jR3D2ctERg6rpqwQik1VNw9AEMJqjHi8boqSAe07+j9J/wsAAP//AwBQSwECLQAUAAYACAAAACEA&#13;&#10;toM4kv4AAADhAQAAEwAAAAAAAAAAAAAAAAAAAAAAW0NvbnRlbnRfVHlwZXNdLnhtbFBLAQItABQA&#13;&#10;BgAIAAAAIQA4/SH/1gAAAJQBAAALAAAAAAAAAAAAAAAAAC8BAABfcmVscy8ucmVsc1BLAQItABQA&#13;&#10;BgAIAAAAIQAH3sZBUwIAALEEAAAOAAAAAAAAAAAAAAAAAC4CAABkcnMvZTJvRG9jLnhtbFBLAQIt&#13;&#10;ABQABgAIAAAAIQC2+vjE4AAAABEBAAAPAAAAAAAAAAAAAAAAAK0EAABkcnMvZG93bnJldi54bWxQ&#13;&#10;SwUGAAAAAAQABADzAAAAugUAAAAA&#13;&#10;" fillcolor="white [3201]" strokeweight=".5pt">
                <v:textbox>
                  <w:txbxContent>
                    <w:p w:rsidR="00AC06D7" w:rsidRPr="00272FC2" w:rsidRDefault="00AC06D7" w:rsidP="00272FC2">
                      <w:pPr>
                        <w:jc w:val="center"/>
                        <w:rPr>
                          <w:b/>
                          <w:bCs/>
                          <w:sz w:val="21"/>
                          <w:szCs w:val="21"/>
                        </w:rPr>
                      </w:pPr>
                      <w:r w:rsidRPr="00272FC2">
                        <w:rPr>
                          <w:b/>
                          <w:bCs/>
                          <w:sz w:val="21"/>
                          <w:szCs w:val="21"/>
                        </w:rPr>
                        <w:t>Aranceles de Estados Un</w:t>
                      </w:r>
                      <w:r>
                        <w:rPr>
                          <w:b/>
                          <w:bCs/>
                          <w:sz w:val="21"/>
                          <w:szCs w:val="21"/>
                        </w:rPr>
                        <w:t>id</w:t>
                      </w:r>
                      <w:r w:rsidRPr="00272FC2">
                        <w:rPr>
                          <w:b/>
                          <w:bCs/>
                          <w:sz w:val="21"/>
                          <w:szCs w:val="21"/>
                        </w:rPr>
                        <w:t>os</w:t>
                      </w:r>
                    </w:p>
                  </w:txbxContent>
                </v:textbox>
              </v:shape>
            </w:pict>
          </mc:Fallback>
        </mc:AlternateContent>
      </w:r>
      <w:r>
        <w:rPr>
          <w:rFonts w:ascii="TimesNewRomanPSMT" w:hAnsi="TimesNewRomanPSMT"/>
          <w:noProof/>
        </w:rPr>
        <w:drawing>
          <wp:anchor distT="0" distB="0" distL="114300" distR="114300" simplePos="0" relativeHeight="251683840" behindDoc="1" locked="0" layoutInCell="1" allowOverlap="1">
            <wp:simplePos x="0" y="0"/>
            <wp:positionH relativeFrom="column">
              <wp:posOffset>-605790</wp:posOffset>
            </wp:positionH>
            <wp:positionV relativeFrom="paragraph">
              <wp:posOffset>-2600277</wp:posOffset>
            </wp:positionV>
            <wp:extent cx="1181735" cy="943610"/>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usa.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81735" cy="943610"/>
                    </a:xfrm>
                    <a:prstGeom prst="rect">
                      <a:avLst/>
                    </a:prstGeom>
                  </pic:spPr>
                </pic:pic>
              </a:graphicData>
            </a:graphic>
            <wp14:sizeRelH relativeFrom="page">
              <wp14:pctWidth>0</wp14:pctWidth>
            </wp14:sizeRelH>
            <wp14:sizeRelV relativeFrom="page">
              <wp14:pctHeight>0</wp14:pctHeight>
            </wp14:sizeRelV>
          </wp:anchor>
        </w:drawing>
      </w:r>
      <w:r>
        <w:rPr>
          <w:rFonts w:ascii="TimesNewRomanPSMT" w:hAnsi="TimesNewRomanPSMT"/>
          <w:noProof/>
        </w:rPr>
        <w:drawing>
          <wp:anchor distT="0" distB="0" distL="114300" distR="114300" simplePos="0" relativeHeight="251684864" behindDoc="1" locked="0" layoutInCell="1" allowOverlap="1" wp14:anchorId="02064E0F">
            <wp:simplePos x="0" y="0"/>
            <wp:positionH relativeFrom="column">
              <wp:posOffset>-605934</wp:posOffset>
            </wp:positionH>
            <wp:positionV relativeFrom="paragraph">
              <wp:posOffset>-1160720</wp:posOffset>
            </wp:positionV>
            <wp:extent cx="1125813" cy="750498"/>
            <wp:effectExtent l="0" t="0" r="5080" b="0"/>
            <wp:wrapNone/>
            <wp:docPr id="15" name="Imagen 15"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hina.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25813" cy="750498"/>
                    </a:xfrm>
                    <a:prstGeom prst="rect">
                      <a:avLst/>
                    </a:prstGeom>
                  </pic:spPr>
                </pic:pic>
              </a:graphicData>
            </a:graphic>
            <wp14:sizeRelH relativeFrom="page">
              <wp14:pctWidth>0</wp14:pctWidth>
            </wp14:sizeRelH>
            <wp14:sizeRelV relativeFrom="page">
              <wp14:pctHeight>0</wp14:pctHeight>
            </wp14:sizeRelV>
          </wp:anchor>
        </w:drawing>
      </w:r>
      <w:r w:rsidR="00BA66BC">
        <w:rPr>
          <w:i/>
          <w:iCs/>
          <w:noProof/>
          <w:sz w:val="20"/>
          <w:szCs w:val="20"/>
        </w:rPr>
        <w:t xml:space="preserve">         </w:t>
      </w:r>
    </w:p>
    <w:p w:rsidR="00BA66BC" w:rsidRDefault="00BA66BC" w:rsidP="00BA66BC">
      <w:pPr>
        <w:spacing w:line="360" w:lineRule="auto"/>
        <w:ind w:firstLine="708"/>
        <w:jc w:val="center"/>
        <w:rPr>
          <w:i/>
          <w:iCs/>
          <w:noProof/>
          <w:sz w:val="20"/>
          <w:szCs w:val="20"/>
        </w:rPr>
      </w:pPr>
      <w:r w:rsidRPr="00152838">
        <w:rPr>
          <w:i/>
          <w:iCs/>
          <w:noProof/>
          <w:sz w:val="20"/>
          <w:szCs w:val="20"/>
        </w:rPr>
        <w:t xml:space="preserve">Fuente: elaboración propia con los datos </w:t>
      </w:r>
      <w:r>
        <w:rPr>
          <w:i/>
          <w:iCs/>
          <w:noProof/>
          <w:sz w:val="20"/>
          <w:szCs w:val="20"/>
        </w:rPr>
        <w:t>de BBC News (2019) y Peterson Institute For International Economics (2019).</w:t>
      </w:r>
      <w:r w:rsidR="00E37070">
        <w:rPr>
          <w:i/>
          <w:iCs/>
          <w:noProof/>
          <w:sz w:val="20"/>
          <w:szCs w:val="20"/>
        </w:rPr>
        <w:t xml:space="preserve"> Los datos reflejan un % de aranceles a un total de productos valorados en esa cantidad de millones de dólares.</w:t>
      </w:r>
    </w:p>
    <w:p w:rsidR="00BA66BC" w:rsidRDefault="00BA66BC" w:rsidP="00BA66BC">
      <w:pPr>
        <w:spacing w:line="360" w:lineRule="auto"/>
        <w:ind w:firstLine="708"/>
        <w:jc w:val="center"/>
        <w:rPr>
          <w:i/>
          <w:iCs/>
          <w:noProof/>
          <w:sz w:val="20"/>
          <w:szCs w:val="20"/>
        </w:rPr>
      </w:pPr>
    </w:p>
    <w:p w:rsidR="00CC3080" w:rsidRDefault="00CC3080" w:rsidP="00CC3080">
      <w:pPr>
        <w:spacing w:line="360" w:lineRule="auto"/>
        <w:rPr>
          <w:noProof/>
        </w:rPr>
      </w:pPr>
      <w:r>
        <w:rPr>
          <w:noProof/>
        </w:rPr>
        <w:tab/>
        <w:t xml:space="preserve">El 9 de julio de 2018, </w:t>
      </w:r>
      <w:r w:rsidR="008B5490">
        <w:rPr>
          <w:noProof/>
        </w:rPr>
        <w:t>Estados Unidos anunció el fin del bloqueo a Huawei</w:t>
      </w:r>
      <w:r w:rsidR="00E37070">
        <w:rPr>
          <w:noProof/>
        </w:rPr>
        <w:t>, del que hablaremos posteriormente,</w:t>
      </w:r>
      <w:r w:rsidR="008B5490">
        <w:rPr>
          <w:noProof/>
        </w:rPr>
        <w:t xml:space="preserve"> y que por tanto, todas las compañías norteamericanas podían volver a retomar sus relaciones y vender los productos de esta marca. Sin embargo, en agosto, Trump volvió a anunciar la imposición de nuevos aranceles del 10%, a partir del 1 de septiembre, sobre importaciones chinas que estuvieran valoradas en 300.000 millones de dólares.</w:t>
      </w:r>
      <w:r w:rsidR="00CE2D26">
        <w:rPr>
          <w:noProof/>
        </w:rPr>
        <w:t xml:space="preserve"> Como respuesta a esto, China depreció el Yuan a una tasa de cambio tan baja que hizo que la bolsa de todo el mundo tendieran a la baja. </w:t>
      </w:r>
    </w:p>
    <w:p w:rsidR="008B5490" w:rsidRDefault="008B5490" w:rsidP="00BA66BC">
      <w:pPr>
        <w:spacing w:line="360" w:lineRule="auto"/>
        <w:ind w:firstLine="708"/>
        <w:rPr>
          <w:noProof/>
        </w:rPr>
      </w:pPr>
    </w:p>
    <w:p w:rsidR="001E68AF" w:rsidRDefault="00BA66BC" w:rsidP="00916E28">
      <w:pPr>
        <w:spacing w:line="360" w:lineRule="auto"/>
        <w:ind w:firstLine="708"/>
        <w:rPr>
          <w:noProof/>
        </w:rPr>
      </w:pPr>
      <w:r w:rsidRPr="00152C09">
        <w:rPr>
          <w:noProof/>
        </w:rPr>
        <w:t xml:space="preserve">Los argumentos de la Casa Blanca se siguen sustentando en la dificultad del crecimiento de la economía americana y la de otros países, debido a la invasión de </w:t>
      </w:r>
      <w:r w:rsidRPr="00152C09">
        <w:rPr>
          <w:noProof/>
        </w:rPr>
        <w:lastRenderedPageBreak/>
        <w:t xml:space="preserve">productos y servicios chinos con un precio mucho más reducido. </w:t>
      </w:r>
      <w:r w:rsidR="00916E28">
        <w:rPr>
          <w:noProof/>
        </w:rPr>
        <w:t>Tal y como afirma Bradsher (2020, pp. 2-4 ),</w:t>
      </w:r>
      <w:r w:rsidR="001E68AF">
        <w:rPr>
          <w:noProof/>
        </w:rPr>
        <w:t xml:space="preserve">Trump y las empresas estadounidenses se han quejado de que el país asiático utiliza de manera desleal las enormes arcas del gobierno para desarrollar industrias que competirán directamente con entidades establecidas en Occidente </w:t>
      </w:r>
      <w:r w:rsidR="00916E28">
        <w:rPr>
          <w:noProof/>
        </w:rPr>
        <w:t>.</w:t>
      </w:r>
      <w:r w:rsidRPr="00152C09">
        <w:rPr>
          <w:noProof/>
        </w:rPr>
        <w:t xml:space="preserve">Además, también lo han utilizado para intentar no perder el rol como primera potencia mundial frente a China. </w:t>
      </w:r>
    </w:p>
    <w:p w:rsidR="00F36412" w:rsidRPr="00152C09" w:rsidRDefault="00F36412" w:rsidP="00BA66BC">
      <w:pPr>
        <w:spacing w:line="360" w:lineRule="auto"/>
        <w:ind w:firstLine="708"/>
        <w:rPr>
          <w:noProof/>
        </w:rPr>
      </w:pPr>
    </w:p>
    <w:p w:rsidR="00872D62" w:rsidRPr="00152C09" w:rsidRDefault="00872D62" w:rsidP="00BA66BC">
      <w:pPr>
        <w:spacing w:line="360" w:lineRule="auto"/>
        <w:ind w:firstLine="708"/>
        <w:rPr>
          <w:noProof/>
        </w:rPr>
      </w:pPr>
      <w:r w:rsidRPr="00152C09">
        <w:rPr>
          <w:noProof/>
        </w:rPr>
        <w:t>Finalmente, ambos países llegaron a un acuerdo durante el mes de diciembre de 2019, tras un largo y extenso periodo de negociación, y fue el 15 de enero de 2020 cuando se firmó el Acuerdo Comercial</w:t>
      </w:r>
      <w:r w:rsidR="005F1ECC">
        <w:rPr>
          <w:noProof/>
        </w:rPr>
        <w:t>, entre Trump y el Liu He</w:t>
      </w:r>
      <w:r w:rsidR="005F1ECC">
        <w:rPr>
          <w:rStyle w:val="Refdenotaalpie"/>
          <w:noProof/>
        </w:rPr>
        <w:footnoteReference w:id="12"/>
      </w:r>
      <w:r w:rsidR="005F1ECC">
        <w:rPr>
          <w:noProof/>
        </w:rPr>
        <w:t xml:space="preserve">, </w:t>
      </w:r>
      <w:r w:rsidRPr="00152C09">
        <w:rPr>
          <w:noProof/>
        </w:rPr>
        <w:t xml:space="preserve"> de “fase uno” que podemos decir que cierra el primer período de la guerra comercial entre ambos países </w:t>
      </w:r>
      <w:sdt>
        <w:sdtPr>
          <w:rPr>
            <w:noProof/>
          </w:rPr>
          <w:id w:val="1715700637"/>
          <w:citation/>
        </w:sdtPr>
        <w:sdtContent>
          <w:r w:rsidR="00916E28">
            <w:rPr>
              <w:noProof/>
            </w:rPr>
            <w:fldChar w:fldCharType="begin"/>
          </w:r>
          <w:r w:rsidR="00916E28">
            <w:rPr>
              <w:noProof/>
            </w:rPr>
            <w:instrText xml:space="preserve"> CITATION Bra20 \l 3082 </w:instrText>
          </w:r>
          <w:r w:rsidR="00916E28">
            <w:rPr>
              <w:noProof/>
            </w:rPr>
            <w:fldChar w:fldCharType="separate"/>
          </w:r>
          <w:r w:rsidR="00916E28">
            <w:rPr>
              <w:noProof/>
            </w:rPr>
            <w:t>(Bradsher, 2020)</w:t>
          </w:r>
          <w:r w:rsidR="00916E28">
            <w:rPr>
              <w:noProof/>
            </w:rPr>
            <w:fldChar w:fldCharType="end"/>
          </w:r>
        </w:sdtContent>
      </w:sdt>
      <w:r w:rsidR="00916E28">
        <w:rPr>
          <w:noProof/>
        </w:rPr>
        <w:t>.</w:t>
      </w:r>
    </w:p>
    <w:p w:rsidR="009563E4" w:rsidRDefault="00872D62" w:rsidP="00916E28">
      <w:pPr>
        <w:pStyle w:val="NormalWeb"/>
        <w:spacing w:line="360" w:lineRule="auto"/>
        <w:ind w:firstLine="708"/>
        <w:jc w:val="both"/>
        <w:rPr>
          <w:color w:val="000000" w:themeColor="text1"/>
        </w:rPr>
      </w:pPr>
      <w:r w:rsidRPr="003B4DF4">
        <w:rPr>
          <w:color w:val="000000" w:themeColor="text1"/>
        </w:rPr>
        <w:t>Este acuerdo recoge la apertura del mercado chino a nuevas compañías estadounidenses, enfocándose especialmente en el sector financiero</w:t>
      </w:r>
      <w:r w:rsidR="00521DB3" w:rsidRPr="003B4DF4">
        <w:rPr>
          <w:color w:val="000000" w:themeColor="text1"/>
        </w:rPr>
        <w:t xml:space="preserve">. También refleja un aumento de las exportaciones de bienes y servicios estadounidenses, y contiene compromisos respecto a la propiedad intelectual. </w:t>
      </w:r>
      <w:r w:rsidR="00152C09" w:rsidRPr="003B4DF4">
        <w:rPr>
          <w:color w:val="000000" w:themeColor="text1"/>
        </w:rPr>
        <w:t xml:space="preserve">Este documento también establece que Estados Unidos tiene que retirar parte de los aranceles sobre algunos productos chinos, que está valorado en 276.000 millones de dólares, aunque mantiene en vigor las tarifas sobre otras importaciones de China que tienen un valor de 360.000 millones de dólares. </w:t>
      </w:r>
      <w:proofErr w:type="spellStart"/>
      <w:r w:rsidR="00152C09" w:rsidRPr="003B4DF4">
        <w:rPr>
          <w:color w:val="000000" w:themeColor="text1"/>
        </w:rPr>
        <w:t>Trump</w:t>
      </w:r>
      <w:proofErr w:type="spellEnd"/>
      <w:r w:rsidR="00152C09" w:rsidRPr="003B4DF4">
        <w:rPr>
          <w:color w:val="000000" w:themeColor="text1"/>
        </w:rPr>
        <w:t xml:space="preserve"> explicó, que estos gravámenes permanecerían vigentes para que el gobierno estadounidense tuviera una “herramienta negociadora” para afrontar las siguientes fases del acuerdo. </w:t>
      </w:r>
      <w:r w:rsidR="005F1ECC" w:rsidRPr="003B4DF4">
        <w:rPr>
          <w:color w:val="000000" w:themeColor="text1"/>
        </w:rPr>
        <w:t>Además, obliga a China a comprar durante dos años 200.000 millones de dólares más en cerdo, aviones, grano, equipo industrial y otros productos.</w:t>
      </w:r>
      <w:r w:rsidR="00DA5619" w:rsidRPr="003B4DF4">
        <w:rPr>
          <w:color w:val="000000" w:themeColor="text1"/>
        </w:rPr>
        <w:t xml:space="preserve"> Sin embargo, este acuerdo no aborda a los principales problemas que dieron origen a la guerra comercial. No responde a su firme control </w:t>
      </w:r>
      <w:r w:rsidR="00CC3080" w:rsidRPr="003B4DF4">
        <w:rPr>
          <w:color w:val="000000" w:themeColor="text1"/>
        </w:rPr>
        <w:t xml:space="preserve">sobre las palancas fundamentales de su economía ni aborda los subsidios de China a las industrias nacionales </w:t>
      </w:r>
      <w:sdt>
        <w:sdtPr>
          <w:rPr>
            <w:color w:val="000000" w:themeColor="text1"/>
          </w:rPr>
          <w:id w:val="-894589301"/>
          <w:citation/>
        </w:sdtPr>
        <w:sdtContent>
          <w:r w:rsidR="00916E28">
            <w:rPr>
              <w:color w:val="000000" w:themeColor="text1"/>
            </w:rPr>
            <w:fldChar w:fldCharType="begin"/>
          </w:r>
          <w:r w:rsidR="00916E28">
            <w:rPr>
              <w:color w:val="000000" w:themeColor="text1"/>
            </w:rPr>
            <w:instrText xml:space="preserve"> CITATION Bra20 \l 3082 </w:instrText>
          </w:r>
          <w:r w:rsidR="00916E28">
            <w:rPr>
              <w:color w:val="000000" w:themeColor="text1"/>
            </w:rPr>
            <w:fldChar w:fldCharType="separate"/>
          </w:r>
          <w:r w:rsidR="00916E28" w:rsidRPr="00916E28">
            <w:rPr>
              <w:noProof/>
              <w:color w:val="000000" w:themeColor="text1"/>
            </w:rPr>
            <w:t>(Bradsher, 2020)</w:t>
          </w:r>
          <w:r w:rsidR="00916E28">
            <w:rPr>
              <w:color w:val="000000" w:themeColor="text1"/>
            </w:rPr>
            <w:fldChar w:fldCharType="end"/>
          </w:r>
        </w:sdtContent>
      </w:sdt>
      <w:r w:rsidR="00916E28">
        <w:rPr>
          <w:color w:val="000000" w:themeColor="text1"/>
        </w:rPr>
        <w:t>.</w:t>
      </w:r>
    </w:p>
    <w:p w:rsidR="009563E4" w:rsidRDefault="009563E4" w:rsidP="009563E4">
      <w:pPr>
        <w:pStyle w:val="NormalWeb"/>
        <w:spacing w:line="360" w:lineRule="auto"/>
        <w:ind w:firstLine="708"/>
        <w:jc w:val="both"/>
        <w:rPr>
          <w:color w:val="000000" w:themeColor="text1"/>
        </w:rPr>
      </w:pPr>
      <w:r>
        <w:rPr>
          <w:color w:val="000000" w:themeColor="text1"/>
        </w:rPr>
        <w:t>Pueden pasar varios años para que este asunto se llegue a resolver completamente, De momento, parecen bastante limitadas las posibilidades de que llegue a un segundo acuerdo y puedan llegar a concluir lo que ambas partes llaman la “fase dos” del acuerdo.</w:t>
      </w:r>
    </w:p>
    <w:p w:rsidR="00E17F1A" w:rsidRDefault="00E17F1A" w:rsidP="008D7AFE">
      <w:pPr>
        <w:rPr>
          <w:b/>
          <w:bCs/>
        </w:rPr>
      </w:pPr>
    </w:p>
    <w:p w:rsidR="004E0BE3" w:rsidRDefault="004E0BE3" w:rsidP="00E17F1A">
      <w:pPr>
        <w:jc w:val="center"/>
        <w:rPr>
          <w:b/>
          <w:bCs/>
        </w:rPr>
      </w:pPr>
    </w:p>
    <w:p w:rsidR="00677168" w:rsidRPr="0033698B" w:rsidRDefault="00677168" w:rsidP="00677168">
      <w:pPr>
        <w:pStyle w:val="Ttulo2"/>
        <w:jc w:val="center"/>
        <w:rPr>
          <w:rFonts w:ascii="Times New Roman" w:hAnsi="Times New Roman" w:cs="Times New Roman"/>
          <w:sz w:val="34"/>
          <w:szCs w:val="34"/>
        </w:rPr>
      </w:pPr>
      <w:bookmarkStart w:id="57" w:name="_Toc39950571"/>
      <w:bookmarkStart w:id="58" w:name="_Toc39950573"/>
      <w:r w:rsidRPr="0033698B">
        <w:rPr>
          <w:rFonts w:ascii="Times New Roman" w:hAnsi="Times New Roman" w:cs="Times New Roman"/>
          <w:color w:val="000000" w:themeColor="text1"/>
          <w:sz w:val="34"/>
          <w:szCs w:val="34"/>
        </w:rPr>
        <w:lastRenderedPageBreak/>
        <w:t>VII.    L</w:t>
      </w:r>
      <w:bookmarkEnd w:id="57"/>
      <w:r>
        <w:rPr>
          <w:rFonts w:ascii="Times New Roman" w:hAnsi="Times New Roman" w:cs="Times New Roman"/>
          <w:color w:val="000000" w:themeColor="text1"/>
          <w:sz w:val="34"/>
          <w:szCs w:val="34"/>
        </w:rPr>
        <w:t>a guerra tecnológica</w:t>
      </w:r>
    </w:p>
    <w:p w:rsidR="00677168" w:rsidRDefault="00677168" w:rsidP="00677168">
      <w:pPr>
        <w:rPr>
          <w:b/>
          <w:bCs/>
        </w:rPr>
      </w:pPr>
    </w:p>
    <w:p w:rsidR="00677168" w:rsidRDefault="00677168" w:rsidP="00677168">
      <w:pPr>
        <w:spacing w:line="360" w:lineRule="auto"/>
        <w:rPr>
          <w:b/>
          <w:bCs/>
        </w:rPr>
      </w:pPr>
    </w:p>
    <w:p w:rsidR="00677168" w:rsidRDefault="00677168" w:rsidP="00677168">
      <w:pPr>
        <w:spacing w:line="360" w:lineRule="auto"/>
        <w:rPr>
          <w:b/>
          <w:bCs/>
        </w:rPr>
      </w:pPr>
      <w:r>
        <w:t xml:space="preserve">Desde los inicios de la década del 2000, Estados Unidos, sufrió un grave proceso de deslocalización de sus industrias que le llevó a un cambio de puesto en sus relaciones con China, pasando de ser principalmente exportador a importador. Y por tanto depender de China que ya se consideraba como la gran fábrica del mundo. En 2019 fue el primer año en el que el déficit comercial con China se redujo desde el 2009, causa principal de los aranceles impuestos por los Estados Unidos. </w:t>
      </w:r>
      <w:r>
        <w:rPr>
          <w:b/>
          <w:bCs/>
        </w:rPr>
        <w:tab/>
      </w:r>
      <w:r>
        <w:rPr>
          <w:b/>
          <w:bCs/>
        </w:rPr>
        <w:tab/>
      </w:r>
    </w:p>
    <w:p w:rsidR="00677168" w:rsidRDefault="00677168" w:rsidP="00677168">
      <w:pPr>
        <w:rPr>
          <w:b/>
          <w:bCs/>
        </w:rPr>
      </w:pPr>
    </w:p>
    <w:p w:rsidR="00677168" w:rsidRDefault="00677168" w:rsidP="00677168">
      <w:pPr>
        <w:spacing w:line="360" w:lineRule="auto"/>
      </w:pPr>
      <w:r>
        <w:t xml:space="preserve">Pero debajo de esta reciente guerra comercial han aparecido nuevas batallas, como la guerra tecnológica entre ambos países por el control de la información (teniendo Estados Unidos más aliados en este aspecto) o la escasa apertura que ha obtenido la economía china durante los últimos años. </w:t>
      </w:r>
      <w:proofErr w:type="spellStart"/>
      <w:r>
        <w:t>Trump</w:t>
      </w:r>
      <w:proofErr w:type="spellEnd"/>
      <w:r>
        <w:t xml:space="preserve"> tiene una gran obsesión por el déficit comercial con China y focaliza sus esfuerzos en cambiar los privilegios de este país y en limitar la utilización de las ventajas de los países en desarrollo, cuando no se trata de uno de ellos. La copia indiscriminada de productos y servicios de empresas que hacen negocios en China, el papel que tienen las empresas públicas en China (con un gran acceso a financiación) y el restringido acceso a las compras públicas, son otros factores que también alertan a el presidente estadounidense. </w:t>
      </w:r>
    </w:p>
    <w:p w:rsidR="00677168" w:rsidRDefault="00677168" w:rsidP="00677168">
      <w:pPr>
        <w:spacing w:line="360" w:lineRule="auto"/>
      </w:pPr>
    </w:p>
    <w:p w:rsidR="00677168" w:rsidRDefault="00677168" w:rsidP="00677168">
      <w:pPr>
        <w:spacing w:line="360" w:lineRule="auto"/>
        <w:jc w:val="both"/>
        <w:rPr>
          <w:i/>
          <w:iCs/>
          <w:color w:val="000000" w:themeColor="text1"/>
        </w:rPr>
      </w:pPr>
    </w:p>
    <w:p w:rsidR="00677168" w:rsidRDefault="00677168" w:rsidP="00677168">
      <w:pPr>
        <w:spacing w:line="360" w:lineRule="auto"/>
        <w:ind w:firstLine="708"/>
        <w:jc w:val="both"/>
      </w:pPr>
      <w:r>
        <w:rPr>
          <w:color w:val="000000" w:themeColor="text1"/>
        </w:rPr>
        <w:t xml:space="preserve">Además, podemos afirmar que estamos en un punto en el que se está cuestionando el comercio, no solo en lo Estados Unidos, si no también en China, y que uno de los principales problemas es que se quiere utilizar el comercio como un instrumento político </w:t>
      </w:r>
      <w:sdt>
        <w:sdtPr>
          <w:rPr>
            <w:color w:val="000000" w:themeColor="text1"/>
          </w:rPr>
          <w:id w:val="-1966963364"/>
          <w:citation/>
        </w:sdtPr>
        <w:sdtContent>
          <w:r>
            <w:rPr>
              <w:color w:val="000000" w:themeColor="text1"/>
            </w:rPr>
            <w:fldChar w:fldCharType="begin"/>
          </w:r>
          <w:r>
            <w:rPr>
              <w:color w:val="000000" w:themeColor="text1"/>
            </w:rPr>
            <w:instrText xml:space="preserve"> CITATION Fer20 \l 3082 </w:instrText>
          </w:r>
          <w:r>
            <w:rPr>
              <w:color w:val="000000" w:themeColor="text1"/>
            </w:rPr>
            <w:fldChar w:fldCharType="separate"/>
          </w:r>
          <w:r w:rsidRPr="000355A8">
            <w:rPr>
              <w:noProof/>
              <w:color w:val="000000" w:themeColor="text1"/>
            </w:rPr>
            <w:t>(Fernández, 2020)</w:t>
          </w:r>
          <w:r>
            <w:rPr>
              <w:color w:val="000000" w:themeColor="text1"/>
            </w:rPr>
            <w:fldChar w:fldCharType="end"/>
          </w:r>
        </w:sdtContent>
      </w:sdt>
      <w:r>
        <w:rPr>
          <w:color w:val="000000" w:themeColor="text1"/>
        </w:rPr>
        <w:t xml:space="preserve">. Este es un concepto que hay que tener en cuenta, ya que, si se lleva la política a la economía, la economía puede sufrir muchos daños e incluso cualquier empresa podría desaparecer por razones políticas. </w:t>
      </w:r>
      <w:r>
        <w:t xml:space="preserve">Por ello, la administración de </w:t>
      </w:r>
      <w:proofErr w:type="spellStart"/>
      <w:r>
        <w:t>Trump</w:t>
      </w:r>
      <w:proofErr w:type="spellEnd"/>
      <w:r>
        <w:t xml:space="preserve"> mostró un gran cambio en cuanto a la concepción de seguridad nacional. Y la Estrategia de Defensa Nacional de 2018 y la Estrategia de Seguridad Nacional de 2017 de reconocer la “competencia estratégica” con China como la mayor amenaza para la nación. ()</w:t>
      </w:r>
    </w:p>
    <w:p w:rsidR="00677168" w:rsidRPr="0046685D" w:rsidRDefault="00677168" w:rsidP="00677168">
      <w:pPr>
        <w:spacing w:line="360" w:lineRule="auto"/>
        <w:ind w:firstLine="708"/>
        <w:jc w:val="both"/>
        <w:rPr>
          <w:color w:val="000000" w:themeColor="text1"/>
        </w:rPr>
      </w:pPr>
    </w:p>
    <w:p w:rsidR="00677168" w:rsidRPr="003C0B13" w:rsidRDefault="00677168" w:rsidP="00677168">
      <w:pPr>
        <w:pStyle w:val="NormalWeb"/>
        <w:spacing w:line="360" w:lineRule="auto"/>
        <w:ind w:firstLine="708"/>
        <w:rPr>
          <w:rFonts w:ascii="TimesNewRomanPSMT" w:hAnsi="TimesNewRomanPSMT"/>
        </w:rPr>
      </w:pPr>
      <w:r>
        <w:rPr>
          <w:color w:val="000000" w:themeColor="text1"/>
        </w:rPr>
        <w:t xml:space="preserve">El principal problema, es que China ha iniciado una estrategia para ser autosuficiente y obtener un mercantilismo tecnológico, que ahora, ha alarmado a los </w:t>
      </w:r>
      <w:r>
        <w:rPr>
          <w:color w:val="000000" w:themeColor="text1"/>
        </w:rPr>
        <w:lastRenderedPageBreak/>
        <w:t xml:space="preserve">Estados Unidos, ya que lo considera una gran amenaza. Y debido a esta situación de alerta, el posicionamiento de </w:t>
      </w:r>
      <w:proofErr w:type="spellStart"/>
      <w:r>
        <w:rPr>
          <w:color w:val="000000" w:themeColor="text1"/>
        </w:rPr>
        <w:t>Huawei</w:t>
      </w:r>
      <w:proofErr w:type="spellEnd"/>
      <w:r>
        <w:rPr>
          <w:color w:val="000000" w:themeColor="text1"/>
        </w:rPr>
        <w:t xml:space="preserve"> a en el mundo de las telecomunicaciones, ha sido objeto de controversia por cuatro principales aspectos</w:t>
      </w:r>
      <w:r>
        <w:rPr>
          <w:rFonts w:ascii="TimesNewRomanPSMT" w:hAnsi="TimesNewRomanPSMT"/>
        </w:rPr>
        <w:t xml:space="preserve">: vínculos de la empresa con el ejército chino, apoyo financiero al gobierno chino, disputas sobre derechos de propiedad intelectual y amenaza a la seguridad nacional de los Estados Unidos. Además de resultar muy llamativa la existencia de un “Comité del Partido Comunista” en la propia empresa. (CITAR) Por lo que podemos afirmar que Estados Unidos considera que ciertas empresas, como </w:t>
      </w:r>
      <w:proofErr w:type="spellStart"/>
      <w:r>
        <w:rPr>
          <w:rFonts w:ascii="TimesNewRomanPSMT" w:hAnsi="TimesNewRomanPSMT"/>
        </w:rPr>
        <w:t>Huawei</w:t>
      </w:r>
      <w:proofErr w:type="spellEnd"/>
      <w:r>
        <w:rPr>
          <w:rFonts w:ascii="TimesNewRomanPSMT" w:hAnsi="TimesNewRomanPSMT"/>
        </w:rPr>
        <w:t xml:space="preserve">, son una vía para el sabotaje o el espionaje impulsado por el gobierno chino, esencialmente ante el claro auge de la tecnología 5G. Alegando que el uso de estos dispositivos por parte de las empresas pueden poner en riesgo la seguridad nacional e incluso la paz global </w:t>
      </w:r>
      <w:sdt>
        <w:sdtPr>
          <w:rPr>
            <w:rFonts w:ascii="TimesNewRomanPSMT" w:hAnsi="TimesNewRomanPSMT"/>
          </w:rPr>
          <w:id w:val="896392266"/>
          <w:citation/>
        </w:sdtPr>
        <w:sdtContent>
          <w:r>
            <w:rPr>
              <w:rFonts w:ascii="TimesNewRomanPSMT" w:hAnsi="TimesNewRomanPSMT"/>
            </w:rPr>
            <w:fldChar w:fldCharType="begin"/>
          </w:r>
          <w:r>
            <w:rPr>
              <w:rFonts w:ascii="TimesNewRomanPSMT" w:hAnsi="TimesNewRomanPSMT"/>
            </w:rPr>
            <w:instrText xml:space="preserve">CITATION The19 \l 3082 </w:instrText>
          </w:r>
          <w:r>
            <w:rPr>
              <w:rFonts w:ascii="TimesNewRomanPSMT" w:hAnsi="TimesNewRomanPSMT"/>
            </w:rPr>
            <w:fldChar w:fldCharType="separate"/>
          </w:r>
          <w:r w:rsidRPr="00990663">
            <w:rPr>
              <w:rFonts w:ascii="TimesNewRomanPSMT" w:hAnsi="TimesNewRomanPSMT"/>
              <w:noProof/>
            </w:rPr>
            <w:t>(The Economist, 2019)</w:t>
          </w:r>
          <w:r>
            <w:rPr>
              <w:rFonts w:ascii="TimesNewRomanPSMT" w:hAnsi="TimesNewRomanPSMT"/>
            </w:rPr>
            <w:fldChar w:fldCharType="end"/>
          </w:r>
        </w:sdtContent>
      </w:sdt>
      <w:r>
        <w:rPr>
          <w:rFonts w:ascii="TimesNewRomanPSMT" w:hAnsi="TimesNewRomanPSMT"/>
        </w:rPr>
        <w:t>.</w:t>
      </w:r>
    </w:p>
    <w:p w:rsidR="00677168" w:rsidRDefault="00677168" w:rsidP="00677168">
      <w:pPr>
        <w:spacing w:line="360" w:lineRule="auto"/>
        <w:ind w:firstLine="708"/>
        <w:jc w:val="both"/>
        <w:rPr>
          <w:color w:val="000000" w:themeColor="text1"/>
        </w:rPr>
      </w:pPr>
      <w:r>
        <w:rPr>
          <w:color w:val="000000" w:themeColor="text1"/>
        </w:rPr>
        <w:t xml:space="preserve">Y como respuesta, el 16 de mayo de 2019, los Estados Unidos, en concreto Donald </w:t>
      </w:r>
      <w:proofErr w:type="spellStart"/>
      <w:r>
        <w:rPr>
          <w:color w:val="000000" w:themeColor="text1"/>
        </w:rPr>
        <w:t>Trump</w:t>
      </w:r>
      <w:proofErr w:type="spellEnd"/>
      <w:r>
        <w:rPr>
          <w:color w:val="000000" w:themeColor="text1"/>
        </w:rPr>
        <w:t xml:space="preserve">, firmó una orden ejecutiva para que los productos de </w:t>
      </w:r>
      <w:proofErr w:type="spellStart"/>
      <w:r>
        <w:rPr>
          <w:color w:val="000000" w:themeColor="text1"/>
        </w:rPr>
        <w:t>Huawei</w:t>
      </w:r>
      <w:proofErr w:type="spellEnd"/>
      <w:r>
        <w:rPr>
          <w:color w:val="000000" w:themeColor="text1"/>
        </w:rPr>
        <w:t xml:space="preserve"> no se pudieran vender en este territorio, acogiéndose a la ley de 1977 en la cuál se permite regular o prohibir la venta de bienes y servicios, siempre que refleje un aparente riesgo para la seguridad nacional del país estadounidense. Esta acción se ha visto impulsada por el incremento de poder de China en la industria tecnológica, por ejemplo, los tres mayores fabricantes de teléfonos móviles son asiáticos. Aunque si bien es cierto que Estados Unidos engloba los cuatro gigantes dentro la de industria tecnológica de la información (Amazon, Facebook, Apple y Google), que están adquiriendo tanto poder empresarial e influencia que resulta complicada su regulación para los gobiernos y han decidido poner ciertos límites al reinado tecnológico (leyes de privacidad y de protección de datos). (CITAR)</w:t>
      </w:r>
    </w:p>
    <w:p w:rsidR="00677168" w:rsidRDefault="00677168" w:rsidP="00677168">
      <w:pPr>
        <w:spacing w:line="360" w:lineRule="auto"/>
        <w:jc w:val="both"/>
        <w:rPr>
          <w:color w:val="000000" w:themeColor="text1"/>
        </w:rPr>
      </w:pPr>
    </w:p>
    <w:p w:rsidR="00677168" w:rsidRDefault="00677168" w:rsidP="00677168">
      <w:pPr>
        <w:spacing w:line="360" w:lineRule="auto"/>
        <w:ind w:firstLine="708"/>
        <w:jc w:val="both"/>
        <w:rPr>
          <w:color w:val="000000" w:themeColor="text1"/>
        </w:rPr>
      </w:pPr>
      <w:r>
        <w:rPr>
          <w:color w:val="000000" w:themeColor="text1"/>
        </w:rPr>
        <w:t xml:space="preserve">Además, las empresas dentro de cinco años (2025) serían cada vez más internacionales y que el foco dejaría de ser </w:t>
      </w:r>
      <w:proofErr w:type="gramStart"/>
      <w:r>
        <w:rPr>
          <w:color w:val="000000" w:themeColor="text1"/>
        </w:rPr>
        <w:t>EEUU</w:t>
      </w:r>
      <w:proofErr w:type="gramEnd"/>
      <w:r>
        <w:rPr>
          <w:color w:val="000000" w:themeColor="text1"/>
        </w:rPr>
        <w:t xml:space="preserve"> o la UE, y pasará a ser India, África y China. Además, alegó que la tecnología va a modificar todos los procesos industriales, aportando diferentes materiales con propiedades más avanzadas y reduciendo el tiempo de fabricación </w:t>
      </w:r>
      <w:sdt>
        <w:sdtPr>
          <w:rPr>
            <w:color w:val="000000" w:themeColor="text1"/>
          </w:rPr>
          <w:id w:val="-441461097"/>
          <w:citation/>
        </w:sdtPr>
        <w:sdtContent>
          <w:r>
            <w:rPr>
              <w:color w:val="000000" w:themeColor="text1"/>
            </w:rPr>
            <w:fldChar w:fldCharType="begin"/>
          </w:r>
          <w:r>
            <w:rPr>
              <w:color w:val="000000" w:themeColor="text1"/>
            </w:rPr>
            <w:instrText xml:space="preserve"> CITATION Fer20 \l 3082 </w:instrText>
          </w:r>
          <w:r>
            <w:rPr>
              <w:color w:val="000000" w:themeColor="text1"/>
            </w:rPr>
            <w:fldChar w:fldCharType="separate"/>
          </w:r>
          <w:r w:rsidRPr="00F640DC">
            <w:rPr>
              <w:noProof/>
              <w:color w:val="000000" w:themeColor="text1"/>
            </w:rPr>
            <w:t>(Fernández, 2020)</w:t>
          </w:r>
          <w:r>
            <w:rPr>
              <w:color w:val="000000" w:themeColor="text1"/>
            </w:rPr>
            <w:fldChar w:fldCharType="end"/>
          </w:r>
        </w:sdtContent>
      </w:sdt>
      <w:r>
        <w:rPr>
          <w:color w:val="000000" w:themeColor="text1"/>
        </w:rPr>
        <w:t>.</w:t>
      </w:r>
    </w:p>
    <w:p w:rsidR="00677168" w:rsidRDefault="00677168" w:rsidP="00677168">
      <w:pPr>
        <w:spacing w:line="360" w:lineRule="auto"/>
        <w:ind w:firstLine="708"/>
        <w:jc w:val="both"/>
        <w:rPr>
          <w:color w:val="000000" w:themeColor="text1"/>
        </w:rPr>
      </w:pPr>
    </w:p>
    <w:p w:rsidR="00677168" w:rsidRPr="003C0B13" w:rsidRDefault="00677168" w:rsidP="00677168">
      <w:pPr>
        <w:spacing w:line="360" w:lineRule="auto"/>
        <w:ind w:firstLine="708"/>
        <w:jc w:val="both"/>
        <w:rPr>
          <w:b/>
          <w:bCs/>
          <w:color w:val="000000" w:themeColor="text1"/>
        </w:rPr>
      </w:pPr>
      <w:r w:rsidRPr="003C0B13">
        <w:rPr>
          <w:b/>
          <w:bCs/>
          <w:color w:val="000000" w:themeColor="text1"/>
        </w:rPr>
        <w:t>-El ascenso de China como líder tecnológico</w:t>
      </w:r>
    </w:p>
    <w:p w:rsidR="00677168" w:rsidRDefault="00677168" w:rsidP="00677168">
      <w:pPr>
        <w:pStyle w:val="NormalWeb"/>
        <w:spacing w:line="360" w:lineRule="auto"/>
        <w:ind w:firstLine="708"/>
        <w:jc w:val="both"/>
        <w:rPr>
          <w:rFonts w:ascii="TimesNewRomanPSMT" w:hAnsi="TimesNewRomanPSMT"/>
        </w:rPr>
      </w:pPr>
      <w:r>
        <w:rPr>
          <w:rFonts w:ascii="TimesNewRomanPSMT" w:hAnsi="TimesNewRomanPSMT"/>
        </w:rPr>
        <w:lastRenderedPageBreak/>
        <w:t xml:space="preserve">La dimensión tecnológica del conflicto entre Estados Unidos y China tiene una serie de implicaciones multidimensionales, que circulan en una esfera que va más allá de la obtención de rentas o del intercambio económico. En la lucha por el dominio del terreno, el mundo de la tecnología y de la información, así como sus posibles usos, adquieren una gran importancia que no tiene precedentes. </w:t>
      </w:r>
    </w:p>
    <w:p w:rsidR="00677168" w:rsidRDefault="00677168" w:rsidP="00677168">
      <w:pPr>
        <w:pStyle w:val="NormalWeb"/>
        <w:spacing w:line="360" w:lineRule="auto"/>
        <w:ind w:firstLine="708"/>
        <w:jc w:val="both"/>
        <w:rPr>
          <w:rFonts w:ascii="TimesNewRomanPSMT" w:hAnsi="TimesNewRomanPSMT"/>
        </w:rPr>
      </w:pPr>
      <w:r>
        <w:rPr>
          <w:rFonts w:ascii="TimesNewRomanPSMT" w:hAnsi="TimesNewRomanPSMT"/>
        </w:rPr>
        <w:t>En este apartado analizaremos el camino que ha seguido este país asiático, esencialmente durante las dos últimas décadas, para posicionarse como líder tecnológico y estudiaremos las amenazas que representan a nivel mundial.</w:t>
      </w:r>
    </w:p>
    <w:p w:rsidR="00677168" w:rsidRDefault="00677168" w:rsidP="00677168">
      <w:pPr>
        <w:pStyle w:val="NormalWeb"/>
        <w:spacing w:line="360" w:lineRule="auto"/>
        <w:ind w:firstLine="708"/>
        <w:jc w:val="both"/>
        <w:rPr>
          <w:rFonts w:ascii="TimesNewRomanPSMT" w:hAnsi="TimesNewRomanPSMT"/>
        </w:rPr>
      </w:pPr>
      <w:r>
        <w:rPr>
          <w:rFonts w:ascii="TimesNewRomanPSMT" w:hAnsi="TimesNewRomanPSMT"/>
        </w:rPr>
        <w:t xml:space="preserve">La llamada “carrera espacial” continúa siendo un claro referente de poderío científico y tecnológico, por ello, aunque de una manera tardía, China ha ingresado a esta carrera con audacia y ha ofrecido demostraciones muy contundentes sobre esta materia. Una prueba de esto fue la misión lunar de </w:t>
      </w:r>
      <w:proofErr w:type="spellStart"/>
      <w:r w:rsidRPr="009B6042">
        <w:rPr>
          <w:rFonts w:ascii="TimesNewRomanPSMT" w:hAnsi="TimesNewRomanPSMT"/>
          <w:i/>
          <w:iCs/>
        </w:rPr>
        <w:t>Chang´e</w:t>
      </w:r>
      <w:proofErr w:type="spellEnd"/>
      <w:r>
        <w:rPr>
          <w:rFonts w:ascii="TimesNewRomanPSMT" w:hAnsi="TimesNewRomanPSMT"/>
        </w:rPr>
        <w:t xml:space="preserve"> 4 el 3 de enero de 2019, que consiguió alunizar en el cráter ubicado en el lugar más lejano de la Luna, </w:t>
      </w:r>
      <w:r w:rsidRPr="009B6042">
        <w:rPr>
          <w:rFonts w:ascii="TimesNewRomanPSMT" w:hAnsi="TimesNewRomanPSMT"/>
          <w:i/>
          <w:iCs/>
        </w:rPr>
        <w:t xml:space="preserve">Von </w:t>
      </w:r>
      <w:proofErr w:type="spellStart"/>
      <w:r w:rsidRPr="009B6042">
        <w:rPr>
          <w:rFonts w:ascii="TimesNewRomanPSMT" w:hAnsi="TimesNewRomanPSMT"/>
          <w:i/>
          <w:iCs/>
        </w:rPr>
        <w:t>Kármán</w:t>
      </w:r>
      <w:proofErr w:type="spellEnd"/>
      <w:r>
        <w:rPr>
          <w:rFonts w:ascii="TimesNewRomanPSMT" w:hAnsi="TimesNewRomanPSMT"/>
        </w:rPr>
        <w:t>, que además se encuentra fuera del alcance de los controladores en tierra. Por lo tanto, la única forma que tiene de enviar y recibir datos es a través de satélites de retransmisión</w:t>
      </w:r>
      <w:r>
        <w:rPr>
          <w:rStyle w:val="Refdenotaalpie"/>
          <w:rFonts w:ascii="TimesNewRomanPSMT" w:hAnsi="TimesNewRomanPSMT"/>
        </w:rPr>
        <w:footnoteReference w:id="13"/>
      </w:r>
      <w:r>
        <w:rPr>
          <w:rFonts w:ascii="TimesNewRomanPSMT" w:hAnsi="TimesNewRomanPSMT"/>
        </w:rPr>
        <w:t xml:space="preserve">. Esto demuestra, por tanto, no solo el poderío económico de este país, sino el alcance de su tecnología, que ha llegado a un lugar al que nadie hasta ahora había podido. Y es un claro ejemplo de lo que es capaz de hacer para mostrarse como primera potencia tecnológica. </w:t>
      </w:r>
    </w:p>
    <w:p w:rsidR="00677168" w:rsidRDefault="00677168" w:rsidP="00677168">
      <w:pPr>
        <w:pStyle w:val="NormalWeb"/>
        <w:spacing w:line="360" w:lineRule="auto"/>
        <w:jc w:val="both"/>
        <w:rPr>
          <w:rFonts w:ascii="TimesNewRomanPSMT" w:hAnsi="TimesNewRomanPSMT"/>
        </w:rPr>
      </w:pPr>
      <w:r>
        <w:rPr>
          <w:rFonts w:ascii="TimesNewRomanPSMT" w:hAnsi="TimesNewRomanPSMT"/>
        </w:rPr>
        <w:tab/>
        <w:t xml:space="preserve">Todo esto no se puede conseguir sin una gran inversión, y es por esto por lo que, en los últimos 17 años, ha incrementado su inversión por diez en desarrollo e investigación. Esta ha pasado de 40 mil millones de dólares en el 2000 a más de 444 mil millones en el año 2017, con un valor muy aproximado a los 483 mil millones de dólares que destina Estados Unidos para el mismo propósito </w:t>
      </w:r>
      <w:sdt>
        <w:sdtPr>
          <w:rPr>
            <w:rFonts w:ascii="TimesNewRomanPSMT" w:hAnsi="TimesNewRomanPSMT"/>
          </w:rPr>
          <w:id w:val="-839155981"/>
          <w:citation/>
        </w:sdtPr>
        <w:sdtContent>
          <w:r>
            <w:rPr>
              <w:rFonts w:ascii="TimesNewRomanPSMT" w:hAnsi="TimesNewRomanPSMT"/>
            </w:rPr>
            <w:fldChar w:fldCharType="begin"/>
          </w:r>
          <w:r>
            <w:rPr>
              <w:rFonts w:ascii="TimesNewRomanPSMT" w:hAnsi="TimesNewRomanPSMT"/>
            </w:rPr>
            <w:instrText xml:space="preserve"> CITATION OCD19 \l 3082 </w:instrText>
          </w:r>
          <w:r>
            <w:rPr>
              <w:rFonts w:ascii="TimesNewRomanPSMT" w:hAnsi="TimesNewRomanPSMT"/>
            </w:rPr>
            <w:fldChar w:fldCharType="separate"/>
          </w:r>
          <w:r w:rsidRPr="00CF734D">
            <w:rPr>
              <w:rFonts w:ascii="TimesNewRomanPSMT" w:hAnsi="TimesNewRomanPSMT"/>
              <w:noProof/>
            </w:rPr>
            <w:t>(OCDE, 2019)</w:t>
          </w:r>
          <w:r>
            <w:rPr>
              <w:rFonts w:ascii="TimesNewRomanPSMT" w:hAnsi="TimesNewRomanPSMT"/>
            </w:rPr>
            <w:fldChar w:fldCharType="end"/>
          </w:r>
        </w:sdtContent>
      </w:sdt>
      <w:r>
        <w:rPr>
          <w:rFonts w:ascii="TimesNewRomanPSMT" w:hAnsi="TimesNewRomanPSMT"/>
        </w:rPr>
        <w:t>.</w:t>
      </w:r>
    </w:p>
    <w:p w:rsidR="00677168" w:rsidRDefault="00677168" w:rsidP="00677168">
      <w:pPr>
        <w:pStyle w:val="NormalWeb"/>
        <w:spacing w:line="360" w:lineRule="auto"/>
        <w:ind w:firstLine="708"/>
        <w:jc w:val="both"/>
        <w:rPr>
          <w:rFonts w:ascii="TimesNewRomanPSMT" w:hAnsi="TimesNewRomanPSMT"/>
          <w:color w:val="000000" w:themeColor="text1"/>
        </w:rPr>
      </w:pPr>
      <w:r>
        <w:rPr>
          <w:rFonts w:ascii="TimesNewRomanPSMT" w:hAnsi="TimesNewRomanPSMT"/>
        </w:rPr>
        <w:t xml:space="preserve">Estos incrementos se ven rápidamente reflejados en varios indicadores, </w:t>
      </w:r>
      <w:proofErr w:type="gramStart"/>
      <w:r>
        <w:rPr>
          <w:rFonts w:ascii="TimesNewRomanPSMT" w:hAnsi="TimesNewRomanPSMT"/>
        </w:rPr>
        <w:t>como</w:t>
      </w:r>
      <w:proofErr w:type="gramEnd"/>
      <w:r>
        <w:rPr>
          <w:rFonts w:ascii="TimesNewRomanPSMT" w:hAnsi="TimesNewRomanPSMT"/>
        </w:rPr>
        <w:t xml:space="preserve"> por ejemplo, en un estudio publicado por </w:t>
      </w:r>
      <w:proofErr w:type="spellStart"/>
      <w:r>
        <w:rPr>
          <w:rFonts w:ascii="TimesNewRomanPSMT" w:hAnsi="TimesNewRomanPSMT"/>
        </w:rPr>
        <w:t>Elvesier</w:t>
      </w:r>
      <w:proofErr w:type="spellEnd"/>
      <w:r>
        <w:rPr>
          <w:rFonts w:ascii="TimesNewRomanPSMT" w:hAnsi="TimesNewRomanPSMT"/>
        </w:rPr>
        <w:t xml:space="preserve"> (2019) para la agencia de noticia </w:t>
      </w:r>
      <w:proofErr w:type="spellStart"/>
      <w:r>
        <w:rPr>
          <w:rFonts w:ascii="TimesNewRomanPSMT" w:hAnsi="TimesNewRomanPSMT"/>
        </w:rPr>
        <w:t>Nikkei</w:t>
      </w:r>
      <w:proofErr w:type="spellEnd"/>
      <w:r>
        <w:rPr>
          <w:rFonts w:ascii="TimesNewRomanPSMT" w:hAnsi="TimesNewRomanPSMT"/>
        </w:rPr>
        <w:t xml:space="preserve">, que concluyó que China obtiene el mejor ranking global dentro de los artículos de investigación que más se citan dentro de las 30 áreas tecnológicas que causan un mayor </w:t>
      </w:r>
      <w:r>
        <w:rPr>
          <w:rFonts w:ascii="TimesNewRomanPSMT" w:hAnsi="TimesNewRomanPSMT"/>
        </w:rPr>
        <w:lastRenderedPageBreak/>
        <w:t xml:space="preserve">interés, al ser portador de la mayor contribución en 23 de estas áreas. Y en comparación, Estados Unidos tan solo mantiene el primer lugar en las siete áreas restantes </w:t>
      </w:r>
      <w:sdt>
        <w:sdtPr>
          <w:rPr>
            <w:rFonts w:ascii="TimesNewRomanPSMT" w:hAnsi="TimesNewRomanPSMT"/>
            <w:color w:val="000000" w:themeColor="text1"/>
            <w:lang w:val="en-US"/>
          </w:rPr>
          <w:id w:val="1376352546"/>
          <w:citation/>
        </w:sdtPr>
        <w:sdtContent>
          <w:r w:rsidRPr="00853B4B">
            <w:rPr>
              <w:rFonts w:ascii="TimesNewRomanPSMT" w:hAnsi="TimesNewRomanPSMT"/>
              <w:color w:val="000000" w:themeColor="text1"/>
              <w:lang w:val="en-US"/>
            </w:rPr>
            <w:fldChar w:fldCharType="begin"/>
          </w:r>
          <w:r w:rsidRPr="00853B4B">
            <w:rPr>
              <w:rFonts w:ascii="TimesNewRomanPSMT" w:hAnsi="TimesNewRomanPSMT"/>
              <w:color w:val="000000" w:themeColor="text1"/>
            </w:rPr>
            <w:instrText xml:space="preserve"> CITATION Oko19 \l 3082 </w:instrText>
          </w:r>
          <w:r w:rsidRPr="00853B4B">
            <w:rPr>
              <w:rFonts w:ascii="TimesNewRomanPSMT" w:hAnsi="TimesNewRomanPSMT"/>
              <w:color w:val="000000" w:themeColor="text1"/>
              <w:lang w:val="en-US"/>
            </w:rPr>
            <w:fldChar w:fldCharType="separate"/>
          </w:r>
          <w:r w:rsidRPr="00853B4B">
            <w:rPr>
              <w:rFonts w:ascii="TimesNewRomanPSMT" w:hAnsi="TimesNewRomanPSMT"/>
              <w:noProof/>
              <w:color w:val="000000" w:themeColor="text1"/>
            </w:rPr>
            <w:t>(Okoshi, 2019)</w:t>
          </w:r>
          <w:r w:rsidRPr="00853B4B">
            <w:rPr>
              <w:rFonts w:ascii="TimesNewRomanPSMT" w:hAnsi="TimesNewRomanPSMT"/>
              <w:color w:val="000000" w:themeColor="text1"/>
              <w:lang w:val="en-US"/>
            </w:rPr>
            <w:fldChar w:fldCharType="end"/>
          </w:r>
        </w:sdtContent>
      </w:sdt>
      <w:r w:rsidRPr="00853B4B">
        <w:rPr>
          <w:rFonts w:ascii="TimesNewRomanPSMT" w:hAnsi="TimesNewRomanPSMT"/>
          <w:color w:val="000000" w:themeColor="text1"/>
        </w:rPr>
        <w:t>.</w:t>
      </w:r>
    </w:p>
    <w:p w:rsidR="00677168" w:rsidRPr="00853B4B" w:rsidRDefault="00677168" w:rsidP="00677168">
      <w:pPr>
        <w:pStyle w:val="NormalWeb"/>
        <w:spacing w:line="360" w:lineRule="auto"/>
        <w:ind w:firstLine="708"/>
        <w:jc w:val="both"/>
        <w:rPr>
          <w:rFonts w:ascii="TimesNewRomanPSMT" w:hAnsi="TimesNewRomanPSMT"/>
        </w:rPr>
      </w:pPr>
      <w:r>
        <w:rPr>
          <w:rFonts w:ascii="TimesNewRomanPSMT" w:hAnsi="TimesNewRomanPSMT"/>
          <w:color w:val="000000" w:themeColor="text1"/>
        </w:rPr>
        <w:t xml:space="preserve">China esencialmente ha enfocado su investigación en el mundo de la electrónica y de los vehículos eléctricos. Con los años ha generando cada vez un mayor impacto entre los investigadores a nivel global, que han sido principalmente impulsados por los planes de este país, como: la creación de un grupo de universidades de élite, que son conocidas como la </w:t>
      </w:r>
      <w:r w:rsidRPr="00853B4B">
        <w:rPr>
          <w:rFonts w:ascii="TimesNewRomanPSMT" w:hAnsi="TimesNewRomanPSMT"/>
          <w:i/>
          <w:iCs/>
          <w:color w:val="000000" w:themeColor="text1"/>
        </w:rPr>
        <w:t>Liga C9</w:t>
      </w:r>
      <w:r>
        <w:rPr>
          <w:rFonts w:ascii="TimesNewRomanPSMT" w:hAnsi="TimesNewRomanPSMT"/>
          <w:i/>
          <w:iCs/>
          <w:color w:val="000000" w:themeColor="text1"/>
        </w:rPr>
        <w:t xml:space="preserve"> </w:t>
      </w:r>
      <w:r>
        <w:rPr>
          <w:rFonts w:ascii="TimesNewRomanPSMT" w:hAnsi="TimesNewRomanPSMT"/>
          <w:color w:val="000000" w:themeColor="text1"/>
        </w:rPr>
        <w:t xml:space="preserve">y el </w:t>
      </w:r>
      <w:proofErr w:type="gramStart"/>
      <w:r>
        <w:rPr>
          <w:rFonts w:ascii="TimesNewRomanPSMT" w:hAnsi="TimesNewRomanPSMT"/>
          <w:color w:val="000000" w:themeColor="text1"/>
        </w:rPr>
        <w:t>plan ,</w:t>
      </w:r>
      <w:proofErr w:type="gramEnd"/>
      <w:r>
        <w:rPr>
          <w:rFonts w:ascii="TimesNewRomanPSMT" w:hAnsi="TimesNewRomanPSMT"/>
          <w:color w:val="000000" w:themeColor="text1"/>
        </w:rPr>
        <w:t xml:space="preserve"> </w:t>
      </w:r>
      <w:proofErr w:type="spellStart"/>
      <w:r w:rsidRPr="00853B4B">
        <w:rPr>
          <w:rFonts w:ascii="TimesNewRomanPSMT" w:hAnsi="TimesNewRomanPSMT"/>
          <w:i/>
          <w:iCs/>
          <w:color w:val="000000" w:themeColor="text1"/>
        </w:rPr>
        <w:t>Made</w:t>
      </w:r>
      <w:proofErr w:type="spellEnd"/>
      <w:r w:rsidRPr="00853B4B">
        <w:rPr>
          <w:rFonts w:ascii="TimesNewRomanPSMT" w:hAnsi="TimesNewRomanPSMT"/>
          <w:i/>
          <w:iCs/>
          <w:color w:val="000000" w:themeColor="text1"/>
        </w:rPr>
        <w:t xml:space="preserve"> in China 2025</w:t>
      </w:r>
      <w:r>
        <w:rPr>
          <w:rFonts w:ascii="TimesNewRomanPSMT" w:hAnsi="TimesNewRomanPSMT"/>
          <w:color w:val="000000" w:themeColor="text1"/>
        </w:rPr>
        <w:t xml:space="preserve"> </w:t>
      </w:r>
      <w:sdt>
        <w:sdtPr>
          <w:rPr>
            <w:rFonts w:ascii="TimesNewRomanPSMT" w:hAnsi="TimesNewRomanPSMT"/>
            <w:color w:val="000000" w:themeColor="text1"/>
          </w:rPr>
          <w:id w:val="1274664355"/>
          <w:citation/>
        </w:sdtPr>
        <w:sdtContent>
          <w:r>
            <w:rPr>
              <w:rFonts w:ascii="TimesNewRomanPSMT" w:hAnsi="TimesNewRomanPSMT"/>
              <w:color w:val="000000" w:themeColor="text1"/>
            </w:rPr>
            <w:fldChar w:fldCharType="begin"/>
          </w:r>
          <w:r>
            <w:rPr>
              <w:rFonts w:ascii="TimesNewRomanPSMT" w:hAnsi="TimesNewRomanPSMT"/>
              <w:color w:val="000000" w:themeColor="text1"/>
            </w:rPr>
            <w:instrText xml:space="preserve"> CITATION Góm16 \l 3082 </w:instrText>
          </w:r>
          <w:r>
            <w:rPr>
              <w:rFonts w:ascii="TimesNewRomanPSMT" w:hAnsi="TimesNewRomanPSMT"/>
              <w:color w:val="000000" w:themeColor="text1"/>
            </w:rPr>
            <w:fldChar w:fldCharType="separate"/>
          </w:r>
          <w:r w:rsidRPr="00853B4B">
            <w:rPr>
              <w:rFonts w:ascii="TimesNewRomanPSMT" w:hAnsi="TimesNewRomanPSMT"/>
              <w:noProof/>
              <w:color w:val="000000" w:themeColor="text1"/>
            </w:rPr>
            <w:t>(Gómez, 2016)</w:t>
          </w:r>
          <w:r>
            <w:rPr>
              <w:rFonts w:ascii="TimesNewRomanPSMT" w:hAnsi="TimesNewRomanPSMT"/>
              <w:color w:val="000000" w:themeColor="text1"/>
            </w:rPr>
            <w:fldChar w:fldCharType="end"/>
          </w:r>
        </w:sdtContent>
      </w:sdt>
      <w:r>
        <w:rPr>
          <w:rFonts w:ascii="TimesNewRomanPSMT" w:hAnsi="TimesNewRomanPSMT"/>
          <w:color w:val="000000" w:themeColor="text1"/>
        </w:rPr>
        <w:t>.</w:t>
      </w:r>
    </w:p>
    <w:p w:rsidR="00677168" w:rsidRDefault="00677168" w:rsidP="00677168">
      <w:pPr>
        <w:pStyle w:val="NormalWeb"/>
        <w:spacing w:line="360" w:lineRule="auto"/>
        <w:ind w:firstLine="708"/>
        <w:jc w:val="both"/>
        <w:rPr>
          <w:rFonts w:ascii="TimesNewRomanPSMT" w:hAnsi="TimesNewRomanPSMT"/>
        </w:rPr>
      </w:pPr>
      <w:r>
        <w:rPr>
          <w:rFonts w:ascii="TimesNewRomanPSMT" w:hAnsi="TimesNewRomanPSMT"/>
        </w:rPr>
        <w:t xml:space="preserve">Este plan, fue lanzado por el Primer Ministro </w:t>
      </w:r>
      <w:proofErr w:type="spellStart"/>
      <w:r>
        <w:rPr>
          <w:rFonts w:ascii="TimesNewRomanPSMT" w:hAnsi="TimesNewRomanPSMT"/>
        </w:rPr>
        <w:t>Keqiang</w:t>
      </w:r>
      <w:proofErr w:type="spellEnd"/>
      <w:r>
        <w:rPr>
          <w:rFonts w:ascii="TimesNewRomanPSMT" w:hAnsi="TimesNewRomanPSMT"/>
        </w:rPr>
        <w:t xml:space="preserve"> en 2015, y su principal objetivo era potenciar la tecnología mediante el establecimiento de políticas que reestructuraran la industria tradicional manufacturera, haciendo énfasis en el aumento de la propiedad intelectual, el desarrollo sostenible y la innovación. Entre sus principales objetivos, encontramos incrementar el contenido local de materiales y componentes básicos a un 40% para este año, 2020 y un 70% para el 2025, para no tener que depender de los suministros de otros países. Así, accederían a obtener un mercado autosuficiente para sus empresas locales y esto les permitiría competir con un mayor número de participaciones de mercado a nivel mundial </w:t>
      </w:r>
      <w:sdt>
        <w:sdtPr>
          <w:rPr>
            <w:rFonts w:ascii="TimesNewRomanPSMT" w:hAnsi="TimesNewRomanPSMT"/>
          </w:rPr>
          <w:id w:val="-1393042478"/>
          <w:citation/>
        </w:sdtPr>
        <w:sdtContent>
          <w:r>
            <w:rPr>
              <w:rFonts w:ascii="TimesNewRomanPSMT" w:hAnsi="TimesNewRomanPSMT"/>
            </w:rPr>
            <w:fldChar w:fldCharType="begin"/>
          </w:r>
          <w:r>
            <w:rPr>
              <w:rFonts w:ascii="TimesNewRomanPSMT" w:hAnsi="TimesNewRomanPSMT"/>
            </w:rPr>
            <w:instrText xml:space="preserve"> CITATION Cyr19 \l 3082 </w:instrText>
          </w:r>
          <w:r>
            <w:rPr>
              <w:rFonts w:ascii="TimesNewRomanPSMT" w:hAnsi="TimesNewRomanPSMT"/>
            </w:rPr>
            <w:fldChar w:fldCharType="separate"/>
          </w:r>
          <w:r w:rsidRPr="009B6042">
            <w:rPr>
              <w:rFonts w:ascii="TimesNewRomanPSMT" w:hAnsi="TimesNewRomanPSMT"/>
              <w:noProof/>
            </w:rPr>
            <w:t>(Cyrril, 2019)</w:t>
          </w:r>
          <w:r>
            <w:rPr>
              <w:rFonts w:ascii="TimesNewRomanPSMT" w:hAnsi="TimesNewRomanPSMT"/>
            </w:rPr>
            <w:fldChar w:fldCharType="end"/>
          </w:r>
        </w:sdtContent>
      </w:sdt>
      <w:r>
        <w:rPr>
          <w:rFonts w:ascii="TimesNewRomanPSMT" w:hAnsi="TimesNewRomanPSMT"/>
        </w:rPr>
        <w:t>.</w:t>
      </w:r>
    </w:p>
    <w:p w:rsidR="00677168" w:rsidRPr="009B6042" w:rsidRDefault="00677168" w:rsidP="00677168">
      <w:pPr>
        <w:pStyle w:val="NormalWeb"/>
        <w:spacing w:line="360" w:lineRule="auto"/>
        <w:ind w:firstLine="708"/>
        <w:jc w:val="both"/>
        <w:rPr>
          <w:rFonts w:ascii="TimesNewRomanPSMT" w:hAnsi="TimesNewRomanPSMT"/>
        </w:rPr>
      </w:pPr>
      <w:r w:rsidRPr="009B6042">
        <w:rPr>
          <w:rFonts w:ascii="TimesNewRomanPSMT" w:hAnsi="TimesNewRomanPSMT"/>
        </w:rPr>
        <w:t xml:space="preserve">Esto fue considerado una </w:t>
      </w:r>
      <w:r>
        <w:rPr>
          <w:rFonts w:ascii="TimesNewRomanPSMT" w:hAnsi="TimesNewRomanPSMT"/>
        </w:rPr>
        <w:t xml:space="preserve">amenaza por parte de los Estados Unidos, principalmente por los extensos apoyos estatales que China estaría otorgando a la empresas privadas o públicas, ya sea por medio de financiación o subsidios. Por ello, </w:t>
      </w:r>
      <w:proofErr w:type="spellStart"/>
      <w:r w:rsidRPr="002341DF">
        <w:rPr>
          <w:rFonts w:ascii="TimesNewRomanPSMT" w:hAnsi="TimesNewRomanPSMT"/>
          <w:i/>
          <w:iCs/>
        </w:rPr>
        <w:t>Made</w:t>
      </w:r>
      <w:proofErr w:type="spellEnd"/>
      <w:r w:rsidRPr="002341DF">
        <w:rPr>
          <w:rFonts w:ascii="TimesNewRomanPSMT" w:hAnsi="TimesNewRomanPSMT"/>
          <w:i/>
          <w:iCs/>
        </w:rPr>
        <w:t xml:space="preserve"> in China</w:t>
      </w:r>
      <w:r>
        <w:rPr>
          <w:rFonts w:ascii="TimesNewRomanPSMT" w:hAnsi="TimesNewRomanPSMT"/>
        </w:rPr>
        <w:t xml:space="preserve"> 2025, ha sido un pilar fundamental en la guerra comercial entre ambos países. </w:t>
      </w:r>
    </w:p>
    <w:p w:rsidR="00677168" w:rsidRDefault="00677168" w:rsidP="00677168">
      <w:pPr>
        <w:pStyle w:val="NormalWeb"/>
        <w:spacing w:line="360" w:lineRule="auto"/>
        <w:ind w:firstLine="708"/>
        <w:jc w:val="both"/>
        <w:rPr>
          <w:rFonts w:ascii="TimesNewRomanPSMT" w:hAnsi="TimesNewRomanPSMT"/>
          <w:noProof/>
        </w:rPr>
      </w:pPr>
      <w:r>
        <w:rPr>
          <w:rFonts w:ascii="TimesNewRomanPSMT" w:hAnsi="TimesNewRomanPSMT"/>
        </w:rPr>
        <w:t>Bajo este contexto, la realidad de la expansión del mundo tecnológico de China en comparación con otros países en claramente notable y sus proporciones son mucho mayores a las de Estados Unidos. El auge del sector tecnológico a sido consecuencia directa de las limitaciones que puntualmente Estados Unidos ha impuesto a empresas chinas, como ZTE, y en respuesta han optado por consolidar a su país como una superpotencia tecnológica y también consiga posicionarse como una “</w:t>
      </w:r>
      <w:proofErr w:type="spellStart"/>
      <w:r>
        <w:rPr>
          <w:rFonts w:ascii="TimesNewRomanPSMT" w:hAnsi="TimesNewRomanPSMT"/>
        </w:rPr>
        <w:t>ciber</w:t>
      </w:r>
      <w:proofErr w:type="spellEnd"/>
      <w:r>
        <w:rPr>
          <w:rFonts w:ascii="TimesNewRomanPSMT" w:hAnsi="TimesNewRomanPSMT"/>
        </w:rPr>
        <w:t xml:space="preserve">-superpotencia” </w:t>
      </w:r>
      <w:sdt>
        <w:sdtPr>
          <w:rPr>
            <w:rFonts w:ascii="TimesNewRomanPSMT" w:hAnsi="TimesNewRomanPSMT"/>
          </w:rPr>
          <w:id w:val="-841776686"/>
          <w:citation/>
        </w:sdtPr>
        <w:sdtContent>
          <w:r>
            <w:rPr>
              <w:rFonts w:ascii="TimesNewRomanPSMT" w:hAnsi="TimesNewRomanPSMT"/>
            </w:rPr>
            <w:fldChar w:fldCharType="begin"/>
          </w:r>
          <w:r>
            <w:rPr>
              <w:rFonts w:ascii="TimesNewRomanPSMT" w:hAnsi="TimesNewRomanPSMT"/>
            </w:rPr>
            <w:instrText xml:space="preserve"> CITATION Hea18 \l 3082 </w:instrText>
          </w:r>
          <w:r>
            <w:rPr>
              <w:rFonts w:ascii="TimesNewRomanPSMT" w:hAnsi="TimesNewRomanPSMT"/>
            </w:rPr>
            <w:fldChar w:fldCharType="separate"/>
          </w:r>
          <w:r w:rsidRPr="00EF0D21">
            <w:rPr>
              <w:rFonts w:ascii="TimesNewRomanPSMT" w:hAnsi="TimesNewRomanPSMT"/>
              <w:noProof/>
            </w:rPr>
            <w:t>(Heatley, 2018)</w:t>
          </w:r>
          <w:r>
            <w:rPr>
              <w:rFonts w:ascii="TimesNewRomanPSMT" w:hAnsi="TimesNewRomanPSMT"/>
            </w:rPr>
            <w:fldChar w:fldCharType="end"/>
          </w:r>
        </w:sdtContent>
      </w:sdt>
      <w:r>
        <w:rPr>
          <w:rFonts w:ascii="TimesNewRomanPSMT" w:hAnsi="TimesNewRomanPSMT"/>
        </w:rPr>
        <w:t xml:space="preserve">, englobando materias como la inteligencia artificial, la computación cuántica, los semiconductores, la biología sintética, la energía renovable y la llegada de la generación 5G de redes móviles </w:t>
      </w:r>
      <w:r w:rsidRPr="00AF352F">
        <w:rPr>
          <w:rFonts w:ascii="TimesNewRomanPSMT" w:hAnsi="TimesNewRomanPSMT"/>
          <w:noProof/>
        </w:rPr>
        <w:t>(The Economist, 2018)</w:t>
      </w:r>
      <w:r>
        <w:rPr>
          <w:rFonts w:ascii="TimesNewRomanPSMT" w:hAnsi="TimesNewRomanPSMT"/>
          <w:noProof/>
        </w:rPr>
        <w:t>.</w:t>
      </w:r>
    </w:p>
    <w:p w:rsidR="00677168" w:rsidRPr="00F42495" w:rsidRDefault="00677168" w:rsidP="00677168">
      <w:pPr>
        <w:pStyle w:val="NormalWeb"/>
        <w:spacing w:line="360" w:lineRule="auto"/>
        <w:ind w:firstLine="708"/>
        <w:jc w:val="both"/>
        <w:rPr>
          <w:rFonts w:ascii="TimesNewRomanPSMT" w:hAnsi="TimesNewRomanPSMT"/>
        </w:rPr>
      </w:pPr>
      <w:r>
        <w:rPr>
          <w:rFonts w:ascii="TimesNewRomanPSMT" w:hAnsi="TimesNewRomanPSMT"/>
        </w:rPr>
        <w:lastRenderedPageBreak/>
        <w:t xml:space="preserve">Además, este país ha creado nuevas instituciones, como el “Grupo Central de Estudios Teóricos”, en el que se describen los principales elementos de visión estratégica de Xi Jinping en la política del ciberespacio: manejo del contenido de internet y creación de una “energía positiva” en línea; garantizar la ciberseguridad, incluyendo la protección de información sobre infraestructura critica; desarrollar una base tecnológica domestica e independiente para el </w:t>
      </w:r>
      <w:r>
        <w:rPr>
          <w:rFonts w:ascii="TimesNewRomanPS" w:hAnsi="TimesNewRomanPS"/>
          <w:i/>
          <w:iCs/>
        </w:rPr>
        <w:t xml:space="preserve">hardware y software </w:t>
      </w:r>
      <w:r>
        <w:rPr>
          <w:rFonts w:ascii="TimesNewRomanPSMT" w:hAnsi="TimesNewRomanPSMT"/>
        </w:rPr>
        <w:t xml:space="preserve">que afiance el internet en China, y incrementar el rol de China en la construcción, gobernanza y operación del internet a nivel global </w:t>
      </w:r>
      <w:sdt>
        <w:sdtPr>
          <w:rPr>
            <w:rFonts w:ascii="TimesNewRomanPSMT" w:hAnsi="TimesNewRomanPSMT"/>
          </w:rPr>
          <w:id w:val="891459830"/>
          <w:citation/>
        </w:sdtPr>
        <w:sdtContent>
          <w:r>
            <w:rPr>
              <w:rFonts w:ascii="TimesNewRomanPSMT" w:hAnsi="TimesNewRomanPSMT"/>
            </w:rPr>
            <w:fldChar w:fldCharType="begin"/>
          </w:r>
          <w:r>
            <w:rPr>
              <w:rFonts w:ascii="TimesNewRomanPSMT" w:hAnsi="TimesNewRomanPSMT"/>
            </w:rPr>
            <w:instrText xml:space="preserve"> CITATION Kan17 \l 3082 </w:instrText>
          </w:r>
          <w:r>
            <w:rPr>
              <w:rFonts w:ascii="TimesNewRomanPSMT" w:hAnsi="TimesNewRomanPSMT"/>
            </w:rPr>
            <w:fldChar w:fldCharType="separate"/>
          </w:r>
          <w:r w:rsidRPr="00F42495">
            <w:rPr>
              <w:rFonts w:ascii="TimesNewRomanPSMT" w:hAnsi="TimesNewRomanPSMT"/>
              <w:noProof/>
            </w:rPr>
            <w:t>(Kania, Sacks, &amp; Triolo, 2017)</w:t>
          </w:r>
          <w:r>
            <w:rPr>
              <w:rFonts w:ascii="TimesNewRomanPSMT" w:hAnsi="TimesNewRomanPSMT"/>
            </w:rPr>
            <w:fldChar w:fldCharType="end"/>
          </w:r>
        </w:sdtContent>
      </w:sdt>
      <w:r>
        <w:rPr>
          <w:rFonts w:ascii="TimesNewRomanPSMT" w:hAnsi="TimesNewRomanPSMT"/>
        </w:rPr>
        <w:t>.</w:t>
      </w:r>
    </w:p>
    <w:p w:rsidR="00677168" w:rsidRDefault="00677168" w:rsidP="00677168">
      <w:pPr>
        <w:pStyle w:val="NormalWeb"/>
        <w:spacing w:line="360" w:lineRule="auto"/>
        <w:ind w:firstLine="708"/>
        <w:jc w:val="both"/>
        <w:rPr>
          <w:rFonts w:ascii="TimesNewRomanPSMT" w:hAnsi="TimesNewRomanPSMT"/>
        </w:rPr>
      </w:pPr>
      <w:r>
        <w:rPr>
          <w:rFonts w:ascii="TimesNewRomanPSMT" w:hAnsi="TimesNewRomanPSMT"/>
        </w:rPr>
        <w:t>Por ello, China ha dejado de ser una economía dependiente de tecnologías y ha construido su propio camino comenzando a producirlas, y en la mayoría de estos sectores ha conseguido posicionarse como líder a nivel mundial. Y Estados Unidos se ha alarmado entorno a cuatro temas importantes acerca del auge de este país: cómo se ha logrado este ascenso, la preocupación sobre el poder que este país puede tener el resto del mundo a través de las tecnologías, las principales represalias que están motivas por cuestiones comerciales y las implicaciones de seguridad nacional que suponen.</w:t>
      </w:r>
    </w:p>
    <w:p w:rsidR="00677168" w:rsidRDefault="00677168" w:rsidP="00677168">
      <w:pPr>
        <w:pStyle w:val="NormalWeb"/>
        <w:spacing w:line="360" w:lineRule="auto"/>
        <w:ind w:firstLine="708"/>
        <w:jc w:val="both"/>
        <w:rPr>
          <w:rFonts w:ascii="TimesNewRomanPSMT" w:hAnsi="TimesNewRomanPSMT"/>
        </w:rPr>
      </w:pPr>
    </w:p>
    <w:p w:rsidR="00677168" w:rsidRPr="00F42495" w:rsidRDefault="00677168" w:rsidP="00677168">
      <w:pPr>
        <w:pStyle w:val="Ttulo2"/>
        <w:jc w:val="center"/>
        <w:rPr>
          <w:rFonts w:ascii="Times New Roman" w:hAnsi="Times New Roman" w:cs="Times New Roman"/>
          <w:color w:val="000000" w:themeColor="text1"/>
          <w:sz w:val="34"/>
          <w:szCs w:val="34"/>
        </w:rPr>
      </w:pPr>
      <w:r w:rsidRPr="00F42495">
        <w:rPr>
          <w:rFonts w:ascii="Times New Roman" w:hAnsi="Times New Roman" w:cs="Times New Roman"/>
          <w:color w:val="000000" w:themeColor="text1"/>
          <w:sz w:val="34"/>
          <w:szCs w:val="34"/>
        </w:rPr>
        <w:t xml:space="preserve">VIII.    </w:t>
      </w:r>
      <w:r>
        <w:rPr>
          <w:rFonts w:ascii="Times New Roman" w:hAnsi="Times New Roman" w:cs="Times New Roman"/>
          <w:color w:val="000000" w:themeColor="text1"/>
          <w:sz w:val="34"/>
          <w:szCs w:val="34"/>
        </w:rPr>
        <w:t>Mercados Financieros</w:t>
      </w:r>
    </w:p>
    <w:p w:rsidR="00677168" w:rsidRDefault="00677168" w:rsidP="00677168">
      <w:pPr>
        <w:pStyle w:val="NormalWeb"/>
        <w:spacing w:line="360" w:lineRule="auto"/>
        <w:ind w:firstLine="708"/>
        <w:jc w:val="both"/>
        <w:rPr>
          <w:rFonts w:ascii="TimesNewRomanPSMT" w:hAnsi="TimesNewRomanPSMT"/>
        </w:rPr>
      </w:pPr>
      <w:r w:rsidRPr="00677168">
        <w:rPr>
          <w:rFonts w:ascii="TimesNewRomanPSMT" w:hAnsi="TimesNewRomanPSMT"/>
        </w:rPr>
        <w:t>E</w:t>
      </w:r>
      <w:r>
        <w:rPr>
          <w:rFonts w:ascii="TimesNewRomanPSMT" w:hAnsi="TimesNewRomanPSMT"/>
        </w:rPr>
        <w:t>l</w:t>
      </w:r>
      <w:r w:rsidRPr="00677168">
        <w:rPr>
          <w:rFonts w:ascii="TimesNewRomanPSMT" w:hAnsi="TimesNewRomanPSMT"/>
        </w:rPr>
        <w:t xml:space="preserve"> conflicto comercial entre los Estados Unidos y China ha causado una </w:t>
      </w:r>
      <w:r>
        <w:rPr>
          <w:rFonts w:ascii="TimesNewRomanPSMT" w:hAnsi="TimesNewRomanPSMT"/>
        </w:rPr>
        <w:t xml:space="preserve">gran </w:t>
      </w:r>
      <w:r w:rsidRPr="00677168">
        <w:rPr>
          <w:rFonts w:ascii="TimesNewRomanPSMT" w:hAnsi="TimesNewRomanPSMT"/>
        </w:rPr>
        <w:t>incertidumbre</w:t>
      </w:r>
      <w:r>
        <w:rPr>
          <w:rFonts w:ascii="TimesNewRomanPSMT" w:hAnsi="TimesNewRomanPSMT"/>
        </w:rPr>
        <w:t xml:space="preserve"> </w:t>
      </w:r>
      <w:r w:rsidRPr="00677168">
        <w:rPr>
          <w:rFonts w:ascii="TimesNewRomanPSMT" w:hAnsi="TimesNewRomanPSMT"/>
        </w:rPr>
        <w:t>en los mercados mundiales</w:t>
      </w:r>
      <w:r>
        <w:rPr>
          <w:rFonts w:ascii="TimesNewRomanPSMT" w:hAnsi="TimesNewRomanPSMT"/>
        </w:rPr>
        <w:t>, afectando al valor de las divisas. Actualmente, pese a que China se ha vuelto mucho más influyente con los años, la posición dominante de los Estados Unidos se mantiene en todos los mercados.</w:t>
      </w:r>
      <w:r w:rsidRPr="00677168">
        <w:rPr>
          <w:rFonts w:ascii="TimesNewRomanPSMT" w:hAnsi="TimesNewRomanPSMT"/>
        </w:rPr>
        <w:t xml:space="preserve"> </w:t>
      </w:r>
      <w:r>
        <w:rPr>
          <w:rFonts w:ascii="TimesNewRomanPSMT" w:hAnsi="TimesNewRomanPSMT"/>
        </w:rPr>
        <w:t>Vamos a examinar de forma empírica las consecuencias en los mercados financieros de los aumentos de aranceles para las empresas conectadas en las cadenas de valor mundiales.</w:t>
      </w:r>
    </w:p>
    <w:p w:rsidR="00677168" w:rsidRDefault="00677168" w:rsidP="00677168">
      <w:pPr>
        <w:spacing w:line="360" w:lineRule="auto"/>
        <w:ind w:firstLine="708"/>
        <w:rPr>
          <w:rFonts w:ascii="TimesNewRomanPSMT" w:hAnsi="TimesNewRomanPSMT"/>
        </w:rPr>
      </w:pPr>
      <w:r>
        <w:rPr>
          <w:rFonts w:ascii="TimesNewRomanPSMT" w:hAnsi="TimesNewRomanPSMT"/>
        </w:rPr>
        <w:t xml:space="preserve">Aunque los efectos no están aun muy definidos, la reciente crisis financiera y la desaceleración económica mundial, podrían tener un impacto significativo en la evolución de la rivalidad estratégica entre los Estados Unidos y China. Probablemente, las cuestiones económicas se conviertan en una fuente de fricción y tensión en las relaciones sino-americanas en los próximos años. Para poder evaluar el impacto de la guerra comercial entre ambos países que no solo ha dañado las relaciones comerciales internacionales, sino que ha afectado continuamente a los rendimientos de los mercados </w:t>
      </w:r>
      <w:r>
        <w:rPr>
          <w:rFonts w:ascii="TimesNewRomanPSMT" w:hAnsi="TimesNewRomanPSMT"/>
        </w:rPr>
        <w:lastRenderedPageBreak/>
        <w:t>financieros internacionales, vamos a comparar los resultados de movimientos en el período anterior a la guerra comercial y las repercusiones durante esta. El PIB (Producto Interior Bruto) de ambos países se ha visto reducido considerablemente, un -1,41% en el caso de China y un -1,35% en Estados Unidos. El estudio que vamos a realizar concluye que esta guerra comercial es plantea un riesgo sistemático en los mercados mundiales, que potencialmente pueden desencadenar tendencias descendentes simultáneas en los mercados</w:t>
      </w:r>
      <w:r w:rsidR="000777D9">
        <w:rPr>
          <w:rFonts w:ascii="TimesNewRomanPSMT" w:hAnsi="TimesNewRomanPSMT"/>
        </w:rPr>
        <w:t xml:space="preserve"> (</w:t>
      </w:r>
      <w:proofErr w:type="spellStart"/>
      <w:r w:rsidR="000777D9">
        <w:rPr>
          <w:rFonts w:ascii="TimesNewRomanPSMT" w:hAnsi="TimesNewRomanPSMT"/>
        </w:rPr>
        <w:t>Jin</w:t>
      </w:r>
      <w:proofErr w:type="spellEnd"/>
      <w:r w:rsidR="000777D9">
        <w:rPr>
          <w:rFonts w:ascii="TimesNewRomanPSMT" w:hAnsi="TimesNewRomanPSMT"/>
        </w:rPr>
        <w:t>, 2016)</w:t>
      </w:r>
    </w:p>
    <w:p w:rsidR="00677168" w:rsidRDefault="00677168" w:rsidP="00502D3C">
      <w:pPr>
        <w:spacing w:line="360" w:lineRule="auto"/>
        <w:ind w:firstLine="708"/>
        <w:rPr>
          <w:rFonts w:ascii="TimesNewRomanPSMT" w:hAnsi="TimesNewRomanPSMT"/>
        </w:rPr>
      </w:pPr>
      <w:r w:rsidRPr="00677168">
        <w:rPr>
          <w:rFonts w:ascii="TimesNewRomanPSMT" w:hAnsi="TimesNewRomanPSMT"/>
        </w:rPr>
        <w:t xml:space="preserve">En </w:t>
      </w:r>
      <w:r>
        <w:rPr>
          <w:rFonts w:ascii="TimesNewRomanPSMT" w:hAnsi="TimesNewRomanPSMT"/>
        </w:rPr>
        <w:t xml:space="preserve">el año </w:t>
      </w:r>
      <w:r w:rsidRPr="00677168">
        <w:rPr>
          <w:rFonts w:ascii="TimesNewRomanPSMT" w:hAnsi="TimesNewRomanPSMT"/>
        </w:rPr>
        <w:t xml:space="preserve">2018, los mercados bursátiles </w:t>
      </w:r>
      <w:r>
        <w:rPr>
          <w:rFonts w:ascii="TimesNewRomanPSMT" w:hAnsi="TimesNewRomanPSMT"/>
        </w:rPr>
        <w:t>obtuvieron el peor resultado del año es</w:t>
      </w:r>
      <w:r w:rsidRPr="00677168">
        <w:rPr>
          <w:rFonts w:ascii="TimesNewRomanPSMT" w:hAnsi="TimesNewRomanPSMT"/>
        </w:rPr>
        <w:t xml:space="preserve"> una década, cuando el S&amp;P 500</w:t>
      </w:r>
      <w:r>
        <w:rPr>
          <w:rStyle w:val="Refdenotaalpie"/>
          <w:rFonts w:ascii="TimesNewRomanPSMT" w:hAnsi="TimesNewRomanPSMT"/>
        </w:rPr>
        <w:footnoteReference w:id="14"/>
      </w:r>
      <w:r w:rsidRPr="00677168">
        <w:rPr>
          <w:rFonts w:ascii="TimesNewRomanPSMT" w:hAnsi="TimesNewRomanPSMT"/>
        </w:rPr>
        <w:t xml:space="preserve"> cayó más del 6% y el índice </w:t>
      </w:r>
      <w:proofErr w:type="spellStart"/>
      <w:r w:rsidRPr="00677168">
        <w:rPr>
          <w:rFonts w:ascii="TimesNewRomanPSMT" w:hAnsi="TimesNewRomanPSMT"/>
        </w:rPr>
        <w:t>Hang</w:t>
      </w:r>
      <w:proofErr w:type="spellEnd"/>
      <w:r w:rsidRPr="00677168">
        <w:rPr>
          <w:rFonts w:ascii="TimesNewRomanPSMT" w:hAnsi="TimesNewRomanPSMT"/>
        </w:rPr>
        <w:t xml:space="preserve"> </w:t>
      </w:r>
      <w:proofErr w:type="spellStart"/>
      <w:r w:rsidRPr="00677168">
        <w:rPr>
          <w:rFonts w:ascii="TimesNewRomanPSMT" w:hAnsi="TimesNewRomanPSMT"/>
        </w:rPr>
        <w:t>Seng</w:t>
      </w:r>
      <w:proofErr w:type="spellEnd"/>
      <w:r w:rsidRPr="00677168">
        <w:rPr>
          <w:rFonts w:ascii="TimesNewRomanPSMT" w:hAnsi="TimesNewRomanPSMT"/>
        </w:rPr>
        <w:t xml:space="preserve"> y el índice de </w:t>
      </w:r>
      <w:proofErr w:type="spellStart"/>
      <w:r w:rsidRPr="00677168">
        <w:rPr>
          <w:rFonts w:ascii="TimesNewRomanPSMT" w:hAnsi="TimesNewRomanPSMT"/>
        </w:rPr>
        <w:t>Shanghai</w:t>
      </w:r>
      <w:proofErr w:type="spellEnd"/>
      <w:r w:rsidRPr="00677168">
        <w:rPr>
          <w:rFonts w:ascii="TimesNewRomanPSMT" w:hAnsi="TimesNewRomanPSMT"/>
        </w:rPr>
        <w:t xml:space="preserve"> cayeron un 13% y un 25%, respectivamente. Desde entonces, la atención de los inversionistas a la guerra comercial se disparó</w:t>
      </w:r>
      <w:r w:rsidR="00502D3C">
        <w:rPr>
          <w:rFonts w:ascii="TimesNewRomanPSMT" w:hAnsi="TimesNewRomanPSMT"/>
        </w:rPr>
        <w:t xml:space="preserve">. </w:t>
      </w:r>
      <w:r w:rsidR="00AC06D7">
        <w:rPr>
          <w:rFonts w:ascii="TimesNewRomanPSMT" w:hAnsi="TimesNewRomanPSMT"/>
        </w:rPr>
        <w:t>Además, durante e</w:t>
      </w:r>
      <w:r>
        <w:rPr>
          <w:rFonts w:ascii="TimesNewRomanPSMT" w:hAnsi="TimesNewRomanPSMT"/>
        </w:rPr>
        <w:t>stas tensiones entre ambos países</w:t>
      </w:r>
      <w:r w:rsidR="00AC06D7">
        <w:rPr>
          <w:rFonts w:ascii="TimesNewRomanPSMT" w:hAnsi="TimesNewRomanPSMT"/>
        </w:rPr>
        <w:t xml:space="preserve"> </w:t>
      </w:r>
      <w:r>
        <w:rPr>
          <w:rFonts w:ascii="TimesNewRomanPSMT" w:hAnsi="TimesNewRomanPSMT"/>
        </w:rPr>
        <w:t>podemos afirmar que</w:t>
      </w:r>
      <w:r w:rsidR="00AC06D7">
        <w:rPr>
          <w:rFonts w:ascii="TimesNewRomanPSMT" w:hAnsi="TimesNewRomanPSMT"/>
        </w:rPr>
        <w:t xml:space="preserve"> </w:t>
      </w:r>
      <w:r>
        <w:rPr>
          <w:rFonts w:ascii="TimesNewRomanPSMT" w:hAnsi="TimesNewRomanPSMT"/>
        </w:rPr>
        <w:t>el IBEX lleva un acumulado de un 5% de caída y en el caso de la bolsa americana, un 4%. En el resto de las plazas europeas también se han notado muchas caídas, e incluso que llevan peor la situación. En el caso de la de Fráncfort, se ha registrado una caída de 1,5% y la de París de un 1,22%. Pero sin duda, la bolsa americana es la que más ha notado la caída: el Dow Jones</w:t>
      </w:r>
      <w:r>
        <w:rPr>
          <w:rStyle w:val="Refdenotaalpie"/>
          <w:rFonts w:ascii="TimesNewRomanPSMT" w:hAnsi="TimesNewRomanPSMT"/>
        </w:rPr>
        <w:footnoteReference w:id="15"/>
      </w:r>
      <w:r>
        <w:rPr>
          <w:rFonts w:ascii="TimesNewRomanPSMT" w:hAnsi="TimesNewRomanPSMT"/>
        </w:rPr>
        <w:t xml:space="preserve"> ha perdido 600 puntos, cayendo un 2,1%. El Standard &amp; </w:t>
      </w:r>
      <w:proofErr w:type="spellStart"/>
      <w:r>
        <w:rPr>
          <w:rFonts w:ascii="TimesNewRomanPSMT" w:hAnsi="TimesNewRomanPSMT"/>
        </w:rPr>
        <w:t>Poor´s</w:t>
      </w:r>
      <w:proofErr w:type="spellEnd"/>
      <w:r>
        <w:rPr>
          <w:rFonts w:ascii="TimesNewRomanPSMT" w:hAnsi="TimesNewRomanPSMT"/>
        </w:rPr>
        <w:t xml:space="preserve"> también ha sufrido una caída bastante considerable y el NASDAQ, que alberga las compañías tecnológicas, también ha caído un 2,8% en consecuencia de los últimos aranceles impuestos por </w:t>
      </w:r>
      <w:proofErr w:type="spellStart"/>
      <w:r>
        <w:rPr>
          <w:rFonts w:ascii="TimesNewRomanPSMT" w:hAnsi="TimesNewRomanPSMT"/>
        </w:rPr>
        <w:t>Trump</w:t>
      </w:r>
      <w:proofErr w:type="spellEnd"/>
      <w:r>
        <w:rPr>
          <w:rFonts w:ascii="TimesNewRomanPSMT" w:hAnsi="TimesNewRomanPSMT"/>
        </w:rPr>
        <w:t xml:space="preserve">. La caída de la última mencionada viene esencialmente enfocada en que el punto de mira de la guerra comercial son las empresas tecnológicas </w:t>
      </w:r>
      <w:sdt>
        <w:sdtPr>
          <w:rPr>
            <w:rFonts w:ascii="TimesNewRomanPSMT" w:hAnsi="TimesNewRomanPSMT"/>
          </w:rPr>
          <w:id w:val="1310824731"/>
          <w:citation/>
        </w:sdtPr>
        <w:sdtContent>
          <w:r>
            <w:rPr>
              <w:rFonts w:ascii="TimesNewRomanPSMT" w:hAnsi="TimesNewRomanPSMT"/>
            </w:rPr>
            <w:fldChar w:fldCharType="begin"/>
          </w:r>
          <w:r>
            <w:rPr>
              <w:rFonts w:ascii="TimesNewRomanPSMT" w:hAnsi="TimesNewRomanPSMT"/>
            </w:rPr>
            <w:instrText xml:space="preserve"> CITATION Rui19 \l 3082 </w:instrText>
          </w:r>
          <w:r>
            <w:rPr>
              <w:rFonts w:ascii="TimesNewRomanPSMT" w:hAnsi="TimesNewRomanPSMT"/>
            </w:rPr>
            <w:fldChar w:fldCharType="separate"/>
          </w:r>
          <w:r w:rsidRPr="00677168">
            <w:rPr>
              <w:rFonts w:ascii="TimesNewRomanPSMT" w:hAnsi="TimesNewRomanPSMT"/>
              <w:noProof/>
            </w:rPr>
            <w:t>(Ruiz, 2019)</w:t>
          </w:r>
          <w:r>
            <w:rPr>
              <w:rFonts w:ascii="TimesNewRomanPSMT" w:hAnsi="TimesNewRomanPSMT"/>
            </w:rPr>
            <w:fldChar w:fldCharType="end"/>
          </w:r>
        </w:sdtContent>
      </w:sdt>
      <w:r>
        <w:rPr>
          <w:rFonts w:ascii="TimesNewRomanPSMT" w:hAnsi="TimesNewRomanPSMT"/>
        </w:rPr>
        <w:t>.</w:t>
      </w:r>
    </w:p>
    <w:p w:rsidR="006E66F5" w:rsidRDefault="006E66F5" w:rsidP="00677168">
      <w:pPr>
        <w:spacing w:line="360" w:lineRule="auto"/>
        <w:ind w:firstLine="708"/>
        <w:rPr>
          <w:rFonts w:ascii="TimesNewRomanPSMT" w:hAnsi="TimesNewRomanPSMT"/>
        </w:rPr>
      </w:pPr>
    </w:p>
    <w:p w:rsidR="00677168" w:rsidRDefault="00677168" w:rsidP="00677168">
      <w:pPr>
        <w:spacing w:line="360" w:lineRule="auto"/>
        <w:ind w:firstLine="708"/>
        <w:rPr>
          <w:rFonts w:ascii="TimesNewRomanPSMT" w:hAnsi="TimesNewRomanPSMT"/>
        </w:rPr>
      </w:pPr>
      <w:r>
        <w:rPr>
          <w:rFonts w:ascii="TimesNewRomanPSMT" w:hAnsi="TimesNewRomanPSMT"/>
        </w:rPr>
        <w:t>Al mismo tiempo, las secuelas que van a provocar esta crisis van a complicar que Washington se pueda permitir una creciente competencia armamentística con la República Popular China. Aunque podemos considerar que China ha surgido en una posición económica relativamente fuerte, esta recuperación podría ser fugaz. Y pese a que los informes sobre la destitución del dólar como moneda mundial y desaparición del poder blando de América en relación con el de China son realmente exagerados, estos acontecimientos se han hecho más plausibles por la evolución de las relaciones estos últimos años</w:t>
      </w:r>
      <w:r w:rsidR="000777D9">
        <w:rPr>
          <w:rFonts w:ascii="TimesNewRomanPSMT" w:hAnsi="TimesNewRomanPSMT"/>
        </w:rPr>
        <w:t xml:space="preserve"> (</w:t>
      </w:r>
      <w:proofErr w:type="spellStart"/>
      <w:r w:rsidR="000777D9">
        <w:rPr>
          <w:rFonts w:ascii="TimesNewRomanPSMT" w:hAnsi="TimesNewRomanPSMT"/>
        </w:rPr>
        <w:t>Hillier</w:t>
      </w:r>
      <w:proofErr w:type="spellEnd"/>
      <w:r w:rsidR="000777D9">
        <w:rPr>
          <w:rFonts w:ascii="TimesNewRomanPSMT" w:hAnsi="TimesNewRomanPSMT"/>
        </w:rPr>
        <w:t xml:space="preserve"> &amp; </w:t>
      </w:r>
      <w:proofErr w:type="spellStart"/>
      <w:r w:rsidR="000777D9">
        <w:rPr>
          <w:rFonts w:ascii="TimesNewRomanPSMT" w:hAnsi="TimesNewRomanPSMT"/>
        </w:rPr>
        <w:t>Loncan</w:t>
      </w:r>
      <w:proofErr w:type="spellEnd"/>
      <w:r w:rsidR="000777D9">
        <w:rPr>
          <w:rFonts w:ascii="TimesNewRomanPSMT" w:hAnsi="TimesNewRomanPSMT"/>
        </w:rPr>
        <w:t>, 2019).</w:t>
      </w:r>
    </w:p>
    <w:p w:rsidR="00B5448F" w:rsidRDefault="00B5448F" w:rsidP="00677168">
      <w:pPr>
        <w:spacing w:line="360" w:lineRule="auto"/>
        <w:ind w:firstLine="708"/>
        <w:rPr>
          <w:rFonts w:ascii="TimesNewRomanPSMT" w:hAnsi="TimesNewRomanPSMT"/>
        </w:rPr>
      </w:pPr>
    </w:p>
    <w:p w:rsidR="001D40CA" w:rsidRDefault="00B5448F" w:rsidP="00DA06BE">
      <w:pPr>
        <w:spacing w:line="360" w:lineRule="auto"/>
        <w:ind w:firstLine="708"/>
        <w:rPr>
          <w:rFonts w:ascii="TimesNewRomanPSMT" w:hAnsi="TimesNewRomanPSMT"/>
        </w:rPr>
      </w:pPr>
      <w:r>
        <w:rPr>
          <w:rFonts w:ascii="TimesNewRomanPSMT" w:hAnsi="TimesNewRomanPSMT"/>
        </w:rPr>
        <w:t>Si analizamos a los inversores, los reacios al riesgo suelen mantener en su propia cartera puertos activos diversificados internacionalmente, para poder evitar caídas negativ</w:t>
      </w:r>
      <w:r w:rsidR="00EF3A2C">
        <w:rPr>
          <w:rFonts w:ascii="TimesNewRomanPSMT" w:hAnsi="TimesNewRomanPSMT"/>
        </w:rPr>
        <w:t>a</w:t>
      </w:r>
      <w:r>
        <w:rPr>
          <w:rFonts w:ascii="TimesNewRomanPSMT" w:hAnsi="TimesNewRomanPSMT"/>
        </w:rPr>
        <w:t>s del mercado</w:t>
      </w:r>
      <w:r w:rsidR="00EF3A2C">
        <w:rPr>
          <w:rFonts w:ascii="TimesNewRomanPSMT" w:hAnsi="TimesNewRomanPSMT"/>
        </w:rPr>
        <w:t xml:space="preserve"> (</w:t>
      </w:r>
      <w:proofErr w:type="spellStart"/>
      <w:r w:rsidR="00EF3A2C">
        <w:rPr>
          <w:rFonts w:ascii="TimesNewRomanPSMT" w:hAnsi="TimesNewRomanPSMT"/>
        </w:rPr>
        <w:t>Arouri</w:t>
      </w:r>
      <w:proofErr w:type="spellEnd"/>
      <w:r w:rsidR="00EF3A2C">
        <w:rPr>
          <w:rFonts w:ascii="TimesNewRomanPSMT" w:hAnsi="TimesNewRomanPSMT"/>
        </w:rPr>
        <w:t xml:space="preserve">, 2019). El </w:t>
      </w:r>
      <w:proofErr w:type="spellStart"/>
      <w:r w:rsidR="00EF3A2C">
        <w:rPr>
          <w:rFonts w:ascii="TimesNewRomanPSMT" w:hAnsi="TimesNewRomanPSMT"/>
        </w:rPr>
        <w:t>co</w:t>
      </w:r>
      <w:proofErr w:type="spellEnd"/>
      <w:r w:rsidR="00EF3A2C">
        <w:rPr>
          <w:rFonts w:ascii="TimesNewRomanPSMT" w:hAnsi="TimesNewRomanPSMT"/>
        </w:rPr>
        <w:t>-movimiento</w:t>
      </w:r>
      <w:r w:rsidR="006E66F5">
        <w:rPr>
          <w:rStyle w:val="Refdenotaalpie"/>
          <w:rFonts w:ascii="TimesNewRomanPSMT" w:hAnsi="TimesNewRomanPSMT"/>
        </w:rPr>
        <w:footnoteReference w:id="16"/>
      </w:r>
      <w:r w:rsidR="00EF3A2C">
        <w:rPr>
          <w:rFonts w:ascii="TimesNewRomanPSMT" w:hAnsi="TimesNewRomanPSMT"/>
        </w:rPr>
        <w:t xml:space="preserve"> del mercado de valores está altamente asociado con los anuncios de noticias macroeconómicas.</w:t>
      </w:r>
      <w:r w:rsidR="007D7564">
        <w:rPr>
          <w:rFonts w:ascii="TimesNewRomanPSMT" w:hAnsi="TimesNewRomanPSMT"/>
        </w:rPr>
        <w:t xml:space="preserve"> Durante esta guerra las noticias malas son continuamente reveladas por los gobiernos competidores, por lo que dan lugar a pronósticos de los analistas más bajos o altos, y a su vez originan la caída o subida de los precios en bolsa. Además, los efectos de la guerra comercial influyen directamente en la producción económica mundial </w:t>
      </w:r>
      <w:r w:rsidR="009F5A94">
        <w:rPr>
          <w:rFonts w:ascii="TimesNewRomanPSMT" w:hAnsi="TimesNewRomanPSMT"/>
        </w:rPr>
        <w:t>y,</w:t>
      </w:r>
      <w:r w:rsidR="007D7564">
        <w:rPr>
          <w:rFonts w:ascii="TimesNewRomanPSMT" w:hAnsi="TimesNewRomanPSMT"/>
        </w:rPr>
        <w:t xml:space="preserve"> por tanto, de forma indirecta en las redes mundiales de la cadena de suministro. Y esto está provocando un fenómeno de “</w:t>
      </w:r>
      <w:proofErr w:type="spellStart"/>
      <w:r w:rsidR="007D7564">
        <w:rPr>
          <w:rFonts w:ascii="TimesNewRomanPSMT" w:hAnsi="TimesNewRomanPSMT"/>
        </w:rPr>
        <w:t>crowding-out</w:t>
      </w:r>
      <w:proofErr w:type="spellEnd"/>
      <w:r w:rsidR="007D7564">
        <w:rPr>
          <w:rFonts w:ascii="TimesNewRomanPSMT" w:hAnsi="TimesNewRomanPSMT"/>
        </w:rPr>
        <w:t>”, es decir, que debido a la incertidumbre que rodea al futuro de la economía las empresas manufactureras reducen su producción, afectando así a todo el mercado</w:t>
      </w:r>
      <w:r w:rsidR="000777D9">
        <w:rPr>
          <w:rFonts w:ascii="TimesNewRomanPSMT" w:hAnsi="TimesNewRomanPSMT"/>
        </w:rPr>
        <w:t xml:space="preserve"> (</w:t>
      </w:r>
      <w:proofErr w:type="spellStart"/>
      <w:r w:rsidR="000777D9">
        <w:rPr>
          <w:rFonts w:ascii="TimesNewRomanPSMT" w:hAnsi="TimesNewRomanPSMT"/>
        </w:rPr>
        <w:t>Hendricks</w:t>
      </w:r>
      <w:proofErr w:type="spellEnd"/>
      <w:r w:rsidR="000777D9">
        <w:rPr>
          <w:rFonts w:ascii="TimesNewRomanPSMT" w:hAnsi="TimesNewRomanPSMT"/>
        </w:rPr>
        <w:t xml:space="preserve"> &amp; </w:t>
      </w:r>
      <w:proofErr w:type="spellStart"/>
      <w:r w:rsidR="000777D9">
        <w:rPr>
          <w:rFonts w:ascii="TimesNewRomanPSMT" w:hAnsi="TimesNewRomanPSMT"/>
        </w:rPr>
        <w:t>Singhal</w:t>
      </w:r>
      <w:proofErr w:type="spellEnd"/>
      <w:r w:rsidR="000777D9">
        <w:rPr>
          <w:rFonts w:ascii="TimesNewRomanPSMT" w:hAnsi="TimesNewRomanPSMT"/>
        </w:rPr>
        <w:t>, 2005).</w:t>
      </w:r>
    </w:p>
    <w:p w:rsidR="007D7564" w:rsidRDefault="007D7564" w:rsidP="00677168">
      <w:pPr>
        <w:spacing w:line="360" w:lineRule="auto"/>
        <w:ind w:firstLine="708"/>
        <w:rPr>
          <w:rFonts w:ascii="TimesNewRomanPSMT" w:hAnsi="TimesNewRomanPSMT"/>
        </w:rPr>
      </w:pPr>
    </w:p>
    <w:p w:rsidR="007D7564" w:rsidRDefault="007D7564" w:rsidP="00677168">
      <w:pPr>
        <w:spacing w:line="360" w:lineRule="auto"/>
        <w:ind w:firstLine="708"/>
        <w:rPr>
          <w:rFonts w:ascii="TimesNewRomanPSMT" w:hAnsi="TimesNewRomanPSMT"/>
        </w:rPr>
      </w:pPr>
      <w:r>
        <w:rPr>
          <w:rFonts w:ascii="TimesNewRomanPSMT" w:hAnsi="TimesNewRomanPSMT"/>
        </w:rPr>
        <w:t>Realmente, esto puede tener un impacto muy significativo (negativo) en el rendimiento de las acciones</w:t>
      </w:r>
      <w:r w:rsidR="00FB08AE">
        <w:rPr>
          <w:rFonts w:ascii="TimesNewRomanPSMT" w:hAnsi="TimesNewRomanPSMT"/>
        </w:rPr>
        <w:t xml:space="preserve"> y el promedio de retorno anormal de las empresas que experimentan interrupciones en la cadena de suministro es de casi -40%. Para </w:t>
      </w:r>
      <w:r w:rsidR="009F5A94">
        <w:rPr>
          <w:rFonts w:ascii="TimesNewRomanPSMT" w:hAnsi="TimesNewRomanPSMT"/>
        </w:rPr>
        <w:t>visualizar</w:t>
      </w:r>
      <w:r w:rsidR="00FB08AE">
        <w:rPr>
          <w:rFonts w:ascii="TimesNewRomanPSMT" w:hAnsi="TimesNewRomanPSMT"/>
        </w:rPr>
        <w:t xml:space="preserve"> estos efectos, </w:t>
      </w:r>
      <w:r w:rsidR="009F5A94">
        <w:rPr>
          <w:rFonts w:ascii="TimesNewRomanPSMT" w:hAnsi="TimesNewRomanPSMT"/>
        </w:rPr>
        <w:t>es</w:t>
      </w:r>
      <w:r w:rsidR="00FB08AE">
        <w:rPr>
          <w:rFonts w:ascii="TimesNewRomanPSMT" w:hAnsi="TimesNewRomanPSMT"/>
        </w:rPr>
        <w:t xml:space="preserve"> de gran utilidad enfocarnos en las frecuencias de volatilidad direccional utilizando datos diarios, para poder entender el comportamiento del mercado bajo la presión de la guerra comercial, y </w:t>
      </w:r>
      <w:r w:rsidR="009F5A94">
        <w:rPr>
          <w:rFonts w:ascii="TimesNewRomanPSMT" w:hAnsi="TimesNewRomanPSMT"/>
        </w:rPr>
        <w:t xml:space="preserve">poder </w:t>
      </w:r>
      <w:r w:rsidR="00FB08AE">
        <w:rPr>
          <w:rFonts w:ascii="TimesNewRomanPSMT" w:hAnsi="TimesNewRomanPSMT"/>
        </w:rPr>
        <w:t>comprobar si lo hacen de forma diferente en comparación con el período de la guerra no comercial</w:t>
      </w:r>
      <w:r w:rsidR="000777D9">
        <w:rPr>
          <w:rFonts w:ascii="TimesNewRomanPSMT" w:hAnsi="TimesNewRomanPSMT"/>
        </w:rPr>
        <w:t xml:space="preserve"> (</w:t>
      </w:r>
      <w:proofErr w:type="spellStart"/>
      <w:proofErr w:type="gramStart"/>
      <w:r w:rsidR="000777D9">
        <w:rPr>
          <w:rFonts w:ascii="TimesNewRomanPSMT" w:hAnsi="TimesNewRomanPSMT"/>
        </w:rPr>
        <w:t>Houston,Lin</w:t>
      </w:r>
      <w:proofErr w:type="spellEnd"/>
      <w:proofErr w:type="gramEnd"/>
      <w:r w:rsidR="000777D9">
        <w:rPr>
          <w:rFonts w:ascii="TimesNewRomanPSMT" w:hAnsi="TimesNewRomanPSMT"/>
        </w:rPr>
        <w:t xml:space="preserve"> &amp; </w:t>
      </w:r>
      <w:proofErr w:type="spellStart"/>
      <w:r w:rsidR="000777D9">
        <w:rPr>
          <w:rFonts w:ascii="TimesNewRomanPSMT" w:hAnsi="TimesNewRomanPSMT"/>
        </w:rPr>
        <w:t>Zhu</w:t>
      </w:r>
      <w:proofErr w:type="spellEnd"/>
      <w:r w:rsidR="000777D9">
        <w:rPr>
          <w:rFonts w:ascii="TimesNewRomanPSMT" w:hAnsi="TimesNewRomanPSMT"/>
        </w:rPr>
        <w:t xml:space="preserve"> 2016).</w:t>
      </w:r>
    </w:p>
    <w:p w:rsidR="008E4848" w:rsidRDefault="008E4848" w:rsidP="00677168">
      <w:pPr>
        <w:spacing w:line="360" w:lineRule="auto"/>
        <w:ind w:firstLine="708"/>
        <w:rPr>
          <w:rFonts w:ascii="TimesNewRomanPSMT" w:hAnsi="TimesNewRomanPSMT"/>
        </w:rPr>
      </w:pPr>
    </w:p>
    <w:p w:rsidR="00DA06BE" w:rsidRDefault="008E4848" w:rsidP="009F5A94">
      <w:pPr>
        <w:spacing w:line="360" w:lineRule="auto"/>
        <w:ind w:firstLine="708"/>
        <w:rPr>
          <w:rFonts w:ascii="TimesNewRomanPSMT" w:hAnsi="TimesNewRomanPSMT"/>
        </w:rPr>
      </w:pPr>
      <w:r>
        <w:rPr>
          <w:rFonts w:ascii="TimesNewRomanPSMT" w:hAnsi="TimesNewRomanPSMT"/>
        </w:rPr>
        <w:t xml:space="preserve">Durante el período previo a la guerra comercial, todos los </w:t>
      </w:r>
      <w:proofErr w:type="spellStart"/>
      <w:r>
        <w:rPr>
          <w:rFonts w:ascii="TimesNewRomanPSMT" w:hAnsi="TimesNewRomanPSMT"/>
        </w:rPr>
        <w:t>co</w:t>
      </w:r>
      <w:proofErr w:type="spellEnd"/>
      <w:r>
        <w:rPr>
          <w:rFonts w:ascii="TimesNewRomanPSMT" w:hAnsi="TimesNewRomanPSMT"/>
        </w:rPr>
        <w:t>-movimientos son bastante simétricos y no dependen de</w:t>
      </w:r>
      <w:r w:rsidR="009F5A94">
        <w:rPr>
          <w:rFonts w:ascii="TimesNewRomanPSMT" w:hAnsi="TimesNewRomanPSMT"/>
        </w:rPr>
        <w:t>l riesgo de</w:t>
      </w:r>
      <w:r>
        <w:rPr>
          <w:rFonts w:ascii="TimesNewRomanPSMT" w:hAnsi="TimesNewRomanPSMT"/>
        </w:rPr>
        <w:t xml:space="preserve"> cola</w:t>
      </w:r>
      <w:r w:rsidR="009F5A94">
        <w:rPr>
          <w:rStyle w:val="Refdenotaalpie"/>
          <w:rFonts w:ascii="TimesNewRomanPSMT" w:hAnsi="TimesNewRomanPSMT"/>
        </w:rPr>
        <w:footnoteReference w:id="17"/>
      </w:r>
      <w:r>
        <w:rPr>
          <w:rFonts w:ascii="TimesNewRomanPSMT" w:hAnsi="TimesNewRomanPSMT"/>
        </w:rPr>
        <w:t>. Sin embargo, durante el período de la guerra comercial, todas las economías que componen el G7</w:t>
      </w:r>
      <w:r w:rsidR="006E66F5">
        <w:rPr>
          <w:rFonts w:ascii="TimesNewRomanPSMT" w:hAnsi="TimesNewRomanPSMT"/>
        </w:rPr>
        <w:t xml:space="preserve"> (representan casi el 50% del Producto Bruto Mundia</w:t>
      </w:r>
      <w:r w:rsidR="004A59CB">
        <w:rPr>
          <w:rFonts w:ascii="TimesNewRomanPSMT" w:hAnsi="TimesNewRomanPSMT"/>
        </w:rPr>
        <w:t>l</w:t>
      </w:r>
      <w:r w:rsidR="006E66F5">
        <w:rPr>
          <w:rFonts w:ascii="TimesNewRomanPSMT" w:hAnsi="TimesNewRomanPSMT"/>
        </w:rPr>
        <w:t>)</w:t>
      </w:r>
      <w:r>
        <w:rPr>
          <w:rFonts w:ascii="TimesNewRomanPSMT" w:hAnsi="TimesNewRomanPSMT"/>
        </w:rPr>
        <w:t xml:space="preserve">, excepto Japón, muestran </w:t>
      </w:r>
      <w:proofErr w:type="spellStart"/>
      <w:r>
        <w:rPr>
          <w:rFonts w:ascii="TimesNewRomanPSMT" w:hAnsi="TimesNewRomanPSMT"/>
        </w:rPr>
        <w:t>co</w:t>
      </w:r>
      <w:proofErr w:type="spellEnd"/>
      <w:r>
        <w:rPr>
          <w:rFonts w:ascii="TimesNewRomanPSMT" w:hAnsi="TimesNewRomanPSMT"/>
        </w:rPr>
        <w:t>-movimientos negativos y y grandes colas izquierdas. Es decir, que podríamos afirmar que el movimiento conjunto entre los mercados aumenta durante los períodos de turbulencias financieras.</w:t>
      </w:r>
      <w:r w:rsidR="00430BCD">
        <w:rPr>
          <w:rFonts w:ascii="TimesNewRomanPSMT" w:hAnsi="TimesNewRomanPSMT"/>
        </w:rPr>
        <w:t xml:space="preserve"> </w:t>
      </w:r>
    </w:p>
    <w:p w:rsidR="00502D3C" w:rsidRDefault="00502D3C" w:rsidP="009F5A94">
      <w:pPr>
        <w:spacing w:line="360" w:lineRule="auto"/>
        <w:ind w:firstLine="708"/>
        <w:rPr>
          <w:rFonts w:ascii="TimesNewRomanPSMT" w:hAnsi="TimesNewRomanPSMT"/>
        </w:rPr>
      </w:pPr>
    </w:p>
    <w:p w:rsidR="00502D3C" w:rsidRDefault="00502D3C" w:rsidP="00502D3C">
      <w:pPr>
        <w:pStyle w:val="Descripcin"/>
        <w:jc w:val="center"/>
        <w:rPr>
          <w:color w:val="000000" w:themeColor="text1"/>
          <w:sz w:val="22"/>
          <w:szCs w:val="22"/>
        </w:rPr>
      </w:pPr>
    </w:p>
    <w:p w:rsidR="00502D3C" w:rsidRPr="00502D3C" w:rsidRDefault="00502D3C" w:rsidP="00502D3C">
      <w:pPr>
        <w:pStyle w:val="Descripcin"/>
        <w:jc w:val="center"/>
        <w:rPr>
          <w:noProof/>
          <w:color w:val="000000" w:themeColor="text1"/>
          <w:sz w:val="22"/>
          <w:szCs w:val="22"/>
        </w:rPr>
      </w:pPr>
      <w:r w:rsidRPr="00FE052B">
        <w:rPr>
          <w:color w:val="000000" w:themeColor="text1"/>
          <w:sz w:val="22"/>
          <w:szCs w:val="22"/>
        </w:rPr>
        <w:lastRenderedPageBreak/>
        <w:t>Figura</w:t>
      </w:r>
      <w:r>
        <w:rPr>
          <w:color w:val="000000" w:themeColor="text1"/>
          <w:sz w:val="22"/>
          <w:szCs w:val="22"/>
        </w:rPr>
        <w:t xml:space="preserve"> 8</w:t>
      </w:r>
      <w:r w:rsidRPr="00FE052B">
        <w:rPr>
          <w:noProof/>
          <w:color w:val="000000" w:themeColor="text1"/>
          <w:sz w:val="22"/>
          <w:szCs w:val="22"/>
        </w:rPr>
        <w:t xml:space="preserve">: </w:t>
      </w:r>
      <w:r>
        <w:rPr>
          <w:noProof/>
          <w:color w:val="000000" w:themeColor="text1"/>
          <w:sz w:val="22"/>
          <w:szCs w:val="22"/>
        </w:rPr>
        <w:t>Riesgo de cola</w:t>
      </w:r>
    </w:p>
    <w:p w:rsidR="00DA06BE" w:rsidRDefault="00DA06BE" w:rsidP="009F5A94">
      <w:pPr>
        <w:spacing w:line="360" w:lineRule="auto"/>
        <w:ind w:firstLine="708"/>
        <w:rPr>
          <w:rFonts w:ascii="TimesNewRomanPSMT" w:hAnsi="TimesNewRomanPSMT"/>
        </w:rPr>
      </w:pPr>
      <w:r>
        <w:rPr>
          <w:noProof/>
        </w:rPr>
        <w:drawing>
          <wp:inline distT="0" distB="0" distL="0" distR="0" wp14:anchorId="5677F975" wp14:editId="39F5ABC2">
            <wp:extent cx="4572000" cy="2743200"/>
            <wp:effectExtent l="0" t="0" r="12700" b="12700"/>
            <wp:docPr id="6" name="Gráfico 6">
              <a:extLst xmlns:a="http://schemas.openxmlformats.org/drawingml/2006/main">
                <a:ext uri="{FF2B5EF4-FFF2-40B4-BE49-F238E27FC236}">
                  <a16:creationId xmlns:a16="http://schemas.microsoft.com/office/drawing/2014/main" id="{861068F0-8096-AB45-9471-CC9E832A5B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A06BE" w:rsidRPr="00502D3C" w:rsidRDefault="00DA06BE" w:rsidP="00502D3C">
      <w:pPr>
        <w:spacing w:line="360" w:lineRule="auto"/>
        <w:ind w:firstLine="708"/>
        <w:jc w:val="center"/>
        <w:rPr>
          <w:rFonts w:ascii="TimesNewRomanPSMT" w:hAnsi="TimesNewRomanPSMT"/>
          <w:i/>
          <w:iCs/>
          <w:sz w:val="22"/>
          <w:szCs w:val="22"/>
        </w:rPr>
      </w:pPr>
      <w:r w:rsidRPr="00502D3C">
        <w:rPr>
          <w:rFonts w:ascii="TimesNewRomanPSMT" w:hAnsi="TimesNewRomanPSMT"/>
          <w:i/>
          <w:iCs/>
          <w:sz w:val="22"/>
          <w:szCs w:val="22"/>
        </w:rPr>
        <w:t xml:space="preserve">Fuente: elaboración propia a partir de los </w:t>
      </w:r>
      <w:r w:rsidR="00502D3C" w:rsidRPr="00502D3C">
        <w:rPr>
          <w:rFonts w:ascii="TimesNewRomanPSMT" w:hAnsi="TimesNewRomanPSMT"/>
          <w:i/>
          <w:iCs/>
          <w:sz w:val="22"/>
          <w:szCs w:val="22"/>
        </w:rPr>
        <w:t xml:space="preserve">datos de </w:t>
      </w:r>
      <w:proofErr w:type="spellStart"/>
      <w:r w:rsidR="00502D3C" w:rsidRPr="00502D3C">
        <w:rPr>
          <w:rFonts w:ascii="TimesNewRomanPSMT" w:hAnsi="TimesNewRomanPSMT"/>
          <w:i/>
          <w:iCs/>
          <w:sz w:val="22"/>
          <w:szCs w:val="22"/>
        </w:rPr>
        <w:t>Seeking</w:t>
      </w:r>
      <w:proofErr w:type="spellEnd"/>
      <w:r w:rsidR="00502D3C" w:rsidRPr="00502D3C">
        <w:rPr>
          <w:rFonts w:ascii="TimesNewRomanPSMT" w:hAnsi="TimesNewRomanPSMT"/>
          <w:i/>
          <w:iCs/>
          <w:sz w:val="22"/>
          <w:szCs w:val="22"/>
        </w:rPr>
        <w:t xml:space="preserve"> </w:t>
      </w:r>
      <w:proofErr w:type="spellStart"/>
      <w:r w:rsidR="00502D3C" w:rsidRPr="00502D3C">
        <w:rPr>
          <w:rFonts w:ascii="TimesNewRomanPSMT" w:hAnsi="TimesNewRomanPSMT"/>
          <w:i/>
          <w:iCs/>
          <w:sz w:val="22"/>
          <w:szCs w:val="22"/>
        </w:rPr>
        <w:t>Alpha</w:t>
      </w:r>
      <w:proofErr w:type="spellEnd"/>
      <w:r w:rsidR="00502D3C" w:rsidRPr="00502D3C">
        <w:rPr>
          <w:rFonts w:ascii="TimesNewRomanPSMT" w:hAnsi="TimesNewRomanPSMT"/>
          <w:i/>
          <w:iCs/>
          <w:sz w:val="22"/>
          <w:szCs w:val="22"/>
        </w:rPr>
        <w:t xml:space="preserve"> (2018)</w:t>
      </w:r>
      <w:r w:rsidR="00502D3C">
        <w:rPr>
          <w:rFonts w:ascii="TimesNewRomanPSMT" w:hAnsi="TimesNewRomanPSMT"/>
          <w:i/>
          <w:iCs/>
          <w:sz w:val="22"/>
          <w:szCs w:val="22"/>
        </w:rPr>
        <w:t>.</w:t>
      </w:r>
    </w:p>
    <w:p w:rsidR="00DA06BE" w:rsidRDefault="00DA06BE" w:rsidP="009F5A94">
      <w:pPr>
        <w:spacing w:line="360" w:lineRule="auto"/>
        <w:ind w:firstLine="708"/>
        <w:rPr>
          <w:rFonts w:ascii="TimesNewRomanPSMT" w:hAnsi="TimesNewRomanPSMT"/>
        </w:rPr>
      </w:pPr>
    </w:p>
    <w:p w:rsidR="00677168" w:rsidRDefault="00DA06BE" w:rsidP="00502D3C">
      <w:pPr>
        <w:spacing w:line="360" w:lineRule="auto"/>
        <w:ind w:firstLine="708"/>
        <w:rPr>
          <w:rFonts w:ascii="TimesNewRomanPSMT" w:hAnsi="TimesNewRomanPSMT"/>
        </w:rPr>
      </w:pPr>
      <w:r>
        <w:rPr>
          <w:rFonts w:ascii="TimesNewRomanPSMT" w:hAnsi="TimesNewRomanPSMT"/>
        </w:rPr>
        <w:t>Como podemos observar, la imagen refleja en la parte izquierda las pérdidas en una campana de distribución, y la cola de la izquierda, que es lo que realmente supone un peligro.</w:t>
      </w:r>
      <w:r w:rsidR="00502D3C">
        <w:rPr>
          <w:rFonts w:ascii="TimesNewRomanPSMT" w:hAnsi="TimesNewRomanPSMT"/>
        </w:rPr>
        <w:t xml:space="preserve"> </w:t>
      </w:r>
      <w:r w:rsidR="00430BCD">
        <w:rPr>
          <w:rFonts w:ascii="TimesNewRomanPSMT" w:hAnsi="TimesNewRomanPSMT"/>
        </w:rPr>
        <w:t xml:space="preserve">Por tanto, estas medidas comerciales tienen efectos comparables a los de los conflictos militares en cuanto a los precios de las acciones. Se produce una reducción del volumen del comercio mundial, disminuyen los flujos de efectivo y las valoraciones, que conllevan a la caída del precio de las acciones de todos los mercados y países; observando así la fuerte correlación entre el mercado de valores y la dependencia de la cola izquierda. La guerra comercial constituye una fuente de riesgo sistemático, que es necesario parar lo antes posible tanto de interés para los políticos como para los inversores. El papel de Japón puede ser fundamental en la guerra comercial, ya que tiene la misma distribución simétrica en ambos períodos, teniendo la economía menos sensible y abierta que el resto de </w:t>
      </w:r>
      <w:r w:rsidR="006E66F5">
        <w:rPr>
          <w:rFonts w:ascii="TimesNewRomanPSMT" w:hAnsi="TimesNewRomanPSMT"/>
        </w:rPr>
        <w:t>los pa</w:t>
      </w:r>
      <w:r w:rsidR="006E66F5">
        <w:rPr>
          <w:rFonts w:ascii="TimesNewRomanPSMT" w:hAnsi="TimesNewRomanPSMT" w:hint="eastAsia"/>
        </w:rPr>
        <w:t>í</w:t>
      </w:r>
      <w:r w:rsidR="006E66F5">
        <w:rPr>
          <w:rFonts w:ascii="TimesNewRomanPSMT" w:hAnsi="TimesNewRomanPSMT"/>
        </w:rPr>
        <w:t>ses</w:t>
      </w:r>
      <w:r w:rsidR="00430BCD">
        <w:rPr>
          <w:rFonts w:ascii="TimesNewRomanPSMT" w:hAnsi="TimesNewRomanPSMT"/>
        </w:rPr>
        <w:t xml:space="preserve"> del G7</w:t>
      </w:r>
      <w:r w:rsidR="000777D9">
        <w:rPr>
          <w:rFonts w:ascii="TimesNewRomanPSMT" w:hAnsi="TimesNewRomanPSMT"/>
        </w:rPr>
        <w:t xml:space="preserve"> (</w:t>
      </w:r>
      <w:proofErr w:type="spellStart"/>
      <w:r w:rsidR="000777D9">
        <w:rPr>
          <w:rFonts w:ascii="TimesNewRomanPSMT" w:hAnsi="TimesNewRomanPSMT"/>
        </w:rPr>
        <w:t>Luu</w:t>
      </w:r>
      <w:proofErr w:type="spellEnd"/>
      <w:r w:rsidR="000777D9">
        <w:rPr>
          <w:rFonts w:ascii="TimesNewRomanPSMT" w:hAnsi="TimesNewRomanPSMT"/>
        </w:rPr>
        <w:t xml:space="preserve"> </w:t>
      </w:r>
      <w:proofErr w:type="spellStart"/>
      <w:r w:rsidR="000777D9">
        <w:rPr>
          <w:rFonts w:ascii="TimesNewRomanPSMT" w:hAnsi="TimesNewRomanPSMT"/>
        </w:rPr>
        <w:t>Duc</w:t>
      </w:r>
      <w:proofErr w:type="spellEnd"/>
      <w:r w:rsidR="000777D9">
        <w:rPr>
          <w:rFonts w:ascii="TimesNewRomanPSMT" w:hAnsi="TimesNewRomanPSMT"/>
        </w:rPr>
        <w:t xml:space="preserve"> </w:t>
      </w:r>
      <w:proofErr w:type="spellStart"/>
      <w:r w:rsidR="000777D9">
        <w:rPr>
          <w:rFonts w:ascii="TimesNewRomanPSMT" w:hAnsi="TimesNewRomanPSMT"/>
        </w:rPr>
        <w:t>Huynh</w:t>
      </w:r>
      <w:proofErr w:type="spellEnd"/>
      <w:r w:rsidR="000777D9">
        <w:rPr>
          <w:rFonts w:ascii="TimesNewRomanPSMT" w:hAnsi="TimesNewRomanPSMT"/>
        </w:rPr>
        <w:t>, 2019)</w:t>
      </w:r>
    </w:p>
    <w:p w:rsidR="00502D3C" w:rsidRPr="00677168" w:rsidRDefault="00502D3C" w:rsidP="00502D3C">
      <w:pPr>
        <w:spacing w:line="360" w:lineRule="auto"/>
        <w:ind w:firstLine="708"/>
        <w:rPr>
          <w:rFonts w:ascii="TimesNewRomanPSMT" w:hAnsi="TimesNewRomanPSMT"/>
        </w:rPr>
      </w:pPr>
    </w:p>
    <w:p w:rsidR="00677168" w:rsidRDefault="00677168" w:rsidP="00502D3C">
      <w:pPr>
        <w:spacing w:line="360" w:lineRule="auto"/>
        <w:ind w:firstLine="708"/>
        <w:rPr>
          <w:color w:val="000000" w:themeColor="text1"/>
        </w:rPr>
      </w:pPr>
      <w:r>
        <w:rPr>
          <w:color w:val="000000" w:themeColor="text1"/>
        </w:rPr>
        <w:t xml:space="preserve">Actualmente, el Covid-19 ha cambiado la estructura de poder global y va a tener graves consecuencias en la economía del mundo. </w:t>
      </w:r>
      <w:r w:rsidR="006E66F5">
        <w:rPr>
          <w:color w:val="000000" w:themeColor="text1"/>
        </w:rPr>
        <w:t>Es muy probable que</w:t>
      </w:r>
      <w:r>
        <w:rPr>
          <w:color w:val="000000" w:themeColor="text1"/>
        </w:rPr>
        <w:t xml:space="preserve"> nunca lleguemos a saber si se trata de un virus natural o de un virus “fabricado”. Lo que sí podemos asegurar, es que nada será igual después de esta pandemia. Muchas industrias tendrán que rehacerse, como el turismo o la educación. Y Estados Unidos, siendo el país con mayor número de fallecidos, va a tener que sufrir verdaderos cambios. Pese a que ya se están haciendo pruebas, la vacuna va a tardar en aparecer más de un año y China va a </w:t>
      </w:r>
      <w:r>
        <w:rPr>
          <w:color w:val="000000" w:themeColor="text1"/>
        </w:rPr>
        <w:lastRenderedPageBreak/>
        <w:t xml:space="preserve">resurgir como el nuevo potencial ganador de las relaciones comerciales entre ambos países. El siglo XXI será “el siglo de China”. </w:t>
      </w:r>
      <w:sdt>
        <w:sdtPr>
          <w:rPr>
            <w:color w:val="000000" w:themeColor="text1"/>
          </w:rPr>
          <w:id w:val="1643690309"/>
          <w:citation/>
        </w:sdtPr>
        <w:sdtContent>
          <w:r>
            <w:rPr>
              <w:color w:val="000000" w:themeColor="text1"/>
            </w:rPr>
            <w:fldChar w:fldCharType="begin"/>
          </w:r>
          <w:r>
            <w:rPr>
              <w:color w:val="000000" w:themeColor="text1"/>
            </w:rPr>
            <w:instrText xml:space="preserve"> CITATION Oli20 \l 3082 </w:instrText>
          </w:r>
          <w:r>
            <w:rPr>
              <w:color w:val="000000" w:themeColor="text1"/>
            </w:rPr>
            <w:fldChar w:fldCharType="separate"/>
          </w:r>
          <w:r w:rsidRPr="00677168">
            <w:rPr>
              <w:noProof/>
              <w:color w:val="000000" w:themeColor="text1"/>
            </w:rPr>
            <w:t>(Olier, 2020)</w:t>
          </w:r>
          <w:r>
            <w:rPr>
              <w:color w:val="000000" w:themeColor="text1"/>
            </w:rPr>
            <w:fldChar w:fldCharType="end"/>
          </w:r>
        </w:sdtContent>
      </w:sdt>
    </w:p>
    <w:p w:rsidR="00677168" w:rsidRDefault="00677168" w:rsidP="00677168"/>
    <w:p w:rsidR="00677168" w:rsidRPr="00F42495" w:rsidRDefault="00677168" w:rsidP="00677168"/>
    <w:p w:rsidR="00677168" w:rsidRPr="00F42495" w:rsidRDefault="00677168" w:rsidP="00677168">
      <w:pPr>
        <w:pStyle w:val="Ttulo2"/>
        <w:jc w:val="center"/>
        <w:rPr>
          <w:rFonts w:ascii="Times New Roman" w:hAnsi="Times New Roman" w:cs="Times New Roman"/>
          <w:color w:val="000000" w:themeColor="text1"/>
          <w:sz w:val="34"/>
          <w:szCs w:val="34"/>
        </w:rPr>
      </w:pPr>
      <w:bookmarkStart w:id="59" w:name="_Toc39950572"/>
      <w:r>
        <w:rPr>
          <w:rFonts w:ascii="Times New Roman" w:hAnsi="Times New Roman" w:cs="Times New Roman"/>
          <w:color w:val="000000" w:themeColor="text1"/>
          <w:sz w:val="34"/>
          <w:szCs w:val="34"/>
        </w:rPr>
        <w:t>IX</w:t>
      </w:r>
      <w:r w:rsidRPr="00F42495">
        <w:rPr>
          <w:rFonts w:ascii="Times New Roman" w:hAnsi="Times New Roman" w:cs="Times New Roman"/>
          <w:color w:val="000000" w:themeColor="text1"/>
          <w:sz w:val="34"/>
          <w:szCs w:val="34"/>
        </w:rPr>
        <w:t>.    C</w:t>
      </w:r>
      <w:bookmarkEnd w:id="59"/>
      <w:r>
        <w:rPr>
          <w:rFonts w:ascii="Times New Roman" w:hAnsi="Times New Roman" w:cs="Times New Roman"/>
          <w:color w:val="000000" w:themeColor="text1"/>
          <w:sz w:val="34"/>
          <w:szCs w:val="34"/>
        </w:rPr>
        <w:t>onclusión</w:t>
      </w:r>
    </w:p>
    <w:p w:rsidR="00677168" w:rsidRDefault="00677168" w:rsidP="00677168"/>
    <w:p w:rsidR="00677168" w:rsidRDefault="00677168" w:rsidP="00677168">
      <w:pPr>
        <w:pStyle w:val="NormalWeb"/>
        <w:spacing w:line="360" w:lineRule="auto"/>
        <w:jc w:val="both"/>
        <w:rPr>
          <w:rFonts w:ascii="TimesNewRomanPSMT" w:hAnsi="TimesNewRomanPSMT"/>
        </w:rPr>
      </w:pPr>
      <w:r>
        <w:rPr>
          <w:rFonts w:ascii="TimesNewRomanPSMT" w:hAnsi="TimesNewRomanPSMT"/>
        </w:rPr>
        <w:t>El enfrentamiento entre China y Estados Unidos no consiste esencialmente en la competencia material entre dos superpotencias, es decir que no se encuentra limitada por un conjunto de asuntos administrativos. Sino que corresponde a la relación entre una potencia que se encuentra en pleno crecimiento y expansión y que ve a la otra como decadente (China); y otra potencia que se sigue viendo con mucho poder pero que necesita recuperar el terreno perdido (Estados Unidos).</w:t>
      </w:r>
    </w:p>
    <w:p w:rsidR="00677168" w:rsidRDefault="00677168" w:rsidP="00677168">
      <w:pPr>
        <w:pStyle w:val="NormalWeb"/>
        <w:spacing w:line="360" w:lineRule="auto"/>
        <w:jc w:val="both"/>
        <w:rPr>
          <w:rFonts w:ascii="TimesNewRomanPSMT" w:hAnsi="TimesNewRomanPSMT"/>
        </w:rPr>
      </w:pPr>
      <w:r>
        <w:rPr>
          <w:rFonts w:ascii="TimesNewRomanPSMT" w:hAnsi="TimesNewRomanPSMT"/>
        </w:rPr>
        <w:t xml:space="preserve">Esta rivalidad refleja una distinta realidad a otros momentos de la historia descritos como “Guerra Fría”, ya que tenemos condiciones muy diferentes donde la competencia y el conflicto geopolítico estructural están obligados a coexistir con la cooperación y la interdependencia económica, debido al poder de sus relaciones comerciales. Sin embargo, al estar continuamente tomando medidas para poder desvincular a la economía contraria, especialmente Estados Unidos, están activando una gran espiral conflictiva las cuál se manifiesta desde múltiples esferas. </w:t>
      </w:r>
    </w:p>
    <w:p w:rsidR="00677168" w:rsidRDefault="00677168" w:rsidP="00677168">
      <w:pPr>
        <w:pStyle w:val="NormalWeb"/>
        <w:spacing w:line="360" w:lineRule="auto"/>
        <w:jc w:val="both"/>
        <w:rPr>
          <w:rFonts w:ascii="TimesNewRomanPSMT" w:hAnsi="TimesNewRomanPSMT"/>
        </w:rPr>
      </w:pPr>
      <w:r>
        <w:rPr>
          <w:rFonts w:ascii="TimesNewRomanPSMT" w:hAnsi="TimesNewRomanPSMT"/>
        </w:rPr>
        <w:t xml:space="preserve">Nos encontramos en un momento de ciberataques y guerra informativa que ponen de manifiesto la debilidad de los gobiernos ante la tecnología y por tanto la vulnerabilidad de un país y de la población ante estos ataques. Por ello, no es una casualidad que los principales puntos de enfrentamiento entre estos países sean debido a cuestiones tecnológicas, ya que el principal objetivo de las futuras sociedades es que se pueda garantizar una seguridad a la ciudadanía que represente unos derechos democráticos y humanos fundamentales. </w:t>
      </w:r>
    </w:p>
    <w:p w:rsidR="00677168" w:rsidRDefault="00677168" w:rsidP="00677168">
      <w:pPr>
        <w:pStyle w:val="NormalWeb"/>
        <w:spacing w:line="360" w:lineRule="auto"/>
        <w:jc w:val="both"/>
        <w:rPr>
          <w:rFonts w:ascii="TimesNewRomanPSMT" w:hAnsi="TimesNewRomanPSMT"/>
        </w:rPr>
      </w:pPr>
      <w:r>
        <w:rPr>
          <w:rFonts w:ascii="TimesNewRomanPSMT" w:hAnsi="TimesNewRomanPSMT"/>
        </w:rPr>
        <w:t xml:space="preserve">Por tanto, las causas principales para justificar las restricciones de ciertos productos y tecnologías que provienen de </w:t>
      </w:r>
      <w:proofErr w:type="gramStart"/>
      <w:r>
        <w:rPr>
          <w:rFonts w:ascii="TimesNewRomanPSMT" w:hAnsi="TimesNewRomanPSMT"/>
        </w:rPr>
        <w:t>China,</w:t>
      </w:r>
      <w:proofErr w:type="gramEnd"/>
      <w:r>
        <w:rPr>
          <w:rFonts w:ascii="TimesNewRomanPSMT" w:hAnsi="TimesNewRomanPSMT"/>
        </w:rPr>
        <w:t xml:space="preserve"> se basan esencialmente en proteger aspectos como la seguridad nacional o ciertos riesgos a la ciberseguridad, más que en aspectos meramente comerciales o prácticas que pueden ser bastante cuestionables dentro de un contexto de apertura comercial.</w:t>
      </w:r>
    </w:p>
    <w:p w:rsidR="00677168" w:rsidRPr="0033698B" w:rsidRDefault="00677168" w:rsidP="00677168">
      <w:pPr>
        <w:pStyle w:val="NormalWeb"/>
        <w:spacing w:line="360" w:lineRule="auto"/>
        <w:jc w:val="both"/>
        <w:rPr>
          <w:rFonts w:ascii="TimesNewRomanPSMT" w:hAnsi="TimesNewRomanPSMT"/>
        </w:rPr>
      </w:pPr>
      <w:r>
        <w:rPr>
          <w:rFonts w:ascii="TimesNewRomanPSMT" w:hAnsi="TimesNewRomanPSMT"/>
        </w:rPr>
        <w:lastRenderedPageBreak/>
        <w:t>Es muy poco probable que actualmente se consiga un escenario en el que China sea segregada de la economía del resto del mundo, pero si que se debería tener en cuenta la participación que representan las empresas chinas dentro de la economía mundial y en concreto los inmensos riesgos que representa su participación en la evolución de los mercados al ritmo que están manteniendo durante los últimos años.</w:t>
      </w:r>
    </w:p>
    <w:p w:rsidR="00677168" w:rsidRDefault="00677168" w:rsidP="00677168">
      <w:pPr>
        <w:spacing w:before="100" w:beforeAutospacing="1" w:after="100" w:afterAutospacing="1" w:line="360" w:lineRule="auto"/>
      </w:pPr>
    </w:p>
    <w:sdt>
      <w:sdtPr>
        <w:rPr>
          <w:rFonts w:ascii="Times New Roman" w:eastAsia="Times New Roman" w:hAnsi="Times New Roman" w:cs="Times New Roman"/>
          <w:color w:val="auto"/>
          <w:sz w:val="24"/>
          <w:szCs w:val="24"/>
        </w:rPr>
        <w:id w:val="-2020156329"/>
        <w:docPartObj>
          <w:docPartGallery w:val="Bibliographies"/>
          <w:docPartUnique/>
        </w:docPartObj>
      </w:sdtPr>
      <w:sdtContent>
        <w:p w:rsidR="0033698B" w:rsidRDefault="0033698B" w:rsidP="00677168">
          <w:pPr>
            <w:pStyle w:val="Ttulo2"/>
          </w:pPr>
          <w:r>
            <w:t>Bibliografía</w:t>
          </w:r>
          <w:bookmarkEnd w:id="58"/>
        </w:p>
        <w:sdt>
          <w:sdtPr>
            <w:id w:val="111145805"/>
            <w:bibliography/>
          </w:sdtPr>
          <w:sdtContent>
            <w:p w:rsidR="0033698B" w:rsidRDefault="0033698B" w:rsidP="0033698B">
              <w:pPr>
                <w:pStyle w:val="Bibliografa"/>
                <w:ind w:left="720" w:hanging="720"/>
                <w:rPr>
                  <w:noProof/>
                </w:rPr>
              </w:pPr>
              <w:r>
                <w:fldChar w:fldCharType="begin"/>
              </w:r>
              <w:r>
                <w:instrText>BIBLIOGRAPHY</w:instrText>
              </w:r>
              <w:r>
                <w:fldChar w:fldCharType="separate"/>
              </w:r>
              <w:r>
                <w:rPr>
                  <w:noProof/>
                </w:rPr>
                <w:t xml:space="preserve">Banco de España. (2019). </w:t>
              </w:r>
              <w:r>
                <w:rPr>
                  <w:i/>
                  <w:iCs/>
                  <w:noProof/>
                </w:rPr>
                <w:t>El aumento del proteccionismo entre Estados Unidos y China y sus repercusiones sobre la economía mundial.</w:t>
              </w:r>
              <w:r>
                <w:rPr>
                  <w:noProof/>
                </w:rPr>
                <w:t xml:space="preserve"> Obtenido de https://www.bde.es/f/webbde/SES/Secciones/Publicaciones/InformesBoletinesRevistas/BoletinEconomico/Informe%20trimestral/19/Recuadros/Fich/IT-3T19-Rec2-Av.pdf</w:t>
              </w:r>
            </w:p>
            <w:p w:rsidR="0033698B" w:rsidRPr="0033698B" w:rsidRDefault="0033698B" w:rsidP="0033698B"/>
            <w:p w:rsidR="0033698B" w:rsidRDefault="0033698B" w:rsidP="0033698B">
              <w:pPr>
                <w:pStyle w:val="Bibliografa"/>
                <w:ind w:left="720" w:hanging="720"/>
                <w:rPr>
                  <w:noProof/>
                </w:rPr>
              </w:pPr>
              <w:r>
                <w:rPr>
                  <w:noProof/>
                </w:rPr>
                <w:t xml:space="preserve">Banco Mundial. (2012). </w:t>
              </w:r>
              <w:r>
                <w:rPr>
                  <w:i/>
                  <w:iCs/>
                  <w:noProof/>
                </w:rPr>
                <w:t>China, India y la Economía Mundial.</w:t>
              </w:r>
              <w:r>
                <w:rPr>
                  <w:noProof/>
                </w:rPr>
                <w:t xml:space="preserve"> Obtenido de Banco Mundial: http://documentos.bancomundial.org/curated/es/449661467996662867/pdf/383390SPANISH0101OFFICIAL0USE0ONLY1.pdf</w:t>
              </w:r>
            </w:p>
            <w:p w:rsidR="0033698B" w:rsidRPr="0033698B" w:rsidRDefault="0033698B" w:rsidP="0033698B"/>
            <w:p w:rsidR="0033698B" w:rsidRDefault="0033698B" w:rsidP="0033698B">
              <w:pPr>
                <w:pStyle w:val="Bibliografa"/>
                <w:ind w:left="720" w:hanging="720"/>
                <w:rPr>
                  <w:noProof/>
                  <w:lang w:val="en-US"/>
                </w:rPr>
              </w:pPr>
              <w:r>
                <w:rPr>
                  <w:noProof/>
                </w:rPr>
                <w:t xml:space="preserve">Bradsher, K. (20 de Enero de 2020). </w:t>
              </w:r>
              <w:r>
                <w:rPr>
                  <w:i/>
                  <w:iCs/>
                  <w:noProof/>
                </w:rPr>
                <w:t>El pacto entre China y Estados Unidos podría continuar con la guerra comercial</w:t>
              </w:r>
              <w:r>
                <w:rPr>
                  <w:noProof/>
                </w:rPr>
                <w:t xml:space="preserve">. </w:t>
              </w:r>
              <w:r w:rsidRPr="0033698B">
                <w:rPr>
                  <w:noProof/>
                  <w:lang w:val="en-US"/>
                </w:rPr>
                <w:t>Obtenido de The New York Times: https://www.nytimes.com/es/2020/01/20/espanol/negocios/acuerdo-china-estados-unidos.html</w:t>
              </w:r>
            </w:p>
            <w:p w:rsidR="0033698B" w:rsidRPr="0033698B" w:rsidRDefault="0033698B" w:rsidP="0033698B">
              <w:pPr>
                <w:rPr>
                  <w:lang w:val="en-US"/>
                </w:rPr>
              </w:pPr>
            </w:p>
            <w:p w:rsidR="0033698B" w:rsidRDefault="0033698B" w:rsidP="0033698B">
              <w:pPr>
                <w:pStyle w:val="Bibliografa"/>
                <w:ind w:left="720" w:hanging="720"/>
                <w:rPr>
                  <w:noProof/>
                  <w:lang w:val="en-US"/>
                </w:rPr>
              </w:pPr>
              <w:r w:rsidRPr="0033698B">
                <w:rPr>
                  <w:noProof/>
                  <w:lang w:val="en-US"/>
                </w:rPr>
                <w:t xml:space="preserve">Bureau, U. S. (2019). </w:t>
              </w:r>
              <w:r w:rsidRPr="0033698B">
                <w:rPr>
                  <w:i/>
                  <w:iCs/>
                  <w:noProof/>
                  <w:lang w:val="en-US"/>
                </w:rPr>
                <w:t>Trade in Goods with China</w:t>
              </w:r>
              <w:r w:rsidRPr="0033698B">
                <w:rPr>
                  <w:noProof/>
                  <w:lang w:val="en-US"/>
                </w:rPr>
                <w:t>. Obtenido de United States Census Bureau: https://www.census.gov/foreign-trade/balance/c5700.html</w:t>
              </w:r>
            </w:p>
            <w:p w:rsidR="0033698B" w:rsidRPr="0033698B" w:rsidRDefault="0033698B" w:rsidP="0033698B">
              <w:pPr>
                <w:rPr>
                  <w:lang w:val="en-US"/>
                </w:rPr>
              </w:pPr>
            </w:p>
            <w:p w:rsidR="0033698B" w:rsidRDefault="0033698B" w:rsidP="0033698B">
              <w:pPr>
                <w:pStyle w:val="Bibliografa"/>
                <w:ind w:left="720" w:hanging="720"/>
                <w:rPr>
                  <w:noProof/>
                  <w:lang w:val="en-US"/>
                </w:rPr>
              </w:pPr>
              <w:r w:rsidRPr="0033698B">
                <w:rPr>
                  <w:noProof/>
                  <w:lang w:val="en-US"/>
                </w:rPr>
                <w:t xml:space="preserve">Campbell, K., &amp; Ratner, E. (March/April de 2018). </w:t>
              </w:r>
              <w:r w:rsidRPr="0033698B">
                <w:rPr>
                  <w:i/>
                  <w:iCs/>
                  <w:noProof/>
                  <w:lang w:val="en-US"/>
                </w:rPr>
                <w:t>Foreign Affairs</w:t>
              </w:r>
              <w:r w:rsidRPr="0033698B">
                <w:rPr>
                  <w:noProof/>
                  <w:lang w:val="en-US"/>
                </w:rPr>
                <w:t>. Obtenido de https://www.foreignaffairs.com/articles/united-states/2018-02- 13/china-reckoning</w:t>
              </w:r>
            </w:p>
            <w:p w:rsidR="0033698B" w:rsidRPr="0033698B" w:rsidRDefault="0033698B" w:rsidP="0033698B">
              <w:pPr>
                <w:rPr>
                  <w:lang w:val="en-US"/>
                </w:rPr>
              </w:pPr>
            </w:p>
            <w:p w:rsidR="0033698B" w:rsidRDefault="0033698B" w:rsidP="0033698B">
              <w:pPr>
                <w:pStyle w:val="Bibliografa"/>
                <w:ind w:left="720" w:hanging="720"/>
                <w:rPr>
                  <w:noProof/>
                </w:rPr>
              </w:pPr>
              <w:r w:rsidRPr="0033698B">
                <w:rPr>
                  <w:noProof/>
                  <w:lang w:val="en-US"/>
                </w:rPr>
                <w:t xml:space="preserve">China, M. d. (2017). </w:t>
              </w:r>
              <w:r w:rsidRPr="0033698B">
                <w:rPr>
                  <w:i/>
                  <w:iCs/>
                  <w:noProof/>
                  <w:lang w:val="en-US"/>
                </w:rPr>
                <w:t>Research Report on China-US Economic and Trade Relations</w:t>
              </w:r>
              <w:r w:rsidRPr="0033698B">
                <w:rPr>
                  <w:noProof/>
                  <w:lang w:val="en-US"/>
                </w:rPr>
                <w:t xml:space="preserve">. </w:t>
              </w:r>
              <w:r>
                <w:rPr>
                  <w:noProof/>
                </w:rPr>
                <w:t>Obtenido de https://www.chinausfocus.com/finance-economy/</w:t>
              </w:r>
            </w:p>
            <w:p w:rsidR="0033698B" w:rsidRPr="0033698B" w:rsidRDefault="0033698B" w:rsidP="0033698B"/>
            <w:p w:rsidR="0033698B" w:rsidRDefault="0033698B" w:rsidP="0033698B">
              <w:pPr>
                <w:pStyle w:val="Bibliografa"/>
                <w:ind w:left="720" w:hanging="720"/>
                <w:rPr>
                  <w:noProof/>
                </w:rPr>
              </w:pPr>
              <w:r>
                <w:rPr>
                  <w:noProof/>
                </w:rPr>
                <w:t xml:space="preserve">Climate Council. </w:t>
              </w:r>
              <w:r w:rsidRPr="0033698B">
                <w:rPr>
                  <w:noProof/>
                  <w:lang w:val="en-US"/>
                </w:rPr>
                <w:t xml:space="preserve">(2018). </w:t>
              </w:r>
              <w:r w:rsidRPr="0033698B">
                <w:rPr>
                  <w:i/>
                  <w:iCs/>
                  <w:noProof/>
                  <w:lang w:val="en-US"/>
                </w:rPr>
                <w:t>Talk vs. Action: what does a Trump presidency mean for climate change?</w:t>
              </w:r>
              <w:r w:rsidRPr="0033698B">
                <w:rPr>
                  <w:noProof/>
                  <w:lang w:val="en-US"/>
                </w:rPr>
                <w:t xml:space="preserve"> </w:t>
              </w:r>
              <w:r>
                <w:rPr>
                  <w:noProof/>
                </w:rPr>
                <w:t>Obtenido de Climate Council, Australia.: https://www.climatecouncil.org.au/uploads/aeaa2b90d69cc4f2f308da1b20c44743.pdfac</w:t>
              </w:r>
            </w:p>
            <w:p w:rsidR="0033698B" w:rsidRPr="0033698B" w:rsidRDefault="0033698B" w:rsidP="0033698B"/>
            <w:p w:rsidR="0033698B" w:rsidRDefault="0033698B" w:rsidP="0033698B">
              <w:pPr>
                <w:pStyle w:val="Bibliografa"/>
                <w:ind w:left="720" w:hanging="720"/>
                <w:rPr>
                  <w:noProof/>
                </w:rPr>
              </w:pPr>
              <w:r w:rsidRPr="0033698B">
                <w:rPr>
                  <w:noProof/>
                  <w:lang w:val="en-US"/>
                </w:rPr>
                <w:t xml:space="preserve">Commerce, D. o. (2018). </w:t>
              </w:r>
              <w:r w:rsidRPr="0033698B">
                <w:rPr>
                  <w:i/>
                  <w:iCs/>
                  <w:noProof/>
                  <w:lang w:val="en-US"/>
                </w:rPr>
                <w:t>Foreign Direct Investment</w:t>
              </w:r>
              <w:r w:rsidRPr="0033698B">
                <w:rPr>
                  <w:noProof/>
                  <w:lang w:val="en-US"/>
                </w:rPr>
                <w:t xml:space="preserve">. </w:t>
              </w:r>
              <w:r>
                <w:rPr>
                  <w:noProof/>
                </w:rPr>
                <w:t>Obtenido de United States: https://www.selectusa.gov/servlet/servlet.FileDownload?file=015t0000000LKSn</w:t>
              </w:r>
            </w:p>
            <w:p w:rsidR="0033698B" w:rsidRPr="0033698B" w:rsidRDefault="0033698B" w:rsidP="0033698B"/>
            <w:p w:rsidR="0033698B" w:rsidRDefault="0033698B" w:rsidP="0033698B">
              <w:pPr>
                <w:pStyle w:val="Bibliografa"/>
                <w:ind w:left="720" w:hanging="720"/>
                <w:rPr>
                  <w:noProof/>
                  <w:lang w:val="en-US"/>
                </w:rPr>
              </w:pPr>
              <w:r>
                <w:rPr>
                  <w:noProof/>
                </w:rPr>
                <w:t xml:space="preserve">Cyrril, M. (28 de Diciembre de 2019). </w:t>
              </w:r>
              <w:r w:rsidRPr="0033698B">
                <w:rPr>
                  <w:i/>
                  <w:iCs/>
                  <w:noProof/>
                  <w:lang w:val="en-US"/>
                </w:rPr>
                <w:t>What is Made in China 2025 and Why Has it Made the World So Nervous?</w:t>
              </w:r>
              <w:r w:rsidRPr="0033698B">
                <w:rPr>
                  <w:noProof/>
                  <w:lang w:val="en-US"/>
                </w:rPr>
                <w:t xml:space="preserve"> Obtenido de https://www.china- briefing.com/news/made-in-china-2025-explained/</w:t>
              </w:r>
            </w:p>
            <w:p w:rsidR="0033698B" w:rsidRPr="0033698B" w:rsidRDefault="0033698B" w:rsidP="0033698B">
              <w:pPr>
                <w:rPr>
                  <w:lang w:val="en-US"/>
                </w:rPr>
              </w:pPr>
            </w:p>
            <w:p w:rsidR="0033698B" w:rsidRDefault="0033698B" w:rsidP="0033698B">
              <w:pPr>
                <w:pStyle w:val="Bibliografa"/>
                <w:ind w:left="720" w:hanging="720"/>
                <w:rPr>
                  <w:noProof/>
                </w:rPr>
              </w:pPr>
              <w:r w:rsidRPr="0033698B">
                <w:rPr>
                  <w:noProof/>
                  <w:lang w:val="en-US"/>
                </w:rPr>
                <w:t xml:space="preserve">Economics, O. (Enero de 2017). </w:t>
              </w:r>
              <w:r w:rsidRPr="0033698B">
                <w:rPr>
                  <w:i/>
                  <w:iCs/>
                  <w:noProof/>
                  <w:lang w:val="en-US"/>
                </w:rPr>
                <w:t>Understanding the US-China Trade Relationship</w:t>
              </w:r>
              <w:r w:rsidRPr="0033698B">
                <w:rPr>
                  <w:noProof/>
                  <w:lang w:val="en-US"/>
                </w:rPr>
                <w:t xml:space="preserve">. </w:t>
              </w:r>
              <w:r>
                <w:rPr>
                  <w:noProof/>
                </w:rPr>
                <w:t>Obtenido de https://www.uschina.org/sites/default/files/Oxford%20Economics%20US%20Jobs%20and%20China%20Trade%20Report.pdf</w:t>
              </w:r>
            </w:p>
            <w:p w:rsidR="0033698B" w:rsidRPr="0033698B" w:rsidRDefault="0033698B" w:rsidP="0033698B"/>
            <w:p w:rsidR="0033698B" w:rsidRDefault="0033698B" w:rsidP="0033698B">
              <w:pPr>
                <w:pStyle w:val="Bibliografa"/>
                <w:ind w:left="720" w:hanging="720"/>
                <w:rPr>
                  <w:noProof/>
                </w:rPr>
              </w:pPr>
              <w:r>
                <w:rPr>
                  <w:noProof/>
                </w:rPr>
                <w:t xml:space="preserve">Fernández, F. (2 de Marzo de 2020). </w:t>
              </w:r>
              <w:r>
                <w:rPr>
                  <w:i/>
                  <w:iCs/>
                  <w:noProof/>
                </w:rPr>
                <w:t>Las razones que han transformado una guerra comercial entre EE UU y China en una batalla tecnológica, p. 2.</w:t>
              </w:r>
              <w:r>
                <w:rPr>
                  <w:noProof/>
                </w:rPr>
                <w:t xml:space="preserve"> Obtenido de El País Economía: https://elpais.com/economia/2020/02/28/actualidad/1582901313_191586.html</w:t>
              </w:r>
            </w:p>
            <w:p w:rsidR="0033698B" w:rsidRPr="0033698B" w:rsidRDefault="0033698B" w:rsidP="0033698B"/>
            <w:p w:rsidR="0033698B" w:rsidRDefault="0033698B" w:rsidP="0033698B">
              <w:pPr>
                <w:pStyle w:val="Bibliografa"/>
                <w:ind w:left="720" w:hanging="720"/>
                <w:rPr>
                  <w:noProof/>
                </w:rPr>
              </w:pPr>
              <w:r w:rsidRPr="0033698B">
                <w:rPr>
                  <w:noProof/>
                  <w:lang w:val="en-US"/>
                </w:rPr>
                <w:t xml:space="preserve">Freedonia. (2018). </w:t>
              </w:r>
              <w:r w:rsidRPr="0033698B">
                <w:rPr>
                  <w:i/>
                  <w:iCs/>
                  <w:noProof/>
                  <w:lang w:val="en-US"/>
                </w:rPr>
                <w:t>US &amp; China: Tariff Impact Report</w:t>
              </w:r>
              <w:r w:rsidRPr="0033698B">
                <w:rPr>
                  <w:noProof/>
                  <w:lang w:val="en-US"/>
                </w:rPr>
                <w:t xml:space="preserve">. </w:t>
              </w:r>
              <w:r>
                <w:rPr>
                  <w:noProof/>
                </w:rPr>
                <w:t xml:space="preserve">Obtenido de The Freedonia Group: https://static1.squarespace.com/static/58eeef27d1758e9c135afa6e/t/5b7b28b3352f5363 2ca1b16e/1534798005519/Freedonia-US-Tariffs_whitepaper.pdf </w:t>
              </w:r>
            </w:p>
            <w:p w:rsidR="0033698B" w:rsidRPr="0033698B" w:rsidRDefault="0033698B" w:rsidP="0033698B"/>
            <w:p w:rsidR="0033698B" w:rsidRDefault="0033698B" w:rsidP="0033698B">
              <w:pPr>
                <w:pStyle w:val="Bibliografa"/>
                <w:ind w:left="720" w:hanging="720"/>
                <w:rPr>
                  <w:noProof/>
                </w:rPr>
              </w:pPr>
              <w:r>
                <w:rPr>
                  <w:noProof/>
                </w:rPr>
                <w:t xml:space="preserve">Garzón, M. (5 de Septiembre de 2019). </w:t>
              </w:r>
              <w:r>
                <w:rPr>
                  <w:i/>
                  <w:iCs/>
                  <w:noProof/>
                </w:rPr>
                <w:t>BBVA</w:t>
              </w:r>
              <w:r>
                <w:rPr>
                  <w:noProof/>
                </w:rPr>
                <w:t>. Obtenido de BBVA: https://www.bbva.com/es/china-una-economia-que-reduce-su-crecimiento-y-su-exposicion-al-mundo/</w:t>
              </w:r>
            </w:p>
            <w:p w:rsidR="0033698B" w:rsidRPr="0033698B" w:rsidRDefault="0033698B" w:rsidP="0033698B"/>
            <w:p w:rsidR="0033698B" w:rsidRDefault="0033698B" w:rsidP="0033698B">
              <w:pPr>
                <w:pStyle w:val="Bibliografa"/>
                <w:ind w:left="720" w:hanging="720"/>
                <w:rPr>
                  <w:noProof/>
                </w:rPr>
              </w:pPr>
              <w:r w:rsidRPr="0033698B">
                <w:rPr>
                  <w:noProof/>
                  <w:lang w:val="en-US"/>
                </w:rPr>
                <w:t xml:space="preserve">Généreux, F. (2018). </w:t>
              </w:r>
              <w:r w:rsidRPr="0033698B">
                <w:rPr>
                  <w:i/>
                  <w:iCs/>
                  <w:noProof/>
                  <w:lang w:val="en-US"/>
                </w:rPr>
                <w:t>The Rise in Protectionism and the Prospect of a Global Trade War</w:t>
              </w:r>
              <w:r w:rsidRPr="0033698B">
                <w:rPr>
                  <w:noProof/>
                  <w:lang w:val="en-US"/>
                </w:rPr>
                <w:t xml:space="preserve">. </w:t>
              </w:r>
              <w:r>
                <w:rPr>
                  <w:noProof/>
                </w:rPr>
                <w:t xml:space="preserve">Obtenido de Desjardins. Economies Studies: https://www.desjardins.com/ressources/pdf/pv180710-e.pdf </w:t>
              </w:r>
            </w:p>
            <w:p w:rsidR="0033698B" w:rsidRPr="0033698B" w:rsidRDefault="0033698B" w:rsidP="0033698B"/>
            <w:p w:rsidR="0033698B" w:rsidRDefault="0033698B" w:rsidP="0033698B">
              <w:pPr>
                <w:pStyle w:val="Bibliografa"/>
                <w:ind w:left="720" w:hanging="720"/>
                <w:rPr>
                  <w:noProof/>
                </w:rPr>
              </w:pPr>
              <w:r w:rsidRPr="0033698B">
                <w:rPr>
                  <w:noProof/>
                  <w:lang w:val="en-US"/>
                </w:rPr>
                <w:t xml:space="preserve">Grupo Rhodium. (2017). </w:t>
              </w:r>
              <w:r w:rsidRPr="0033698B">
                <w:rPr>
                  <w:i/>
                  <w:iCs/>
                  <w:noProof/>
                  <w:lang w:val="en-US"/>
                </w:rPr>
                <w:t>New Neighbors: 2017 Update. Chinese investment in the United States by Congressional District. pp. 2-11.</w:t>
              </w:r>
              <w:r w:rsidRPr="0033698B">
                <w:rPr>
                  <w:noProof/>
                  <w:lang w:val="en-US"/>
                </w:rPr>
                <w:t xml:space="preserve"> </w:t>
              </w:r>
              <w:r>
                <w:rPr>
                  <w:noProof/>
                </w:rPr>
                <w:t>Obtenido de https://www.ncuscr.org/sites/default/files/RHG_NewNeighbors_2017_Update_FinalDra ft_Apr21_FullReport_Reduced.pdf</w:t>
              </w:r>
            </w:p>
            <w:p w:rsidR="0033698B" w:rsidRPr="0033698B" w:rsidRDefault="0033698B" w:rsidP="0033698B"/>
            <w:p w:rsidR="0033698B" w:rsidRDefault="0033698B" w:rsidP="0033698B">
              <w:pPr>
                <w:pStyle w:val="Bibliografa"/>
                <w:ind w:left="720" w:hanging="720"/>
                <w:rPr>
                  <w:noProof/>
                </w:rPr>
              </w:pPr>
              <w:r w:rsidRPr="0033698B">
                <w:rPr>
                  <w:noProof/>
                  <w:lang w:val="en-US"/>
                </w:rPr>
                <w:t xml:space="preserve">Gómez, E. (2016). </w:t>
              </w:r>
              <w:r w:rsidRPr="0033698B">
                <w:rPr>
                  <w:i/>
                  <w:iCs/>
                  <w:noProof/>
                  <w:lang w:val="en-US"/>
                </w:rPr>
                <w:t>Plan Made in China 2025</w:t>
              </w:r>
              <w:r w:rsidRPr="0033698B">
                <w:rPr>
                  <w:noProof/>
                  <w:lang w:val="en-US"/>
                </w:rPr>
                <w:t xml:space="preserve">. </w:t>
              </w:r>
              <w:r>
                <w:rPr>
                  <w:noProof/>
                </w:rPr>
                <w:t>Obtenido de ICEX (España importación e inversiones): https://www.icex.es/icex/es/navegacion-principal/todos-nuestros-servicios/informacion-de-mercados/paises/navegacion-principal/el-mercado/estudios-informes/DOC2016671546.html?idPais=CN</w:t>
              </w:r>
            </w:p>
            <w:p w:rsidR="0033698B" w:rsidRPr="0033698B" w:rsidRDefault="0033698B" w:rsidP="0033698B"/>
            <w:p w:rsidR="0033698B" w:rsidRDefault="0033698B" w:rsidP="0033698B">
              <w:pPr>
                <w:pStyle w:val="Bibliografa"/>
                <w:ind w:left="720" w:hanging="720"/>
                <w:rPr>
                  <w:noProof/>
                  <w:lang w:val="en-US"/>
                </w:rPr>
              </w:pPr>
              <w:r w:rsidRPr="0033698B">
                <w:rPr>
                  <w:noProof/>
                  <w:lang w:val="en-US"/>
                </w:rPr>
                <w:t xml:space="preserve">Haneman, T., Rose, D., &amp; Gao, C. (2017). </w:t>
              </w:r>
              <w:r w:rsidRPr="0033698B">
                <w:rPr>
                  <w:i/>
                  <w:iCs/>
                  <w:noProof/>
                  <w:lang w:val="en-US"/>
                </w:rPr>
                <w:t>Two-Way Street: 2017 Update US-China Direct Investment Trends</w:t>
              </w:r>
              <w:r w:rsidRPr="0033698B">
                <w:rPr>
                  <w:noProof/>
                  <w:lang w:val="en-US"/>
                </w:rPr>
                <w:t xml:space="preserve">. Obtenido de http://us-china- fdi.com/static/downloads/2017Update.pdf </w:t>
              </w:r>
            </w:p>
            <w:p w:rsidR="0033698B" w:rsidRPr="0033698B" w:rsidRDefault="0033698B" w:rsidP="0033698B">
              <w:pPr>
                <w:rPr>
                  <w:lang w:val="en-US"/>
                </w:rPr>
              </w:pPr>
            </w:p>
            <w:p w:rsidR="0033698B" w:rsidRDefault="0033698B" w:rsidP="0033698B">
              <w:pPr>
                <w:pStyle w:val="Bibliografa"/>
                <w:ind w:left="720" w:hanging="720"/>
                <w:rPr>
                  <w:noProof/>
                  <w:lang w:val="en-US"/>
                </w:rPr>
              </w:pPr>
              <w:r>
                <w:rPr>
                  <w:noProof/>
                </w:rPr>
                <w:t xml:space="preserve">Heatley, J. (26 de Abril de 2018). </w:t>
              </w:r>
              <w:r w:rsidRPr="0033698B">
                <w:rPr>
                  <w:i/>
                  <w:iCs/>
                  <w:noProof/>
                  <w:lang w:val="en-US"/>
                </w:rPr>
                <w:t>Xi Doubles Down on China´s Cyber Goals and Semiconductor Plans</w:t>
              </w:r>
              <w:r w:rsidRPr="0033698B">
                <w:rPr>
                  <w:noProof/>
                  <w:lang w:val="en-US"/>
                </w:rPr>
                <w:t>. Obtenido de The Diplomat: https://thediplomat.com/2018/04/xi-doubles-down-on-chinas- cyber-goals-and-semiconductor-plans/</w:t>
              </w:r>
            </w:p>
            <w:p w:rsidR="0033698B" w:rsidRPr="0033698B" w:rsidRDefault="0033698B" w:rsidP="0033698B">
              <w:pPr>
                <w:rPr>
                  <w:lang w:val="en-US"/>
                </w:rPr>
              </w:pPr>
            </w:p>
            <w:p w:rsidR="0033698B" w:rsidRDefault="0033698B" w:rsidP="0033698B">
              <w:pPr>
                <w:pStyle w:val="Bibliografa"/>
                <w:ind w:left="720" w:hanging="720"/>
                <w:rPr>
                  <w:noProof/>
                  <w:lang w:val="en-US"/>
                </w:rPr>
              </w:pPr>
              <w:r w:rsidRPr="0033698B">
                <w:rPr>
                  <w:noProof/>
                  <w:lang w:val="en-US"/>
                </w:rPr>
                <w:t xml:space="preserve">Hou, J. (2012). </w:t>
              </w:r>
              <w:r w:rsidRPr="0033698B">
                <w:rPr>
                  <w:i/>
                  <w:iCs/>
                  <w:noProof/>
                  <w:lang w:val="en-US"/>
                </w:rPr>
                <w:t>The Development of U.S.-China Economic Relations, 1978 to the Present.</w:t>
              </w:r>
              <w:r w:rsidRPr="0033698B">
                <w:rPr>
                  <w:noProof/>
                  <w:lang w:val="en-US"/>
                </w:rPr>
                <w:t xml:space="preserve"> </w:t>
              </w:r>
            </w:p>
            <w:p w:rsidR="0033698B" w:rsidRPr="0033698B" w:rsidRDefault="0033698B" w:rsidP="0033698B">
              <w:pPr>
                <w:rPr>
                  <w:lang w:val="en-US"/>
                </w:rPr>
              </w:pPr>
            </w:p>
            <w:p w:rsidR="0033698B" w:rsidRDefault="0033698B" w:rsidP="0033698B">
              <w:pPr>
                <w:pStyle w:val="Bibliografa"/>
                <w:ind w:left="720" w:hanging="720"/>
                <w:rPr>
                  <w:noProof/>
                </w:rPr>
              </w:pPr>
              <w:r>
                <w:rPr>
                  <w:noProof/>
                </w:rPr>
                <w:t xml:space="preserve">INE. (2019). </w:t>
              </w:r>
              <w:r>
                <w:rPr>
                  <w:i/>
                  <w:iCs/>
                  <w:noProof/>
                </w:rPr>
                <w:t>Empresas en la Comunidad de Madrid</w:t>
              </w:r>
              <w:r>
                <w:rPr>
                  <w:noProof/>
                </w:rPr>
                <w:t>. Obtenido de Instituto Nacional de Estadística: https://www.madrid.org/iestadis/fijas/efemerides/esp10_06.htm</w:t>
              </w:r>
            </w:p>
            <w:p w:rsidR="0033698B" w:rsidRPr="0033698B" w:rsidRDefault="0033698B" w:rsidP="0033698B"/>
            <w:p w:rsidR="0033698B" w:rsidRDefault="0033698B" w:rsidP="0033698B">
              <w:pPr>
                <w:pStyle w:val="Bibliografa"/>
                <w:ind w:left="720" w:hanging="720"/>
                <w:rPr>
                  <w:noProof/>
                </w:rPr>
              </w:pPr>
              <w:r>
                <w:rPr>
                  <w:noProof/>
                </w:rPr>
                <w:lastRenderedPageBreak/>
                <w:t xml:space="preserve">Jinping, X. (9 de julio de 2014). </w:t>
              </w:r>
              <w:r>
                <w:rPr>
                  <w:i/>
                  <w:iCs/>
                  <w:noProof/>
                </w:rPr>
                <w:t>China y Estados Unidos reconocen diferencias de opinión</w:t>
              </w:r>
              <w:r>
                <w:rPr>
                  <w:noProof/>
                </w:rPr>
                <w:t>. Obtenido de BBC News: https://www.bbc.com/mundo/ultimas_noticias/2014/07/140708_ultnot_eeuu_china_kerry_jgc</w:t>
              </w:r>
            </w:p>
            <w:p w:rsidR="0033698B" w:rsidRPr="0033698B" w:rsidRDefault="0033698B" w:rsidP="0033698B"/>
            <w:p w:rsidR="0033698B" w:rsidRPr="0033698B" w:rsidRDefault="0033698B" w:rsidP="0033698B">
              <w:pPr>
                <w:pStyle w:val="Bibliografa"/>
                <w:ind w:left="720" w:hanging="720"/>
                <w:rPr>
                  <w:noProof/>
                  <w:lang w:val="en-US"/>
                </w:rPr>
              </w:pPr>
              <w:r w:rsidRPr="0033698B">
                <w:rPr>
                  <w:noProof/>
                  <w:lang w:val="en-US"/>
                </w:rPr>
                <w:t xml:space="preserve">K Kraemer, G. L. (2009). </w:t>
              </w:r>
              <w:r w:rsidRPr="0033698B">
                <w:rPr>
                  <w:i/>
                  <w:iCs/>
                  <w:noProof/>
                  <w:lang w:val="en-US"/>
                </w:rPr>
                <w:t>Who captures value in a global innovation network?: the case of Apple´s iPod.</w:t>
              </w:r>
              <w:r w:rsidRPr="0033698B">
                <w:rPr>
                  <w:noProof/>
                  <w:lang w:val="en-US"/>
                </w:rPr>
                <w:t xml:space="preserve"> Communications of the ACM, 52(3), 5-11.</w:t>
              </w:r>
            </w:p>
            <w:p w:rsidR="0033698B" w:rsidRDefault="0033698B" w:rsidP="0033698B">
              <w:pPr>
                <w:pStyle w:val="Bibliografa"/>
                <w:ind w:left="720" w:hanging="720"/>
                <w:rPr>
                  <w:noProof/>
                  <w:lang w:val="en-US"/>
                </w:rPr>
              </w:pPr>
              <w:r w:rsidRPr="0033698B">
                <w:rPr>
                  <w:noProof/>
                  <w:lang w:val="en-US"/>
                </w:rPr>
                <w:t xml:space="preserve">Kania, E., Sacks, S., &amp; Triolo, P. (2017). </w:t>
              </w:r>
              <w:r w:rsidRPr="0033698B">
                <w:rPr>
                  <w:i/>
                  <w:iCs/>
                  <w:noProof/>
                  <w:lang w:val="en-US"/>
                </w:rPr>
                <w:t>China´s Strategic Thinking on Building Power in Cyberspace</w:t>
              </w:r>
              <w:r w:rsidRPr="0033698B">
                <w:rPr>
                  <w:noProof/>
                  <w:lang w:val="en-US"/>
                </w:rPr>
                <w:t>. Obtenido de https://www.newamerica.org/cybersecurity-initiative/blog/chinas- strategic-thinking-building-power-cyberspace/</w:t>
              </w:r>
            </w:p>
            <w:p w:rsidR="0033698B" w:rsidRPr="0033698B" w:rsidRDefault="0033698B" w:rsidP="0033698B">
              <w:pPr>
                <w:rPr>
                  <w:lang w:val="en-US"/>
                </w:rPr>
              </w:pPr>
            </w:p>
            <w:p w:rsidR="0033698B" w:rsidRDefault="0033698B" w:rsidP="0033698B">
              <w:pPr>
                <w:pStyle w:val="Bibliografa"/>
                <w:ind w:left="720" w:hanging="720"/>
                <w:rPr>
                  <w:noProof/>
                </w:rPr>
              </w:pPr>
              <w:r>
                <w:rPr>
                  <w:noProof/>
                </w:rPr>
                <w:t xml:space="preserve">Lalinde, L. M. (2017). </w:t>
              </w:r>
              <w:r>
                <w:rPr>
                  <w:i/>
                  <w:iCs/>
                  <w:noProof/>
                </w:rPr>
                <w:t>Las relaciones entre Estados Unidos y China: ¿Necesidad de un Cuarto Comunicado Conjunto?</w:t>
              </w:r>
              <w:r>
                <w:rPr>
                  <w:noProof/>
                </w:rPr>
                <w:t xml:space="preserve"> VIII Simposio Electrónico Internacional sobre política china.</w:t>
              </w:r>
            </w:p>
            <w:p w:rsidR="0033698B" w:rsidRPr="0033698B" w:rsidRDefault="0033698B" w:rsidP="0033698B"/>
            <w:p w:rsidR="0033698B" w:rsidRDefault="0033698B" w:rsidP="0033698B">
              <w:pPr>
                <w:pStyle w:val="Bibliografa"/>
                <w:ind w:left="720" w:hanging="720"/>
                <w:rPr>
                  <w:noProof/>
                  <w:lang w:val="en-US"/>
                </w:rPr>
              </w:pPr>
              <w:r>
                <w:rPr>
                  <w:noProof/>
                </w:rPr>
                <w:t xml:space="preserve">Lawrence, S., &amp; Morrison, W. (2018). </w:t>
              </w:r>
              <w:r w:rsidRPr="0033698B">
                <w:rPr>
                  <w:i/>
                  <w:iCs/>
                  <w:noProof/>
                  <w:lang w:val="en-US"/>
                </w:rPr>
                <w:t>US-China relations</w:t>
              </w:r>
              <w:r w:rsidRPr="0033698B">
                <w:rPr>
                  <w:noProof/>
                  <w:lang w:val="en-US"/>
                </w:rPr>
                <w:t>. Obtenido de Congressional Research Services IFI 01119: https://fas.org/sgp/crs/row/IF10119.pdf</w:t>
              </w:r>
            </w:p>
            <w:p w:rsidR="0033698B" w:rsidRPr="0033698B" w:rsidRDefault="0033698B" w:rsidP="0033698B">
              <w:pPr>
                <w:rPr>
                  <w:lang w:val="en-US"/>
                </w:rPr>
              </w:pPr>
            </w:p>
            <w:p w:rsidR="0033698B" w:rsidRDefault="0033698B" w:rsidP="0033698B">
              <w:pPr>
                <w:pStyle w:val="Bibliografa"/>
                <w:ind w:left="720" w:hanging="720"/>
                <w:rPr>
                  <w:noProof/>
                </w:rPr>
              </w:pPr>
              <w:r w:rsidRPr="0033698B">
                <w:rPr>
                  <w:noProof/>
                  <w:lang w:val="en-US"/>
                </w:rPr>
                <w:t xml:space="preserve">Mantea, A. (2012). </w:t>
              </w:r>
              <w:r w:rsidRPr="0033698B">
                <w:rPr>
                  <w:i/>
                  <w:iCs/>
                  <w:noProof/>
                  <w:lang w:val="en-US"/>
                </w:rPr>
                <w:t>Economic Interdependence Between The Usa And China</w:t>
              </w:r>
              <w:r w:rsidRPr="0033698B">
                <w:rPr>
                  <w:noProof/>
                  <w:lang w:val="en-US"/>
                </w:rPr>
                <w:t xml:space="preserve">. </w:t>
              </w:r>
              <w:r>
                <w:rPr>
                  <w:noProof/>
                </w:rPr>
                <w:t>Obtenido de Revista Económica : https://ideas.repec.org/a/blg/reveco/vsupplementy2012i1p440-447.html</w:t>
              </w:r>
            </w:p>
            <w:p w:rsidR="0033698B" w:rsidRPr="0033698B" w:rsidRDefault="0033698B" w:rsidP="0033698B"/>
            <w:p w:rsidR="0033698B" w:rsidRDefault="0033698B" w:rsidP="0033698B">
              <w:pPr>
                <w:pStyle w:val="Bibliografa"/>
                <w:ind w:left="720" w:hanging="720"/>
                <w:rPr>
                  <w:noProof/>
                  <w:lang w:val="en-US"/>
                </w:rPr>
              </w:pPr>
              <w:r w:rsidRPr="0033698B">
                <w:rPr>
                  <w:noProof/>
                  <w:lang w:val="en-US"/>
                </w:rPr>
                <w:t xml:space="preserve">Min Xu, S. H. (2016). </w:t>
              </w:r>
              <w:r w:rsidRPr="0033698B">
                <w:rPr>
                  <w:i/>
                  <w:iCs/>
                  <w:noProof/>
                  <w:lang w:val="en-US"/>
                </w:rPr>
                <w:t>The US Government Debt: Consequences, Causes, and Solutions .</w:t>
              </w:r>
              <w:r w:rsidRPr="0033698B">
                <w:rPr>
                  <w:noProof/>
                  <w:lang w:val="en-US"/>
                </w:rPr>
                <w:t xml:space="preserve"> Obtenido de The US Government Debt: Consequences, Causes, and Solutions: http://www.na-businesspress.com/JABE/XuM_Web18_1_.pdf</w:t>
              </w:r>
            </w:p>
            <w:p w:rsidR="0033698B" w:rsidRPr="0033698B" w:rsidRDefault="0033698B" w:rsidP="0033698B">
              <w:pPr>
                <w:rPr>
                  <w:lang w:val="en-US"/>
                </w:rPr>
              </w:pPr>
            </w:p>
            <w:p w:rsidR="0033698B" w:rsidRDefault="0033698B" w:rsidP="0033698B">
              <w:pPr>
                <w:pStyle w:val="Bibliografa"/>
                <w:ind w:left="720" w:hanging="720"/>
                <w:rPr>
                  <w:noProof/>
                  <w:lang w:val="en-US"/>
                </w:rPr>
              </w:pPr>
              <w:r w:rsidRPr="0033698B">
                <w:rPr>
                  <w:noProof/>
                  <w:lang w:val="en-US"/>
                </w:rPr>
                <w:t xml:space="preserve">Morrison, W. M. (2018). </w:t>
              </w:r>
              <w:r w:rsidRPr="0033698B">
                <w:rPr>
                  <w:i/>
                  <w:iCs/>
                  <w:noProof/>
                  <w:lang w:val="en-US"/>
                </w:rPr>
                <w:t>China-U.S. Trade Issues.</w:t>
              </w:r>
              <w:r w:rsidRPr="0033698B">
                <w:rPr>
                  <w:noProof/>
                  <w:lang w:val="en-US"/>
                </w:rPr>
                <w:t xml:space="preserve"> Obtenido de Congressional Research Services: https://fas.org/sgp/crs/row/RL33536.pdf</w:t>
              </w:r>
            </w:p>
            <w:p w:rsidR="0033698B" w:rsidRPr="0033698B" w:rsidRDefault="0033698B" w:rsidP="0033698B">
              <w:pPr>
                <w:rPr>
                  <w:lang w:val="en-US"/>
                </w:rPr>
              </w:pPr>
            </w:p>
            <w:p w:rsidR="0033698B" w:rsidRDefault="0033698B" w:rsidP="0033698B">
              <w:pPr>
                <w:pStyle w:val="Bibliografa"/>
                <w:ind w:left="720" w:hanging="720"/>
                <w:rPr>
                  <w:noProof/>
                </w:rPr>
              </w:pPr>
              <w:r w:rsidRPr="0033698B">
                <w:rPr>
                  <w:noProof/>
                  <w:lang w:val="en-US"/>
                </w:rPr>
                <w:t xml:space="preserve">OCDE. (2019). </w:t>
              </w:r>
              <w:r w:rsidRPr="0033698B">
                <w:rPr>
                  <w:i/>
                  <w:iCs/>
                  <w:noProof/>
                  <w:lang w:val="en-US"/>
                </w:rPr>
                <w:t>Gross domestic spending on R&amp;D (indicator)</w:t>
              </w:r>
              <w:r w:rsidRPr="0033698B">
                <w:rPr>
                  <w:noProof/>
                  <w:lang w:val="en-US"/>
                </w:rPr>
                <w:t xml:space="preserve">. </w:t>
              </w:r>
              <w:r>
                <w:rPr>
                  <w:noProof/>
                </w:rPr>
                <w:t>Obtenido de doi:10.1787/d8b068b4.</w:t>
              </w:r>
            </w:p>
            <w:p w:rsidR="0033698B" w:rsidRPr="0033698B" w:rsidRDefault="0033698B" w:rsidP="0033698B"/>
            <w:p w:rsidR="0033698B" w:rsidRDefault="0033698B" w:rsidP="0033698B">
              <w:pPr>
                <w:pStyle w:val="Bibliografa"/>
                <w:ind w:left="720" w:hanging="720"/>
                <w:rPr>
                  <w:noProof/>
                </w:rPr>
              </w:pPr>
              <w:r>
                <w:rPr>
                  <w:noProof/>
                </w:rPr>
                <w:t xml:space="preserve">Office, U. G. (2019). </w:t>
              </w:r>
              <w:r>
                <w:rPr>
                  <w:i/>
                  <w:iCs/>
                  <w:noProof/>
                </w:rPr>
                <w:t>GAO</w:t>
              </w:r>
              <w:r>
                <w:rPr>
                  <w:noProof/>
                </w:rPr>
                <w:t>. Obtenido de GAO: https://www.gao.gov/americas_fiscal_future?t=federal_debt</w:t>
              </w:r>
            </w:p>
            <w:p w:rsidR="0033698B" w:rsidRPr="0033698B" w:rsidRDefault="0033698B" w:rsidP="0033698B"/>
            <w:p w:rsidR="0033698B" w:rsidRDefault="0033698B" w:rsidP="0033698B">
              <w:pPr>
                <w:pStyle w:val="Bibliografa"/>
                <w:ind w:left="720" w:hanging="720"/>
                <w:rPr>
                  <w:noProof/>
                  <w:lang w:val="en-US"/>
                </w:rPr>
              </w:pPr>
              <w:r>
                <w:rPr>
                  <w:noProof/>
                </w:rPr>
                <w:t xml:space="preserve">Okoshi, Y. (6 de Enero de 2019). </w:t>
              </w:r>
              <w:r w:rsidRPr="0033698B">
                <w:rPr>
                  <w:i/>
                  <w:iCs/>
                  <w:noProof/>
                  <w:lang w:val="en-US"/>
                </w:rPr>
                <w:t xml:space="preserve">Cina´s research papers lead the world in cutting-edge tech. </w:t>
              </w:r>
              <w:r w:rsidRPr="0033698B">
                <w:rPr>
                  <w:noProof/>
                  <w:lang w:val="en-US"/>
                </w:rPr>
                <w:t>. Obtenido de Nikkei Asian Review: https://asia.nikkei.com/Business/China-tech/China-s-research- papers-lead-the-world-in-cutting-edge-tech</w:t>
              </w:r>
            </w:p>
            <w:p w:rsidR="0033698B" w:rsidRPr="0033698B" w:rsidRDefault="0033698B" w:rsidP="0033698B">
              <w:pPr>
                <w:rPr>
                  <w:lang w:val="en-US"/>
                </w:rPr>
              </w:pPr>
            </w:p>
            <w:p w:rsidR="0033698B" w:rsidRDefault="0033698B" w:rsidP="0033698B">
              <w:pPr>
                <w:pStyle w:val="Bibliografa"/>
                <w:ind w:left="720" w:hanging="720"/>
                <w:rPr>
                  <w:noProof/>
                </w:rPr>
              </w:pPr>
              <w:r>
                <w:rPr>
                  <w:noProof/>
                </w:rPr>
                <w:t xml:space="preserve">Organización Mundial del Comercio. (5 de abril de 2004). </w:t>
              </w:r>
              <w:r>
                <w:rPr>
                  <w:i/>
                  <w:iCs/>
                  <w:noProof/>
                </w:rPr>
                <w:t>Un crecimiento más fuerte de lo previsto impulsa una modesta recuperación del comercio.</w:t>
              </w:r>
              <w:r>
                <w:rPr>
                  <w:noProof/>
                </w:rPr>
                <w:t xml:space="preserve"> Obtenido de Organización Mundial del Comercio: https://www.wto.org/spanish/news_s/pres04_s/pr373_s.htm</w:t>
              </w:r>
            </w:p>
            <w:p w:rsidR="0033698B" w:rsidRPr="0033698B" w:rsidRDefault="0033698B" w:rsidP="0033698B"/>
            <w:p w:rsidR="0033698B" w:rsidRDefault="0033698B" w:rsidP="0033698B">
              <w:pPr>
                <w:pStyle w:val="Bibliografa"/>
                <w:ind w:left="720" w:hanging="720"/>
                <w:rPr>
                  <w:noProof/>
                </w:rPr>
              </w:pPr>
              <w:r>
                <w:rPr>
                  <w:noProof/>
                </w:rPr>
                <w:t xml:space="preserve">Palumbo, D. (7 de Julio de 2018). China vs. Estados Unidos: 6 gráficos que explican la dimensión de la "mayor guerra comercial en la historia". </w:t>
              </w:r>
              <w:r>
                <w:rPr>
                  <w:i/>
                  <w:iCs/>
                  <w:noProof/>
                </w:rPr>
                <w:t>BBC</w:t>
              </w:r>
              <w:r>
                <w:rPr>
                  <w:noProof/>
                </w:rPr>
                <w:t>.</w:t>
              </w:r>
            </w:p>
            <w:p w:rsidR="0033698B" w:rsidRPr="0033698B" w:rsidRDefault="0033698B" w:rsidP="0033698B"/>
            <w:p w:rsidR="0033698B" w:rsidRDefault="0033698B" w:rsidP="0033698B">
              <w:pPr>
                <w:pStyle w:val="Bibliografa"/>
                <w:ind w:left="720" w:hanging="720"/>
                <w:rPr>
                  <w:noProof/>
                </w:rPr>
              </w:pPr>
              <w:r>
                <w:rPr>
                  <w:noProof/>
                </w:rPr>
                <w:t xml:space="preserve">Palumbo, D., &amp; Nicolaci, A. (10 de Mayo de 2019). </w:t>
              </w:r>
              <w:r>
                <w:rPr>
                  <w:i/>
                  <w:iCs/>
                  <w:noProof/>
                </w:rPr>
                <w:t xml:space="preserve">Guerra comercial Estados Unidos y China: 5 gráficos para entender el conflicto que tiene en vilo a la economía </w:t>
              </w:r>
              <w:r>
                <w:rPr>
                  <w:i/>
                  <w:iCs/>
                  <w:noProof/>
                </w:rPr>
                <w:lastRenderedPageBreak/>
                <w:t>mundial</w:t>
              </w:r>
              <w:r>
                <w:rPr>
                  <w:noProof/>
                </w:rPr>
                <w:t>. Obtenido de BBC News: https://www.bbc.com/mundo/noticias-48215625</w:t>
              </w:r>
            </w:p>
            <w:p w:rsidR="0033698B" w:rsidRPr="0033698B" w:rsidRDefault="0033698B" w:rsidP="0033698B"/>
            <w:p w:rsidR="0033698B" w:rsidRPr="0033698B" w:rsidRDefault="0033698B" w:rsidP="0033698B">
              <w:pPr>
                <w:pStyle w:val="Bibliografa"/>
                <w:ind w:left="720" w:hanging="720"/>
                <w:rPr>
                  <w:noProof/>
                  <w:lang w:val="en-US"/>
                </w:rPr>
              </w:pPr>
              <w:r w:rsidRPr="0033698B">
                <w:rPr>
                  <w:noProof/>
                  <w:lang w:val="en-US"/>
                </w:rPr>
                <w:t xml:space="preserve">Politifact. (2018). </w:t>
              </w:r>
              <w:r w:rsidRPr="0033698B">
                <w:rPr>
                  <w:i/>
                  <w:iCs/>
                  <w:noProof/>
                  <w:lang w:val="en-US"/>
                </w:rPr>
                <w:t>Raise tariffs on goods imported the U.S.</w:t>
              </w:r>
              <w:r w:rsidRPr="0033698B">
                <w:rPr>
                  <w:noProof/>
                  <w:lang w:val="en-US"/>
                </w:rPr>
                <w:t xml:space="preserve"> Obtenido de http://www.politifact.com/truth-o-meter/promises/trumpometer/promise/1411/raise- tariffs-goods-imported-us/ </w:t>
              </w:r>
            </w:p>
            <w:p w:rsidR="0033698B" w:rsidRDefault="0033698B" w:rsidP="0033698B">
              <w:pPr>
                <w:pStyle w:val="Bibliografa"/>
                <w:ind w:left="720" w:hanging="720"/>
                <w:rPr>
                  <w:noProof/>
                  <w:lang w:val="en-US"/>
                </w:rPr>
              </w:pPr>
              <w:r w:rsidRPr="0033698B">
                <w:rPr>
                  <w:noProof/>
                  <w:lang w:val="en-US"/>
                </w:rPr>
                <w:t xml:space="preserve">PricewaterhouseCoopers. (2018). </w:t>
              </w:r>
              <w:r w:rsidRPr="0033698B">
                <w:rPr>
                  <w:i/>
                  <w:iCs/>
                  <w:noProof/>
                  <w:lang w:val="en-US"/>
                </w:rPr>
                <w:t>What China-US trade tensions mean for Chinese economy and business?</w:t>
              </w:r>
              <w:r w:rsidRPr="0033698B">
                <w:rPr>
                  <w:noProof/>
                  <w:lang w:val="en-US"/>
                </w:rPr>
                <w:t xml:space="preserve"> Obtenido de PricewaterhouseCoopers PWC.</w:t>
              </w:r>
            </w:p>
            <w:p w:rsidR="0033698B" w:rsidRPr="0033698B" w:rsidRDefault="0033698B" w:rsidP="0033698B">
              <w:pPr>
                <w:rPr>
                  <w:lang w:val="en-US"/>
                </w:rPr>
              </w:pPr>
            </w:p>
            <w:p w:rsidR="0033698B" w:rsidRDefault="0033698B" w:rsidP="0033698B">
              <w:pPr>
                <w:pStyle w:val="Bibliografa"/>
                <w:ind w:left="720" w:hanging="720"/>
                <w:rPr>
                  <w:noProof/>
                  <w:lang w:val="en-US"/>
                </w:rPr>
              </w:pPr>
              <w:r w:rsidRPr="0033698B">
                <w:rPr>
                  <w:noProof/>
                  <w:lang w:val="en-US"/>
                </w:rPr>
                <w:t xml:space="preserve">Raptis, C. (15 de Enero de 2015). </w:t>
              </w:r>
              <w:r w:rsidRPr="0033698B">
                <w:rPr>
                  <w:i/>
                  <w:iCs/>
                  <w:noProof/>
                  <w:lang w:val="en-US"/>
                </w:rPr>
                <w:t xml:space="preserve">Werner InternationalHourly Labor Cost textile Industry </w:t>
              </w:r>
              <w:r w:rsidRPr="0033698B">
                <w:rPr>
                  <w:noProof/>
                  <w:lang w:val="en-US"/>
                </w:rPr>
                <w:t>. Obtenido de Werner International: http://www.werner-newtwist.com/en/newsl-vol-011/index.htm</w:t>
              </w:r>
            </w:p>
            <w:p w:rsidR="0033698B" w:rsidRPr="0033698B" w:rsidRDefault="0033698B" w:rsidP="0033698B">
              <w:pPr>
                <w:rPr>
                  <w:lang w:val="en-US"/>
                </w:rPr>
              </w:pPr>
            </w:p>
            <w:p w:rsidR="0033698B" w:rsidRDefault="0033698B" w:rsidP="0033698B">
              <w:pPr>
                <w:pStyle w:val="Bibliografa"/>
                <w:ind w:left="720" w:hanging="720"/>
                <w:rPr>
                  <w:noProof/>
                </w:rPr>
              </w:pPr>
              <w:r>
                <w:rPr>
                  <w:noProof/>
                </w:rPr>
                <w:t xml:space="preserve">Ríos, X. (2007). </w:t>
              </w:r>
              <w:r>
                <w:rPr>
                  <w:i/>
                  <w:iCs/>
                  <w:noProof/>
                </w:rPr>
                <w:t>China y sus relaciones con Estados Unidos: ¿competencia o interdependencia?</w:t>
              </w:r>
              <w:r>
                <w:rPr>
                  <w:noProof/>
                </w:rPr>
                <w:t xml:space="preserve"> Obtenido de Casa Asia-IGADI, pp. 150-167: https://dialnet.unirioja.es/descarga/articulo/2787445.pdf</w:t>
              </w:r>
            </w:p>
            <w:p w:rsidR="0033698B" w:rsidRPr="0033698B" w:rsidRDefault="0033698B" w:rsidP="0033698B"/>
            <w:p w:rsidR="0033698B" w:rsidRDefault="0033698B" w:rsidP="0033698B">
              <w:pPr>
                <w:pStyle w:val="Bibliografa"/>
                <w:ind w:left="720" w:hanging="720"/>
                <w:rPr>
                  <w:noProof/>
                  <w:lang w:val="en-US"/>
                </w:rPr>
              </w:pPr>
              <w:r w:rsidRPr="0033698B">
                <w:rPr>
                  <w:noProof/>
                  <w:lang w:val="en-US"/>
                </w:rPr>
                <w:t xml:space="preserve">Rosen, D. (2018). </w:t>
              </w:r>
              <w:r w:rsidRPr="0033698B">
                <w:rPr>
                  <w:i/>
                  <w:iCs/>
                  <w:noProof/>
                  <w:lang w:val="en-US"/>
                </w:rPr>
                <w:t>Is a Trade War the Only Option?</w:t>
              </w:r>
              <w:r w:rsidRPr="0033698B">
                <w:rPr>
                  <w:noProof/>
                  <w:lang w:val="en-US"/>
                </w:rPr>
                <w:t xml:space="preserve"> Obtenido de Foreign Affairs, pp. 2-5: https://www.foreignaffairs.com/articles/china/2018-03-20/trade-war- only-option</w:t>
              </w:r>
            </w:p>
            <w:p w:rsidR="0033698B" w:rsidRPr="0033698B" w:rsidRDefault="0033698B" w:rsidP="0033698B">
              <w:pPr>
                <w:rPr>
                  <w:lang w:val="en-US"/>
                </w:rPr>
              </w:pPr>
            </w:p>
            <w:p w:rsidR="0033698B" w:rsidRDefault="0033698B" w:rsidP="0033698B">
              <w:pPr>
                <w:pStyle w:val="Bibliografa"/>
                <w:ind w:left="720" w:hanging="720"/>
                <w:rPr>
                  <w:noProof/>
                  <w:lang w:val="en-US"/>
                </w:rPr>
              </w:pPr>
              <w:r w:rsidRPr="0033698B">
                <w:rPr>
                  <w:noProof/>
                  <w:lang w:val="en-US"/>
                </w:rPr>
                <w:t xml:space="preserve">Schell, O., &amp; Shirk, S. (2017). </w:t>
              </w:r>
              <w:r w:rsidRPr="0033698B">
                <w:rPr>
                  <w:i/>
                  <w:iCs/>
                  <w:noProof/>
                  <w:lang w:val="en-US"/>
                </w:rPr>
                <w:t>US policy toward China. Task force report.</w:t>
              </w:r>
              <w:r w:rsidRPr="0033698B">
                <w:rPr>
                  <w:noProof/>
                  <w:lang w:val="en-US"/>
                </w:rPr>
                <w:t xml:space="preserve"> Obtenido de Asia Society Centrer on US-China Relation. p 11.: https://china.ucsd.edu/_files/02072017_US_China_task-force_report.pdf </w:t>
              </w:r>
            </w:p>
            <w:p w:rsidR="0033698B" w:rsidRPr="0033698B" w:rsidRDefault="0033698B" w:rsidP="0033698B">
              <w:pPr>
                <w:rPr>
                  <w:lang w:val="en-US"/>
                </w:rPr>
              </w:pPr>
            </w:p>
            <w:p w:rsidR="0033698B" w:rsidRDefault="0033698B" w:rsidP="0033698B">
              <w:pPr>
                <w:pStyle w:val="Bibliografa"/>
                <w:ind w:left="720" w:hanging="720"/>
                <w:rPr>
                  <w:noProof/>
                </w:rPr>
              </w:pPr>
              <w:r>
                <w:rPr>
                  <w:noProof/>
                </w:rPr>
                <w:t xml:space="preserve">Silk, L. (21 de Julio de 1971). </w:t>
              </w:r>
              <w:r w:rsidRPr="0033698B">
                <w:rPr>
                  <w:noProof/>
                  <w:lang w:val="en-US"/>
                </w:rPr>
                <w:t xml:space="preserve">Nixon, China and Wall St.: Why Has News of Nixon’s Trip Had No Effect on the Market? </w:t>
              </w:r>
              <w:r>
                <w:rPr>
                  <w:i/>
                  <w:iCs/>
                  <w:noProof/>
                </w:rPr>
                <w:t>New York Times</w:t>
              </w:r>
              <w:r>
                <w:rPr>
                  <w:noProof/>
                </w:rPr>
                <w:t>, págs. 44-48.</w:t>
              </w:r>
            </w:p>
            <w:p w:rsidR="0033698B" w:rsidRPr="0033698B" w:rsidRDefault="0033698B" w:rsidP="0033698B"/>
            <w:p w:rsidR="0033698B" w:rsidRDefault="0033698B" w:rsidP="0033698B">
              <w:pPr>
                <w:pStyle w:val="Bibliografa"/>
                <w:ind w:left="720" w:hanging="720"/>
                <w:rPr>
                  <w:noProof/>
                </w:rPr>
              </w:pPr>
              <w:r>
                <w:rPr>
                  <w:noProof/>
                </w:rPr>
                <w:t xml:space="preserve">SINC. (5 de Noviembre de 2019). </w:t>
              </w:r>
              <w:r>
                <w:rPr>
                  <w:i/>
                  <w:iCs/>
                  <w:noProof/>
                </w:rPr>
                <w:t>Trump retira a EEUU del Acuerdo de París</w:t>
              </w:r>
              <w:r>
                <w:rPr>
                  <w:noProof/>
                </w:rPr>
                <w:t>. Obtenido de Agencia Sinc: https://www.agenciasinc.es/Noticias/Trump-retira-a-EEUU-del-Acuerdo-de-Paris</w:t>
              </w:r>
            </w:p>
            <w:p w:rsidR="0033698B" w:rsidRPr="0033698B" w:rsidRDefault="0033698B" w:rsidP="0033698B"/>
            <w:p w:rsidR="0033698B" w:rsidRDefault="0033698B" w:rsidP="0033698B">
              <w:pPr>
                <w:pStyle w:val="Bibliografa"/>
                <w:ind w:left="720" w:hanging="720"/>
                <w:rPr>
                  <w:noProof/>
                </w:rPr>
              </w:pPr>
              <w:r>
                <w:rPr>
                  <w:noProof/>
                </w:rPr>
                <w:t xml:space="preserve">The Economist. (20 de Marzo de 2018). </w:t>
              </w:r>
              <w:r w:rsidRPr="0033698B">
                <w:rPr>
                  <w:i/>
                  <w:iCs/>
                  <w:noProof/>
                  <w:lang w:val="en-US"/>
                </w:rPr>
                <w:t>China is seeking to become a "cyber-superpower"</w:t>
              </w:r>
              <w:r w:rsidRPr="0033698B">
                <w:rPr>
                  <w:noProof/>
                  <w:lang w:val="en-US"/>
                </w:rPr>
                <w:t xml:space="preserve">. </w:t>
              </w:r>
              <w:r>
                <w:rPr>
                  <w:noProof/>
                </w:rPr>
                <w:t>Obtenido de https://www.economist.com/graphic-detail/2018/03/20/china-is-seeking-to-become-a- cyber-superpower</w:t>
              </w:r>
            </w:p>
            <w:p w:rsidR="0033698B" w:rsidRPr="0033698B" w:rsidRDefault="0033698B" w:rsidP="0033698B"/>
            <w:p w:rsidR="0033698B" w:rsidRDefault="0033698B" w:rsidP="0033698B">
              <w:pPr>
                <w:pStyle w:val="Bibliografa"/>
                <w:ind w:left="720" w:hanging="720"/>
                <w:rPr>
                  <w:noProof/>
                  <w:lang w:val="en-US"/>
                </w:rPr>
              </w:pPr>
              <w:r>
                <w:rPr>
                  <w:noProof/>
                </w:rPr>
                <w:t xml:space="preserve">The Economist. (16 de Mayo de 2019). </w:t>
              </w:r>
              <w:r w:rsidRPr="0033698B">
                <w:rPr>
                  <w:i/>
                  <w:iCs/>
                  <w:noProof/>
                  <w:lang w:val="en-US"/>
                </w:rPr>
                <w:t>A new kind of cold war</w:t>
              </w:r>
              <w:r w:rsidRPr="0033698B">
                <w:rPr>
                  <w:noProof/>
                  <w:lang w:val="en-US"/>
                </w:rPr>
                <w:t>. Obtenido de https://www.economist.com/leaders/2019/05/16/a-new-kind-of-cold- war?cid1=cust/ednew/n/bl/n/2019/05/16n/owned/n/n/nwl/n/n/la/240955/n</w:t>
              </w:r>
            </w:p>
            <w:p w:rsidR="0033698B" w:rsidRPr="0033698B" w:rsidRDefault="0033698B" w:rsidP="0033698B">
              <w:pPr>
                <w:rPr>
                  <w:lang w:val="en-US"/>
                </w:rPr>
              </w:pPr>
            </w:p>
            <w:p w:rsidR="0033698B" w:rsidRDefault="0033698B" w:rsidP="0033698B">
              <w:pPr>
                <w:pStyle w:val="Bibliografa"/>
                <w:ind w:left="720" w:hanging="720"/>
                <w:rPr>
                  <w:noProof/>
                  <w:lang w:val="en-US"/>
                </w:rPr>
              </w:pPr>
              <w:r w:rsidRPr="0033698B">
                <w:rPr>
                  <w:noProof/>
                  <w:lang w:val="en-US"/>
                </w:rPr>
                <w:t xml:space="preserve">Thi, N. (2013). </w:t>
              </w:r>
              <w:r w:rsidRPr="0033698B">
                <w:rPr>
                  <w:i/>
                  <w:iCs/>
                  <w:noProof/>
                  <w:lang w:val="en-US"/>
                </w:rPr>
                <w:t>Economic interdependence: a deterrent to sino-american armed conflict.</w:t>
              </w:r>
              <w:r w:rsidRPr="0033698B">
                <w:rPr>
                  <w:noProof/>
                  <w:lang w:val="en-US"/>
                </w:rPr>
                <w:t xml:space="preserve"> Wllington: Victoria University of Wellington.</w:t>
              </w:r>
            </w:p>
            <w:p w:rsidR="0033698B" w:rsidRPr="0033698B" w:rsidRDefault="0033698B" w:rsidP="0033698B">
              <w:pPr>
                <w:rPr>
                  <w:lang w:val="en-US"/>
                </w:rPr>
              </w:pPr>
            </w:p>
            <w:p w:rsidR="0033698B" w:rsidRDefault="0033698B" w:rsidP="0033698B">
              <w:pPr>
                <w:pStyle w:val="Bibliografa"/>
                <w:ind w:left="720" w:hanging="720"/>
                <w:rPr>
                  <w:noProof/>
                  <w:lang w:val="en-US"/>
                </w:rPr>
              </w:pPr>
              <w:r w:rsidRPr="0033698B">
                <w:rPr>
                  <w:noProof/>
                  <w:lang w:val="en-US"/>
                </w:rPr>
                <w:t xml:space="preserve">Thilo Haneman, D. R. (10 de April de 2018). </w:t>
              </w:r>
              <w:r w:rsidRPr="0033698B">
                <w:rPr>
                  <w:i/>
                  <w:iCs/>
                  <w:noProof/>
                  <w:lang w:val="en-US"/>
                </w:rPr>
                <w:t>Rhodium Group</w:t>
              </w:r>
              <w:r w:rsidRPr="0033698B">
                <w:rPr>
                  <w:noProof/>
                  <w:lang w:val="en-US"/>
                </w:rPr>
                <w:t>. Obtenido de Two-Way Street: 2018 Update US-China Direct Investment Trends: https://rhg.com/research/two-way-street-2018-update-us-china-direct-investment-trends/</w:t>
              </w:r>
            </w:p>
            <w:p w:rsidR="0033698B" w:rsidRPr="0033698B" w:rsidRDefault="0033698B" w:rsidP="0033698B">
              <w:pPr>
                <w:rPr>
                  <w:lang w:val="en-US"/>
                </w:rPr>
              </w:pPr>
            </w:p>
            <w:p w:rsidR="0033698B" w:rsidRDefault="0033698B" w:rsidP="0033698B">
              <w:pPr>
                <w:pStyle w:val="Bibliografa"/>
                <w:ind w:left="720" w:hanging="720"/>
                <w:rPr>
                  <w:noProof/>
                </w:rPr>
              </w:pPr>
              <w:r>
                <w:rPr>
                  <w:noProof/>
                </w:rPr>
                <w:t>Treasury, U. D. (2020). Obtenido de https://www.treasury.gov/resource-center/faqs/Markets/Pages/national-debt.aspx</w:t>
              </w:r>
            </w:p>
            <w:p w:rsidR="0033698B" w:rsidRPr="0033698B" w:rsidRDefault="0033698B" w:rsidP="0033698B"/>
            <w:p w:rsidR="0033698B" w:rsidRDefault="0033698B" w:rsidP="0033698B">
              <w:pPr>
                <w:pStyle w:val="Bibliografa"/>
                <w:ind w:left="720" w:hanging="720"/>
                <w:rPr>
                  <w:noProof/>
                </w:rPr>
              </w:pPr>
              <w:r w:rsidRPr="0033698B">
                <w:rPr>
                  <w:noProof/>
                  <w:lang w:val="en-US"/>
                </w:rPr>
                <w:t xml:space="preserve">Trump, D. (2017). </w:t>
              </w:r>
              <w:r w:rsidRPr="0033698B">
                <w:rPr>
                  <w:i/>
                  <w:iCs/>
                  <w:noProof/>
                  <w:lang w:val="en-US"/>
                </w:rPr>
                <w:t>China is neither an ally or a friend--they want to beat us and own our country.</w:t>
              </w:r>
              <w:r w:rsidRPr="0033698B">
                <w:rPr>
                  <w:noProof/>
                  <w:lang w:val="en-US"/>
                </w:rPr>
                <w:t xml:space="preserve"> </w:t>
              </w:r>
              <w:r>
                <w:rPr>
                  <w:noProof/>
                </w:rPr>
                <w:t>Obtenido de Twitter:</w:t>
              </w:r>
            </w:p>
            <w:p w:rsidR="0033698B" w:rsidRDefault="0033698B" w:rsidP="0033698B">
              <w:pPr>
                <w:pStyle w:val="Bibliografa"/>
                <w:ind w:left="720" w:hanging="12"/>
                <w:rPr>
                  <w:noProof/>
                </w:rPr>
              </w:pPr>
              <w:r>
                <w:rPr>
                  <w:noProof/>
                </w:rPr>
                <w:t>https://twitter.com/realDonaldTrump/status/116575636583227392</w:t>
              </w:r>
            </w:p>
            <w:p w:rsidR="0033698B" w:rsidRPr="0033698B" w:rsidRDefault="0033698B" w:rsidP="0033698B"/>
            <w:p w:rsidR="0033698B" w:rsidRDefault="0033698B" w:rsidP="0033698B">
              <w:pPr>
                <w:pStyle w:val="Bibliografa"/>
                <w:ind w:left="720" w:hanging="720"/>
                <w:rPr>
                  <w:noProof/>
                  <w:lang w:val="en-US"/>
                </w:rPr>
              </w:pPr>
              <w:r>
                <w:rPr>
                  <w:noProof/>
                </w:rPr>
                <w:t xml:space="preserve">Wang, D. (2 de Julio de 2010). </w:t>
              </w:r>
              <w:r w:rsidRPr="0033698B">
                <w:rPr>
                  <w:noProof/>
                  <w:lang w:val="en-US"/>
                </w:rPr>
                <w:t xml:space="preserve">China’s Trade Relations with the United States in Perspective. </w:t>
              </w:r>
              <w:r w:rsidRPr="0033698B">
                <w:rPr>
                  <w:i/>
                  <w:iCs/>
                  <w:noProof/>
                  <w:lang w:val="en-US"/>
                </w:rPr>
                <w:t>Journal of Current Chinese Affairs</w:t>
              </w:r>
              <w:r w:rsidRPr="0033698B">
                <w:rPr>
                  <w:noProof/>
                  <w:lang w:val="en-US"/>
                </w:rPr>
                <w:t>, págs. 167-210.</w:t>
              </w:r>
            </w:p>
            <w:p w:rsidR="0033698B" w:rsidRPr="0033698B" w:rsidRDefault="0033698B" w:rsidP="0033698B">
              <w:pPr>
                <w:rPr>
                  <w:lang w:val="en-US"/>
                </w:rPr>
              </w:pPr>
            </w:p>
            <w:p w:rsidR="0033698B" w:rsidRDefault="0033698B" w:rsidP="0033698B">
              <w:pPr>
                <w:pStyle w:val="Bibliografa"/>
                <w:ind w:left="720" w:hanging="720"/>
                <w:rPr>
                  <w:noProof/>
                  <w:lang w:val="en-US"/>
                </w:rPr>
              </w:pPr>
              <w:r w:rsidRPr="0033698B">
                <w:rPr>
                  <w:noProof/>
                  <w:lang w:val="en-US"/>
                </w:rPr>
                <w:t xml:space="preserve">Wang, D. (2010). </w:t>
              </w:r>
              <w:r w:rsidRPr="0033698B">
                <w:rPr>
                  <w:i/>
                  <w:iCs/>
                  <w:noProof/>
                  <w:lang w:val="en-US"/>
                </w:rPr>
                <w:t>Journal of Current Chinese Affairs.</w:t>
              </w:r>
              <w:r w:rsidRPr="0033698B">
                <w:rPr>
                  <w:noProof/>
                  <w:lang w:val="en-US"/>
                </w:rPr>
                <w:t xml:space="preserve"> GIGA.</w:t>
              </w:r>
            </w:p>
            <w:p w:rsidR="0033698B" w:rsidRPr="0033698B" w:rsidRDefault="0033698B" w:rsidP="0033698B">
              <w:pPr>
                <w:rPr>
                  <w:lang w:val="en-US"/>
                </w:rPr>
              </w:pPr>
            </w:p>
            <w:p w:rsidR="0033698B" w:rsidRDefault="0033698B" w:rsidP="0033698B">
              <w:pPr>
                <w:pStyle w:val="Bibliografa"/>
                <w:ind w:left="720" w:hanging="720"/>
                <w:rPr>
                  <w:noProof/>
                  <w:lang w:val="en-US"/>
                </w:rPr>
              </w:pPr>
              <w:r w:rsidRPr="0033698B">
                <w:rPr>
                  <w:noProof/>
                  <w:lang w:val="en-US"/>
                </w:rPr>
                <w:t xml:space="preserve">White House. (2018). </w:t>
              </w:r>
              <w:r w:rsidRPr="0033698B">
                <w:rPr>
                  <w:i/>
                  <w:iCs/>
                  <w:noProof/>
                  <w:lang w:val="en-US"/>
                </w:rPr>
                <w:t>Remarks by President Trump in Listening Session with Representatives from the Steel and Aluminum Industry</w:t>
              </w:r>
              <w:r w:rsidRPr="0033698B">
                <w:rPr>
                  <w:noProof/>
                  <w:lang w:val="en-US"/>
                </w:rPr>
                <w:t>. Obtenido de https://www.whitehouse.gov/briefings-statements/remarks-president-trump-listening- session-representatives-steel-aluminum-industry/</w:t>
              </w:r>
            </w:p>
            <w:p w:rsidR="0033698B" w:rsidRPr="0033698B" w:rsidRDefault="0033698B" w:rsidP="0033698B">
              <w:pPr>
                <w:rPr>
                  <w:lang w:val="en-US"/>
                </w:rPr>
              </w:pPr>
            </w:p>
            <w:p w:rsidR="0033698B" w:rsidRDefault="0033698B" w:rsidP="0033698B">
              <w:pPr>
                <w:pStyle w:val="Bibliografa"/>
                <w:ind w:left="720" w:hanging="720"/>
                <w:rPr>
                  <w:noProof/>
                  <w:lang w:val="en-US"/>
                </w:rPr>
              </w:pPr>
              <w:r w:rsidRPr="0033698B">
                <w:rPr>
                  <w:noProof/>
                  <w:lang w:val="en-US"/>
                </w:rPr>
                <w:t xml:space="preserve">Wike, R. (2015). </w:t>
              </w:r>
              <w:r w:rsidRPr="0033698B">
                <w:rPr>
                  <w:i/>
                  <w:iCs/>
                  <w:noProof/>
                  <w:lang w:val="en-US"/>
                </w:rPr>
                <w:t>Americans´Concerns about China: Economics, Cyberattacks, Human Rights Top the List</w:t>
              </w:r>
              <w:r w:rsidRPr="0033698B">
                <w:rPr>
                  <w:noProof/>
                  <w:lang w:val="en-US"/>
                </w:rPr>
                <w:t>. Obtenido de Pew Research: http://assets.pewresearch.org/wp-content/uploads/sites/2/2015/09/Pew-Research- Center-U.S.-Perceptions-of-China-FINAL-September-9-2015.pdf</w:t>
              </w:r>
            </w:p>
            <w:p w:rsidR="0033698B" w:rsidRPr="0033698B" w:rsidRDefault="0033698B" w:rsidP="0033698B">
              <w:pPr>
                <w:rPr>
                  <w:lang w:val="en-US"/>
                </w:rPr>
              </w:pPr>
            </w:p>
            <w:p w:rsidR="0033698B" w:rsidRDefault="0033698B" w:rsidP="0033698B">
              <w:pPr>
                <w:pStyle w:val="Bibliografa"/>
                <w:ind w:left="720" w:hanging="720"/>
                <w:rPr>
                  <w:noProof/>
                </w:rPr>
              </w:pPr>
              <w:r w:rsidRPr="0033698B">
                <w:rPr>
                  <w:noProof/>
                  <w:lang w:val="en-US"/>
                </w:rPr>
                <w:t xml:space="preserve">Wike, R. (2015). Americans’ Concerns about China: Economics, Cyberattacks, Human Rights Top the List. </w:t>
              </w:r>
              <w:r>
                <w:rPr>
                  <w:i/>
                  <w:iCs/>
                  <w:noProof/>
                </w:rPr>
                <w:t>Pew Research</w:t>
              </w:r>
              <w:r>
                <w:rPr>
                  <w:noProof/>
                </w:rPr>
                <w:t>, págs. 2-9. Obtenido de Pew Research.</w:t>
              </w:r>
            </w:p>
            <w:p w:rsidR="0033698B" w:rsidRPr="0033698B" w:rsidRDefault="0033698B" w:rsidP="0033698B"/>
            <w:p w:rsidR="0033698B" w:rsidRDefault="0033698B" w:rsidP="0033698B">
              <w:pPr>
                <w:pStyle w:val="Bibliografa"/>
                <w:ind w:left="720" w:hanging="720"/>
                <w:rPr>
                  <w:noProof/>
                </w:rPr>
              </w:pPr>
              <w:r>
                <w:rPr>
                  <w:noProof/>
                </w:rPr>
                <w:t xml:space="preserve">Woetzel, J., Seong, J., Ngai, J., &amp; Manyika, J. (Julio de 2019). </w:t>
              </w:r>
              <w:r w:rsidRPr="0033698B">
                <w:rPr>
                  <w:i/>
                  <w:iCs/>
                  <w:noProof/>
                  <w:lang w:val="en-US"/>
                </w:rPr>
                <w:t>China and the world. Inside the dynamics of a changing relationship</w:t>
              </w:r>
              <w:r w:rsidRPr="0033698B">
                <w:rPr>
                  <w:noProof/>
                  <w:lang w:val="en-US"/>
                </w:rPr>
                <w:t xml:space="preserve">. </w:t>
              </w:r>
              <w:r>
                <w:rPr>
                  <w:noProof/>
                </w:rPr>
                <w:t>Obtenido de McKinsey Global Institute: https://www.mckinsey.com/~/media/mckinsey/featured%20insights/china/china%20and%20the%20world%20inside%20the%20dynamics%20of%20a%20changing%20relationship/mgi-china-and-the-world-full-report-june-2019-vf.ashx</w:t>
              </w:r>
            </w:p>
            <w:p w:rsidR="0033698B" w:rsidRDefault="0033698B" w:rsidP="0033698B">
              <w:r>
                <w:rPr>
                  <w:b/>
                  <w:bCs/>
                  <w:noProof/>
                </w:rPr>
                <w:fldChar w:fldCharType="end"/>
              </w:r>
            </w:p>
          </w:sdtContent>
        </w:sdt>
      </w:sdtContent>
    </w:sdt>
    <w:p w:rsidR="0033698B" w:rsidRPr="00A6003A" w:rsidRDefault="0033698B" w:rsidP="00A814F3">
      <w:pPr>
        <w:spacing w:before="100" w:beforeAutospacing="1" w:after="100" w:afterAutospacing="1" w:line="360" w:lineRule="auto"/>
      </w:pPr>
    </w:p>
    <w:p w:rsidR="00A814F3" w:rsidRPr="0030064F" w:rsidRDefault="00A814F3" w:rsidP="0030064F"/>
    <w:sectPr w:rsidR="00A814F3" w:rsidRPr="0030064F" w:rsidSect="00A6003A">
      <w:pgSz w:w="11900" w:h="16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B65AD" w:rsidRDefault="006B65AD" w:rsidP="001D238E">
      <w:r>
        <w:separator/>
      </w:r>
    </w:p>
  </w:endnote>
  <w:endnote w:type="continuationSeparator" w:id="0">
    <w:p w:rsidR="006B65AD" w:rsidRDefault="006B65AD" w:rsidP="001D2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NewBskvll BT">
    <w:altName w:val="Times New Roman"/>
    <w:panose1 w:val="020B0604020202020204"/>
    <w:charset w:val="00"/>
    <w:family w:val="roman"/>
    <w:pitch w:val="variable"/>
    <w:sig w:usb0="00000007" w:usb1="00000000" w:usb2="00000000" w:usb3="00000000" w:csb0="00000011"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20B0604020202020204"/>
    <w:charset w:val="00"/>
    <w:family w:val="roman"/>
    <w:notTrueType/>
    <w:pitch w:val="default"/>
  </w:font>
  <w:font w:name="BdENeueHelvetica">
    <w:altName w:val="Cambria"/>
    <w:panose1 w:val="020B0604020202020204"/>
    <w:charset w:val="00"/>
    <w:family w:val="roman"/>
    <w:notTrueType/>
    <w:pitch w:val="default"/>
  </w:font>
  <w:font w:name="TimesNewRomanPS">
    <w:altName w:val="Times New Roman"/>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B65AD" w:rsidRDefault="006B65AD" w:rsidP="001D238E">
      <w:r>
        <w:separator/>
      </w:r>
    </w:p>
  </w:footnote>
  <w:footnote w:type="continuationSeparator" w:id="0">
    <w:p w:rsidR="006B65AD" w:rsidRDefault="006B65AD" w:rsidP="001D238E">
      <w:r>
        <w:continuationSeparator/>
      </w:r>
    </w:p>
  </w:footnote>
  <w:footnote w:id="1">
    <w:p w:rsidR="00AC06D7" w:rsidRDefault="00AC06D7">
      <w:pPr>
        <w:pStyle w:val="Textonotapie"/>
      </w:pPr>
      <w:r>
        <w:rPr>
          <w:rStyle w:val="Refdenotaalpie"/>
        </w:rPr>
        <w:footnoteRef/>
      </w:r>
      <w:r>
        <w:t xml:space="preserve"> Enfrentamiento económico, militar, político, social e informativo, que se produjo después de la Segunda Guerra Mundial, entre Estados Unidos y la Unión Soviética. Se denominó “guerra fría” porque ninguno de los </w:t>
      </w:r>
      <w:proofErr w:type="spellStart"/>
      <w:r>
        <w:t>paísestomó</w:t>
      </w:r>
      <w:proofErr w:type="spellEnd"/>
      <w:r>
        <w:t xml:space="preserve"> acciones directas con el otro. </w:t>
      </w:r>
    </w:p>
  </w:footnote>
  <w:footnote w:id="2">
    <w:p w:rsidR="00AC06D7" w:rsidRDefault="00AC06D7">
      <w:pPr>
        <w:pStyle w:val="Textonotapie"/>
      </w:pPr>
      <w:r>
        <w:rPr>
          <w:rStyle w:val="Refdenotaalpie"/>
        </w:rPr>
        <w:footnoteRef/>
      </w:r>
      <w:r>
        <w:t xml:space="preserve"> </w:t>
      </w:r>
      <w:r w:rsidRPr="001D238E">
        <w:t>Buque americano de 360 toneladas, que es recordado por ser el primero de pabellón estadounidense que navegó a la China desde los recién independizados Estados Unidos.</w:t>
      </w:r>
      <w:r>
        <w:t xml:space="preserve"> </w:t>
      </w:r>
    </w:p>
  </w:footnote>
  <w:footnote w:id="3">
    <w:p w:rsidR="00AC06D7" w:rsidRDefault="00AC06D7">
      <w:pPr>
        <w:pStyle w:val="Textonotapie"/>
      </w:pPr>
      <w:r>
        <w:rPr>
          <w:rStyle w:val="Refdenotaalpie"/>
        </w:rPr>
        <w:footnoteRef/>
      </w:r>
      <w:r>
        <w:t xml:space="preserve"> Conocida también como la Segunda Guerra de Indochina, fue un conflicto bélico que se desarrolló entre 1955 y 1975, para impedir que Vietnam se reunificara bajo un gobierno comunista. Esta guerra era conocida en Vietnam como la Guerra de Resistencia contra América. </w:t>
      </w:r>
    </w:p>
  </w:footnote>
  <w:footnote w:id="4">
    <w:p w:rsidR="00AC06D7" w:rsidRDefault="00AC06D7">
      <w:pPr>
        <w:pStyle w:val="Textonotapie"/>
      </w:pPr>
      <w:r>
        <w:rPr>
          <w:rStyle w:val="Refdenotaalpie"/>
        </w:rPr>
        <w:footnoteRef/>
      </w:r>
      <w:r>
        <w:t xml:space="preserve"> Restricciones económicas impuestas a la República Popular China, tras el triunfo comunista de la Guerra Civil China.</w:t>
      </w:r>
    </w:p>
  </w:footnote>
  <w:footnote w:id="5">
    <w:p w:rsidR="00AC06D7" w:rsidRDefault="00AC06D7">
      <w:pPr>
        <w:pStyle w:val="Textonotapie"/>
      </w:pPr>
      <w:r>
        <w:rPr>
          <w:rStyle w:val="Refdenotaalpie"/>
        </w:rPr>
        <w:footnoteRef/>
      </w:r>
      <w:r>
        <w:t xml:space="preserve"> Bienes y servicios que son exportados desde China y Estados Unidos a un país diferente, pero que desde el tercer país son exportados a uno de los dos países anteriores.</w:t>
      </w:r>
    </w:p>
  </w:footnote>
  <w:footnote w:id="6">
    <w:p w:rsidR="00AC06D7" w:rsidRDefault="00AC06D7">
      <w:pPr>
        <w:pStyle w:val="Textonotapie"/>
      </w:pPr>
      <w:r>
        <w:rPr>
          <w:rStyle w:val="Refdenotaalpie"/>
        </w:rPr>
        <w:footnoteRef/>
      </w:r>
      <w:r>
        <w:t xml:space="preserve"> Ley aprobada en 1930 que elevaba unilateralmente los aranceles estadounidenses a aquellos productos que eran importados, con el fin de mitigar los efectos que en 1929 creó la Gran Depresión.  </w:t>
      </w:r>
    </w:p>
  </w:footnote>
  <w:footnote w:id="7">
    <w:p w:rsidR="00AC06D7" w:rsidRDefault="00AC06D7">
      <w:pPr>
        <w:pStyle w:val="Textonotapie"/>
      </w:pPr>
      <w:r>
        <w:rPr>
          <w:rStyle w:val="Refdenotaalpie"/>
        </w:rPr>
        <w:footnoteRef/>
      </w:r>
      <w:r>
        <w:t xml:space="preserve"> Máximo líder de la República Popular China desde 1978 que inició el camino de la liberalización de la economía socialista, posibilitando a China conseguir un rápido crecimiento económico. </w:t>
      </w:r>
    </w:p>
  </w:footnote>
  <w:footnote w:id="8">
    <w:p w:rsidR="00AC06D7" w:rsidRDefault="00AC06D7">
      <w:pPr>
        <w:pStyle w:val="Textonotapie"/>
      </w:pPr>
      <w:r>
        <w:rPr>
          <w:rStyle w:val="Refdenotaalpie"/>
        </w:rPr>
        <w:footnoteRef/>
      </w:r>
      <w:r>
        <w:t xml:space="preserve"> Se trata de un impuesto que se aplica sobre un inmueble, el caudal de una persona o una propiedad.</w:t>
      </w:r>
    </w:p>
  </w:footnote>
  <w:footnote w:id="9">
    <w:p w:rsidR="00AC06D7" w:rsidRDefault="00AC06D7">
      <w:pPr>
        <w:pStyle w:val="Textonotapie"/>
      </w:pPr>
      <w:r>
        <w:rPr>
          <w:rStyle w:val="Refdenotaalpie"/>
        </w:rPr>
        <w:footnoteRef/>
      </w:r>
      <w:r>
        <w:t xml:space="preserve"> Es la suma de la deuda mantenida por las cuentas del gobierno y la deuda pública. Es </w:t>
      </w:r>
      <w:proofErr w:type="gramStart"/>
      <w:r>
        <w:t>decir</w:t>
      </w:r>
      <w:proofErr w:type="gramEnd"/>
      <w:r>
        <w:t xml:space="preserve"> es, es la cantidad total de deuda que el gobierno federal debe, ya sea a sus inversores o a él mismo. </w:t>
      </w:r>
    </w:p>
  </w:footnote>
  <w:footnote w:id="10">
    <w:p w:rsidR="00AC06D7" w:rsidRDefault="00AC06D7">
      <w:pPr>
        <w:pStyle w:val="Textonotapie"/>
      </w:pPr>
      <w:r>
        <w:rPr>
          <w:rStyle w:val="Refdenotaalpie"/>
        </w:rPr>
        <w:footnoteRef/>
      </w:r>
      <w:r>
        <w:t xml:space="preserve"> </w:t>
      </w:r>
      <w:r>
        <w:rPr>
          <w:rFonts w:ascii="TimesNewRomanPSMT" w:hAnsi="TimesNewRomanPSMT"/>
        </w:rPr>
        <w:t xml:space="preserve">Agricultura y comida/ automoción/ productos químicos, metales y materiales básicos/ aviación/productos y servicios de consumo/ electrónica/ entretenimiento/ energía/ servicios financieros y empresariales/ atención sanitaria, productos farmacéuticos y biotecnología/ maquinaria/ tecnología de la información y comunicación / </w:t>
      </w:r>
      <w:r w:rsidRPr="00E14573">
        <w:rPr>
          <w:rFonts w:ascii="TimesNewRomanPSMT" w:hAnsi="TimesNewRomanPSMT"/>
          <w:i/>
          <w:iCs/>
        </w:rPr>
        <w:t xml:space="preserve">real </w:t>
      </w:r>
      <w:proofErr w:type="spellStart"/>
      <w:r w:rsidRPr="00E14573">
        <w:rPr>
          <w:rFonts w:ascii="TimesNewRomanPSMT" w:hAnsi="TimesNewRomanPSMT"/>
          <w:i/>
          <w:iCs/>
        </w:rPr>
        <w:t>state</w:t>
      </w:r>
      <w:proofErr w:type="spellEnd"/>
      <w:r>
        <w:rPr>
          <w:rFonts w:ascii="TimesNewRomanPSMT" w:hAnsi="TimesNewRomanPSMT"/>
        </w:rPr>
        <w:t xml:space="preserve"> y hospitalidad/ transporte e infraestructuras.</w:t>
      </w:r>
    </w:p>
  </w:footnote>
  <w:footnote w:id="11">
    <w:p w:rsidR="00AC06D7" w:rsidRDefault="00AC06D7" w:rsidP="008958B1">
      <w:r>
        <w:rPr>
          <w:rStyle w:val="Refdenotaalpie"/>
        </w:rPr>
        <w:footnoteRef/>
      </w:r>
      <w:r>
        <w:t xml:space="preserve"> Se trata de una nueva estrategia que el gobierno chino se ha propuesto para poder seguir impulsando su industria, para pasar de una era de cantidad a una nueva de calidad y eficiencia dentro de su producción. Además, con esta estrategia China pretende posicionarse como líder en tecnología a escala internacional, delante de potencias como Estados Unidos.</w:t>
      </w:r>
    </w:p>
    <w:p w:rsidR="00AC06D7" w:rsidRDefault="00AC06D7">
      <w:pPr>
        <w:pStyle w:val="Textonotapie"/>
      </w:pPr>
    </w:p>
  </w:footnote>
  <w:footnote w:id="12">
    <w:p w:rsidR="00AC06D7" w:rsidRDefault="00AC06D7">
      <w:pPr>
        <w:pStyle w:val="Textonotapie"/>
      </w:pPr>
      <w:r>
        <w:rPr>
          <w:rStyle w:val="Refdenotaalpie"/>
        </w:rPr>
        <w:footnoteRef/>
      </w:r>
      <w:r>
        <w:t xml:space="preserve"> Viceprimer ministro y principal negociador comercial de China. </w:t>
      </w:r>
    </w:p>
  </w:footnote>
  <w:footnote w:id="13">
    <w:p w:rsidR="00AC06D7" w:rsidRPr="00CF734D" w:rsidRDefault="00AC06D7" w:rsidP="00677168">
      <w:pPr>
        <w:pStyle w:val="NormalWeb"/>
        <w:rPr>
          <w:sz w:val="20"/>
          <w:szCs w:val="20"/>
        </w:rPr>
      </w:pPr>
      <w:r w:rsidRPr="00CF734D">
        <w:rPr>
          <w:rStyle w:val="Refdenotaalpie"/>
          <w:sz w:val="20"/>
          <w:szCs w:val="20"/>
        </w:rPr>
        <w:footnoteRef/>
      </w:r>
      <w:r w:rsidRPr="00CF734D">
        <w:rPr>
          <w:sz w:val="20"/>
          <w:szCs w:val="20"/>
        </w:rPr>
        <w:t xml:space="preserve"> Son satélites que sí tienen una capacidad para transmitir información a las estaciones en Tierra, aunque el satélite no tenga una clara línea de visión de estas estaciones. </w:t>
      </w:r>
    </w:p>
    <w:p w:rsidR="00AC06D7" w:rsidRDefault="00AC06D7" w:rsidP="00677168">
      <w:pPr>
        <w:pStyle w:val="Textonotapie"/>
      </w:pPr>
    </w:p>
  </w:footnote>
  <w:footnote w:id="14">
    <w:p w:rsidR="00AC06D7" w:rsidRPr="00677168" w:rsidRDefault="00AC06D7" w:rsidP="00677168">
      <w:r>
        <w:rPr>
          <w:rStyle w:val="Refdenotaalpie"/>
        </w:rPr>
        <w:footnoteRef/>
      </w:r>
      <w:r>
        <w:t xml:space="preserve"> </w:t>
      </w:r>
      <w:r w:rsidRPr="00677168">
        <w:rPr>
          <w:sz w:val="20"/>
          <w:szCs w:val="20"/>
        </w:rPr>
        <w:t xml:space="preserve">El índice Standard &amp; </w:t>
      </w:r>
      <w:proofErr w:type="spellStart"/>
      <w:r w:rsidRPr="00677168">
        <w:rPr>
          <w:sz w:val="20"/>
          <w:szCs w:val="20"/>
        </w:rPr>
        <w:t>Poor's</w:t>
      </w:r>
      <w:proofErr w:type="spellEnd"/>
      <w:r w:rsidRPr="00677168">
        <w:rPr>
          <w:sz w:val="20"/>
          <w:szCs w:val="20"/>
        </w:rPr>
        <w:t xml:space="preserve"> 500</w:t>
      </w:r>
      <w:r>
        <w:rPr>
          <w:sz w:val="20"/>
          <w:szCs w:val="20"/>
        </w:rPr>
        <w:t xml:space="preserve"> es uno de los más importantes de Estados Unidos, considerándose el más representativo de la situación real del mercado. </w:t>
      </w:r>
    </w:p>
    <w:p w:rsidR="00AC06D7" w:rsidRDefault="00AC06D7">
      <w:pPr>
        <w:pStyle w:val="Textonotapie"/>
      </w:pPr>
    </w:p>
  </w:footnote>
  <w:footnote w:id="15">
    <w:p w:rsidR="00AC06D7" w:rsidRDefault="00AC06D7" w:rsidP="00677168">
      <w:pPr>
        <w:pStyle w:val="Textonotapie"/>
      </w:pPr>
      <w:r>
        <w:rPr>
          <w:rStyle w:val="Refdenotaalpie"/>
        </w:rPr>
        <w:footnoteRef/>
      </w:r>
      <w:r>
        <w:t xml:space="preserve"> Bolsa americana que concentra a las grandes multinacionales. </w:t>
      </w:r>
    </w:p>
  </w:footnote>
  <w:footnote w:id="16">
    <w:p w:rsidR="006E66F5" w:rsidRDefault="006E66F5">
      <w:pPr>
        <w:pStyle w:val="Textonotapie"/>
      </w:pPr>
      <w:r>
        <w:rPr>
          <w:rStyle w:val="Refdenotaalpie"/>
        </w:rPr>
        <w:footnoteRef/>
      </w:r>
      <w:r>
        <w:t xml:space="preserve"> Movimientos comunes entre series temporales que aportan una mayor información sobre la estructura económica a la que pertenecen las series y </w:t>
      </w:r>
      <w:r w:rsidR="00485A3D">
        <w:t xml:space="preserve">desembocan en una reducción a </w:t>
      </w:r>
      <w:r w:rsidR="000254B7">
        <w:t>una estructura más parsimoniosa</w:t>
      </w:r>
      <w:r w:rsidR="00485A3D">
        <w:t>.</w:t>
      </w:r>
    </w:p>
  </w:footnote>
  <w:footnote w:id="17">
    <w:p w:rsidR="009F5A94" w:rsidRDefault="009F5A94">
      <w:pPr>
        <w:pStyle w:val="Textonotapie"/>
      </w:pPr>
      <w:r>
        <w:rPr>
          <w:rStyle w:val="Refdenotaalpie"/>
        </w:rPr>
        <w:footnoteRef/>
      </w:r>
      <w:r>
        <w:t xml:space="preserve"> Es el riesgo adicional que tiene un activo o un conjunto de activos se mueva más de 3 desviaciones estándar de su precio habitual.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7669C"/>
    <w:multiLevelType w:val="hybridMultilevel"/>
    <w:tmpl w:val="F90017A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F0B51AC"/>
    <w:multiLevelType w:val="multilevel"/>
    <w:tmpl w:val="154A37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D54A4A"/>
    <w:multiLevelType w:val="hybridMultilevel"/>
    <w:tmpl w:val="AC920BCE"/>
    <w:lvl w:ilvl="0" w:tplc="5AA62054">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 w15:restartNumberingAfterBreak="0">
    <w:nsid w:val="2CF84EC0"/>
    <w:multiLevelType w:val="multilevel"/>
    <w:tmpl w:val="AB86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490337"/>
    <w:multiLevelType w:val="multilevel"/>
    <w:tmpl w:val="0192A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4F1BF8"/>
    <w:multiLevelType w:val="hybridMultilevel"/>
    <w:tmpl w:val="44E0CC50"/>
    <w:lvl w:ilvl="0" w:tplc="040A0001">
      <w:start w:val="1"/>
      <w:numFmt w:val="bullet"/>
      <w:lvlText w:val=""/>
      <w:lvlJc w:val="left"/>
      <w:pPr>
        <w:ind w:left="1428" w:hanging="360"/>
      </w:pPr>
      <w:rPr>
        <w:rFonts w:ascii="Symbol" w:hAnsi="Symbol" w:cs="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cs="Wingdings" w:hint="default"/>
      </w:rPr>
    </w:lvl>
    <w:lvl w:ilvl="3" w:tplc="040A0001" w:tentative="1">
      <w:start w:val="1"/>
      <w:numFmt w:val="bullet"/>
      <w:lvlText w:val=""/>
      <w:lvlJc w:val="left"/>
      <w:pPr>
        <w:ind w:left="3588" w:hanging="360"/>
      </w:pPr>
      <w:rPr>
        <w:rFonts w:ascii="Symbol" w:hAnsi="Symbol" w:cs="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cs="Wingdings" w:hint="default"/>
      </w:rPr>
    </w:lvl>
    <w:lvl w:ilvl="6" w:tplc="040A0001" w:tentative="1">
      <w:start w:val="1"/>
      <w:numFmt w:val="bullet"/>
      <w:lvlText w:val=""/>
      <w:lvlJc w:val="left"/>
      <w:pPr>
        <w:ind w:left="5748" w:hanging="360"/>
      </w:pPr>
      <w:rPr>
        <w:rFonts w:ascii="Symbol" w:hAnsi="Symbol" w:cs="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cs="Wingdings" w:hint="default"/>
      </w:rPr>
    </w:lvl>
  </w:abstractNum>
  <w:abstractNum w:abstractNumId="6" w15:restartNumberingAfterBreak="0">
    <w:nsid w:val="641D0A6A"/>
    <w:multiLevelType w:val="multilevel"/>
    <w:tmpl w:val="53963D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2A6C78"/>
    <w:multiLevelType w:val="multilevel"/>
    <w:tmpl w:val="F29A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97A4DD7"/>
    <w:multiLevelType w:val="multilevel"/>
    <w:tmpl w:val="EBCCA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B864498"/>
    <w:multiLevelType w:val="multilevel"/>
    <w:tmpl w:val="8E96B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0"/>
  </w:num>
  <w:num w:numId="4">
    <w:abstractNumId w:val="1"/>
  </w:num>
  <w:num w:numId="5">
    <w:abstractNumId w:val="3"/>
  </w:num>
  <w:num w:numId="6">
    <w:abstractNumId w:val="9"/>
  </w:num>
  <w:num w:numId="7">
    <w:abstractNumId w:val="8"/>
  </w:num>
  <w:num w:numId="8">
    <w:abstractNumId w:val="5"/>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F75"/>
    <w:rsid w:val="00006284"/>
    <w:rsid w:val="000078B1"/>
    <w:rsid w:val="00015194"/>
    <w:rsid w:val="000179BD"/>
    <w:rsid w:val="000254B7"/>
    <w:rsid w:val="0003110D"/>
    <w:rsid w:val="0003337D"/>
    <w:rsid w:val="000355A8"/>
    <w:rsid w:val="0003717A"/>
    <w:rsid w:val="00045382"/>
    <w:rsid w:val="00045E5D"/>
    <w:rsid w:val="00046A36"/>
    <w:rsid w:val="0005079E"/>
    <w:rsid w:val="00061859"/>
    <w:rsid w:val="00065571"/>
    <w:rsid w:val="0006562F"/>
    <w:rsid w:val="000777D9"/>
    <w:rsid w:val="00077C63"/>
    <w:rsid w:val="00087241"/>
    <w:rsid w:val="0009139B"/>
    <w:rsid w:val="00092628"/>
    <w:rsid w:val="00096750"/>
    <w:rsid w:val="000A4AC6"/>
    <w:rsid w:val="000B26BA"/>
    <w:rsid w:val="000B2869"/>
    <w:rsid w:val="000C462A"/>
    <w:rsid w:val="000D14CC"/>
    <w:rsid w:val="000D3AAF"/>
    <w:rsid w:val="000D5387"/>
    <w:rsid w:val="000D7B8C"/>
    <w:rsid w:val="000F22CA"/>
    <w:rsid w:val="001001C9"/>
    <w:rsid w:val="001156E4"/>
    <w:rsid w:val="00120EC5"/>
    <w:rsid w:val="00122FAA"/>
    <w:rsid w:val="001265E4"/>
    <w:rsid w:val="00126F41"/>
    <w:rsid w:val="00133B2A"/>
    <w:rsid w:val="00137B9E"/>
    <w:rsid w:val="00150938"/>
    <w:rsid w:val="00152838"/>
    <w:rsid w:val="00152C09"/>
    <w:rsid w:val="00162FEB"/>
    <w:rsid w:val="001764FF"/>
    <w:rsid w:val="00181C34"/>
    <w:rsid w:val="00194CF1"/>
    <w:rsid w:val="001953B2"/>
    <w:rsid w:val="00195A94"/>
    <w:rsid w:val="001A7212"/>
    <w:rsid w:val="001B1059"/>
    <w:rsid w:val="001B34FB"/>
    <w:rsid w:val="001C377A"/>
    <w:rsid w:val="001C3A9E"/>
    <w:rsid w:val="001D238E"/>
    <w:rsid w:val="001D40CA"/>
    <w:rsid w:val="001E68AF"/>
    <w:rsid w:val="001E7F8A"/>
    <w:rsid w:val="001F3240"/>
    <w:rsid w:val="001F602E"/>
    <w:rsid w:val="002015DD"/>
    <w:rsid w:val="00216A47"/>
    <w:rsid w:val="002174D3"/>
    <w:rsid w:val="002233B6"/>
    <w:rsid w:val="002341DF"/>
    <w:rsid w:val="00246299"/>
    <w:rsid w:val="00265BC4"/>
    <w:rsid w:val="0026734E"/>
    <w:rsid w:val="00272FC2"/>
    <w:rsid w:val="002831DF"/>
    <w:rsid w:val="00284479"/>
    <w:rsid w:val="00293CF8"/>
    <w:rsid w:val="00295244"/>
    <w:rsid w:val="002A1DD3"/>
    <w:rsid w:val="002B24C3"/>
    <w:rsid w:val="002B6B42"/>
    <w:rsid w:val="002C0953"/>
    <w:rsid w:val="002C17F8"/>
    <w:rsid w:val="002C56C4"/>
    <w:rsid w:val="002C7C8A"/>
    <w:rsid w:val="002F35C6"/>
    <w:rsid w:val="002F79B7"/>
    <w:rsid w:val="0030064F"/>
    <w:rsid w:val="00314E7B"/>
    <w:rsid w:val="00324C1E"/>
    <w:rsid w:val="003258EF"/>
    <w:rsid w:val="00333457"/>
    <w:rsid w:val="00333CE5"/>
    <w:rsid w:val="00334E32"/>
    <w:rsid w:val="0033698B"/>
    <w:rsid w:val="003376CF"/>
    <w:rsid w:val="00340FFF"/>
    <w:rsid w:val="0035015D"/>
    <w:rsid w:val="003523E3"/>
    <w:rsid w:val="00363981"/>
    <w:rsid w:val="003715D8"/>
    <w:rsid w:val="003768E5"/>
    <w:rsid w:val="0037725D"/>
    <w:rsid w:val="00383C1D"/>
    <w:rsid w:val="00386F53"/>
    <w:rsid w:val="00394FDE"/>
    <w:rsid w:val="003969E5"/>
    <w:rsid w:val="003A47E8"/>
    <w:rsid w:val="003B336B"/>
    <w:rsid w:val="003B400C"/>
    <w:rsid w:val="003B4DF4"/>
    <w:rsid w:val="003C03F5"/>
    <w:rsid w:val="003C0B13"/>
    <w:rsid w:val="003C0C09"/>
    <w:rsid w:val="003D7755"/>
    <w:rsid w:val="00402068"/>
    <w:rsid w:val="0041677F"/>
    <w:rsid w:val="00417ECF"/>
    <w:rsid w:val="00422B7B"/>
    <w:rsid w:val="00430BCD"/>
    <w:rsid w:val="00437157"/>
    <w:rsid w:val="00456E25"/>
    <w:rsid w:val="0046685D"/>
    <w:rsid w:val="00472AEF"/>
    <w:rsid w:val="00475384"/>
    <w:rsid w:val="00485A3D"/>
    <w:rsid w:val="00492FE3"/>
    <w:rsid w:val="004A59CB"/>
    <w:rsid w:val="004B1343"/>
    <w:rsid w:val="004B39F0"/>
    <w:rsid w:val="004B41EE"/>
    <w:rsid w:val="004C09BF"/>
    <w:rsid w:val="004E0BE3"/>
    <w:rsid w:val="004F2DBF"/>
    <w:rsid w:val="00502D3C"/>
    <w:rsid w:val="00502D4F"/>
    <w:rsid w:val="00510F71"/>
    <w:rsid w:val="0052133A"/>
    <w:rsid w:val="00521DB3"/>
    <w:rsid w:val="00523F2E"/>
    <w:rsid w:val="00554049"/>
    <w:rsid w:val="00565FBD"/>
    <w:rsid w:val="00575DC1"/>
    <w:rsid w:val="00585AE1"/>
    <w:rsid w:val="0058758F"/>
    <w:rsid w:val="00590FD8"/>
    <w:rsid w:val="005B0F6A"/>
    <w:rsid w:val="005B221D"/>
    <w:rsid w:val="005C2D56"/>
    <w:rsid w:val="005D4A74"/>
    <w:rsid w:val="005F1ECC"/>
    <w:rsid w:val="005F3585"/>
    <w:rsid w:val="005F559B"/>
    <w:rsid w:val="006102AB"/>
    <w:rsid w:val="006133D5"/>
    <w:rsid w:val="00617E44"/>
    <w:rsid w:val="00622DB3"/>
    <w:rsid w:val="00634D28"/>
    <w:rsid w:val="0063709D"/>
    <w:rsid w:val="00644CD0"/>
    <w:rsid w:val="00663330"/>
    <w:rsid w:val="00677168"/>
    <w:rsid w:val="00687AEF"/>
    <w:rsid w:val="006A30A8"/>
    <w:rsid w:val="006B53BF"/>
    <w:rsid w:val="006B65AD"/>
    <w:rsid w:val="006E4084"/>
    <w:rsid w:val="006E66F5"/>
    <w:rsid w:val="006F1BB8"/>
    <w:rsid w:val="006F448A"/>
    <w:rsid w:val="0071219D"/>
    <w:rsid w:val="00721168"/>
    <w:rsid w:val="007221C6"/>
    <w:rsid w:val="00723552"/>
    <w:rsid w:val="00743A3D"/>
    <w:rsid w:val="00750872"/>
    <w:rsid w:val="00756A66"/>
    <w:rsid w:val="007643F4"/>
    <w:rsid w:val="0076637E"/>
    <w:rsid w:val="00774D64"/>
    <w:rsid w:val="007877B7"/>
    <w:rsid w:val="00795C75"/>
    <w:rsid w:val="00797895"/>
    <w:rsid w:val="007A3FD2"/>
    <w:rsid w:val="007A537B"/>
    <w:rsid w:val="007B4DB4"/>
    <w:rsid w:val="007C317B"/>
    <w:rsid w:val="007C5224"/>
    <w:rsid w:val="007D7564"/>
    <w:rsid w:val="007E0CC9"/>
    <w:rsid w:val="007E4836"/>
    <w:rsid w:val="007F4F75"/>
    <w:rsid w:val="00813F2A"/>
    <w:rsid w:val="00827A2B"/>
    <w:rsid w:val="00832317"/>
    <w:rsid w:val="00836B31"/>
    <w:rsid w:val="00844CAD"/>
    <w:rsid w:val="00845863"/>
    <w:rsid w:val="00850014"/>
    <w:rsid w:val="00853B4B"/>
    <w:rsid w:val="00855A06"/>
    <w:rsid w:val="00855AF3"/>
    <w:rsid w:val="00860BF0"/>
    <w:rsid w:val="008647A7"/>
    <w:rsid w:val="00872D62"/>
    <w:rsid w:val="00877B7B"/>
    <w:rsid w:val="00881861"/>
    <w:rsid w:val="008847F5"/>
    <w:rsid w:val="00884B98"/>
    <w:rsid w:val="008933F6"/>
    <w:rsid w:val="008958B1"/>
    <w:rsid w:val="00896E9C"/>
    <w:rsid w:val="008A0E89"/>
    <w:rsid w:val="008B2DC7"/>
    <w:rsid w:val="008B324C"/>
    <w:rsid w:val="008B48B9"/>
    <w:rsid w:val="008B5490"/>
    <w:rsid w:val="008C605C"/>
    <w:rsid w:val="008D7AFE"/>
    <w:rsid w:val="008E4848"/>
    <w:rsid w:val="009005E6"/>
    <w:rsid w:val="00903A79"/>
    <w:rsid w:val="0090669E"/>
    <w:rsid w:val="00906E5C"/>
    <w:rsid w:val="00910D52"/>
    <w:rsid w:val="00910DAF"/>
    <w:rsid w:val="00916E28"/>
    <w:rsid w:val="009214D8"/>
    <w:rsid w:val="00936627"/>
    <w:rsid w:val="009408CD"/>
    <w:rsid w:val="00952BC3"/>
    <w:rsid w:val="009563E4"/>
    <w:rsid w:val="00976F2E"/>
    <w:rsid w:val="00990663"/>
    <w:rsid w:val="00991783"/>
    <w:rsid w:val="009A2FB6"/>
    <w:rsid w:val="009A314B"/>
    <w:rsid w:val="009B1E6F"/>
    <w:rsid w:val="009B6042"/>
    <w:rsid w:val="009C5140"/>
    <w:rsid w:val="009C7AAF"/>
    <w:rsid w:val="009D3E0C"/>
    <w:rsid w:val="009E2550"/>
    <w:rsid w:val="009E51EC"/>
    <w:rsid w:val="009F0E90"/>
    <w:rsid w:val="009F5A94"/>
    <w:rsid w:val="00A1794A"/>
    <w:rsid w:val="00A20F74"/>
    <w:rsid w:val="00A21C04"/>
    <w:rsid w:val="00A46A60"/>
    <w:rsid w:val="00A6003A"/>
    <w:rsid w:val="00A634C4"/>
    <w:rsid w:val="00A671FC"/>
    <w:rsid w:val="00A814F3"/>
    <w:rsid w:val="00A8203D"/>
    <w:rsid w:val="00A95192"/>
    <w:rsid w:val="00AA6876"/>
    <w:rsid w:val="00AC06D7"/>
    <w:rsid w:val="00AC34E9"/>
    <w:rsid w:val="00AD4F7C"/>
    <w:rsid w:val="00AD6CFA"/>
    <w:rsid w:val="00AE2FF8"/>
    <w:rsid w:val="00AF352F"/>
    <w:rsid w:val="00B022F7"/>
    <w:rsid w:val="00B0652C"/>
    <w:rsid w:val="00B11936"/>
    <w:rsid w:val="00B230E8"/>
    <w:rsid w:val="00B50332"/>
    <w:rsid w:val="00B5448F"/>
    <w:rsid w:val="00B60D7F"/>
    <w:rsid w:val="00B726C8"/>
    <w:rsid w:val="00B74020"/>
    <w:rsid w:val="00B77413"/>
    <w:rsid w:val="00B8084B"/>
    <w:rsid w:val="00B87C9E"/>
    <w:rsid w:val="00B9214F"/>
    <w:rsid w:val="00BA3F2D"/>
    <w:rsid w:val="00BA66BC"/>
    <w:rsid w:val="00BB5982"/>
    <w:rsid w:val="00BC7BD0"/>
    <w:rsid w:val="00BD5636"/>
    <w:rsid w:val="00BE1FB3"/>
    <w:rsid w:val="00BF0781"/>
    <w:rsid w:val="00C3123B"/>
    <w:rsid w:val="00C34289"/>
    <w:rsid w:val="00C44F52"/>
    <w:rsid w:val="00C50717"/>
    <w:rsid w:val="00C53BB6"/>
    <w:rsid w:val="00C550A2"/>
    <w:rsid w:val="00C57E7D"/>
    <w:rsid w:val="00C63C96"/>
    <w:rsid w:val="00C6742A"/>
    <w:rsid w:val="00C700AA"/>
    <w:rsid w:val="00C71969"/>
    <w:rsid w:val="00C74DEB"/>
    <w:rsid w:val="00C856C9"/>
    <w:rsid w:val="00C86FB5"/>
    <w:rsid w:val="00CB0423"/>
    <w:rsid w:val="00CB113F"/>
    <w:rsid w:val="00CC1E7C"/>
    <w:rsid w:val="00CC3080"/>
    <w:rsid w:val="00CC426C"/>
    <w:rsid w:val="00CC4A04"/>
    <w:rsid w:val="00CE1C54"/>
    <w:rsid w:val="00CE2D26"/>
    <w:rsid w:val="00CE2E4F"/>
    <w:rsid w:val="00CE4940"/>
    <w:rsid w:val="00CE6A95"/>
    <w:rsid w:val="00CF734D"/>
    <w:rsid w:val="00D05F30"/>
    <w:rsid w:val="00D15103"/>
    <w:rsid w:val="00D24BA9"/>
    <w:rsid w:val="00D307E0"/>
    <w:rsid w:val="00D32673"/>
    <w:rsid w:val="00D45F8D"/>
    <w:rsid w:val="00D546D8"/>
    <w:rsid w:val="00D64041"/>
    <w:rsid w:val="00D665A3"/>
    <w:rsid w:val="00D90A8F"/>
    <w:rsid w:val="00D91E2A"/>
    <w:rsid w:val="00DA06BE"/>
    <w:rsid w:val="00DA5619"/>
    <w:rsid w:val="00DB1C7D"/>
    <w:rsid w:val="00DB2771"/>
    <w:rsid w:val="00DB6421"/>
    <w:rsid w:val="00DB7442"/>
    <w:rsid w:val="00DC4541"/>
    <w:rsid w:val="00DD25C9"/>
    <w:rsid w:val="00DE7937"/>
    <w:rsid w:val="00E01CF2"/>
    <w:rsid w:val="00E048B3"/>
    <w:rsid w:val="00E062A4"/>
    <w:rsid w:val="00E14573"/>
    <w:rsid w:val="00E16D7F"/>
    <w:rsid w:val="00E17F1A"/>
    <w:rsid w:val="00E37070"/>
    <w:rsid w:val="00E57602"/>
    <w:rsid w:val="00E6014E"/>
    <w:rsid w:val="00E618EB"/>
    <w:rsid w:val="00E65473"/>
    <w:rsid w:val="00E72309"/>
    <w:rsid w:val="00E75062"/>
    <w:rsid w:val="00E92169"/>
    <w:rsid w:val="00E95270"/>
    <w:rsid w:val="00E95FB1"/>
    <w:rsid w:val="00E976FB"/>
    <w:rsid w:val="00EC201A"/>
    <w:rsid w:val="00EC23C7"/>
    <w:rsid w:val="00EC787C"/>
    <w:rsid w:val="00ED110B"/>
    <w:rsid w:val="00EE72BC"/>
    <w:rsid w:val="00EF0D21"/>
    <w:rsid w:val="00EF3A2C"/>
    <w:rsid w:val="00EF4679"/>
    <w:rsid w:val="00F03406"/>
    <w:rsid w:val="00F0394E"/>
    <w:rsid w:val="00F1567F"/>
    <w:rsid w:val="00F21996"/>
    <w:rsid w:val="00F26917"/>
    <w:rsid w:val="00F36412"/>
    <w:rsid w:val="00F42495"/>
    <w:rsid w:val="00F60465"/>
    <w:rsid w:val="00F81452"/>
    <w:rsid w:val="00F8487D"/>
    <w:rsid w:val="00F910D1"/>
    <w:rsid w:val="00F94A5D"/>
    <w:rsid w:val="00FA6599"/>
    <w:rsid w:val="00FB08AE"/>
    <w:rsid w:val="00FB50EA"/>
    <w:rsid w:val="00FC157B"/>
    <w:rsid w:val="00FE052B"/>
    <w:rsid w:val="00FE18B5"/>
    <w:rsid w:val="00FF20CB"/>
    <w:rsid w:val="00FF54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AF06"/>
  <w15:chartTrackingRefBased/>
  <w15:docId w15:val="{2CD355E3-076D-2540-A007-45C4DE718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C9E"/>
    <w:rPr>
      <w:rFonts w:ascii="Times New Roman" w:eastAsia="Times New Roman" w:hAnsi="Times New Roman" w:cs="Times New Roman"/>
      <w:lang w:eastAsia="es-ES_tradnl"/>
    </w:rPr>
  </w:style>
  <w:style w:type="paragraph" w:styleId="Ttulo1">
    <w:name w:val="heading 1"/>
    <w:basedOn w:val="Normal"/>
    <w:next w:val="Normal"/>
    <w:link w:val="Ttulo1Car"/>
    <w:uiPriority w:val="9"/>
    <w:qFormat/>
    <w:rsid w:val="00E17F1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C74DE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065571"/>
    <w:pPr>
      <w:keepNext/>
      <w:jc w:val="center"/>
      <w:outlineLvl w:val="2"/>
    </w:pPr>
    <w:rPr>
      <w:rFonts w:ascii="NewBskvll BT" w:hAnsi="NewBskvll BT"/>
      <w:i/>
      <w:szCs w:val="20"/>
      <w:lang w:eastAsia="es-ES"/>
    </w:rPr>
  </w:style>
  <w:style w:type="paragraph" w:styleId="Ttulo4">
    <w:name w:val="heading 4"/>
    <w:basedOn w:val="Normal"/>
    <w:next w:val="Normal"/>
    <w:link w:val="Ttulo4Car"/>
    <w:uiPriority w:val="9"/>
    <w:unhideWhenUsed/>
    <w:qFormat/>
    <w:rsid w:val="00FF54E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065571"/>
    <w:pPr>
      <w:keepNext/>
      <w:keepLines/>
      <w:spacing w:before="200" w:line="276" w:lineRule="auto"/>
      <w:outlineLvl w:val="4"/>
    </w:pPr>
    <w:rPr>
      <w:rFonts w:asciiTheme="majorHAnsi" w:eastAsiaTheme="majorEastAsia" w:hAnsiTheme="majorHAnsi" w:cstheme="majorBidi"/>
      <w:color w:val="1F3763" w:themeColor="accent1" w:themeShade="7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B26BA"/>
    <w:rPr>
      <w:color w:val="0563C1" w:themeColor="hyperlink"/>
      <w:u w:val="single"/>
    </w:rPr>
  </w:style>
  <w:style w:type="character" w:styleId="Mencinsinresolver">
    <w:name w:val="Unresolved Mention"/>
    <w:basedOn w:val="Fuentedeprrafopredeter"/>
    <w:uiPriority w:val="99"/>
    <w:semiHidden/>
    <w:unhideWhenUsed/>
    <w:rsid w:val="000B26BA"/>
    <w:rPr>
      <w:color w:val="605E5C"/>
      <w:shd w:val="clear" w:color="auto" w:fill="E1DFDD"/>
    </w:rPr>
  </w:style>
  <w:style w:type="character" w:customStyle="1" w:styleId="Ttulo1Car">
    <w:name w:val="Título 1 Car"/>
    <w:basedOn w:val="Fuentedeprrafopredeter"/>
    <w:link w:val="Ttulo1"/>
    <w:uiPriority w:val="9"/>
    <w:rsid w:val="00E17F1A"/>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E17F1A"/>
    <w:pPr>
      <w:spacing w:before="480" w:line="276" w:lineRule="auto"/>
      <w:outlineLvl w:val="9"/>
    </w:pPr>
    <w:rPr>
      <w:b/>
      <w:bCs/>
      <w:sz w:val="28"/>
      <w:szCs w:val="28"/>
    </w:rPr>
  </w:style>
  <w:style w:type="paragraph" w:styleId="Textonotapie">
    <w:name w:val="footnote text"/>
    <w:basedOn w:val="Normal"/>
    <w:link w:val="TextonotapieCar"/>
    <w:uiPriority w:val="99"/>
    <w:semiHidden/>
    <w:unhideWhenUsed/>
    <w:rsid w:val="001D238E"/>
    <w:rPr>
      <w:sz w:val="20"/>
      <w:szCs w:val="20"/>
    </w:rPr>
  </w:style>
  <w:style w:type="character" w:customStyle="1" w:styleId="TextonotapieCar">
    <w:name w:val="Texto nota pie Car"/>
    <w:basedOn w:val="Fuentedeprrafopredeter"/>
    <w:link w:val="Textonotapie"/>
    <w:uiPriority w:val="99"/>
    <w:semiHidden/>
    <w:rsid w:val="001D238E"/>
    <w:rPr>
      <w:sz w:val="20"/>
      <w:szCs w:val="20"/>
    </w:rPr>
  </w:style>
  <w:style w:type="character" w:styleId="Refdenotaalpie">
    <w:name w:val="footnote reference"/>
    <w:basedOn w:val="Fuentedeprrafopredeter"/>
    <w:uiPriority w:val="99"/>
    <w:semiHidden/>
    <w:unhideWhenUsed/>
    <w:rsid w:val="001D238E"/>
    <w:rPr>
      <w:vertAlign w:val="superscript"/>
    </w:rPr>
  </w:style>
  <w:style w:type="paragraph" w:styleId="Encabezado">
    <w:name w:val="header"/>
    <w:basedOn w:val="Normal"/>
    <w:link w:val="EncabezadoCar"/>
    <w:uiPriority w:val="99"/>
    <w:unhideWhenUsed/>
    <w:rsid w:val="001764FF"/>
    <w:pPr>
      <w:tabs>
        <w:tab w:val="center" w:pos="4419"/>
        <w:tab w:val="right" w:pos="8838"/>
      </w:tabs>
    </w:pPr>
  </w:style>
  <w:style w:type="character" w:customStyle="1" w:styleId="EncabezadoCar">
    <w:name w:val="Encabezado Car"/>
    <w:basedOn w:val="Fuentedeprrafopredeter"/>
    <w:link w:val="Encabezado"/>
    <w:uiPriority w:val="99"/>
    <w:rsid w:val="001764FF"/>
  </w:style>
  <w:style w:type="paragraph" w:styleId="Piedepgina">
    <w:name w:val="footer"/>
    <w:basedOn w:val="Normal"/>
    <w:link w:val="PiedepginaCar"/>
    <w:uiPriority w:val="99"/>
    <w:unhideWhenUsed/>
    <w:rsid w:val="001764FF"/>
    <w:pPr>
      <w:tabs>
        <w:tab w:val="center" w:pos="4419"/>
        <w:tab w:val="right" w:pos="8838"/>
      </w:tabs>
    </w:pPr>
  </w:style>
  <w:style w:type="character" w:customStyle="1" w:styleId="PiedepginaCar">
    <w:name w:val="Pie de página Car"/>
    <w:basedOn w:val="Fuentedeprrafopredeter"/>
    <w:link w:val="Piedepgina"/>
    <w:uiPriority w:val="99"/>
    <w:rsid w:val="001764FF"/>
  </w:style>
  <w:style w:type="paragraph" w:styleId="NormalWeb">
    <w:name w:val="Normal (Web)"/>
    <w:basedOn w:val="Normal"/>
    <w:uiPriority w:val="99"/>
    <w:unhideWhenUsed/>
    <w:rsid w:val="001764FF"/>
    <w:pPr>
      <w:spacing w:before="100" w:beforeAutospacing="1" w:after="100" w:afterAutospacing="1"/>
    </w:pPr>
  </w:style>
  <w:style w:type="character" w:styleId="Hipervnculovisitado">
    <w:name w:val="FollowedHyperlink"/>
    <w:basedOn w:val="Fuentedeprrafopredeter"/>
    <w:uiPriority w:val="99"/>
    <w:semiHidden/>
    <w:unhideWhenUsed/>
    <w:rsid w:val="00A6003A"/>
    <w:rPr>
      <w:color w:val="954F72" w:themeColor="followedHyperlink"/>
      <w:u w:val="single"/>
    </w:rPr>
  </w:style>
  <w:style w:type="paragraph" w:styleId="Sinespaciado">
    <w:name w:val="No Spacing"/>
    <w:link w:val="SinespaciadoCar"/>
    <w:uiPriority w:val="1"/>
    <w:qFormat/>
    <w:rsid w:val="00A6003A"/>
    <w:rPr>
      <w:rFonts w:eastAsiaTheme="minorEastAsia"/>
      <w:sz w:val="22"/>
      <w:szCs w:val="22"/>
      <w:lang w:val="en-US" w:eastAsia="zh-CN"/>
    </w:rPr>
  </w:style>
  <w:style w:type="character" w:customStyle="1" w:styleId="SinespaciadoCar">
    <w:name w:val="Sin espaciado Car"/>
    <w:basedOn w:val="Fuentedeprrafopredeter"/>
    <w:link w:val="Sinespaciado"/>
    <w:uiPriority w:val="1"/>
    <w:rsid w:val="00A6003A"/>
    <w:rPr>
      <w:rFonts w:eastAsiaTheme="minorEastAsia"/>
      <w:sz w:val="22"/>
      <w:szCs w:val="22"/>
      <w:lang w:val="en-US" w:eastAsia="zh-CN"/>
    </w:rPr>
  </w:style>
  <w:style w:type="paragraph" w:styleId="Prrafodelista">
    <w:name w:val="List Paragraph"/>
    <w:basedOn w:val="Normal"/>
    <w:uiPriority w:val="34"/>
    <w:qFormat/>
    <w:rsid w:val="00394FDE"/>
    <w:pPr>
      <w:ind w:left="720"/>
      <w:contextualSpacing/>
    </w:pPr>
  </w:style>
  <w:style w:type="paragraph" w:styleId="Textodeglobo">
    <w:name w:val="Balloon Text"/>
    <w:basedOn w:val="Normal"/>
    <w:link w:val="TextodegloboCar"/>
    <w:uiPriority w:val="99"/>
    <w:semiHidden/>
    <w:unhideWhenUsed/>
    <w:rsid w:val="00B230E8"/>
    <w:rPr>
      <w:sz w:val="18"/>
      <w:szCs w:val="18"/>
    </w:rPr>
  </w:style>
  <w:style w:type="character" w:customStyle="1" w:styleId="TextodegloboCar">
    <w:name w:val="Texto de globo Car"/>
    <w:basedOn w:val="Fuentedeprrafopredeter"/>
    <w:link w:val="Textodeglobo"/>
    <w:uiPriority w:val="99"/>
    <w:semiHidden/>
    <w:rsid w:val="00B230E8"/>
    <w:rPr>
      <w:rFonts w:ascii="Times New Roman" w:hAnsi="Times New Roman" w:cs="Times New Roman"/>
      <w:sz w:val="18"/>
      <w:szCs w:val="18"/>
    </w:rPr>
  </w:style>
  <w:style w:type="character" w:customStyle="1" w:styleId="Ttulo3Car">
    <w:name w:val="Título 3 Car"/>
    <w:basedOn w:val="Fuentedeprrafopredeter"/>
    <w:link w:val="Ttulo3"/>
    <w:rsid w:val="00065571"/>
    <w:rPr>
      <w:rFonts w:ascii="NewBskvll BT" w:eastAsia="Times New Roman" w:hAnsi="NewBskvll BT" w:cs="Times New Roman"/>
      <w:i/>
      <w:szCs w:val="20"/>
      <w:lang w:eastAsia="es-ES"/>
    </w:rPr>
  </w:style>
  <w:style w:type="character" w:customStyle="1" w:styleId="Ttulo5Car">
    <w:name w:val="Título 5 Car"/>
    <w:basedOn w:val="Fuentedeprrafopredeter"/>
    <w:link w:val="Ttulo5"/>
    <w:uiPriority w:val="9"/>
    <w:semiHidden/>
    <w:rsid w:val="00065571"/>
    <w:rPr>
      <w:rFonts w:asciiTheme="majorHAnsi" w:eastAsiaTheme="majorEastAsia" w:hAnsiTheme="majorHAnsi" w:cstheme="majorBidi"/>
      <w:color w:val="1F3763" w:themeColor="accent1" w:themeShade="7F"/>
      <w:sz w:val="22"/>
      <w:szCs w:val="22"/>
    </w:rPr>
  </w:style>
  <w:style w:type="paragraph" w:styleId="Textoindependiente">
    <w:name w:val="Body Text"/>
    <w:basedOn w:val="Normal"/>
    <w:link w:val="TextoindependienteCar"/>
    <w:semiHidden/>
    <w:unhideWhenUsed/>
    <w:rsid w:val="00065571"/>
    <w:pPr>
      <w:jc w:val="center"/>
    </w:pPr>
    <w:rPr>
      <w:sz w:val="48"/>
      <w:szCs w:val="20"/>
      <w:lang w:eastAsia="es-ES"/>
    </w:rPr>
  </w:style>
  <w:style w:type="character" w:customStyle="1" w:styleId="TextoindependienteCar">
    <w:name w:val="Texto independiente Car"/>
    <w:basedOn w:val="Fuentedeprrafopredeter"/>
    <w:link w:val="Textoindependiente"/>
    <w:semiHidden/>
    <w:rsid w:val="00065571"/>
    <w:rPr>
      <w:rFonts w:ascii="Times New Roman" w:eastAsia="Times New Roman" w:hAnsi="Times New Roman" w:cs="Times New Roman"/>
      <w:sz w:val="48"/>
      <w:szCs w:val="20"/>
      <w:lang w:eastAsia="es-ES"/>
    </w:rPr>
  </w:style>
  <w:style w:type="paragraph" w:styleId="Textoindependiente2">
    <w:name w:val="Body Text 2"/>
    <w:basedOn w:val="Normal"/>
    <w:link w:val="Textoindependiente2Car"/>
    <w:uiPriority w:val="99"/>
    <w:semiHidden/>
    <w:unhideWhenUsed/>
    <w:rsid w:val="00065571"/>
    <w:pPr>
      <w:spacing w:after="120" w:line="480" w:lineRule="auto"/>
    </w:pPr>
    <w:rPr>
      <w:sz w:val="22"/>
      <w:szCs w:val="22"/>
    </w:rPr>
  </w:style>
  <w:style w:type="character" w:customStyle="1" w:styleId="Textoindependiente2Car">
    <w:name w:val="Texto independiente 2 Car"/>
    <w:basedOn w:val="Fuentedeprrafopredeter"/>
    <w:link w:val="Textoindependiente2"/>
    <w:uiPriority w:val="99"/>
    <w:semiHidden/>
    <w:rsid w:val="00065571"/>
    <w:rPr>
      <w:sz w:val="22"/>
      <w:szCs w:val="22"/>
    </w:rPr>
  </w:style>
  <w:style w:type="character" w:customStyle="1" w:styleId="apple-converted-space">
    <w:name w:val="apple-converted-space"/>
    <w:basedOn w:val="Fuentedeprrafopredeter"/>
    <w:rsid w:val="00D32673"/>
  </w:style>
  <w:style w:type="table" w:styleId="Tablaconcuadrcula">
    <w:name w:val="Table Grid"/>
    <w:basedOn w:val="Tablanormal"/>
    <w:uiPriority w:val="39"/>
    <w:rsid w:val="00B87C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ss-exrw3m">
    <w:name w:val="css-exrw3m"/>
    <w:basedOn w:val="Normal"/>
    <w:rsid w:val="00DA5619"/>
    <w:pPr>
      <w:spacing w:before="100" w:beforeAutospacing="1" w:after="100" w:afterAutospacing="1"/>
    </w:pPr>
  </w:style>
  <w:style w:type="character" w:customStyle="1" w:styleId="Ttulo2Car">
    <w:name w:val="Título 2 Car"/>
    <w:basedOn w:val="Fuentedeprrafopredeter"/>
    <w:link w:val="Ttulo2"/>
    <w:uiPriority w:val="9"/>
    <w:rsid w:val="00C74DEB"/>
    <w:rPr>
      <w:rFonts w:asciiTheme="majorHAnsi" w:eastAsiaTheme="majorEastAsia" w:hAnsiTheme="majorHAnsi" w:cstheme="majorBidi"/>
      <w:color w:val="2F5496" w:themeColor="accent1" w:themeShade="BF"/>
      <w:sz w:val="26"/>
      <w:szCs w:val="26"/>
      <w:lang w:eastAsia="es-ES_tradnl"/>
    </w:rPr>
  </w:style>
  <w:style w:type="character" w:customStyle="1" w:styleId="Ttulo4Car">
    <w:name w:val="Título 4 Car"/>
    <w:basedOn w:val="Fuentedeprrafopredeter"/>
    <w:link w:val="Ttulo4"/>
    <w:uiPriority w:val="9"/>
    <w:rsid w:val="00FF54EA"/>
    <w:rPr>
      <w:rFonts w:asciiTheme="majorHAnsi" w:eastAsiaTheme="majorEastAsia" w:hAnsiTheme="majorHAnsi" w:cstheme="majorBidi"/>
      <w:i/>
      <w:iCs/>
      <w:color w:val="2F5496" w:themeColor="accent1" w:themeShade="BF"/>
      <w:lang w:eastAsia="es-ES_tradnl"/>
    </w:rPr>
  </w:style>
  <w:style w:type="paragraph" w:styleId="TDC3">
    <w:name w:val="toc 3"/>
    <w:basedOn w:val="Normal"/>
    <w:next w:val="Normal"/>
    <w:autoRedefine/>
    <w:uiPriority w:val="39"/>
    <w:unhideWhenUsed/>
    <w:rsid w:val="00FF54EA"/>
    <w:pPr>
      <w:ind w:left="480"/>
    </w:pPr>
    <w:rPr>
      <w:rFonts w:asciiTheme="minorHAnsi" w:hAnsiTheme="minorHAnsi" w:cstheme="minorHAnsi"/>
      <w:sz w:val="20"/>
      <w:szCs w:val="20"/>
    </w:rPr>
  </w:style>
  <w:style w:type="paragraph" w:styleId="TDC2">
    <w:name w:val="toc 2"/>
    <w:basedOn w:val="Normal"/>
    <w:next w:val="Normal"/>
    <w:autoRedefine/>
    <w:uiPriority w:val="39"/>
    <w:unhideWhenUsed/>
    <w:rsid w:val="00FF54EA"/>
    <w:pPr>
      <w:spacing w:before="120"/>
      <w:ind w:left="240"/>
    </w:pPr>
    <w:rPr>
      <w:rFonts w:asciiTheme="minorHAnsi" w:hAnsiTheme="minorHAnsi" w:cstheme="minorHAnsi"/>
      <w:b/>
      <w:bCs/>
      <w:sz w:val="22"/>
      <w:szCs w:val="22"/>
    </w:rPr>
  </w:style>
  <w:style w:type="paragraph" w:styleId="TDC1">
    <w:name w:val="toc 1"/>
    <w:basedOn w:val="Normal"/>
    <w:next w:val="Normal"/>
    <w:autoRedefine/>
    <w:uiPriority w:val="39"/>
    <w:unhideWhenUsed/>
    <w:rsid w:val="00FF54EA"/>
    <w:pPr>
      <w:spacing w:before="120"/>
    </w:pPr>
    <w:rPr>
      <w:rFonts w:asciiTheme="minorHAnsi" w:hAnsiTheme="minorHAnsi" w:cstheme="minorHAnsi"/>
      <w:b/>
      <w:bCs/>
      <w:i/>
      <w:iCs/>
    </w:rPr>
  </w:style>
  <w:style w:type="paragraph" w:styleId="TDC4">
    <w:name w:val="toc 4"/>
    <w:basedOn w:val="Normal"/>
    <w:next w:val="Normal"/>
    <w:autoRedefine/>
    <w:uiPriority w:val="39"/>
    <w:semiHidden/>
    <w:unhideWhenUsed/>
    <w:rsid w:val="00FF54EA"/>
    <w:pPr>
      <w:ind w:left="720"/>
    </w:pPr>
    <w:rPr>
      <w:rFonts w:asciiTheme="minorHAnsi" w:hAnsiTheme="minorHAnsi" w:cstheme="minorHAnsi"/>
      <w:sz w:val="20"/>
      <w:szCs w:val="20"/>
    </w:rPr>
  </w:style>
  <w:style w:type="paragraph" w:styleId="TDC5">
    <w:name w:val="toc 5"/>
    <w:basedOn w:val="Normal"/>
    <w:next w:val="Normal"/>
    <w:autoRedefine/>
    <w:uiPriority w:val="39"/>
    <w:semiHidden/>
    <w:unhideWhenUsed/>
    <w:rsid w:val="00FF54EA"/>
    <w:pPr>
      <w:ind w:left="960"/>
    </w:pPr>
    <w:rPr>
      <w:rFonts w:asciiTheme="minorHAnsi" w:hAnsiTheme="minorHAnsi" w:cstheme="minorHAnsi"/>
      <w:sz w:val="20"/>
      <w:szCs w:val="20"/>
    </w:rPr>
  </w:style>
  <w:style w:type="paragraph" w:styleId="TDC6">
    <w:name w:val="toc 6"/>
    <w:basedOn w:val="Normal"/>
    <w:next w:val="Normal"/>
    <w:autoRedefine/>
    <w:uiPriority w:val="39"/>
    <w:semiHidden/>
    <w:unhideWhenUsed/>
    <w:rsid w:val="00FF54EA"/>
    <w:pPr>
      <w:ind w:left="1200"/>
    </w:pPr>
    <w:rPr>
      <w:rFonts w:asciiTheme="minorHAnsi" w:hAnsiTheme="minorHAnsi" w:cstheme="minorHAnsi"/>
      <w:sz w:val="20"/>
      <w:szCs w:val="20"/>
    </w:rPr>
  </w:style>
  <w:style w:type="paragraph" w:styleId="TDC7">
    <w:name w:val="toc 7"/>
    <w:basedOn w:val="Normal"/>
    <w:next w:val="Normal"/>
    <w:autoRedefine/>
    <w:uiPriority w:val="39"/>
    <w:semiHidden/>
    <w:unhideWhenUsed/>
    <w:rsid w:val="00FF54EA"/>
    <w:pPr>
      <w:ind w:left="1440"/>
    </w:pPr>
    <w:rPr>
      <w:rFonts w:asciiTheme="minorHAnsi" w:hAnsiTheme="minorHAnsi" w:cstheme="minorHAnsi"/>
      <w:sz w:val="20"/>
      <w:szCs w:val="20"/>
    </w:rPr>
  </w:style>
  <w:style w:type="paragraph" w:styleId="TDC8">
    <w:name w:val="toc 8"/>
    <w:basedOn w:val="Normal"/>
    <w:next w:val="Normal"/>
    <w:autoRedefine/>
    <w:uiPriority w:val="39"/>
    <w:semiHidden/>
    <w:unhideWhenUsed/>
    <w:rsid w:val="00FF54EA"/>
    <w:pPr>
      <w:ind w:left="1680"/>
    </w:pPr>
    <w:rPr>
      <w:rFonts w:asciiTheme="minorHAnsi" w:hAnsiTheme="minorHAnsi" w:cstheme="minorHAnsi"/>
      <w:sz w:val="20"/>
      <w:szCs w:val="20"/>
    </w:rPr>
  </w:style>
  <w:style w:type="paragraph" w:styleId="TDC9">
    <w:name w:val="toc 9"/>
    <w:basedOn w:val="Normal"/>
    <w:next w:val="Normal"/>
    <w:autoRedefine/>
    <w:uiPriority w:val="39"/>
    <w:semiHidden/>
    <w:unhideWhenUsed/>
    <w:rsid w:val="00FF54EA"/>
    <w:pPr>
      <w:ind w:left="1920"/>
    </w:pPr>
    <w:rPr>
      <w:rFonts w:asciiTheme="minorHAnsi" w:hAnsiTheme="minorHAnsi" w:cstheme="minorHAnsi"/>
      <w:sz w:val="20"/>
      <w:szCs w:val="20"/>
    </w:rPr>
  </w:style>
  <w:style w:type="paragraph" w:styleId="Descripcin">
    <w:name w:val="caption"/>
    <w:basedOn w:val="Normal"/>
    <w:next w:val="Normal"/>
    <w:uiPriority w:val="35"/>
    <w:unhideWhenUsed/>
    <w:qFormat/>
    <w:rsid w:val="00FE052B"/>
    <w:pPr>
      <w:spacing w:after="200"/>
    </w:pPr>
    <w:rPr>
      <w:i/>
      <w:iCs/>
      <w:color w:val="44546A" w:themeColor="text2"/>
      <w:sz w:val="18"/>
      <w:szCs w:val="18"/>
    </w:rPr>
  </w:style>
  <w:style w:type="paragraph" w:styleId="Tabladeilustraciones">
    <w:name w:val="table of figures"/>
    <w:basedOn w:val="Normal"/>
    <w:next w:val="Normal"/>
    <w:uiPriority w:val="99"/>
    <w:unhideWhenUsed/>
    <w:rsid w:val="00FE052B"/>
  </w:style>
  <w:style w:type="paragraph" w:styleId="Bibliografa">
    <w:name w:val="Bibliography"/>
    <w:basedOn w:val="Normal"/>
    <w:next w:val="Normal"/>
    <w:uiPriority w:val="37"/>
    <w:unhideWhenUsed/>
    <w:rsid w:val="00FA6599"/>
  </w:style>
  <w:style w:type="character" w:styleId="Textoennegrita">
    <w:name w:val="Strong"/>
    <w:basedOn w:val="Fuentedeprrafopredeter"/>
    <w:uiPriority w:val="22"/>
    <w:qFormat/>
    <w:rsid w:val="009F0E90"/>
    <w:rPr>
      <w:b/>
      <w:bCs/>
    </w:rPr>
  </w:style>
  <w:style w:type="character" w:customStyle="1" w:styleId="sinenlace">
    <w:name w:val="sin_enlace"/>
    <w:basedOn w:val="Fuentedeprrafopredeter"/>
    <w:rsid w:val="009F0E90"/>
  </w:style>
  <w:style w:type="character" w:styleId="Refdecomentario">
    <w:name w:val="annotation reference"/>
    <w:basedOn w:val="Fuentedeprrafopredeter"/>
    <w:uiPriority w:val="99"/>
    <w:semiHidden/>
    <w:unhideWhenUsed/>
    <w:rsid w:val="00677168"/>
    <w:rPr>
      <w:sz w:val="16"/>
      <w:szCs w:val="16"/>
    </w:rPr>
  </w:style>
  <w:style w:type="paragraph" w:styleId="Textocomentario">
    <w:name w:val="annotation text"/>
    <w:basedOn w:val="Normal"/>
    <w:link w:val="TextocomentarioCar"/>
    <w:uiPriority w:val="99"/>
    <w:semiHidden/>
    <w:unhideWhenUsed/>
    <w:rsid w:val="00677168"/>
    <w:rPr>
      <w:sz w:val="20"/>
      <w:szCs w:val="20"/>
    </w:rPr>
  </w:style>
  <w:style w:type="character" w:customStyle="1" w:styleId="TextocomentarioCar">
    <w:name w:val="Texto comentario Car"/>
    <w:basedOn w:val="Fuentedeprrafopredeter"/>
    <w:link w:val="Textocomentario"/>
    <w:uiPriority w:val="99"/>
    <w:semiHidden/>
    <w:rsid w:val="00677168"/>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677168"/>
    <w:rPr>
      <w:b/>
      <w:bCs/>
    </w:rPr>
  </w:style>
  <w:style w:type="character" w:customStyle="1" w:styleId="AsuntodelcomentarioCar">
    <w:name w:val="Asunto del comentario Car"/>
    <w:basedOn w:val="TextocomentarioCar"/>
    <w:link w:val="Asuntodelcomentario"/>
    <w:uiPriority w:val="99"/>
    <w:semiHidden/>
    <w:rsid w:val="00677168"/>
    <w:rPr>
      <w:rFonts w:ascii="Times New Roman" w:eastAsia="Times New Roman" w:hAnsi="Times New Roman" w:cs="Times New Roman"/>
      <w:b/>
      <w:bCs/>
      <w:sz w:val="20"/>
      <w:szCs w:val="2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5170">
      <w:bodyDiv w:val="1"/>
      <w:marLeft w:val="0"/>
      <w:marRight w:val="0"/>
      <w:marTop w:val="0"/>
      <w:marBottom w:val="0"/>
      <w:divBdr>
        <w:top w:val="none" w:sz="0" w:space="0" w:color="auto"/>
        <w:left w:val="none" w:sz="0" w:space="0" w:color="auto"/>
        <w:bottom w:val="none" w:sz="0" w:space="0" w:color="auto"/>
        <w:right w:val="none" w:sz="0" w:space="0" w:color="auto"/>
      </w:divBdr>
    </w:div>
    <w:div w:id="18898010">
      <w:bodyDiv w:val="1"/>
      <w:marLeft w:val="0"/>
      <w:marRight w:val="0"/>
      <w:marTop w:val="0"/>
      <w:marBottom w:val="0"/>
      <w:divBdr>
        <w:top w:val="none" w:sz="0" w:space="0" w:color="auto"/>
        <w:left w:val="none" w:sz="0" w:space="0" w:color="auto"/>
        <w:bottom w:val="none" w:sz="0" w:space="0" w:color="auto"/>
        <w:right w:val="none" w:sz="0" w:space="0" w:color="auto"/>
      </w:divBdr>
    </w:div>
    <w:div w:id="19940892">
      <w:bodyDiv w:val="1"/>
      <w:marLeft w:val="0"/>
      <w:marRight w:val="0"/>
      <w:marTop w:val="0"/>
      <w:marBottom w:val="0"/>
      <w:divBdr>
        <w:top w:val="none" w:sz="0" w:space="0" w:color="auto"/>
        <w:left w:val="none" w:sz="0" w:space="0" w:color="auto"/>
        <w:bottom w:val="none" w:sz="0" w:space="0" w:color="auto"/>
        <w:right w:val="none" w:sz="0" w:space="0" w:color="auto"/>
      </w:divBdr>
    </w:div>
    <w:div w:id="30427398">
      <w:bodyDiv w:val="1"/>
      <w:marLeft w:val="0"/>
      <w:marRight w:val="0"/>
      <w:marTop w:val="0"/>
      <w:marBottom w:val="0"/>
      <w:divBdr>
        <w:top w:val="none" w:sz="0" w:space="0" w:color="auto"/>
        <w:left w:val="none" w:sz="0" w:space="0" w:color="auto"/>
        <w:bottom w:val="none" w:sz="0" w:space="0" w:color="auto"/>
        <w:right w:val="none" w:sz="0" w:space="0" w:color="auto"/>
      </w:divBdr>
    </w:div>
    <w:div w:id="33819215">
      <w:bodyDiv w:val="1"/>
      <w:marLeft w:val="0"/>
      <w:marRight w:val="0"/>
      <w:marTop w:val="0"/>
      <w:marBottom w:val="0"/>
      <w:divBdr>
        <w:top w:val="none" w:sz="0" w:space="0" w:color="auto"/>
        <w:left w:val="none" w:sz="0" w:space="0" w:color="auto"/>
        <w:bottom w:val="none" w:sz="0" w:space="0" w:color="auto"/>
        <w:right w:val="none" w:sz="0" w:space="0" w:color="auto"/>
      </w:divBdr>
    </w:div>
    <w:div w:id="41760538">
      <w:bodyDiv w:val="1"/>
      <w:marLeft w:val="0"/>
      <w:marRight w:val="0"/>
      <w:marTop w:val="0"/>
      <w:marBottom w:val="0"/>
      <w:divBdr>
        <w:top w:val="none" w:sz="0" w:space="0" w:color="auto"/>
        <w:left w:val="none" w:sz="0" w:space="0" w:color="auto"/>
        <w:bottom w:val="none" w:sz="0" w:space="0" w:color="auto"/>
        <w:right w:val="none" w:sz="0" w:space="0" w:color="auto"/>
      </w:divBdr>
      <w:divsChild>
        <w:div w:id="438911147">
          <w:marLeft w:val="0"/>
          <w:marRight w:val="0"/>
          <w:marTop w:val="0"/>
          <w:marBottom w:val="0"/>
          <w:divBdr>
            <w:top w:val="none" w:sz="0" w:space="0" w:color="auto"/>
            <w:left w:val="none" w:sz="0" w:space="0" w:color="auto"/>
            <w:bottom w:val="none" w:sz="0" w:space="0" w:color="auto"/>
            <w:right w:val="none" w:sz="0" w:space="0" w:color="auto"/>
          </w:divBdr>
          <w:divsChild>
            <w:div w:id="349334216">
              <w:marLeft w:val="0"/>
              <w:marRight w:val="0"/>
              <w:marTop w:val="0"/>
              <w:marBottom w:val="0"/>
              <w:divBdr>
                <w:top w:val="none" w:sz="0" w:space="0" w:color="auto"/>
                <w:left w:val="none" w:sz="0" w:space="0" w:color="auto"/>
                <w:bottom w:val="none" w:sz="0" w:space="0" w:color="auto"/>
                <w:right w:val="none" w:sz="0" w:space="0" w:color="auto"/>
              </w:divBdr>
              <w:divsChild>
                <w:div w:id="902914806">
                  <w:marLeft w:val="0"/>
                  <w:marRight w:val="0"/>
                  <w:marTop w:val="0"/>
                  <w:marBottom w:val="0"/>
                  <w:divBdr>
                    <w:top w:val="none" w:sz="0" w:space="0" w:color="auto"/>
                    <w:left w:val="none" w:sz="0" w:space="0" w:color="auto"/>
                    <w:bottom w:val="none" w:sz="0" w:space="0" w:color="auto"/>
                    <w:right w:val="none" w:sz="0" w:space="0" w:color="auto"/>
                  </w:divBdr>
                </w:div>
                <w:div w:id="17592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13249">
      <w:bodyDiv w:val="1"/>
      <w:marLeft w:val="0"/>
      <w:marRight w:val="0"/>
      <w:marTop w:val="0"/>
      <w:marBottom w:val="0"/>
      <w:divBdr>
        <w:top w:val="none" w:sz="0" w:space="0" w:color="auto"/>
        <w:left w:val="none" w:sz="0" w:space="0" w:color="auto"/>
        <w:bottom w:val="none" w:sz="0" w:space="0" w:color="auto"/>
        <w:right w:val="none" w:sz="0" w:space="0" w:color="auto"/>
      </w:divBdr>
      <w:divsChild>
        <w:div w:id="2087337281">
          <w:marLeft w:val="0"/>
          <w:marRight w:val="0"/>
          <w:marTop w:val="0"/>
          <w:marBottom w:val="0"/>
          <w:divBdr>
            <w:top w:val="none" w:sz="0" w:space="0" w:color="auto"/>
            <w:left w:val="none" w:sz="0" w:space="0" w:color="auto"/>
            <w:bottom w:val="none" w:sz="0" w:space="0" w:color="auto"/>
            <w:right w:val="none" w:sz="0" w:space="0" w:color="auto"/>
          </w:divBdr>
          <w:divsChild>
            <w:div w:id="1261448619">
              <w:marLeft w:val="0"/>
              <w:marRight w:val="0"/>
              <w:marTop w:val="0"/>
              <w:marBottom w:val="0"/>
              <w:divBdr>
                <w:top w:val="none" w:sz="0" w:space="0" w:color="auto"/>
                <w:left w:val="none" w:sz="0" w:space="0" w:color="auto"/>
                <w:bottom w:val="none" w:sz="0" w:space="0" w:color="auto"/>
                <w:right w:val="none" w:sz="0" w:space="0" w:color="auto"/>
              </w:divBdr>
              <w:divsChild>
                <w:div w:id="7073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38933">
      <w:bodyDiv w:val="1"/>
      <w:marLeft w:val="0"/>
      <w:marRight w:val="0"/>
      <w:marTop w:val="0"/>
      <w:marBottom w:val="0"/>
      <w:divBdr>
        <w:top w:val="none" w:sz="0" w:space="0" w:color="auto"/>
        <w:left w:val="none" w:sz="0" w:space="0" w:color="auto"/>
        <w:bottom w:val="none" w:sz="0" w:space="0" w:color="auto"/>
        <w:right w:val="none" w:sz="0" w:space="0" w:color="auto"/>
      </w:divBdr>
    </w:div>
    <w:div w:id="60570056">
      <w:bodyDiv w:val="1"/>
      <w:marLeft w:val="0"/>
      <w:marRight w:val="0"/>
      <w:marTop w:val="0"/>
      <w:marBottom w:val="0"/>
      <w:divBdr>
        <w:top w:val="none" w:sz="0" w:space="0" w:color="auto"/>
        <w:left w:val="none" w:sz="0" w:space="0" w:color="auto"/>
        <w:bottom w:val="none" w:sz="0" w:space="0" w:color="auto"/>
        <w:right w:val="none" w:sz="0" w:space="0" w:color="auto"/>
      </w:divBdr>
      <w:divsChild>
        <w:div w:id="939608166">
          <w:marLeft w:val="0"/>
          <w:marRight w:val="0"/>
          <w:marTop w:val="0"/>
          <w:marBottom w:val="0"/>
          <w:divBdr>
            <w:top w:val="none" w:sz="0" w:space="0" w:color="auto"/>
            <w:left w:val="none" w:sz="0" w:space="0" w:color="auto"/>
            <w:bottom w:val="none" w:sz="0" w:space="0" w:color="auto"/>
            <w:right w:val="none" w:sz="0" w:space="0" w:color="auto"/>
          </w:divBdr>
          <w:divsChild>
            <w:div w:id="1673724266">
              <w:marLeft w:val="0"/>
              <w:marRight w:val="0"/>
              <w:marTop w:val="0"/>
              <w:marBottom w:val="0"/>
              <w:divBdr>
                <w:top w:val="none" w:sz="0" w:space="0" w:color="auto"/>
                <w:left w:val="none" w:sz="0" w:space="0" w:color="auto"/>
                <w:bottom w:val="none" w:sz="0" w:space="0" w:color="auto"/>
                <w:right w:val="none" w:sz="0" w:space="0" w:color="auto"/>
              </w:divBdr>
              <w:divsChild>
                <w:div w:id="60183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75175">
      <w:bodyDiv w:val="1"/>
      <w:marLeft w:val="0"/>
      <w:marRight w:val="0"/>
      <w:marTop w:val="0"/>
      <w:marBottom w:val="0"/>
      <w:divBdr>
        <w:top w:val="none" w:sz="0" w:space="0" w:color="auto"/>
        <w:left w:val="none" w:sz="0" w:space="0" w:color="auto"/>
        <w:bottom w:val="none" w:sz="0" w:space="0" w:color="auto"/>
        <w:right w:val="none" w:sz="0" w:space="0" w:color="auto"/>
      </w:divBdr>
      <w:divsChild>
        <w:div w:id="165293126">
          <w:marLeft w:val="0"/>
          <w:marRight w:val="0"/>
          <w:marTop w:val="0"/>
          <w:marBottom w:val="0"/>
          <w:divBdr>
            <w:top w:val="none" w:sz="0" w:space="0" w:color="auto"/>
            <w:left w:val="none" w:sz="0" w:space="0" w:color="auto"/>
            <w:bottom w:val="none" w:sz="0" w:space="0" w:color="auto"/>
            <w:right w:val="none" w:sz="0" w:space="0" w:color="auto"/>
          </w:divBdr>
          <w:divsChild>
            <w:div w:id="141390580">
              <w:marLeft w:val="0"/>
              <w:marRight w:val="0"/>
              <w:marTop w:val="0"/>
              <w:marBottom w:val="0"/>
              <w:divBdr>
                <w:top w:val="none" w:sz="0" w:space="0" w:color="auto"/>
                <w:left w:val="none" w:sz="0" w:space="0" w:color="auto"/>
                <w:bottom w:val="none" w:sz="0" w:space="0" w:color="auto"/>
                <w:right w:val="none" w:sz="0" w:space="0" w:color="auto"/>
              </w:divBdr>
              <w:divsChild>
                <w:div w:id="1221282478">
                  <w:marLeft w:val="0"/>
                  <w:marRight w:val="0"/>
                  <w:marTop w:val="0"/>
                  <w:marBottom w:val="0"/>
                  <w:divBdr>
                    <w:top w:val="none" w:sz="0" w:space="0" w:color="auto"/>
                    <w:left w:val="none" w:sz="0" w:space="0" w:color="auto"/>
                    <w:bottom w:val="none" w:sz="0" w:space="0" w:color="auto"/>
                    <w:right w:val="none" w:sz="0" w:space="0" w:color="auto"/>
                  </w:divBdr>
                </w:div>
              </w:divsChild>
            </w:div>
            <w:div w:id="892543943">
              <w:marLeft w:val="0"/>
              <w:marRight w:val="0"/>
              <w:marTop w:val="0"/>
              <w:marBottom w:val="0"/>
              <w:divBdr>
                <w:top w:val="none" w:sz="0" w:space="0" w:color="auto"/>
                <w:left w:val="none" w:sz="0" w:space="0" w:color="auto"/>
                <w:bottom w:val="none" w:sz="0" w:space="0" w:color="auto"/>
                <w:right w:val="none" w:sz="0" w:space="0" w:color="auto"/>
              </w:divBdr>
              <w:divsChild>
                <w:div w:id="86325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890207">
          <w:marLeft w:val="0"/>
          <w:marRight w:val="0"/>
          <w:marTop w:val="0"/>
          <w:marBottom w:val="0"/>
          <w:divBdr>
            <w:top w:val="none" w:sz="0" w:space="0" w:color="auto"/>
            <w:left w:val="none" w:sz="0" w:space="0" w:color="auto"/>
            <w:bottom w:val="none" w:sz="0" w:space="0" w:color="auto"/>
            <w:right w:val="none" w:sz="0" w:space="0" w:color="auto"/>
          </w:divBdr>
          <w:divsChild>
            <w:div w:id="1188832282">
              <w:marLeft w:val="0"/>
              <w:marRight w:val="0"/>
              <w:marTop w:val="0"/>
              <w:marBottom w:val="0"/>
              <w:divBdr>
                <w:top w:val="none" w:sz="0" w:space="0" w:color="auto"/>
                <w:left w:val="none" w:sz="0" w:space="0" w:color="auto"/>
                <w:bottom w:val="none" w:sz="0" w:space="0" w:color="auto"/>
                <w:right w:val="none" w:sz="0" w:space="0" w:color="auto"/>
              </w:divBdr>
              <w:divsChild>
                <w:div w:id="2138520148">
                  <w:marLeft w:val="0"/>
                  <w:marRight w:val="0"/>
                  <w:marTop w:val="0"/>
                  <w:marBottom w:val="0"/>
                  <w:divBdr>
                    <w:top w:val="none" w:sz="0" w:space="0" w:color="auto"/>
                    <w:left w:val="none" w:sz="0" w:space="0" w:color="auto"/>
                    <w:bottom w:val="none" w:sz="0" w:space="0" w:color="auto"/>
                    <w:right w:val="none" w:sz="0" w:space="0" w:color="auto"/>
                  </w:divBdr>
                </w:div>
              </w:divsChild>
            </w:div>
            <w:div w:id="1336415365">
              <w:marLeft w:val="0"/>
              <w:marRight w:val="0"/>
              <w:marTop w:val="0"/>
              <w:marBottom w:val="0"/>
              <w:divBdr>
                <w:top w:val="none" w:sz="0" w:space="0" w:color="auto"/>
                <w:left w:val="none" w:sz="0" w:space="0" w:color="auto"/>
                <w:bottom w:val="none" w:sz="0" w:space="0" w:color="auto"/>
                <w:right w:val="none" w:sz="0" w:space="0" w:color="auto"/>
              </w:divBdr>
              <w:divsChild>
                <w:div w:id="35569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26850">
      <w:bodyDiv w:val="1"/>
      <w:marLeft w:val="0"/>
      <w:marRight w:val="0"/>
      <w:marTop w:val="0"/>
      <w:marBottom w:val="0"/>
      <w:divBdr>
        <w:top w:val="none" w:sz="0" w:space="0" w:color="auto"/>
        <w:left w:val="none" w:sz="0" w:space="0" w:color="auto"/>
        <w:bottom w:val="none" w:sz="0" w:space="0" w:color="auto"/>
        <w:right w:val="none" w:sz="0" w:space="0" w:color="auto"/>
      </w:divBdr>
    </w:div>
    <w:div w:id="96289558">
      <w:bodyDiv w:val="1"/>
      <w:marLeft w:val="0"/>
      <w:marRight w:val="0"/>
      <w:marTop w:val="0"/>
      <w:marBottom w:val="0"/>
      <w:divBdr>
        <w:top w:val="none" w:sz="0" w:space="0" w:color="auto"/>
        <w:left w:val="none" w:sz="0" w:space="0" w:color="auto"/>
        <w:bottom w:val="none" w:sz="0" w:space="0" w:color="auto"/>
        <w:right w:val="none" w:sz="0" w:space="0" w:color="auto"/>
      </w:divBdr>
    </w:div>
    <w:div w:id="100609082">
      <w:bodyDiv w:val="1"/>
      <w:marLeft w:val="0"/>
      <w:marRight w:val="0"/>
      <w:marTop w:val="0"/>
      <w:marBottom w:val="0"/>
      <w:divBdr>
        <w:top w:val="none" w:sz="0" w:space="0" w:color="auto"/>
        <w:left w:val="none" w:sz="0" w:space="0" w:color="auto"/>
        <w:bottom w:val="none" w:sz="0" w:space="0" w:color="auto"/>
        <w:right w:val="none" w:sz="0" w:space="0" w:color="auto"/>
      </w:divBdr>
    </w:div>
    <w:div w:id="126972434">
      <w:bodyDiv w:val="1"/>
      <w:marLeft w:val="0"/>
      <w:marRight w:val="0"/>
      <w:marTop w:val="0"/>
      <w:marBottom w:val="0"/>
      <w:divBdr>
        <w:top w:val="none" w:sz="0" w:space="0" w:color="auto"/>
        <w:left w:val="none" w:sz="0" w:space="0" w:color="auto"/>
        <w:bottom w:val="none" w:sz="0" w:space="0" w:color="auto"/>
        <w:right w:val="none" w:sz="0" w:space="0" w:color="auto"/>
      </w:divBdr>
    </w:div>
    <w:div w:id="127749931">
      <w:bodyDiv w:val="1"/>
      <w:marLeft w:val="0"/>
      <w:marRight w:val="0"/>
      <w:marTop w:val="0"/>
      <w:marBottom w:val="0"/>
      <w:divBdr>
        <w:top w:val="none" w:sz="0" w:space="0" w:color="auto"/>
        <w:left w:val="none" w:sz="0" w:space="0" w:color="auto"/>
        <w:bottom w:val="none" w:sz="0" w:space="0" w:color="auto"/>
        <w:right w:val="none" w:sz="0" w:space="0" w:color="auto"/>
      </w:divBdr>
    </w:div>
    <w:div w:id="132799938">
      <w:bodyDiv w:val="1"/>
      <w:marLeft w:val="0"/>
      <w:marRight w:val="0"/>
      <w:marTop w:val="0"/>
      <w:marBottom w:val="0"/>
      <w:divBdr>
        <w:top w:val="none" w:sz="0" w:space="0" w:color="auto"/>
        <w:left w:val="none" w:sz="0" w:space="0" w:color="auto"/>
        <w:bottom w:val="none" w:sz="0" w:space="0" w:color="auto"/>
        <w:right w:val="none" w:sz="0" w:space="0" w:color="auto"/>
      </w:divBdr>
      <w:divsChild>
        <w:div w:id="342826336">
          <w:marLeft w:val="0"/>
          <w:marRight w:val="0"/>
          <w:marTop w:val="0"/>
          <w:marBottom w:val="0"/>
          <w:divBdr>
            <w:top w:val="none" w:sz="0" w:space="0" w:color="auto"/>
            <w:left w:val="none" w:sz="0" w:space="0" w:color="auto"/>
            <w:bottom w:val="none" w:sz="0" w:space="0" w:color="auto"/>
            <w:right w:val="none" w:sz="0" w:space="0" w:color="auto"/>
          </w:divBdr>
          <w:divsChild>
            <w:div w:id="238758015">
              <w:marLeft w:val="0"/>
              <w:marRight w:val="0"/>
              <w:marTop w:val="0"/>
              <w:marBottom w:val="0"/>
              <w:divBdr>
                <w:top w:val="none" w:sz="0" w:space="0" w:color="auto"/>
                <w:left w:val="none" w:sz="0" w:space="0" w:color="auto"/>
                <w:bottom w:val="none" w:sz="0" w:space="0" w:color="auto"/>
                <w:right w:val="none" w:sz="0" w:space="0" w:color="auto"/>
              </w:divBdr>
              <w:divsChild>
                <w:div w:id="175920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84486">
      <w:bodyDiv w:val="1"/>
      <w:marLeft w:val="0"/>
      <w:marRight w:val="0"/>
      <w:marTop w:val="0"/>
      <w:marBottom w:val="0"/>
      <w:divBdr>
        <w:top w:val="none" w:sz="0" w:space="0" w:color="auto"/>
        <w:left w:val="none" w:sz="0" w:space="0" w:color="auto"/>
        <w:bottom w:val="none" w:sz="0" w:space="0" w:color="auto"/>
        <w:right w:val="none" w:sz="0" w:space="0" w:color="auto"/>
      </w:divBdr>
    </w:div>
    <w:div w:id="146289634">
      <w:bodyDiv w:val="1"/>
      <w:marLeft w:val="0"/>
      <w:marRight w:val="0"/>
      <w:marTop w:val="0"/>
      <w:marBottom w:val="0"/>
      <w:divBdr>
        <w:top w:val="none" w:sz="0" w:space="0" w:color="auto"/>
        <w:left w:val="none" w:sz="0" w:space="0" w:color="auto"/>
        <w:bottom w:val="none" w:sz="0" w:space="0" w:color="auto"/>
        <w:right w:val="none" w:sz="0" w:space="0" w:color="auto"/>
      </w:divBdr>
      <w:divsChild>
        <w:div w:id="1116409167">
          <w:marLeft w:val="0"/>
          <w:marRight w:val="0"/>
          <w:marTop w:val="0"/>
          <w:marBottom w:val="0"/>
          <w:divBdr>
            <w:top w:val="none" w:sz="0" w:space="0" w:color="auto"/>
            <w:left w:val="none" w:sz="0" w:space="0" w:color="auto"/>
            <w:bottom w:val="none" w:sz="0" w:space="0" w:color="auto"/>
            <w:right w:val="none" w:sz="0" w:space="0" w:color="auto"/>
          </w:divBdr>
          <w:divsChild>
            <w:div w:id="551115934">
              <w:marLeft w:val="0"/>
              <w:marRight w:val="0"/>
              <w:marTop w:val="0"/>
              <w:marBottom w:val="0"/>
              <w:divBdr>
                <w:top w:val="none" w:sz="0" w:space="0" w:color="auto"/>
                <w:left w:val="none" w:sz="0" w:space="0" w:color="auto"/>
                <w:bottom w:val="none" w:sz="0" w:space="0" w:color="auto"/>
                <w:right w:val="none" w:sz="0" w:space="0" w:color="auto"/>
              </w:divBdr>
              <w:divsChild>
                <w:div w:id="213124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00288">
      <w:bodyDiv w:val="1"/>
      <w:marLeft w:val="0"/>
      <w:marRight w:val="0"/>
      <w:marTop w:val="0"/>
      <w:marBottom w:val="0"/>
      <w:divBdr>
        <w:top w:val="none" w:sz="0" w:space="0" w:color="auto"/>
        <w:left w:val="none" w:sz="0" w:space="0" w:color="auto"/>
        <w:bottom w:val="none" w:sz="0" w:space="0" w:color="auto"/>
        <w:right w:val="none" w:sz="0" w:space="0" w:color="auto"/>
      </w:divBdr>
      <w:divsChild>
        <w:div w:id="585111707">
          <w:marLeft w:val="0"/>
          <w:marRight w:val="0"/>
          <w:marTop w:val="0"/>
          <w:marBottom w:val="0"/>
          <w:divBdr>
            <w:top w:val="none" w:sz="0" w:space="0" w:color="auto"/>
            <w:left w:val="none" w:sz="0" w:space="0" w:color="auto"/>
            <w:bottom w:val="none" w:sz="0" w:space="0" w:color="auto"/>
            <w:right w:val="none" w:sz="0" w:space="0" w:color="auto"/>
          </w:divBdr>
          <w:divsChild>
            <w:div w:id="115030007">
              <w:marLeft w:val="0"/>
              <w:marRight w:val="0"/>
              <w:marTop w:val="0"/>
              <w:marBottom w:val="0"/>
              <w:divBdr>
                <w:top w:val="none" w:sz="0" w:space="0" w:color="auto"/>
                <w:left w:val="none" w:sz="0" w:space="0" w:color="auto"/>
                <w:bottom w:val="none" w:sz="0" w:space="0" w:color="auto"/>
                <w:right w:val="none" w:sz="0" w:space="0" w:color="auto"/>
              </w:divBdr>
              <w:divsChild>
                <w:div w:id="69462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58586">
      <w:bodyDiv w:val="1"/>
      <w:marLeft w:val="0"/>
      <w:marRight w:val="0"/>
      <w:marTop w:val="0"/>
      <w:marBottom w:val="0"/>
      <w:divBdr>
        <w:top w:val="none" w:sz="0" w:space="0" w:color="auto"/>
        <w:left w:val="none" w:sz="0" w:space="0" w:color="auto"/>
        <w:bottom w:val="none" w:sz="0" w:space="0" w:color="auto"/>
        <w:right w:val="none" w:sz="0" w:space="0" w:color="auto"/>
      </w:divBdr>
    </w:div>
    <w:div w:id="197932509">
      <w:bodyDiv w:val="1"/>
      <w:marLeft w:val="0"/>
      <w:marRight w:val="0"/>
      <w:marTop w:val="0"/>
      <w:marBottom w:val="0"/>
      <w:divBdr>
        <w:top w:val="none" w:sz="0" w:space="0" w:color="auto"/>
        <w:left w:val="none" w:sz="0" w:space="0" w:color="auto"/>
        <w:bottom w:val="none" w:sz="0" w:space="0" w:color="auto"/>
        <w:right w:val="none" w:sz="0" w:space="0" w:color="auto"/>
      </w:divBdr>
    </w:div>
    <w:div w:id="210503623">
      <w:bodyDiv w:val="1"/>
      <w:marLeft w:val="0"/>
      <w:marRight w:val="0"/>
      <w:marTop w:val="0"/>
      <w:marBottom w:val="0"/>
      <w:divBdr>
        <w:top w:val="none" w:sz="0" w:space="0" w:color="auto"/>
        <w:left w:val="none" w:sz="0" w:space="0" w:color="auto"/>
        <w:bottom w:val="none" w:sz="0" w:space="0" w:color="auto"/>
        <w:right w:val="none" w:sz="0" w:space="0" w:color="auto"/>
      </w:divBdr>
    </w:div>
    <w:div w:id="216820266">
      <w:bodyDiv w:val="1"/>
      <w:marLeft w:val="0"/>
      <w:marRight w:val="0"/>
      <w:marTop w:val="0"/>
      <w:marBottom w:val="0"/>
      <w:divBdr>
        <w:top w:val="none" w:sz="0" w:space="0" w:color="auto"/>
        <w:left w:val="none" w:sz="0" w:space="0" w:color="auto"/>
        <w:bottom w:val="none" w:sz="0" w:space="0" w:color="auto"/>
        <w:right w:val="none" w:sz="0" w:space="0" w:color="auto"/>
      </w:divBdr>
    </w:div>
    <w:div w:id="224337452">
      <w:bodyDiv w:val="1"/>
      <w:marLeft w:val="0"/>
      <w:marRight w:val="0"/>
      <w:marTop w:val="0"/>
      <w:marBottom w:val="0"/>
      <w:divBdr>
        <w:top w:val="none" w:sz="0" w:space="0" w:color="auto"/>
        <w:left w:val="none" w:sz="0" w:space="0" w:color="auto"/>
        <w:bottom w:val="none" w:sz="0" w:space="0" w:color="auto"/>
        <w:right w:val="none" w:sz="0" w:space="0" w:color="auto"/>
      </w:divBdr>
      <w:divsChild>
        <w:div w:id="1639257870">
          <w:marLeft w:val="0"/>
          <w:marRight w:val="0"/>
          <w:marTop w:val="0"/>
          <w:marBottom w:val="0"/>
          <w:divBdr>
            <w:top w:val="none" w:sz="0" w:space="0" w:color="auto"/>
            <w:left w:val="none" w:sz="0" w:space="0" w:color="auto"/>
            <w:bottom w:val="none" w:sz="0" w:space="0" w:color="auto"/>
            <w:right w:val="none" w:sz="0" w:space="0" w:color="auto"/>
          </w:divBdr>
          <w:divsChild>
            <w:div w:id="2092584117">
              <w:marLeft w:val="0"/>
              <w:marRight w:val="0"/>
              <w:marTop w:val="0"/>
              <w:marBottom w:val="0"/>
              <w:divBdr>
                <w:top w:val="none" w:sz="0" w:space="0" w:color="auto"/>
                <w:left w:val="none" w:sz="0" w:space="0" w:color="auto"/>
                <w:bottom w:val="none" w:sz="0" w:space="0" w:color="auto"/>
                <w:right w:val="none" w:sz="0" w:space="0" w:color="auto"/>
              </w:divBdr>
              <w:divsChild>
                <w:div w:id="16335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385395">
      <w:bodyDiv w:val="1"/>
      <w:marLeft w:val="0"/>
      <w:marRight w:val="0"/>
      <w:marTop w:val="0"/>
      <w:marBottom w:val="0"/>
      <w:divBdr>
        <w:top w:val="none" w:sz="0" w:space="0" w:color="auto"/>
        <w:left w:val="none" w:sz="0" w:space="0" w:color="auto"/>
        <w:bottom w:val="none" w:sz="0" w:space="0" w:color="auto"/>
        <w:right w:val="none" w:sz="0" w:space="0" w:color="auto"/>
      </w:divBdr>
      <w:divsChild>
        <w:div w:id="1879584808">
          <w:marLeft w:val="0"/>
          <w:marRight w:val="0"/>
          <w:marTop w:val="0"/>
          <w:marBottom w:val="0"/>
          <w:divBdr>
            <w:top w:val="none" w:sz="0" w:space="0" w:color="auto"/>
            <w:left w:val="none" w:sz="0" w:space="0" w:color="auto"/>
            <w:bottom w:val="none" w:sz="0" w:space="0" w:color="auto"/>
            <w:right w:val="none" w:sz="0" w:space="0" w:color="auto"/>
          </w:divBdr>
          <w:divsChild>
            <w:div w:id="101464017">
              <w:marLeft w:val="0"/>
              <w:marRight w:val="0"/>
              <w:marTop w:val="0"/>
              <w:marBottom w:val="0"/>
              <w:divBdr>
                <w:top w:val="none" w:sz="0" w:space="0" w:color="auto"/>
                <w:left w:val="none" w:sz="0" w:space="0" w:color="auto"/>
                <w:bottom w:val="none" w:sz="0" w:space="0" w:color="auto"/>
                <w:right w:val="none" w:sz="0" w:space="0" w:color="auto"/>
              </w:divBdr>
              <w:divsChild>
                <w:div w:id="1492788413">
                  <w:marLeft w:val="0"/>
                  <w:marRight w:val="0"/>
                  <w:marTop w:val="0"/>
                  <w:marBottom w:val="0"/>
                  <w:divBdr>
                    <w:top w:val="none" w:sz="0" w:space="0" w:color="auto"/>
                    <w:left w:val="none" w:sz="0" w:space="0" w:color="auto"/>
                    <w:bottom w:val="none" w:sz="0" w:space="0" w:color="auto"/>
                    <w:right w:val="none" w:sz="0" w:space="0" w:color="auto"/>
                  </w:divBdr>
                  <w:divsChild>
                    <w:div w:id="187218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267382">
      <w:bodyDiv w:val="1"/>
      <w:marLeft w:val="0"/>
      <w:marRight w:val="0"/>
      <w:marTop w:val="0"/>
      <w:marBottom w:val="0"/>
      <w:divBdr>
        <w:top w:val="none" w:sz="0" w:space="0" w:color="auto"/>
        <w:left w:val="none" w:sz="0" w:space="0" w:color="auto"/>
        <w:bottom w:val="none" w:sz="0" w:space="0" w:color="auto"/>
        <w:right w:val="none" w:sz="0" w:space="0" w:color="auto"/>
      </w:divBdr>
    </w:div>
    <w:div w:id="233207136">
      <w:bodyDiv w:val="1"/>
      <w:marLeft w:val="0"/>
      <w:marRight w:val="0"/>
      <w:marTop w:val="0"/>
      <w:marBottom w:val="0"/>
      <w:divBdr>
        <w:top w:val="none" w:sz="0" w:space="0" w:color="auto"/>
        <w:left w:val="none" w:sz="0" w:space="0" w:color="auto"/>
        <w:bottom w:val="none" w:sz="0" w:space="0" w:color="auto"/>
        <w:right w:val="none" w:sz="0" w:space="0" w:color="auto"/>
      </w:divBdr>
      <w:divsChild>
        <w:div w:id="898445169">
          <w:marLeft w:val="0"/>
          <w:marRight w:val="0"/>
          <w:marTop w:val="0"/>
          <w:marBottom w:val="0"/>
          <w:divBdr>
            <w:top w:val="none" w:sz="0" w:space="0" w:color="auto"/>
            <w:left w:val="none" w:sz="0" w:space="0" w:color="auto"/>
            <w:bottom w:val="none" w:sz="0" w:space="0" w:color="auto"/>
            <w:right w:val="none" w:sz="0" w:space="0" w:color="auto"/>
          </w:divBdr>
          <w:divsChild>
            <w:div w:id="1524325177">
              <w:marLeft w:val="0"/>
              <w:marRight w:val="0"/>
              <w:marTop w:val="0"/>
              <w:marBottom w:val="0"/>
              <w:divBdr>
                <w:top w:val="none" w:sz="0" w:space="0" w:color="auto"/>
                <w:left w:val="none" w:sz="0" w:space="0" w:color="auto"/>
                <w:bottom w:val="none" w:sz="0" w:space="0" w:color="auto"/>
                <w:right w:val="none" w:sz="0" w:space="0" w:color="auto"/>
              </w:divBdr>
              <w:divsChild>
                <w:div w:id="69608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891997">
      <w:bodyDiv w:val="1"/>
      <w:marLeft w:val="0"/>
      <w:marRight w:val="0"/>
      <w:marTop w:val="0"/>
      <w:marBottom w:val="0"/>
      <w:divBdr>
        <w:top w:val="none" w:sz="0" w:space="0" w:color="auto"/>
        <w:left w:val="none" w:sz="0" w:space="0" w:color="auto"/>
        <w:bottom w:val="none" w:sz="0" w:space="0" w:color="auto"/>
        <w:right w:val="none" w:sz="0" w:space="0" w:color="auto"/>
      </w:divBdr>
    </w:div>
    <w:div w:id="253822990">
      <w:bodyDiv w:val="1"/>
      <w:marLeft w:val="0"/>
      <w:marRight w:val="0"/>
      <w:marTop w:val="0"/>
      <w:marBottom w:val="0"/>
      <w:divBdr>
        <w:top w:val="none" w:sz="0" w:space="0" w:color="auto"/>
        <w:left w:val="none" w:sz="0" w:space="0" w:color="auto"/>
        <w:bottom w:val="none" w:sz="0" w:space="0" w:color="auto"/>
        <w:right w:val="none" w:sz="0" w:space="0" w:color="auto"/>
      </w:divBdr>
    </w:div>
    <w:div w:id="256326035">
      <w:bodyDiv w:val="1"/>
      <w:marLeft w:val="0"/>
      <w:marRight w:val="0"/>
      <w:marTop w:val="0"/>
      <w:marBottom w:val="0"/>
      <w:divBdr>
        <w:top w:val="none" w:sz="0" w:space="0" w:color="auto"/>
        <w:left w:val="none" w:sz="0" w:space="0" w:color="auto"/>
        <w:bottom w:val="none" w:sz="0" w:space="0" w:color="auto"/>
        <w:right w:val="none" w:sz="0" w:space="0" w:color="auto"/>
      </w:divBdr>
    </w:div>
    <w:div w:id="257716027">
      <w:bodyDiv w:val="1"/>
      <w:marLeft w:val="0"/>
      <w:marRight w:val="0"/>
      <w:marTop w:val="0"/>
      <w:marBottom w:val="0"/>
      <w:divBdr>
        <w:top w:val="none" w:sz="0" w:space="0" w:color="auto"/>
        <w:left w:val="none" w:sz="0" w:space="0" w:color="auto"/>
        <w:bottom w:val="none" w:sz="0" w:space="0" w:color="auto"/>
        <w:right w:val="none" w:sz="0" w:space="0" w:color="auto"/>
      </w:divBdr>
    </w:div>
    <w:div w:id="281503472">
      <w:bodyDiv w:val="1"/>
      <w:marLeft w:val="0"/>
      <w:marRight w:val="0"/>
      <w:marTop w:val="0"/>
      <w:marBottom w:val="0"/>
      <w:divBdr>
        <w:top w:val="none" w:sz="0" w:space="0" w:color="auto"/>
        <w:left w:val="none" w:sz="0" w:space="0" w:color="auto"/>
        <w:bottom w:val="none" w:sz="0" w:space="0" w:color="auto"/>
        <w:right w:val="none" w:sz="0" w:space="0" w:color="auto"/>
      </w:divBdr>
    </w:div>
    <w:div w:id="309865636">
      <w:bodyDiv w:val="1"/>
      <w:marLeft w:val="0"/>
      <w:marRight w:val="0"/>
      <w:marTop w:val="0"/>
      <w:marBottom w:val="0"/>
      <w:divBdr>
        <w:top w:val="none" w:sz="0" w:space="0" w:color="auto"/>
        <w:left w:val="none" w:sz="0" w:space="0" w:color="auto"/>
        <w:bottom w:val="none" w:sz="0" w:space="0" w:color="auto"/>
        <w:right w:val="none" w:sz="0" w:space="0" w:color="auto"/>
      </w:divBdr>
      <w:divsChild>
        <w:div w:id="913780283">
          <w:marLeft w:val="0"/>
          <w:marRight w:val="0"/>
          <w:marTop w:val="0"/>
          <w:marBottom w:val="0"/>
          <w:divBdr>
            <w:top w:val="none" w:sz="0" w:space="0" w:color="auto"/>
            <w:left w:val="none" w:sz="0" w:space="0" w:color="auto"/>
            <w:bottom w:val="none" w:sz="0" w:space="0" w:color="auto"/>
            <w:right w:val="none" w:sz="0" w:space="0" w:color="auto"/>
          </w:divBdr>
          <w:divsChild>
            <w:div w:id="209999936">
              <w:marLeft w:val="0"/>
              <w:marRight w:val="0"/>
              <w:marTop w:val="0"/>
              <w:marBottom w:val="0"/>
              <w:divBdr>
                <w:top w:val="none" w:sz="0" w:space="0" w:color="auto"/>
                <w:left w:val="none" w:sz="0" w:space="0" w:color="auto"/>
                <w:bottom w:val="none" w:sz="0" w:space="0" w:color="auto"/>
                <w:right w:val="none" w:sz="0" w:space="0" w:color="auto"/>
              </w:divBdr>
              <w:divsChild>
                <w:div w:id="204741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694735">
      <w:bodyDiv w:val="1"/>
      <w:marLeft w:val="0"/>
      <w:marRight w:val="0"/>
      <w:marTop w:val="0"/>
      <w:marBottom w:val="0"/>
      <w:divBdr>
        <w:top w:val="none" w:sz="0" w:space="0" w:color="auto"/>
        <w:left w:val="none" w:sz="0" w:space="0" w:color="auto"/>
        <w:bottom w:val="none" w:sz="0" w:space="0" w:color="auto"/>
        <w:right w:val="none" w:sz="0" w:space="0" w:color="auto"/>
      </w:divBdr>
    </w:div>
    <w:div w:id="332494567">
      <w:bodyDiv w:val="1"/>
      <w:marLeft w:val="0"/>
      <w:marRight w:val="0"/>
      <w:marTop w:val="0"/>
      <w:marBottom w:val="0"/>
      <w:divBdr>
        <w:top w:val="none" w:sz="0" w:space="0" w:color="auto"/>
        <w:left w:val="none" w:sz="0" w:space="0" w:color="auto"/>
        <w:bottom w:val="none" w:sz="0" w:space="0" w:color="auto"/>
        <w:right w:val="none" w:sz="0" w:space="0" w:color="auto"/>
      </w:divBdr>
    </w:div>
    <w:div w:id="351147864">
      <w:bodyDiv w:val="1"/>
      <w:marLeft w:val="0"/>
      <w:marRight w:val="0"/>
      <w:marTop w:val="0"/>
      <w:marBottom w:val="0"/>
      <w:divBdr>
        <w:top w:val="none" w:sz="0" w:space="0" w:color="auto"/>
        <w:left w:val="none" w:sz="0" w:space="0" w:color="auto"/>
        <w:bottom w:val="none" w:sz="0" w:space="0" w:color="auto"/>
        <w:right w:val="none" w:sz="0" w:space="0" w:color="auto"/>
      </w:divBdr>
      <w:divsChild>
        <w:div w:id="508175720">
          <w:marLeft w:val="0"/>
          <w:marRight w:val="0"/>
          <w:marTop w:val="0"/>
          <w:marBottom w:val="0"/>
          <w:divBdr>
            <w:top w:val="none" w:sz="0" w:space="0" w:color="auto"/>
            <w:left w:val="none" w:sz="0" w:space="0" w:color="auto"/>
            <w:bottom w:val="none" w:sz="0" w:space="0" w:color="auto"/>
            <w:right w:val="none" w:sz="0" w:space="0" w:color="auto"/>
          </w:divBdr>
          <w:divsChild>
            <w:div w:id="332925223">
              <w:marLeft w:val="0"/>
              <w:marRight w:val="0"/>
              <w:marTop w:val="0"/>
              <w:marBottom w:val="0"/>
              <w:divBdr>
                <w:top w:val="none" w:sz="0" w:space="0" w:color="auto"/>
                <w:left w:val="none" w:sz="0" w:space="0" w:color="auto"/>
                <w:bottom w:val="none" w:sz="0" w:space="0" w:color="auto"/>
                <w:right w:val="none" w:sz="0" w:space="0" w:color="auto"/>
              </w:divBdr>
              <w:divsChild>
                <w:div w:id="2072388968">
                  <w:marLeft w:val="0"/>
                  <w:marRight w:val="0"/>
                  <w:marTop w:val="0"/>
                  <w:marBottom w:val="0"/>
                  <w:divBdr>
                    <w:top w:val="none" w:sz="0" w:space="0" w:color="auto"/>
                    <w:left w:val="none" w:sz="0" w:space="0" w:color="auto"/>
                    <w:bottom w:val="none" w:sz="0" w:space="0" w:color="auto"/>
                    <w:right w:val="none" w:sz="0" w:space="0" w:color="auto"/>
                  </w:divBdr>
                  <w:divsChild>
                    <w:div w:id="98227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166068">
      <w:bodyDiv w:val="1"/>
      <w:marLeft w:val="0"/>
      <w:marRight w:val="0"/>
      <w:marTop w:val="0"/>
      <w:marBottom w:val="0"/>
      <w:divBdr>
        <w:top w:val="none" w:sz="0" w:space="0" w:color="auto"/>
        <w:left w:val="none" w:sz="0" w:space="0" w:color="auto"/>
        <w:bottom w:val="none" w:sz="0" w:space="0" w:color="auto"/>
        <w:right w:val="none" w:sz="0" w:space="0" w:color="auto"/>
      </w:divBdr>
    </w:div>
    <w:div w:id="359356273">
      <w:bodyDiv w:val="1"/>
      <w:marLeft w:val="0"/>
      <w:marRight w:val="0"/>
      <w:marTop w:val="0"/>
      <w:marBottom w:val="0"/>
      <w:divBdr>
        <w:top w:val="none" w:sz="0" w:space="0" w:color="auto"/>
        <w:left w:val="none" w:sz="0" w:space="0" w:color="auto"/>
        <w:bottom w:val="none" w:sz="0" w:space="0" w:color="auto"/>
        <w:right w:val="none" w:sz="0" w:space="0" w:color="auto"/>
      </w:divBdr>
    </w:div>
    <w:div w:id="365253541">
      <w:bodyDiv w:val="1"/>
      <w:marLeft w:val="0"/>
      <w:marRight w:val="0"/>
      <w:marTop w:val="0"/>
      <w:marBottom w:val="0"/>
      <w:divBdr>
        <w:top w:val="none" w:sz="0" w:space="0" w:color="auto"/>
        <w:left w:val="none" w:sz="0" w:space="0" w:color="auto"/>
        <w:bottom w:val="none" w:sz="0" w:space="0" w:color="auto"/>
        <w:right w:val="none" w:sz="0" w:space="0" w:color="auto"/>
      </w:divBdr>
      <w:divsChild>
        <w:div w:id="436870704">
          <w:marLeft w:val="0"/>
          <w:marRight w:val="0"/>
          <w:marTop w:val="0"/>
          <w:marBottom w:val="0"/>
          <w:divBdr>
            <w:top w:val="none" w:sz="0" w:space="0" w:color="auto"/>
            <w:left w:val="none" w:sz="0" w:space="0" w:color="auto"/>
            <w:bottom w:val="none" w:sz="0" w:space="0" w:color="auto"/>
            <w:right w:val="none" w:sz="0" w:space="0" w:color="auto"/>
          </w:divBdr>
          <w:divsChild>
            <w:div w:id="143208622">
              <w:marLeft w:val="0"/>
              <w:marRight w:val="0"/>
              <w:marTop w:val="0"/>
              <w:marBottom w:val="0"/>
              <w:divBdr>
                <w:top w:val="none" w:sz="0" w:space="0" w:color="auto"/>
                <w:left w:val="none" w:sz="0" w:space="0" w:color="auto"/>
                <w:bottom w:val="none" w:sz="0" w:space="0" w:color="auto"/>
                <w:right w:val="none" w:sz="0" w:space="0" w:color="auto"/>
              </w:divBdr>
              <w:divsChild>
                <w:div w:id="430786215">
                  <w:marLeft w:val="0"/>
                  <w:marRight w:val="0"/>
                  <w:marTop w:val="0"/>
                  <w:marBottom w:val="0"/>
                  <w:divBdr>
                    <w:top w:val="none" w:sz="0" w:space="0" w:color="auto"/>
                    <w:left w:val="none" w:sz="0" w:space="0" w:color="auto"/>
                    <w:bottom w:val="none" w:sz="0" w:space="0" w:color="auto"/>
                    <w:right w:val="none" w:sz="0" w:space="0" w:color="auto"/>
                  </w:divBdr>
                  <w:divsChild>
                    <w:div w:id="10210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743371">
      <w:bodyDiv w:val="1"/>
      <w:marLeft w:val="0"/>
      <w:marRight w:val="0"/>
      <w:marTop w:val="0"/>
      <w:marBottom w:val="0"/>
      <w:divBdr>
        <w:top w:val="none" w:sz="0" w:space="0" w:color="auto"/>
        <w:left w:val="none" w:sz="0" w:space="0" w:color="auto"/>
        <w:bottom w:val="none" w:sz="0" w:space="0" w:color="auto"/>
        <w:right w:val="none" w:sz="0" w:space="0" w:color="auto"/>
      </w:divBdr>
    </w:div>
    <w:div w:id="382678613">
      <w:bodyDiv w:val="1"/>
      <w:marLeft w:val="0"/>
      <w:marRight w:val="0"/>
      <w:marTop w:val="0"/>
      <w:marBottom w:val="0"/>
      <w:divBdr>
        <w:top w:val="none" w:sz="0" w:space="0" w:color="auto"/>
        <w:left w:val="none" w:sz="0" w:space="0" w:color="auto"/>
        <w:bottom w:val="none" w:sz="0" w:space="0" w:color="auto"/>
        <w:right w:val="none" w:sz="0" w:space="0" w:color="auto"/>
      </w:divBdr>
    </w:div>
    <w:div w:id="400062201">
      <w:bodyDiv w:val="1"/>
      <w:marLeft w:val="0"/>
      <w:marRight w:val="0"/>
      <w:marTop w:val="0"/>
      <w:marBottom w:val="0"/>
      <w:divBdr>
        <w:top w:val="none" w:sz="0" w:space="0" w:color="auto"/>
        <w:left w:val="none" w:sz="0" w:space="0" w:color="auto"/>
        <w:bottom w:val="none" w:sz="0" w:space="0" w:color="auto"/>
        <w:right w:val="none" w:sz="0" w:space="0" w:color="auto"/>
      </w:divBdr>
    </w:div>
    <w:div w:id="405106871">
      <w:bodyDiv w:val="1"/>
      <w:marLeft w:val="0"/>
      <w:marRight w:val="0"/>
      <w:marTop w:val="0"/>
      <w:marBottom w:val="0"/>
      <w:divBdr>
        <w:top w:val="none" w:sz="0" w:space="0" w:color="auto"/>
        <w:left w:val="none" w:sz="0" w:space="0" w:color="auto"/>
        <w:bottom w:val="none" w:sz="0" w:space="0" w:color="auto"/>
        <w:right w:val="none" w:sz="0" w:space="0" w:color="auto"/>
      </w:divBdr>
      <w:divsChild>
        <w:div w:id="845828382">
          <w:marLeft w:val="0"/>
          <w:marRight w:val="0"/>
          <w:marTop w:val="0"/>
          <w:marBottom w:val="0"/>
          <w:divBdr>
            <w:top w:val="none" w:sz="0" w:space="0" w:color="auto"/>
            <w:left w:val="none" w:sz="0" w:space="0" w:color="auto"/>
            <w:bottom w:val="none" w:sz="0" w:space="0" w:color="auto"/>
            <w:right w:val="none" w:sz="0" w:space="0" w:color="auto"/>
          </w:divBdr>
          <w:divsChild>
            <w:div w:id="371617044">
              <w:marLeft w:val="0"/>
              <w:marRight w:val="0"/>
              <w:marTop w:val="0"/>
              <w:marBottom w:val="0"/>
              <w:divBdr>
                <w:top w:val="none" w:sz="0" w:space="0" w:color="auto"/>
                <w:left w:val="none" w:sz="0" w:space="0" w:color="auto"/>
                <w:bottom w:val="none" w:sz="0" w:space="0" w:color="auto"/>
                <w:right w:val="none" w:sz="0" w:space="0" w:color="auto"/>
              </w:divBdr>
              <w:divsChild>
                <w:div w:id="197737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490624">
      <w:bodyDiv w:val="1"/>
      <w:marLeft w:val="0"/>
      <w:marRight w:val="0"/>
      <w:marTop w:val="0"/>
      <w:marBottom w:val="0"/>
      <w:divBdr>
        <w:top w:val="none" w:sz="0" w:space="0" w:color="auto"/>
        <w:left w:val="none" w:sz="0" w:space="0" w:color="auto"/>
        <w:bottom w:val="none" w:sz="0" w:space="0" w:color="auto"/>
        <w:right w:val="none" w:sz="0" w:space="0" w:color="auto"/>
      </w:divBdr>
      <w:divsChild>
        <w:div w:id="494998620">
          <w:marLeft w:val="0"/>
          <w:marRight w:val="0"/>
          <w:marTop w:val="0"/>
          <w:marBottom w:val="0"/>
          <w:divBdr>
            <w:top w:val="none" w:sz="0" w:space="0" w:color="auto"/>
            <w:left w:val="none" w:sz="0" w:space="0" w:color="auto"/>
            <w:bottom w:val="none" w:sz="0" w:space="0" w:color="auto"/>
            <w:right w:val="none" w:sz="0" w:space="0" w:color="auto"/>
          </w:divBdr>
          <w:divsChild>
            <w:div w:id="1814635503">
              <w:marLeft w:val="0"/>
              <w:marRight w:val="0"/>
              <w:marTop w:val="0"/>
              <w:marBottom w:val="0"/>
              <w:divBdr>
                <w:top w:val="none" w:sz="0" w:space="0" w:color="auto"/>
                <w:left w:val="none" w:sz="0" w:space="0" w:color="auto"/>
                <w:bottom w:val="none" w:sz="0" w:space="0" w:color="auto"/>
                <w:right w:val="none" w:sz="0" w:space="0" w:color="auto"/>
              </w:divBdr>
              <w:divsChild>
                <w:div w:id="39794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23568">
      <w:bodyDiv w:val="1"/>
      <w:marLeft w:val="0"/>
      <w:marRight w:val="0"/>
      <w:marTop w:val="0"/>
      <w:marBottom w:val="0"/>
      <w:divBdr>
        <w:top w:val="none" w:sz="0" w:space="0" w:color="auto"/>
        <w:left w:val="none" w:sz="0" w:space="0" w:color="auto"/>
        <w:bottom w:val="none" w:sz="0" w:space="0" w:color="auto"/>
        <w:right w:val="none" w:sz="0" w:space="0" w:color="auto"/>
      </w:divBdr>
    </w:div>
    <w:div w:id="442728076">
      <w:bodyDiv w:val="1"/>
      <w:marLeft w:val="0"/>
      <w:marRight w:val="0"/>
      <w:marTop w:val="0"/>
      <w:marBottom w:val="0"/>
      <w:divBdr>
        <w:top w:val="none" w:sz="0" w:space="0" w:color="auto"/>
        <w:left w:val="none" w:sz="0" w:space="0" w:color="auto"/>
        <w:bottom w:val="none" w:sz="0" w:space="0" w:color="auto"/>
        <w:right w:val="none" w:sz="0" w:space="0" w:color="auto"/>
      </w:divBdr>
      <w:divsChild>
        <w:div w:id="1774744258">
          <w:marLeft w:val="0"/>
          <w:marRight w:val="0"/>
          <w:marTop w:val="0"/>
          <w:marBottom w:val="0"/>
          <w:divBdr>
            <w:top w:val="none" w:sz="0" w:space="0" w:color="auto"/>
            <w:left w:val="none" w:sz="0" w:space="0" w:color="auto"/>
            <w:bottom w:val="none" w:sz="0" w:space="0" w:color="auto"/>
            <w:right w:val="none" w:sz="0" w:space="0" w:color="auto"/>
          </w:divBdr>
          <w:divsChild>
            <w:div w:id="675959496">
              <w:marLeft w:val="0"/>
              <w:marRight w:val="0"/>
              <w:marTop w:val="0"/>
              <w:marBottom w:val="0"/>
              <w:divBdr>
                <w:top w:val="none" w:sz="0" w:space="0" w:color="auto"/>
                <w:left w:val="none" w:sz="0" w:space="0" w:color="auto"/>
                <w:bottom w:val="none" w:sz="0" w:space="0" w:color="auto"/>
                <w:right w:val="none" w:sz="0" w:space="0" w:color="auto"/>
              </w:divBdr>
              <w:divsChild>
                <w:div w:id="177277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182455">
      <w:bodyDiv w:val="1"/>
      <w:marLeft w:val="0"/>
      <w:marRight w:val="0"/>
      <w:marTop w:val="0"/>
      <w:marBottom w:val="0"/>
      <w:divBdr>
        <w:top w:val="none" w:sz="0" w:space="0" w:color="auto"/>
        <w:left w:val="none" w:sz="0" w:space="0" w:color="auto"/>
        <w:bottom w:val="none" w:sz="0" w:space="0" w:color="auto"/>
        <w:right w:val="none" w:sz="0" w:space="0" w:color="auto"/>
      </w:divBdr>
      <w:divsChild>
        <w:div w:id="1711611276">
          <w:marLeft w:val="0"/>
          <w:marRight w:val="0"/>
          <w:marTop w:val="0"/>
          <w:marBottom w:val="0"/>
          <w:divBdr>
            <w:top w:val="none" w:sz="0" w:space="0" w:color="auto"/>
            <w:left w:val="none" w:sz="0" w:space="0" w:color="auto"/>
            <w:bottom w:val="none" w:sz="0" w:space="0" w:color="auto"/>
            <w:right w:val="none" w:sz="0" w:space="0" w:color="auto"/>
          </w:divBdr>
          <w:divsChild>
            <w:div w:id="1739589605">
              <w:marLeft w:val="0"/>
              <w:marRight w:val="0"/>
              <w:marTop w:val="0"/>
              <w:marBottom w:val="0"/>
              <w:divBdr>
                <w:top w:val="none" w:sz="0" w:space="0" w:color="auto"/>
                <w:left w:val="none" w:sz="0" w:space="0" w:color="auto"/>
                <w:bottom w:val="none" w:sz="0" w:space="0" w:color="auto"/>
                <w:right w:val="none" w:sz="0" w:space="0" w:color="auto"/>
              </w:divBdr>
              <w:divsChild>
                <w:div w:id="181259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781373">
      <w:bodyDiv w:val="1"/>
      <w:marLeft w:val="0"/>
      <w:marRight w:val="0"/>
      <w:marTop w:val="0"/>
      <w:marBottom w:val="0"/>
      <w:divBdr>
        <w:top w:val="none" w:sz="0" w:space="0" w:color="auto"/>
        <w:left w:val="none" w:sz="0" w:space="0" w:color="auto"/>
        <w:bottom w:val="none" w:sz="0" w:space="0" w:color="auto"/>
        <w:right w:val="none" w:sz="0" w:space="0" w:color="auto"/>
      </w:divBdr>
    </w:div>
    <w:div w:id="501429472">
      <w:bodyDiv w:val="1"/>
      <w:marLeft w:val="0"/>
      <w:marRight w:val="0"/>
      <w:marTop w:val="0"/>
      <w:marBottom w:val="0"/>
      <w:divBdr>
        <w:top w:val="none" w:sz="0" w:space="0" w:color="auto"/>
        <w:left w:val="none" w:sz="0" w:space="0" w:color="auto"/>
        <w:bottom w:val="none" w:sz="0" w:space="0" w:color="auto"/>
        <w:right w:val="none" w:sz="0" w:space="0" w:color="auto"/>
      </w:divBdr>
      <w:divsChild>
        <w:div w:id="2088846518">
          <w:marLeft w:val="0"/>
          <w:marRight w:val="0"/>
          <w:marTop w:val="0"/>
          <w:marBottom w:val="0"/>
          <w:divBdr>
            <w:top w:val="none" w:sz="0" w:space="0" w:color="auto"/>
            <w:left w:val="none" w:sz="0" w:space="0" w:color="auto"/>
            <w:bottom w:val="none" w:sz="0" w:space="0" w:color="auto"/>
            <w:right w:val="none" w:sz="0" w:space="0" w:color="auto"/>
          </w:divBdr>
          <w:divsChild>
            <w:div w:id="431123300">
              <w:marLeft w:val="0"/>
              <w:marRight w:val="0"/>
              <w:marTop w:val="0"/>
              <w:marBottom w:val="0"/>
              <w:divBdr>
                <w:top w:val="none" w:sz="0" w:space="0" w:color="auto"/>
                <w:left w:val="none" w:sz="0" w:space="0" w:color="auto"/>
                <w:bottom w:val="none" w:sz="0" w:space="0" w:color="auto"/>
                <w:right w:val="none" w:sz="0" w:space="0" w:color="auto"/>
              </w:divBdr>
              <w:divsChild>
                <w:div w:id="209054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281634">
      <w:bodyDiv w:val="1"/>
      <w:marLeft w:val="0"/>
      <w:marRight w:val="0"/>
      <w:marTop w:val="0"/>
      <w:marBottom w:val="0"/>
      <w:divBdr>
        <w:top w:val="none" w:sz="0" w:space="0" w:color="auto"/>
        <w:left w:val="none" w:sz="0" w:space="0" w:color="auto"/>
        <w:bottom w:val="none" w:sz="0" w:space="0" w:color="auto"/>
        <w:right w:val="none" w:sz="0" w:space="0" w:color="auto"/>
      </w:divBdr>
    </w:div>
    <w:div w:id="512692755">
      <w:bodyDiv w:val="1"/>
      <w:marLeft w:val="0"/>
      <w:marRight w:val="0"/>
      <w:marTop w:val="0"/>
      <w:marBottom w:val="0"/>
      <w:divBdr>
        <w:top w:val="none" w:sz="0" w:space="0" w:color="auto"/>
        <w:left w:val="none" w:sz="0" w:space="0" w:color="auto"/>
        <w:bottom w:val="none" w:sz="0" w:space="0" w:color="auto"/>
        <w:right w:val="none" w:sz="0" w:space="0" w:color="auto"/>
      </w:divBdr>
      <w:divsChild>
        <w:div w:id="2014801481">
          <w:marLeft w:val="0"/>
          <w:marRight w:val="0"/>
          <w:marTop w:val="0"/>
          <w:marBottom w:val="0"/>
          <w:divBdr>
            <w:top w:val="none" w:sz="0" w:space="0" w:color="auto"/>
            <w:left w:val="none" w:sz="0" w:space="0" w:color="auto"/>
            <w:bottom w:val="none" w:sz="0" w:space="0" w:color="auto"/>
            <w:right w:val="none" w:sz="0" w:space="0" w:color="auto"/>
          </w:divBdr>
          <w:divsChild>
            <w:div w:id="1891530877">
              <w:marLeft w:val="0"/>
              <w:marRight w:val="0"/>
              <w:marTop w:val="0"/>
              <w:marBottom w:val="0"/>
              <w:divBdr>
                <w:top w:val="none" w:sz="0" w:space="0" w:color="auto"/>
                <w:left w:val="none" w:sz="0" w:space="0" w:color="auto"/>
                <w:bottom w:val="none" w:sz="0" w:space="0" w:color="auto"/>
                <w:right w:val="none" w:sz="0" w:space="0" w:color="auto"/>
              </w:divBdr>
              <w:divsChild>
                <w:div w:id="33797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909754">
      <w:bodyDiv w:val="1"/>
      <w:marLeft w:val="0"/>
      <w:marRight w:val="0"/>
      <w:marTop w:val="0"/>
      <w:marBottom w:val="0"/>
      <w:divBdr>
        <w:top w:val="none" w:sz="0" w:space="0" w:color="auto"/>
        <w:left w:val="none" w:sz="0" w:space="0" w:color="auto"/>
        <w:bottom w:val="none" w:sz="0" w:space="0" w:color="auto"/>
        <w:right w:val="none" w:sz="0" w:space="0" w:color="auto"/>
      </w:divBdr>
    </w:div>
    <w:div w:id="530530872">
      <w:bodyDiv w:val="1"/>
      <w:marLeft w:val="0"/>
      <w:marRight w:val="0"/>
      <w:marTop w:val="0"/>
      <w:marBottom w:val="0"/>
      <w:divBdr>
        <w:top w:val="none" w:sz="0" w:space="0" w:color="auto"/>
        <w:left w:val="none" w:sz="0" w:space="0" w:color="auto"/>
        <w:bottom w:val="none" w:sz="0" w:space="0" w:color="auto"/>
        <w:right w:val="none" w:sz="0" w:space="0" w:color="auto"/>
      </w:divBdr>
    </w:div>
    <w:div w:id="531965535">
      <w:bodyDiv w:val="1"/>
      <w:marLeft w:val="0"/>
      <w:marRight w:val="0"/>
      <w:marTop w:val="0"/>
      <w:marBottom w:val="0"/>
      <w:divBdr>
        <w:top w:val="none" w:sz="0" w:space="0" w:color="auto"/>
        <w:left w:val="none" w:sz="0" w:space="0" w:color="auto"/>
        <w:bottom w:val="none" w:sz="0" w:space="0" w:color="auto"/>
        <w:right w:val="none" w:sz="0" w:space="0" w:color="auto"/>
      </w:divBdr>
    </w:div>
    <w:div w:id="532574893">
      <w:bodyDiv w:val="1"/>
      <w:marLeft w:val="0"/>
      <w:marRight w:val="0"/>
      <w:marTop w:val="0"/>
      <w:marBottom w:val="0"/>
      <w:divBdr>
        <w:top w:val="none" w:sz="0" w:space="0" w:color="auto"/>
        <w:left w:val="none" w:sz="0" w:space="0" w:color="auto"/>
        <w:bottom w:val="none" w:sz="0" w:space="0" w:color="auto"/>
        <w:right w:val="none" w:sz="0" w:space="0" w:color="auto"/>
      </w:divBdr>
    </w:div>
    <w:div w:id="538512795">
      <w:bodyDiv w:val="1"/>
      <w:marLeft w:val="0"/>
      <w:marRight w:val="0"/>
      <w:marTop w:val="0"/>
      <w:marBottom w:val="0"/>
      <w:divBdr>
        <w:top w:val="none" w:sz="0" w:space="0" w:color="auto"/>
        <w:left w:val="none" w:sz="0" w:space="0" w:color="auto"/>
        <w:bottom w:val="none" w:sz="0" w:space="0" w:color="auto"/>
        <w:right w:val="none" w:sz="0" w:space="0" w:color="auto"/>
      </w:divBdr>
    </w:div>
    <w:div w:id="538711575">
      <w:bodyDiv w:val="1"/>
      <w:marLeft w:val="0"/>
      <w:marRight w:val="0"/>
      <w:marTop w:val="0"/>
      <w:marBottom w:val="0"/>
      <w:divBdr>
        <w:top w:val="none" w:sz="0" w:space="0" w:color="auto"/>
        <w:left w:val="none" w:sz="0" w:space="0" w:color="auto"/>
        <w:bottom w:val="none" w:sz="0" w:space="0" w:color="auto"/>
        <w:right w:val="none" w:sz="0" w:space="0" w:color="auto"/>
      </w:divBdr>
    </w:div>
    <w:div w:id="540173464">
      <w:bodyDiv w:val="1"/>
      <w:marLeft w:val="0"/>
      <w:marRight w:val="0"/>
      <w:marTop w:val="0"/>
      <w:marBottom w:val="0"/>
      <w:divBdr>
        <w:top w:val="none" w:sz="0" w:space="0" w:color="auto"/>
        <w:left w:val="none" w:sz="0" w:space="0" w:color="auto"/>
        <w:bottom w:val="none" w:sz="0" w:space="0" w:color="auto"/>
        <w:right w:val="none" w:sz="0" w:space="0" w:color="auto"/>
      </w:divBdr>
      <w:divsChild>
        <w:div w:id="1930695727">
          <w:marLeft w:val="0"/>
          <w:marRight w:val="0"/>
          <w:marTop w:val="0"/>
          <w:marBottom w:val="0"/>
          <w:divBdr>
            <w:top w:val="none" w:sz="0" w:space="0" w:color="auto"/>
            <w:left w:val="none" w:sz="0" w:space="0" w:color="auto"/>
            <w:bottom w:val="none" w:sz="0" w:space="0" w:color="auto"/>
            <w:right w:val="none" w:sz="0" w:space="0" w:color="auto"/>
          </w:divBdr>
          <w:divsChild>
            <w:div w:id="1753434353">
              <w:marLeft w:val="0"/>
              <w:marRight w:val="0"/>
              <w:marTop w:val="0"/>
              <w:marBottom w:val="0"/>
              <w:divBdr>
                <w:top w:val="none" w:sz="0" w:space="0" w:color="auto"/>
                <w:left w:val="none" w:sz="0" w:space="0" w:color="auto"/>
                <w:bottom w:val="none" w:sz="0" w:space="0" w:color="auto"/>
                <w:right w:val="none" w:sz="0" w:space="0" w:color="auto"/>
              </w:divBdr>
              <w:divsChild>
                <w:div w:id="2083746483">
                  <w:marLeft w:val="0"/>
                  <w:marRight w:val="0"/>
                  <w:marTop w:val="0"/>
                  <w:marBottom w:val="0"/>
                  <w:divBdr>
                    <w:top w:val="none" w:sz="0" w:space="0" w:color="auto"/>
                    <w:left w:val="none" w:sz="0" w:space="0" w:color="auto"/>
                    <w:bottom w:val="none" w:sz="0" w:space="0" w:color="auto"/>
                    <w:right w:val="none" w:sz="0" w:space="0" w:color="auto"/>
                  </w:divBdr>
                </w:div>
              </w:divsChild>
            </w:div>
            <w:div w:id="267127121">
              <w:marLeft w:val="0"/>
              <w:marRight w:val="0"/>
              <w:marTop w:val="0"/>
              <w:marBottom w:val="0"/>
              <w:divBdr>
                <w:top w:val="none" w:sz="0" w:space="0" w:color="auto"/>
                <w:left w:val="none" w:sz="0" w:space="0" w:color="auto"/>
                <w:bottom w:val="none" w:sz="0" w:space="0" w:color="auto"/>
                <w:right w:val="none" w:sz="0" w:space="0" w:color="auto"/>
              </w:divBdr>
              <w:divsChild>
                <w:div w:id="196040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49664">
          <w:marLeft w:val="0"/>
          <w:marRight w:val="0"/>
          <w:marTop w:val="0"/>
          <w:marBottom w:val="0"/>
          <w:divBdr>
            <w:top w:val="none" w:sz="0" w:space="0" w:color="auto"/>
            <w:left w:val="none" w:sz="0" w:space="0" w:color="auto"/>
            <w:bottom w:val="none" w:sz="0" w:space="0" w:color="auto"/>
            <w:right w:val="none" w:sz="0" w:space="0" w:color="auto"/>
          </w:divBdr>
          <w:divsChild>
            <w:div w:id="1383015729">
              <w:marLeft w:val="0"/>
              <w:marRight w:val="0"/>
              <w:marTop w:val="0"/>
              <w:marBottom w:val="0"/>
              <w:divBdr>
                <w:top w:val="none" w:sz="0" w:space="0" w:color="auto"/>
                <w:left w:val="none" w:sz="0" w:space="0" w:color="auto"/>
                <w:bottom w:val="none" w:sz="0" w:space="0" w:color="auto"/>
                <w:right w:val="none" w:sz="0" w:space="0" w:color="auto"/>
              </w:divBdr>
              <w:divsChild>
                <w:div w:id="1251237740">
                  <w:marLeft w:val="0"/>
                  <w:marRight w:val="0"/>
                  <w:marTop w:val="0"/>
                  <w:marBottom w:val="0"/>
                  <w:divBdr>
                    <w:top w:val="none" w:sz="0" w:space="0" w:color="auto"/>
                    <w:left w:val="none" w:sz="0" w:space="0" w:color="auto"/>
                    <w:bottom w:val="none" w:sz="0" w:space="0" w:color="auto"/>
                    <w:right w:val="none" w:sz="0" w:space="0" w:color="auto"/>
                  </w:divBdr>
                </w:div>
              </w:divsChild>
            </w:div>
            <w:div w:id="1510943227">
              <w:marLeft w:val="0"/>
              <w:marRight w:val="0"/>
              <w:marTop w:val="0"/>
              <w:marBottom w:val="0"/>
              <w:divBdr>
                <w:top w:val="none" w:sz="0" w:space="0" w:color="auto"/>
                <w:left w:val="none" w:sz="0" w:space="0" w:color="auto"/>
                <w:bottom w:val="none" w:sz="0" w:space="0" w:color="auto"/>
                <w:right w:val="none" w:sz="0" w:space="0" w:color="auto"/>
              </w:divBdr>
              <w:divsChild>
                <w:div w:id="1616984297">
                  <w:marLeft w:val="0"/>
                  <w:marRight w:val="0"/>
                  <w:marTop w:val="0"/>
                  <w:marBottom w:val="0"/>
                  <w:divBdr>
                    <w:top w:val="none" w:sz="0" w:space="0" w:color="auto"/>
                    <w:left w:val="none" w:sz="0" w:space="0" w:color="auto"/>
                    <w:bottom w:val="none" w:sz="0" w:space="0" w:color="auto"/>
                    <w:right w:val="none" w:sz="0" w:space="0" w:color="auto"/>
                  </w:divBdr>
                </w:div>
              </w:divsChild>
            </w:div>
            <w:div w:id="1169368867">
              <w:marLeft w:val="0"/>
              <w:marRight w:val="0"/>
              <w:marTop w:val="0"/>
              <w:marBottom w:val="0"/>
              <w:divBdr>
                <w:top w:val="none" w:sz="0" w:space="0" w:color="auto"/>
                <w:left w:val="none" w:sz="0" w:space="0" w:color="auto"/>
                <w:bottom w:val="none" w:sz="0" w:space="0" w:color="auto"/>
                <w:right w:val="none" w:sz="0" w:space="0" w:color="auto"/>
              </w:divBdr>
              <w:divsChild>
                <w:div w:id="61151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873109">
          <w:marLeft w:val="0"/>
          <w:marRight w:val="0"/>
          <w:marTop w:val="0"/>
          <w:marBottom w:val="0"/>
          <w:divBdr>
            <w:top w:val="none" w:sz="0" w:space="0" w:color="auto"/>
            <w:left w:val="none" w:sz="0" w:space="0" w:color="auto"/>
            <w:bottom w:val="none" w:sz="0" w:space="0" w:color="auto"/>
            <w:right w:val="none" w:sz="0" w:space="0" w:color="auto"/>
          </w:divBdr>
          <w:divsChild>
            <w:div w:id="525363618">
              <w:marLeft w:val="0"/>
              <w:marRight w:val="0"/>
              <w:marTop w:val="0"/>
              <w:marBottom w:val="0"/>
              <w:divBdr>
                <w:top w:val="none" w:sz="0" w:space="0" w:color="auto"/>
                <w:left w:val="none" w:sz="0" w:space="0" w:color="auto"/>
                <w:bottom w:val="none" w:sz="0" w:space="0" w:color="auto"/>
                <w:right w:val="none" w:sz="0" w:space="0" w:color="auto"/>
              </w:divBdr>
              <w:divsChild>
                <w:div w:id="2144737536">
                  <w:marLeft w:val="0"/>
                  <w:marRight w:val="0"/>
                  <w:marTop w:val="0"/>
                  <w:marBottom w:val="0"/>
                  <w:divBdr>
                    <w:top w:val="none" w:sz="0" w:space="0" w:color="auto"/>
                    <w:left w:val="none" w:sz="0" w:space="0" w:color="auto"/>
                    <w:bottom w:val="none" w:sz="0" w:space="0" w:color="auto"/>
                    <w:right w:val="none" w:sz="0" w:space="0" w:color="auto"/>
                  </w:divBdr>
                </w:div>
              </w:divsChild>
            </w:div>
            <w:div w:id="1930769490">
              <w:marLeft w:val="0"/>
              <w:marRight w:val="0"/>
              <w:marTop w:val="0"/>
              <w:marBottom w:val="0"/>
              <w:divBdr>
                <w:top w:val="none" w:sz="0" w:space="0" w:color="auto"/>
                <w:left w:val="none" w:sz="0" w:space="0" w:color="auto"/>
                <w:bottom w:val="none" w:sz="0" w:space="0" w:color="auto"/>
                <w:right w:val="none" w:sz="0" w:space="0" w:color="auto"/>
              </w:divBdr>
              <w:divsChild>
                <w:div w:id="179859010">
                  <w:marLeft w:val="0"/>
                  <w:marRight w:val="0"/>
                  <w:marTop w:val="0"/>
                  <w:marBottom w:val="0"/>
                  <w:divBdr>
                    <w:top w:val="none" w:sz="0" w:space="0" w:color="auto"/>
                    <w:left w:val="none" w:sz="0" w:space="0" w:color="auto"/>
                    <w:bottom w:val="none" w:sz="0" w:space="0" w:color="auto"/>
                    <w:right w:val="none" w:sz="0" w:space="0" w:color="auto"/>
                  </w:divBdr>
                </w:div>
              </w:divsChild>
            </w:div>
            <w:div w:id="1510296577">
              <w:marLeft w:val="0"/>
              <w:marRight w:val="0"/>
              <w:marTop w:val="0"/>
              <w:marBottom w:val="0"/>
              <w:divBdr>
                <w:top w:val="none" w:sz="0" w:space="0" w:color="auto"/>
                <w:left w:val="none" w:sz="0" w:space="0" w:color="auto"/>
                <w:bottom w:val="none" w:sz="0" w:space="0" w:color="auto"/>
                <w:right w:val="none" w:sz="0" w:space="0" w:color="auto"/>
              </w:divBdr>
              <w:divsChild>
                <w:div w:id="1157921202">
                  <w:marLeft w:val="0"/>
                  <w:marRight w:val="0"/>
                  <w:marTop w:val="0"/>
                  <w:marBottom w:val="0"/>
                  <w:divBdr>
                    <w:top w:val="none" w:sz="0" w:space="0" w:color="auto"/>
                    <w:left w:val="none" w:sz="0" w:space="0" w:color="auto"/>
                    <w:bottom w:val="none" w:sz="0" w:space="0" w:color="auto"/>
                    <w:right w:val="none" w:sz="0" w:space="0" w:color="auto"/>
                  </w:divBdr>
                </w:div>
              </w:divsChild>
            </w:div>
            <w:div w:id="1376925341">
              <w:marLeft w:val="0"/>
              <w:marRight w:val="0"/>
              <w:marTop w:val="0"/>
              <w:marBottom w:val="0"/>
              <w:divBdr>
                <w:top w:val="none" w:sz="0" w:space="0" w:color="auto"/>
                <w:left w:val="none" w:sz="0" w:space="0" w:color="auto"/>
                <w:bottom w:val="none" w:sz="0" w:space="0" w:color="auto"/>
                <w:right w:val="none" w:sz="0" w:space="0" w:color="auto"/>
              </w:divBdr>
              <w:divsChild>
                <w:div w:id="147429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91171">
          <w:marLeft w:val="0"/>
          <w:marRight w:val="0"/>
          <w:marTop w:val="0"/>
          <w:marBottom w:val="0"/>
          <w:divBdr>
            <w:top w:val="none" w:sz="0" w:space="0" w:color="auto"/>
            <w:left w:val="none" w:sz="0" w:space="0" w:color="auto"/>
            <w:bottom w:val="none" w:sz="0" w:space="0" w:color="auto"/>
            <w:right w:val="none" w:sz="0" w:space="0" w:color="auto"/>
          </w:divBdr>
          <w:divsChild>
            <w:div w:id="271207478">
              <w:marLeft w:val="0"/>
              <w:marRight w:val="0"/>
              <w:marTop w:val="0"/>
              <w:marBottom w:val="0"/>
              <w:divBdr>
                <w:top w:val="none" w:sz="0" w:space="0" w:color="auto"/>
                <w:left w:val="none" w:sz="0" w:space="0" w:color="auto"/>
                <w:bottom w:val="none" w:sz="0" w:space="0" w:color="auto"/>
                <w:right w:val="none" w:sz="0" w:space="0" w:color="auto"/>
              </w:divBdr>
              <w:divsChild>
                <w:div w:id="1440561256">
                  <w:marLeft w:val="0"/>
                  <w:marRight w:val="0"/>
                  <w:marTop w:val="0"/>
                  <w:marBottom w:val="0"/>
                  <w:divBdr>
                    <w:top w:val="none" w:sz="0" w:space="0" w:color="auto"/>
                    <w:left w:val="none" w:sz="0" w:space="0" w:color="auto"/>
                    <w:bottom w:val="none" w:sz="0" w:space="0" w:color="auto"/>
                    <w:right w:val="none" w:sz="0" w:space="0" w:color="auto"/>
                  </w:divBdr>
                </w:div>
              </w:divsChild>
            </w:div>
            <w:div w:id="1156217795">
              <w:marLeft w:val="0"/>
              <w:marRight w:val="0"/>
              <w:marTop w:val="0"/>
              <w:marBottom w:val="0"/>
              <w:divBdr>
                <w:top w:val="none" w:sz="0" w:space="0" w:color="auto"/>
                <w:left w:val="none" w:sz="0" w:space="0" w:color="auto"/>
                <w:bottom w:val="none" w:sz="0" w:space="0" w:color="auto"/>
                <w:right w:val="none" w:sz="0" w:space="0" w:color="auto"/>
              </w:divBdr>
              <w:divsChild>
                <w:div w:id="573859145">
                  <w:marLeft w:val="0"/>
                  <w:marRight w:val="0"/>
                  <w:marTop w:val="0"/>
                  <w:marBottom w:val="0"/>
                  <w:divBdr>
                    <w:top w:val="none" w:sz="0" w:space="0" w:color="auto"/>
                    <w:left w:val="none" w:sz="0" w:space="0" w:color="auto"/>
                    <w:bottom w:val="none" w:sz="0" w:space="0" w:color="auto"/>
                    <w:right w:val="none" w:sz="0" w:space="0" w:color="auto"/>
                  </w:divBdr>
                </w:div>
              </w:divsChild>
            </w:div>
            <w:div w:id="1758406514">
              <w:marLeft w:val="0"/>
              <w:marRight w:val="0"/>
              <w:marTop w:val="0"/>
              <w:marBottom w:val="0"/>
              <w:divBdr>
                <w:top w:val="none" w:sz="0" w:space="0" w:color="auto"/>
                <w:left w:val="none" w:sz="0" w:space="0" w:color="auto"/>
                <w:bottom w:val="none" w:sz="0" w:space="0" w:color="auto"/>
                <w:right w:val="none" w:sz="0" w:space="0" w:color="auto"/>
              </w:divBdr>
              <w:divsChild>
                <w:div w:id="21936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355934">
          <w:marLeft w:val="0"/>
          <w:marRight w:val="0"/>
          <w:marTop w:val="0"/>
          <w:marBottom w:val="0"/>
          <w:divBdr>
            <w:top w:val="none" w:sz="0" w:space="0" w:color="auto"/>
            <w:left w:val="none" w:sz="0" w:space="0" w:color="auto"/>
            <w:bottom w:val="none" w:sz="0" w:space="0" w:color="auto"/>
            <w:right w:val="none" w:sz="0" w:space="0" w:color="auto"/>
          </w:divBdr>
          <w:divsChild>
            <w:div w:id="2123765438">
              <w:marLeft w:val="0"/>
              <w:marRight w:val="0"/>
              <w:marTop w:val="0"/>
              <w:marBottom w:val="0"/>
              <w:divBdr>
                <w:top w:val="none" w:sz="0" w:space="0" w:color="auto"/>
                <w:left w:val="none" w:sz="0" w:space="0" w:color="auto"/>
                <w:bottom w:val="none" w:sz="0" w:space="0" w:color="auto"/>
                <w:right w:val="none" w:sz="0" w:space="0" w:color="auto"/>
              </w:divBdr>
              <w:divsChild>
                <w:div w:id="466583374">
                  <w:marLeft w:val="0"/>
                  <w:marRight w:val="0"/>
                  <w:marTop w:val="0"/>
                  <w:marBottom w:val="0"/>
                  <w:divBdr>
                    <w:top w:val="none" w:sz="0" w:space="0" w:color="auto"/>
                    <w:left w:val="none" w:sz="0" w:space="0" w:color="auto"/>
                    <w:bottom w:val="none" w:sz="0" w:space="0" w:color="auto"/>
                    <w:right w:val="none" w:sz="0" w:space="0" w:color="auto"/>
                  </w:divBdr>
                </w:div>
              </w:divsChild>
            </w:div>
            <w:div w:id="1296524045">
              <w:marLeft w:val="0"/>
              <w:marRight w:val="0"/>
              <w:marTop w:val="0"/>
              <w:marBottom w:val="0"/>
              <w:divBdr>
                <w:top w:val="none" w:sz="0" w:space="0" w:color="auto"/>
                <w:left w:val="none" w:sz="0" w:space="0" w:color="auto"/>
                <w:bottom w:val="none" w:sz="0" w:space="0" w:color="auto"/>
                <w:right w:val="none" w:sz="0" w:space="0" w:color="auto"/>
              </w:divBdr>
              <w:divsChild>
                <w:div w:id="20468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950320">
      <w:bodyDiv w:val="1"/>
      <w:marLeft w:val="0"/>
      <w:marRight w:val="0"/>
      <w:marTop w:val="0"/>
      <w:marBottom w:val="0"/>
      <w:divBdr>
        <w:top w:val="none" w:sz="0" w:space="0" w:color="auto"/>
        <w:left w:val="none" w:sz="0" w:space="0" w:color="auto"/>
        <w:bottom w:val="none" w:sz="0" w:space="0" w:color="auto"/>
        <w:right w:val="none" w:sz="0" w:space="0" w:color="auto"/>
      </w:divBdr>
    </w:div>
    <w:div w:id="565728150">
      <w:bodyDiv w:val="1"/>
      <w:marLeft w:val="0"/>
      <w:marRight w:val="0"/>
      <w:marTop w:val="0"/>
      <w:marBottom w:val="0"/>
      <w:divBdr>
        <w:top w:val="none" w:sz="0" w:space="0" w:color="auto"/>
        <w:left w:val="none" w:sz="0" w:space="0" w:color="auto"/>
        <w:bottom w:val="none" w:sz="0" w:space="0" w:color="auto"/>
        <w:right w:val="none" w:sz="0" w:space="0" w:color="auto"/>
      </w:divBdr>
    </w:div>
    <w:div w:id="589511698">
      <w:bodyDiv w:val="1"/>
      <w:marLeft w:val="0"/>
      <w:marRight w:val="0"/>
      <w:marTop w:val="0"/>
      <w:marBottom w:val="0"/>
      <w:divBdr>
        <w:top w:val="none" w:sz="0" w:space="0" w:color="auto"/>
        <w:left w:val="none" w:sz="0" w:space="0" w:color="auto"/>
        <w:bottom w:val="none" w:sz="0" w:space="0" w:color="auto"/>
        <w:right w:val="none" w:sz="0" w:space="0" w:color="auto"/>
      </w:divBdr>
      <w:divsChild>
        <w:div w:id="89206648">
          <w:marLeft w:val="0"/>
          <w:marRight w:val="0"/>
          <w:marTop w:val="0"/>
          <w:marBottom w:val="0"/>
          <w:divBdr>
            <w:top w:val="none" w:sz="0" w:space="0" w:color="auto"/>
            <w:left w:val="none" w:sz="0" w:space="0" w:color="auto"/>
            <w:bottom w:val="none" w:sz="0" w:space="0" w:color="auto"/>
            <w:right w:val="none" w:sz="0" w:space="0" w:color="auto"/>
          </w:divBdr>
          <w:divsChild>
            <w:div w:id="1506020470">
              <w:marLeft w:val="0"/>
              <w:marRight w:val="0"/>
              <w:marTop w:val="0"/>
              <w:marBottom w:val="0"/>
              <w:divBdr>
                <w:top w:val="none" w:sz="0" w:space="0" w:color="auto"/>
                <w:left w:val="none" w:sz="0" w:space="0" w:color="auto"/>
                <w:bottom w:val="none" w:sz="0" w:space="0" w:color="auto"/>
                <w:right w:val="none" w:sz="0" w:space="0" w:color="auto"/>
              </w:divBdr>
              <w:divsChild>
                <w:div w:id="195343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623024">
      <w:bodyDiv w:val="1"/>
      <w:marLeft w:val="0"/>
      <w:marRight w:val="0"/>
      <w:marTop w:val="0"/>
      <w:marBottom w:val="0"/>
      <w:divBdr>
        <w:top w:val="none" w:sz="0" w:space="0" w:color="auto"/>
        <w:left w:val="none" w:sz="0" w:space="0" w:color="auto"/>
        <w:bottom w:val="none" w:sz="0" w:space="0" w:color="auto"/>
        <w:right w:val="none" w:sz="0" w:space="0" w:color="auto"/>
      </w:divBdr>
    </w:div>
    <w:div w:id="599601339">
      <w:bodyDiv w:val="1"/>
      <w:marLeft w:val="0"/>
      <w:marRight w:val="0"/>
      <w:marTop w:val="0"/>
      <w:marBottom w:val="0"/>
      <w:divBdr>
        <w:top w:val="none" w:sz="0" w:space="0" w:color="auto"/>
        <w:left w:val="none" w:sz="0" w:space="0" w:color="auto"/>
        <w:bottom w:val="none" w:sz="0" w:space="0" w:color="auto"/>
        <w:right w:val="none" w:sz="0" w:space="0" w:color="auto"/>
      </w:divBdr>
      <w:divsChild>
        <w:div w:id="998921166">
          <w:marLeft w:val="0"/>
          <w:marRight w:val="0"/>
          <w:marTop w:val="0"/>
          <w:marBottom w:val="0"/>
          <w:divBdr>
            <w:top w:val="none" w:sz="0" w:space="0" w:color="auto"/>
            <w:left w:val="none" w:sz="0" w:space="0" w:color="auto"/>
            <w:bottom w:val="none" w:sz="0" w:space="0" w:color="auto"/>
            <w:right w:val="none" w:sz="0" w:space="0" w:color="auto"/>
          </w:divBdr>
          <w:divsChild>
            <w:div w:id="1880438085">
              <w:marLeft w:val="0"/>
              <w:marRight w:val="0"/>
              <w:marTop w:val="0"/>
              <w:marBottom w:val="0"/>
              <w:divBdr>
                <w:top w:val="none" w:sz="0" w:space="0" w:color="auto"/>
                <w:left w:val="none" w:sz="0" w:space="0" w:color="auto"/>
                <w:bottom w:val="none" w:sz="0" w:space="0" w:color="auto"/>
                <w:right w:val="none" w:sz="0" w:space="0" w:color="auto"/>
              </w:divBdr>
              <w:divsChild>
                <w:div w:id="1713533736">
                  <w:marLeft w:val="0"/>
                  <w:marRight w:val="0"/>
                  <w:marTop w:val="0"/>
                  <w:marBottom w:val="0"/>
                  <w:divBdr>
                    <w:top w:val="none" w:sz="0" w:space="0" w:color="auto"/>
                    <w:left w:val="none" w:sz="0" w:space="0" w:color="auto"/>
                    <w:bottom w:val="none" w:sz="0" w:space="0" w:color="auto"/>
                    <w:right w:val="none" w:sz="0" w:space="0" w:color="auto"/>
                  </w:divBdr>
                </w:div>
              </w:divsChild>
            </w:div>
            <w:div w:id="610474357">
              <w:marLeft w:val="0"/>
              <w:marRight w:val="0"/>
              <w:marTop w:val="0"/>
              <w:marBottom w:val="0"/>
              <w:divBdr>
                <w:top w:val="none" w:sz="0" w:space="0" w:color="auto"/>
                <w:left w:val="none" w:sz="0" w:space="0" w:color="auto"/>
                <w:bottom w:val="none" w:sz="0" w:space="0" w:color="auto"/>
                <w:right w:val="none" w:sz="0" w:space="0" w:color="auto"/>
              </w:divBdr>
              <w:divsChild>
                <w:div w:id="71462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282016">
          <w:marLeft w:val="0"/>
          <w:marRight w:val="0"/>
          <w:marTop w:val="0"/>
          <w:marBottom w:val="0"/>
          <w:divBdr>
            <w:top w:val="none" w:sz="0" w:space="0" w:color="auto"/>
            <w:left w:val="none" w:sz="0" w:space="0" w:color="auto"/>
            <w:bottom w:val="none" w:sz="0" w:space="0" w:color="auto"/>
            <w:right w:val="none" w:sz="0" w:space="0" w:color="auto"/>
          </w:divBdr>
          <w:divsChild>
            <w:div w:id="1401051464">
              <w:marLeft w:val="0"/>
              <w:marRight w:val="0"/>
              <w:marTop w:val="0"/>
              <w:marBottom w:val="0"/>
              <w:divBdr>
                <w:top w:val="none" w:sz="0" w:space="0" w:color="auto"/>
                <w:left w:val="none" w:sz="0" w:space="0" w:color="auto"/>
                <w:bottom w:val="none" w:sz="0" w:space="0" w:color="auto"/>
                <w:right w:val="none" w:sz="0" w:space="0" w:color="auto"/>
              </w:divBdr>
              <w:divsChild>
                <w:div w:id="68671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47478">
      <w:bodyDiv w:val="1"/>
      <w:marLeft w:val="0"/>
      <w:marRight w:val="0"/>
      <w:marTop w:val="0"/>
      <w:marBottom w:val="0"/>
      <w:divBdr>
        <w:top w:val="none" w:sz="0" w:space="0" w:color="auto"/>
        <w:left w:val="none" w:sz="0" w:space="0" w:color="auto"/>
        <w:bottom w:val="none" w:sz="0" w:space="0" w:color="auto"/>
        <w:right w:val="none" w:sz="0" w:space="0" w:color="auto"/>
      </w:divBdr>
    </w:div>
    <w:div w:id="616453138">
      <w:bodyDiv w:val="1"/>
      <w:marLeft w:val="0"/>
      <w:marRight w:val="0"/>
      <w:marTop w:val="0"/>
      <w:marBottom w:val="0"/>
      <w:divBdr>
        <w:top w:val="none" w:sz="0" w:space="0" w:color="auto"/>
        <w:left w:val="none" w:sz="0" w:space="0" w:color="auto"/>
        <w:bottom w:val="none" w:sz="0" w:space="0" w:color="auto"/>
        <w:right w:val="none" w:sz="0" w:space="0" w:color="auto"/>
      </w:divBdr>
    </w:div>
    <w:div w:id="626813353">
      <w:bodyDiv w:val="1"/>
      <w:marLeft w:val="0"/>
      <w:marRight w:val="0"/>
      <w:marTop w:val="0"/>
      <w:marBottom w:val="0"/>
      <w:divBdr>
        <w:top w:val="none" w:sz="0" w:space="0" w:color="auto"/>
        <w:left w:val="none" w:sz="0" w:space="0" w:color="auto"/>
        <w:bottom w:val="none" w:sz="0" w:space="0" w:color="auto"/>
        <w:right w:val="none" w:sz="0" w:space="0" w:color="auto"/>
      </w:divBdr>
    </w:div>
    <w:div w:id="630476977">
      <w:bodyDiv w:val="1"/>
      <w:marLeft w:val="0"/>
      <w:marRight w:val="0"/>
      <w:marTop w:val="0"/>
      <w:marBottom w:val="0"/>
      <w:divBdr>
        <w:top w:val="none" w:sz="0" w:space="0" w:color="auto"/>
        <w:left w:val="none" w:sz="0" w:space="0" w:color="auto"/>
        <w:bottom w:val="none" w:sz="0" w:space="0" w:color="auto"/>
        <w:right w:val="none" w:sz="0" w:space="0" w:color="auto"/>
      </w:divBdr>
    </w:div>
    <w:div w:id="689720478">
      <w:bodyDiv w:val="1"/>
      <w:marLeft w:val="0"/>
      <w:marRight w:val="0"/>
      <w:marTop w:val="0"/>
      <w:marBottom w:val="0"/>
      <w:divBdr>
        <w:top w:val="none" w:sz="0" w:space="0" w:color="auto"/>
        <w:left w:val="none" w:sz="0" w:space="0" w:color="auto"/>
        <w:bottom w:val="none" w:sz="0" w:space="0" w:color="auto"/>
        <w:right w:val="none" w:sz="0" w:space="0" w:color="auto"/>
      </w:divBdr>
    </w:div>
    <w:div w:id="693653546">
      <w:bodyDiv w:val="1"/>
      <w:marLeft w:val="0"/>
      <w:marRight w:val="0"/>
      <w:marTop w:val="0"/>
      <w:marBottom w:val="0"/>
      <w:divBdr>
        <w:top w:val="none" w:sz="0" w:space="0" w:color="auto"/>
        <w:left w:val="none" w:sz="0" w:space="0" w:color="auto"/>
        <w:bottom w:val="none" w:sz="0" w:space="0" w:color="auto"/>
        <w:right w:val="none" w:sz="0" w:space="0" w:color="auto"/>
      </w:divBdr>
      <w:divsChild>
        <w:div w:id="1779333433">
          <w:marLeft w:val="0"/>
          <w:marRight w:val="0"/>
          <w:marTop w:val="0"/>
          <w:marBottom w:val="0"/>
          <w:divBdr>
            <w:top w:val="none" w:sz="0" w:space="0" w:color="auto"/>
            <w:left w:val="none" w:sz="0" w:space="0" w:color="auto"/>
            <w:bottom w:val="none" w:sz="0" w:space="0" w:color="auto"/>
            <w:right w:val="none" w:sz="0" w:space="0" w:color="auto"/>
          </w:divBdr>
          <w:divsChild>
            <w:div w:id="869730524">
              <w:marLeft w:val="0"/>
              <w:marRight w:val="0"/>
              <w:marTop w:val="0"/>
              <w:marBottom w:val="0"/>
              <w:divBdr>
                <w:top w:val="none" w:sz="0" w:space="0" w:color="auto"/>
                <w:left w:val="none" w:sz="0" w:space="0" w:color="auto"/>
                <w:bottom w:val="none" w:sz="0" w:space="0" w:color="auto"/>
                <w:right w:val="none" w:sz="0" w:space="0" w:color="auto"/>
              </w:divBdr>
              <w:divsChild>
                <w:div w:id="17427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079448">
      <w:bodyDiv w:val="1"/>
      <w:marLeft w:val="0"/>
      <w:marRight w:val="0"/>
      <w:marTop w:val="0"/>
      <w:marBottom w:val="0"/>
      <w:divBdr>
        <w:top w:val="none" w:sz="0" w:space="0" w:color="auto"/>
        <w:left w:val="none" w:sz="0" w:space="0" w:color="auto"/>
        <w:bottom w:val="none" w:sz="0" w:space="0" w:color="auto"/>
        <w:right w:val="none" w:sz="0" w:space="0" w:color="auto"/>
      </w:divBdr>
    </w:div>
    <w:div w:id="699210325">
      <w:bodyDiv w:val="1"/>
      <w:marLeft w:val="0"/>
      <w:marRight w:val="0"/>
      <w:marTop w:val="0"/>
      <w:marBottom w:val="0"/>
      <w:divBdr>
        <w:top w:val="none" w:sz="0" w:space="0" w:color="auto"/>
        <w:left w:val="none" w:sz="0" w:space="0" w:color="auto"/>
        <w:bottom w:val="none" w:sz="0" w:space="0" w:color="auto"/>
        <w:right w:val="none" w:sz="0" w:space="0" w:color="auto"/>
      </w:divBdr>
      <w:divsChild>
        <w:div w:id="670833767">
          <w:marLeft w:val="0"/>
          <w:marRight w:val="0"/>
          <w:marTop w:val="0"/>
          <w:marBottom w:val="0"/>
          <w:divBdr>
            <w:top w:val="none" w:sz="0" w:space="0" w:color="auto"/>
            <w:left w:val="none" w:sz="0" w:space="0" w:color="auto"/>
            <w:bottom w:val="none" w:sz="0" w:space="0" w:color="auto"/>
            <w:right w:val="none" w:sz="0" w:space="0" w:color="auto"/>
          </w:divBdr>
          <w:divsChild>
            <w:div w:id="7148153">
              <w:marLeft w:val="0"/>
              <w:marRight w:val="0"/>
              <w:marTop w:val="0"/>
              <w:marBottom w:val="0"/>
              <w:divBdr>
                <w:top w:val="none" w:sz="0" w:space="0" w:color="auto"/>
                <w:left w:val="none" w:sz="0" w:space="0" w:color="auto"/>
                <w:bottom w:val="none" w:sz="0" w:space="0" w:color="auto"/>
                <w:right w:val="none" w:sz="0" w:space="0" w:color="auto"/>
              </w:divBdr>
              <w:divsChild>
                <w:div w:id="1207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934785">
      <w:bodyDiv w:val="1"/>
      <w:marLeft w:val="0"/>
      <w:marRight w:val="0"/>
      <w:marTop w:val="0"/>
      <w:marBottom w:val="0"/>
      <w:divBdr>
        <w:top w:val="none" w:sz="0" w:space="0" w:color="auto"/>
        <w:left w:val="none" w:sz="0" w:space="0" w:color="auto"/>
        <w:bottom w:val="none" w:sz="0" w:space="0" w:color="auto"/>
        <w:right w:val="none" w:sz="0" w:space="0" w:color="auto"/>
      </w:divBdr>
      <w:divsChild>
        <w:div w:id="2028024490">
          <w:marLeft w:val="0"/>
          <w:marRight w:val="0"/>
          <w:marTop w:val="0"/>
          <w:marBottom w:val="0"/>
          <w:divBdr>
            <w:top w:val="none" w:sz="0" w:space="0" w:color="auto"/>
            <w:left w:val="none" w:sz="0" w:space="0" w:color="auto"/>
            <w:bottom w:val="none" w:sz="0" w:space="0" w:color="auto"/>
            <w:right w:val="none" w:sz="0" w:space="0" w:color="auto"/>
          </w:divBdr>
          <w:divsChild>
            <w:div w:id="742728059">
              <w:marLeft w:val="0"/>
              <w:marRight w:val="0"/>
              <w:marTop w:val="0"/>
              <w:marBottom w:val="0"/>
              <w:divBdr>
                <w:top w:val="none" w:sz="0" w:space="0" w:color="auto"/>
                <w:left w:val="none" w:sz="0" w:space="0" w:color="auto"/>
                <w:bottom w:val="none" w:sz="0" w:space="0" w:color="auto"/>
                <w:right w:val="none" w:sz="0" w:space="0" w:color="auto"/>
              </w:divBdr>
              <w:divsChild>
                <w:div w:id="148203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936712">
          <w:marLeft w:val="0"/>
          <w:marRight w:val="0"/>
          <w:marTop w:val="0"/>
          <w:marBottom w:val="0"/>
          <w:divBdr>
            <w:top w:val="none" w:sz="0" w:space="0" w:color="auto"/>
            <w:left w:val="none" w:sz="0" w:space="0" w:color="auto"/>
            <w:bottom w:val="none" w:sz="0" w:space="0" w:color="auto"/>
            <w:right w:val="none" w:sz="0" w:space="0" w:color="auto"/>
          </w:divBdr>
          <w:divsChild>
            <w:div w:id="328145632">
              <w:marLeft w:val="0"/>
              <w:marRight w:val="0"/>
              <w:marTop w:val="0"/>
              <w:marBottom w:val="0"/>
              <w:divBdr>
                <w:top w:val="none" w:sz="0" w:space="0" w:color="auto"/>
                <w:left w:val="none" w:sz="0" w:space="0" w:color="auto"/>
                <w:bottom w:val="none" w:sz="0" w:space="0" w:color="auto"/>
                <w:right w:val="none" w:sz="0" w:space="0" w:color="auto"/>
              </w:divBdr>
              <w:divsChild>
                <w:div w:id="96331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946687">
          <w:marLeft w:val="0"/>
          <w:marRight w:val="0"/>
          <w:marTop w:val="0"/>
          <w:marBottom w:val="0"/>
          <w:divBdr>
            <w:top w:val="none" w:sz="0" w:space="0" w:color="auto"/>
            <w:left w:val="none" w:sz="0" w:space="0" w:color="auto"/>
            <w:bottom w:val="none" w:sz="0" w:space="0" w:color="auto"/>
            <w:right w:val="none" w:sz="0" w:space="0" w:color="auto"/>
          </w:divBdr>
          <w:divsChild>
            <w:div w:id="1337656786">
              <w:marLeft w:val="0"/>
              <w:marRight w:val="0"/>
              <w:marTop w:val="0"/>
              <w:marBottom w:val="0"/>
              <w:divBdr>
                <w:top w:val="none" w:sz="0" w:space="0" w:color="auto"/>
                <w:left w:val="none" w:sz="0" w:space="0" w:color="auto"/>
                <w:bottom w:val="none" w:sz="0" w:space="0" w:color="auto"/>
                <w:right w:val="none" w:sz="0" w:space="0" w:color="auto"/>
              </w:divBdr>
              <w:divsChild>
                <w:div w:id="289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922118">
          <w:marLeft w:val="0"/>
          <w:marRight w:val="0"/>
          <w:marTop w:val="0"/>
          <w:marBottom w:val="0"/>
          <w:divBdr>
            <w:top w:val="none" w:sz="0" w:space="0" w:color="auto"/>
            <w:left w:val="none" w:sz="0" w:space="0" w:color="auto"/>
            <w:bottom w:val="none" w:sz="0" w:space="0" w:color="auto"/>
            <w:right w:val="none" w:sz="0" w:space="0" w:color="auto"/>
          </w:divBdr>
          <w:divsChild>
            <w:div w:id="179666337">
              <w:marLeft w:val="0"/>
              <w:marRight w:val="0"/>
              <w:marTop w:val="0"/>
              <w:marBottom w:val="0"/>
              <w:divBdr>
                <w:top w:val="none" w:sz="0" w:space="0" w:color="auto"/>
                <w:left w:val="none" w:sz="0" w:space="0" w:color="auto"/>
                <w:bottom w:val="none" w:sz="0" w:space="0" w:color="auto"/>
                <w:right w:val="none" w:sz="0" w:space="0" w:color="auto"/>
              </w:divBdr>
              <w:divsChild>
                <w:div w:id="194013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787812">
      <w:bodyDiv w:val="1"/>
      <w:marLeft w:val="0"/>
      <w:marRight w:val="0"/>
      <w:marTop w:val="0"/>
      <w:marBottom w:val="0"/>
      <w:divBdr>
        <w:top w:val="none" w:sz="0" w:space="0" w:color="auto"/>
        <w:left w:val="none" w:sz="0" w:space="0" w:color="auto"/>
        <w:bottom w:val="none" w:sz="0" w:space="0" w:color="auto"/>
        <w:right w:val="none" w:sz="0" w:space="0" w:color="auto"/>
      </w:divBdr>
      <w:divsChild>
        <w:div w:id="1175151057">
          <w:marLeft w:val="0"/>
          <w:marRight w:val="0"/>
          <w:marTop w:val="0"/>
          <w:marBottom w:val="0"/>
          <w:divBdr>
            <w:top w:val="none" w:sz="0" w:space="0" w:color="auto"/>
            <w:left w:val="none" w:sz="0" w:space="0" w:color="auto"/>
            <w:bottom w:val="none" w:sz="0" w:space="0" w:color="auto"/>
            <w:right w:val="none" w:sz="0" w:space="0" w:color="auto"/>
          </w:divBdr>
          <w:divsChild>
            <w:div w:id="2028435046">
              <w:marLeft w:val="0"/>
              <w:marRight w:val="0"/>
              <w:marTop w:val="0"/>
              <w:marBottom w:val="0"/>
              <w:divBdr>
                <w:top w:val="none" w:sz="0" w:space="0" w:color="auto"/>
                <w:left w:val="none" w:sz="0" w:space="0" w:color="auto"/>
                <w:bottom w:val="none" w:sz="0" w:space="0" w:color="auto"/>
                <w:right w:val="none" w:sz="0" w:space="0" w:color="auto"/>
              </w:divBdr>
              <w:divsChild>
                <w:div w:id="90468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185689">
      <w:bodyDiv w:val="1"/>
      <w:marLeft w:val="0"/>
      <w:marRight w:val="0"/>
      <w:marTop w:val="0"/>
      <w:marBottom w:val="0"/>
      <w:divBdr>
        <w:top w:val="none" w:sz="0" w:space="0" w:color="auto"/>
        <w:left w:val="none" w:sz="0" w:space="0" w:color="auto"/>
        <w:bottom w:val="none" w:sz="0" w:space="0" w:color="auto"/>
        <w:right w:val="none" w:sz="0" w:space="0" w:color="auto"/>
      </w:divBdr>
    </w:div>
    <w:div w:id="729111733">
      <w:bodyDiv w:val="1"/>
      <w:marLeft w:val="0"/>
      <w:marRight w:val="0"/>
      <w:marTop w:val="0"/>
      <w:marBottom w:val="0"/>
      <w:divBdr>
        <w:top w:val="none" w:sz="0" w:space="0" w:color="auto"/>
        <w:left w:val="none" w:sz="0" w:space="0" w:color="auto"/>
        <w:bottom w:val="none" w:sz="0" w:space="0" w:color="auto"/>
        <w:right w:val="none" w:sz="0" w:space="0" w:color="auto"/>
      </w:divBdr>
    </w:div>
    <w:div w:id="735322268">
      <w:bodyDiv w:val="1"/>
      <w:marLeft w:val="0"/>
      <w:marRight w:val="0"/>
      <w:marTop w:val="0"/>
      <w:marBottom w:val="0"/>
      <w:divBdr>
        <w:top w:val="none" w:sz="0" w:space="0" w:color="auto"/>
        <w:left w:val="none" w:sz="0" w:space="0" w:color="auto"/>
        <w:bottom w:val="none" w:sz="0" w:space="0" w:color="auto"/>
        <w:right w:val="none" w:sz="0" w:space="0" w:color="auto"/>
      </w:divBdr>
    </w:div>
    <w:div w:id="735710172">
      <w:bodyDiv w:val="1"/>
      <w:marLeft w:val="0"/>
      <w:marRight w:val="0"/>
      <w:marTop w:val="0"/>
      <w:marBottom w:val="0"/>
      <w:divBdr>
        <w:top w:val="none" w:sz="0" w:space="0" w:color="auto"/>
        <w:left w:val="none" w:sz="0" w:space="0" w:color="auto"/>
        <w:bottom w:val="none" w:sz="0" w:space="0" w:color="auto"/>
        <w:right w:val="none" w:sz="0" w:space="0" w:color="auto"/>
      </w:divBdr>
      <w:divsChild>
        <w:div w:id="1073896636">
          <w:marLeft w:val="0"/>
          <w:marRight w:val="0"/>
          <w:marTop w:val="0"/>
          <w:marBottom w:val="0"/>
          <w:divBdr>
            <w:top w:val="none" w:sz="0" w:space="0" w:color="auto"/>
            <w:left w:val="none" w:sz="0" w:space="0" w:color="auto"/>
            <w:bottom w:val="none" w:sz="0" w:space="0" w:color="auto"/>
            <w:right w:val="none" w:sz="0" w:space="0" w:color="auto"/>
          </w:divBdr>
          <w:divsChild>
            <w:div w:id="1657421189">
              <w:marLeft w:val="0"/>
              <w:marRight w:val="0"/>
              <w:marTop w:val="0"/>
              <w:marBottom w:val="0"/>
              <w:divBdr>
                <w:top w:val="none" w:sz="0" w:space="0" w:color="auto"/>
                <w:left w:val="none" w:sz="0" w:space="0" w:color="auto"/>
                <w:bottom w:val="none" w:sz="0" w:space="0" w:color="auto"/>
                <w:right w:val="none" w:sz="0" w:space="0" w:color="auto"/>
              </w:divBdr>
              <w:divsChild>
                <w:div w:id="906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943816">
      <w:bodyDiv w:val="1"/>
      <w:marLeft w:val="0"/>
      <w:marRight w:val="0"/>
      <w:marTop w:val="0"/>
      <w:marBottom w:val="0"/>
      <w:divBdr>
        <w:top w:val="none" w:sz="0" w:space="0" w:color="auto"/>
        <w:left w:val="none" w:sz="0" w:space="0" w:color="auto"/>
        <w:bottom w:val="none" w:sz="0" w:space="0" w:color="auto"/>
        <w:right w:val="none" w:sz="0" w:space="0" w:color="auto"/>
      </w:divBdr>
      <w:divsChild>
        <w:div w:id="1407802742">
          <w:marLeft w:val="0"/>
          <w:marRight w:val="0"/>
          <w:marTop w:val="0"/>
          <w:marBottom w:val="0"/>
          <w:divBdr>
            <w:top w:val="none" w:sz="0" w:space="0" w:color="auto"/>
            <w:left w:val="none" w:sz="0" w:space="0" w:color="auto"/>
            <w:bottom w:val="none" w:sz="0" w:space="0" w:color="auto"/>
            <w:right w:val="none" w:sz="0" w:space="0" w:color="auto"/>
          </w:divBdr>
          <w:divsChild>
            <w:div w:id="64881469">
              <w:marLeft w:val="0"/>
              <w:marRight w:val="0"/>
              <w:marTop w:val="0"/>
              <w:marBottom w:val="0"/>
              <w:divBdr>
                <w:top w:val="none" w:sz="0" w:space="0" w:color="auto"/>
                <w:left w:val="none" w:sz="0" w:space="0" w:color="auto"/>
                <w:bottom w:val="none" w:sz="0" w:space="0" w:color="auto"/>
                <w:right w:val="none" w:sz="0" w:space="0" w:color="auto"/>
              </w:divBdr>
              <w:divsChild>
                <w:div w:id="170348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244765">
      <w:bodyDiv w:val="1"/>
      <w:marLeft w:val="0"/>
      <w:marRight w:val="0"/>
      <w:marTop w:val="0"/>
      <w:marBottom w:val="0"/>
      <w:divBdr>
        <w:top w:val="none" w:sz="0" w:space="0" w:color="auto"/>
        <w:left w:val="none" w:sz="0" w:space="0" w:color="auto"/>
        <w:bottom w:val="none" w:sz="0" w:space="0" w:color="auto"/>
        <w:right w:val="none" w:sz="0" w:space="0" w:color="auto"/>
      </w:divBdr>
      <w:divsChild>
        <w:div w:id="1791972733">
          <w:marLeft w:val="0"/>
          <w:marRight w:val="0"/>
          <w:marTop w:val="0"/>
          <w:marBottom w:val="0"/>
          <w:divBdr>
            <w:top w:val="none" w:sz="0" w:space="0" w:color="auto"/>
            <w:left w:val="none" w:sz="0" w:space="0" w:color="auto"/>
            <w:bottom w:val="none" w:sz="0" w:space="0" w:color="auto"/>
            <w:right w:val="none" w:sz="0" w:space="0" w:color="auto"/>
          </w:divBdr>
          <w:divsChild>
            <w:div w:id="849486443">
              <w:marLeft w:val="0"/>
              <w:marRight w:val="0"/>
              <w:marTop w:val="0"/>
              <w:marBottom w:val="0"/>
              <w:divBdr>
                <w:top w:val="none" w:sz="0" w:space="0" w:color="auto"/>
                <w:left w:val="none" w:sz="0" w:space="0" w:color="auto"/>
                <w:bottom w:val="none" w:sz="0" w:space="0" w:color="auto"/>
                <w:right w:val="none" w:sz="0" w:space="0" w:color="auto"/>
              </w:divBdr>
              <w:divsChild>
                <w:div w:id="146449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445960">
      <w:bodyDiv w:val="1"/>
      <w:marLeft w:val="0"/>
      <w:marRight w:val="0"/>
      <w:marTop w:val="0"/>
      <w:marBottom w:val="0"/>
      <w:divBdr>
        <w:top w:val="none" w:sz="0" w:space="0" w:color="auto"/>
        <w:left w:val="none" w:sz="0" w:space="0" w:color="auto"/>
        <w:bottom w:val="none" w:sz="0" w:space="0" w:color="auto"/>
        <w:right w:val="none" w:sz="0" w:space="0" w:color="auto"/>
      </w:divBdr>
    </w:div>
    <w:div w:id="782991229">
      <w:bodyDiv w:val="1"/>
      <w:marLeft w:val="0"/>
      <w:marRight w:val="0"/>
      <w:marTop w:val="0"/>
      <w:marBottom w:val="0"/>
      <w:divBdr>
        <w:top w:val="none" w:sz="0" w:space="0" w:color="auto"/>
        <w:left w:val="none" w:sz="0" w:space="0" w:color="auto"/>
        <w:bottom w:val="none" w:sz="0" w:space="0" w:color="auto"/>
        <w:right w:val="none" w:sz="0" w:space="0" w:color="auto"/>
      </w:divBdr>
      <w:divsChild>
        <w:div w:id="551697613">
          <w:marLeft w:val="0"/>
          <w:marRight w:val="0"/>
          <w:marTop w:val="0"/>
          <w:marBottom w:val="0"/>
          <w:divBdr>
            <w:top w:val="none" w:sz="0" w:space="0" w:color="auto"/>
            <w:left w:val="none" w:sz="0" w:space="0" w:color="auto"/>
            <w:bottom w:val="none" w:sz="0" w:space="0" w:color="auto"/>
            <w:right w:val="none" w:sz="0" w:space="0" w:color="auto"/>
          </w:divBdr>
          <w:divsChild>
            <w:div w:id="1082334107">
              <w:marLeft w:val="0"/>
              <w:marRight w:val="0"/>
              <w:marTop w:val="0"/>
              <w:marBottom w:val="0"/>
              <w:divBdr>
                <w:top w:val="none" w:sz="0" w:space="0" w:color="auto"/>
                <w:left w:val="none" w:sz="0" w:space="0" w:color="auto"/>
                <w:bottom w:val="none" w:sz="0" w:space="0" w:color="auto"/>
                <w:right w:val="none" w:sz="0" w:space="0" w:color="auto"/>
              </w:divBdr>
              <w:divsChild>
                <w:div w:id="49480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494571">
      <w:bodyDiv w:val="1"/>
      <w:marLeft w:val="0"/>
      <w:marRight w:val="0"/>
      <w:marTop w:val="0"/>
      <w:marBottom w:val="0"/>
      <w:divBdr>
        <w:top w:val="none" w:sz="0" w:space="0" w:color="auto"/>
        <w:left w:val="none" w:sz="0" w:space="0" w:color="auto"/>
        <w:bottom w:val="none" w:sz="0" w:space="0" w:color="auto"/>
        <w:right w:val="none" w:sz="0" w:space="0" w:color="auto"/>
      </w:divBdr>
    </w:div>
    <w:div w:id="806582762">
      <w:bodyDiv w:val="1"/>
      <w:marLeft w:val="0"/>
      <w:marRight w:val="0"/>
      <w:marTop w:val="0"/>
      <w:marBottom w:val="0"/>
      <w:divBdr>
        <w:top w:val="none" w:sz="0" w:space="0" w:color="auto"/>
        <w:left w:val="none" w:sz="0" w:space="0" w:color="auto"/>
        <w:bottom w:val="none" w:sz="0" w:space="0" w:color="auto"/>
        <w:right w:val="none" w:sz="0" w:space="0" w:color="auto"/>
      </w:divBdr>
    </w:div>
    <w:div w:id="814027865">
      <w:bodyDiv w:val="1"/>
      <w:marLeft w:val="0"/>
      <w:marRight w:val="0"/>
      <w:marTop w:val="0"/>
      <w:marBottom w:val="0"/>
      <w:divBdr>
        <w:top w:val="none" w:sz="0" w:space="0" w:color="auto"/>
        <w:left w:val="none" w:sz="0" w:space="0" w:color="auto"/>
        <w:bottom w:val="none" w:sz="0" w:space="0" w:color="auto"/>
        <w:right w:val="none" w:sz="0" w:space="0" w:color="auto"/>
      </w:divBdr>
    </w:div>
    <w:div w:id="816458804">
      <w:bodyDiv w:val="1"/>
      <w:marLeft w:val="0"/>
      <w:marRight w:val="0"/>
      <w:marTop w:val="0"/>
      <w:marBottom w:val="0"/>
      <w:divBdr>
        <w:top w:val="none" w:sz="0" w:space="0" w:color="auto"/>
        <w:left w:val="none" w:sz="0" w:space="0" w:color="auto"/>
        <w:bottom w:val="none" w:sz="0" w:space="0" w:color="auto"/>
        <w:right w:val="none" w:sz="0" w:space="0" w:color="auto"/>
      </w:divBdr>
    </w:div>
    <w:div w:id="831413066">
      <w:bodyDiv w:val="1"/>
      <w:marLeft w:val="0"/>
      <w:marRight w:val="0"/>
      <w:marTop w:val="0"/>
      <w:marBottom w:val="0"/>
      <w:divBdr>
        <w:top w:val="none" w:sz="0" w:space="0" w:color="auto"/>
        <w:left w:val="none" w:sz="0" w:space="0" w:color="auto"/>
        <w:bottom w:val="none" w:sz="0" w:space="0" w:color="auto"/>
        <w:right w:val="none" w:sz="0" w:space="0" w:color="auto"/>
      </w:divBdr>
    </w:div>
    <w:div w:id="848759408">
      <w:bodyDiv w:val="1"/>
      <w:marLeft w:val="0"/>
      <w:marRight w:val="0"/>
      <w:marTop w:val="0"/>
      <w:marBottom w:val="0"/>
      <w:divBdr>
        <w:top w:val="none" w:sz="0" w:space="0" w:color="auto"/>
        <w:left w:val="none" w:sz="0" w:space="0" w:color="auto"/>
        <w:bottom w:val="none" w:sz="0" w:space="0" w:color="auto"/>
        <w:right w:val="none" w:sz="0" w:space="0" w:color="auto"/>
      </w:divBdr>
      <w:divsChild>
        <w:div w:id="243607463">
          <w:marLeft w:val="0"/>
          <w:marRight w:val="0"/>
          <w:marTop w:val="0"/>
          <w:marBottom w:val="0"/>
          <w:divBdr>
            <w:top w:val="none" w:sz="0" w:space="0" w:color="auto"/>
            <w:left w:val="none" w:sz="0" w:space="0" w:color="auto"/>
            <w:bottom w:val="none" w:sz="0" w:space="0" w:color="auto"/>
            <w:right w:val="none" w:sz="0" w:space="0" w:color="auto"/>
          </w:divBdr>
          <w:divsChild>
            <w:div w:id="1109157365">
              <w:marLeft w:val="0"/>
              <w:marRight w:val="0"/>
              <w:marTop w:val="0"/>
              <w:marBottom w:val="0"/>
              <w:divBdr>
                <w:top w:val="none" w:sz="0" w:space="0" w:color="auto"/>
                <w:left w:val="none" w:sz="0" w:space="0" w:color="auto"/>
                <w:bottom w:val="none" w:sz="0" w:space="0" w:color="auto"/>
                <w:right w:val="none" w:sz="0" w:space="0" w:color="auto"/>
              </w:divBdr>
              <w:divsChild>
                <w:div w:id="165283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682122">
      <w:bodyDiv w:val="1"/>
      <w:marLeft w:val="0"/>
      <w:marRight w:val="0"/>
      <w:marTop w:val="0"/>
      <w:marBottom w:val="0"/>
      <w:divBdr>
        <w:top w:val="none" w:sz="0" w:space="0" w:color="auto"/>
        <w:left w:val="none" w:sz="0" w:space="0" w:color="auto"/>
        <w:bottom w:val="none" w:sz="0" w:space="0" w:color="auto"/>
        <w:right w:val="none" w:sz="0" w:space="0" w:color="auto"/>
      </w:divBdr>
    </w:div>
    <w:div w:id="881283969">
      <w:bodyDiv w:val="1"/>
      <w:marLeft w:val="0"/>
      <w:marRight w:val="0"/>
      <w:marTop w:val="0"/>
      <w:marBottom w:val="0"/>
      <w:divBdr>
        <w:top w:val="none" w:sz="0" w:space="0" w:color="auto"/>
        <w:left w:val="none" w:sz="0" w:space="0" w:color="auto"/>
        <w:bottom w:val="none" w:sz="0" w:space="0" w:color="auto"/>
        <w:right w:val="none" w:sz="0" w:space="0" w:color="auto"/>
      </w:divBdr>
      <w:divsChild>
        <w:div w:id="439298179">
          <w:marLeft w:val="0"/>
          <w:marRight w:val="0"/>
          <w:marTop w:val="0"/>
          <w:marBottom w:val="0"/>
          <w:divBdr>
            <w:top w:val="none" w:sz="0" w:space="0" w:color="auto"/>
            <w:left w:val="none" w:sz="0" w:space="0" w:color="auto"/>
            <w:bottom w:val="none" w:sz="0" w:space="0" w:color="auto"/>
            <w:right w:val="none" w:sz="0" w:space="0" w:color="auto"/>
          </w:divBdr>
          <w:divsChild>
            <w:div w:id="1007827295">
              <w:marLeft w:val="0"/>
              <w:marRight w:val="0"/>
              <w:marTop w:val="0"/>
              <w:marBottom w:val="0"/>
              <w:divBdr>
                <w:top w:val="none" w:sz="0" w:space="0" w:color="auto"/>
                <w:left w:val="none" w:sz="0" w:space="0" w:color="auto"/>
                <w:bottom w:val="none" w:sz="0" w:space="0" w:color="auto"/>
                <w:right w:val="none" w:sz="0" w:space="0" w:color="auto"/>
              </w:divBdr>
              <w:divsChild>
                <w:div w:id="49585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986603">
      <w:bodyDiv w:val="1"/>
      <w:marLeft w:val="0"/>
      <w:marRight w:val="0"/>
      <w:marTop w:val="0"/>
      <w:marBottom w:val="0"/>
      <w:divBdr>
        <w:top w:val="none" w:sz="0" w:space="0" w:color="auto"/>
        <w:left w:val="none" w:sz="0" w:space="0" w:color="auto"/>
        <w:bottom w:val="none" w:sz="0" w:space="0" w:color="auto"/>
        <w:right w:val="none" w:sz="0" w:space="0" w:color="auto"/>
      </w:divBdr>
    </w:div>
    <w:div w:id="883100806">
      <w:bodyDiv w:val="1"/>
      <w:marLeft w:val="0"/>
      <w:marRight w:val="0"/>
      <w:marTop w:val="0"/>
      <w:marBottom w:val="0"/>
      <w:divBdr>
        <w:top w:val="none" w:sz="0" w:space="0" w:color="auto"/>
        <w:left w:val="none" w:sz="0" w:space="0" w:color="auto"/>
        <w:bottom w:val="none" w:sz="0" w:space="0" w:color="auto"/>
        <w:right w:val="none" w:sz="0" w:space="0" w:color="auto"/>
      </w:divBdr>
      <w:divsChild>
        <w:div w:id="1643345693">
          <w:marLeft w:val="0"/>
          <w:marRight w:val="0"/>
          <w:marTop w:val="0"/>
          <w:marBottom w:val="0"/>
          <w:divBdr>
            <w:top w:val="none" w:sz="0" w:space="0" w:color="auto"/>
            <w:left w:val="none" w:sz="0" w:space="0" w:color="auto"/>
            <w:bottom w:val="none" w:sz="0" w:space="0" w:color="auto"/>
            <w:right w:val="none" w:sz="0" w:space="0" w:color="auto"/>
          </w:divBdr>
          <w:divsChild>
            <w:div w:id="851725003">
              <w:marLeft w:val="0"/>
              <w:marRight w:val="0"/>
              <w:marTop w:val="0"/>
              <w:marBottom w:val="0"/>
              <w:divBdr>
                <w:top w:val="none" w:sz="0" w:space="0" w:color="auto"/>
                <w:left w:val="none" w:sz="0" w:space="0" w:color="auto"/>
                <w:bottom w:val="none" w:sz="0" w:space="0" w:color="auto"/>
                <w:right w:val="none" w:sz="0" w:space="0" w:color="auto"/>
              </w:divBdr>
              <w:divsChild>
                <w:div w:id="99209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190012">
      <w:bodyDiv w:val="1"/>
      <w:marLeft w:val="0"/>
      <w:marRight w:val="0"/>
      <w:marTop w:val="0"/>
      <w:marBottom w:val="0"/>
      <w:divBdr>
        <w:top w:val="none" w:sz="0" w:space="0" w:color="auto"/>
        <w:left w:val="none" w:sz="0" w:space="0" w:color="auto"/>
        <w:bottom w:val="none" w:sz="0" w:space="0" w:color="auto"/>
        <w:right w:val="none" w:sz="0" w:space="0" w:color="auto"/>
      </w:divBdr>
    </w:div>
    <w:div w:id="890266595">
      <w:bodyDiv w:val="1"/>
      <w:marLeft w:val="0"/>
      <w:marRight w:val="0"/>
      <w:marTop w:val="0"/>
      <w:marBottom w:val="0"/>
      <w:divBdr>
        <w:top w:val="none" w:sz="0" w:space="0" w:color="auto"/>
        <w:left w:val="none" w:sz="0" w:space="0" w:color="auto"/>
        <w:bottom w:val="none" w:sz="0" w:space="0" w:color="auto"/>
        <w:right w:val="none" w:sz="0" w:space="0" w:color="auto"/>
      </w:divBdr>
    </w:div>
    <w:div w:id="890657924">
      <w:bodyDiv w:val="1"/>
      <w:marLeft w:val="0"/>
      <w:marRight w:val="0"/>
      <w:marTop w:val="0"/>
      <w:marBottom w:val="0"/>
      <w:divBdr>
        <w:top w:val="none" w:sz="0" w:space="0" w:color="auto"/>
        <w:left w:val="none" w:sz="0" w:space="0" w:color="auto"/>
        <w:bottom w:val="none" w:sz="0" w:space="0" w:color="auto"/>
        <w:right w:val="none" w:sz="0" w:space="0" w:color="auto"/>
      </w:divBdr>
    </w:div>
    <w:div w:id="890845003">
      <w:bodyDiv w:val="1"/>
      <w:marLeft w:val="0"/>
      <w:marRight w:val="0"/>
      <w:marTop w:val="0"/>
      <w:marBottom w:val="0"/>
      <w:divBdr>
        <w:top w:val="none" w:sz="0" w:space="0" w:color="auto"/>
        <w:left w:val="none" w:sz="0" w:space="0" w:color="auto"/>
        <w:bottom w:val="none" w:sz="0" w:space="0" w:color="auto"/>
        <w:right w:val="none" w:sz="0" w:space="0" w:color="auto"/>
      </w:divBdr>
      <w:divsChild>
        <w:div w:id="589658559">
          <w:marLeft w:val="0"/>
          <w:marRight w:val="0"/>
          <w:marTop w:val="0"/>
          <w:marBottom w:val="0"/>
          <w:divBdr>
            <w:top w:val="none" w:sz="0" w:space="0" w:color="auto"/>
            <w:left w:val="none" w:sz="0" w:space="0" w:color="auto"/>
            <w:bottom w:val="none" w:sz="0" w:space="0" w:color="auto"/>
            <w:right w:val="none" w:sz="0" w:space="0" w:color="auto"/>
          </w:divBdr>
          <w:divsChild>
            <w:div w:id="763460507">
              <w:marLeft w:val="0"/>
              <w:marRight w:val="0"/>
              <w:marTop w:val="0"/>
              <w:marBottom w:val="0"/>
              <w:divBdr>
                <w:top w:val="none" w:sz="0" w:space="0" w:color="auto"/>
                <w:left w:val="none" w:sz="0" w:space="0" w:color="auto"/>
                <w:bottom w:val="none" w:sz="0" w:space="0" w:color="auto"/>
                <w:right w:val="none" w:sz="0" w:space="0" w:color="auto"/>
              </w:divBdr>
              <w:divsChild>
                <w:div w:id="72784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044973">
      <w:bodyDiv w:val="1"/>
      <w:marLeft w:val="0"/>
      <w:marRight w:val="0"/>
      <w:marTop w:val="0"/>
      <w:marBottom w:val="0"/>
      <w:divBdr>
        <w:top w:val="none" w:sz="0" w:space="0" w:color="auto"/>
        <w:left w:val="none" w:sz="0" w:space="0" w:color="auto"/>
        <w:bottom w:val="none" w:sz="0" w:space="0" w:color="auto"/>
        <w:right w:val="none" w:sz="0" w:space="0" w:color="auto"/>
      </w:divBdr>
    </w:div>
    <w:div w:id="893931853">
      <w:bodyDiv w:val="1"/>
      <w:marLeft w:val="0"/>
      <w:marRight w:val="0"/>
      <w:marTop w:val="0"/>
      <w:marBottom w:val="0"/>
      <w:divBdr>
        <w:top w:val="none" w:sz="0" w:space="0" w:color="auto"/>
        <w:left w:val="none" w:sz="0" w:space="0" w:color="auto"/>
        <w:bottom w:val="none" w:sz="0" w:space="0" w:color="auto"/>
        <w:right w:val="none" w:sz="0" w:space="0" w:color="auto"/>
      </w:divBdr>
    </w:div>
    <w:div w:id="898444630">
      <w:bodyDiv w:val="1"/>
      <w:marLeft w:val="0"/>
      <w:marRight w:val="0"/>
      <w:marTop w:val="0"/>
      <w:marBottom w:val="0"/>
      <w:divBdr>
        <w:top w:val="none" w:sz="0" w:space="0" w:color="auto"/>
        <w:left w:val="none" w:sz="0" w:space="0" w:color="auto"/>
        <w:bottom w:val="none" w:sz="0" w:space="0" w:color="auto"/>
        <w:right w:val="none" w:sz="0" w:space="0" w:color="auto"/>
      </w:divBdr>
    </w:div>
    <w:div w:id="908030645">
      <w:bodyDiv w:val="1"/>
      <w:marLeft w:val="0"/>
      <w:marRight w:val="0"/>
      <w:marTop w:val="0"/>
      <w:marBottom w:val="0"/>
      <w:divBdr>
        <w:top w:val="none" w:sz="0" w:space="0" w:color="auto"/>
        <w:left w:val="none" w:sz="0" w:space="0" w:color="auto"/>
        <w:bottom w:val="none" w:sz="0" w:space="0" w:color="auto"/>
        <w:right w:val="none" w:sz="0" w:space="0" w:color="auto"/>
      </w:divBdr>
    </w:div>
    <w:div w:id="914128615">
      <w:bodyDiv w:val="1"/>
      <w:marLeft w:val="0"/>
      <w:marRight w:val="0"/>
      <w:marTop w:val="0"/>
      <w:marBottom w:val="0"/>
      <w:divBdr>
        <w:top w:val="none" w:sz="0" w:space="0" w:color="auto"/>
        <w:left w:val="none" w:sz="0" w:space="0" w:color="auto"/>
        <w:bottom w:val="none" w:sz="0" w:space="0" w:color="auto"/>
        <w:right w:val="none" w:sz="0" w:space="0" w:color="auto"/>
      </w:divBdr>
      <w:divsChild>
        <w:div w:id="995572106">
          <w:marLeft w:val="0"/>
          <w:marRight w:val="0"/>
          <w:marTop w:val="0"/>
          <w:marBottom w:val="0"/>
          <w:divBdr>
            <w:top w:val="none" w:sz="0" w:space="0" w:color="auto"/>
            <w:left w:val="none" w:sz="0" w:space="0" w:color="auto"/>
            <w:bottom w:val="none" w:sz="0" w:space="0" w:color="auto"/>
            <w:right w:val="none" w:sz="0" w:space="0" w:color="auto"/>
          </w:divBdr>
          <w:divsChild>
            <w:div w:id="968901416">
              <w:marLeft w:val="0"/>
              <w:marRight w:val="0"/>
              <w:marTop w:val="0"/>
              <w:marBottom w:val="0"/>
              <w:divBdr>
                <w:top w:val="none" w:sz="0" w:space="0" w:color="auto"/>
                <w:left w:val="none" w:sz="0" w:space="0" w:color="auto"/>
                <w:bottom w:val="none" w:sz="0" w:space="0" w:color="auto"/>
                <w:right w:val="none" w:sz="0" w:space="0" w:color="auto"/>
              </w:divBdr>
              <w:divsChild>
                <w:div w:id="1305937408">
                  <w:marLeft w:val="0"/>
                  <w:marRight w:val="0"/>
                  <w:marTop w:val="0"/>
                  <w:marBottom w:val="0"/>
                  <w:divBdr>
                    <w:top w:val="none" w:sz="0" w:space="0" w:color="auto"/>
                    <w:left w:val="none" w:sz="0" w:space="0" w:color="auto"/>
                    <w:bottom w:val="none" w:sz="0" w:space="0" w:color="auto"/>
                    <w:right w:val="none" w:sz="0" w:space="0" w:color="auto"/>
                  </w:divBdr>
                </w:div>
              </w:divsChild>
            </w:div>
            <w:div w:id="1633058019">
              <w:marLeft w:val="0"/>
              <w:marRight w:val="0"/>
              <w:marTop w:val="0"/>
              <w:marBottom w:val="0"/>
              <w:divBdr>
                <w:top w:val="none" w:sz="0" w:space="0" w:color="auto"/>
                <w:left w:val="none" w:sz="0" w:space="0" w:color="auto"/>
                <w:bottom w:val="none" w:sz="0" w:space="0" w:color="auto"/>
                <w:right w:val="none" w:sz="0" w:space="0" w:color="auto"/>
              </w:divBdr>
              <w:divsChild>
                <w:div w:id="167703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782197">
          <w:marLeft w:val="0"/>
          <w:marRight w:val="0"/>
          <w:marTop w:val="0"/>
          <w:marBottom w:val="0"/>
          <w:divBdr>
            <w:top w:val="none" w:sz="0" w:space="0" w:color="auto"/>
            <w:left w:val="none" w:sz="0" w:space="0" w:color="auto"/>
            <w:bottom w:val="none" w:sz="0" w:space="0" w:color="auto"/>
            <w:right w:val="none" w:sz="0" w:space="0" w:color="auto"/>
          </w:divBdr>
          <w:divsChild>
            <w:div w:id="324358441">
              <w:marLeft w:val="0"/>
              <w:marRight w:val="0"/>
              <w:marTop w:val="0"/>
              <w:marBottom w:val="0"/>
              <w:divBdr>
                <w:top w:val="none" w:sz="0" w:space="0" w:color="auto"/>
                <w:left w:val="none" w:sz="0" w:space="0" w:color="auto"/>
                <w:bottom w:val="none" w:sz="0" w:space="0" w:color="auto"/>
                <w:right w:val="none" w:sz="0" w:space="0" w:color="auto"/>
              </w:divBdr>
              <w:divsChild>
                <w:div w:id="1812596156">
                  <w:marLeft w:val="0"/>
                  <w:marRight w:val="0"/>
                  <w:marTop w:val="0"/>
                  <w:marBottom w:val="0"/>
                  <w:divBdr>
                    <w:top w:val="none" w:sz="0" w:space="0" w:color="auto"/>
                    <w:left w:val="none" w:sz="0" w:space="0" w:color="auto"/>
                    <w:bottom w:val="none" w:sz="0" w:space="0" w:color="auto"/>
                    <w:right w:val="none" w:sz="0" w:space="0" w:color="auto"/>
                  </w:divBdr>
                </w:div>
              </w:divsChild>
            </w:div>
            <w:div w:id="1754164396">
              <w:marLeft w:val="0"/>
              <w:marRight w:val="0"/>
              <w:marTop w:val="0"/>
              <w:marBottom w:val="0"/>
              <w:divBdr>
                <w:top w:val="none" w:sz="0" w:space="0" w:color="auto"/>
                <w:left w:val="none" w:sz="0" w:space="0" w:color="auto"/>
                <w:bottom w:val="none" w:sz="0" w:space="0" w:color="auto"/>
                <w:right w:val="none" w:sz="0" w:space="0" w:color="auto"/>
              </w:divBdr>
              <w:divsChild>
                <w:div w:id="57424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578357">
      <w:bodyDiv w:val="1"/>
      <w:marLeft w:val="0"/>
      <w:marRight w:val="0"/>
      <w:marTop w:val="0"/>
      <w:marBottom w:val="0"/>
      <w:divBdr>
        <w:top w:val="none" w:sz="0" w:space="0" w:color="auto"/>
        <w:left w:val="none" w:sz="0" w:space="0" w:color="auto"/>
        <w:bottom w:val="none" w:sz="0" w:space="0" w:color="auto"/>
        <w:right w:val="none" w:sz="0" w:space="0" w:color="auto"/>
      </w:divBdr>
    </w:div>
    <w:div w:id="947471578">
      <w:bodyDiv w:val="1"/>
      <w:marLeft w:val="0"/>
      <w:marRight w:val="0"/>
      <w:marTop w:val="0"/>
      <w:marBottom w:val="0"/>
      <w:divBdr>
        <w:top w:val="none" w:sz="0" w:space="0" w:color="auto"/>
        <w:left w:val="none" w:sz="0" w:space="0" w:color="auto"/>
        <w:bottom w:val="none" w:sz="0" w:space="0" w:color="auto"/>
        <w:right w:val="none" w:sz="0" w:space="0" w:color="auto"/>
      </w:divBdr>
    </w:div>
    <w:div w:id="977953726">
      <w:bodyDiv w:val="1"/>
      <w:marLeft w:val="0"/>
      <w:marRight w:val="0"/>
      <w:marTop w:val="0"/>
      <w:marBottom w:val="0"/>
      <w:divBdr>
        <w:top w:val="none" w:sz="0" w:space="0" w:color="auto"/>
        <w:left w:val="none" w:sz="0" w:space="0" w:color="auto"/>
        <w:bottom w:val="none" w:sz="0" w:space="0" w:color="auto"/>
        <w:right w:val="none" w:sz="0" w:space="0" w:color="auto"/>
      </w:divBdr>
    </w:div>
    <w:div w:id="1007444194">
      <w:bodyDiv w:val="1"/>
      <w:marLeft w:val="0"/>
      <w:marRight w:val="0"/>
      <w:marTop w:val="0"/>
      <w:marBottom w:val="0"/>
      <w:divBdr>
        <w:top w:val="none" w:sz="0" w:space="0" w:color="auto"/>
        <w:left w:val="none" w:sz="0" w:space="0" w:color="auto"/>
        <w:bottom w:val="none" w:sz="0" w:space="0" w:color="auto"/>
        <w:right w:val="none" w:sz="0" w:space="0" w:color="auto"/>
      </w:divBdr>
    </w:div>
    <w:div w:id="1010260273">
      <w:bodyDiv w:val="1"/>
      <w:marLeft w:val="0"/>
      <w:marRight w:val="0"/>
      <w:marTop w:val="0"/>
      <w:marBottom w:val="0"/>
      <w:divBdr>
        <w:top w:val="none" w:sz="0" w:space="0" w:color="auto"/>
        <w:left w:val="none" w:sz="0" w:space="0" w:color="auto"/>
        <w:bottom w:val="none" w:sz="0" w:space="0" w:color="auto"/>
        <w:right w:val="none" w:sz="0" w:space="0" w:color="auto"/>
      </w:divBdr>
    </w:div>
    <w:div w:id="1013530560">
      <w:bodyDiv w:val="1"/>
      <w:marLeft w:val="0"/>
      <w:marRight w:val="0"/>
      <w:marTop w:val="0"/>
      <w:marBottom w:val="0"/>
      <w:divBdr>
        <w:top w:val="none" w:sz="0" w:space="0" w:color="auto"/>
        <w:left w:val="none" w:sz="0" w:space="0" w:color="auto"/>
        <w:bottom w:val="none" w:sz="0" w:space="0" w:color="auto"/>
        <w:right w:val="none" w:sz="0" w:space="0" w:color="auto"/>
      </w:divBdr>
    </w:div>
    <w:div w:id="1045251270">
      <w:bodyDiv w:val="1"/>
      <w:marLeft w:val="0"/>
      <w:marRight w:val="0"/>
      <w:marTop w:val="0"/>
      <w:marBottom w:val="0"/>
      <w:divBdr>
        <w:top w:val="none" w:sz="0" w:space="0" w:color="auto"/>
        <w:left w:val="none" w:sz="0" w:space="0" w:color="auto"/>
        <w:bottom w:val="none" w:sz="0" w:space="0" w:color="auto"/>
        <w:right w:val="none" w:sz="0" w:space="0" w:color="auto"/>
      </w:divBdr>
    </w:div>
    <w:div w:id="1052726304">
      <w:bodyDiv w:val="1"/>
      <w:marLeft w:val="0"/>
      <w:marRight w:val="0"/>
      <w:marTop w:val="0"/>
      <w:marBottom w:val="0"/>
      <w:divBdr>
        <w:top w:val="none" w:sz="0" w:space="0" w:color="auto"/>
        <w:left w:val="none" w:sz="0" w:space="0" w:color="auto"/>
        <w:bottom w:val="none" w:sz="0" w:space="0" w:color="auto"/>
        <w:right w:val="none" w:sz="0" w:space="0" w:color="auto"/>
      </w:divBdr>
    </w:div>
    <w:div w:id="1054037863">
      <w:bodyDiv w:val="1"/>
      <w:marLeft w:val="0"/>
      <w:marRight w:val="0"/>
      <w:marTop w:val="0"/>
      <w:marBottom w:val="0"/>
      <w:divBdr>
        <w:top w:val="none" w:sz="0" w:space="0" w:color="auto"/>
        <w:left w:val="none" w:sz="0" w:space="0" w:color="auto"/>
        <w:bottom w:val="none" w:sz="0" w:space="0" w:color="auto"/>
        <w:right w:val="none" w:sz="0" w:space="0" w:color="auto"/>
      </w:divBdr>
      <w:divsChild>
        <w:div w:id="440346475">
          <w:marLeft w:val="0"/>
          <w:marRight w:val="0"/>
          <w:marTop w:val="0"/>
          <w:marBottom w:val="0"/>
          <w:divBdr>
            <w:top w:val="none" w:sz="0" w:space="0" w:color="auto"/>
            <w:left w:val="none" w:sz="0" w:space="0" w:color="auto"/>
            <w:bottom w:val="none" w:sz="0" w:space="0" w:color="auto"/>
            <w:right w:val="none" w:sz="0" w:space="0" w:color="auto"/>
          </w:divBdr>
          <w:divsChild>
            <w:div w:id="1914244177">
              <w:marLeft w:val="0"/>
              <w:marRight w:val="0"/>
              <w:marTop w:val="0"/>
              <w:marBottom w:val="0"/>
              <w:divBdr>
                <w:top w:val="none" w:sz="0" w:space="0" w:color="auto"/>
                <w:left w:val="none" w:sz="0" w:space="0" w:color="auto"/>
                <w:bottom w:val="none" w:sz="0" w:space="0" w:color="auto"/>
                <w:right w:val="none" w:sz="0" w:space="0" w:color="auto"/>
              </w:divBdr>
              <w:divsChild>
                <w:div w:id="35037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92577">
      <w:bodyDiv w:val="1"/>
      <w:marLeft w:val="0"/>
      <w:marRight w:val="0"/>
      <w:marTop w:val="0"/>
      <w:marBottom w:val="0"/>
      <w:divBdr>
        <w:top w:val="none" w:sz="0" w:space="0" w:color="auto"/>
        <w:left w:val="none" w:sz="0" w:space="0" w:color="auto"/>
        <w:bottom w:val="none" w:sz="0" w:space="0" w:color="auto"/>
        <w:right w:val="none" w:sz="0" w:space="0" w:color="auto"/>
      </w:divBdr>
    </w:div>
    <w:div w:id="1070034110">
      <w:bodyDiv w:val="1"/>
      <w:marLeft w:val="0"/>
      <w:marRight w:val="0"/>
      <w:marTop w:val="0"/>
      <w:marBottom w:val="0"/>
      <w:divBdr>
        <w:top w:val="none" w:sz="0" w:space="0" w:color="auto"/>
        <w:left w:val="none" w:sz="0" w:space="0" w:color="auto"/>
        <w:bottom w:val="none" w:sz="0" w:space="0" w:color="auto"/>
        <w:right w:val="none" w:sz="0" w:space="0" w:color="auto"/>
      </w:divBdr>
      <w:divsChild>
        <w:div w:id="1888492714">
          <w:marLeft w:val="0"/>
          <w:marRight w:val="0"/>
          <w:marTop w:val="0"/>
          <w:marBottom w:val="0"/>
          <w:divBdr>
            <w:top w:val="none" w:sz="0" w:space="0" w:color="auto"/>
            <w:left w:val="none" w:sz="0" w:space="0" w:color="auto"/>
            <w:bottom w:val="none" w:sz="0" w:space="0" w:color="auto"/>
            <w:right w:val="none" w:sz="0" w:space="0" w:color="auto"/>
          </w:divBdr>
          <w:divsChild>
            <w:div w:id="2113166045">
              <w:marLeft w:val="0"/>
              <w:marRight w:val="0"/>
              <w:marTop w:val="0"/>
              <w:marBottom w:val="0"/>
              <w:divBdr>
                <w:top w:val="none" w:sz="0" w:space="0" w:color="auto"/>
                <w:left w:val="none" w:sz="0" w:space="0" w:color="auto"/>
                <w:bottom w:val="none" w:sz="0" w:space="0" w:color="auto"/>
                <w:right w:val="none" w:sz="0" w:space="0" w:color="auto"/>
              </w:divBdr>
              <w:divsChild>
                <w:div w:id="133792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580997">
      <w:bodyDiv w:val="1"/>
      <w:marLeft w:val="0"/>
      <w:marRight w:val="0"/>
      <w:marTop w:val="0"/>
      <w:marBottom w:val="0"/>
      <w:divBdr>
        <w:top w:val="none" w:sz="0" w:space="0" w:color="auto"/>
        <w:left w:val="none" w:sz="0" w:space="0" w:color="auto"/>
        <w:bottom w:val="none" w:sz="0" w:space="0" w:color="auto"/>
        <w:right w:val="none" w:sz="0" w:space="0" w:color="auto"/>
      </w:divBdr>
      <w:divsChild>
        <w:div w:id="726417057">
          <w:marLeft w:val="0"/>
          <w:marRight w:val="0"/>
          <w:marTop w:val="0"/>
          <w:marBottom w:val="0"/>
          <w:divBdr>
            <w:top w:val="none" w:sz="0" w:space="0" w:color="auto"/>
            <w:left w:val="none" w:sz="0" w:space="0" w:color="auto"/>
            <w:bottom w:val="none" w:sz="0" w:space="0" w:color="auto"/>
            <w:right w:val="none" w:sz="0" w:space="0" w:color="auto"/>
          </w:divBdr>
          <w:divsChild>
            <w:div w:id="1351302119">
              <w:marLeft w:val="0"/>
              <w:marRight w:val="0"/>
              <w:marTop w:val="0"/>
              <w:marBottom w:val="0"/>
              <w:divBdr>
                <w:top w:val="none" w:sz="0" w:space="0" w:color="auto"/>
                <w:left w:val="none" w:sz="0" w:space="0" w:color="auto"/>
                <w:bottom w:val="none" w:sz="0" w:space="0" w:color="auto"/>
                <w:right w:val="none" w:sz="0" w:space="0" w:color="auto"/>
              </w:divBdr>
              <w:divsChild>
                <w:div w:id="119604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359487">
      <w:bodyDiv w:val="1"/>
      <w:marLeft w:val="0"/>
      <w:marRight w:val="0"/>
      <w:marTop w:val="0"/>
      <w:marBottom w:val="0"/>
      <w:divBdr>
        <w:top w:val="none" w:sz="0" w:space="0" w:color="auto"/>
        <w:left w:val="none" w:sz="0" w:space="0" w:color="auto"/>
        <w:bottom w:val="none" w:sz="0" w:space="0" w:color="auto"/>
        <w:right w:val="none" w:sz="0" w:space="0" w:color="auto"/>
      </w:divBdr>
    </w:div>
    <w:div w:id="1125733301">
      <w:bodyDiv w:val="1"/>
      <w:marLeft w:val="0"/>
      <w:marRight w:val="0"/>
      <w:marTop w:val="0"/>
      <w:marBottom w:val="0"/>
      <w:divBdr>
        <w:top w:val="none" w:sz="0" w:space="0" w:color="auto"/>
        <w:left w:val="none" w:sz="0" w:space="0" w:color="auto"/>
        <w:bottom w:val="none" w:sz="0" w:space="0" w:color="auto"/>
        <w:right w:val="none" w:sz="0" w:space="0" w:color="auto"/>
      </w:divBdr>
    </w:div>
    <w:div w:id="1131553051">
      <w:bodyDiv w:val="1"/>
      <w:marLeft w:val="0"/>
      <w:marRight w:val="0"/>
      <w:marTop w:val="0"/>
      <w:marBottom w:val="0"/>
      <w:divBdr>
        <w:top w:val="none" w:sz="0" w:space="0" w:color="auto"/>
        <w:left w:val="none" w:sz="0" w:space="0" w:color="auto"/>
        <w:bottom w:val="none" w:sz="0" w:space="0" w:color="auto"/>
        <w:right w:val="none" w:sz="0" w:space="0" w:color="auto"/>
      </w:divBdr>
    </w:div>
    <w:div w:id="1133786932">
      <w:bodyDiv w:val="1"/>
      <w:marLeft w:val="0"/>
      <w:marRight w:val="0"/>
      <w:marTop w:val="0"/>
      <w:marBottom w:val="0"/>
      <w:divBdr>
        <w:top w:val="none" w:sz="0" w:space="0" w:color="auto"/>
        <w:left w:val="none" w:sz="0" w:space="0" w:color="auto"/>
        <w:bottom w:val="none" w:sz="0" w:space="0" w:color="auto"/>
        <w:right w:val="none" w:sz="0" w:space="0" w:color="auto"/>
      </w:divBdr>
      <w:divsChild>
        <w:div w:id="919026867">
          <w:marLeft w:val="0"/>
          <w:marRight w:val="0"/>
          <w:marTop w:val="0"/>
          <w:marBottom w:val="0"/>
          <w:divBdr>
            <w:top w:val="none" w:sz="0" w:space="0" w:color="auto"/>
            <w:left w:val="none" w:sz="0" w:space="0" w:color="auto"/>
            <w:bottom w:val="none" w:sz="0" w:space="0" w:color="auto"/>
            <w:right w:val="none" w:sz="0" w:space="0" w:color="auto"/>
          </w:divBdr>
          <w:divsChild>
            <w:div w:id="1107191560">
              <w:marLeft w:val="0"/>
              <w:marRight w:val="0"/>
              <w:marTop w:val="0"/>
              <w:marBottom w:val="0"/>
              <w:divBdr>
                <w:top w:val="none" w:sz="0" w:space="0" w:color="auto"/>
                <w:left w:val="none" w:sz="0" w:space="0" w:color="auto"/>
                <w:bottom w:val="none" w:sz="0" w:space="0" w:color="auto"/>
                <w:right w:val="none" w:sz="0" w:space="0" w:color="auto"/>
              </w:divBdr>
              <w:divsChild>
                <w:div w:id="200423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958037">
      <w:bodyDiv w:val="1"/>
      <w:marLeft w:val="0"/>
      <w:marRight w:val="0"/>
      <w:marTop w:val="0"/>
      <w:marBottom w:val="0"/>
      <w:divBdr>
        <w:top w:val="none" w:sz="0" w:space="0" w:color="auto"/>
        <w:left w:val="none" w:sz="0" w:space="0" w:color="auto"/>
        <w:bottom w:val="none" w:sz="0" w:space="0" w:color="auto"/>
        <w:right w:val="none" w:sz="0" w:space="0" w:color="auto"/>
      </w:divBdr>
      <w:divsChild>
        <w:div w:id="591159598">
          <w:marLeft w:val="0"/>
          <w:marRight w:val="0"/>
          <w:marTop w:val="0"/>
          <w:marBottom w:val="0"/>
          <w:divBdr>
            <w:top w:val="none" w:sz="0" w:space="0" w:color="auto"/>
            <w:left w:val="none" w:sz="0" w:space="0" w:color="auto"/>
            <w:bottom w:val="none" w:sz="0" w:space="0" w:color="auto"/>
            <w:right w:val="none" w:sz="0" w:space="0" w:color="auto"/>
          </w:divBdr>
          <w:divsChild>
            <w:div w:id="1183545223">
              <w:marLeft w:val="0"/>
              <w:marRight w:val="0"/>
              <w:marTop w:val="0"/>
              <w:marBottom w:val="0"/>
              <w:divBdr>
                <w:top w:val="none" w:sz="0" w:space="0" w:color="auto"/>
                <w:left w:val="none" w:sz="0" w:space="0" w:color="auto"/>
                <w:bottom w:val="none" w:sz="0" w:space="0" w:color="auto"/>
                <w:right w:val="none" w:sz="0" w:space="0" w:color="auto"/>
              </w:divBdr>
              <w:divsChild>
                <w:div w:id="169537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476108">
      <w:bodyDiv w:val="1"/>
      <w:marLeft w:val="0"/>
      <w:marRight w:val="0"/>
      <w:marTop w:val="0"/>
      <w:marBottom w:val="0"/>
      <w:divBdr>
        <w:top w:val="none" w:sz="0" w:space="0" w:color="auto"/>
        <w:left w:val="none" w:sz="0" w:space="0" w:color="auto"/>
        <w:bottom w:val="none" w:sz="0" w:space="0" w:color="auto"/>
        <w:right w:val="none" w:sz="0" w:space="0" w:color="auto"/>
      </w:divBdr>
    </w:div>
    <w:div w:id="1153449719">
      <w:bodyDiv w:val="1"/>
      <w:marLeft w:val="0"/>
      <w:marRight w:val="0"/>
      <w:marTop w:val="0"/>
      <w:marBottom w:val="0"/>
      <w:divBdr>
        <w:top w:val="none" w:sz="0" w:space="0" w:color="auto"/>
        <w:left w:val="none" w:sz="0" w:space="0" w:color="auto"/>
        <w:bottom w:val="none" w:sz="0" w:space="0" w:color="auto"/>
        <w:right w:val="none" w:sz="0" w:space="0" w:color="auto"/>
      </w:divBdr>
      <w:divsChild>
        <w:div w:id="1916551237">
          <w:marLeft w:val="0"/>
          <w:marRight w:val="0"/>
          <w:marTop w:val="0"/>
          <w:marBottom w:val="0"/>
          <w:divBdr>
            <w:top w:val="none" w:sz="0" w:space="0" w:color="auto"/>
            <w:left w:val="none" w:sz="0" w:space="0" w:color="auto"/>
            <w:bottom w:val="none" w:sz="0" w:space="0" w:color="auto"/>
            <w:right w:val="none" w:sz="0" w:space="0" w:color="auto"/>
          </w:divBdr>
        </w:div>
      </w:divsChild>
    </w:div>
    <w:div w:id="1192916012">
      <w:bodyDiv w:val="1"/>
      <w:marLeft w:val="0"/>
      <w:marRight w:val="0"/>
      <w:marTop w:val="0"/>
      <w:marBottom w:val="0"/>
      <w:divBdr>
        <w:top w:val="none" w:sz="0" w:space="0" w:color="auto"/>
        <w:left w:val="none" w:sz="0" w:space="0" w:color="auto"/>
        <w:bottom w:val="none" w:sz="0" w:space="0" w:color="auto"/>
        <w:right w:val="none" w:sz="0" w:space="0" w:color="auto"/>
      </w:divBdr>
    </w:div>
    <w:div w:id="1198545000">
      <w:bodyDiv w:val="1"/>
      <w:marLeft w:val="0"/>
      <w:marRight w:val="0"/>
      <w:marTop w:val="0"/>
      <w:marBottom w:val="0"/>
      <w:divBdr>
        <w:top w:val="none" w:sz="0" w:space="0" w:color="auto"/>
        <w:left w:val="none" w:sz="0" w:space="0" w:color="auto"/>
        <w:bottom w:val="none" w:sz="0" w:space="0" w:color="auto"/>
        <w:right w:val="none" w:sz="0" w:space="0" w:color="auto"/>
      </w:divBdr>
    </w:div>
    <w:div w:id="1209025613">
      <w:bodyDiv w:val="1"/>
      <w:marLeft w:val="0"/>
      <w:marRight w:val="0"/>
      <w:marTop w:val="0"/>
      <w:marBottom w:val="0"/>
      <w:divBdr>
        <w:top w:val="none" w:sz="0" w:space="0" w:color="auto"/>
        <w:left w:val="none" w:sz="0" w:space="0" w:color="auto"/>
        <w:bottom w:val="none" w:sz="0" w:space="0" w:color="auto"/>
        <w:right w:val="none" w:sz="0" w:space="0" w:color="auto"/>
      </w:divBdr>
      <w:divsChild>
        <w:div w:id="937566760">
          <w:marLeft w:val="0"/>
          <w:marRight w:val="0"/>
          <w:marTop w:val="0"/>
          <w:marBottom w:val="0"/>
          <w:divBdr>
            <w:top w:val="none" w:sz="0" w:space="0" w:color="auto"/>
            <w:left w:val="none" w:sz="0" w:space="0" w:color="auto"/>
            <w:bottom w:val="none" w:sz="0" w:space="0" w:color="auto"/>
            <w:right w:val="none" w:sz="0" w:space="0" w:color="auto"/>
          </w:divBdr>
          <w:divsChild>
            <w:div w:id="504134009">
              <w:marLeft w:val="0"/>
              <w:marRight w:val="0"/>
              <w:marTop w:val="0"/>
              <w:marBottom w:val="0"/>
              <w:divBdr>
                <w:top w:val="none" w:sz="0" w:space="0" w:color="auto"/>
                <w:left w:val="none" w:sz="0" w:space="0" w:color="auto"/>
                <w:bottom w:val="none" w:sz="0" w:space="0" w:color="auto"/>
                <w:right w:val="none" w:sz="0" w:space="0" w:color="auto"/>
              </w:divBdr>
              <w:divsChild>
                <w:div w:id="106975508">
                  <w:marLeft w:val="0"/>
                  <w:marRight w:val="0"/>
                  <w:marTop w:val="0"/>
                  <w:marBottom w:val="0"/>
                  <w:divBdr>
                    <w:top w:val="none" w:sz="0" w:space="0" w:color="auto"/>
                    <w:left w:val="none" w:sz="0" w:space="0" w:color="auto"/>
                    <w:bottom w:val="none" w:sz="0" w:space="0" w:color="auto"/>
                    <w:right w:val="none" w:sz="0" w:space="0" w:color="auto"/>
                  </w:divBdr>
                </w:div>
              </w:divsChild>
            </w:div>
            <w:div w:id="373890275">
              <w:marLeft w:val="0"/>
              <w:marRight w:val="0"/>
              <w:marTop w:val="0"/>
              <w:marBottom w:val="0"/>
              <w:divBdr>
                <w:top w:val="none" w:sz="0" w:space="0" w:color="auto"/>
                <w:left w:val="none" w:sz="0" w:space="0" w:color="auto"/>
                <w:bottom w:val="none" w:sz="0" w:space="0" w:color="auto"/>
                <w:right w:val="none" w:sz="0" w:space="0" w:color="auto"/>
              </w:divBdr>
              <w:divsChild>
                <w:div w:id="96038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74663">
          <w:marLeft w:val="0"/>
          <w:marRight w:val="0"/>
          <w:marTop w:val="0"/>
          <w:marBottom w:val="0"/>
          <w:divBdr>
            <w:top w:val="none" w:sz="0" w:space="0" w:color="auto"/>
            <w:left w:val="none" w:sz="0" w:space="0" w:color="auto"/>
            <w:bottom w:val="none" w:sz="0" w:space="0" w:color="auto"/>
            <w:right w:val="none" w:sz="0" w:space="0" w:color="auto"/>
          </w:divBdr>
          <w:divsChild>
            <w:div w:id="855191634">
              <w:marLeft w:val="0"/>
              <w:marRight w:val="0"/>
              <w:marTop w:val="0"/>
              <w:marBottom w:val="0"/>
              <w:divBdr>
                <w:top w:val="none" w:sz="0" w:space="0" w:color="auto"/>
                <w:left w:val="none" w:sz="0" w:space="0" w:color="auto"/>
                <w:bottom w:val="none" w:sz="0" w:space="0" w:color="auto"/>
                <w:right w:val="none" w:sz="0" w:space="0" w:color="auto"/>
              </w:divBdr>
              <w:divsChild>
                <w:div w:id="1791436654">
                  <w:marLeft w:val="0"/>
                  <w:marRight w:val="0"/>
                  <w:marTop w:val="0"/>
                  <w:marBottom w:val="0"/>
                  <w:divBdr>
                    <w:top w:val="none" w:sz="0" w:space="0" w:color="auto"/>
                    <w:left w:val="none" w:sz="0" w:space="0" w:color="auto"/>
                    <w:bottom w:val="none" w:sz="0" w:space="0" w:color="auto"/>
                    <w:right w:val="none" w:sz="0" w:space="0" w:color="auto"/>
                  </w:divBdr>
                </w:div>
              </w:divsChild>
            </w:div>
            <w:div w:id="1260676595">
              <w:marLeft w:val="0"/>
              <w:marRight w:val="0"/>
              <w:marTop w:val="0"/>
              <w:marBottom w:val="0"/>
              <w:divBdr>
                <w:top w:val="none" w:sz="0" w:space="0" w:color="auto"/>
                <w:left w:val="none" w:sz="0" w:space="0" w:color="auto"/>
                <w:bottom w:val="none" w:sz="0" w:space="0" w:color="auto"/>
                <w:right w:val="none" w:sz="0" w:space="0" w:color="auto"/>
              </w:divBdr>
              <w:divsChild>
                <w:div w:id="1576819500">
                  <w:marLeft w:val="0"/>
                  <w:marRight w:val="0"/>
                  <w:marTop w:val="0"/>
                  <w:marBottom w:val="0"/>
                  <w:divBdr>
                    <w:top w:val="none" w:sz="0" w:space="0" w:color="auto"/>
                    <w:left w:val="none" w:sz="0" w:space="0" w:color="auto"/>
                    <w:bottom w:val="none" w:sz="0" w:space="0" w:color="auto"/>
                    <w:right w:val="none" w:sz="0" w:space="0" w:color="auto"/>
                  </w:divBdr>
                </w:div>
              </w:divsChild>
            </w:div>
            <w:div w:id="1803965453">
              <w:marLeft w:val="0"/>
              <w:marRight w:val="0"/>
              <w:marTop w:val="0"/>
              <w:marBottom w:val="0"/>
              <w:divBdr>
                <w:top w:val="none" w:sz="0" w:space="0" w:color="auto"/>
                <w:left w:val="none" w:sz="0" w:space="0" w:color="auto"/>
                <w:bottom w:val="none" w:sz="0" w:space="0" w:color="auto"/>
                <w:right w:val="none" w:sz="0" w:space="0" w:color="auto"/>
              </w:divBdr>
              <w:divsChild>
                <w:div w:id="79641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773236">
          <w:marLeft w:val="0"/>
          <w:marRight w:val="0"/>
          <w:marTop w:val="0"/>
          <w:marBottom w:val="0"/>
          <w:divBdr>
            <w:top w:val="none" w:sz="0" w:space="0" w:color="auto"/>
            <w:left w:val="none" w:sz="0" w:space="0" w:color="auto"/>
            <w:bottom w:val="none" w:sz="0" w:space="0" w:color="auto"/>
            <w:right w:val="none" w:sz="0" w:space="0" w:color="auto"/>
          </w:divBdr>
          <w:divsChild>
            <w:div w:id="1420716399">
              <w:marLeft w:val="0"/>
              <w:marRight w:val="0"/>
              <w:marTop w:val="0"/>
              <w:marBottom w:val="0"/>
              <w:divBdr>
                <w:top w:val="none" w:sz="0" w:space="0" w:color="auto"/>
                <w:left w:val="none" w:sz="0" w:space="0" w:color="auto"/>
                <w:bottom w:val="none" w:sz="0" w:space="0" w:color="auto"/>
                <w:right w:val="none" w:sz="0" w:space="0" w:color="auto"/>
              </w:divBdr>
              <w:divsChild>
                <w:div w:id="1206914314">
                  <w:marLeft w:val="0"/>
                  <w:marRight w:val="0"/>
                  <w:marTop w:val="0"/>
                  <w:marBottom w:val="0"/>
                  <w:divBdr>
                    <w:top w:val="none" w:sz="0" w:space="0" w:color="auto"/>
                    <w:left w:val="none" w:sz="0" w:space="0" w:color="auto"/>
                    <w:bottom w:val="none" w:sz="0" w:space="0" w:color="auto"/>
                    <w:right w:val="none" w:sz="0" w:space="0" w:color="auto"/>
                  </w:divBdr>
                </w:div>
              </w:divsChild>
            </w:div>
            <w:div w:id="1090932980">
              <w:marLeft w:val="0"/>
              <w:marRight w:val="0"/>
              <w:marTop w:val="0"/>
              <w:marBottom w:val="0"/>
              <w:divBdr>
                <w:top w:val="none" w:sz="0" w:space="0" w:color="auto"/>
                <w:left w:val="none" w:sz="0" w:space="0" w:color="auto"/>
                <w:bottom w:val="none" w:sz="0" w:space="0" w:color="auto"/>
                <w:right w:val="none" w:sz="0" w:space="0" w:color="auto"/>
              </w:divBdr>
              <w:divsChild>
                <w:div w:id="1651594518">
                  <w:marLeft w:val="0"/>
                  <w:marRight w:val="0"/>
                  <w:marTop w:val="0"/>
                  <w:marBottom w:val="0"/>
                  <w:divBdr>
                    <w:top w:val="none" w:sz="0" w:space="0" w:color="auto"/>
                    <w:left w:val="none" w:sz="0" w:space="0" w:color="auto"/>
                    <w:bottom w:val="none" w:sz="0" w:space="0" w:color="auto"/>
                    <w:right w:val="none" w:sz="0" w:space="0" w:color="auto"/>
                  </w:divBdr>
                </w:div>
              </w:divsChild>
            </w:div>
            <w:div w:id="96368472">
              <w:marLeft w:val="0"/>
              <w:marRight w:val="0"/>
              <w:marTop w:val="0"/>
              <w:marBottom w:val="0"/>
              <w:divBdr>
                <w:top w:val="none" w:sz="0" w:space="0" w:color="auto"/>
                <w:left w:val="none" w:sz="0" w:space="0" w:color="auto"/>
                <w:bottom w:val="none" w:sz="0" w:space="0" w:color="auto"/>
                <w:right w:val="none" w:sz="0" w:space="0" w:color="auto"/>
              </w:divBdr>
              <w:divsChild>
                <w:div w:id="1287390902">
                  <w:marLeft w:val="0"/>
                  <w:marRight w:val="0"/>
                  <w:marTop w:val="0"/>
                  <w:marBottom w:val="0"/>
                  <w:divBdr>
                    <w:top w:val="none" w:sz="0" w:space="0" w:color="auto"/>
                    <w:left w:val="none" w:sz="0" w:space="0" w:color="auto"/>
                    <w:bottom w:val="none" w:sz="0" w:space="0" w:color="auto"/>
                    <w:right w:val="none" w:sz="0" w:space="0" w:color="auto"/>
                  </w:divBdr>
                </w:div>
              </w:divsChild>
            </w:div>
            <w:div w:id="864245057">
              <w:marLeft w:val="0"/>
              <w:marRight w:val="0"/>
              <w:marTop w:val="0"/>
              <w:marBottom w:val="0"/>
              <w:divBdr>
                <w:top w:val="none" w:sz="0" w:space="0" w:color="auto"/>
                <w:left w:val="none" w:sz="0" w:space="0" w:color="auto"/>
                <w:bottom w:val="none" w:sz="0" w:space="0" w:color="auto"/>
                <w:right w:val="none" w:sz="0" w:space="0" w:color="auto"/>
              </w:divBdr>
              <w:divsChild>
                <w:div w:id="49842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817648">
          <w:marLeft w:val="0"/>
          <w:marRight w:val="0"/>
          <w:marTop w:val="0"/>
          <w:marBottom w:val="0"/>
          <w:divBdr>
            <w:top w:val="none" w:sz="0" w:space="0" w:color="auto"/>
            <w:left w:val="none" w:sz="0" w:space="0" w:color="auto"/>
            <w:bottom w:val="none" w:sz="0" w:space="0" w:color="auto"/>
            <w:right w:val="none" w:sz="0" w:space="0" w:color="auto"/>
          </w:divBdr>
          <w:divsChild>
            <w:div w:id="1661346722">
              <w:marLeft w:val="0"/>
              <w:marRight w:val="0"/>
              <w:marTop w:val="0"/>
              <w:marBottom w:val="0"/>
              <w:divBdr>
                <w:top w:val="none" w:sz="0" w:space="0" w:color="auto"/>
                <w:left w:val="none" w:sz="0" w:space="0" w:color="auto"/>
                <w:bottom w:val="none" w:sz="0" w:space="0" w:color="auto"/>
                <w:right w:val="none" w:sz="0" w:space="0" w:color="auto"/>
              </w:divBdr>
              <w:divsChild>
                <w:div w:id="748115726">
                  <w:marLeft w:val="0"/>
                  <w:marRight w:val="0"/>
                  <w:marTop w:val="0"/>
                  <w:marBottom w:val="0"/>
                  <w:divBdr>
                    <w:top w:val="none" w:sz="0" w:space="0" w:color="auto"/>
                    <w:left w:val="none" w:sz="0" w:space="0" w:color="auto"/>
                    <w:bottom w:val="none" w:sz="0" w:space="0" w:color="auto"/>
                    <w:right w:val="none" w:sz="0" w:space="0" w:color="auto"/>
                  </w:divBdr>
                </w:div>
              </w:divsChild>
            </w:div>
            <w:div w:id="1927422790">
              <w:marLeft w:val="0"/>
              <w:marRight w:val="0"/>
              <w:marTop w:val="0"/>
              <w:marBottom w:val="0"/>
              <w:divBdr>
                <w:top w:val="none" w:sz="0" w:space="0" w:color="auto"/>
                <w:left w:val="none" w:sz="0" w:space="0" w:color="auto"/>
                <w:bottom w:val="none" w:sz="0" w:space="0" w:color="auto"/>
                <w:right w:val="none" w:sz="0" w:space="0" w:color="auto"/>
              </w:divBdr>
              <w:divsChild>
                <w:div w:id="983847544">
                  <w:marLeft w:val="0"/>
                  <w:marRight w:val="0"/>
                  <w:marTop w:val="0"/>
                  <w:marBottom w:val="0"/>
                  <w:divBdr>
                    <w:top w:val="none" w:sz="0" w:space="0" w:color="auto"/>
                    <w:left w:val="none" w:sz="0" w:space="0" w:color="auto"/>
                    <w:bottom w:val="none" w:sz="0" w:space="0" w:color="auto"/>
                    <w:right w:val="none" w:sz="0" w:space="0" w:color="auto"/>
                  </w:divBdr>
                </w:div>
              </w:divsChild>
            </w:div>
            <w:div w:id="2129930325">
              <w:marLeft w:val="0"/>
              <w:marRight w:val="0"/>
              <w:marTop w:val="0"/>
              <w:marBottom w:val="0"/>
              <w:divBdr>
                <w:top w:val="none" w:sz="0" w:space="0" w:color="auto"/>
                <w:left w:val="none" w:sz="0" w:space="0" w:color="auto"/>
                <w:bottom w:val="none" w:sz="0" w:space="0" w:color="auto"/>
                <w:right w:val="none" w:sz="0" w:space="0" w:color="auto"/>
              </w:divBdr>
              <w:divsChild>
                <w:div w:id="144981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06364">
          <w:marLeft w:val="0"/>
          <w:marRight w:val="0"/>
          <w:marTop w:val="0"/>
          <w:marBottom w:val="0"/>
          <w:divBdr>
            <w:top w:val="none" w:sz="0" w:space="0" w:color="auto"/>
            <w:left w:val="none" w:sz="0" w:space="0" w:color="auto"/>
            <w:bottom w:val="none" w:sz="0" w:space="0" w:color="auto"/>
            <w:right w:val="none" w:sz="0" w:space="0" w:color="auto"/>
          </w:divBdr>
          <w:divsChild>
            <w:div w:id="863205533">
              <w:marLeft w:val="0"/>
              <w:marRight w:val="0"/>
              <w:marTop w:val="0"/>
              <w:marBottom w:val="0"/>
              <w:divBdr>
                <w:top w:val="none" w:sz="0" w:space="0" w:color="auto"/>
                <w:left w:val="none" w:sz="0" w:space="0" w:color="auto"/>
                <w:bottom w:val="none" w:sz="0" w:space="0" w:color="auto"/>
                <w:right w:val="none" w:sz="0" w:space="0" w:color="auto"/>
              </w:divBdr>
              <w:divsChild>
                <w:div w:id="730545975">
                  <w:marLeft w:val="0"/>
                  <w:marRight w:val="0"/>
                  <w:marTop w:val="0"/>
                  <w:marBottom w:val="0"/>
                  <w:divBdr>
                    <w:top w:val="none" w:sz="0" w:space="0" w:color="auto"/>
                    <w:left w:val="none" w:sz="0" w:space="0" w:color="auto"/>
                    <w:bottom w:val="none" w:sz="0" w:space="0" w:color="auto"/>
                    <w:right w:val="none" w:sz="0" w:space="0" w:color="auto"/>
                  </w:divBdr>
                </w:div>
              </w:divsChild>
            </w:div>
            <w:div w:id="497427291">
              <w:marLeft w:val="0"/>
              <w:marRight w:val="0"/>
              <w:marTop w:val="0"/>
              <w:marBottom w:val="0"/>
              <w:divBdr>
                <w:top w:val="none" w:sz="0" w:space="0" w:color="auto"/>
                <w:left w:val="none" w:sz="0" w:space="0" w:color="auto"/>
                <w:bottom w:val="none" w:sz="0" w:space="0" w:color="auto"/>
                <w:right w:val="none" w:sz="0" w:space="0" w:color="auto"/>
              </w:divBdr>
              <w:divsChild>
                <w:div w:id="124441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233803">
      <w:bodyDiv w:val="1"/>
      <w:marLeft w:val="0"/>
      <w:marRight w:val="0"/>
      <w:marTop w:val="0"/>
      <w:marBottom w:val="0"/>
      <w:divBdr>
        <w:top w:val="none" w:sz="0" w:space="0" w:color="auto"/>
        <w:left w:val="none" w:sz="0" w:space="0" w:color="auto"/>
        <w:bottom w:val="none" w:sz="0" w:space="0" w:color="auto"/>
        <w:right w:val="none" w:sz="0" w:space="0" w:color="auto"/>
      </w:divBdr>
    </w:div>
    <w:div w:id="1215963700">
      <w:bodyDiv w:val="1"/>
      <w:marLeft w:val="0"/>
      <w:marRight w:val="0"/>
      <w:marTop w:val="0"/>
      <w:marBottom w:val="0"/>
      <w:divBdr>
        <w:top w:val="none" w:sz="0" w:space="0" w:color="auto"/>
        <w:left w:val="none" w:sz="0" w:space="0" w:color="auto"/>
        <w:bottom w:val="none" w:sz="0" w:space="0" w:color="auto"/>
        <w:right w:val="none" w:sz="0" w:space="0" w:color="auto"/>
      </w:divBdr>
    </w:div>
    <w:div w:id="1216358655">
      <w:bodyDiv w:val="1"/>
      <w:marLeft w:val="0"/>
      <w:marRight w:val="0"/>
      <w:marTop w:val="0"/>
      <w:marBottom w:val="0"/>
      <w:divBdr>
        <w:top w:val="none" w:sz="0" w:space="0" w:color="auto"/>
        <w:left w:val="none" w:sz="0" w:space="0" w:color="auto"/>
        <w:bottom w:val="none" w:sz="0" w:space="0" w:color="auto"/>
        <w:right w:val="none" w:sz="0" w:space="0" w:color="auto"/>
      </w:divBdr>
      <w:divsChild>
        <w:div w:id="2066485318">
          <w:marLeft w:val="0"/>
          <w:marRight w:val="0"/>
          <w:marTop w:val="0"/>
          <w:marBottom w:val="0"/>
          <w:divBdr>
            <w:top w:val="none" w:sz="0" w:space="0" w:color="auto"/>
            <w:left w:val="none" w:sz="0" w:space="0" w:color="auto"/>
            <w:bottom w:val="none" w:sz="0" w:space="0" w:color="auto"/>
            <w:right w:val="none" w:sz="0" w:space="0" w:color="auto"/>
          </w:divBdr>
          <w:divsChild>
            <w:div w:id="1072193429">
              <w:marLeft w:val="0"/>
              <w:marRight w:val="0"/>
              <w:marTop w:val="0"/>
              <w:marBottom w:val="0"/>
              <w:divBdr>
                <w:top w:val="none" w:sz="0" w:space="0" w:color="auto"/>
                <w:left w:val="none" w:sz="0" w:space="0" w:color="auto"/>
                <w:bottom w:val="none" w:sz="0" w:space="0" w:color="auto"/>
                <w:right w:val="none" w:sz="0" w:space="0" w:color="auto"/>
              </w:divBdr>
              <w:divsChild>
                <w:div w:id="119966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837007">
      <w:bodyDiv w:val="1"/>
      <w:marLeft w:val="0"/>
      <w:marRight w:val="0"/>
      <w:marTop w:val="0"/>
      <w:marBottom w:val="0"/>
      <w:divBdr>
        <w:top w:val="none" w:sz="0" w:space="0" w:color="auto"/>
        <w:left w:val="none" w:sz="0" w:space="0" w:color="auto"/>
        <w:bottom w:val="none" w:sz="0" w:space="0" w:color="auto"/>
        <w:right w:val="none" w:sz="0" w:space="0" w:color="auto"/>
      </w:divBdr>
      <w:divsChild>
        <w:div w:id="1853758091">
          <w:marLeft w:val="0"/>
          <w:marRight w:val="0"/>
          <w:marTop w:val="0"/>
          <w:marBottom w:val="0"/>
          <w:divBdr>
            <w:top w:val="none" w:sz="0" w:space="0" w:color="auto"/>
            <w:left w:val="none" w:sz="0" w:space="0" w:color="auto"/>
            <w:bottom w:val="none" w:sz="0" w:space="0" w:color="auto"/>
            <w:right w:val="none" w:sz="0" w:space="0" w:color="auto"/>
          </w:divBdr>
          <w:divsChild>
            <w:div w:id="770515006">
              <w:marLeft w:val="0"/>
              <w:marRight w:val="0"/>
              <w:marTop w:val="0"/>
              <w:marBottom w:val="0"/>
              <w:divBdr>
                <w:top w:val="none" w:sz="0" w:space="0" w:color="auto"/>
                <w:left w:val="none" w:sz="0" w:space="0" w:color="auto"/>
                <w:bottom w:val="none" w:sz="0" w:space="0" w:color="auto"/>
                <w:right w:val="none" w:sz="0" w:space="0" w:color="auto"/>
              </w:divBdr>
              <w:divsChild>
                <w:div w:id="135013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139580">
      <w:bodyDiv w:val="1"/>
      <w:marLeft w:val="0"/>
      <w:marRight w:val="0"/>
      <w:marTop w:val="0"/>
      <w:marBottom w:val="0"/>
      <w:divBdr>
        <w:top w:val="none" w:sz="0" w:space="0" w:color="auto"/>
        <w:left w:val="none" w:sz="0" w:space="0" w:color="auto"/>
        <w:bottom w:val="none" w:sz="0" w:space="0" w:color="auto"/>
        <w:right w:val="none" w:sz="0" w:space="0" w:color="auto"/>
      </w:divBdr>
    </w:div>
    <w:div w:id="1229656568">
      <w:bodyDiv w:val="1"/>
      <w:marLeft w:val="0"/>
      <w:marRight w:val="0"/>
      <w:marTop w:val="0"/>
      <w:marBottom w:val="0"/>
      <w:divBdr>
        <w:top w:val="none" w:sz="0" w:space="0" w:color="auto"/>
        <w:left w:val="none" w:sz="0" w:space="0" w:color="auto"/>
        <w:bottom w:val="none" w:sz="0" w:space="0" w:color="auto"/>
        <w:right w:val="none" w:sz="0" w:space="0" w:color="auto"/>
      </w:divBdr>
      <w:divsChild>
        <w:div w:id="7871346">
          <w:marLeft w:val="0"/>
          <w:marRight w:val="0"/>
          <w:marTop w:val="0"/>
          <w:marBottom w:val="0"/>
          <w:divBdr>
            <w:top w:val="none" w:sz="0" w:space="0" w:color="auto"/>
            <w:left w:val="none" w:sz="0" w:space="0" w:color="auto"/>
            <w:bottom w:val="none" w:sz="0" w:space="0" w:color="auto"/>
            <w:right w:val="none" w:sz="0" w:space="0" w:color="auto"/>
          </w:divBdr>
          <w:divsChild>
            <w:div w:id="1569611872">
              <w:marLeft w:val="0"/>
              <w:marRight w:val="0"/>
              <w:marTop w:val="0"/>
              <w:marBottom w:val="0"/>
              <w:divBdr>
                <w:top w:val="none" w:sz="0" w:space="0" w:color="auto"/>
                <w:left w:val="none" w:sz="0" w:space="0" w:color="auto"/>
                <w:bottom w:val="none" w:sz="0" w:space="0" w:color="auto"/>
                <w:right w:val="none" w:sz="0" w:space="0" w:color="auto"/>
              </w:divBdr>
              <w:divsChild>
                <w:div w:id="391586717">
                  <w:marLeft w:val="0"/>
                  <w:marRight w:val="0"/>
                  <w:marTop w:val="0"/>
                  <w:marBottom w:val="0"/>
                  <w:divBdr>
                    <w:top w:val="none" w:sz="0" w:space="0" w:color="auto"/>
                    <w:left w:val="none" w:sz="0" w:space="0" w:color="auto"/>
                    <w:bottom w:val="none" w:sz="0" w:space="0" w:color="auto"/>
                    <w:right w:val="none" w:sz="0" w:space="0" w:color="auto"/>
                  </w:divBdr>
                </w:div>
              </w:divsChild>
            </w:div>
            <w:div w:id="2065332436">
              <w:marLeft w:val="0"/>
              <w:marRight w:val="0"/>
              <w:marTop w:val="0"/>
              <w:marBottom w:val="0"/>
              <w:divBdr>
                <w:top w:val="none" w:sz="0" w:space="0" w:color="auto"/>
                <w:left w:val="none" w:sz="0" w:space="0" w:color="auto"/>
                <w:bottom w:val="none" w:sz="0" w:space="0" w:color="auto"/>
                <w:right w:val="none" w:sz="0" w:space="0" w:color="auto"/>
              </w:divBdr>
              <w:divsChild>
                <w:div w:id="162499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369216">
          <w:marLeft w:val="0"/>
          <w:marRight w:val="0"/>
          <w:marTop w:val="0"/>
          <w:marBottom w:val="0"/>
          <w:divBdr>
            <w:top w:val="none" w:sz="0" w:space="0" w:color="auto"/>
            <w:left w:val="none" w:sz="0" w:space="0" w:color="auto"/>
            <w:bottom w:val="none" w:sz="0" w:space="0" w:color="auto"/>
            <w:right w:val="none" w:sz="0" w:space="0" w:color="auto"/>
          </w:divBdr>
          <w:divsChild>
            <w:div w:id="886798034">
              <w:marLeft w:val="0"/>
              <w:marRight w:val="0"/>
              <w:marTop w:val="0"/>
              <w:marBottom w:val="0"/>
              <w:divBdr>
                <w:top w:val="none" w:sz="0" w:space="0" w:color="auto"/>
                <w:left w:val="none" w:sz="0" w:space="0" w:color="auto"/>
                <w:bottom w:val="none" w:sz="0" w:space="0" w:color="auto"/>
                <w:right w:val="none" w:sz="0" w:space="0" w:color="auto"/>
              </w:divBdr>
              <w:divsChild>
                <w:div w:id="1675917939">
                  <w:marLeft w:val="0"/>
                  <w:marRight w:val="0"/>
                  <w:marTop w:val="0"/>
                  <w:marBottom w:val="0"/>
                  <w:divBdr>
                    <w:top w:val="none" w:sz="0" w:space="0" w:color="auto"/>
                    <w:left w:val="none" w:sz="0" w:space="0" w:color="auto"/>
                    <w:bottom w:val="none" w:sz="0" w:space="0" w:color="auto"/>
                    <w:right w:val="none" w:sz="0" w:space="0" w:color="auto"/>
                  </w:divBdr>
                </w:div>
              </w:divsChild>
            </w:div>
            <w:div w:id="2137796524">
              <w:marLeft w:val="0"/>
              <w:marRight w:val="0"/>
              <w:marTop w:val="0"/>
              <w:marBottom w:val="0"/>
              <w:divBdr>
                <w:top w:val="none" w:sz="0" w:space="0" w:color="auto"/>
                <w:left w:val="none" w:sz="0" w:space="0" w:color="auto"/>
                <w:bottom w:val="none" w:sz="0" w:space="0" w:color="auto"/>
                <w:right w:val="none" w:sz="0" w:space="0" w:color="auto"/>
              </w:divBdr>
              <w:divsChild>
                <w:div w:id="3022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186599">
      <w:bodyDiv w:val="1"/>
      <w:marLeft w:val="0"/>
      <w:marRight w:val="0"/>
      <w:marTop w:val="0"/>
      <w:marBottom w:val="0"/>
      <w:divBdr>
        <w:top w:val="none" w:sz="0" w:space="0" w:color="auto"/>
        <w:left w:val="none" w:sz="0" w:space="0" w:color="auto"/>
        <w:bottom w:val="none" w:sz="0" w:space="0" w:color="auto"/>
        <w:right w:val="none" w:sz="0" w:space="0" w:color="auto"/>
      </w:divBdr>
    </w:div>
    <w:div w:id="1279213558">
      <w:bodyDiv w:val="1"/>
      <w:marLeft w:val="0"/>
      <w:marRight w:val="0"/>
      <w:marTop w:val="0"/>
      <w:marBottom w:val="0"/>
      <w:divBdr>
        <w:top w:val="none" w:sz="0" w:space="0" w:color="auto"/>
        <w:left w:val="none" w:sz="0" w:space="0" w:color="auto"/>
        <w:bottom w:val="none" w:sz="0" w:space="0" w:color="auto"/>
        <w:right w:val="none" w:sz="0" w:space="0" w:color="auto"/>
      </w:divBdr>
    </w:div>
    <w:div w:id="1290942128">
      <w:bodyDiv w:val="1"/>
      <w:marLeft w:val="0"/>
      <w:marRight w:val="0"/>
      <w:marTop w:val="0"/>
      <w:marBottom w:val="0"/>
      <w:divBdr>
        <w:top w:val="none" w:sz="0" w:space="0" w:color="auto"/>
        <w:left w:val="none" w:sz="0" w:space="0" w:color="auto"/>
        <w:bottom w:val="none" w:sz="0" w:space="0" w:color="auto"/>
        <w:right w:val="none" w:sz="0" w:space="0" w:color="auto"/>
      </w:divBdr>
    </w:div>
    <w:div w:id="1298797645">
      <w:bodyDiv w:val="1"/>
      <w:marLeft w:val="0"/>
      <w:marRight w:val="0"/>
      <w:marTop w:val="0"/>
      <w:marBottom w:val="0"/>
      <w:divBdr>
        <w:top w:val="none" w:sz="0" w:space="0" w:color="auto"/>
        <w:left w:val="none" w:sz="0" w:space="0" w:color="auto"/>
        <w:bottom w:val="none" w:sz="0" w:space="0" w:color="auto"/>
        <w:right w:val="none" w:sz="0" w:space="0" w:color="auto"/>
      </w:divBdr>
      <w:divsChild>
        <w:div w:id="1276323588">
          <w:marLeft w:val="0"/>
          <w:marRight w:val="0"/>
          <w:marTop w:val="0"/>
          <w:marBottom w:val="0"/>
          <w:divBdr>
            <w:top w:val="none" w:sz="0" w:space="0" w:color="auto"/>
            <w:left w:val="none" w:sz="0" w:space="0" w:color="auto"/>
            <w:bottom w:val="none" w:sz="0" w:space="0" w:color="auto"/>
            <w:right w:val="none" w:sz="0" w:space="0" w:color="auto"/>
          </w:divBdr>
          <w:divsChild>
            <w:div w:id="1597248358">
              <w:marLeft w:val="0"/>
              <w:marRight w:val="0"/>
              <w:marTop w:val="0"/>
              <w:marBottom w:val="0"/>
              <w:divBdr>
                <w:top w:val="none" w:sz="0" w:space="0" w:color="auto"/>
                <w:left w:val="none" w:sz="0" w:space="0" w:color="auto"/>
                <w:bottom w:val="none" w:sz="0" w:space="0" w:color="auto"/>
                <w:right w:val="none" w:sz="0" w:space="0" w:color="auto"/>
              </w:divBdr>
              <w:divsChild>
                <w:div w:id="182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837583">
      <w:bodyDiv w:val="1"/>
      <w:marLeft w:val="0"/>
      <w:marRight w:val="0"/>
      <w:marTop w:val="0"/>
      <w:marBottom w:val="0"/>
      <w:divBdr>
        <w:top w:val="none" w:sz="0" w:space="0" w:color="auto"/>
        <w:left w:val="none" w:sz="0" w:space="0" w:color="auto"/>
        <w:bottom w:val="none" w:sz="0" w:space="0" w:color="auto"/>
        <w:right w:val="none" w:sz="0" w:space="0" w:color="auto"/>
      </w:divBdr>
      <w:divsChild>
        <w:div w:id="1196188154">
          <w:marLeft w:val="0"/>
          <w:marRight w:val="0"/>
          <w:marTop w:val="0"/>
          <w:marBottom w:val="0"/>
          <w:divBdr>
            <w:top w:val="none" w:sz="0" w:space="0" w:color="auto"/>
            <w:left w:val="none" w:sz="0" w:space="0" w:color="auto"/>
            <w:bottom w:val="none" w:sz="0" w:space="0" w:color="auto"/>
            <w:right w:val="none" w:sz="0" w:space="0" w:color="auto"/>
          </w:divBdr>
          <w:divsChild>
            <w:div w:id="2032148781">
              <w:marLeft w:val="0"/>
              <w:marRight w:val="0"/>
              <w:marTop w:val="0"/>
              <w:marBottom w:val="0"/>
              <w:divBdr>
                <w:top w:val="none" w:sz="0" w:space="0" w:color="auto"/>
                <w:left w:val="none" w:sz="0" w:space="0" w:color="auto"/>
                <w:bottom w:val="none" w:sz="0" w:space="0" w:color="auto"/>
                <w:right w:val="none" w:sz="0" w:space="0" w:color="auto"/>
              </w:divBdr>
              <w:divsChild>
                <w:div w:id="211481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281622">
      <w:bodyDiv w:val="1"/>
      <w:marLeft w:val="0"/>
      <w:marRight w:val="0"/>
      <w:marTop w:val="0"/>
      <w:marBottom w:val="0"/>
      <w:divBdr>
        <w:top w:val="none" w:sz="0" w:space="0" w:color="auto"/>
        <w:left w:val="none" w:sz="0" w:space="0" w:color="auto"/>
        <w:bottom w:val="none" w:sz="0" w:space="0" w:color="auto"/>
        <w:right w:val="none" w:sz="0" w:space="0" w:color="auto"/>
      </w:divBdr>
    </w:div>
    <w:div w:id="1331325431">
      <w:bodyDiv w:val="1"/>
      <w:marLeft w:val="0"/>
      <w:marRight w:val="0"/>
      <w:marTop w:val="0"/>
      <w:marBottom w:val="0"/>
      <w:divBdr>
        <w:top w:val="none" w:sz="0" w:space="0" w:color="auto"/>
        <w:left w:val="none" w:sz="0" w:space="0" w:color="auto"/>
        <w:bottom w:val="none" w:sz="0" w:space="0" w:color="auto"/>
        <w:right w:val="none" w:sz="0" w:space="0" w:color="auto"/>
      </w:divBdr>
    </w:div>
    <w:div w:id="1332103625">
      <w:bodyDiv w:val="1"/>
      <w:marLeft w:val="0"/>
      <w:marRight w:val="0"/>
      <w:marTop w:val="0"/>
      <w:marBottom w:val="0"/>
      <w:divBdr>
        <w:top w:val="none" w:sz="0" w:space="0" w:color="auto"/>
        <w:left w:val="none" w:sz="0" w:space="0" w:color="auto"/>
        <w:bottom w:val="none" w:sz="0" w:space="0" w:color="auto"/>
        <w:right w:val="none" w:sz="0" w:space="0" w:color="auto"/>
      </w:divBdr>
      <w:divsChild>
        <w:div w:id="1054307949">
          <w:marLeft w:val="0"/>
          <w:marRight w:val="0"/>
          <w:marTop w:val="0"/>
          <w:marBottom w:val="0"/>
          <w:divBdr>
            <w:top w:val="none" w:sz="0" w:space="0" w:color="auto"/>
            <w:left w:val="none" w:sz="0" w:space="0" w:color="auto"/>
            <w:bottom w:val="none" w:sz="0" w:space="0" w:color="auto"/>
            <w:right w:val="none" w:sz="0" w:space="0" w:color="auto"/>
          </w:divBdr>
          <w:divsChild>
            <w:div w:id="2051609469">
              <w:marLeft w:val="0"/>
              <w:marRight w:val="0"/>
              <w:marTop w:val="0"/>
              <w:marBottom w:val="0"/>
              <w:divBdr>
                <w:top w:val="none" w:sz="0" w:space="0" w:color="auto"/>
                <w:left w:val="none" w:sz="0" w:space="0" w:color="auto"/>
                <w:bottom w:val="none" w:sz="0" w:space="0" w:color="auto"/>
                <w:right w:val="none" w:sz="0" w:space="0" w:color="auto"/>
              </w:divBdr>
              <w:divsChild>
                <w:div w:id="208660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529530">
      <w:bodyDiv w:val="1"/>
      <w:marLeft w:val="0"/>
      <w:marRight w:val="0"/>
      <w:marTop w:val="0"/>
      <w:marBottom w:val="0"/>
      <w:divBdr>
        <w:top w:val="none" w:sz="0" w:space="0" w:color="auto"/>
        <w:left w:val="none" w:sz="0" w:space="0" w:color="auto"/>
        <w:bottom w:val="none" w:sz="0" w:space="0" w:color="auto"/>
        <w:right w:val="none" w:sz="0" w:space="0" w:color="auto"/>
      </w:divBdr>
      <w:divsChild>
        <w:div w:id="789319346">
          <w:marLeft w:val="0"/>
          <w:marRight w:val="0"/>
          <w:marTop w:val="0"/>
          <w:marBottom w:val="0"/>
          <w:divBdr>
            <w:top w:val="none" w:sz="0" w:space="0" w:color="auto"/>
            <w:left w:val="none" w:sz="0" w:space="0" w:color="auto"/>
            <w:bottom w:val="none" w:sz="0" w:space="0" w:color="auto"/>
            <w:right w:val="none" w:sz="0" w:space="0" w:color="auto"/>
          </w:divBdr>
          <w:divsChild>
            <w:div w:id="872765637">
              <w:marLeft w:val="0"/>
              <w:marRight w:val="0"/>
              <w:marTop w:val="0"/>
              <w:marBottom w:val="0"/>
              <w:divBdr>
                <w:top w:val="none" w:sz="0" w:space="0" w:color="auto"/>
                <w:left w:val="none" w:sz="0" w:space="0" w:color="auto"/>
                <w:bottom w:val="none" w:sz="0" w:space="0" w:color="auto"/>
                <w:right w:val="none" w:sz="0" w:space="0" w:color="auto"/>
              </w:divBdr>
              <w:divsChild>
                <w:div w:id="32725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238304">
      <w:bodyDiv w:val="1"/>
      <w:marLeft w:val="0"/>
      <w:marRight w:val="0"/>
      <w:marTop w:val="0"/>
      <w:marBottom w:val="0"/>
      <w:divBdr>
        <w:top w:val="none" w:sz="0" w:space="0" w:color="auto"/>
        <w:left w:val="none" w:sz="0" w:space="0" w:color="auto"/>
        <w:bottom w:val="none" w:sz="0" w:space="0" w:color="auto"/>
        <w:right w:val="none" w:sz="0" w:space="0" w:color="auto"/>
      </w:divBdr>
    </w:div>
    <w:div w:id="1364668153">
      <w:bodyDiv w:val="1"/>
      <w:marLeft w:val="0"/>
      <w:marRight w:val="0"/>
      <w:marTop w:val="0"/>
      <w:marBottom w:val="0"/>
      <w:divBdr>
        <w:top w:val="none" w:sz="0" w:space="0" w:color="auto"/>
        <w:left w:val="none" w:sz="0" w:space="0" w:color="auto"/>
        <w:bottom w:val="none" w:sz="0" w:space="0" w:color="auto"/>
        <w:right w:val="none" w:sz="0" w:space="0" w:color="auto"/>
      </w:divBdr>
      <w:divsChild>
        <w:div w:id="970092274">
          <w:marLeft w:val="0"/>
          <w:marRight w:val="0"/>
          <w:marTop w:val="0"/>
          <w:marBottom w:val="0"/>
          <w:divBdr>
            <w:top w:val="none" w:sz="0" w:space="0" w:color="auto"/>
            <w:left w:val="none" w:sz="0" w:space="0" w:color="auto"/>
            <w:bottom w:val="none" w:sz="0" w:space="0" w:color="auto"/>
            <w:right w:val="none" w:sz="0" w:space="0" w:color="auto"/>
          </w:divBdr>
          <w:divsChild>
            <w:div w:id="992022427">
              <w:marLeft w:val="0"/>
              <w:marRight w:val="0"/>
              <w:marTop w:val="0"/>
              <w:marBottom w:val="0"/>
              <w:divBdr>
                <w:top w:val="none" w:sz="0" w:space="0" w:color="auto"/>
                <w:left w:val="none" w:sz="0" w:space="0" w:color="auto"/>
                <w:bottom w:val="none" w:sz="0" w:space="0" w:color="auto"/>
                <w:right w:val="none" w:sz="0" w:space="0" w:color="auto"/>
              </w:divBdr>
              <w:divsChild>
                <w:div w:id="10162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946359">
      <w:bodyDiv w:val="1"/>
      <w:marLeft w:val="0"/>
      <w:marRight w:val="0"/>
      <w:marTop w:val="0"/>
      <w:marBottom w:val="0"/>
      <w:divBdr>
        <w:top w:val="none" w:sz="0" w:space="0" w:color="auto"/>
        <w:left w:val="none" w:sz="0" w:space="0" w:color="auto"/>
        <w:bottom w:val="none" w:sz="0" w:space="0" w:color="auto"/>
        <w:right w:val="none" w:sz="0" w:space="0" w:color="auto"/>
      </w:divBdr>
      <w:divsChild>
        <w:div w:id="1789738384">
          <w:marLeft w:val="0"/>
          <w:marRight w:val="0"/>
          <w:marTop w:val="0"/>
          <w:marBottom w:val="0"/>
          <w:divBdr>
            <w:top w:val="none" w:sz="0" w:space="0" w:color="auto"/>
            <w:left w:val="none" w:sz="0" w:space="0" w:color="auto"/>
            <w:bottom w:val="none" w:sz="0" w:space="0" w:color="auto"/>
            <w:right w:val="none" w:sz="0" w:space="0" w:color="auto"/>
          </w:divBdr>
          <w:divsChild>
            <w:div w:id="394548569">
              <w:marLeft w:val="0"/>
              <w:marRight w:val="0"/>
              <w:marTop w:val="0"/>
              <w:marBottom w:val="0"/>
              <w:divBdr>
                <w:top w:val="none" w:sz="0" w:space="0" w:color="auto"/>
                <w:left w:val="none" w:sz="0" w:space="0" w:color="auto"/>
                <w:bottom w:val="none" w:sz="0" w:space="0" w:color="auto"/>
                <w:right w:val="none" w:sz="0" w:space="0" w:color="auto"/>
              </w:divBdr>
              <w:divsChild>
                <w:div w:id="22645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448100">
      <w:bodyDiv w:val="1"/>
      <w:marLeft w:val="0"/>
      <w:marRight w:val="0"/>
      <w:marTop w:val="0"/>
      <w:marBottom w:val="0"/>
      <w:divBdr>
        <w:top w:val="none" w:sz="0" w:space="0" w:color="auto"/>
        <w:left w:val="none" w:sz="0" w:space="0" w:color="auto"/>
        <w:bottom w:val="none" w:sz="0" w:space="0" w:color="auto"/>
        <w:right w:val="none" w:sz="0" w:space="0" w:color="auto"/>
      </w:divBdr>
      <w:divsChild>
        <w:div w:id="666134157">
          <w:marLeft w:val="0"/>
          <w:marRight w:val="0"/>
          <w:marTop w:val="0"/>
          <w:marBottom w:val="0"/>
          <w:divBdr>
            <w:top w:val="none" w:sz="0" w:space="0" w:color="auto"/>
            <w:left w:val="none" w:sz="0" w:space="0" w:color="auto"/>
            <w:bottom w:val="none" w:sz="0" w:space="0" w:color="auto"/>
            <w:right w:val="none" w:sz="0" w:space="0" w:color="auto"/>
          </w:divBdr>
          <w:divsChild>
            <w:div w:id="695158750">
              <w:marLeft w:val="0"/>
              <w:marRight w:val="0"/>
              <w:marTop w:val="0"/>
              <w:marBottom w:val="0"/>
              <w:divBdr>
                <w:top w:val="none" w:sz="0" w:space="0" w:color="auto"/>
                <w:left w:val="none" w:sz="0" w:space="0" w:color="auto"/>
                <w:bottom w:val="none" w:sz="0" w:space="0" w:color="auto"/>
                <w:right w:val="none" w:sz="0" w:space="0" w:color="auto"/>
              </w:divBdr>
              <w:divsChild>
                <w:div w:id="20984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644227">
      <w:bodyDiv w:val="1"/>
      <w:marLeft w:val="0"/>
      <w:marRight w:val="0"/>
      <w:marTop w:val="0"/>
      <w:marBottom w:val="0"/>
      <w:divBdr>
        <w:top w:val="none" w:sz="0" w:space="0" w:color="auto"/>
        <w:left w:val="none" w:sz="0" w:space="0" w:color="auto"/>
        <w:bottom w:val="none" w:sz="0" w:space="0" w:color="auto"/>
        <w:right w:val="none" w:sz="0" w:space="0" w:color="auto"/>
      </w:divBdr>
    </w:div>
    <w:div w:id="1396314594">
      <w:bodyDiv w:val="1"/>
      <w:marLeft w:val="0"/>
      <w:marRight w:val="0"/>
      <w:marTop w:val="0"/>
      <w:marBottom w:val="0"/>
      <w:divBdr>
        <w:top w:val="none" w:sz="0" w:space="0" w:color="auto"/>
        <w:left w:val="none" w:sz="0" w:space="0" w:color="auto"/>
        <w:bottom w:val="none" w:sz="0" w:space="0" w:color="auto"/>
        <w:right w:val="none" w:sz="0" w:space="0" w:color="auto"/>
      </w:divBdr>
    </w:div>
    <w:div w:id="1426684288">
      <w:bodyDiv w:val="1"/>
      <w:marLeft w:val="0"/>
      <w:marRight w:val="0"/>
      <w:marTop w:val="0"/>
      <w:marBottom w:val="0"/>
      <w:divBdr>
        <w:top w:val="none" w:sz="0" w:space="0" w:color="auto"/>
        <w:left w:val="none" w:sz="0" w:space="0" w:color="auto"/>
        <w:bottom w:val="none" w:sz="0" w:space="0" w:color="auto"/>
        <w:right w:val="none" w:sz="0" w:space="0" w:color="auto"/>
      </w:divBdr>
    </w:div>
    <w:div w:id="1431315983">
      <w:bodyDiv w:val="1"/>
      <w:marLeft w:val="0"/>
      <w:marRight w:val="0"/>
      <w:marTop w:val="0"/>
      <w:marBottom w:val="0"/>
      <w:divBdr>
        <w:top w:val="none" w:sz="0" w:space="0" w:color="auto"/>
        <w:left w:val="none" w:sz="0" w:space="0" w:color="auto"/>
        <w:bottom w:val="none" w:sz="0" w:space="0" w:color="auto"/>
        <w:right w:val="none" w:sz="0" w:space="0" w:color="auto"/>
      </w:divBdr>
      <w:divsChild>
        <w:div w:id="89857976">
          <w:marLeft w:val="0"/>
          <w:marRight w:val="0"/>
          <w:marTop w:val="0"/>
          <w:marBottom w:val="0"/>
          <w:divBdr>
            <w:top w:val="none" w:sz="0" w:space="0" w:color="auto"/>
            <w:left w:val="none" w:sz="0" w:space="0" w:color="auto"/>
            <w:bottom w:val="none" w:sz="0" w:space="0" w:color="auto"/>
            <w:right w:val="none" w:sz="0" w:space="0" w:color="auto"/>
          </w:divBdr>
          <w:divsChild>
            <w:div w:id="1522234570">
              <w:marLeft w:val="0"/>
              <w:marRight w:val="0"/>
              <w:marTop w:val="0"/>
              <w:marBottom w:val="0"/>
              <w:divBdr>
                <w:top w:val="none" w:sz="0" w:space="0" w:color="auto"/>
                <w:left w:val="none" w:sz="0" w:space="0" w:color="auto"/>
                <w:bottom w:val="none" w:sz="0" w:space="0" w:color="auto"/>
                <w:right w:val="none" w:sz="0" w:space="0" w:color="auto"/>
              </w:divBdr>
              <w:divsChild>
                <w:div w:id="97722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319184">
      <w:bodyDiv w:val="1"/>
      <w:marLeft w:val="0"/>
      <w:marRight w:val="0"/>
      <w:marTop w:val="0"/>
      <w:marBottom w:val="0"/>
      <w:divBdr>
        <w:top w:val="none" w:sz="0" w:space="0" w:color="auto"/>
        <w:left w:val="none" w:sz="0" w:space="0" w:color="auto"/>
        <w:bottom w:val="none" w:sz="0" w:space="0" w:color="auto"/>
        <w:right w:val="none" w:sz="0" w:space="0" w:color="auto"/>
      </w:divBdr>
    </w:div>
    <w:div w:id="1437139995">
      <w:bodyDiv w:val="1"/>
      <w:marLeft w:val="0"/>
      <w:marRight w:val="0"/>
      <w:marTop w:val="0"/>
      <w:marBottom w:val="0"/>
      <w:divBdr>
        <w:top w:val="none" w:sz="0" w:space="0" w:color="auto"/>
        <w:left w:val="none" w:sz="0" w:space="0" w:color="auto"/>
        <w:bottom w:val="none" w:sz="0" w:space="0" w:color="auto"/>
        <w:right w:val="none" w:sz="0" w:space="0" w:color="auto"/>
      </w:divBdr>
    </w:div>
    <w:div w:id="1440297253">
      <w:bodyDiv w:val="1"/>
      <w:marLeft w:val="0"/>
      <w:marRight w:val="0"/>
      <w:marTop w:val="0"/>
      <w:marBottom w:val="0"/>
      <w:divBdr>
        <w:top w:val="none" w:sz="0" w:space="0" w:color="auto"/>
        <w:left w:val="none" w:sz="0" w:space="0" w:color="auto"/>
        <w:bottom w:val="none" w:sz="0" w:space="0" w:color="auto"/>
        <w:right w:val="none" w:sz="0" w:space="0" w:color="auto"/>
      </w:divBdr>
    </w:div>
    <w:div w:id="1448235516">
      <w:bodyDiv w:val="1"/>
      <w:marLeft w:val="0"/>
      <w:marRight w:val="0"/>
      <w:marTop w:val="0"/>
      <w:marBottom w:val="0"/>
      <w:divBdr>
        <w:top w:val="none" w:sz="0" w:space="0" w:color="auto"/>
        <w:left w:val="none" w:sz="0" w:space="0" w:color="auto"/>
        <w:bottom w:val="none" w:sz="0" w:space="0" w:color="auto"/>
        <w:right w:val="none" w:sz="0" w:space="0" w:color="auto"/>
      </w:divBdr>
    </w:div>
    <w:div w:id="1464348978">
      <w:bodyDiv w:val="1"/>
      <w:marLeft w:val="0"/>
      <w:marRight w:val="0"/>
      <w:marTop w:val="0"/>
      <w:marBottom w:val="0"/>
      <w:divBdr>
        <w:top w:val="none" w:sz="0" w:space="0" w:color="auto"/>
        <w:left w:val="none" w:sz="0" w:space="0" w:color="auto"/>
        <w:bottom w:val="none" w:sz="0" w:space="0" w:color="auto"/>
        <w:right w:val="none" w:sz="0" w:space="0" w:color="auto"/>
      </w:divBdr>
      <w:divsChild>
        <w:div w:id="1902329509">
          <w:marLeft w:val="0"/>
          <w:marRight w:val="0"/>
          <w:marTop w:val="0"/>
          <w:marBottom w:val="0"/>
          <w:divBdr>
            <w:top w:val="none" w:sz="0" w:space="0" w:color="auto"/>
            <w:left w:val="none" w:sz="0" w:space="0" w:color="auto"/>
            <w:bottom w:val="none" w:sz="0" w:space="0" w:color="auto"/>
            <w:right w:val="none" w:sz="0" w:space="0" w:color="auto"/>
          </w:divBdr>
          <w:divsChild>
            <w:div w:id="602538798">
              <w:marLeft w:val="0"/>
              <w:marRight w:val="0"/>
              <w:marTop w:val="0"/>
              <w:marBottom w:val="0"/>
              <w:divBdr>
                <w:top w:val="none" w:sz="0" w:space="0" w:color="auto"/>
                <w:left w:val="none" w:sz="0" w:space="0" w:color="auto"/>
                <w:bottom w:val="none" w:sz="0" w:space="0" w:color="auto"/>
                <w:right w:val="none" w:sz="0" w:space="0" w:color="auto"/>
              </w:divBdr>
              <w:divsChild>
                <w:div w:id="154679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433184">
      <w:bodyDiv w:val="1"/>
      <w:marLeft w:val="0"/>
      <w:marRight w:val="0"/>
      <w:marTop w:val="0"/>
      <w:marBottom w:val="0"/>
      <w:divBdr>
        <w:top w:val="none" w:sz="0" w:space="0" w:color="auto"/>
        <w:left w:val="none" w:sz="0" w:space="0" w:color="auto"/>
        <w:bottom w:val="none" w:sz="0" w:space="0" w:color="auto"/>
        <w:right w:val="none" w:sz="0" w:space="0" w:color="auto"/>
      </w:divBdr>
    </w:div>
    <w:div w:id="1470709160">
      <w:bodyDiv w:val="1"/>
      <w:marLeft w:val="0"/>
      <w:marRight w:val="0"/>
      <w:marTop w:val="0"/>
      <w:marBottom w:val="0"/>
      <w:divBdr>
        <w:top w:val="none" w:sz="0" w:space="0" w:color="auto"/>
        <w:left w:val="none" w:sz="0" w:space="0" w:color="auto"/>
        <w:bottom w:val="none" w:sz="0" w:space="0" w:color="auto"/>
        <w:right w:val="none" w:sz="0" w:space="0" w:color="auto"/>
      </w:divBdr>
      <w:divsChild>
        <w:div w:id="1038579142">
          <w:marLeft w:val="0"/>
          <w:marRight w:val="0"/>
          <w:marTop w:val="0"/>
          <w:marBottom w:val="0"/>
          <w:divBdr>
            <w:top w:val="none" w:sz="0" w:space="0" w:color="auto"/>
            <w:left w:val="none" w:sz="0" w:space="0" w:color="auto"/>
            <w:bottom w:val="none" w:sz="0" w:space="0" w:color="auto"/>
            <w:right w:val="none" w:sz="0" w:space="0" w:color="auto"/>
          </w:divBdr>
          <w:divsChild>
            <w:div w:id="1102451995">
              <w:marLeft w:val="0"/>
              <w:marRight w:val="0"/>
              <w:marTop w:val="0"/>
              <w:marBottom w:val="0"/>
              <w:divBdr>
                <w:top w:val="none" w:sz="0" w:space="0" w:color="auto"/>
                <w:left w:val="none" w:sz="0" w:space="0" w:color="auto"/>
                <w:bottom w:val="none" w:sz="0" w:space="0" w:color="auto"/>
                <w:right w:val="none" w:sz="0" w:space="0" w:color="auto"/>
              </w:divBdr>
              <w:divsChild>
                <w:div w:id="69923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601836">
      <w:bodyDiv w:val="1"/>
      <w:marLeft w:val="0"/>
      <w:marRight w:val="0"/>
      <w:marTop w:val="0"/>
      <w:marBottom w:val="0"/>
      <w:divBdr>
        <w:top w:val="none" w:sz="0" w:space="0" w:color="auto"/>
        <w:left w:val="none" w:sz="0" w:space="0" w:color="auto"/>
        <w:bottom w:val="none" w:sz="0" w:space="0" w:color="auto"/>
        <w:right w:val="none" w:sz="0" w:space="0" w:color="auto"/>
      </w:divBdr>
      <w:divsChild>
        <w:div w:id="1703676711">
          <w:marLeft w:val="0"/>
          <w:marRight w:val="0"/>
          <w:marTop w:val="0"/>
          <w:marBottom w:val="0"/>
          <w:divBdr>
            <w:top w:val="none" w:sz="0" w:space="0" w:color="auto"/>
            <w:left w:val="none" w:sz="0" w:space="0" w:color="auto"/>
            <w:bottom w:val="none" w:sz="0" w:space="0" w:color="auto"/>
            <w:right w:val="none" w:sz="0" w:space="0" w:color="auto"/>
          </w:divBdr>
          <w:divsChild>
            <w:div w:id="1812557481">
              <w:marLeft w:val="0"/>
              <w:marRight w:val="0"/>
              <w:marTop w:val="0"/>
              <w:marBottom w:val="0"/>
              <w:divBdr>
                <w:top w:val="none" w:sz="0" w:space="0" w:color="auto"/>
                <w:left w:val="none" w:sz="0" w:space="0" w:color="auto"/>
                <w:bottom w:val="none" w:sz="0" w:space="0" w:color="auto"/>
                <w:right w:val="none" w:sz="0" w:space="0" w:color="auto"/>
              </w:divBdr>
              <w:divsChild>
                <w:div w:id="75663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143809">
      <w:bodyDiv w:val="1"/>
      <w:marLeft w:val="0"/>
      <w:marRight w:val="0"/>
      <w:marTop w:val="0"/>
      <w:marBottom w:val="0"/>
      <w:divBdr>
        <w:top w:val="none" w:sz="0" w:space="0" w:color="auto"/>
        <w:left w:val="none" w:sz="0" w:space="0" w:color="auto"/>
        <w:bottom w:val="none" w:sz="0" w:space="0" w:color="auto"/>
        <w:right w:val="none" w:sz="0" w:space="0" w:color="auto"/>
      </w:divBdr>
      <w:divsChild>
        <w:div w:id="284432525">
          <w:marLeft w:val="0"/>
          <w:marRight w:val="0"/>
          <w:marTop w:val="0"/>
          <w:marBottom w:val="0"/>
          <w:divBdr>
            <w:top w:val="none" w:sz="0" w:space="0" w:color="auto"/>
            <w:left w:val="none" w:sz="0" w:space="0" w:color="auto"/>
            <w:bottom w:val="none" w:sz="0" w:space="0" w:color="auto"/>
            <w:right w:val="none" w:sz="0" w:space="0" w:color="auto"/>
          </w:divBdr>
          <w:divsChild>
            <w:div w:id="1302344087">
              <w:marLeft w:val="0"/>
              <w:marRight w:val="0"/>
              <w:marTop w:val="0"/>
              <w:marBottom w:val="0"/>
              <w:divBdr>
                <w:top w:val="none" w:sz="0" w:space="0" w:color="auto"/>
                <w:left w:val="none" w:sz="0" w:space="0" w:color="auto"/>
                <w:bottom w:val="none" w:sz="0" w:space="0" w:color="auto"/>
                <w:right w:val="none" w:sz="0" w:space="0" w:color="auto"/>
              </w:divBdr>
              <w:divsChild>
                <w:div w:id="186378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415496">
      <w:bodyDiv w:val="1"/>
      <w:marLeft w:val="0"/>
      <w:marRight w:val="0"/>
      <w:marTop w:val="0"/>
      <w:marBottom w:val="0"/>
      <w:divBdr>
        <w:top w:val="none" w:sz="0" w:space="0" w:color="auto"/>
        <w:left w:val="none" w:sz="0" w:space="0" w:color="auto"/>
        <w:bottom w:val="none" w:sz="0" w:space="0" w:color="auto"/>
        <w:right w:val="none" w:sz="0" w:space="0" w:color="auto"/>
      </w:divBdr>
    </w:div>
    <w:div w:id="1482770781">
      <w:bodyDiv w:val="1"/>
      <w:marLeft w:val="0"/>
      <w:marRight w:val="0"/>
      <w:marTop w:val="0"/>
      <w:marBottom w:val="0"/>
      <w:divBdr>
        <w:top w:val="none" w:sz="0" w:space="0" w:color="auto"/>
        <w:left w:val="none" w:sz="0" w:space="0" w:color="auto"/>
        <w:bottom w:val="none" w:sz="0" w:space="0" w:color="auto"/>
        <w:right w:val="none" w:sz="0" w:space="0" w:color="auto"/>
      </w:divBdr>
    </w:div>
    <w:div w:id="1483307307">
      <w:bodyDiv w:val="1"/>
      <w:marLeft w:val="0"/>
      <w:marRight w:val="0"/>
      <w:marTop w:val="0"/>
      <w:marBottom w:val="0"/>
      <w:divBdr>
        <w:top w:val="none" w:sz="0" w:space="0" w:color="auto"/>
        <w:left w:val="none" w:sz="0" w:space="0" w:color="auto"/>
        <w:bottom w:val="none" w:sz="0" w:space="0" w:color="auto"/>
        <w:right w:val="none" w:sz="0" w:space="0" w:color="auto"/>
      </w:divBdr>
      <w:divsChild>
        <w:div w:id="100301290">
          <w:marLeft w:val="0"/>
          <w:marRight w:val="0"/>
          <w:marTop w:val="0"/>
          <w:marBottom w:val="0"/>
          <w:divBdr>
            <w:top w:val="none" w:sz="0" w:space="0" w:color="auto"/>
            <w:left w:val="none" w:sz="0" w:space="0" w:color="auto"/>
            <w:bottom w:val="none" w:sz="0" w:space="0" w:color="auto"/>
            <w:right w:val="none" w:sz="0" w:space="0" w:color="auto"/>
          </w:divBdr>
          <w:divsChild>
            <w:div w:id="913973387">
              <w:marLeft w:val="0"/>
              <w:marRight w:val="0"/>
              <w:marTop w:val="0"/>
              <w:marBottom w:val="0"/>
              <w:divBdr>
                <w:top w:val="none" w:sz="0" w:space="0" w:color="auto"/>
                <w:left w:val="none" w:sz="0" w:space="0" w:color="auto"/>
                <w:bottom w:val="none" w:sz="0" w:space="0" w:color="auto"/>
                <w:right w:val="none" w:sz="0" w:space="0" w:color="auto"/>
              </w:divBdr>
              <w:divsChild>
                <w:div w:id="70425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094001">
          <w:marLeft w:val="0"/>
          <w:marRight w:val="0"/>
          <w:marTop w:val="0"/>
          <w:marBottom w:val="0"/>
          <w:divBdr>
            <w:top w:val="none" w:sz="0" w:space="0" w:color="auto"/>
            <w:left w:val="none" w:sz="0" w:space="0" w:color="auto"/>
            <w:bottom w:val="none" w:sz="0" w:space="0" w:color="auto"/>
            <w:right w:val="none" w:sz="0" w:space="0" w:color="auto"/>
          </w:divBdr>
          <w:divsChild>
            <w:div w:id="1988590953">
              <w:marLeft w:val="0"/>
              <w:marRight w:val="0"/>
              <w:marTop w:val="0"/>
              <w:marBottom w:val="0"/>
              <w:divBdr>
                <w:top w:val="none" w:sz="0" w:space="0" w:color="auto"/>
                <w:left w:val="none" w:sz="0" w:space="0" w:color="auto"/>
                <w:bottom w:val="none" w:sz="0" w:space="0" w:color="auto"/>
                <w:right w:val="none" w:sz="0" w:space="0" w:color="auto"/>
              </w:divBdr>
              <w:divsChild>
                <w:div w:id="112708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869668">
      <w:bodyDiv w:val="1"/>
      <w:marLeft w:val="0"/>
      <w:marRight w:val="0"/>
      <w:marTop w:val="0"/>
      <w:marBottom w:val="0"/>
      <w:divBdr>
        <w:top w:val="none" w:sz="0" w:space="0" w:color="auto"/>
        <w:left w:val="none" w:sz="0" w:space="0" w:color="auto"/>
        <w:bottom w:val="none" w:sz="0" w:space="0" w:color="auto"/>
        <w:right w:val="none" w:sz="0" w:space="0" w:color="auto"/>
      </w:divBdr>
    </w:div>
    <w:div w:id="1495485327">
      <w:bodyDiv w:val="1"/>
      <w:marLeft w:val="0"/>
      <w:marRight w:val="0"/>
      <w:marTop w:val="0"/>
      <w:marBottom w:val="0"/>
      <w:divBdr>
        <w:top w:val="none" w:sz="0" w:space="0" w:color="auto"/>
        <w:left w:val="none" w:sz="0" w:space="0" w:color="auto"/>
        <w:bottom w:val="none" w:sz="0" w:space="0" w:color="auto"/>
        <w:right w:val="none" w:sz="0" w:space="0" w:color="auto"/>
      </w:divBdr>
      <w:divsChild>
        <w:div w:id="1461343981">
          <w:marLeft w:val="0"/>
          <w:marRight w:val="0"/>
          <w:marTop w:val="0"/>
          <w:marBottom w:val="0"/>
          <w:divBdr>
            <w:top w:val="none" w:sz="0" w:space="0" w:color="auto"/>
            <w:left w:val="none" w:sz="0" w:space="0" w:color="auto"/>
            <w:bottom w:val="none" w:sz="0" w:space="0" w:color="auto"/>
            <w:right w:val="none" w:sz="0" w:space="0" w:color="auto"/>
          </w:divBdr>
          <w:divsChild>
            <w:div w:id="1331955698">
              <w:marLeft w:val="0"/>
              <w:marRight w:val="0"/>
              <w:marTop w:val="0"/>
              <w:marBottom w:val="0"/>
              <w:divBdr>
                <w:top w:val="none" w:sz="0" w:space="0" w:color="auto"/>
                <w:left w:val="none" w:sz="0" w:space="0" w:color="auto"/>
                <w:bottom w:val="none" w:sz="0" w:space="0" w:color="auto"/>
                <w:right w:val="none" w:sz="0" w:space="0" w:color="auto"/>
              </w:divBdr>
              <w:divsChild>
                <w:div w:id="156463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413646">
      <w:bodyDiv w:val="1"/>
      <w:marLeft w:val="0"/>
      <w:marRight w:val="0"/>
      <w:marTop w:val="0"/>
      <w:marBottom w:val="0"/>
      <w:divBdr>
        <w:top w:val="none" w:sz="0" w:space="0" w:color="auto"/>
        <w:left w:val="none" w:sz="0" w:space="0" w:color="auto"/>
        <w:bottom w:val="none" w:sz="0" w:space="0" w:color="auto"/>
        <w:right w:val="none" w:sz="0" w:space="0" w:color="auto"/>
      </w:divBdr>
      <w:divsChild>
        <w:div w:id="1039815568">
          <w:marLeft w:val="0"/>
          <w:marRight w:val="0"/>
          <w:marTop w:val="0"/>
          <w:marBottom w:val="0"/>
          <w:divBdr>
            <w:top w:val="none" w:sz="0" w:space="0" w:color="auto"/>
            <w:left w:val="none" w:sz="0" w:space="0" w:color="auto"/>
            <w:bottom w:val="none" w:sz="0" w:space="0" w:color="auto"/>
            <w:right w:val="none" w:sz="0" w:space="0" w:color="auto"/>
          </w:divBdr>
          <w:divsChild>
            <w:div w:id="1857696229">
              <w:marLeft w:val="0"/>
              <w:marRight w:val="0"/>
              <w:marTop w:val="0"/>
              <w:marBottom w:val="0"/>
              <w:divBdr>
                <w:top w:val="none" w:sz="0" w:space="0" w:color="auto"/>
                <w:left w:val="none" w:sz="0" w:space="0" w:color="auto"/>
                <w:bottom w:val="none" w:sz="0" w:space="0" w:color="auto"/>
                <w:right w:val="none" w:sz="0" w:space="0" w:color="auto"/>
              </w:divBdr>
              <w:divsChild>
                <w:div w:id="202331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239222">
      <w:bodyDiv w:val="1"/>
      <w:marLeft w:val="0"/>
      <w:marRight w:val="0"/>
      <w:marTop w:val="0"/>
      <w:marBottom w:val="0"/>
      <w:divBdr>
        <w:top w:val="none" w:sz="0" w:space="0" w:color="auto"/>
        <w:left w:val="none" w:sz="0" w:space="0" w:color="auto"/>
        <w:bottom w:val="none" w:sz="0" w:space="0" w:color="auto"/>
        <w:right w:val="none" w:sz="0" w:space="0" w:color="auto"/>
      </w:divBdr>
    </w:div>
    <w:div w:id="1522469848">
      <w:bodyDiv w:val="1"/>
      <w:marLeft w:val="0"/>
      <w:marRight w:val="0"/>
      <w:marTop w:val="0"/>
      <w:marBottom w:val="0"/>
      <w:divBdr>
        <w:top w:val="none" w:sz="0" w:space="0" w:color="auto"/>
        <w:left w:val="none" w:sz="0" w:space="0" w:color="auto"/>
        <w:bottom w:val="none" w:sz="0" w:space="0" w:color="auto"/>
        <w:right w:val="none" w:sz="0" w:space="0" w:color="auto"/>
      </w:divBdr>
    </w:div>
    <w:div w:id="1524392434">
      <w:bodyDiv w:val="1"/>
      <w:marLeft w:val="0"/>
      <w:marRight w:val="0"/>
      <w:marTop w:val="0"/>
      <w:marBottom w:val="0"/>
      <w:divBdr>
        <w:top w:val="none" w:sz="0" w:space="0" w:color="auto"/>
        <w:left w:val="none" w:sz="0" w:space="0" w:color="auto"/>
        <w:bottom w:val="none" w:sz="0" w:space="0" w:color="auto"/>
        <w:right w:val="none" w:sz="0" w:space="0" w:color="auto"/>
      </w:divBdr>
    </w:div>
    <w:div w:id="1532452650">
      <w:bodyDiv w:val="1"/>
      <w:marLeft w:val="0"/>
      <w:marRight w:val="0"/>
      <w:marTop w:val="0"/>
      <w:marBottom w:val="0"/>
      <w:divBdr>
        <w:top w:val="none" w:sz="0" w:space="0" w:color="auto"/>
        <w:left w:val="none" w:sz="0" w:space="0" w:color="auto"/>
        <w:bottom w:val="none" w:sz="0" w:space="0" w:color="auto"/>
        <w:right w:val="none" w:sz="0" w:space="0" w:color="auto"/>
      </w:divBdr>
      <w:divsChild>
        <w:div w:id="1008368281">
          <w:marLeft w:val="0"/>
          <w:marRight w:val="0"/>
          <w:marTop w:val="0"/>
          <w:marBottom w:val="0"/>
          <w:divBdr>
            <w:top w:val="none" w:sz="0" w:space="0" w:color="auto"/>
            <w:left w:val="none" w:sz="0" w:space="0" w:color="auto"/>
            <w:bottom w:val="none" w:sz="0" w:space="0" w:color="auto"/>
            <w:right w:val="none" w:sz="0" w:space="0" w:color="auto"/>
          </w:divBdr>
          <w:divsChild>
            <w:div w:id="1310086402">
              <w:marLeft w:val="0"/>
              <w:marRight w:val="0"/>
              <w:marTop w:val="0"/>
              <w:marBottom w:val="0"/>
              <w:divBdr>
                <w:top w:val="none" w:sz="0" w:space="0" w:color="auto"/>
                <w:left w:val="none" w:sz="0" w:space="0" w:color="auto"/>
                <w:bottom w:val="none" w:sz="0" w:space="0" w:color="auto"/>
                <w:right w:val="none" w:sz="0" w:space="0" w:color="auto"/>
              </w:divBdr>
              <w:divsChild>
                <w:div w:id="191381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044526">
      <w:bodyDiv w:val="1"/>
      <w:marLeft w:val="0"/>
      <w:marRight w:val="0"/>
      <w:marTop w:val="0"/>
      <w:marBottom w:val="0"/>
      <w:divBdr>
        <w:top w:val="none" w:sz="0" w:space="0" w:color="auto"/>
        <w:left w:val="none" w:sz="0" w:space="0" w:color="auto"/>
        <w:bottom w:val="none" w:sz="0" w:space="0" w:color="auto"/>
        <w:right w:val="none" w:sz="0" w:space="0" w:color="auto"/>
      </w:divBdr>
    </w:div>
    <w:div w:id="1537355774">
      <w:bodyDiv w:val="1"/>
      <w:marLeft w:val="0"/>
      <w:marRight w:val="0"/>
      <w:marTop w:val="0"/>
      <w:marBottom w:val="0"/>
      <w:divBdr>
        <w:top w:val="none" w:sz="0" w:space="0" w:color="auto"/>
        <w:left w:val="none" w:sz="0" w:space="0" w:color="auto"/>
        <w:bottom w:val="none" w:sz="0" w:space="0" w:color="auto"/>
        <w:right w:val="none" w:sz="0" w:space="0" w:color="auto"/>
      </w:divBdr>
    </w:div>
    <w:div w:id="1540968323">
      <w:bodyDiv w:val="1"/>
      <w:marLeft w:val="0"/>
      <w:marRight w:val="0"/>
      <w:marTop w:val="0"/>
      <w:marBottom w:val="0"/>
      <w:divBdr>
        <w:top w:val="none" w:sz="0" w:space="0" w:color="auto"/>
        <w:left w:val="none" w:sz="0" w:space="0" w:color="auto"/>
        <w:bottom w:val="none" w:sz="0" w:space="0" w:color="auto"/>
        <w:right w:val="none" w:sz="0" w:space="0" w:color="auto"/>
      </w:divBdr>
      <w:divsChild>
        <w:div w:id="810443568">
          <w:marLeft w:val="0"/>
          <w:marRight w:val="0"/>
          <w:marTop w:val="0"/>
          <w:marBottom w:val="0"/>
          <w:divBdr>
            <w:top w:val="none" w:sz="0" w:space="0" w:color="auto"/>
            <w:left w:val="none" w:sz="0" w:space="0" w:color="auto"/>
            <w:bottom w:val="none" w:sz="0" w:space="0" w:color="auto"/>
            <w:right w:val="none" w:sz="0" w:space="0" w:color="auto"/>
          </w:divBdr>
          <w:divsChild>
            <w:div w:id="2038920471">
              <w:marLeft w:val="0"/>
              <w:marRight w:val="0"/>
              <w:marTop w:val="0"/>
              <w:marBottom w:val="0"/>
              <w:divBdr>
                <w:top w:val="none" w:sz="0" w:space="0" w:color="auto"/>
                <w:left w:val="none" w:sz="0" w:space="0" w:color="auto"/>
                <w:bottom w:val="none" w:sz="0" w:space="0" w:color="auto"/>
                <w:right w:val="none" w:sz="0" w:space="0" w:color="auto"/>
              </w:divBdr>
              <w:divsChild>
                <w:div w:id="149796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956661">
      <w:bodyDiv w:val="1"/>
      <w:marLeft w:val="0"/>
      <w:marRight w:val="0"/>
      <w:marTop w:val="0"/>
      <w:marBottom w:val="0"/>
      <w:divBdr>
        <w:top w:val="none" w:sz="0" w:space="0" w:color="auto"/>
        <w:left w:val="none" w:sz="0" w:space="0" w:color="auto"/>
        <w:bottom w:val="none" w:sz="0" w:space="0" w:color="auto"/>
        <w:right w:val="none" w:sz="0" w:space="0" w:color="auto"/>
      </w:divBdr>
    </w:div>
    <w:div w:id="1549563900">
      <w:bodyDiv w:val="1"/>
      <w:marLeft w:val="0"/>
      <w:marRight w:val="0"/>
      <w:marTop w:val="0"/>
      <w:marBottom w:val="0"/>
      <w:divBdr>
        <w:top w:val="none" w:sz="0" w:space="0" w:color="auto"/>
        <w:left w:val="none" w:sz="0" w:space="0" w:color="auto"/>
        <w:bottom w:val="none" w:sz="0" w:space="0" w:color="auto"/>
        <w:right w:val="none" w:sz="0" w:space="0" w:color="auto"/>
      </w:divBdr>
      <w:divsChild>
        <w:div w:id="1032921583">
          <w:marLeft w:val="0"/>
          <w:marRight w:val="0"/>
          <w:marTop w:val="0"/>
          <w:marBottom w:val="0"/>
          <w:divBdr>
            <w:top w:val="none" w:sz="0" w:space="0" w:color="auto"/>
            <w:left w:val="none" w:sz="0" w:space="0" w:color="auto"/>
            <w:bottom w:val="none" w:sz="0" w:space="0" w:color="auto"/>
            <w:right w:val="none" w:sz="0" w:space="0" w:color="auto"/>
          </w:divBdr>
          <w:divsChild>
            <w:div w:id="1698458042">
              <w:marLeft w:val="0"/>
              <w:marRight w:val="0"/>
              <w:marTop w:val="0"/>
              <w:marBottom w:val="0"/>
              <w:divBdr>
                <w:top w:val="none" w:sz="0" w:space="0" w:color="auto"/>
                <w:left w:val="none" w:sz="0" w:space="0" w:color="auto"/>
                <w:bottom w:val="none" w:sz="0" w:space="0" w:color="auto"/>
                <w:right w:val="none" w:sz="0" w:space="0" w:color="auto"/>
              </w:divBdr>
              <w:divsChild>
                <w:div w:id="936014198">
                  <w:marLeft w:val="0"/>
                  <w:marRight w:val="0"/>
                  <w:marTop w:val="0"/>
                  <w:marBottom w:val="0"/>
                  <w:divBdr>
                    <w:top w:val="none" w:sz="0" w:space="0" w:color="auto"/>
                    <w:left w:val="none" w:sz="0" w:space="0" w:color="auto"/>
                    <w:bottom w:val="none" w:sz="0" w:space="0" w:color="auto"/>
                    <w:right w:val="none" w:sz="0" w:space="0" w:color="auto"/>
                  </w:divBdr>
                  <w:divsChild>
                    <w:div w:id="143454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097334">
      <w:bodyDiv w:val="1"/>
      <w:marLeft w:val="0"/>
      <w:marRight w:val="0"/>
      <w:marTop w:val="0"/>
      <w:marBottom w:val="0"/>
      <w:divBdr>
        <w:top w:val="none" w:sz="0" w:space="0" w:color="auto"/>
        <w:left w:val="none" w:sz="0" w:space="0" w:color="auto"/>
        <w:bottom w:val="none" w:sz="0" w:space="0" w:color="auto"/>
        <w:right w:val="none" w:sz="0" w:space="0" w:color="auto"/>
      </w:divBdr>
      <w:divsChild>
        <w:div w:id="849565498">
          <w:marLeft w:val="0"/>
          <w:marRight w:val="0"/>
          <w:marTop w:val="0"/>
          <w:marBottom w:val="0"/>
          <w:divBdr>
            <w:top w:val="none" w:sz="0" w:space="0" w:color="auto"/>
            <w:left w:val="none" w:sz="0" w:space="0" w:color="auto"/>
            <w:bottom w:val="none" w:sz="0" w:space="0" w:color="auto"/>
            <w:right w:val="none" w:sz="0" w:space="0" w:color="auto"/>
          </w:divBdr>
          <w:divsChild>
            <w:div w:id="1676758720">
              <w:marLeft w:val="0"/>
              <w:marRight w:val="0"/>
              <w:marTop w:val="0"/>
              <w:marBottom w:val="0"/>
              <w:divBdr>
                <w:top w:val="none" w:sz="0" w:space="0" w:color="auto"/>
                <w:left w:val="none" w:sz="0" w:space="0" w:color="auto"/>
                <w:bottom w:val="none" w:sz="0" w:space="0" w:color="auto"/>
                <w:right w:val="none" w:sz="0" w:space="0" w:color="auto"/>
              </w:divBdr>
              <w:divsChild>
                <w:div w:id="5527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821892">
      <w:bodyDiv w:val="1"/>
      <w:marLeft w:val="0"/>
      <w:marRight w:val="0"/>
      <w:marTop w:val="0"/>
      <w:marBottom w:val="0"/>
      <w:divBdr>
        <w:top w:val="none" w:sz="0" w:space="0" w:color="auto"/>
        <w:left w:val="none" w:sz="0" w:space="0" w:color="auto"/>
        <w:bottom w:val="none" w:sz="0" w:space="0" w:color="auto"/>
        <w:right w:val="none" w:sz="0" w:space="0" w:color="auto"/>
      </w:divBdr>
    </w:div>
    <w:div w:id="1562399145">
      <w:bodyDiv w:val="1"/>
      <w:marLeft w:val="0"/>
      <w:marRight w:val="0"/>
      <w:marTop w:val="0"/>
      <w:marBottom w:val="0"/>
      <w:divBdr>
        <w:top w:val="none" w:sz="0" w:space="0" w:color="auto"/>
        <w:left w:val="none" w:sz="0" w:space="0" w:color="auto"/>
        <w:bottom w:val="none" w:sz="0" w:space="0" w:color="auto"/>
        <w:right w:val="none" w:sz="0" w:space="0" w:color="auto"/>
      </w:divBdr>
    </w:div>
    <w:div w:id="1562591138">
      <w:bodyDiv w:val="1"/>
      <w:marLeft w:val="0"/>
      <w:marRight w:val="0"/>
      <w:marTop w:val="0"/>
      <w:marBottom w:val="0"/>
      <w:divBdr>
        <w:top w:val="none" w:sz="0" w:space="0" w:color="auto"/>
        <w:left w:val="none" w:sz="0" w:space="0" w:color="auto"/>
        <w:bottom w:val="none" w:sz="0" w:space="0" w:color="auto"/>
        <w:right w:val="none" w:sz="0" w:space="0" w:color="auto"/>
      </w:divBdr>
    </w:div>
    <w:div w:id="1576092301">
      <w:bodyDiv w:val="1"/>
      <w:marLeft w:val="0"/>
      <w:marRight w:val="0"/>
      <w:marTop w:val="0"/>
      <w:marBottom w:val="0"/>
      <w:divBdr>
        <w:top w:val="none" w:sz="0" w:space="0" w:color="auto"/>
        <w:left w:val="none" w:sz="0" w:space="0" w:color="auto"/>
        <w:bottom w:val="none" w:sz="0" w:space="0" w:color="auto"/>
        <w:right w:val="none" w:sz="0" w:space="0" w:color="auto"/>
      </w:divBdr>
    </w:div>
    <w:div w:id="1580674721">
      <w:bodyDiv w:val="1"/>
      <w:marLeft w:val="0"/>
      <w:marRight w:val="0"/>
      <w:marTop w:val="0"/>
      <w:marBottom w:val="0"/>
      <w:divBdr>
        <w:top w:val="none" w:sz="0" w:space="0" w:color="auto"/>
        <w:left w:val="none" w:sz="0" w:space="0" w:color="auto"/>
        <w:bottom w:val="none" w:sz="0" w:space="0" w:color="auto"/>
        <w:right w:val="none" w:sz="0" w:space="0" w:color="auto"/>
      </w:divBdr>
    </w:div>
    <w:div w:id="1599558194">
      <w:bodyDiv w:val="1"/>
      <w:marLeft w:val="0"/>
      <w:marRight w:val="0"/>
      <w:marTop w:val="0"/>
      <w:marBottom w:val="0"/>
      <w:divBdr>
        <w:top w:val="none" w:sz="0" w:space="0" w:color="auto"/>
        <w:left w:val="none" w:sz="0" w:space="0" w:color="auto"/>
        <w:bottom w:val="none" w:sz="0" w:space="0" w:color="auto"/>
        <w:right w:val="none" w:sz="0" w:space="0" w:color="auto"/>
      </w:divBdr>
    </w:div>
    <w:div w:id="1603224159">
      <w:bodyDiv w:val="1"/>
      <w:marLeft w:val="0"/>
      <w:marRight w:val="0"/>
      <w:marTop w:val="0"/>
      <w:marBottom w:val="0"/>
      <w:divBdr>
        <w:top w:val="none" w:sz="0" w:space="0" w:color="auto"/>
        <w:left w:val="none" w:sz="0" w:space="0" w:color="auto"/>
        <w:bottom w:val="none" w:sz="0" w:space="0" w:color="auto"/>
        <w:right w:val="none" w:sz="0" w:space="0" w:color="auto"/>
      </w:divBdr>
    </w:div>
    <w:div w:id="1611889957">
      <w:bodyDiv w:val="1"/>
      <w:marLeft w:val="0"/>
      <w:marRight w:val="0"/>
      <w:marTop w:val="0"/>
      <w:marBottom w:val="0"/>
      <w:divBdr>
        <w:top w:val="none" w:sz="0" w:space="0" w:color="auto"/>
        <w:left w:val="none" w:sz="0" w:space="0" w:color="auto"/>
        <w:bottom w:val="none" w:sz="0" w:space="0" w:color="auto"/>
        <w:right w:val="none" w:sz="0" w:space="0" w:color="auto"/>
      </w:divBdr>
      <w:divsChild>
        <w:div w:id="1791969267">
          <w:marLeft w:val="0"/>
          <w:marRight w:val="0"/>
          <w:marTop w:val="0"/>
          <w:marBottom w:val="0"/>
          <w:divBdr>
            <w:top w:val="none" w:sz="0" w:space="0" w:color="auto"/>
            <w:left w:val="none" w:sz="0" w:space="0" w:color="auto"/>
            <w:bottom w:val="none" w:sz="0" w:space="0" w:color="auto"/>
            <w:right w:val="none" w:sz="0" w:space="0" w:color="auto"/>
          </w:divBdr>
          <w:divsChild>
            <w:div w:id="1502430532">
              <w:marLeft w:val="0"/>
              <w:marRight w:val="0"/>
              <w:marTop w:val="0"/>
              <w:marBottom w:val="0"/>
              <w:divBdr>
                <w:top w:val="none" w:sz="0" w:space="0" w:color="auto"/>
                <w:left w:val="none" w:sz="0" w:space="0" w:color="auto"/>
                <w:bottom w:val="none" w:sz="0" w:space="0" w:color="auto"/>
                <w:right w:val="none" w:sz="0" w:space="0" w:color="auto"/>
              </w:divBdr>
              <w:divsChild>
                <w:div w:id="76214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553010">
      <w:bodyDiv w:val="1"/>
      <w:marLeft w:val="0"/>
      <w:marRight w:val="0"/>
      <w:marTop w:val="0"/>
      <w:marBottom w:val="0"/>
      <w:divBdr>
        <w:top w:val="none" w:sz="0" w:space="0" w:color="auto"/>
        <w:left w:val="none" w:sz="0" w:space="0" w:color="auto"/>
        <w:bottom w:val="none" w:sz="0" w:space="0" w:color="auto"/>
        <w:right w:val="none" w:sz="0" w:space="0" w:color="auto"/>
      </w:divBdr>
      <w:divsChild>
        <w:div w:id="247470061">
          <w:marLeft w:val="0"/>
          <w:marRight w:val="0"/>
          <w:marTop w:val="0"/>
          <w:marBottom w:val="0"/>
          <w:divBdr>
            <w:top w:val="none" w:sz="0" w:space="0" w:color="auto"/>
            <w:left w:val="none" w:sz="0" w:space="0" w:color="auto"/>
            <w:bottom w:val="none" w:sz="0" w:space="0" w:color="auto"/>
            <w:right w:val="none" w:sz="0" w:space="0" w:color="auto"/>
          </w:divBdr>
          <w:divsChild>
            <w:div w:id="1715612939">
              <w:marLeft w:val="0"/>
              <w:marRight w:val="0"/>
              <w:marTop w:val="0"/>
              <w:marBottom w:val="0"/>
              <w:divBdr>
                <w:top w:val="none" w:sz="0" w:space="0" w:color="auto"/>
                <w:left w:val="none" w:sz="0" w:space="0" w:color="auto"/>
                <w:bottom w:val="none" w:sz="0" w:space="0" w:color="auto"/>
                <w:right w:val="none" w:sz="0" w:space="0" w:color="auto"/>
              </w:divBdr>
              <w:divsChild>
                <w:div w:id="35608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563542">
      <w:bodyDiv w:val="1"/>
      <w:marLeft w:val="0"/>
      <w:marRight w:val="0"/>
      <w:marTop w:val="0"/>
      <w:marBottom w:val="0"/>
      <w:divBdr>
        <w:top w:val="none" w:sz="0" w:space="0" w:color="auto"/>
        <w:left w:val="none" w:sz="0" w:space="0" w:color="auto"/>
        <w:bottom w:val="none" w:sz="0" w:space="0" w:color="auto"/>
        <w:right w:val="none" w:sz="0" w:space="0" w:color="auto"/>
      </w:divBdr>
      <w:divsChild>
        <w:div w:id="1753316496">
          <w:marLeft w:val="0"/>
          <w:marRight w:val="0"/>
          <w:marTop w:val="0"/>
          <w:marBottom w:val="0"/>
          <w:divBdr>
            <w:top w:val="none" w:sz="0" w:space="0" w:color="auto"/>
            <w:left w:val="none" w:sz="0" w:space="0" w:color="auto"/>
            <w:bottom w:val="none" w:sz="0" w:space="0" w:color="auto"/>
            <w:right w:val="none" w:sz="0" w:space="0" w:color="auto"/>
          </w:divBdr>
          <w:divsChild>
            <w:div w:id="496573168">
              <w:marLeft w:val="0"/>
              <w:marRight w:val="0"/>
              <w:marTop w:val="0"/>
              <w:marBottom w:val="0"/>
              <w:divBdr>
                <w:top w:val="none" w:sz="0" w:space="0" w:color="auto"/>
                <w:left w:val="none" w:sz="0" w:space="0" w:color="auto"/>
                <w:bottom w:val="none" w:sz="0" w:space="0" w:color="auto"/>
                <w:right w:val="none" w:sz="0" w:space="0" w:color="auto"/>
              </w:divBdr>
              <w:divsChild>
                <w:div w:id="110161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782758">
      <w:bodyDiv w:val="1"/>
      <w:marLeft w:val="0"/>
      <w:marRight w:val="0"/>
      <w:marTop w:val="0"/>
      <w:marBottom w:val="0"/>
      <w:divBdr>
        <w:top w:val="none" w:sz="0" w:space="0" w:color="auto"/>
        <w:left w:val="none" w:sz="0" w:space="0" w:color="auto"/>
        <w:bottom w:val="none" w:sz="0" w:space="0" w:color="auto"/>
        <w:right w:val="none" w:sz="0" w:space="0" w:color="auto"/>
      </w:divBdr>
      <w:divsChild>
        <w:div w:id="1924339022">
          <w:marLeft w:val="0"/>
          <w:marRight w:val="0"/>
          <w:marTop w:val="0"/>
          <w:marBottom w:val="0"/>
          <w:divBdr>
            <w:top w:val="none" w:sz="0" w:space="0" w:color="auto"/>
            <w:left w:val="none" w:sz="0" w:space="0" w:color="auto"/>
            <w:bottom w:val="none" w:sz="0" w:space="0" w:color="auto"/>
            <w:right w:val="none" w:sz="0" w:space="0" w:color="auto"/>
          </w:divBdr>
          <w:divsChild>
            <w:div w:id="1474251330">
              <w:marLeft w:val="0"/>
              <w:marRight w:val="0"/>
              <w:marTop w:val="0"/>
              <w:marBottom w:val="0"/>
              <w:divBdr>
                <w:top w:val="none" w:sz="0" w:space="0" w:color="auto"/>
                <w:left w:val="none" w:sz="0" w:space="0" w:color="auto"/>
                <w:bottom w:val="none" w:sz="0" w:space="0" w:color="auto"/>
                <w:right w:val="none" w:sz="0" w:space="0" w:color="auto"/>
              </w:divBdr>
              <w:divsChild>
                <w:div w:id="740518254">
                  <w:marLeft w:val="0"/>
                  <w:marRight w:val="0"/>
                  <w:marTop w:val="0"/>
                  <w:marBottom w:val="0"/>
                  <w:divBdr>
                    <w:top w:val="none" w:sz="0" w:space="0" w:color="auto"/>
                    <w:left w:val="none" w:sz="0" w:space="0" w:color="auto"/>
                    <w:bottom w:val="none" w:sz="0" w:space="0" w:color="auto"/>
                    <w:right w:val="none" w:sz="0" w:space="0" w:color="auto"/>
                  </w:divBdr>
                  <w:divsChild>
                    <w:div w:id="58504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869582">
      <w:bodyDiv w:val="1"/>
      <w:marLeft w:val="0"/>
      <w:marRight w:val="0"/>
      <w:marTop w:val="0"/>
      <w:marBottom w:val="0"/>
      <w:divBdr>
        <w:top w:val="none" w:sz="0" w:space="0" w:color="auto"/>
        <w:left w:val="none" w:sz="0" w:space="0" w:color="auto"/>
        <w:bottom w:val="none" w:sz="0" w:space="0" w:color="auto"/>
        <w:right w:val="none" w:sz="0" w:space="0" w:color="auto"/>
      </w:divBdr>
    </w:div>
    <w:div w:id="1649094364">
      <w:bodyDiv w:val="1"/>
      <w:marLeft w:val="0"/>
      <w:marRight w:val="0"/>
      <w:marTop w:val="0"/>
      <w:marBottom w:val="0"/>
      <w:divBdr>
        <w:top w:val="none" w:sz="0" w:space="0" w:color="auto"/>
        <w:left w:val="none" w:sz="0" w:space="0" w:color="auto"/>
        <w:bottom w:val="none" w:sz="0" w:space="0" w:color="auto"/>
        <w:right w:val="none" w:sz="0" w:space="0" w:color="auto"/>
      </w:divBdr>
      <w:divsChild>
        <w:div w:id="761872909">
          <w:marLeft w:val="0"/>
          <w:marRight w:val="0"/>
          <w:marTop w:val="0"/>
          <w:marBottom w:val="0"/>
          <w:divBdr>
            <w:top w:val="none" w:sz="0" w:space="0" w:color="auto"/>
            <w:left w:val="none" w:sz="0" w:space="0" w:color="auto"/>
            <w:bottom w:val="none" w:sz="0" w:space="0" w:color="auto"/>
            <w:right w:val="none" w:sz="0" w:space="0" w:color="auto"/>
          </w:divBdr>
          <w:divsChild>
            <w:div w:id="63382341">
              <w:marLeft w:val="0"/>
              <w:marRight w:val="0"/>
              <w:marTop w:val="0"/>
              <w:marBottom w:val="0"/>
              <w:divBdr>
                <w:top w:val="none" w:sz="0" w:space="0" w:color="auto"/>
                <w:left w:val="none" w:sz="0" w:space="0" w:color="auto"/>
                <w:bottom w:val="none" w:sz="0" w:space="0" w:color="auto"/>
                <w:right w:val="none" w:sz="0" w:space="0" w:color="auto"/>
              </w:divBdr>
              <w:divsChild>
                <w:div w:id="2010982002">
                  <w:marLeft w:val="0"/>
                  <w:marRight w:val="0"/>
                  <w:marTop w:val="0"/>
                  <w:marBottom w:val="0"/>
                  <w:divBdr>
                    <w:top w:val="none" w:sz="0" w:space="0" w:color="auto"/>
                    <w:left w:val="none" w:sz="0" w:space="0" w:color="auto"/>
                    <w:bottom w:val="none" w:sz="0" w:space="0" w:color="auto"/>
                    <w:right w:val="none" w:sz="0" w:space="0" w:color="auto"/>
                  </w:divBdr>
                </w:div>
              </w:divsChild>
            </w:div>
            <w:div w:id="1979869746">
              <w:marLeft w:val="0"/>
              <w:marRight w:val="0"/>
              <w:marTop w:val="0"/>
              <w:marBottom w:val="0"/>
              <w:divBdr>
                <w:top w:val="none" w:sz="0" w:space="0" w:color="auto"/>
                <w:left w:val="none" w:sz="0" w:space="0" w:color="auto"/>
                <w:bottom w:val="none" w:sz="0" w:space="0" w:color="auto"/>
                <w:right w:val="none" w:sz="0" w:space="0" w:color="auto"/>
              </w:divBdr>
              <w:divsChild>
                <w:div w:id="60477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850578">
          <w:marLeft w:val="0"/>
          <w:marRight w:val="0"/>
          <w:marTop w:val="0"/>
          <w:marBottom w:val="0"/>
          <w:divBdr>
            <w:top w:val="none" w:sz="0" w:space="0" w:color="auto"/>
            <w:left w:val="none" w:sz="0" w:space="0" w:color="auto"/>
            <w:bottom w:val="none" w:sz="0" w:space="0" w:color="auto"/>
            <w:right w:val="none" w:sz="0" w:space="0" w:color="auto"/>
          </w:divBdr>
          <w:divsChild>
            <w:div w:id="1551109014">
              <w:marLeft w:val="0"/>
              <w:marRight w:val="0"/>
              <w:marTop w:val="0"/>
              <w:marBottom w:val="0"/>
              <w:divBdr>
                <w:top w:val="none" w:sz="0" w:space="0" w:color="auto"/>
                <w:left w:val="none" w:sz="0" w:space="0" w:color="auto"/>
                <w:bottom w:val="none" w:sz="0" w:space="0" w:color="auto"/>
                <w:right w:val="none" w:sz="0" w:space="0" w:color="auto"/>
              </w:divBdr>
              <w:divsChild>
                <w:div w:id="209805084">
                  <w:marLeft w:val="0"/>
                  <w:marRight w:val="0"/>
                  <w:marTop w:val="0"/>
                  <w:marBottom w:val="0"/>
                  <w:divBdr>
                    <w:top w:val="none" w:sz="0" w:space="0" w:color="auto"/>
                    <w:left w:val="none" w:sz="0" w:space="0" w:color="auto"/>
                    <w:bottom w:val="none" w:sz="0" w:space="0" w:color="auto"/>
                    <w:right w:val="none" w:sz="0" w:space="0" w:color="auto"/>
                  </w:divBdr>
                </w:div>
              </w:divsChild>
            </w:div>
            <w:div w:id="2138521801">
              <w:marLeft w:val="0"/>
              <w:marRight w:val="0"/>
              <w:marTop w:val="0"/>
              <w:marBottom w:val="0"/>
              <w:divBdr>
                <w:top w:val="none" w:sz="0" w:space="0" w:color="auto"/>
                <w:left w:val="none" w:sz="0" w:space="0" w:color="auto"/>
                <w:bottom w:val="none" w:sz="0" w:space="0" w:color="auto"/>
                <w:right w:val="none" w:sz="0" w:space="0" w:color="auto"/>
              </w:divBdr>
              <w:divsChild>
                <w:div w:id="6250856">
                  <w:marLeft w:val="0"/>
                  <w:marRight w:val="0"/>
                  <w:marTop w:val="0"/>
                  <w:marBottom w:val="0"/>
                  <w:divBdr>
                    <w:top w:val="none" w:sz="0" w:space="0" w:color="auto"/>
                    <w:left w:val="none" w:sz="0" w:space="0" w:color="auto"/>
                    <w:bottom w:val="none" w:sz="0" w:space="0" w:color="auto"/>
                    <w:right w:val="none" w:sz="0" w:space="0" w:color="auto"/>
                  </w:divBdr>
                </w:div>
              </w:divsChild>
            </w:div>
            <w:div w:id="2072147201">
              <w:marLeft w:val="0"/>
              <w:marRight w:val="0"/>
              <w:marTop w:val="0"/>
              <w:marBottom w:val="0"/>
              <w:divBdr>
                <w:top w:val="none" w:sz="0" w:space="0" w:color="auto"/>
                <w:left w:val="none" w:sz="0" w:space="0" w:color="auto"/>
                <w:bottom w:val="none" w:sz="0" w:space="0" w:color="auto"/>
                <w:right w:val="none" w:sz="0" w:space="0" w:color="auto"/>
              </w:divBdr>
              <w:divsChild>
                <w:div w:id="20876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581056">
          <w:marLeft w:val="0"/>
          <w:marRight w:val="0"/>
          <w:marTop w:val="0"/>
          <w:marBottom w:val="0"/>
          <w:divBdr>
            <w:top w:val="none" w:sz="0" w:space="0" w:color="auto"/>
            <w:left w:val="none" w:sz="0" w:space="0" w:color="auto"/>
            <w:bottom w:val="none" w:sz="0" w:space="0" w:color="auto"/>
            <w:right w:val="none" w:sz="0" w:space="0" w:color="auto"/>
          </w:divBdr>
          <w:divsChild>
            <w:div w:id="989747675">
              <w:marLeft w:val="0"/>
              <w:marRight w:val="0"/>
              <w:marTop w:val="0"/>
              <w:marBottom w:val="0"/>
              <w:divBdr>
                <w:top w:val="none" w:sz="0" w:space="0" w:color="auto"/>
                <w:left w:val="none" w:sz="0" w:space="0" w:color="auto"/>
                <w:bottom w:val="none" w:sz="0" w:space="0" w:color="auto"/>
                <w:right w:val="none" w:sz="0" w:space="0" w:color="auto"/>
              </w:divBdr>
              <w:divsChild>
                <w:div w:id="1337345197">
                  <w:marLeft w:val="0"/>
                  <w:marRight w:val="0"/>
                  <w:marTop w:val="0"/>
                  <w:marBottom w:val="0"/>
                  <w:divBdr>
                    <w:top w:val="none" w:sz="0" w:space="0" w:color="auto"/>
                    <w:left w:val="none" w:sz="0" w:space="0" w:color="auto"/>
                    <w:bottom w:val="none" w:sz="0" w:space="0" w:color="auto"/>
                    <w:right w:val="none" w:sz="0" w:space="0" w:color="auto"/>
                  </w:divBdr>
                </w:div>
              </w:divsChild>
            </w:div>
            <w:div w:id="713582463">
              <w:marLeft w:val="0"/>
              <w:marRight w:val="0"/>
              <w:marTop w:val="0"/>
              <w:marBottom w:val="0"/>
              <w:divBdr>
                <w:top w:val="none" w:sz="0" w:space="0" w:color="auto"/>
                <w:left w:val="none" w:sz="0" w:space="0" w:color="auto"/>
                <w:bottom w:val="none" w:sz="0" w:space="0" w:color="auto"/>
                <w:right w:val="none" w:sz="0" w:space="0" w:color="auto"/>
              </w:divBdr>
              <w:divsChild>
                <w:div w:id="1026760180">
                  <w:marLeft w:val="0"/>
                  <w:marRight w:val="0"/>
                  <w:marTop w:val="0"/>
                  <w:marBottom w:val="0"/>
                  <w:divBdr>
                    <w:top w:val="none" w:sz="0" w:space="0" w:color="auto"/>
                    <w:left w:val="none" w:sz="0" w:space="0" w:color="auto"/>
                    <w:bottom w:val="none" w:sz="0" w:space="0" w:color="auto"/>
                    <w:right w:val="none" w:sz="0" w:space="0" w:color="auto"/>
                  </w:divBdr>
                </w:div>
              </w:divsChild>
            </w:div>
            <w:div w:id="1922566556">
              <w:marLeft w:val="0"/>
              <w:marRight w:val="0"/>
              <w:marTop w:val="0"/>
              <w:marBottom w:val="0"/>
              <w:divBdr>
                <w:top w:val="none" w:sz="0" w:space="0" w:color="auto"/>
                <w:left w:val="none" w:sz="0" w:space="0" w:color="auto"/>
                <w:bottom w:val="none" w:sz="0" w:space="0" w:color="auto"/>
                <w:right w:val="none" w:sz="0" w:space="0" w:color="auto"/>
              </w:divBdr>
              <w:divsChild>
                <w:div w:id="691881061">
                  <w:marLeft w:val="0"/>
                  <w:marRight w:val="0"/>
                  <w:marTop w:val="0"/>
                  <w:marBottom w:val="0"/>
                  <w:divBdr>
                    <w:top w:val="none" w:sz="0" w:space="0" w:color="auto"/>
                    <w:left w:val="none" w:sz="0" w:space="0" w:color="auto"/>
                    <w:bottom w:val="none" w:sz="0" w:space="0" w:color="auto"/>
                    <w:right w:val="none" w:sz="0" w:space="0" w:color="auto"/>
                  </w:divBdr>
                </w:div>
              </w:divsChild>
            </w:div>
            <w:div w:id="1699429967">
              <w:marLeft w:val="0"/>
              <w:marRight w:val="0"/>
              <w:marTop w:val="0"/>
              <w:marBottom w:val="0"/>
              <w:divBdr>
                <w:top w:val="none" w:sz="0" w:space="0" w:color="auto"/>
                <w:left w:val="none" w:sz="0" w:space="0" w:color="auto"/>
                <w:bottom w:val="none" w:sz="0" w:space="0" w:color="auto"/>
                <w:right w:val="none" w:sz="0" w:space="0" w:color="auto"/>
              </w:divBdr>
              <w:divsChild>
                <w:div w:id="899946543">
                  <w:marLeft w:val="0"/>
                  <w:marRight w:val="0"/>
                  <w:marTop w:val="0"/>
                  <w:marBottom w:val="0"/>
                  <w:divBdr>
                    <w:top w:val="none" w:sz="0" w:space="0" w:color="auto"/>
                    <w:left w:val="none" w:sz="0" w:space="0" w:color="auto"/>
                    <w:bottom w:val="none" w:sz="0" w:space="0" w:color="auto"/>
                    <w:right w:val="none" w:sz="0" w:space="0" w:color="auto"/>
                  </w:divBdr>
                </w:div>
              </w:divsChild>
            </w:div>
            <w:div w:id="1311709812">
              <w:marLeft w:val="0"/>
              <w:marRight w:val="0"/>
              <w:marTop w:val="0"/>
              <w:marBottom w:val="0"/>
              <w:divBdr>
                <w:top w:val="none" w:sz="0" w:space="0" w:color="auto"/>
                <w:left w:val="none" w:sz="0" w:space="0" w:color="auto"/>
                <w:bottom w:val="none" w:sz="0" w:space="0" w:color="auto"/>
                <w:right w:val="none" w:sz="0" w:space="0" w:color="auto"/>
              </w:divBdr>
              <w:divsChild>
                <w:div w:id="1704282453">
                  <w:marLeft w:val="0"/>
                  <w:marRight w:val="0"/>
                  <w:marTop w:val="0"/>
                  <w:marBottom w:val="0"/>
                  <w:divBdr>
                    <w:top w:val="none" w:sz="0" w:space="0" w:color="auto"/>
                    <w:left w:val="none" w:sz="0" w:space="0" w:color="auto"/>
                    <w:bottom w:val="none" w:sz="0" w:space="0" w:color="auto"/>
                    <w:right w:val="none" w:sz="0" w:space="0" w:color="auto"/>
                  </w:divBdr>
                </w:div>
              </w:divsChild>
            </w:div>
            <w:div w:id="232663490">
              <w:marLeft w:val="0"/>
              <w:marRight w:val="0"/>
              <w:marTop w:val="0"/>
              <w:marBottom w:val="0"/>
              <w:divBdr>
                <w:top w:val="none" w:sz="0" w:space="0" w:color="auto"/>
                <w:left w:val="none" w:sz="0" w:space="0" w:color="auto"/>
                <w:bottom w:val="none" w:sz="0" w:space="0" w:color="auto"/>
                <w:right w:val="none" w:sz="0" w:space="0" w:color="auto"/>
              </w:divBdr>
              <w:divsChild>
                <w:div w:id="1788625765">
                  <w:marLeft w:val="0"/>
                  <w:marRight w:val="0"/>
                  <w:marTop w:val="0"/>
                  <w:marBottom w:val="0"/>
                  <w:divBdr>
                    <w:top w:val="none" w:sz="0" w:space="0" w:color="auto"/>
                    <w:left w:val="none" w:sz="0" w:space="0" w:color="auto"/>
                    <w:bottom w:val="none" w:sz="0" w:space="0" w:color="auto"/>
                    <w:right w:val="none" w:sz="0" w:space="0" w:color="auto"/>
                  </w:divBdr>
                </w:div>
              </w:divsChild>
            </w:div>
            <w:div w:id="494223519">
              <w:marLeft w:val="0"/>
              <w:marRight w:val="0"/>
              <w:marTop w:val="0"/>
              <w:marBottom w:val="0"/>
              <w:divBdr>
                <w:top w:val="none" w:sz="0" w:space="0" w:color="auto"/>
                <w:left w:val="none" w:sz="0" w:space="0" w:color="auto"/>
                <w:bottom w:val="none" w:sz="0" w:space="0" w:color="auto"/>
                <w:right w:val="none" w:sz="0" w:space="0" w:color="auto"/>
              </w:divBdr>
              <w:divsChild>
                <w:div w:id="373316702">
                  <w:marLeft w:val="0"/>
                  <w:marRight w:val="0"/>
                  <w:marTop w:val="0"/>
                  <w:marBottom w:val="0"/>
                  <w:divBdr>
                    <w:top w:val="none" w:sz="0" w:space="0" w:color="auto"/>
                    <w:left w:val="none" w:sz="0" w:space="0" w:color="auto"/>
                    <w:bottom w:val="none" w:sz="0" w:space="0" w:color="auto"/>
                    <w:right w:val="none" w:sz="0" w:space="0" w:color="auto"/>
                  </w:divBdr>
                </w:div>
              </w:divsChild>
            </w:div>
            <w:div w:id="695424506">
              <w:marLeft w:val="0"/>
              <w:marRight w:val="0"/>
              <w:marTop w:val="0"/>
              <w:marBottom w:val="0"/>
              <w:divBdr>
                <w:top w:val="none" w:sz="0" w:space="0" w:color="auto"/>
                <w:left w:val="none" w:sz="0" w:space="0" w:color="auto"/>
                <w:bottom w:val="none" w:sz="0" w:space="0" w:color="auto"/>
                <w:right w:val="none" w:sz="0" w:space="0" w:color="auto"/>
              </w:divBdr>
              <w:divsChild>
                <w:div w:id="653030165">
                  <w:marLeft w:val="0"/>
                  <w:marRight w:val="0"/>
                  <w:marTop w:val="0"/>
                  <w:marBottom w:val="0"/>
                  <w:divBdr>
                    <w:top w:val="none" w:sz="0" w:space="0" w:color="auto"/>
                    <w:left w:val="none" w:sz="0" w:space="0" w:color="auto"/>
                    <w:bottom w:val="none" w:sz="0" w:space="0" w:color="auto"/>
                    <w:right w:val="none" w:sz="0" w:space="0" w:color="auto"/>
                  </w:divBdr>
                </w:div>
              </w:divsChild>
            </w:div>
            <w:div w:id="1616523281">
              <w:marLeft w:val="0"/>
              <w:marRight w:val="0"/>
              <w:marTop w:val="0"/>
              <w:marBottom w:val="0"/>
              <w:divBdr>
                <w:top w:val="none" w:sz="0" w:space="0" w:color="auto"/>
                <w:left w:val="none" w:sz="0" w:space="0" w:color="auto"/>
                <w:bottom w:val="none" w:sz="0" w:space="0" w:color="auto"/>
                <w:right w:val="none" w:sz="0" w:space="0" w:color="auto"/>
              </w:divBdr>
              <w:divsChild>
                <w:div w:id="1738745177">
                  <w:marLeft w:val="0"/>
                  <w:marRight w:val="0"/>
                  <w:marTop w:val="0"/>
                  <w:marBottom w:val="0"/>
                  <w:divBdr>
                    <w:top w:val="none" w:sz="0" w:space="0" w:color="auto"/>
                    <w:left w:val="none" w:sz="0" w:space="0" w:color="auto"/>
                    <w:bottom w:val="none" w:sz="0" w:space="0" w:color="auto"/>
                    <w:right w:val="none" w:sz="0" w:space="0" w:color="auto"/>
                  </w:divBdr>
                </w:div>
              </w:divsChild>
            </w:div>
            <w:div w:id="319160696">
              <w:marLeft w:val="0"/>
              <w:marRight w:val="0"/>
              <w:marTop w:val="0"/>
              <w:marBottom w:val="0"/>
              <w:divBdr>
                <w:top w:val="none" w:sz="0" w:space="0" w:color="auto"/>
                <w:left w:val="none" w:sz="0" w:space="0" w:color="auto"/>
                <w:bottom w:val="none" w:sz="0" w:space="0" w:color="auto"/>
                <w:right w:val="none" w:sz="0" w:space="0" w:color="auto"/>
              </w:divBdr>
              <w:divsChild>
                <w:div w:id="371347102">
                  <w:marLeft w:val="0"/>
                  <w:marRight w:val="0"/>
                  <w:marTop w:val="0"/>
                  <w:marBottom w:val="0"/>
                  <w:divBdr>
                    <w:top w:val="none" w:sz="0" w:space="0" w:color="auto"/>
                    <w:left w:val="none" w:sz="0" w:space="0" w:color="auto"/>
                    <w:bottom w:val="none" w:sz="0" w:space="0" w:color="auto"/>
                    <w:right w:val="none" w:sz="0" w:space="0" w:color="auto"/>
                  </w:divBdr>
                </w:div>
              </w:divsChild>
            </w:div>
            <w:div w:id="1279678935">
              <w:marLeft w:val="0"/>
              <w:marRight w:val="0"/>
              <w:marTop w:val="0"/>
              <w:marBottom w:val="0"/>
              <w:divBdr>
                <w:top w:val="none" w:sz="0" w:space="0" w:color="auto"/>
                <w:left w:val="none" w:sz="0" w:space="0" w:color="auto"/>
                <w:bottom w:val="none" w:sz="0" w:space="0" w:color="auto"/>
                <w:right w:val="none" w:sz="0" w:space="0" w:color="auto"/>
              </w:divBdr>
              <w:divsChild>
                <w:div w:id="1868519078">
                  <w:marLeft w:val="0"/>
                  <w:marRight w:val="0"/>
                  <w:marTop w:val="0"/>
                  <w:marBottom w:val="0"/>
                  <w:divBdr>
                    <w:top w:val="none" w:sz="0" w:space="0" w:color="auto"/>
                    <w:left w:val="none" w:sz="0" w:space="0" w:color="auto"/>
                    <w:bottom w:val="none" w:sz="0" w:space="0" w:color="auto"/>
                    <w:right w:val="none" w:sz="0" w:space="0" w:color="auto"/>
                  </w:divBdr>
                </w:div>
              </w:divsChild>
            </w:div>
            <w:div w:id="1488281305">
              <w:marLeft w:val="0"/>
              <w:marRight w:val="0"/>
              <w:marTop w:val="0"/>
              <w:marBottom w:val="0"/>
              <w:divBdr>
                <w:top w:val="none" w:sz="0" w:space="0" w:color="auto"/>
                <w:left w:val="none" w:sz="0" w:space="0" w:color="auto"/>
                <w:bottom w:val="none" w:sz="0" w:space="0" w:color="auto"/>
                <w:right w:val="none" w:sz="0" w:space="0" w:color="auto"/>
              </w:divBdr>
              <w:divsChild>
                <w:div w:id="632950584">
                  <w:marLeft w:val="0"/>
                  <w:marRight w:val="0"/>
                  <w:marTop w:val="0"/>
                  <w:marBottom w:val="0"/>
                  <w:divBdr>
                    <w:top w:val="none" w:sz="0" w:space="0" w:color="auto"/>
                    <w:left w:val="none" w:sz="0" w:space="0" w:color="auto"/>
                    <w:bottom w:val="none" w:sz="0" w:space="0" w:color="auto"/>
                    <w:right w:val="none" w:sz="0" w:space="0" w:color="auto"/>
                  </w:divBdr>
                </w:div>
              </w:divsChild>
            </w:div>
            <w:div w:id="1095007440">
              <w:marLeft w:val="0"/>
              <w:marRight w:val="0"/>
              <w:marTop w:val="0"/>
              <w:marBottom w:val="0"/>
              <w:divBdr>
                <w:top w:val="none" w:sz="0" w:space="0" w:color="auto"/>
                <w:left w:val="none" w:sz="0" w:space="0" w:color="auto"/>
                <w:bottom w:val="none" w:sz="0" w:space="0" w:color="auto"/>
                <w:right w:val="none" w:sz="0" w:space="0" w:color="auto"/>
              </w:divBdr>
              <w:divsChild>
                <w:div w:id="1350402025">
                  <w:marLeft w:val="0"/>
                  <w:marRight w:val="0"/>
                  <w:marTop w:val="0"/>
                  <w:marBottom w:val="0"/>
                  <w:divBdr>
                    <w:top w:val="none" w:sz="0" w:space="0" w:color="auto"/>
                    <w:left w:val="none" w:sz="0" w:space="0" w:color="auto"/>
                    <w:bottom w:val="none" w:sz="0" w:space="0" w:color="auto"/>
                    <w:right w:val="none" w:sz="0" w:space="0" w:color="auto"/>
                  </w:divBdr>
                </w:div>
              </w:divsChild>
            </w:div>
            <w:div w:id="28923107">
              <w:marLeft w:val="0"/>
              <w:marRight w:val="0"/>
              <w:marTop w:val="0"/>
              <w:marBottom w:val="0"/>
              <w:divBdr>
                <w:top w:val="none" w:sz="0" w:space="0" w:color="auto"/>
                <w:left w:val="none" w:sz="0" w:space="0" w:color="auto"/>
                <w:bottom w:val="none" w:sz="0" w:space="0" w:color="auto"/>
                <w:right w:val="none" w:sz="0" w:space="0" w:color="auto"/>
              </w:divBdr>
              <w:divsChild>
                <w:div w:id="15147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619213">
      <w:bodyDiv w:val="1"/>
      <w:marLeft w:val="0"/>
      <w:marRight w:val="0"/>
      <w:marTop w:val="0"/>
      <w:marBottom w:val="0"/>
      <w:divBdr>
        <w:top w:val="none" w:sz="0" w:space="0" w:color="auto"/>
        <w:left w:val="none" w:sz="0" w:space="0" w:color="auto"/>
        <w:bottom w:val="none" w:sz="0" w:space="0" w:color="auto"/>
        <w:right w:val="none" w:sz="0" w:space="0" w:color="auto"/>
      </w:divBdr>
    </w:div>
    <w:div w:id="1673678802">
      <w:bodyDiv w:val="1"/>
      <w:marLeft w:val="0"/>
      <w:marRight w:val="0"/>
      <w:marTop w:val="0"/>
      <w:marBottom w:val="0"/>
      <w:divBdr>
        <w:top w:val="none" w:sz="0" w:space="0" w:color="auto"/>
        <w:left w:val="none" w:sz="0" w:space="0" w:color="auto"/>
        <w:bottom w:val="none" w:sz="0" w:space="0" w:color="auto"/>
        <w:right w:val="none" w:sz="0" w:space="0" w:color="auto"/>
      </w:divBdr>
      <w:divsChild>
        <w:div w:id="1752922233">
          <w:marLeft w:val="0"/>
          <w:marRight w:val="0"/>
          <w:marTop w:val="0"/>
          <w:marBottom w:val="0"/>
          <w:divBdr>
            <w:top w:val="none" w:sz="0" w:space="0" w:color="auto"/>
            <w:left w:val="none" w:sz="0" w:space="0" w:color="auto"/>
            <w:bottom w:val="none" w:sz="0" w:space="0" w:color="auto"/>
            <w:right w:val="none" w:sz="0" w:space="0" w:color="auto"/>
          </w:divBdr>
          <w:divsChild>
            <w:div w:id="1596136189">
              <w:marLeft w:val="0"/>
              <w:marRight w:val="0"/>
              <w:marTop w:val="0"/>
              <w:marBottom w:val="0"/>
              <w:divBdr>
                <w:top w:val="none" w:sz="0" w:space="0" w:color="auto"/>
                <w:left w:val="none" w:sz="0" w:space="0" w:color="auto"/>
                <w:bottom w:val="none" w:sz="0" w:space="0" w:color="auto"/>
                <w:right w:val="none" w:sz="0" w:space="0" w:color="auto"/>
              </w:divBdr>
              <w:divsChild>
                <w:div w:id="183679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926311">
      <w:bodyDiv w:val="1"/>
      <w:marLeft w:val="0"/>
      <w:marRight w:val="0"/>
      <w:marTop w:val="0"/>
      <w:marBottom w:val="0"/>
      <w:divBdr>
        <w:top w:val="none" w:sz="0" w:space="0" w:color="auto"/>
        <w:left w:val="none" w:sz="0" w:space="0" w:color="auto"/>
        <w:bottom w:val="none" w:sz="0" w:space="0" w:color="auto"/>
        <w:right w:val="none" w:sz="0" w:space="0" w:color="auto"/>
      </w:divBdr>
    </w:div>
    <w:div w:id="1703287282">
      <w:bodyDiv w:val="1"/>
      <w:marLeft w:val="0"/>
      <w:marRight w:val="0"/>
      <w:marTop w:val="0"/>
      <w:marBottom w:val="0"/>
      <w:divBdr>
        <w:top w:val="none" w:sz="0" w:space="0" w:color="auto"/>
        <w:left w:val="none" w:sz="0" w:space="0" w:color="auto"/>
        <w:bottom w:val="none" w:sz="0" w:space="0" w:color="auto"/>
        <w:right w:val="none" w:sz="0" w:space="0" w:color="auto"/>
      </w:divBdr>
    </w:div>
    <w:div w:id="1713919563">
      <w:bodyDiv w:val="1"/>
      <w:marLeft w:val="0"/>
      <w:marRight w:val="0"/>
      <w:marTop w:val="0"/>
      <w:marBottom w:val="0"/>
      <w:divBdr>
        <w:top w:val="none" w:sz="0" w:space="0" w:color="auto"/>
        <w:left w:val="none" w:sz="0" w:space="0" w:color="auto"/>
        <w:bottom w:val="none" w:sz="0" w:space="0" w:color="auto"/>
        <w:right w:val="none" w:sz="0" w:space="0" w:color="auto"/>
      </w:divBdr>
    </w:div>
    <w:div w:id="1716420542">
      <w:bodyDiv w:val="1"/>
      <w:marLeft w:val="0"/>
      <w:marRight w:val="0"/>
      <w:marTop w:val="0"/>
      <w:marBottom w:val="0"/>
      <w:divBdr>
        <w:top w:val="none" w:sz="0" w:space="0" w:color="auto"/>
        <w:left w:val="none" w:sz="0" w:space="0" w:color="auto"/>
        <w:bottom w:val="none" w:sz="0" w:space="0" w:color="auto"/>
        <w:right w:val="none" w:sz="0" w:space="0" w:color="auto"/>
      </w:divBdr>
    </w:div>
    <w:div w:id="1728994988">
      <w:bodyDiv w:val="1"/>
      <w:marLeft w:val="0"/>
      <w:marRight w:val="0"/>
      <w:marTop w:val="0"/>
      <w:marBottom w:val="0"/>
      <w:divBdr>
        <w:top w:val="none" w:sz="0" w:space="0" w:color="auto"/>
        <w:left w:val="none" w:sz="0" w:space="0" w:color="auto"/>
        <w:bottom w:val="none" w:sz="0" w:space="0" w:color="auto"/>
        <w:right w:val="none" w:sz="0" w:space="0" w:color="auto"/>
      </w:divBdr>
    </w:div>
    <w:div w:id="1747458159">
      <w:bodyDiv w:val="1"/>
      <w:marLeft w:val="0"/>
      <w:marRight w:val="0"/>
      <w:marTop w:val="0"/>
      <w:marBottom w:val="0"/>
      <w:divBdr>
        <w:top w:val="none" w:sz="0" w:space="0" w:color="auto"/>
        <w:left w:val="none" w:sz="0" w:space="0" w:color="auto"/>
        <w:bottom w:val="none" w:sz="0" w:space="0" w:color="auto"/>
        <w:right w:val="none" w:sz="0" w:space="0" w:color="auto"/>
      </w:divBdr>
    </w:div>
    <w:div w:id="1750467045">
      <w:bodyDiv w:val="1"/>
      <w:marLeft w:val="0"/>
      <w:marRight w:val="0"/>
      <w:marTop w:val="0"/>
      <w:marBottom w:val="0"/>
      <w:divBdr>
        <w:top w:val="none" w:sz="0" w:space="0" w:color="auto"/>
        <w:left w:val="none" w:sz="0" w:space="0" w:color="auto"/>
        <w:bottom w:val="none" w:sz="0" w:space="0" w:color="auto"/>
        <w:right w:val="none" w:sz="0" w:space="0" w:color="auto"/>
      </w:divBdr>
      <w:divsChild>
        <w:div w:id="2135908144">
          <w:marLeft w:val="0"/>
          <w:marRight w:val="0"/>
          <w:marTop w:val="0"/>
          <w:marBottom w:val="0"/>
          <w:divBdr>
            <w:top w:val="none" w:sz="0" w:space="0" w:color="auto"/>
            <w:left w:val="none" w:sz="0" w:space="0" w:color="auto"/>
            <w:bottom w:val="none" w:sz="0" w:space="0" w:color="auto"/>
            <w:right w:val="none" w:sz="0" w:space="0" w:color="auto"/>
          </w:divBdr>
          <w:divsChild>
            <w:div w:id="2046058836">
              <w:marLeft w:val="0"/>
              <w:marRight w:val="0"/>
              <w:marTop w:val="0"/>
              <w:marBottom w:val="0"/>
              <w:divBdr>
                <w:top w:val="none" w:sz="0" w:space="0" w:color="auto"/>
                <w:left w:val="none" w:sz="0" w:space="0" w:color="auto"/>
                <w:bottom w:val="none" w:sz="0" w:space="0" w:color="auto"/>
                <w:right w:val="none" w:sz="0" w:space="0" w:color="auto"/>
              </w:divBdr>
              <w:divsChild>
                <w:div w:id="178141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125142">
      <w:bodyDiv w:val="1"/>
      <w:marLeft w:val="0"/>
      <w:marRight w:val="0"/>
      <w:marTop w:val="0"/>
      <w:marBottom w:val="0"/>
      <w:divBdr>
        <w:top w:val="none" w:sz="0" w:space="0" w:color="auto"/>
        <w:left w:val="none" w:sz="0" w:space="0" w:color="auto"/>
        <w:bottom w:val="none" w:sz="0" w:space="0" w:color="auto"/>
        <w:right w:val="none" w:sz="0" w:space="0" w:color="auto"/>
      </w:divBdr>
      <w:divsChild>
        <w:div w:id="1864241259">
          <w:marLeft w:val="0"/>
          <w:marRight w:val="0"/>
          <w:marTop w:val="0"/>
          <w:marBottom w:val="0"/>
          <w:divBdr>
            <w:top w:val="none" w:sz="0" w:space="0" w:color="auto"/>
            <w:left w:val="none" w:sz="0" w:space="0" w:color="auto"/>
            <w:bottom w:val="none" w:sz="0" w:space="0" w:color="auto"/>
            <w:right w:val="none" w:sz="0" w:space="0" w:color="auto"/>
          </w:divBdr>
          <w:divsChild>
            <w:div w:id="1266688879">
              <w:marLeft w:val="0"/>
              <w:marRight w:val="0"/>
              <w:marTop w:val="0"/>
              <w:marBottom w:val="0"/>
              <w:divBdr>
                <w:top w:val="none" w:sz="0" w:space="0" w:color="auto"/>
                <w:left w:val="none" w:sz="0" w:space="0" w:color="auto"/>
                <w:bottom w:val="none" w:sz="0" w:space="0" w:color="auto"/>
                <w:right w:val="none" w:sz="0" w:space="0" w:color="auto"/>
              </w:divBdr>
              <w:divsChild>
                <w:div w:id="138224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740292">
      <w:bodyDiv w:val="1"/>
      <w:marLeft w:val="0"/>
      <w:marRight w:val="0"/>
      <w:marTop w:val="0"/>
      <w:marBottom w:val="0"/>
      <w:divBdr>
        <w:top w:val="none" w:sz="0" w:space="0" w:color="auto"/>
        <w:left w:val="none" w:sz="0" w:space="0" w:color="auto"/>
        <w:bottom w:val="none" w:sz="0" w:space="0" w:color="auto"/>
        <w:right w:val="none" w:sz="0" w:space="0" w:color="auto"/>
      </w:divBdr>
    </w:div>
    <w:div w:id="1785687375">
      <w:bodyDiv w:val="1"/>
      <w:marLeft w:val="0"/>
      <w:marRight w:val="0"/>
      <w:marTop w:val="0"/>
      <w:marBottom w:val="0"/>
      <w:divBdr>
        <w:top w:val="none" w:sz="0" w:space="0" w:color="auto"/>
        <w:left w:val="none" w:sz="0" w:space="0" w:color="auto"/>
        <w:bottom w:val="none" w:sz="0" w:space="0" w:color="auto"/>
        <w:right w:val="none" w:sz="0" w:space="0" w:color="auto"/>
      </w:divBdr>
    </w:div>
    <w:div w:id="1791901548">
      <w:bodyDiv w:val="1"/>
      <w:marLeft w:val="0"/>
      <w:marRight w:val="0"/>
      <w:marTop w:val="0"/>
      <w:marBottom w:val="0"/>
      <w:divBdr>
        <w:top w:val="none" w:sz="0" w:space="0" w:color="auto"/>
        <w:left w:val="none" w:sz="0" w:space="0" w:color="auto"/>
        <w:bottom w:val="none" w:sz="0" w:space="0" w:color="auto"/>
        <w:right w:val="none" w:sz="0" w:space="0" w:color="auto"/>
      </w:divBdr>
    </w:div>
    <w:div w:id="1811248178">
      <w:bodyDiv w:val="1"/>
      <w:marLeft w:val="0"/>
      <w:marRight w:val="0"/>
      <w:marTop w:val="0"/>
      <w:marBottom w:val="0"/>
      <w:divBdr>
        <w:top w:val="none" w:sz="0" w:space="0" w:color="auto"/>
        <w:left w:val="none" w:sz="0" w:space="0" w:color="auto"/>
        <w:bottom w:val="none" w:sz="0" w:space="0" w:color="auto"/>
        <w:right w:val="none" w:sz="0" w:space="0" w:color="auto"/>
      </w:divBdr>
      <w:divsChild>
        <w:div w:id="33240170">
          <w:marLeft w:val="0"/>
          <w:marRight w:val="0"/>
          <w:marTop w:val="0"/>
          <w:marBottom w:val="0"/>
          <w:divBdr>
            <w:top w:val="none" w:sz="0" w:space="0" w:color="auto"/>
            <w:left w:val="none" w:sz="0" w:space="0" w:color="auto"/>
            <w:bottom w:val="none" w:sz="0" w:space="0" w:color="auto"/>
            <w:right w:val="none" w:sz="0" w:space="0" w:color="auto"/>
          </w:divBdr>
          <w:divsChild>
            <w:div w:id="989140673">
              <w:marLeft w:val="0"/>
              <w:marRight w:val="0"/>
              <w:marTop w:val="0"/>
              <w:marBottom w:val="0"/>
              <w:divBdr>
                <w:top w:val="none" w:sz="0" w:space="0" w:color="auto"/>
                <w:left w:val="none" w:sz="0" w:space="0" w:color="auto"/>
                <w:bottom w:val="none" w:sz="0" w:space="0" w:color="auto"/>
                <w:right w:val="none" w:sz="0" w:space="0" w:color="auto"/>
              </w:divBdr>
              <w:divsChild>
                <w:div w:id="107466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679032">
      <w:bodyDiv w:val="1"/>
      <w:marLeft w:val="0"/>
      <w:marRight w:val="0"/>
      <w:marTop w:val="0"/>
      <w:marBottom w:val="0"/>
      <w:divBdr>
        <w:top w:val="none" w:sz="0" w:space="0" w:color="auto"/>
        <w:left w:val="none" w:sz="0" w:space="0" w:color="auto"/>
        <w:bottom w:val="none" w:sz="0" w:space="0" w:color="auto"/>
        <w:right w:val="none" w:sz="0" w:space="0" w:color="auto"/>
      </w:divBdr>
    </w:div>
    <w:div w:id="1819151406">
      <w:bodyDiv w:val="1"/>
      <w:marLeft w:val="0"/>
      <w:marRight w:val="0"/>
      <w:marTop w:val="0"/>
      <w:marBottom w:val="0"/>
      <w:divBdr>
        <w:top w:val="none" w:sz="0" w:space="0" w:color="auto"/>
        <w:left w:val="none" w:sz="0" w:space="0" w:color="auto"/>
        <w:bottom w:val="none" w:sz="0" w:space="0" w:color="auto"/>
        <w:right w:val="none" w:sz="0" w:space="0" w:color="auto"/>
      </w:divBdr>
      <w:divsChild>
        <w:div w:id="1193880638">
          <w:marLeft w:val="0"/>
          <w:marRight w:val="0"/>
          <w:marTop w:val="0"/>
          <w:marBottom w:val="0"/>
          <w:divBdr>
            <w:top w:val="none" w:sz="0" w:space="0" w:color="auto"/>
            <w:left w:val="none" w:sz="0" w:space="0" w:color="auto"/>
            <w:bottom w:val="none" w:sz="0" w:space="0" w:color="auto"/>
            <w:right w:val="none" w:sz="0" w:space="0" w:color="auto"/>
          </w:divBdr>
          <w:divsChild>
            <w:div w:id="795876152">
              <w:marLeft w:val="0"/>
              <w:marRight w:val="0"/>
              <w:marTop w:val="0"/>
              <w:marBottom w:val="0"/>
              <w:divBdr>
                <w:top w:val="none" w:sz="0" w:space="0" w:color="auto"/>
                <w:left w:val="none" w:sz="0" w:space="0" w:color="auto"/>
                <w:bottom w:val="none" w:sz="0" w:space="0" w:color="auto"/>
                <w:right w:val="none" w:sz="0" w:space="0" w:color="auto"/>
              </w:divBdr>
              <w:divsChild>
                <w:div w:id="165421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765970">
      <w:bodyDiv w:val="1"/>
      <w:marLeft w:val="0"/>
      <w:marRight w:val="0"/>
      <w:marTop w:val="0"/>
      <w:marBottom w:val="0"/>
      <w:divBdr>
        <w:top w:val="none" w:sz="0" w:space="0" w:color="auto"/>
        <w:left w:val="none" w:sz="0" w:space="0" w:color="auto"/>
        <w:bottom w:val="none" w:sz="0" w:space="0" w:color="auto"/>
        <w:right w:val="none" w:sz="0" w:space="0" w:color="auto"/>
      </w:divBdr>
    </w:div>
    <w:div w:id="1843886052">
      <w:bodyDiv w:val="1"/>
      <w:marLeft w:val="0"/>
      <w:marRight w:val="0"/>
      <w:marTop w:val="0"/>
      <w:marBottom w:val="0"/>
      <w:divBdr>
        <w:top w:val="none" w:sz="0" w:space="0" w:color="auto"/>
        <w:left w:val="none" w:sz="0" w:space="0" w:color="auto"/>
        <w:bottom w:val="none" w:sz="0" w:space="0" w:color="auto"/>
        <w:right w:val="none" w:sz="0" w:space="0" w:color="auto"/>
      </w:divBdr>
    </w:div>
    <w:div w:id="1847286324">
      <w:bodyDiv w:val="1"/>
      <w:marLeft w:val="0"/>
      <w:marRight w:val="0"/>
      <w:marTop w:val="0"/>
      <w:marBottom w:val="0"/>
      <w:divBdr>
        <w:top w:val="none" w:sz="0" w:space="0" w:color="auto"/>
        <w:left w:val="none" w:sz="0" w:space="0" w:color="auto"/>
        <w:bottom w:val="none" w:sz="0" w:space="0" w:color="auto"/>
        <w:right w:val="none" w:sz="0" w:space="0" w:color="auto"/>
      </w:divBdr>
    </w:div>
    <w:div w:id="1863470361">
      <w:bodyDiv w:val="1"/>
      <w:marLeft w:val="0"/>
      <w:marRight w:val="0"/>
      <w:marTop w:val="0"/>
      <w:marBottom w:val="0"/>
      <w:divBdr>
        <w:top w:val="none" w:sz="0" w:space="0" w:color="auto"/>
        <w:left w:val="none" w:sz="0" w:space="0" w:color="auto"/>
        <w:bottom w:val="none" w:sz="0" w:space="0" w:color="auto"/>
        <w:right w:val="none" w:sz="0" w:space="0" w:color="auto"/>
      </w:divBdr>
    </w:div>
    <w:div w:id="1908108872">
      <w:bodyDiv w:val="1"/>
      <w:marLeft w:val="0"/>
      <w:marRight w:val="0"/>
      <w:marTop w:val="0"/>
      <w:marBottom w:val="0"/>
      <w:divBdr>
        <w:top w:val="none" w:sz="0" w:space="0" w:color="auto"/>
        <w:left w:val="none" w:sz="0" w:space="0" w:color="auto"/>
        <w:bottom w:val="none" w:sz="0" w:space="0" w:color="auto"/>
        <w:right w:val="none" w:sz="0" w:space="0" w:color="auto"/>
      </w:divBdr>
    </w:div>
    <w:div w:id="1973320154">
      <w:bodyDiv w:val="1"/>
      <w:marLeft w:val="0"/>
      <w:marRight w:val="0"/>
      <w:marTop w:val="0"/>
      <w:marBottom w:val="0"/>
      <w:divBdr>
        <w:top w:val="none" w:sz="0" w:space="0" w:color="auto"/>
        <w:left w:val="none" w:sz="0" w:space="0" w:color="auto"/>
        <w:bottom w:val="none" w:sz="0" w:space="0" w:color="auto"/>
        <w:right w:val="none" w:sz="0" w:space="0" w:color="auto"/>
      </w:divBdr>
      <w:divsChild>
        <w:div w:id="475413508">
          <w:marLeft w:val="0"/>
          <w:marRight w:val="0"/>
          <w:marTop w:val="0"/>
          <w:marBottom w:val="0"/>
          <w:divBdr>
            <w:top w:val="none" w:sz="0" w:space="0" w:color="auto"/>
            <w:left w:val="none" w:sz="0" w:space="0" w:color="auto"/>
            <w:bottom w:val="none" w:sz="0" w:space="0" w:color="auto"/>
            <w:right w:val="none" w:sz="0" w:space="0" w:color="auto"/>
          </w:divBdr>
          <w:divsChild>
            <w:div w:id="1273198508">
              <w:marLeft w:val="0"/>
              <w:marRight w:val="0"/>
              <w:marTop w:val="0"/>
              <w:marBottom w:val="0"/>
              <w:divBdr>
                <w:top w:val="none" w:sz="0" w:space="0" w:color="auto"/>
                <w:left w:val="none" w:sz="0" w:space="0" w:color="auto"/>
                <w:bottom w:val="none" w:sz="0" w:space="0" w:color="auto"/>
                <w:right w:val="none" w:sz="0" w:space="0" w:color="auto"/>
              </w:divBdr>
              <w:divsChild>
                <w:div w:id="13790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700534">
      <w:bodyDiv w:val="1"/>
      <w:marLeft w:val="0"/>
      <w:marRight w:val="0"/>
      <w:marTop w:val="0"/>
      <w:marBottom w:val="0"/>
      <w:divBdr>
        <w:top w:val="none" w:sz="0" w:space="0" w:color="auto"/>
        <w:left w:val="none" w:sz="0" w:space="0" w:color="auto"/>
        <w:bottom w:val="none" w:sz="0" w:space="0" w:color="auto"/>
        <w:right w:val="none" w:sz="0" w:space="0" w:color="auto"/>
      </w:divBdr>
      <w:divsChild>
        <w:div w:id="247735355">
          <w:marLeft w:val="0"/>
          <w:marRight w:val="0"/>
          <w:marTop w:val="0"/>
          <w:marBottom w:val="0"/>
          <w:divBdr>
            <w:top w:val="none" w:sz="0" w:space="0" w:color="auto"/>
            <w:left w:val="none" w:sz="0" w:space="0" w:color="auto"/>
            <w:bottom w:val="none" w:sz="0" w:space="0" w:color="auto"/>
            <w:right w:val="none" w:sz="0" w:space="0" w:color="auto"/>
          </w:divBdr>
          <w:divsChild>
            <w:div w:id="659696173">
              <w:marLeft w:val="0"/>
              <w:marRight w:val="0"/>
              <w:marTop w:val="0"/>
              <w:marBottom w:val="0"/>
              <w:divBdr>
                <w:top w:val="none" w:sz="0" w:space="0" w:color="auto"/>
                <w:left w:val="none" w:sz="0" w:space="0" w:color="auto"/>
                <w:bottom w:val="none" w:sz="0" w:space="0" w:color="auto"/>
                <w:right w:val="none" w:sz="0" w:space="0" w:color="auto"/>
              </w:divBdr>
            </w:div>
          </w:divsChild>
        </w:div>
        <w:div w:id="1156920804">
          <w:marLeft w:val="0"/>
          <w:marRight w:val="0"/>
          <w:marTop w:val="0"/>
          <w:marBottom w:val="0"/>
          <w:divBdr>
            <w:top w:val="none" w:sz="0" w:space="0" w:color="auto"/>
            <w:left w:val="none" w:sz="0" w:space="0" w:color="auto"/>
            <w:bottom w:val="none" w:sz="0" w:space="0" w:color="auto"/>
            <w:right w:val="none" w:sz="0" w:space="0" w:color="auto"/>
          </w:divBdr>
          <w:divsChild>
            <w:div w:id="24264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364019">
      <w:bodyDiv w:val="1"/>
      <w:marLeft w:val="0"/>
      <w:marRight w:val="0"/>
      <w:marTop w:val="0"/>
      <w:marBottom w:val="0"/>
      <w:divBdr>
        <w:top w:val="none" w:sz="0" w:space="0" w:color="auto"/>
        <w:left w:val="none" w:sz="0" w:space="0" w:color="auto"/>
        <w:bottom w:val="none" w:sz="0" w:space="0" w:color="auto"/>
        <w:right w:val="none" w:sz="0" w:space="0" w:color="auto"/>
      </w:divBdr>
    </w:div>
    <w:div w:id="1993092928">
      <w:bodyDiv w:val="1"/>
      <w:marLeft w:val="0"/>
      <w:marRight w:val="0"/>
      <w:marTop w:val="0"/>
      <w:marBottom w:val="0"/>
      <w:divBdr>
        <w:top w:val="none" w:sz="0" w:space="0" w:color="auto"/>
        <w:left w:val="none" w:sz="0" w:space="0" w:color="auto"/>
        <w:bottom w:val="none" w:sz="0" w:space="0" w:color="auto"/>
        <w:right w:val="none" w:sz="0" w:space="0" w:color="auto"/>
      </w:divBdr>
      <w:divsChild>
        <w:div w:id="1505776615">
          <w:marLeft w:val="0"/>
          <w:marRight w:val="0"/>
          <w:marTop w:val="0"/>
          <w:marBottom w:val="0"/>
          <w:divBdr>
            <w:top w:val="none" w:sz="0" w:space="0" w:color="auto"/>
            <w:left w:val="none" w:sz="0" w:space="0" w:color="auto"/>
            <w:bottom w:val="none" w:sz="0" w:space="0" w:color="auto"/>
            <w:right w:val="none" w:sz="0" w:space="0" w:color="auto"/>
          </w:divBdr>
          <w:divsChild>
            <w:div w:id="1229416564">
              <w:marLeft w:val="0"/>
              <w:marRight w:val="0"/>
              <w:marTop w:val="0"/>
              <w:marBottom w:val="0"/>
              <w:divBdr>
                <w:top w:val="none" w:sz="0" w:space="0" w:color="auto"/>
                <w:left w:val="none" w:sz="0" w:space="0" w:color="auto"/>
                <w:bottom w:val="none" w:sz="0" w:space="0" w:color="auto"/>
                <w:right w:val="none" w:sz="0" w:space="0" w:color="auto"/>
              </w:divBdr>
              <w:divsChild>
                <w:div w:id="45274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798204">
      <w:bodyDiv w:val="1"/>
      <w:marLeft w:val="0"/>
      <w:marRight w:val="0"/>
      <w:marTop w:val="0"/>
      <w:marBottom w:val="0"/>
      <w:divBdr>
        <w:top w:val="none" w:sz="0" w:space="0" w:color="auto"/>
        <w:left w:val="none" w:sz="0" w:space="0" w:color="auto"/>
        <w:bottom w:val="none" w:sz="0" w:space="0" w:color="auto"/>
        <w:right w:val="none" w:sz="0" w:space="0" w:color="auto"/>
      </w:divBdr>
    </w:div>
    <w:div w:id="2011179109">
      <w:bodyDiv w:val="1"/>
      <w:marLeft w:val="0"/>
      <w:marRight w:val="0"/>
      <w:marTop w:val="0"/>
      <w:marBottom w:val="0"/>
      <w:divBdr>
        <w:top w:val="none" w:sz="0" w:space="0" w:color="auto"/>
        <w:left w:val="none" w:sz="0" w:space="0" w:color="auto"/>
        <w:bottom w:val="none" w:sz="0" w:space="0" w:color="auto"/>
        <w:right w:val="none" w:sz="0" w:space="0" w:color="auto"/>
      </w:divBdr>
      <w:divsChild>
        <w:div w:id="672342393">
          <w:marLeft w:val="0"/>
          <w:marRight w:val="0"/>
          <w:marTop w:val="0"/>
          <w:marBottom w:val="0"/>
          <w:divBdr>
            <w:top w:val="none" w:sz="0" w:space="0" w:color="auto"/>
            <w:left w:val="none" w:sz="0" w:space="0" w:color="auto"/>
            <w:bottom w:val="none" w:sz="0" w:space="0" w:color="auto"/>
            <w:right w:val="none" w:sz="0" w:space="0" w:color="auto"/>
          </w:divBdr>
          <w:divsChild>
            <w:div w:id="559366235">
              <w:marLeft w:val="0"/>
              <w:marRight w:val="0"/>
              <w:marTop w:val="0"/>
              <w:marBottom w:val="0"/>
              <w:divBdr>
                <w:top w:val="none" w:sz="0" w:space="0" w:color="auto"/>
                <w:left w:val="none" w:sz="0" w:space="0" w:color="auto"/>
                <w:bottom w:val="none" w:sz="0" w:space="0" w:color="auto"/>
                <w:right w:val="none" w:sz="0" w:space="0" w:color="auto"/>
              </w:divBdr>
              <w:divsChild>
                <w:div w:id="705830037">
                  <w:marLeft w:val="0"/>
                  <w:marRight w:val="0"/>
                  <w:marTop w:val="0"/>
                  <w:marBottom w:val="0"/>
                  <w:divBdr>
                    <w:top w:val="none" w:sz="0" w:space="0" w:color="auto"/>
                    <w:left w:val="none" w:sz="0" w:space="0" w:color="auto"/>
                    <w:bottom w:val="none" w:sz="0" w:space="0" w:color="auto"/>
                    <w:right w:val="none" w:sz="0" w:space="0" w:color="auto"/>
                  </w:divBdr>
                </w:div>
              </w:divsChild>
            </w:div>
            <w:div w:id="881552106">
              <w:marLeft w:val="0"/>
              <w:marRight w:val="0"/>
              <w:marTop w:val="0"/>
              <w:marBottom w:val="0"/>
              <w:divBdr>
                <w:top w:val="none" w:sz="0" w:space="0" w:color="auto"/>
                <w:left w:val="none" w:sz="0" w:space="0" w:color="auto"/>
                <w:bottom w:val="none" w:sz="0" w:space="0" w:color="auto"/>
                <w:right w:val="none" w:sz="0" w:space="0" w:color="auto"/>
              </w:divBdr>
              <w:divsChild>
                <w:div w:id="184998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939273">
          <w:marLeft w:val="0"/>
          <w:marRight w:val="0"/>
          <w:marTop w:val="0"/>
          <w:marBottom w:val="0"/>
          <w:divBdr>
            <w:top w:val="none" w:sz="0" w:space="0" w:color="auto"/>
            <w:left w:val="none" w:sz="0" w:space="0" w:color="auto"/>
            <w:bottom w:val="none" w:sz="0" w:space="0" w:color="auto"/>
            <w:right w:val="none" w:sz="0" w:space="0" w:color="auto"/>
          </w:divBdr>
          <w:divsChild>
            <w:div w:id="1518276042">
              <w:marLeft w:val="0"/>
              <w:marRight w:val="0"/>
              <w:marTop w:val="0"/>
              <w:marBottom w:val="0"/>
              <w:divBdr>
                <w:top w:val="none" w:sz="0" w:space="0" w:color="auto"/>
                <w:left w:val="none" w:sz="0" w:space="0" w:color="auto"/>
                <w:bottom w:val="none" w:sz="0" w:space="0" w:color="auto"/>
                <w:right w:val="none" w:sz="0" w:space="0" w:color="auto"/>
              </w:divBdr>
              <w:divsChild>
                <w:div w:id="82852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940631">
      <w:bodyDiv w:val="1"/>
      <w:marLeft w:val="0"/>
      <w:marRight w:val="0"/>
      <w:marTop w:val="0"/>
      <w:marBottom w:val="0"/>
      <w:divBdr>
        <w:top w:val="none" w:sz="0" w:space="0" w:color="auto"/>
        <w:left w:val="none" w:sz="0" w:space="0" w:color="auto"/>
        <w:bottom w:val="none" w:sz="0" w:space="0" w:color="auto"/>
        <w:right w:val="none" w:sz="0" w:space="0" w:color="auto"/>
      </w:divBdr>
      <w:divsChild>
        <w:div w:id="298924219">
          <w:marLeft w:val="0"/>
          <w:marRight w:val="0"/>
          <w:marTop w:val="0"/>
          <w:marBottom w:val="0"/>
          <w:divBdr>
            <w:top w:val="none" w:sz="0" w:space="0" w:color="auto"/>
            <w:left w:val="none" w:sz="0" w:space="0" w:color="auto"/>
            <w:bottom w:val="none" w:sz="0" w:space="0" w:color="auto"/>
            <w:right w:val="none" w:sz="0" w:space="0" w:color="auto"/>
          </w:divBdr>
          <w:divsChild>
            <w:div w:id="963659948">
              <w:marLeft w:val="0"/>
              <w:marRight w:val="0"/>
              <w:marTop w:val="0"/>
              <w:marBottom w:val="0"/>
              <w:divBdr>
                <w:top w:val="none" w:sz="0" w:space="0" w:color="auto"/>
                <w:left w:val="none" w:sz="0" w:space="0" w:color="auto"/>
                <w:bottom w:val="none" w:sz="0" w:space="0" w:color="auto"/>
                <w:right w:val="none" w:sz="0" w:space="0" w:color="auto"/>
              </w:divBdr>
              <w:divsChild>
                <w:div w:id="143204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815465">
      <w:bodyDiv w:val="1"/>
      <w:marLeft w:val="0"/>
      <w:marRight w:val="0"/>
      <w:marTop w:val="0"/>
      <w:marBottom w:val="0"/>
      <w:divBdr>
        <w:top w:val="none" w:sz="0" w:space="0" w:color="auto"/>
        <w:left w:val="none" w:sz="0" w:space="0" w:color="auto"/>
        <w:bottom w:val="none" w:sz="0" w:space="0" w:color="auto"/>
        <w:right w:val="none" w:sz="0" w:space="0" w:color="auto"/>
      </w:divBdr>
    </w:div>
    <w:div w:id="2054384536">
      <w:bodyDiv w:val="1"/>
      <w:marLeft w:val="0"/>
      <w:marRight w:val="0"/>
      <w:marTop w:val="0"/>
      <w:marBottom w:val="0"/>
      <w:divBdr>
        <w:top w:val="none" w:sz="0" w:space="0" w:color="auto"/>
        <w:left w:val="none" w:sz="0" w:space="0" w:color="auto"/>
        <w:bottom w:val="none" w:sz="0" w:space="0" w:color="auto"/>
        <w:right w:val="none" w:sz="0" w:space="0" w:color="auto"/>
      </w:divBdr>
    </w:div>
    <w:div w:id="2062434192">
      <w:bodyDiv w:val="1"/>
      <w:marLeft w:val="0"/>
      <w:marRight w:val="0"/>
      <w:marTop w:val="0"/>
      <w:marBottom w:val="0"/>
      <w:divBdr>
        <w:top w:val="none" w:sz="0" w:space="0" w:color="auto"/>
        <w:left w:val="none" w:sz="0" w:space="0" w:color="auto"/>
        <w:bottom w:val="none" w:sz="0" w:space="0" w:color="auto"/>
        <w:right w:val="none" w:sz="0" w:space="0" w:color="auto"/>
      </w:divBdr>
    </w:div>
    <w:div w:id="2070761766">
      <w:bodyDiv w:val="1"/>
      <w:marLeft w:val="0"/>
      <w:marRight w:val="0"/>
      <w:marTop w:val="0"/>
      <w:marBottom w:val="0"/>
      <w:divBdr>
        <w:top w:val="none" w:sz="0" w:space="0" w:color="auto"/>
        <w:left w:val="none" w:sz="0" w:space="0" w:color="auto"/>
        <w:bottom w:val="none" w:sz="0" w:space="0" w:color="auto"/>
        <w:right w:val="none" w:sz="0" w:space="0" w:color="auto"/>
      </w:divBdr>
    </w:div>
    <w:div w:id="2079280853">
      <w:bodyDiv w:val="1"/>
      <w:marLeft w:val="0"/>
      <w:marRight w:val="0"/>
      <w:marTop w:val="0"/>
      <w:marBottom w:val="0"/>
      <w:divBdr>
        <w:top w:val="none" w:sz="0" w:space="0" w:color="auto"/>
        <w:left w:val="none" w:sz="0" w:space="0" w:color="auto"/>
        <w:bottom w:val="none" w:sz="0" w:space="0" w:color="auto"/>
        <w:right w:val="none" w:sz="0" w:space="0" w:color="auto"/>
      </w:divBdr>
    </w:div>
    <w:div w:id="2087876269">
      <w:bodyDiv w:val="1"/>
      <w:marLeft w:val="0"/>
      <w:marRight w:val="0"/>
      <w:marTop w:val="0"/>
      <w:marBottom w:val="0"/>
      <w:divBdr>
        <w:top w:val="none" w:sz="0" w:space="0" w:color="auto"/>
        <w:left w:val="none" w:sz="0" w:space="0" w:color="auto"/>
        <w:bottom w:val="none" w:sz="0" w:space="0" w:color="auto"/>
        <w:right w:val="none" w:sz="0" w:space="0" w:color="auto"/>
      </w:divBdr>
    </w:div>
    <w:div w:id="2088916980">
      <w:bodyDiv w:val="1"/>
      <w:marLeft w:val="0"/>
      <w:marRight w:val="0"/>
      <w:marTop w:val="0"/>
      <w:marBottom w:val="0"/>
      <w:divBdr>
        <w:top w:val="none" w:sz="0" w:space="0" w:color="auto"/>
        <w:left w:val="none" w:sz="0" w:space="0" w:color="auto"/>
        <w:bottom w:val="none" w:sz="0" w:space="0" w:color="auto"/>
        <w:right w:val="none" w:sz="0" w:space="0" w:color="auto"/>
      </w:divBdr>
    </w:div>
    <w:div w:id="2092654299">
      <w:bodyDiv w:val="1"/>
      <w:marLeft w:val="0"/>
      <w:marRight w:val="0"/>
      <w:marTop w:val="0"/>
      <w:marBottom w:val="0"/>
      <w:divBdr>
        <w:top w:val="none" w:sz="0" w:space="0" w:color="auto"/>
        <w:left w:val="none" w:sz="0" w:space="0" w:color="auto"/>
        <w:bottom w:val="none" w:sz="0" w:space="0" w:color="auto"/>
        <w:right w:val="none" w:sz="0" w:space="0" w:color="auto"/>
      </w:divBdr>
    </w:div>
    <w:div w:id="2093700223">
      <w:bodyDiv w:val="1"/>
      <w:marLeft w:val="0"/>
      <w:marRight w:val="0"/>
      <w:marTop w:val="0"/>
      <w:marBottom w:val="0"/>
      <w:divBdr>
        <w:top w:val="none" w:sz="0" w:space="0" w:color="auto"/>
        <w:left w:val="none" w:sz="0" w:space="0" w:color="auto"/>
        <w:bottom w:val="none" w:sz="0" w:space="0" w:color="auto"/>
        <w:right w:val="none" w:sz="0" w:space="0" w:color="auto"/>
      </w:divBdr>
      <w:divsChild>
        <w:div w:id="452599640">
          <w:marLeft w:val="0"/>
          <w:marRight w:val="0"/>
          <w:marTop w:val="0"/>
          <w:marBottom w:val="0"/>
          <w:divBdr>
            <w:top w:val="none" w:sz="0" w:space="0" w:color="auto"/>
            <w:left w:val="none" w:sz="0" w:space="0" w:color="auto"/>
            <w:bottom w:val="none" w:sz="0" w:space="0" w:color="auto"/>
            <w:right w:val="none" w:sz="0" w:space="0" w:color="auto"/>
          </w:divBdr>
          <w:divsChild>
            <w:div w:id="1157965177">
              <w:marLeft w:val="0"/>
              <w:marRight w:val="0"/>
              <w:marTop w:val="0"/>
              <w:marBottom w:val="0"/>
              <w:divBdr>
                <w:top w:val="none" w:sz="0" w:space="0" w:color="auto"/>
                <w:left w:val="none" w:sz="0" w:space="0" w:color="auto"/>
                <w:bottom w:val="none" w:sz="0" w:space="0" w:color="auto"/>
                <w:right w:val="none" w:sz="0" w:space="0" w:color="auto"/>
              </w:divBdr>
              <w:divsChild>
                <w:div w:id="89288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chart" Target="charts/chart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Users/carlotahiguerasalfonso/Desktop/TFG%20RRII/TFG%20RRII.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carlotahiguerasalfonso/Desktop/TFG%20RRII/TFG%20RRII.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carlotahiguerasalfonso/Library/Containers/com.microsoft.Excel/Data/Library/Application%20Support/Microsoft/TFG%20RRII%20(version%201).xlsb"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carlotahiguerasalfonso/Library/Containers/com.microsoft.Excel/Data/Library/Application%20Support/Microsoft/TFG%20RRII%20(version%201).xlsb"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carlotahiguerasalfonso/Desktop/TFG%20RRII/TFG%20RRII(Recuperado%20automa&#769;ticamente).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carlotahiguerasalfonso/Desktop/TFG%20RRII/TFG%20RRII(Recuperado%20automa&#769;ticamente).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s-ES_tradnl">
                <a:solidFill>
                  <a:schemeClr val="tx1"/>
                </a:solidFill>
                <a:latin typeface="Times New Roman" panose="02020603050405020304" pitchFamily="18" charset="0"/>
                <a:cs typeface="Times New Roman" panose="02020603050405020304" pitchFamily="18" charset="0"/>
              </a:rPr>
              <a:t>Evolución de</a:t>
            </a:r>
            <a:r>
              <a:rPr lang="es-ES_tradnl" baseline="0">
                <a:solidFill>
                  <a:schemeClr val="tx1"/>
                </a:solidFill>
                <a:latin typeface="Times New Roman" panose="02020603050405020304" pitchFamily="18" charset="0"/>
                <a:cs typeface="Times New Roman" panose="02020603050405020304" pitchFamily="18" charset="0"/>
              </a:rPr>
              <a:t> las relaciones entre EE.UU -China</a:t>
            </a:r>
            <a:endParaRPr lang="es-ES_tradnl">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s-ES"/>
        </a:p>
      </c:txPr>
    </c:title>
    <c:autoTitleDeleted val="0"/>
    <c:plotArea>
      <c:layout/>
      <c:scatterChart>
        <c:scatterStyle val="lineMarker"/>
        <c:varyColors val="0"/>
        <c:ser>
          <c:idx val="0"/>
          <c:order val="0"/>
          <c:tx>
            <c:strRef>
              <c:f>Hoja1!$B$1</c:f>
              <c:strCache>
                <c:ptCount val="1"/>
                <c:pt idx="0">
                  <c:v>Exportaciones</c:v>
                </c:pt>
              </c:strCache>
            </c:strRef>
          </c:tx>
          <c:spPr>
            <a:ln w="19050" cap="rnd">
              <a:solidFill>
                <a:schemeClr val="accent2">
                  <a:tint val="77000"/>
                </a:schemeClr>
              </a:solidFill>
              <a:round/>
            </a:ln>
            <a:effectLst/>
          </c:spPr>
          <c:marker>
            <c:symbol val="circle"/>
            <c:size val="5"/>
            <c:spPr>
              <a:solidFill>
                <a:schemeClr val="accent2">
                  <a:tint val="77000"/>
                </a:schemeClr>
              </a:solidFill>
              <a:ln w="9525">
                <a:solidFill>
                  <a:schemeClr val="accent2">
                    <a:tint val="77000"/>
                  </a:schemeClr>
                </a:solidFill>
              </a:ln>
              <a:effectLst/>
            </c:spPr>
          </c:marker>
          <c:xVal>
            <c:numRef>
              <c:f>Hoja1!$A$2:$A$11</c:f>
              <c:numCache>
                <c:formatCode>General</c:formatCode>
                <c:ptCount val="10"/>
                <c:pt idx="0">
                  <c:v>1971</c:v>
                </c:pt>
                <c:pt idx="1">
                  <c:v>1972</c:v>
                </c:pt>
                <c:pt idx="2">
                  <c:v>1973</c:v>
                </c:pt>
                <c:pt idx="3">
                  <c:v>1974</c:v>
                </c:pt>
                <c:pt idx="4">
                  <c:v>1975</c:v>
                </c:pt>
                <c:pt idx="5">
                  <c:v>1976</c:v>
                </c:pt>
                <c:pt idx="6">
                  <c:v>1977</c:v>
                </c:pt>
                <c:pt idx="7">
                  <c:v>1978</c:v>
                </c:pt>
                <c:pt idx="8">
                  <c:v>1979</c:v>
                </c:pt>
                <c:pt idx="9">
                  <c:v>1980</c:v>
                </c:pt>
              </c:numCache>
            </c:numRef>
          </c:xVal>
          <c:yVal>
            <c:numRef>
              <c:f>Hoja1!$B$2:$B$11</c:f>
              <c:numCache>
                <c:formatCode>General</c:formatCode>
                <c:ptCount val="10"/>
                <c:pt idx="0">
                  <c:v>0</c:v>
                </c:pt>
                <c:pt idx="1">
                  <c:v>60.2</c:v>
                </c:pt>
                <c:pt idx="2">
                  <c:v>689.1</c:v>
                </c:pt>
                <c:pt idx="3">
                  <c:v>806.9</c:v>
                </c:pt>
                <c:pt idx="4">
                  <c:v>0</c:v>
                </c:pt>
                <c:pt idx="5">
                  <c:v>134.4</c:v>
                </c:pt>
                <c:pt idx="6">
                  <c:v>171.3</c:v>
                </c:pt>
                <c:pt idx="7">
                  <c:v>820.7</c:v>
                </c:pt>
                <c:pt idx="8">
                  <c:v>1724</c:v>
                </c:pt>
                <c:pt idx="9">
                  <c:v>3754.4</c:v>
                </c:pt>
              </c:numCache>
            </c:numRef>
          </c:yVal>
          <c:smooth val="0"/>
          <c:extLst>
            <c:ext xmlns:c16="http://schemas.microsoft.com/office/drawing/2014/chart" uri="{C3380CC4-5D6E-409C-BE32-E72D297353CC}">
              <c16:uniqueId val="{00000000-DFFA-F54A-B2CF-27825D64655D}"/>
            </c:ext>
          </c:extLst>
        </c:ser>
        <c:ser>
          <c:idx val="1"/>
          <c:order val="1"/>
          <c:tx>
            <c:strRef>
              <c:f>Hoja1!$C$1</c:f>
              <c:strCache>
                <c:ptCount val="1"/>
                <c:pt idx="0">
                  <c:v>Importaciones</c:v>
                </c:pt>
              </c:strCache>
            </c:strRef>
          </c:tx>
          <c:spPr>
            <a:ln w="19050" cap="rnd">
              <a:solidFill>
                <a:schemeClr val="accent2">
                  <a:shade val="76000"/>
                </a:schemeClr>
              </a:solidFill>
              <a:round/>
            </a:ln>
            <a:effectLst/>
          </c:spPr>
          <c:marker>
            <c:symbol val="circle"/>
            <c:size val="5"/>
            <c:spPr>
              <a:solidFill>
                <a:schemeClr val="accent2">
                  <a:shade val="76000"/>
                </a:schemeClr>
              </a:solidFill>
              <a:ln w="9525">
                <a:solidFill>
                  <a:schemeClr val="accent2">
                    <a:shade val="76000"/>
                  </a:schemeClr>
                </a:solidFill>
              </a:ln>
              <a:effectLst/>
            </c:spPr>
          </c:marker>
          <c:xVal>
            <c:numRef>
              <c:f>Hoja1!$A$2:$A$11</c:f>
              <c:numCache>
                <c:formatCode>General</c:formatCode>
                <c:ptCount val="10"/>
                <c:pt idx="0">
                  <c:v>1971</c:v>
                </c:pt>
                <c:pt idx="1">
                  <c:v>1972</c:v>
                </c:pt>
                <c:pt idx="2">
                  <c:v>1973</c:v>
                </c:pt>
                <c:pt idx="3">
                  <c:v>1974</c:v>
                </c:pt>
                <c:pt idx="4">
                  <c:v>1975</c:v>
                </c:pt>
                <c:pt idx="5">
                  <c:v>1976</c:v>
                </c:pt>
                <c:pt idx="6">
                  <c:v>1977</c:v>
                </c:pt>
                <c:pt idx="7">
                  <c:v>1978</c:v>
                </c:pt>
                <c:pt idx="8">
                  <c:v>1979</c:v>
                </c:pt>
                <c:pt idx="9">
                  <c:v>1980</c:v>
                </c:pt>
              </c:numCache>
            </c:numRef>
          </c:xVal>
          <c:yVal>
            <c:numRef>
              <c:f>Hoja1!$C$2:$C$11</c:f>
              <c:numCache>
                <c:formatCode>General</c:formatCode>
                <c:ptCount val="10"/>
                <c:pt idx="0">
                  <c:v>4.7</c:v>
                </c:pt>
                <c:pt idx="1">
                  <c:v>32.200000000000003</c:v>
                </c:pt>
                <c:pt idx="2">
                  <c:v>63.5</c:v>
                </c:pt>
                <c:pt idx="3">
                  <c:v>114.4</c:v>
                </c:pt>
                <c:pt idx="4">
                  <c:v>157.9</c:v>
                </c:pt>
                <c:pt idx="5">
                  <c:v>201.5</c:v>
                </c:pt>
                <c:pt idx="6">
                  <c:v>200.7</c:v>
                </c:pt>
                <c:pt idx="7">
                  <c:v>324</c:v>
                </c:pt>
                <c:pt idx="8">
                  <c:v>592.29999999999995</c:v>
                </c:pt>
                <c:pt idx="9">
                  <c:v>1058.3</c:v>
                </c:pt>
              </c:numCache>
            </c:numRef>
          </c:yVal>
          <c:smooth val="0"/>
          <c:extLst>
            <c:ext xmlns:c16="http://schemas.microsoft.com/office/drawing/2014/chart" uri="{C3380CC4-5D6E-409C-BE32-E72D297353CC}">
              <c16:uniqueId val="{00000001-DFFA-F54A-B2CF-27825D64655D}"/>
            </c:ext>
          </c:extLst>
        </c:ser>
        <c:dLbls>
          <c:showLegendKey val="0"/>
          <c:showVal val="0"/>
          <c:showCatName val="0"/>
          <c:showSerName val="0"/>
          <c:showPercent val="0"/>
          <c:showBubbleSize val="0"/>
        </c:dLbls>
        <c:axId val="1507327744"/>
        <c:axId val="1549120688"/>
      </c:scatterChart>
      <c:valAx>
        <c:axId val="15073277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1549120688"/>
        <c:crosses val="autoZero"/>
        <c:crossBetween val="midCat"/>
      </c:valAx>
      <c:valAx>
        <c:axId val="1549120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150732774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s-ES_tradnl">
                <a:solidFill>
                  <a:schemeClr val="tx1"/>
                </a:solidFill>
                <a:latin typeface="Times New Roman" panose="02020603050405020304" pitchFamily="18" charset="0"/>
                <a:cs typeface="Times New Roman" panose="02020603050405020304" pitchFamily="18" charset="0"/>
              </a:rPr>
              <a:t>Evolución de</a:t>
            </a:r>
            <a:r>
              <a:rPr lang="es-ES_tradnl" baseline="0">
                <a:solidFill>
                  <a:schemeClr val="tx1"/>
                </a:solidFill>
                <a:latin typeface="Times New Roman" panose="02020603050405020304" pitchFamily="18" charset="0"/>
                <a:cs typeface="Times New Roman" panose="02020603050405020304" pitchFamily="18" charset="0"/>
              </a:rPr>
              <a:t> las relaciones entre China-EE.UU </a:t>
            </a:r>
            <a:r>
              <a:rPr lang="es-ES_tradnl">
                <a:solidFill>
                  <a:schemeClr val="tx1"/>
                </a:solidFill>
                <a:latin typeface="Times New Roman" panose="02020603050405020304" pitchFamily="18" charset="0"/>
                <a:cs typeface="Times New Roman" panose="02020603050405020304" pitchFamily="18" charset="0"/>
              </a:rPr>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s-ES"/>
        </a:p>
      </c:txPr>
    </c:title>
    <c:autoTitleDeleted val="0"/>
    <c:plotArea>
      <c:layout/>
      <c:scatterChart>
        <c:scatterStyle val="lineMarker"/>
        <c:varyColors val="0"/>
        <c:ser>
          <c:idx val="0"/>
          <c:order val="0"/>
          <c:tx>
            <c:strRef>
              <c:f>Hoja1!$B$13</c:f>
              <c:strCache>
                <c:ptCount val="1"/>
                <c:pt idx="0">
                  <c:v>Exportaciones</c:v>
                </c:pt>
              </c:strCache>
            </c:strRef>
          </c:tx>
          <c:spPr>
            <a:ln w="19050" cap="rnd">
              <a:solidFill>
                <a:schemeClr val="accent5">
                  <a:tint val="77000"/>
                </a:schemeClr>
              </a:solidFill>
              <a:round/>
            </a:ln>
            <a:effectLst/>
          </c:spPr>
          <c:marker>
            <c:symbol val="circle"/>
            <c:size val="5"/>
            <c:spPr>
              <a:solidFill>
                <a:schemeClr val="accent5">
                  <a:tint val="77000"/>
                </a:schemeClr>
              </a:solidFill>
              <a:ln w="9525">
                <a:solidFill>
                  <a:schemeClr val="accent5">
                    <a:tint val="77000"/>
                  </a:schemeClr>
                </a:solidFill>
              </a:ln>
              <a:effectLst/>
            </c:spPr>
          </c:marker>
          <c:xVal>
            <c:numRef>
              <c:f>Hoja1!$A$14:$A$23</c:f>
              <c:numCache>
                <c:formatCode>General</c:formatCode>
                <c:ptCount val="10"/>
                <c:pt idx="0">
                  <c:v>1972</c:v>
                </c:pt>
                <c:pt idx="1">
                  <c:v>1973</c:v>
                </c:pt>
                <c:pt idx="2">
                  <c:v>1974</c:v>
                </c:pt>
                <c:pt idx="3">
                  <c:v>1975</c:v>
                </c:pt>
                <c:pt idx="4">
                  <c:v>1976</c:v>
                </c:pt>
                <c:pt idx="5">
                  <c:v>1977</c:v>
                </c:pt>
                <c:pt idx="6">
                  <c:v>1978</c:v>
                </c:pt>
                <c:pt idx="7">
                  <c:v>1979</c:v>
                </c:pt>
                <c:pt idx="8">
                  <c:v>1980</c:v>
                </c:pt>
              </c:numCache>
            </c:numRef>
          </c:xVal>
          <c:yVal>
            <c:numRef>
              <c:f>Hoja1!$B$14:$B$23</c:f>
              <c:numCache>
                <c:formatCode>General</c:formatCode>
                <c:ptCount val="10"/>
                <c:pt idx="0">
                  <c:v>0</c:v>
                </c:pt>
                <c:pt idx="1">
                  <c:v>9.6</c:v>
                </c:pt>
                <c:pt idx="2">
                  <c:v>39.72</c:v>
                </c:pt>
                <c:pt idx="3">
                  <c:v>102.86</c:v>
                </c:pt>
                <c:pt idx="4">
                  <c:v>128.88</c:v>
                </c:pt>
                <c:pt idx="5">
                  <c:v>156.04</c:v>
                </c:pt>
                <c:pt idx="6">
                  <c:v>179.63</c:v>
                </c:pt>
                <c:pt idx="7">
                  <c:v>270.60000000000002</c:v>
                </c:pt>
                <c:pt idx="8">
                  <c:v>595.01</c:v>
                </c:pt>
                <c:pt idx="9">
                  <c:v>981.06</c:v>
                </c:pt>
              </c:numCache>
            </c:numRef>
          </c:yVal>
          <c:smooth val="0"/>
          <c:extLst>
            <c:ext xmlns:c16="http://schemas.microsoft.com/office/drawing/2014/chart" uri="{C3380CC4-5D6E-409C-BE32-E72D297353CC}">
              <c16:uniqueId val="{00000000-A762-AA43-9C36-14384A188D49}"/>
            </c:ext>
          </c:extLst>
        </c:ser>
        <c:ser>
          <c:idx val="1"/>
          <c:order val="1"/>
          <c:tx>
            <c:strRef>
              <c:f>Hoja1!$C$13</c:f>
              <c:strCache>
                <c:ptCount val="1"/>
                <c:pt idx="0">
                  <c:v>Importaciones</c:v>
                </c:pt>
              </c:strCache>
            </c:strRef>
          </c:tx>
          <c:spPr>
            <a:ln w="19050" cap="rnd">
              <a:solidFill>
                <a:schemeClr val="accent5">
                  <a:shade val="76000"/>
                </a:schemeClr>
              </a:solidFill>
              <a:round/>
            </a:ln>
            <a:effectLst/>
          </c:spPr>
          <c:marker>
            <c:symbol val="circle"/>
            <c:size val="5"/>
            <c:spPr>
              <a:solidFill>
                <a:schemeClr val="accent5">
                  <a:shade val="76000"/>
                </a:schemeClr>
              </a:solidFill>
              <a:ln w="9525">
                <a:solidFill>
                  <a:schemeClr val="accent5">
                    <a:shade val="76000"/>
                  </a:schemeClr>
                </a:solidFill>
              </a:ln>
              <a:effectLst/>
            </c:spPr>
          </c:marker>
          <c:xVal>
            <c:numRef>
              <c:f>Hoja1!$A$14:$A$23</c:f>
              <c:numCache>
                <c:formatCode>General</c:formatCode>
                <c:ptCount val="10"/>
                <c:pt idx="0">
                  <c:v>1972</c:v>
                </c:pt>
                <c:pt idx="1">
                  <c:v>1973</c:v>
                </c:pt>
                <c:pt idx="2">
                  <c:v>1974</c:v>
                </c:pt>
                <c:pt idx="3">
                  <c:v>1975</c:v>
                </c:pt>
                <c:pt idx="4">
                  <c:v>1976</c:v>
                </c:pt>
                <c:pt idx="5">
                  <c:v>1977</c:v>
                </c:pt>
                <c:pt idx="6">
                  <c:v>1978</c:v>
                </c:pt>
                <c:pt idx="7">
                  <c:v>1979</c:v>
                </c:pt>
                <c:pt idx="8">
                  <c:v>1980</c:v>
                </c:pt>
              </c:numCache>
            </c:numRef>
          </c:xVal>
          <c:yVal>
            <c:numRef>
              <c:f>Hoja1!$C$14:$C$23</c:f>
              <c:numCache>
                <c:formatCode>General</c:formatCode>
                <c:ptCount val="10"/>
                <c:pt idx="0">
                  <c:v>0</c:v>
                </c:pt>
                <c:pt idx="1">
                  <c:v>3.3</c:v>
                </c:pt>
                <c:pt idx="2">
                  <c:v>220.66</c:v>
                </c:pt>
                <c:pt idx="3">
                  <c:v>372.85</c:v>
                </c:pt>
                <c:pt idx="4">
                  <c:v>341.83</c:v>
                </c:pt>
                <c:pt idx="5">
                  <c:v>160.63999999999999</c:v>
                </c:pt>
                <c:pt idx="6">
                  <c:v>114.62</c:v>
                </c:pt>
                <c:pt idx="7">
                  <c:v>721.1</c:v>
                </c:pt>
                <c:pt idx="8">
                  <c:v>1856.59</c:v>
                </c:pt>
                <c:pt idx="9">
                  <c:v>3830.21</c:v>
                </c:pt>
              </c:numCache>
            </c:numRef>
          </c:yVal>
          <c:smooth val="0"/>
          <c:extLst>
            <c:ext xmlns:c16="http://schemas.microsoft.com/office/drawing/2014/chart" uri="{C3380CC4-5D6E-409C-BE32-E72D297353CC}">
              <c16:uniqueId val="{00000001-A762-AA43-9C36-14384A188D49}"/>
            </c:ext>
          </c:extLst>
        </c:ser>
        <c:dLbls>
          <c:showLegendKey val="0"/>
          <c:showVal val="0"/>
          <c:showCatName val="0"/>
          <c:showSerName val="0"/>
          <c:showPercent val="0"/>
          <c:showBubbleSize val="0"/>
        </c:dLbls>
        <c:axId val="1399012752"/>
        <c:axId val="1550410048"/>
      </c:scatterChart>
      <c:valAx>
        <c:axId val="13990127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1550410048"/>
        <c:crosses val="autoZero"/>
        <c:crossBetween val="midCat"/>
      </c:valAx>
      <c:valAx>
        <c:axId val="1550410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139901275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s-ES_tradnl">
                <a:solidFill>
                  <a:schemeClr val="tx1"/>
                </a:solidFill>
                <a:latin typeface="Times New Roman" panose="02020603050405020304" pitchFamily="18" charset="0"/>
                <a:cs typeface="Times New Roman" panose="02020603050405020304" pitchFamily="18" charset="0"/>
              </a:rPr>
              <a:t>Evolución del total comercio bilateral (importaciones</a:t>
            </a:r>
            <a:r>
              <a:rPr lang="es-ES_tradnl" baseline="0">
                <a:solidFill>
                  <a:schemeClr val="tx1"/>
                </a:solidFill>
                <a:latin typeface="Times New Roman" panose="02020603050405020304" pitchFamily="18" charset="0"/>
                <a:cs typeface="Times New Roman" panose="02020603050405020304" pitchFamily="18" charset="0"/>
              </a:rPr>
              <a:t> y exportaciones)</a:t>
            </a:r>
            <a:endParaRPr lang="es-ES_tradnl">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s-ES"/>
        </a:p>
      </c:txPr>
    </c:title>
    <c:autoTitleDeleted val="0"/>
    <c:plotArea>
      <c:layout>
        <c:manualLayout>
          <c:layoutTarget val="inner"/>
          <c:xMode val="edge"/>
          <c:yMode val="edge"/>
          <c:x val="9.0710629921259847E-2"/>
          <c:y val="2.5462962962962962E-2"/>
          <c:w val="0.86762270341207348"/>
          <c:h val="0.63343977836103815"/>
        </c:manualLayout>
      </c:layout>
      <c:lineChart>
        <c:grouping val="standard"/>
        <c:varyColors val="0"/>
        <c:ser>
          <c:idx val="0"/>
          <c:order val="0"/>
          <c:tx>
            <c:strRef>
              <c:f>Hoja1!$B$31</c:f>
              <c:strCache>
                <c:ptCount val="1"/>
                <c:pt idx="0">
                  <c:v>China</c:v>
                </c:pt>
              </c:strCache>
            </c:strRef>
          </c:tx>
          <c:spPr>
            <a:ln w="28575" cap="rnd">
              <a:solidFill>
                <a:schemeClr val="accent1"/>
              </a:solidFill>
              <a:round/>
            </a:ln>
            <a:effectLst/>
          </c:spPr>
          <c:marker>
            <c:symbol val="none"/>
          </c:marker>
          <c:cat>
            <c:numRef>
              <c:f>Hoja1!$A$32:$A$41</c:f>
              <c:numCache>
                <c:formatCode>General</c:formatCode>
                <c:ptCount val="10"/>
                <c:pt idx="0">
                  <c:v>1981</c:v>
                </c:pt>
                <c:pt idx="1">
                  <c:v>1982</c:v>
                </c:pt>
                <c:pt idx="2">
                  <c:v>1983</c:v>
                </c:pt>
                <c:pt idx="3">
                  <c:v>1984</c:v>
                </c:pt>
                <c:pt idx="4">
                  <c:v>1985</c:v>
                </c:pt>
                <c:pt idx="5">
                  <c:v>1986</c:v>
                </c:pt>
                <c:pt idx="6">
                  <c:v>1987</c:v>
                </c:pt>
                <c:pt idx="7">
                  <c:v>1988</c:v>
                </c:pt>
                <c:pt idx="8">
                  <c:v>1989</c:v>
                </c:pt>
                <c:pt idx="9">
                  <c:v>1990</c:v>
                </c:pt>
              </c:numCache>
            </c:numRef>
          </c:cat>
          <c:val>
            <c:numRef>
              <c:f>Hoja1!$B$32:$B$41</c:f>
              <c:numCache>
                <c:formatCode>General</c:formatCode>
                <c:ptCount val="10"/>
                <c:pt idx="0">
                  <c:v>5888.32</c:v>
                </c:pt>
                <c:pt idx="1">
                  <c:v>5336</c:v>
                </c:pt>
                <c:pt idx="2">
                  <c:v>4041.84</c:v>
                </c:pt>
                <c:pt idx="3">
                  <c:v>5963.09</c:v>
                </c:pt>
                <c:pt idx="4">
                  <c:v>7024.96</c:v>
                </c:pt>
                <c:pt idx="5">
                  <c:v>5993.25</c:v>
                </c:pt>
                <c:pt idx="6">
                  <c:v>6772.02</c:v>
                </c:pt>
                <c:pt idx="7">
                  <c:v>8261.89</c:v>
                </c:pt>
                <c:pt idx="8">
                  <c:v>12270</c:v>
                </c:pt>
                <c:pt idx="9">
                  <c:v>11770</c:v>
                </c:pt>
              </c:numCache>
            </c:numRef>
          </c:val>
          <c:smooth val="0"/>
          <c:extLst>
            <c:ext xmlns:c16="http://schemas.microsoft.com/office/drawing/2014/chart" uri="{C3380CC4-5D6E-409C-BE32-E72D297353CC}">
              <c16:uniqueId val="{00000000-7277-514A-883A-C093D315A797}"/>
            </c:ext>
          </c:extLst>
        </c:ser>
        <c:ser>
          <c:idx val="1"/>
          <c:order val="1"/>
          <c:tx>
            <c:strRef>
              <c:f>Hoja1!$C$31</c:f>
              <c:strCache>
                <c:ptCount val="1"/>
                <c:pt idx="0">
                  <c:v>Estados Unidos</c:v>
                </c:pt>
              </c:strCache>
            </c:strRef>
          </c:tx>
          <c:spPr>
            <a:ln w="28575" cap="rnd">
              <a:solidFill>
                <a:schemeClr val="accent2"/>
              </a:solidFill>
              <a:round/>
            </a:ln>
            <a:effectLst/>
          </c:spPr>
          <c:marker>
            <c:symbol val="none"/>
          </c:marker>
          <c:cat>
            <c:numRef>
              <c:f>Hoja1!$A$32:$A$41</c:f>
              <c:numCache>
                <c:formatCode>General</c:formatCode>
                <c:ptCount val="10"/>
                <c:pt idx="0">
                  <c:v>1981</c:v>
                </c:pt>
                <c:pt idx="1">
                  <c:v>1982</c:v>
                </c:pt>
                <c:pt idx="2">
                  <c:v>1983</c:v>
                </c:pt>
                <c:pt idx="3">
                  <c:v>1984</c:v>
                </c:pt>
                <c:pt idx="4">
                  <c:v>1985</c:v>
                </c:pt>
                <c:pt idx="5">
                  <c:v>1986</c:v>
                </c:pt>
                <c:pt idx="6">
                  <c:v>1987</c:v>
                </c:pt>
                <c:pt idx="7">
                  <c:v>1988</c:v>
                </c:pt>
                <c:pt idx="8">
                  <c:v>1989</c:v>
                </c:pt>
                <c:pt idx="9">
                  <c:v>1990</c:v>
                </c:pt>
              </c:numCache>
            </c:numRef>
          </c:cat>
          <c:val>
            <c:numRef>
              <c:f>Hoja1!$C$32:$C$41</c:f>
              <c:numCache>
                <c:formatCode>General</c:formatCode>
                <c:ptCount val="10"/>
                <c:pt idx="0">
                  <c:v>5468</c:v>
                </c:pt>
                <c:pt idx="1">
                  <c:v>5195.8</c:v>
                </c:pt>
                <c:pt idx="2">
                  <c:v>4420.2</c:v>
                </c:pt>
                <c:pt idx="3">
                  <c:v>6068.8</c:v>
                </c:pt>
                <c:pt idx="4">
                  <c:v>7713.4</c:v>
                </c:pt>
                <c:pt idx="5">
                  <c:v>7876.3</c:v>
                </c:pt>
                <c:pt idx="6">
                  <c:v>9781.7999999999993</c:v>
                </c:pt>
                <c:pt idx="7">
                  <c:v>13535.1</c:v>
                </c:pt>
                <c:pt idx="8">
                  <c:v>17795.900000000001</c:v>
                </c:pt>
                <c:pt idx="9">
                  <c:v>20031.2</c:v>
                </c:pt>
              </c:numCache>
            </c:numRef>
          </c:val>
          <c:smooth val="0"/>
          <c:extLst>
            <c:ext xmlns:c16="http://schemas.microsoft.com/office/drawing/2014/chart" uri="{C3380CC4-5D6E-409C-BE32-E72D297353CC}">
              <c16:uniqueId val="{00000001-7277-514A-883A-C093D315A797}"/>
            </c:ext>
          </c:extLst>
        </c:ser>
        <c:dLbls>
          <c:showLegendKey val="0"/>
          <c:showVal val="0"/>
          <c:showCatName val="0"/>
          <c:showSerName val="0"/>
          <c:showPercent val="0"/>
          <c:showBubbleSize val="0"/>
        </c:dLbls>
        <c:smooth val="0"/>
        <c:axId val="1875945216"/>
        <c:axId val="1875947760"/>
      </c:lineChart>
      <c:catAx>
        <c:axId val="1875945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1875947760"/>
        <c:crosses val="autoZero"/>
        <c:auto val="1"/>
        <c:lblAlgn val="ctr"/>
        <c:lblOffset val="100"/>
        <c:noMultiLvlLbl val="0"/>
      </c:catAx>
      <c:valAx>
        <c:axId val="1875947760"/>
        <c:scaling>
          <c:orientation val="minMax"/>
        </c:scaling>
        <c:delete val="0"/>
        <c:axPos val="l"/>
        <c:majorGridlines>
          <c:spPr>
            <a:ln w="9525" cap="flat" cmpd="sng" algn="ctr">
              <a:solidFill>
                <a:schemeClr val="bg1">
                  <a:lumMod val="7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ES"/>
          </a:p>
        </c:txPr>
        <c:crossAx val="1875945216"/>
        <c:crosses val="autoZero"/>
        <c:crossBetween val="between"/>
      </c:valAx>
      <c:spPr>
        <a:noFill/>
        <a:ln>
          <a:solidFill>
            <a:schemeClr val="bg2"/>
          </a:solid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legend>
    <c:plotVisOnly val="1"/>
    <c:dispBlanksAs val="gap"/>
    <c:showDLblsOverMax val="0"/>
  </c:chart>
  <c:spPr>
    <a:solidFill>
      <a:schemeClr val="bg1"/>
    </a:solidFill>
    <a:ln w="9525" cap="flat" cmpd="sng" algn="ctr">
      <a:solidFill>
        <a:schemeClr val="bg1">
          <a:lumMod val="75000"/>
        </a:schemeClr>
      </a:solidFill>
      <a:round/>
    </a:ln>
    <a:effectLst/>
  </c:spPr>
  <c:txPr>
    <a:bodyPr/>
    <a:lstStyle/>
    <a:p>
      <a:pPr>
        <a:defRPr/>
      </a:pPr>
      <a:endParaRPr lang="es-E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542580463341177"/>
          <c:y val="2.8463408654895002E-2"/>
          <c:w val="0.84145216000651923"/>
          <c:h val="0.60945241741954492"/>
        </c:manualLayout>
      </c:layout>
      <c:scatterChart>
        <c:scatterStyle val="lineMarker"/>
        <c:varyColors val="0"/>
        <c:ser>
          <c:idx val="0"/>
          <c:order val="0"/>
          <c:tx>
            <c:strRef>
              <c:f>Hoja1!$B$47</c:f>
              <c:strCache>
                <c:ptCount val="1"/>
                <c:pt idx="0">
                  <c:v>China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Hoja1!$A$48:$A$57</c:f>
              <c:numCache>
                <c:formatCode>General</c:formatCode>
                <c:ptCount val="10"/>
                <c:pt idx="0">
                  <c:v>1981</c:v>
                </c:pt>
                <c:pt idx="1">
                  <c:v>1982</c:v>
                </c:pt>
                <c:pt idx="2">
                  <c:v>1983</c:v>
                </c:pt>
                <c:pt idx="3">
                  <c:v>1984</c:v>
                </c:pt>
                <c:pt idx="4">
                  <c:v>1985</c:v>
                </c:pt>
                <c:pt idx="5">
                  <c:v>1986</c:v>
                </c:pt>
                <c:pt idx="6">
                  <c:v>1987</c:v>
                </c:pt>
                <c:pt idx="7">
                  <c:v>1988</c:v>
                </c:pt>
                <c:pt idx="8">
                  <c:v>1989</c:v>
                </c:pt>
                <c:pt idx="9">
                  <c:v>1990</c:v>
                </c:pt>
              </c:numCache>
            </c:numRef>
          </c:xVal>
          <c:yVal>
            <c:numRef>
              <c:f>Hoja1!$B$48:$B$57</c:f>
              <c:numCache>
                <c:formatCode>General</c:formatCode>
                <c:ptCount val="10"/>
                <c:pt idx="0">
                  <c:v>-2311.5700000000002</c:v>
                </c:pt>
                <c:pt idx="1">
                  <c:v>-1362.95</c:v>
                </c:pt>
                <c:pt idx="2">
                  <c:v>-276.75</c:v>
                </c:pt>
                <c:pt idx="3">
                  <c:v>-151.44</c:v>
                </c:pt>
                <c:pt idx="4">
                  <c:v>-855.88</c:v>
                </c:pt>
                <c:pt idx="5">
                  <c:v>302.42</c:v>
                </c:pt>
                <c:pt idx="6">
                  <c:v>979.2</c:v>
                </c:pt>
                <c:pt idx="7">
                  <c:v>523.66999999999996</c:v>
                </c:pt>
                <c:pt idx="8">
                  <c:v>1365.75</c:v>
                </c:pt>
                <c:pt idx="9">
                  <c:v>5903.3</c:v>
                </c:pt>
              </c:numCache>
            </c:numRef>
          </c:yVal>
          <c:smooth val="0"/>
          <c:extLst>
            <c:ext xmlns:c16="http://schemas.microsoft.com/office/drawing/2014/chart" uri="{C3380CC4-5D6E-409C-BE32-E72D297353CC}">
              <c16:uniqueId val="{00000000-7ADB-CE44-979E-DB899AB3F949}"/>
            </c:ext>
          </c:extLst>
        </c:ser>
        <c:ser>
          <c:idx val="1"/>
          <c:order val="1"/>
          <c:tx>
            <c:strRef>
              <c:f>Hoja1!$C$47</c:f>
              <c:strCache>
                <c:ptCount val="1"/>
                <c:pt idx="0">
                  <c:v>Estados Unidos</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Hoja1!$A$48:$A$57</c:f>
              <c:numCache>
                <c:formatCode>General</c:formatCode>
                <c:ptCount val="10"/>
                <c:pt idx="0">
                  <c:v>1981</c:v>
                </c:pt>
                <c:pt idx="1">
                  <c:v>1982</c:v>
                </c:pt>
                <c:pt idx="2">
                  <c:v>1983</c:v>
                </c:pt>
                <c:pt idx="3">
                  <c:v>1984</c:v>
                </c:pt>
                <c:pt idx="4">
                  <c:v>1985</c:v>
                </c:pt>
                <c:pt idx="5">
                  <c:v>1986</c:v>
                </c:pt>
                <c:pt idx="6">
                  <c:v>1987</c:v>
                </c:pt>
                <c:pt idx="7">
                  <c:v>1988</c:v>
                </c:pt>
                <c:pt idx="8">
                  <c:v>1989</c:v>
                </c:pt>
                <c:pt idx="9">
                  <c:v>1990</c:v>
                </c:pt>
              </c:numCache>
            </c:numRef>
          </c:xVal>
          <c:yVal>
            <c:numRef>
              <c:f>Hoja1!$C$48:$C$57</c:f>
              <c:numCache>
                <c:formatCode>General</c:formatCode>
                <c:ptCount val="10"/>
                <c:pt idx="0">
                  <c:v>2311.5700000000002</c:v>
                </c:pt>
                <c:pt idx="1">
                  <c:v>1362.95</c:v>
                </c:pt>
                <c:pt idx="2">
                  <c:v>276.75</c:v>
                </c:pt>
                <c:pt idx="3">
                  <c:v>151.44</c:v>
                </c:pt>
                <c:pt idx="4">
                  <c:v>855.88</c:v>
                </c:pt>
                <c:pt idx="5">
                  <c:v>-302.42</c:v>
                </c:pt>
                <c:pt idx="6">
                  <c:v>-979.2</c:v>
                </c:pt>
                <c:pt idx="7">
                  <c:v>-523.66999999999996</c:v>
                </c:pt>
                <c:pt idx="8">
                  <c:v>-1365.75</c:v>
                </c:pt>
                <c:pt idx="9">
                  <c:v>-5903.3</c:v>
                </c:pt>
              </c:numCache>
            </c:numRef>
          </c:yVal>
          <c:smooth val="0"/>
          <c:extLst>
            <c:ext xmlns:c16="http://schemas.microsoft.com/office/drawing/2014/chart" uri="{C3380CC4-5D6E-409C-BE32-E72D297353CC}">
              <c16:uniqueId val="{00000001-7ADB-CE44-979E-DB899AB3F949}"/>
            </c:ext>
          </c:extLst>
        </c:ser>
        <c:dLbls>
          <c:showLegendKey val="0"/>
          <c:showVal val="0"/>
          <c:showCatName val="0"/>
          <c:showSerName val="0"/>
          <c:showPercent val="0"/>
          <c:showBubbleSize val="0"/>
        </c:dLbls>
        <c:axId val="1875546576"/>
        <c:axId val="1875727040"/>
      </c:scatterChart>
      <c:valAx>
        <c:axId val="18755465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1875727040"/>
        <c:crosses val="autoZero"/>
        <c:crossBetween val="midCat"/>
      </c:valAx>
      <c:valAx>
        <c:axId val="1875727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187554657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scatterChart>
        <c:scatterStyle val="lineMarker"/>
        <c:varyColors val="0"/>
        <c:ser>
          <c:idx val="0"/>
          <c:order val="0"/>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Hoja1!$A$82:$A$90</c:f>
              <c:numCache>
                <c:formatCode>General</c:formatCode>
                <c:ptCount val="9"/>
                <c:pt idx="0">
                  <c:v>2002</c:v>
                </c:pt>
                <c:pt idx="1">
                  <c:v>2004</c:v>
                </c:pt>
                <c:pt idx="2">
                  <c:v>2006</c:v>
                </c:pt>
                <c:pt idx="3">
                  <c:v>2008</c:v>
                </c:pt>
                <c:pt idx="4">
                  <c:v>2010</c:v>
                </c:pt>
                <c:pt idx="5">
                  <c:v>2012</c:v>
                </c:pt>
                <c:pt idx="6">
                  <c:v>2014</c:v>
                </c:pt>
                <c:pt idx="7">
                  <c:v>2016</c:v>
                </c:pt>
                <c:pt idx="8">
                  <c:v>2018</c:v>
                </c:pt>
              </c:numCache>
            </c:numRef>
          </c:xVal>
          <c:yVal>
            <c:numRef>
              <c:f>Hoja1!$B$82:$B$90</c:f>
              <c:numCache>
                <c:formatCode>General</c:formatCode>
                <c:ptCount val="9"/>
                <c:pt idx="0">
                  <c:v>118</c:v>
                </c:pt>
                <c:pt idx="1">
                  <c:v>223</c:v>
                </c:pt>
                <c:pt idx="2">
                  <c:v>297</c:v>
                </c:pt>
                <c:pt idx="3">
                  <c:v>727</c:v>
                </c:pt>
                <c:pt idx="4">
                  <c:v>1160</c:v>
                </c:pt>
                <c:pt idx="5">
                  <c:v>1203</c:v>
                </c:pt>
                <c:pt idx="6">
                  <c:v>1244</c:v>
                </c:pt>
                <c:pt idx="7">
                  <c:v>1058</c:v>
                </c:pt>
                <c:pt idx="8">
                  <c:v>1130</c:v>
                </c:pt>
              </c:numCache>
            </c:numRef>
          </c:yVal>
          <c:smooth val="0"/>
          <c:extLst>
            <c:ext xmlns:c16="http://schemas.microsoft.com/office/drawing/2014/chart" uri="{C3380CC4-5D6E-409C-BE32-E72D297353CC}">
              <c16:uniqueId val="{00000000-1E96-C045-82F3-94386185E42E}"/>
            </c:ext>
          </c:extLst>
        </c:ser>
        <c:dLbls>
          <c:showLegendKey val="0"/>
          <c:showVal val="0"/>
          <c:showCatName val="0"/>
          <c:showSerName val="0"/>
          <c:showPercent val="0"/>
          <c:showBubbleSize val="0"/>
        </c:dLbls>
        <c:axId val="1683521184"/>
        <c:axId val="1683522816"/>
      </c:scatterChart>
      <c:valAx>
        <c:axId val="16835211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1683522816"/>
        <c:crosses val="autoZero"/>
        <c:crossBetween val="midCat"/>
      </c:valAx>
      <c:valAx>
        <c:axId val="1683522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168352118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delete val="1"/>
          </c:dLbls>
          <c:cat>
            <c:numRef>
              <c:f>Hoja1!$A$65:$A$74</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Hoja1!$B$65:$B$74</c:f>
              <c:numCache>
                <c:formatCode>General</c:formatCode>
                <c:ptCount val="10"/>
                <c:pt idx="0">
                  <c:v>-273041.59999999998</c:v>
                </c:pt>
                <c:pt idx="1">
                  <c:v>-295249.7</c:v>
                </c:pt>
                <c:pt idx="2">
                  <c:v>-315102.5</c:v>
                </c:pt>
                <c:pt idx="3">
                  <c:v>-318683.8</c:v>
                </c:pt>
                <c:pt idx="4">
                  <c:v>-344817.7</c:v>
                </c:pt>
                <c:pt idx="5">
                  <c:v>-367328.3</c:v>
                </c:pt>
                <c:pt idx="6">
                  <c:v>-346825.2</c:v>
                </c:pt>
                <c:pt idx="7">
                  <c:v>-375422.6</c:v>
                </c:pt>
                <c:pt idx="8">
                  <c:v>-419527.4</c:v>
                </c:pt>
                <c:pt idx="9">
                  <c:v>-345616.7</c:v>
                </c:pt>
              </c:numCache>
            </c:numRef>
          </c:val>
          <c:extLst>
            <c:ext xmlns:c16="http://schemas.microsoft.com/office/drawing/2014/chart" uri="{C3380CC4-5D6E-409C-BE32-E72D297353CC}">
              <c16:uniqueId val="{00000000-0282-EF49-9D83-BDEA0E34BCCD}"/>
            </c:ext>
          </c:extLst>
        </c:ser>
        <c:dLbls>
          <c:dLblPos val="inEnd"/>
          <c:showLegendKey val="0"/>
          <c:showVal val="1"/>
          <c:showCatName val="0"/>
          <c:showSerName val="0"/>
          <c:showPercent val="0"/>
          <c:showBubbleSize val="0"/>
        </c:dLbls>
        <c:gapWidth val="164"/>
        <c:overlap val="-22"/>
        <c:axId val="1878217712"/>
        <c:axId val="1878417888"/>
      </c:barChart>
      <c:catAx>
        <c:axId val="187821771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78417888"/>
        <c:crosses val="autoZero"/>
        <c:auto val="1"/>
        <c:lblAlgn val="ctr"/>
        <c:lblOffset val="100"/>
        <c:noMultiLvlLbl val="0"/>
      </c:catAx>
      <c:valAx>
        <c:axId val="18784178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878217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spPr>
            <a:ln w="19050" cap="rnd">
              <a:solidFill>
                <a:schemeClr val="accent2"/>
              </a:solidFill>
              <a:round/>
            </a:ln>
            <a:effectLst/>
          </c:spPr>
          <c:marker>
            <c:symbol val="none"/>
          </c:marker>
          <c:xVal>
            <c:numRef>
              <c:f>Hoja1!$A$3:$A$8</c:f>
              <c:numCache>
                <c:formatCode>General</c:formatCode>
                <c:ptCount val="6"/>
                <c:pt idx="0">
                  <c:v>-3</c:v>
                </c:pt>
                <c:pt idx="1">
                  <c:v>-2</c:v>
                </c:pt>
                <c:pt idx="2">
                  <c:v>-1</c:v>
                </c:pt>
                <c:pt idx="3">
                  <c:v>0</c:v>
                </c:pt>
                <c:pt idx="4">
                  <c:v>1</c:v>
                </c:pt>
                <c:pt idx="5">
                  <c:v>2</c:v>
                </c:pt>
              </c:numCache>
            </c:numRef>
          </c:xVal>
          <c:yVal>
            <c:numRef>
              <c:f>Hoja1!$B$3:$B$8</c:f>
              <c:numCache>
                <c:formatCode>General</c:formatCode>
                <c:ptCount val="6"/>
                <c:pt idx="0">
                  <c:v>0</c:v>
                </c:pt>
                <c:pt idx="1">
                  <c:v>0</c:v>
                </c:pt>
                <c:pt idx="2">
                  <c:v>0.3</c:v>
                </c:pt>
                <c:pt idx="3">
                  <c:v>0.6</c:v>
                </c:pt>
                <c:pt idx="4">
                  <c:v>0.3</c:v>
                </c:pt>
                <c:pt idx="5">
                  <c:v>0</c:v>
                </c:pt>
              </c:numCache>
            </c:numRef>
          </c:yVal>
          <c:smooth val="1"/>
          <c:extLst>
            <c:ext xmlns:c16="http://schemas.microsoft.com/office/drawing/2014/chart" uri="{C3380CC4-5D6E-409C-BE32-E72D297353CC}">
              <c16:uniqueId val="{00000000-ECB6-E74E-8BF7-0191DC80C207}"/>
            </c:ext>
          </c:extLst>
        </c:ser>
        <c:dLbls>
          <c:showLegendKey val="0"/>
          <c:showVal val="0"/>
          <c:showCatName val="0"/>
          <c:showSerName val="0"/>
          <c:showPercent val="0"/>
          <c:showBubbleSize val="0"/>
        </c:dLbls>
        <c:axId val="1754703519"/>
        <c:axId val="1754705151"/>
      </c:scatterChart>
      <c:valAx>
        <c:axId val="175470351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54705151"/>
        <c:crosses val="autoZero"/>
        <c:crossBetween val="midCat"/>
      </c:valAx>
      <c:valAx>
        <c:axId val="17547051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75470351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2">
  <a:schemeClr val="accent2"/>
</cs:colorStyle>
</file>

<file path=word/charts/colors2.xml><?xml version="1.0" encoding="utf-8"?>
<cs:colorStyle xmlns:cs="http://schemas.microsoft.com/office/drawing/2012/chartStyle" xmlns:a="http://schemas.openxmlformats.org/drawingml/2006/main" meth="withinLinearReversed" id="25">
  <a:schemeClr val="accent5"/>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5">
  <a:schemeClr val="accent2"/>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Res</b:Tag>
    <b:SourceType>Report</b:SourceType>
    <b:Guid>{79A6980E-B1CD-294B-8BAD-89173E52B51F}</b:Guid>
    <b:Title>Research Report on China-US Economic and Trade Relations</b:Title>
    <b:Author>
      <b:Author>
        <b:NameList>
          <b:Person>
            <b:Last>China</b:Last>
            <b:First>Ministerio</b:First>
            <b:Middle>de Comercio de</b:Middle>
          </b:Person>
        </b:NameList>
      </b:Author>
    </b:Author>
    <b:Year>2017</b:Year>
    <b:RefOrder>27</b:RefOrder>
  </b:Source>
  <b:Source>
    <b:Tag>Lui17</b:Tag>
    <b:SourceType>Report</b:SourceType>
    <b:Guid>{8849BDA7-B146-7441-A3C3-81D451C069DB}</b:Guid>
    <b:Author>
      <b:Author>
        <b:NameList>
          <b:Person>
            <b:Last>Lalinde</b:Last>
            <b:First>Luis</b:First>
            <b:Middle>M.</b:Middle>
          </b:Person>
        </b:NameList>
      </b:Author>
    </b:Author>
    <b:Title>Las relaciones entre Estados Unidos y China: ¿Necesidad de un Cuarto Comunicado Conjunto?</b:Title>
    <b:Publisher>VIII Simposio Electrónico Internacional sobre política china</b:Publisher>
    <b:Year>2017</b:Year>
    <b:RefOrder>28</b:RefOrder>
  </b:Source>
  <b:Source>
    <b:Tag>Don10</b:Tag>
    <b:SourceType>ArticleInAPeriodical</b:SourceType>
    <b:Guid>{294D4367-50A7-F54B-992E-E264E16BB178}</b:Guid>
    <b:Title>China’s Trade Relations with the United States in Perspective</b:Title>
    <b:Year>2010</b:Year>
    <b:Author>
      <b:Author>
        <b:NameList>
          <b:Person>
            <b:Last>Wang</b:Last>
            <b:First>Dong</b:First>
          </b:Person>
        </b:NameList>
      </b:Author>
    </b:Author>
    <b:PeriodicalTitle>Journal of Current Chinese Affairs</b:PeriodicalTitle>
    <b:Month>Julio</b:Month>
    <b:Day>2</b:Day>
    <b:Pages>167-210</b:Pages>
    <b:RefOrder>29</b:RefOrder>
  </b:Source>
  <b:Source>
    <b:Tag>Hou12</b:Tag>
    <b:SourceType>Report</b:SourceType>
    <b:Guid>{112938F8-9D56-C547-9F85-BBB174745E2E}</b:Guid>
    <b:Author>
      <b:Author>
        <b:NameList>
          <b:Person>
            <b:Last>Hou</b:Last>
            <b:First>Jianguo</b:First>
          </b:Person>
        </b:NameList>
      </b:Author>
    </b:Author>
    <b:Title>The Development of U.S.-China Economic Relations, 1978 to the Present</b:Title>
    <b:Year>2012</b:Year>
    <b:RefOrder>30</b:RefOrder>
  </b:Source>
  <b:Source>
    <b:Tag>Leo71</b:Tag>
    <b:SourceType>ArticleInAPeriodical</b:SourceType>
    <b:Guid>{26893605-9E09-6144-985C-CB99F278A184}</b:Guid>
    <b:Title>Nixon, China and Wall St.: Why Has News of Nixon’s Trip Had No Effect on the Market?</b:Title>
    <b:Year>1971</b:Year>
    <b:Month>Julio</b:Month>
    <b:Day>21</b:Day>
    <b:Author>
      <b:Author>
        <b:NameList>
          <b:Person>
            <b:Last>Silk</b:Last>
            <b:First>Leonard</b:First>
          </b:Person>
        </b:NameList>
      </b:Author>
    </b:Author>
    <b:PeriodicalTitle>New York Times</b:PeriodicalTitle>
    <b:Pages>44-48</b:Pages>
    <b:RefOrder>31</b:RefOrder>
  </b:Source>
  <b:Source>
    <b:Tag>Río07</b:Tag>
    <b:SourceType>DocumentFromInternetSite</b:SourceType>
    <b:Guid>{8CEBF166-6F2D-474C-B2F0-BDB6295EDD4E}</b:Guid>
    <b:Author>
      <b:Author>
        <b:NameList>
          <b:Person>
            <b:Last>Ríos</b:Last>
            <b:First>Xulio</b:First>
          </b:Person>
        </b:NameList>
      </b:Author>
    </b:Author>
    <b:Title>China y sus relaciones con Estados Unidos: ¿competencia o interdependencia?</b:Title>
    <b:InternetSiteTitle>Dialnet Unirioja</b:InternetSiteTitle>
    <b:URL>https://www.google.com/url?sa=t&amp;rct=j&amp;q=&amp;esrc=s&amp;source=web&amp;cd=1&amp;ved=2ahUKEwj9mM2BvLXoAhUHxoUKHdEUA54QFjAAegQIBBAB&amp;url=https%3A%2F%2Fdialnet.unirioja.es%2Fdescarga%2Farticulo%2F2787445.pdf&amp;usg=AOvVaw0tdZkjdHKj5ggk0wrcbJUB</b:URL>
    <b:Year>2007</b:Year>
    <b:RefOrder>32</b:RefOrder>
  </b:Source>
  <b:Source>
    <b:Tag>Way18</b:Tag>
    <b:SourceType>DocumentFromInternetSite</b:SourceType>
    <b:Guid>{95DDE5E0-9CF4-0741-A50D-C8E31EC26B2F}</b:Guid>
    <b:Author>
      <b:Author>
        <b:NameList>
          <b:Person>
            <b:Last>Morrison</b:Last>
            <b:First>Wayne</b:First>
            <b:Middle>M.</b:Middle>
          </b:Person>
        </b:NameList>
      </b:Author>
    </b:Author>
    <b:Title>China-U.S. Trade Issues</b:Title>
    <b:InternetSiteTitle>Congressional Research Services</b:InternetSiteTitle>
    <b:URL>https://fas.org/sgp/crs/row/RL33536.pdf</b:URL>
    <b:Year>2018</b:Year>
    <b:RefOrder>33</b:RefOrder>
  </b:Source>
  <b:Source>
    <b:Tag>Ngu13</b:Tag>
    <b:SourceType>Report</b:SourceType>
    <b:Guid>{9114C95B-44AF-0F41-9723-921048E33CF1}</b:Guid>
    <b:Title>Economic interdependence: a deterrent to sino-american armed conflict.</b:Title>
    <b:Year>2013</b:Year>
    <b:Author>
      <b:Author>
        <b:NameList>
          <b:Person>
            <b:Last>Thi</b:Last>
            <b:First>Nguyen</b:First>
          </b:Person>
        </b:NameList>
      </b:Author>
    </b:Author>
    <b:Publisher>Victoria University of Wellington</b:Publisher>
    <b:City>Wllington</b:City>
    <b:RefOrder>34</b:RefOrder>
  </b:Source>
  <b:Source>
    <b:Tag>Wik15</b:Tag>
    <b:SourceType>ArticleInAPeriodical</b:SourceType>
    <b:Guid>{91802BDC-3A55-1049-9ABF-763E47E1C410}</b:Guid>
    <b:Author>
      <b:Author>
        <b:NameList>
          <b:Person>
            <b:Last>Wike</b:Last>
            <b:First>R</b:First>
          </b:Person>
        </b:NameList>
      </b:Author>
    </b:Author>
    <b:Title>Americans’ Concerns about China: Economics, Cyberattacks, Human Rights Top the List</b:Title>
    <b:Year>2015</b:Year>
    <b:InternetSiteTitle>Pew Research</b:InternetSiteTitle>
    <b:PeriodicalTitle>Pew Research</b:PeriodicalTitle>
    <b:Pages>2-9</b:Pages>
    <b:RefOrder>35</b:RefOrder>
  </b:Source>
  <b:Source>
    <b:Tag>Chi12</b:Tag>
    <b:SourceType>DocumentFromInternetSite</b:SourceType>
    <b:Guid>{8E65EFEA-861E-FC42-8B8A-C73B5B17E41A}</b:Guid>
    <b:Title>China, India y la Economía Mundial</b:Title>
    <b:Year>2012</b:Year>
    <b:Author>
      <b:Author>
        <b:Corporate>Banco Mundial</b:Corporate>
      </b:Author>
    </b:Author>
    <b:InternetSiteTitle>Banco Mundial</b:InternetSiteTitle>
    <b:URL>http://documentos.bancomundial.org/curated/es/449661467996662867/pdf/383390SPANISH0101OFFICIAL0USE0ONLY1.pdf</b:URL>
    <b:RefOrder>36</b:RefOrder>
  </b:Source>
  <b:Source>
    <b:Tag>Mir19</b:Tag>
    <b:SourceType>InternetSite</b:SourceType>
    <b:Guid>{FFACCAE5-7318-8444-BCF0-9D0789425933}</b:Guid>
    <b:Title>BBVA</b:Title>
    <b:InternetSiteTitle>BBVA</b:InternetSiteTitle>
    <b:URL>https://www.bbva.com/es/china-una-economia-que-reduce-su-crecimiento-y-su-exposicion-al-mundo/</b:URL>
    <b:Year>2019</b:Year>
    <b:Month>Septiembre</b:Month>
    <b:Day>5</b:Day>
    <b:Author>
      <b:Author>
        <b:NameList>
          <b:Person>
            <b:Last>Garzón</b:Last>
            <b:First>Miriam</b:First>
          </b:Person>
        </b:NameList>
      </b:Author>
    </b:Author>
    <b:RefOrder>4</b:RefOrder>
  </b:Source>
  <b:Source>
    <b:Tag>Dan18</b:Tag>
    <b:SourceType>ArticleInAPeriodical</b:SourceType>
    <b:Guid>{1F43F2ED-D7A7-2D40-B304-2907B9DDE025}</b:Guid>
    <b:Title>China vs. Estados Unidos: 6 gráficos que explican la dimensión de la "mayor guerra comercial en la historia"</b:Title>
    <b:Year>2018</b:Year>
    <b:Month>Julio</b:Month>
    <b:Day>7</b:Day>
    <b:Author>
      <b:Author>
        <b:NameList>
          <b:Person>
            <b:Last>Palumbo</b:Last>
            <b:First>Daniele</b:First>
          </b:Person>
        </b:NameList>
      </b:Author>
    </b:Author>
    <b:PeriodicalTitle>BBC</b:PeriodicalTitle>
    <b:RefOrder>3</b:RefOrder>
  </b:Source>
  <b:Source>
    <b:Tag>Uni19</b:Tag>
    <b:SourceType>InternetSite</b:SourceType>
    <b:Guid>{FB0A4B9A-1A4D-664E-9DB6-375773CC6CFC}</b:Guid>
    <b:Title>Trade in Goods with China</b:Title>
    <b:Year>2019</b:Year>
    <b:Author>
      <b:Author>
        <b:NameList>
          <b:Person>
            <b:Last>Bureau</b:Last>
            <b:First>United</b:First>
            <b:Middle>States Census</b:Middle>
          </b:Person>
        </b:NameList>
      </b:Author>
    </b:Author>
    <b:InternetSiteTitle>United States Census Bureau</b:InternetSiteTitle>
    <b:URL>https://www.census.gov/foreign-trade/balance/c5700.html</b:URL>
    <b:RefOrder>37</b:RefOrder>
  </b:Source>
  <b:Source>
    <b:Tag>Min17</b:Tag>
    <b:SourceType>InternetSite</b:SourceType>
    <b:Guid>{17FCCB23-C823-7942-9C15-6F824174A084}</b:Guid>
    <b:Author>
      <b:Author>
        <b:NameList>
          <b:Person>
            <b:Last>China</b:Last>
            <b:First>Ministerio</b:First>
            <b:Middle>de Comercio de la República Popular de</b:Middle>
          </b:Person>
        </b:NameList>
      </b:Author>
    </b:Author>
    <b:Title>Research Report on China-US Economic and Trade Relations</b:Title>
    <b:URL>https://www.chinausfocus.com/finance-economy/</b:URL>
    <b:Year>2017</b:Year>
    <b:RefOrder>38</b:RefOrder>
  </b:Source>
  <b:Source>
    <b:Tag>Eco17</b:Tag>
    <b:SourceType>InternetSite</b:SourceType>
    <b:Guid>{52BFD8AE-B583-2940-8815-88A387BB1BE9}</b:Guid>
    <b:Author>
      <b:Author>
        <b:NameList>
          <b:Person>
            <b:Last>Economics</b:Last>
            <b:First>Oxford</b:First>
          </b:Person>
        </b:NameList>
      </b:Author>
    </b:Author>
    <b:Title>Understanding the US-China Trade Relationship</b:Title>
    <b:URL>https://www.uschina.org/sites/default/files/Oxford%20Economics%20US%20Jobs%20and%20China%20Trade%20Report.pdf</b:URL>
    <b:Year>2017</b:Year>
    <b:Month>Enero</b:Month>
    <b:RefOrder>39</b:RefOrder>
  </b:Source>
  <b:Source>
    <b:Tag>KKr09</b:Tag>
    <b:SourceType>Report</b:SourceType>
    <b:Guid>{619F6CDA-40AB-4A49-9D41-30C849523838}</b:Guid>
    <b:Title>Who captures value in a global innovation network?: the case of Apple´s iPod</b:Title>
    <b:Year>2009</b:Year>
    <b:Author>
      <b:Author>
        <b:NameList>
          <b:Person>
            <b:Last>K Kraemer</b:Last>
            <b:First>G</b:First>
            <b:Middle>Linden, J Dedrick</b:Middle>
          </b:Person>
        </b:NameList>
      </b:Author>
    </b:Author>
    <b:Publisher>Communications of the ACM, 52(3), 5-11.</b:Publisher>
    <b:RefOrder>40</b:RefOrder>
  </b:Source>
  <b:Source>
    <b:Tag>Thi18</b:Tag>
    <b:SourceType>InternetSite</b:SourceType>
    <b:Guid>{68F8F27F-99B0-0B4A-BED2-1BB91A35A262}</b:Guid>
    <b:Title>Rhodium Group</b:Title>
    <b:Year>2018</b:Year>
    <b:InternetSiteTitle>Two-Way Street: 2018 Update US-China Direct Investment Trends</b:InternetSiteTitle>
    <b:URL>https://rhg.com/research/two-way-street-2018-update-us-china-direct-investment-trends/</b:URL>
    <b:Month>April</b:Month>
    <b:Day>10</b:Day>
    <b:Author>
      <b:Author>
        <b:NameList>
          <b:Person>
            <b:Last>Thilo Haneman</b:Last>
            <b:First>Daniel</b:First>
            <b:Middle>Rosen</b:Middle>
          </b:Person>
        </b:NameList>
      </b:Author>
    </b:Author>
    <b:RefOrder>41</b:RefOrder>
  </b:Source>
  <b:Source>
    <b:Tag>Dep18</b:Tag>
    <b:SourceType>InternetSite</b:SourceType>
    <b:Guid>{BEAE6664-42C9-8143-B5C2-C178178D50C9}</b:Guid>
    <b:Author>
      <b:Author>
        <b:NameList>
          <b:Person>
            <b:Last>Commerce</b:Last>
            <b:First>Department</b:First>
            <b:Middle>of</b:Middle>
          </b:Person>
        </b:NameList>
      </b:Author>
    </b:Author>
    <b:Title>Foreign Direct Investment</b:Title>
    <b:InternetSiteTitle>United States</b:InternetSiteTitle>
    <b:URL>https://www.selectusa.gov/servlet/servlet.FileDownload?file=015t0000000LKSn</b:URL>
    <b:Year>2018</b:Year>
    <b:RefOrder>42</b:RefOrder>
  </b:Source>
  <b:Source>
    <b:Tag>Wan10</b:Tag>
    <b:SourceType>Report</b:SourceType>
    <b:Guid>{DCD0FB37-04DC-1441-8D94-4A0A49F54613}</b:Guid>
    <b:Author>
      <b:Author>
        <b:NameList>
          <b:Person>
            <b:Last>Wang</b:Last>
            <b:First>Dong</b:First>
          </b:Person>
        </b:NameList>
      </b:Author>
    </b:Author>
    <b:Title>Journal of Current Chinese Affairs</b:Title>
    <b:Year>2010</b:Year>
    <b:Publisher>GIGA</b:Publisher>
    <b:RefOrder>43</b:RefOrder>
  </b:Source>
  <b:Source>
    <b:Tag>Org04</b:Tag>
    <b:SourceType>DocumentFromInternetSite</b:SourceType>
    <b:Guid>{4C9A04A8-AAFF-3641-A77E-7EAF8260D790}</b:Guid>
    <b:Title>Un crecimiento más fuerte de lo previsto impulsa una modesta recuperación del comercio</b:Title>
    <b:Year>2004</b:Year>
    <b:Author>
      <b:Author>
        <b:Corporate>Organización Mundial del Comercio</b:Corporate>
      </b:Author>
    </b:Author>
    <b:Month>abril</b:Month>
    <b:Day>5</b:Day>
    <b:InternetSiteTitle>Organización Mundial del Comercio</b:InternetSiteTitle>
    <b:URL>https://www.wto.org/spanish/news_s/pres04_s/pr373_s.htm</b:URL>
    <b:RefOrder>2</b:RefOrder>
  </b:Source>
  <b:Source>
    <b:Tag>Man12</b:Tag>
    <b:SourceType>InternetSite</b:SourceType>
    <b:Guid>{7A4E3932-5078-0644-8318-03A6E15A0E61}</b:Guid>
    <b:Title>Economic Interdependence Between The Usa And China</b:Title>
    <b:InternetSiteTitle>Revista Económica </b:InternetSiteTitle>
    <b:URL>https://ideas.repec.org/a/blg/reveco/vsupplementy2012i1p440-447.html</b:URL>
    <b:Year>2012</b:Year>
    <b:Author>
      <b:Author>
        <b:NameList>
          <b:Person>
            <b:Last>Mantea</b:Last>
            <b:First>Allin</b:First>
          </b:Person>
        </b:NameList>
      </b:Author>
    </b:Author>
    <b:RefOrder>44</b:RefOrder>
  </b:Source>
  <b:Source>
    <b:Tag>USD20</b:Tag>
    <b:SourceType>InternetSite</b:SourceType>
    <b:Guid>{797AC136-B007-CC46-888C-8A7913C4A81F}</b:Guid>
    <b:Author>
      <b:Author>
        <b:NameList>
          <b:Person>
            <b:Last>Treasury</b:Last>
            <b:First>U.S</b:First>
            <b:Middle>Department of the</b:Middle>
          </b:Person>
        </b:NameList>
      </b:Author>
    </b:Author>
    <b:URL>https://www.treasury.gov/resource-center/faqs/Markets/Pages/national-debt.aspx</b:URL>
    <b:Year>2020</b:Year>
    <b:RefOrder>45</b:RefOrder>
  </b:Source>
  <b:Source>
    <b:Tag>USG19</b:Tag>
    <b:SourceType>InternetSite</b:SourceType>
    <b:Guid>{FC7065FD-85D2-4E4F-B99F-EB9D469DF31A}</b:Guid>
    <b:Author>
      <b:Author>
        <b:NameList>
          <b:Person>
            <b:Last>Office</b:Last>
            <b:First>U.S</b:First>
            <b:Middle>Government Accountability</b:Middle>
          </b:Person>
        </b:NameList>
      </b:Author>
    </b:Author>
    <b:Title>GAO</b:Title>
    <b:InternetSiteTitle>GAO</b:InternetSiteTitle>
    <b:URL>https://www.gao.gov/americas_fiscal_future?t=federal_debt</b:URL>
    <b:Year>2019</b:Year>
    <b:RefOrder>46</b:RefOrder>
  </b:Source>
  <b:Source>
    <b:Tag>Min16</b:Tag>
    <b:SourceType>Report</b:SourceType>
    <b:Guid>{0E840560-7154-334E-B918-87360DA14116}</b:Guid>
    <b:Author>
      <b:Author>
        <b:NameList>
          <b:Person>
            <b:Last>Min Xu</b:Last>
            <b:First>Suk</b:First>
            <b:Middle>Hi Kim, Hassan Moussawi</b:Middle>
          </b:Person>
        </b:NameList>
      </b:Author>
    </b:Author>
    <b:InternetSiteTitle>The US Government Debt: Consequences, Causes, and Solutions</b:InternetSiteTitle>
    <b:URL>http://www.na-businesspress.com/JABE/XuM_Web18_1_.pdf</b:URL>
    <b:Year>2016</b:Year>
    <b:Title>The US Government Debt: Consequences, Causes, and Solutions </b:Title>
    <b:RefOrder>47</b:RefOrder>
  </b:Source>
  <b:Source>
    <b:Tag>INE19</b:Tag>
    <b:SourceType>InternetSite</b:SourceType>
    <b:Guid>{0A081DF6-0F0A-B94E-9DBC-F04BA5F11011}</b:Guid>
    <b:Author>
      <b:Author>
        <b:NameList>
          <b:Person>
            <b:Last>INE</b:Last>
          </b:Person>
        </b:NameList>
      </b:Author>
    </b:Author>
    <b:Title>Empresas en la Comunidad de Madrid</b:Title>
    <b:InternetSiteTitle>Instituto Nacional de Estadística</b:InternetSiteTitle>
    <b:URL>https://www.madrid.org/iestadis/fijas/efemerides/esp10_06.htm</b:URL>
    <b:Year>2019</b:Year>
    <b:RefOrder>48</b:RefOrder>
  </b:Source>
  <b:Source>
    <b:Tag>Sch17</b:Tag>
    <b:SourceType>InternetSite</b:SourceType>
    <b:Guid>{2E8FDEF9-0DF6-334D-AB75-47B5BF5102C8}</b:Guid>
    <b:Author>
      <b:Author>
        <b:NameList>
          <b:Person>
            <b:Last>Schell</b:Last>
            <b:First>O</b:First>
          </b:Person>
          <b:Person>
            <b:Last>Shirk</b:Last>
            <b:First>S</b:First>
          </b:Person>
        </b:NameList>
      </b:Author>
    </b:Author>
    <b:Title>US policy toward China. Task force report.</b:Title>
    <b:InternetSiteTitle>Asia Society Centrer on US-China Relation. p 11.</b:InternetSiteTitle>
    <b:URL>https://china.ucsd.edu/_files/02072017_US_China_task-force_report.pdf [</b:URL>
    <b:Year>2017</b:Year>
    <b:RefOrder>6</b:RefOrder>
  </b:Source>
  <b:Source>
    <b:Tag>Gru17</b:Tag>
    <b:SourceType>InternetSite</b:SourceType>
    <b:Guid>{FA3B53A6-EFF3-B944-9BFD-7255114AA21A}</b:Guid>
    <b:Author>
      <b:Author>
        <b:NameList>
          <b:Person>
            <b:Last>Grupo Rhodium</b:Last>
          </b:Person>
        </b:NameList>
      </b:Author>
    </b:Author>
    <b:Title>New Neighbors: 2017 Update. Chinese investment in the United States by Congressional District. pp. 2-11.</b:Title>
    <b:Year>2017</b:Year>
    <b:URL>https://www.ncuscr.org/sites/default/files/RHG_NewNeighbors_2017_Update_FinalDra ft_Apr21_FullReport_Reduced.pdf</b:URL>
    <b:RefOrder>7</b:RefOrder>
  </b:Source>
  <b:Source>
    <b:Tag>Cam18</b:Tag>
    <b:SourceType>InternetSite</b:SourceType>
    <b:Guid>{0BB00DDF-6C5C-CF46-8020-CA56630B90FA}</b:Guid>
    <b:Author>
      <b:Author>
        <b:NameList>
          <b:Person>
            <b:Last>Campbell</b:Last>
            <b:First>K</b:First>
          </b:Person>
          <b:Person>
            <b:Last>Ratner</b:Last>
            <b:First>E</b:First>
          </b:Person>
        </b:NameList>
      </b:Author>
    </b:Author>
    <b:Title>Foreign Affairs</b:Title>
    <b:URL>https://www.foreignaffairs.com/articles/united-states/2018-02- 13/china-reckoning</b:URL>
    <b:Year>2018</b:Year>
    <b:Month>March/April</b:Month>
    <b:RefOrder>49</b:RefOrder>
  </b:Source>
  <b:Source>
    <b:Tag>Rap15</b:Tag>
    <b:SourceType>InternetSite</b:SourceType>
    <b:Guid>{E84529B3-125E-DC4E-99CF-95653EF077E0}</b:Guid>
    <b:Author>
      <b:Author>
        <b:NameList>
          <b:Person>
            <b:Last>Raptis</b:Last>
            <b:First>Constantine</b:First>
          </b:Person>
        </b:NameList>
      </b:Author>
    </b:Author>
    <b:Title>Werner InternationalHourly Labor Cost textile Industry </b:Title>
    <b:InternetSiteTitle>Werner International</b:InternetSiteTitle>
    <b:URL>http://www.werner-newtwist.com/en/newsl-vol-011/index.htm</b:URL>
    <b:Year>2015</b:Year>
    <b:Month>Enero</b:Month>
    <b:Day>15</b:Day>
    <b:RefOrder>50</b:RefOrder>
  </b:Source>
  <b:Source>
    <b:Tag>Pol18</b:Tag>
    <b:SourceType>InternetSite</b:SourceType>
    <b:Guid>{F953B7D5-4793-6445-9832-B45707A84058}</b:Guid>
    <b:Author>
      <b:Author>
        <b:NameList>
          <b:Person>
            <b:Last>Politifact</b:Last>
          </b:Person>
        </b:NameList>
      </b:Author>
    </b:Author>
    <b:Title>Raise tariffs on goods imported the U.S.</b:Title>
    <b:URL>http://www.politifact.com/truth-o-meter/promises/trumpometer/promise/1411/raise- tariffs-goods-imported-us/ </b:URL>
    <b:Year>2018</b:Year>
    <b:RefOrder>51</b:RefOrder>
  </b:Source>
  <b:Source>
    <b:Tag>Whi18</b:Tag>
    <b:SourceType>InternetSite</b:SourceType>
    <b:Guid>{3862A257-68F2-D441-8B59-F25371D86F22}</b:Guid>
    <b:Author>
      <b:Author>
        <b:NameList>
          <b:Person>
            <b:Last>White House</b:Last>
          </b:Person>
        </b:NameList>
      </b:Author>
    </b:Author>
    <b:Title>Remarks by President Trump in Listening Session with Representatives from the Steel and Aluminum Industry</b:Title>
    <b:URL>https://www.whitehouse.gov/briefings-statements/remarks-president-trump-listening- session-representatives-steel-aluminum-industry/</b:URL>
    <b:Year>2018</b:Year>
    <b:RefOrder>52</b:RefOrder>
  </b:Source>
  <b:Source xmlns:b="http://schemas.openxmlformats.org/officeDocument/2006/bibliography">
    <b:Tag>Ban19</b:Tag>
    <b:SourceType>InternetSite</b:SourceType>
    <b:Guid>{7C2D2B13-B76B-F742-B637-1976194906FE}</b:Guid>
    <b:Title>El aumento del proteccionismo entre Estados Unidos y China y sus repercusiones sobre la economía mundial.</b:Title>
    <b:Year>2019</b:Year>
    <b:Author>
      <b:Author>
        <b:NameList>
          <b:Person>
            <b:Last>Banco de España</b:Last>
          </b:Person>
        </b:NameList>
      </b:Author>
    </b:Author>
    <b:URL>https://www.bde.es/f/webbde/SES/Secciones/Publicaciones/InformesBoletinesRevistas/BoletinEconomico/Informe%20trimestral/19/Recuadros/Fich/IT-3T19-Rec2-Av.pdf</b:URL>
    <b:RefOrder>53</b:RefOrder>
  </b:Source>
  <b:Source>
    <b:Tag>Law18</b:Tag>
    <b:SourceType>InternetSite</b:SourceType>
    <b:Guid>{2466598F-317F-E142-91E4-AA45DC01E3CF}</b:Guid>
    <b:Author>
      <b:Author>
        <b:NameList>
          <b:Person>
            <b:Last>Lawrence</b:Last>
            <b:First>S.V.</b:First>
          </b:Person>
          <b:Person>
            <b:Last>Morrison</b:Last>
            <b:First>W.M.</b:First>
          </b:Person>
        </b:NameList>
      </b:Author>
    </b:Author>
    <b:Title>US-China relations</b:Title>
    <b:InternetSiteTitle>Congressional Research Services IFI 01119</b:InternetSiteTitle>
    <b:URL>https://fas.org/sgp/crs/row/IF10119.pdf</b:URL>
    <b:Year>2018</b:Year>
    <b:RefOrder>14</b:RefOrder>
  </b:Source>
  <b:Source>
    <b:Tag>SIN19</b:Tag>
    <b:SourceType>InternetSite</b:SourceType>
    <b:Guid>{34F1AFBE-387A-6A41-83EC-42309202DF5C}</b:Guid>
    <b:Author>
      <b:Author>
        <b:NameList>
          <b:Person>
            <b:Last>SINC</b:Last>
          </b:Person>
        </b:NameList>
      </b:Author>
    </b:Author>
    <b:Title>Trump retira a EEUU del Acuerdo de París</b:Title>
    <b:InternetSiteTitle>Agencia Sinc</b:InternetSiteTitle>
    <b:URL>https://www.agenciasinc.es/Noticias/Trump-retira-a-EEUU-del-Acuerdo-de-Paris</b:URL>
    <b:Year>2019</b:Year>
    <b:Month>Noviembre</b:Month>
    <b:Day>5</b:Day>
    <b:RefOrder>15</b:RefOrder>
  </b:Source>
  <b:Source>
    <b:Tag>Cli18</b:Tag>
    <b:SourceType>InternetSite</b:SourceType>
    <b:Guid>{A0A159DC-4CF3-6947-A518-B415CB65AA8B}</b:Guid>
    <b:Author>
      <b:Author>
        <b:NameList>
          <b:Person>
            <b:Last>Climate Council</b:Last>
          </b:Person>
        </b:NameList>
      </b:Author>
    </b:Author>
    <b:Title>Talk vs. Action: what does a Trump presidency mean for climate change?</b:Title>
    <b:InternetSiteTitle>Climate Council, Australia.</b:InternetSiteTitle>
    <b:URL>https://www.climatecouncil.org.au/uploads/aeaa2b90d69cc4f2f308da1b20c44743.pdfac</b:URL>
    <b:Year>2018</b:Year>
    <b:RefOrder>16</b:RefOrder>
  </b:Source>
  <b:Source>
    <b:Tag>Río071</b:Tag>
    <b:SourceType>InternetSite</b:SourceType>
    <b:Guid>{8EEDDC0F-D89C-AD42-8962-8D0CE2E18A8E}</b:Guid>
    <b:Author>
      <b:Author>
        <b:NameList>
          <b:Person>
            <b:Last>Ríos</b:Last>
            <b:First>X</b:First>
          </b:Person>
        </b:NameList>
      </b:Author>
    </b:Author>
    <b:Title>China y sus relaciones con Estados Unidos: ¿competencia o interdependencia?</b:Title>
    <b:InternetSiteTitle>CEIPAZ (Centro de Educación e Investigación para la Paz)</b:InternetSiteTitle>
    <b:Year>2007</b:Year>
    <b:RefOrder>54</b:RefOrder>
  </b:Source>
  <b:Source>
    <b:Tag>Fer20</b:Tag>
    <b:SourceType>InternetSite</b:SourceType>
    <b:Guid>{18859A88-8DF2-A640-8F68-DF468746797B}</b:Guid>
    <b:Author>
      <b:Author>
        <b:NameList>
          <b:Person>
            <b:Last>Fernández</b:Last>
            <b:First>Fernando</b:First>
          </b:Person>
        </b:NameList>
      </b:Author>
    </b:Author>
    <b:Title>Las razones que han transformado una guerra comercial entre EE UU y China en una batalla tecnológica, p. 2.</b:Title>
    <b:InternetSiteTitle>El País Economía</b:InternetSiteTitle>
    <b:URL>https://elpais.com/economia/2020/02/28/actualidad/1582901313_191586.html</b:URL>
    <b:Year>2020</b:Year>
    <b:Month>Marzo</b:Month>
    <b:Day>2</b:Day>
    <b:RefOrder>18</b:RefOrder>
  </b:Source>
  <b:Source>
    <b:Tag>Pal191</b:Tag>
    <b:SourceType>InternetSite</b:SourceType>
    <b:Guid>{6C694AC2-7C35-E440-BD88-6329EBD329BB}</b:Guid>
    <b:Author>
      <b:Author>
        <b:NameList>
          <b:Person>
            <b:Last>Palumbo</b:Last>
            <b:First>Daniele</b:First>
          </b:Person>
          <b:Person>
            <b:Last>Nicolaci</b:Last>
            <b:First>Ana</b:First>
          </b:Person>
        </b:NameList>
      </b:Author>
    </b:Author>
    <b:Title>Guerra comercial Estados Unidos y China: 5 gráficos para entender el conflicto que tiene en vilo a la economía mundial</b:Title>
    <b:InternetSiteTitle>BBC News</b:InternetSiteTitle>
    <b:URL>https://www.bbc.com/mundo/noticias-48215625</b:URL>
    <b:Year>2019</b:Year>
    <b:Month>Mayo</b:Month>
    <b:Day>10</b:Day>
    <b:RefOrder>55</b:RefOrder>
  </b:Source>
  <b:Source>
    <b:Tag>XiJ14</b:Tag>
    <b:SourceType>InternetSite</b:SourceType>
    <b:Guid>{B2F882D3-F83F-194A-A928-7C059F91AEE6}</b:Guid>
    <b:Author>
      <b:Author>
        <b:NameList>
          <b:Person>
            <b:Last>Jinping</b:Last>
            <b:First>Xi</b:First>
          </b:Person>
        </b:NameList>
      </b:Author>
    </b:Author>
    <b:Title>China y Estados Unidos reconocen diferencias de opinión</b:Title>
    <b:InternetSiteTitle>BBC News</b:InternetSiteTitle>
    <b:URL>https://www.bbc.com/mundo/ultimas_noticias/2014/07/140708_ultnot_eeuu_china_kerry_jgc</b:URL>
    <b:Year>2014</b:Year>
    <b:Month>julio</b:Month>
    <b:Day>9</b:Day>
    <b:RefOrder>56</b:RefOrder>
  </b:Source>
  <b:Source>
    <b:Tag>Tru17</b:Tag>
    <b:SourceType>InternetSite</b:SourceType>
    <b:Guid>{9276AE75-34FA-174E-B987-F363AD048DD7}</b:Guid>
    <b:Author>
      <b:Author>
        <b:NameList>
          <b:Person>
            <b:Last>Trump</b:Last>
            <b:First>Donald</b:First>
          </b:Person>
        </b:NameList>
      </b:Author>
    </b:Author>
    <b:Title>China is neither an ally or a friend--they want to beat us and own our country.</b:Title>
    <b:InternetSiteTitle>Twitter</b:InternetSiteTitle>
    <b:URL>https://twitter.com/realDonaldTrump/status/116575636583227392</b:URL>
    <b:Year>2017</b:Year>
    <b:RefOrder>1</b:RefOrder>
  </b:Source>
  <b:Source>
    <b:Tag>Wik151</b:Tag>
    <b:SourceType>InternetSite</b:SourceType>
    <b:Guid>{C145C89F-6126-FE40-85E9-35B65802AF69}</b:Guid>
    <b:Author>
      <b:Author>
        <b:NameList>
          <b:Person>
            <b:Last>Wike</b:Last>
            <b:First>R</b:First>
          </b:Person>
        </b:NameList>
      </b:Author>
    </b:Author>
    <b:Title>Americans´Concerns about China: Economics, Cyberattacks, Human Rights Top the List</b:Title>
    <b:InternetSiteTitle>Pew Research</b:InternetSiteTitle>
    <b:URL>http://assets.pewresearch.org/wp-content/uploads/sites/2/2015/09/Pew-Research- Center-U.S.-Perceptions-of-China-FINAL-September-9-2015.pdf</b:URL>
    <b:Year>2015</b:Year>
    <b:RefOrder>57</b:RefOrder>
  </b:Source>
  <b:Source>
    <b:Tag>Río072</b:Tag>
    <b:SourceType>InternetSite</b:SourceType>
    <b:Guid>{AA76298E-922B-F246-9408-A6D611347B34}</b:Guid>
    <b:Author>
      <b:Author>
        <b:NameList>
          <b:Person>
            <b:Last>Ríos</b:Last>
            <b:First>X</b:First>
          </b:Person>
        </b:NameList>
      </b:Author>
    </b:Author>
    <b:Title>China y sus relaciones con Estados Unidos: ¿competencia o interdependencia?</b:Title>
    <b:InternetSiteTitle>Casa Asia-IGADI, pp. 150-167</b:InternetSiteTitle>
    <b:URL>https://dialnet.unirioja.es/descarga/articulo/2787445.pdf</b:URL>
    <b:Year>2007</b:Year>
    <b:RefOrder>58</b:RefOrder>
  </b:Source>
  <b:Source>
    <b:Tag>Han17</b:Tag>
    <b:SourceType>InternetSite</b:SourceType>
    <b:Guid>{E2609C45-D407-1741-BBD3-02EDF4C104F0}</b:Guid>
    <b:Author>
      <b:Author>
        <b:NameList>
          <b:Person>
            <b:Last>Haneman</b:Last>
            <b:First>T</b:First>
          </b:Person>
          <b:Person>
            <b:Last>Rose</b:Last>
            <b:First>D</b:First>
          </b:Person>
          <b:Person>
            <b:Last>Gao</b:Last>
            <b:First>C</b:First>
          </b:Person>
        </b:NameList>
      </b:Author>
    </b:Author>
    <b:Title>Two-Way Street: 2017 Update US-China Direct Investment Trends</b:Title>
    <b:URL>http://us-china- fdi.com/static/downloads/2017Update.pdf </b:URL>
    <b:Year>2017</b:Year>
    <b:RefOrder>5</b:RefOrder>
  </b:Source>
  <b:Source>
    <b:Tag>Góm16</b:Tag>
    <b:SourceType>InternetSite</b:SourceType>
    <b:Guid>{777D9588-06D5-1A4C-B041-C343FBAC03C5}</b:Guid>
    <b:Author>
      <b:Author>
        <b:NameList>
          <b:Person>
            <b:Last>Gómez</b:Last>
            <b:First>Esther</b:First>
          </b:Person>
        </b:NameList>
      </b:Author>
    </b:Author>
    <b:Title>Plan Made in China 2025</b:Title>
    <b:InternetSiteTitle>ICEX (España importación e inversiones)</b:InternetSiteTitle>
    <b:URL>https://www.icex.es/icex/es/navegacion-principal/todos-nuestros-servicios/informacion-de-mercados/paises/navegacion-principal/el-mercado/estudios-informes/DOC2016671546.html?idPais=CN</b:URL>
    <b:Year>2016</b:Year>
    <b:RefOrder>8</b:RefOrder>
  </b:Source>
  <b:Source>
    <b:Tag>Ros</b:Tag>
    <b:SourceType>InternetSite</b:SourceType>
    <b:Guid>{8ABDD609-04E3-7E4A-A71A-4EC08AE5E738}</b:Guid>
    <b:Author>
      <b:Author>
        <b:NameList>
          <b:Person>
            <b:Last>Rosen</b:Last>
            <b:First>D</b:First>
          </b:Person>
        </b:NameList>
      </b:Author>
    </b:Author>
    <b:Title>Is a Trade War the Only Option?</b:Title>
    <b:InternetSiteTitle>Foreign Affairs, pp. 2-5</b:InternetSiteTitle>
    <b:URL>https://www.foreignaffairs.com/articles/china/2018-03-20/trade-war- only-option</b:URL>
    <b:Year>2018</b:Year>
    <b:RefOrder>9</b:RefOrder>
  </b:Source>
  <b:Source>
    <b:Tag>Gén18</b:Tag>
    <b:SourceType>InternetSite</b:SourceType>
    <b:Guid>{0672BD2D-2805-D849-90FF-BCB6CBBDC5DC}</b:Guid>
    <b:Author>
      <b:Author>
        <b:NameList>
          <b:Person>
            <b:Last>Généreux</b:Last>
            <b:First>F</b:First>
          </b:Person>
        </b:NameList>
      </b:Author>
    </b:Author>
    <b:Title>The Rise in Protectionism and the Prospect of a Global Trade War</b:Title>
    <b:InternetSiteTitle>Desjardins. Economies Studies</b:InternetSiteTitle>
    <b:URL>https://www.desjardins.com/ressources/pdf/pv180710-e.pdf </b:URL>
    <b:Year>2018</b:Year>
    <b:RefOrder>10</b:RefOrder>
  </b:Source>
  <b:Source>
    <b:Tag>Pri18</b:Tag>
    <b:SourceType>InternetSite</b:SourceType>
    <b:Guid>{2900253A-196F-B040-A4A4-1F44A2FFDB9E}</b:Guid>
    <b:Author>
      <b:Author>
        <b:NameList>
          <b:Person>
            <b:Last>PricewaterhouseCoopers</b:Last>
          </b:Person>
        </b:NameList>
      </b:Author>
    </b:Author>
    <b:Title>What China-US trade tensions mean for Chinese economy and business?</b:Title>
    <b:InternetSiteTitle>PricewaterhouseCoopers PWC</b:InternetSiteTitle>
    <b:Year>2018</b:Year>
    <b:RefOrder>11</b:RefOrder>
  </b:Source>
  <b:Source>
    <b:Tag>Fre18</b:Tag>
    <b:SourceType>InternetSite</b:SourceType>
    <b:Guid>{C7A2284C-6469-7D48-ADFA-08CE4135DF41}</b:Guid>
    <b:Author>
      <b:Author>
        <b:NameList>
          <b:Person>
            <b:Last>Freedonia</b:Last>
          </b:Person>
        </b:NameList>
      </b:Author>
    </b:Author>
    <b:Title>US &amp; China: Tariff Impact Report</b:Title>
    <b:InternetSiteTitle>The Freedonia Group</b:InternetSiteTitle>
    <b:URL>https://static1.squarespace.com/static/58eeef27d1758e9c135afa6e/t/5b7b28b3352f5363 2ca1b16e/1534798005519/Freedonia-US-Tariffs_whitepaper.pdf </b:URL>
    <b:Year>2018</b:Year>
    <b:RefOrder>12</b:RefOrder>
  </b:Source>
  <b:Source>
    <b:Tag>Woe19</b:Tag>
    <b:SourceType>InternetSite</b:SourceType>
    <b:Guid>{330E12E0-652A-5348-AB14-FEF69F8E5EAA}</b:Guid>
    <b:Author>
      <b:Author>
        <b:NameList>
          <b:Person>
            <b:Last>Woetzel</b:Last>
            <b:First>J</b:First>
          </b:Person>
          <b:Person>
            <b:Last>Seong</b:Last>
            <b:First>J</b:First>
          </b:Person>
          <b:Person>
            <b:Last>Ngai</b:Last>
            <b:First>J</b:First>
          </b:Person>
          <b:Person>
            <b:Last>Manyika</b:Last>
            <b:First>J</b:First>
          </b:Person>
        </b:NameList>
      </b:Author>
    </b:Author>
    <b:Title>China and the world. Inside the dynamics of a changing relationship</b:Title>
    <b:InternetSiteTitle>McKinsey Global Institute</b:InternetSiteTitle>
    <b:URL>https://www.mckinsey.com/~/media/mckinsey/featured%20insights/china/china%20and%20the%20world%20inside%20the%20dynamics%20of%20a%20changing%20relationship/mgi-china-and-the-world-full-report-june-2019-vf.ashx</b:URL>
    <b:Year>2019</b:Year>
    <b:Month>Julio</b:Month>
    <b:RefOrder>13</b:RefOrder>
  </b:Source>
  <b:Source>
    <b:Tag>Bra20</b:Tag>
    <b:SourceType>InternetSite</b:SourceType>
    <b:Guid>{FA0BAD1A-2393-8C4F-88E1-9C6FC2AFC7D9}</b:Guid>
    <b:Author>
      <b:Author>
        <b:NameList>
          <b:Person>
            <b:Last>Bradsher</b:Last>
            <b:First>K</b:First>
          </b:Person>
        </b:NameList>
      </b:Author>
    </b:Author>
    <b:Title>El pacto entre China y Estados Unidos podría continuar con la guerra comercial</b:Title>
    <b:InternetSiteTitle>The New York Times</b:InternetSiteTitle>
    <b:URL>https://www.nytimes.com/es/2020/01/20/espanol/negocios/acuerdo-china-estados-unidos.html</b:URL>
    <b:Year>2020</b:Year>
    <b:Month>Enero </b:Month>
    <b:Day>20 </b:Day>
    <b:RefOrder>17</b:RefOrder>
  </b:Source>
  <b:Source>
    <b:Tag>The19</b:Tag>
    <b:SourceType>InternetSite</b:SourceType>
    <b:Guid>{E5B6E76C-2E1A-B24B-AEE6-1FC02271B7A7}</b:Guid>
    <b:Author>
      <b:Author>
        <b:NameList>
          <b:Person>
            <b:Last>The Economist</b:Last>
          </b:Person>
        </b:NameList>
      </b:Author>
    </b:Author>
    <b:Title>A new kind of cold war</b:Title>
    <b:URL>https://www.economist.com/leaders/2019/05/16/a-new-kind-of-cold- war?cid1=cust/ednew/n/bl/n/2019/05/16n/owned/n/n/nwl/n/n/la/240955/n</b:URL>
    <b:Year>2019</b:Year>
    <b:Month>Mayo</b:Month>
    <b:Day>16</b:Day>
    <b:RefOrder>19</b:RefOrder>
  </b:Source>
  <b:Source>
    <b:Tag>OCD19</b:Tag>
    <b:SourceType>InternetSite</b:SourceType>
    <b:Guid>{5A1AA747-7486-6F43-A3A6-8BA15041BAD5}</b:Guid>
    <b:Author>
      <b:Author>
        <b:NameList>
          <b:Person>
            <b:Last>OCDE</b:Last>
          </b:Person>
        </b:NameList>
      </b:Author>
    </b:Author>
    <b:Title>Gross domestic spending on R&amp;D (indicator)</b:Title>
    <b:InternetSiteTitle>doi:10.1787/d8b068b4</b:InternetSiteTitle>
    <b:Year>2019</b:Year>
    <b:RefOrder>20</b:RefOrder>
  </b:Source>
  <b:Source>
    <b:Tag>Oko19</b:Tag>
    <b:SourceType>InternetSite</b:SourceType>
    <b:Guid>{6DF4E6E3-3F8B-6D4F-B4F7-0FB6D2C7B959}</b:Guid>
    <b:Author>
      <b:Author>
        <b:NameList>
          <b:Person>
            <b:Last>Okoshi</b:Last>
            <b:First>Y</b:First>
          </b:Person>
        </b:NameList>
      </b:Author>
    </b:Author>
    <b:Title>Cina´s research papers lead the world in cutting-edge tech. </b:Title>
    <b:InternetSiteTitle>Nikkei Asian Review</b:InternetSiteTitle>
    <b:URL>https://asia.nikkei.com/Business/China-tech/China-s-research- papers-lead-the-world-in-cutting-edge-tech</b:URL>
    <b:Year>2019</b:Year>
    <b:Month>Enero</b:Month>
    <b:Day>6</b:Day>
    <b:RefOrder>21</b:RefOrder>
  </b:Source>
  <b:Source>
    <b:Tag>Cyr19</b:Tag>
    <b:SourceType>InternetSite</b:SourceType>
    <b:Guid>{F14E4CE2-48D8-C84D-A073-E62F8F7F08E9}</b:Guid>
    <b:Author>
      <b:Author>
        <b:NameList>
          <b:Person>
            <b:Last>Cyrril</b:Last>
            <b:First>Melissa</b:First>
          </b:Person>
        </b:NameList>
      </b:Author>
    </b:Author>
    <b:Title>What is Made in China 2025 and Why Has it Made the World So Nervous?</b:Title>
    <b:URL>https://www.china- briefing.com/news/made-in-china-2025-explained/</b:URL>
    <b:Year>2019</b:Year>
    <b:Month>Diciembre</b:Month>
    <b:Day>28</b:Day>
    <b:RefOrder>22</b:RefOrder>
  </b:Source>
  <b:Source>
    <b:Tag>The18</b:Tag>
    <b:SourceType>InternetSite</b:SourceType>
    <b:Guid>{7FC84CE3-5168-2C44-A9D3-D92E8FA344DA}</b:Guid>
    <b:Author>
      <b:Author>
        <b:NameList>
          <b:Person>
            <b:Last>The Economist</b:Last>
          </b:Person>
        </b:NameList>
      </b:Author>
    </b:Author>
    <b:Title>China is seeking to become a "cyber-superpower"</b:Title>
    <b:URL>https://www.economist.com/graphic-detail/2018/03/20/china-is-seeking-to-become-a- cyber-superpower</b:URL>
    <b:Year>2018</b:Year>
    <b:Month>Marzo</b:Month>
    <b:Day>20</b:Day>
    <b:RefOrder>59</b:RefOrder>
  </b:Source>
  <b:Source>
    <b:Tag>Hea18</b:Tag>
    <b:SourceType>InternetSite</b:SourceType>
    <b:Guid>{B7147EB5-36B7-3343-AEB0-FAABD8BFED71}</b:Guid>
    <b:Author>
      <b:Author>
        <b:NameList>
          <b:Person>
            <b:Last>Heatley</b:Last>
            <b:First>J</b:First>
          </b:Person>
        </b:NameList>
      </b:Author>
    </b:Author>
    <b:Title>Xi Doubles Down on China´s Cyber Goals and Semiconductor Plans</b:Title>
    <b:InternetSiteTitle>The Diplomat</b:InternetSiteTitle>
    <b:URL>https://thediplomat.com/2018/04/xi-doubles-down-on-chinas- cyber-goals-and-semiconductor-plans/</b:URL>
    <b:Year>2018</b:Year>
    <b:Month>Abril</b:Month>
    <b:Day>26</b:Day>
    <b:RefOrder>23</b:RefOrder>
  </b:Source>
  <b:Source>
    <b:Tag>Kan17</b:Tag>
    <b:SourceType>InternetSite</b:SourceType>
    <b:Guid>{8306761F-945C-5D47-B557-D1807AFC248E}</b:Guid>
    <b:Author>
      <b:Author>
        <b:NameList>
          <b:Person>
            <b:Last>Kania</b:Last>
            <b:First>E</b:First>
          </b:Person>
          <b:Person>
            <b:Last>Sacks</b:Last>
            <b:First>S</b:First>
          </b:Person>
          <b:Person>
            <b:Last>Triolo</b:Last>
            <b:First>P</b:First>
          </b:Person>
        </b:NameList>
      </b:Author>
    </b:Author>
    <b:Title>China´s Strategic Thinking on Building Power in Cyberspace</b:Title>
    <b:URL>https://www.newamerica.org/cybersecurity-initiative/blog/chinas- strategic-thinking-building-power-cyberspace/</b:URL>
    <b:Year>2017</b:Year>
    <b:RefOrder>24</b:RefOrder>
  </b:Source>
  <b:Source>
    <b:Tag>Oli20</b:Tag>
    <b:SourceType>JournalArticle</b:SourceType>
    <b:Guid>{1A0E31FB-EF81-D847-94B2-ECEBAFB90211}</b:Guid>
    <b:Title>Covid-19: Estados Unidos y China</b:Title>
    <b:Year>2020</b:Year>
    <b:Author>
      <b:Author>
        <b:NameList>
          <b:Person>
            <b:Last>Olier</b:Last>
            <b:First>Eduardo</b:First>
          </b:Person>
        </b:NameList>
      </b:Author>
    </b:Author>
    <b:JournalName>El Economista</b:JournalName>
    <b:RefOrder>26</b:RefOrder>
  </b:Source>
  <b:Source>
    <b:Tag>Rui19</b:Tag>
    <b:SourceType>ArticleInAPeriodical</b:SourceType>
    <b:Guid>{A75B4D8D-3D79-B749-8811-A76B37E6882A}</b:Guid>
    <b:Author>
      <b:Author>
        <b:NameList>
          <b:Person>
            <b:Last>Ruiz</b:Last>
            <b:First>Javier</b:First>
          </b:Person>
        </b:NameList>
      </b:Author>
    </b:Author>
    <b:Title>La guerra comercial entre EEUU y China: causas, consecuencias y cómo afecta al bolsillo de los ciudadanos</b:Title>
    <b:JournalName>Cadena Ser</b:JournalName>
    <b:Year>2019</b:Year>
    <b:PeriodicalTitle>Cadena Ser</b:PeriodicalTitle>
    <b:Month>mayo</b:Month>
    <b:Day>13</b:Day>
    <b:RefOrder>25</b:RefOrder>
  </b:Source>
</b:Sources>
</file>

<file path=customXml/itemProps1.xml><?xml version="1.0" encoding="utf-8"?>
<ds:datastoreItem xmlns:ds="http://schemas.openxmlformats.org/officeDocument/2006/customXml" ds:itemID="{592ED13D-3C1F-E84A-A61A-55E1109CF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7099</TotalTime>
  <Pages>46</Pages>
  <Words>14565</Words>
  <Characters>80113</Characters>
  <Application>Microsoft Office Word</Application>
  <DocSecurity>0</DocSecurity>
  <Lines>667</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Carlota Higueras Alfonso</dc:creator>
  <cp:keywords/>
  <dc:description/>
  <cp:lastModifiedBy>Carlota Higueras Alfonso</cp:lastModifiedBy>
  <cp:revision>16</cp:revision>
  <dcterms:created xsi:type="dcterms:W3CDTF">2019-10-14T17:14:00Z</dcterms:created>
  <dcterms:modified xsi:type="dcterms:W3CDTF">2020-06-18T16:52:00Z</dcterms:modified>
</cp:coreProperties>
</file>