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2433174"/>
        <w:docPartObj>
          <w:docPartGallery w:val="Cover Pages"/>
          <w:docPartUnique/>
        </w:docPartObj>
      </w:sdtPr>
      <w:sdtEndPr/>
      <w:sdtContent>
        <w:p w14:paraId="6DFBF432" w14:textId="0A982163" w:rsidR="008E17D0" w:rsidRDefault="001F7A0D" w:rsidP="00E21B8F">
          <w:pPr>
            <w:spacing w:line="360" w:lineRule="auto"/>
          </w:pPr>
          <w:r>
            <w:rPr>
              <w:noProof/>
            </w:rPr>
            <mc:AlternateContent>
              <mc:Choice Requires="wps">
                <w:drawing>
                  <wp:anchor distT="0" distB="0" distL="114300" distR="114300" simplePos="0" relativeHeight="251663360" behindDoc="0" locked="0" layoutInCell="1" allowOverlap="1" wp14:anchorId="2DA584BB" wp14:editId="56D38CD7">
                    <wp:simplePos x="0" y="0"/>
                    <wp:positionH relativeFrom="margin">
                      <wp:posOffset>847090</wp:posOffset>
                    </wp:positionH>
                    <wp:positionV relativeFrom="paragraph">
                      <wp:posOffset>5261610</wp:posOffset>
                    </wp:positionV>
                    <wp:extent cx="3816626" cy="74295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3816626" cy="742950"/>
                            </a:xfrm>
                            <a:prstGeom prst="rect">
                              <a:avLst/>
                            </a:prstGeom>
                            <a:noFill/>
                            <a:ln>
                              <a:noFill/>
                            </a:ln>
                          </wps:spPr>
                          <wps:style>
                            <a:lnRef idx="2">
                              <a:schemeClr val="accent2"/>
                            </a:lnRef>
                            <a:fillRef idx="1">
                              <a:schemeClr val="lt1"/>
                            </a:fillRef>
                            <a:effectRef idx="0">
                              <a:schemeClr val="accent2"/>
                            </a:effectRef>
                            <a:fontRef idx="minor">
                              <a:schemeClr val="dk1"/>
                            </a:fontRef>
                          </wps:style>
                          <wps:txbx>
                            <w:txbxContent>
                              <w:p w14:paraId="1018634E" w14:textId="77777777" w:rsidR="005C732E" w:rsidRDefault="00F7007C" w:rsidP="005C732E">
                                <w:pPr>
                                  <w:jc w:val="center"/>
                                  <w:rPr>
                                    <w:sz w:val="36"/>
                                    <w:szCs w:val="36"/>
                                  </w:rPr>
                                </w:pPr>
                                <w:r w:rsidRPr="005C732E">
                                  <w:rPr>
                                    <w:sz w:val="36"/>
                                    <w:szCs w:val="36"/>
                                  </w:rPr>
                                  <w:t>TRABAJO DE FIN DE GRADO</w:t>
                                </w:r>
                                <w:r w:rsidR="005C732E" w:rsidRPr="005C732E">
                                  <w:rPr>
                                    <w:sz w:val="36"/>
                                    <w:szCs w:val="36"/>
                                  </w:rPr>
                                  <w:t xml:space="preserve">, </w:t>
                                </w:r>
                              </w:p>
                              <w:p w14:paraId="0F144C50" w14:textId="79B42C67" w:rsidR="00F7007C" w:rsidRPr="005C732E" w:rsidRDefault="005C732E" w:rsidP="005C732E">
                                <w:pPr>
                                  <w:jc w:val="center"/>
                                  <w:rPr>
                                    <w:sz w:val="36"/>
                                    <w:szCs w:val="36"/>
                                  </w:rPr>
                                </w:pPr>
                                <w:r w:rsidRPr="005C732E">
                                  <w:rPr>
                                    <w:sz w:val="36"/>
                                    <w:szCs w:val="36"/>
                                  </w:rPr>
                                  <w:t xml:space="preserve">GRADO DE </w:t>
                                </w:r>
                                <w:r w:rsidR="00F7007C" w:rsidRPr="005C732E">
                                  <w:rPr>
                                    <w:sz w:val="36"/>
                                    <w:szCs w:val="36"/>
                                  </w:rPr>
                                  <w:t>CRIMINOLOG</w:t>
                                </w:r>
                                <w:r w:rsidRPr="005C732E">
                                  <w:rPr>
                                    <w:sz w:val="36"/>
                                    <w:szCs w:val="36"/>
                                  </w:rPr>
                                  <w:t>Í</w:t>
                                </w:r>
                                <w:r w:rsidR="00F7007C" w:rsidRPr="005C732E">
                                  <w:rPr>
                                    <w:sz w:val="36"/>
                                    <w:szCs w:val="36"/>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A584BB" id="_x0000_t202" coordsize="21600,21600" o:spt="202" path="m,l,21600r21600,l21600,xe">
                    <v:stroke joinstyle="miter"/>
                    <v:path gradientshapeok="t" o:connecttype="rect"/>
                  </v:shapetype>
                  <v:shape id="Cuadro de texto 2" o:spid="_x0000_s1026" type="#_x0000_t202" style="position:absolute;margin-left:66.7pt;margin-top:414.3pt;width:300.5pt;height:5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" filled="f" stroked="f" strokeweight="1pt">
                    <v:textbox>
                      <w:txbxContent>
                        <w:p w14:paraId="1018634E" w14:textId="77777777" w:rsidR="005C732E" w:rsidRDefault="00F7007C" w:rsidP="005C732E">
                          <w:pPr>
                            <w:jc w:val="center"/>
                            <w:rPr>
                              <w:sz w:val="36"/>
                              <w:szCs w:val="36"/>
                            </w:rPr>
                          </w:pPr>
                          <w:r w:rsidRPr="005C732E">
                            <w:rPr>
                              <w:sz w:val="36"/>
                              <w:szCs w:val="36"/>
                            </w:rPr>
                            <w:t>TRABAJO DE FIN DE GRADO</w:t>
                          </w:r>
                          <w:r w:rsidR="005C732E" w:rsidRPr="005C732E">
                            <w:rPr>
                              <w:sz w:val="36"/>
                              <w:szCs w:val="36"/>
                            </w:rPr>
                            <w:t xml:space="preserve">, </w:t>
                          </w:r>
                        </w:p>
                        <w:p w14:paraId="0F144C50" w14:textId="79B42C67" w:rsidR="00F7007C" w:rsidRPr="005C732E" w:rsidRDefault="005C732E" w:rsidP="005C732E">
                          <w:pPr>
                            <w:jc w:val="center"/>
                            <w:rPr>
                              <w:sz w:val="36"/>
                              <w:szCs w:val="36"/>
                            </w:rPr>
                          </w:pPr>
                          <w:r w:rsidRPr="005C732E">
                            <w:rPr>
                              <w:sz w:val="36"/>
                              <w:szCs w:val="36"/>
                            </w:rPr>
                            <w:t xml:space="preserve">GRADO DE </w:t>
                          </w:r>
                          <w:r w:rsidR="00F7007C" w:rsidRPr="005C732E">
                            <w:rPr>
                              <w:sz w:val="36"/>
                              <w:szCs w:val="36"/>
                            </w:rPr>
                            <w:t>CRIMINOLOG</w:t>
                          </w:r>
                          <w:r w:rsidRPr="005C732E">
                            <w:rPr>
                              <w:sz w:val="36"/>
                              <w:szCs w:val="36"/>
                            </w:rPr>
                            <w:t>Í</w:t>
                          </w:r>
                          <w:r w:rsidR="00F7007C" w:rsidRPr="005C732E">
                            <w:rPr>
                              <w:sz w:val="36"/>
                              <w:szCs w:val="36"/>
                            </w:rPr>
                            <w:t>A</w:t>
                          </w:r>
                        </w:p>
                      </w:txbxContent>
                    </v:textbox>
                    <w10:wrap anchorx="margin"/>
                  </v:shape>
                </w:pict>
              </mc:Fallback>
            </mc:AlternateContent>
          </w:r>
          <w:r w:rsidR="005C732E">
            <w:rPr>
              <w:noProof/>
            </w:rPr>
            <w:drawing>
              <wp:anchor distT="0" distB="0" distL="114300" distR="114300" simplePos="0" relativeHeight="251664384" behindDoc="1" locked="0" layoutInCell="1" allowOverlap="1" wp14:anchorId="4FA064CC" wp14:editId="4ECF74E1">
                <wp:simplePos x="0" y="0"/>
                <wp:positionH relativeFrom="margin">
                  <wp:align>left</wp:align>
                </wp:positionH>
                <wp:positionV relativeFrom="paragraph">
                  <wp:posOffset>419100</wp:posOffset>
                </wp:positionV>
                <wp:extent cx="5998845" cy="3046730"/>
                <wp:effectExtent l="0" t="0" r="1905" b="1270"/>
                <wp:wrapTight wrapText="bothSides">
                  <wp:wrapPolygon edited="0">
                    <wp:start x="0" y="0"/>
                    <wp:lineTo x="0" y="21474"/>
                    <wp:lineTo x="21538" y="21474"/>
                    <wp:lineTo x="21538" y="0"/>
                    <wp:lineTo x="0" y="0"/>
                  </wp:wrapPolygon>
                </wp:wrapTight>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5998845" cy="3046730"/>
                        </a:xfrm>
                        <a:prstGeom prst="rect">
                          <a:avLst/>
                        </a:prstGeom>
                      </pic:spPr>
                    </pic:pic>
                  </a:graphicData>
                </a:graphic>
              </wp:anchor>
            </w:drawing>
          </w:r>
          <w:r w:rsidR="005C732E">
            <w:rPr>
              <w:noProof/>
            </w:rPr>
            <mc:AlternateContent>
              <mc:Choice Requires="wps">
                <w:drawing>
                  <wp:anchor distT="0" distB="0" distL="114300" distR="114300" simplePos="0" relativeHeight="251660288" behindDoc="0" locked="0" layoutInCell="1" allowOverlap="1" wp14:anchorId="6F2DCDB9" wp14:editId="0484286A">
                    <wp:simplePos x="0" y="0"/>
                    <wp:positionH relativeFrom="page">
                      <wp:posOffset>1295400</wp:posOffset>
                    </wp:positionH>
                    <wp:positionV relativeFrom="page">
                      <wp:posOffset>3829050</wp:posOffset>
                    </wp:positionV>
                    <wp:extent cx="5753100" cy="2179320"/>
                    <wp:effectExtent l="0" t="0" r="13335" b="11430"/>
                    <wp:wrapSquare wrapText="bothSides"/>
                    <wp:docPr id="113" name="Cuadro de texto 113"/>
                    <wp:cNvGraphicFramePr/>
                    <a:graphic xmlns:a="http://schemas.openxmlformats.org/drawingml/2006/main">
                      <a:graphicData uri="http://schemas.microsoft.com/office/word/2010/wordprocessingShape">
                        <wps:wsp>
                          <wps:cNvSpPr txBox="1"/>
                          <wps:spPr>
                            <a:xfrm>
                              <a:off x="0" y="0"/>
                              <a:ext cx="5753100" cy="2179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EDE24" w14:textId="436F8C9C" w:rsidR="00F7007C" w:rsidRDefault="0081249D" w:rsidP="005C732E">
                                <w:pPr>
                                  <w:pStyle w:val="Sinespaciado"/>
                                  <w:jc w:val="center"/>
                                  <w:rPr>
                                    <w:caps/>
                                    <w:color w:val="323E4F" w:themeColor="text2" w:themeShade="BF"/>
                                    <w:sz w:val="52"/>
                                    <w:szCs w:val="52"/>
                                  </w:rPr>
                                </w:pPr>
                                <w:sdt>
                                  <w:sdtPr>
                                    <w:rPr>
                                      <w:caps/>
                                      <w:color w:val="323E4F" w:themeColor="text2" w:themeShade="BF"/>
                                      <w:sz w:val="52"/>
                                      <w:szCs w:val="52"/>
                                    </w:rPr>
                                    <w:alias w:val="Título"/>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F7007C">
                                      <w:rPr>
                                        <w:caps/>
                                        <w:color w:val="323E4F" w:themeColor="text2" w:themeShade="BF"/>
                                        <w:sz w:val="52"/>
                                        <w:szCs w:val="52"/>
                                      </w:rPr>
                                      <w:t>EL Proceso EN CASOS DE VIOLENCIA DE GÉNERO</w:t>
                                    </w:r>
                                    <w:r w:rsidR="00397EE6">
                                      <w:rPr>
                                        <w:caps/>
                                        <w:color w:val="323E4F" w:themeColor="text2" w:themeShade="BF"/>
                                        <w:sz w:val="52"/>
                                        <w:szCs w:val="52"/>
                                      </w:rPr>
                                      <w:t xml:space="preserve">: </w:t>
                                    </w:r>
                                    <w:r w:rsidR="00F7007C">
                                      <w:rPr>
                                        <w:caps/>
                                        <w:color w:val="323E4F" w:themeColor="text2" w:themeShade="BF"/>
                                        <w:sz w:val="52"/>
                                        <w:szCs w:val="52"/>
                                      </w:rPr>
                                      <w:t>ESPECIAL LA ATENCIÓN A LA VÍCTIMA.</w:t>
                                    </w:r>
                                  </w:sdtContent>
                                </w:sdt>
                              </w:p>
                              <w:sdt>
                                <w:sdtPr>
                                  <w:rPr>
                                    <w:smallCaps/>
                                    <w:color w:val="44546A" w:themeColor="text2"/>
                                    <w:sz w:val="36"/>
                                    <w:szCs w:val="36"/>
                                  </w:rPr>
                                  <w:alias w:val="Subtítulo"/>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585D1219" w14:textId="15EA084C" w:rsidR="00F7007C" w:rsidRDefault="00F7007C">
                                    <w:pPr>
                                      <w:pStyle w:val="Sinespaciado"/>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6F2DCDB9" id="Cuadro de texto 113" o:spid="_x0000_s1027" type="#_x0000_t202" style="position:absolute;margin-left:102pt;margin-top:301.5pt;width:453pt;height:171.6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" filled="f" stroked="f" strokeweight=".5pt">
                    <v:textbox inset="0,0,0,0">
                      <w:txbxContent>
                        <w:p w14:paraId="7FBEDE24" w14:textId="436F8C9C" w:rsidR="00F7007C" w:rsidRDefault="0081249D" w:rsidP="005C732E">
                          <w:pPr>
                            <w:pStyle w:val="Sinespaciado"/>
                            <w:jc w:val="center"/>
                            <w:rPr>
                              <w:caps/>
                              <w:color w:val="323E4F" w:themeColor="text2" w:themeShade="BF"/>
                              <w:sz w:val="52"/>
                              <w:szCs w:val="52"/>
                            </w:rPr>
                          </w:pPr>
                          <w:sdt>
                            <w:sdtPr>
                              <w:rPr>
                                <w:caps/>
                                <w:color w:val="323E4F" w:themeColor="text2" w:themeShade="BF"/>
                                <w:sz w:val="52"/>
                                <w:szCs w:val="52"/>
                              </w:rPr>
                              <w:alias w:val="Título"/>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F7007C">
                                <w:rPr>
                                  <w:caps/>
                                  <w:color w:val="323E4F" w:themeColor="text2" w:themeShade="BF"/>
                                  <w:sz w:val="52"/>
                                  <w:szCs w:val="52"/>
                                </w:rPr>
                                <w:t>EL Proceso EN CASOS DE VIOLENCIA DE GÉNERO</w:t>
                              </w:r>
                              <w:r w:rsidR="00397EE6">
                                <w:rPr>
                                  <w:caps/>
                                  <w:color w:val="323E4F" w:themeColor="text2" w:themeShade="BF"/>
                                  <w:sz w:val="52"/>
                                  <w:szCs w:val="52"/>
                                </w:rPr>
                                <w:t xml:space="preserve">: </w:t>
                              </w:r>
                              <w:r w:rsidR="00F7007C">
                                <w:rPr>
                                  <w:caps/>
                                  <w:color w:val="323E4F" w:themeColor="text2" w:themeShade="BF"/>
                                  <w:sz w:val="52"/>
                                  <w:szCs w:val="52"/>
                                </w:rPr>
                                <w:t>ESPECIAL LA ATENCIÓN A LA VÍCTIMA.</w:t>
                              </w:r>
                            </w:sdtContent>
                          </w:sdt>
                        </w:p>
                        <w:sdt>
                          <w:sdtPr>
                            <w:rPr>
                              <w:smallCaps/>
                              <w:color w:val="44546A" w:themeColor="text2"/>
                              <w:sz w:val="36"/>
                              <w:szCs w:val="36"/>
                            </w:rPr>
                            <w:alias w:val="Subtítulo"/>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585D1219" w14:textId="15EA084C" w:rsidR="00F7007C" w:rsidRDefault="00F7007C">
                              <w:pPr>
                                <w:pStyle w:val="Sinespaciado"/>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p>
        <w:p w14:paraId="31F177B8" w14:textId="22092031" w:rsidR="008E17D0" w:rsidRDefault="005C732E" w:rsidP="00E21B8F">
          <w:pPr>
            <w:spacing w:line="360" w:lineRule="auto"/>
          </w:pPr>
          <w:r>
            <w:rPr>
              <w:noProof/>
            </w:rPr>
            <mc:AlternateContent>
              <mc:Choice Requires="wps">
                <w:drawing>
                  <wp:anchor distT="0" distB="0" distL="114300" distR="114300" simplePos="0" relativeHeight="251665408" behindDoc="0" locked="0" layoutInCell="1" allowOverlap="1" wp14:anchorId="5324C43A" wp14:editId="16794851">
                    <wp:simplePos x="0" y="0"/>
                    <wp:positionH relativeFrom="column">
                      <wp:posOffset>1101090</wp:posOffset>
                    </wp:positionH>
                    <wp:positionV relativeFrom="paragraph">
                      <wp:posOffset>937895</wp:posOffset>
                    </wp:positionV>
                    <wp:extent cx="3267075" cy="1371600"/>
                    <wp:effectExtent l="0" t="0" r="9525" b="0"/>
                    <wp:wrapNone/>
                    <wp:docPr id="3" name="Cuadro de texto 3"/>
                    <wp:cNvGraphicFramePr/>
                    <a:graphic xmlns:a="http://schemas.openxmlformats.org/drawingml/2006/main">
                      <a:graphicData uri="http://schemas.microsoft.com/office/word/2010/wordprocessingShape">
                        <wps:wsp>
                          <wps:cNvSpPr txBox="1"/>
                          <wps:spPr>
                            <a:xfrm>
                              <a:off x="0" y="0"/>
                              <a:ext cx="3267075" cy="1371600"/>
                            </a:xfrm>
                            <a:prstGeom prst="rect">
                              <a:avLst/>
                            </a:prstGeom>
                            <a:solidFill>
                              <a:schemeClr val="lt1"/>
                            </a:solidFill>
                            <a:ln w="6350">
                              <a:noFill/>
                            </a:ln>
                          </wps:spPr>
                          <wps:txbx>
                            <w:txbxContent>
                              <w:p w14:paraId="4EA33036" w14:textId="08D70A5F" w:rsidR="005C732E" w:rsidRPr="005C732E" w:rsidRDefault="005C732E" w:rsidP="005C732E">
                                <w:pPr>
                                  <w:jc w:val="center"/>
                                  <w:rPr>
                                    <w:sz w:val="32"/>
                                    <w:szCs w:val="32"/>
                                  </w:rPr>
                                </w:pPr>
                                <w:r w:rsidRPr="005C732E">
                                  <w:rPr>
                                    <w:sz w:val="32"/>
                                    <w:szCs w:val="32"/>
                                  </w:rPr>
                                  <w:t>JUNIO 2021</w:t>
                                </w:r>
                              </w:p>
                              <w:p w14:paraId="3CB5A399" w14:textId="1A29A201" w:rsidR="005C732E" w:rsidRPr="005C732E" w:rsidRDefault="005C732E" w:rsidP="005C732E">
                                <w:pPr>
                                  <w:jc w:val="center"/>
                                  <w:rPr>
                                    <w:sz w:val="32"/>
                                    <w:szCs w:val="32"/>
                                  </w:rPr>
                                </w:pPr>
                                <w:r w:rsidRPr="005C732E">
                                  <w:rPr>
                                    <w:sz w:val="32"/>
                                    <w:szCs w:val="32"/>
                                  </w:rPr>
                                  <w:t>AUTORA: Sofía D</w:t>
                                </w:r>
                                <w:r w:rsidR="00397EE6">
                                  <w:rPr>
                                    <w:sz w:val="32"/>
                                    <w:szCs w:val="32"/>
                                  </w:rPr>
                                  <w:t>í</w:t>
                                </w:r>
                                <w:r w:rsidRPr="005C732E">
                                  <w:rPr>
                                    <w:sz w:val="32"/>
                                    <w:szCs w:val="32"/>
                                  </w:rPr>
                                  <w:t>ez Rosillo</w:t>
                                </w:r>
                              </w:p>
                              <w:p w14:paraId="433579E9" w14:textId="73AFD750" w:rsidR="005C732E" w:rsidRPr="005C732E" w:rsidRDefault="005C732E" w:rsidP="005C732E">
                                <w:pPr>
                                  <w:jc w:val="center"/>
                                  <w:rPr>
                                    <w:sz w:val="32"/>
                                    <w:szCs w:val="32"/>
                                  </w:rPr>
                                </w:pPr>
                                <w:r w:rsidRPr="005C732E">
                                  <w:rPr>
                                    <w:sz w:val="32"/>
                                    <w:szCs w:val="32"/>
                                  </w:rPr>
                                  <w:t>TUTORA: Sara D</w:t>
                                </w:r>
                                <w:r w:rsidR="00397EE6">
                                  <w:rPr>
                                    <w:sz w:val="32"/>
                                    <w:szCs w:val="32"/>
                                  </w:rPr>
                                  <w:t>í</w:t>
                                </w:r>
                                <w:r w:rsidR="00714EC4">
                                  <w:rPr>
                                    <w:sz w:val="32"/>
                                    <w:szCs w:val="32"/>
                                  </w:rPr>
                                  <w:t>e</w:t>
                                </w:r>
                                <w:r w:rsidRPr="005C732E">
                                  <w:rPr>
                                    <w:sz w:val="32"/>
                                    <w:szCs w:val="32"/>
                                  </w:rPr>
                                  <w:t>z Riaza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4C43A" id="Cuadro de texto 3" o:spid="_x0000_s1028" type="#_x0000_t202" style="position:absolute;margin-left:86.7pt;margin-top:73.85pt;width:257.25pt;height:10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" fillcolor="white [3201]" stroked="f" strokeweight=".5pt">
                    <v:textbox>
                      <w:txbxContent>
                        <w:p w14:paraId="4EA33036" w14:textId="08D70A5F" w:rsidR="005C732E" w:rsidRPr="005C732E" w:rsidRDefault="005C732E" w:rsidP="005C732E">
                          <w:pPr>
                            <w:jc w:val="center"/>
                            <w:rPr>
                              <w:sz w:val="32"/>
                              <w:szCs w:val="32"/>
                            </w:rPr>
                          </w:pPr>
                          <w:r w:rsidRPr="005C732E">
                            <w:rPr>
                              <w:sz w:val="32"/>
                              <w:szCs w:val="32"/>
                            </w:rPr>
                            <w:t>JUNIO 2021</w:t>
                          </w:r>
                        </w:p>
                        <w:p w14:paraId="3CB5A399" w14:textId="1A29A201" w:rsidR="005C732E" w:rsidRPr="005C732E" w:rsidRDefault="005C732E" w:rsidP="005C732E">
                          <w:pPr>
                            <w:jc w:val="center"/>
                            <w:rPr>
                              <w:sz w:val="32"/>
                              <w:szCs w:val="32"/>
                            </w:rPr>
                          </w:pPr>
                          <w:r w:rsidRPr="005C732E">
                            <w:rPr>
                              <w:sz w:val="32"/>
                              <w:szCs w:val="32"/>
                            </w:rPr>
                            <w:t>AUTORA: Sofía D</w:t>
                          </w:r>
                          <w:r w:rsidR="00397EE6">
                            <w:rPr>
                              <w:sz w:val="32"/>
                              <w:szCs w:val="32"/>
                            </w:rPr>
                            <w:t>í</w:t>
                          </w:r>
                          <w:r w:rsidRPr="005C732E">
                            <w:rPr>
                              <w:sz w:val="32"/>
                              <w:szCs w:val="32"/>
                            </w:rPr>
                            <w:t>ez Rosillo</w:t>
                          </w:r>
                        </w:p>
                        <w:p w14:paraId="433579E9" w14:textId="73AFD750" w:rsidR="005C732E" w:rsidRPr="005C732E" w:rsidRDefault="005C732E" w:rsidP="005C732E">
                          <w:pPr>
                            <w:jc w:val="center"/>
                            <w:rPr>
                              <w:sz w:val="32"/>
                              <w:szCs w:val="32"/>
                            </w:rPr>
                          </w:pPr>
                          <w:r w:rsidRPr="005C732E">
                            <w:rPr>
                              <w:sz w:val="32"/>
                              <w:szCs w:val="32"/>
                            </w:rPr>
                            <w:t>TUTORA: Sara D</w:t>
                          </w:r>
                          <w:r w:rsidR="00397EE6">
                            <w:rPr>
                              <w:sz w:val="32"/>
                              <w:szCs w:val="32"/>
                            </w:rPr>
                            <w:t>í</w:t>
                          </w:r>
                          <w:r w:rsidR="00714EC4">
                            <w:rPr>
                              <w:sz w:val="32"/>
                              <w:szCs w:val="32"/>
                            </w:rPr>
                            <w:t>e</w:t>
                          </w:r>
                          <w:r w:rsidRPr="005C732E">
                            <w:rPr>
                              <w:sz w:val="32"/>
                              <w:szCs w:val="32"/>
                            </w:rPr>
                            <w:t>z Riaza</w:t>
                          </w:r>
                        </w:p>
                      </w:txbxContent>
                    </v:textbox>
                  </v:shape>
                </w:pict>
              </mc:Fallback>
            </mc:AlternateContent>
          </w:r>
          <w:r w:rsidR="008E17D0">
            <w:rPr>
              <w:noProof/>
            </w:rPr>
            <mc:AlternateContent>
              <mc:Choice Requires="wps">
                <w:drawing>
                  <wp:anchor distT="0" distB="0" distL="114300" distR="114300" simplePos="0" relativeHeight="251662336" behindDoc="0" locked="0" layoutInCell="1" allowOverlap="1" wp14:anchorId="6299AB89" wp14:editId="3C569DD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Cuadro de texto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Fecha de publicación"/>
                                  <w:tag w:val=""/>
                                  <w:id w:val="400952559"/>
                                  <w:showingPlcHdr/>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p w14:paraId="71CA3AE6" w14:textId="6CC6F3F1" w:rsidR="00F7007C" w:rsidRDefault="00F7007C">
                                    <w:pPr>
                                      <w:pStyle w:val="Sinespaciado"/>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6299AB89" id="Cuadro de texto 111" o:spid="_x0000_s1029"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" filled="f" stroked="f" strokeweight=".5pt">
                    <v:textbox style="mso-fit-shape-to-text:t" inset="0,0,0,0">
                      <w:txbxContent>
                        <w:sdt>
                          <w:sdtPr>
                            <w:rPr>
                              <w:caps/>
                              <w:color w:val="323E4F" w:themeColor="text2" w:themeShade="BF"/>
                              <w:sz w:val="40"/>
                              <w:szCs w:val="40"/>
                            </w:rPr>
                            <w:alias w:val="Fecha de publicación"/>
                            <w:tag w:val=""/>
                            <w:id w:val="400952559"/>
                            <w:showingPlcHdr/>
                            <w:dataBinding w:prefixMappings="xmlns:ns0='http://schemas.microsoft.com/office/2006/coverPageProps' " w:xpath="/ns0:CoverPageProperties[1]/ns0:PublishDate[1]" w:storeItemID="{55AF091B-3C7A-41E3-B477-F2FDAA23CFDA}"/>
                            <w:date>
                              <w:dateFormat w:val="d 'de' MMMM 'de' yyyy"/>
                              <w:lid w:val="es-ES"/>
                              <w:storeMappedDataAs w:val="dateTime"/>
                              <w:calendar w:val="gregorian"/>
                            </w:date>
                          </w:sdtPr>
                          <w:sdtEndPr/>
                          <w:sdtContent>
                            <w:p w14:paraId="71CA3AE6" w14:textId="6CC6F3F1" w:rsidR="00F7007C" w:rsidRDefault="00F7007C">
                              <w:pPr>
                                <w:pStyle w:val="Sinespaciado"/>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sidR="008E17D0">
            <w:br w:type="page"/>
          </w:r>
        </w:p>
      </w:sdtContent>
    </w:sdt>
    <w:p w14:paraId="61912833" w14:textId="64A95A8A" w:rsidR="005C732E" w:rsidRPr="00E20201" w:rsidRDefault="005C732E" w:rsidP="00E21B8F">
      <w:pPr>
        <w:spacing w:line="360" w:lineRule="auto"/>
        <w:jc w:val="both"/>
        <w:rPr>
          <w:b/>
          <w:bCs/>
          <w:sz w:val="24"/>
          <w:szCs w:val="24"/>
        </w:rPr>
      </w:pPr>
      <w:r w:rsidRPr="00E20201">
        <w:rPr>
          <w:b/>
          <w:bCs/>
          <w:sz w:val="24"/>
          <w:szCs w:val="24"/>
        </w:rPr>
        <w:lastRenderedPageBreak/>
        <w:t>RESUMEN</w:t>
      </w:r>
    </w:p>
    <w:p w14:paraId="500356BE" w14:textId="3D319B16" w:rsidR="003C212B" w:rsidRDefault="00B62DFB" w:rsidP="00E21B8F">
      <w:pPr>
        <w:spacing w:line="360" w:lineRule="auto"/>
        <w:jc w:val="both"/>
        <w:rPr>
          <w:sz w:val="24"/>
          <w:szCs w:val="24"/>
        </w:rPr>
      </w:pPr>
      <w:r>
        <w:rPr>
          <w:sz w:val="24"/>
          <w:szCs w:val="24"/>
        </w:rPr>
        <w:t>Con frecuencia la población oímos, vemos y leemos sobre los distintos</w:t>
      </w:r>
      <w:r w:rsidR="005173E3">
        <w:rPr>
          <w:sz w:val="24"/>
          <w:szCs w:val="24"/>
        </w:rPr>
        <w:t xml:space="preserve"> casos de</w:t>
      </w:r>
      <w:r w:rsidR="003C212B">
        <w:rPr>
          <w:sz w:val="24"/>
          <w:szCs w:val="24"/>
        </w:rPr>
        <w:t xml:space="preserve"> violencia de género</w:t>
      </w:r>
      <w:r>
        <w:rPr>
          <w:sz w:val="24"/>
          <w:szCs w:val="24"/>
        </w:rPr>
        <w:t xml:space="preserve">. Sobre todo, como las víctimas han tenido que sufrir violencia física, psicológica, económica, … a manos de sus maridos o exmaridos. Pero, ¿cómo las mujeres pueden poner en conocimiento de los agentes policiales esta situación?, ¿qué medios procesales se encuentran a su alcance?, ¿qué medidas suelen ser las mas adecuadas para evitar de nuevo esta situación?, </w:t>
      </w:r>
      <w:r w:rsidR="007E7546">
        <w:rPr>
          <w:sz w:val="24"/>
          <w:szCs w:val="24"/>
        </w:rPr>
        <w:t>¿qué ley las ampara?, etc</w:t>
      </w:r>
      <w:r>
        <w:rPr>
          <w:sz w:val="24"/>
          <w:szCs w:val="24"/>
        </w:rPr>
        <w:t>.</w:t>
      </w:r>
    </w:p>
    <w:p w14:paraId="48CA62E9" w14:textId="1FAE53E5" w:rsidR="00B62DFB" w:rsidRDefault="00B62DFB" w:rsidP="00E21B8F">
      <w:pPr>
        <w:spacing w:line="360" w:lineRule="auto"/>
        <w:jc w:val="both"/>
        <w:rPr>
          <w:sz w:val="24"/>
          <w:szCs w:val="24"/>
        </w:rPr>
      </w:pPr>
      <w:r>
        <w:rPr>
          <w:sz w:val="24"/>
          <w:szCs w:val="24"/>
        </w:rPr>
        <w:t>Este trabajo</w:t>
      </w:r>
      <w:r w:rsidR="00B4735C">
        <w:rPr>
          <w:sz w:val="24"/>
          <w:szCs w:val="24"/>
        </w:rPr>
        <w:t xml:space="preserve"> de fin de grado</w:t>
      </w:r>
      <w:r>
        <w:rPr>
          <w:sz w:val="24"/>
          <w:szCs w:val="24"/>
        </w:rPr>
        <w:t xml:space="preserve"> trata de dar respuesta a estas preguntas, analizando de forma descriptiva y exploratoria el procedimiento que atraviesa una víctima de violencia de género </w:t>
      </w:r>
      <w:r w:rsidR="00E20201">
        <w:rPr>
          <w:sz w:val="24"/>
          <w:szCs w:val="24"/>
        </w:rPr>
        <w:t>que pone</w:t>
      </w:r>
      <w:r>
        <w:rPr>
          <w:sz w:val="24"/>
          <w:szCs w:val="24"/>
        </w:rPr>
        <w:t xml:space="preserve"> en conocimiento de las autoridades la situación. </w:t>
      </w:r>
      <w:r w:rsidR="00E20201">
        <w:rPr>
          <w:sz w:val="24"/>
          <w:szCs w:val="24"/>
        </w:rPr>
        <w:t>Se relaciona</w:t>
      </w:r>
      <w:r w:rsidR="00A920DE">
        <w:rPr>
          <w:sz w:val="24"/>
          <w:szCs w:val="24"/>
        </w:rPr>
        <w:t>n</w:t>
      </w:r>
      <w:r w:rsidR="00E20201">
        <w:rPr>
          <w:sz w:val="24"/>
          <w:szCs w:val="24"/>
        </w:rPr>
        <w:t xml:space="preserve"> l</w:t>
      </w:r>
      <w:r w:rsidR="00A920DE">
        <w:rPr>
          <w:sz w:val="24"/>
          <w:szCs w:val="24"/>
        </w:rPr>
        <w:t>a</w:t>
      </w:r>
      <w:r w:rsidR="00E20201">
        <w:rPr>
          <w:sz w:val="24"/>
          <w:szCs w:val="24"/>
        </w:rPr>
        <w:t>s diferentes</w:t>
      </w:r>
      <w:r w:rsidR="00A920DE">
        <w:rPr>
          <w:sz w:val="24"/>
          <w:szCs w:val="24"/>
        </w:rPr>
        <w:t xml:space="preserve"> medidas,</w:t>
      </w:r>
      <w:r w:rsidR="007E7546">
        <w:rPr>
          <w:sz w:val="24"/>
          <w:szCs w:val="24"/>
        </w:rPr>
        <w:t xml:space="preserve"> </w:t>
      </w:r>
      <w:r w:rsidR="00A920DE">
        <w:rPr>
          <w:sz w:val="24"/>
          <w:szCs w:val="24"/>
        </w:rPr>
        <w:t>instrumentos y</w:t>
      </w:r>
      <w:r w:rsidR="00E20201">
        <w:rPr>
          <w:sz w:val="24"/>
          <w:szCs w:val="24"/>
        </w:rPr>
        <w:t xml:space="preserve"> recursos </w:t>
      </w:r>
      <w:r w:rsidR="00A920DE">
        <w:rPr>
          <w:sz w:val="24"/>
          <w:szCs w:val="24"/>
        </w:rPr>
        <w:t xml:space="preserve">que </w:t>
      </w:r>
      <w:r w:rsidR="00B0454D">
        <w:rPr>
          <w:sz w:val="24"/>
          <w:szCs w:val="24"/>
        </w:rPr>
        <w:t>se encuentras a disposición de</w:t>
      </w:r>
      <w:r w:rsidR="00A920DE">
        <w:rPr>
          <w:sz w:val="24"/>
          <w:szCs w:val="24"/>
        </w:rPr>
        <w:t xml:space="preserve"> la víctima en un procedimiento penal</w:t>
      </w:r>
      <w:r w:rsidR="00E20201">
        <w:rPr>
          <w:sz w:val="24"/>
          <w:szCs w:val="24"/>
        </w:rPr>
        <w:t xml:space="preserve">. Se presenta una revisión de </w:t>
      </w:r>
      <w:r w:rsidR="00A920DE">
        <w:rPr>
          <w:sz w:val="24"/>
          <w:szCs w:val="24"/>
        </w:rPr>
        <w:t xml:space="preserve">las distintas leyes y artículos que </w:t>
      </w:r>
      <w:r w:rsidR="00B0454D">
        <w:rPr>
          <w:sz w:val="24"/>
          <w:szCs w:val="24"/>
        </w:rPr>
        <w:t>recogen la violencia de género amparando a la víctima.</w:t>
      </w:r>
    </w:p>
    <w:p w14:paraId="19DF6948" w14:textId="6723C9D6" w:rsidR="005C732E" w:rsidRPr="00E20201" w:rsidRDefault="00E20201" w:rsidP="00E21B8F">
      <w:pPr>
        <w:spacing w:line="360" w:lineRule="auto"/>
        <w:jc w:val="both"/>
        <w:rPr>
          <w:sz w:val="24"/>
          <w:szCs w:val="24"/>
        </w:rPr>
      </w:pPr>
      <w:r>
        <w:rPr>
          <w:b/>
          <w:bCs/>
          <w:sz w:val="24"/>
          <w:szCs w:val="24"/>
          <w:u w:val="single"/>
        </w:rPr>
        <w:t>Palabras claves:</w:t>
      </w:r>
      <w:r>
        <w:rPr>
          <w:sz w:val="24"/>
          <w:szCs w:val="24"/>
        </w:rPr>
        <w:t xml:space="preserve"> violencia de género, víctima, proceso penal, </w:t>
      </w:r>
      <w:r w:rsidR="003C5951">
        <w:rPr>
          <w:sz w:val="24"/>
          <w:szCs w:val="24"/>
        </w:rPr>
        <w:t>ley.</w:t>
      </w:r>
    </w:p>
    <w:p w14:paraId="5DB89D8F" w14:textId="2AA1A4BF" w:rsidR="005C732E" w:rsidRDefault="005C732E" w:rsidP="00E21B8F">
      <w:pPr>
        <w:spacing w:line="360" w:lineRule="auto"/>
        <w:jc w:val="both"/>
        <w:rPr>
          <w:b/>
          <w:bCs/>
          <w:sz w:val="24"/>
          <w:szCs w:val="24"/>
        </w:rPr>
      </w:pPr>
      <w:r w:rsidRPr="003C5951">
        <w:rPr>
          <w:b/>
          <w:bCs/>
          <w:sz w:val="24"/>
          <w:szCs w:val="24"/>
        </w:rPr>
        <w:t>ABSTRACT</w:t>
      </w:r>
    </w:p>
    <w:p w14:paraId="163A001E" w14:textId="449ABB85" w:rsidR="003C5951" w:rsidRDefault="00527746" w:rsidP="00E21B8F">
      <w:pPr>
        <w:spacing w:line="360" w:lineRule="auto"/>
        <w:jc w:val="both"/>
        <w:rPr>
          <w:sz w:val="24"/>
          <w:szCs w:val="24"/>
          <w:lang w:val="en-US"/>
        </w:rPr>
      </w:pPr>
      <w:r w:rsidRPr="00527746">
        <w:rPr>
          <w:sz w:val="24"/>
          <w:szCs w:val="24"/>
          <w:lang w:val="en-US"/>
        </w:rPr>
        <w:t>Normally</w:t>
      </w:r>
      <w:r>
        <w:rPr>
          <w:sz w:val="24"/>
          <w:szCs w:val="24"/>
          <w:lang w:val="en-US"/>
        </w:rPr>
        <w:t xml:space="preserve">, people ear, see and read about cases an </w:t>
      </w:r>
      <w:r w:rsidR="0014253C">
        <w:rPr>
          <w:sz w:val="24"/>
          <w:szCs w:val="24"/>
          <w:lang w:val="en-US"/>
        </w:rPr>
        <w:t>situations of gender-based</w:t>
      </w:r>
      <w:r>
        <w:rPr>
          <w:sz w:val="24"/>
          <w:szCs w:val="24"/>
          <w:lang w:val="en-US"/>
        </w:rPr>
        <w:t xml:space="preserve"> violence. </w:t>
      </w:r>
      <w:r w:rsidR="0014253C">
        <w:rPr>
          <w:sz w:val="24"/>
          <w:szCs w:val="24"/>
          <w:lang w:val="en-US"/>
        </w:rPr>
        <w:t xml:space="preserve">Above all, how victims suffer physical, psychology, </w:t>
      </w:r>
      <w:r w:rsidR="009D5E10">
        <w:rPr>
          <w:sz w:val="24"/>
          <w:szCs w:val="24"/>
          <w:lang w:val="en-US"/>
        </w:rPr>
        <w:t>economic…</w:t>
      </w:r>
      <w:r w:rsidR="0014253C">
        <w:rPr>
          <w:sz w:val="24"/>
          <w:szCs w:val="24"/>
          <w:lang w:val="en-US"/>
        </w:rPr>
        <w:t xml:space="preserve">. </w:t>
      </w:r>
      <w:r w:rsidR="009D5E10">
        <w:rPr>
          <w:sz w:val="24"/>
          <w:szCs w:val="24"/>
          <w:lang w:val="en-US"/>
        </w:rPr>
        <w:t>v</w:t>
      </w:r>
      <w:r w:rsidR="0014253C">
        <w:rPr>
          <w:sz w:val="24"/>
          <w:szCs w:val="24"/>
          <w:lang w:val="en-US"/>
        </w:rPr>
        <w:t xml:space="preserve">iolence </w:t>
      </w:r>
      <w:r w:rsidR="009D5E10">
        <w:rPr>
          <w:sz w:val="24"/>
          <w:szCs w:val="24"/>
          <w:lang w:val="en-US"/>
        </w:rPr>
        <w:t xml:space="preserve">carried about husband or ex-husband. But, how the woman can notify police officers about this </w:t>
      </w:r>
      <w:proofErr w:type="gramStart"/>
      <w:r w:rsidR="009D5E10">
        <w:rPr>
          <w:sz w:val="24"/>
          <w:szCs w:val="24"/>
          <w:lang w:val="en-US"/>
        </w:rPr>
        <w:t>situation?,</w:t>
      </w:r>
      <w:proofErr w:type="gramEnd"/>
      <w:r w:rsidR="009D5E10">
        <w:rPr>
          <w:sz w:val="24"/>
          <w:szCs w:val="24"/>
          <w:lang w:val="en-US"/>
        </w:rPr>
        <w:t xml:space="preserve"> what arms are available to them?, what measures are the most appropriate to avoid this situation again?, what law protects them?, etc.</w:t>
      </w:r>
    </w:p>
    <w:p w14:paraId="7F18A492" w14:textId="2F83AAE1" w:rsidR="009D5E10" w:rsidRPr="00527746" w:rsidRDefault="00B4735C" w:rsidP="00E21B8F">
      <w:pPr>
        <w:spacing w:line="360" w:lineRule="auto"/>
        <w:jc w:val="both"/>
        <w:rPr>
          <w:sz w:val="24"/>
          <w:szCs w:val="24"/>
          <w:lang w:val="en-US"/>
        </w:rPr>
      </w:pPr>
      <w:r>
        <w:rPr>
          <w:sz w:val="24"/>
          <w:szCs w:val="24"/>
          <w:lang w:val="en-US"/>
        </w:rPr>
        <w:t>This end-of-degree project tries to answer these questions, analyzing in a descriptive and exploratory way the proceeding that a victim of gender-abuse violence hoes through who informs about this situation. The different measures, instruments and resources that are available to the victim in criminal proceeding are linked. A review of different laws and articles gather up</w:t>
      </w:r>
      <w:r w:rsidR="00162F80">
        <w:rPr>
          <w:sz w:val="24"/>
          <w:szCs w:val="24"/>
          <w:lang w:val="en-US"/>
        </w:rPr>
        <w:t xml:space="preserve"> gender-based violence</w:t>
      </w:r>
      <w:r>
        <w:rPr>
          <w:sz w:val="24"/>
          <w:szCs w:val="24"/>
          <w:lang w:val="en-US"/>
        </w:rPr>
        <w:t xml:space="preserve"> protecti</w:t>
      </w:r>
      <w:r w:rsidR="00162F80">
        <w:rPr>
          <w:sz w:val="24"/>
          <w:szCs w:val="24"/>
          <w:lang w:val="en-US"/>
        </w:rPr>
        <w:t>ng the victim is presented</w:t>
      </w:r>
      <w:r w:rsidR="00792139">
        <w:rPr>
          <w:sz w:val="24"/>
          <w:szCs w:val="24"/>
          <w:lang w:val="en-US"/>
        </w:rPr>
        <w:t>.</w:t>
      </w:r>
    </w:p>
    <w:p w14:paraId="26F017E7" w14:textId="4659641E" w:rsidR="00162F80" w:rsidRDefault="008D005B" w:rsidP="00E21B8F">
      <w:pPr>
        <w:spacing w:line="360" w:lineRule="auto"/>
        <w:jc w:val="both"/>
        <w:rPr>
          <w:sz w:val="24"/>
          <w:szCs w:val="24"/>
          <w:lang w:val="en-US"/>
        </w:rPr>
      </w:pPr>
      <w:r w:rsidRPr="003C5951">
        <w:rPr>
          <w:b/>
          <w:bCs/>
          <w:sz w:val="24"/>
          <w:szCs w:val="24"/>
          <w:u w:val="single"/>
          <w:lang w:val="en-US"/>
        </w:rPr>
        <w:t>Keywords</w:t>
      </w:r>
      <w:r w:rsidR="003C5951" w:rsidRPr="003C5951">
        <w:rPr>
          <w:b/>
          <w:bCs/>
          <w:sz w:val="24"/>
          <w:szCs w:val="24"/>
          <w:u w:val="single"/>
          <w:lang w:val="en-US"/>
        </w:rPr>
        <w:t>:</w:t>
      </w:r>
      <w:r w:rsidR="003C5951" w:rsidRPr="003C5951">
        <w:rPr>
          <w:sz w:val="24"/>
          <w:szCs w:val="24"/>
          <w:lang w:val="en-US"/>
        </w:rPr>
        <w:t xml:space="preserve"> gender</w:t>
      </w:r>
      <w:r w:rsidR="009E7D50">
        <w:rPr>
          <w:sz w:val="24"/>
          <w:szCs w:val="24"/>
          <w:lang w:val="en-US"/>
        </w:rPr>
        <w:t>-based</w:t>
      </w:r>
      <w:r w:rsidR="003C5951" w:rsidRPr="003C5951">
        <w:rPr>
          <w:sz w:val="24"/>
          <w:szCs w:val="24"/>
          <w:lang w:val="en-US"/>
        </w:rPr>
        <w:t xml:space="preserve"> violence, v</w:t>
      </w:r>
      <w:r w:rsidR="003C5951">
        <w:rPr>
          <w:sz w:val="24"/>
          <w:szCs w:val="24"/>
          <w:lang w:val="en-US"/>
        </w:rPr>
        <w:t>ictim, criminal proceeding, law.</w:t>
      </w:r>
    </w:p>
    <w:p w14:paraId="30AE3817" w14:textId="77777777" w:rsidR="00181BF0" w:rsidRPr="003C5951" w:rsidRDefault="00181BF0" w:rsidP="00E21B8F">
      <w:pPr>
        <w:spacing w:line="360" w:lineRule="auto"/>
        <w:jc w:val="both"/>
        <w:rPr>
          <w:sz w:val="24"/>
          <w:szCs w:val="24"/>
          <w:lang w:val="en-US"/>
        </w:rPr>
      </w:pPr>
    </w:p>
    <w:p w14:paraId="22514013" w14:textId="2EFDAF96" w:rsidR="00494B4F" w:rsidRPr="004465C1" w:rsidRDefault="004465C1" w:rsidP="00181BF0">
      <w:pPr>
        <w:spacing w:line="360" w:lineRule="auto"/>
        <w:jc w:val="both"/>
        <w:rPr>
          <w:b/>
          <w:bCs/>
          <w:sz w:val="24"/>
          <w:szCs w:val="24"/>
          <w:u w:val="single"/>
          <w:lang w:val="en-US"/>
        </w:rPr>
      </w:pPr>
      <w:r>
        <w:rPr>
          <w:b/>
          <w:bCs/>
          <w:sz w:val="24"/>
          <w:szCs w:val="24"/>
          <w:u w:val="single"/>
          <w:lang w:val="en-US"/>
        </w:rPr>
        <w:lastRenderedPageBreak/>
        <w:t>Í</w:t>
      </w:r>
      <w:r w:rsidR="008E17D0" w:rsidRPr="004465C1">
        <w:rPr>
          <w:b/>
          <w:bCs/>
          <w:sz w:val="24"/>
          <w:szCs w:val="24"/>
          <w:u w:val="single"/>
          <w:lang w:val="en-US"/>
        </w:rPr>
        <w:t>NDICE</w:t>
      </w:r>
    </w:p>
    <w:sdt>
      <w:sdtPr>
        <w:rPr>
          <w:rFonts w:asciiTheme="minorHAnsi" w:eastAsiaTheme="minorHAnsi" w:hAnsiTheme="minorHAnsi" w:cstheme="minorBidi"/>
          <w:color w:val="auto"/>
          <w:sz w:val="24"/>
          <w:szCs w:val="24"/>
          <w:lang w:eastAsia="en-US"/>
        </w:rPr>
        <w:id w:val="1561367606"/>
        <w:docPartObj>
          <w:docPartGallery w:val="Table of Contents"/>
          <w:docPartUnique/>
        </w:docPartObj>
      </w:sdtPr>
      <w:sdtEndPr>
        <w:rPr>
          <w:b/>
          <w:bCs/>
        </w:rPr>
      </w:sdtEndPr>
      <w:sdtContent>
        <w:p w14:paraId="564B4A32" w14:textId="0E7757A1" w:rsidR="001E2DA3" w:rsidRPr="00181BF0" w:rsidRDefault="001E2DA3" w:rsidP="00181BF0">
          <w:pPr>
            <w:pStyle w:val="TtuloTDC"/>
            <w:spacing w:line="360" w:lineRule="auto"/>
            <w:jc w:val="both"/>
            <w:rPr>
              <w:sz w:val="2"/>
              <w:szCs w:val="2"/>
            </w:rPr>
          </w:pPr>
        </w:p>
        <w:p w14:paraId="098809FA" w14:textId="1F94C4D5" w:rsidR="00C5625B" w:rsidRPr="00C5625B" w:rsidRDefault="001E2DA3" w:rsidP="00C5625B">
          <w:pPr>
            <w:pStyle w:val="TDC1"/>
            <w:rPr>
              <w:rFonts w:eastAsiaTheme="minorEastAsia"/>
              <w:noProof/>
              <w:sz w:val="24"/>
              <w:szCs w:val="24"/>
              <w:lang w:eastAsia="es-ES"/>
            </w:rPr>
          </w:pPr>
          <w:r w:rsidRPr="00C5625B">
            <w:rPr>
              <w:sz w:val="24"/>
              <w:szCs w:val="24"/>
            </w:rPr>
            <w:fldChar w:fldCharType="begin"/>
          </w:r>
          <w:r w:rsidRPr="00C5625B">
            <w:rPr>
              <w:sz w:val="24"/>
              <w:szCs w:val="24"/>
            </w:rPr>
            <w:instrText xml:space="preserve"> TOC \o "1-3" \h \z \u </w:instrText>
          </w:r>
          <w:r w:rsidRPr="00C5625B">
            <w:rPr>
              <w:sz w:val="24"/>
              <w:szCs w:val="24"/>
            </w:rPr>
            <w:fldChar w:fldCharType="separate"/>
          </w:r>
          <w:hyperlink w:anchor="_Toc74683356" w:history="1">
            <w:r w:rsidR="00C5625B" w:rsidRPr="00C5625B">
              <w:rPr>
                <w:rStyle w:val="Hipervnculo"/>
                <w:rFonts w:cstheme="minorHAnsi"/>
                <w:b/>
                <w:bCs/>
                <w:noProof/>
                <w:sz w:val="24"/>
                <w:szCs w:val="24"/>
              </w:rPr>
              <w:t>1.</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Introducción</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_Toc74683356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3</w:t>
            </w:r>
            <w:r w:rsidR="00C5625B" w:rsidRPr="00C5625B">
              <w:rPr>
                <w:noProof/>
                <w:webHidden/>
                <w:sz w:val="24"/>
                <w:szCs w:val="24"/>
              </w:rPr>
              <w:fldChar w:fldCharType="end"/>
            </w:r>
          </w:hyperlink>
        </w:p>
        <w:p w14:paraId="42F36A5A" w14:textId="7B6C32C6" w:rsidR="00C5625B" w:rsidRPr="00C5625B" w:rsidRDefault="0081249D" w:rsidP="00C5625B">
          <w:pPr>
            <w:pStyle w:val="TDC1"/>
            <w:rPr>
              <w:rFonts w:eastAsiaTheme="minorEastAsia"/>
              <w:noProof/>
              <w:sz w:val="24"/>
              <w:szCs w:val="24"/>
              <w:lang w:eastAsia="es-ES"/>
            </w:rPr>
          </w:pPr>
          <w:hyperlink w:anchor="_Toc74683357" w:history="1">
            <w:r w:rsidR="00C5625B" w:rsidRPr="00C5625B">
              <w:rPr>
                <w:rStyle w:val="Hipervnculo"/>
                <w:rFonts w:cstheme="minorHAnsi"/>
                <w:b/>
                <w:bCs/>
                <w:noProof/>
                <w:sz w:val="24"/>
                <w:szCs w:val="24"/>
              </w:rPr>
              <w:t>2.</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Objetivos</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_Toc74683357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5</w:t>
            </w:r>
            <w:r w:rsidR="00C5625B" w:rsidRPr="00C5625B">
              <w:rPr>
                <w:noProof/>
                <w:webHidden/>
                <w:sz w:val="24"/>
                <w:szCs w:val="24"/>
              </w:rPr>
              <w:fldChar w:fldCharType="end"/>
            </w:r>
          </w:hyperlink>
        </w:p>
        <w:p w14:paraId="0F43D0D2" w14:textId="62B60D9A" w:rsidR="00C5625B" w:rsidRPr="00C5625B" w:rsidRDefault="0081249D" w:rsidP="00C5625B">
          <w:pPr>
            <w:pStyle w:val="TDC1"/>
            <w:rPr>
              <w:rFonts w:eastAsiaTheme="minorEastAsia"/>
              <w:noProof/>
              <w:sz w:val="24"/>
              <w:szCs w:val="24"/>
              <w:lang w:eastAsia="es-ES"/>
            </w:rPr>
          </w:pPr>
          <w:hyperlink w:anchor="_Toc74683358" w:history="1">
            <w:r w:rsidR="00C5625B" w:rsidRPr="00C5625B">
              <w:rPr>
                <w:rStyle w:val="Hipervnculo"/>
                <w:rFonts w:cstheme="minorHAnsi"/>
                <w:b/>
                <w:bCs/>
                <w:noProof/>
                <w:sz w:val="24"/>
                <w:szCs w:val="24"/>
              </w:rPr>
              <w:t>3.</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Metodología</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_Toc74683358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5</w:t>
            </w:r>
            <w:r w:rsidR="00C5625B" w:rsidRPr="00C5625B">
              <w:rPr>
                <w:noProof/>
                <w:webHidden/>
                <w:sz w:val="24"/>
                <w:szCs w:val="24"/>
              </w:rPr>
              <w:fldChar w:fldCharType="end"/>
            </w:r>
          </w:hyperlink>
        </w:p>
        <w:p w14:paraId="37AEBEC3" w14:textId="69C994D0" w:rsidR="00C5625B" w:rsidRPr="00C5625B" w:rsidRDefault="0081249D" w:rsidP="00C5625B">
          <w:pPr>
            <w:pStyle w:val="TDC1"/>
            <w:rPr>
              <w:rFonts w:eastAsiaTheme="minorEastAsia"/>
              <w:noProof/>
              <w:sz w:val="24"/>
              <w:szCs w:val="24"/>
              <w:lang w:eastAsia="es-ES"/>
            </w:rPr>
          </w:pPr>
          <w:hyperlink w:anchor="_Toc74683359" w:history="1">
            <w:r w:rsidR="00C5625B" w:rsidRPr="00C5625B">
              <w:rPr>
                <w:rStyle w:val="Hipervnculo"/>
                <w:rFonts w:cstheme="minorHAnsi"/>
                <w:b/>
                <w:bCs/>
                <w:noProof/>
                <w:sz w:val="24"/>
                <w:szCs w:val="24"/>
              </w:rPr>
              <w:t>4.</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Violencia de género</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_Toc74683359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6</w:t>
            </w:r>
            <w:r w:rsidR="00C5625B" w:rsidRPr="00C5625B">
              <w:rPr>
                <w:noProof/>
                <w:webHidden/>
                <w:sz w:val="24"/>
                <w:szCs w:val="24"/>
              </w:rPr>
              <w:fldChar w:fldCharType="end"/>
            </w:r>
          </w:hyperlink>
        </w:p>
        <w:p w14:paraId="45D91AB4" w14:textId="56718041" w:rsidR="00C5625B" w:rsidRPr="00C5625B" w:rsidRDefault="0081249D" w:rsidP="00C5625B">
          <w:pPr>
            <w:pStyle w:val="TDC2"/>
            <w:spacing w:line="276" w:lineRule="auto"/>
            <w:rPr>
              <w:rFonts w:eastAsiaTheme="minorEastAsia"/>
              <w:noProof/>
              <w:sz w:val="24"/>
              <w:szCs w:val="24"/>
              <w:lang w:eastAsia="es-ES"/>
            </w:rPr>
          </w:pPr>
          <w:hyperlink w:anchor="_Toc74683360" w:history="1">
            <w:r w:rsidR="00C5625B" w:rsidRPr="00C5625B">
              <w:rPr>
                <w:rStyle w:val="Hipervnculo"/>
                <w:rFonts w:cstheme="minorHAnsi"/>
                <w:b/>
                <w:bCs/>
                <w:noProof/>
                <w:sz w:val="24"/>
                <w:szCs w:val="24"/>
              </w:rPr>
              <w:t>1)</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Marco Legislativo</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_Toc74683360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6</w:t>
            </w:r>
            <w:r w:rsidR="00C5625B" w:rsidRPr="00C5625B">
              <w:rPr>
                <w:noProof/>
                <w:webHidden/>
                <w:sz w:val="24"/>
                <w:szCs w:val="24"/>
              </w:rPr>
              <w:fldChar w:fldCharType="end"/>
            </w:r>
          </w:hyperlink>
        </w:p>
        <w:p w14:paraId="34E23964" w14:textId="77438FD8" w:rsidR="00C5625B" w:rsidRPr="00C5625B" w:rsidRDefault="0081249D" w:rsidP="00C5625B">
          <w:pPr>
            <w:pStyle w:val="TDC2"/>
            <w:spacing w:line="276" w:lineRule="auto"/>
            <w:rPr>
              <w:rFonts w:eastAsiaTheme="minorEastAsia"/>
              <w:noProof/>
              <w:sz w:val="24"/>
              <w:szCs w:val="24"/>
              <w:lang w:eastAsia="es-ES"/>
            </w:rPr>
          </w:pPr>
          <w:hyperlink w:anchor="_Toc74683361" w:history="1">
            <w:r w:rsidR="00C5625B" w:rsidRPr="00C5625B">
              <w:rPr>
                <w:rStyle w:val="Hipervnculo"/>
                <w:rFonts w:cstheme="minorHAnsi"/>
                <w:b/>
                <w:bCs/>
                <w:noProof/>
                <w:sz w:val="24"/>
                <w:szCs w:val="24"/>
              </w:rPr>
              <w:t>2)</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Concepto violencia de género desde un punto de sociológico</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_Toc74683361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9</w:t>
            </w:r>
            <w:r w:rsidR="00C5625B" w:rsidRPr="00C5625B">
              <w:rPr>
                <w:noProof/>
                <w:webHidden/>
                <w:sz w:val="24"/>
                <w:szCs w:val="24"/>
              </w:rPr>
              <w:fldChar w:fldCharType="end"/>
            </w:r>
          </w:hyperlink>
        </w:p>
        <w:p w14:paraId="65C08E89" w14:textId="6B53CF51" w:rsidR="00C5625B" w:rsidRPr="00C5625B" w:rsidRDefault="0081249D" w:rsidP="00C5625B">
          <w:pPr>
            <w:pStyle w:val="TDC1"/>
            <w:rPr>
              <w:rFonts w:eastAsiaTheme="minorEastAsia"/>
              <w:noProof/>
              <w:sz w:val="24"/>
              <w:szCs w:val="24"/>
              <w:lang w:eastAsia="es-ES"/>
            </w:rPr>
          </w:pPr>
          <w:hyperlink w:anchor="_Toc74683362" w:history="1">
            <w:r w:rsidR="00C5625B" w:rsidRPr="00C5625B">
              <w:rPr>
                <w:rStyle w:val="Hipervnculo"/>
                <w:rFonts w:cstheme="minorHAnsi"/>
                <w:b/>
                <w:bCs/>
                <w:noProof/>
                <w:sz w:val="24"/>
                <w:szCs w:val="24"/>
              </w:rPr>
              <w:t>5.</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Víctima en violencia de género</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_Toc74683362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13</w:t>
            </w:r>
            <w:r w:rsidR="00C5625B" w:rsidRPr="00C5625B">
              <w:rPr>
                <w:noProof/>
                <w:webHidden/>
                <w:sz w:val="24"/>
                <w:szCs w:val="24"/>
              </w:rPr>
              <w:fldChar w:fldCharType="end"/>
            </w:r>
          </w:hyperlink>
        </w:p>
        <w:p w14:paraId="27291C7A" w14:textId="41840DFB" w:rsidR="00C5625B" w:rsidRPr="00C5625B" w:rsidRDefault="0081249D" w:rsidP="00C5625B">
          <w:pPr>
            <w:pStyle w:val="TDC1"/>
            <w:rPr>
              <w:rFonts w:eastAsiaTheme="minorEastAsia"/>
              <w:noProof/>
              <w:sz w:val="24"/>
              <w:szCs w:val="24"/>
              <w:lang w:eastAsia="es-ES"/>
            </w:rPr>
          </w:pPr>
          <w:hyperlink w:anchor="_Toc74683363" w:history="1">
            <w:r w:rsidR="00C5625B" w:rsidRPr="00C5625B">
              <w:rPr>
                <w:rStyle w:val="Hipervnculo"/>
                <w:rFonts w:cstheme="minorHAnsi"/>
                <w:b/>
                <w:bCs/>
                <w:noProof/>
                <w:sz w:val="24"/>
                <w:szCs w:val="24"/>
              </w:rPr>
              <w:t>6.</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Actos de iniciación del proceso penal para amparar a las víctimas de violencia de género</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_Toc74683363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15</w:t>
            </w:r>
            <w:r w:rsidR="00C5625B" w:rsidRPr="00C5625B">
              <w:rPr>
                <w:noProof/>
                <w:webHidden/>
                <w:sz w:val="24"/>
                <w:szCs w:val="24"/>
              </w:rPr>
              <w:fldChar w:fldCharType="end"/>
            </w:r>
          </w:hyperlink>
        </w:p>
        <w:p w14:paraId="6F362DB6" w14:textId="1A9F1000" w:rsidR="00C5625B" w:rsidRPr="00C5625B" w:rsidRDefault="0081249D" w:rsidP="00C5625B">
          <w:pPr>
            <w:pStyle w:val="TDC2"/>
            <w:spacing w:line="276" w:lineRule="auto"/>
            <w:rPr>
              <w:rFonts w:eastAsiaTheme="minorEastAsia"/>
              <w:noProof/>
              <w:sz w:val="24"/>
              <w:szCs w:val="24"/>
              <w:lang w:eastAsia="es-ES"/>
            </w:rPr>
          </w:pPr>
          <w:hyperlink w:anchor="_Toc74683364" w:history="1">
            <w:r w:rsidR="00C5625B" w:rsidRPr="00C5625B">
              <w:rPr>
                <w:rStyle w:val="Hipervnculo"/>
                <w:rFonts w:cstheme="minorHAnsi"/>
                <w:b/>
                <w:bCs/>
                <w:noProof/>
                <w:sz w:val="24"/>
                <w:szCs w:val="24"/>
              </w:rPr>
              <w:t>1)</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Denuncia</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_Toc74683364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15</w:t>
            </w:r>
            <w:r w:rsidR="00C5625B" w:rsidRPr="00C5625B">
              <w:rPr>
                <w:noProof/>
                <w:webHidden/>
                <w:sz w:val="24"/>
                <w:szCs w:val="24"/>
              </w:rPr>
              <w:fldChar w:fldCharType="end"/>
            </w:r>
          </w:hyperlink>
        </w:p>
        <w:p w14:paraId="0C84A491" w14:textId="1B5A35F3" w:rsidR="00C5625B" w:rsidRPr="00C5625B" w:rsidRDefault="0081249D" w:rsidP="00C5625B">
          <w:pPr>
            <w:pStyle w:val="TDC2"/>
            <w:spacing w:line="276" w:lineRule="auto"/>
            <w:rPr>
              <w:rFonts w:eastAsiaTheme="minorEastAsia"/>
              <w:noProof/>
              <w:sz w:val="24"/>
              <w:szCs w:val="24"/>
              <w:lang w:eastAsia="es-ES"/>
            </w:rPr>
          </w:pPr>
          <w:hyperlink w:anchor="_Toc74683365" w:history="1">
            <w:r w:rsidR="00C5625B" w:rsidRPr="00C5625B">
              <w:rPr>
                <w:rStyle w:val="Hipervnculo"/>
                <w:rFonts w:cstheme="minorHAnsi"/>
                <w:b/>
                <w:bCs/>
                <w:noProof/>
                <w:sz w:val="24"/>
                <w:szCs w:val="24"/>
              </w:rPr>
              <w:t>2)</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Querella</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_Toc74683365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18</w:t>
            </w:r>
            <w:r w:rsidR="00C5625B" w:rsidRPr="00C5625B">
              <w:rPr>
                <w:noProof/>
                <w:webHidden/>
                <w:sz w:val="24"/>
                <w:szCs w:val="24"/>
              </w:rPr>
              <w:fldChar w:fldCharType="end"/>
            </w:r>
          </w:hyperlink>
        </w:p>
        <w:p w14:paraId="57AA157B" w14:textId="654C57E3" w:rsidR="00C5625B" w:rsidRPr="00C5625B" w:rsidRDefault="0081249D" w:rsidP="00C5625B">
          <w:pPr>
            <w:pStyle w:val="TDC2"/>
            <w:spacing w:line="276" w:lineRule="auto"/>
            <w:rPr>
              <w:rFonts w:eastAsiaTheme="minorEastAsia"/>
              <w:noProof/>
              <w:sz w:val="24"/>
              <w:szCs w:val="24"/>
              <w:lang w:eastAsia="es-ES"/>
            </w:rPr>
          </w:pPr>
          <w:hyperlink w:anchor="_Toc74683366" w:history="1">
            <w:r w:rsidR="00C5625B" w:rsidRPr="00C5625B">
              <w:rPr>
                <w:rStyle w:val="Hipervnculo"/>
                <w:rFonts w:cstheme="minorHAnsi"/>
                <w:b/>
                <w:bCs/>
                <w:noProof/>
                <w:sz w:val="24"/>
                <w:szCs w:val="24"/>
              </w:rPr>
              <w:t>3)</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shd w:val="clear" w:color="auto" w:fill="FFFFFF"/>
              </w:rPr>
              <w:t>Atestado policial</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_Toc74683366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19</w:t>
            </w:r>
            <w:r w:rsidR="00C5625B" w:rsidRPr="00C5625B">
              <w:rPr>
                <w:noProof/>
                <w:webHidden/>
                <w:sz w:val="24"/>
                <w:szCs w:val="24"/>
              </w:rPr>
              <w:fldChar w:fldCharType="end"/>
            </w:r>
          </w:hyperlink>
        </w:p>
        <w:p w14:paraId="3307027A" w14:textId="3EDF6FC4" w:rsidR="00C5625B" w:rsidRPr="00C5625B" w:rsidRDefault="0081249D" w:rsidP="00C5625B">
          <w:pPr>
            <w:pStyle w:val="TDC2"/>
            <w:spacing w:line="276" w:lineRule="auto"/>
            <w:rPr>
              <w:rFonts w:eastAsiaTheme="minorEastAsia"/>
              <w:noProof/>
              <w:sz w:val="24"/>
              <w:szCs w:val="24"/>
              <w:lang w:eastAsia="es-ES"/>
            </w:rPr>
          </w:pPr>
          <w:hyperlink w:anchor="_Toc74683367" w:history="1">
            <w:r w:rsidR="00C5625B" w:rsidRPr="00C5625B">
              <w:rPr>
                <w:rStyle w:val="Hipervnculo"/>
                <w:rFonts w:cstheme="minorHAnsi"/>
                <w:b/>
                <w:bCs/>
                <w:noProof/>
                <w:sz w:val="24"/>
                <w:szCs w:val="24"/>
              </w:rPr>
              <w:t>4)</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shd w:val="clear" w:color="auto" w:fill="FFFFFF"/>
              </w:rPr>
              <w:t>Incoación de oficio</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_Toc74683367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22</w:t>
            </w:r>
            <w:r w:rsidR="00C5625B" w:rsidRPr="00C5625B">
              <w:rPr>
                <w:noProof/>
                <w:webHidden/>
                <w:sz w:val="24"/>
                <w:szCs w:val="24"/>
              </w:rPr>
              <w:fldChar w:fldCharType="end"/>
            </w:r>
          </w:hyperlink>
        </w:p>
        <w:p w14:paraId="2EF6C04A" w14:textId="6114157A" w:rsidR="00C5625B" w:rsidRPr="00C5625B" w:rsidRDefault="0081249D" w:rsidP="00C5625B">
          <w:pPr>
            <w:pStyle w:val="TDC1"/>
            <w:rPr>
              <w:rFonts w:eastAsiaTheme="minorEastAsia"/>
              <w:noProof/>
              <w:sz w:val="24"/>
              <w:szCs w:val="24"/>
              <w:lang w:eastAsia="es-ES"/>
            </w:rPr>
          </w:pPr>
          <w:hyperlink w:anchor="_Toc74683368" w:history="1">
            <w:r w:rsidR="00C5625B" w:rsidRPr="00C5625B">
              <w:rPr>
                <w:rStyle w:val="Hipervnculo"/>
                <w:rFonts w:cstheme="minorHAnsi"/>
                <w:b/>
                <w:bCs/>
                <w:noProof/>
                <w:sz w:val="24"/>
                <w:szCs w:val="24"/>
              </w:rPr>
              <w:t>7.</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shd w:val="clear" w:color="auto" w:fill="FFFFFF"/>
              </w:rPr>
              <w:t>Especialidades procedimentales</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_Toc74683368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22</w:t>
            </w:r>
            <w:r w:rsidR="00C5625B" w:rsidRPr="00C5625B">
              <w:rPr>
                <w:noProof/>
                <w:webHidden/>
                <w:sz w:val="24"/>
                <w:szCs w:val="24"/>
              </w:rPr>
              <w:fldChar w:fldCharType="end"/>
            </w:r>
          </w:hyperlink>
        </w:p>
        <w:p w14:paraId="4B3B92AD" w14:textId="4E882CFA" w:rsidR="00C5625B" w:rsidRPr="00C5625B" w:rsidRDefault="0081249D" w:rsidP="00C5625B">
          <w:pPr>
            <w:pStyle w:val="TDC2"/>
            <w:spacing w:line="276" w:lineRule="auto"/>
            <w:rPr>
              <w:rFonts w:eastAsiaTheme="minorEastAsia"/>
              <w:noProof/>
              <w:sz w:val="24"/>
              <w:szCs w:val="24"/>
              <w:lang w:eastAsia="es-ES"/>
            </w:rPr>
          </w:pPr>
          <w:hyperlink w:anchor="_Toc74683369" w:history="1">
            <w:r w:rsidR="00C5625B" w:rsidRPr="00C5625B">
              <w:rPr>
                <w:rStyle w:val="Hipervnculo"/>
                <w:rFonts w:cstheme="minorHAnsi"/>
                <w:b/>
                <w:bCs/>
                <w:noProof/>
                <w:sz w:val="24"/>
                <w:szCs w:val="24"/>
              </w:rPr>
              <w:t>1)</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shd w:val="clear" w:color="auto" w:fill="FFFFFF"/>
              </w:rPr>
              <w:t>Juzgados de violencia de género</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_Toc74683369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22</w:t>
            </w:r>
            <w:r w:rsidR="00C5625B" w:rsidRPr="00C5625B">
              <w:rPr>
                <w:noProof/>
                <w:webHidden/>
                <w:sz w:val="24"/>
                <w:szCs w:val="24"/>
              </w:rPr>
              <w:fldChar w:fldCharType="end"/>
            </w:r>
          </w:hyperlink>
        </w:p>
        <w:p w14:paraId="4776CEBD" w14:textId="793B067F" w:rsidR="00C5625B" w:rsidRPr="00C5625B" w:rsidRDefault="0081249D" w:rsidP="00C5625B">
          <w:pPr>
            <w:pStyle w:val="TDC2"/>
            <w:spacing w:line="276" w:lineRule="auto"/>
            <w:rPr>
              <w:rFonts w:eastAsiaTheme="minorEastAsia"/>
              <w:noProof/>
              <w:sz w:val="24"/>
              <w:szCs w:val="24"/>
              <w:lang w:eastAsia="es-ES"/>
            </w:rPr>
          </w:pPr>
          <w:hyperlink w:anchor="_Toc74683370" w:history="1">
            <w:r w:rsidR="00C5625B" w:rsidRPr="00C5625B">
              <w:rPr>
                <w:rStyle w:val="Hipervnculo"/>
                <w:rFonts w:cstheme="minorHAnsi"/>
                <w:b/>
                <w:bCs/>
                <w:noProof/>
                <w:sz w:val="24"/>
                <w:szCs w:val="24"/>
              </w:rPr>
              <w:t>2)</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shd w:val="clear" w:color="auto" w:fill="FFFFFF"/>
              </w:rPr>
              <w:t>Asistencia a las víctimas</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_Toc74683370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26</w:t>
            </w:r>
            <w:r w:rsidR="00C5625B" w:rsidRPr="00C5625B">
              <w:rPr>
                <w:noProof/>
                <w:webHidden/>
                <w:sz w:val="24"/>
                <w:szCs w:val="24"/>
              </w:rPr>
              <w:fldChar w:fldCharType="end"/>
            </w:r>
          </w:hyperlink>
        </w:p>
        <w:p w14:paraId="33E604F9" w14:textId="70D29A75" w:rsidR="00C5625B" w:rsidRPr="00C5625B" w:rsidRDefault="0081249D" w:rsidP="00C5625B">
          <w:pPr>
            <w:pStyle w:val="TDC3"/>
            <w:tabs>
              <w:tab w:val="left" w:pos="880"/>
              <w:tab w:val="right" w:leader="dot" w:pos="8494"/>
            </w:tabs>
            <w:spacing w:line="276" w:lineRule="auto"/>
            <w:jc w:val="both"/>
            <w:rPr>
              <w:rFonts w:eastAsiaTheme="minorEastAsia"/>
              <w:noProof/>
              <w:sz w:val="24"/>
              <w:szCs w:val="24"/>
              <w:lang w:eastAsia="es-ES"/>
            </w:rPr>
          </w:pPr>
          <w:hyperlink w:anchor="_Toc74683371" w:history="1">
            <w:r w:rsidR="00C5625B" w:rsidRPr="00C5625B">
              <w:rPr>
                <w:rStyle w:val="Hipervnculo"/>
                <w:rFonts w:cstheme="minorHAnsi"/>
                <w:b/>
                <w:bCs/>
                <w:noProof/>
                <w:sz w:val="24"/>
                <w:szCs w:val="24"/>
              </w:rPr>
              <w:t>I.</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EMUME</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_Toc74683371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28</w:t>
            </w:r>
            <w:r w:rsidR="00C5625B" w:rsidRPr="00C5625B">
              <w:rPr>
                <w:noProof/>
                <w:webHidden/>
                <w:sz w:val="24"/>
                <w:szCs w:val="24"/>
              </w:rPr>
              <w:fldChar w:fldCharType="end"/>
            </w:r>
          </w:hyperlink>
        </w:p>
        <w:p w14:paraId="1A5995E8" w14:textId="7296796E" w:rsidR="00C5625B" w:rsidRPr="00C5625B" w:rsidRDefault="0081249D" w:rsidP="00C5625B">
          <w:pPr>
            <w:pStyle w:val="TDC3"/>
            <w:tabs>
              <w:tab w:val="left" w:pos="880"/>
              <w:tab w:val="right" w:leader="dot" w:pos="8494"/>
            </w:tabs>
            <w:spacing w:line="276" w:lineRule="auto"/>
            <w:jc w:val="both"/>
            <w:rPr>
              <w:rFonts w:eastAsiaTheme="minorEastAsia"/>
              <w:noProof/>
              <w:sz w:val="24"/>
              <w:szCs w:val="24"/>
              <w:lang w:eastAsia="es-ES"/>
            </w:rPr>
          </w:pPr>
          <w:hyperlink w:anchor="_Toc74683372" w:history="1">
            <w:r w:rsidR="00C5625B" w:rsidRPr="00C5625B">
              <w:rPr>
                <w:rStyle w:val="Hipervnculo"/>
                <w:rFonts w:cstheme="minorHAnsi"/>
                <w:b/>
                <w:bCs/>
                <w:noProof/>
                <w:sz w:val="24"/>
                <w:szCs w:val="24"/>
              </w:rPr>
              <w:t>II.</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UFAM</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_Toc74683372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30</w:t>
            </w:r>
            <w:r w:rsidR="00C5625B" w:rsidRPr="00C5625B">
              <w:rPr>
                <w:noProof/>
                <w:webHidden/>
                <w:sz w:val="24"/>
                <w:szCs w:val="24"/>
              </w:rPr>
              <w:fldChar w:fldCharType="end"/>
            </w:r>
          </w:hyperlink>
        </w:p>
        <w:p w14:paraId="79D8A9C3" w14:textId="28D3EACD" w:rsidR="00C5625B" w:rsidRPr="00C5625B" w:rsidRDefault="0081249D" w:rsidP="00C5625B">
          <w:pPr>
            <w:pStyle w:val="TDC2"/>
            <w:spacing w:line="276" w:lineRule="auto"/>
            <w:rPr>
              <w:rFonts w:eastAsiaTheme="minorEastAsia"/>
              <w:noProof/>
              <w:sz w:val="24"/>
              <w:szCs w:val="24"/>
              <w:lang w:eastAsia="es-ES"/>
            </w:rPr>
          </w:pPr>
          <w:hyperlink w:anchor="_Toc74683373" w:history="1">
            <w:r w:rsidR="00C5625B" w:rsidRPr="00C5625B">
              <w:rPr>
                <w:rStyle w:val="Hipervnculo"/>
                <w:rFonts w:cstheme="minorHAnsi"/>
                <w:b/>
                <w:bCs/>
                <w:noProof/>
                <w:sz w:val="24"/>
                <w:szCs w:val="24"/>
              </w:rPr>
              <w:t>3)</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Peculiaridades en materia de prueba</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_Toc74683373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31</w:t>
            </w:r>
            <w:r w:rsidR="00C5625B" w:rsidRPr="00C5625B">
              <w:rPr>
                <w:noProof/>
                <w:webHidden/>
                <w:sz w:val="24"/>
                <w:szCs w:val="24"/>
              </w:rPr>
              <w:fldChar w:fldCharType="end"/>
            </w:r>
          </w:hyperlink>
        </w:p>
        <w:p w14:paraId="07F59ECC" w14:textId="0708D1E8" w:rsidR="00C5625B" w:rsidRPr="00C5625B" w:rsidRDefault="0081249D" w:rsidP="00C5625B">
          <w:pPr>
            <w:pStyle w:val="TDC3"/>
            <w:tabs>
              <w:tab w:val="left" w:pos="880"/>
              <w:tab w:val="right" w:leader="dot" w:pos="8494"/>
            </w:tabs>
            <w:spacing w:line="276" w:lineRule="auto"/>
            <w:jc w:val="both"/>
            <w:rPr>
              <w:rFonts w:eastAsiaTheme="minorEastAsia"/>
              <w:noProof/>
              <w:sz w:val="24"/>
              <w:szCs w:val="24"/>
              <w:lang w:eastAsia="es-ES"/>
            </w:rPr>
          </w:pPr>
          <w:hyperlink w:anchor="_Toc74683374" w:history="1">
            <w:r w:rsidR="00C5625B" w:rsidRPr="00C5625B">
              <w:rPr>
                <w:rStyle w:val="Hipervnculo"/>
                <w:rFonts w:cstheme="minorHAnsi"/>
                <w:b/>
                <w:bCs/>
                <w:noProof/>
                <w:sz w:val="24"/>
                <w:szCs w:val="24"/>
              </w:rPr>
              <w:t>I.</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Testimonio de la víctima</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_Toc74683374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31</w:t>
            </w:r>
            <w:r w:rsidR="00C5625B" w:rsidRPr="00C5625B">
              <w:rPr>
                <w:noProof/>
                <w:webHidden/>
                <w:sz w:val="24"/>
                <w:szCs w:val="24"/>
              </w:rPr>
              <w:fldChar w:fldCharType="end"/>
            </w:r>
          </w:hyperlink>
        </w:p>
        <w:p w14:paraId="74D99C72" w14:textId="7D96204B" w:rsidR="00C5625B" w:rsidRPr="00C5625B" w:rsidRDefault="0081249D" w:rsidP="00C5625B">
          <w:pPr>
            <w:pStyle w:val="TDC3"/>
            <w:tabs>
              <w:tab w:val="left" w:pos="880"/>
              <w:tab w:val="right" w:leader="dot" w:pos="8494"/>
            </w:tabs>
            <w:spacing w:line="276" w:lineRule="auto"/>
            <w:jc w:val="both"/>
            <w:rPr>
              <w:rFonts w:eastAsiaTheme="minorEastAsia"/>
              <w:noProof/>
              <w:sz w:val="24"/>
              <w:szCs w:val="24"/>
              <w:lang w:eastAsia="es-ES"/>
            </w:rPr>
          </w:pPr>
          <w:hyperlink w:anchor="_Toc74683375" w:history="1">
            <w:r w:rsidR="00C5625B" w:rsidRPr="00C5625B">
              <w:rPr>
                <w:rStyle w:val="Hipervnculo"/>
                <w:rFonts w:cstheme="minorHAnsi"/>
                <w:b/>
                <w:bCs/>
                <w:noProof/>
                <w:sz w:val="24"/>
                <w:szCs w:val="24"/>
              </w:rPr>
              <w:t>II.</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Credibilidad de la víctima</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_Toc74683375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33</w:t>
            </w:r>
            <w:r w:rsidR="00C5625B" w:rsidRPr="00C5625B">
              <w:rPr>
                <w:noProof/>
                <w:webHidden/>
                <w:sz w:val="24"/>
                <w:szCs w:val="24"/>
              </w:rPr>
              <w:fldChar w:fldCharType="end"/>
            </w:r>
          </w:hyperlink>
        </w:p>
        <w:p w14:paraId="5B53C549" w14:textId="5B14E68F" w:rsidR="00C5625B" w:rsidRPr="00C5625B" w:rsidRDefault="0081249D" w:rsidP="00C5625B">
          <w:pPr>
            <w:pStyle w:val="TDC2"/>
            <w:spacing w:line="276" w:lineRule="auto"/>
            <w:rPr>
              <w:rFonts w:eastAsiaTheme="minorEastAsia"/>
              <w:noProof/>
              <w:sz w:val="24"/>
              <w:szCs w:val="24"/>
              <w:lang w:eastAsia="es-ES"/>
            </w:rPr>
          </w:pPr>
          <w:hyperlink w:anchor="_Toc74683376" w:history="1">
            <w:r w:rsidR="00C5625B" w:rsidRPr="00C5625B">
              <w:rPr>
                <w:rStyle w:val="Hipervnculo"/>
                <w:rFonts w:cstheme="minorHAnsi"/>
                <w:b/>
                <w:bCs/>
                <w:noProof/>
                <w:sz w:val="24"/>
                <w:szCs w:val="24"/>
              </w:rPr>
              <w:t>4)</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shd w:val="clear" w:color="auto" w:fill="FFFFFF"/>
              </w:rPr>
              <w:t>Especialidades en medidas cautelares</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_Toc74683376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34</w:t>
            </w:r>
            <w:r w:rsidR="00C5625B" w:rsidRPr="00C5625B">
              <w:rPr>
                <w:noProof/>
                <w:webHidden/>
                <w:sz w:val="24"/>
                <w:szCs w:val="24"/>
              </w:rPr>
              <w:fldChar w:fldCharType="end"/>
            </w:r>
          </w:hyperlink>
        </w:p>
        <w:p w14:paraId="37C475BC" w14:textId="1B30F799" w:rsidR="00C5625B" w:rsidRPr="00C5625B" w:rsidRDefault="0081249D" w:rsidP="00C5625B">
          <w:pPr>
            <w:pStyle w:val="TDC3"/>
            <w:tabs>
              <w:tab w:val="left" w:pos="880"/>
              <w:tab w:val="right" w:leader="dot" w:pos="8494"/>
            </w:tabs>
            <w:spacing w:line="276" w:lineRule="auto"/>
            <w:jc w:val="both"/>
            <w:rPr>
              <w:rFonts w:eastAsiaTheme="minorEastAsia"/>
              <w:noProof/>
              <w:sz w:val="24"/>
              <w:szCs w:val="24"/>
              <w:lang w:eastAsia="es-ES"/>
            </w:rPr>
          </w:pPr>
          <w:hyperlink w:anchor="_Toc74683377" w:history="1">
            <w:r w:rsidR="00C5625B" w:rsidRPr="00C5625B">
              <w:rPr>
                <w:rStyle w:val="Hipervnculo"/>
                <w:rFonts w:cstheme="minorHAnsi"/>
                <w:b/>
                <w:bCs/>
                <w:noProof/>
                <w:sz w:val="24"/>
                <w:szCs w:val="24"/>
              </w:rPr>
              <w:t>I.</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Orden de protección</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_Toc74683377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35</w:t>
            </w:r>
            <w:r w:rsidR="00C5625B" w:rsidRPr="00C5625B">
              <w:rPr>
                <w:noProof/>
                <w:webHidden/>
                <w:sz w:val="24"/>
                <w:szCs w:val="24"/>
              </w:rPr>
              <w:fldChar w:fldCharType="end"/>
            </w:r>
          </w:hyperlink>
        </w:p>
        <w:p w14:paraId="06E57C93" w14:textId="09D8DB72" w:rsidR="00C5625B" w:rsidRPr="00C5625B" w:rsidRDefault="0081249D" w:rsidP="00C5625B">
          <w:pPr>
            <w:pStyle w:val="TDC3"/>
            <w:tabs>
              <w:tab w:val="left" w:pos="880"/>
              <w:tab w:val="right" w:leader="dot" w:pos="8494"/>
            </w:tabs>
            <w:spacing w:line="276" w:lineRule="auto"/>
            <w:jc w:val="both"/>
            <w:rPr>
              <w:rFonts w:eastAsiaTheme="minorEastAsia"/>
              <w:noProof/>
              <w:sz w:val="24"/>
              <w:szCs w:val="24"/>
              <w:lang w:eastAsia="es-ES"/>
            </w:rPr>
          </w:pPr>
          <w:hyperlink w:anchor="_Toc74683378" w:history="1">
            <w:r w:rsidR="00C5625B" w:rsidRPr="00C5625B">
              <w:rPr>
                <w:rStyle w:val="Hipervnculo"/>
                <w:rFonts w:cstheme="minorHAnsi"/>
                <w:b/>
                <w:bCs/>
                <w:noProof/>
                <w:sz w:val="24"/>
                <w:szCs w:val="24"/>
              </w:rPr>
              <w:t>II.</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rPr>
              <w:t>Orden de alejamiento</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_Toc74683378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39</w:t>
            </w:r>
            <w:r w:rsidR="00C5625B" w:rsidRPr="00C5625B">
              <w:rPr>
                <w:noProof/>
                <w:webHidden/>
                <w:sz w:val="24"/>
                <w:szCs w:val="24"/>
              </w:rPr>
              <w:fldChar w:fldCharType="end"/>
            </w:r>
          </w:hyperlink>
        </w:p>
        <w:p w14:paraId="2CE8CDA0" w14:textId="184AD288" w:rsidR="00C5625B" w:rsidRPr="00C5625B" w:rsidRDefault="0081249D" w:rsidP="00C5625B">
          <w:pPr>
            <w:pStyle w:val="TDC1"/>
            <w:rPr>
              <w:rFonts w:eastAsiaTheme="minorEastAsia"/>
              <w:noProof/>
              <w:sz w:val="24"/>
              <w:szCs w:val="24"/>
              <w:lang w:eastAsia="es-ES"/>
            </w:rPr>
          </w:pPr>
          <w:hyperlink w:anchor="_Toc74683379" w:history="1">
            <w:r w:rsidR="00C5625B" w:rsidRPr="00C5625B">
              <w:rPr>
                <w:rStyle w:val="Hipervnculo"/>
                <w:rFonts w:cstheme="minorHAnsi"/>
                <w:b/>
                <w:bCs/>
                <w:noProof/>
                <w:sz w:val="24"/>
                <w:szCs w:val="24"/>
              </w:rPr>
              <w:t>8.</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shd w:val="clear" w:color="auto" w:fill="FFFFFF"/>
              </w:rPr>
              <w:t>Conclusiones</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_Toc74683379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42</w:t>
            </w:r>
            <w:r w:rsidR="00C5625B" w:rsidRPr="00C5625B">
              <w:rPr>
                <w:noProof/>
                <w:webHidden/>
                <w:sz w:val="24"/>
                <w:szCs w:val="24"/>
              </w:rPr>
              <w:fldChar w:fldCharType="end"/>
            </w:r>
          </w:hyperlink>
        </w:p>
        <w:p w14:paraId="7A252BC4" w14:textId="5F7A98AC" w:rsidR="00C5625B" w:rsidRPr="00C5625B" w:rsidRDefault="0081249D" w:rsidP="00C5625B">
          <w:pPr>
            <w:pStyle w:val="TDC1"/>
            <w:rPr>
              <w:rFonts w:eastAsiaTheme="minorEastAsia"/>
              <w:noProof/>
              <w:sz w:val="24"/>
              <w:szCs w:val="24"/>
              <w:lang w:eastAsia="es-ES"/>
            </w:rPr>
          </w:pPr>
          <w:hyperlink w:anchor="_Toc74683380" w:history="1">
            <w:r w:rsidR="00C5625B" w:rsidRPr="00C5625B">
              <w:rPr>
                <w:rStyle w:val="Hipervnculo"/>
                <w:rFonts w:cstheme="minorHAnsi"/>
                <w:b/>
                <w:bCs/>
                <w:noProof/>
                <w:sz w:val="24"/>
                <w:szCs w:val="24"/>
              </w:rPr>
              <w:t>9.</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shd w:val="clear" w:color="auto" w:fill="FFFFFF"/>
              </w:rPr>
              <w:t>Bibliografía</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_Toc74683380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45</w:t>
            </w:r>
            <w:r w:rsidR="00C5625B" w:rsidRPr="00C5625B">
              <w:rPr>
                <w:noProof/>
                <w:webHidden/>
                <w:sz w:val="24"/>
                <w:szCs w:val="24"/>
              </w:rPr>
              <w:fldChar w:fldCharType="end"/>
            </w:r>
          </w:hyperlink>
        </w:p>
        <w:p w14:paraId="7F0D0AB1" w14:textId="1A0F23A4" w:rsidR="00C5625B" w:rsidRPr="00C5625B" w:rsidRDefault="0081249D" w:rsidP="00C5625B">
          <w:pPr>
            <w:pStyle w:val="TDC1"/>
            <w:rPr>
              <w:rFonts w:eastAsiaTheme="minorEastAsia"/>
              <w:noProof/>
              <w:sz w:val="24"/>
              <w:szCs w:val="24"/>
              <w:lang w:eastAsia="es-ES"/>
            </w:rPr>
          </w:pPr>
          <w:hyperlink w:anchor="_Toc74683381" w:history="1">
            <w:r w:rsidR="00C5625B" w:rsidRPr="00C5625B">
              <w:rPr>
                <w:rStyle w:val="Hipervnculo"/>
                <w:rFonts w:cstheme="minorHAnsi"/>
                <w:b/>
                <w:bCs/>
                <w:noProof/>
                <w:sz w:val="24"/>
                <w:szCs w:val="24"/>
              </w:rPr>
              <w:t>10.</w:t>
            </w:r>
            <w:r w:rsidR="00C5625B" w:rsidRPr="00C5625B">
              <w:rPr>
                <w:rFonts w:eastAsiaTheme="minorEastAsia"/>
                <w:noProof/>
                <w:sz w:val="24"/>
                <w:szCs w:val="24"/>
                <w:lang w:eastAsia="es-ES"/>
              </w:rPr>
              <w:tab/>
            </w:r>
            <w:r w:rsidR="00C5625B" w:rsidRPr="00C5625B">
              <w:rPr>
                <w:rStyle w:val="Hipervnculo"/>
                <w:rFonts w:cstheme="minorHAnsi"/>
                <w:b/>
                <w:bCs/>
                <w:noProof/>
                <w:sz w:val="24"/>
                <w:szCs w:val="24"/>
                <w:shd w:val="clear" w:color="auto" w:fill="FFFFFF"/>
              </w:rPr>
              <w:t>Normativa nacional utilizada</w:t>
            </w:r>
            <w:r w:rsidR="00C5625B" w:rsidRPr="00C5625B">
              <w:rPr>
                <w:noProof/>
                <w:webHidden/>
                <w:sz w:val="24"/>
                <w:szCs w:val="24"/>
              </w:rPr>
              <w:tab/>
            </w:r>
            <w:r w:rsidR="00C5625B" w:rsidRPr="00C5625B">
              <w:rPr>
                <w:noProof/>
                <w:webHidden/>
                <w:sz w:val="24"/>
                <w:szCs w:val="24"/>
              </w:rPr>
              <w:fldChar w:fldCharType="begin"/>
            </w:r>
            <w:r w:rsidR="00C5625B" w:rsidRPr="00C5625B">
              <w:rPr>
                <w:noProof/>
                <w:webHidden/>
                <w:sz w:val="24"/>
                <w:szCs w:val="24"/>
              </w:rPr>
              <w:instrText xml:space="preserve"> PAGEREF _Toc74683381 \h </w:instrText>
            </w:r>
            <w:r w:rsidR="00C5625B" w:rsidRPr="00C5625B">
              <w:rPr>
                <w:noProof/>
                <w:webHidden/>
                <w:sz w:val="24"/>
                <w:szCs w:val="24"/>
              </w:rPr>
            </w:r>
            <w:r w:rsidR="00C5625B" w:rsidRPr="00C5625B">
              <w:rPr>
                <w:noProof/>
                <w:webHidden/>
                <w:sz w:val="24"/>
                <w:szCs w:val="24"/>
              </w:rPr>
              <w:fldChar w:fldCharType="separate"/>
            </w:r>
            <w:r w:rsidR="00DA3E43">
              <w:rPr>
                <w:noProof/>
                <w:webHidden/>
                <w:sz w:val="24"/>
                <w:szCs w:val="24"/>
              </w:rPr>
              <w:t>51</w:t>
            </w:r>
            <w:r w:rsidR="00C5625B" w:rsidRPr="00C5625B">
              <w:rPr>
                <w:noProof/>
                <w:webHidden/>
                <w:sz w:val="24"/>
                <w:szCs w:val="24"/>
              </w:rPr>
              <w:fldChar w:fldCharType="end"/>
            </w:r>
          </w:hyperlink>
        </w:p>
        <w:p w14:paraId="1902533A" w14:textId="77777777" w:rsidR="00C5625B" w:rsidRDefault="00C5625B" w:rsidP="00C5625B">
          <w:pPr>
            <w:tabs>
              <w:tab w:val="left" w:pos="7455"/>
            </w:tabs>
            <w:spacing w:line="276" w:lineRule="auto"/>
            <w:jc w:val="both"/>
            <w:rPr>
              <w:b/>
              <w:bCs/>
              <w:noProof/>
              <w:sz w:val="24"/>
              <w:szCs w:val="24"/>
            </w:rPr>
          </w:pPr>
        </w:p>
        <w:p w14:paraId="69460416" w14:textId="77777777" w:rsidR="00C5625B" w:rsidRDefault="00C5625B" w:rsidP="00C5625B">
          <w:pPr>
            <w:tabs>
              <w:tab w:val="left" w:pos="7455"/>
            </w:tabs>
            <w:spacing w:line="276" w:lineRule="auto"/>
            <w:jc w:val="both"/>
            <w:rPr>
              <w:b/>
              <w:bCs/>
              <w:noProof/>
              <w:sz w:val="24"/>
              <w:szCs w:val="24"/>
            </w:rPr>
          </w:pPr>
        </w:p>
        <w:p w14:paraId="775B4513" w14:textId="093FA267" w:rsidR="006B0825" w:rsidRPr="002B68A1" w:rsidRDefault="001E2DA3" w:rsidP="00C5625B">
          <w:pPr>
            <w:tabs>
              <w:tab w:val="left" w:pos="7455"/>
            </w:tabs>
            <w:spacing w:line="276" w:lineRule="auto"/>
            <w:jc w:val="both"/>
            <w:rPr>
              <w:b/>
              <w:bCs/>
              <w:sz w:val="24"/>
              <w:szCs w:val="24"/>
            </w:rPr>
          </w:pPr>
          <w:r w:rsidRPr="00C5625B">
            <w:rPr>
              <w:b/>
              <w:bCs/>
              <w:sz w:val="24"/>
              <w:szCs w:val="24"/>
            </w:rPr>
            <w:fldChar w:fldCharType="end"/>
          </w:r>
        </w:p>
      </w:sdtContent>
    </w:sdt>
    <w:p w14:paraId="49FA1822" w14:textId="0DB20675" w:rsidR="00122D39" w:rsidRDefault="00A845E1" w:rsidP="001E2DA3">
      <w:pPr>
        <w:pStyle w:val="Prrafodelista"/>
        <w:numPr>
          <w:ilvl w:val="0"/>
          <w:numId w:val="8"/>
        </w:numPr>
        <w:spacing w:before="240" w:line="360" w:lineRule="auto"/>
        <w:jc w:val="both"/>
        <w:outlineLvl w:val="0"/>
        <w:rPr>
          <w:rFonts w:cstheme="minorHAnsi"/>
          <w:b/>
          <w:bCs/>
          <w:sz w:val="24"/>
          <w:szCs w:val="24"/>
        </w:rPr>
      </w:pPr>
      <w:bookmarkStart w:id="0" w:name="_Toc74683356"/>
      <w:r w:rsidRPr="00192844">
        <w:rPr>
          <w:rFonts w:cstheme="minorHAnsi"/>
          <w:b/>
          <w:bCs/>
          <w:sz w:val="24"/>
          <w:szCs w:val="24"/>
        </w:rPr>
        <w:lastRenderedPageBreak/>
        <w:t>Introducción</w:t>
      </w:r>
      <w:bookmarkEnd w:id="0"/>
    </w:p>
    <w:p w14:paraId="7E49115A" w14:textId="166F7026" w:rsidR="00BF45D5" w:rsidRDefault="00C56E35" w:rsidP="00C56E35">
      <w:pPr>
        <w:spacing w:before="240" w:line="360" w:lineRule="auto"/>
        <w:jc w:val="both"/>
        <w:rPr>
          <w:rFonts w:cstheme="minorHAnsi"/>
          <w:sz w:val="24"/>
          <w:szCs w:val="24"/>
        </w:rPr>
      </w:pPr>
      <w:r>
        <w:rPr>
          <w:rFonts w:cstheme="minorHAnsi"/>
          <w:sz w:val="24"/>
          <w:szCs w:val="24"/>
        </w:rPr>
        <w:t>La violencia de género es un término muy presente en nuestra sociedad</w:t>
      </w:r>
      <w:r w:rsidR="00FB04D0">
        <w:rPr>
          <w:rFonts w:cstheme="minorHAnsi"/>
          <w:sz w:val="24"/>
          <w:szCs w:val="24"/>
        </w:rPr>
        <w:t xml:space="preserve"> que requiere de investigación y avances. La parte que más </w:t>
      </w:r>
      <w:r w:rsidR="0033589C">
        <w:rPr>
          <w:rFonts w:cstheme="minorHAnsi"/>
          <w:sz w:val="24"/>
          <w:szCs w:val="24"/>
        </w:rPr>
        <w:t xml:space="preserve">destaca de este delito </w:t>
      </w:r>
      <w:r w:rsidR="00FB04D0">
        <w:rPr>
          <w:rFonts w:cstheme="minorHAnsi"/>
          <w:sz w:val="24"/>
          <w:szCs w:val="24"/>
        </w:rPr>
        <w:t xml:space="preserve">es la víctima </w:t>
      </w:r>
      <w:r w:rsidR="00394211">
        <w:rPr>
          <w:rFonts w:cstheme="minorHAnsi"/>
          <w:sz w:val="24"/>
          <w:szCs w:val="24"/>
        </w:rPr>
        <w:t>dada su vulnerabilidad,</w:t>
      </w:r>
      <w:r w:rsidR="00BF45D5">
        <w:rPr>
          <w:rFonts w:cstheme="minorHAnsi"/>
          <w:sz w:val="24"/>
          <w:szCs w:val="24"/>
        </w:rPr>
        <w:t xml:space="preserve"> </w:t>
      </w:r>
      <w:r w:rsidR="00BF45D5" w:rsidRPr="00BF45D5">
        <w:rPr>
          <w:rFonts w:cstheme="minorHAnsi"/>
          <w:sz w:val="24"/>
          <w:szCs w:val="24"/>
        </w:rPr>
        <w:t>“</w:t>
      </w:r>
      <w:r w:rsidR="003C4B37">
        <w:rPr>
          <w:sz w:val="24"/>
          <w:szCs w:val="24"/>
        </w:rPr>
        <w:t>l</w:t>
      </w:r>
      <w:r w:rsidR="00BF45D5" w:rsidRPr="00BF45D5">
        <w:rPr>
          <w:sz w:val="24"/>
          <w:szCs w:val="24"/>
        </w:rPr>
        <w:t>a violencia suele darse en contexto de desigualdad de poder en el cual la víctima se posiciona en situación de vulnerabilidad” (</w:t>
      </w:r>
      <w:r w:rsidR="005B0938">
        <w:rPr>
          <w:sz w:val="24"/>
          <w:szCs w:val="24"/>
        </w:rPr>
        <w:t>Alencar</w:t>
      </w:r>
      <w:r w:rsidR="00AA519E">
        <w:rPr>
          <w:sz w:val="24"/>
          <w:szCs w:val="24"/>
        </w:rPr>
        <w:t>-Rodrigues</w:t>
      </w:r>
      <w:r w:rsidR="005B0938">
        <w:rPr>
          <w:sz w:val="24"/>
          <w:szCs w:val="24"/>
        </w:rPr>
        <w:t xml:space="preserve"> y </w:t>
      </w:r>
      <w:r w:rsidR="00BF45D5" w:rsidRPr="00BF45D5">
        <w:rPr>
          <w:sz w:val="24"/>
          <w:szCs w:val="24"/>
        </w:rPr>
        <w:t>Cantera,</w:t>
      </w:r>
      <w:r w:rsidR="00F444D7">
        <w:rPr>
          <w:sz w:val="24"/>
          <w:szCs w:val="24"/>
        </w:rPr>
        <w:t xml:space="preserve"> </w:t>
      </w:r>
      <w:r w:rsidR="00BF45D5" w:rsidRPr="00BF45D5">
        <w:rPr>
          <w:sz w:val="24"/>
          <w:szCs w:val="24"/>
        </w:rPr>
        <w:t>2016:930).</w:t>
      </w:r>
      <w:r w:rsidR="00394211">
        <w:rPr>
          <w:rFonts w:cstheme="minorHAnsi"/>
          <w:sz w:val="24"/>
          <w:szCs w:val="24"/>
        </w:rPr>
        <w:t xml:space="preserve"> </w:t>
      </w:r>
      <w:r w:rsidR="00BF45D5">
        <w:rPr>
          <w:rFonts w:cstheme="minorHAnsi"/>
          <w:sz w:val="24"/>
          <w:szCs w:val="24"/>
        </w:rPr>
        <w:t xml:space="preserve">Por ello, </w:t>
      </w:r>
      <w:r w:rsidR="00394211">
        <w:rPr>
          <w:rFonts w:cstheme="minorHAnsi"/>
          <w:sz w:val="24"/>
          <w:szCs w:val="24"/>
        </w:rPr>
        <w:t xml:space="preserve">es importante </w:t>
      </w:r>
      <w:r w:rsidR="00BF45D5">
        <w:rPr>
          <w:rFonts w:cstheme="minorHAnsi"/>
          <w:sz w:val="24"/>
          <w:szCs w:val="24"/>
        </w:rPr>
        <w:t>resaltar que,</w:t>
      </w:r>
      <w:r w:rsidR="00394211">
        <w:rPr>
          <w:rFonts w:cstheme="minorHAnsi"/>
          <w:sz w:val="24"/>
          <w:szCs w:val="24"/>
        </w:rPr>
        <w:t xml:space="preserve"> </w:t>
      </w:r>
      <w:r w:rsidR="00FB04D0">
        <w:rPr>
          <w:rFonts w:cstheme="minorHAnsi"/>
          <w:sz w:val="24"/>
          <w:szCs w:val="24"/>
        </w:rPr>
        <w:t>durante el proceso</w:t>
      </w:r>
      <w:r w:rsidR="00BF45D5">
        <w:rPr>
          <w:rFonts w:cstheme="minorHAnsi"/>
          <w:sz w:val="24"/>
          <w:szCs w:val="24"/>
        </w:rPr>
        <w:t>,</w:t>
      </w:r>
      <w:r w:rsidR="0033589C">
        <w:rPr>
          <w:rFonts w:cstheme="minorHAnsi"/>
          <w:sz w:val="24"/>
          <w:szCs w:val="24"/>
        </w:rPr>
        <w:t xml:space="preserve"> </w:t>
      </w:r>
      <w:r w:rsidR="00BF45D5">
        <w:rPr>
          <w:rFonts w:cstheme="minorHAnsi"/>
          <w:sz w:val="24"/>
          <w:szCs w:val="24"/>
        </w:rPr>
        <w:t>la víctima de un delito de esta naturaleza,</w:t>
      </w:r>
      <w:r w:rsidR="00D54D31">
        <w:rPr>
          <w:rFonts w:cstheme="minorHAnsi"/>
          <w:sz w:val="24"/>
          <w:szCs w:val="24"/>
        </w:rPr>
        <w:t xml:space="preserve"> </w:t>
      </w:r>
      <w:r w:rsidR="003C4B37">
        <w:rPr>
          <w:rFonts w:cstheme="minorHAnsi"/>
          <w:sz w:val="24"/>
          <w:szCs w:val="24"/>
        </w:rPr>
        <w:t xml:space="preserve">debería encontrarse </w:t>
      </w:r>
      <w:r w:rsidR="0033589C">
        <w:rPr>
          <w:rFonts w:cstheme="minorHAnsi"/>
          <w:sz w:val="24"/>
          <w:szCs w:val="24"/>
        </w:rPr>
        <w:t xml:space="preserve">informada y acompañada en todo momento. </w:t>
      </w:r>
    </w:p>
    <w:p w14:paraId="238AE9DA" w14:textId="7DDD9357" w:rsidR="00C56E35" w:rsidRDefault="00BF45D5" w:rsidP="00C56E35">
      <w:pPr>
        <w:spacing w:before="240" w:line="360" w:lineRule="auto"/>
        <w:jc w:val="both"/>
        <w:rPr>
          <w:rFonts w:cstheme="minorHAnsi"/>
          <w:sz w:val="24"/>
          <w:szCs w:val="24"/>
        </w:rPr>
      </w:pPr>
      <w:r>
        <w:rPr>
          <w:rFonts w:cstheme="minorHAnsi"/>
          <w:sz w:val="24"/>
          <w:szCs w:val="24"/>
        </w:rPr>
        <w:t xml:space="preserve">Con este trabajo pretendo </w:t>
      </w:r>
      <w:r w:rsidR="004D10D8">
        <w:rPr>
          <w:rFonts w:cstheme="minorHAnsi"/>
          <w:sz w:val="24"/>
          <w:szCs w:val="24"/>
        </w:rPr>
        <w:t xml:space="preserve">conocer </w:t>
      </w:r>
      <w:r w:rsidR="0033589C">
        <w:rPr>
          <w:rFonts w:cstheme="minorHAnsi"/>
          <w:sz w:val="24"/>
          <w:szCs w:val="24"/>
        </w:rPr>
        <w:t>herramientas que se encuentran a disposición de la víctima</w:t>
      </w:r>
      <w:r w:rsidR="00D63816">
        <w:rPr>
          <w:rFonts w:cstheme="minorHAnsi"/>
          <w:sz w:val="24"/>
          <w:szCs w:val="24"/>
        </w:rPr>
        <w:t>. D</w:t>
      </w:r>
      <w:r w:rsidR="0033589C">
        <w:rPr>
          <w:rFonts w:cstheme="minorHAnsi"/>
          <w:sz w:val="24"/>
          <w:szCs w:val="24"/>
        </w:rPr>
        <w:t xml:space="preserve">esde </w:t>
      </w:r>
      <w:r w:rsidR="006542BD">
        <w:rPr>
          <w:rFonts w:cstheme="minorHAnsi"/>
          <w:sz w:val="24"/>
          <w:szCs w:val="24"/>
        </w:rPr>
        <w:t xml:space="preserve">la forma </w:t>
      </w:r>
      <w:r w:rsidR="0033589C">
        <w:rPr>
          <w:rFonts w:cstheme="minorHAnsi"/>
          <w:sz w:val="24"/>
          <w:szCs w:val="24"/>
        </w:rPr>
        <w:t xml:space="preserve">en </w:t>
      </w:r>
      <w:r w:rsidR="006542BD">
        <w:rPr>
          <w:rFonts w:cstheme="minorHAnsi"/>
          <w:sz w:val="24"/>
          <w:szCs w:val="24"/>
        </w:rPr>
        <w:t>la</w:t>
      </w:r>
      <w:r w:rsidR="0033589C">
        <w:rPr>
          <w:rFonts w:cstheme="minorHAnsi"/>
          <w:sz w:val="24"/>
          <w:szCs w:val="24"/>
        </w:rPr>
        <w:t xml:space="preserve"> que el procedimiento se inicia</w:t>
      </w:r>
      <w:r w:rsidR="006542BD">
        <w:rPr>
          <w:rFonts w:cstheme="minorHAnsi"/>
          <w:sz w:val="24"/>
          <w:szCs w:val="24"/>
        </w:rPr>
        <w:t>, analizando las diferentes especializaciones procesales que se han creado para est</w:t>
      </w:r>
      <w:r w:rsidR="00D54D31">
        <w:rPr>
          <w:rFonts w:cstheme="minorHAnsi"/>
          <w:sz w:val="24"/>
          <w:szCs w:val="24"/>
        </w:rPr>
        <w:t>os delitos</w:t>
      </w:r>
      <w:r w:rsidR="006542BD">
        <w:rPr>
          <w:rFonts w:cstheme="minorHAnsi"/>
          <w:sz w:val="24"/>
          <w:szCs w:val="24"/>
        </w:rPr>
        <w:t xml:space="preserve">, así como </w:t>
      </w:r>
      <w:r w:rsidR="008710A0">
        <w:rPr>
          <w:rFonts w:cstheme="minorHAnsi"/>
          <w:sz w:val="24"/>
          <w:szCs w:val="24"/>
        </w:rPr>
        <w:t xml:space="preserve">las medidas </w:t>
      </w:r>
      <w:r w:rsidR="00A425E0">
        <w:rPr>
          <w:rFonts w:cstheme="minorHAnsi"/>
          <w:sz w:val="24"/>
          <w:szCs w:val="24"/>
        </w:rPr>
        <w:t xml:space="preserve">protectoras </w:t>
      </w:r>
      <w:r w:rsidR="006542BD">
        <w:rPr>
          <w:rFonts w:cstheme="minorHAnsi"/>
          <w:sz w:val="24"/>
          <w:szCs w:val="24"/>
        </w:rPr>
        <w:t xml:space="preserve">que </w:t>
      </w:r>
      <w:r w:rsidR="00A425E0">
        <w:rPr>
          <w:rFonts w:cstheme="minorHAnsi"/>
          <w:sz w:val="24"/>
          <w:szCs w:val="24"/>
        </w:rPr>
        <w:t>pueden ser</w:t>
      </w:r>
      <w:r w:rsidR="00CF71C2">
        <w:rPr>
          <w:rFonts w:cstheme="minorHAnsi"/>
          <w:sz w:val="24"/>
          <w:szCs w:val="24"/>
        </w:rPr>
        <w:t xml:space="preserve"> dictadas por </w:t>
      </w:r>
      <w:r w:rsidR="00A425E0">
        <w:rPr>
          <w:rFonts w:cstheme="minorHAnsi"/>
          <w:sz w:val="24"/>
          <w:szCs w:val="24"/>
        </w:rPr>
        <w:t>un</w:t>
      </w:r>
      <w:r w:rsidR="00CF71C2">
        <w:rPr>
          <w:rFonts w:cstheme="minorHAnsi"/>
          <w:sz w:val="24"/>
          <w:szCs w:val="24"/>
        </w:rPr>
        <w:t xml:space="preserve"> juez.</w:t>
      </w:r>
      <w:r w:rsidR="00A425E0">
        <w:rPr>
          <w:rFonts w:cstheme="minorHAnsi"/>
          <w:sz w:val="24"/>
          <w:szCs w:val="24"/>
        </w:rPr>
        <w:t xml:space="preserve"> </w:t>
      </w:r>
    </w:p>
    <w:p w14:paraId="69C10817" w14:textId="6F063A54" w:rsidR="00D61BDB" w:rsidRDefault="008710A0" w:rsidP="007C19FC">
      <w:pPr>
        <w:spacing w:before="240" w:line="360" w:lineRule="auto"/>
        <w:jc w:val="both"/>
        <w:rPr>
          <w:rFonts w:cstheme="minorHAnsi"/>
          <w:sz w:val="24"/>
          <w:szCs w:val="24"/>
        </w:rPr>
      </w:pPr>
      <w:r>
        <w:rPr>
          <w:rFonts w:cstheme="minorHAnsi"/>
          <w:sz w:val="24"/>
          <w:szCs w:val="24"/>
        </w:rPr>
        <w:t xml:space="preserve">El trabajo se compone de diferentes apartados donde se van a abordar todos estos aspectos relacionados </w:t>
      </w:r>
      <w:r w:rsidR="00D54D31">
        <w:rPr>
          <w:rFonts w:cstheme="minorHAnsi"/>
          <w:sz w:val="24"/>
          <w:szCs w:val="24"/>
        </w:rPr>
        <w:t>con el</w:t>
      </w:r>
      <w:r>
        <w:rPr>
          <w:rFonts w:cstheme="minorHAnsi"/>
          <w:sz w:val="24"/>
          <w:szCs w:val="24"/>
        </w:rPr>
        <w:t xml:space="preserve"> procedimiento </w:t>
      </w:r>
      <w:r w:rsidR="003B3E8C">
        <w:rPr>
          <w:rFonts w:cstheme="minorHAnsi"/>
          <w:sz w:val="24"/>
          <w:szCs w:val="24"/>
        </w:rPr>
        <w:t xml:space="preserve">e instituciones procesales </w:t>
      </w:r>
      <w:r w:rsidR="00D54D31">
        <w:rPr>
          <w:rFonts w:cstheme="minorHAnsi"/>
          <w:sz w:val="24"/>
          <w:szCs w:val="24"/>
        </w:rPr>
        <w:t>que contiene los procesos donde se enjuician delitos en el ámbito de la violencia de género.</w:t>
      </w:r>
    </w:p>
    <w:p w14:paraId="2B795A8B" w14:textId="5CD7212B" w:rsidR="00360CA4" w:rsidRDefault="005E458A" w:rsidP="007C19FC">
      <w:pPr>
        <w:spacing w:before="240" w:line="360" w:lineRule="auto"/>
        <w:jc w:val="both"/>
        <w:rPr>
          <w:rFonts w:cstheme="minorHAnsi"/>
          <w:sz w:val="24"/>
          <w:szCs w:val="24"/>
        </w:rPr>
      </w:pPr>
      <w:r>
        <w:rPr>
          <w:rFonts w:cstheme="minorHAnsi"/>
          <w:sz w:val="24"/>
          <w:szCs w:val="24"/>
        </w:rPr>
        <w:t>En primer lugar, abordaré el avance legislativo que ha supuesto</w:t>
      </w:r>
      <w:r w:rsidR="00D54D31">
        <w:rPr>
          <w:rFonts w:cstheme="minorHAnsi"/>
          <w:sz w:val="24"/>
          <w:szCs w:val="24"/>
        </w:rPr>
        <w:t xml:space="preserve"> el tratamiento procesal de la violencia de género</w:t>
      </w:r>
      <w:r>
        <w:rPr>
          <w:rFonts w:cstheme="minorHAnsi"/>
          <w:sz w:val="24"/>
          <w:szCs w:val="24"/>
        </w:rPr>
        <w:t>, así</w:t>
      </w:r>
      <w:r w:rsidR="00F70F45">
        <w:rPr>
          <w:rFonts w:cstheme="minorHAnsi"/>
          <w:sz w:val="24"/>
          <w:szCs w:val="24"/>
        </w:rPr>
        <w:t xml:space="preserve"> como</w:t>
      </w:r>
      <w:r>
        <w:rPr>
          <w:rFonts w:cstheme="minorHAnsi"/>
          <w:sz w:val="24"/>
          <w:szCs w:val="24"/>
        </w:rPr>
        <w:t xml:space="preserve"> </w:t>
      </w:r>
      <w:r w:rsidR="00F70F45">
        <w:rPr>
          <w:rFonts w:cstheme="minorHAnsi"/>
          <w:sz w:val="24"/>
          <w:szCs w:val="24"/>
        </w:rPr>
        <w:t xml:space="preserve">la protección que se otorga a </w:t>
      </w:r>
      <w:r w:rsidR="00D54D31">
        <w:rPr>
          <w:rFonts w:cstheme="minorHAnsi"/>
          <w:sz w:val="24"/>
          <w:szCs w:val="24"/>
        </w:rPr>
        <w:t>sus víctimas</w:t>
      </w:r>
      <w:r w:rsidR="00F70F45">
        <w:rPr>
          <w:rFonts w:cstheme="minorHAnsi"/>
          <w:sz w:val="24"/>
          <w:szCs w:val="24"/>
        </w:rPr>
        <w:t xml:space="preserve">. </w:t>
      </w:r>
      <w:r w:rsidR="00157F90">
        <w:rPr>
          <w:rFonts w:cstheme="minorHAnsi"/>
          <w:sz w:val="24"/>
          <w:szCs w:val="24"/>
        </w:rPr>
        <w:t xml:space="preserve">Las modificaciones que se han ido estableciendo, las nuevas leyes </w:t>
      </w:r>
      <w:r w:rsidR="006763EB">
        <w:rPr>
          <w:rFonts w:cstheme="minorHAnsi"/>
          <w:sz w:val="24"/>
          <w:szCs w:val="24"/>
        </w:rPr>
        <w:t xml:space="preserve">existentes y toda la importancia que los poderes públicos piden y ponen para abordar este problema. </w:t>
      </w:r>
      <w:r w:rsidRPr="006542BD">
        <w:rPr>
          <w:rFonts w:cstheme="minorHAnsi"/>
          <w:color w:val="000000" w:themeColor="text1"/>
          <w:sz w:val="24"/>
          <w:szCs w:val="24"/>
        </w:rPr>
        <w:t>También recogeré el t</w:t>
      </w:r>
      <w:r w:rsidR="006542BD">
        <w:rPr>
          <w:rFonts w:cstheme="minorHAnsi"/>
          <w:color w:val="000000" w:themeColor="text1"/>
          <w:sz w:val="24"/>
          <w:szCs w:val="24"/>
        </w:rPr>
        <w:t>é</w:t>
      </w:r>
      <w:r w:rsidRPr="006542BD">
        <w:rPr>
          <w:rFonts w:cstheme="minorHAnsi"/>
          <w:color w:val="000000" w:themeColor="text1"/>
          <w:sz w:val="24"/>
          <w:szCs w:val="24"/>
        </w:rPr>
        <w:t xml:space="preserve">rmino de violencia de género </w:t>
      </w:r>
      <w:r w:rsidR="000A5D1D" w:rsidRPr="006542BD">
        <w:rPr>
          <w:rFonts w:cstheme="minorHAnsi"/>
          <w:color w:val="000000" w:themeColor="text1"/>
          <w:sz w:val="24"/>
          <w:szCs w:val="24"/>
        </w:rPr>
        <w:t>observando</w:t>
      </w:r>
      <w:r w:rsidRPr="006542BD">
        <w:rPr>
          <w:rFonts w:cstheme="minorHAnsi"/>
          <w:color w:val="000000" w:themeColor="text1"/>
          <w:sz w:val="24"/>
          <w:szCs w:val="24"/>
        </w:rPr>
        <w:t xml:space="preserve"> que se entiende por </w:t>
      </w:r>
      <w:r w:rsidR="006542BD">
        <w:rPr>
          <w:rFonts w:cstheme="minorHAnsi"/>
          <w:color w:val="000000" w:themeColor="text1"/>
          <w:sz w:val="24"/>
          <w:szCs w:val="24"/>
        </w:rPr>
        <w:t xml:space="preserve">este concepto. Se realizará un análisis sobre la diferencia entre violencia doméstica y violencia de género, comprendiendo el largo recorrido que lleva dentro de </w:t>
      </w:r>
      <w:r w:rsidR="00D54D31">
        <w:rPr>
          <w:rFonts w:cstheme="minorHAnsi"/>
          <w:color w:val="000000" w:themeColor="text1"/>
          <w:sz w:val="24"/>
          <w:szCs w:val="24"/>
        </w:rPr>
        <w:t>nuestra sociedad.</w:t>
      </w:r>
    </w:p>
    <w:p w14:paraId="67D6914D" w14:textId="732B6D1D" w:rsidR="00625775" w:rsidRPr="006542BD" w:rsidRDefault="00360CA4" w:rsidP="007C19FC">
      <w:pPr>
        <w:spacing w:before="240" w:line="360" w:lineRule="auto"/>
        <w:jc w:val="both"/>
        <w:rPr>
          <w:rFonts w:cstheme="minorHAnsi"/>
          <w:color w:val="000000" w:themeColor="text1"/>
          <w:sz w:val="24"/>
          <w:szCs w:val="24"/>
        </w:rPr>
      </w:pPr>
      <w:r w:rsidRPr="006542BD">
        <w:rPr>
          <w:rFonts w:cstheme="minorHAnsi"/>
          <w:color w:val="000000" w:themeColor="text1"/>
          <w:sz w:val="24"/>
          <w:szCs w:val="24"/>
        </w:rPr>
        <w:t xml:space="preserve">Por otro lado, </w:t>
      </w:r>
      <w:r w:rsidR="00D54D31">
        <w:rPr>
          <w:rFonts w:cstheme="minorHAnsi"/>
          <w:color w:val="000000" w:themeColor="text1"/>
          <w:sz w:val="24"/>
          <w:szCs w:val="24"/>
        </w:rPr>
        <w:t xml:space="preserve">analizaré </w:t>
      </w:r>
      <w:r w:rsidR="006542BD" w:rsidRPr="006542BD">
        <w:rPr>
          <w:rFonts w:cstheme="minorHAnsi"/>
          <w:color w:val="000000" w:themeColor="text1"/>
          <w:sz w:val="24"/>
          <w:szCs w:val="24"/>
        </w:rPr>
        <w:t>la</w:t>
      </w:r>
      <w:r w:rsidRPr="006542BD">
        <w:rPr>
          <w:rFonts w:cstheme="minorHAnsi"/>
          <w:color w:val="000000" w:themeColor="text1"/>
          <w:sz w:val="24"/>
          <w:szCs w:val="24"/>
        </w:rPr>
        <w:t xml:space="preserve"> víctima de violencia de género</w:t>
      </w:r>
      <w:r w:rsidR="00D54D31">
        <w:rPr>
          <w:rFonts w:cstheme="minorHAnsi"/>
          <w:color w:val="000000" w:themeColor="text1"/>
          <w:sz w:val="24"/>
          <w:szCs w:val="24"/>
        </w:rPr>
        <w:t>, s</w:t>
      </w:r>
      <w:r w:rsidR="006542BD" w:rsidRPr="006542BD">
        <w:rPr>
          <w:rFonts w:cstheme="minorHAnsi"/>
          <w:color w:val="000000" w:themeColor="text1"/>
          <w:sz w:val="24"/>
          <w:szCs w:val="24"/>
        </w:rPr>
        <w:t xml:space="preserve">iendo esta una de las partes más </w:t>
      </w:r>
      <w:r w:rsidR="00D54D31">
        <w:rPr>
          <w:rFonts w:cstheme="minorHAnsi"/>
          <w:color w:val="000000" w:themeColor="text1"/>
          <w:sz w:val="24"/>
          <w:szCs w:val="24"/>
        </w:rPr>
        <w:t>importantes de mi trabajo puesto</w:t>
      </w:r>
      <w:r w:rsidR="006542BD" w:rsidRPr="006542BD">
        <w:rPr>
          <w:rFonts w:cstheme="minorHAnsi"/>
          <w:color w:val="000000" w:themeColor="text1"/>
          <w:sz w:val="24"/>
          <w:szCs w:val="24"/>
        </w:rPr>
        <w:t xml:space="preserve"> que corresponde a uno de los principales focos de mi atención. Trataré de establecer</w:t>
      </w:r>
      <w:r w:rsidRPr="006542BD">
        <w:rPr>
          <w:rFonts w:cstheme="minorHAnsi"/>
          <w:color w:val="000000" w:themeColor="text1"/>
          <w:sz w:val="24"/>
          <w:szCs w:val="24"/>
        </w:rPr>
        <w:t xml:space="preserve"> </w:t>
      </w:r>
      <w:r w:rsidR="006542BD" w:rsidRPr="006542BD">
        <w:rPr>
          <w:rFonts w:cstheme="minorHAnsi"/>
          <w:color w:val="000000" w:themeColor="text1"/>
          <w:sz w:val="24"/>
          <w:szCs w:val="24"/>
        </w:rPr>
        <w:t>cuáles son las leyes por las que las víctimas de nuestro país se encuentran amparadas y protegidas</w:t>
      </w:r>
      <w:r w:rsidR="00D54D31">
        <w:rPr>
          <w:rFonts w:cstheme="minorHAnsi"/>
          <w:color w:val="000000" w:themeColor="text1"/>
          <w:sz w:val="24"/>
          <w:szCs w:val="24"/>
        </w:rPr>
        <w:t>, e</w:t>
      </w:r>
      <w:r w:rsidRPr="006542BD">
        <w:rPr>
          <w:rFonts w:cstheme="minorHAnsi"/>
          <w:color w:val="000000" w:themeColor="text1"/>
          <w:sz w:val="24"/>
          <w:szCs w:val="24"/>
        </w:rPr>
        <w:t xml:space="preserve">xplicando </w:t>
      </w:r>
      <w:r w:rsidR="004D0F53" w:rsidRPr="006542BD">
        <w:rPr>
          <w:rFonts w:cstheme="minorHAnsi"/>
          <w:color w:val="000000" w:themeColor="text1"/>
          <w:sz w:val="24"/>
          <w:szCs w:val="24"/>
        </w:rPr>
        <w:t>más concretamente qui</w:t>
      </w:r>
      <w:r w:rsidR="00157F90" w:rsidRPr="006542BD">
        <w:rPr>
          <w:rFonts w:cstheme="minorHAnsi"/>
          <w:color w:val="000000" w:themeColor="text1"/>
          <w:sz w:val="24"/>
          <w:szCs w:val="24"/>
        </w:rPr>
        <w:t>é</w:t>
      </w:r>
      <w:r w:rsidR="004D0F53" w:rsidRPr="006542BD">
        <w:rPr>
          <w:rFonts w:cstheme="minorHAnsi"/>
          <w:color w:val="000000" w:themeColor="text1"/>
          <w:sz w:val="24"/>
          <w:szCs w:val="24"/>
        </w:rPr>
        <w:t>n</w:t>
      </w:r>
      <w:r w:rsidR="006542BD" w:rsidRPr="006542BD">
        <w:rPr>
          <w:rFonts w:cstheme="minorHAnsi"/>
          <w:color w:val="000000" w:themeColor="text1"/>
          <w:sz w:val="24"/>
          <w:szCs w:val="24"/>
        </w:rPr>
        <w:t>es son las personas que</w:t>
      </w:r>
      <w:r w:rsidR="004D0F53" w:rsidRPr="006542BD">
        <w:rPr>
          <w:rFonts w:cstheme="minorHAnsi"/>
          <w:color w:val="000000" w:themeColor="text1"/>
          <w:sz w:val="24"/>
          <w:szCs w:val="24"/>
        </w:rPr>
        <w:t xml:space="preserve"> </w:t>
      </w:r>
      <w:r w:rsidR="006542BD" w:rsidRPr="006542BD">
        <w:rPr>
          <w:rFonts w:cstheme="minorHAnsi"/>
          <w:color w:val="000000" w:themeColor="text1"/>
          <w:sz w:val="24"/>
          <w:szCs w:val="24"/>
        </w:rPr>
        <w:t>mayoritariamente llegan a sufrir</w:t>
      </w:r>
      <w:r w:rsidR="004D0F53" w:rsidRPr="006542BD">
        <w:rPr>
          <w:rFonts w:cstheme="minorHAnsi"/>
          <w:color w:val="000000" w:themeColor="text1"/>
          <w:sz w:val="24"/>
          <w:szCs w:val="24"/>
        </w:rPr>
        <w:t xml:space="preserve"> </w:t>
      </w:r>
      <w:r w:rsidRPr="006542BD">
        <w:rPr>
          <w:rFonts w:cstheme="minorHAnsi"/>
          <w:color w:val="000000" w:themeColor="text1"/>
          <w:sz w:val="24"/>
          <w:szCs w:val="24"/>
        </w:rPr>
        <w:t>violencia de género.</w:t>
      </w:r>
      <w:r w:rsidR="00782245" w:rsidRPr="006542BD">
        <w:rPr>
          <w:rFonts w:cstheme="minorHAnsi"/>
          <w:color w:val="000000" w:themeColor="text1"/>
          <w:sz w:val="24"/>
          <w:szCs w:val="24"/>
        </w:rPr>
        <w:t xml:space="preserve"> </w:t>
      </w:r>
    </w:p>
    <w:p w14:paraId="0CBED480" w14:textId="3DD5E85B" w:rsidR="00123973" w:rsidRDefault="00123973" w:rsidP="007C19FC">
      <w:pPr>
        <w:spacing w:before="240" w:line="360" w:lineRule="auto"/>
        <w:jc w:val="both"/>
        <w:rPr>
          <w:rFonts w:cstheme="minorHAnsi"/>
          <w:sz w:val="24"/>
          <w:szCs w:val="24"/>
        </w:rPr>
      </w:pPr>
      <w:r>
        <w:rPr>
          <w:rFonts w:cstheme="minorHAnsi"/>
          <w:sz w:val="24"/>
          <w:szCs w:val="24"/>
        </w:rPr>
        <w:lastRenderedPageBreak/>
        <w:t>En la segunda parte de mi trabajo me centraré en el procedimiento por el que las víctimas de violencia de género tienen que pasar cuando se pone en conocimiento un hecho de esta gravedad. E</w:t>
      </w:r>
      <w:r w:rsidR="00157F90">
        <w:rPr>
          <w:rFonts w:cstheme="minorHAnsi"/>
          <w:sz w:val="24"/>
          <w:szCs w:val="24"/>
        </w:rPr>
        <w:t xml:space="preserve">mpezaré </w:t>
      </w:r>
      <w:r w:rsidR="00534132">
        <w:rPr>
          <w:rFonts w:cstheme="minorHAnsi"/>
          <w:sz w:val="24"/>
          <w:szCs w:val="24"/>
        </w:rPr>
        <w:t>tratando</w:t>
      </w:r>
      <w:r w:rsidR="00157F90">
        <w:rPr>
          <w:rFonts w:cstheme="minorHAnsi"/>
          <w:sz w:val="24"/>
          <w:szCs w:val="24"/>
        </w:rPr>
        <w:t xml:space="preserve"> las formas de iniciación del proceso</w:t>
      </w:r>
      <w:r w:rsidR="00F161D8">
        <w:rPr>
          <w:rFonts w:cstheme="minorHAnsi"/>
          <w:sz w:val="24"/>
          <w:szCs w:val="24"/>
        </w:rPr>
        <w:t xml:space="preserve">, </w:t>
      </w:r>
      <w:r w:rsidR="00722B7A">
        <w:rPr>
          <w:rFonts w:cstheme="minorHAnsi"/>
          <w:sz w:val="24"/>
          <w:szCs w:val="24"/>
        </w:rPr>
        <w:t xml:space="preserve">abordando </w:t>
      </w:r>
      <w:r w:rsidR="00F161D8">
        <w:rPr>
          <w:rFonts w:cstheme="minorHAnsi"/>
          <w:sz w:val="24"/>
          <w:szCs w:val="24"/>
        </w:rPr>
        <w:t>c</w:t>
      </w:r>
      <w:r>
        <w:rPr>
          <w:rFonts w:cstheme="minorHAnsi"/>
          <w:sz w:val="24"/>
          <w:szCs w:val="24"/>
        </w:rPr>
        <w:t xml:space="preserve">uales son las maneras en las que se puede </w:t>
      </w:r>
      <w:r w:rsidR="00F161D8">
        <w:rPr>
          <w:rFonts w:cstheme="minorHAnsi"/>
          <w:sz w:val="24"/>
          <w:szCs w:val="24"/>
        </w:rPr>
        <w:t xml:space="preserve">empezar un </w:t>
      </w:r>
      <w:r>
        <w:rPr>
          <w:rFonts w:cstheme="minorHAnsi"/>
          <w:sz w:val="24"/>
          <w:szCs w:val="24"/>
        </w:rPr>
        <w:t>procedimiento</w:t>
      </w:r>
      <w:r w:rsidR="00F161D8">
        <w:rPr>
          <w:rFonts w:cstheme="minorHAnsi"/>
          <w:sz w:val="24"/>
          <w:szCs w:val="24"/>
        </w:rPr>
        <w:t xml:space="preserve"> cuando se ha producido la comisión de un delit</w:t>
      </w:r>
      <w:r>
        <w:rPr>
          <w:rFonts w:cstheme="minorHAnsi"/>
          <w:sz w:val="24"/>
          <w:szCs w:val="24"/>
        </w:rPr>
        <w:t>o de esta naturaleza</w:t>
      </w:r>
      <w:r w:rsidR="00534132">
        <w:rPr>
          <w:rFonts w:cstheme="minorHAnsi"/>
          <w:sz w:val="24"/>
          <w:szCs w:val="24"/>
        </w:rPr>
        <w:t xml:space="preserve">. </w:t>
      </w:r>
    </w:p>
    <w:p w14:paraId="69A68750" w14:textId="0318C1F1" w:rsidR="002D513B" w:rsidRDefault="000B1DF5" w:rsidP="007C19FC">
      <w:pPr>
        <w:spacing w:before="240" w:line="360" w:lineRule="auto"/>
        <w:jc w:val="both"/>
        <w:rPr>
          <w:rFonts w:cstheme="minorHAnsi"/>
          <w:sz w:val="24"/>
          <w:szCs w:val="24"/>
        </w:rPr>
      </w:pPr>
      <w:r>
        <w:rPr>
          <w:rFonts w:cstheme="minorHAnsi"/>
          <w:sz w:val="24"/>
          <w:szCs w:val="24"/>
        </w:rPr>
        <w:t>Seguidamente</w:t>
      </w:r>
      <w:r w:rsidR="00347C9F">
        <w:rPr>
          <w:rFonts w:cstheme="minorHAnsi"/>
          <w:sz w:val="24"/>
          <w:szCs w:val="24"/>
        </w:rPr>
        <w:t xml:space="preserve"> profundizaré </w:t>
      </w:r>
      <w:r w:rsidR="00534132">
        <w:rPr>
          <w:rFonts w:cstheme="minorHAnsi"/>
          <w:sz w:val="24"/>
          <w:szCs w:val="24"/>
        </w:rPr>
        <w:t xml:space="preserve">en las especialidades procedimentales </w:t>
      </w:r>
      <w:r>
        <w:rPr>
          <w:rFonts w:cstheme="minorHAnsi"/>
          <w:sz w:val="24"/>
          <w:szCs w:val="24"/>
        </w:rPr>
        <w:t>que se han creado</w:t>
      </w:r>
      <w:r w:rsidR="000A4F5E">
        <w:rPr>
          <w:rFonts w:cstheme="minorHAnsi"/>
          <w:sz w:val="24"/>
          <w:szCs w:val="24"/>
        </w:rPr>
        <w:t xml:space="preserve"> para resolver de manera más eficaz un hecho de violencia de género buscando lo </w:t>
      </w:r>
      <w:r w:rsidR="005F7957">
        <w:rPr>
          <w:rFonts w:cstheme="minorHAnsi"/>
          <w:sz w:val="24"/>
          <w:szCs w:val="24"/>
        </w:rPr>
        <w:t>más adecuado</w:t>
      </w:r>
      <w:r w:rsidR="000A4F5E">
        <w:rPr>
          <w:rFonts w:cstheme="minorHAnsi"/>
          <w:sz w:val="24"/>
          <w:szCs w:val="24"/>
        </w:rPr>
        <w:t xml:space="preserve"> para la víctima</w:t>
      </w:r>
      <w:r>
        <w:rPr>
          <w:rFonts w:cstheme="minorHAnsi"/>
          <w:sz w:val="24"/>
          <w:szCs w:val="24"/>
        </w:rPr>
        <w:t xml:space="preserve">. </w:t>
      </w:r>
      <w:r w:rsidR="000A4F5E">
        <w:rPr>
          <w:rFonts w:cstheme="minorHAnsi"/>
          <w:sz w:val="24"/>
          <w:szCs w:val="24"/>
        </w:rPr>
        <w:t>En primer lugar,</w:t>
      </w:r>
      <w:r>
        <w:rPr>
          <w:rFonts w:cstheme="minorHAnsi"/>
          <w:sz w:val="24"/>
          <w:szCs w:val="24"/>
        </w:rPr>
        <w:t xml:space="preserve"> los juzgados de violencia de género como juzgados particulares que abordan competencias únicas de este tipo de delitos. También los equipos profesionalizados y los servicios y</w:t>
      </w:r>
      <w:r w:rsidR="00347C9F">
        <w:rPr>
          <w:rFonts w:cstheme="minorHAnsi"/>
          <w:sz w:val="24"/>
          <w:szCs w:val="24"/>
        </w:rPr>
        <w:t xml:space="preserve"> recursos especiales que se han creado</w:t>
      </w:r>
      <w:r w:rsidR="002A2031">
        <w:rPr>
          <w:rFonts w:cstheme="minorHAnsi"/>
          <w:sz w:val="24"/>
          <w:szCs w:val="24"/>
        </w:rPr>
        <w:t xml:space="preserve"> </w:t>
      </w:r>
      <w:r w:rsidR="000174B2">
        <w:rPr>
          <w:rFonts w:cstheme="minorHAnsi"/>
          <w:sz w:val="24"/>
          <w:szCs w:val="24"/>
        </w:rPr>
        <w:t>específicamente</w:t>
      </w:r>
      <w:r w:rsidR="00347C9F">
        <w:rPr>
          <w:rFonts w:cstheme="minorHAnsi"/>
          <w:sz w:val="24"/>
          <w:szCs w:val="24"/>
        </w:rPr>
        <w:t xml:space="preserve"> para </w:t>
      </w:r>
      <w:r w:rsidR="000174B2">
        <w:rPr>
          <w:rFonts w:cstheme="minorHAnsi"/>
          <w:sz w:val="24"/>
          <w:szCs w:val="24"/>
        </w:rPr>
        <w:t>actuar</w:t>
      </w:r>
      <w:r>
        <w:rPr>
          <w:rFonts w:cstheme="minorHAnsi"/>
          <w:sz w:val="24"/>
          <w:szCs w:val="24"/>
        </w:rPr>
        <w:t xml:space="preserve"> y ayudar a las víctimas</w:t>
      </w:r>
      <w:r w:rsidR="000174B2">
        <w:rPr>
          <w:rFonts w:cstheme="minorHAnsi"/>
          <w:sz w:val="24"/>
          <w:szCs w:val="24"/>
        </w:rPr>
        <w:t xml:space="preserve"> cuando </w:t>
      </w:r>
      <w:r w:rsidR="0044514E">
        <w:rPr>
          <w:rFonts w:cstheme="minorHAnsi"/>
          <w:sz w:val="24"/>
          <w:szCs w:val="24"/>
        </w:rPr>
        <w:t>hay que</w:t>
      </w:r>
      <w:r w:rsidR="000174B2">
        <w:rPr>
          <w:rFonts w:cstheme="minorHAnsi"/>
          <w:sz w:val="24"/>
          <w:szCs w:val="24"/>
        </w:rPr>
        <w:t xml:space="preserve"> trata</w:t>
      </w:r>
      <w:r w:rsidR="0044514E">
        <w:rPr>
          <w:rFonts w:cstheme="minorHAnsi"/>
          <w:sz w:val="24"/>
          <w:szCs w:val="24"/>
        </w:rPr>
        <w:t>r un caso</w:t>
      </w:r>
      <w:r w:rsidR="000174B2">
        <w:rPr>
          <w:rFonts w:cstheme="minorHAnsi"/>
          <w:sz w:val="24"/>
          <w:szCs w:val="24"/>
        </w:rPr>
        <w:t xml:space="preserve"> de </w:t>
      </w:r>
      <w:r>
        <w:rPr>
          <w:rFonts w:cstheme="minorHAnsi"/>
          <w:sz w:val="24"/>
          <w:szCs w:val="24"/>
        </w:rPr>
        <w:t>violencia de género.</w:t>
      </w:r>
      <w:r w:rsidR="00385CDA">
        <w:rPr>
          <w:rFonts w:cstheme="minorHAnsi"/>
          <w:sz w:val="24"/>
          <w:szCs w:val="24"/>
        </w:rPr>
        <w:t xml:space="preserve"> </w:t>
      </w:r>
      <w:r w:rsidR="005F7957">
        <w:rPr>
          <w:rFonts w:cstheme="minorHAnsi"/>
          <w:sz w:val="24"/>
          <w:szCs w:val="24"/>
        </w:rPr>
        <w:t>Y, por último</w:t>
      </w:r>
      <w:r w:rsidR="00385CDA">
        <w:rPr>
          <w:rFonts w:cstheme="minorHAnsi"/>
          <w:sz w:val="24"/>
          <w:szCs w:val="24"/>
        </w:rPr>
        <w:t>, l</w:t>
      </w:r>
      <w:r w:rsidR="00834469">
        <w:rPr>
          <w:rFonts w:cstheme="minorHAnsi"/>
          <w:sz w:val="24"/>
          <w:szCs w:val="24"/>
        </w:rPr>
        <w:t xml:space="preserve">as peculiaridades en materia de prueba tratando de investigar </w:t>
      </w:r>
      <w:r w:rsidR="00385CDA">
        <w:rPr>
          <w:rFonts w:cstheme="minorHAnsi"/>
          <w:sz w:val="24"/>
          <w:szCs w:val="24"/>
        </w:rPr>
        <w:t xml:space="preserve">los tipos de prueba que existen en un caso de esta naturaleza analizando </w:t>
      </w:r>
      <w:r w:rsidR="000A4F5E">
        <w:rPr>
          <w:rFonts w:cstheme="minorHAnsi"/>
          <w:sz w:val="24"/>
          <w:szCs w:val="24"/>
        </w:rPr>
        <w:t>más</w:t>
      </w:r>
      <w:r w:rsidR="00385CDA">
        <w:rPr>
          <w:rFonts w:cstheme="minorHAnsi"/>
          <w:sz w:val="24"/>
          <w:szCs w:val="24"/>
        </w:rPr>
        <w:t xml:space="preserve"> detalladamente el testimonio y su validez como una prueba lícita.</w:t>
      </w:r>
    </w:p>
    <w:p w14:paraId="2FDA154B" w14:textId="426144A4" w:rsidR="00CF71C2" w:rsidRPr="00D54D31" w:rsidRDefault="002A2031" w:rsidP="007C19FC">
      <w:pPr>
        <w:spacing w:before="240" w:line="360" w:lineRule="auto"/>
        <w:jc w:val="both"/>
        <w:rPr>
          <w:rFonts w:cstheme="minorHAnsi"/>
          <w:sz w:val="24"/>
          <w:szCs w:val="24"/>
        </w:rPr>
      </w:pPr>
      <w:r>
        <w:rPr>
          <w:rFonts w:cstheme="minorHAnsi"/>
          <w:sz w:val="24"/>
          <w:szCs w:val="24"/>
        </w:rPr>
        <w:t xml:space="preserve">Finalmente, </w:t>
      </w:r>
      <w:r w:rsidR="003C7407">
        <w:rPr>
          <w:rFonts w:cstheme="minorHAnsi"/>
          <w:sz w:val="24"/>
          <w:szCs w:val="24"/>
        </w:rPr>
        <w:t>expondré las especialidades en medidas cautelares recogiendo la orden de protección y la orden de alejamiento siendo las que más me han llamado la atención</w:t>
      </w:r>
      <w:r w:rsidR="000A4F5E">
        <w:rPr>
          <w:rFonts w:cstheme="minorHAnsi"/>
          <w:sz w:val="24"/>
          <w:szCs w:val="24"/>
        </w:rPr>
        <w:t xml:space="preserve"> </w:t>
      </w:r>
      <w:r w:rsidR="000A4F5E" w:rsidRPr="00D54D31">
        <w:rPr>
          <w:rFonts w:cstheme="minorHAnsi"/>
          <w:sz w:val="24"/>
          <w:szCs w:val="24"/>
        </w:rPr>
        <w:t>como una medida de protección eficaz para la víctima durante el procedimiento</w:t>
      </w:r>
      <w:r w:rsidR="00504768" w:rsidRPr="00D54D31">
        <w:rPr>
          <w:rFonts w:cstheme="minorHAnsi"/>
          <w:sz w:val="24"/>
          <w:szCs w:val="24"/>
        </w:rPr>
        <w:t>.</w:t>
      </w:r>
      <w:r w:rsidR="003C7407" w:rsidRPr="00D54D31">
        <w:rPr>
          <w:rFonts w:cstheme="minorHAnsi"/>
          <w:sz w:val="24"/>
          <w:szCs w:val="24"/>
        </w:rPr>
        <w:t xml:space="preserve"> </w:t>
      </w:r>
      <w:r w:rsidR="000A4F5E" w:rsidRPr="00D54D31">
        <w:rPr>
          <w:rFonts w:cstheme="minorHAnsi"/>
          <w:sz w:val="24"/>
          <w:szCs w:val="24"/>
        </w:rPr>
        <w:t xml:space="preserve">Las abordaré </w:t>
      </w:r>
      <w:r w:rsidR="00385CDA" w:rsidRPr="00D54D31">
        <w:rPr>
          <w:rFonts w:cstheme="minorHAnsi"/>
          <w:sz w:val="24"/>
          <w:szCs w:val="24"/>
        </w:rPr>
        <w:t>por separado analizando</w:t>
      </w:r>
      <w:r w:rsidR="003C7407" w:rsidRPr="00D54D31">
        <w:rPr>
          <w:rFonts w:cstheme="minorHAnsi"/>
          <w:sz w:val="24"/>
          <w:szCs w:val="24"/>
        </w:rPr>
        <w:t xml:space="preserve"> en qué casos se pueden establecer y quien </w:t>
      </w:r>
      <w:r w:rsidR="002D513B" w:rsidRPr="00D54D31">
        <w:rPr>
          <w:rFonts w:cstheme="minorHAnsi"/>
          <w:sz w:val="24"/>
          <w:szCs w:val="24"/>
        </w:rPr>
        <w:t xml:space="preserve">las debe dictar, </w:t>
      </w:r>
      <w:r w:rsidR="003414D5" w:rsidRPr="00D54D31">
        <w:rPr>
          <w:rFonts w:cstheme="minorHAnsi"/>
          <w:sz w:val="24"/>
          <w:szCs w:val="24"/>
        </w:rPr>
        <w:t>cuáles</w:t>
      </w:r>
      <w:r w:rsidR="002D513B" w:rsidRPr="00D54D31">
        <w:rPr>
          <w:rFonts w:cstheme="minorHAnsi"/>
          <w:sz w:val="24"/>
          <w:szCs w:val="24"/>
        </w:rPr>
        <w:t xml:space="preserve"> son los requisitos que se necesita para gozar de</w:t>
      </w:r>
      <w:r w:rsidR="00504768" w:rsidRPr="00D54D31">
        <w:rPr>
          <w:rFonts w:cstheme="minorHAnsi"/>
          <w:sz w:val="24"/>
          <w:szCs w:val="24"/>
        </w:rPr>
        <w:t xml:space="preserve"> esas medidas </w:t>
      </w:r>
      <w:r w:rsidR="002D513B" w:rsidRPr="00D54D31">
        <w:rPr>
          <w:rFonts w:cstheme="minorHAnsi"/>
          <w:sz w:val="24"/>
          <w:szCs w:val="24"/>
        </w:rPr>
        <w:t>cautelar</w:t>
      </w:r>
      <w:r w:rsidR="00504768" w:rsidRPr="00D54D31">
        <w:rPr>
          <w:rFonts w:cstheme="minorHAnsi"/>
          <w:sz w:val="24"/>
          <w:szCs w:val="24"/>
        </w:rPr>
        <w:t>es</w:t>
      </w:r>
      <w:r w:rsidR="00061E05" w:rsidRPr="00D54D31">
        <w:rPr>
          <w:rFonts w:cstheme="minorHAnsi"/>
          <w:sz w:val="24"/>
          <w:szCs w:val="24"/>
        </w:rPr>
        <w:t xml:space="preserve"> y como se dictan</w:t>
      </w:r>
      <w:r w:rsidR="00385CDA" w:rsidRPr="00D54D31">
        <w:rPr>
          <w:rFonts w:cstheme="minorHAnsi"/>
          <w:sz w:val="24"/>
          <w:szCs w:val="24"/>
        </w:rPr>
        <w:t>; y que tipo de protección</w:t>
      </w:r>
      <w:r w:rsidR="000A4F5E" w:rsidRPr="00D54D31">
        <w:rPr>
          <w:rFonts w:cstheme="minorHAnsi"/>
          <w:sz w:val="24"/>
          <w:szCs w:val="24"/>
        </w:rPr>
        <w:t xml:space="preserve"> civil y penal</w:t>
      </w:r>
      <w:r w:rsidR="00385CDA" w:rsidRPr="00D54D31">
        <w:rPr>
          <w:rFonts w:cstheme="minorHAnsi"/>
          <w:sz w:val="24"/>
          <w:szCs w:val="24"/>
        </w:rPr>
        <w:t xml:space="preserve"> le proporcionan a la víctima</w:t>
      </w:r>
      <w:r w:rsidR="000A4F5E" w:rsidRPr="00D54D31">
        <w:rPr>
          <w:rFonts w:cstheme="minorHAnsi"/>
          <w:sz w:val="24"/>
          <w:szCs w:val="24"/>
        </w:rPr>
        <w:t xml:space="preserve"> respecto al agresor.</w:t>
      </w:r>
    </w:p>
    <w:p w14:paraId="34B14588" w14:textId="274EEC08" w:rsidR="00625775" w:rsidRDefault="00651741" w:rsidP="007C19FC">
      <w:pPr>
        <w:spacing w:before="240" w:line="360" w:lineRule="auto"/>
        <w:jc w:val="both"/>
        <w:rPr>
          <w:rFonts w:cstheme="minorHAnsi"/>
          <w:color w:val="000000" w:themeColor="text1"/>
          <w:sz w:val="24"/>
          <w:szCs w:val="24"/>
        </w:rPr>
      </w:pPr>
      <w:r w:rsidRPr="00D54D31">
        <w:rPr>
          <w:rFonts w:cstheme="minorHAnsi"/>
          <w:sz w:val="24"/>
          <w:szCs w:val="24"/>
        </w:rPr>
        <w:t>En definitiva</w:t>
      </w:r>
      <w:r w:rsidR="00E53D8D" w:rsidRPr="00D54D31">
        <w:rPr>
          <w:rFonts w:cstheme="minorHAnsi"/>
          <w:sz w:val="24"/>
          <w:szCs w:val="24"/>
        </w:rPr>
        <w:t xml:space="preserve">, el propósito </w:t>
      </w:r>
      <w:r w:rsidR="00E53D8D" w:rsidRPr="00385CDA">
        <w:rPr>
          <w:rFonts w:cstheme="minorHAnsi"/>
          <w:color w:val="000000" w:themeColor="text1"/>
          <w:sz w:val="24"/>
          <w:szCs w:val="24"/>
        </w:rPr>
        <w:t xml:space="preserve">de mi trabajo es </w:t>
      </w:r>
      <w:r>
        <w:rPr>
          <w:rFonts w:cstheme="minorHAnsi"/>
          <w:color w:val="000000" w:themeColor="text1"/>
          <w:sz w:val="24"/>
          <w:szCs w:val="24"/>
        </w:rPr>
        <w:t xml:space="preserve">dar visibilidad </w:t>
      </w:r>
      <w:r w:rsidR="00FA67F5">
        <w:rPr>
          <w:rFonts w:cstheme="minorHAnsi"/>
          <w:color w:val="000000" w:themeColor="text1"/>
          <w:sz w:val="24"/>
          <w:szCs w:val="24"/>
        </w:rPr>
        <w:t xml:space="preserve">a </w:t>
      </w:r>
      <w:r w:rsidR="00DF377E">
        <w:rPr>
          <w:rFonts w:cstheme="minorHAnsi"/>
          <w:color w:val="000000" w:themeColor="text1"/>
          <w:sz w:val="24"/>
          <w:szCs w:val="24"/>
        </w:rPr>
        <w:t xml:space="preserve">algunos </w:t>
      </w:r>
      <w:r>
        <w:rPr>
          <w:rFonts w:cstheme="minorHAnsi"/>
          <w:color w:val="000000" w:themeColor="text1"/>
          <w:sz w:val="24"/>
          <w:szCs w:val="24"/>
        </w:rPr>
        <w:t xml:space="preserve">medios que están a disposición de la víctima durante un </w:t>
      </w:r>
      <w:r w:rsidR="00D54D31">
        <w:rPr>
          <w:rFonts w:cstheme="minorHAnsi"/>
          <w:color w:val="000000" w:themeColor="text1"/>
          <w:sz w:val="24"/>
          <w:szCs w:val="24"/>
        </w:rPr>
        <w:t>proceso</w:t>
      </w:r>
      <w:r>
        <w:rPr>
          <w:rFonts w:cstheme="minorHAnsi"/>
          <w:color w:val="000000" w:themeColor="text1"/>
          <w:sz w:val="24"/>
          <w:szCs w:val="24"/>
        </w:rPr>
        <w:t xml:space="preserve"> penal de violencia de género, analizando </w:t>
      </w:r>
      <w:r w:rsidR="00FA67F5">
        <w:rPr>
          <w:rFonts w:cstheme="minorHAnsi"/>
          <w:color w:val="000000" w:themeColor="text1"/>
          <w:sz w:val="24"/>
          <w:szCs w:val="24"/>
        </w:rPr>
        <w:t xml:space="preserve">distintos </w:t>
      </w:r>
      <w:r w:rsidR="00DF377E" w:rsidRPr="00D54D31">
        <w:rPr>
          <w:rFonts w:cstheme="minorHAnsi"/>
          <w:sz w:val="24"/>
          <w:szCs w:val="24"/>
        </w:rPr>
        <w:t>recursos</w:t>
      </w:r>
      <w:r w:rsidR="00E24854" w:rsidRPr="00D54D31">
        <w:rPr>
          <w:rFonts w:cstheme="minorHAnsi"/>
          <w:sz w:val="24"/>
          <w:szCs w:val="24"/>
        </w:rPr>
        <w:t xml:space="preserve"> </w:t>
      </w:r>
      <w:r w:rsidR="00E24854">
        <w:rPr>
          <w:rFonts w:cstheme="minorHAnsi"/>
          <w:color w:val="000000" w:themeColor="text1"/>
          <w:sz w:val="24"/>
          <w:szCs w:val="24"/>
        </w:rPr>
        <w:t>y especializaciones</w:t>
      </w:r>
      <w:r w:rsidR="00FA67F5">
        <w:rPr>
          <w:rFonts w:cstheme="minorHAnsi"/>
          <w:color w:val="000000" w:themeColor="text1"/>
          <w:sz w:val="24"/>
          <w:szCs w:val="24"/>
        </w:rPr>
        <w:t xml:space="preserve"> que se han creado para dar una respuesta eficaz a la víctima, </w:t>
      </w:r>
      <w:r>
        <w:rPr>
          <w:rFonts w:cstheme="minorHAnsi"/>
          <w:color w:val="000000" w:themeColor="text1"/>
          <w:sz w:val="24"/>
          <w:szCs w:val="24"/>
        </w:rPr>
        <w:t>desde que se inicia un procedimiento hasta que se dicta la resolución</w:t>
      </w:r>
      <w:r w:rsidR="00FA67F5">
        <w:rPr>
          <w:rFonts w:cstheme="minorHAnsi"/>
          <w:color w:val="000000" w:themeColor="text1"/>
          <w:sz w:val="24"/>
          <w:szCs w:val="24"/>
        </w:rPr>
        <w:t>;</w:t>
      </w:r>
      <w:r>
        <w:rPr>
          <w:rFonts w:cstheme="minorHAnsi"/>
          <w:color w:val="000000" w:themeColor="text1"/>
          <w:sz w:val="24"/>
          <w:szCs w:val="24"/>
        </w:rPr>
        <w:t xml:space="preserve"> y la protección que se la debe proporcionar</w:t>
      </w:r>
      <w:r w:rsidR="00E24854">
        <w:rPr>
          <w:rFonts w:cstheme="minorHAnsi"/>
          <w:color w:val="000000" w:themeColor="text1"/>
          <w:sz w:val="24"/>
          <w:szCs w:val="24"/>
        </w:rPr>
        <w:t xml:space="preserve"> antes, durante y después del proceso</w:t>
      </w:r>
      <w:r>
        <w:rPr>
          <w:rFonts w:cstheme="minorHAnsi"/>
          <w:color w:val="000000" w:themeColor="text1"/>
          <w:sz w:val="24"/>
          <w:szCs w:val="24"/>
        </w:rPr>
        <w:t xml:space="preserve"> dada la vulnerabilidad que supone pasar por una situación de esta gravedad.</w:t>
      </w:r>
    </w:p>
    <w:p w14:paraId="6757D29C" w14:textId="0CDE3AA6" w:rsidR="00A425E0" w:rsidRDefault="00A425E0" w:rsidP="007C19FC">
      <w:pPr>
        <w:spacing w:before="240" w:line="360" w:lineRule="auto"/>
        <w:jc w:val="both"/>
        <w:rPr>
          <w:rFonts w:cstheme="minorHAnsi"/>
          <w:color w:val="000000" w:themeColor="text1"/>
          <w:sz w:val="24"/>
          <w:szCs w:val="24"/>
        </w:rPr>
      </w:pPr>
    </w:p>
    <w:p w14:paraId="447CBAAF" w14:textId="77777777" w:rsidR="008D005B" w:rsidRPr="00385CDA" w:rsidRDefault="008D005B" w:rsidP="007C19FC">
      <w:pPr>
        <w:spacing w:before="240" w:line="360" w:lineRule="auto"/>
        <w:jc w:val="both"/>
        <w:rPr>
          <w:rFonts w:cstheme="minorHAnsi"/>
          <w:color w:val="000000" w:themeColor="text1"/>
          <w:sz w:val="24"/>
          <w:szCs w:val="24"/>
        </w:rPr>
      </w:pPr>
    </w:p>
    <w:p w14:paraId="557F9DF1" w14:textId="01AE62CA" w:rsidR="00FB7A25" w:rsidRPr="00192844" w:rsidRDefault="00FB7A25" w:rsidP="00F6101A">
      <w:pPr>
        <w:pStyle w:val="Prrafodelista"/>
        <w:numPr>
          <w:ilvl w:val="0"/>
          <w:numId w:val="8"/>
        </w:numPr>
        <w:spacing w:before="240" w:line="360" w:lineRule="auto"/>
        <w:jc w:val="both"/>
        <w:outlineLvl w:val="0"/>
        <w:rPr>
          <w:rFonts w:cstheme="minorHAnsi"/>
          <w:b/>
          <w:bCs/>
          <w:sz w:val="24"/>
          <w:szCs w:val="24"/>
        </w:rPr>
      </w:pPr>
      <w:bookmarkStart w:id="1" w:name="_Toc74683357"/>
      <w:r w:rsidRPr="00192844">
        <w:rPr>
          <w:rFonts w:cstheme="minorHAnsi"/>
          <w:b/>
          <w:bCs/>
          <w:sz w:val="24"/>
          <w:szCs w:val="24"/>
        </w:rPr>
        <w:lastRenderedPageBreak/>
        <w:t>Objetivos</w:t>
      </w:r>
      <w:bookmarkEnd w:id="1"/>
    </w:p>
    <w:p w14:paraId="1867ED2C" w14:textId="18AE4E43" w:rsidR="004274EF" w:rsidRDefault="00934A02" w:rsidP="00E21B8F">
      <w:pPr>
        <w:spacing w:before="240" w:line="360" w:lineRule="auto"/>
        <w:jc w:val="both"/>
        <w:rPr>
          <w:rFonts w:cstheme="minorHAnsi"/>
          <w:sz w:val="24"/>
          <w:szCs w:val="24"/>
        </w:rPr>
      </w:pPr>
      <w:r>
        <w:rPr>
          <w:rFonts w:cstheme="minorHAnsi"/>
          <w:sz w:val="24"/>
          <w:szCs w:val="24"/>
        </w:rPr>
        <w:t>Los objetivos son una de las partes fundamentales de este trabajo ya que van a guiarme a la hora de realizarlo</w:t>
      </w:r>
      <w:r w:rsidR="004274EF">
        <w:rPr>
          <w:rFonts w:cstheme="minorHAnsi"/>
          <w:sz w:val="24"/>
          <w:szCs w:val="24"/>
        </w:rPr>
        <w:t>, han sido planteados con el fin de dar respuesta a las cuestiones que quiero abordar en los diferentes apartados y, en definitiva, a lo largo de todo el trabajo.</w:t>
      </w:r>
    </w:p>
    <w:p w14:paraId="6C5D3046" w14:textId="4E11DA3A" w:rsidR="00152675" w:rsidRDefault="00934A02" w:rsidP="005C383D">
      <w:pPr>
        <w:spacing w:before="240" w:line="360" w:lineRule="auto"/>
        <w:jc w:val="both"/>
        <w:rPr>
          <w:rFonts w:cstheme="minorHAnsi"/>
          <w:sz w:val="24"/>
          <w:szCs w:val="24"/>
        </w:rPr>
      </w:pPr>
      <w:r>
        <w:rPr>
          <w:rFonts w:cstheme="minorHAnsi"/>
          <w:sz w:val="24"/>
          <w:szCs w:val="24"/>
        </w:rPr>
        <w:t>El objetivo general</w:t>
      </w:r>
      <w:r w:rsidR="00152675">
        <w:rPr>
          <w:rFonts w:cstheme="minorHAnsi"/>
          <w:sz w:val="24"/>
          <w:szCs w:val="24"/>
        </w:rPr>
        <w:t>:</w:t>
      </w:r>
    </w:p>
    <w:p w14:paraId="1DEDB305" w14:textId="51E1063B" w:rsidR="00152675" w:rsidRDefault="00152675" w:rsidP="00152675">
      <w:pPr>
        <w:pStyle w:val="Prrafodelista"/>
        <w:numPr>
          <w:ilvl w:val="0"/>
          <w:numId w:val="23"/>
        </w:numPr>
        <w:spacing w:before="240" w:line="360" w:lineRule="auto"/>
        <w:jc w:val="both"/>
        <w:rPr>
          <w:rFonts w:cstheme="minorHAnsi"/>
          <w:sz w:val="24"/>
          <w:szCs w:val="24"/>
        </w:rPr>
      </w:pPr>
      <w:r>
        <w:rPr>
          <w:rFonts w:cstheme="minorHAnsi"/>
          <w:sz w:val="24"/>
          <w:szCs w:val="24"/>
        </w:rPr>
        <w:t xml:space="preserve">Analizar el procedimiento por el que una víctima pasa cuando sufre un delito </w:t>
      </w:r>
      <w:r w:rsidR="00D54D31">
        <w:rPr>
          <w:rFonts w:cstheme="minorHAnsi"/>
          <w:sz w:val="24"/>
          <w:szCs w:val="24"/>
        </w:rPr>
        <w:t>en el ámbito de la</w:t>
      </w:r>
      <w:r>
        <w:rPr>
          <w:rFonts w:cstheme="minorHAnsi"/>
          <w:sz w:val="24"/>
          <w:szCs w:val="24"/>
        </w:rPr>
        <w:t xml:space="preserve"> violencia de género</w:t>
      </w:r>
      <w:r w:rsidR="002D25FE">
        <w:rPr>
          <w:rFonts w:cstheme="minorHAnsi"/>
          <w:sz w:val="24"/>
          <w:szCs w:val="24"/>
        </w:rPr>
        <w:t>.</w:t>
      </w:r>
    </w:p>
    <w:p w14:paraId="79F48C03" w14:textId="6D8A1C23" w:rsidR="00152675" w:rsidRDefault="00152675" w:rsidP="00152675">
      <w:pPr>
        <w:spacing w:before="240" w:line="360" w:lineRule="auto"/>
        <w:jc w:val="both"/>
        <w:rPr>
          <w:rFonts w:cstheme="minorHAnsi"/>
          <w:sz w:val="24"/>
          <w:szCs w:val="24"/>
        </w:rPr>
      </w:pPr>
      <w:r>
        <w:rPr>
          <w:rFonts w:cstheme="minorHAnsi"/>
          <w:sz w:val="24"/>
          <w:szCs w:val="24"/>
        </w:rPr>
        <w:t>Objetivos específicos:</w:t>
      </w:r>
    </w:p>
    <w:p w14:paraId="66664E11" w14:textId="612C4EB8" w:rsidR="00152675" w:rsidRDefault="00152675" w:rsidP="00D54D31">
      <w:pPr>
        <w:pStyle w:val="Prrafodelista"/>
        <w:numPr>
          <w:ilvl w:val="0"/>
          <w:numId w:val="23"/>
        </w:numPr>
        <w:spacing w:before="240" w:line="360" w:lineRule="auto"/>
        <w:jc w:val="both"/>
        <w:rPr>
          <w:rFonts w:cstheme="minorHAnsi"/>
          <w:sz w:val="24"/>
          <w:szCs w:val="24"/>
        </w:rPr>
      </w:pPr>
      <w:r>
        <w:rPr>
          <w:rFonts w:cstheme="minorHAnsi"/>
          <w:sz w:val="24"/>
          <w:szCs w:val="24"/>
        </w:rPr>
        <w:t>Conocer las herramientas y recursos a disposición de las víctimas de violencia de género.</w:t>
      </w:r>
    </w:p>
    <w:p w14:paraId="7BD4DACE" w14:textId="704A3EEC" w:rsidR="00152675" w:rsidRDefault="00152675" w:rsidP="00D54D31">
      <w:pPr>
        <w:pStyle w:val="Prrafodelista"/>
        <w:numPr>
          <w:ilvl w:val="0"/>
          <w:numId w:val="23"/>
        </w:numPr>
        <w:spacing w:before="240" w:line="360" w:lineRule="auto"/>
        <w:jc w:val="both"/>
        <w:rPr>
          <w:rFonts w:cstheme="minorHAnsi"/>
          <w:sz w:val="24"/>
          <w:szCs w:val="24"/>
        </w:rPr>
      </w:pPr>
      <w:r>
        <w:rPr>
          <w:rFonts w:cstheme="minorHAnsi"/>
          <w:sz w:val="24"/>
          <w:szCs w:val="24"/>
        </w:rPr>
        <w:t xml:space="preserve">Aclarar </w:t>
      </w:r>
      <w:r w:rsidR="00CF5396">
        <w:rPr>
          <w:rFonts w:cstheme="minorHAnsi"/>
          <w:sz w:val="24"/>
          <w:szCs w:val="24"/>
        </w:rPr>
        <w:t>de manera conceptual que es la violencia de género</w:t>
      </w:r>
      <w:r w:rsidR="00823725">
        <w:rPr>
          <w:rFonts w:cstheme="minorHAnsi"/>
          <w:sz w:val="24"/>
          <w:szCs w:val="24"/>
        </w:rPr>
        <w:t xml:space="preserve"> y la ley que la tipifica.</w:t>
      </w:r>
    </w:p>
    <w:p w14:paraId="75AE7578" w14:textId="619C2378" w:rsidR="002D25FE" w:rsidRPr="00391533" w:rsidRDefault="00CF5396" w:rsidP="00D54D31">
      <w:pPr>
        <w:pStyle w:val="Prrafodelista"/>
        <w:numPr>
          <w:ilvl w:val="0"/>
          <w:numId w:val="23"/>
        </w:numPr>
        <w:spacing w:before="240" w:line="360" w:lineRule="auto"/>
        <w:jc w:val="both"/>
        <w:rPr>
          <w:rFonts w:cstheme="minorHAnsi"/>
          <w:sz w:val="24"/>
          <w:szCs w:val="24"/>
        </w:rPr>
      </w:pPr>
      <w:r>
        <w:rPr>
          <w:rFonts w:cstheme="minorHAnsi"/>
          <w:sz w:val="24"/>
          <w:szCs w:val="24"/>
        </w:rPr>
        <w:t>Identificar el perfil de personas que tienen riesgo de sufrir violencia de género</w:t>
      </w:r>
      <w:r w:rsidR="00823725">
        <w:rPr>
          <w:rFonts w:cstheme="minorHAnsi"/>
          <w:sz w:val="24"/>
          <w:szCs w:val="24"/>
        </w:rPr>
        <w:t>.</w:t>
      </w:r>
    </w:p>
    <w:p w14:paraId="07593AE3" w14:textId="61B8ECF0" w:rsidR="00CF5396" w:rsidRDefault="00CF5396" w:rsidP="00D54D31">
      <w:pPr>
        <w:pStyle w:val="Prrafodelista"/>
        <w:numPr>
          <w:ilvl w:val="0"/>
          <w:numId w:val="23"/>
        </w:numPr>
        <w:spacing w:before="240" w:line="360" w:lineRule="auto"/>
        <w:jc w:val="both"/>
        <w:rPr>
          <w:rFonts w:cstheme="minorHAnsi"/>
          <w:sz w:val="24"/>
          <w:szCs w:val="24"/>
        </w:rPr>
      </w:pPr>
      <w:r>
        <w:rPr>
          <w:rFonts w:cstheme="minorHAnsi"/>
          <w:sz w:val="24"/>
          <w:szCs w:val="24"/>
        </w:rPr>
        <w:t xml:space="preserve">Explorar </w:t>
      </w:r>
      <w:r w:rsidR="00EF2307">
        <w:rPr>
          <w:rFonts w:cstheme="minorHAnsi"/>
          <w:sz w:val="24"/>
          <w:szCs w:val="24"/>
        </w:rPr>
        <w:t>medidas y respuestas judiciales para las víctimas de violencia de género</w:t>
      </w:r>
      <w:r w:rsidR="00823725">
        <w:rPr>
          <w:rFonts w:cstheme="minorHAnsi"/>
          <w:sz w:val="24"/>
          <w:szCs w:val="24"/>
        </w:rPr>
        <w:t>.</w:t>
      </w:r>
    </w:p>
    <w:p w14:paraId="4F9993D6" w14:textId="2395AEC4" w:rsidR="00EF2307" w:rsidRDefault="00823725" w:rsidP="00D54D31">
      <w:pPr>
        <w:pStyle w:val="Prrafodelista"/>
        <w:numPr>
          <w:ilvl w:val="0"/>
          <w:numId w:val="23"/>
        </w:numPr>
        <w:spacing w:before="240" w:line="360" w:lineRule="auto"/>
        <w:jc w:val="both"/>
        <w:rPr>
          <w:rFonts w:cstheme="minorHAnsi"/>
          <w:sz w:val="24"/>
          <w:szCs w:val="24"/>
        </w:rPr>
      </w:pPr>
      <w:r>
        <w:rPr>
          <w:rFonts w:cstheme="minorHAnsi"/>
          <w:sz w:val="24"/>
          <w:szCs w:val="24"/>
        </w:rPr>
        <w:t>Describir</w:t>
      </w:r>
      <w:r w:rsidR="00EF2307">
        <w:rPr>
          <w:rFonts w:cstheme="minorHAnsi"/>
          <w:sz w:val="24"/>
          <w:szCs w:val="24"/>
        </w:rPr>
        <w:t xml:space="preserve"> </w:t>
      </w:r>
      <w:r>
        <w:rPr>
          <w:rFonts w:cstheme="minorHAnsi"/>
          <w:sz w:val="24"/>
          <w:szCs w:val="24"/>
        </w:rPr>
        <w:t>cómo se inicia el procedimiento en este caso.</w:t>
      </w:r>
    </w:p>
    <w:p w14:paraId="405E6274" w14:textId="08B02564" w:rsidR="00823725" w:rsidRPr="00152675" w:rsidRDefault="00823725" w:rsidP="00D54D31">
      <w:pPr>
        <w:pStyle w:val="Prrafodelista"/>
        <w:numPr>
          <w:ilvl w:val="0"/>
          <w:numId w:val="23"/>
        </w:numPr>
        <w:spacing w:before="240" w:line="360" w:lineRule="auto"/>
        <w:jc w:val="both"/>
        <w:rPr>
          <w:rFonts w:cstheme="minorHAnsi"/>
          <w:sz w:val="24"/>
          <w:szCs w:val="24"/>
        </w:rPr>
      </w:pPr>
      <w:r>
        <w:rPr>
          <w:rFonts w:cstheme="minorHAnsi"/>
          <w:sz w:val="24"/>
          <w:szCs w:val="24"/>
        </w:rPr>
        <w:t>Proponer líneas de reflexión y de mejora sobre el procedimiento que atraviesan las víctimas de violencia de género.</w:t>
      </w:r>
    </w:p>
    <w:p w14:paraId="699F68E9" w14:textId="1A10A046" w:rsidR="00FB7A25" w:rsidRPr="00192844" w:rsidRDefault="00FB7A25" w:rsidP="00F6101A">
      <w:pPr>
        <w:pStyle w:val="Prrafodelista"/>
        <w:numPr>
          <w:ilvl w:val="0"/>
          <w:numId w:val="8"/>
        </w:numPr>
        <w:spacing w:before="240" w:line="360" w:lineRule="auto"/>
        <w:jc w:val="both"/>
        <w:outlineLvl w:val="0"/>
        <w:rPr>
          <w:rFonts w:cstheme="minorHAnsi"/>
          <w:b/>
          <w:bCs/>
          <w:sz w:val="24"/>
          <w:szCs w:val="24"/>
        </w:rPr>
      </w:pPr>
      <w:bookmarkStart w:id="2" w:name="_Toc74683358"/>
      <w:r w:rsidRPr="00192844">
        <w:rPr>
          <w:rFonts w:cstheme="minorHAnsi"/>
          <w:b/>
          <w:bCs/>
          <w:sz w:val="24"/>
          <w:szCs w:val="24"/>
        </w:rPr>
        <w:t>Metodología</w:t>
      </w:r>
      <w:bookmarkEnd w:id="2"/>
    </w:p>
    <w:p w14:paraId="70F4E759" w14:textId="794E658E" w:rsidR="0090794F" w:rsidRDefault="0082019E" w:rsidP="00E21B8F">
      <w:pPr>
        <w:spacing w:before="240" w:line="360" w:lineRule="auto"/>
        <w:jc w:val="both"/>
        <w:rPr>
          <w:rFonts w:cstheme="minorHAnsi"/>
          <w:sz w:val="24"/>
          <w:szCs w:val="24"/>
        </w:rPr>
      </w:pPr>
      <w:r>
        <w:rPr>
          <w:rFonts w:cstheme="minorHAnsi"/>
          <w:sz w:val="24"/>
          <w:szCs w:val="24"/>
        </w:rPr>
        <w:t xml:space="preserve">La metodología que voy a llevar a cabo a lo largo del trabajo de fin de grado sobre el proceso en casos de violencia de género en especial atención a la víctima va a consistir en una revisión teórica documental. </w:t>
      </w:r>
      <w:r w:rsidR="00A44C05">
        <w:rPr>
          <w:rFonts w:cstheme="minorHAnsi"/>
          <w:sz w:val="24"/>
          <w:szCs w:val="24"/>
        </w:rPr>
        <w:t>Se ha seleccionado, consultado y resumido diferente bibliografía y documentación ya publicada sobre esta área de estudio.</w:t>
      </w:r>
      <w:r w:rsidR="00CC72D3">
        <w:rPr>
          <w:rFonts w:cstheme="minorHAnsi"/>
          <w:sz w:val="24"/>
          <w:szCs w:val="24"/>
        </w:rPr>
        <w:t xml:space="preserve"> Se ha consultado de manera exploratoria diferentes leyes que abordan este delito.</w:t>
      </w:r>
    </w:p>
    <w:p w14:paraId="6A691A54" w14:textId="77777777" w:rsidR="00CC72D3" w:rsidRDefault="00CC72D3" w:rsidP="00E21B8F">
      <w:pPr>
        <w:spacing w:before="240" w:line="360" w:lineRule="auto"/>
        <w:jc w:val="both"/>
        <w:rPr>
          <w:rFonts w:cstheme="minorHAnsi"/>
          <w:color w:val="000000"/>
          <w:sz w:val="24"/>
          <w:szCs w:val="24"/>
        </w:rPr>
      </w:pPr>
      <w:r w:rsidRPr="00443742">
        <w:rPr>
          <w:rFonts w:cstheme="minorHAnsi"/>
          <w:color w:val="000000"/>
          <w:sz w:val="24"/>
          <w:szCs w:val="24"/>
        </w:rPr>
        <w:t xml:space="preserve">La búsqueda, consulta y revisión bibliográfica se realizó desde el mes de septiembre de 2020 hasta el mes de </w:t>
      </w:r>
      <w:r>
        <w:rPr>
          <w:rFonts w:cstheme="minorHAnsi"/>
          <w:color w:val="000000"/>
          <w:sz w:val="24"/>
          <w:szCs w:val="24"/>
        </w:rPr>
        <w:t>mayo</w:t>
      </w:r>
      <w:r w:rsidRPr="00443742">
        <w:rPr>
          <w:rFonts w:cstheme="minorHAnsi"/>
          <w:color w:val="000000"/>
          <w:sz w:val="24"/>
          <w:szCs w:val="24"/>
        </w:rPr>
        <w:t xml:space="preserve"> de 2021. Se procedió a leer los diferentes materiales que se seleccionaron de acuerdo con un índice previamente establecido, que </w:t>
      </w:r>
      <w:r>
        <w:rPr>
          <w:rFonts w:cstheme="minorHAnsi"/>
          <w:color w:val="000000"/>
          <w:sz w:val="24"/>
          <w:szCs w:val="24"/>
        </w:rPr>
        <w:t>ayudó</w:t>
      </w:r>
      <w:r w:rsidRPr="00443742">
        <w:rPr>
          <w:rFonts w:cstheme="minorHAnsi"/>
          <w:color w:val="000000"/>
          <w:sz w:val="24"/>
          <w:szCs w:val="24"/>
        </w:rPr>
        <w:t xml:space="preserve"> </w:t>
      </w:r>
      <w:r>
        <w:rPr>
          <w:rFonts w:cstheme="minorHAnsi"/>
          <w:color w:val="000000"/>
          <w:sz w:val="24"/>
          <w:szCs w:val="24"/>
        </w:rPr>
        <w:t>a</w:t>
      </w:r>
      <w:r w:rsidRPr="00443742">
        <w:rPr>
          <w:rFonts w:cstheme="minorHAnsi"/>
          <w:color w:val="000000"/>
          <w:sz w:val="24"/>
          <w:szCs w:val="24"/>
        </w:rPr>
        <w:t xml:space="preserve"> ir clasificando los argumentos y evidencias que proporcionaban estas fuentes</w:t>
      </w:r>
      <w:r>
        <w:rPr>
          <w:rFonts w:cstheme="minorHAnsi"/>
          <w:color w:val="000000"/>
          <w:sz w:val="24"/>
          <w:szCs w:val="24"/>
        </w:rPr>
        <w:t xml:space="preserve">. </w:t>
      </w:r>
    </w:p>
    <w:p w14:paraId="48835B9C" w14:textId="6750CB49" w:rsidR="0082019E" w:rsidRPr="00192844" w:rsidRDefault="00625775" w:rsidP="00E21B8F">
      <w:pPr>
        <w:spacing w:before="240" w:line="360" w:lineRule="auto"/>
        <w:jc w:val="both"/>
        <w:rPr>
          <w:rFonts w:cstheme="minorHAnsi"/>
          <w:sz w:val="24"/>
          <w:szCs w:val="24"/>
        </w:rPr>
      </w:pPr>
      <w:r>
        <w:rPr>
          <w:rFonts w:cstheme="minorHAnsi"/>
          <w:sz w:val="24"/>
          <w:szCs w:val="24"/>
        </w:rPr>
        <w:lastRenderedPageBreak/>
        <w:t>La documentación revisada ha sido extraída de</w:t>
      </w:r>
      <w:r w:rsidR="00CC72D3">
        <w:rPr>
          <w:rFonts w:cstheme="minorHAnsi"/>
          <w:sz w:val="24"/>
          <w:szCs w:val="24"/>
        </w:rPr>
        <w:t xml:space="preserve"> diversas fuentes como Google </w:t>
      </w:r>
      <w:proofErr w:type="spellStart"/>
      <w:r w:rsidR="00CC72D3">
        <w:rPr>
          <w:rFonts w:cstheme="minorHAnsi"/>
          <w:sz w:val="24"/>
          <w:szCs w:val="24"/>
        </w:rPr>
        <w:t>Scholar</w:t>
      </w:r>
      <w:proofErr w:type="spellEnd"/>
      <w:r w:rsidR="00CC72D3">
        <w:rPr>
          <w:rFonts w:cstheme="minorHAnsi"/>
          <w:sz w:val="24"/>
          <w:szCs w:val="24"/>
        </w:rPr>
        <w:t xml:space="preserve">, </w:t>
      </w:r>
      <w:r w:rsidRPr="00443742">
        <w:rPr>
          <w:rFonts w:cstheme="minorHAnsi"/>
          <w:color w:val="000000"/>
          <w:sz w:val="24"/>
          <w:szCs w:val="24"/>
        </w:rPr>
        <w:t xml:space="preserve">las bases bibliográficas especializadas de publicaciones periódicas </w:t>
      </w:r>
      <w:r>
        <w:rPr>
          <w:rFonts w:cstheme="minorHAnsi"/>
          <w:color w:val="000000"/>
          <w:sz w:val="24"/>
          <w:szCs w:val="24"/>
        </w:rPr>
        <w:t xml:space="preserve">del </w:t>
      </w:r>
      <w:r w:rsidR="00CC72D3">
        <w:rPr>
          <w:rFonts w:cstheme="minorHAnsi"/>
          <w:sz w:val="24"/>
          <w:szCs w:val="24"/>
        </w:rPr>
        <w:t>cat</w:t>
      </w:r>
      <w:r w:rsidR="00684E48">
        <w:rPr>
          <w:rFonts w:cstheme="minorHAnsi"/>
          <w:sz w:val="24"/>
          <w:szCs w:val="24"/>
        </w:rPr>
        <w:t>á</w:t>
      </w:r>
      <w:r w:rsidR="00CC72D3">
        <w:rPr>
          <w:rFonts w:cstheme="minorHAnsi"/>
          <w:sz w:val="24"/>
          <w:szCs w:val="24"/>
        </w:rPr>
        <w:t>logo online de la Biblioteca de la Universidad de Comillas (Dialnet)</w:t>
      </w:r>
      <w:r>
        <w:rPr>
          <w:rFonts w:cstheme="minorHAnsi"/>
          <w:sz w:val="24"/>
          <w:szCs w:val="24"/>
        </w:rPr>
        <w:t>. También se ha utilizado información documental</w:t>
      </w:r>
      <w:r w:rsidR="00CC72D3">
        <w:rPr>
          <w:rFonts w:cstheme="minorHAnsi"/>
          <w:sz w:val="24"/>
          <w:szCs w:val="24"/>
        </w:rPr>
        <w:t xml:space="preserve"> </w:t>
      </w:r>
      <w:r w:rsidR="001D174F">
        <w:rPr>
          <w:rFonts w:cstheme="minorHAnsi"/>
          <w:sz w:val="24"/>
          <w:szCs w:val="24"/>
        </w:rPr>
        <w:t xml:space="preserve">del </w:t>
      </w:r>
      <w:r>
        <w:rPr>
          <w:rFonts w:cstheme="minorHAnsi"/>
          <w:sz w:val="24"/>
          <w:szCs w:val="24"/>
        </w:rPr>
        <w:t>b</w:t>
      </w:r>
      <w:r w:rsidR="00CC72D3">
        <w:rPr>
          <w:rFonts w:cstheme="minorHAnsi"/>
          <w:sz w:val="24"/>
          <w:szCs w:val="24"/>
        </w:rPr>
        <w:t>oletín oficial del estado</w:t>
      </w:r>
      <w:r>
        <w:rPr>
          <w:rFonts w:cstheme="minorHAnsi"/>
          <w:sz w:val="24"/>
          <w:szCs w:val="24"/>
        </w:rPr>
        <w:t xml:space="preserve"> (BOE), </w:t>
      </w:r>
      <w:r w:rsidR="00D54D31">
        <w:rPr>
          <w:rFonts w:cstheme="minorHAnsi"/>
          <w:sz w:val="24"/>
          <w:szCs w:val="24"/>
        </w:rPr>
        <w:t>M</w:t>
      </w:r>
      <w:r>
        <w:rPr>
          <w:rFonts w:cstheme="minorHAnsi"/>
          <w:sz w:val="24"/>
          <w:szCs w:val="24"/>
        </w:rPr>
        <w:t xml:space="preserve">inisterio de igualdad, </w:t>
      </w:r>
      <w:r w:rsidR="00D54D31">
        <w:rPr>
          <w:rFonts w:cstheme="minorHAnsi"/>
          <w:sz w:val="24"/>
          <w:szCs w:val="24"/>
        </w:rPr>
        <w:t>O</w:t>
      </w:r>
      <w:r>
        <w:rPr>
          <w:rFonts w:cstheme="minorHAnsi"/>
          <w:sz w:val="24"/>
          <w:szCs w:val="24"/>
        </w:rPr>
        <w:t>bservatorio estatal de violencia de género</w:t>
      </w:r>
      <w:r w:rsidR="001D174F">
        <w:rPr>
          <w:rFonts w:cstheme="minorHAnsi"/>
          <w:sz w:val="24"/>
          <w:szCs w:val="24"/>
        </w:rPr>
        <w:t xml:space="preserve"> y Naciones Unidas</w:t>
      </w:r>
      <w:r w:rsidR="00DF377E">
        <w:rPr>
          <w:rFonts w:cstheme="minorHAnsi"/>
          <w:sz w:val="24"/>
          <w:szCs w:val="24"/>
        </w:rPr>
        <w:t>.</w:t>
      </w:r>
    </w:p>
    <w:p w14:paraId="1B5CBBD5" w14:textId="0AE15C73" w:rsidR="00536F83" w:rsidRPr="002F0806" w:rsidRDefault="007337A4" w:rsidP="00F6101A">
      <w:pPr>
        <w:pStyle w:val="Prrafodelista"/>
        <w:numPr>
          <w:ilvl w:val="0"/>
          <w:numId w:val="8"/>
        </w:numPr>
        <w:spacing w:before="240" w:line="360" w:lineRule="auto"/>
        <w:jc w:val="both"/>
        <w:outlineLvl w:val="0"/>
        <w:rPr>
          <w:rFonts w:cstheme="minorHAnsi"/>
          <w:b/>
          <w:bCs/>
          <w:sz w:val="24"/>
          <w:szCs w:val="24"/>
        </w:rPr>
      </w:pPr>
      <w:bookmarkStart w:id="3" w:name="_Toc74683359"/>
      <w:r w:rsidRPr="002F0806">
        <w:rPr>
          <w:rFonts w:cstheme="minorHAnsi"/>
          <w:b/>
          <w:bCs/>
          <w:sz w:val="24"/>
          <w:szCs w:val="24"/>
        </w:rPr>
        <w:t>Violencia de género</w:t>
      </w:r>
      <w:bookmarkEnd w:id="3"/>
    </w:p>
    <w:p w14:paraId="7BAB30DE" w14:textId="02A4690B" w:rsidR="007313FA" w:rsidRPr="002F0806" w:rsidRDefault="007C19FC" w:rsidP="00F6101A">
      <w:pPr>
        <w:pStyle w:val="Prrafodelista"/>
        <w:numPr>
          <w:ilvl w:val="1"/>
          <w:numId w:val="8"/>
        </w:numPr>
        <w:spacing w:before="240" w:line="360" w:lineRule="auto"/>
        <w:jc w:val="both"/>
        <w:outlineLvl w:val="1"/>
        <w:rPr>
          <w:rFonts w:cstheme="minorHAnsi"/>
          <w:b/>
          <w:bCs/>
          <w:sz w:val="24"/>
          <w:szCs w:val="24"/>
        </w:rPr>
      </w:pPr>
      <w:bookmarkStart w:id="4" w:name="_Toc74683360"/>
      <w:r w:rsidRPr="002F0806">
        <w:rPr>
          <w:rFonts w:cstheme="minorHAnsi"/>
          <w:b/>
          <w:bCs/>
          <w:sz w:val="24"/>
          <w:szCs w:val="24"/>
        </w:rPr>
        <w:t>Marco Legislativo</w:t>
      </w:r>
      <w:bookmarkEnd w:id="4"/>
    </w:p>
    <w:p w14:paraId="717EAB68" w14:textId="703D3962" w:rsidR="007313FA" w:rsidRPr="007313FA" w:rsidRDefault="00D54D31" w:rsidP="007313FA">
      <w:pPr>
        <w:spacing w:before="240" w:line="360" w:lineRule="auto"/>
        <w:jc w:val="both"/>
        <w:rPr>
          <w:rFonts w:cstheme="minorHAnsi"/>
          <w:sz w:val="24"/>
          <w:szCs w:val="24"/>
        </w:rPr>
      </w:pPr>
      <w:r>
        <w:rPr>
          <w:rFonts w:cstheme="minorHAnsi"/>
          <w:sz w:val="24"/>
          <w:szCs w:val="24"/>
        </w:rPr>
        <w:t>En el último cuarto del siglo XX, e</w:t>
      </w:r>
      <w:r w:rsidR="007313FA" w:rsidRPr="007313FA">
        <w:rPr>
          <w:rFonts w:cstheme="minorHAnsi"/>
          <w:sz w:val="24"/>
          <w:szCs w:val="24"/>
        </w:rPr>
        <w:t>xistía una gran inquietud sobre la violencia, discriminación y desigualdad que sufrían las mujeres económica y laboralmente. Fue, entonces, Naciones Unidas quien declaró el Año Internacional de la Mujer en 1975: “</w:t>
      </w:r>
      <w:r w:rsidR="007313FA" w:rsidRPr="007313FA">
        <w:rPr>
          <w:sz w:val="24"/>
          <w:szCs w:val="24"/>
        </w:rPr>
        <w:t xml:space="preserve">1975 fue proclamado Año Internacional de la Mujer por Naciones Unidas mediante la Resolución de la Asamblea General núm. 3010, en el desarrollo de la </w:t>
      </w:r>
      <w:proofErr w:type="spellStart"/>
      <w:r w:rsidR="007313FA" w:rsidRPr="007313FA">
        <w:rPr>
          <w:sz w:val="24"/>
          <w:szCs w:val="24"/>
        </w:rPr>
        <w:t>XXVIIº</w:t>
      </w:r>
      <w:proofErr w:type="spellEnd"/>
      <w:r w:rsidR="007313FA" w:rsidRPr="007313FA">
        <w:rPr>
          <w:sz w:val="24"/>
          <w:szCs w:val="24"/>
        </w:rPr>
        <w:t xml:space="preserve"> periodo de sesiones, el 18 de diciembre de 1972” (D</w:t>
      </w:r>
      <w:r w:rsidR="006847B3">
        <w:rPr>
          <w:sz w:val="24"/>
          <w:szCs w:val="24"/>
        </w:rPr>
        <w:t>í</w:t>
      </w:r>
      <w:r w:rsidR="007313FA" w:rsidRPr="007313FA">
        <w:rPr>
          <w:sz w:val="24"/>
          <w:szCs w:val="24"/>
        </w:rPr>
        <w:t>az, 2009:320). Y,</w:t>
      </w:r>
      <w:r w:rsidR="007313FA" w:rsidRPr="007313FA">
        <w:rPr>
          <w:rFonts w:cstheme="minorHAnsi"/>
          <w:sz w:val="24"/>
          <w:szCs w:val="24"/>
        </w:rPr>
        <w:t xml:space="preserve"> en 1993, en la Conferencia Mundial de DDHH de Viena se estableció la declaración de igualdad que se debía alcanzar entre hombre y mujeres.</w:t>
      </w:r>
    </w:p>
    <w:p w14:paraId="2382B13D" w14:textId="3E8ED7FC" w:rsidR="007313FA" w:rsidRPr="007313FA" w:rsidRDefault="007313FA" w:rsidP="007313FA">
      <w:pPr>
        <w:spacing w:before="240" w:line="360" w:lineRule="auto"/>
        <w:jc w:val="both"/>
        <w:rPr>
          <w:strike/>
          <w:sz w:val="24"/>
          <w:szCs w:val="24"/>
        </w:rPr>
      </w:pPr>
      <w:r w:rsidRPr="007313FA">
        <w:rPr>
          <w:rFonts w:cstheme="minorHAnsi"/>
          <w:sz w:val="24"/>
          <w:szCs w:val="24"/>
        </w:rPr>
        <w:t>Conforme al Observatorio Estatal de Violencia sobre la Mujer en su informe anual de 2007; entre 1975 y 1995, se realizaron diferentes conferencias mundiales, “</w:t>
      </w:r>
      <w:r w:rsidRPr="007313FA">
        <w:rPr>
          <w:sz w:val="24"/>
          <w:szCs w:val="24"/>
        </w:rPr>
        <w:t>hay que señalar (…), la presencia española en las diversas conferencias internacionales que se convocaron con motivo del Año Internacional de la Mujer” (D</w:t>
      </w:r>
      <w:r w:rsidR="006847B3">
        <w:rPr>
          <w:sz w:val="24"/>
          <w:szCs w:val="24"/>
        </w:rPr>
        <w:t>í</w:t>
      </w:r>
      <w:r w:rsidRPr="007313FA">
        <w:rPr>
          <w:sz w:val="24"/>
          <w:szCs w:val="24"/>
        </w:rPr>
        <w:t>az, 2009:331),</w:t>
      </w:r>
      <w:r w:rsidRPr="007313FA">
        <w:rPr>
          <w:rFonts w:cstheme="minorHAnsi"/>
          <w:sz w:val="24"/>
          <w:szCs w:val="24"/>
        </w:rPr>
        <w:t xml:space="preserve"> cuyos objetivos comunes era perseguir y luchar para la igualdad entre los hombres y mujeres. Pero realmente fue en la conferencia de Beijing en la que los estados comenzaron a emplear este tema con mayor consideración, “</w:t>
      </w:r>
      <w:r w:rsidRPr="007313FA">
        <w:rPr>
          <w:sz w:val="24"/>
          <w:szCs w:val="24"/>
        </w:rPr>
        <w:t>de ahí que el documento político de Beijing se centrara en fortalecer el papel social y político de las mujeres de forma que pudieran hacer valer sus prioridades, necesidades y valores en las agendas políticas de los Estados” (Observatorio estatal de violencia sobre la mujer, 2007:13).</w:t>
      </w:r>
    </w:p>
    <w:p w14:paraId="67D63FC2" w14:textId="693F560C" w:rsidR="007313FA" w:rsidRPr="007313FA" w:rsidRDefault="007313FA" w:rsidP="007313FA">
      <w:pPr>
        <w:spacing w:before="240" w:line="360" w:lineRule="auto"/>
        <w:jc w:val="both"/>
        <w:rPr>
          <w:rFonts w:cstheme="minorHAnsi"/>
          <w:sz w:val="24"/>
          <w:szCs w:val="24"/>
        </w:rPr>
      </w:pPr>
      <w:r w:rsidRPr="007313FA">
        <w:rPr>
          <w:rFonts w:cstheme="minorHAnsi"/>
          <w:sz w:val="24"/>
          <w:szCs w:val="24"/>
        </w:rPr>
        <w:t>Cabe destacar, que, en 1993, Naciones Unidas ya había establecido a través de la Resolución de la Asamblea General 48/104, 20 de diciembre, la Declaración sobre la eliminación de la violencia contra la mujer (Naciones Unidas, 2000)</w:t>
      </w:r>
      <w:r w:rsidR="00D54D31">
        <w:rPr>
          <w:rFonts w:cstheme="minorHAnsi"/>
          <w:sz w:val="24"/>
          <w:szCs w:val="24"/>
        </w:rPr>
        <w:t>, e</w:t>
      </w:r>
      <w:r w:rsidRPr="007313FA">
        <w:rPr>
          <w:rFonts w:cstheme="minorHAnsi"/>
          <w:sz w:val="24"/>
          <w:szCs w:val="24"/>
        </w:rPr>
        <w:t xml:space="preserve">n la cual se mostraba la preocupación de no hacer frente al problema de la violación de derechos y libertades de las mujeres. En la última conferencia, Nueva York, 2000, se iniciaron </w:t>
      </w:r>
      <w:r w:rsidRPr="007313FA">
        <w:rPr>
          <w:rFonts w:cstheme="minorHAnsi"/>
          <w:sz w:val="24"/>
          <w:szCs w:val="24"/>
        </w:rPr>
        <w:lastRenderedPageBreak/>
        <w:t>compromisos políticos en los diferentes estados, los cuales incorporarían leyes que afrontasen el problema social de violencia sobre la mujer, “</w:t>
      </w:r>
      <w:r w:rsidRPr="007313FA">
        <w:rPr>
          <w:sz w:val="24"/>
          <w:szCs w:val="24"/>
        </w:rPr>
        <w:t>a los gobiernos que apoyen las iniciativas de las organizaciones femeninas y organizaciones no gubernamentales de todo el mundo para despertar la conciencia acerca del problema de la violencia contra la mujer y contribuir a su eliminación” (Naciones Unidas, 2000:5)</w:t>
      </w:r>
      <w:r w:rsidR="00792139">
        <w:rPr>
          <w:sz w:val="24"/>
          <w:szCs w:val="24"/>
        </w:rPr>
        <w:t>.</w:t>
      </w:r>
    </w:p>
    <w:p w14:paraId="2158E413" w14:textId="1899EDFD" w:rsidR="007313FA" w:rsidRPr="007313FA" w:rsidRDefault="007313FA" w:rsidP="007313FA">
      <w:pPr>
        <w:spacing w:before="240" w:line="360" w:lineRule="auto"/>
        <w:jc w:val="both"/>
        <w:rPr>
          <w:rFonts w:cstheme="minorHAnsi"/>
          <w:sz w:val="24"/>
          <w:szCs w:val="24"/>
        </w:rPr>
      </w:pPr>
      <w:r w:rsidRPr="007313FA">
        <w:rPr>
          <w:rFonts w:cstheme="minorHAnsi"/>
          <w:sz w:val="24"/>
          <w:szCs w:val="24"/>
        </w:rPr>
        <w:t xml:space="preserve">Sin </w:t>
      </w:r>
      <w:r w:rsidR="00D54D31">
        <w:rPr>
          <w:rFonts w:cstheme="minorHAnsi"/>
          <w:sz w:val="24"/>
          <w:szCs w:val="24"/>
        </w:rPr>
        <w:t>embargo</w:t>
      </w:r>
      <w:r w:rsidRPr="007313FA">
        <w:rPr>
          <w:rFonts w:cstheme="minorHAnsi"/>
          <w:sz w:val="24"/>
          <w:szCs w:val="24"/>
        </w:rPr>
        <w:t xml:space="preserve">, a pesar de todo esto y de todas las reformas que el </w:t>
      </w:r>
      <w:r w:rsidR="00BA202F">
        <w:rPr>
          <w:rFonts w:cstheme="minorHAnsi"/>
          <w:sz w:val="24"/>
          <w:szCs w:val="24"/>
        </w:rPr>
        <w:t>C</w:t>
      </w:r>
      <w:r w:rsidRPr="007313FA">
        <w:rPr>
          <w:rFonts w:cstheme="minorHAnsi"/>
          <w:sz w:val="24"/>
          <w:szCs w:val="24"/>
        </w:rPr>
        <w:t xml:space="preserve">ódigo </w:t>
      </w:r>
      <w:r w:rsidR="00BA202F">
        <w:rPr>
          <w:rFonts w:cstheme="minorHAnsi"/>
          <w:sz w:val="24"/>
          <w:szCs w:val="24"/>
        </w:rPr>
        <w:t>P</w:t>
      </w:r>
      <w:r w:rsidRPr="007313FA">
        <w:rPr>
          <w:rFonts w:cstheme="minorHAnsi"/>
          <w:sz w:val="24"/>
          <w:szCs w:val="24"/>
        </w:rPr>
        <w:t>enal sufrió durante este periodo, no fue hasta la Ley Orgánica 3/1989</w:t>
      </w:r>
      <w:r w:rsidR="00D54D31">
        <w:rPr>
          <w:rFonts w:cstheme="minorHAnsi"/>
          <w:sz w:val="24"/>
          <w:szCs w:val="24"/>
        </w:rPr>
        <w:t xml:space="preserve"> en la</w:t>
      </w:r>
      <w:r w:rsidRPr="007313FA">
        <w:rPr>
          <w:rFonts w:cstheme="minorHAnsi"/>
          <w:sz w:val="24"/>
          <w:szCs w:val="24"/>
        </w:rPr>
        <w:t xml:space="preserve"> que se tipificó la violencia dentro de la pareja, “esta autonomía se inicia en el año 1989, cuando se introduce en el Código Penal por primera vez el delito de violencia doméstica ubicado sistemáticamente entre las lesiones, como especie diferenciada de delito de lesiones” (Bolea, 2006:187). Se estableció dentro de esta ley, un nuevo artículo donde se penaba la violencia que se ejercía de manera habitual</w:t>
      </w:r>
      <w:r w:rsidRPr="007313FA">
        <w:rPr>
          <w:sz w:val="24"/>
          <w:szCs w:val="24"/>
        </w:rPr>
        <w:t xml:space="preserve"> (Observatorio Estatal de Violencia sobre la Mujer, 2007)</w:t>
      </w:r>
      <w:r w:rsidRPr="007313FA">
        <w:rPr>
          <w:rFonts w:cstheme="minorHAnsi"/>
          <w:sz w:val="24"/>
          <w:szCs w:val="24"/>
        </w:rPr>
        <w:t xml:space="preserve">. Es importante remarcar que se diese de forma habitual, porque es por primera vez cuando se está introduciendo este término como una problemática </w:t>
      </w:r>
      <w:r w:rsidR="00D54D31">
        <w:rPr>
          <w:rFonts w:cstheme="minorHAnsi"/>
          <w:sz w:val="24"/>
          <w:szCs w:val="24"/>
        </w:rPr>
        <w:t xml:space="preserve">social </w:t>
      </w:r>
      <w:r w:rsidRPr="007313FA">
        <w:rPr>
          <w:rFonts w:cstheme="minorHAnsi"/>
          <w:sz w:val="24"/>
          <w:szCs w:val="24"/>
        </w:rPr>
        <w:t xml:space="preserve">existente. </w:t>
      </w:r>
    </w:p>
    <w:p w14:paraId="6A326446" w14:textId="3DD5022C" w:rsidR="007313FA" w:rsidRPr="007313FA" w:rsidRDefault="007313FA" w:rsidP="007313FA">
      <w:pPr>
        <w:spacing w:before="240" w:line="360" w:lineRule="auto"/>
        <w:jc w:val="both"/>
        <w:rPr>
          <w:rFonts w:cstheme="minorHAnsi"/>
          <w:sz w:val="24"/>
          <w:szCs w:val="24"/>
        </w:rPr>
      </w:pPr>
      <w:r w:rsidRPr="007313FA">
        <w:rPr>
          <w:rFonts w:cstheme="minorHAnsi"/>
          <w:sz w:val="24"/>
          <w:szCs w:val="24"/>
        </w:rPr>
        <w:t xml:space="preserve">Cabe destacar que esta ley no especificaba quien era agresor y quién víctima, y por lo tanto recogía que esa violencia podía ser ejercida tanto por un hombre hacia una mujer como por una mujer hacia un hombre, </w:t>
      </w:r>
      <w:r w:rsidRPr="007313FA">
        <w:rPr>
          <w:rFonts w:cstheme="minorHAnsi"/>
          <w:sz w:val="28"/>
          <w:szCs w:val="28"/>
        </w:rPr>
        <w:t>“</w:t>
      </w:r>
      <w:r w:rsidRPr="007313FA">
        <w:rPr>
          <w:sz w:val="24"/>
          <w:szCs w:val="24"/>
        </w:rPr>
        <w:t>Autores del delito podían ser hombres y mujeres, al igual que víctimas, siempre que unos y otras mantuvieran entre sí las concretas relaciones personales definidas en el tipo penal” (Observatorio Estatal de Violencia sobre la Mujer, 2007:19)</w:t>
      </w:r>
      <w:r w:rsidR="00792139">
        <w:rPr>
          <w:sz w:val="24"/>
          <w:szCs w:val="24"/>
        </w:rPr>
        <w:t>.</w:t>
      </w:r>
    </w:p>
    <w:p w14:paraId="0E1BBFE1" w14:textId="442DB92B" w:rsidR="006010D5" w:rsidRPr="007313FA" w:rsidRDefault="007313FA" w:rsidP="007313FA">
      <w:pPr>
        <w:spacing w:before="240" w:line="360" w:lineRule="auto"/>
        <w:jc w:val="both"/>
        <w:rPr>
          <w:rFonts w:cstheme="minorHAnsi"/>
          <w:sz w:val="24"/>
          <w:szCs w:val="24"/>
        </w:rPr>
      </w:pPr>
      <w:r w:rsidRPr="007313FA">
        <w:rPr>
          <w:rFonts w:cstheme="minorHAnsi"/>
          <w:sz w:val="24"/>
          <w:szCs w:val="24"/>
        </w:rPr>
        <w:t xml:space="preserve">Podría decirse, por tanto, que todo esto conllevó a que se reforzase el concepto de violencia doméstica estableciendo una confusión entre la violencia que era ejercida desde el marido a la mujer dentro de una relación afectiva y la violencia que era ejercida sobre personas que vivían en el mismo hogar. </w:t>
      </w:r>
    </w:p>
    <w:p w14:paraId="6BE83009" w14:textId="77777777" w:rsidR="007313FA" w:rsidRPr="007313FA" w:rsidRDefault="007313FA" w:rsidP="007313FA">
      <w:pPr>
        <w:spacing w:before="240" w:line="360" w:lineRule="auto"/>
        <w:jc w:val="both"/>
        <w:rPr>
          <w:rFonts w:cstheme="minorHAnsi"/>
          <w:sz w:val="24"/>
          <w:szCs w:val="24"/>
        </w:rPr>
      </w:pPr>
      <w:r w:rsidRPr="007313FA">
        <w:rPr>
          <w:rFonts w:cstheme="minorHAnsi"/>
          <w:sz w:val="24"/>
          <w:szCs w:val="24"/>
        </w:rPr>
        <w:t xml:space="preserve">Según el informe anual del Observatorio Estatal de Violencia sobre la Mujer (2007), la medida más importante se realizó a través de la Ley 27/2003 de 31 de Julio que regula la Orden de Protección de las Víctimas de Violencia Doméstica. “La Orden de Protección marca (en el ámbito procesal) el inicio de un proceso de cambios legislativos dirigidos a </w:t>
      </w:r>
      <w:r w:rsidRPr="007313FA">
        <w:rPr>
          <w:rFonts w:cstheme="minorHAnsi"/>
          <w:sz w:val="24"/>
          <w:szCs w:val="24"/>
        </w:rPr>
        <w:lastRenderedPageBreak/>
        <w:t>otorgar una protección integral a la víctima de malos tratos” (Bolea, 2006:191). Además, podría decirse que fue la primera ley que hizo una distinción entre los términos de violencia de género y violencia doméstica, “</w:t>
      </w:r>
      <w:r w:rsidRPr="007313FA">
        <w:rPr>
          <w:sz w:val="24"/>
          <w:szCs w:val="24"/>
        </w:rPr>
        <w:t>supuso un paso más, especialmente relevante, en la lucha contra esta lacra social, introduciendo por primera vez en nuestro Ordenamiento, bien que en su Exposición de Motivos, la diferencia entre la violencia de género en el ámbito de las relaciones de afectividad y otras violencias intrafamiliares y reclamando tanto la coordinación entre todos los sectores como la actuación de toda la sociedad para conseguir su erradicación” (Observatorio Estatal de Violencia sobre la Mujer, 2007: 21).</w:t>
      </w:r>
      <w:r w:rsidRPr="007313FA">
        <w:rPr>
          <w:rFonts w:cstheme="minorHAnsi"/>
          <w:sz w:val="24"/>
          <w:szCs w:val="24"/>
        </w:rPr>
        <w:t xml:space="preserve"> También, proporcionó la posibilidad de que se adoptasen medidas tanto penales como civiles por los Juzgados de instrucción como una manera protección a la víctima.</w:t>
      </w:r>
    </w:p>
    <w:p w14:paraId="4587C414" w14:textId="7FDC33B6" w:rsidR="007313FA" w:rsidRPr="007313FA" w:rsidRDefault="007313FA" w:rsidP="007313FA">
      <w:pPr>
        <w:spacing w:before="240" w:line="360" w:lineRule="auto"/>
        <w:jc w:val="both"/>
        <w:rPr>
          <w:rFonts w:cstheme="minorHAnsi"/>
          <w:sz w:val="24"/>
          <w:szCs w:val="24"/>
        </w:rPr>
      </w:pPr>
      <w:r w:rsidRPr="007313FA">
        <w:rPr>
          <w:rFonts w:cstheme="minorHAnsi"/>
          <w:sz w:val="24"/>
          <w:szCs w:val="24"/>
        </w:rPr>
        <w:t>Un dato relevante es la introducción del término habitual al delito de lesiones, ya no solo dentro de la violencia doméstica: “La</w:t>
      </w:r>
      <w:r w:rsidRPr="007313FA">
        <w:rPr>
          <w:sz w:val="24"/>
          <w:szCs w:val="24"/>
        </w:rPr>
        <w:t xml:space="preserve"> LO 11/2003 de 29 de septiembre añadió al tipo delictivo la lesión definida como falta, el maltrato de obra sin lesión y la amenaza leve con armas o instrumentos peligrosos (…) y desdoblando estas acciones enviando al artículo 173.2.º las conductas lesivas graves </w:t>
      </w:r>
      <w:r w:rsidRPr="004275C0">
        <w:rPr>
          <w:sz w:val="24"/>
          <w:szCs w:val="24"/>
        </w:rPr>
        <w:t>habituales” (Rubido de la Torre, 2007:8).</w:t>
      </w:r>
      <w:r w:rsidRPr="007313FA">
        <w:rPr>
          <w:sz w:val="24"/>
          <w:szCs w:val="24"/>
        </w:rPr>
        <w:t xml:space="preserve"> La violencia doméstica habitual entendido como el comportamiento dañino de forma usual, por tanto, pasa a tipificarse dentro del artículo 173.2</w:t>
      </w:r>
      <w:r w:rsidR="00D54D31">
        <w:rPr>
          <w:sz w:val="24"/>
          <w:szCs w:val="24"/>
        </w:rPr>
        <w:t xml:space="preserve"> CP</w:t>
      </w:r>
      <w:r w:rsidRPr="007313FA">
        <w:rPr>
          <w:sz w:val="24"/>
          <w:szCs w:val="24"/>
        </w:rPr>
        <w:t>: “las conductas de violencia doméstica habitual pasan a contemplarse como delito contra la integridad moral, esto es, pasan del artículo 153, ubicado entre las lesiones, al artículo 173.2 ubicado entre las torturas y otros delitos contra la integridad moral” (Bolea, 2006:193).</w:t>
      </w:r>
    </w:p>
    <w:p w14:paraId="047A0205" w14:textId="50C2C424" w:rsidR="007313FA" w:rsidRPr="007313FA" w:rsidRDefault="007313FA" w:rsidP="007313FA">
      <w:pPr>
        <w:spacing w:before="240" w:line="360" w:lineRule="auto"/>
        <w:jc w:val="both"/>
        <w:rPr>
          <w:sz w:val="24"/>
          <w:szCs w:val="24"/>
        </w:rPr>
      </w:pPr>
      <w:r w:rsidRPr="007313FA">
        <w:rPr>
          <w:rFonts w:cstheme="minorHAnsi"/>
          <w:sz w:val="24"/>
          <w:szCs w:val="24"/>
        </w:rPr>
        <w:t xml:space="preserve">Tras todos estos cambios, nace la Ley Orgánica 1/2004 de Medidas de Protección Integral contra la Violencia de Genero, </w:t>
      </w:r>
      <w:r w:rsidR="00D54D31">
        <w:rPr>
          <w:rFonts w:cstheme="minorHAnsi"/>
          <w:sz w:val="24"/>
          <w:szCs w:val="24"/>
        </w:rPr>
        <w:t xml:space="preserve">en </w:t>
      </w:r>
      <w:r w:rsidRPr="007313FA">
        <w:rPr>
          <w:sz w:val="24"/>
          <w:szCs w:val="24"/>
        </w:rPr>
        <w:t xml:space="preserve">“un contexto marcado por una larga cadena de reformas, que no siempre pudieron ser evaluadas en su eficacia, por la escasa vigencia temporal de las mismas” (Observatorio estatal de violencia sobre la mujer, 2007: 24). Fue a principios de 2004 que se difundió la Guía Práctica de la Ley Orgánica 1/2004, de 28 de diciembre, de medidas de protección integral contra la violencia de género, a través del Observatorio donde se exponían perceptos que esta ley modificaba (Observatorio Estatal de Violencia sobre la Mujer, </w:t>
      </w:r>
      <w:proofErr w:type="spellStart"/>
      <w:r w:rsidRPr="007313FA">
        <w:rPr>
          <w:sz w:val="24"/>
          <w:szCs w:val="24"/>
        </w:rPr>
        <w:t>op.cit</w:t>
      </w:r>
      <w:proofErr w:type="spellEnd"/>
      <w:r w:rsidRPr="007313FA">
        <w:rPr>
          <w:sz w:val="24"/>
          <w:szCs w:val="24"/>
        </w:rPr>
        <w:t>).</w:t>
      </w:r>
    </w:p>
    <w:p w14:paraId="57AC299F" w14:textId="4484C3E8" w:rsidR="007313FA" w:rsidRPr="007313FA" w:rsidRDefault="00630F17" w:rsidP="007313FA">
      <w:pPr>
        <w:spacing w:before="240" w:line="360" w:lineRule="auto"/>
        <w:jc w:val="both"/>
        <w:rPr>
          <w:color w:val="FF0000"/>
          <w:sz w:val="24"/>
          <w:szCs w:val="24"/>
        </w:rPr>
      </w:pPr>
      <w:r>
        <w:rPr>
          <w:rFonts w:cstheme="minorHAnsi"/>
          <w:sz w:val="24"/>
          <w:szCs w:val="24"/>
        </w:rPr>
        <w:lastRenderedPageBreak/>
        <w:t xml:space="preserve">La </w:t>
      </w:r>
      <w:r w:rsidR="007313FA" w:rsidRPr="007313FA">
        <w:rPr>
          <w:rFonts w:cstheme="minorHAnsi"/>
          <w:sz w:val="24"/>
          <w:szCs w:val="24"/>
        </w:rPr>
        <w:t xml:space="preserve">Ley Orgánica 1/2004 perdura hasta nuestra actualidad y define de forma más detallada y limitada este tipo de violencia. Se trata de una ley que da respuesta a un determinado tipo de violencia que se ejerce sobre la mujer, en concreto al tipo de violencia que se realiza dentro de una relación de afectividad. </w:t>
      </w:r>
      <w:r w:rsidR="007313FA" w:rsidRPr="007313FA">
        <w:rPr>
          <w:sz w:val="24"/>
          <w:szCs w:val="24"/>
        </w:rPr>
        <w:t xml:space="preserve">Podría decirse, que gracias a ella se pudo hacer frente a la problemática de violencia de género existente en las sociedades de nuestro país. </w:t>
      </w:r>
      <w:r w:rsidR="007313FA" w:rsidRPr="007313FA">
        <w:rPr>
          <w:rFonts w:cstheme="minorHAnsi"/>
          <w:sz w:val="24"/>
          <w:szCs w:val="24"/>
        </w:rPr>
        <w:t xml:space="preserve">Dada la historia recorrida de violencia sobre la mujer había gran importancia en que se situase adecuadamente esta Ley Integral, </w:t>
      </w:r>
      <w:r w:rsidR="007313FA" w:rsidRPr="007313FA">
        <w:rPr>
          <w:sz w:val="24"/>
          <w:szCs w:val="24"/>
        </w:rPr>
        <w:t>planteándose como una cuestión política exigiendo un compromiso tanto a los ciudadanos como a los poderes públicos de hacer frente a la violencia de género.</w:t>
      </w:r>
    </w:p>
    <w:p w14:paraId="02C58E42" w14:textId="77777777" w:rsidR="007313FA" w:rsidRPr="007313FA" w:rsidRDefault="007313FA" w:rsidP="007313FA">
      <w:pPr>
        <w:spacing w:before="240" w:line="360" w:lineRule="auto"/>
        <w:jc w:val="both"/>
        <w:rPr>
          <w:rFonts w:cstheme="minorHAnsi"/>
          <w:sz w:val="24"/>
          <w:szCs w:val="24"/>
        </w:rPr>
      </w:pPr>
      <w:r w:rsidRPr="007313FA">
        <w:rPr>
          <w:rFonts w:cstheme="minorHAnsi"/>
          <w:sz w:val="24"/>
          <w:szCs w:val="24"/>
        </w:rPr>
        <w:t xml:space="preserve">Aunque se pueden observar más datos y reformas, he tratado de exponer en términos generales cuales son las diferentes leyes que supusieron un cambio importante en nuestro país cuya finalidad es la de acabar con todo acto de discriminación y violencia sobre la mujer. </w:t>
      </w:r>
    </w:p>
    <w:p w14:paraId="3AA60490" w14:textId="10311057" w:rsidR="00254B04" w:rsidRPr="007313FA" w:rsidRDefault="007313FA" w:rsidP="007313FA">
      <w:pPr>
        <w:spacing w:before="240" w:line="360" w:lineRule="auto"/>
        <w:jc w:val="both"/>
        <w:rPr>
          <w:rFonts w:cstheme="minorHAnsi"/>
          <w:sz w:val="24"/>
          <w:szCs w:val="24"/>
        </w:rPr>
      </w:pPr>
      <w:r w:rsidRPr="007313FA">
        <w:rPr>
          <w:rFonts w:cstheme="minorHAnsi"/>
          <w:sz w:val="24"/>
          <w:szCs w:val="24"/>
        </w:rPr>
        <w:t xml:space="preserve">Las sociedades evolucionan y las leyes deben hacerlo con ellas, ajustándose a los tiempos y a las diferentes situaciones que pueden producirse para regular y respetar los derechos y libertades de los ciudadanos que componen la sociedad de la mejor manera posible. </w:t>
      </w:r>
    </w:p>
    <w:p w14:paraId="1FA3D990" w14:textId="14A55CCD" w:rsidR="00771D19" w:rsidRPr="002F0806" w:rsidRDefault="00FB7A25" w:rsidP="00F6101A">
      <w:pPr>
        <w:pStyle w:val="Prrafodelista"/>
        <w:numPr>
          <w:ilvl w:val="1"/>
          <w:numId w:val="8"/>
        </w:numPr>
        <w:spacing w:before="240" w:line="360" w:lineRule="auto"/>
        <w:jc w:val="both"/>
        <w:outlineLvl w:val="1"/>
        <w:rPr>
          <w:rFonts w:cstheme="minorHAnsi"/>
          <w:b/>
          <w:bCs/>
          <w:sz w:val="24"/>
          <w:szCs w:val="24"/>
        </w:rPr>
      </w:pPr>
      <w:bookmarkStart w:id="5" w:name="_Toc74683361"/>
      <w:r w:rsidRPr="002F0806">
        <w:rPr>
          <w:rFonts w:cstheme="minorHAnsi"/>
          <w:b/>
          <w:bCs/>
          <w:sz w:val="24"/>
          <w:szCs w:val="24"/>
        </w:rPr>
        <w:t>Concepto violencia de g</w:t>
      </w:r>
      <w:r w:rsidR="0058100A" w:rsidRPr="002F0806">
        <w:rPr>
          <w:rFonts w:cstheme="minorHAnsi"/>
          <w:b/>
          <w:bCs/>
          <w:sz w:val="24"/>
          <w:szCs w:val="24"/>
        </w:rPr>
        <w:t>é</w:t>
      </w:r>
      <w:r w:rsidRPr="002F0806">
        <w:rPr>
          <w:rFonts w:cstheme="minorHAnsi"/>
          <w:b/>
          <w:bCs/>
          <w:sz w:val="24"/>
          <w:szCs w:val="24"/>
        </w:rPr>
        <w:t>nero</w:t>
      </w:r>
      <w:r w:rsidR="00E36803" w:rsidRPr="002F0806">
        <w:rPr>
          <w:rFonts w:cstheme="minorHAnsi"/>
          <w:b/>
          <w:bCs/>
          <w:sz w:val="24"/>
          <w:szCs w:val="24"/>
        </w:rPr>
        <w:t xml:space="preserve"> d</w:t>
      </w:r>
      <w:r w:rsidRPr="002F0806">
        <w:rPr>
          <w:rFonts w:cstheme="minorHAnsi"/>
          <w:b/>
          <w:bCs/>
          <w:sz w:val="24"/>
          <w:szCs w:val="24"/>
        </w:rPr>
        <w:t>esde un punto de sociológico</w:t>
      </w:r>
      <w:bookmarkEnd w:id="5"/>
    </w:p>
    <w:p w14:paraId="78A7905B" w14:textId="06772E37" w:rsidR="009F31A1" w:rsidRPr="00254B04" w:rsidRDefault="00075BE7" w:rsidP="00771D19">
      <w:pPr>
        <w:spacing w:before="240" w:line="360" w:lineRule="auto"/>
        <w:jc w:val="both"/>
        <w:rPr>
          <w:sz w:val="24"/>
          <w:szCs w:val="24"/>
        </w:rPr>
      </w:pPr>
      <w:r w:rsidRPr="00771D19">
        <w:rPr>
          <w:rFonts w:cstheme="minorHAnsi"/>
          <w:sz w:val="24"/>
          <w:szCs w:val="24"/>
        </w:rPr>
        <w:t>La violencia de género tardó un tiempo en ser reconocid</w:t>
      </w:r>
      <w:r w:rsidR="009B3D20">
        <w:rPr>
          <w:rFonts w:cstheme="minorHAnsi"/>
          <w:sz w:val="24"/>
          <w:szCs w:val="24"/>
        </w:rPr>
        <w:t>a</w:t>
      </w:r>
      <w:r w:rsidR="00EA2775">
        <w:rPr>
          <w:rFonts w:cstheme="minorHAnsi"/>
          <w:sz w:val="24"/>
          <w:szCs w:val="24"/>
        </w:rPr>
        <w:t xml:space="preserve">, lo que se </w:t>
      </w:r>
      <w:r w:rsidR="009B3D20">
        <w:rPr>
          <w:rFonts w:cstheme="minorHAnsi"/>
          <w:sz w:val="24"/>
          <w:szCs w:val="24"/>
        </w:rPr>
        <w:t>trataba</w:t>
      </w:r>
      <w:r w:rsidR="00EA2775">
        <w:rPr>
          <w:rFonts w:cstheme="minorHAnsi"/>
          <w:sz w:val="24"/>
          <w:szCs w:val="24"/>
        </w:rPr>
        <w:t xml:space="preserve"> en términos generales</w:t>
      </w:r>
      <w:r w:rsidR="009B3D20">
        <w:rPr>
          <w:rFonts w:cstheme="minorHAnsi"/>
          <w:sz w:val="24"/>
          <w:szCs w:val="24"/>
        </w:rPr>
        <w:t xml:space="preserve"> era la violencia sobre la mujer.</w:t>
      </w:r>
      <w:r w:rsidR="002D7CBD">
        <w:rPr>
          <w:rFonts w:cstheme="minorHAnsi"/>
          <w:sz w:val="24"/>
          <w:szCs w:val="24"/>
        </w:rPr>
        <w:t xml:space="preserve"> </w:t>
      </w:r>
      <w:r w:rsidR="00F25450">
        <w:rPr>
          <w:rFonts w:cstheme="minorHAnsi"/>
          <w:sz w:val="24"/>
          <w:szCs w:val="24"/>
        </w:rPr>
        <w:t>E</w:t>
      </w:r>
      <w:r w:rsidRPr="00771D19">
        <w:rPr>
          <w:rFonts w:cstheme="minorHAnsi"/>
          <w:sz w:val="24"/>
          <w:szCs w:val="24"/>
        </w:rPr>
        <w:t>n 1980</w:t>
      </w:r>
      <w:r w:rsidR="00D54D31">
        <w:rPr>
          <w:rFonts w:cstheme="minorHAnsi"/>
          <w:sz w:val="24"/>
          <w:szCs w:val="24"/>
        </w:rPr>
        <w:t>,</w:t>
      </w:r>
      <w:r w:rsidRPr="00771D19">
        <w:rPr>
          <w:rFonts w:cstheme="minorHAnsi"/>
          <w:sz w:val="24"/>
          <w:szCs w:val="24"/>
        </w:rPr>
        <w:t xml:space="preserve"> en la II Conferencia Mundial sobre</w:t>
      </w:r>
      <w:r>
        <w:rPr>
          <w:rFonts w:cstheme="minorHAnsi"/>
          <w:sz w:val="24"/>
          <w:szCs w:val="24"/>
        </w:rPr>
        <w:t xml:space="preserve"> </w:t>
      </w:r>
      <w:r w:rsidRPr="00771D19">
        <w:rPr>
          <w:rFonts w:cstheme="minorHAnsi"/>
          <w:sz w:val="24"/>
          <w:szCs w:val="24"/>
        </w:rPr>
        <w:t xml:space="preserve">la Mujer, </w:t>
      </w:r>
      <w:r w:rsidR="00F25450">
        <w:rPr>
          <w:rFonts w:cstheme="minorHAnsi"/>
          <w:sz w:val="24"/>
          <w:szCs w:val="24"/>
        </w:rPr>
        <w:t>fue cuando</w:t>
      </w:r>
      <w:r w:rsidRPr="00771D19">
        <w:rPr>
          <w:rFonts w:cstheme="minorHAnsi"/>
          <w:sz w:val="24"/>
          <w:szCs w:val="24"/>
        </w:rPr>
        <w:t xml:space="preserve"> </w:t>
      </w:r>
      <w:r w:rsidR="001728A7">
        <w:rPr>
          <w:rFonts w:cstheme="minorHAnsi"/>
          <w:sz w:val="24"/>
          <w:szCs w:val="24"/>
        </w:rPr>
        <w:t xml:space="preserve">por primera vez se menciona esta cuestión, </w:t>
      </w:r>
      <w:r w:rsidR="001728A7" w:rsidRPr="001728A7">
        <w:rPr>
          <w:rFonts w:cstheme="minorHAnsi"/>
          <w:sz w:val="24"/>
          <w:szCs w:val="24"/>
        </w:rPr>
        <w:t>“</w:t>
      </w:r>
      <w:r w:rsidR="001728A7" w:rsidRPr="001728A7">
        <w:rPr>
          <w:sz w:val="24"/>
          <w:szCs w:val="24"/>
        </w:rPr>
        <w:t>La problemática de la violencia contra la mujer se plantea en forma expresa por primera vez en 1980, en la Conferencia Mundial del Decenio de las Naciones Unidas para la Mujer, reunida en Copenhague”</w:t>
      </w:r>
      <w:r w:rsidR="001728A7">
        <w:rPr>
          <w:sz w:val="24"/>
          <w:szCs w:val="24"/>
        </w:rPr>
        <w:t xml:space="preserve"> (Naciones Unidas, 1980</w:t>
      </w:r>
      <w:r w:rsidR="00AF5AE0">
        <w:rPr>
          <w:sz w:val="24"/>
          <w:szCs w:val="24"/>
        </w:rPr>
        <w:t>:4</w:t>
      </w:r>
      <w:r w:rsidR="001728A7">
        <w:rPr>
          <w:sz w:val="24"/>
          <w:szCs w:val="24"/>
        </w:rPr>
        <w:t>)</w:t>
      </w:r>
      <w:r w:rsidR="006010D5">
        <w:rPr>
          <w:sz w:val="24"/>
          <w:szCs w:val="24"/>
        </w:rPr>
        <w:t>.</w:t>
      </w:r>
      <w:r w:rsidR="00D54D31">
        <w:rPr>
          <w:sz w:val="24"/>
          <w:szCs w:val="24"/>
        </w:rPr>
        <w:t xml:space="preserve"> </w:t>
      </w:r>
      <w:r w:rsidR="001728A7" w:rsidRPr="00564E79">
        <w:rPr>
          <w:sz w:val="24"/>
          <w:szCs w:val="24"/>
        </w:rPr>
        <w:t xml:space="preserve">Observándose así por tanto que </w:t>
      </w:r>
      <w:r w:rsidR="001728A7" w:rsidRPr="00564E79">
        <w:rPr>
          <w:rFonts w:cstheme="minorHAnsi"/>
          <w:sz w:val="24"/>
          <w:szCs w:val="24"/>
        </w:rPr>
        <w:t>l</w:t>
      </w:r>
      <w:r w:rsidR="00771D19" w:rsidRPr="00564E79">
        <w:rPr>
          <w:rFonts w:cstheme="minorHAnsi"/>
          <w:sz w:val="24"/>
          <w:szCs w:val="24"/>
        </w:rPr>
        <w:t>a violen</w:t>
      </w:r>
      <w:r w:rsidR="001728A7" w:rsidRPr="00564E79">
        <w:rPr>
          <w:rFonts w:cstheme="minorHAnsi"/>
          <w:sz w:val="24"/>
          <w:szCs w:val="24"/>
        </w:rPr>
        <w:t>cia sobre la mujer</w:t>
      </w:r>
      <w:r w:rsidR="00771D19" w:rsidRPr="00564E79">
        <w:rPr>
          <w:rFonts w:cstheme="minorHAnsi"/>
          <w:sz w:val="24"/>
          <w:szCs w:val="24"/>
        </w:rPr>
        <w:t xml:space="preserve"> es arrastrada desde</w:t>
      </w:r>
      <w:r w:rsidR="001728A7" w:rsidRPr="00564E79">
        <w:rPr>
          <w:rFonts w:cstheme="minorHAnsi"/>
          <w:sz w:val="24"/>
          <w:szCs w:val="24"/>
        </w:rPr>
        <w:t xml:space="preserve"> hace bastant</w:t>
      </w:r>
      <w:r w:rsidR="00AD292B" w:rsidRPr="00564E79">
        <w:rPr>
          <w:rFonts w:cstheme="minorHAnsi"/>
          <w:sz w:val="24"/>
          <w:szCs w:val="24"/>
        </w:rPr>
        <w:t xml:space="preserve">es años, lo que </w:t>
      </w:r>
      <w:r w:rsidR="001728A7" w:rsidRPr="00564E79">
        <w:rPr>
          <w:rFonts w:cstheme="minorHAnsi"/>
          <w:sz w:val="24"/>
          <w:szCs w:val="24"/>
        </w:rPr>
        <w:t xml:space="preserve">puede deberse </w:t>
      </w:r>
      <w:r w:rsidR="00771D19" w:rsidRPr="00564E79">
        <w:rPr>
          <w:rFonts w:cstheme="minorHAnsi"/>
          <w:sz w:val="24"/>
          <w:szCs w:val="24"/>
        </w:rPr>
        <w:t xml:space="preserve">al constante sistema patriarcal en el que la sociedad femenina se ha visto </w:t>
      </w:r>
      <w:r w:rsidR="006E60DF" w:rsidRPr="00564E79">
        <w:rPr>
          <w:rFonts w:cstheme="minorHAnsi"/>
          <w:sz w:val="24"/>
          <w:szCs w:val="24"/>
        </w:rPr>
        <w:t>sumergida, así como el papel estereotipado q</w:t>
      </w:r>
      <w:r w:rsidR="00AD292B" w:rsidRPr="00564E79">
        <w:rPr>
          <w:rFonts w:cstheme="minorHAnsi"/>
          <w:sz w:val="24"/>
          <w:szCs w:val="24"/>
        </w:rPr>
        <w:t xml:space="preserve">ue se </w:t>
      </w:r>
      <w:r w:rsidR="006E60DF" w:rsidRPr="00564E79">
        <w:rPr>
          <w:rFonts w:cstheme="minorHAnsi"/>
          <w:sz w:val="24"/>
          <w:szCs w:val="24"/>
        </w:rPr>
        <w:t xml:space="preserve">le ha interpuesto durante toda la historia. </w:t>
      </w:r>
      <w:r w:rsidR="00375712" w:rsidRPr="00564E79">
        <w:rPr>
          <w:rFonts w:cstheme="minorHAnsi"/>
          <w:sz w:val="24"/>
          <w:szCs w:val="24"/>
        </w:rPr>
        <w:t>“</w:t>
      </w:r>
      <w:r w:rsidR="00375712" w:rsidRPr="00564E79">
        <w:rPr>
          <w:sz w:val="24"/>
          <w:szCs w:val="24"/>
        </w:rPr>
        <w:t>E</w:t>
      </w:r>
      <w:r w:rsidR="0081191E" w:rsidRPr="00564E79">
        <w:rPr>
          <w:sz w:val="24"/>
          <w:szCs w:val="24"/>
        </w:rPr>
        <w:t xml:space="preserve">s consecuencia de una situación de discriminación intemporal que tiene su origen en </w:t>
      </w:r>
      <w:r w:rsidR="0081191E" w:rsidRPr="00375712">
        <w:rPr>
          <w:sz w:val="24"/>
          <w:szCs w:val="24"/>
        </w:rPr>
        <w:t>una estructura social de naturaleza patriarcal</w:t>
      </w:r>
      <w:r w:rsidR="00375712">
        <w:rPr>
          <w:sz w:val="24"/>
          <w:szCs w:val="24"/>
        </w:rPr>
        <w:t>”</w:t>
      </w:r>
      <w:r w:rsidR="0081191E" w:rsidRPr="00375712">
        <w:rPr>
          <w:sz w:val="24"/>
          <w:szCs w:val="24"/>
        </w:rPr>
        <w:t xml:space="preserve"> (Maqueda, 2006</w:t>
      </w:r>
      <w:r w:rsidR="00AF5AE0">
        <w:rPr>
          <w:sz w:val="24"/>
          <w:szCs w:val="24"/>
        </w:rPr>
        <w:t>:2</w:t>
      </w:r>
      <w:r w:rsidR="00E344FF" w:rsidRPr="00375712">
        <w:rPr>
          <w:sz w:val="24"/>
          <w:szCs w:val="24"/>
        </w:rPr>
        <w:t>)</w:t>
      </w:r>
      <w:r w:rsidR="00792139">
        <w:rPr>
          <w:sz w:val="24"/>
          <w:szCs w:val="24"/>
        </w:rPr>
        <w:t>.</w:t>
      </w:r>
    </w:p>
    <w:p w14:paraId="31DE405E" w14:textId="0891577F" w:rsidR="009B3D20" w:rsidRPr="00564E79" w:rsidRDefault="00810EF5" w:rsidP="00771D19">
      <w:pPr>
        <w:spacing w:before="240" w:line="360" w:lineRule="auto"/>
        <w:jc w:val="both"/>
        <w:rPr>
          <w:rFonts w:cstheme="minorHAnsi"/>
          <w:sz w:val="24"/>
          <w:szCs w:val="24"/>
        </w:rPr>
      </w:pPr>
      <w:r>
        <w:rPr>
          <w:rFonts w:cstheme="minorHAnsi"/>
          <w:sz w:val="24"/>
          <w:szCs w:val="24"/>
        </w:rPr>
        <w:lastRenderedPageBreak/>
        <w:t xml:space="preserve">Con el paso del tiempo, tanto la sociedad como los ordenamientos jurídicos </w:t>
      </w:r>
      <w:r w:rsidR="005101DF">
        <w:rPr>
          <w:rFonts w:cstheme="minorHAnsi"/>
          <w:sz w:val="24"/>
          <w:szCs w:val="24"/>
        </w:rPr>
        <w:t xml:space="preserve">de los estados </w:t>
      </w:r>
      <w:r>
        <w:rPr>
          <w:rFonts w:cstheme="minorHAnsi"/>
          <w:sz w:val="24"/>
          <w:szCs w:val="24"/>
        </w:rPr>
        <w:t xml:space="preserve">fueron lentamente distinguiendo los tipos de violencia sobre la </w:t>
      </w:r>
      <w:r w:rsidRPr="00564E79">
        <w:rPr>
          <w:rFonts w:cstheme="minorHAnsi"/>
          <w:sz w:val="24"/>
          <w:szCs w:val="24"/>
        </w:rPr>
        <w:t xml:space="preserve">mujer. </w:t>
      </w:r>
      <w:r w:rsidR="00373E60" w:rsidRPr="00564E79">
        <w:rPr>
          <w:rFonts w:cstheme="minorHAnsi"/>
          <w:sz w:val="24"/>
          <w:szCs w:val="24"/>
        </w:rPr>
        <w:t xml:space="preserve">Como en el apartado anterior he mencionado, hubo un tiempo donde </w:t>
      </w:r>
      <w:r w:rsidR="00375712" w:rsidRPr="00564E79">
        <w:rPr>
          <w:rFonts w:cstheme="minorHAnsi"/>
          <w:sz w:val="24"/>
          <w:szCs w:val="24"/>
        </w:rPr>
        <w:t>s</w:t>
      </w:r>
      <w:r w:rsidR="00193F87">
        <w:rPr>
          <w:rFonts w:cstheme="minorHAnsi"/>
          <w:sz w:val="24"/>
          <w:szCs w:val="24"/>
        </w:rPr>
        <w:t>ó</w:t>
      </w:r>
      <w:r w:rsidR="00375712" w:rsidRPr="00564E79">
        <w:rPr>
          <w:rFonts w:cstheme="minorHAnsi"/>
          <w:sz w:val="24"/>
          <w:szCs w:val="24"/>
        </w:rPr>
        <w:t>lo se hablaba de violencia doméstica</w:t>
      </w:r>
      <w:r w:rsidR="00E0089A">
        <w:rPr>
          <w:rFonts w:cstheme="minorHAnsi"/>
          <w:sz w:val="24"/>
          <w:szCs w:val="24"/>
        </w:rPr>
        <w:t xml:space="preserve"> como violencia sufrida por las mujeres a manos de sus maridos</w:t>
      </w:r>
      <w:r w:rsidR="00375712" w:rsidRPr="00564E79">
        <w:rPr>
          <w:rFonts w:cstheme="minorHAnsi"/>
          <w:sz w:val="24"/>
          <w:szCs w:val="24"/>
        </w:rPr>
        <w:t xml:space="preserve">. </w:t>
      </w:r>
      <w:r w:rsidRPr="00564E79">
        <w:rPr>
          <w:rFonts w:cstheme="minorHAnsi"/>
          <w:sz w:val="24"/>
          <w:szCs w:val="24"/>
        </w:rPr>
        <w:t>P</w:t>
      </w:r>
      <w:r w:rsidR="005101DF" w:rsidRPr="00564E79">
        <w:rPr>
          <w:rFonts w:cstheme="minorHAnsi"/>
          <w:sz w:val="24"/>
          <w:szCs w:val="24"/>
        </w:rPr>
        <w:t>or lo tanto, para</w:t>
      </w:r>
      <w:r w:rsidRPr="00564E79">
        <w:rPr>
          <w:rFonts w:cstheme="minorHAnsi"/>
          <w:sz w:val="24"/>
          <w:szCs w:val="24"/>
        </w:rPr>
        <w:t xml:space="preserve"> poder abordar el concepto de violencia de género es importante hacer una distinción entre </w:t>
      </w:r>
      <w:r w:rsidR="00373E60" w:rsidRPr="00564E79">
        <w:rPr>
          <w:rFonts w:cstheme="minorHAnsi"/>
          <w:sz w:val="24"/>
          <w:szCs w:val="24"/>
        </w:rPr>
        <w:t>estos dos términos.</w:t>
      </w:r>
    </w:p>
    <w:p w14:paraId="4DBF40FB" w14:textId="7ABB76A6" w:rsidR="00564E79" w:rsidRPr="00E00E7F" w:rsidRDefault="00682D7E" w:rsidP="00682D7E">
      <w:pPr>
        <w:spacing w:before="240" w:line="360" w:lineRule="auto"/>
        <w:jc w:val="both"/>
        <w:rPr>
          <w:sz w:val="24"/>
          <w:szCs w:val="24"/>
        </w:rPr>
      </w:pPr>
      <w:r w:rsidRPr="00564E79">
        <w:rPr>
          <w:rFonts w:cstheme="minorHAnsi"/>
          <w:sz w:val="24"/>
          <w:szCs w:val="24"/>
        </w:rPr>
        <w:t>L</w:t>
      </w:r>
      <w:r w:rsidR="00373E60" w:rsidRPr="00564E79">
        <w:rPr>
          <w:rFonts w:cstheme="minorHAnsi"/>
          <w:sz w:val="24"/>
          <w:szCs w:val="24"/>
        </w:rPr>
        <w:t>a violencia doméstica fue la primera que recogió la violencia dentro del hogar y de la familia</w:t>
      </w:r>
      <w:r w:rsidR="002608CA" w:rsidRPr="00564E79">
        <w:rPr>
          <w:rFonts w:cstheme="minorHAnsi"/>
          <w:sz w:val="24"/>
          <w:szCs w:val="24"/>
        </w:rPr>
        <w:t>,</w:t>
      </w:r>
      <w:r w:rsidR="0081191E" w:rsidRPr="00564E79">
        <w:rPr>
          <w:rFonts w:cstheme="minorHAnsi"/>
          <w:sz w:val="24"/>
          <w:szCs w:val="24"/>
          <w:shd w:val="clear" w:color="auto" w:fill="FFFFFF"/>
        </w:rPr>
        <w:t xml:space="preserve"> </w:t>
      </w:r>
      <w:r w:rsidR="00C01A13">
        <w:rPr>
          <w:rFonts w:cstheme="minorHAnsi"/>
          <w:sz w:val="24"/>
          <w:szCs w:val="24"/>
          <w:shd w:val="clear" w:color="auto" w:fill="FFFFFF"/>
        </w:rPr>
        <w:t>porque</w:t>
      </w:r>
      <w:r w:rsidR="0081191E" w:rsidRPr="00564E79">
        <w:rPr>
          <w:rFonts w:cstheme="minorHAnsi"/>
          <w:sz w:val="24"/>
          <w:szCs w:val="24"/>
          <w:shd w:val="clear" w:color="auto" w:fill="FFFFFF"/>
        </w:rPr>
        <w:t xml:space="preserve"> “</w:t>
      </w:r>
      <w:r w:rsidR="0081191E" w:rsidRPr="00564E79">
        <w:rPr>
          <w:sz w:val="24"/>
          <w:szCs w:val="24"/>
        </w:rPr>
        <w:t>deba reconocerse que el medio familiar es propicio al ejercicio de las relaciones de dominio propias de la violencia de género” (</w:t>
      </w:r>
      <w:r w:rsidR="00C01A13">
        <w:rPr>
          <w:sz w:val="24"/>
          <w:szCs w:val="24"/>
        </w:rPr>
        <w:t xml:space="preserve">Maqueda, </w:t>
      </w:r>
      <w:r w:rsidR="0081191E" w:rsidRPr="00564E79">
        <w:rPr>
          <w:sz w:val="24"/>
          <w:szCs w:val="24"/>
        </w:rPr>
        <w:t>2006</w:t>
      </w:r>
      <w:r w:rsidR="00C01A13">
        <w:rPr>
          <w:sz w:val="24"/>
          <w:szCs w:val="24"/>
        </w:rPr>
        <w:t>:</w:t>
      </w:r>
      <w:r w:rsidR="0081191E" w:rsidRPr="00564E79">
        <w:rPr>
          <w:sz w:val="24"/>
          <w:szCs w:val="24"/>
        </w:rPr>
        <w:t xml:space="preserve">4). </w:t>
      </w:r>
      <w:r w:rsidR="0081191E" w:rsidRPr="00564E79">
        <w:rPr>
          <w:rFonts w:cstheme="minorHAnsi"/>
          <w:sz w:val="28"/>
          <w:szCs w:val="28"/>
          <w:shd w:val="clear" w:color="auto" w:fill="FFFFFF"/>
        </w:rPr>
        <w:t xml:space="preserve">El </w:t>
      </w:r>
      <w:r w:rsidRPr="00564E79">
        <w:rPr>
          <w:rFonts w:cstheme="minorHAnsi"/>
          <w:sz w:val="24"/>
          <w:szCs w:val="24"/>
        </w:rPr>
        <w:t>problema aparece cuando no</w:t>
      </w:r>
      <w:r w:rsidR="0081191E" w:rsidRPr="00564E79">
        <w:rPr>
          <w:rFonts w:cstheme="minorHAnsi"/>
          <w:sz w:val="24"/>
          <w:szCs w:val="24"/>
        </w:rPr>
        <w:t xml:space="preserve"> se</w:t>
      </w:r>
      <w:r w:rsidRPr="00564E79">
        <w:rPr>
          <w:rFonts w:cstheme="minorHAnsi"/>
          <w:sz w:val="24"/>
          <w:szCs w:val="24"/>
        </w:rPr>
        <w:t xml:space="preserve"> </w:t>
      </w:r>
      <w:r w:rsidR="00373E60" w:rsidRPr="00564E79">
        <w:rPr>
          <w:rFonts w:cstheme="minorHAnsi"/>
          <w:sz w:val="24"/>
          <w:szCs w:val="24"/>
        </w:rPr>
        <w:t>especifica</w:t>
      </w:r>
      <w:r w:rsidR="0081191E" w:rsidRPr="00564E79">
        <w:rPr>
          <w:rFonts w:cstheme="minorHAnsi"/>
          <w:sz w:val="24"/>
          <w:szCs w:val="24"/>
        </w:rPr>
        <w:t>ba</w:t>
      </w:r>
      <w:r w:rsidR="00373E60" w:rsidRPr="00564E79">
        <w:rPr>
          <w:rFonts w:cstheme="minorHAnsi"/>
          <w:sz w:val="24"/>
          <w:szCs w:val="24"/>
        </w:rPr>
        <w:t xml:space="preserve"> </w:t>
      </w:r>
      <w:r w:rsidR="002608CA" w:rsidRPr="00564E79">
        <w:rPr>
          <w:rFonts w:cstheme="minorHAnsi"/>
          <w:sz w:val="24"/>
          <w:szCs w:val="24"/>
        </w:rPr>
        <w:t>quien realizaba la violencia sobre quién,</w:t>
      </w:r>
      <w:r w:rsidRPr="00564E79">
        <w:rPr>
          <w:sz w:val="24"/>
          <w:szCs w:val="24"/>
        </w:rPr>
        <w:t xml:space="preserve"> “Es una manifestación más de la resistencia que existe a reconocer que la violencia contra las mujeres no es una cuestión biológica ni doméstica sino de género” (Maqueda, </w:t>
      </w:r>
      <w:proofErr w:type="spellStart"/>
      <w:r w:rsidR="00C01A13">
        <w:rPr>
          <w:sz w:val="24"/>
          <w:szCs w:val="24"/>
        </w:rPr>
        <w:t>op.cit</w:t>
      </w:r>
      <w:proofErr w:type="spellEnd"/>
      <w:r w:rsidRPr="00564E79">
        <w:rPr>
          <w:sz w:val="24"/>
          <w:szCs w:val="24"/>
        </w:rPr>
        <w:t xml:space="preserve">). </w:t>
      </w:r>
    </w:p>
    <w:p w14:paraId="0F3475D0" w14:textId="15FEFCBB" w:rsidR="001829E9" w:rsidRPr="00005B65" w:rsidRDefault="001C2BF9" w:rsidP="00C32851">
      <w:pPr>
        <w:spacing w:before="240" w:line="360" w:lineRule="auto"/>
        <w:jc w:val="both"/>
        <w:rPr>
          <w:rFonts w:cstheme="minorHAnsi"/>
          <w:sz w:val="24"/>
          <w:szCs w:val="24"/>
          <w:shd w:val="clear" w:color="auto" w:fill="FFFFFF"/>
        </w:rPr>
      </w:pPr>
      <w:r w:rsidRPr="00005B65">
        <w:rPr>
          <w:rFonts w:cstheme="minorHAnsi"/>
          <w:sz w:val="24"/>
          <w:szCs w:val="24"/>
          <w:shd w:val="clear" w:color="auto" w:fill="FFFFFF"/>
        </w:rPr>
        <w:t>(Gimeno y Barrientos, 2009</w:t>
      </w:r>
      <w:r w:rsidR="00005B65">
        <w:rPr>
          <w:rFonts w:cstheme="minorHAnsi"/>
          <w:sz w:val="24"/>
          <w:szCs w:val="24"/>
          <w:shd w:val="clear" w:color="auto" w:fill="FFFFFF"/>
        </w:rPr>
        <w:t>:37</w:t>
      </w:r>
      <w:r w:rsidRPr="00005B65">
        <w:rPr>
          <w:rFonts w:cstheme="minorHAnsi"/>
          <w:sz w:val="24"/>
          <w:szCs w:val="24"/>
          <w:shd w:val="clear" w:color="auto" w:fill="FFFFFF"/>
        </w:rPr>
        <w:t xml:space="preserve">) </w:t>
      </w:r>
      <w:r w:rsidR="00193F87" w:rsidRPr="00005B65">
        <w:rPr>
          <w:rFonts w:cstheme="minorHAnsi"/>
          <w:sz w:val="24"/>
          <w:szCs w:val="24"/>
        </w:rPr>
        <w:t>“</w:t>
      </w:r>
      <w:r w:rsidR="002608CA" w:rsidRPr="00005B65">
        <w:rPr>
          <w:rFonts w:cstheme="minorHAnsi"/>
          <w:sz w:val="24"/>
          <w:szCs w:val="24"/>
        </w:rPr>
        <w:t xml:space="preserve">En </w:t>
      </w:r>
      <w:r w:rsidR="00F72F32" w:rsidRPr="00005B65">
        <w:rPr>
          <w:rFonts w:cstheme="minorHAnsi"/>
          <w:sz w:val="24"/>
          <w:szCs w:val="24"/>
        </w:rPr>
        <w:t>realidad,</w:t>
      </w:r>
      <w:r w:rsidR="002608CA" w:rsidRPr="00005B65">
        <w:rPr>
          <w:rFonts w:cstheme="minorHAnsi"/>
          <w:sz w:val="24"/>
          <w:szCs w:val="24"/>
        </w:rPr>
        <w:t xml:space="preserve"> </w:t>
      </w:r>
      <w:r w:rsidR="002608CA" w:rsidRPr="00005B65">
        <w:rPr>
          <w:rFonts w:cstheme="minorHAnsi"/>
          <w:sz w:val="24"/>
          <w:szCs w:val="24"/>
          <w:shd w:val="clear" w:color="auto" w:fill="FFFFFF"/>
        </w:rPr>
        <w:t>al delimitar lo qu</w:t>
      </w:r>
      <w:r w:rsidR="00193F87" w:rsidRPr="00005B65">
        <w:rPr>
          <w:rFonts w:cstheme="minorHAnsi"/>
          <w:sz w:val="24"/>
          <w:szCs w:val="24"/>
          <w:shd w:val="clear" w:color="auto" w:fill="FFFFFF"/>
        </w:rPr>
        <w:t>é</w:t>
      </w:r>
      <w:r w:rsidR="002608CA" w:rsidRPr="00005B65">
        <w:rPr>
          <w:rFonts w:cstheme="minorHAnsi"/>
          <w:sz w:val="24"/>
          <w:szCs w:val="24"/>
          <w:shd w:val="clear" w:color="auto" w:fill="FFFFFF"/>
        </w:rPr>
        <w:t xml:space="preserve"> es y lo qu</w:t>
      </w:r>
      <w:r w:rsidR="00193F87" w:rsidRPr="00005B65">
        <w:rPr>
          <w:rFonts w:cstheme="minorHAnsi"/>
          <w:sz w:val="24"/>
          <w:szCs w:val="24"/>
          <w:shd w:val="clear" w:color="auto" w:fill="FFFFFF"/>
        </w:rPr>
        <w:t>é</w:t>
      </w:r>
      <w:r w:rsidR="002608CA" w:rsidRPr="00005B65">
        <w:rPr>
          <w:rFonts w:cstheme="minorHAnsi"/>
          <w:sz w:val="24"/>
          <w:szCs w:val="24"/>
          <w:shd w:val="clear" w:color="auto" w:fill="FFFFFF"/>
        </w:rPr>
        <w:t xml:space="preserve"> no es violencia de g</w:t>
      </w:r>
      <w:r w:rsidR="002608CA" w:rsidRPr="00005B65">
        <w:rPr>
          <w:rFonts w:ascii="Calibri" w:hAnsi="Calibri" w:cs="Calibri"/>
          <w:sz w:val="24"/>
          <w:szCs w:val="24"/>
          <w:shd w:val="clear" w:color="auto" w:fill="FFFFFF"/>
        </w:rPr>
        <w:t>é</w:t>
      </w:r>
      <w:r w:rsidR="002608CA" w:rsidRPr="00005B65">
        <w:rPr>
          <w:rFonts w:cstheme="minorHAnsi"/>
          <w:sz w:val="24"/>
          <w:szCs w:val="24"/>
          <w:shd w:val="clear" w:color="auto" w:fill="FFFFFF"/>
        </w:rPr>
        <w:t>nero, lo que estamos haciendo desde el punto de vista del feminismo, es subrayar la centralidad que tiene el género como principio organizador y normativizador de los sistemas sociales, en este caso de la familia heterosexual donde se ponen en juego construcciones como maternidad/paternidad, feminidad/masculinidad, división sexual del trabajo etc</w:t>
      </w:r>
      <w:r w:rsidR="00F72F32" w:rsidRPr="00005B65">
        <w:rPr>
          <w:rFonts w:cstheme="minorHAnsi"/>
          <w:sz w:val="24"/>
          <w:szCs w:val="24"/>
          <w:shd w:val="clear" w:color="auto" w:fill="FFFFFF"/>
        </w:rPr>
        <w:t>.</w:t>
      </w:r>
      <w:r w:rsidR="00193F87" w:rsidRPr="00005B65">
        <w:rPr>
          <w:rFonts w:cstheme="minorHAnsi"/>
          <w:sz w:val="24"/>
          <w:szCs w:val="24"/>
          <w:shd w:val="clear" w:color="auto" w:fill="FFFFFF"/>
        </w:rPr>
        <w:t>”</w:t>
      </w:r>
      <w:r w:rsidR="00F72F32" w:rsidRPr="00005B65">
        <w:rPr>
          <w:rFonts w:cstheme="minorHAnsi"/>
          <w:sz w:val="24"/>
          <w:szCs w:val="24"/>
          <w:shd w:val="clear" w:color="auto" w:fill="FFFFFF"/>
        </w:rPr>
        <w:t xml:space="preserve"> </w:t>
      </w:r>
      <w:r w:rsidR="00FD2AC7" w:rsidRPr="00005B65">
        <w:rPr>
          <w:rFonts w:cstheme="minorHAnsi"/>
          <w:sz w:val="24"/>
          <w:szCs w:val="24"/>
          <w:shd w:val="clear" w:color="auto" w:fill="FFFFFF"/>
        </w:rPr>
        <w:t xml:space="preserve">La principal </w:t>
      </w:r>
      <w:r w:rsidR="000317ED" w:rsidRPr="00005B65">
        <w:rPr>
          <w:rFonts w:cstheme="minorHAnsi"/>
          <w:sz w:val="24"/>
          <w:szCs w:val="24"/>
          <w:shd w:val="clear" w:color="auto" w:fill="FFFFFF"/>
        </w:rPr>
        <w:t>distinción</w:t>
      </w:r>
      <w:r w:rsidR="00FD2AC7" w:rsidRPr="00005B65">
        <w:rPr>
          <w:rFonts w:cstheme="minorHAnsi"/>
          <w:sz w:val="24"/>
          <w:szCs w:val="24"/>
          <w:shd w:val="clear" w:color="auto" w:fill="FFFFFF"/>
        </w:rPr>
        <w:t xml:space="preserve"> entre estos dos términos</w:t>
      </w:r>
      <w:r w:rsidRPr="00005B65">
        <w:rPr>
          <w:rFonts w:cstheme="minorHAnsi"/>
          <w:sz w:val="24"/>
          <w:szCs w:val="24"/>
          <w:shd w:val="clear" w:color="auto" w:fill="FFFFFF"/>
        </w:rPr>
        <w:t>, por tanto,</w:t>
      </w:r>
      <w:r w:rsidR="00FD2AC7" w:rsidRPr="00005B65">
        <w:rPr>
          <w:rFonts w:cstheme="minorHAnsi"/>
          <w:sz w:val="24"/>
          <w:szCs w:val="24"/>
          <w:shd w:val="clear" w:color="auto" w:fill="FFFFFF"/>
        </w:rPr>
        <w:t xml:space="preserve"> se encuentra en el género,</w:t>
      </w:r>
      <w:r w:rsidR="00682D7E" w:rsidRPr="00005B65">
        <w:rPr>
          <w:rFonts w:cstheme="minorHAnsi"/>
          <w:sz w:val="24"/>
          <w:szCs w:val="24"/>
          <w:shd w:val="clear" w:color="auto" w:fill="FFFFFF"/>
        </w:rPr>
        <w:t xml:space="preserve"> porque es el hombre quien utiliza su supuesta posición de superioridad como justificación ante la discriminación y violencia hacia la mujer,</w:t>
      </w:r>
      <w:r w:rsidR="00C32851" w:rsidRPr="00005B65">
        <w:rPr>
          <w:rFonts w:cstheme="minorHAnsi"/>
          <w:sz w:val="24"/>
          <w:szCs w:val="24"/>
          <w:shd w:val="clear" w:color="auto" w:fill="FFFFFF"/>
        </w:rPr>
        <w:t xml:space="preserve"> </w:t>
      </w:r>
      <w:r w:rsidR="00193F87" w:rsidRPr="00005B65">
        <w:rPr>
          <w:rFonts w:cstheme="minorHAnsi"/>
          <w:sz w:val="24"/>
          <w:szCs w:val="24"/>
          <w:shd w:val="clear" w:color="auto" w:fill="FFFFFF"/>
        </w:rPr>
        <w:t>“</w:t>
      </w:r>
      <w:r w:rsidR="00C32851" w:rsidRPr="00005B65">
        <w:rPr>
          <w:rFonts w:cstheme="minorHAnsi"/>
          <w:sz w:val="24"/>
          <w:szCs w:val="24"/>
          <w:shd w:val="clear" w:color="auto" w:fill="FFFFFF"/>
        </w:rPr>
        <w:t>e</w:t>
      </w:r>
      <w:r w:rsidR="002608CA" w:rsidRPr="00005B65">
        <w:rPr>
          <w:rFonts w:cstheme="minorHAnsi"/>
          <w:sz w:val="24"/>
          <w:szCs w:val="24"/>
          <w:shd w:val="clear" w:color="auto" w:fill="FFFFFF"/>
        </w:rPr>
        <w:t>sa es la razón de que no nos parezca correcto emplear la expresión violencia dom</w:t>
      </w:r>
      <w:r w:rsidR="002608CA" w:rsidRPr="00005B65">
        <w:rPr>
          <w:rFonts w:ascii="Calibri" w:hAnsi="Calibri" w:cs="Calibri"/>
          <w:sz w:val="24"/>
          <w:szCs w:val="24"/>
          <w:shd w:val="clear" w:color="auto" w:fill="FFFFFF"/>
        </w:rPr>
        <w:t>é</w:t>
      </w:r>
      <w:r w:rsidR="002608CA" w:rsidRPr="00005B65">
        <w:rPr>
          <w:rFonts w:cstheme="minorHAnsi"/>
          <w:sz w:val="24"/>
          <w:szCs w:val="24"/>
          <w:shd w:val="clear" w:color="auto" w:fill="FFFFFF"/>
        </w:rPr>
        <w:t>stica para denominar la violencia o el maltrato que sufren las mujeres por parte de sus parejas o exparejas, porque violencia doméstica</w:t>
      </w:r>
      <w:r w:rsidR="002608CA" w:rsidRPr="00005B65">
        <w:rPr>
          <w:rFonts w:ascii="Calibri" w:hAnsi="Calibri" w:cs="Calibri"/>
          <w:sz w:val="24"/>
          <w:szCs w:val="24"/>
          <w:shd w:val="clear" w:color="auto" w:fill="FFFFFF"/>
        </w:rPr>
        <w:t xml:space="preserve"> </w:t>
      </w:r>
      <w:r w:rsidR="002608CA" w:rsidRPr="00005B65">
        <w:rPr>
          <w:rFonts w:cstheme="minorHAnsi"/>
          <w:sz w:val="24"/>
          <w:szCs w:val="24"/>
          <w:shd w:val="clear" w:color="auto" w:fill="FFFFFF"/>
        </w:rPr>
        <w:t xml:space="preserve">puede hacer referencia a cualquier tipo de violencia producida en el hogar y contra cualquier persona que viva en </w:t>
      </w:r>
      <w:r w:rsidR="002608CA" w:rsidRPr="00005B65">
        <w:rPr>
          <w:rFonts w:ascii="Calibri" w:hAnsi="Calibri" w:cs="Calibri"/>
          <w:sz w:val="24"/>
          <w:szCs w:val="24"/>
          <w:shd w:val="clear" w:color="auto" w:fill="FFFFFF"/>
        </w:rPr>
        <w:t>é</w:t>
      </w:r>
      <w:r w:rsidR="002608CA" w:rsidRPr="00005B65">
        <w:rPr>
          <w:rFonts w:cstheme="minorHAnsi"/>
          <w:sz w:val="24"/>
          <w:szCs w:val="24"/>
          <w:shd w:val="clear" w:color="auto" w:fill="FFFFFF"/>
        </w:rPr>
        <w:t>l</w:t>
      </w:r>
      <w:r w:rsidR="00193F87" w:rsidRPr="00005B65">
        <w:rPr>
          <w:rFonts w:cstheme="minorHAnsi"/>
          <w:sz w:val="24"/>
          <w:szCs w:val="24"/>
          <w:shd w:val="clear" w:color="auto" w:fill="FFFFFF"/>
        </w:rPr>
        <w:t>”</w:t>
      </w:r>
      <w:r w:rsidR="002608CA" w:rsidRPr="00005B65">
        <w:rPr>
          <w:rFonts w:cstheme="minorHAnsi"/>
          <w:sz w:val="24"/>
          <w:szCs w:val="24"/>
          <w:shd w:val="clear" w:color="auto" w:fill="FFFFFF"/>
        </w:rPr>
        <w:t xml:space="preserve"> (Gimeno y Barrientos, </w:t>
      </w:r>
      <w:proofErr w:type="spellStart"/>
      <w:r w:rsidR="00005B65">
        <w:rPr>
          <w:rFonts w:cstheme="minorHAnsi"/>
          <w:sz w:val="24"/>
          <w:szCs w:val="24"/>
          <w:shd w:val="clear" w:color="auto" w:fill="FFFFFF"/>
        </w:rPr>
        <w:t>op.cit</w:t>
      </w:r>
      <w:proofErr w:type="spellEnd"/>
      <w:r w:rsidR="00005B65">
        <w:rPr>
          <w:rFonts w:cstheme="minorHAnsi"/>
          <w:sz w:val="24"/>
          <w:szCs w:val="24"/>
          <w:shd w:val="clear" w:color="auto" w:fill="FFFFFF"/>
        </w:rPr>
        <w:t>: 37</w:t>
      </w:r>
      <w:r w:rsidR="002608CA" w:rsidRPr="00005B65">
        <w:rPr>
          <w:rFonts w:cstheme="minorHAnsi"/>
          <w:sz w:val="24"/>
          <w:szCs w:val="24"/>
          <w:shd w:val="clear" w:color="auto" w:fill="FFFFFF"/>
        </w:rPr>
        <w:t>)</w:t>
      </w:r>
      <w:r w:rsidR="00CC38BE" w:rsidRPr="00005B65">
        <w:rPr>
          <w:rFonts w:cstheme="minorHAnsi"/>
          <w:sz w:val="24"/>
          <w:szCs w:val="24"/>
          <w:shd w:val="clear" w:color="auto" w:fill="FFFFFF"/>
        </w:rPr>
        <w:t xml:space="preserve">. </w:t>
      </w:r>
    </w:p>
    <w:p w14:paraId="11FEF574" w14:textId="4EB19CFB" w:rsidR="009E56CE" w:rsidRPr="00792139" w:rsidRDefault="008C65D8" w:rsidP="00C32851">
      <w:pPr>
        <w:spacing w:before="240" w:line="360" w:lineRule="auto"/>
        <w:jc w:val="both"/>
        <w:rPr>
          <w:rFonts w:cstheme="minorHAnsi"/>
          <w:sz w:val="24"/>
          <w:szCs w:val="24"/>
          <w:shd w:val="clear" w:color="auto" w:fill="FFFFFF"/>
        </w:rPr>
      </w:pPr>
      <w:r w:rsidRPr="00005B65">
        <w:rPr>
          <w:rFonts w:cstheme="minorHAnsi"/>
          <w:sz w:val="24"/>
          <w:szCs w:val="24"/>
          <w:shd w:val="clear" w:color="auto" w:fill="FFFFFF"/>
        </w:rPr>
        <w:t>Puede apreciarse</w:t>
      </w:r>
      <w:r w:rsidR="00602DFB" w:rsidRPr="00005B65">
        <w:rPr>
          <w:rFonts w:cstheme="minorHAnsi"/>
          <w:sz w:val="24"/>
          <w:szCs w:val="24"/>
          <w:shd w:val="clear" w:color="auto" w:fill="FFFFFF"/>
        </w:rPr>
        <w:t xml:space="preserve"> que la </w:t>
      </w:r>
      <w:r w:rsidR="00503A05" w:rsidRPr="00005B65">
        <w:rPr>
          <w:rFonts w:cstheme="minorHAnsi"/>
          <w:sz w:val="24"/>
          <w:szCs w:val="24"/>
          <w:shd w:val="clear" w:color="auto" w:fill="FFFFFF"/>
        </w:rPr>
        <w:t>violencia de g</w:t>
      </w:r>
      <w:r w:rsidR="00DB3974" w:rsidRPr="00005B65">
        <w:rPr>
          <w:rFonts w:cstheme="minorHAnsi"/>
          <w:sz w:val="24"/>
          <w:szCs w:val="24"/>
          <w:shd w:val="clear" w:color="auto" w:fill="FFFFFF"/>
        </w:rPr>
        <w:t>é</w:t>
      </w:r>
      <w:r w:rsidR="00503A05" w:rsidRPr="00005B65">
        <w:rPr>
          <w:rFonts w:cstheme="minorHAnsi"/>
          <w:sz w:val="24"/>
          <w:szCs w:val="24"/>
          <w:shd w:val="clear" w:color="auto" w:fill="FFFFFF"/>
        </w:rPr>
        <w:t>nero</w:t>
      </w:r>
      <w:r w:rsidR="00602DFB" w:rsidRPr="00005B65">
        <w:rPr>
          <w:rFonts w:cstheme="minorHAnsi"/>
          <w:sz w:val="24"/>
          <w:szCs w:val="24"/>
          <w:shd w:val="clear" w:color="auto" w:fill="FFFFFF"/>
        </w:rPr>
        <w:t xml:space="preserve"> se</w:t>
      </w:r>
      <w:r w:rsidR="00602DFB" w:rsidRPr="00564E79">
        <w:rPr>
          <w:rFonts w:cstheme="minorHAnsi"/>
          <w:sz w:val="24"/>
          <w:szCs w:val="24"/>
          <w:shd w:val="clear" w:color="auto" w:fill="FFFFFF"/>
        </w:rPr>
        <w:t xml:space="preserve"> creó como necesidad de especificar que la violencia que se realiza sobre la mujer se hace por el simple hecho de que ésta lo es y que </w:t>
      </w:r>
      <w:r w:rsidR="003C4B37">
        <w:rPr>
          <w:rFonts w:cstheme="minorHAnsi"/>
          <w:sz w:val="24"/>
          <w:szCs w:val="24"/>
          <w:shd w:val="clear" w:color="auto" w:fill="FFFFFF"/>
        </w:rPr>
        <w:t xml:space="preserve">es producida por el </w:t>
      </w:r>
      <w:r w:rsidR="00602DFB" w:rsidRPr="00564E79">
        <w:rPr>
          <w:rFonts w:cstheme="minorHAnsi"/>
          <w:sz w:val="24"/>
          <w:szCs w:val="24"/>
          <w:shd w:val="clear" w:color="auto" w:fill="FFFFFF"/>
        </w:rPr>
        <w:t>hombre.</w:t>
      </w:r>
      <w:r w:rsidR="00230AF4" w:rsidRPr="00564E79">
        <w:rPr>
          <w:rFonts w:cstheme="minorHAnsi"/>
          <w:sz w:val="24"/>
          <w:szCs w:val="24"/>
          <w:shd w:val="clear" w:color="auto" w:fill="FFFFFF"/>
        </w:rPr>
        <w:t xml:space="preserve"> Observándose</w:t>
      </w:r>
      <w:r w:rsidR="00B15D89" w:rsidRPr="00564E79">
        <w:rPr>
          <w:rFonts w:cstheme="minorHAnsi"/>
          <w:sz w:val="24"/>
          <w:szCs w:val="24"/>
          <w:shd w:val="clear" w:color="auto" w:fill="FFFFFF"/>
        </w:rPr>
        <w:t xml:space="preserve"> en la exposición de motivos de la Ley Orgánica 1/2004</w:t>
      </w:r>
      <w:r w:rsidR="00230AF4" w:rsidRPr="00564E79">
        <w:rPr>
          <w:rFonts w:cstheme="minorHAnsi"/>
          <w:sz w:val="24"/>
          <w:szCs w:val="24"/>
          <w:shd w:val="clear" w:color="auto" w:fill="FFFFFF"/>
        </w:rPr>
        <w:t xml:space="preserve"> que</w:t>
      </w:r>
      <w:r w:rsidR="00B15D89" w:rsidRPr="00564E79">
        <w:rPr>
          <w:rFonts w:cstheme="minorHAnsi"/>
          <w:sz w:val="24"/>
          <w:szCs w:val="24"/>
          <w:shd w:val="clear" w:color="auto" w:fill="FFFFFF"/>
        </w:rPr>
        <w:t xml:space="preserve"> se establece que: “se trata de una violencia que se dirige sobre las </w:t>
      </w:r>
      <w:r w:rsidR="00B15D89" w:rsidRPr="00564E79">
        <w:rPr>
          <w:rFonts w:cstheme="minorHAnsi"/>
          <w:sz w:val="24"/>
          <w:szCs w:val="24"/>
          <w:shd w:val="clear" w:color="auto" w:fill="FFFFFF"/>
        </w:rPr>
        <w:lastRenderedPageBreak/>
        <w:t xml:space="preserve">mujeres por el hecho mismo de serlo, por </w:t>
      </w:r>
      <w:r w:rsidR="00360CA4" w:rsidRPr="00564E79">
        <w:rPr>
          <w:rFonts w:cstheme="minorHAnsi"/>
          <w:sz w:val="24"/>
          <w:szCs w:val="24"/>
          <w:shd w:val="clear" w:color="auto" w:fill="FFFFFF"/>
        </w:rPr>
        <w:t>ser</w:t>
      </w:r>
      <w:r w:rsidR="00B15D89" w:rsidRPr="00564E79">
        <w:rPr>
          <w:rFonts w:cstheme="minorHAnsi"/>
          <w:sz w:val="24"/>
          <w:szCs w:val="24"/>
          <w:shd w:val="clear" w:color="auto" w:fill="FFFFFF"/>
        </w:rPr>
        <w:t xml:space="preserve"> consideradas, por sus agresores, carentes de los derechos mínimos de libertad, respeto y capacidad de decisión”.</w:t>
      </w:r>
      <w:r w:rsidR="00792139">
        <w:rPr>
          <w:rFonts w:cstheme="minorHAnsi"/>
          <w:sz w:val="24"/>
          <w:szCs w:val="24"/>
          <w:shd w:val="clear" w:color="auto" w:fill="FFFFFF"/>
        </w:rPr>
        <w:t xml:space="preserve"> </w:t>
      </w:r>
      <w:r w:rsidR="00E00E7F" w:rsidRPr="00564E79">
        <w:rPr>
          <w:rFonts w:cstheme="minorHAnsi"/>
          <w:sz w:val="24"/>
          <w:szCs w:val="24"/>
          <w:shd w:val="clear" w:color="auto" w:fill="FFFFFF"/>
        </w:rPr>
        <w:t>Además,</w:t>
      </w:r>
      <w:r w:rsidR="00B15D89" w:rsidRPr="00564E79">
        <w:rPr>
          <w:rFonts w:cstheme="minorHAnsi"/>
          <w:sz w:val="24"/>
          <w:szCs w:val="24"/>
          <w:shd w:val="clear" w:color="auto" w:fill="FFFFFF"/>
        </w:rPr>
        <w:t xml:space="preserve"> en</w:t>
      </w:r>
      <w:r w:rsidR="00B15D89" w:rsidRPr="00564E79">
        <w:rPr>
          <w:rFonts w:cstheme="minorHAnsi"/>
          <w:sz w:val="28"/>
          <w:szCs w:val="28"/>
          <w:shd w:val="clear" w:color="auto" w:fill="FFFFFF"/>
        </w:rPr>
        <w:t xml:space="preserve"> </w:t>
      </w:r>
      <w:r w:rsidR="00771D19" w:rsidRPr="00564E79">
        <w:rPr>
          <w:rFonts w:cstheme="minorHAnsi"/>
          <w:sz w:val="24"/>
          <w:szCs w:val="24"/>
        </w:rPr>
        <w:t>el artículo 1</w:t>
      </w:r>
      <w:r w:rsidR="00A30689" w:rsidRPr="00564E79">
        <w:rPr>
          <w:rFonts w:cstheme="minorHAnsi"/>
          <w:sz w:val="24"/>
          <w:szCs w:val="24"/>
        </w:rPr>
        <w:t xml:space="preserve">.1 </w:t>
      </w:r>
      <w:r w:rsidR="007C01A2">
        <w:rPr>
          <w:rFonts w:cstheme="minorHAnsi"/>
          <w:sz w:val="24"/>
          <w:szCs w:val="24"/>
        </w:rPr>
        <w:t xml:space="preserve">de esta </w:t>
      </w:r>
      <w:r w:rsidR="00792139">
        <w:rPr>
          <w:rFonts w:cstheme="minorHAnsi"/>
          <w:sz w:val="24"/>
          <w:szCs w:val="24"/>
        </w:rPr>
        <w:t>misma ley</w:t>
      </w:r>
      <w:r w:rsidR="007C01A2">
        <w:rPr>
          <w:rFonts w:cstheme="minorHAnsi"/>
          <w:sz w:val="24"/>
          <w:szCs w:val="24"/>
        </w:rPr>
        <w:t xml:space="preserve"> se</w:t>
      </w:r>
      <w:r w:rsidR="00771D19" w:rsidRPr="00564E79">
        <w:rPr>
          <w:rFonts w:cstheme="minorHAnsi"/>
          <w:sz w:val="24"/>
          <w:szCs w:val="24"/>
        </w:rPr>
        <w:t xml:space="preserve"> </w:t>
      </w:r>
      <w:r w:rsidR="00B15D89" w:rsidRPr="00564E79">
        <w:rPr>
          <w:rFonts w:cstheme="minorHAnsi"/>
          <w:sz w:val="24"/>
          <w:szCs w:val="24"/>
        </w:rPr>
        <w:t xml:space="preserve">especifica que esta violencia es ejercida por </w:t>
      </w:r>
      <w:r w:rsidR="004A238F" w:rsidRPr="00564E79">
        <w:rPr>
          <w:rFonts w:cstheme="minorHAnsi"/>
          <w:sz w:val="24"/>
          <w:szCs w:val="24"/>
        </w:rPr>
        <w:t>la población masculina</w:t>
      </w:r>
      <w:r w:rsidR="00E00E7F">
        <w:rPr>
          <w:rFonts w:cstheme="minorHAnsi"/>
          <w:sz w:val="24"/>
          <w:szCs w:val="24"/>
        </w:rPr>
        <w:t>:</w:t>
      </w:r>
      <w:r w:rsidR="00C32851">
        <w:rPr>
          <w:rFonts w:cstheme="minorHAnsi"/>
          <w:sz w:val="24"/>
          <w:szCs w:val="24"/>
        </w:rPr>
        <w:t xml:space="preserve"> </w:t>
      </w:r>
      <w:r w:rsidR="00193F87">
        <w:rPr>
          <w:rFonts w:cstheme="minorHAnsi"/>
          <w:sz w:val="24"/>
          <w:szCs w:val="24"/>
        </w:rPr>
        <w:t>“</w:t>
      </w:r>
      <w:r w:rsidR="00A30689" w:rsidRPr="007C01A2">
        <w:rPr>
          <w:rFonts w:cstheme="minorHAnsi"/>
          <w:sz w:val="24"/>
          <w:szCs w:val="24"/>
        </w:rPr>
        <w:t>L</w:t>
      </w:r>
      <w:r w:rsidR="00A30689" w:rsidRPr="007C01A2">
        <w:rPr>
          <w:sz w:val="24"/>
          <w:szCs w:val="24"/>
        </w:rPr>
        <w:t>a presente Ley tiene por objeto actuar contra la violencia que, como manifestación de la discriminación, la situación de desigualdad y las relaciones de poder de los hombres sobre las mujeres, se ejerce sobre éstas por parte de quienes sean o hayan sido sus cónyuges o de quienes estén o hayan estado ligados a ellas por relaciones similares de afectividad, aun sin convivencia</w:t>
      </w:r>
      <w:r w:rsidR="00193F87">
        <w:rPr>
          <w:sz w:val="24"/>
          <w:szCs w:val="24"/>
        </w:rPr>
        <w:t>”</w:t>
      </w:r>
      <w:r w:rsidR="00C32851">
        <w:rPr>
          <w:rFonts w:cstheme="minorHAnsi"/>
          <w:sz w:val="24"/>
          <w:szCs w:val="24"/>
        </w:rPr>
        <w:t xml:space="preserve">. </w:t>
      </w:r>
      <w:r w:rsidR="00CD4567">
        <w:rPr>
          <w:rFonts w:cstheme="minorHAnsi"/>
          <w:sz w:val="24"/>
          <w:szCs w:val="24"/>
        </w:rPr>
        <w:t>Cabe destacar el</w:t>
      </w:r>
      <w:r w:rsidR="00C32851">
        <w:rPr>
          <w:rFonts w:cstheme="minorHAnsi"/>
          <w:sz w:val="24"/>
          <w:szCs w:val="24"/>
        </w:rPr>
        <w:t xml:space="preserve"> </w:t>
      </w:r>
      <w:r w:rsidR="00792139">
        <w:rPr>
          <w:rFonts w:cstheme="minorHAnsi"/>
          <w:sz w:val="24"/>
          <w:szCs w:val="24"/>
        </w:rPr>
        <w:t xml:space="preserve">artículo </w:t>
      </w:r>
      <w:r w:rsidR="00C32851">
        <w:rPr>
          <w:rFonts w:cstheme="minorHAnsi"/>
          <w:sz w:val="24"/>
          <w:szCs w:val="24"/>
        </w:rPr>
        <w:t xml:space="preserve">1.3 </w:t>
      </w:r>
      <w:r w:rsidR="00CD4567">
        <w:rPr>
          <w:rFonts w:cstheme="minorHAnsi"/>
          <w:sz w:val="24"/>
          <w:szCs w:val="24"/>
        </w:rPr>
        <w:t>dónde se</w:t>
      </w:r>
      <w:r>
        <w:rPr>
          <w:rFonts w:cstheme="minorHAnsi"/>
          <w:sz w:val="24"/>
          <w:szCs w:val="24"/>
        </w:rPr>
        <w:t xml:space="preserve"> establece que:</w:t>
      </w:r>
      <w:r w:rsidR="00F253A5">
        <w:rPr>
          <w:rFonts w:cstheme="minorHAnsi"/>
          <w:sz w:val="24"/>
          <w:szCs w:val="24"/>
        </w:rPr>
        <w:t xml:space="preserve"> </w:t>
      </w:r>
      <w:r w:rsidR="00193F87" w:rsidRPr="00C32851">
        <w:rPr>
          <w:sz w:val="24"/>
          <w:szCs w:val="24"/>
        </w:rPr>
        <w:t>“</w:t>
      </w:r>
      <w:r w:rsidR="00A30689" w:rsidRPr="00C32851">
        <w:rPr>
          <w:sz w:val="24"/>
          <w:szCs w:val="24"/>
        </w:rPr>
        <w:t>La violencia de género a que se refiere la presente Ley comprende todo acto de violencia física y psicológica, incluidas las agresiones a la libertad sexual, las amenazas, las coacciones o la privación arbitraria de libertad</w:t>
      </w:r>
      <w:r w:rsidR="00CD4567">
        <w:rPr>
          <w:sz w:val="24"/>
          <w:szCs w:val="24"/>
        </w:rPr>
        <w:t xml:space="preserve">”. </w:t>
      </w:r>
      <w:r w:rsidR="003D7B7A">
        <w:rPr>
          <w:sz w:val="24"/>
          <w:szCs w:val="24"/>
        </w:rPr>
        <w:t>De tal mod</w:t>
      </w:r>
      <w:r w:rsidR="007D4969">
        <w:rPr>
          <w:sz w:val="24"/>
          <w:szCs w:val="24"/>
        </w:rPr>
        <w:t>o</w:t>
      </w:r>
      <w:r w:rsidR="003D7B7A">
        <w:rPr>
          <w:sz w:val="24"/>
          <w:szCs w:val="24"/>
        </w:rPr>
        <w:t xml:space="preserve"> que</w:t>
      </w:r>
      <w:r w:rsidR="007D4969">
        <w:rPr>
          <w:sz w:val="24"/>
          <w:szCs w:val="24"/>
        </w:rPr>
        <w:t>, para que un hecho sea considerado como</w:t>
      </w:r>
      <w:r w:rsidR="00CD4567">
        <w:rPr>
          <w:sz w:val="24"/>
          <w:szCs w:val="24"/>
        </w:rPr>
        <w:t xml:space="preserve"> violencia de género además de ser</w:t>
      </w:r>
      <w:r w:rsidR="007D4969">
        <w:rPr>
          <w:sz w:val="24"/>
          <w:szCs w:val="24"/>
        </w:rPr>
        <w:t xml:space="preserve"> realizado por un hombre hacia una mujer, debe implicar algún tipo de violencia y agresión de las anteriormente mencionadas.</w:t>
      </w:r>
    </w:p>
    <w:p w14:paraId="3B53018F" w14:textId="4686575F" w:rsidR="001829E9" w:rsidRPr="00C32851" w:rsidRDefault="00F253A5" w:rsidP="00C32851">
      <w:pPr>
        <w:spacing w:before="240" w:line="360" w:lineRule="auto"/>
        <w:jc w:val="both"/>
        <w:rPr>
          <w:sz w:val="24"/>
          <w:szCs w:val="24"/>
        </w:rPr>
      </w:pPr>
      <w:r>
        <w:rPr>
          <w:sz w:val="24"/>
          <w:szCs w:val="24"/>
        </w:rPr>
        <w:t xml:space="preserve">Por </w:t>
      </w:r>
      <w:r w:rsidR="00A12D10">
        <w:rPr>
          <w:sz w:val="24"/>
          <w:szCs w:val="24"/>
        </w:rPr>
        <w:t xml:space="preserve">lo </w:t>
      </w:r>
      <w:r>
        <w:rPr>
          <w:sz w:val="24"/>
          <w:szCs w:val="24"/>
        </w:rPr>
        <w:t xml:space="preserve">tanto, atendiendo a </w:t>
      </w:r>
      <w:r w:rsidR="004A238F" w:rsidRPr="00C01A13">
        <w:rPr>
          <w:sz w:val="24"/>
          <w:szCs w:val="24"/>
        </w:rPr>
        <w:t xml:space="preserve">Perela </w:t>
      </w:r>
      <w:r w:rsidR="008C65D8">
        <w:rPr>
          <w:sz w:val="24"/>
          <w:szCs w:val="24"/>
        </w:rPr>
        <w:t xml:space="preserve">(2010:357) </w:t>
      </w:r>
      <w:r>
        <w:rPr>
          <w:sz w:val="24"/>
          <w:szCs w:val="24"/>
        </w:rPr>
        <w:t xml:space="preserve">el término de </w:t>
      </w:r>
      <w:r w:rsidR="008C65D8">
        <w:rPr>
          <w:sz w:val="24"/>
          <w:szCs w:val="24"/>
        </w:rPr>
        <w:t>violencia de género</w:t>
      </w:r>
      <w:r>
        <w:rPr>
          <w:sz w:val="24"/>
          <w:szCs w:val="24"/>
        </w:rPr>
        <w:t xml:space="preserve"> </w:t>
      </w:r>
      <w:r w:rsidR="00642602">
        <w:rPr>
          <w:sz w:val="24"/>
          <w:szCs w:val="24"/>
        </w:rPr>
        <w:t xml:space="preserve">puede ser definido </w:t>
      </w:r>
      <w:r>
        <w:rPr>
          <w:sz w:val="24"/>
          <w:szCs w:val="24"/>
        </w:rPr>
        <w:t>como</w:t>
      </w:r>
      <w:r w:rsidR="00C32851">
        <w:rPr>
          <w:sz w:val="24"/>
          <w:szCs w:val="24"/>
        </w:rPr>
        <w:t xml:space="preserve">: </w:t>
      </w:r>
      <w:r w:rsidR="00193F87">
        <w:rPr>
          <w:rFonts w:eastAsia="Times New Roman" w:cstheme="minorHAnsi"/>
          <w:sz w:val="24"/>
          <w:szCs w:val="24"/>
          <w:lang w:eastAsia="es-ES"/>
        </w:rPr>
        <w:t>“</w:t>
      </w:r>
      <w:r w:rsidR="004A238F" w:rsidRPr="004A238F">
        <w:rPr>
          <w:rFonts w:eastAsia="Times New Roman" w:cstheme="minorHAnsi"/>
          <w:sz w:val="24"/>
          <w:szCs w:val="24"/>
          <w:lang w:eastAsia="es-ES"/>
        </w:rPr>
        <w:t xml:space="preserve">un patrón de conducta constante de empleo de fuerza física o violencia psicológica, intimidación o persecución contra una persona por parte de su cónyuge, ex cónyuge, una persona con quien convive o haya convivido, con </w:t>
      </w:r>
      <w:r w:rsidR="007F2A88" w:rsidRPr="004A238F">
        <w:rPr>
          <w:rFonts w:eastAsia="Times New Roman" w:cstheme="minorHAnsi"/>
          <w:sz w:val="24"/>
          <w:szCs w:val="24"/>
          <w:lang w:eastAsia="es-ES"/>
        </w:rPr>
        <w:t>quien sostiene</w:t>
      </w:r>
      <w:r w:rsidR="004A238F" w:rsidRPr="004A238F">
        <w:rPr>
          <w:rFonts w:eastAsia="Times New Roman" w:cstheme="minorHAnsi"/>
          <w:sz w:val="24"/>
          <w:szCs w:val="24"/>
          <w:lang w:eastAsia="es-ES"/>
        </w:rPr>
        <w:t xml:space="preserve"> </w:t>
      </w:r>
      <w:r w:rsidR="007F2A88" w:rsidRPr="004A238F">
        <w:rPr>
          <w:rFonts w:eastAsia="Times New Roman" w:cstheme="minorHAnsi"/>
          <w:sz w:val="24"/>
          <w:szCs w:val="24"/>
          <w:lang w:eastAsia="es-ES"/>
        </w:rPr>
        <w:t>o haya sostenido</w:t>
      </w:r>
      <w:r w:rsidR="004A238F" w:rsidRPr="004A238F">
        <w:rPr>
          <w:rFonts w:eastAsia="Times New Roman" w:cstheme="minorHAnsi"/>
          <w:sz w:val="24"/>
          <w:szCs w:val="24"/>
          <w:lang w:eastAsia="es-ES"/>
        </w:rPr>
        <w:t xml:space="preserve"> una relación afectivo-sexual, amorosa o una persona con quien haya tenido una/s hija/s o un/os hijo/s, para causarle daño físico a su persona, sus bienes o para causarle un grave daño emocional</w:t>
      </w:r>
      <w:r w:rsidR="00193F87">
        <w:rPr>
          <w:rFonts w:eastAsia="Times New Roman" w:cstheme="minorHAnsi"/>
          <w:sz w:val="24"/>
          <w:szCs w:val="24"/>
          <w:lang w:eastAsia="es-ES"/>
        </w:rPr>
        <w:t>”</w:t>
      </w:r>
      <w:r w:rsidR="00642602">
        <w:rPr>
          <w:rFonts w:eastAsia="Times New Roman" w:cstheme="minorHAnsi"/>
          <w:sz w:val="24"/>
          <w:szCs w:val="24"/>
          <w:lang w:eastAsia="es-ES"/>
        </w:rPr>
        <w:t xml:space="preserve">. </w:t>
      </w:r>
    </w:p>
    <w:p w14:paraId="550DE7EE" w14:textId="491F3529" w:rsidR="00375712" w:rsidRPr="00F671AF" w:rsidRDefault="00230AF4" w:rsidP="00771D19">
      <w:pPr>
        <w:spacing w:before="240" w:line="360" w:lineRule="auto"/>
        <w:jc w:val="both"/>
        <w:rPr>
          <w:sz w:val="24"/>
          <w:szCs w:val="24"/>
        </w:rPr>
      </w:pPr>
      <w:r>
        <w:rPr>
          <w:sz w:val="24"/>
          <w:szCs w:val="24"/>
        </w:rPr>
        <w:t xml:space="preserve">Con todo esto se puede apreciar </w:t>
      </w:r>
      <w:r w:rsidR="00866066">
        <w:rPr>
          <w:sz w:val="24"/>
          <w:szCs w:val="24"/>
        </w:rPr>
        <w:t>la importancia de introducir este términ</w:t>
      </w:r>
      <w:r>
        <w:rPr>
          <w:sz w:val="24"/>
          <w:szCs w:val="24"/>
        </w:rPr>
        <w:t xml:space="preserve">o y </w:t>
      </w:r>
      <w:r w:rsidR="00FA0DDC">
        <w:rPr>
          <w:sz w:val="24"/>
          <w:szCs w:val="24"/>
        </w:rPr>
        <w:t>de su distinción sobre el resto de violencias</w:t>
      </w:r>
      <w:r w:rsidR="00642602">
        <w:rPr>
          <w:sz w:val="24"/>
          <w:szCs w:val="24"/>
        </w:rPr>
        <w:t xml:space="preserve">, </w:t>
      </w:r>
      <w:r w:rsidR="001437DA" w:rsidRPr="001437DA">
        <w:rPr>
          <w:sz w:val="24"/>
          <w:szCs w:val="24"/>
        </w:rPr>
        <w:t>“</w:t>
      </w:r>
      <w:r w:rsidR="00642602">
        <w:rPr>
          <w:sz w:val="24"/>
          <w:szCs w:val="24"/>
        </w:rPr>
        <w:t>e</w:t>
      </w:r>
      <w:r w:rsidR="001437DA" w:rsidRPr="001437DA">
        <w:rPr>
          <w:sz w:val="24"/>
          <w:szCs w:val="24"/>
        </w:rPr>
        <w:t>l término violencia de género hace referencia a aquellas formas de violencia que hunden sus raíces en las definiciones y relaciones de género dominantes en una sociedad dada”</w:t>
      </w:r>
      <w:r w:rsidR="001437DA">
        <w:rPr>
          <w:sz w:val="24"/>
          <w:szCs w:val="24"/>
        </w:rPr>
        <w:t xml:space="preserve"> (</w:t>
      </w:r>
      <w:r w:rsidR="00642602">
        <w:rPr>
          <w:sz w:val="24"/>
          <w:szCs w:val="24"/>
        </w:rPr>
        <w:t>Espinar</w:t>
      </w:r>
      <w:r w:rsidR="002317A6">
        <w:rPr>
          <w:sz w:val="24"/>
          <w:szCs w:val="24"/>
        </w:rPr>
        <w:t>,</w:t>
      </w:r>
      <w:r w:rsidR="00642602">
        <w:rPr>
          <w:sz w:val="24"/>
          <w:szCs w:val="24"/>
        </w:rPr>
        <w:t xml:space="preserve"> </w:t>
      </w:r>
      <w:r w:rsidR="001437DA">
        <w:rPr>
          <w:sz w:val="24"/>
          <w:szCs w:val="24"/>
        </w:rPr>
        <w:t>2007</w:t>
      </w:r>
      <w:r w:rsidR="00642602">
        <w:rPr>
          <w:sz w:val="24"/>
          <w:szCs w:val="24"/>
        </w:rPr>
        <w:t>:193</w:t>
      </w:r>
      <w:r w:rsidR="001437DA">
        <w:rPr>
          <w:sz w:val="24"/>
          <w:szCs w:val="24"/>
        </w:rPr>
        <w:t>).</w:t>
      </w:r>
      <w:r w:rsidR="00903C2C">
        <w:rPr>
          <w:sz w:val="24"/>
          <w:szCs w:val="24"/>
        </w:rPr>
        <w:t xml:space="preserve"> </w:t>
      </w:r>
      <w:r w:rsidR="00866066">
        <w:rPr>
          <w:sz w:val="24"/>
          <w:szCs w:val="24"/>
        </w:rPr>
        <w:t xml:space="preserve"> </w:t>
      </w:r>
      <w:r>
        <w:rPr>
          <w:sz w:val="24"/>
          <w:szCs w:val="24"/>
        </w:rPr>
        <w:t>Recalcando de nuevo, que esta violencia es consecuencia de la dominación del género masculino sobre el femenino.</w:t>
      </w:r>
    </w:p>
    <w:p w14:paraId="7646F499" w14:textId="1705A038" w:rsidR="00D54AEF" w:rsidRDefault="00F50CF5" w:rsidP="00193F87">
      <w:pPr>
        <w:spacing w:before="240" w:line="360" w:lineRule="auto"/>
        <w:jc w:val="both"/>
        <w:rPr>
          <w:sz w:val="24"/>
          <w:szCs w:val="24"/>
        </w:rPr>
      </w:pPr>
      <w:r>
        <w:rPr>
          <w:rFonts w:cstheme="minorHAnsi"/>
          <w:sz w:val="24"/>
          <w:szCs w:val="24"/>
        </w:rPr>
        <w:t>Hablar y especificar sobre violencia de gén</w:t>
      </w:r>
      <w:r w:rsidR="007800CF">
        <w:rPr>
          <w:rFonts w:cstheme="minorHAnsi"/>
          <w:sz w:val="24"/>
          <w:szCs w:val="24"/>
        </w:rPr>
        <w:t>ero es cada vez más común, pero</w:t>
      </w:r>
      <w:r w:rsidR="00147692">
        <w:rPr>
          <w:rFonts w:cstheme="minorHAnsi"/>
          <w:sz w:val="24"/>
          <w:szCs w:val="24"/>
        </w:rPr>
        <w:t xml:space="preserve"> c</w:t>
      </w:r>
      <w:r w:rsidR="00DD2B4B">
        <w:rPr>
          <w:rFonts w:cstheme="minorHAnsi"/>
          <w:sz w:val="24"/>
          <w:szCs w:val="24"/>
        </w:rPr>
        <w:t xml:space="preserve">ontinúa </w:t>
      </w:r>
      <w:r w:rsidR="007800CF">
        <w:rPr>
          <w:rFonts w:cstheme="minorHAnsi"/>
          <w:sz w:val="24"/>
          <w:szCs w:val="24"/>
        </w:rPr>
        <w:t xml:space="preserve">siendo un problema que sigue </w:t>
      </w:r>
      <w:r w:rsidR="00DD2B4B">
        <w:rPr>
          <w:rFonts w:cstheme="minorHAnsi"/>
          <w:sz w:val="24"/>
          <w:szCs w:val="24"/>
        </w:rPr>
        <w:t>produciéndose frecuentemente</w:t>
      </w:r>
      <w:r w:rsidR="00F4762B">
        <w:rPr>
          <w:rFonts w:cstheme="minorHAnsi"/>
          <w:sz w:val="24"/>
          <w:szCs w:val="24"/>
        </w:rPr>
        <w:t>,</w:t>
      </w:r>
      <w:r w:rsidR="00C341E7">
        <w:rPr>
          <w:rFonts w:cstheme="minorHAnsi"/>
          <w:sz w:val="24"/>
          <w:szCs w:val="24"/>
        </w:rPr>
        <w:t xml:space="preserve"> </w:t>
      </w:r>
      <w:r w:rsidR="00F4762B">
        <w:rPr>
          <w:rFonts w:cstheme="minorHAnsi"/>
          <w:sz w:val="24"/>
          <w:szCs w:val="24"/>
        </w:rPr>
        <w:t>“</w:t>
      </w:r>
      <w:r w:rsidR="00FE01F6">
        <w:rPr>
          <w:sz w:val="24"/>
          <w:szCs w:val="24"/>
        </w:rPr>
        <w:t>l</w:t>
      </w:r>
      <w:r w:rsidR="00C341E7" w:rsidRPr="00F4762B">
        <w:rPr>
          <w:sz w:val="24"/>
          <w:szCs w:val="24"/>
        </w:rPr>
        <w:t xml:space="preserve">a violencia de género ha constituido siempre una lacra social, totalmente vejatoria para la mujer, y su </w:t>
      </w:r>
      <w:r w:rsidR="00C341E7" w:rsidRPr="00F4762B">
        <w:rPr>
          <w:sz w:val="24"/>
          <w:szCs w:val="24"/>
        </w:rPr>
        <w:lastRenderedPageBreak/>
        <w:t>persistencia en la actualidad es algo absolutamente intolerable y degradante</w:t>
      </w:r>
      <w:r w:rsidR="00F4762B">
        <w:rPr>
          <w:sz w:val="24"/>
          <w:szCs w:val="24"/>
        </w:rPr>
        <w:t>” (González, 2008</w:t>
      </w:r>
      <w:r w:rsidR="00642602">
        <w:rPr>
          <w:sz w:val="24"/>
          <w:szCs w:val="24"/>
        </w:rPr>
        <w:t>:19</w:t>
      </w:r>
      <w:r w:rsidR="00F4762B">
        <w:rPr>
          <w:sz w:val="24"/>
          <w:szCs w:val="24"/>
        </w:rPr>
        <w:t>)</w:t>
      </w:r>
      <w:r w:rsidR="00C341E7">
        <w:t>.</w:t>
      </w:r>
      <w:r w:rsidR="00DD2B4B">
        <w:rPr>
          <w:rFonts w:cstheme="minorHAnsi"/>
          <w:sz w:val="24"/>
          <w:szCs w:val="24"/>
        </w:rPr>
        <w:t xml:space="preserve"> </w:t>
      </w:r>
      <w:r w:rsidR="003C4B37">
        <w:rPr>
          <w:rFonts w:cstheme="minorHAnsi"/>
          <w:sz w:val="24"/>
          <w:szCs w:val="24"/>
        </w:rPr>
        <w:t>Siendo diversas</w:t>
      </w:r>
      <w:r w:rsidR="00F4762B">
        <w:rPr>
          <w:rFonts w:cstheme="minorHAnsi"/>
          <w:sz w:val="24"/>
          <w:szCs w:val="24"/>
        </w:rPr>
        <w:t xml:space="preserve"> las formas en las que se manifiesta</w:t>
      </w:r>
      <w:r w:rsidR="007800CF">
        <w:rPr>
          <w:rFonts w:cstheme="minorHAnsi"/>
          <w:sz w:val="24"/>
          <w:szCs w:val="24"/>
        </w:rPr>
        <w:t xml:space="preserve"> </w:t>
      </w:r>
      <w:r w:rsidR="003C4B37">
        <w:rPr>
          <w:rFonts w:cstheme="minorHAnsi"/>
          <w:sz w:val="24"/>
          <w:szCs w:val="24"/>
        </w:rPr>
        <w:t>en la sociedad:</w:t>
      </w:r>
      <w:r w:rsidR="00147692">
        <w:rPr>
          <w:rFonts w:cstheme="minorHAnsi"/>
          <w:sz w:val="24"/>
          <w:szCs w:val="24"/>
        </w:rPr>
        <w:t xml:space="preserve"> </w:t>
      </w:r>
      <w:r w:rsidR="00DD2B4B">
        <w:rPr>
          <w:rFonts w:cstheme="minorHAnsi"/>
          <w:sz w:val="24"/>
          <w:szCs w:val="24"/>
        </w:rPr>
        <w:t>“</w:t>
      </w:r>
      <w:r w:rsidR="003C4B37">
        <w:rPr>
          <w:sz w:val="24"/>
          <w:szCs w:val="24"/>
        </w:rPr>
        <w:t>l</w:t>
      </w:r>
      <w:r w:rsidR="00DD2B4B" w:rsidRPr="00DD2B4B">
        <w:rPr>
          <w:sz w:val="24"/>
          <w:szCs w:val="24"/>
        </w:rPr>
        <w:t>a violencia de género está presente en la actualidad en los medios de comunicación, en la agenda política y en muchas otras instancias sociales”</w:t>
      </w:r>
      <w:r w:rsidR="00DD2B4B">
        <w:rPr>
          <w:sz w:val="24"/>
          <w:szCs w:val="24"/>
        </w:rPr>
        <w:t xml:space="preserve"> (Osborne, 2009</w:t>
      </w:r>
      <w:r w:rsidR="00642602">
        <w:rPr>
          <w:sz w:val="24"/>
          <w:szCs w:val="24"/>
        </w:rPr>
        <w:t>:403</w:t>
      </w:r>
      <w:r w:rsidR="00DD2B4B">
        <w:rPr>
          <w:sz w:val="24"/>
          <w:szCs w:val="24"/>
        </w:rPr>
        <w:t>).</w:t>
      </w:r>
      <w:r>
        <w:rPr>
          <w:sz w:val="24"/>
          <w:szCs w:val="24"/>
        </w:rPr>
        <w:t xml:space="preserve"> </w:t>
      </w:r>
      <w:r w:rsidR="003C4B37">
        <w:rPr>
          <w:sz w:val="24"/>
          <w:szCs w:val="24"/>
        </w:rPr>
        <w:t>Y, l</w:t>
      </w:r>
      <w:r w:rsidR="00147692">
        <w:rPr>
          <w:sz w:val="24"/>
          <w:szCs w:val="24"/>
        </w:rPr>
        <w:t xml:space="preserve">a dificultad de esta cuestión </w:t>
      </w:r>
      <w:r w:rsidR="003C4B37">
        <w:rPr>
          <w:sz w:val="24"/>
          <w:szCs w:val="24"/>
        </w:rPr>
        <w:t>se sigue arrastrando en nuestro país años tras año</w:t>
      </w:r>
      <w:r w:rsidR="00147692" w:rsidRPr="00564E79">
        <w:rPr>
          <w:sz w:val="24"/>
          <w:szCs w:val="24"/>
        </w:rPr>
        <w:t xml:space="preserve">, </w:t>
      </w:r>
      <w:r w:rsidR="00193F87">
        <w:rPr>
          <w:sz w:val="24"/>
          <w:szCs w:val="24"/>
        </w:rPr>
        <w:t>“</w:t>
      </w:r>
      <w:r w:rsidR="00462D07">
        <w:rPr>
          <w:sz w:val="24"/>
          <w:szCs w:val="24"/>
        </w:rPr>
        <w:t>s</w:t>
      </w:r>
      <w:r w:rsidR="00A57533" w:rsidRPr="00564E79">
        <w:rPr>
          <w:sz w:val="24"/>
          <w:szCs w:val="24"/>
        </w:rPr>
        <w:t>in duda, el problema de la violencia de género es de una enorme complejidad y de difícil solución. Al menos así se nos manifiesta en España, y desgraciadamente no es un caso único, donde cada año aumenta sin parar el número de víctimas de la violencia machista</w:t>
      </w:r>
      <w:r w:rsidR="00193F87">
        <w:rPr>
          <w:sz w:val="24"/>
          <w:szCs w:val="24"/>
        </w:rPr>
        <w:t xml:space="preserve">” </w:t>
      </w:r>
      <w:r w:rsidR="00781FE8">
        <w:rPr>
          <w:sz w:val="24"/>
          <w:szCs w:val="24"/>
        </w:rPr>
        <w:t>(</w:t>
      </w:r>
      <w:r w:rsidR="00A57533" w:rsidRPr="00564E79">
        <w:rPr>
          <w:sz w:val="24"/>
          <w:szCs w:val="24"/>
        </w:rPr>
        <w:t>González, 2008</w:t>
      </w:r>
      <w:r w:rsidR="00642602">
        <w:rPr>
          <w:sz w:val="24"/>
          <w:szCs w:val="24"/>
        </w:rPr>
        <w:t>:22</w:t>
      </w:r>
      <w:r w:rsidR="00D54AEF">
        <w:rPr>
          <w:sz w:val="24"/>
          <w:szCs w:val="24"/>
        </w:rPr>
        <w:t>)</w:t>
      </w:r>
      <w:r w:rsidR="00F96767">
        <w:rPr>
          <w:sz w:val="24"/>
          <w:szCs w:val="24"/>
        </w:rPr>
        <w:t>.</w:t>
      </w:r>
    </w:p>
    <w:p w14:paraId="6E90B0FC" w14:textId="3F8CB9A3" w:rsidR="00513E64" w:rsidRPr="004E5DF8" w:rsidRDefault="009E4A61" w:rsidP="00771D19">
      <w:pPr>
        <w:spacing w:before="240" w:line="360" w:lineRule="auto"/>
        <w:jc w:val="both"/>
        <w:rPr>
          <w:rFonts w:cstheme="minorHAnsi"/>
          <w:sz w:val="24"/>
          <w:szCs w:val="24"/>
        </w:rPr>
      </w:pPr>
      <w:r w:rsidRPr="00FE01F6">
        <w:rPr>
          <w:sz w:val="24"/>
          <w:szCs w:val="24"/>
        </w:rPr>
        <w:t xml:space="preserve">Existen diferentes </w:t>
      </w:r>
      <w:r w:rsidR="00FE01F6" w:rsidRPr="00FE01F6">
        <w:rPr>
          <w:sz w:val="24"/>
          <w:szCs w:val="24"/>
        </w:rPr>
        <w:t>informes</w:t>
      </w:r>
      <w:r w:rsidRPr="00FE01F6">
        <w:rPr>
          <w:sz w:val="24"/>
          <w:szCs w:val="24"/>
        </w:rPr>
        <w:t xml:space="preserve"> estadístic</w:t>
      </w:r>
      <w:r w:rsidR="00FE01F6" w:rsidRPr="00FE01F6">
        <w:rPr>
          <w:sz w:val="24"/>
          <w:szCs w:val="24"/>
        </w:rPr>
        <w:t>o</w:t>
      </w:r>
      <w:r w:rsidRPr="00FE01F6">
        <w:rPr>
          <w:sz w:val="24"/>
          <w:szCs w:val="24"/>
        </w:rPr>
        <w:t>s con l</w:t>
      </w:r>
      <w:r w:rsidR="00FE01F6" w:rsidRPr="00FE01F6">
        <w:rPr>
          <w:sz w:val="24"/>
          <w:szCs w:val="24"/>
        </w:rPr>
        <w:t>o</w:t>
      </w:r>
      <w:r w:rsidRPr="00FE01F6">
        <w:rPr>
          <w:sz w:val="24"/>
          <w:szCs w:val="24"/>
        </w:rPr>
        <w:t>s que se mide esta problemática</w:t>
      </w:r>
      <w:r w:rsidR="00FE01F6" w:rsidRPr="00FE01F6">
        <w:rPr>
          <w:sz w:val="24"/>
          <w:szCs w:val="24"/>
        </w:rPr>
        <w:t xml:space="preserve">, </w:t>
      </w:r>
      <w:r w:rsidRPr="00FE01F6">
        <w:rPr>
          <w:sz w:val="24"/>
          <w:szCs w:val="24"/>
        </w:rPr>
        <w:t>informes anuales</w:t>
      </w:r>
      <w:r w:rsidR="004E5DF8" w:rsidRPr="00FE01F6">
        <w:rPr>
          <w:sz w:val="24"/>
          <w:szCs w:val="24"/>
        </w:rPr>
        <w:t xml:space="preserve"> y mensuales</w:t>
      </w:r>
      <w:r w:rsidRPr="00FE01F6">
        <w:rPr>
          <w:sz w:val="24"/>
          <w:szCs w:val="24"/>
        </w:rPr>
        <w:t xml:space="preserve"> </w:t>
      </w:r>
      <w:r w:rsidR="003C4B37">
        <w:rPr>
          <w:sz w:val="24"/>
          <w:szCs w:val="24"/>
        </w:rPr>
        <w:t>que recogen, entre otras cosas,</w:t>
      </w:r>
      <w:r w:rsidR="004E5DF8" w:rsidRPr="00FE01F6">
        <w:rPr>
          <w:sz w:val="24"/>
          <w:szCs w:val="24"/>
        </w:rPr>
        <w:t xml:space="preserve"> </w:t>
      </w:r>
      <w:r w:rsidR="00C56123" w:rsidRPr="00FE01F6">
        <w:rPr>
          <w:sz w:val="24"/>
          <w:szCs w:val="24"/>
        </w:rPr>
        <w:t>las mujeres que</w:t>
      </w:r>
      <w:r w:rsidR="00A57533" w:rsidRPr="00FE01F6">
        <w:rPr>
          <w:rFonts w:cstheme="minorHAnsi"/>
          <w:sz w:val="24"/>
          <w:szCs w:val="24"/>
        </w:rPr>
        <w:t xml:space="preserve"> mueren año tras año en manos de sus parejas o exparejas</w:t>
      </w:r>
      <w:r w:rsidR="00A57533" w:rsidRPr="00564E79">
        <w:rPr>
          <w:rFonts w:cstheme="minorHAnsi"/>
          <w:sz w:val="24"/>
          <w:szCs w:val="24"/>
        </w:rPr>
        <w:t xml:space="preserve">. </w:t>
      </w:r>
      <w:r w:rsidR="00C76A77" w:rsidRPr="00564E79">
        <w:rPr>
          <w:rFonts w:cstheme="minorHAnsi"/>
          <w:sz w:val="24"/>
          <w:szCs w:val="24"/>
        </w:rPr>
        <w:t>D</w:t>
      </w:r>
      <w:r w:rsidR="00A57533" w:rsidRPr="00564E79">
        <w:rPr>
          <w:rFonts w:cstheme="minorHAnsi"/>
          <w:sz w:val="24"/>
          <w:szCs w:val="24"/>
        </w:rPr>
        <w:t xml:space="preserve">esde el año 2012 se distribuye </w:t>
      </w:r>
      <w:r w:rsidR="00C76A77" w:rsidRPr="00564E79">
        <w:rPr>
          <w:rFonts w:cstheme="minorHAnsi"/>
          <w:sz w:val="24"/>
          <w:szCs w:val="24"/>
        </w:rPr>
        <w:t xml:space="preserve">mensual y anualmente el </w:t>
      </w:r>
      <w:r w:rsidR="00A57533" w:rsidRPr="00564E79">
        <w:rPr>
          <w:rFonts w:cstheme="minorHAnsi"/>
          <w:sz w:val="24"/>
          <w:szCs w:val="24"/>
        </w:rPr>
        <w:t xml:space="preserve">Boletín Estadístico </w:t>
      </w:r>
      <w:r w:rsidR="00014DAA">
        <w:rPr>
          <w:rFonts w:cstheme="minorHAnsi"/>
          <w:sz w:val="24"/>
          <w:szCs w:val="24"/>
        </w:rPr>
        <w:t xml:space="preserve">donde </w:t>
      </w:r>
      <w:r w:rsidR="003C4B37">
        <w:rPr>
          <w:rFonts w:cstheme="minorHAnsi"/>
          <w:sz w:val="24"/>
          <w:szCs w:val="24"/>
        </w:rPr>
        <w:t xml:space="preserve">encontramos </w:t>
      </w:r>
      <w:r w:rsidR="00C76A77" w:rsidRPr="00564E79">
        <w:rPr>
          <w:rFonts w:cstheme="minorHAnsi"/>
          <w:sz w:val="24"/>
          <w:szCs w:val="24"/>
        </w:rPr>
        <w:t>informes</w:t>
      </w:r>
      <w:r w:rsidR="00A57533" w:rsidRPr="00564E79">
        <w:rPr>
          <w:rFonts w:cstheme="minorHAnsi"/>
          <w:sz w:val="24"/>
          <w:szCs w:val="24"/>
        </w:rPr>
        <w:t xml:space="preserve"> oficiales de</w:t>
      </w:r>
      <w:r w:rsidR="00C76A77" w:rsidRPr="00564E79">
        <w:rPr>
          <w:rFonts w:cstheme="minorHAnsi"/>
          <w:sz w:val="24"/>
          <w:szCs w:val="24"/>
        </w:rPr>
        <w:t xml:space="preserve"> datos de</w:t>
      </w:r>
      <w:r w:rsidR="00A57533" w:rsidRPr="00564E79">
        <w:rPr>
          <w:rFonts w:cstheme="minorHAnsi"/>
          <w:sz w:val="24"/>
          <w:szCs w:val="24"/>
        </w:rPr>
        <w:t xml:space="preserve"> las muertes que hay por violencia de género. </w:t>
      </w:r>
      <w:r w:rsidR="00A75281" w:rsidRPr="00564E79">
        <w:rPr>
          <w:rFonts w:cstheme="minorHAnsi"/>
          <w:sz w:val="24"/>
          <w:szCs w:val="24"/>
        </w:rPr>
        <w:t xml:space="preserve">El </w:t>
      </w:r>
      <w:r w:rsidR="00206ABF" w:rsidRPr="00564E79">
        <w:rPr>
          <w:rFonts w:cstheme="minorHAnsi"/>
          <w:sz w:val="24"/>
          <w:szCs w:val="24"/>
        </w:rPr>
        <w:t>último</w:t>
      </w:r>
      <w:r w:rsidR="00A75281" w:rsidRPr="00564E79">
        <w:rPr>
          <w:rFonts w:cstheme="minorHAnsi"/>
          <w:sz w:val="24"/>
          <w:szCs w:val="24"/>
        </w:rPr>
        <w:t xml:space="preserve"> año que queda recogido es 2018 en el que se produjeron la muerte de </w:t>
      </w:r>
      <w:r w:rsidR="003161A6" w:rsidRPr="00564E79">
        <w:rPr>
          <w:rFonts w:cstheme="minorHAnsi"/>
          <w:sz w:val="24"/>
          <w:szCs w:val="24"/>
        </w:rPr>
        <w:t>50 mujeres</w:t>
      </w:r>
      <w:r w:rsidR="00513E64" w:rsidRPr="00564E79">
        <w:rPr>
          <w:rFonts w:cstheme="minorHAnsi"/>
          <w:sz w:val="24"/>
          <w:szCs w:val="24"/>
        </w:rPr>
        <w:t>, “</w:t>
      </w:r>
      <w:r w:rsidR="00513E64" w:rsidRPr="00564E79">
        <w:rPr>
          <w:sz w:val="24"/>
          <w:szCs w:val="24"/>
        </w:rPr>
        <w:t xml:space="preserve">De las 50 mujeres asesinadas, habían denunciado 14, lo que supone el 28%. Se adoptaron medidas de protección en 10 casos y 5 de ellas (50%) contaban con medidas de protección en </w:t>
      </w:r>
      <w:r w:rsidR="00513E64" w:rsidRPr="00014DAA">
        <w:rPr>
          <w:sz w:val="24"/>
          <w:szCs w:val="24"/>
        </w:rPr>
        <w:t>vigor” (</w:t>
      </w:r>
      <w:r w:rsidR="00014DAA" w:rsidRPr="00014DAA">
        <w:rPr>
          <w:sz w:val="24"/>
          <w:szCs w:val="24"/>
        </w:rPr>
        <w:t>Delegación del Gobierno para la Violencia de Género</w:t>
      </w:r>
      <w:r w:rsidR="00513E64" w:rsidRPr="00014DAA">
        <w:rPr>
          <w:sz w:val="24"/>
          <w:szCs w:val="24"/>
        </w:rPr>
        <w:t>, 2018</w:t>
      </w:r>
      <w:r w:rsidR="004E5DF8" w:rsidRPr="00014DAA">
        <w:rPr>
          <w:sz w:val="24"/>
          <w:szCs w:val="24"/>
        </w:rPr>
        <w:t>:7</w:t>
      </w:r>
      <w:r w:rsidR="00513E64" w:rsidRPr="00014DAA">
        <w:rPr>
          <w:sz w:val="24"/>
          <w:szCs w:val="24"/>
        </w:rPr>
        <w:t>)</w:t>
      </w:r>
      <w:r w:rsidR="00513E64" w:rsidRPr="00014DAA">
        <w:rPr>
          <w:rFonts w:cstheme="minorHAnsi"/>
          <w:sz w:val="24"/>
          <w:szCs w:val="24"/>
        </w:rPr>
        <w:t>.</w:t>
      </w:r>
      <w:r w:rsidR="00513E64" w:rsidRPr="00564E79">
        <w:rPr>
          <w:rFonts w:cstheme="minorHAnsi"/>
          <w:sz w:val="24"/>
          <w:szCs w:val="24"/>
        </w:rPr>
        <w:t xml:space="preserve"> A pesar de que desde 2012 hasta 2018 el número de muertes no ha aumentado notablemente ni disminuido seguimos arrastrando un n</w:t>
      </w:r>
      <w:r w:rsidR="00174131">
        <w:rPr>
          <w:rFonts w:cstheme="minorHAnsi"/>
          <w:sz w:val="24"/>
          <w:szCs w:val="24"/>
        </w:rPr>
        <w:t>ú</w:t>
      </w:r>
      <w:r w:rsidR="00513E64" w:rsidRPr="00564E79">
        <w:rPr>
          <w:rFonts w:cstheme="minorHAnsi"/>
          <w:sz w:val="24"/>
          <w:szCs w:val="24"/>
        </w:rPr>
        <w:t>mero amplio de mujeres muertas por parejas o ex parejas. Bien es cierto que</w:t>
      </w:r>
      <w:r w:rsidR="00174131">
        <w:rPr>
          <w:rFonts w:cstheme="minorHAnsi"/>
          <w:sz w:val="24"/>
          <w:szCs w:val="24"/>
        </w:rPr>
        <w:t>, en base a los datos, si</w:t>
      </w:r>
      <w:r w:rsidR="00513E64" w:rsidRPr="00564E79">
        <w:rPr>
          <w:rFonts w:cstheme="minorHAnsi"/>
          <w:sz w:val="24"/>
          <w:szCs w:val="24"/>
        </w:rPr>
        <w:t xml:space="preserve"> ha aumentado el n</w:t>
      </w:r>
      <w:r w:rsidR="00BA1290">
        <w:rPr>
          <w:rFonts w:cstheme="minorHAnsi"/>
          <w:sz w:val="24"/>
          <w:szCs w:val="24"/>
        </w:rPr>
        <w:t>ú</w:t>
      </w:r>
      <w:r w:rsidR="00513E64" w:rsidRPr="00564E79">
        <w:rPr>
          <w:rFonts w:cstheme="minorHAnsi"/>
          <w:sz w:val="24"/>
          <w:szCs w:val="24"/>
        </w:rPr>
        <w:t>mero de mujeres que han denunciado durante todo este tiempo.</w:t>
      </w:r>
    </w:p>
    <w:p w14:paraId="499DA854" w14:textId="761AB2DC" w:rsidR="00771D19" w:rsidRPr="00564E79" w:rsidRDefault="00817C63" w:rsidP="00771D19">
      <w:pPr>
        <w:spacing w:before="240" w:line="360" w:lineRule="auto"/>
        <w:jc w:val="both"/>
        <w:rPr>
          <w:rFonts w:cstheme="minorHAnsi"/>
          <w:sz w:val="24"/>
          <w:szCs w:val="24"/>
        </w:rPr>
      </w:pPr>
      <w:r w:rsidRPr="00564E79">
        <w:rPr>
          <w:rFonts w:cstheme="minorHAnsi"/>
          <w:sz w:val="24"/>
          <w:szCs w:val="24"/>
        </w:rPr>
        <w:t>Como ya hemos visto, e</w:t>
      </w:r>
      <w:r w:rsidR="00513E64" w:rsidRPr="00564E79">
        <w:rPr>
          <w:rFonts w:cstheme="minorHAnsi"/>
          <w:sz w:val="24"/>
          <w:szCs w:val="24"/>
        </w:rPr>
        <w:t xml:space="preserve">sta problemática </w:t>
      </w:r>
      <w:r w:rsidR="00C56123" w:rsidRPr="00564E79">
        <w:rPr>
          <w:rFonts w:cstheme="minorHAnsi"/>
          <w:sz w:val="24"/>
          <w:szCs w:val="24"/>
        </w:rPr>
        <w:t xml:space="preserve">lleva arrastrándose históricamente, se ha englobado en diversas definiciones y se ha recogido en diversas leyes para su regulación. Pero del mismo modo también han surgido organizaciones, programas, fundaciones… tanto nacional como internacionalmente cuya finalidad es la de acabar con la discriminación hacia la mujer. </w:t>
      </w:r>
      <w:r w:rsidR="00771D19" w:rsidRPr="00564E79">
        <w:rPr>
          <w:rFonts w:cstheme="minorHAnsi"/>
          <w:sz w:val="24"/>
          <w:szCs w:val="24"/>
        </w:rPr>
        <w:t>Uno de los programas europeos que han sido creado con el fin de erradicar este problema, es el programa europeo DAPHNE, que surgió para dar respuesta a la gran preocupación sobre la violencia que sufrían niñas, jóvenes y mujeres.</w:t>
      </w:r>
      <w:r w:rsidR="00F24C7B" w:rsidRPr="00564E79">
        <w:rPr>
          <w:rFonts w:cstheme="minorHAnsi"/>
          <w:sz w:val="24"/>
          <w:szCs w:val="24"/>
        </w:rPr>
        <w:t xml:space="preserve"> </w:t>
      </w:r>
      <w:r w:rsidR="002778C5" w:rsidRPr="00564E79">
        <w:rPr>
          <w:rFonts w:cstheme="minorHAnsi"/>
          <w:sz w:val="24"/>
          <w:szCs w:val="24"/>
        </w:rPr>
        <w:t xml:space="preserve">Así, en un </w:t>
      </w:r>
      <w:r w:rsidR="002778C5" w:rsidRPr="00014DAA">
        <w:rPr>
          <w:rFonts w:cstheme="minorHAnsi"/>
          <w:sz w:val="24"/>
          <w:szCs w:val="24"/>
        </w:rPr>
        <w:t xml:space="preserve">documento lanzado por la oficina de la </w:t>
      </w:r>
      <w:r w:rsidR="004C0A8C" w:rsidRPr="00014DAA">
        <w:rPr>
          <w:rFonts w:cstheme="minorHAnsi"/>
          <w:sz w:val="24"/>
          <w:szCs w:val="24"/>
        </w:rPr>
        <w:t>C</w:t>
      </w:r>
      <w:r w:rsidR="002778C5" w:rsidRPr="00014DAA">
        <w:rPr>
          <w:rFonts w:cstheme="minorHAnsi"/>
          <w:sz w:val="24"/>
          <w:szCs w:val="24"/>
        </w:rPr>
        <w:t xml:space="preserve">omunidad de Madrid en Bruselas </w:t>
      </w:r>
      <w:r w:rsidR="004C0A8C" w:rsidRPr="00014DAA">
        <w:rPr>
          <w:rFonts w:cstheme="minorHAnsi"/>
          <w:sz w:val="24"/>
          <w:szCs w:val="24"/>
        </w:rPr>
        <w:t>(200</w:t>
      </w:r>
      <w:r w:rsidR="000537FA" w:rsidRPr="00014DAA">
        <w:rPr>
          <w:rFonts w:cstheme="minorHAnsi"/>
          <w:sz w:val="24"/>
          <w:szCs w:val="24"/>
        </w:rPr>
        <w:t>7</w:t>
      </w:r>
      <w:r w:rsidR="004C0A8C" w:rsidRPr="00014DAA">
        <w:rPr>
          <w:rFonts w:cstheme="minorHAnsi"/>
          <w:sz w:val="24"/>
          <w:szCs w:val="24"/>
        </w:rPr>
        <w:t xml:space="preserve">) </w:t>
      </w:r>
      <w:r w:rsidR="002778C5" w:rsidRPr="00014DAA">
        <w:rPr>
          <w:rFonts w:cstheme="minorHAnsi"/>
          <w:sz w:val="24"/>
          <w:szCs w:val="24"/>
        </w:rPr>
        <w:t>se establece</w:t>
      </w:r>
      <w:r w:rsidR="002778C5" w:rsidRPr="00564E79">
        <w:rPr>
          <w:rFonts w:cstheme="minorHAnsi"/>
          <w:sz w:val="24"/>
          <w:szCs w:val="24"/>
        </w:rPr>
        <w:t xml:space="preserve"> que el</w:t>
      </w:r>
      <w:r w:rsidR="00771D19" w:rsidRPr="00564E79">
        <w:rPr>
          <w:rFonts w:cstheme="minorHAnsi"/>
          <w:sz w:val="24"/>
          <w:szCs w:val="24"/>
        </w:rPr>
        <w:t xml:space="preserve"> objetivo general </w:t>
      </w:r>
      <w:r w:rsidR="002778C5" w:rsidRPr="00564E79">
        <w:rPr>
          <w:rFonts w:cstheme="minorHAnsi"/>
          <w:sz w:val="24"/>
          <w:szCs w:val="24"/>
        </w:rPr>
        <w:t xml:space="preserve">del programa DAPHNE </w:t>
      </w:r>
      <w:r w:rsidR="00771D19" w:rsidRPr="00564E79">
        <w:rPr>
          <w:rFonts w:cstheme="minorHAnsi"/>
          <w:sz w:val="24"/>
          <w:szCs w:val="24"/>
        </w:rPr>
        <w:t xml:space="preserve">es el de luchar para </w:t>
      </w:r>
      <w:r w:rsidR="00771D19" w:rsidRPr="00564E79">
        <w:rPr>
          <w:rFonts w:cstheme="minorHAnsi"/>
          <w:sz w:val="24"/>
          <w:szCs w:val="24"/>
        </w:rPr>
        <w:lastRenderedPageBreak/>
        <w:t xml:space="preserve">erradicar esta violencia tanto en el ámbito público como en el ámbito privado. </w:t>
      </w:r>
      <w:r w:rsidR="00C56123" w:rsidRPr="00564E79">
        <w:rPr>
          <w:rFonts w:cstheme="minorHAnsi"/>
          <w:sz w:val="24"/>
          <w:szCs w:val="24"/>
        </w:rPr>
        <w:t>Son varios los programas</w:t>
      </w:r>
      <w:r w:rsidR="00771D19" w:rsidRPr="00564E79">
        <w:rPr>
          <w:rFonts w:cstheme="minorHAnsi"/>
          <w:sz w:val="24"/>
          <w:szCs w:val="24"/>
        </w:rPr>
        <w:t xml:space="preserve"> DAPHNE</w:t>
      </w:r>
      <w:r w:rsidR="00C56123" w:rsidRPr="00564E79">
        <w:rPr>
          <w:rFonts w:cstheme="minorHAnsi"/>
          <w:sz w:val="24"/>
          <w:szCs w:val="24"/>
        </w:rPr>
        <w:t xml:space="preserve"> que se han ido creando</w:t>
      </w:r>
      <w:r w:rsidR="00771D19" w:rsidRPr="00564E79">
        <w:rPr>
          <w:rFonts w:cstheme="minorHAnsi"/>
          <w:sz w:val="24"/>
          <w:szCs w:val="24"/>
        </w:rPr>
        <w:t xml:space="preserve">, el último existente hasta ahora es el DAPHNE III </w:t>
      </w:r>
      <w:r w:rsidR="004E5DF8">
        <w:rPr>
          <w:rFonts w:cstheme="minorHAnsi"/>
          <w:sz w:val="24"/>
          <w:szCs w:val="24"/>
        </w:rPr>
        <w:t xml:space="preserve">(2009-2013) </w:t>
      </w:r>
      <w:r w:rsidR="00771D19" w:rsidRPr="00564E79">
        <w:rPr>
          <w:rFonts w:cstheme="minorHAnsi"/>
          <w:sz w:val="24"/>
          <w:szCs w:val="24"/>
        </w:rPr>
        <w:t>el cual está basado en los logros de los dos programas anteriores</w:t>
      </w:r>
      <w:r w:rsidR="00327618" w:rsidRPr="00564E79">
        <w:rPr>
          <w:rFonts w:cstheme="minorHAnsi"/>
          <w:sz w:val="24"/>
          <w:szCs w:val="24"/>
        </w:rPr>
        <w:t xml:space="preserve"> y </w:t>
      </w:r>
      <w:r w:rsidR="007A2665" w:rsidRPr="00564E79">
        <w:rPr>
          <w:rFonts w:cstheme="minorHAnsi"/>
          <w:sz w:val="24"/>
          <w:szCs w:val="24"/>
        </w:rPr>
        <w:t>está</w:t>
      </w:r>
      <w:r w:rsidR="00327618" w:rsidRPr="00564E79">
        <w:rPr>
          <w:rFonts w:cstheme="minorHAnsi"/>
          <w:sz w:val="24"/>
          <w:szCs w:val="24"/>
        </w:rPr>
        <w:t xml:space="preserve"> destinado a organizaciones e instituciones públicas o privadas cuyo trabajo es el de luchar contra esta violencia y que promuevan acciones dentro de su campo de actuación con el fin impulsar un cambio</w:t>
      </w:r>
      <w:r w:rsidR="00771D19" w:rsidRPr="00564E79">
        <w:rPr>
          <w:rFonts w:cstheme="minorHAnsi"/>
          <w:sz w:val="24"/>
          <w:szCs w:val="24"/>
        </w:rPr>
        <w:t>. E</w:t>
      </w:r>
      <w:r w:rsidR="002778C5" w:rsidRPr="00564E79">
        <w:rPr>
          <w:rFonts w:cstheme="minorHAnsi"/>
          <w:sz w:val="24"/>
          <w:szCs w:val="24"/>
        </w:rPr>
        <w:t>l</w:t>
      </w:r>
      <w:r w:rsidR="00771D19" w:rsidRPr="00564E79">
        <w:rPr>
          <w:rFonts w:cstheme="minorHAnsi"/>
          <w:sz w:val="24"/>
          <w:szCs w:val="24"/>
        </w:rPr>
        <w:t xml:space="preserve"> objetivo de este tercer programa es protege</w:t>
      </w:r>
      <w:r w:rsidR="00E82D09" w:rsidRPr="00564E79">
        <w:rPr>
          <w:rFonts w:cstheme="minorHAnsi"/>
          <w:sz w:val="24"/>
          <w:szCs w:val="24"/>
        </w:rPr>
        <w:t xml:space="preserve">r </w:t>
      </w:r>
      <w:r w:rsidR="00771D19" w:rsidRPr="00564E79">
        <w:rPr>
          <w:rFonts w:cstheme="minorHAnsi"/>
          <w:sz w:val="24"/>
          <w:szCs w:val="24"/>
        </w:rPr>
        <w:t>a todas las mujeres de cualquier tipo de violencia y conseguir de la mejor manera posible un bienestar y cohesión social de las mismas. Estos objetivos</w:t>
      </w:r>
      <w:r w:rsidR="00196C37" w:rsidRPr="00564E79">
        <w:rPr>
          <w:rFonts w:cstheme="minorHAnsi"/>
          <w:sz w:val="24"/>
          <w:szCs w:val="24"/>
        </w:rPr>
        <w:t>, según la oficina de la comunidad de Madrid en Bruselas,</w:t>
      </w:r>
      <w:r w:rsidR="00771D19" w:rsidRPr="00564E79">
        <w:rPr>
          <w:rFonts w:cstheme="minorHAnsi"/>
          <w:sz w:val="24"/>
          <w:szCs w:val="24"/>
        </w:rPr>
        <w:t xml:space="preserve"> se pretenden conseguir con la toma de medidas preventivas y protección a </w:t>
      </w:r>
      <w:r w:rsidR="00196C37" w:rsidRPr="00564E79">
        <w:rPr>
          <w:rFonts w:cstheme="minorHAnsi"/>
          <w:sz w:val="24"/>
          <w:szCs w:val="24"/>
        </w:rPr>
        <w:t>las</w:t>
      </w:r>
      <w:r w:rsidR="00771D19" w:rsidRPr="00564E79">
        <w:rPr>
          <w:rFonts w:cstheme="minorHAnsi"/>
          <w:sz w:val="24"/>
          <w:szCs w:val="24"/>
        </w:rPr>
        <w:t xml:space="preserve"> víctimas a través del desarrollo de acciones. Las cuales se desarrollarán a través de estudios e investigaciones, encuestas, indicadores, análisis y resultados</w:t>
      </w:r>
      <w:r w:rsidR="00564E79">
        <w:rPr>
          <w:rFonts w:cstheme="minorHAnsi"/>
          <w:sz w:val="24"/>
          <w:szCs w:val="24"/>
        </w:rPr>
        <w:t>.</w:t>
      </w:r>
    </w:p>
    <w:p w14:paraId="65215D87" w14:textId="6E5D1A1F" w:rsidR="00863E83" w:rsidRPr="00771D19" w:rsidRDefault="00711AFB" w:rsidP="00771D19">
      <w:pPr>
        <w:spacing w:before="240" w:line="360" w:lineRule="auto"/>
        <w:jc w:val="both"/>
        <w:rPr>
          <w:rFonts w:cstheme="minorHAnsi"/>
          <w:sz w:val="24"/>
          <w:szCs w:val="24"/>
        </w:rPr>
      </w:pPr>
      <w:r>
        <w:rPr>
          <w:rFonts w:cstheme="minorHAnsi"/>
          <w:sz w:val="24"/>
          <w:szCs w:val="24"/>
        </w:rPr>
        <w:t>E</w:t>
      </w:r>
      <w:r w:rsidR="004C0A8C">
        <w:rPr>
          <w:rFonts w:cstheme="minorHAnsi"/>
          <w:sz w:val="24"/>
          <w:szCs w:val="24"/>
        </w:rPr>
        <w:t>n definitiva, e</w:t>
      </w:r>
      <w:r w:rsidR="00E0089A">
        <w:rPr>
          <w:rFonts w:cstheme="minorHAnsi"/>
          <w:sz w:val="24"/>
          <w:szCs w:val="24"/>
        </w:rPr>
        <w:t xml:space="preserve">s importante resaltar la distinción de </w:t>
      </w:r>
      <w:r w:rsidR="00E57EBF">
        <w:rPr>
          <w:rFonts w:cstheme="minorHAnsi"/>
          <w:sz w:val="24"/>
          <w:szCs w:val="24"/>
        </w:rPr>
        <w:t>violencia de género</w:t>
      </w:r>
      <w:r w:rsidR="00E0089A">
        <w:rPr>
          <w:rFonts w:cstheme="minorHAnsi"/>
          <w:sz w:val="24"/>
          <w:szCs w:val="24"/>
        </w:rPr>
        <w:t xml:space="preserve"> del resto de violencia que sufren las mujeres</w:t>
      </w:r>
      <w:r w:rsidR="00E57EBF">
        <w:rPr>
          <w:rFonts w:cstheme="minorHAnsi"/>
          <w:sz w:val="24"/>
          <w:szCs w:val="24"/>
        </w:rPr>
        <w:t xml:space="preserve"> </w:t>
      </w:r>
      <w:r w:rsidR="00E0089A">
        <w:rPr>
          <w:rFonts w:cstheme="minorHAnsi"/>
          <w:sz w:val="24"/>
          <w:szCs w:val="24"/>
        </w:rPr>
        <w:t>puesto</w:t>
      </w:r>
      <w:r>
        <w:rPr>
          <w:rFonts w:cstheme="minorHAnsi"/>
          <w:sz w:val="24"/>
          <w:szCs w:val="24"/>
        </w:rPr>
        <w:t xml:space="preserve"> que permite</w:t>
      </w:r>
      <w:r w:rsidR="00554D80">
        <w:rPr>
          <w:rFonts w:cstheme="minorHAnsi"/>
          <w:sz w:val="24"/>
          <w:szCs w:val="24"/>
        </w:rPr>
        <w:t xml:space="preserve">, entre otras cosas, </w:t>
      </w:r>
      <w:r>
        <w:rPr>
          <w:rFonts w:cstheme="minorHAnsi"/>
          <w:sz w:val="24"/>
          <w:szCs w:val="24"/>
        </w:rPr>
        <w:t>denominar la desigualdad existente entre los hombres y las mujeres. A pesar del arrastre histórico que tiene</w:t>
      </w:r>
      <w:r w:rsidR="000E3ADA">
        <w:rPr>
          <w:rFonts w:cstheme="minorHAnsi"/>
          <w:sz w:val="24"/>
          <w:szCs w:val="24"/>
        </w:rPr>
        <w:t>,</w:t>
      </w:r>
      <w:r>
        <w:rPr>
          <w:rFonts w:cstheme="minorHAnsi"/>
          <w:sz w:val="24"/>
          <w:szCs w:val="24"/>
        </w:rPr>
        <w:t xml:space="preserve"> </w:t>
      </w:r>
      <w:r w:rsidR="00771D19" w:rsidRPr="00771D19">
        <w:rPr>
          <w:rFonts w:cstheme="minorHAnsi"/>
          <w:sz w:val="24"/>
          <w:szCs w:val="24"/>
        </w:rPr>
        <w:t xml:space="preserve">DAPHNE y cada vez más programas de concienciación </w:t>
      </w:r>
      <w:r w:rsidR="00554D80">
        <w:rPr>
          <w:rFonts w:cstheme="minorHAnsi"/>
          <w:sz w:val="24"/>
          <w:szCs w:val="24"/>
        </w:rPr>
        <w:t>son los que abordan</w:t>
      </w:r>
      <w:r w:rsidR="00771D19" w:rsidRPr="00771D19">
        <w:rPr>
          <w:rFonts w:cstheme="minorHAnsi"/>
          <w:sz w:val="24"/>
          <w:szCs w:val="24"/>
        </w:rPr>
        <w:t xml:space="preserve"> que </w:t>
      </w:r>
      <w:r>
        <w:rPr>
          <w:rFonts w:cstheme="minorHAnsi"/>
          <w:sz w:val="24"/>
          <w:szCs w:val="24"/>
        </w:rPr>
        <w:t xml:space="preserve">este concepto </w:t>
      </w:r>
      <w:r w:rsidR="00771D19" w:rsidRPr="00771D19">
        <w:rPr>
          <w:rFonts w:cstheme="minorHAnsi"/>
          <w:sz w:val="24"/>
          <w:szCs w:val="24"/>
        </w:rPr>
        <w:t xml:space="preserve">es un tema </w:t>
      </w:r>
      <w:r>
        <w:rPr>
          <w:rFonts w:cstheme="minorHAnsi"/>
          <w:sz w:val="24"/>
          <w:szCs w:val="24"/>
        </w:rPr>
        <w:t>presente</w:t>
      </w:r>
      <w:r w:rsidR="00771D19" w:rsidRPr="00771D19">
        <w:rPr>
          <w:rFonts w:cstheme="minorHAnsi"/>
          <w:sz w:val="24"/>
          <w:szCs w:val="24"/>
        </w:rPr>
        <w:t xml:space="preserve"> que pertenece a toda la sociedad en su conjunto</w:t>
      </w:r>
      <w:r w:rsidR="00554D80">
        <w:rPr>
          <w:rFonts w:cstheme="minorHAnsi"/>
          <w:sz w:val="24"/>
          <w:szCs w:val="24"/>
        </w:rPr>
        <w:t xml:space="preserve"> y que debe tratarse</w:t>
      </w:r>
      <w:r w:rsidR="00771D19" w:rsidRPr="00771D19">
        <w:rPr>
          <w:rFonts w:cstheme="minorHAnsi"/>
          <w:sz w:val="24"/>
          <w:szCs w:val="24"/>
        </w:rPr>
        <w:t xml:space="preserve">. </w:t>
      </w:r>
      <w:r w:rsidR="00E0089A">
        <w:rPr>
          <w:rFonts w:cstheme="minorHAnsi"/>
          <w:sz w:val="24"/>
          <w:szCs w:val="24"/>
        </w:rPr>
        <w:t>Aun así</w:t>
      </w:r>
      <w:r w:rsidR="00554D80">
        <w:rPr>
          <w:rFonts w:cstheme="minorHAnsi"/>
          <w:sz w:val="24"/>
          <w:szCs w:val="24"/>
        </w:rPr>
        <w:t>,</w:t>
      </w:r>
      <w:r>
        <w:rPr>
          <w:rFonts w:cstheme="minorHAnsi"/>
          <w:sz w:val="24"/>
          <w:szCs w:val="24"/>
        </w:rPr>
        <w:t xml:space="preserve"> </w:t>
      </w:r>
      <w:r w:rsidR="00554D80">
        <w:rPr>
          <w:rFonts w:cstheme="minorHAnsi"/>
          <w:sz w:val="24"/>
          <w:szCs w:val="24"/>
        </w:rPr>
        <w:t>se debe</w:t>
      </w:r>
      <w:r w:rsidR="00771D19" w:rsidRPr="00771D19">
        <w:rPr>
          <w:rFonts w:cstheme="minorHAnsi"/>
          <w:sz w:val="24"/>
          <w:szCs w:val="24"/>
        </w:rPr>
        <w:t xml:space="preserve"> seguir sensibiliza</w:t>
      </w:r>
      <w:r>
        <w:rPr>
          <w:rFonts w:cstheme="minorHAnsi"/>
          <w:sz w:val="24"/>
          <w:szCs w:val="24"/>
        </w:rPr>
        <w:t>ndo</w:t>
      </w:r>
      <w:r w:rsidR="00771D19" w:rsidRPr="00771D19">
        <w:rPr>
          <w:rFonts w:cstheme="minorHAnsi"/>
          <w:sz w:val="24"/>
          <w:szCs w:val="24"/>
        </w:rPr>
        <w:t xml:space="preserve"> a la población para </w:t>
      </w:r>
      <w:r>
        <w:rPr>
          <w:rFonts w:cstheme="minorHAnsi"/>
          <w:sz w:val="24"/>
          <w:szCs w:val="24"/>
        </w:rPr>
        <w:t xml:space="preserve">acabar </w:t>
      </w:r>
      <w:r w:rsidRPr="00771D19">
        <w:rPr>
          <w:rFonts w:cstheme="minorHAnsi"/>
          <w:sz w:val="24"/>
          <w:szCs w:val="24"/>
        </w:rPr>
        <w:t>consigui</w:t>
      </w:r>
      <w:r>
        <w:rPr>
          <w:rFonts w:cstheme="minorHAnsi"/>
          <w:sz w:val="24"/>
          <w:szCs w:val="24"/>
        </w:rPr>
        <w:t>endo</w:t>
      </w:r>
      <w:r w:rsidR="00771D19" w:rsidRPr="00771D19">
        <w:rPr>
          <w:rFonts w:cstheme="minorHAnsi"/>
          <w:sz w:val="24"/>
          <w:szCs w:val="24"/>
        </w:rPr>
        <w:t xml:space="preserve"> </w:t>
      </w:r>
      <w:r>
        <w:rPr>
          <w:rFonts w:cstheme="minorHAnsi"/>
          <w:sz w:val="24"/>
          <w:szCs w:val="24"/>
        </w:rPr>
        <w:t>la</w:t>
      </w:r>
      <w:r w:rsidR="00771D19" w:rsidRPr="00771D19">
        <w:rPr>
          <w:rFonts w:cstheme="minorHAnsi"/>
          <w:sz w:val="24"/>
          <w:szCs w:val="24"/>
        </w:rPr>
        <w:t xml:space="preserve"> igualdad de hombres y mujeres y</w:t>
      </w:r>
      <w:r>
        <w:rPr>
          <w:rFonts w:cstheme="minorHAnsi"/>
          <w:sz w:val="24"/>
          <w:szCs w:val="24"/>
        </w:rPr>
        <w:t>, sobre todo</w:t>
      </w:r>
      <w:r w:rsidR="00AB1659">
        <w:rPr>
          <w:rFonts w:cstheme="minorHAnsi"/>
          <w:sz w:val="24"/>
          <w:szCs w:val="24"/>
        </w:rPr>
        <w:t xml:space="preserve">, </w:t>
      </w:r>
      <w:r w:rsidR="00771D19" w:rsidRPr="00771D19">
        <w:rPr>
          <w:rFonts w:cstheme="minorHAnsi"/>
          <w:sz w:val="24"/>
          <w:szCs w:val="24"/>
        </w:rPr>
        <w:t xml:space="preserve">acabar con la violencia de género. </w:t>
      </w:r>
    </w:p>
    <w:p w14:paraId="5C955663" w14:textId="7C512EC0" w:rsidR="00FB7A25" w:rsidRPr="002F0806" w:rsidRDefault="00FB7A25" w:rsidP="00F6101A">
      <w:pPr>
        <w:pStyle w:val="Prrafodelista"/>
        <w:numPr>
          <w:ilvl w:val="0"/>
          <w:numId w:val="8"/>
        </w:numPr>
        <w:spacing w:before="240" w:line="360" w:lineRule="auto"/>
        <w:jc w:val="both"/>
        <w:outlineLvl w:val="0"/>
        <w:rPr>
          <w:rFonts w:cstheme="minorHAnsi"/>
          <w:b/>
          <w:bCs/>
          <w:sz w:val="24"/>
          <w:szCs w:val="24"/>
        </w:rPr>
      </w:pPr>
      <w:bookmarkStart w:id="6" w:name="_Toc74683362"/>
      <w:r w:rsidRPr="002F0806">
        <w:rPr>
          <w:rFonts w:cstheme="minorHAnsi"/>
          <w:b/>
          <w:bCs/>
          <w:sz w:val="24"/>
          <w:szCs w:val="24"/>
        </w:rPr>
        <w:t>Víctima en violencia de género</w:t>
      </w:r>
      <w:bookmarkEnd w:id="6"/>
    </w:p>
    <w:p w14:paraId="010A426A" w14:textId="042F0A22" w:rsidR="008E752A" w:rsidRPr="00707FB6" w:rsidRDefault="00660B41" w:rsidP="00771D19">
      <w:pPr>
        <w:spacing w:before="240" w:line="360" w:lineRule="auto"/>
        <w:jc w:val="both"/>
        <w:rPr>
          <w:rFonts w:cstheme="minorHAnsi"/>
          <w:sz w:val="24"/>
          <w:szCs w:val="24"/>
          <w:highlight w:val="yellow"/>
        </w:rPr>
      </w:pPr>
      <w:r w:rsidRPr="00707FB6">
        <w:rPr>
          <w:rFonts w:cstheme="minorHAnsi"/>
          <w:sz w:val="24"/>
          <w:szCs w:val="24"/>
        </w:rPr>
        <w:t>Para abordar el concepto de víctima</w:t>
      </w:r>
      <w:r w:rsidR="00707FB6" w:rsidRPr="00707FB6">
        <w:rPr>
          <w:rFonts w:cstheme="minorHAnsi"/>
          <w:sz w:val="24"/>
          <w:szCs w:val="24"/>
        </w:rPr>
        <w:t xml:space="preserve"> hay que atender a la </w:t>
      </w:r>
      <w:r w:rsidR="00771D19" w:rsidRPr="00707FB6">
        <w:rPr>
          <w:rFonts w:cstheme="minorHAnsi"/>
          <w:sz w:val="24"/>
          <w:szCs w:val="24"/>
        </w:rPr>
        <w:t xml:space="preserve">Ley 4/2015, de 27 de abril, del </w:t>
      </w:r>
      <w:r w:rsidR="00DA3F3D">
        <w:rPr>
          <w:rFonts w:cstheme="minorHAnsi"/>
          <w:sz w:val="24"/>
          <w:szCs w:val="24"/>
        </w:rPr>
        <w:t>E</w:t>
      </w:r>
      <w:r w:rsidR="00771D19" w:rsidRPr="00707FB6">
        <w:rPr>
          <w:rFonts w:cstheme="minorHAnsi"/>
          <w:sz w:val="24"/>
          <w:szCs w:val="24"/>
        </w:rPr>
        <w:t xml:space="preserve">statuto de la </w:t>
      </w:r>
      <w:r w:rsidR="00DA3F3D">
        <w:rPr>
          <w:rFonts w:cstheme="minorHAnsi"/>
          <w:sz w:val="24"/>
          <w:szCs w:val="24"/>
        </w:rPr>
        <w:t>V</w:t>
      </w:r>
      <w:r w:rsidR="00771D19" w:rsidRPr="00707FB6">
        <w:rPr>
          <w:rFonts w:cstheme="minorHAnsi"/>
          <w:sz w:val="24"/>
          <w:szCs w:val="24"/>
        </w:rPr>
        <w:t xml:space="preserve">íctima del </w:t>
      </w:r>
      <w:r w:rsidR="007139AB">
        <w:rPr>
          <w:rFonts w:cstheme="minorHAnsi"/>
          <w:sz w:val="24"/>
          <w:szCs w:val="24"/>
        </w:rPr>
        <w:t>d</w:t>
      </w:r>
      <w:r w:rsidR="00771D19" w:rsidRPr="00707FB6">
        <w:rPr>
          <w:rFonts w:cstheme="minorHAnsi"/>
          <w:sz w:val="24"/>
          <w:szCs w:val="24"/>
        </w:rPr>
        <w:t>elito</w:t>
      </w:r>
      <w:r w:rsidR="00707FB6" w:rsidRPr="00707FB6">
        <w:rPr>
          <w:rFonts w:cstheme="minorHAnsi"/>
          <w:sz w:val="24"/>
          <w:szCs w:val="24"/>
        </w:rPr>
        <w:t>. Dentro de ésta</w:t>
      </w:r>
      <w:r w:rsidR="00771D19" w:rsidRPr="00707FB6">
        <w:rPr>
          <w:rFonts w:cstheme="minorHAnsi"/>
          <w:sz w:val="24"/>
          <w:szCs w:val="24"/>
        </w:rPr>
        <w:t xml:space="preserve"> se recoge a la víctima</w:t>
      </w:r>
      <w:r w:rsidR="00707FB6" w:rsidRPr="00707FB6">
        <w:rPr>
          <w:rFonts w:cstheme="minorHAnsi"/>
          <w:sz w:val="24"/>
          <w:szCs w:val="24"/>
        </w:rPr>
        <w:t>,</w:t>
      </w:r>
      <w:r w:rsidR="00771D19" w:rsidRPr="00707FB6">
        <w:rPr>
          <w:rFonts w:cstheme="minorHAnsi"/>
          <w:sz w:val="24"/>
          <w:szCs w:val="24"/>
        </w:rPr>
        <w:t xml:space="preserve"> reconociéndo</w:t>
      </w:r>
      <w:r w:rsidR="005928F9">
        <w:rPr>
          <w:rFonts w:cstheme="minorHAnsi"/>
          <w:sz w:val="24"/>
          <w:szCs w:val="24"/>
        </w:rPr>
        <w:t>le</w:t>
      </w:r>
      <w:r w:rsidR="00771D19" w:rsidRPr="00707FB6">
        <w:rPr>
          <w:rFonts w:cstheme="minorHAnsi"/>
          <w:sz w:val="24"/>
          <w:szCs w:val="24"/>
        </w:rPr>
        <w:t xml:space="preserve"> su dignidad</w:t>
      </w:r>
      <w:r w:rsidR="005928F9">
        <w:rPr>
          <w:rFonts w:cstheme="minorHAnsi"/>
          <w:sz w:val="24"/>
          <w:szCs w:val="24"/>
        </w:rPr>
        <w:t xml:space="preserve"> y</w:t>
      </w:r>
      <w:r w:rsidR="00771D19" w:rsidRPr="00707FB6">
        <w:rPr>
          <w:rFonts w:cstheme="minorHAnsi"/>
          <w:sz w:val="24"/>
          <w:szCs w:val="24"/>
        </w:rPr>
        <w:t xml:space="preserve"> defendiendo sus bienes</w:t>
      </w:r>
      <w:r w:rsidR="00707FB6">
        <w:rPr>
          <w:rFonts w:cstheme="minorHAnsi"/>
          <w:sz w:val="24"/>
          <w:szCs w:val="24"/>
        </w:rPr>
        <w:t xml:space="preserve">. </w:t>
      </w:r>
    </w:p>
    <w:p w14:paraId="79F8734F" w14:textId="0DDECDFB" w:rsidR="00771D19" w:rsidRPr="00854ACB" w:rsidRDefault="00771D19" w:rsidP="00854ACB">
      <w:pPr>
        <w:spacing w:before="240" w:line="360" w:lineRule="auto"/>
        <w:jc w:val="both"/>
        <w:rPr>
          <w:rFonts w:cstheme="minorHAnsi"/>
          <w:color w:val="000000"/>
          <w:sz w:val="24"/>
          <w:szCs w:val="24"/>
          <w:shd w:val="clear" w:color="auto" w:fill="FFFFFF"/>
        </w:rPr>
      </w:pPr>
      <w:r w:rsidRPr="00771D19">
        <w:rPr>
          <w:rFonts w:cstheme="minorHAnsi"/>
          <w:color w:val="000000"/>
          <w:sz w:val="24"/>
          <w:szCs w:val="24"/>
          <w:shd w:val="clear" w:color="auto" w:fill="FFFFFF"/>
        </w:rPr>
        <w:t xml:space="preserve">Con esta Ley, España recoge todos los derechos y atiende las demandas y especiales necesidades que tiene la víctima de un delito. </w:t>
      </w:r>
      <w:r w:rsidR="00830C6C">
        <w:rPr>
          <w:rFonts w:cstheme="minorHAnsi"/>
          <w:color w:val="000000"/>
          <w:sz w:val="24"/>
          <w:szCs w:val="24"/>
          <w:shd w:val="clear" w:color="auto" w:fill="FFFFFF"/>
        </w:rPr>
        <w:t>En el preámbulo de</w:t>
      </w:r>
      <w:r w:rsidR="00DA3F3D">
        <w:rPr>
          <w:rFonts w:cstheme="minorHAnsi"/>
          <w:color w:val="000000"/>
          <w:sz w:val="24"/>
          <w:szCs w:val="24"/>
          <w:shd w:val="clear" w:color="auto" w:fill="FFFFFF"/>
        </w:rPr>
        <w:t xml:space="preserve"> esta Ley 4/2015 </w:t>
      </w:r>
      <w:r w:rsidR="00830C6C">
        <w:rPr>
          <w:rFonts w:cstheme="minorHAnsi"/>
          <w:color w:val="000000"/>
          <w:sz w:val="24"/>
          <w:szCs w:val="24"/>
          <w:shd w:val="clear" w:color="auto" w:fill="FFFFFF"/>
        </w:rPr>
        <w:t>se recoge que</w:t>
      </w:r>
      <w:r w:rsidR="00854ACB">
        <w:rPr>
          <w:rFonts w:cstheme="minorHAnsi"/>
          <w:color w:val="000000"/>
          <w:sz w:val="24"/>
          <w:szCs w:val="24"/>
          <w:shd w:val="clear" w:color="auto" w:fill="FFFFFF"/>
        </w:rPr>
        <w:t xml:space="preserve"> </w:t>
      </w:r>
      <w:r w:rsidR="00193F87">
        <w:rPr>
          <w:rFonts w:cstheme="minorHAnsi"/>
          <w:color w:val="000000"/>
          <w:sz w:val="24"/>
          <w:szCs w:val="24"/>
          <w:shd w:val="clear" w:color="auto" w:fill="FFFFFF"/>
        </w:rPr>
        <w:t>“</w:t>
      </w:r>
      <w:r w:rsidRPr="00771D19">
        <w:rPr>
          <w:rFonts w:cstheme="minorHAnsi"/>
          <w:color w:val="000000"/>
          <w:sz w:val="24"/>
          <w:szCs w:val="24"/>
          <w:shd w:val="clear" w:color="auto" w:fill="FFFFFF"/>
        </w:rPr>
        <w:t xml:space="preserve">La finalidad de elaborar una ley constitutiva del estatuto jurídico de la víctima del delito es ofrecer desde los poderes públicos una respuesta lo más amplia posible, no sólo jurídica sino también social, a las víctimas, no sólo reparadora del daño en el marco de un proceso penal, sino también minimizadora de otros efectos </w:t>
      </w:r>
      <w:r w:rsidRPr="00771D19">
        <w:rPr>
          <w:rFonts w:cstheme="minorHAnsi"/>
          <w:color w:val="000000"/>
          <w:sz w:val="24"/>
          <w:szCs w:val="24"/>
          <w:shd w:val="clear" w:color="auto" w:fill="FFFFFF"/>
        </w:rPr>
        <w:lastRenderedPageBreak/>
        <w:t>traumáticos en lo moral que su condición puede generar, todo ello con independencia de su situación procesal</w:t>
      </w:r>
      <w:r w:rsidR="00193F87">
        <w:rPr>
          <w:rFonts w:cstheme="minorHAnsi"/>
          <w:color w:val="000000"/>
          <w:sz w:val="24"/>
          <w:szCs w:val="24"/>
          <w:shd w:val="clear" w:color="auto" w:fill="FFFFFF"/>
        </w:rPr>
        <w:t>”</w:t>
      </w:r>
      <w:r w:rsidR="00DA3F3D">
        <w:rPr>
          <w:rFonts w:cstheme="minorHAnsi"/>
          <w:color w:val="000000"/>
          <w:sz w:val="24"/>
          <w:szCs w:val="24"/>
          <w:shd w:val="clear" w:color="auto" w:fill="FFFFFF"/>
        </w:rPr>
        <w:t>.</w:t>
      </w:r>
    </w:p>
    <w:p w14:paraId="3C324CA4" w14:textId="7726F273" w:rsidR="00CF472F" w:rsidRDefault="00371212" w:rsidP="00771D19">
      <w:pPr>
        <w:spacing w:before="240" w:line="360" w:lineRule="auto"/>
        <w:jc w:val="both"/>
        <w:rPr>
          <w:sz w:val="24"/>
          <w:szCs w:val="24"/>
          <w:shd w:val="clear" w:color="auto" w:fill="FFFFFF"/>
        </w:rPr>
      </w:pPr>
      <w:r w:rsidRPr="00E77276">
        <w:rPr>
          <w:rFonts w:cstheme="minorHAnsi"/>
          <w:sz w:val="24"/>
          <w:szCs w:val="24"/>
        </w:rPr>
        <w:t xml:space="preserve">Cuando hablamos de víctima </w:t>
      </w:r>
      <w:r w:rsidR="00E77276" w:rsidRPr="00E77276">
        <w:rPr>
          <w:rFonts w:cstheme="minorHAnsi"/>
          <w:sz w:val="24"/>
          <w:szCs w:val="24"/>
        </w:rPr>
        <w:t>en</w:t>
      </w:r>
      <w:r w:rsidR="00E55E5F" w:rsidRPr="00E77276">
        <w:rPr>
          <w:rFonts w:cstheme="minorHAnsi"/>
          <w:sz w:val="24"/>
          <w:szCs w:val="24"/>
        </w:rPr>
        <w:t xml:space="preserve"> violencia de género</w:t>
      </w:r>
      <w:r w:rsidRPr="00E77276">
        <w:rPr>
          <w:rFonts w:cstheme="minorHAnsi"/>
          <w:sz w:val="24"/>
          <w:szCs w:val="24"/>
        </w:rPr>
        <w:t xml:space="preserve"> hay que destacar que son </w:t>
      </w:r>
      <w:r w:rsidR="00E55E5F" w:rsidRPr="00E77276">
        <w:rPr>
          <w:rFonts w:cstheme="minorHAnsi"/>
          <w:sz w:val="24"/>
          <w:szCs w:val="24"/>
        </w:rPr>
        <w:t>l</w:t>
      </w:r>
      <w:r w:rsidR="00843958" w:rsidRPr="00E77276">
        <w:rPr>
          <w:rFonts w:cstheme="minorHAnsi"/>
          <w:sz w:val="24"/>
          <w:szCs w:val="24"/>
        </w:rPr>
        <w:t>a</w:t>
      </w:r>
      <w:r w:rsidR="00A44E33" w:rsidRPr="00E77276">
        <w:rPr>
          <w:rFonts w:cstheme="minorHAnsi"/>
          <w:sz w:val="24"/>
          <w:szCs w:val="24"/>
        </w:rPr>
        <w:t>s</w:t>
      </w:r>
      <w:r w:rsidR="00843958" w:rsidRPr="00E77276">
        <w:rPr>
          <w:rFonts w:cstheme="minorHAnsi"/>
          <w:sz w:val="24"/>
          <w:szCs w:val="24"/>
        </w:rPr>
        <w:t xml:space="preserve"> mujer</w:t>
      </w:r>
      <w:r w:rsidR="00A44E33" w:rsidRPr="00E77276">
        <w:rPr>
          <w:rFonts w:cstheme="minorHAnsi"/>
          <w:sz w:val="24"/>
          <w:szCs w:val="24"/>
        </w:rPr>
        <w:t>es</w:t>
      </w:r>
      <w:r w:rsidR="00843958" w:rsidRPr="00E77276">
        <w:rPr>
          <w:rFonts w:cstheme="minorHAnsi"/>
          <w:sz w:val="24"/>
          <w:szCs w:val="24"/>
        </w:rPr>
        <w:t xml:space="preserve"> </w:t>
      </w:r>
      <w:r w:rsidR="00E77276" w:rsidRPr="00E77276">
        <w:rPr>
          <w:rFonts w:cstheme="minorHAnsi"/>
          <w:sz w:val="24"/>
          <w:szCs w:val="24"/>
        </w:rPr>
        <w:t>las víctimas y que llevan siéndolo desde hace muchos años</w:t>
      </w:r>
      <w:r w:rsidR="00E77276">
        <w:rPr>
          <w:rFonts w:cstheme="minorHAnsi"/>
          <w:sz w:val="24"/>
          <w:szCs w:val="24"/>
        </w:rPr>
        <w:t>.</w:t>
      </w:r>
      <w:r w:rsidR="00843958">
        <w:rPr>
          <w:rFonts w:cstheme="minorHAnsi"/>
          <w:sz w:val="24"/>
          <w:szCs w:val="24"/>
        </w:rPr>
        <w:t xml:space="preserve"> </w:t>
      </w:r>
      <w:r w:rsidR="00070286">
        <w:rPr>
          <w:sz w:val="24"/>
          <w:szCs w:val="24"/>
          <w:shd w:val="clear" w:color="auto" w:fill="FFFFFF"/>
        </w:rPr>
        <w:t>“</w:t>
      </w:r>
      <w:r w:rsidR="00070286" w:rsidRPr="00DB5E5A">
        <w:rPr>
          <w:sz w:val="24"/>
          <w:szCs w:val="24"/>
          <w:shd w:val="clear" w:color="auto" w:fill="FFFFFF"/>
        </w:rPr>
        <w:t>Las víctimas de los maltratos son siempre víctimas y sufren los efectos de la violencia en el plano económico, físico, jurídico y moral. El proceso de victimización</w:t>
      </w:r>
      <w:r w:rsidR="00070286">
        <w:rPr>
          <w:sz w:val="24"/>
          <w:szCs w:val="24"/>
          <w:shd w:val="clear" w:color="auto" w:fill="FFFFFF"/>
        </w:rPr>
        <w:t xml:space="preserve"> </w:t>
      </w:r>
      <w:r w:rsidR="00070286" w:rsidRPr="00DB5E5A">
        <w:rPr>
          <w:sz w:val="24"/>
          <w:szCs w:val="24"/>
          <w:shd w:val="clear" w:color="auto" w:fill="FFFFFF"/>
        </w:rPr>
        <w:t>a</w:t>
      </w:r>
      <w:r w:rsidR="00070286">
        <w:rPr>
          <w:sz w:val="24"/>
          <w:szCs w:val="24"/>
          <w:shd w:val="clear" w:color="auto" w:fill="FFFFFF"/>
        </w:rPr>
        <w:t xml:space="preserve">l </w:t>
      </w:r>
      <w:r w:rsidR="00070286" w:rsidRPr="00DB5E5A">
        <w:rPr>
          <w:sz w:val="24"/>
          <w:szCs w:val="24"/>
          <w:shd w:val="clear" w:color="auto" w:fill="FFFFFF"/>
        </w:rPr>
        <w:t>cual</w:t>
      </w:r>
      <w:r w:rsidR="00070286">
        <w:rPr>
          <w:sz w:val="24"/>
          <w:szCs w:val="24"/>
          <w:shd w:val="clear" w:color="auto" w:fill="FFFFFF"/>
        </w:rPr>
        <w:t xml:space="preserve"> </w:t>
      </w:r>
      <w:r w:rsidR="00070286" w:rsidRPr="00DB5E5A">
        <w:rPr>
          <w:sz w:val="24"/>
          <w:szCs w:val="24"/>
          <w:shd w:val="clear" w:color="auto" w:fill="FFFFFF"/>
        </w:rPr>
        <w:t>están sometidas no es el destino preestablecido por sus características individuales y nunca deben ser maltratadas</w:t>
      </w:r>
      <w:r w:rsidR="00070286">
        <w:rPr>
          <w:sz w:val="24"/>
          <w:szCs w:val="24"/>
          <w:shd w:val="clear" w:color="auto" w:fill="FFFFFF"/>
        </w:rPr>
        <w:t xml:space="preserve">” </w:t>
      </w:r>
      <w:r w:rsidR="00070286" w:rsidRPr="00DB5E5A">
        <w:rPr>
          <w:sz w:val="24"/>
          <w:szCs w:val="24"/>
          <w:shd w:val="clear" w:color="auto" w:fill="FFFFFF"/>
        </w:rPr>
        <w:t>(Cantera, 2007</w:t>
      </w:r>
      <w:r w:rsidR="00070286">
        <w:rPr>
          <w:sz w:val="24"/>
          <w:szCs w:val="24"/>
          <w:shd w:val="clear" w:color="auto" w:fill="FFFFFF"/>
        </w:rPr>
        <w:t xml:space="preserve"> cit. Por</w:t>
      </w:r>
      <w:r w:rsidR="003943F0">
        <w:rPr>
          <w:sz w:val="24"/>
          <w:szCs w:val="24"/>
          <w:shd w:val="clear" w:color="auto" w:fill="FFFFFF"/>
        </w:rPr>
        <w:t xml:space="preserve"> </w:t>
      </w:r>
      <w:r w:rsidR="003943F0" w:rsidRPr="000636BD">
        <w:rPr>
          <w:rFonts w:cstheme="minorHAnsi"/>
          <w:color w:val="222222"/>
          <w:sz w:val="24"/>
          <w:szCs w:val="24"/>
          <w:shd w:val="clear" w:color="auto" w:fill="FFFFFF"/>
        </w:rPr>
        <w:t>Alencar</w:t>
      </w:r>
      <w:r w:rsidR="003943F0">
        <w:rPr>
          <w:rFonts w:cstheme="minorHAnsi"/>
          <w:color w:val="222222"/>
          <w:sz w:val="24"/>
          <w:szCs w:val="24"/>
          <w:shd w:val="clear" w:color="auto" w:fill="FFFFFF"/>
        </w:rPr>
        <w:t>-</w:t>
      </w:r>
      <w:r w:rsidR="003943F0" w:rsidRPr="000636BD">
        <w:rPr>
          <w:rFonts w:cstheme="minorHAnsi"/>
          <w:color w:val="222222"/>
          <w:sz w:val="24"/>
          <w:szCs w:val="24"/>
          <w:shd w:val="clear" w:color="auto" w:fill="FFFFFF"/>
        </w:rPr>
        <w:t>Rodrigues</w:t>
      </w:r>
      <w:r w:rsidR="003943F0">
        <w:rPr>
          <w:rFonts w:cstheme="minorHAnsi"/>
          <w:color w:val="222222"/>
          <w:sz w:val="24"/>
          <w:szCs w:val="24"/>
          <w:shd w:val="clear" w:color="auto" w:fill="FFFFFF"/>
        </w:rPr>
        <w:t xml:space="preserve"> y</w:t>
      </w:r>
      <w:r w:rsidR="00070286">
        <w:rPr>
          <w:sz w:val="24"/>
          <w:szCs w:val="24"/>
          <w:shd w:val="clear" w:color="auto" w:fill="FFFFFF"/>
        </w:rPr>
        <w:t xml:space="preserve"> Cantera, 2012</w:t>
      </w:r>
      <w:r w:rsidR="00CE46E0">
        <w:rPr>
          <w:sz w:val="24"/>
          <w:szCs w:val="24"/>
          <w:shd w:val="clear" w:color="auto" w:fill="FFFFFF"/>
        </w:rPr>
        <w:t>:121</w:t>
      </w:r>
      <w:r w:rsidR="00070286">
        <w:rPr>
          <w:sz w:val="24"/>
          <w:szCs w:val="24"/>
          <w:shd w:val="clear" w:color="auto" w:fill="FFFFFF"/>
        </w:rPr>
        <w:t>)</w:t>
      </w:r>
      <w:r w:rsidR="001F3631">
        <w:rPr>
          <w:sz w:val="24"/>
          <w:szCs w:val="24"/>
          <w:shd w:val="clear" w:color="auto" w:fill="FFFFFF"/>
        </w:rPr>
        <w:t>.</w:t>
      </w:r>
      <w:r w:rsidR="00070286">
        <w:rPr>
          <w:sz w:val="24"/>
          <w:szCs w:val="24"/>
          <w:shd w:val="clear" w:color="auto" w:fill="FFFFFF"/>
        </w:rPr>
        <w:t xml:space="preserve"> </w:t>
      </w:r>
      <w:r w:rsidR="00E77276" w:rsidRPr="00E77276">
        <w:rPr>
          <w:rFonts w:cstheme="minorHAnsi"/>
          <w:sz w:val="24"/>
          <w:szCs w:val="24"/>
        </w:rPr>
        <w:t xml:space="preserve">Es por ello que </w:t>
      </w:r>
      <w:r w:rsidR="00811DBC">
        <w:rPr>
          <w:rFonts w:cstheme="minorHAnsi"/>
          <w:sz w:val="24"/>
          <w:szCs w:val="24"/>
        </w:rPr>
        <w:t xml:space="preserve">las mujeres </w:t>
      </w:r>
      <w:r w:rsidR="00E77276" w:rsidRPr="00E77276">
        <w:rPr>
          <w:rFonts w:cstheme="minorHAnsi"/>
          <w:sz w:val="24"/>
          <w:szCs w:val="24"/>
        </w:rPr>
        <w:t>presentan una especial vulnerabilidad</w:t>
      </w:r>
      <w:r w:rsidR="00E77276">
        <w:rPr>
          <w:rFonts w:cstheme="minorHAnsi"/>
          <w:sz w:val="24"/>
          <w:szCs w:val="24"/>
        </w:rPr>
        <w:t xml:space="preserve"> dentro de la sociedad</w:t>
      </w:r>
      <w:r w:rsidR="00E77276" w:rsidRPr="00E77276">
        <w:rPr>
          <w:rFonts w:cstheme="minorHAnsi"/>
          <w:sz w:val="24"/>
          <w:szCs w:val="24"/>
        </w:rPr>
        <w:t xml:space="preserve"> </w:t>
      </w:r>
      <w:r w:rsidR="00E77276">
        <w:rPr>
          <w:rFonts w:cstheme="minorHAnsi"/>
          <w:sz w:val="24"/>
          <w:szCs w:val="24"/>
        </w:rPr>
        <w:t>de</w:t>
      </w:r>
      <w:r w:rsidR="00E77276" w:rsidRPr="00E77276">
        <w:rPr>
          <w:rFonts w:cstheme="minorHAnsi"/>
          <w:sz w:val="24"/>
          <w:szCs w:val="24"/>
        </w:rPr>
        <w:t xml:space="preserve"> ser víctima de un delito de</w:t>
      </w:r>
      <w:r w:rsidR="00E77276">
        <w:rPr>
          <w:rFonts w:cstheme="minorHAnsi"/>
          <w:sz w:val="24"/>
          <w:szCs w:val="24"/>
        </w:rPr>
        <w:t xml:space="preserve"> esta naturaleza.</w:t>
      </w:r>
    </w:p>
    <w:p w14:paraId="4C0B5B0A" w14:textId="3505D887" w:rsidR="003C4B37" w:rsidRPr="003C4B37" w:rsidRDefault="00B45EA3" w:rsidP="00771D19">
      <w:pPr>
        <w:spacing w:before="240" w:line="360" w:lineRule="auto"/>
        <w:jc w:val="both"/>
        <w:rPr>
          <w:sz w:val="24"/>
          <w:szCs w:val="24"/>
          <w:shd w:val="clear" w:color="auto" w:fill="FFFFFF"/>
        </w:rPr>
      </w:pPr>
      <w:r>
        <w:rPr>
          <w:sz w:val="24"/>
          <w:szCs w:val="24"/>
          <w:shd w:val="clear" w:color="auto" w:fill="FFFFFF"/>
        </w:rPr>
        <w:t xml:space="preserve">Muchas de estas víctimas se culpabilizan por los actos sucedidos, no </w:t>
      </w:r>
      <w:r w:rsidR="00C07D9B">
        <w:rPr>
          <w:sz w:val="24"/>
          <w:szCs w:val="24"/>
          <w:shd w:val="clear" w:color="auto" w:fill="FFFFFF"/>
        </w:rPr>
        <w:t>comprenden</w:t>
      </w:r>
      <w:r>
        <w:rPr>
          <w:sz w:val="24"/>
          <w:szCs w:val="24"/>
          <w:shd w:val="clear" w:color="auto" w:fill="FFFFFF"/>
        </w:rPr>
        <w:t xml:space="preserve"> que no han hecho nada para </w:t>
      </w:r>
      <w:r w:rsidR="00C07D9B">
        <w:rPr>
          <w:sz w:val="24"/>
          <w:szCs w:val="24"/>
          <w:shd w:val="clear" w:color="auto" w:fill="FFFFFF"/>
        </w:rPr>
        <w:t>sufrir</w:t>
      </w:r>
      <w:r>
        <w:rPr>
          <w:sz w:val="24"/>
          <w:szCs w:val="24"/>
          <w:shd w:val="clear" w:color="auto" w:fill="FFFFFF"/>
        </w:rPr>
        <w:t xml:space="preserve"> este </w:t>
      </w:r>
      <w:r w:rsidRPr="004C7D6F">
        <w:rPr>
          <w:sz w:val="24"/>
          <w:szCs w:val="24"/>
          <w:shd w:val="clear" w:color="auto" w:fill="FFFFFF"/>
        </w:rPr>
        <w:t>problema</w:t>
      </w:r>
      <w:r w:rsidR="00612387">
        <w:rPr>
          <w:sz w:val="24"/>
          <w:szCs w:val="24"/>
          <w:shd w:val="clear" w:color="auto" w:fill="FFFFFF"/>
        </w:rPr>
        <w:t xml:space="preserve"> </w:t>
      </w:r>
      <w:r w:rsidR="004C7D6F">
        <w:rPr>
          <w:sz w:val="24"/>
          <w:szCs w:val="24"/>
          <w:shd w:val="clear" w:color="auto" w:fill="FFFFFF"/>
        </w:rPr>
        <w:t>y que la culpa la tiene el agresor por realizar el delito sobre ellas</w:t>
      </w:r>
      <w:r w:rsidR="00811DBC">
        <w:rPr>
          <w:sz w:val="24"/>
          <w:szCs w:val="24"/>
          <w:shd w:val="clear" w:color="auto" w:fill="FFFFFF"/>
        </w:rPr>
        <w:t>,</w:t>
      </w:r>
      <w:r w:rsidR="004C7D6F">
        <w:rPr>
          <w:sz w:val="24"/>
          <w:szCs w:val="24"/>
          <w:shd w:val="clear" w:color="auto" w:fill="FFFFFF"/>
        </w:rPr>
        <w:t xml:space="preserve"> </w:t>
      </w:r>
      <w:r w:rsidR="009C5F50">
        <w:rPr>
          <w:sz w:val="24"/>
          <w:szCs w:val="24"/>
          <w:shd w:val="clear" w:color="auto" w:fill="FFFFFF"/>
        </w:rPr>
        <w:t>“L</w:t>
      </w:r>
      <w:r w:rsidR="00AB4F1F" w:rsidRPr="00AB4F1F">
        <w:rPr>
          <w:sz w:val="24"/>
          <w:szCs w:val="24"/>
          <w:shd w:val="clear" w:color="auto" w:fill="FFFFFF"/>
        </w:rPr>
        <w:t>a conducta agresiva es responsabilidad del agresor y, por lo tanto, tiene “poco que ver con lo que la mujer haga o deje de hacer, con lo que diga o deje de decir” (</w:t>
      </w:r>
      <w:r w:rsidR="008A2698">
        <w:rPr>
          <w:sz w:val="24"/>
          <w:szCs w:val="24"/>
          <w:shd w:val="clear" w:color="auto" w:fill="FFFFFF"/>
        </w:rPr>
        <w:t xml:space="preserve">Jacobson y Gottman, 2001 </w:t>
      </w:r>
      <w:r w:rsidR="00AB4F1F">
        <w:rPr>
          <w:sz w:val="24"/>
          <w:szCs w:val="24"/>
          <w:shd w:val="clear" w:color="auto" w:fill="FFFFFF"/>
        </w:rPr>
        <w:t>cit. Por</w:t>
      </w:r>
      <w:r w:rsidR="00595CBB">
        <w:rPr>
          <w:sz w:val="24"/>
          <w:szCs w:val="24"/>
          <w:shd w:val="clear" w:color="auto" w:fill="FFFFFF"/>
        </w:rPr>
        <w:t xml:space="preserve"> </w:t>
      </w:r>
      <w:r w:rsidR="00595CBB" w:rsidRPr="000636BD">
        <w:rPr>
          <w:rFonts w:cstheme="minorHAnsi"/>
          <w:color w:val="222222"/>
          <w:sz w:val="24"/>
          <w:szCs w:val="24"/>
          <w:shd w:val="clear" w:color="auto" w:fill="FFFFFF"/>
        </w:rPr>
        <w:t>Alencar</w:t>
      </w:r>
      <w:r w:rsidR="00595CBB">
        <w:rPr>
          <w:rFonts w:cstheme="minorHAnsi"/>
          <w:color w:val="222222"/>
          <w:sz w:val="24"/>
          <w:szCs w:val="24"/>
          <w:shd w:val="clear" w:color="auto" w:fill="FFFFFF"/>
        </w:rPr>
        <w:t>-</w:t>
      </w:r>
      <w:r w:rsidR="00595CBB" w:rsidRPr="000636BD">
        <w:rPr>
          <w:rFonts w:cstheme="minorHAnsi"/>
          <w:color w:val="222222"/>
          <w:sz w:val="24"/>
          <w:szCs w:val="24"/>
          <w:shd w:val="clear" w:color="auto" w:fill="FFFFFF"/>
        </w:rPr>
        <w:t>Rodrigues</w:t>
      </w:r>
      <w:r w:rsidR="00595CBB">
        <w:rPr>
          <w:rFonts w:cstheme="minorHAnsi"/>
          <w:color w:val="222222"/>
          <w:sz w:val="24"/>
          <w:szCs w:val="24"/>
          <w:shd w:val="clear" w:color="auto" w:fill="FFFFFF"/>
        </w:rPr>
        <w:t xml:space="preserve"> y</w:t>
      </w:r>
      <w:r w:rsidR="00AB4F1F">
        <w:rPr>
          <w:sz w:val="24"/>
          <w:szCs w:val="24"/>
          <w:shd w:val="clear" w:color="auto" w:fill="FFFFFF"/>
        </w:rPr>
        <w:t xml:space="preserve"> Cantera, 2012</w:t>
      </w:r>
      <w:r w:rsidR="0014664D">
        <w:rPr>
          <w:sz w:val="24"/>
          <w:szCs w:val="24"/>
          <w:shd w:val="clear" w:color="auto" w:fill="FFFFFF"/>
        </w:rPr>
        <w:t>:</w:t>
      </w:r>
      <w:r w:rsidR="00AB4F1F">
        <w:rPr>
          <w:sz w:val="24"/>
          <w:szCs w:val="24"/>
          <w:shd w:val="clear" w:color="auto" w:fill="FFFFFF"/>
        </w:rPr>
        <w:t>119)</w:t>
      </w:r>
      <w:r>
        <w:rPr>
          <w:sz w:val="24"/>
          <w:szCs w:val="24"/>
          <w:shd w:val="clear" w:color="auto" w:fill="FFFFFF"/>
        </w:rPr>
        <w:t xml:space="preserve">. Esta culpabilización </w:t>
      </w:r>
      <w:r w:rsidR="004F6685">
        <w:rPr>
          <w:sz w:val="24"/>
          <w:szCs w:val="24"/>
          <w:shd w:val="clear" w:color="auto" w:fill="FFFFFF"/>
        </w:rPr>
        <w:t>podría verse</w:t>
      </w:r>
      <w:r>
        <w:rPr>
          <w:sz w:val="24"/>
          <w:szCs w:val="24"/>
          <w:shd w:val="clear" w:color="auto" w:fill="FFFFFF"/>
        </w:rPr>
        <w:t xml:space="preserve"> ligada a que la sociedad históricamente ha creado un </w:t>
      </w:r>
      <w:r w:rsidR="004F6685">
        <w:rPr>
          <w:sz w:val="24"/>
          <w:szCs w:val="24"/>
          <w:shd w:val="clear" w:color="auto" w:fill="FFFFFF"/>
        </w:rPr>
        <w:t>papel</w:t>
      </w:r>
      <w:r>
        <w:rPr>
          <w:sz w:val="24"/>
          <w:szCs w:val="24"/>
          <w:shd w:val="clear" w:color="auto" w:fill="FFFFFF"/>
        </w:rPr>
        <w:t xml:space="preserve"> sobre la mujer</w:t>
      </w:r>
      <w:r w:rsidR="003C4B37">
        <w:rPr>
          <w:sz w:val="24"/>
          <w:szCs w:val="24"/>
          <w:shd w:val="clear" w:color="auto" w:fill="FFFFFF"/>
        </w:rPr>
        <w:t>, d</w:t>
      </w:r>
      <w:r w:rsidR="00344053">
        <w:rPr>
          <w:sz w:val="24"/>
          <w:szCs w:val="24"/>
          <w:shd w:val="clear" w:color="auto" w:fill="FFFFFF"/>
        </w:rPr>
        <w:t>ebía desempeñar un rol específico dentro de la sociedad y de los hogares</w:t>
      </w:r>
      <w:r w:rsidR="006C7131">
        <w:rPr>
          <w:sz w:val="24"/>
          <w:szCs w:val="24"/>
          <w:shd w:val="clear" w:color="auto" w:fill="FFFFFF"/>
        </w:rPr>
        <w:t>,</w:t>
      </w:r>
      <w:r w:rsidR="00344053">
        <w:rPr>
          <w:sz w:val="24"/>
          <w:szCs w:val="24"/>
          <w:shd w:val="clear" w:color="auto" w:fill="FFFFFF"/>
        </w:rPr>
        <w:t xml:space="preserve"> </w:t>
      </w:r>
      <w:r w:rsidR="0043364D" w:rsidRPr="004F6685">
        <w:rPr>
          <w:sz w:val="24"/>
          <w:szCs w:val="24"/>
          <w:shd w:val="clear" w:color="auto" w:fill="FFFFFF"/>
        </w:rPr>
        <w:t>“</w:t>
      </w:r>
      <w:r w:rsidR="003C4B37">
        <w:rPr>
          <w:sz w:val="24"/>
          <w:szCs w:val="24"/>
        </w:rPr>
        <w:t>u</w:t>
      </w:r>
      <w:r w:rsidR="0043364D" w:rsidRPr="004F6685">
        <w:rPr>
          <w:sz w:val="24"/>
          <w:szCs w:val="24"/>
        </w:rPr>
        <w:t>n ejemplo claro lo constituye el aprendizaje de roles de hombres y mujeres que tienen que hacer los niños y las niñas respectivamente en sus hogares y en los centros docentes; las sociedades les asignan roles y ocupaciones muy diferentes a unos y otras”</w:t>
      </w:r>
      <w:r w:rsidR="0043364D">
        <w:t xml:space="preserve"> </w:t>
      </w:r>
      <w:r w:rsidR="004F6685" w:rsidRPr="004F6685">
        <w:rPr>
          <w:sz w:val="24"/>
          <w:szCs w:val="24"/>
        </w:rPr>
        <w:t>(González, 1999: 83)</w:t>
      </w:r>
      <w:r w:rsidR="00360CCC">
        <w:t xml:space="preserve">. </w:t>
      </w:r>
      <w:r w:rsidR="00ED16F6">
        <w:rPr>
          <w:sz w:val="24"/>
          <w:szCs w:val="24"/>
        </w:rPr>
        <w:t>Pued</w:t>
      </w:r>
      <w:r w:rsidR="003C4B37">
        <w:rPr>
          <w:sz w:val="24"/>
          <w:szCs w:val="24"/>
        </w:rPr>
        <w:t>e decirse entonces,</w:t>
      </w:r>
      <w:r w:rsidR="00ED16F6">
        <w:rPr>
          <w:sz w:val="24"/>
          <w:szCs w:val="24"/>
        </w:rPr>
        <w:t xml:space="preserve"> que</w:t>
      </w:r>
      <w:r w:rsidR="00360CCC">
        <w:rPr>
          <w:sz w:val="24"/>
          <w:szCs w:val="24"/>
        </w:rPr>
        <w:t xml:space="preserve"> en </w:t>
      </w:r>
      <w:r w:rsidR="00ED16F6">
        <w:rPr>
          <w:sz w:val="24"/>
          <w:szCs w:val="24"/>
        </w:rPr>
        <w:t>algunas situaciones donde se produce</w:t>
      </w:r>
      <w:r w:rsidR="00360CCC">
        <w:rPr>
          <w:sz w:val="24"/>
          <w:szCs w:val="24"/>
        </w:rPr>
        <w:t xml:space="preserve"> violencia, las </w:t>
      </w:r>
      <w:r w:rsidR="004F020F">
        <w:rPr>
          <w:sz w:val="24"/>
          <w:szCs w:val="24"/>
          <w:shd w:val="clear" w:color="auto" w:fill="FFFFFF"/>
        </w:rPr>
        <w:t xml:space="preserve">mujeres tienden a </w:t>
      </w:r>
      <w:r w:rsidR="00BC5268">
        <w:rPr>
          <w:sz w:val="24"/>
          <w:szCs w:val="24"/>
          <w:shd w:val="clear" w:color="auto" w:fill="FFFFFF"/>
        </w:rPr>
        <w:t>pensar</w:t>
      </w:r>
      <w:r w:rsidR="004F020F">
        <w:rPr>
          <w:sz w:val="24"/>
          <w:szCs w:val="24"/>
          <w:shd w:val="clear" w:color="auto" w:fill="FFFFFF"/>
        </w:rPr>
        <w:t xml:space="preserve"> que esta situación ha sido culpa suya por no comportarse como debía</w:t>
      </w:r>
      <w:r w:rsidR="00344053">
        <w:rPr>
          <w:sz w:val="24"/>
          <w:szCs w:val="24"/>
          <w:shd w:val="clear" w:color="auto" w:fill="FFFFFF"/>
        </w:rPr>
        <w:t xml:space="preserve">, </w:t>
      </w:r>
      <w:r>
        <w:rPr>
          <w:sz w:val="24"/>
          <w:szCs w:val="24"/>
          <w:shd w:val="clear" w:color="auto" w:fill="FFFFFF"/>
        </w:rPr>
        <w:t>“</w:t>
      </w:r>
      <w:r w:rsidR="00344053">
        <w:rPr>
          <w:sz w:val="24"/>
          <w:szCs w:val="24"/>
          <w:shd w:val="clear" w:color="auto" w:fill="FFFFFF"/>
        </w:rPr>
        <w:t>p</w:t>
      </w:r>
      <w:r>
        <w:rPr>
          <w:sz w:val="24"/>
          <w:szCs w:val="24"/>
          <w:shd w:val="clear" w:color="auto" w:fill="FFFFFF"/>
        </w:rPr>
        <w:t>or ello, cuando intentan salir de la espiral de la violencia en que se encuentran inmersas tienden a culpabilizarse, lo que dificulta que tomen conciencia de que están siendo víctimas de un delito” (Perela, 2010</w:t>
      </w:r>
      <w:r w:rsidR="00CE46E0">
        <w:rPr>
          <w:sz w:val="24"/>
          <w:szCs w:val="24"/>
          <w:shd w:val="clear" w:color="auto" w:fill="FFFFFF"/>
        </w:rPr>
        <w:t>:357</w:t>
      </w:r>
      <w:r>
        <w:rPr>
          <w:sz w:val="24"/>
          <w:szCs w:val="24"/>
          <w:shd w:val="clear" w:color="auto" w:fill="FFFFFF"/>
        </w:rPr>
        <w:t>)</w:t>
      </w:r>
      <w:r w:rsidR="004F020F">
        <w:rPr>
          <w:sz w:val="24"/>
          <w:szCs w:val="24"/>
          <w:shd w:val="clear" w:color="auto" w:fill="FFFFFF"/>
        </w:rPr>
        <w:t>.</w:t>
      </w:r>
    </w:p>
    <w:p w14:paraId="34BD588D" w14:textId="2976B0F3" w:rsidR="00771D19" w:rsidRPr="00854ACB" w:rsidRDefault="00D63277" w:rsidP="00854ACB">
      <w:pPr>
        <w:spacing w:before="240" w:line="360" w:lineRule="auto"/>
        <w:jc w:val="both"/>
        <w:rPr>
          <w:rFonts w:cstheme="minorHAnsi"/>
          <w:sz w:val="24"/>
          <w:szCs w:val="24"/>
        </w:rPr>
      </w:pPr>
      <w:r>
        <w:rPr>
          <w:sz w:val="24"/>
          <w:szCs w:val="24"/>
          <w:shd w:val="clear" w:color="auto" w:fill="FFFFFF"/>
        </w:rPr>
        <w:t>Con esto, se puede observar la importancia que tiene que las v</w:t>
      </w:r>
      <w:r w:rsidR="00BA1290">
        <w:rPr>
          <w:sz w:val="24"/>
          <w:szCs w:val="24"/>
          <w:shd w:val="clear" w:color="auto" w:fill="FFFFFF"/>
        </w:rPr>
        <w:t>í</w:t>
      </w:r>
      <w:r>
        <w:rPr>
          <w:sz w:val="24"/>
          <w:szCs w:val="24"/>
          <w:shd w:val="clear" w:color="auto" w:fill="FFFFFF"/>
        </w:rPr>
        <w:t>ctimas de violencia de género estén</w:t>
      </w:r>
      <w:r w:rsidR="00CF472F">
        <w:rPr>
          <w:sz w:val="24"/>
          <w:szCs w:val="24"/>
          <w:shd w:val="clear" w:color="auto" w:fill="FFFFFF"/>
        </w:rPr>
        <w:t xml:space="preserve"> totalmente protegidas. </w:t>
      </w:r>
      <w:r w:rsidR="004F020F">
        <w:rPr>
          <w:sz w:val="24"/>
          <w:szCs w:val="24"/>
          <w:shd w:val="clear" w:color="auto" w:fill="FFFFFF"/>
        </w:rPr>
        <w:t>Pero, para</w:t>
      </w:r>
      <w:r w:rsidR="00CF472F">
        <w:rPr>
          <w:sz w:val="24"/>
          <w:szCs w:val="24"/>
          <w:shd w:val="clear" w:color="auto" w:fill="FFFFFF"/>
        </w:rPr>
        <w:t xml:space="preserve"> una buena protección debe haber una coordinación de las diferentes entidades públicas, los poderes judiciales y la sociedad; que estén dotados de medios suficientes para garantizar la seguridad de las víctimas.</w:t>
      </w:r>
      <w:r w:rsidR="00CF472F">
        <w:rPr>
          <w:rFonts w:cstheme="minorHAnsi"/>
          <w:color w:val="FF0000"/>
          <w:sz w:val="24"/>
          <w:szCs w:val="24"/>
        </w:rPr>
        <w:t xml:space="preserve"> </w:t>
      </w:r>
      <w:r w:rsidR="004C7D6F" w:rsidRPr="004C7D6F">
        <w:rPr>
          <w:rFonts w:cstheme="minorHAnsi"/>
          <w:sz w:val="24"/>
          <w:szCs w:val="24"/>
        </w:rPr>
        <w:t xml:space="preserve">Así </w:t>
      </w:r>
      <w:r w:rsidR="004C7D6F" w:rsidRPr="004C7D6F">
        <w:rPr>
          <w:rFonts w:cstheme="minorHAnsi"/>
          <w:sz w:val="24"/>
          <w:szCs w:val="24"/>
        </w:rPr>
        <w:lastRenderedPageBreak/>
        <w:t>se expone en el preámbulo</w:t>
      </w:r>
      <w:r w:rsidR="004C7D6F">
        <w:rPr>
          <w:rFonts w:cstheme="minorHAnsi"/>
          <w:sz w:val="24"/>
          <w:szCs w:val="24"/>
        </w:rPr>
        <w:t xml:space="preserve"> de</w:t>
      </w:r>
      <w:r w:rsidR="00DA3F3D">
        <w:rPr>
          <w:rFonts w:cstheme="minorHAnsi"/>
          <w:sz w:val="24"/>
          <w:szCs w:val="24"/>
        </w:rPr>
        <w:t xml:space="preserve"> la Ley 4/2015 del E</w:t>
      </w:r>
      <w:r w:rsidR="00360CCC">
        <w:rPr>
          <w:rFonts w:cstheme="minorHAnsi"/>
          <w:sz w:val="24"/>
          <w:szCs w:val="24"/>
        </w:rPr>
        <w:t>statuto de la</w:t>
      </w:r>
      <w:r w:rsidR="00DA3F3D">
        <w:rPr>
          <w:rFonts w:cstheme="minorHAnsi"/>
          <w:sz w:val="24"/>
          <w:szCs w:val="24"/>
        </w:rPr>
        <w:t xml:space="preserve"> V</w:t>
      </w:r>
      <w:r w:rsidR="00360CCC">
        <w:rPr>
          <w:rFonts w:cstheme="minorHAnsi"/>
          <w:sz w:val="24"/>
          <w:szCs w:val="24"/>
        </w:rPr>
        <w:t>íctima</w:t>
      </w:r>
      <w:r w:rsidR="004C7D6F" w:rsidRPr="004C7D6F">
        <w:rPr>
          <w:rFonts w:cstheme="minorHAnsi"/>
          <w:sz w:val="24"/>
          <w:szCs w:val="24"/>
        </w:rPr>
        <w:t>:</w:t>
      </w:r>
      <w:r w:rsidR="00854ACB">
        <w:rPr>
          <w:rFonts w:cstheme="minorHAnsi"/>
          <w:sz w:val="24"/>
          <w:szCs w:val="24"/>
        </w:rPr>
        <w:t xml:space="preserve"> </w:t>
      </w:r>
      <w:r w:rsidR="004C7D6F" w:rsidRPr="004C7D6F">
        <w:rPr>
          <w:rFonts w:cstheme="minorHAnsi"/>
          <w:sz w:val="24"/>
          <w:szCs w:val="24"/>
          <w:shd w:val="clear" w:color="auto" w:fill="FFFFFF"/>
        </w:rPr>
        <w:t>“</w:t>
      </w:r>
      <w:r w:rsidR="00771D19" w:rsidRPr="004C7D6F">
        <w:rPr>
          <w:rFonts w:cstheme="minorHAnsi"/>
          <w:sz w:val="24"/>
          <w:szCs w:val="24"/>
          <w:shd w:val="clear" w:color="auto" w:fill="FFFFFF"/>
        </w:rPr>
        <w:t>Por ello, es tan necesario dotar a las instituciones de protocolos de actuación y de procedimientos de coordinación y colaboración, como también el fomento de oficinas especializadas, de la formación técnica, inicial y continuada del personal, y de la sensibilización que el trato a la víctima comporta, sin olvidar la participación de asociaciones y colectivos</w:t>
      </w:r>
      <w:r w:rsidR="004C7D6F" w:rsidRPr="004C7D6F">
        <w:rPr>
          <w:rFonts w:cstheme="minorHAnsi"/>
          <w:sz w:val="24"/>
          <w:szCs w:val="24"/>
          <w:shd w:val="clear" w:color="auto" w:fill="FFFFFF"/>
        </w:rPr>
        <w:t>”</w:t>
      </w:r>
      <w:r w:rsidR="00DA3F3D">
        <w:rPr>
          <w:rFonts w:cstheme="minorHAnsi"/>
          <w:sz w:val="24"/>
          <w:szCs w:val="24"/>
          <w:shd w:val="clear" w:color="auto" w:fill="FFFFFF"/>
        </w:rPr>
        <w:t>.</w:t>
      </w:r>
    </w:p>
    <w:p w14:paraId="6BCB615A" w14:textId="648DC23C" w:rsidR="008B14D2" w:rsidRPr="00854ACB" w:rsidRDefault="00811CDE" w:rsidP="00854ACB">
      <w:pPr>
        <w:spacing w:line="360" w:lineRule="auto"/>
        <w:jc w:val="both"/>
        <w:rPr>
          <w:rFonts w:cstheme="minorHAnsi"/>
          <w:sz w:val="24"/>
          <w:szCs w:val="24"/>
          <w:shd w:val="clear" w:color="auto" w:fill="FFFFFF"/>
        </w:rPr>
      </w:pPr>
      <w:r w:rsidRPr="00564E79">
        <w:rPr>
          <w:rFonts w:cstheme="minorHAnsi"/>
          <w:sz w:val="24"/>
          <w:szCs w:val="24"/>
          <w:shd w:val="clear" w:color="auto" w:fill="FFFFFF"/>
        </w:rPr>
        <w:t>Por tanto, l</w:t>
      </w:r>
      <w:r w:rsidR="000F74E2" w:rsidRPr="00564E79">
        <w:rPr>
          <w:rFonts w:cstheme="minorHAnsi"/>
          <w:sz w:val="24"/>
          <w:szCs w:val="24"/>
          <w:shd w:val="clear" w:color="auto" w:fill="FFFFFF"/>
        </w:rPr>
        <w:t xml:space="preserve">a visibilización de estas víctimas es de especial </w:t>
      </w:r>
      <w:r w:rsidR="003C194E" w:rsidRPr="00564E79">
        <w:rPr>
          <w:rFonts w:cstheme="minorHAnsi"/>
          <w:sz w:val="24"/>
          <w:szCs w:val="24"/>
          <w:shd w:val="clear" w:color="auto" w:fill="FFFFFF"/>
        </w:rPr>
        <w:t>importancia,</w:t>
      </w:r>
      <w:r w:rsidRPr="00564E79">
        <w:rPr>
          <w:rFonts w:cstheme="minorHAnsi"/>
          <w:sz w:val="24"/>
          <w:szCs w:val="24"/>
          <w:shd w:val="clear" w:color="auto" w:fill="FFFFFF"/>
        </w:rPr>
        <w:t xml:space="preserve"> así como la presencia de las leyes que l</w:t>
      </w:r>
      <w:r w:rsidR="003C194E" w:rsidRPr="00564E79">
        <w:rPr>
          <w:rFonts w:cstheme="minorHAnsi"/>
          <w:sz w:val="24"/>
          <w:szCs w:val="24"/>
          <w:shd w:val="clear" w:color="auto" w:fill="FFFFFF"/>
        </w:rPr>
        <w:t>as amparan</w:t>
      </w:r>
      <w:r w:rsidR="00854ACB">
        <w:rPr>
          <w:rFonts w:cstheme="minorHAnsi"/>
          <w:sz w:val="24"/>
          <w:szCs w:val="24"/>
          <w:shd w:val="clear" w:color="auto" w:fill="FFFFFF"/>
        </w:rPr>
        <w:t xml:space="preserve">, </w:t>
      </w:r>
      <w:r w:rsidR="008B7090">
        <w:rPr>
          <w:sz w:val="24"/>
          <w:szCs w:val="24"/>
        </w:rPr>
        <w:t>“</w:t>
      </w:r>
      <w:r w:rsidR="00B90CB9" w:rsidRPr="00564E79">
        <w:rPr>
          <w:sz w:val="24"/>
          <w:szCs w:val="24"/>
        </w:rPr>
        <w:t>Las mujeres que sufren malos tratos recurren en menor medida a la justicia que las víctimas de otras formas de violencia, ya que asumen las pautas sociales que las definen como seres dependientes de los hombres y los malos tratos como asuntos privados” (Perela, 2010</w:t>
      </w:r>
      <w:r w:rsidR="0014664D">
        <w:rPr>
          <w:sz w:val="24"/>
          <w:szCs w:val="24"/>
        </w:rPr>
        <w:t>:</w:t>
      </w:r>
      <w:r w:rsidR="00B45EA3" w:rsidRPr="00564E79">
        <w:rPr>
          <w:sz w:val="24"/>
          <w:szCs w:val="24"/>
        </w:rPr>
        <w:t>357</w:t>
      </w:r>
      <w:r w:rsidR="00B90CB9" w:rsidRPr="00564E79">
        <w:rPr>
          <w:sz w:val="24"/>
          <w:szCs w:val="24"/>
        </w:rPr>
        <w:t>)</w:t>
      </w:r>
      <w:r w:rsidR="008147AF">
        <w:rPr>
          <w:sz w:val="24"/>
          <w:szCs w:val="24"/>
        </w:rPr>
        <w:t>.</w:t>
      </w:r>
    </w:p>
    <w:p w14:paraId="6D539120" w14:textId="7DB61B00" w:rsidR="00771D19" w:rsidRPr="00D362DE" w:rsidRDefault="00D362DE" w:rsidP="008B14D2">
      <w:pPr>
        <w:spacing w:line="360" w:lineRule="auto"/>
        <w:jc w:val="both"/>
        <w:rPr>
          <w:rFonts w:cstheme="minorHAnsi"/>
          <w:color w:val="FF0000"/>
          <w:sz w:val="24"/>
          <w:szCs w:val="24"/>
          <w:shd w:val="clear" w:color="auto" w:fill="FFFFFF"/>
        </w:rPr>
      </w:pPr>
      <w:r w:rsidRPr="00564E79">
        <w:rPr>
          <w:rFonts w:cstheme="minorHAnsi"/>
          <w:sz w:val="24"/>
          <w:szCs w:val="24"/>
          <w:shd w:val="clear" w:color="auto" w:fill="FFFFFF"/>
        </w:rPr>
        <w:t xml:space="preserve">Para evitar que esto ocurra y que se sientan seguras de acudir a la justicia, </w:t>
      </w:r>
      <w:r w:rsidR="003C4B37">
        <w:rPr>
          <w:rFonts w:cstheme="minorHAnsi"/>
          <w:sz w:val="24"/>
          <w:szCs w:val="24"/>
          <w:shd w:val="clear" w:color="auto" w:fill="FFFFFF"/>
        </w:rPr>
        <w:t xml:space="preserve">son </w:t>
      </w:r>
      <w:r w:rsidRPr="00564E79">
        <w:rPr>
          <w:rFonts w:cstheme="minorHAnsi"/>
          <w:sz w:val="24"/>
          <w:szCs w:val="24"/>
          <w:shd w:val="clear" w:color="auto" w:fill="FFFFFF"/>
        </w:rPr>
        <w:t>los estados</w:t>
      </w:r>
      <w:r w:rsidR="003C4B37">
        <w:rPr>
          <w:rFonts w:cstheme="minorHAnsi"/>
          <w:sz w:val="24"/>
          <w:szCs w:val="24"/>
          <w:shd w:val="clear" w:color="auto" w:fill="FFFFFF"/>
        </w:rPr>
        <w:t xml:space="preserve"> quiénes</w:t>
      </w:r>
      <w:r w:rsidRPr="00564E79">
        <w:rPr>
          <w:rFonts w:cstheme="minorHAnsi"/>
          <w:sz w:val="24"/>
          <w:szCs w:val="24"/>
          <w:shd w:val="clear" w:color="auto" w:fill="FFFFFF"/>
        </w:rPr>
        <w:t xml:space="preserve"> deben visibilizar la </w:t>
      </w:r>
      <w:r w:rsidR="003C4B37">
        <w:rPr>
          <w:rFonts w:cstheme="minorHAnsi"/>
          <w:sz w:val="24"/>
          <w:szCs w:val="24"/>
          <w:shd w:val="clear" w:color="auto" w:fill="FFFFFF"/>
        </w:rPr>
        <w:t>protección que se le otorga a</w:t>
      </w:r>
      <w:r w:rsidRPr="00564E79">
        <w:rPr>
          <w:rFonts w:cstheme="minorHAnsi"/>
          <w:sz w:val="24"/>
          <w:szCs w:val="24"/>
          <w:shd w:val="clear" w:color="auto" w:fill="FFFFFF"/>
        </w:rPr>
        <w:t xml:space="preserve"> estas mujeres, así como los recursos a su disposición con el fin de que </w:t>
      </w:r>
      <w:r w:rsidR="0023485C">
        <w:rPr>
          <w:rFonts w:cstheme="minorHAnsi"/>
          <w:sz w:val="24"/>
          <w:szCs w:val="24"/>
          <w:shd w:val="clear" w:color="auto" w:fill="FFFFFF"/>
        </w:rPr>
        <w:t>se encuentren</w:t>
      </w:r>
      <w:r w:rsidRPr="00564E79">
        <w:rPr>
          <w:rFonts w:cstheme="minorHAnsi"/>
          <w:sz w:val="24"/>
          <w:szCs w:val="24"/>
          <w:shd w:val="clear" w:color="auto" w:fill="FFFFFF"/>
        </w:rPr>
        <w:t xml:space="preserve"> informadas y </w:t>
      </w:r>
      <w:r w:rsidR="0023485C">
        <w:rPr>
          <w:rFonts w:cstheme="minorHAnsi"/>
          <w:sz w:val="24"/>
          <w:szCs w:val="24"/>
          <w:shd w:val="clear" w:color="auto" w:fill="FFFFFF"/>
        </w:rPr>
        <w:t>quieran acabar</w:t>
      </w:r>
      <w:r w:rsidRPr="00564E79">
        <w:rPr>
          <w:rFonts w:cstheme="minorHAnsi"/>
          <w:sz w:val="24"/>
          <w:szCs w:val="24"/>
          <w:shd w:val="clear" w:color="auto" w:fill="FFFFFF"/>
        </w:rPr>
        <w:t xml:space="preserve"> con la situación de violencia y, poco a poco ir erradicándola de </w:t>
      </w:r>
      <w:r w:rsidR="00A22768">
        <w:rPr>
          <w:rFonts w:cstheme="minorHAnsi"/>
          <w:sz w:val="24"/>
          <w:szCs w:val="24"/>
          <w:shd w:val="clear" w:color="auto" w:fill="FFFFFF"/>
        </w:rPr>
        <w:t>toda la</w:t>
      </w:r>
      <w:r w:rsidRPr="00564E79">
        <w:rPr>
          <w:rFonts w:cstheme="minorHAnsi"/>
          <w:sz w:val="24"/>
          <w:szCs w:val="24"/>
          <w:shd w:val="clear" w:color="auto" w:fill="FFFFFF"/>
        </w:rPr>
        <w:t xml:space="preserve"> socieda</w:t>
      </w:r>
      <w:r w:rsidR="00564E79">
        <w:rPr>
          <w:rFonts w:cstheme="minorHAnsi"/>
          <w:sz w:val="24"/>
          <w:szCs w:val="24"/>
          <w:shd w:val="clear" w:color="auto" w:fill="FFFFFF"/>
        </w:rPr>
        <w:t>d.</w:t>
      </w:r>
    </w:p>
    <w:p w14:paraId="283D4F68" w14:textId="785E867C" w:rsidR="007D0C89" w:rsidRPr="002F0806" w:rsidRDefault="00FB7A25" w:rsidP="00F6101A">
      <w:pPr>
        <w:pStyle w:val="Prrafodelista"/>
        <w:numPr>
          <w:ilvl w:val="0"/>
          <w:numId w:val="8"/>
        </w:numPr>
        <w:spacing w:before="240" w:line="360" w:lineRule="auto"/>
        <w:jc w:val="both"/>
        <w:outlineLvl w:val="0"/>
        <w:rPr>
          <w:rFonts w:cstheme="minorHAnsi"/>
          <w:b/>
          <w:bCs/>
          <w:sz w:val="24"/>
          <w:szCs w:val="24"/>
        </w:rPr>
      </w:pPr>
      <w:bookmarkStart w:id="7" w:name="_Toc74683363"/>
      <w:r w:rsidRPr="002F0806">
        <w:rPr>
          <w:rFonts w:cstheme="minorHAnsi"/>
          <w:b/>
          <w:bCs/>
          <w:sz w:val="24"/>
          <w:szCs w:val="24"/>
        </w:rPr>
        <w:t>Actos de iniciación del proceso penal para amparar a las víctimas de violencia de género</w:t>
      </w:r>
      <w:bookmarkEnd w:id="7"/>
    </w:p>
    <w:p w14:paraId="6B0E3BF7" w14:textId="5D5A4BCB" w:rsidR="00771D19" w:rsidRPr="00EA30EF" w:rsidRDefault="00771D19" w:rsidP="00F6101A">
      <w:pPr>
        <w:pStyle w:val="Prrafodelista"/>
        <w:numPr>
          <w:ilvl w:val="1"/>
          <w:numId w:val="8"/>
        </w:numPr>
        <w:spacing w:before="240" w:line="360" w:lineRule="auto"/>
        <w:jc w:val="both"/>
        <w:outlineLvl w:val="1"/>
        <w:rPr>
          <w:rFonts w:cstheme="minorHAnsi"/>
          <w:b/>
          <w:bCs/>
          <w:sz w:val="24"/>
          <w:szCs w:val="24"/>
          <w:u w:val="single"/>
        </w:rPr>
      </w:pPr>
      <w:bookmarkStart w:id="8" w:name="_Toc74683364"/>
      <w:r w:rsidRPr="00EA30EF">
        <w:rPr>
          <w:rFonts w:cstheme="minorHAnsi"/>
          <w:b/>
          <w:bCs/>
          <w:sz w:val="24"/>
          <w:szCs w:val="24"/>
        </w:rPr>
        <w:t>Denuncia</w:t>
      </w:r>
      <w:bookmarkEnd w:id="8"/>
    </w:p>
    <w:p w14:paraId="4E7AA9EB" w14:textId="1BA46E21" w:rsidR="0073579E" w:rsidRPr="0073579E" w:rsidRDefault="00771D19" w:rsidP="00771D19">
      <w:pPr>
        <w:pStyle w:val="parrafo"/>
        <w:shd w:val="clear" w:color="auto" w:fill="FFFFFF"/>
        <w:spacing w:before="240" w:beforeAutospacing="0" w:after="180" w:afterAutospacing="0" w:line="360" w:lineRule="auto"/>
        <w:jc w:val="both"/>
        <w:rPr>
          <w:rFonts w:asciiTheme="minorHAnsi" w:hAnsiTheme="minorHAnsi" w:cstheme="minorHAnsi"/>
          <w:color w:val="000000"/>
        </w:rPr>
      </w:pPr>
      <w:r w:rsidRPr="000070A7">
        <w:rPr>
          <w:rFonts w:asciiTheme="minorHAnsi" w:hAnsiTheme="minorHAnsi" w:cstheme="minorHAnsi"/>
          <w:color w:val="000000" w:themeColor="text1"/>
        </w:rPr>
        <w:t xml:space="preserve">La denuncia es un instrumento que se encuentra a disposición </w:t>
      </w:r>
      <w:r w:rsidR="00624C2D" w:rsidRPr="000070A7">
        <w:rPr>
          <w:rFonts w:asciiTheme="minorHAnsi" w:hAnsiTheme="minorHAnsi" w:cstheme="minorHAnsi"/>
          <w:color w:val="000000" w:themeColor="text1"/>
        </w:rPr>
        <w:t xml:space="preserve">de toda persona que haya presenciado un delito sea la víctima o no del mismo. Así, la </w:t>
      </w:r>
      <w:r w:rsidR="00D40B73">
        <w:rPr>
          <w:rFonts w:asciiTheme="minorHAnsi" w:hAnsiTheme="minorHAnsi" w:cstheme="minorHAnsi"/>
        </w:rPr>
        <w:t>LECrim</w:t>
      </w:r>
      <w:r w:rsidRPr="00192844">
        <w:rPr>
          <w:rFonts w:asciiTheme="minorHAnsi" w:hAnsiTheme="minorHAnsi" w:cstheme="minorHAnsi"/>
        </w:rPr>
        <w:t xml:space="preserve"> recoge a través del artículo 259</w:t>
      </w:r>
      <w:r w:rsidR="007A2FD4">
        <w:rPr>
          <w:rFonts w:asciiTheme="minorHAnsi" w:hAnsiTheme="minorHAnsi" w:cstheme="minorHAnsi"/>
        </w:rPr>
        <w:t>:</w:t>
      </w:r>
      <w:r w:rsidRPr="00192844">
        <w:rPr>
          <w:rFonts w:asciiTheme="minorHAnsi" w:hAnsiTheme="minorHAnsi" w:cstheme="minorHAnsi"/>
        </w:rPr>
        <w:t xml:space="preserve"> “</w:t>
      </w:r>
      <w:r w:rsidRPr="00192844">
        <w:rPr>
          <w:rFonts w:asciiTheme="minorHAnsi" w:hAnsiTheme="minorHAnsi" w:cstheme="minorHAnsi"/>
          <w:color w:val="000000"/>
        </w:rPr>
        <w:t>El que presenciare la perpetración de cualquier delito público está obligado a ponerlo inmediatamente en conocimiento del Juez de instrucción, de paz, comarcal o municipal o funcionario fiscal más próximo al sitio en que se hallare, bajo la multa de 25 a 250 pesetas”</w:t>
      </w:r>
      <w:r w:rsidR="007139AB">
        <w:rPr>
          <w:rFonts w:asciiTheme="minorHAnsi" w:hAnsiTheme="minorHAnsi" w:cstheme="minorHAnsi"/>
          <w:color w:val="000000"/>
        </w:rPr>
        <w:t>.</w:t>
      </w:r>
    </w:p>
    <w:p w14:paraId="1ECF3309" w14:textId="7C77953C" w:rsidR="00DC2C58" w:rsidRPr="00993DFB" w:rsidRDefault="008B67D9" w:rsidP="00771D19">
      <w:pPr>
        <w:spacing w:before="240" w:line="360" w:lineRule="auto"/>
        <w:jc w:val="both"/>
        <w:rPr>
          <w:rFonts w:cstheme="minorHAnsi"/>
          <w:color w:val="000000" w:themeColor="text1"/>
          <w:sz w:val="24"/>
          <w:szCs w:val="24"/>
        </w:rPr>
      </w:pPr>
      <w:r>
        <w:rPr>
          <w:rFonts w:cstheme="minorHAnsi"/>
          <w:color w:val="000000" w:themeColor="text1"/>
          <w:sz w:val="24"/>
          <w:szCs w:val="24"/>
        </w:rPr>
        <w:t>E</w:t>
      </w:r>
      <w:r w:rsidRPr="00DC2C58">
        <w:rPr>
          <w:rFonts w:cstheme="minorHAnsi"/>
          <w:color w:val="000000" w:themeColor="text1"/>
          <w:sz w:val="24"/>
          <w:szCs w:val="24"/>
        </w:rPr>
        <w:t xml:space="preserve">s un </w:t>
      </w:r>
      <w:r>
        <w:rPr>
          <w:rFonts w:cstheme="minorHAnsi"/>
          <w:color w:val="000000" w:themeColor="text1"/>
          <w:sz w:val="24"/>
          <w:szCs w:val="24"/>
        </w:rPr>
        <w:t>documento</w:t>
      </w:r>
      <w:r w:rsidRPr="00DC2C58">
        <w:rPr>
          <w:rFonts w:cstheme="minorHAnsi"/>
          <w:color w:val="000000" w:themeColor="text1"/>
          <w:sz w:val="24"/>
          <w:szCs w:val="24"/>
        </w:rPr>
        <w:t xml:space="preserve"> en el que se recogen datos importantes </w:t>
      </w:r>
      <w:r>
        <w:rPr>
          <w:rFonts w:cstheme="minorHAnsi"/>
          <w:color w:val="000000" w:themeColor="text1"/>
          <w:sz w:val="24"/>
          <w:szCs w:val="24"/>
        </w:rPr>
        <w:t xml:space="preserve">y </w:t>
      </w:r>
      <w:r w:rsidRPr="00192844">
        <w:rPr>
          <w:rFonts w:cstheme="minorHAnsi"/>
          <w:sz w:val="24"/>
          <w:szCs w:val="24"/>
        </w:rPr>
        <w:t xml:space="preserve">es entendida como el </w:t>
      </w:r>
      <w:r>
        <w:rPr>
          <w:rFonts w:cstheme="minorHAnsi"/>
          <w:sz w:val="24"/>
          <w:szCs w:val="24"/>
        </w:rPr>
        <w:t>instrumento</w:t>
      </w:r>
      <w:r w:rsidRPr="00192844">
        <w:rPr>
          <w:rFonts w:cstheme="minorHAnsi"/>
          <w:sz w:val="24"/>
          <w:szCs w:val="24"/>
        </w:rPr>
        <w:t xml:space="preserve"> en el que se recoge el testimonio de una persona cuando cuenta que ha sufrido un hecho violento</w:t>
      </w:r>
      <w:r>
        <w:rPr>
          <w:rFonts w:cstheme="minorHAnsi"/>
          <w:color w:val="000000" w:themeColor="text1"/>
          <w:sz w:val="24"/>
          <w:szCs w:val="24"/>
        </w:rPr>
        <w:t xml:space="preserve">, </w:t>
      </w:r>
      <w:r>
        <w:rPr>
          <w:sz w:val="24"/>
          <w:szCs w:val="24"/>
        </w:rPr>
        <w:t>“d</w:t>
      </w:r>
      <w:r w:rsidR="00A57C1B" w:rsidRPr="005D51F8">
        <w:rPr>
          <w:sz w:val="24"/>
          <w:szCs w:val="24"/>
        </w:rPr>
        <w:t>eclaración de conocimiento dirigida al órgano oficial correspondiente (una autoridad judicial, funcionariado del Ministerio Fiscal o miembros de los Cuerpos y Fuerzas de Seguridad) por la que se pone en su conocimiento la sospecha de la comisión de un hecho tipificado en el Código Penal</w:t>
      </w:r>
      <w:r w:rsidR="00A57C1B">
        <w:rPr>
          <w:sz w:val="24"/>
          <w:szCs w:val="24"/>
        </w:rPr>
        <w:t>”</w:t>
      </w:r>
      <w:r w:rsidRPr="008B67D9">
        <w:rPr>
          <w:sz w:val="24"/>
          <w:szCs w:val="24"/>
        </w:rPr>
        <w:t xml:space="preserve"> </w:t>
      </w:r>
      <w:r w:rsidR="00AA519E">
        <w:rPr>
          <w:sz w:val="24"/>
          <w:szCs w:val="24"/>
        </w:rPr>
        <w:t>(</w:t>
      </w:r>
      <w:r>
        <w:rPr>
          <w:sz w:val="24"/>
          <w:szCs w:val="24"/>
        </w:rPr>
        <w:t>Ru</w:t>
      </w:r>
      <w:r w:rsidR="00AA519E">
        <w:rPr>
          <w:sz w:val="24"/>
          <w:szCs w:val="24"/>
        </w:rPr>
        <w:t>i</w:t>
      </w:r>
      <w:r>
        <w:rPr>
          <w:sz w:val="24"/>
          <w:szCs w:val="24"/>
        </w:rPr>
        <w:t>z</w:t>
      </w:r>
      <w:r w:rsidR="00AA519E">
        <w:rPr>
          <w:sz w:val="24"/>
          <w:szCs w:val="24"/>
        </w:rPr>
        <w:t xml:space="preserve">, </w:t>
      </w:r>
      <w:r>
        <w:rPr>
          <w:sz w:val="24"/>
          <w:szCs w:val="24"/>
        </w:rPr>
        <w:t>2015:75)</w:t>
      </w:r>
      <w:r w:rsidR="00A57C1B">
        <w:rPr>
          <w:sz w:val="24"/>
          <w:szCs w:val="24"/>
        </w:rPr>
        <w:t xml:space="preserve">. </w:t>
      </w:r>
      <w:r>
        <w:rPr>
          <w:sz w:val="24"/>
          <w:szCs w:val="24"/>
        </w:rPr>
        <w:t xml:space="preserve">Por </w:t>
      </w:r>
      <w:r>
        <w:rPr>
          <w:sz w:val="24"/>
          <w:szCs w:val="24"/>
        </w:rPr>
        <w:lastRenderedPageBreak/>
        <w:t xml:space="preserve">tanto, se define como: </w:t>
      </w:r>
      <w:r w:rsidR="002E0F11">
        <w:rPr>
          <w:rFonts w:cstheme="minorHAnsi"/>
          <w:color w:val="000000" w:themeColor="text1"/>
          <w:sz w:val="24"/>
          <w:szCs w:val="24"/>
        </w:rPr>
        <w:t>“La denuncia es un instrumento a través del cual se pone en conocimiento de la autoridad la existencia de un hecho que puede revestir carácter delictivo y cuya calificación sea la de delito perseguible de oficio” (Diez, 2021:3).</w:t>
      </w:r>
      <w:r w:rsidR="00993DFB">
        <w:rPr>
          <w:rFonts w:cstheme="minorHAnsi"/>
          <w:color w:val="000000" w:themeColor="text1"/>
          <w:sz w:val="24"/>
          <w:szCs w:val="24"/>
        </w:rPr>
        <w:t xml:space="preserve"> En</w:t>
      </w:r>
      <w:r w:rsidR="00DC2C58" w:rsidRPr="00192844">
        <w:rPr>
          <w:rFonts w:cstheme="minorHAnsi"/>
          <w:sz w:val="24"/>
          <w:szCs w:val="24"/>
        </w:rPr>
        <w:t xml:space="preserve"> violencia de género, cuando un caso es notificado a los departamentos especiales de los cuerpos de fuerza y seguridad del estado, lo primero que se busca </w:t>
      </w:r>
      <w:r w:rsidR="00DC2C58">
        <w:rPr>
          <w:rFonts w:cstheme="minorHAnsi"/>
          <w:sz w:val="24"/>
          <w:szCs w:val="24"/>
        </w:rPr>
        <w:t xml:space="preserve">es </w:t>
      </w:r>
      <w:r w:rsidR="00DC2C58" w:rsidRPr="00192844">
        <w:rPr>
          <w:rFonts w:cstheme="minorHAnsi"/>
          <w:sz w:val="24"/>
          <w:szCs w:val="24"/>
        </w:rPr>
        <w:t xml:space="preserve">hacer es que la víctima ponga una denuncia. </w:t>
      </w:r>
    </w:p>
    <w:p w14:paraId="04F9CB33" w14:textId="1A0DF2E6" w:rsidR="00A57C1B" w:rsidRPr="00A57C1B" w:rsidRDefault="00A57C1B" w:rsidP="00771D19">
      <w:pPr>
        <w:spacing w:before="240" w:line="360" w:lineRule="auto"/>
        <w:jc w:val="both"/>
        <w:rPr>
          <w:rFonts w:cstheme="minorHAnsi"/>
          <w:color w:val="000000" w:themeColor="text1"/>
          <w:sz w:val="24"/>
          <w:szCs w:val="24"/>
        </w:rPr>
      </w:pPr>
      <w:r>
        <w:rPr>
          <w:rFonts w:cstheme="minorHAnsi"/>
          <w:sz w:val="24"/>
          <w:szCs w:val="24"/>
        </w:rPr>
        <w:t>La denuncia, tanto en violencia de género como en otros delitos, corresponde a una forma de iniciación del procedimiento penal, “</w:t>
      </w:r>
      <w:r w:rsidRPr="00AD3581">
        <w:rPr>
          <w:sz w:val="24"/>
          <w:szCs w:val="24"/>
        </w:rPr>
        <w:t>La denuncia es una de las formas que tienen las mujeres víctimas de violencia de género para romper con la situación de violencia que están sufriendo y es la manera de poner en marcha los mecanismos de protección de la Administración de Justi</w:t>
      </w:r>
      <w:r w:rsidRPr="002F3F9E">
        <w:rPr>
          <w:sz w:val="24"/>
          <w:szCs w:val="24"/>
        </w:rPr>
        <w:t>cia</w:t>
      </w:r>
      <w:r w:rsidRPr="002F3F9E">
        <w:t xml:space="preserve">” </w:t>
      </w:r>
      <w:r w:rsidRPr="002F3F9E">
        <w:rPr>
          <w:sz w:val="24"/>
          <w:szCs w:val="24"/>
        </w:rPr>
        <w:t>(Fernández, 2015:85).</w:t>
      </w:r>
      <w:r>
        <w:rPr>
          <w:sz w:val="24"/>
          <w:szCs w:val="24"/>
        </w:rPr>
        <w:t xml:space="preserve"> Dentro de la denuncia se pueden establecer diferentes hechos que son denunciables como: “</w:t>
      </w:r>
      <w:r>
        <w:rPr>
          <w:rFonts w:cstheme="minorHAnsi"/>
          <w:color w:val="000000" w:themeColor="text1"/>
          <w:sz w:val="24"/>
          <w:szCs w:val="24"/>
        </w:rPr>
        <w:t>l</w:t>
      </w:r>
      <w:r w:rsidRPr="008964C4">
        <w:rPr>
          <w:rFonts w:cstheme="minorHAnsi"/>
          <w:color w:val="000000" w:themeColor="text1"/>
          <w:sz w:val="24"/>
          <w:szCs w:val="24"/>
        </w:rPr>
        <w:t>as amenazas, los insultos, las coacciones, las agresiones físicas y sexuales son hechos que pueden denunciarse y que si se han producido de forma continuada se considerarían hecho de un delito de violencia habitual</w:t>
      </w:r>
      <w:r>
        <w:rPr>
          <w:rFonts w:cstheme="minorHAnsi"/>
          <w:color w:val="000000" w:themeColor="text1"/>
          <w:sz w:val="24"/>
          <w:szCs w:val="24"/>
        </w:rPr>
        <w:t xml:space="preserve">” (Fernández, op.cit:85). </w:t>
      </w:r>
    </w:p>
    <w:p w14:paraId="691FBA3F" w14:textId="49C05C89" w:rsidR="00A12D10" w:rsidRPr="008A5DAC" w:rsidRDefault="00A97A88" w:rsidP="00771D19">
      <w:pPr>
        <w:spacing w:before="240" w:line="360" w:lineRule="auto"/>
        <w:jc w:val="both"/>
      </w:pPr>
      <w:r>
        <w:rPr>
          <w:rFonts w:cstheme="minorHAnsi"/>
          <w:color w:val="000000" w:themeColor="text1"/>
          <w:sz w:val="24"/>
          <w:szCs w:val="24"/>
        </w:rPr>
        <w:t>Denunciar es un hecho obligatorio</w:t>
      </w:r>
      <w:r w:rsidR="00993DFB">
        <w:rPr>
          <w:rFonts w:cstheme="minorHAnsi"/>
          <w:color w:val="000000" w:themeColor="text1"/>
          <w:sz w:val="24"/>
          <w:szCs w:val="24"/>
        </w:rPr>
        <w:t xml:space="preserve">, </w:t>
      </w:r>
      <w:r w:rsidRPr="002602E1">
        <w:rPr>
          <w:rFonts w:cstheme="minorHAnsi"/>
          <w:color w:val="000000" w:themeColor="text1"/>
          <w:sz w:val="24"/>
          <w:szCs w:val="24"/>
        </w:rPr>
        <w:t>“</w:t>
      </w:r>
      <w:r w:rsidRPr="002602E1">
        <w:rPr>
          <w:sz w:val="24"/>
          <w:szCs w:val="24"/>
        </w:rPr>
        <w:t xml:space="preserve">están obligados a denunciarlos: quienes hubieran presenciado su perpetración (artículo 259 de la </w:t>
      </w:r>
      <w:proofErr w:type="spellStart"/>
      <w:r w:rsidRPr="002602E1">
        <w:rPr>
          <w:sz w:val="24"/>
          <w:szCs w:val="24"/>
        </w:rPr>
        <w:t>LECRim</w:t>
      </w:r>
      <w:proofErr w:type="spellEnd"/>
      <w:r w:rsidRPr="002602E1">
        <w:rPr>
          <w:sz w:val="24"/>
          <w:szCs w:val="24"/>
        </w:rPr>
        <w:t>); quienes, por razón de su cargo, profesión u oficio, tuvieren noticia de ellos (artículo 262); quienes, por cualquier medio diferente de los mencionados, conocieren la perpetración de alguno de ellos (artículo 264)”</w:t>
      </w:r>
      <w:r w:rsidR="00993DFB">
        <w:rPr>
          <w:sz w:val="24"/>
          <w:szCs w:val="24"/>
        </w:rPr>
        <w:t xml:space="preserve"> (Ru</w:t>
      </w:r>
      <w:r w:rsidR="008147AF">
        <w:rPr>
          <w:sz w:val="24"/>
          <w:szCs w:val="24"/>
        </w:rPr>
        <w:t>i</w:t>
      </w:r>
      <w:r w:rsidR="00993DFB">
        <w:rPr>
          <w:sz w:val="24"/>
          <w:szCs w:val="24"/>
        </w:rPr>
        <w:t>z, 2015:78)</w:t>
      </w:r>
      <w:r w:rsidR="00F53C3B" w:rsidRPr="002602E1">
        <w:rPr>
          <w:sz w:val="24"/>
          <w:szCs w:val="24"/>
        </w:rPr>
        <w:t>.</w:t>
      </w:r>
      <w:r w:rsidR="00F53C3B">
        <w:t xml:space="preserve"> </w:t>
      </w:r>
      <w:r w:rsidR="00672A1D">
        <w:t>P</w:t>
      </w:r>
      <w:r w:rsidR="00672A1D">
        <w:rPr>
          <w:rFonts w:cstheme="minorHAnsi"/>
          <w:color w:val="000000" w:themeColor="text1"/>
          <w:sz w:val="24"/>
          <w:szCs w:val="24"/>
        </w:rPr>
        <w:t xml:space="preserve">or tanto, </w:t>
      </w:r>
      <w:r w:rsidR="00672A1D">
        <w:rPr>
          <w:rFonts w:cstheme="minorHAnsi"/>
          <w:sz w:val="24"/>
          <w:szCs w:val="24"/>
        </w:rPr>
        <w:t xml:space="preserve">la denuncia puede ser </w:t>
      </w:r>
      <w:r w:rsidR="00A12FB2">
        <w:rPr>
          <w:rFonts w:cstheme="minorHAnsi"/>
          <w:sz w:val="24"/>
          <w:szCs w:val="24"/>
        </w:rPr>
        <w:t>interpuesta</w:t>
      </w:r>
      <w:r w:rsidR="00672A1D">
        <w:rPr>
          <w:rFonts w:cstheme="minorHAnsi"/>
          <w:sz w:val="24"/>
          <w:szCs w:val="24"/>
        </w:rPr>
        <w:t xml:space="preserve"> tanto la propia víctima que es quien sufre la agresión</w:t>
      </w:r>
      <w:r w:rsidR="00672A1D">
        <w:rPr>
          <w:rFonts w:cstheme="minorHAnsi"/>
          <w:color w:val="7030A0"/>
          <w:sz w:val="24"/>
          <w:szCs w:val="24"/>
        </w:rPr>
        <w:t xml:space="preserve"> </w:t>
      </w:r>
      <w:r w:rsidR="00672A1D" w:rsidRPr="005D51F8">
        <w:rPr>
          <w:rFonts w:cstheme="minorHAnsi"/>
          <w:color w:val="000000" w:themeColor="text1"/>
          <w:sz w:val="24"/>
          <w:szCs w:val="24"/>
        </w:rPr>
        <w:t>como por cualquier otra persona que conozca o tenga constancia de esta violencia</w:t>
      </w:r>
      <w:r w:rsidR="00672A1D">
        <w:rPr>
          <w:rFonts w:cstheme="minorHAnsi"/>
          <w:color w:val="000000" w:themeColor="text1"/>
          <w:sz w:val="24"/>
          <w:szCs w:val="24"/>
        </w:rPr>
        <w:t xml:space="preserve">. </w:t>
      </w:r>
      <w:r w:rsidR="00F53C3B" w:rsidRPr="00993DFB">
        <w:rPr>
          <w:rFonts w:cstheme="minorHAnsi"/>
          <w:color w:val="000000" w:themeColor="text1"/>
          <w:sz w:val="24"/>
          <w:szCs w:val="24"/>
        </w:rPr>
        <w:t>P</w:t>
      </w:r>
      <w:r w:rsidR="00993DFB" w:rsidRPr="00993DFB">
        <w:rPr>
          <w:rFonts w:cstheme="minorHAnsi"/>
          <w:color w:val="000000" w:themeColor="text1"/>
          <w:sz w:val="24"/>
          <w:szCs w:val="24"/>
        </w:rPr>
        <w:t>ero no todas las personas tienen la obligación de hacerlo: “</w:t>
      </w:r>
      <w:r w:rsidR="00993DFB" w:rsidRPr="00993DFB">
        <w:rPr>
          <w:sz w:val="24"/>
          <w:szCs w:val="24"/>
        </w:rPr>
        <w:t>La denuncia se puede constituir como una obligación o como un deber, aunque existen exenciones del deber de denunciar por incapacidad y por parentesco que incluye al cónyuge del delincuente no separado legalmente o de hecho o la persona que conviva con él en análoga relación de afectividad y a los ascendientes y descendientes del delincuente y sus parientes colaterales hasta el segundo grado inclusive y prohibiciones de denunciar a determinadas personas por la profesión o ministerio que desempeñan (abogados, procuradores, eclesiásticos y ministros de culto disidentes)” (Diez, 2021:3).</w:t>
      </w:r>
      <w:r w:rsidR="00993DFB">
        <w:t xml:space="preserve"> </w:t>
      </w:r>
    </w:p>
    <w:p w14:paraId="685FA09F" w14:textId="74907DB8" w:rsidR="00102E28" w:rsidRDefault="00102E28" w:rsidP="00771D19">
      <w:pPr>
        <w:spacing w:before="240" w:line="360" w:lineRule="auto"/>
        <w:jc w:val="both"/>
        <w:rPr>
          <w:color w:val="000000" w:themeColor="text1"/>
          <w:sz w:val="24"/>
          <w:szCs w:val="24"/>
        </w:rPr>
      </w:pPr>
      <w:r w:rsidRPr="00102E28">
        <w:rPr>
          <w:rFonts w:cstheme="minorHAnsi"/>
          <w:color w:val="000000" w:themeColor="text1"/>
          <w:sz w:val="24"/>
          <w:szCs w:val="24"/>
        </w:rPr>
        <w:lastRenderedPageBreak/>
        <w:t>Cabe destacar que la persona que denuncia no se hace parte del proceso penal. Para ello se encuentra la querella que más adelante abordare,</w:t>
      </w:r>
      <w:r w:rsidR="00FD29B5">
        <w:rPr>
          <w:rFonts w:cstheme="minorHAnsi"/>
          <w:color w:val="000000" w:themeColor="text1"/>
          <w:sz w:val="24"/>
          <w:szCs w:val="24"/>
        </w:rPr>
        <w:t xml:space="preserve"> así se puede observar en Ruiz (2015:76):</w:t>
      </w:r>
      <w:r w:rsidRPr="00102E28">
        <w:rPr>
          <w:rFonts w:cstheme="minorHAnsi"/>
          <w:color w:val="000000" w:themeColor="text1"/>
          <w:sz w:val="24"/>
          <w:szCs w:val="24"/>
        </w:rPr>
        <w:t xml:space="preserve"> </w:t>
      </w:r>
      <w:r w:rsidRPr="00102E28">
        <w:rPr>
          <w:color w:val="000000" w:themeColor="text1"/>
          <w:sz w:val="24"/>
          <w:szCs w:val="24"/>
        </w:rPr>
        <w:t>“la persona denunciante no es parte del proceso penal puesto que se entiende por parte aquella persona que solicita una resolución judicial (parte activa) frente a otra persona contra la que se insta dicha resolución (parte pasiva)”</w:t>
      </w:r>
      <w:r w:rsidR="002778FD">
        <w:rPr>
          <w:color w:val="000000" w:themeColor="text1"/>
          <w:sz w:val="24"/>
          <w:szCs w:val="24"/>
        </w:rPr>
        <w:t>.</w:t>
      </w:r>
    </w:p>
    <w:p w14:paraId="6633FAEC" w14:textId="1DE1600C" w:rsidR="008147AF" w:rsidRPr="008147AF" w:rsidRDefault="008147AF" w:rsidP="00771D19">
      <w:pPr>
        <w:spacing w:before="240" w:line="360" w:lineRule="auto"/>
        <w:jc w:val="both"/>
        <w:rPr>
          <w:rFonts w:cstheme="minorHAnsi"/>
          <w:sz w:val="24"/>
          <w:szCs w:val="24"/>
        </w:rPr>
      </w:pPr>
      <w:r>
        <w:rPr>
          <w:rFonts w:cstheme="minorHAnsi"/>
          <w:color w:val="000000" w:themeColor="text1"/>
          <w:sz w:val="24"/>
          <w:szCs w:val="24"/>
        </w:rPr>
        <w:t>L</w:t>
      </w:r>
      <w:r w:rsidRPr="005D51F8">
        <w:rPr>
          <w:rFonts w:cstheme="minorHAnsi"/>
          <w:color w:val="000000" w:themeColor="text1"/>
          <w:sz w:val="24"/>
          <w:szCs w:val="24"/>
        </w:rPr>
        <w:t>a denuncia puede presentarse en una comisaría, en una oficina de la policía local, en cualquier puesto de la guardia civil y en el juzgado que esté de guardia</w:t>
      </w:r>
      <w:r>
        <w:rPr>
          <w:rFonts w:cstheme="minorHAnsi"/>
          <w:color w:val="000000" w:themeColor="text1"/>
          <w:sz w:val="24"/>
          <w:szCs w:val="24"/>
        </w:rPr>
        <w:t xml:space="preserve"> (Fernández, 2015).</w:t>
      </w:r>
    </w:p>
    <w:p w14:paraId="5CC8A635" w14:textId="77777777" w:rsidR="000C765A" w:rsidRDefault="00771D19" w:rsidP="00771D19">
      <w:pPr>
        <w:spacing w:before="240" w:line="360" w:lineRule="auto"/>
        <w:jc w:val="both"/>
        <w:rPr>
          <w:rFonts w:cstheme="minorHAnsi"/>
          <w:sz w:val="24"/>
          <w:szCs w:val="24"/>
        </w:rPr>
      </w:pPr>
      <w:r>
        <w:rPr>
          <w:rFonts w:cstheme="minorHAnsi"/>
          <w:sz w:val="24"/>
          <w:szCs w:val="24"/>
        </w:rPr>
        <w:t>Las víctimas de violencia de g</w:t>
      </w:r>
      <w:r w:rsidR="00402C9D">
        <w:rPr>
          <w:rFonts w:cstheme="minorHAnsi"/>
          <w:sz w:val="24"/>
          <w:szCs w:val="24"/>
        </w:rPr>
        <w:t>é</w:t>
      </w:r>
      <w:r>
        <w:rPr>
          <w:rFonts w:cstheme="minorHAnsi"/>
          <w:sz w:val="24"/>
          <w:szCs w:val="24"/>
        </w:rPr>
        <w:t>nero inhiben</w:t>
      </w:r>
      <w:r w:rsidR="00402C9D">
        <w:rPr>
          <w:rFonts w:cstheme="minorHAnsi"/>
          <w:sz w:val="24"/>
          <w:szCs w:val="24"/>
        </w:rPr>
        <w:t xml:space="preserve"> en muchos casos</w:t>
      </w:r>
      <w:r>
        <w:rPr>
          <w:rFonts w:cstheme="minorHAnsi"/>
          <w:sz w:val="24"/>
          <w:szCs w:val="24"/>
        </w:rPr>
        <w:t xml:space="preserve"> denunciar a sus agresores. </w:t>
      </w:r>
      <w:r w:rsidRPr="00645830">
        <w:rPr>
          <w:rFonts w:cstheme="minorHAnsi"/>
          <w:color w:val="000000" w:themeColor="text1"/>
          <w:sz w:val="24"/>
          <w:szCs w:val="24"/>
        </w:rPr>
        <w:t xml:space="preserve">La </w:t>
      </w:r>
      <w:r w:rsidR="000C765A">
        <w:rPr>
          <w:rFonts w:cstheme="minorHAnsi"/>
          <w:color w:val="000000" w:themeColor="text1"/>
          <w:sz w:val="24"/>
          <w:szCs w:val="24"/>
        </w:rPr>
        <w:t>D</w:t>
      </w:r>
      <w:r w:rsidRPr="00645830">
        <w:rPr>
          <w:rFonts w:cstheme="minorHAnsi"/>
          <w:color w:val="000000" w:themeColor="text1"/>
          <w:sz w:val="24"/>
          <w:szCs w:val="24"/>
        </w:rPr>
        <w:t xml:space="preserve">elegación del </w:t>
      </w:r>
      <w:r w:rsidR="000C765A">
        <w:rPr>
          <w:rFonts w:cstheme="minorHAnsi"/>
          <w:color w:val="000000" w:themeColor="text1"/>
          <w:sz w:val="24"/>
          <w:szCs w:val="24"/>
        </w:rPr>
        <w:t>G</w:t>
      </w:r>
      <w:r w:rsidRPr="00645830">
        <w:rPr>
          <w:rFonts w:cstheme="minorHAnsi"/>
          <w:color w:val="000000" w:themeColor="text1"/>
          <w:sz w:val="24"/>
          <w:szCs w:val="24"/>
        </w:rPr>
        <w:t>obierno</w:t>
      </w:r>
      <w:r w:rsidR="000C765A">
        <w:rPr>
          <w:rFonts w:cstheme="minorHAnsi"/>
          <w:color w:val="000000" w:themeColor="text1"/>
          <w:sz w:val="24"/>
          <w:szCs w:val="24"/>
        </w:rPr>
        <w:t xml:space="preserve"> para la Violencia de Género, publicó</w:t>
      </w:r>
      <w:r w:rsidRPr="00645830">
        <w:rPr>
          <w:rFonts w:cstheme="minorHAnsi"/>
          <w:color w:val="000000" w:themeColor="text1"/>
          <w:sz w:val="24"/>
          <w:szCs w:val="24"/>
        </w:rPr>
        <w:t xml:space="preserve"> </w:t>
      </w:r>
      <w:r w:rsidR="00645830" w:rsidRPr="00645830">
        <w:rPr>
          <w:rFonts w:cstheme="minorHAnsi"/>
          <w:color w:val="000000" w:themeColor="text1"/>
          <w:sz w:val="24"/>
          <w:szCs w:val="24"/>
        </w:rPr>
        <w:t>un estudio Sobre la Inhibición a Denuncias de las Víctimas de Violencia de Género del 23 de Julio de 2015</w:t>
      </w:r>
      <w:r w:rsidR="00402C9D" w:rsidRPr="00645830">
        <w:rPr>
          <w:rFonts w:cstheme="minorHAnsi"/>
          <w:color w:val="000000" w:themeColor="text1"/>
          <w:sz w:val="24"/>
          <w:szCs w:val="24"/>
        </w:rPr>
        <w:t xml:space="preserve">, que </w:t>
      </w:r>
      <w:r w:rsidR="008E2600" w:rsidRPr="00645830">
        <w:rPr>
          <w:rFonts w:cstheme="minorHAnsi"/>
          <w:color w:val="000000" w:themeColor="text1"/>
          <w:sz w:val="24"/>
          <w:szCs w:val="24"/>
        </w:rPr>
        <w:t>esta</w:t>
      </w:r>
      <w:r w:rsidR="00402C9D" w:rsidRPr="00645830">
        <w:rPr>
          <w:rFonts w:cstheme="minorHAnsi"/>
          <w:color w:val="000000" w:themeColor="text1"/>
          <w:sz w:val="24"/>
          <w:szCs w:val="24"/>
        </w:rPr>
        <w:t xml:space="preserve"> inhibición puede darse por diferentes ítems</w:t>
      </w:r>
      <w:r>
        <w:rPr>
          <w:rFonts w:cstheme="minorHAnsi"/>
          <w:sz w:val="24"/>
          <w:szCs w:val="24"/>
        </w:rPr>
        <w:t xml:space="preserve">. </w:t>
      </w:r>
      <w:r w:rsidR="000C765A">
        <w:rPr>
          <w:rFonts w:cstheme="minorHAnsi"/>
          <w:sz w:val="24"/>
          <w:szCs w:val="24"/>
        </w:rPr>
        <w:t>Los principales motivos por los que no denuncian a su agresor son (Delegación del Gobierno, 2015:71):</w:t>
      </w:r>
    </w:p>
    <w:p w14:paraId="205F9017" w14:textId="0B67449E" w:rsidR="000C765A" w:rsidRDefault="000C765A" w:rsidP="000C765A">
      <w:pPr>
        <w:pStyle w:val="Prrafodelista"/>
        <w:numPr>
          <w:ilvl w:val="0"/>
          <w:numId w:val="25"/>
        </w:numPr>
        <w:spacing w:before="240" w:line="360" w:lineRule="auto"/>
        <w:jc w:val="both"/>
        <w:rPr>
          <w:rFonts w:cstheme="minorHAnsi"/>
          <w:sz w:val="24"/>
          <w:szCs w:val="24"/>
        </w:rPr>
      </w:pPr>
      <w:r>
        <w:rPr>
          <w:rFonts w:cstheme="minorHAnsi"/>
          <w:sz w:val="24"/>
          <w:szCs w:val="24"/>
        </w:rPr>
        <w:t>Miedo: u</w:t>
      </w:r>
      <w:r w:rsidRPr="000C765A">
        <w:rPr>
          <w:rFonts w:cstheme="minorHAnsi"/>
          <w:sz w:val="24"/>
          <w:szCs w:val="24"/>
        </w:rPr>
        <w:t xml:space="preserve">n sentimiento muy importante de este proceso y que aparece aún más a la hora de denunciar. </w:t>
      </w:r>
      <w:r>
        <w:rPr>
          <w:rFonts w:cstheme="minorHAnsi"/>
          <w:sz w:val="24"/>
          <w:szCs w:val="24"/>
        </w:rPr>
        <w:t xml:space="preserve">Miedo al maltratador, a que no las crean sobre lo que les ha ocurrido, a no acabar con esta situación, etc. </w:t>
      </w:r>
    </w:p>
    <w:p w14:paraId="13C016D3" w14:textId="472F873D" w:rsidR="000C765A" w:rsidRPr="000C765A" w:rsidRDefault="000C765A" w:rsidP="000C765A">
      <w:pPr>
        <w:pStyle w:val="Prrafodelista"/>
        <w:numPr>
          <w:ilvl w:val="0"/>
          <w:numId w:val="25"/>
        </w:numPr>
        <w:spacing w:before="240" w:line="360" w:lineRule="auto"/>
        <w:jc w:val="both"/>
        <w:rPr>
          <w:rFonts w:cstheme="minorHAnsi"/>
          <w:sz w:val="24"/>
          <w:szCs w:val="24"/>
        </w:rPr>
      </w:pPr>
      <w:r>
        <w:rPr>
          <w:rFonts w:cstheme="minorHAnsi"/>
          <w:sz w:val="24"/>
          <w:szCs w:val="24"/>
        </w:rPr>
        <w:t>Incertidumbre e inseguridad sobre qué pasará después de contar los hechos sufridos.</w:t>
      </w:r>
    </w:p>
    <w:p w14:paraId="65CEB980" w14:textId="053A1D84" w:rsidR="000C765A" w:rsidRDefault="000C765A" w:rsidP="000C765A">
      <w:pPr>
        <w:pStyle w:val="Prrafodelista"/>
        <w:numPr>
          <w:ilvl w:val="0"/>
          <w:numId w:val="25"/>
        </w:numPr>
        <w:spacing w:before="240" w:line="360" w:lineRule="auto"/>
        <w:jc w:val="both"/>
        <w:rPr>
          <w:rFonts w:cstheme="minorHAnsi"/>
          <w:color w:val="000000" w:themeColor="text1"/>
          <w:sz w:val="24"/>
          <w:szCs w:val="24"/>
        </w:rPr>
      </w:pPr>
      <w:r>
        <w:rPr>
          <w:rFonts w:cstheme="minorHAnsi"/>
          <w:sz w:val="24"/>
          <w:szCs w:val="24"/>
        </w:rPr>
        <w:t xml:space="preserve">Sentimiento de vergüenza. </w:t>
      </w:r>
      <w:r w:rsidR="00EC1B56">
        <w:rPr>
          <w:rFonts w:cstheme="minorHAnsi"/>
          <w:sz w:val="24"/>
          <w:szCs w:val="24"/>
        </w:rPr>
        <w:t>Culpabilizándose</w:t>
      </w:r>
      <w:r>
        <w:rPr>
          <w:rFonts w:cstheme="minorHAnsi"/>
          <w:sz w:val="24"/>
          <w:szCs w:val="24"/>
        </w:rPr>
        <w:t xml:space="preserve"> </w:t>
      </w:r>
      <w:r w:rsidR="00EC1B56">
        <w:rPr>
          <w:rFonts w:cstheme="minorHAnsi"/>
          <w:sz w:val="24"/>
          <w:szCs w:val="24"/>
        </w:rPr>
        <w:t>de</w:t>
      </w:r>
      <w:r>
        <w:rPr>
          <w:rFonts w:cstheme="minorHAnsi"/>
          <w:sz w:val="24"/>
          <w:szCs w:val="24"/>
        </w:rPr>
        <w:t xml:space="preserve"> lo que ha ocurrido</w:t>
      </w:r>
      <w:r w:rsidR="00EC1B56">
        <w:rPr>
          <w:rFonts w:cstheme="minorHAnsi"/>
          <w:sz w:val="24"/>
          <w:szCs w:val="24"/>
        </w:rPr>
        <w:t>, no reconocer los hechos que han soportado.</w:t>
      </w:r>
    </w:p>
    <w:p w14:paraId="76A69C37" w14:textId="77777777" w:rsidR="000C765A" w:rsidRDefault="000C765A" w:rsidP="000C765A">
      <w:pPr>
        <w:pStyle w:val="Prrafodelista"/>
        <w:numPr>
          <w:ilvl w:val="0"/>
          <w:numId w:val="25"/>
        </w:numPr>
        <w:spacing w:before="240" w:line="360" w:lineRule="auto"/>
        <w:jc w:val="both"/>
        <w:rPr>
          <w:rFonts w:cstheme="minorHAnsi"/>
          <w:color w:val="000000" w:themeColor="text1"/>
          <w:sz w:val="24"/>
          <w:szCs w:val="24"/>
        </w:rPr>
      </w:pPr>
      <w:r>
        <w:rPr>
          <w:rFonts w:cstheme="minorHAnsi"/>
          <w:color w:val="000000" w:themeColor="text1"/>
          <w:sz w:val="24"/>
          <w:szCs w:val="24"/>
        </w:rPr>
        <w:t>Ciertas l</w:t>
      </w:r>
      <w:r w:rsidR="00771D19" w:rsidRPr="000C765A">
        <w:rPr>
          <w:rFonts w:cstheme="minorHAnsi"/>
          <w:color w:val="000000" w:themeColor="text1"/>
          <w:sz w:val="24"/>
          <w:szCs w:val="24"/>
        </w:rPr>
        <w:t xml:space="preserve">imitaciones por las que las mujeres no quieren denunciar e iniciar un proceso. </w:t>
      </w:r>
    </w:p>
    <w:p w14:paraId="336A9BEF" w14:textId="063F842F" w:rsidR="00771D19" w:rsidRDefault="00EC1B56" w:rsidP="000C765A">
      <w:pPr>
        <w:pStyle w:val="Prrafodelista"/>
        <w:numPr>
          <w:ilvl w:val="0"/>
          <w:numId w:val="25"/>
        </w:numPr>
        <w:spacing w:before="240" w:line="360" w:lineRule="auto"/>
        <w:jc w:val="both"/>
        <w:rPr>
          <w:rFonts w:cstheme="minorHAnsi"/>
          <w:color w:val="000000" w:themeColor="text1"/>
          <w:sz w:val="24"/>
          <w:szCs w:val="24"/>
        </w:rPr>
      </w:pPr>
      <w:r>
        <w:rPr>
          <w:rFonts w:cstheme="minorHAnsi"/>
          <w:color w:val="000000" w:themeColor="text1"/>
          <w:sz w:val="24"/>
          <w:szCs w:val="24"/>
        </w:rPr>
        <w:t>S</w:t>
      </w:r>
      <w:r w:rsidR="00771D19" w:rsidRPr="000C765A">
        <w:rPr>
          <w:rFonts w:cstheme="minorHAnsi"/>
          <w:color w:val="000000" w:themeColor="text1"/>
          <w:sz w:val="24"/>
          <w:szCs w:val="24"/>
        </w:rPr>
        <w:t>oledad</w:t>
      </w:r>
      <w:r>
        <w:rPr>
          <w:rFonts w:cstheme="minorHAnsi"/>
          <w:color w:val="000000" w:themeColor="text1"/>
          <w:sz w:val="24"/>
          <w:szCs w:val="24"/>
        </w:rPr>
        <w:t>. Al no contar con una red formal de apoyo donde poder pedir consejo y ayuda</w:t>
      </w:r>
      <w:r w:rsidR="00EA3972">
        <w:rPr>
          <w:rFonts w:cstheme="minorHAnsi"/>
          <w:color w:val="000000" w:themeColor="text1"/>
          <w:sz w:val="24"/>
          <w:szCs w:val="24"/>
        </w:rPr>
        <w:t xml:space="preserve"> y no saber salir por si sola de la situación de violencia</w:t>
      </w:r>
      <w:r w:rsidR="00771D19" w:rsidRPr="000C765A">
        <w:rPr>
          <w:rFonts w:cstheme="minorHAnsi"/>
          <w:color w:val="000000" w:themeColor="text1"/>
          <w:sz w:val="24"/>
          <w:szCs w:val="24"/>
        </w:rPr>
        <w:t>.</w:t>
      </w:r>
      <w:r w:rsidR="00EA3972">
        <w:rPr>
          <w:rFonts w:cstheme="minorHAnsi"/>
          <w:color w:val="000000" w:themeColor="text1"/>
          <w:sz w:val="24"/>
          <w:szCs w:val="24"/>
        </w:rPr>
        <w:t xml:space="preserve"> En estos casos el hombre suele ser el único apoyo de la mujer impidiendo aún más que denuncie.</w:t>
      </w:r>
    </w:p>
    <w:p w14:paraId="6425F4BC" w14:textId="5F71E757" w:rsidR="00474743" w:rsidRDefault="00EA3972" w:rsidP="00474743">
      <w:pPr>
        <w:pStyle w:val="Prrafodelista"/>
        <w:numPr>
          <w:ilvl w:val="0"/>
          <w:numId w:val="25"/>
        </w:numPr>
        <w:spacing w:before="240" w:line="360" w:lineRule="auto"/>
        <w:jc w:val="both"/>
        <w:rPr>
          <w:rFonts w:cstheme="minorHAnsi"/>
          <w:color w:val="000000" w:themeColor="text1"/>
          <w:sz w:val="24"/>
          <w:szCs w:val="24"/>
        </w:rPr>
      </w:pPr>
      <w:r>
        <w:rPr>
          <w:rFonts w:cstheme="minorHAnsi"/>
          <w:color w:val="000000" w:themeColor="text1"/>
          <w:sz w:val="24"/>
          <w:szCs w:val="24"/>
        </w:rPr>
        <w:t>No querer menoscabar al agresor. Evitando tener sentimientos de culpabilidad por las represalias sociales que investigar este hecho supone para el agresor.</w:t>
      </w:r>
    </w:p>
    <w:p w14:paraId="2FC4E992" w14:textId="77777777" w:rsidR="008A5DAC" w:rsidRPr="008A5DAC" w:rsidRDefault="008A5DAC" w:rsidP="008A5DAC">
      <w:pPr>
        <w:spacing w:before="240" w:line="360" w:lineRule="auto"/>
        <w:jc w:val="both"/>
        <w:rPr>
          <w:rFonts w:cstheme="minorHAnsi"/>
          <w:color w:val="000000" w:themeColor="text1"/>
          <w:sz w:val="24"/>
          <w:szCs w:val="24"/>
        </w:rPr>
      </w:pPr>
    </w:p>
    <w:p w14:paraId="57085DA6" w14:textId="7D5EC9C2" w:rsidR="00343980" w:rsidRPr="00343980" w:rsidRDefault="00300F36" w:rsidP="00771D19">
      <w:pPr>
        <w:spacing w:before="240" w:line="360" w:lineRule="auto"/>
        <w:jc w:val="both"/>
        <w:rPr>
          <w:rFonts w:cstheme="minorHAnsi"/>
          <w:color w:val="000000" w:themeColor="text1"/>
          <w:sz w:val="24"/>
          <w:szCs w:val="24"/>
        </w:rPr>
      </w:pPr>
      <w:r w:rsidRPr="00156506">
        <w:rPr>
          <w:rFonts w:cstheme="minorHAnsi"/>
          <w:color w:val="000000" w:themeColor="text1"/>
          <w:sz w:val="24"/>
          <w:szCs w:val="24"/>
        </w:rPr>
        <w:lastRenderedPageBreak/>
        <w:t xml:space="preserve">Denunciar no solo supone un acto </w:t>
      </w:r>
      <w:r>
        <w:rPr>
          <w:rFonts w:cstheme="minorHAnsi"/>
          <w:color w:val="000000" w:themeColor="text1"/>
          <w:sz w:val="24"/>
          <w:szCs w:val="24"/>
        </w:rPr>
        <w:t>de iniciación d</w:t>
      </w:r>
      <w:r w:rsidRPr="00156506">
        <w:rPr>
          <w:rFonts w:cstheme="minorHAnsi"/>
          <w:color w:val="000000" w:themeColor="text1"/>
          <w:sz w:val="24"/>
          <w:szCs w:val="24"/>
        </w:rPr>
        <w:t xml:space="preserve">el procedimiento penal sino también es un instrumento que </w:t>
      </w:r>
      <w:r>
        <w:rPr>
          <w:rFonts w:cstheme="minorHAnsi"/>
          <w:color w:val="000000" w:themeColor="text1"/>
          <w:sz w:val="24"/>
          <w:szCs w:val="24"/>
        </w:rPr>
        <w:t>puede servir</w:t>
      </w:r>
      <w:r w:rsidRPr="00156506">
        <w:rPr>
          <w:rFonts w:cstheme="minorHAnsi"/>
          <w:color w:val="000000" w:themeColor="text1"/>
          <w:sz w:val="24"/>
          <w:szCs w:val="24"/>
        </w:rPr>
        <w:t xml:space="preserve"> para medir datos y recoger información sobre el aumento o disminución de casos de violencia de g</w:t>
      </w:r>
      <w:r>
        <w:rPr>
          <w:rFonts w:cstheme="minorHAnsi"/>
          <w:color w:val="000000" w:themeColor="text1"/>
          <w:sz w:val="24"/>
          <w:szCs w:val="24"/>
        </w:rPr>
        <w:t>énero.</w:t>
      </w:r>
      <w:r w:rsidR="00343980">
        <w:rPr>
          <w:rFonts w:cstheme="minorHAnsi"/>
          <w:color w:val="000000" w:themeColor="text1"/>
          <w:sz w:val="24"/>
          <w:szCs w:val="24"/>
        </w:rPr>
        <w:t xml:space="preserve"> </w:t>
      </w:r>
      <w:r w:rsidR="00343980" w:rsidRPr="00343980">
        <w:rPr>
          <w:sz w:val="24"/>
          <w:szCs w:val="24"/>
        </w:rPr>
        <w:t>En este sentido, las estadísticas se ven afectadas por el momento en el cual se registra un delito, que puede ser bien en el momento de la denuncia, bien en otro más adelante</w:t>
      </w:r>
      <w:r w:rsidR="00343980">
        <w:rPr>
          <w:sz w:val="24"/>
          <w:szCs w:val="24"/>
        </w:rPr>
        <w:t>. (Pérez y Benito, 2013:2)</w:t>
      </w:r>
      <w:r w:rsidR="00763286">
        <w:rPr>
          <w:sz w:val="24"/>
          <w:szCs w:val="24"/>
        </w:rPr>
        <w:t>.</w:t>
      </w:r>
    </w:p>
    <w:p w14:paraId="0A6AF84D" w14:textId="6C1A882E" w:rsidR="00771D19" w:rsidRPr="00192844" w:rsidRDefault="00771D19" w:rsidP="00F6101A">
      <w:pPr>
        <w:pStyle w:val="Prrafodelista"/>
        <w:numPr>
          <w:ilvl w:val="1"/>
          <w:numId w:val="8"/>
        </w:numPr>
        <w:spacing w:before="240" w:line="360" w:lineRule="auto"/>
        <w:jc w:val="both"/>
        <w:outlineLvl w:val="1"/>
        <w:rPr>
          <w:rFonts w:cstheme="minorHAnsi"/>
          <w:b/>
          <w:bCs/>
          <w:sz w:val="24"/>
          <w:szCs w:val="24"/>
          <w:u w:val="single"/>
        </w:rPr>
      </w:pPr>
      <w:bookmarkStart w:id="9" w:name="_Toc74683365"/>
      <w:r w:rsidRPr="00EA30EF">
        <w:rPr>
          <w:rFonts w:cstheme="minorHAnsi"/>
          <w:b/>
          <w:bCs/>
          <w:sz w:val="24"/>
          <w:szCs w:val="24"/>
        </w:rPr>
        <w:t>Querella</w:t>
      </w:r>
      <w:bookmarkEnd w:id="9"/>
    </w:p>
    <w:p w14:paraId="44C45CA4" w14:textId="4C94C11E" w:rsidR="00771D19" w:rsidRDefault="00771D19" w:rsidP="00771D19">
      <w:pPr>
        <w:spacing w:before="240" w:line="360" w:lineRule="auto"/>
        <w:jc w:val="both"/>
        <w:rPr>
          <w:rFonts w:cstheme="minorHAnsi"/>
          <w:color w:val="000000"/>
          <w:sz w:val="24"/>
          <w:szCs w:val="24"/>
          <w:shd w:val="clear" w:color="auto" w:fill="FFFFFF"/>
        </w:rPr>
      </w:pPr>
      <w:r w:rsidRPr="00192844">
        <w:rPr>
          <w:rFonts w:cstheme="minorHAnsi"/>
          <w:color w:val="000000"/>
          <w:sz w:val="24"/>
          <w:szCs w:val="24"/>
          <w:shd w:val="clear" w:color="auto" w:fill="FFFFFF"/>
        </w:rPr>
        <w:t>Una querella es un</w:t>
      </w:r>
      <w:r w:rsidR="004113AF">
        <w:rPr>
          <w:rFonts w:cstheme="minorHAnsi"/>
          <w:color w:val="000000"/>
          <w:sz w:val="24"/>
          <w:szCs w:val="24"/>
          <w:shd w:val="clear" w:color="auto" w:fill="FFFFFF"/>
        </w:rPr>
        <w:t xml:space="preserve"> acto procesal de iniciación del proceso que, a diferencia de la denuncia, se interpone por aquel que quiere constituirse como parte acusadora en el mismo y</w:t>
      </w:r>
      <w:r w:rsidRPr="00192844">
        <w:rPr>
          <w:rFonts w:cstheme="minorHAnsi"/>
          <w:color w:val="000000"/>
          <w:sz w:val="24"/>
          <w:szCs w:val="24"/>
          <w:shd w:val="clear" w:color="auto" w:fill="FFFFFF"/>
        </w:rPr>
        <w:t xml:space="preserve">, </w:t>
      </w:r>
      <w:r w:rsidR="0039499F">
        <w:rPr>
          <w:rFonts w:cstheme="minorHAnsi"/>
          <w:color w:val="000000"/>
          <w:sz w:val="24"/>
          <w:szCs w:val="24"/>
          <w:shd w:val="clear" w:color="auto" w:fill="FFFFFF"/>
        </w:rPr>
        <w:t>como</w:t>
      </w:r>
      <w:r w:rsidR="00A0056D">
        <w:rPr>
          <w:rFonts w:cstheme="minorHAnsi"/>
          <w:color w:val="000000"/>
          <w:sz w:val="24"/>
          <w:szCs w:val="24"/>
          <w:shd w:val="clear" w:color="auto" w:fill="FFFFFF"/>
        </w:rPr>
        <w:t xml:space="preserve"> en el artículo 270 de la L</w:t>
      </w:r>
      <w:r w:rsidR="00592966">
        <w:rPr>
          <w:rFonts w:cstheme="minorHAnsi"/>
          <w:color w:val="000000"/>
          <w:sz w:val="24"/>
          <w:szCs w:val="24"/>
          <w:shd w:val="clear" w:color="auto" w:fill="FFFFFF"/>
        </w:rPr>
        <w:t xml:space="preserve">ECrim </w:t>
      </w:r>
      <w:r w:rsidR="00A0056D">
        <w:rPr>
          <w:rFonts w:cstheme="minorHAnsi"/>
          <w:color w:val="000000"/>
          <w:sz w:val="24"/>
          <w:szCs w:val="24"/>
          <w:shd w:val="clear" w:color="auto" w:fill="FFFFFF"/>
        </w:rPr>
        <w:t>se recoge</w:t>
      </w:r>
      <w:r w:rsidRPr="00192844">
        <w:rPr>
          <w:rFonts w:cstheme="minorHAnsi"/>
          <w:color w:val="000000"/>
          <w:sz w:val="24"/>
          <w:szCs w:val="24"/>
          <w:shd w:val="clear" w:color="auto" w:fill="FFFFFF"/>
        </w:rPr>
        <w:t>: “Todos los ciudadanos españoles, hayan sido o no ofendidos por el delito, pueden querellarse, ejercitando la acción popular establecida en el artículo 101 de esta Ley”.</w:t>
      </w:r>
      <w:r w:rsidR="00C3447A">
        <w:rPr>
          <w:rFonts w:cstheme="minorHAnsi"/>
          <w:color w:val="000000"/>
          <w:sz w:val="24"/>
          <w:szCs w:val="24"/>
          <w:shd w:val="clear" w:color="auto" w:fill="FFFFFF"/>
        </w:rPr>
        <w:t xml:space="preserve"> </w:t>
      </w:r>
    </w:p>
    <w:p w14:paraId="1B48892D" w14:textId="4DEB50AF" w:rsidR="00A0056D" w:rsidRPr="00192844" w:rsidRDefault="00A0056D" w:rsidP="00771D19">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Presentar una querella supone formar parte del proceso, en violencia de género</w:t>
      </w:r>
      <w:r w:rsidR="003C64F3">
        <w:rPr>
          <w:rFonts w:cstheme="minorHAnsi"/>
          <w:color w:val="000000"/>
          <w:sz w:val="24"/>
          <w:szCs w:val="24"/>
          <w:shd w:val="clear" w:color="auto" w:fill="FFFFFF"/>
        </w:rPr>
        <w:t xml:space="preserve"> cuando la víctima interpone una querella</w:t>
      </w:r>
      <w:r w:rsidR="00BD7BFA">
        <w:rPr>
          <w:rFonts w:cstheme="minorHAnsi"/>
          <w:color w:val="000000"/>
          <w:sz w:val="24"/>
          <w:szCs w:val="24"/>
          <w:shd w:val="clear" w:color="auto" w:fill="FFFFFF"/>
        </w:rPr>
        <w:t>: “es una declaración de voluntad dirigida al órgano jurisdiccional competente en virtud de la cual además de poner</w:t>
      </w:r>
      <w:r w:rsidR="00BB141D">
        <w:rPr>
          <w:rFonts w:cstheme="minorHAnsi"/>
          <w:color w:val="000000"/>
          <w:sz w:val="24"/>
          <w:szCs w:val="24"/>
          <w:shd w:val="clear" w:color="auto" w:fill="FFFFFF"/>
        </w:rPr>
        <w:t xml:space="preserve"> en su conocimiento la existencia de unos hechos que revisten los caracteres de delito o falta, manifiesta la voluntad de constituirse en parte acusadora” (Serrano, 2010</w:t>
      </w:r>
      <w:r w:rsidR="00C3447A">
        <w:rPr>
          <w:rFonts w:cstheme="minorHAnsi"/>
          <w:color w:val="000000"/>
          <w:sz w:val="24"/>
          <w:szCs w:val="24"/>
          <w:shd w:val="clear" w:color="auto" w:fill="FFFFFF"/>
        </w:rPr>
        <w:t>:</w:t>
      </w:r>
      <w:r w:rsidR="004113AF">
        <w:rPr>
          <w:rFonts w:cstheme="minorHAnsi"/>
          <w:color w:val="000000"/>
          <w:sz w:val="24"/>
          <w:szCs w:val="24"/>
          <w:shd w:val="clear" w:color="auto" w:fill="FFFFFF"/>
        </w:rPr>
        <w:t>155)</w:t>
      </w:r>
      <w:r w:rsidR="00C3447A">
        <w:rPr>
          <w:rFonts w:cstheme="minorHAnsi"/>
          <w:color w:val="000000"/>
          <w:sz w:val="24"/>
          <w:szCs w:val="24"/>
          <w:shd w:val="clear" w:color="auto" w:fill="FFFFFF"/>
        </w:rPr>
        <w:t xml:space="preserve">. </w:t>
      </w:r>
    </w:p>
    <w:p w14:paraId="772890F8" w14:textId="51DA5EBC" w:rsidR="00F8169E" w:rsidRDefault="00C22639" w:rsidP="00C22639">
      <w:pPr>
        <w:pStyle w:val="parrafo"/>
        <w:spacing w:before="180" w:beforeAutospacing="0" w:after="180" w:afterAutospacing="0" w:line="360" w:lineRule="auto"/>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Más concretamente,</w:t>
      </w:r>
      <w:r w:rsidR="00F8169E">
        <w:rPr>
          <w:rFonts w:asciiTheme="minorHAnsi" w:hAnsiTheme="minorHAnsi" w:cstheme="minorHAnsi"/>
          <w:color w:val="000000"/>
          <w:shd w:val="clear" w:color="auto" w:fill="FFFFFF"/>
        </w:rPr>
        <w:t xml:space="preserve"> dentro del artículo 272 de la L</w:t>
      </w:r>
      <w:r w:rsidR="004113AF">
        <w:rPr>
          <w:rFonts w:asciiTheme="minorHAnsi" w:hAnsiTheme="minorHAnsi" w:cstheme="minorHAnsi"/>
          <w:color w:val="000000"/>
          <w:shd w:val="clear" w:color="auto" w:fill="FFFFFF"/>
        </w:rPr>
        <w:t>Ec</w:t>
      </w:r>
      <w:r w:rsidR="00F8169E">
        <w:rPr>
          <w:rFonts w:asciiTheme="minorHAnsi" w:hAnsiTheme="minorHAnsi" w:cstheme="minorHAnsi"/>
          <w:color w:val="000000"/>
          <w:shd w:val="clear" w:color="auto" w:fill="FFFFFF"/>
        </w:rPr>
        <w:t>rim se establece que</w:t>
      </w:r>
      <w:r>
        <w:rPr>
          <w:rFonts w:asciiTheme="minorHAnsi" w:hAnsiTheme="minorHAnsi" w:cstheme="minorHAnsi"/>
          <w:color w:val="000000"/>
          <w:shd w:val="clear" w:color="auto" w:fill="FFFFFF"/>
        </w:rPr>
        <w:t xml:space="preserve"> </w:t>
      </w:r>
      <w:r w:rsidR="00F8169E">
        <w:rPr>
          <w:rFonts w:asciiTheme="minorHAnsi" w:hAnsiTheme="minorHAnsi" w:cstheme="minorHAnsi"/>
          <w:color w:val="000000"/>
          <w:shd w:val="clear" w:color="auto" w:fill="FFFFFF"/>
        </w:rPr>
        <w:t>l</w:t>
      </w:r>
      <w:r>
        <w:rPr>
          <w:rFonts w:asciiTheme="minorHAnsi" w:hAnsiTheme="minorHAnsi" w:cstheme="minorHAnsi"/>
          <w:color w:val="000000"/>
          <w:shd w:val="clear" w:color="auto" w:fill="FFFFFF"/>
        </w:rPr>
        <w:t xml:space="preserve">a querella se interpone al </w:t>
      </w:r>
      <w:r w:rsidR="008E687E" w:rsidRPr="00C22639">
        <w:rPr>
          <w:rFonts w:asciiTheme="minorHAnsi" w:hAnsiTheme="minorHAnsi" w:cstheme="minorHAnsi"/>
          <w:color w:val="000000"/>
          <w:shd w:val="clear" w:color="auto" w:fill="FFFFFF"/>
        </w:rPr>
        <w:t>órgano competente</w:t>
      </w:r>
      <w:r>
        <w:rPr>
          <w:rFonts w:asciiTheme="minorHAnsi" w:hAnsiTheme="minorHAnsi" w:cstheme="minorHAnsi"/>
          <w:color w:val="000000"/>
          <w:shd w:val="clear" w:color="auto" w:fill="FFFFFF"/>
        </w:rPr>
        <w:t xml:space="preserve"> </w:t>
      </w:r>
      <w:r w:rsidR="008E687E" w:rsidRPr="00C22639">
        <w:rPr>
          <w:rFonts w:asciiTheme="minorHAnsi" w:hAnsiTheme="minorHAnsi" w:cstheme="minorHAnsi"/>
          <w:color w:val="000000"/>
          <w:shd w:val="clear" w:color="auto" w:fill="FFFFFF"/>
        </w:rPr>
        <w:t>que tenga la competencia objetiva para que pueda ser aceptada y puesta en marcha</w:t>
      </w:r>
      <w:r>
        <w:rPr>
          <w:rFonts w:asciiTheme="minorHAnsi" w:hAnsiTheme="minorHAnsi" w:cstheme="minorHAnsi"/>
          <w:color w:val="000000"/>
          <w:shd w:val="clear" w:color="auto" w:fill="FFFFFF"/>
        </w:rPr>
        <w:t xml:space="preserve">. </w:t>
      </w:r>
      <w:r w:rsidR="0029114C" w:rsidRPr="00C22639">
        <w:rPr>
          <w:rFonts w:asciiTheme="minorHAnsi" w:hAnsiTheme="minorHAnsi" w:cstheme="minorHAnsi"/>
          <w:color w:val="000000"/>
          <w:shd w:val="clear" w:color="auto" w:fill="FFFFFF"/>
        </w:rPr>
        <w:t xml:space="preserve">Cuando le llega al Juez </w:t>
      </w:r>
      <w:r>
        <w:rPr>
          <w:rFonts w:asciiTheme="minorHAnsi" w:hAnsiTheme="minorHAnsi" w:cstheme="minorHAnsi"/>
          <w:color w:val="000000"/>
          <w:shd w:val="clear" w:color="auto" w:fill="FFFFFF"/>
        </w:rPr>
        <w:t xml:space="preserve">de instrucción </w:t>
      </w:r>
      <w:r w:rsidR="0029114C" w:rsidRPr="00C22639">
        <w:rPr>
          <w:rFonts w:asciiTheme="minorHAnsi" w:hAnsiTheme="minorHAnsi" w:cstheme="minorHAnsi"/>
          <w:color w:val="000000"/>
          <w:shd w:val="clear" w:color="auto" w:fill="FFFFFF"/>
        </w:rPr>
        <w:t>y decide admitirla</w:t>
      </w:r>
      <w:r w:rsidR="00771D19" w:rsidRPr="00C22639">
        <w:rPr>
          <w:rFonts w:asciiTheme="minorHAnsi" w:hAnsiTheme="minorHAnsi" w:cstheme="minorHAnsi"/>
          <w:color w:val="000000"/>
          <w:shd w:val="clear" w:color="auto" w:fill="FFFFFF"/>
        </w:rPr>
        <w:t xml:space="preserve">, se llevarán a cabo </w:t>
      </w:r>
      <w:r w:rsidR="00F8169E">
        <w:rPr>
          <w:rFonts w:asciiTheme="minorHAnsi" w:hAnsiTheme="minorHAnsi" w:cstheme="minorHAnsi"/>
          <w:color w:val="000000"/>
          <w:shd w:val="clear" w:color="auto" w:fill="FFFFFF"/>
        </w:rPr>
        <w:t>el procedimiento adecuado.</w:t>
      </w:r>
    </w:p>
    <w:p w14:paraId="15E08918" w14:textId="386F1F53" w:rsidR="00C3447A" w:rsidRPr="00C3447A" w:rsidRDefault="00F8169E" w:rsidP="00C3447A">
      <w:pPr>
        <w:pStyle w:val="parrafo"/>
        <w:spacing w:before="180" w:beforeAutospacing="0" w:after="180" w:afterAutospacing="0" w:line="360" w:lineRule="auto"/>
        <w:jc w:val="both"/>
        <w:rPr>
          <w:rFonts w:asciiTheme="minorHAnsi" w:hAnsiTheme="minorHAnsi" w:cstheme="minorHAnsi"/>
          <w:color w:val="000000"/>
        </w:rPr>
      </w:pPr>
      <w:r>
        <w:rPr>
          <w:rFonts w:asciiTheme="minorHAnsi" w:hAnsiTheme="minorHAnsi" w:cstheme="minorHAnsi"/>
          <w:color w:val="000000"/>
          <w:shd w:val="clear" w:color="auto" w:fill="FFFFFF"/>
        </w:rPr>
        <w:t>Dentro de la querella deben recogerse una serie de ítems. Los cuales se exponen</w:t>
      </w:r>
      <w:r w:rsidR="00C22639" w:rsidRPr="00C22639">
        <w:rPr>
          <w:rFonts w:asciiTheme="minorHAnsi" w:hAnsiTheme="minorHAnsi" w:cstheme="minorHAnsi"/>
          <w:color w:val="000000"/>
          <w:shd w:val="clear" w:color="auto" w:fill="FFFFFF"/>
        </w:rPr>
        <w:t xml:space="preserve"> en </w:t>
      </w:r>
      <w:r w:rsidR="006C64B2" w:rsidRPr="00C22639">
        <w:rPr>
          <w:rFonts w:asciiTheme="minorHAnsi" w:hAnsiTheme="minorHAnsi" w:cstheme="minorHAnsi"/>
          <w:color w:val="000000"/>
          <w:shd w:val="clear" w:color="auto" w:fill="FFFFFF"/>
        </w:rPr>
        <w:t>el artículo 277 de L</w:t>
      </w:r>
      <w:r w:rsidR="004113AF">
        <w:rPr>
          <w:rFonts w:asciiTheme="minorHAnsi" w:hAnsiTheme="minorHAnsi" w:cstheme="minorHAnsi"/>
          <w:color w:val="000000"/>
          <w:shd w:val="clear" w:color="auto" w:fill="FFFFFF"/>
        </w:rPr>
        <w:t>Ec</w:t>
      </w:r>
      <w:r w:rsidR="006C64B2" w:rsidRPr="00C22639">
        <w:rPr>
          <w:rFonts w:asciiTheme="minorHAnsi" w:hAnsiTheme="minorHAnsi" w:cstheme="minorHAnsi"/>
          <w:color w:val="000000"/>
          <w:shd w:val="clear" w:color="auto" w:fill="FFFFFF"/>
        </w:rPr>
        <w:t>rim</w:t>
      </w:r>
      <w:r w:rsidR="00C81AFC">
        <w:rPr>
          <w:rFonts w:asciiTheme="minorHAnsi" w:hAnsiTheme="minorHAnsi" w:cstheme="minorHAnsi"/>
          <w:color w:val="000000"/>
          <w:shd w:val="clear" w:color="auto" w:fill="FFFFFF"/>
        </w:rPr>
        <w:t>.</w:t>
      </w:r>
      <w:r w:rsidR="006C64B2" w:rsidRPr="00C22639">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 xml:space="preserve">dónde </w:t>
      </w:r>
      <w:r w:rsidR="00253880" w:rsidRPr="00C22639">
        <w:rPr>
          <w:rFonts w:asciiTheme="minorHAnsi" w:hAnsiTheme="minorHAnsi" w:cstheme="minorHAnsi"/>
          <w:color w:val="000000"/>
          <w:shd w:val="clear" w:color="auto" w:fill="FFFFFF"/>
        </w:rPr>
        <w:t>queda recogido que</w:t>
      </w:r>
      <w:r w:rsidR="00C22639" w:rsidRPr="00C22639">
        <w:rPr>
          <w:rFonts w:asciiTheme="minorHAnsi" w:hAnsiTheme="minorHAnsi" w:cstheme="minorHAnsi"/>
          <w:color w:val="000000"/>
          <w:shd w:val="clear" w:color="auto" w:fill="FFFFFF"/>
        </w:rPr>
        <w:t xml:space="preserve"> en la querella se expresará: “El juez o tribunal ante quien se presente; </w:t>
      </w:r>
      <w:r w:rsidR="000B15AC">
        <w:rPr>
          <w:rFonts w:asciiTheme="minorHAnsi" w:hAnsiTheme="minorHAnsi" w:cstheme="minorHAnsi"/>
          <w:color w:val="000000"/>
          <w:shd w:val="clear" w:color="auto" w:fill="FFFFFF"/>
        </w:rPr>
        <w:t>E</w:t>
      </w:r>
      <w:r w:rsidR="00C22639" w:rsidRPr="00C22639">
        <w:rPr>
          <w:rFonts w:asciiTheme="minorHAnsi" w:hAnsiTheme="minorHAnsi" w:cstheme="minorHAnsi"/>
          <w:color w:val="000000"/>
          <w:shd w:val="clear" w:color="auto" w:fill="FFFFFF"/>
        </w:rPr>
        <w:t xml:space="preserve">l nombre, apellidos y vecindad del querellante; </w:t>
      </w:r>
      <w:r w:rsidR="000B15AC">
        <w:rPr>
          <w:rFonts w:asciiTheme="minorHAnsi" w:hAnsiTheme="minorHAnsi" w:cstheme="minorHAnsi"/>
          <w:color w:val="000000"/>
          <w:shd w:val="clear" w:color="auto" w:fill="FFFFFF"/>
        </w:rPr>
        <w:t>E</w:t>
      </w:r>
      <w:r w:rsidR="00C22639" w:rsidRPr="00C22639">
        <w:rPr>
          <w:rFonts w:asciiTheme="minorHAnsi" w:hAnsiTheme="minorHAnsi" w:cstheme="minorHAnsi"/>
          <w:color w:val="000000"/>
          <w:shd w:val="clear" w:color="auto" w:fill="FFFFFF"/>
        </w:rPr>
        <w:t xml:space="preserve">l nombre, apellidos y vecindad del querellado; la relación </w:t>
      </w:r>
      <w:r w:rsidR="00C22639" w:rsidRPr="00C22639">
        <w:rPr>
          <w:rFonts w:asciiTheme="minorHAnsi" w:hAnsiTheme="minorHAnsi" w:cstheme="minorHAnsi"/>
          <w:color w:val="000000"/>
        </w:rPr>
        <w:t>circunstanciada del hecho, con expresión del lugar, año, mes, día y hora en que se ejecutó, si se supieren</w:t>
      </w:r>
      <w:r w:rsidR="00C22639">
        <w:rPr>
          <w:rFonts w:asciiTheme="minorHAnsi" w:hAnsiTheme="minorHAnsi" w:cstheme="minorHAnsi"/>
          <w:color w:val="000000"/>
        </w:rPr>
        <w:t xml:space="preserve">; </w:t>
      </w:r>
      <w:r w:rsidR="000B15AC">
        <w:rPr>
          <w:rFonts w:asciiTheme="minorHAnsi" w:hAnsiTheme="minorHAnsi" w:cstheme="minorHAnsi"/>
          <w:color w:val="000000"/>
        </w:rPr>
        <w:t>E</w:t>
      </w:r>
      <w:r w:rsidR="00C22639" w:rsidRPr="00C22639">
        <w:rPr>
          <w:rFonts w:asciiTheme="minorHAnsi" w:hAnsiTheme="minorHAnsi" w:cstheme="minorHAnsi"/>
          <w:color w:val="000000"/>
        </w:rPr>
        <w:t>xpresión de las diligencias que se deberán practicar para la comprobación del hecho</w:t>
      </w:r>
      <w:r w:rsidR="00C22639">
        <w:rPr>
          <w:rFonts w:asciiTheme="minorHAnsi" w:hAnsiTheme="minorHAnsi" w:cstheme="minorHAnsi"/>
          <w:color w:val="000000"/>
        </w:rPr>
        <w:t xml:space="preserve">; </w:t>
      </w:r>
      <w:r w:rsidR="000B15AC">
        <w:rPr>
          <w:rFonts w:asciiTheme="minorHAnsi" w:hAnsiTheme="minorHAnsi" w:cstheme="minorHAnsi"/>
          <w:color w:val="000000"/>
        </w:rPr>
        <w:t>L</w:t>
      </w:r>
      <w:r w:rsidR="00C22639" w:rsidRPr="00C22639">
        <w:rPr>
          <w:rFonts w:asciiTheme="minorHAnsi" w:hAnsiTheme="minorHAnsi" w:cstheme="minorHAnsi"/>
          <w:color w:val="000000"/>
        </w:rPr>
        <w:t xml:space="preserve">a petición de que se admita la querella, se practiquen las diligencias indicadas en el número anterior, se proceda a la detención y prisión del presunto culpable o a exigirle la fianza de libertad provisional, y se acuerde el embargo de sus bienes en la cantidad necesaria en los casos </w:t>
      </w:r>
      <w:r w:rsidR="00C22639" w:rsidRPr="00C22639">
        <w:rPr>
          <w:rFonts w:asciiTheme="minorHAnsi" w:hAnsiTheme="minorHAnsi" w:cstheme="minorHAnsi"/>
          <w:color w:val="000000"/>
        </w:rPr>
        <w:lastRenderedPageBreak/>
        <w:t>en que así proceda</w:t>
      </w:r>
      <w:r w:rsidR="00C22639">
        <w:rPr>
          <w:rFonts w:asciiTheme="minorHAnsi" w:hAnsiTheme="minorHAnsi" w:cstheme="minorHAnsi"/>
          <w:color w:val="000000"/>
        </w:rPr>
        <w:t xml:space="preserve">; </w:t>
      </w:r>
      <w:r w:rsidR="000B15AC">
        <w:rPr>
          <w:rFonts w:asciiTheme="minorHAnsi" w:hAnsiTheme="minorHAnsi" w:cstheme="minorHAnsi"/>
          <w:color w:val="000000"/>
        </w:rPr>
        <w:t>L</w:t>
      </w:r>
      <w:r w:rsidR="00C22639" w:rsidRPr="00C22639">
        <w:rPr>
          <w:rFonts w:asciiTheme="minorHAnsi" w:hAnsiTheme="minorHAnsi" w:cstheme="minorHAnsi"/>
          <w:color w:val="000000"/>
        </w:rPr>
        <w:t xml:space="preserve">a firma del querellante o la de otra persona a su ruego si no supiere o no pudiere firmar cuando el Procurador no tuviese poder especial para formular la </w:t>
      </w:r>
      <w:r w:rsidR="00C22639" w:rsidRPr="00C3447A">
        <w:rPr>
          <w:rFonts w:asciiTheme="minorHAnsi" w:hAnsiTheme="minorHAnsi" w:cstheme="minorHAnsi"/>
          <w:color w:val="000000"/>
        </w:rPr>
        <w:t>querella”</w:t>
      </w:r>
      <w:r w:rsidR="00763286">
        <w:rPr>
          <w:rFonts w:asciiTheme="minorHAnsi" w:hAnsiTheme="minorHAnsi" w:cstheme="minorHAnsi"/>
          <w:color w:val="000000"/>
        </w:rPr>
        <w:t>.</w:t>
      </w:r>
    </w:p>
    <w:p w14:paraId="0B2760FF" w14:textId="1A1172C5" w:rsidR="006C64B2" w:rsidRPr="00C3447A" w:rsidRDefault="00C3447A" w:rsidP="00C3447A">
      <w:pPr>
        <w:pStyle w:val="parrafo"/>
        <w:spacing w:before="180" w:beforeAutospacing="0" w:after="180" w:afterAutospacing="0" w:line="360" w:lineRule="auto"/>
        <w:jc w:val="both"/>
        <w:rPr>
          <w:rFonts w:asciiTheme="minorHAnsi" w:hAnsiTheme="minorHAnsi" w:cstheme="minorHAnsi"/>
          <w:color w:val="000000"/>
        </w:rPr>
      </w:pPr>
      <w:r w:rsidRPr="00C3447A">
        <w:rPr>
          <w:rFonts w:asciiTheme="minorHAnsi" w:hAnsiTheme="minorHAnsi" w:cstheme="minorHAnsi"/>
          <w:color w:val="000000"/>
        </w:rPr>
        <w:t>L</w:t>
      </w:r>
      <w:r w:rsidR="00C80342" w:rsidRPr="00C3447A">
        <w:rPr>
          <w:rFonts w:asciiTheme="minorHAnsi" w:hAnsiTheme="minorHAnsi" w:cstheme="minorHAnsi"/>
          <w:color w:val="000000"/>
          <w:shd w:val="clear" w:color="auto" w:fill="FFFFFF"/>
        </w:rPr>
        <w:t>a persona que interponga la querella puede</w:t>
      </w:r>
      <w:r w:rsidR="00F06995">
        <w:rPr>
          <w:rFonts w:asciiTheme="minorHAnsi" w:hAnsiTheme="minorHAnsi" w:cstheme="minorHAnsi"/>
          <w:color w:val="000000"/>
          <w:shd w:val="clear" w:color="auto" w:fill="FFFFFF"/>
        </w:rPr>
        <w:t xml:space="preserve"> pedir que se lleven a cabo las investigaciones que vea oportunas,</w:t>
      </w:r>
      <w:r w:rsidR="00B32B9C" w:rsidRPr="00C3447A">
        <w:rPr>
          <w:rFonts w:asciiTheme="minorHAnsi" w:hAnsiTheme="minorHAnsi" w:cstheme="minorHAnsi"/>
          <w:color w:val="000000"/>
          <w:shd w:val="clear" w:color="auto" w:fill="FFFFFF"/>
        </w:rPr>
        <w:t xml:space="preserve"> “s</w:t>
      </w:r>
      <w:r w:rsidR="00B32B9C" w:rsidRPr="00C3447A">
        <w:rPr>
          <w:rFonts w:asciiTheme="minorHAnsi" w:hAnsiTheme="minorHAnsi" w:cstheme="minorHAnsi"/>
        </w:rPr>
        <w:t>olicitar que se practiquen todas aquellas diligencias que considere necesarias tanto para la comprobación del delito (siendo de especial utilidad la pericial psicológica si el maltrato es de este tipo) como para la cuantificación de los daños y perjuicios” (Serrano, 2010</w:t>
      </w:r>
      <w:r>
        <w:rPr>
          <w:rFonts w:asciiTheme="minorHAnsi" w:hAnsiTheme="minorHAnsi" w:cstheme="minorHAnsi"/>
        </w:rPr>
        <w:t>:156</w:t>
      </w:r>
      <w:r w:rsidR="00B32B9C" w:rsidRPr="00C3447A">
        <w:rPr>
          <w:rFonts w:asciiTheme="minorHAnsi" w:hAnsiTheme="minorHAnsi" w:cstheme="minorHAnsi"/>
        </w:rPr>
        <w:t>)</w:t>
      </w:r>
      <w:r w:rsidR="00763286">
        <w:rPr>
          <w:rFonts w:asciiTheme="minorHAnsi" w:hAnsiTheme="minorHAnsi" w:cstheme="minorHAnsi"/>
        </w:rPr>
        <w:t>.</w:t>
      </w:r>
    </w:p>
    <w:p w14:paraId="0B9B22DF" w14:textId="0A82C925" w:rsidR="00854ACB" w:rsidRPr="00C22639" w:rsidRDefault="00C81AFC" w:rsidP="00771D19">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Además de lo expuesto anteriormente, cabe destacar que la querella</w:t>
      </w:r>
      <w:r w:rsidR="00C3447A">
        <w:rPr>
          <w:rFonts w:cstheme="minorHAnsi"/>
          <w:color w:val="000000"/>
          <w:sz w:val="24"/>
          <w:szCs w:val="24"/>
          <w:shd w:val="clear" w:color="auto" w:fill="FFFFFF"/>
        </w:rPr>
        <w:t>,</w:t>
      </w:r>
      <w:r>
        <w:rPr>
          <w:rFonts w:cstheme="minorHAnsi"/>
          <w:color w:val="000000"/>
          <w:sz w:val="24"/>
          <w:szCs w:val="24"/>
          <w:shd w:val="clear" w:color="auto" w:fill="FFFFFF"/>
        </w:rPr>
        <w:t xml:space="preserve"> “se presentará siempre por medio de procurador con poder bastante y suscrita por </w:t>
      </w:r>
      <w:r w:rsidR="00033368">
        <w:rPr>
          <w:rFonts w:cstheme="minorHAnsi"/>
          <w:color w:val="000000"/>
          <w:sz w:val="24"/>
          <w:szCs w:val="24"/>
          <w:shd w:val="clear" w:color="auto" w:fill="FFFFFF"/>
        </w:rPr>
        <w:t>letrado” (Diez, 2021:4)</w:t>
      </w:r>
      <w:r w:rsidR="00C3447A">
        <w:rPr>
          <w:rFonts w:cstheme="minorHAnsi"/>
          <w:color w:val="000000"/>
          <w:sz w:val="24"/>
          <w:szCs w:val="24"/>
          <w:shd w:val="clear" w:color="auto" w:fill="FFFFFF"/>
        </w:rPr>
        <w:t>.</w:t>
      </w:r>
    </w:p>
    <w:p w14:paraId="7C84AE2A" w14:textId="50E739F5" w:rsidR="000B4875" w:rsidRPr="00535DE8" w:rsidRDefault="00771D19" w:rsidP="00F6101A">
      <w:pPr>
        <w:pStyle w:val="Prrafodelista"/>
        <w:numPr>
          <w:ilvl w:val="1"/>
          <w:numId w:val="8"/>
        </w:numPr>
        <w:spacing w:before="240" w:line="360" w:lineRule="auto"/>
        <w:jc w:val="both"/>
        <w:outlineLvl w:val="1"/>
        <w:rPr>
          <w:rFonts w:cstheme="minorHAnsi"/>
          <w:b/>
          <w:bCs/>
          <w:color w:val="000000"/>
          <w:sz w:val="24"/>
          <w:szCs w:val="24"/>
          <w:shd w:val="clear" w:color="auto" w:fill="FFFFFF"/>
        </w:rPr>
      </w:pPr>
      <w:bookmarkStart w:id="10" w:name="_Toc74683366"/>
      <w:r w:rsidRPr="00EA30EF">
        <w:rPr>
          <w:rFonts w:cstheme="minorHAnsi"/>
          <w:b/>
          <w:bCs/>
          <w:color w:val="000000"/>
          <w:sz w:val="24"/>
          <w:szCs w:val="24"/>
          <w:shd w:val="clear" w:color="auto" w:fill="FFFFFF"/>
        </w:rPr>
        <w:t>Atestado policial</w:t>
      </w:r>
      <w:bookmarkEnd w:id="10"/>
    </w:p>
    <w:p w14:paraId="1EEFB1F1" w14:textId="24569D32" w:rsidR="004C71D2" w:rsidRPr="004C71D2" w:rsidRDefault="001D5D00" w:rsidP="004C71D2">
      <w:pPr>
        <w:spacing w:before="240" w:line="360" w:lineRule="auto"/>
        <w:jc w:val="both"/>
        <w:rPr>
          <w:rFonts w:cstheme="minorHAnsi"/>
          <w:sz w:val="24"/>
          <w:szCs w:val="24"/>
        </w:rPr>
      </w:pPr>
      <w:r w:rsidRPr="001D5D00">
        <w:rPr>
          <w:rFonts w:cstheme="minorHAnsi"/>
          <w:sz w:val="24"/>
          <w:szCs w:val="24"/>
        </w:rPr>
        <w:t>“El atestado es el documento redactado por la policía cuando habiendo recibido una denuncia o habiendo presenciado un delito realiza unas primeras diligencias para averiguar el autor del delito y asegurar los efectos del mismo” (Diez, 2021)</w:t>
      </w:r>
      <w:r>
        <w:rPr>
          <w:rFonts w:cstheme="minorHAnsi"/>
          <w:sz w:val="24"/>
          <w:szCs w:val="24"/>
        </w:rPr>
        <w:t>. Es un escrito redactado por los agentes de la policía judicial cuya función es la de investigar lo que se ha manifestado en la denuncia</w:t>
      </w:r>
      <w:r w:rsidR="00DA5FB1">
        <w:rPr>
          <w:rFonts w:cstheme="minorHAnsi"/>
          <w:sz w:val="24"/>
          <w:szCs w:val="24"/>
        </w:rPr>
        <w:t xml:space="preserve">, </w:t>
      </w:r>
      <w:r w:rsidR="00DA5FB1" w:rsidRPr="00DA5FB1">
        <w:rPr>
          <w:rFonts w:cstheme="minorHAnsi"/>
          <w:sz w:val="24"/>
          <w:szCs w:val="24"/>
        </w:rPr>
        <w:t>“</w:t>
      </w:r>
      <w:r w:rsidR="00DA5FB1" w:rsidRPr="00DA5FB1">
        <w:rPr>
          <w:sz w:val="24"/>
          <w:szCs w:val="24"/>
        </w:rPr>
        <w:t>El atestado policial es el documento que presentan los diversos Cuerpos y Fuerzas de Seguridad al Juez de Instrucción en el que se recogen las investigaciones realizadas por éstos en la comprobación o averiguación de los hechos delictivos</w:t>
      </w:r>
      <w:r w:rsidR="00DA5FB1">
        <w:rPr>
          <w:rFonts w:cstheme="minorHAnsi"/>
          <w:sz w:val="24"/>
          <w:szCs w:val="24"/>
        </w:rPr>
        <w:t>” (Ru</w:t>
      </w:r>
      <w:r w:rsidR="007902A2">
        <w:rPr>
          <w:rFonts w:cstheme="minorHAnsi"/>
          <w:sz w:val="24"/>
          <w:szCs w:val="24"/>
        </w:rPr>
        <w:t>i</w:t>
      </w:r>
      <w:r w:rsidR="00DA5FB1">
        <w:rPr>
          <w:rFonts w:cstheme="minorHAnsi"/>
          <w:sz w:val="24"/>
          <w:szCs w:val="24"/>
        </w:rPr>
        <w:t xml:space="preserve">z, 2015:2). </w:t>
      </w:r>
      <w:r>
        <w:rPr>
          <w:rFonts w:cstheme="minorHAnsi"/>
          <w:sz w:val="24"/>
          <w:szCs w:val="24"/>
        </w:rPr>
        <w:t xml:space="preserve">Cabe destacar que el atestado </w:t>
      </w:r>
      <w:r w:rsidR="004C71D2">
        <w:rPr>
          <w:rFonts w:cstheme="minorHAnsi"/>
          <w:sz w:val="24"/>
          <w:szCs w:val="24"/>
        </w:rPr>
        <w:t>puede tener</w:t>
      </w:r>
      <w:r>
        <w:rPr>
          <w:rFonts w:cstheme="minorHAnsi"/>
          <w:sz w:val="24"/>
          <w:szCs w:val="24"/>
        </w:rPr>
        <w:t xml:space="preserve"> valor de denuncia </w:t>
      </w:r>
      <w:r w:rsidR="004C71D2">
        <w:rPr>
          <w:rFonts w:cstheme="minorHAnsi"/>
          <w:sz w:val="24"/>
          <w:szCs w:val="24"/>
        </w:rPr>
        <w:t xml:space="preserve">cuando sea considerado como prueba, así en el artículo 297 de la </w:t>
      </w:r>
      <w:r w:rsidR="00D22D34">
        <w:rPr>
          <w:rFonts w:cstheme="minorHAnsi"/>
          <w:sz w:val="24"/>
          <w:szCs w:val="24"/>
        </w:rPr>
        <w:t>LEcrim</w:t>
      </w:r>
      <w:r w:rsidR="004C71D2">
        <w:rPr>
          <w:rFonts w:cstheme="minorHAnsi"/>
          <w:sz w:val="24"/>
          <w:szCs w:val="24"/>
        </w:rPr>
        <w:t xml:space="preserve"> se establece: “</w:t>
      </w:r>
      <w:r w:rsidR="004C71D2" w:rsidRPr="004C71D2">
        <w:rPr>
          <w:rFonts w:eastAsia="Times New Roman" w:cstheme="minorHAnsi"/>
          <w:color w:val="000000"/>
          <w:sz w:val="24"/>
          <w:szCs w:val="24"/>
          <w:lang w:eastAsia="es-ES"/>
        </w:rPr>
        <w:t>Los atestados que redactaren y las manifestaciones que hicieren los funcionarios de Policía judicial, a consecuencia de las averiguaciones que hubiesen practicado, se considerarán denuncias para los efectos legales</w:t>
      </w:r>
      <w:r w:rsidR="004C71D2">
        <w:rPr>
          <w:rFonts w:eastAsia="Times New Roman" w:cstheme="minorHAnsi"/>
          <w:color w:val="000000"/>
          <w:sz w:val="24"/>
          <w:szCs w:val="24"/>
          <w:lang w:eastAsia="es-ES"/>
        </w:rPr>
        <w:t xml:space="preserve">”. </w:t>
      </w:r>
    </w:p>
    <w:p w14:paraId="5ED04532" w14:textId="2DD329A0" w:rsidR="00771D19" w:rsidRPr="00192844" w:rsidRDefault="00DA5FB1" w:rsidP="00771D19">
      <w:pPr>
        <w:spacing w:before="240" w:line="360" w:lineRule="auto"/>
        <w:jc w:val="both"/>
        <w:rPr>
          <w:rFonts w:cstheme="minorHAnsi"/>
          <w:color w:val="000000"/>
          <w:sz w:val="24"/>
          <w:szCs w:val="24"/>
          <w:shd w:val="clear" w:color="auto" w:fill="FFFFFF"/>
        </w:rPr>
      </w:pPr>
      <w:r w:rsidRPr="00DA5FB1">
        <w:rPr>
          <w:rFonts w:cstheme="minorHAnsi"/>
          <w:color w:val="000000"/>
          <w:sz w:val="24"/>
          <w:szCs w:val="24"/>
          <w:shd w:val="clear" w:color="auto" w:fill="FFFFFF"/>
        </w:rPr>
        <w:t>“</w:t>
      </w:r>
      <w:r w:rsidRPr="00DA5FB1">
        <w:rPr>
          <w:sz w:val="24"/>
          <w:szCs w:val="24"/>
        </w:rPr>
        <w:t>Supone un mecanismo de inicio de la acción penal a modo de denuncia y pone en marcha la actuación judicial de comprobación e instrucción de los datos recogidos en el mismo</w:t>
      </w:r>
      <w:r>
        <w:rPr>
          <w:rFonts w:cstheme="minorHAnsi"/>
          <w:color w:val="000000"/>
          <w:sz w:val="24"/>
          <w:szCs w:val="24"/>
          <w:shd w:val="clear" w:color="auto" w:fill="FFFFFF"/>
        </w:rPr>
        <w:t xml:space="preserve">” (Ruiz, 2015:2). </w:t>
      </w:r>
      <w:r w:rsidR="00771D19" w:rsidRPr="00192844">
        <w:rPr>
          <w:rFonts w:cstheme="minorHAnsi"/>
          <w:color w:val="000000"/>
          <w:sz w:val="24"/>
          <w:szCs w:val="24"/>
          <w:shd w:val="clear" w:color="auto" w:fill="FFFFFF"/>
        </w:rPr>
        <w:t>Esta</w:t>
      </w:r>
      <w:r>
        <w:rPr>
          <w:rFonts w:cstheme="minorHAnsi"/>
          <w:color w:val="000000"/>
          <w:sz w:val="24"/>
          <w:szCs w:val="24"/>
          <w:shd w:val="clear" w:color="auto" w:fill="FFFFFF"/>
        </w:rPr>
        <w:t xml:space="preserve"> otra forma de iniciar un procedimiento se trata de </w:t>
      </w:r>
      <w:r w:rsidR="00771D19" w:rsidRPr="00192844">
        <w:rPr>
          <w:rFonts w:cstheme="minorHAnsi"/>
          <w:color w:val="000000"/>
          <w:sz w:val="24"/>
          <w:szCs w:val="24"/>
          <w:shd w:val="clear" w:color="auto" w:fill="FFFFFF"/>
        </w:rPr>
        <w:t>realiza</w:t>
      </w:r>
      <w:r>
        <w:rPr>
          <w:rFonts w:cstheme="minorHAnsi"/>
          <w:color w:val="000000"/>
          <w:sz w:val="24"/>
          <w:szCs w:val="24"/>
          <w:shd w:val="clear" w:color="auto" w:fill="FFFFFF"/>
        </w:rPr>
        <w:t>r</w:t>
      </w:r>
      <w:r w:rsidR="00771D19" w:rsidRPr="00192844">
        <w:rPr>
          <w:rFonts w:cstheme="minorHAnsi"/>
          <w:color w:val="000000"/>
          <w:sz w:val="24"/>
          <w:szCs w:val="24"/>
          <w:shd w:val="clear" w:color="auto" w:fill="FFFFFF"/>
        </w:rPr>
        <w:t xml:space="preserve"> acciones de prevención y de </w:t>
      </w:r>
      <w:r>
        <w:rPr>
          <w:rFonts w:cstheme="minorHAnsi"/>
          <w:color w:val="000000"/>
          <w:sz w:val="24"/>
          <w:szCs w:val="24"/>
          <w:shd w:val="clear" w:color="auto" w:fill="FFFFFF"/>
        </w:rPr>
        <w:t>determinación sobre</w:t>
      </w:r>
      <w:r w:rsidR="00771D19" w:rsidRPr="00192844">
        <w:rPr>
          <w:rFonts w:cstheme="minorHAnsi"/>
          <w:color w:val="000000"/>
          <w:sz w:val="24"/>
          <w:szCs w:val="24"/>
          <w:shd w:val="clear" w:color="auto" w:fill="FFFFFF"/>
        </w:rPr>
        <w:t xml:space="preserve"> las pruebas</w:t>
      </w:r>
      <w:r>
        <w:rPr>
          <w:rFonts w:cstheme="minorHAnsi"/>
          <w:color w:val="000000"/>
          <w:sz w:val="24"/>
          <w:szCs w:val="24"/>
          <w:shd w:val="clear" w:color="auto" w:fill="FFFFFF"/>
        </w:rPr>
        <w:t xml:space="preserve"> que se puedan hallar del delito ocurrido, las cuales se tendrán</w:t>
      </w:r>
      <w:r w:rsidR="00771D19" w:rsidRPr="00192844">
        <w:rPr>
          <w:rFonts w:cstheme="minorHAnsi"/>
          <w:color w:val="000000"/>
          <w:sz w:val="24"/>
          <w:szCs w:val="24"/>
          <w:shd w:val="clear" w:color="auto" w:fill="FFFFFF"/>
        </w:rPr>
        <w:t xml:space="preserve"> que poner a disposición judicial. Así se recoge en </w:t>
      </w:r>
      <w:r w:rsidR="00771D19" w:rsidRPr="00192844">
        <w:rPr>
          <w:rFonts w:cstheme="minorHAnsi"/>
          <w:color w:val="000000"/>
          <w:sz w:val="24"/>
          <w:szCs w:val="24"/>
          <w:shd w:val="clear" w:color="auto" w:fill="FFFFFF"/>
        </w:rPr>
        <w:lastRenderedPageBreak/>
        <w:t xml:space="preserve">el artículo 282 de la </w:t>
      </w:r>
      <w:r w:rsidR="00D22D34">
        <w:rPr>
          <w:rFonts w:cstheme="minorHAnsi"/>
          <w:color w:val="000000"/>
          <w:sz w:val="24"/>
          <w:szCs w:val="24"/>
          <w:shd w:val="clear" w:color="auto" w:fill="FFFFFF"/>
        </w:rPr>
        <w:t>LEcrim</w:t>
      </w:r>
      <w:r w:rsidR="00771D19" w:rsidRPr="00192844">
        <w:rPr>
          <w:rFonts w:cstheme="minorHAnsi"/>
          <w:color w:val="000000"/>
          <w:sz w:val="24"/>
          <w:szCs w:val="24"/>
          <w:shd w:val="clear" w:color="auto" w:fill="FFFFFF"/>
        </w:rPr>
        <w:t>: “La Policía Judicial tiene por objeto y será obligación de todos los que la componen, averiguar los delitos públicos que se cometieren en su territorio o demarcación; practicar, según sus atribuciones, las diligencias necesarias para comprobarlos y descubrir a los delincuentes, y recoger todos los efectos, instrumentos o pruebas del delito de cuya desaparición hubiere peligro, poniéndolos a disposición de la autoridad judicial”</w:t>
      </w:r>
      <w:r w:rsidR="002D7B9F">
        <w:rPr>
          <w:rFonts w:cstheme="minorHAnsi"/>
          <w:color w:val="000000"/>
          <w:sz w:val="24"/>
          <w:szCs w:val="24"/>
          <w:shd w:val="clear" w:color="auto" w:fill="FFFFFF"/>
        </w:rPr>
        <w:t>.</w:t>
      </w:r>
    </w:p>
    <w:p w14:paraId="76FB8A1E" w14:textId="2C2031AD" w:rsidR="00771D19" w:rsidRPr="00192844" w:rsidRDefault="00771D19" w:rsidP="00771D19">
      <w:pPr>
        <w:spacing w:before="240" w:line="360" w:lineRule="auto"/>
        <w:jc w:val="both"/>
        <w:rPr>
          <w:rFonts w:cstheme="minorHAnsi"/>
          <w:color w:val="000000"/>
          <w:sz w:val="24"/>
          <w:szCs w:val="24"/>
          <w:shd w:val="clear" w:color="auto" w:fill="FFFFFF"/>
        </w:rPr>
      </w:pPr>
      <w:r w:rsidRPr="00192844">
        <w:rPr>
          <w:rFonts w:cstheme="minorHAnsi"/>
          <w:color w:val="000000"/>
          <w:sz w:val="24"/>
          <w:szCs w:val="24"/>
          <w:shd w:val="clear" w:color="auto" w:fill="FFFFFF"/>
        </w:rPr>
        <w:t>Los funcionarios de la policía judicial que sepan que se ha llevado a cabo un delito público o que se les precise para la actuación de un delito en el ámbito privado lo comunicaran a la autoridad judicial o al ministerio fiscal. Dándoles consigo el atestado recogido y los detenidos en caso de haberlos</w:t>
      </w:r>
      <w:r w:rsidR="007325E9">
        <w:rPr>
          <w:rFonts w:cstheme="minorHAnsi"/>
          <w:color w:val="000000"/>
          <w:sz w:val="24"/>
          <w:szCs w:val="24"/>
          <w:shd w:val="clear" w:color="auto" w:fill="FFFFFF"/>
        </w:rPr>
        <w:t xml:space="preserve"> en un tiempo de 24 horas, </w:t>
      </w:r>
      <w:r w:rsidR="007325E9" w:rsidRPr="007325E9">
        <w:rPr>
          <w:rFonts w:cstheme="minorHAnsi"/>
          <w:color w:val="000000"/>
          <w:sz w:val="24"/>
          <w:szCs w:val="24"/>
          <w:shd w:val="clear" w:color="auto" w:fill="FFFFFF"/>
        </w:rPr>
        <w:t>“</w:t>
      </w:r>
      <w:r w:rsidR="007325E9" w:rsidRPr="007325E9">
        <w:rPr>
          <w:sz w:val="24"/>
          <w:szCs w:val="24"/>
        </w:rPr>
        <w:t>El plazo máximo para remitir el atestado a la autoridad judicial y su copia al Ministerio Fiscal es de 24 horas desde que acaecieron los hechos salvo supuestos de fuerza mayor o cuando no exista autor conocido del delito, en estos supuestos la Policía Judicial conservará el atestado a disposición del Ministerio Fiscal y de la autoridad judicial, sin enviárselo”</w:t>
      </w:r>
      <w:r w:rsidR="007325E9">
        <w:rPr>
          <w:sz w:val="24"/>
          <w:szCs w:val="24"/>
        </w:rPr>
        <w:t xml:space="preserve"> (Diez, 2021:5). De igual manera, en la </w:t>
      </w:r>
      <w:r w:rsidR="00D22D34">
        <w:rPr>
          <w:sz w:val="24"/>
          <w:szCs w:val="24"/>
        </w:rPr>
        <w:t>LEcrim</w:t>
      </w:r>
      <w:r w:rsidR="007325E9">
        <w:rPr>
          <w:sz w:val="24"/>
          <w:szCs w:val="24"/>
        </w:rPr>
        <w:t xml:space="preserve"> art. 295 y 296 se puede observar que el Juez o el Fiscal antes de 24 horas deben saber los hechos que han ocurrido y las actuaciones que se han llevado a cabo</w:t>
      </w:r>
      <w:r w:rsidR="007325E9">
        <w:rPr>
          <w:rFonts w:cstheme="minorHAnsi"/>
          <w:color w:val="000000"/>
          <w:sz w:val="24"/>
          <w:szCs w:val="24"/>
          <w:shd w:val="clear" w:color="auto" w:fill="FFFFFF"/>
        </w:rPr>
        <w:t xml:space="preserve"> </w:t>
      </w:r>
      <w:r w:rsidRPr="00192844">
        <w:rPr>
          <w:rFonts w:cstheme="minorHAnsi"/>
          <w:color w:val="000000"/>
          <w:sz w:val="24"/>
          <w:szCs w:val="24"/>
          <w:shd w:val="clear" w:color="auto" w:fill="FFFFFF"/>
        </w:rPr>
        <w:t xml:space="preserve">para </w:t>
      </w:r>
      <w:r w:rsidR="007325E9">
        <w:rPr>
          <w:rFonts w:cstheme="minorHAnsi"/>
          <w:color w:val="000000"/>
          <w:sz w:val="24"/>
          <w:szCs w:val="24"/>
          <w:shd w:val="clear" w:color="auto" w:fill="FFFFFF"/>
        </w:rPr>
        <w:t>elaborar</w:t>
      </w:r>
      <w:r w:rsidRPr="00192844">
        <w:rPr>
          <w:rFonts w:cstheme="minorHAnsi"/>
          <w:color w:val="000000"/>
          <w:sz w:val="24"/>
          <w:szCs w:val="24"/>
          <w:shd w:val="clear" w:color="auto" w:fill="FFFFFF"/>
        </w:rPr>
        <w:t xml:space="preserve"> </w:t>
      </w:r>
      <w:r w:rsidR="007325E9">
        <w:rPr>
          <w:rFonts w:cstheme="minorHAnsi"/>
          <w:color w:val="000000"/>
          <w:sz w:val="24"/>
          <w:szCs w:val="24"/>
          <w:shd w:val="clear" w:color="auto" w:fill="FFFFFF"/>
        </w:rPr>
        <w:t>el</w:t>
      </w:r>
      <w:r w:rsidRPr="00192844">
        <w:rPr>
          <w:rFonts w:cstheme="minorHAnsi"/>
          <w:color w:val="000000"/>
          <w:sz w:val="24"/>
          <w:szCs w:val="24"/>
          <w:shd w:val="clear" w:color="auto" w:fill="FFFFFF"/>
        </w:rPr>
        <w:t xml:space="preserve"> atestado </w:t>
      </w:r>
      <w:r w:rsidR="007325E9">
        <w:rPr>
          <w:rFonts w:cstheme="minorHAnsi"/>
          <w:color w:val="000000"/>
          <w:sz w:val="24"/>
          <w:szCs w:val="24"/>
          <w:shd w:val="clear" w:color="auto" w:fill="FFFFFF"/>
        </w:rPr>
        <w:t xml:space="preserve">policial </w:t>
      </w:r>
      <w:r w:rsidRPr="00192844">
        <w:rPr>
          <w:rFonts w:cstheme="minorHAnsi"/>
          <w:color w:val="000000"/>
          <w:sz w:val="24"/>
          <w:szCs w:val="24"/>
          <w:shd w:val="clear" w:color="auto" w:fill="FFFFFF"/>
        </w:rPr>
        <w:t>y para el procedimiento</w:t>
      </w:r>
      <w:r w:rsidR="007325E9">
        <w:rPr>
          <w:rFonts w:cstheme="minorHAnsi"/>
          <w:color w:val="000000"/>
          <w:sz w:val="24"/>
          <w:szCs w:val="24"/>
          <w:shd w:val="clear" w:color="auto" w:fill="FFFFFF"/>
        </w:rPr>
        <w:t xml:space="preserve"> que se ha empleado.</w:t>
      </w:r>
    </w:p>
    <w:p w14:paraId="1370C432" w14:textId="2AA37948" w:rsidR="00A45285" w:rsidRPr="00322155" w:rsidRDefault="00771D19" w:rsidP="00771D19">
      <w:pPr>
        <w:spacing w:before="240" w:line="360" w:lineRule="auto"/>
        <w:jc w:val="both"/>
        <w:rPr>
          <w:rFonts w:cstheme="minorHAnsi"/>
          <w:color w:val="000000"/>
          <w:sz w:val="24"/>
          <w:szCs w:val="24"/>
          <w:shd w:val="clear" w:color="auto" w:fill="FFFFFF"/>
        </w:rPr>
      </w:pPr>
      <w:r w:rsidRPr="00192844">
        <w:rPr>
          <w:rFonts w:cstheme="minorHAnsi"/>
          <w:color w:val="000000"/>
          <w:sz w:val="24"/>
          <w:szCs w:val="24"/>
          <w:shd w:val="clear" w:color="auto" w:fill="FFFFFF"/>
        </w:rPr>
        <w:t xml:space="preserve">Para entender mejor en que consiste el atestado policial voy a hablar </w:t>
      </w:r>
      <w:r w:rsidR="009F5FC9">
        <w:rPr>
          <w:rFonts w:cstheme="minorHAnsi"/>
          <w:color w:val="000000"/>
          <w:sz w:val="24"/>
          <w:szCs w:val="24"/>
          <w:shd w:val="clear" w:color="auto" w:fill="FFFFFF"/>
        </w:rPr>
        <w:t>de algunos de sus contenidos mínimos más comunes por los que se forma que</w:t>
      </w:r>
      <w:r w:rsidR="00322155">
        <w:rPr>
          <w:rFonts w:cstheme="minorHAnsi"/>
          <w:color w:val="000000"/>
          <w:sz w:val="24"/>
          <w:szCs w:val="24"/>
          <w:shd w:val="clear" w:color="auto" w:fill="FFFFFF"/>
        </w:rPr>
        <w:t xml:space="preserve">, </w:t>
      </w:r>
      <w:r w:rsidR="00A45285">
        <w:rPr>
          <w:rFonts w:cstheme="minorHAnsi"/>
          <w:color w:val="000000"/>
          <w:sz w:val="24"/>
          <w:szCs w:val="24"/>
          <w:shd w:val="clear" w:color="auto" w:fill="FFFFFF"/>
        </w:rPr>
        <w:t>recogido</w:t>
      </w:r>
      <w:r w:rsidR="009F5FC9">
        <w:rPr>
          <w:rFonts w:cstheme="minorHAnsi"/>
          <w:color w:val="000000"/>
          <w:sz w:val="24"/>
          <w:szCs w:val="24"/>
          <w:shd w:val="clear" w:color="auto" w:fill="FFFFFF"/>
        </w:rPr>
        <w:t>s</w:t>
      </w:r>
      <w:r w:rsidR="00A45285">
        <w:rPr>
          <w:rFonts w:cstheme="minorHAnsi"/>
          <w:color w:val="000000"/>
          <w:sz w:val="24"/>
          <w:szCs w:val="24"/>
          <w:shd w:val="clear" w:color="auto" w:fill="FFFFFF"/>
        </w:rPr>
        <w:t xml:space="preserve"> en el </w:t>
      </w:r>
      <w:r w:rsidR="00A45285">
        <w:rPr>
          <w:rFonts w:cstheme="minorHAnsi"/>
          <w:i/>
          <w:iCs/>
          <w:color w:val="000000"/>
          <w:sz w:val="24"/>
          <w:szCs w:val="24"/>
          <w:shd w:val="clear" w:color="auto" w:fill="FFFFFF"/>
        </w:rPr>
        <w:t xml:space="preserve">Protocolo de actuación de las Fuerzas y Cuerpos de Seguridad del Estado y de coordinación con los órganos judiciales en caso de agresiones por violencia doméstica y de </w:t>
      </w:r>
      <w:r w:rsidR="00A45285" w:rsidRPr="00A5334A">
        <w:rPr>
          <w:rFonts w:cstheme="minorHAnsi"/>
          <w:color w:val="000000"/>
          <w:sz w:val="24"/>
          <w:szCs w:val="24"/>
          <w:shd w:val="clear" w:color="auto" w:fill="FFFFFF"/>
        </w:rPr>
        <w:t>género (</w:t>
      </w:r>
      <w:r w:rsidR="00A5334A" w:rsidRPr="00A5334A">
        <w:rPr>
          <w:rFonts w:cstheme="minorHAnsi"/>
          <w:color w:val="000000"/>
          <w:sz w:val="24"/>
          <w:szCs w:val="24"/>
          <w:shd w:val="clear" w:color="auto" w:fill="FFFFFF"/>
        </w:rPr>
        <w:t xml:space="preserve">Consejo </w:t>
      </w:r>
      <w:r w:rsidR="00654883">
        <w:rPr>
          <w:rFonts w:cstheme="minorHAnsi"/>
          <w:color w:val="000000"/>
          <w:sz w:val="24"/>
          <w:szCs w:val="24"/>
          <w:shd w:val="clear" w:color="auto" w:fill="FFFFFF"/>
        </w:rPr>
        <w:t xml:space="preserve">General </w:t>
      </w:r>
      <w:r w:rsidR="00A5334A" w:rsidRPr="00A5334A">
        <w:rPr>
          <w:rFonts w:cstheme="minorHAnsi"/>
          <w:color w:val="000000"/>
          <w:sz w:val="24"/>
          <w:szCs w:val="24"/>
          <w:shd w:val="clear" w:color="auto" w:fill="FFFFFF"/>
        </w:rPr>
        <w:t xml:space="preserve">del Poder Judicial, </w:t>
      </w:r>
      <w:r w:rsidR="00A45285" w:rsidRPr="00A5334A">
        <w:rPr>
          <w:rFonts w:cstheme="minorHAnsi"/>
          <w:color w:val="000000"/>
          <w:sz w:val="24"/>
          <w:szCs w:val="24"/>
          <w:shd w:val="clear" w:color="auto" w:fill="FFFFFF"/>
        </w:rPr>
        <w:t>2005</w:t>
      </w:r>
      <w:r w:rsidR="001B4B3D" w:rsidRPr="00A5334A">
        <w:rPr>
          <w:rFonts w:cstheme="minorHAnsi"/>
          <w:color w:val="000000"/>
          <w:sz w:val="24"/>
          <w:szCs w:val="24"/>
          <w:shd w:val="clear" w:color="auto" w:fill="FFFFFF"/>
        </w:rPr>
        <w:t>:23</w:t>
      </w:r>
      <w:r w:rsidR="00A45285" w:rsidRPr="00A5334A">
        <w:rPr>
          <w:rFonts w:cstheme="minorHAnsi"/>
          <w:color w:val="000000"/>
          <w:sz w:val="24"/>
          <w:szCs w:val="24"/>
          <w:shd w:val="clear" w:color="auto" w:fill="FFFFFF"/>
        </w:rPr>
        <w:t>)</w:t>
      </w:r>
      <w:r w:rsidR="00322155">
        <w:rPr>
          <w:rFonts w:cstheme="minorHAnsi"/>
          <w:i/>
          <w:iCs/>
          <w:color w:val="000000"/>
          <w:sz w:val="24"/>
          <w:szCs w:val="24"/>
          <w:shd w:val="clear" w:color="auto" w:fill="FFFFFF"/>
        </w:rPr>
        <w:t>,</w:t>
      </w:r>
      <w:r w:rsidR="00322155">
        <w:rPr>
          <w:rFonts w:cstheme="minorHAnsi"/>
          <w:color w:val="000000"/>
          <w:sz w:val="24"/>
          <w:szCs w:val="24"/>
          <w:shd w:val="clear" w:color="auto" w:fill="FFFFFF"/>
        </w:rPr>
        <w:t xml:space="preserve"> se establece:</w:t>
      </w:r>
    </w:p>
    <w:p w14:paraId="38D67787" w14:textId="42B08A1D" w:rsidR="0022635E" w:rsidRPr="00857C24" w:rsidRDefault="0022635E" w:rsidP="0022635E">
      <w:pPr>
        <w:pStyle w:val="Prrafodelista"/>
        <w:numPr>
          <w:ilvl w:val="0"/>
          <w:numId w:val="22"/>
        </w:numPr>
        <w:spacing w:before="240" w:line="360" w:lineRule="auto"/>
        <w:jc w:val="both"/>
        <w:rPr>
          <w:rFonts w:cstheme="minorHAnsi"/>
          <w:color w:val="000000"/>
          <w:sz w:val="24"/>
          <w:szCs w:val="24"/>
          <w:shd w:val="clear" w:color="auto" w:fill="FFFFFF"/>
        </w:rPr>
      </w:pPr>
      <w:r w:rsidRPr="00857C24">
        <w:rPr>
          <w:rFonts w:cstheme="minorHAnsi"/>
          <w:color w:val="000000"/>
          <w:sz w:val="24"/>
          <w:szCs w:val="24"/>
          <w:shd w:val="clear" w:color="auto" w:fill="FFFFFF"/>
        </w:rPr>
        <w:t>La</w:t>
      </w:r>
      <w:r w:rsidR="00172DBE" w:rsidRPr="00857C24">
        <w:rPr>
          <w:rFonts w:cstheme="minorHAnsi"/>
          <w:color w:val="000000"/>
          <w:sz w:val="24"/>
          <w:szCs w:val="24"/>
          <w:shd w:val="clear" w:color="auto" w:fill="FFFFFF"/>
        </w:rPr>
        <w:t xml:space="preserve"> manifestación de la víctima</w:t>
      </w:r>
      <w:r w:rsidR="004F72D6" w:rsidRPr="00857C24">
        <w:rPr>
          <w:rFonts w:cstheme="minorHAnsi"/>
          <w:color w:val="000000"/>
          <w:sz w:val="24"/>
          <w:szCs w:val="24"/>
          <w:shd w:val="clear" w:color="auto" w:fill="FFFFFF"/>
        </w:rPr>
        <w:t xml:space="preserve">: </w:t>
      </w:r>
      <w:r w:rsidR="00086473" w:rsidRPr="00857C24">
        <w:rPr>
          <w:rFonts w:cstheme="minorHAnsi"/>
          <w:color w:val="000000"/>
          <w:sz w:val="24"/>
          <w:szCs w:val="24"/>
          <w:shd w:val="clear" w:color="auto" w:fill="FFFFFF"/>
        </w:rPr>
        <w:t xml:space="preserve">declaración de la </w:t>
      </w:r>
      <w:r w:rsidR="008C41F1" w:rsidRPr="00857C24">
        <w:rPr>
          <w:rFonts w:cstheme="minorHAnsi"/>
          <w:color w:val="000000"/>
          <w:sz w:val="24"/>
          <w:szCs w:val="24"/>
          <w:shd w:val="clear" w:color="auto" w:fill="FFFFFF"/>
        </w:rPr>
        <w:t>víctima,</w:t>
      </w:r>
      <w:r w:rsidR="00086473" w:rsidRPr="00857C24">
        <w:rPr>
          <w:rFonts w:cstheme="minorHAnsi"/>
          <w:color w:val="000000"/>
          <w:sz w:val="24"/>
          <w:szCs w:val="24"/>
          <w:shd w:val="clear" w:color="auto" w:fill="FFFFFF"/>
        </w:rPr>
        <w:t xml:space="preserve"> dejando que relate los hechos</w:t>
      </w:r>
      <w:r w:rsidR="004F72D6" w:rsidRPr="00857C24">
        <w:rPr>
          <w:rFonts w:cstheme="minorHAnsi"/>
          <w:color w:val="000000"/>
          <w:sz w:val="24"/>
          <w:szCs w:val="24"/>
          <w:shd w:val="clear" w:color="auto" w:fill="FFFFFF"/>
        </w:rPr>
        <w:t xml:space="preserve"> con el tiempo que necesite</w:t>
      </w:r>
      <w:r w:rsidR="00086473" w:rsidRPr="00857C24">
        <w:rPr>
          <w:rFonts w:cstheme="minorHAnsi"/>
          <w:color w:val="000000"/>
          <w:sz w:val="24"/>
          <w:szCs w:val="24"/>
          <w:shd w:val="clear" w:color="auto" w:fill="FFFFFF"/>
        </w:rPr>
        <w:t>. A continuación, se le harán preguntas sobre si hay lesiones y si ha acudido o se encuentra en servicios sociales (posteriormente, en caso de que disponga tanto de lesiones como de servicios sociales, o de una de las dos, se adjuntaran informes corroborándolo.</w:t>
      </w:r>
      <w:r w:rsidR="008C41F1" w:rsidRPr="00857C24">
        <w:rPr>
          <w:rFonts w:cstheme="minorHAnsi"/>
          <w:color w:val="000000"/>
          <w:sz w:val="24"/>
          <w:szCs w:val="24"/>
          <w:shd w:val="clear" w:color="auto" w:fill="FFFFFF"/>
        </w:rPr>
        <w:t xml:space="preserve"> La declaración de la víctima en este apartado debe recogerse con la mayor exactitud posible.</w:t>
      </w:r>
      <w:r w:rsidR="00086473" w:rsidRPr="00857C24">
        <w:rPr>
          <w:rFonts w:cstheme="minorHAnsi"/>
          <w:color w:val="000000"/>
          <w:sz w:val="24"/>
          <w:szCs w:val="24"/>
          <w:shd w:val="clear" w:color="auto" w:fill="FFFFFF"/>
        </w:rPr>
        <w:t xml:space="preserve"> </w:t>
      </w:r>
    </w:p>
    <w:p w14:paraId="1D48F54C" w14:textId="41F45BC8" w:rsidR="0022635E" w:rsidRPr="00857C24" w:rsidRDefault="0022635E" w:rsidP="0022635E">
      <w:pPr>
        <w:pStyle w:val="Prrafodelista"/>
        <w:numPr>
          <w:ilvl w:val="0"/>
          <w:numId w:val="22"/>
        </w:numPr>
        <w:spacing w:before="240" w:line="360" w:lineRule="auto"/>
        <w:jc w:val="both"/>
        <w:rPr>
          <w:rFonts w:cstheme="minorHAnsi"/>
          <w:color w:val="000000"/>
          <w:sz w:val="24"/>
          <w:szCs w:val="24"/>
          <w:shd w:val="clear" w:color="auto" w:fill="FFFFFF"/>
        </w:rPr>
      </w:pPr>
      <w:r w:rsidRPr="00857C24">
        <w:rPr>
          <w:rFonts w:cstheme="minorHAnsi"/>
          <w:color w:val="000000"/>
          <w:sz w:val="24"/>
          <w:szCs w:val="24"/>
          <w:shd w:val="clear" w:color="auto" w:fill="FFFFFF"/>
        </w:rPr>
        <w:lastRenderedPageBreak/>
        <w:t>Datos</w:t>
      </w:r>
      <w:r w:rsidR="008C41F1" w:rsidRPr="00857C24">
        <w:rPr>
          <w:rFonts w:cstheme="minorHAnsi"/>
          <w:color w:val="000000"/>
          <w:sz w:val="24"/>
          <w:szCs w:val="24"/>
          <w:shd w:val="clear" w:color="auto" w:fill="FFFFFF"/>
        </w:rPr>
        <w:t xml:space="preserve"> de la </w:t>
      </w:r>
      <w:r w:rsidR="0071721E" w:rsidRPr="00857C24">
        <w:rPr>
          <w:rFonts w:cstheme="minorHAnsi"/>
          <w:color w:val="000000"/>
          <w:sz w:val="24"/>
          <w:szCs w:val="24"/>
          <w:shd w:val="clear" w:color="auto" w:fill="FFFFFF"/>
        </w:rPr>
        <w:t>víctima</w:t>
      </w:r>
      <w:r w:rsidR="008C41F1" w:rsidRPr="00857C24">
        <w:rPr>
          <w:rFonts w:cstheme="minorHAnsi"/>
          <w:color w:val="000000"/>
          <w:sz w:val="24"/>
          <w:szCs w:val="24"/>
          <w:shd w:val="clear" w:color="auto" w:fill="FFFFFF"/>
        </w:rPr>
        <w:t xml:space="preserve"> y del agresor </w:t>
      </w:r>
      <w:r w:rsidRPr="00857C24">
        <w:rPr>
          <w:rFonts w:cstheme="minorHAnsi"/>
          <w:color w:val="000000"/>
          <w:sz w:val="24"/>
          <w:szCs w:val="24"/>
          <w:shd w:val="clear" w:color="auto" w:fill="FFFFFF"/>
        </w:rPr>
        <w:t>respecto al domicilio,</w:t>
      </w:r>
      <w:r w:rsidR="008C41F1" w:rsidRPr="00857C24">
        <w:rPr>
          <w:rFonts w:cstheme="minorHAnsi"/>
          <w:color w:val="000000"/>
          <w:sz w:val="24"/>
          <w:szCs w:val="24"/>
          <w:shd w:val="clear" w:color="auto" w:fill="FFFFFF"/>
        </w:rPr>
        <w:t xml:space="preserve"> teléfono, </w:t>
      </w:r>
      <w:r w:rsidRPr="00857C24">
        <w:rPr>
          <w:rFonts w:cstheme="minorHAnsi"/>
          <w:color w:val="000000"/>
          <w:sz w:val="24"/>
          <w:szCs w:val="24"/>
          <w:shd w:val="clear" w:color="auto" w:fill="FFFFFF"/>
        </w:rPr>
        <w:t>profesiones, filiación</w:t>
      </w:r>
      <w:r w:rsidR="008C41F1" w:rsidRPr="00857C24">
        <w:rPr>
          <w:rFonts w:cstheme="minorHAnsi"/>
          <w:color w:val="000000"/>
          <w:sz w:val="24"/>
          <w:szCs w:val="24"/>
          <w:shd w:val="clear" w:color="auto" w:fill="FFFFFF"/>
        </w:rPr>
        <w:t>…</w:t>
      </w:r>
    </w:p>
    <w:p w14:paraId="75A16EE3" w14:textId="1778D102" w:rsidR="00EA2F94" w:rsidRPr="00857C24" w:rsidRDefault="0022635E" w:rsidP="0022635E">
      <w:pPr>
        <w:pStyle w:val="Prrafodelista"/>
        <w:numPr>
          <w:ilvl w:val="0"/>
          <w:numId w:val="22"/>
        </w:numPr>
        <w:spacing w:before="240" w:line="360" w:lineRule="auto"/>
        <w:jc w:val="both"/>
        <w:rPr>
          <w:rFonts w:cstheme="minorHAnsi"/>
          <w:color w:val="000000"/>
          <w:sz w:val="24"/>
          <w:szCs w:val="24"/>
          <w:shd w:val="clear" w:color="auto" w:fill="FFFFFF"/>
        </w:rPr>
      </w:pPr>
      <w:r w:rsidRPr="00857C24">
        <w:rPr>
          <w:rFonts w:cstheme="minorHAnsi"/>
          <w:color w:val="000000"/>
          <w:sz w:val="24"/>
          <w:szCs w:val="24"/>
          <w:shd w:val="clear" w:color="auto" w:fill="FFFFFF"/>
        </w:rPr>
        <w:t>D</w:t>
      </w:r>
      <w:r w:rsidR="00807CB9" w:rsidRPr="00857C24">
        <w:rPr>
          <w:rFonts w:cstheme="minorHAnsi"/>
          <w:color w:val="000000"/>
          <w:sz w:val="24"/>
          <w:szCs w:val="24"/>
          <w:shd w:val="clear" w:color="auto" w:fill="FFFFFF"/>
        </w:rPr>
        <w:t xml:space="preserve">atos respecto al grupo familiar, </w:t>
      </w:r>
      <w:r w:rsidR="00EA2F94" w:rsidRPr="00857C24">
        <w:rPr>
          <w:rFonts w:cstheme="minorHAnsi"/>
          <w:color w:val="000000"/>
          <w:sz w:val="24"/>
          <w:szCs w:val="24"/>
          <w:shd w:val="clear" w:color="auto" w:fill="FFFFFF"/>
        </w:rPr>
        <w:t>esta información se refiere a la relacionada con la presencia de</w:t>
      </w:r>
      <w:r w:rsidRPr="00857C24">
        <w:rPr>
          <w:rFonts w:cstheme="minorHAnsi"/>
          <w:color w:val="000000"/>
          <w:sz w:val="24"/>
          <w:szCs w:val="24"/>
          <w:shd w:val="clear" w:color="auto" w:fill="FFFFFF"/>
        </w:rPr>
        <w:t xml:space="preserve"> hijos</w:t>
      </w:r>
      <w:r w:rsidR="00EA2F94" w:rsidRPr="00857C24">
        <w:rPr>
          <w:rFonts w:cstheme="minorHAnsi"/>
          <w:color w:val="000000"/>
          <w:sz w:val="24"/>
          <w:szCs w:val="24"/>
          <w:shd w:val="clear" w:color="auto" w:fill="FFFFFF"/>
        </w:rPr>
        <w:t xml:space="preserve"> menores, procedimientos civiles de separación, entre otras.</w:t>
      </w:r>
    </w:p>
    <w:p w14:paraId="1A4B3A24" w14:textId="52F66795" w:rsidR="009F31A1" w:rsidRPr="00857C24" w:rsidRDefault="0022635E" w:rsidP="009F31A1">
      <w:pPr>
        <w:pStyle w:val="Prrafodelista"/>
        <w:numPr>
          <w:ilvl w:val="0"/>
          <w:numId w:val="22"/>
        </w:numPr>
        <w:spacing w:before="240" w:line="360" w:lineRule="auto"/>
        <w:jc w:val="both"/>
        <w:rPr>
          <w:rFonts w:cstheme="minorHAnsi"/>
          <w:color w:val="000000"/>
          <w:sz w:val="24"/>
          <w:szCs w:val="24"/>
          <w:shd w:val="clear" w:color="auto" w:fill="FFFFFF"/>
        </w:rPr>
      </w:pPr>
      <w:r w:rsidRPr="00857C24">
        <w:rPr>
          <w:rFonts w:cstheme="minorHAnsi"/>
          <w:color w:val="000000"/>
          <w:sz w:val="24"/>
          <w:szCs w:val="24"/>
          <w:shd w:val="clear" w:color="auto" w:fill="FFFFFF"/>
        </w:rPr>
        <w:t xml:space="preserve">Datos de la vivienda y patrimoniales. </w:t>
      </w:r>
      <w:r w:rsidR="00FF54CB" w:rsidRPr="00857C24">
        <w:rPr>
          <w:rFonts w:cstheme="minorHAnsi"/>
          <w:color w:val="000000"/>
          <w:sz w:val="24"/>
          <w:szCs w:val="24"/>
          <w:shd w:val="clear" w:color="auto" w:fill="FFFFFF"/>
        </w:rPr>
        <w:t>Estos datos referidos a tipo de vivienda, otras viviendas que tenga propiedad o que sean del agresor, familiares que puedan apoyarles…</w:t>
      </w:r>
    </w:p>
    <w:p w14:paraId="6E24E721" w14:textId="2B0175FB" w:rsidR="00FF54CB" w:rsidRPr="00857C24" w:rsidRDefault="00FF54CB" w:rsidP="00771D19">
      <w:pPr>
        <w:pStyle w:val="Prrafodelista"/>
        <w:numPr>
          <w:ilvl w:val="0"/>
          <w:numId w:val="22"/>
        </w:numPr>
        <w:spacing w:before="240" w:line="360" w:lineRule="auto"/>
        <w:jc w:val="both"/>
        <w:rPr>
          <w:rFonts w:cstheme="minorHAnsi"/>
          <w:color w:val="000000"/>
          <w:sz w:val="24"/>
          <w:szCs w:val="24"/>
          <w:shd w:val="clear" w:color="auto" w:fill="FFFFFF"/>
        </w:rPr>
      </w:pPr>
      <w:r w:rsidRPr="00857C24">
        <w:rPr>
          <w:rFonts w:cstheme="minorHAnsi"/>
          <w:color w:val="000000"/>
          <w:sz w:val="24"/>
          <w:szCs w:val="24"/>
          <w:shd w:val="clear" w:color="auto" w:fill="FFFFFF"/>
        </w:rPr>
        <w:t>Hechos. Este apartado es uno de los más importantes en el atestado. Se debe de recoger la descripción de los hechos siendo un relato c</w:t>
      </w:r>
      <w:r w:rsidR="00AD5467" w:rsidRPr="00857C24">
        <w:rPr>
          <w:rFonts w:cstheme="minorHAnsi"/>
          <w:color w:val="000000"/>
          <w:sz w:val="24"/>
          <w:szCs w:val="24"/>
          <w:shd w:val="clear" w:color="auto" w:fill="FFFFFF"/>
        </w:rPr>
        <w:t xml:space="preserve">laro con lo que la víctima ha expuesto. Además, se establecerá el lugar de los hechos, las fechas en las que se produjo, el tipo del maltrato que se realizó sobre la víctima, </w:t>
      </w:r>
      <w:r w:rsidR="009F5FC9" w:rsidRPr="00857C24">
        <w:rPr>
          <w:rFonts w:cstheme="minorHAnsi"/>
          <w:color w:val="000000"/>
          <w:sz w:val="24"/>
          <w:szCs w:val="24"/>
          <w:shd w:val="clear" w:color="auto" w:fill="FFFFFF"/>
        </w:rPr>
        <w:t>su estado de salud, etc</w:t>
      </w:r>
      <w:r w:rsidR="00AD5467" w:rsidRPr="00857C24">
        <w:rPr>
          <w:rFonts w:cstheme="minorHAnsi"/>
          <w:color w:val="000000"/>
          <w:sz w:val="24"/>
          <w:szCs w:val="24"/>
          <w:shd w:val="clear" w:color="auto" w:fill="FFFFFF"/>
        </w:rPr>
        <w:t>. También si la víctima presentaba alguna medida cautelar</w:t>
      </w:r>
      <w:r w:rsidR="009F5FC9" w:rsidRPr="00857C24">
        <w:rPr>
          <w:rFonts w:cstheme="minorHAnsi"/>
          <w:color w:val="000000"/>
          <w:sz w:val="24"/>
          <w:szCs w:val="24"/>
          <w:shd w:val="clear" w:color="auto" w:fill="FFFFFF"/>
        </w:rPr>
        <w:t xml:space="preserve"> o denuncia anterior.</w:t>
      </w:r>
    </w:p>
    <w:p w14:paraId="043F3355" w14:textId="7FA149D4" w:rsidR="009F5FC9" w:rsidRPr="00857C24" w:rsidRDefault="009F5FC9" w:rsidP="009F5FC9">
      <w:pPr>
        <w:pStyle w:val="Prrafodelista"/>
        <w:numPr>
          <w:ilvl w:val="0"/>
          <w:numId w:val="22"/>
        </w:numPr>
        <w:spacing w:before="240" w:line="360" w:lineRule="auto"/>
        <w:jc w:val="both"/>
        <w:rPr>
          <w:rFonts w:cstheme="minorHAnsi"/>
          <w:color w:val="000000"/>
          <w:sz w:val="24"/>
          <w:szCs w:val="24"/>
          <w:shd w:val="clear" w:color="auto" w:fill="FFFFFF"/>
        </w:rPr>
      </w:pPr>
      <w:r w:rsidRPr="00857C24">
        <w:rPr>
          <w:rFonts w:cstheme="minorHAnsi"/>
          <w:color w:val="000000"/>
          <w:sz w:val="24"/>
          <w:szCs w:val="24"/>
          <w:shd w:val="clear" w:color="auto" w:fill="FFFFFF"/>
        </w:rPr>
        <w:t>Informar a la víctima, en caso de que no la tenga, de que puede solicitar medidas de protección y seguridad. Si las quiere solicitar se escribirá en el atestado que la ha pedido y se pondrá en marcha dicha solicitud.</w:t>
      </w:r>
    </w:p>
    <w:p w14:paraId="5A7DAB66" w14:textId="4D95DAAF" w:rsidR="006B4D65" w:rsidRDefault="009F5FC9" w:rsidP="00771D19">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Estos</w:t>
      </w:r>
      <w:r w:rsidR="00B03288">
        <w:rPr>
          <w:rFonts w:cstheme="minorHAnsi"/>
          <w:color w:val="000000"/>
          <w:sz w:val="24"/>
          <w:szCs w:val="24"/>
          <w:shd w:val="clear" w:color="auto" w:fill="FFFFFF"/>
        </w:rPr>
        <w:t>,</w:t>
      </w:r>
      <w:r>
        <w:rPr>
          <w:rFonts w:cstheme="minorHAnsi"/>
          <w:color w:val="000000"/>
          <w:sz w:val="24"/>
          <w:szCs w:val="24"/>
          <w:shd w:val="clear" w:color="auto" w:fill="FFFFFF"/>
        </w:rPr>
        <w:t xml:space="preserve"> junto a otros más</w:t>
      </w:r>
      <w:r w:rsidR="006B4D65">
        <w:rPr>
          <w:rFonts w:cstheme="minorHAnsi"/>
          <w:color w:val="000000"/>
          <w:sz w:val="24"/>
          <w:szCs w:val="24"/>
          <w:shd w:val="clear" w:color="auto" w:fill="FFFFFF"/>
        </w:rPr>
        <w:t xml:space="preserve"> que pueden verse en dicho artículo</w:t>
      </w:r>
      <w:r w:rsidR="00B03288">
        <w:rPr>
          <w:rFonts w:cstheme="minorHAnsi"/>
          <w:color w:val="000000"/>
          <w:sz w:val="24"/>
          <w:szCs w:val="24"/>
          <w:shd w:val="clear" w:color="auto" w:fill="FFFFFF"/>
        </w:rPr>
        <w:t xml:space="preserve">, </w:t>
      </w:r>
      <w:r>
        <w:rPr>
          <w:rFonts w:cstheme="minorHAnsi"/>
          <w:color w:val="000000"/>
          <w:sz w:val="24"/>
          <w:szCs w:val="24"/>
          <w:shd w:val="clear" w:color="auto" w:fill="FFFFFF"/>
        </w:rPr>
        <w:t>son los contenidos que debe de tener</w:t>
      </w:r>
      <w:r w:rsidR="00B03288">
        <w:rPr>
          <w:rFonts w:cstheme="minorHAnsi"/>
          <w:color w:val="000000"/>
          <w:sz w:val="24"/>
          <w:szCs w:val="24"/>
          <w:shd w:val="clear" w:color="auto" w:fill="FFFFFF"/>
        </w:rPr>
        <w:t xml:space="preserve"> un atestado policial cuando se realiza. Los datos deberán estar escritos de </w:t>
      </w:r>
      <w:r w:rsidR="00771D19" w:rsidRPr="0022635E">
        <w:rPr>
          <w:rFonts w:cstheme="minorHAnsi"/>
          <w:color w:val="000000"/>
          <w:sz w:val="24"/>
          <w:szCs w:val="24"/>
          <w:shd w:val="clear" w:color="auto" w:fill="FFFFFF"/>
        </w:rPr>
        <w:t xml:space="preserve">la mejor manera posible y con una buena redacción, </w:t>
      </w:r>
      <w:r w:rsidR="00B03288">
        <w:rPr>
          <w:rFonts w:cstheme="minorHAnsi"/>
          <w:color w:val="000000"/>
          <w:sz w:val="24"/>
          <w:szCs w:val="24"/>
          <w:shd w:val="clear" w:color="auto" w:fill="FFFFFF"/>
        </w:rPr>
        <w:t>siendo claros</w:t>
      </w:r>
      <w:r w:rsidR="00CF3942">
        <w:rPr>
          <w:rFonts w:cstheme="minorHAnsi"/>
          <w:color w:val="000000"/>
          <w:sz w:val="24"/>
          <w:szCs w:val="24"/>
          <w:shd w:val="clear" w:color="auto" w:fill="FFFFFF"/>
        </w:rPr>
        <w:t xml:space="preserve"> y concisos para posteriormente ser entregados al juez.</w:t>
      </w:r>
      <w:r w:rsidR="00771D19" w:rsidRPr="0022635E">
        <w:rPr>
          <w:rFonts w:cstheme="minorHAnsi"/>
          <w:color w:val="000000"/>
          <w:sz w:val="24"/>
          <w:szCs w:val="24"/>
          <w:shd w:val="clear" w:color="auto" w:fill="FFFFFF"/>
        </w:rPr>
        <w:t xml:space="preserve"> </w:t>
      </w:r>
    </w:p>
    <w:p w14:paraId="5CB48A3E" w14:textId="06E63E46" w:rsidR="00771D19" w:rsidRDefault="006B4D65" w:rsidP="00771D19">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Todo lo que sea externo al atestado deberá ser acompañado de informes que lo acrediten, es por eso que todo lo que se recoge son afirmaciones basadas en pruebas y no conjeturas ni suposiciones.</w:t>
      </w:r>
    </w:p>
    <w:p w14:paraId="1B9A5D72" w14:textId="0038F2DB" w:rsidR="006010D5" w:rsidRDefault="00350128" w:rsidP="00771D19">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En un delito de violencia de género el atestado policial debería recogerse de la manera más amplía y concisa posible. Al ser establecido como las primeras diligencias que se realizan del delito, en los casos de violencia de género, dada la naturaleza del hecho, podrían considerarse como fundamentales los primeros datos sobre este hecho.</w:t>
      </w:r>
    </w:p>
    <w:p w14:paraId="23C95C28" w14:textId="7EE11E88" w:rsidR="00213500" w:rsidRDefault="00213500" w:rsidP="00771D19">
      <w:pPr>
        <w:spacing w:before="240" w:line="360" w:lineRule="auto"/>
        <w:jc w:val="both"/>
        <w:rPr>
          <w:rFonts w:cstheme="minorHAnsi"/>
          <w:color w:val="000000"/>
          <w:sz w:val="24"/>
          <w:szCs w:val="24"/>
          <w:shd w:val="clear" w:color="auto" w:fill="FFFFFF"/>
        </w:rPr>
      </w:pPr>
    </w:p>
    <w:p w14:paraId="1D5D31E2" w14:textId="77777777" w:rsidR="00213500" w:rsidRPr="00192844" w:rsidRDefault="00213500" w:rsidP="00771D19">
      <w:pPr>
        <w:spacing w:before="240" w:line="360" w:lineRule="auto"/>
        <w:jc w:val="both"/>
        <w:rPr>
          <w:rFonts w:cstheme="minorHAnsi"/>
          <w:color w:val="000000"/>
          <w:sz w:val="24"/>
          <w:szCs w:val="24"/>
          <w:shd w:val="clear" w:color="auto" w:fill="FFFFFF"/>
        </w:rPr>
      </w:pPr>
    </w:p>
    <w:p w14:paraId="1528489D" w14:textId="51A73F8C" w:rsidR="00771D19" w:rsidRDefault="00771D19" w:rsidP="00F6101A">
      <w:pPr>
        <w:pStyle w:val="Prrafodelista"/>
        <w:numPr>
          <w:ilvl w:val="1"/>
          <w:numId w:val="8"/>
        </w:numPr>
        <w:spacing w:before="240" w:line="360" w:lineRule="auto"/>
        <w:jc w:val="both"/>
        <w:outlineLvl w:val="1"/>
        <w:rPr>
          <w:rFonts w:cstheme="minorHAnsi"/>
          <w:b/>
          <w:bCs/>
          <w:color w:val="000000"/>
          <w:sz w:val="24"/>
          <w:szCs w:val="24"/>
          <w:shd w:val="clear" w:color="auto" w:fill="FFFFFF"/>
        </w:rPr>
      </w:pPr>
      <w:bookmarkStart w:id="11" w:name="_Toc74683367"/>
      <w:r w:rsidRPr="00EA30EF">
        <w:rPr>
          <w:rFonts w:cstheme="minorHAnsi"/>
          <w:b/>
          <w:bCs/>
          <w:color w:val="000000"/>
          <w:sz w:val="24"/>
          <w:szCs w:val="24"/>
          <w:shd w:val="clear" w:color="auto" w:fill="FFFFFF"/>
        </w:rPr>
        <w:lastRenderedPageBreak/>
        <w:t>Incoación de oficio</w:t>
      </w:r>
      <w:bookmarkEnd w:id="11"/>
    </w:p>
    <w:p w14:paraId="75E5DB3F" w14:textId="581EDCED" w:rsidR="00F41C75" w:rsidRDefault="00771D19" w:rsidP="00771D19">
      <w:pPr>
        <w:spacing w:before="240" w:line="360" w:lineRule="auto"/>
        <w:jc w:val="both"/>
        <w:rPr>
          <w:rFonts w:ascii="Georgia" w:hAnsi="Georgia"/>
          <w:color w:val="000000"/>
          <w:shd w:val="clear" w:color="auto" w:fill="FFFFFF"/>
        </w:rPr>
      </w:pPr>
      <w:r>
        <w:rPr>
          <w:rFonts w:cstheme="minorHAnsi"/>
          <w:color w:val="000000"/>
          <w:sz w:val="24"/>
          <w:szCs w:val="24"/>
          <w:shd w:val="clear" w:color="auto" w:fill="FFFFFF"/>
        </w:rPr>
        <w:t>La incoación de ofici</w:t>
      </w:r>
      <w:r w:rsidR="00F15F46">
        <w:rPr>
          <w:rFonts w:cstheme="minorHAnsi"/>
          <w:color w:val="000000"/>
          <w:sz w:val="24"/>
          <w:szCs w:val="24"/>
          <w:shd w:val="clear" w:color="auto" w:fill="FFFFFF"/>
        </w:rPr>
        <w:t>o</w:t>
      </w:r>
      <w:r>
        <w:rPr>
          <w:rFonts w:cstheme="minorHAnsi"/>
          <w:color w:val="000000"/>
          <w:sz w:val="24"/>
          <w:szCs w:val="24"/>
          <w:shd w:val="clear" w:color="auto" w:fill="FFFFFF"/>
        </w:rPr>
        <w:t xml:space="preserve"> </w:t>
      </w:r>
      <w:r w:rsidR="00F15F46">
        <w:rPr>
          <w:rFonts w:cstheme="minorHAnsi"/>
          <w:color w:val="000000"/>
          <w:sz w:val="24"/>
          <w:szCs w:val="24"/>
          <w:shd w:val="clear" w:color="auto" w:fill="FFFFFF"/>
        </w:rPr>
        <w:t>se produce</w:t>
      </w:r>
      <w:r>
        <w:rPr>
          <w:rFonts w:cstheme="minorHAnsi"/>
          <w:color w:val="000000"/>
          <w:sz w:val="24"/>
          <w:szCs w:val="24"/>
          <w:shd w:val="clear" w:color="auto" w:fill="FFFFFF"/>
        </w:rPr>
        <w:t xml:space="preserve"> cuando</w:t>
      </w:r>
      <w:r w:rsidR="002E0CEF">
        <w:rPr>
          <w:rFonts w:cstheme="minorHAnsi"/>
          <w:color w:val="000000"/>
          <w:sz w:val="24"/>
          <w:szCs w:val="24"/>
          <w:shd w:val="clear" w:color="auto" w:fill="FFFFFF"/>
        </w:rPr>
        <w:t xml:space="preserve"> se tiene constancia de que se ha producido un delito por la </w:t>
      </w:r>
      <w:proofErr w:type="spellStart"/>
      <w:r w:rsidR="002E0CEF" w:rsidRPr="00B61C9B">
        <w:rPr>
          <w:rFonts w:cstheme="minorHAnsi"/>
          <w:i/>
          <w:iCs/>
          <w:color w:val="000000"/>
          <w:sz w:val="24"/>
          <w:szCs w:val="24"/>
          <w:shd w:val="clear" w:color="auto" w:fill="FFFFFF"/>
        </w:rPr>
        <w:t>notitia</w:t>
      </w:r>
      <w:proofErr w:type="spellEnd"/>
      <w:r w:rsidR="002E0CEF" w:rsidRPr="00B61C9B">
        <w:rPr>
          <w:rFonts w:cstheme="minorHAnsi"/>
          <w:i/>
          <w:iCs/>
          <w:color w:val="000000"/>
          <w:sz w:val="24"/>
          <w:szCs w:val="24"/>
          <w:shd w:val="clear" w:color="auto" w:fill="FFFFFF"/>
        </w:rPr>
        <w:t xml:space="preserve"> criminis</w:t>
      </w:r>
      <w:r w:rsidR="002E0CEF">
        <w:rPr>
          <w:rFonts w:cstheme="minorHAnsi"/>
          <w:color w:val="000000"/>
          <w:sz w:val="24"/>
          <w:szCs w:val="24"/>
          <w:shd w:val="clear" w:color="auto" w:fill="FFFFFF"/>
        </w:rPr>
        <w:t xml:space="preserve">. Entendiendo por </w:t>
      </w:r>
      <w:proofErr w:type="spellStart"/>
      <w:r w:rsidR="002E0CEF" w:rsidRPr="00B61C9B">
        <w:rPr>
          <w:rFonts w:cstheme="minorHAnsi"/>
          <w:i/>
          <w:iCs/>
          <w:color w:val="000000"/>
          <w:sz w:val="24"/>
          <w:szCs w:val="24"/>
          <w:shd w:val="clear" w:color="auto" w:fill="FFFFFF"/>
        </w:rPr>
        <w:t>notitia</w:t>
      </w:r>
      <w:proofErr w:type="spellEnd"/>
      <w:r w:rsidR="002E0CEF" w:rsidRPr="00B61C9B">
        <w:rPr>
          <w:rFonts w:cstheme="minorHAnsi"/>
          <w:i/>
          <w:iCs/>
          <w:color w:val="000000"/>
          <w:sz w:val="24"/>
          <w:szCs w:val="24"/>
          <w:shd w:val="clear" w:color="auto" w:fill="FFFFFF"/>
        </w:rPr>
        <w:t xml:space="preserve"> criminis</w:t>
      </w:r>
      <w:r w:rsidR="002E0CEF">
        <w:rPr>
          <w:rFonts w:cstheme="minorHAnsi"/>
          <w:color w:val="000000"/>
          <w:sz w:val="24"/>
          <w:szCs w:val="24"/>
          <w:shd w:val="clear" w:color="auto" w:fill="FFFFFF"/>
        </w:rPr>
        <w:t xml:space="preserve"> “</w:t>
      </w:r>
      <w:r w:rsidR="002E0CEF" w:rsidRPr="002E0CEF">
        <w:rPr>
          <w:rFonts w:cstheme="minorHAnsi"/>
          <w:color w:val="000000"/>
          <w:sz w:val="24"/>
          <w:szCs w:val="24"/>
          <w:shd w:val="clear" w:color="auto" w:fill="FFFFFF"/>
        </w:rPr>
        <w:t>nombre genérico bajo el cual, tradicionalmente, se han reunido los distintos medios por los cuales podía iniciarse la actividad de la justicia penal, mediante la promoción del proceso</w:t>
      </w:r>
      <w:r w:rsidR="002E0CEF">
        <w:rPr>
          <w:rFonts w:cstheme="minorHAnsi"/>
          <w:color w:val="000000"/>
          <w:sz w:val="24"/>
          <w:szCs w:val="24"/>
          <w:shd w:val="clear" w:color="auto" w:fill="FFFFFF"/>
        </w:rPr>
        <w:t>” (</w:t>
      </w:r>
      <w:proofErr w:type="spellStart"/>
      <w:r w:rsidR="002E0CEF">
        <w:rPr>
          <w:rFonts w:cstheme="minorHAnsi"/>
          <w:color w:val="000000"/>
          <w:sz w:val="24"/>
          <w:szCs w:val="24"/>
          <w:shd w:val="clear" w:color="auto" w:fill="FFFFFF"/>
        </w:rPr>
        <w:t>Garrone</w:t>
      </w:r>
      <w:proofErr w:type="spellEnd"/>
      <w:r w:rsidR="002E0CEF">
        <w:rPr>
          <w:rFonts w:cstheme="minorHAnsi"/>
          <w:color w:val="000000"/>
          <w:sz w:val="24"/>
          <w:szCs w:val="24"/>
          <w:shd w:val="clear" w:color="auto" w:fill="FFFFFF"/>
        </w:rPr>
        <w:t>, 2005</w:t>
      </w:r>
      <w:r w:rsidR="00091F4C">
        <w:rPr>
          <w:rFonts w:cstheme="minorHAnsi"/>
          <w:color w:val="000000"/>
          <w:sz w:val="24"/>
          <w:szCs w:val="24"/>
          <w:shd w:val="clear" w:color="auto" w:fill="FFFFFF"/>
        </w:rPr>
        <w:t>:462</w:t>
      </w:r>
      <w:r w:rsidR="002E0CEF">
        <w:rPr>
          <w:rFonts w:cstheme="minorHAnsi"/>
          <w:color w:val="000000"/>
          <w:sz w:val="24"/>
          <w:szCs w:val="24"/>
          <w:shd w:val="clear" w:color="auto" w:fill="FFFFFF"/>
        </w:rPr>
        <w:t>)</w:t>
      </w:r>
      <w:r w:rsidR="002E0CEF">
        <w:rPr>
          <w:rFonts w:ascii="Georgia" w:hAnsi="Georgia"/>
          <w:color w:val="000000"/>
          <w:shd w:val="clear" w:color="auto" w:fill="FFFFFF"/>
        </w:rPr>
        <w:t>.</w:t>
      </w:r>
    </w:p>
    <w:p w14:paraId="000F3DB3" w14:textId="6A1055D3" w:rsidR="009F31A1" w:rsidRDefault="002E0CEF" w:rsidP="00771D19">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Esto puede ser tanto por </w:t>
      </w:r>
      <w:r w:rsidR="00BA00D0">
        <w:rPr>
          <w:rFonts w:cstheme="minorHAnsi"/>
          <w:color w:val="000000"/>
          <w:sz w:val="24"/>
          <w:szCs w:val="24"/>
          <w:shd w:val="clear" w:color="auto" w:fill="FFFFFF"/>
        </w:rPr>
        <w:t>las formas tradicionales de iniciación como la denuncia, querella, atestado policial, … o puede ser de forma inmediata siendo e</w:t>
      </w:r>
      <w:r w:rsidR="00771D19">
        <w:rPr>
          <w:rFonts w:cstheme="minorHAnsi"/>
          <w:color w:val="000000"/>
          <w:sz w:val="24"/>
          <w:szCs w:val="24"/>
          <w:shd w:val="clear" w:color="auto" w:fill="FFFFFF"/>
        </w:rPr>
        <w:t>l juez de manera personal conoce que se ha realizado la comisión de un delito. Ya sea porque es él mismo el que lo ha presenciado, por notoriedad pública</w:t>
      </w:r>
      <w:r w:rsidR="00BA00D0">
        <w:rPr>
          <w:rFonts w:cstheme="minorHAnsi"/>
          <w:color w:val="000000"/>
          <w:sz w:val="24"/>
          <w:szCs w:val="24"/>
          <w:shd w:val="clear" w:color="auto" w:fill="FFFFFF"/>
        </w:rPr>
        <w:t>..</w:t>
      </w:r>
      <w:r w:rsidR="00771D19">
        <w:rPr>
          <w:rFonts w:cstheme="minorHAnsi"/>
          <w:color w:val="000000"/>
          <w:sz w:val="24"/>
          <w:szCs w:val="24"/>
          <w:shd w:val="clear" w:color="auto" w:fill="FFFFFF"/>
        </w:rPr>
        <w:t>.</w:t>
      </w:r>
    </w:p>
    <w:p w14:paraId="6B8CF9C7" w14:textId="5007A4A8" w:rsidR="00C841D4" w:rsidRDefault="00C841D4" w:rsidP="00771D19">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En el artículo 308 de la L</w:t>
      </w:r>
      <w:r w:rsidR="00B61C9B">
        <w:rPr>
          <w:rFonts w:cstheme="minorHAnsi"/>
          <w:color w:val="000000"/>
          <w:sz w:val="24"/>
          <w:szCs w:val="24"/>
          <w:shd w:val="clear" w:color="auto" w:fill="FFFFFF"/>
        </w:rPr>
        <w:t xml:space="preserve">Ecrim </w:t>
      </w:r>
      <w:r>
        <w:rPr>
          <w:rFonts w:cstheme="minorHAnsi"/>
          <w:color w:val="000000"/>
          <w:sz w:val="24"/>
          <w:szCs w:val="24"/>
          <w:shd w:val="clear" w:color="auto" w:fill="FFFFFF"/>
        </w:rPr>
        <w:t xml:space="preserve">se recoge lo anteriormente expuesto: </w:t>
      </w:r>
      <w:r w:rsidR="00771D19">
        <w:rPr>
          <w:rFonts w:cstheme="minorHAnsi"/>
          <w:color w:val="000000"/>
          <w:sz w:val="24"/>
          <w:szCs w:val="24"/>
          <w:shd w:val="clear" w:color="auto" w:fill="FFFFFF"/>
        </w:rPr>
        <w:t>“Inmediatamente que los Jueces de instrucción o de Paz, en su caso, tuvieran noticia de la perpetración de un delito, el secretario judicial lo pondrá en conocimiento del fiscal de la respectiva audiencia, y dará, además, parte al presidente de ésta de la formación del sumario, en relación sucinta, suficientemente expresiva del hecho, de sus circunstancias y de su autor, dentro de los dos días siguientes al en que hubiere principado a instruirle. Los jueces de Paz darán cuenta inmediata de la prevención de las diligencias de instrucción a quien corresponda”</w:t>
      </w:r>
      <w:r>
        <w:rPr>
          <w:rFonts w:cstheme="minorHAnsi"/>
          <w:color w:val="000000"/>
          <w:sz w:val="24"/>
          <w:szCs w:val="24"/>
          <w:shd w:val="clear" w:color="auto" w:fill="FFFFFF"/>
        </w:rPr>
        <w:t>.</w:t>
      </w:r>
    </w:p>
    <w:p w14:paraId="61405F0B" w14:textId="6C19FD3A" w:rsidR="00697292" w:rsidRPr="00C841D4" w:rsidRDefault="00697292" w:rsidP="00771D19">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Por tanto, la incoación de oficio se produce cuando el juez comienza un procedimiento penal por la comisión de un delito</w:t>
      </w:r>
      <w:r w:rsidR="00165492">
        <w:rPr>
          <w:rFonts w:cstheme="minorHAnsi"/>
          <w:color w:val="000000"/>
          <w:sz w:val="24"/>
          <w:szCs w:val="24"/>
          <w:shd w:val="clear" w:color="auto" w:fill="FFFFFF"/>
        </w:rPr>
        <w:t>. En</w:t>
      </w:r>
      <w:r>
        <w:rPr>
          <w:rFonts w:cstheme="minorHAnsi"/>
          <w:color w:val="000000"/>
          <w:sz w:val="24"/>
          <w:szCs w:val="24"/>
          <w:shd w:val="clear" w:color="auto" w:fill="FFFFFF"/>
        </w:rPr>
        <w:t xml:space="preserve"> violencia de género</w:t>
      </w:r>
      <w:r w:rsidR="000800D8">
        <w:rPr>
          <w:rFonts w:cstheme="minorHAnsi"/>
          <w:color w:val="000000"/>
          <w:sz w:val="24"/>
          <w:szCs w:val="24"/>
          <w:shd w:val="clear" w:color="auto" w:fill="FFFFFF"/>
        </w:rPr>
        <w:t>,</w:t>
      </w:r>
      <w:r>
        <w:rPr>
          <w:rFonts w:cstheme="minorHAnsi"/>
          <w:color w:val="000000"/>
          <w:sz w:val="24"/>
          <w:szCs w:val="24"/>
          <w:shd w:val="clear" w:color="auto" w:fill="FFFFFF"/>
        </w:rPr>
        <w:t xml:space="preserve"> teniendo alguno de los procedimientos de iniciación anteriormente expuestos o porque </w:t>
      </w:r>
      <w:r w:rsidR="00165492">
        <w:rPr>
          <w:rFonts w:cstheme="minorHAnsi"/>
          <w:color w:val="000000"/>
          <w:sz w:val="24"/>
          <w:szCs w:val="24"/>
          <w:shd w:val="clear" w:color="auto" w:fill="FFFFFF"/>
        </w:rPr>
        <w:t xml:space="preserve">el propio juez </w:t>
      </w:r>
      <w:r>
        <w:rPr>
          <w:rFonts w:cstheme="minorHAnsi"/>
          <w:color w:val="000000"/>
          <w:sz w:val="24"/>
          <w:szCs w:val="24"/>
          <w:shd w:val="clear" w:color="auto" w:fill="FFFFFF"/>
        </w:rPr>
        <w:t>tiene conocimiento de que se ha producido</w:t>
      </w:r>
      <w:r w:rsidR="00165492">
        <w:rPr>
          <w:rFonts w:cstheme="minorHAnsi"/>
          <w:color w:val="000000"/>
          <w:sz w:val="24"/>
          <w:szCs w:val="24"/>
          <w:shd w:val="clear" w:color="auto" w:fill="FFFFFF"/>
        </w:rPr>
        <w:t>, pone en marcha el procedimiento penal correspondiente</w:t>
      </w:r>
      <w:r w:rsidR="000800D8">
        <w:rPr>
          <w:rFonts w:cstheme="minorHAnsi"/>
          <w:color w:val="000000"/>
          <w:sz w:val="24"/>
          <w:szCs w:val="24"/>
          <w:shd w:val="clear" w:color="auto" w:fill="FFFFFF"/>
        </w:rPr>
        <w:t>.</w:t>
      </w:r>
    </w:p>
    <w:p w14:paraId="36C4076D" w14:textId="02B1031D" w:rsidR="00FB7A25" w:rsidRPr="001E2DA3" w:rsidRDefault="00FB7A25" w:rsidP="00F6101A">
      <w:pPr>
        <w:pStyle w:val="Prrafodelista"/>
        <w:numPr>
          <w:ilvl w:val="0"/>
          <w:numId w:val="8"/>
        </w:numPr>
        <w:spacing w:before="240" w:line="360" w:lineRule="auto"/>
        <w:jc w:val="both"/>
        <w:outlineLvl w:val="0"/>
        <w:rPr>
          <w:rFonts w:cstheme="minorHAnsi"/>
          <w:b/>
          <w:bCs/>
          <w:color w:val="000000"/>
          <w:sz w:val="24"/>
          <w:szCs w:val="24"/>
          <w:shd w:val="clear" w:color="auto" w:fill="FFFFFF"/>
        </w:rPr>
      </w:pPr>
      <w:bookmarkStart w:id="12" w:name="_Toc74683368"/>
      <w:r w:rsidRPr="001E2DA3">
        <w:rPr>
          <w:rFonts w:cstheme="minorHAnsi"/>
          <w:b/>
          <w:bCs/>
          <w:color w:val="000000"/>
          <w:sz w:val="24"/>
          <w:szCs w:val="24"/>
          <w:shd w:val="clear" w:color="auto" w:fill="FFFFFF"/>
        </w:rPr>
        <w:t>Especialidades procedimentales</w:t>
      </w:r>
      <w:bookmarkEnd w:id="12"/>
    </w:p>
    <w:p w14:paraId="7E5D4407" w14:textId="5B3BA4EE" w:rsidR="00F7223C" w:rsidRDefault="00F7223C" w:rsidP="00F6101A">
      <w:pPr>
        <w:pStyle w:val="Prrafodelista"/>
        <w:numPr>
          <w:ilvl w:val="1"/>
          <w:numId w:val="8"/>
        </w:numPr>
        <w:spacing w:before="240" w:line="360" w:lineRule="auto"/>
        <w:jc w:val="both"/>
        <w:outlineLvl w:val="1"/>
        <w:rPr>
          <w:rFonts w:cstheme="minorHAnsi"/>
          <w:b/>
          <w:bCs/>
          <w:color w:val="000000"/>
          <w:sz w:val="24"/>
          <w:szCs w:val="24"/>
          <w:shd w:val="clear" w:color="auto" w:fill="FFFFFF"/>
        </w:rPr>
      </w:pPr>
      <w:bookmarkStart w:id="13" w:name="_Toc74683369"/>
      <w:r>
        <w:rPr>
          <w:rFonts w:cstheme="minorHAnsi"/>
          <w:b/>
          <w:bCs/>
          <w:color w:val="000000"/>
          <w:sz w:val="24"/>
          <w:szCs w:val="24"/>
          <w:shd w:val="clear" w:color="auto" w:fill="FFFFFF"/>
        </w:rPr>
        <w:t>Juzgados de violencia de género</w:t>
      </w:r>
      <w:bookmarkEnd w:id="13"/>
    </w:p>
    <w:p w14:paraId="27A95692" w14:textId="049DFEDF" w:rsidR="00466ED0" w:rsidRDefault="00D65919" w:rsidP="00D65919">
      <w:pPr>
        <w:spacing w:before="240" w:line="360" w:lineRule="auto"/>
        <w:jc w:val="both"/>
        <w:rPr>
          <w:rFonts w:cstheme="minorHAnsi"/>
          <w:color w:val="000000"/>
          <w:sz w:val="24"/>
          <w:szCs w:val="24"/>
          <w:shd w:val="clear" w:color="auto" w:fill="FFFFFF"/>
        </w:rPr>
      </w:pPr>
      <w:r w:rsidRPr="00D65919">
        <w:rPr>
          <w:rFonts w:cstheme="minorHAnsi"/>
          <w:color w:val="000000"/>
          <w:sz w:val="24"/>
          <w:szCs w:val="24"/>
          <w:shd w:val="clear" w:color="auto" w:fill="FFFFFF"/>
        </w:rPr>
        <w:t xml:space="preserve">Los juzgados de violencia de género son introducidos por la Ley Orgánica 11/2004, de 28 de diciembre, de </w:t>
      </w:r>
      <w:r w:rsidR="00592966">
        <w:rPr>
          <w:rFonts w:cstheme="minorHAnsi"/>
          <w:color w:val="000000"/>
          <w:sz w:val="24"/>
          <w:szCs w:val="24"/>
          <w:shd w:val="clear" w:color="auto" w:fill="FFFFFF"/>
        </w:rPr>
        <w:t>M</w:t>
      </w:r>
      <w:r w:rsidRPr="00D65919">
        <w:rPr>
          <w:rFonts w:cstheme="minorHAnsi"/>
          <w:color w:val="000000"/>
          <w:sz w:val="24"/>
          <w:szCs w:val="24"/>
          <w:shd w:val="clear" w:color="auto" w:fill="FFFFFF"/>
        </w:rPr>
        <w:t xml:space="preserve">edidas de </w:t>
      </w:r>
      <w:r w:rsidR="00592966">
        <w:rPr>
          <w:rFonts w:cstheme="minorHAnsi"/>
          <w:color w:val="000000"/>
          <w:sz w:val="24"/>
          <w:szCs w:val="24"/>
          <w:shd w:val="clear" w:color="auto" w:fill="FFFFFF"/>
        </w:rPr>
        <w:t>P</w:t>
      </w:r>
      <w:r w:rsidRPr="00D65919">
        <w:rPr>
          <w:rFonts w:cstheme="minorHAnsi"/>
          <w:color w:val="000000"/>
          <w:sz w:val="24"/>
          <w:szCs w:val="24"/>
          <w:shd w:val="clear" w:color="auto" w:fill="FFFFFF"/>
        </w:rPr>
        <w:t xml:space="preserve">rotección </w:t>
      </w:r>
      <w:r w:rsidR="00592966">
        <w:rPr>
          <w:rFonts w:cstheme="minorHAnsi"/>
          <w:color w:val="000000"/>
          <w:sz w:val="24"/>
          <w:szCs w:val="24"/>
          <w:shd w:val="clear" w:color="auto" w:fill="FFFFFF"/>
        </w:rPr>
        <w:t>I</w:t>
      </w:r>
      <w:r w:rsidRPr="00D65919">
        <w:rPr>
          <w:rFonts w:cstheme="minorHAnsi"/>
          <w:color w:val="000000"/>
          <w:sz w:val="24"/>
          <w:szCs w:val="24"/>
          <w:shd w:val="clear" w:color="auto" w:fill="FFFFFF"/>
        </w:rPr>
        <w:t xml:space="preserve">ntegral contra la </w:t>
      </w:r>
      <w:r w:rsidR="00592966">
        <w:rPr>
          <w:rFonts w:cstheme="minorHAnsi"/>
          <w:color w:val="000000"/>
          <w:sz w:val="24"/>
          <w:szCs w:val="24"/>
          <w:shd w:val="clear" w:color="auto" w:fill="FFFFFF"/>
        </w:rPr>
        <w:t>V</w:t>
      </w:r>
      <w:r w:rsidRPr="00D65919">
        <w:rPr>
          <w:rFonts w:cstheme="minorHAnsi"/>
          <w:color w:val="000000"/>
          <w:sz w:val="24"/>
          <w:szCs w:val="24"/>
          <w:shd w:val="clear" w:color="auto" w:fill="FFFFFF"/>
        </w:rPr>
        <w:t xml:space="preserve">iolencia de </w:t>
      </w:r>
      <w:r w:rsidR="00592966">
        <w:rPr>
          <w:rFonts w:cstheme="minorHAnsi"/>
          <w:color w:val="000000"/>
          <w:sz w:val="24"/>
          <w:szCs w:val="24"/>
          <w:shd w:val="clear" w:color="auto" w:fill="FFFFFF"/>
        </w:rPr>
        <w:t>G</w:t>
      </w:r>
      <w:r w:rsidRPr="00D65919">
        <w:rPr>
          <w:rFonts w:cstheme="minorHAnsi"/>
          <w:color w:val="000000"/>
          <w:sz w:val="24"/>
          <w:szCs w:val="24"/>
          <w:shd w:val="clear" w:color="auto" w:fill="FFFFFF"/>
        </w:rPr>
        <w:t>énero</w:t>
      </w:r>
      <w:r w:rsidR="008A4ECC">
        <w:rPr>
          <w:rFonts w:cstheme="minorHAnsi"/>
          <w:color w:val="000000"/>
          <w:sz w:val="24"/>
          <w:szCs w:val="24"/>
          <w:shd w:val="clear" w:color="auto" w:fill="FFFFFF"/>
        </w:rPr>
        <w:t xml:space="preserve">. </w:t>
      </w:r>
      <w:r>
        <w:rPr>
          <w:rFonts w:cstheme="minorHAnsi"/>
          <w:color w:val="000000"/>
          <w:sz w:val="24"/>
          <w:szCs w:val="24"/>
          <w:shd w:val="clear" w:color="auto" w:fill="FFFFFF"/>
        </w:rPr>
        <w:t>Asencio (</w:t>
      </w:r>
      <w:r w:rsidR="00DB0225">
        <w:rPr>
          <w:rFonts w:cstheme="minorHAnsi"/>
          <w:color w:val="000000"/>
          <w:sz w:val="24"/>
          <w:szCs w:val="24"/>
          <w:shd w:val="clear" w:color="auto" w:fill="FFFFFF"/>
        </w:rPr>
        <w:t>2005</w:t>
      </w:r>
      <w:r>
        <w:rPr>
          <w:rFonts w:cstheme="minorHAnsi"/>
          <w:color w:val="000000"/>
          <w:sz w:val="24"/>
          <w:szCs w:val="24"/>
          <w:shd w:val="clear" w:color="auto" w:fill="FFFFFF"/>
        </w:rPr>
        <w:t>) muestra que a estos juzgados especializados</w:t>
      </w:r>
      <w:r w:rsidR="008A4ECC">
        <w:rPr>
          <w:rFonts w:cstheme="minorHAnsi"/>
          <w:color w:val="000000"/>
          <w:sz w:val="24"/>
          <w:szCs w:val="24"/>
          <w:shd w:val="clear" w:color="auto" w:fill="FFFFFF"/>
        </w:rPr>
        <w:t xml:space="preserve"> se les asigna</w:t>
      </w:r>
      <w:r>
        <w:rPr>
          <w:rFonts w:cstheme="minorHAnsi"/>
          <w:color w:val="000000"/>
          <w:sz w:val="24"/>
          <w:szCs w:val="24"/>
          <w:shd w:val="clear" w:color="auto" w:fill="FFFFFF"/>
        </w:rPr>
        <w:t xml:space="preserve"> que conozcan </w:t>
      </w:r>
      <w:r>
        <w:rPr>
          <w:rFonts w:cstheme="minorHAnsi"/>
          <w:color w:val="000000"/>
          <w:sz w:val="24"/>
          <w:szCs w:val="24"/>
          <w:shd w:val="clear" w:color="auto" w:fill="FFFFFF"/>
        </w:rPr>
        <w:lastRenderedPageBreak/>
        <w:t xml:space="preserve">los hechos que se </w:t>
      </w:r>
      <w:r w:rsidR="008A4ECC">
        <w:rPr>
          <w:rFonts w:cstheme="minorHAnsi"/>
          <w:color w:val="000000"/>
          <w:sz w:val="24"/>
          <w:szCs w:val="24"/>
          <w:shd w:val="clear" w:color="auto" w:fill="FFFFFF"/>
        </w:rPr>
        <w:t>producen en cuanto a</w:t>
      </w:r>
      <w:r>
        <w:rPr>
          <w:rFonts w:cstheme="minorHAnsi"/>
          <w:color w:val="000000"/>
          <w:sz w:val="24"/>
          <w:szCs w:val="24"/>
          <w:shd w:val="clear" w:color="auto" w:fill="FFFFFF"/>
        </w:rPr>
        <w:t xml:space="preserve"> violencia de </w:t>
      </w:r>
      <w:r w:rsidR="0081249D">
        <w:rPr>
          <w:rFonts w:cstheme="minorHAnsi"/>
          <w:color w:val="000000"/>
          <w:sz w:val="24"/>
          <w:szCs w:val="24"/>
          <w:shd w:val="clear" w:color="auto" w:fill="FFFFFF"/>
        </w:rPr>
        <w:t>género,</w:t>
      </w:r>
      <w:r w:rsidR="0023485C">
        <w:rPr>
          <w:rFonts w:cstheme="minorHAnsi"/>
          <w:color w:val="000000"/>
          <w:sz w:val="24"/>
          <w:szCs w:val="24"/>
          <w:shd w:val="clear" w:color="auto" w:fill="FFFFFF"/>
        </w:rPr>
        <w:t xml:space="preserve"> así como </w:t>
      </w:r>
      <w:r>
        <w:rPr>
          <w:rFonts w:cstheme="minorHAnsi"/>
          <w:color w:val="000000"/>
          <w:sz w:val="24"/>
          <w:szCs w:val="24"/>
          <w:shd w:val="clear" w:color="auto" w:fill="FFFFFF"/>
        </w:rPr>
        <w:t xml:space="preserve">hechos de naturaleza civil que se necesiten resolver </w:t>
      </w:r>
      <w:r w:rsidR="008A4ECC">
        <w:rPr>
          <w:rFonts w:cstheme="minorHAnsi"/>
          <w:color w:val="000000"/>
          <w:sz w:val="24"/>
          <w:szCs w:val="24"/>
          <w:shd w:val="clear" w:color="auto" w:fill="FFFFFF"/>
        </w:rPr>
        <w:t xml:space="preserve">para </w:t>
      </w:r>
      <w:r>
        <w:rPr>
          <w:rFonts w:cstheme="minorHAnsi"/>
          <w:color w:val="000000"/>
          <w:sz w:val="24"/>
          <w:szCs w:val="24"/>
          <w:shd w:val="clear" w:color="auto" w:fill="FFFFFF"/>
        </w:rPr>
        <w:t xml:space="preserve">poder </w:t>
      </w:r>
      <w:r w:rsidR="008A4ECC">
        <w:rPr>
          <w:rFonts w:cstheme="minorHAnsi"/>
          <w:color w:val="000000"/>
          <w:sz w:val="24"/>
          <w:szCs w:val="24"/>
          <w:shd w:val="clear" w:color="auto" w:fill="FFFFFF"/>
        </w:rPr>
        <w:t>ofrecer la mayor</w:t>
      </w:r>
      <w:r>
        <w:rPr>
          <w:rFonts w:cstheme="minorHAnsi"/>
          <w:color w:val="000000"/>
          <w:sz w:val="24"/>
          <w:szCs w:val="24"/>
          <w:shd w:val="clear" w:color="auto" w:fill="FFFFFF"/>
        </w:rPr>
        <w:t xml:space="preserve"> protección a la víctima de estos casos.</w:t>
      </w:r>
      <w:r w:rsidR="00DC53CF">
        <w:rPr>
          <w:rFonts w:cstheme="minorHAnsi"/>
          <w:color w:val="000000"/>
          <w:sz w:val="24"/>
          <w:szCs w:val="24"/>
          <w:shd w:val="clear" w:color="auto" w:fill="FFFFFF"/>
        </w:rPr>
        <w:t xml:space="preserve"> Por </w:t>
      </w:r>
      <w:r w:rsidR="008A4ECC">
        <w:rPr>
          <w:rFonts w:cstheme="minorHAnsi"/>
          <w:color w:val="000000"/>
          <w:sz w:val="24"/>
          <w:szCs w:val="24"/>
          <w:shd w:val="clear" w:color="auto" w:fill="FFFFFF"/>
        </w:rPr>
        <w:t xml:space="preserve">tanto, son </w:t>
      </w:r>
      <w:r w:rsidR="00DC53CF">
        <w:rPr>
          <w:rFonts w:cstheme="minorHAnsi"/>
          <w:color w:val="000000"/>
          <w:sz w:val="24"/>
          <w:szCs w:val="24"/>
          <w:shd w:val="clear" w:color="auto" w:fill="FFFFFF"/>
        </w:rPr>
        <w:t xml:space="preserve">órganos que </w:t>
      </w:r>
      <w:r w:rsidR="008A4ECC">
        <w:rPr>
          <w:rFonts w:cstheme="minorHAnsi"/>
          <w:color w:val="000000"/>
          <w:sz w:val="24"/>
          <w:szCs w:val="24"/>
          <w:shd w:val="clear" w:color="auto" w:fill="FFFFFF"/>
        </w:rPr>
        <w:t>se encargan de</w:t>
      </w:r>
      <w:r w:rsidR="00DC53CF">
        <w:rPr>
          <w:rFonts w:cstheme="minorHAnsi"/>
          <w:color w:val="000000"/>
          <w:sz w:val="24"/>
          <w:szCs w:val="24"/>
          <w:shd w:val="clear" w:color="auto" w:fill="FFFFFF"/>
        </w:rPr>
        <w:t xml:space="preserve"> materias de índole civil y penal</w:t>
      </w:r>
      <w:r w:rsidR="00466ED0">
        <w:rPr>
          <w:rFonts w:cstheme="minorHAnsi"/>
          <w:color w:val="000000"/>
          <w:sz w:val="24"/>
          <w:szCs w:val="24"/>
          <w:shd w:val="clear" w:color="auto" w:fill="FFFFFF"/>
        </w:rPr>
        <w:t xml:space="preserve">, </w:t>
      </w:r>
      <w:r w:rsidR="005A1642">
        <w:rPr>
          <w:rFonts w:cstheme="minorHAnsi"/>
          <w:sz w:val="24"/>
          <w:szCs w:val="24"/>
          <w:shd w:val="clear" w:color="auto" w:fill="FFFFFF"/>
        </w:rPr>
        <w:t>“La competencia genérica, por tanto, se atribuirá a este órgano mixto en atención a que se trate de las materias propias de orden penal, en general “violencia sobre la mujer”, si bien podrá ejercer determinadas competencias civiles acumuladamente” (Bonet, 2017:30).</w:t>
      </w:r>
    </w:p>
    <w:p w14:paraId="7294EBEE" w14:textId="77777777" w:rsidR="008F06C2" w:rsidRDefault="008F06C2" w:rsidP="008F06C2">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Estos órganos, “tendrán competencia para conocer de los delitos cometidos contra las mujeres y personas especialmente desprotegidas cuando, a su vez, concurra una acción de violencia de género, en el ámbito propio de la ley” (Asencio, 2005:72). Actúan como una medida más de protección a las personas víctimas de este delito.</w:t>
      </w:r>
    </w:p>
    <w:p w14:paraId="562BEE04" w14:textId="6F4284F5" w:rsidR="008F06C2" w:rsidRPr="008B51B7" w:rsidRDefault="008F06C2" w:rsidP="008F06C2">
      <w:pPr>
        <w:spacing w:before="240" w:line="360" w:lineRule="auto"/>
        <w:jc w:val="both"/>
        <w:rPr>
          <w:rFonts w:cstheme="minorHAnsi"/>
          <w:color w:val="000000"/>
          <w:sz w:val="28"/>
          <w:szCs w:val="28"/>
          <w:shd w:val="clear" w:color="auto" w:fill="FFFFFF"/>
        </w:rPr>
      </w:pPr>
      <w:r>
        <w:rPr>
          <w:sz w:val="24"/>
          <w:szCs w:val="24"/>
        </w:rPr>
        <w:t>(</w:t>
      </w:r>
      <w:proofErr w:type="gramStart"/>
      <w:r>
        <w:rPr>
          <w:sz w:val="24"/>
          <w:szCs w:val="24"/>
        </w:rPr>
        <w:t>Aragoneses</w:t>
      </w:r>
      <w:proofErr w:type="gramEnd"/>
      <w:r>
        <w:rPr>
          <w:sz w:val="24"/>
          <w:szCs w:val="24"/>
        </w:rPr>
        <w:t xml:space="preserve"> et. </w:t>
      </w:r>
      <w:proofErr w:type="spellStart"/>
      <w:r>
        <w:rPr>
          <w:sz w:val="24"/>
          <w:szCs w:val="24"/>
        </w:rPr>
        <w:t>al</w:t>
      </w:r>
      <w:proofErr w:type="spellEnd"/>
      <w:r>
        <w:rPr>
          <w:sz w:val="24"/>
          <w:szCs w:val="24"/>
        </w:rPr>
        <w:t>., 2006:268) “</w:t>
      </w:r>
      <w:r w:rsidRPr="004810EB">
        <w:rPr>
          <w:sz w:val="24"/>
          <w:szCs w:val="24"/>
        </w:rPr>
        <w:t>Los Juzgados de Violencia sobre la Mujer (JVM) presentan las siguientes peculiaridades: son unipersonales, su ámbito territorial es el partido judicial, tienen competencias en materia civil y penal y se configuran como órganos especializados</w:t>
      </w:r>
      <w:r>
        <w:rPr>
          <w:sz w:val="24"/>
          <w:szCs w:val="24"/>
        </w:rPr>
        <w:t xml:space="preserve">”. </w:t>
      </w:r>
      <w:r w:rsidR="0023485C">
        <w:rPr>
          <w:sz w:val="24"/>
          <w:szCs w:val="24"/>
        </w:rPr>
        <w:t>De igual manera, como</w:t>
      </w:r>
      <w:r>
        <w:rPr>
          <w:sz w:val="24"/>
          <w:szCs w:val="24"/>
        </w:rPr>
        <w:t xml:space="preserve"> González (2007:200)</w:t>
      </w:r>
      <w:r w:rsidR="0023485C">
        <w:rPr>
          <w:sz w:val="24"/>
          <w:szCs w:val="24"/>
        </w:rPr>
        <w:t xml:space="preserve"> establece, </w:t>
      </w:r>
      <w:r>
        <w:rPr>
          <w:sz w:val="24"/>
          <w:szCs w:val="24"/>
        </w:rPr>
        <w:t xml:space="preserve">el abordamiento de estos órganos en materia civil y penal tiene amplios beneficios: </w:t>
      </w:r>
      <w:r w:rsidRPr="00E14552">
        <w:rPr>
          <w:rFonts w:cstheme="minorHAnsi"/>
          <w:color w:val="000000"/>
          <w:sz w:val="24"/>
          <w:szCs w:val="24"/>
          <w:shd w:val="clear" w:color="auto" w:fill="FFFFFF"/>
        </w:rPr>
        <w:t>“</w:t>
      </w:r>
      <w:r>
        <w:rPr>
          <w:rFonts w:cstheme="minorHAnsi"/>
          <w:color w:val="000000"/>
          <w:sz w:val="24"/>
          <w:szCs w:val="24"/>
          <w:shd w:val="clear" w:color="auto" w:fill="FFFFFF"/>
        </w:rPr>
        <w:t xml:space="preserve">se evita </w:t>
      </w:r>
      <w:r w:rsidRPr="00E14552">
        <w:rPr>
          <w:rFonts w:cstheme="minorHAnsi"/>
          <w:color w:val="000000"/>
          <w:sz w:val="24"/>
          <w:szCs w:val="24"/>
          <w:shd w:val="clear" w:color="auto" w:fill="FFFFFF"/>
        </w:rPr>
        <w:t>la dispersión de denuncias de la misma mujer por hechos violentos cometidos por su pareja; se mejora la coordinación institucional entre los distintos agentes que trabajan en el ámbito de la violencia de género</w:t>
      </w:r>
      <w:r>
        <w:rPr>
          <w:rFonts w:cstheme="minorHAnsi"/>
          <w:color w:val="000000"/>
          <w:sz w:val="24"/>
          <w:szCs w:val="24"/>
          <w:shd w:val="clear" w:color="auto" w:fill="FFFFFF"/>
        </w:rPr>
        <w:t xml:space="preserve"> (…); y, por último, se fomenta la formación específica del juez en esta materia, así como de los restantes profesionales que intervienen en estas situaciones</w:t>
      </w:r>
      <w:r w:rsidRPr="00E14552">
        <w:rPr>
          <w:rFonts w:cstheme="minorHAnsi"/>
          <w:color w:val="000000"/>
          <w:sz w:val="24"/>
          <w:szCs w:val="24"/>
          <w:shd w:val="clear" w:color="auto" w:fill="FFFFFF"/>
        </w:rPr>
        <w:t>”</w:t>
      </w:r>
      <w:r>
        <w:rPr>
          <w:rFonts w:cstheme="minorHAnsi"/>
          <w:color w:val="000000"/>
          <w:sz w:val="24"/>
          <w:szCs w:val="24"/>
          <w:shd w:val="clear" w:color="auto" w:fill="FFFFFF"/>
        </w:rPr>
        <w:t xml:space="preserve">. Aunque también expone que supone problemas competenciales y procesales con juzgados de primera instancia, en la esfera civil y en el ámbito penal con los juzgados de instrucción (González, </w:t>
      </w:r>
      <w:proofErr w:type="spellStart"/>
      <w:r>
        <w:rPr>
          <w:rFonts w:cstheme="minorHAnsi"/>
          <w:color w:val="000000"/>
          <w:sz w:val="24"/>
          <w:szCs w:val="24"/>
          <w:shd w:val="clear" w:color="auto" w:fill="FFFFFF"/>
        </w:rPr>
        <w:t>op.cit</w:t>
      </w:r>
      <w:proofErr w:type="spellEnd"/>
      <w:r>
        <w:rPr>
          <w:rFonts w:cstheme="minorHAnsi"/>
          <w:color w:val="000000"/>
          <w:sz w:val="24"/>
          <w:szCs w:val="24"/>
          <w:shd w:val="clear" w:color="auto" w:fill="FFFFFF"/>
        </w:rPr>
        <w:t>).</w:t>
      </w:r>
    </w:p>
    <w:p w14:paraId="6E56E04C" w14:textId="51AFBBF7" w:rsidR="008F06C2" w:rsidRDefault="008F06C2" w:rsidP="008F06C2">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No obstante, la creación de estos órganos ha sido objeto de diversas críticas, entre las que destaca la crítica realizada en el Informe del Consejo General del Poder Judicial al anteproyecto de la Ley Orgánica de Medidas de Protección Integral contra la Violencia de Género, “Esta decisión ha sido objeto de fuerte críticas provenientes, especialmente, de un escasamente meditado informe del CGPJ que, lejos de sustentarse sobre posicionamientos orgánicos desde una siempre deseable neutralidad viene a representar una toma de postura ideológica, lo que produce un resultado desalentador </w:t>
      </w:r>
      <w:r>
        <w:rPr>
          <w:rFonts w:cstheme="minorHAnsi"/>
          <w:color w:val="000000"/>
          <w:sz w:val="24"/>
          <w:szCs w:val="24"/>
          <w:shd w:val="clear" w:color="auto" w:fill="FFFFFF"/>
        </w:rPr>
        <w:lastRenderedPageBreak/>
        <w:t>desde el punto de vista estrictamente jurídico” (Asencio, 2005:73). También hacen crítica a que estos organismos se basen en el sexo de la persona determinando quien es víctima y quien agresor, “Resulta inadmisible que la atribución de competencia no se produzca en función de un criterio material sino en función de sexo del sujeto activo y pasivo del presunto hecho delictivo” (Pozo, 2005:162)</w:t>
      </w:r>
      <w:r w:rsidR="000153AD">
        <w:rPr>
          <w:rFonts w:cstheme="minorHAnsi"/>
          <w:color w:val="000000"/>
          <w:sz w:val="24"/>
          <w:szCs w:val="24"/>
          <w:shd w:val="clear" w:color="auto" w:fill="FFFFFF"/>
        </w:rPr>
        <w:t>.</w:t>
      </w:r>
    </w:p>
    <w:p w14:paraId="15E7C371" w14:textId="77777777" w:rsidR="008F06C2" w:rsidRDefault="008F06C2" w:rsidP="008F06C2">
      <w:pPr>
        <w:spacing w:before="240" w:line="360" w:lineRule="auto"/>
        <w:jc w:val="both"/>
        <w:rPr>
          <w:rFonts w:cstheme="minorHAnsi"/>
          <w:sz w:val="24"/>
          <w:szCs w:val="24"/>
          <w:shd w:val="clear" w:color="auto" w:fill="FFFFFF"/>
        </w:rPr>
      </w:pPr>
      <w:r>
        <w:rPr>
          <w:rFonts w:cstheme="minorHAnsi"/>
          <w:sz w:val="24"/>
          <w:szCs w:val="24"/>
          <w:shd w:val="clear" w:color="auto" w:fill="FFFFFF"/>
        </w:rPr>
        <w:t xml:space="preserve">Como se ha mencionado anteriormente, los juzgados de violencia sobre la mujer tienen competencia </w:t>
      </w:r>
      <w:r w:rsidRPr="00746C6D">
        <w:rPr>
          <w:rFonts w:cstheme="minorHAnsi"/>
          <w:sz w:val="24"/>
          <w:szCs w:val="24"/>
          <w:shd w:val="clear" w:color="auto" w:fill="FFFFFF"/>
        </w:rPr>
        <w:t>civil y penal</w:t>
      </w:r>
      <w:r>
        <w:rPr>
          <w:rFonts w:cstheme="minorHAnsi"/>
          <w:sz w:val="24"/>
          <w:szCs w:val="24"/>
          <w:shd w:val="clear" w:color="auto" w:fill="FFFFFF"/>
        </w:rPr>
        <w:t xml:space="preserve">. Competencias que están </w:t>
      </w:r>
      <w:r w:rsidRPr="00746C6D">
        <w:rPr>
          <w:rFonts w:cstheme="minorHAnsi"/>
          <w:sz w:val="24"/>
          <w:szCs w:val="24"/>
          <w:shd w:val="clear" w:color="auto" w:fill="FFFFFF"/>
        </w:rPr>
        <w:t>regulada</w:t>
      </w:r>
      <w:r>
        <w:rPr>
          <w:rFonts w:cstheme="minorHAnsi"/>
          <w:sz w:val="24"/>
          <w:szCs w:val="24"/>
          <w:shd w:val="clear" w:color="auto" w:fill="FFFFFF"/>
        </w:rPr>
        <w:t xml:space="preserve">s </w:t>
      </w:r>
      <w:r w:rsidRPr="00746C6D">
        <w:rPr>
          <w:rFonts w:cstheme="minorHAnsi"/>
          <w:sz w:val="24"/>
          <w:szCs w:val="24"/>
          <w:shd w:val="clear" w:color="auto" w:fill="FFFFFF"/>
        </w:rPr>
        <w:t>en el artículo 87 ter.</w:t>
      </w:r>
      <w:r>
        <w:rPr>
          <w:rFonts w:cstheme="minorHAnsi"/>
          <w:sz w:val="24"/>
          <w:szCs w:val="24"/>
          <w:shd w:val="clear" w:color="auto" w:fill="FFFFFF"/>
        </w:rPr>
        <w:t xml:space="preserve"> de la </w:t>
      </w:r>
      <w:r w:rsidRPr="00746C6D">
        <w:rPr>
          <w:rFonts w:cstheme="minorHAnsi"/>
          <w:sz w:val="24"/>
          <w:szCs w:val="24"/>
          <w:shd w:val="clear" w:color="auto" w:fill="FFFFFF"/>
        </w:rPr>
        <w:t>Ley Orgánica 6/1985, de 1 de julio, de Poder Judicial.</w:t>
      </w:r>
      <w:r>
        <w:rPr>
          <w:rFonts w:cstheme="minorHAnsi"/>
          <w:sz w:val="24"/>
          <w:szCs w:val="24"/>
          <w:shd w:val="clear" w:color="auto" w:fill="FFFFFF"/>
        </w:rPr>
        <w:t xml:space="preserve"> </w:t>
      </w:r>
    </w:p>
    <w:p w14:paraId="77417507" w14:textId="43876A85" w:rsidR="008F06C2" w:rsidRPr="00CD2D3A" w:rsidRDefault="008F06C2" w:rsidP="008F06C2">
      <w:pPr>
        <w:spacing w:before="240" w:line="360" w:lineRule="auto"/>
        <w:jc w:val="both"/>
        <w:rPr>
          <w:rFonts w:cstheme="minorHAnsi"/>
          <w:sz w:val="24"/>
          <w:szCs w:val="24"/>
          <w:shd w:val="clear" w:color="auto" w:fill="FFFFFF"/>
        </w:rPr>
      </w:pPr>
      <w:r>
        <w:rPr>
          <w:rFonts w:cstheme="minorHAnsi"/>
          <w:sz w:val="24"/>
          <w:szCs w:val="24"/>
          <w:shd w:val="clear" w:color="auto" w:fill="FFFFFF"/>
        </w:rPr>
        <w:t>Por un lado, centrándonos en</w:t>
      </w:r>
      <w:r w:rsidRPr="00746C6D">
        <w:rPr>
          <w:rFonts w:cstheme="minorHAnsi"/>
          <w:sz w:val="24"/>
          <w:szCs w:val="24"/>
          <w:shd w:val="clear" w:color="auto" w:fill="FFFFFF"/>
        </w:rPr>
        <w:t xml:space="preserve"> la competencia penal de estos órganos</w:t>
      </w:r>
      <w:r>
        <w:rPr>
          <w:rFonts w:cstheme="minorHAnsi"/>
          <w:sz w:val="24"/>
          <w:szCs w:val="24"/>
          <w:shd w:val="clear" w:color="auto" w:fill="FFFFFF"/>
        </w:rPr>
        <w:t xml:space="preserve">, </w:t>
      </w:r>
      <w:r w:rsidR="005C0811">
        <w:rPr>
          <w:rFonts w:cstheme="minorHAnsi"/>
          <w:sz w:val="24"/>
          <w:szCs w:val="24"/>
          <w:shd w:val="clear" w:color="auto" w:fill="FFFFFF"/>
        </w:rPr>
        <w:t>la cual</w:t>
      </w:r>
      <w:r>
        <w:rPr>
          <w:rFonts w:cstheme="minorHAnsi"/>
          <w:sz w:val="24"/>
          <w:szCs w:val="24"/>
          <w:shd w:val="clear" w:color="auto" w:fill="FFFFFF"/>
        </w:rPr>
        <w:t xml:space="preserve"> </w:t>
      </w:r>
      <w:r>
        <w:rPr>
          <w:rFonts w:cstheme="minorHAnsi"/>
          <w:color w:val="000000"/>
          <w:sz w:val="24"/>
          <w:szCs w:val="24"/>
          <w:shd w:val="clear" w:color="auto" w:fill="FFFFFF"/>
        </w:rPr>
        <w:t>queda recogida a razón de materia y razón de persona</w:t>
      </w:r>
      <w:r w:rsidR="005C0811">
        <w:rPr>
          <w:rFonts w:cstheme="minorHAnsi"/>
          <w:color w:val="000000"/>
          <w:sz w:val="24"/>
          <w:szCs w:val="24"/>
          <w:shd w:val="clear" w:color="auto" w:fill="FFFFFF"/>
        </w:rPr>
        <w:t>, podemos observar que</w:t>
      </w:r>
      <w:r>
        <w:rPr>
          <w:rFonts w:cstheme="minorHAnsi"/>
          <w:color w:val="000000"/>
          <w:sz w:val="24"/>
          <w:szCs w:val="24"/>
          <w:shd w:val="clear" w:color="auto" w:fill="FFFFFF"/>
        </w:rPr>
        <w:t xml:space="preserve"> (González, 2007:202)</w:t>
      </w:r>
      <w:r>
        <w:rPr>
          <w:rFonts w:cstheme="minorHAnsi"/>
          <w:sz w:val="24"/>
          <w:szCs w:val="24"/>
          <w:shd w:val="clear" w:color="auto" w:fill="FFFFFF"/>
        </w:rPr>
        <w:t>:</w:t>
      </w:r>
    </w:p>
    <w:p w14:paraId="2533897A" w14:textId="77777777" w:rsidR="008F06C2" w:rsidRDefault="008F06C2" w:rsidP="008F06C2">
      <w:pPr>
        <w:pStyle w:val="Prrafodelista"/>
        <w:numPr>
          <w:ilvl w:val="0"/>
          <w:numId w:val="21"/>
        </w:num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Razón de materia:</w:t>
      </w:r>
    </w:p>
    <w:p w14:paraId="452DD194" w14:textId="644D22D5" w:rsidR="008F06C2" w:rsidRDefault="008F06C2" w:rsidP="008F06C2">
      <w:pPr>
        <w:spacing w:before="240" w:line="360" w:lineRule="auto"/>
        <w:ind w:left="708"/>
        <w:jc w:val="both"/>
        <w:rPr>
          <w:rFonts w:cstheme="minorHAnsi"/>
          <w:color w:val="000000"/>
          <w:sz w:val="24"/>
          <w:szCs w:val="24"/>
          <w:shd w:val="clear" w:color="auto" w:fill="FFFFFF"/>
        </w:rPr>
      </w:pPr>
      <w:r>
        <w:rPr>
          <w:rFonts w:cstheme="minorHAnsi"/>
          <w:color w:val="000000"/>
          <w:sz w:val="24"/>
          <w:szCs w:val="24"/>
          <w:shd w:val="clear" w:color="auto" w:fill="FFFFFF"/>
        </w:rPr>
        <w:t xml:space="preserve">Todo lo relativo a los distintos delitos del Código Penal, “De la instrucción de los procesos para exigir responsabilidad penal por los delitos recogidos en los Títulos del Código Penal relativos a homicidio, aborto, lesiones, lesiones al feto, delitos contra la libertad, delitos contra la integridad moral, (…)” (Pozo, 2005:160); pero </w:t>
      </w:r>
      <w:r w:rsidRPr="00097830">
        <w:rPr>
          <w:rFonts w:cstheme="minorHAnsi"/>
          <w:color w:val="000000"/>
          <w:sz w:val="24"/>
          <w:szCs w:val="24"/>
          <w:shd w:val="clear" w:color="auto" w:fill="FFFFFF"/>
        </w:rPr>
        <w:t xml:space="preserve">hay casos que se pueden </w:t>
      </w:r>
      <w:r w:rsidR="00E44FD7">
        <w:rPr>
          <w:rFonts w:cstheme="minorHAnsi"/>
          <w:color w:val="000000"/>
          <w:sz w:val="24"/>
          <w:szCs w:val="24"/>
          <w:shd w:val="clear" w:color="auto" w:fill="FFFFFF"/>
        </w:rPr>
        <w:t>observar más en profundidad</w:t>
      </w:r>
      <w:r w:rsidRPr="00097830">
        <w:rPr>
          <w:rFonts w:cstheme="minorHAnsi"/>
          <w:color w:val="000000"/>
          <w:sz w:val="24"/>
          <w:szCs w:val="24"/>
          <w:shd w:val="clear" w:color="auto" w:fill="FFFFFF"/>
        </w:rPr>
        <w:t xml:space="preserve"> en la Circular de la Fiscalía General del estado 4/2005 que no entran dentro de las </w:t>
      </w:r>
      <w:r w:rsidR="00E44FD7">
        <w:rPr>
          <w:rFonts w:cstheme="minorHAnsi"/>
          <w:color w:val="000000"/>
          <w:sz w:val="24"/>
          <w:szCs w:val="24"/>
          <w:shd w:val="clear" w:color="auto" w:fill="FFFFFF"/>
        </w:rPr>
        <w:t xml:space="preserve">anteriores </w:t>
      </w:r>
      <w:r w:rsidRPr="00097830">
        <w:rPr>
          <w:rFonts w:cstheme="minorHAnsi"/>
          <w:color w:val="000000"/>
          <w:sz w:val="24"/>
          <w:szCs w:val="24"/>
          <w:shd w:val="clear" w:color="auto" w:fill="FFFFFF"/>
        </w:rPr>
        <w:t>figuras delictivas.</w:t>
      </w:r>
      <w:r>
        <w:rPr>
          <w:rFonts w:cstheme="minorHAnsi"/>
          <w:color w:val="000000"/>
          <w:sz w:val="24"/>
          <w:szCs w:val="24"/>
          <w:shd w:val="clear" w:color="auto" w:fill="FFFFFF"/>
        </w:rPr>
        <w:t xml:space="preserve"> </w:t>
      </w:r>
    </w:p>
    <w:p w14:paraId="6B49B2EC" w14:textId="77254825" w:rsidR="006010D5" w:rsidRDefault="008F06C2" w:rsidP="00F41C75">
      <w:pPr>
        <w:spacing w:before="240" w:line="360" w:lineRule="auto"/>
        <w:ind w:left="708"/>
        <w:jc w:val="both"/>
        <w:rPr>
          <w:rFonts w:cstheme="minorHAnsi"/>
          <w:color w:val="000000"/>
          <w:sz w:val="24"/>
          <w:szCs w:val="24"/>
          <w:shd w:val="clear" w:color="auto" w:fill="FFFFFF"/>
        </w:rPr>
      </w:pPr>
      <w:r>
        <w:rPr>
          <w:rFonts w:cstheme="minorHAnsi"/>
          <w:color w:val="000000"/>
          <w:sz w:val="24"/>
          <w:szCs w:val="24"/>
          <w:shd w:val="clear" w:color="auto" w:fill="FFFFFF"/>
        </w:rPr>
        <w:t xml:space="preserve">Por otro lado, las faltas incluidas. De igual manera que con los delitos, hay faltas que no son competencia de estos juzgados porque no se encuentran dentro del término y concepto de violencia de género. Pero si se recogen las faltas contra las personas, aquellas realizadas sobre la mujer con la que el autor tiene una relación de afectividad y sin convivencia como injurias, vejación, infracción régimen de custodias, … y faltas contra el patrimonio, sobre aquellas mujeres que se realizado, daño o hurto, empleo ilegitimo de vehículo a motor, entre otras. </w:t>
      </w:r>
    </w:p>
    <w:p w14:paraId="6C4DAB79" w14:textId="77777777" w:rsidR="00CB4B0A" w:rsidRPr="00087EF9" w:rsidRDefault="00CB4B0A" w:rsidP="00F41C75">
      <w:pPr>
        <w:spacing w:before="240" w:line="360" w:lineRule="auto"/>
        <w:ind w:left="708"/>
        <w:jc w:val="both"/>
        <w:rPr>
          <w:rFonts w:cstheme="minorHAnsi"/>
          <w:color w:val="000000"/>
          <w:sz w:val="24"/>
          <w:szCs w:val="24"/>
          <w:shd w:val="clear" w:color="auto" w:fill="FFFFFF"/>
        </w:rPr>
      </w:pPr>
    </w:p>
    <w:p w14:paraId="3FE8308E" w14:textId="77777777" w:rsidR="008F06C2" w:rsidRDefault="008F06C2" w:rsidP="008F06C2">
      <w:pPr>
        <w:pStyle w:val="Prrafodelista"/>
        <w:numPr>
          <w:ilvl w:val="0"/>
          <w:numId w:val="21"/>
        </w:num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lastRenderedPageBreak/>
        <w:t>Razón de persona:</w:t>
      </w:r>
    </w:p>
    <w:p w14:paraId="505EE36A" w14:textId="152FC917" w:rsidR="00C77F1F" w:rsidRDefault="008F06C2" w:rsidP="00213500">
      <w:pPr>
        <w:spacing w:before="240" w:line="360" w:lineRule="auto"/>
        <w:ind w:left="708"/>
        <w:jc w:val="both"/>
        <w:rPr>
          <w:rFonts w:cstheme="minorHAnsi"/>
          <w:color w:val="000000"/>
          <w:sz w:val="24"/>
          <w:szCs w:val="24"/>
          <w:shd w:val="clear" w:color="auto" w:fill="FFFFFF"/>
        </w:rPr>
      </w:pPr>
      <w:r>
        <w:rPr>
          <w:rFonts w:cstheme="minorHAnsi"/>
          <w:color w:val="000000"/>
          <w:sz w:val="24"/>
          <w:szCs w:val="24"/>
          <w:shd w:val="clear" w:color="auto" w:fill="FFFFFF"/>
        </w:rPr>
        <w:t xml:space="preserve">Se diferencia entre sujeto pasivo y sujeto activo entiendo por el primero a la víctima de este delito y el segundo al agresor. </w:t>
      </w:r>
    </w:p>
    <w:p w14:paraId="6F7D3BE6" w14:textId="216A4F0A" w:rsidR="008F06C2" w:rsidRPr="006204CA" w:rsidRDefault="008F06C2" w:rsidP="008F06C2">
      <w:pPr>
        <w:spacing w:before="240" w:line="360" w:lineRule="auto"/>
        <w:ind w:left="708"/>
        <w:jc w:val="both"/>
        <w:rPr>
          <w:rFonts w:cstheme="minorHAnsi"/>
          <w:color w:val="000000"/>
          <w:sz w:val="24"/>
          <w:szCs w:val="24"/>
          <w:shd w:val="clear" w:color="auto" w:fill="FFFFFF"/>
        </w:rPr>
      </w:pPr>
      <w:r>
        <w:rPr>
          <w:rFonts w:cstheme="minorHAnsi"/>
          <w:color w:val="000000"/>
          <w:sz w:val="24"/>
          <w:szCs w:val="24"/>
          <w:shd w:val="clear" w:color="auto" w:fill="FFFFFF"/>
        </w:rPr>
        <w:t xml:space="preserve">El sujeto pasivo, </w:t>
      </w:r>
      <w:r w:rsidRPr="006204CA">
        <w:rPr>
          <w:rFonts w:cstheme="minorHAnsi"/>
          <w:color w:val="000000"/>
          <w:sz w:val="28"/>
          <w:szCs w:val="28"/>
          <w:shd w:val="clear" w:color="auto" w:fill="FFFFFF"/>
        </w:rPr>
        <w:t>“</w:t>
      </w:r>
      <w:r w:rsidRPr="006204CA">
        <w:rPr>
          <w:sz w:val="24"/>
          <w:szCs w:val="24"/>
        </w:rPr>
        <w:t>el principal sujeto pasivo de las agresiones violentas recogidas en el precepto es la mujer, ligada al varón en la forma que también se determina, aun sin convivencia o sin actualidad”</w:t>
      </w:r>
      <w:r>
        <w:rPr>
          <w:sz w:val="24"/>
          <w:szCs w:val="24"/>
        </w:rPr>
        <w:t xml:space="preserve"> (Luaces, 2011:209)</w:t>
      </w:r>
      <w:r>
        <w:rPr>
          <w:rFonts w:cstheme="minorHAnsi"/>
          <w:color w:val="000000"/>
          <w:sz w:val="24"/>
          <w:szCs w:val="24"/>
          <w:shd w:val="clear" w:color="auto" w:fill="FFFFFF"/>
        </w:rPr>
        <w:t>. Los juzgados de violencia de género también tienen competencia frente a otros sujetos pasivos como son los descendientes hijos del autor del delito o de la víctima. También, a los menores e incapaces que convivan con el autor de los hechos o tenga su custodia, patria potestad, tutela, curatela y/o guarda sobre los que se realice algún acto de violencia de género. Como la propia autora afirma: “puede llevar a pensar que se exige en todo caso unidad de acto entre el delito cometido contra la mujer y el cometido frente a esos otros sujetos, eso es, que en la misma secuencia temporal se produzcan las dos agresiones</w:t>
      </w:r>
      <w:r w:rsidRPr="00700B72">
        <w:rPr>
          <w:rFonts w:cstheme="minorHAnsi"/>
          <w:color w:val="000000"/>
          <w:sz w:val="24"/>
          <w:szCs w:val="24"/>
          <w:shd w:val="clear" w:color="auto" w:fill="FFFFFF"/>
        </w:rPr>
        <w:t>” (González, 2007:206).</w:t>
      </w:r>
      <w:r>
        <w:rPr>
          <w:rFonts w:cstheme="minorHAnsi"/>
          <w:color w:val="FF0000"/>
          <w:sz w:val="24"/>
          <w:szCs w:val="24"/>
          <w:shd w:val="clear" w:color="auto" w:fill="FFFFFF"/>
        </w:rPr>
        <w:t xml:space="preserve"> </w:t>
      </w:r>
    </w:p>
    <w:p w14:paraId="326FCCE8" w14:textId="77777777" w:rsidR="008F06C2" w:rsidRDefault="008F06C2" w:rsidP="008F06C2">
      <w:pPr>
        <w:spacing w:before="240" w:line="360" w:lineRule="auto"/>
        <w:ind w:left="708"/>
        <w:jc w:val="both"/>
        <w:rPr>
          <w:rFonts w:cstheme="minorHAnsi"/>
          <w:color w:val="000000"/>
          <w:sz w:val="24"/>
          <w:szCs w:val="24"/>
          <w:shd w:val="clear" w:color="auto" w:fill="FFFFFF"/>
        </w:rPr>
      </w:pPr>
      <w:r>
        <w:rPr>
          <w:rFonts w:cstheme="minorHAnsi"/>
          <w:color w:val="000000"/>
          <w:sz w:val="24"/>
          <w:szCs w:val="24"/>
          <w:shd w:val="clear" w:color="auto" w:fill="FFFFFF"/>
        </w:rPr>
        <w:t>Respecto al sujeto activo, aunque no se establece quien es el agresor de este delito, teniendo en cuenta que deben encontrarse en una relación análoga de afectividad y, como estos delitos suelen ser cometidos contra las mujeres; el sujeto activo será, por tanto, el hombre.</w:t>
      </w:r>
    </w:p>
    <w:p w14:paraId="0614BEEB" w14:textId="65422FC6" w:rsidR="008F06C2" w:rsidRDefault="008F06C2" w:rsidP="008F06C2">
      <w:pPr>
        <w:spacing w:before="240" w:line="360" w:lineRule="auto"/>
        <w:jc w:val="both"/>
        <w:rPr>
          <w:rFonts w:cstheme="minorHAnsi"/>
          <w:color w:val="222222"/>
          <w:sz w:val="24"/>
          <w:szCs w:val="24"/>
          <w:shd w:val="clear" w:color="auto" w:fill="FFFFFF"/>
        </w:rPr>
      </w:pPr>
      <w:r>
        <w:rPr>
          <w:rFonts w:cstheme="minorHAnsi"/>
          <w:color w:val="000000" w:themeColor="text1"/>
          <w:sz w:val="24"/>
          <w:szCs w:val="24"/>
          <w:shd w:val="clear" w:color="auto" w:fill="FFFFFF"/>
        </w:rPr>
        <w:t>Por otro lado</w:t>
      </w:r>
      <w:r w:rsidRPr="00F30A84">
        <w:rPr>
          <w:rFonts w:cstheme="minorHAnsi"/>
          <w:color w:val="000000" w:themeColor="text1"/>
          <w:sz w:val="24"/>
          <w:szCs w:val="24"/>
          <w:shd w:val="clear" w:color="auto" w:fill="FFFFFF"/>
        </w:rPr>
        <w:t xml:space="preserve">, la competencia civil de estos juzgados </w:t>
      </w:r>
      <w:r>
        <w:rPr>
          <w:rFonts w:cstheme="minorHAnsi"/>
          <w:color w:val="000000" w:themeColor="text1"/>
          <w:sz w:val="24"/>
          <w:szCs w:val="24"/>
          <w:shd w:val="clear" w:color="auto" w:fill="FFFFFF"/>
        </w:rPr>
        <w:t xml:space="preserve">dónde deben coincidir varias circunstancias: </w:t>
      </w:r>
      <w:r w:rsidRPr="00B60FBC">
        <w:rPr>
          <w:rFonts w:cstheme="minorHAnsi"/>
          <w:color w:val="000000" w:themeColor="text1"/>
          <w:sz w:val="24"/>
          <w:szCs w:val="24"/>
          <w:shd w:val="clear" w:color="auto" w:fill="FFFFFF"/>
        </w:rPr>
        <w:t>“</w:t>
      </w:r>
      <w:r w:rsidRPr="00B60FBC">
        <w:rPr>
          <w:sz w:val="24"/>
          <w:szCs w:val="24"/>
        </w:rPr>
        <w:t>que la materia se encuentre dentro del elenco que recoge el art. 87 ter.2, que los litigantes en el pleito sean el sujeto activo y pasivo del delito de violencia doméstica (art. 87 ter.3.</w:t>
      </w:r>
      <w:r w:rsidR="002F3F9E">
        <w:rPr>
          <w:sz w:val="24"/>
          <w:szCs w:val="24"/>
        </w:rPr>
        <w:t xml:space="preserve"> </w:t>
      </w:r>
      <w:r w:rsidRPr="00B60FBC">
        <w:rPr>
          <w:sz w:val="24"/>
          <w:szCs w:val="24"/>
        </w:rPr>
        <w:t>b y c) y que se hayan incoado actuaciones penales por violencia sobre la mujer o se haya adoptado una orden de protección que ampare a una víctima de violencia de género” (Garcimartín, 2006:35)</w:t>
      </w:r>
      <w:r>
        <w:rPr>
          <w:sz w:val="24"/>
          <w:szCs w:val="24"/>
        </w:rPr>
        <w:t>. Si no concurren las circunstancias anteriores expuestas, no tendrán competencia civil los juzgados de violencia sobre la mujer,</w:t>
      </w:r>
      <w:r w:rsidRPr="00C16064">
        <w:rPr>
          <w:rFonts w:cstheme="minorHAnsi"/>
          <w:sz w:val="32"/>
          <w:szCs w:val="32"/>
        </w:rPr>
        <w:t xml:space="preserve"> </w:t>
      </w:r>
      <w:r w:rsidRPr="00C16064">
        <w:rPr>
          <w:rFonts w:cstheme="minorHAnsi"/>
          <w:color w:val="222222"/>
          <w:sz w:val="24"/>
          <w:szCs w:val="24"/>
          <w:shd w:val="clear" w:color="auto" w:fill="FFFFFF"/>
        </w:rPr>
        <w:t>“la falta de alguno de ellos, dado que han de verificarse en su totalidad, excluirá la competencia civil, que correspondería, pues, a los tribunales civiles integrados en este orden jurisdiccional” (Asencio, 2005:76)</w:t>
      </w:r>
      <w:r>
        <w:rPr>
          <w:rFonts w:cstheme="minorHAnsi"/>
          <w:color w:val="222222"/>
          <w:sz w:val="24"/>
          <w:szCs w:val="24"/>
          <w:shd w:val="clear" w:color="auto" w:fill="FFFFFF"/>
        </w:rPr>
        <w:t xml:space="preserve">. </w:t>
      </w:r>
    </w:p>
    <w:p w14:paraId="372FB684" w14:textId="77777777" w:rsidR="00213500" w:rsidRDefault="00213500" w:rsidP="008F06C2">
      <w:pPr>
        <w:spacing w:before="240" w:line="360" w:lineRule="auto"/>
        <w:jc w:val="both"/>
        <w:rPr>
          <w:rFonts w:cstheme="minorHAnsi"/>
          <w:color w:val="000000" w:themeColor="text1"/>
          <w:sz w:val="24"/>
          <w:szCs w:val="24"/>
          <w:shd w:val="clear" w:color="auto" w:fill="FFFFFF"/>
        </w:rPr>
      </w:pPr>
    </w:p>
    <w:p w14:paraId="68F27F8B" w14:textId="77777777" w:rsidR="005C0811" w:rsidRDefault="008F06C2" w:rsidP="008F06C2">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lastRenderedPageBreak/>
        <w:t>Bajo mi perspectiva, la</w:t>
      </w:r>
      <w:r w:rsidRPr="00077B90">
        <w:rPr>
          <w:rFonts w:cstheme="minorHAnsi"/>
          <w:color w:val="000000"/>
          <w:sz w:val="24"/>
          <w:szCs w:val="24"/>
          <w:shd w:val="clear" w:color="auto" w:fill="FFFFFF"/>
        </w:rPr>
        <w:t xml:space="preserve"> especialización tanto de </w:t>
      </w:r>
      <w:r>
        <w:rPr>
          <w:rFonts w:cstheme="minorHAnsi"/>
          <w:color w:val="000000"/>
          <w:sz w:val="24"/>
          <w:szCs w:val="24"/>
          <w:shd w:val="clear" w:color="auto" w:fill="FFFFFF"/>
        </w:rPr>
        <w:t>un</w:t>
      </w:r>
      <w:r w:rsidRPr="00077B90">
        <w:rPr>
          <w:rFonts w:cstheme="minorHAnsi"/>
          <w:color w:val="000000"/>
          <w:sz w:val="24"/>
          <w:szCs w:val="24"/>
          <w:shd w:val="clear" w:color="auto" w:fill="FFFFFF"/>
        </w:rPr>
        <w:t xml:space="preserve"> juzgado, como de una ley que recoja la gravedad de </w:t>
      </w:r>
      <w:r w:rsidR="005C0811">
        <w:rPr>
          <w:rFonts w:cstheme="minorHAnsi"/>
          <w:color w:val="000000"/>
          <w:sz w:val="24"/>
          <w:szCs w:val="24"/>
          <w:shd w:val="clear" w:color="auto" w:fill="FFFFFF"/>
        </w:rPr>
        <w:t xml:space="preserve">la violencia de género </w:t>
      </w:r>
      <w:r w:rsidRPr="00077B90">
        <w:rPr>
          <w:rFonts w:cstheme="minorHAnsi"/>
          <w:color w:val="000000"/>
          <w:sz w:val="24"/>
          <w:szCs w:val="24"/>
          <w:shd w:val="clear" w:color="auto" w:fill="FFFFFF"/>
        </w:rPr>
        <w:t>y ampare a las víctimas del mismo</w:t>
      </w:r>
      <w:r>
        <w:rPr>
          <w:rFonts w:cstheme="minorHAnsi"/>
          <w:color w:val="000000"/>
          <w:sz w:val="24"/>
          <w:szCs w:val="24"/>
          <w:shd w:val="clear" w:color="auto" w:fill="FFFFFF"/>
        </w:rPr>
        <w:t>,</w:t>
      </w:r>
      <w:r w:rsidRPr="00077B90">
        <w:rPr>
          <w:rFonts w:cstheme="minorHAnsi"/>
          <w:color w:val="000000"/>
          <w:sz w:val="24"/>
          <w:szCs w:val="24"/>
          <w:shd w:val="clear" w:color="auto" w:fill="FFFFFF"/>
        </w:rPr>
        <w:t xml:space="preserve"> es necesario. Que todo se concentre en un mismo órgano proporcionando una mayor eficacia en la resolución de sus casos, así como en la imposición de medidas, </w:t>
      </w:r>
      <w:r>
        <w:rPr>
          <w:rFonts w:cstheme="minorHAnsi"/>
          <w:color w:val="000000"/>
          <w:sz w:val="24"/>
          <w:szCs w:val="24"/>
          <w:shd w:val="clear" w:color="auto" w:fill="FFFFFF"/>
        </w:rPr>
        <w:t xml:space="preserve">puede suponer una ventaja para </w:t>
      </w:r>
      <w:r w:rsidR="005C0811">
        <w:rPr>
          <w:rFonts w:cstheme="minorHAnsi"/>
          <w:color w:val="000000"/>
          <w:sz w:val="24"/>
          <w:szCs w:val="24"/>
          <w:shd w:val="clear" w:color="auto" w:fill="FFFFFF"/>
        </w:rPr>
        <w:t>establecer la mejor protección respecto a la víctima</w:t>
      </w:r>
      <w:r w:rsidRPr="00077B90">
        <w:rPr>
          <w:rFonts w:cstheme="minorHAnsi"/>
          <w:color w:val="000000"/>
          <w:sz w:val="24"/>
          <w:szCs w:val="24"/>
          <w:shd w:val="clear" w:color="auto" w:fill="FFFFFF"/>
        </w:rPr>
        <w:t xml:space="preserve">. </w:t>
      </w:r>
    </w:p>
    <w:p w14:paraId="7C28EC9E" w14:textId="52A04135" w:rsidR="008F06C2" w:rsidRPr="00077B90" w:rsidRDefault="008F06C2" w:rsidP="008F06C2">
      <w:pPr>
        <w:spacing w:before="240" w:line="360" w:lineRule="auto"/>
        <w:jc w:val="both"/>
        <w:rPr>
          <w:rFonts w:cstheme="minorHAnsi"/>
          <w:color w:val="000000"/>
          <w:sz w:val="24"/>
          <w:szCs w:val="24"/>
          <w:shd w:val="clear" w:color="auto" w:fill="FFFFFF"/>
        </w:rPr>
      </w:pPr>
      <w:r w:rsidRPr="00077B90">
        <w:rPr>
          <w:rFonts w:cstheme="minorHAnsi"/>
          <w:color w:val="000000"/>
          <w:sz w:val="24"/>
          <w:szCs w:val="24"/>
          <w:shd w:val="clear" w:color="auto" w:fill="FFFFFF"/>
        </w:rPr>
        <w:t xml:space="preserve">Además, es importante que se destaque que estos </w:t>
      </w:r>
      <w:r>
        <w:rPr>
          <w:rFonts w:cstheme="minorHAnsi"/>
          <w:color w:val="000000"/>
          <w:sz w:val="24"/>
          <w:szCs w:val="24"/>
          <w:shd w:val="clear" w:color="auto" w:fill="FFFFFF"/>
        </w:rPr>
        <w:t>hechos</w:t>
      </w:r>
      <w:r w:rsidRPr="00077B90">
        <w:rPr>
          <w:rFonts w:cstheme="minorHAnsi"/>
          <w:color w:val="000000"/>
          <w:sz w:val="24"/>
          <w:szCs w:val="24"/>
          <w:shd w:val="clear" w:color="auto" w:fill="FFFFFF"/>
        </w:rPr>
        <w:t xml:space="preserve"> son de índole machista por lo tanto es un hombre quien</w:t>
      </w:r>
      <w:r w:rsidR="005C0811">
        <w:rPr>
          <w:rFonts w:cstheme="minorHAnsi"/>
          <w:color w:val="000000"/>
          <w:sz w:val="24"/>
          <w:szCs w:val="24"/>
          <w:shd w:val="clear" w:color="auto" w:fill="FFFFFF"/>
        </w:rPr>
        <w:t xml:space="preserve"> realiza esta violencia </w:t>
      </w:r>
      <w:r w:rsidRPr="00077B90">
        <w:rPr>
          <w:rFonts w:cstheme="minorHAnsi"/>
          <w:color w:val="000000"/>
          <w:sz w:val="24"/>
          <w:szCs w:val="24"/>
          <w:shd w:val="clear" w:color="auto" w:fill="FFFFFF"/>
        </w:rPr>
        <w:t xml:space="preserve">y lo hace sobre una mujer. El recorrido de </w:t>
      </w:r>
      <w:r w:rsidR="005C0811">
        <w:rPr>
          <w:rFonts w:cstheme="minorHAnsi"/>
          <w:color w:val="000000"/>
          <w:sz w:val="24"/>
          <w:szCs w:val="24"/>
          <w:shd w:val="clear" w:color="auto" w:fill="FFFFFF"/>
        </w:rPr>
        <w:t xml:space="preserve">la violencia de género </w:t>
      </w:r>
      <w:r w:rsidRPr="00077B90">
        <w:rPr>
          <w:rFonts w:cstheme="minorHAnsi"/>
          <w:color w:val="000000"/>
          <w:sz w:val="24"/>
          <w:szCs w:val="24"/>
          <w:shd w:val="clear" w:color="auto" w:fill="FFFFFF"/>
        </w:rPr>
        <w:t>requiere especializaciones y que existan competencias únicas que lo aborden y traten me parece algo positivo para la sociedad que lo sufre, y en especial para luchar y erradicar la violencia sobre la mujer.</w:t>
      </w:r>
      <w:r>
        <w:rPr>
          <w:rFonts w:cstheme="minorHAnsi"/>
          <w:color w:val="000000"/>
          <w:sz w:val="24"/>
          <w:szCs w:val="24"/>
          <w:shd w:val="clear" w:color="auto" w:fill="FFFFFF"/>
        </w:rPr>
        <w:t xml:space="preserve"> </w:t>
      </w:r>
    </w:p>
    <w:p w14:paraId="4B1BFFEA" w14:textId="6431E869" w:rsidR="00536F83" w:rsidRDefault="00536F83" w:rsidP="00F6101A">
      <w:pPr>
        <w:pStyle w:val="Prrafodelista"/>
        <w:numPr>
          <w:ilvl w:val="1"/>
          <w:numId w:val="8"/>
        </w:numPr>
        <w:spacing w:before="240" w:line="360" w:lineRule="auto"/>
        <w:jc w:val="both"/>
        <w:outlineLvl w:val="1"/>
        <w:rPr>
          <w:rFonts w:cstheme="minorHAnsi"/>
          <w:b/>
          <w:bCs/>
          <w:color w:val="000000"/>
          <w:sz w:val="24"/>
          <w:szCs w:val="24"/>
          <w:shd w:val="clear" w:color="auto" w:fill="FFFFFF"/>
        </w:rPr>
      </w:pPr>
      <w:bookmarkStart w:id="14" w:name="_Toc74683370"/>
      <w:r w:rsidRPr="00755EEA">
        <w:rPr>
          <w:rFonts w:cstheme="minorHAnsi"/>
          <w:b/>
          <w:bCs/>
          <w:color w:val="000000"/>
          <w:sz w:val="24"/>
          <w:szCs w:val="24"/>
          <w:shd w:val="clear" w:color="auto" w:fill="FFFFFF"/>
        </w:rPr>
        <w:t xml:space="preserve">Asistencia a las </w:t>
      </w:r>
      <w:r w:rsidR="005B7C5A" w:rsidRPr="00755EEA">
        <w:rPr>
          <w:rFonts w:cstheme="minorHAnsi"/>
          <w:b/>
          <w:bCs/>
          <w:color w:val="000000"/>
          <w:sz w:val="24"/>
          <w:szCs w:val="24"/>
          <w:shd w:val="clear" w:color="auto" w:fill="FFFFFF"/>
        </w:rPr>
        <w:t>víctimas</w:t>
      </w:r>
      <w:bookmarkEnd w:id="14"/>
    </w:p>
    <w:p w14:paraId="228541CC" w14:textId="6F7E6B85" w:rsidR="00A3030F" w:rsidRDefault="00755EEA" w:rsidP="00755EEA">
      <w:pPr>
        <w:spacing w:before="240" w:line="360" w:lineRule="auto"/>
        <w:jc w:val="both"/>
        <w:rPr>
          <w:rFonts w:cstheme="minorHAnsi"/>
          <w:color w:val="000000"/>
          <w:sz w:val="24"/>
          <w:szCs w:val="24"/>
          <w:shd w:val="clear" w:color="auto" w:fill="FFFFFF"/>
        </w:rPr>
      </w:pPr>
      <w:r w:rsidRPr="00755EEA">
        <w:rPr>
          <w:rFonts w:cstheme="minorHAnsi"/>
          <w:color w:val="000000"/>
          <w:sz w:val="24"/>
          <w:szCs w:val="24"/>
          <w:shd w:val="clear" w:color="auto" w:fill="FFFFFF"/>
        </w:rPr>
        <w:t xml:space="preserve">Las víctimas </w:t>
      </w:r>
      <w:r>
        <w:rPr>
          <w:rFonts w:cstheme="minorHAnsi"/>
          <w:color w:val="000000"/>
          <w:sz w:val="24"/>
          <w:szCs w:val="24"/>
          <w:shd w:val="clear" w:color="auto" w:fill="FFFFFF"/>
        </w:rPr>
        <w:t>de cualquier delito</w:t>
      </w:r>
      <w:r w:rsidR="006B3CB8">
        <w:rPr>
          <w:rFonts w:cstheme="minorHAnsi"/>
          <w:color w:val="000000"/>
          <w:sz w:val="24"/>
          <w:szCs w:val="24"/>
          <w:shd w:val="clear" w:color="auto" w:fill="FFFFFF"/>
        </w:rPr>
        <w:t>, como he expuesto en apartados anteriores,</w:t>
      </w:r>
      <w:r>
        <w:rPr>
          <w:rFonts w:cstheme="minorHAnsi"/>
          <w:color w:val="000000"/>
          <w:sz w:val="24"/>
          <w:szCs w:val="24"/>
          <w:shd w:val="clear" w:color="auto" w:fill="FFFFFF"/>
        </w:rPr>
        <w:t xml:space="preserve"> </w:t>
      </w:r>
      <w:r w:rsidRPr="00755EEA">
        <w:rPr>
          <w:rFonts w:cstheme="minorHAnsi"/>
          <w:color w:val="000000"/>
          <w:sz w:val="24"/>
          <w:szCs w:val="24"/>
          <w:shd w:val="clear" w:color="auto" w:fill="FFFFFF"/>
        </w:rPr>
        <w:t>quedan amparadas</w:t>
      </w:r>
      <w:r>
        <w:rPr>
          <w:rFonts w:cstheme="minorHAnsi"/>
          <w:color w:val="000000"/>
          <w:sz w:val="24"/>
          <w:szCs w:val="24"/>
          <w:shd w:val="clear" w:color="auto" w:fill="FFFFFF"/>
        </w:rPr>
        <w:t xml:space="preserve"> y protegidas</w:t>
      </w:r>
      <w:r w:rsidRPr="00755EEA">
        <w:rPr>
          <w:rFonts w:cstheme="minorHAnsi"/>
          <w:color w:val="000000"/>
          <w:sz w:val="24"/>
          <w:szCs w:val="24"/>
          <w:shd w:val="clear" w:color="auto" w:fill="FFFFFF"/>
        </w:rPr>
        <w:t xml:space="preserve"> por la Ley 4/2015, de 27 de abril, del Estatuto de la </w:t>
      </w:r>
      <w:r w:rsidR="000153AD">
        <w:rPr>
          <w:rFonts w:cstheme="minorHAnsi"/>
          <w:color w:val="000000"/>
          <w:sz w:val="24"/>
          <w:szCs w:val="24"/>
          <w:shd w:val="clear" w:color="auto" w:fill="FFFFFF"/>
        </w:rPr>
        <w:t>V</w:t>
      </w:r>
      <w:r w:rsidRPr="00755EEA">
        <w:rPr>
          <w:rFonts w:cstheme="minorHAnsi"/>
          <w:color w:val="000000"/>
          <w:sz w:val="24"/>
          <w:szCs w:val="24"/>
          <w:shd w:val="clear" w:color="auto" w:fill="FFFFFF"/>
        </w:rPr>
        <w:t>íctima del delito.</w:t>
      </w:r>
      <w:r>
        <w:rPr>
          <w:rFonts w:cstheme="minorHAnsi"/>
          <w:color w:val="000000"/>
          <w:sz w:val="24"/>
          <w:szCs w:val="24"/>
          <w:shd w:val="clear" w:color="auto" w:fill="FFFFFF"/>
        </w:rPr>
        <w:t xml:space="preserve"> Como en el preámbulo de esta Ley</w:t>
      </w:r>
      <w:r w:rsidR="00467A12">
        <w:rPr>
          <w:rFonts w:cstheme="minorHAnsi"/>
          <w:color w:val="000000"/>
          <w:sz w:val="24"/>
          <w:szCs w:val="24"/>
          <w:shd w:val="clear" w:color="auto" w:fill="FFFFFF"/>
        </w:rPr>
        <w:t xml:space="preserve"> se </w:t>
      </w:r>
      <w:r w:rsidR="004B4885">
        <w:rPr>
          <w:rFonts w:cstheme="minorHAnsi"/>
          <w:color w:val="000000"/>
          <w:sz w:val="24"/>
          <w:szCs w:val="24"/>
          <w:shd w:val="clear" w:color="auto" w:fill="FFFFFF"/>
        </w:rPr>
        <w:t>puede observar</w:t>
      </w:r>
      <w:r w:rsidR="00467A12">
        <w:rPr>
          <w:rFonts w:cstheme="minorHAnsi"/>
          <w:color w:val="000000"/>
          <w:sz w:val="24"/>
          <w:szCs w:val="24"/>
          <w:shd w:val="clear" w:color="auto" w:fill="FFFFFF"/>
        </w:rPr>
        <w:t xml:space="preserve">, </w:t>
      </w:r>
      <w:r w:rsidR="00FC714E">
        <w:rPr>
          <w:rFonts w:cstheme="minorHAnsi"/>
          <w:color w:val="000000"/>
          <w:sz w:val="24"/>
          <w:szCs w:val="24"/>
          <w:shd w:val="clear" w:color="auto" w:fill="FFFFFF"/>
        </w:rPr>
        <w:t xml:space="preserve">su objeto es </w:t>
      </w:r>
      <w:r w:rsidR="00467A12">
        <w:rPr>
          <w:rFonts w:cstheme="minorHAnsi"/>
          <w:color w:val="000000"/>
          <w:sz w:val="24"/>
          <w:szCs w:val="24"/>
          <w:shd w:val="clear" w:color="auto" w:fill="FFFFFF"/>
        </w:rPr>
        <w:t>proporcionar a las víctimas una respuesta lo más extensa posible, tanto jurídica como socialmente</w:t>
      </w:r>
      <w:r w:rsidR="006B3CB8">
        <w:rPr>
          <w:rFonts w:cstheme="minorHAnsi"/>
          <w:color w:val="000000"/>
          <w:sz w:val="24"/>
          <w:szCs w:val="24"/>
          <w:shd w:val="clear" w:color="auto" w:fill="FFFFFF"/>
        </w:rPr>
        <w:t xml:space="preserve"> reparando el daño y los efectos traumáticos que pueden provocar al sufrir un hecho delictivo.</w:t>
      </w:r>
      <w:r w:rsidR="00E12F12">
        <w:rPr>
          <w:rFonts w:cstheme="minorHAnsi"/>
          <w:color w:val="000000"/>
          <w:sz w:val="24"/>
          <w:szCs w:val="24"/>
          <w:shd w:val="clear" w:color="auto" w:fill="FFFFFF"/>
        </w:rPr>
        <w:t xml:space="preserve"> </w:t>
      </w:r>
      <w:r w:rsidR="00F824ED">
        <w:rPr>
          <w:rFonts w:cstheme="minorHAnsi"/>
          <w:color w:val="000000"/>
          <w:sz w:val="24"/>
          <w:szCs w:val="24"/>
          <w:shd w:val="clear" w:color="auto" w:fill="FFFFFF"/>
        </w:rPr>
        <w:t xml:space="preserve">Para </w:t>
      </w:r>
      <w:r w:rsidR="00DC2E3F">
        <w:rPr>
          <w:rFonts w:cstheme="minorHAnsi"/>
          <w:color w:val="000000"/>
          <w:sz w:val="24"/>
          <w:szCs w:val="24"/>
          <w:shd w:val="clear" w:color="auto" w:fill="FFFFFF"/>
        </w:rPr>
        <w:t xml:space="preserve">poder </w:t>
      </w:r>
      <w:r w:rsidR="00FC714E">
        <w:rPr>
          <w:rFonts w:cstheme="minorHAnsi"/>
          <w:color w:val="000000"/>
          <w:sz w:val="24"/>
          <w:szCs w:val="24"/>
          <w:shd w:val="clear" w:color="auto" w:fill="FFFFFF"/>
        </w:rPr>
        <w:t>otorgarles</w:t>
      </w:r>
      <w:r w:rsidR="00DC2E3F">
        <w:rPr>
          <w:rFonts w:cstheme="minorHAnsi"/>
          <w:color w:val="000000"/>
          <w:sz w:val="24"/>
          <w:szCs w:val="24"/>
          <w:shd w:val="clear" w:color="auto" w:fill="FFFFFF"/>
        </w:rPr>
        <w:t xml:space="preserve"> una protección adecuada, </w:t>
      </w:r>
      <w:r w:rsidR="008F6402">
        <w:rPr>
          <w:rFonts w:cstheme="minorHAnsi"/>
          <w:color w:val="000000"/>
          <w:sz w:val="24"/>
          <w:szCs w:val="24"/>
          <w:shd w:val="clear" w:color="auto" w:fill="FFFFFF"/>
        </w:rPr>
        <w:t xml:space="preserve">a lo largo del Estatuto de la Víctima se </w:t>
      </w:r>
      <w:r w:rsidR="00DC2E3F">
        <w:rPr>
          <w:rFonts w:cstheme="minorHAnsi"/>
          <w:color w:val="000000"/>
          <w:sz w:val="24"/>
          <w:szCs w:val="24"/>
          <w:shd w:val="clear" w:color="auto" w:fill="FFFFFF"/>
        </w:rPr>
        <w:t>desarrolla</w:t>
      </w:r>
      <w:r w:rsidR="008F6402">
        <w:rPr>
          <w:rFonts w:cstheme="minorHAnsi"/>
          <w:color w:val="000000"/>
          <w:sz w:val="24"/>
          <w:szCs w:val="24"/>
          <w:shd w:val="clear" w:color="auto" w:fill="FFFFFF"/>
        </w:rPr>
        <w:t>n</w:t>
      </w:r>
      <w:r w:rsidR="00DC2E3F">
        <w:rPr>
          <w:rFonts w:cstheme="minorHAnsi"/>
          <w:color w:val="000000"/>
          <w:sz w:val="24"/>
          <w:szCs w:val="24"/>
          <w:shd w:val="clear" w:color="auto" w:fill="FFFFFF"/>
        </w:rPr>
        <w:t xml:space="preserve"> una serie de derechos </w:t>
      </w:r>
      <w:r w:rsidR="00FC714E">
        <w:rPr>
          <w:rFonts w:cstheme="minorHAnsi"/>
          <w:color w:val="000000"/>
          <w:sz w:val="24"/>
          <w:szCs w:val="24"/>
          <w:shd w:val="clear" w:color="auto" w:fill="FFFFFF"/>
        </w:rPr>
        <w:t>que posee la</w:t>
      </w:r>
      <w:r w:rsidR="008F6402">
        <w:rPr>
          <w:rFonts w:cstheme="minorHAnsi"/>
          <w:color w:val="000000"/>
          <w:sz w:val="24"/>
          <w:szCs w:val="24"/>
          <w:shd w:val="clear" w:color="auto" w:fill="FFFFFF"/>
        </w:rPr>
        <w:t xml:space="preserve"> víctima de un delito. </w:t>
      </w:r>
      <w:r w:rsidR="000153AD">
        <w:rPr>
          <w:rFonts w:cstheme="minorHAnsi"/>
          <w:color w:val="000000"/>
          <w:sz w:val="24"/>
          <w:szCs w:val="24"/>
          <w:shd w:val="clear" w:color="auto" w:fill="FFFFFF"/>
        </w:rPr>
        <w:t>Más concretamente,</w:t>
      </w:r>
      <w:r w:rsidR="008F6402">
        <w:rPr>
          <w:rFonts w:cstheme="minorHAnsi"/>
          <w:color w:val="000000"/>
          <w:sz w:val="24"/>
          <w:szCs w:val="24"/>
          <w:shd w:val="clear" w:color="auto" w:fill="FFFFFF"/>
        </w:rPr>
        <w:t xml:space="preserve"> el art. 3 de la Ley 4/2015 se observa</w:t>
      </w:r>
      <w:r w:rsidR="00C80C03">
        <w:rPr>
          <w:rFonts w:cstheme="minorHAnsi"/>
          <w:color w:val="000000"/>
          <w:sz w:val="24"/>
          <w:szCs w:val="24"/>
          <w:shd w:val="clear" w:color="auto" w:fill="FFFFFF"/>
        </w:rPr>
        <w:t xml:space="preserve"> que</w:t>
      </w:r>
      <w:r w:rsidR="008F6402">
        <w:rPr>
          <w:rFonts w:cstheme="minorHAnsi"/>
          <w:color w:val="000000"/>
          <w:sz w:val="24"/>
          <w:szCs w:val="24"/>
          <w:shd w:val="clear" w:color="auto" w:fill="FFFFFF"/>
        </w:rPr>
        <w:t xml:space="preserve">: </w:t>
      </w:r>
      <w:r w:rsidR="008F6402" w:rsidRPr="008F6402">
        <w:rPr>
          <w:rFonts w:cstheme="minorHAnsi"/>
          <w:color w:val="000000"/>
          <w:sz w:val="24"/>
          <w:szCs w:val="24"/>
          <w:shd w:val="clear" w:color="auto" w:fill="FFFFFF"/>
        </w:rPr>
        <w:t>“Toda víctima tiene derecho a la protección, información, apoyo, asistencia y atención, así como a la participación activa en el proceso penal y a recibir un trato respetuoso, profesional, individualizado y no discriminatorio desde su primer contacto con las autoridades o funcionarios, durante la actuación de los servicios de asistencia y apoyo a las víctimas y de justicia restaurativa, a lo largo de todo el proceso penal y por un período de tiempo adecuado después de su conclusión, con independencia de que se conozca o no la identidad del infractor y del resultado del proceso”</w:t>
      </w:r>
      <w:r w:rsidR="008F6402">
        <w:rPr>
          <w:rFonts w:cstheme="minorHAnsi"/>
          <w:color w:val="000000"/>
          <w:sz w:val="24"/>
          <w:szCs w:val="24"/>
          <w:shd w:val="clear" w:color="auto" w:fill="FFFFFF"/>
        </w:rPr>
        <w:t xml:space="preserve">. </w:t>
      </w:r>
    </w:p>
    <w:p w14:paraId="4C96696A" w14:textId="64152906" w:rsidR="00FE0101" w:rsidRDefault="00C80C03" w:rsidP="00854ACB">
      <w:pPr>
        <w:spacing w:before="240" w:line="360" w:lineRule="auto"/>
        <w:jc w:val="both"/>
        <w:rPr>
          <w:rFonts w:cstheme="minorHAnsi"/>
          <w:color w:val="000000"/>
          <w:sz w:val="24"/>
          <w:szCs w:val="24"/>
          <w:shd w:val="clear" w:color="auto" w:fill="FFFFFF"/>
        </w:rPr>
      </w:pPr>
      <w:r>
        <w:rPr>
          <w:rFonts w:cstheme="minorHAnsi"/>
          <w:sz w:val="24"/>
          <w:szCs w:val="24"/>
        </w:rPr>
        <w:t>Por tanto, todas l</w:t>
      </w:r>
      <w:r w:rsidR="007A7F2A">
        <w:rPr>
          <w:rFonts w:cstheme="minorHAnsi"/>
          <w:sz w:val="24"/>
          <w:szCs w:val="24"/>
        </w:rPr>
        <w:t>as víctimas de est</w:t>
      </w:r>
      <w:r w:rsidR="001D09EC">
        <w:rPr>
          <w:rFonts w:cstheme="minorHAnsi"/>
          <w:sz w:val="24"/>
          <w:szCs w:val="24"/>
        </w:rPr>
        <w:t xml:space="preserve">a tipología delictiva </w:t>
      </w:r>
      <w:r w:rsidR="007A7F2A">
        <w:rPr>
          <w:rFonts w:cstheme="minorHAnsi"/>
          <w:sz w:val="24"/>
          <w:szCs w:val="24"/>
        </w:rPr>
        <w:t xml:space="preserve">tienen derecho a recibir </w:t>
      </w:r>
      <w:r w:rsidR="00152692">
        <w:rPr>
          <w:rFonts w:cstheme="minorHAnsi"/>
          <w:sz w:val="24"/>
          <w:szCs w:val="24"/>
        </w:rPr>
        <w:t xml:space="preserve">información y </w:t>
      </w:r>
      <w:r w:rsidR="007A7F2A">
        <w:rPr>
          <w:rFonts w:cstheme="minorHAnsi"/>
          <w:sz w:val="24"/>
          <w:szCs w:val="24"/>
        </w:rPr>
        <w:t>asistencia</w:t>
      </w:r>
      <w:r w:rsidR="009A6F9D">
        <w:rPr>
          <w:rFonts w:cstheme="minorHAnsi"/>
          <w:sz w:val="24"/>
          <w:szCs w:val="24"/>
        </w:rPr>
        <w:t xml:space="preserve">, </w:t>
      </w:r>
      <w:r w:rsidR="00F0202E">
        <w:rPr>
          <w:rFonts w:cstheme="minorHAnsi"/>
          <w:sz w:val="24"/>
          <w:szCs w:val="24"/>
        </w:rPr>
        <w:t>así:</w:t>
      </w:r>
      <w:r w:rsidR="00FC714E">
        <w:rPr>
          <w:rFonts w:cstheme="minorHAnsi"/>
          <w:sz w:val="24"/>
          <w:szCs w:val="24"/>
        </w:rPr>
        <w:t xml:space="preserve"> </w:t>
      </w:r>
      <w:r w:rsidR="009A6F9D">
        <w:rPr>
          <w:rFonts w:cstheme="minorHAnsi"/>
          <w:sz w:val="24"/>
          <w:szCs w:val="24"/>
        </w:rPr>
        <w:t xml:space="preserve">“Las mujeres víctimas de violencia de género tienen derecho a recibir plena información y asesoramiento adecuado a su situación personal, a través de los servicios, organismos y oficinas que puedan disponer las Administración </w:t>
      </w:r>
      <w:r w:rsidR="009A6F9D">
        <w:rPr>
          <w:rFonts w:cstheme="minorHAnsi"/>
          <w:sz w:val="24"/>
          <w:szCs w:val="24"/>
        </w:rPr>
        <w:lastRenderedPageBreak/>
        <w:t>Públicas” (Benito, 2016:10).</w:t>
      </w:r>
      <w:r w:rsidR="007A7F2A">
        <w:rPr>
          <w:rFonts w:cstheme="minorHAnsi"/>
          <w:sz w:val="24"/>
          <w:szCs w:val="24"/>
        </w:rPr>
        <w:t xml:space="preserve"> </w:t>
      </w:r>
      <w:r w:rsidR="009A6F9D">
        <w:rPr>
          <w:rFonts w:cstheme="minorHAnsi"/>
          <w:sz w:val="24"/>
          <w:szCs w:val="24"/>
        </w:rPr>
        <w:t>De igual manera, en el</w:t>
      </w:r>
      <w:r w:rsidR="007A7F2A">
        <w:rPr>
          <w:rFonts w:cstheme="minorHAnsi"/>
          <w:sz w:val="24"/>
          <w:szCs w:val="24"/>
        </w:rPr>
        <w:t xml:space="preserve"> </w:t>
      </w:r>
      <w:r w:rsidR="006858C9">
        <w:rPr>
          <w:rFonts w:cstheme="minorHAnsi"/>
          <w:sz w:val="24"/>
          <w:szCs w:val="24"/>
        </w:rPr>
        <w:t>artículo</w:t>
      </w:r>
      <w:r w:rsidR="007A7F2A">
        <w:rPr>
          <w:rFonts w:cstheme="minorHAnsi"/>
          <w:sz w:val="24"/>
          <w:szCs w:val="24"/>
        </w:rPr>
        <w:t xml:space="preserve"> 19</w:t>
      </w:r>
      <w:r w:rsidR="006858C9">
        <w:rPr>
          <w:rFonts w:cstheme="minorHAnsi"/>
          <w:sz w:val="24"/>
          <w:szCs w:val="24"/>
        </w:rPr>
        <w:t>.1</w:t>
      </w:r>
      <w:r w:rsidR="007A7F2A">
        <w:rPr>
          <w:rFonts w:cstheme="minorHAnsi"/>
          <w:sz w:val="24"/>
          <w:szCs w:val="24"/>
        </w:rPr>
        <w:t xml:space="preserve"> de la </w:t>
      </w:r>
      <w:r w:rsidR="00592966">
        <w:rPr>
          <w:rFonts w:cstheme="minorHAnsi"/>
          <w:sz w:val="24"/>
          <w:szCs w:val="24"/>
        </w:rPr>
        <w:t>L</w:t>
      </w:r>
      <w:r w:rsidR="007A7F2A">
        <w:rPr>
          <w:rFonts w:cstheme="minorHAnsi"/>
          <w:sz w:val="24"/>
          <w:szCs w:val="24"/>
        </w:rPr>
        <w:t>ey</w:t>
      </w:r>
      <w:r w:rsidR="00755EEA">
        <w:rPr>
          <w:rFonts w:cstheme="minorHAnsi"/>
          <w:sz w:val="24"/>
          <w:szCs w:val="24"/>
        </w:rPr>
        <w:t xml:space="preserve"> 1/2004 de Medidas de Protección Integral contra la Violencia de Género</w:t>
      </w:r>
      <w:r w:rsidR="009A6F9D">
        <w:rPr>
          <w:rFonts w:cstheme="minorHAnsi"/>
          <w:sz w:val="24"/>
          <w:szCs w:val="24"/>
        </w:rPr>
        <w:t xml:space="preserve"> </w:t>
      </w:r>
      <w:r>
        <w:rPr>
          <w:rFonts w:cstheme="minorHAnsi"/>
          <w:sz w:val="24"/>
          <w:szCs w:val="24"/>
        </w:rPr>
        <w:t>se</w:t>
      </w:r>
      <w:r w:rsidR="009A6F9D">
        <w:rPr>
          <w:rFonts w:cstheme="minorHAnsi"/>
          <w:sz w:val="24"/>
          <w:szCs w:val="24"/>
        </w:rPr>
        <w:t xml:space="preserve"> afirma que</w:t>
      </w:r>
      <w:r w:rsidR="00854ACB">
        <w:rPr>
          <w:rFonts w:cstheme="minorHAnsi"/>
          <w:sz w:val="24"/>
          <w:szCs w:val="24"/>
        </w:rPr>
        <w:t xml:space="preserve">: </w:t>
      </w:r>
      <w:r w:rsidR="004C7D6F">
        <w:rPr>
          <w:rFonts w:cstheme="minorHAnsi"/>
          <w:color w:val="000000"/>
          <w:sz w:val="24"/>
          <w:szCs w:val="24"/>
          <w:shd w:val="clear" w:color="auto" w:fill="FFFFFF"/>
        </w:rPr>
        <w:t>“</w:t>
      </w:r>
      <w:r w:rsidR="006858C9" w:rsidRPr="006858C9">
        <w:rPr>
          <w:rFonts w:cstheme="minorHAnsi"/>
          <w:color w:val="000000"/>
          <w:sz w:val="24"/>
          <w:szCs w:val="24"/>
          <w:shd w:val="clear" w:color="auto" w:fill="FFFFFF"/>
        </w:rPr>
        <w:t>Las mujeres víctimas de violencia de género tienen derecho a servicios sociales de atención, de emergencia, de apoyo y acogida y de recuperación integral. La organización de estos servicios por parte de las Comunidades Autónomas y las Corporaciones Locales, responderá a los principios de atención permanente, actuación urgente, especialización de prestaciones y multidisciplinariedad profesional</w:t>
      </w:r>
      <w:r w:rsidR="004C7D6F">
        <w:rPr>
          <w:rFonts w:cstheme="minorHAnsi"/>
          <w:color w:val="000000"/>
          <w:sz w:val="24"/>
          <w:szCs w:val="24"/>
          <w:shd w:val="clear" w:color="auto" w:fill="FFFFFF"/>
        </w:rPr>
        <w:t>”</w:t>
      </w:r>
      <w:r w:rsidR="00FE0101">
        <w:rPr>
          <w:rFonts w:cstheme="minorHAnsi"/>
          <w:color w:val="000000"/>
          <w:sz w:val="24"/>
          <w:szCs w:val="24"/>
          <w:shd w:val="clear" w:color="auto" w:fill="FFFFFF"/>
        </w:rPr>
        <w:t>.</w:t>
      </w:r>
    </w:p>
    <w:p w14:paraId="37BD6F32" w14:textId="4157D882" w:rsidR="0051787C" w:rsidRPr="00FE0101" w:rsidRDefault="00DD72B5" w:rsidP="00854ACB">
      <w:pPr>
        <w:spacing w:before="240"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La Delegación del Gobierno para la Violencia de Género</w:t>
      </w:r>
      <w:r w:rsidR="006B7A4A">
        <w:rPr>
          <w:rFonts w:cstheme="minorHAnsi"/>
          <w:sz w:val="24"/>
          <w:szCs w:val="24"/>
        </w:rPr>
        <w:t xml:space="preserve"> (20</w:t>
      </w:r>
      <w:r>
        <w:rPr>
          <w:rFonts w:cstheme="minorHAnsi"/>
          <w:sz w:val="24"/>
          <w:szCs w:val="24"/>
        </w:rPr>
        <w:t>19</w:t>
      </w:r>
      <w:r w:rsidR="006B7A4A">
        <w:rPr>
          <w:rFonts w:cstheme="minorHAnsi"/>
          <w:sz w:val="24"/>
          <w:szCs w:val="24"/>
        </w:rPr>
        <w:t>) en su</w:t>
      </w:r>
      <w:r w:rsidR="0051787C">
        <w:rPr>
          <w:rFonts w:cstheme="minorHAnsi"/>
          <w:sz w:val="24"/>
          <w:szCs w:val="24"/>
        </w:rPr>
        <w:t xml:space="preserve"> Guía de Derechos </w:t>
      </w:r>
      <w:r w:rsidR="00E20EBF">
        <w:rPr>
          <w:rFonts w:cstheme="minorHAnsi"/>
          <w:sz w:val="24"/>
          <w:szCs w:val="24"/>
        </w:rPr>
        <w:t>para</w:t>
      </w:r>
      <w:r w:rsidR="0051787C">
        <w:rPr>
          <w:rFonts w:cstheme="minorHAnsi"/>
          <w:sz w:val="24"/>
          <w:szCs w:val="24"/>
        </w:rPr>
        <w:t xml:space="preserve"> las </w:t>
      </w:r>
      <w:r w:rsidR="00E20EBF">
        <w:rPr>
          <w:rFonts w:cstheme="minorHAnsi"/>
          <w:sz w:val="24"/>
          <w:szCs w:val="24"/>
        </w:rPr>
        <w:t>M</w:t>
      </w:r>
      <w:r w:rsidR="0051787C">
        <w:rPr>
          <w:rFonts w:cstheme="minorHAnsi"/>
          <w:sz w:val="24"/>
          <w:szCs w:val="24"/>
        </w:rPr>
        <w:t xml:space="preserve">ujeres </w:t>
      </w:r>
      <w:r w:rsidR="00E20EBF">
        <w:rPr>
          <w:rFonts w:cstheme="minorHAnsi"/>
          <w:sz w:val="24"/>
          <w:szCs w:val="24"/>
        </w:rPr>
        <w:t>V</w:t>
      </w:r>
      <w:r w:rsidR="0051787C">
        <w:rPr>
          <w:rFonts w:cstheme="minorHAnsi"/>
          <w:sz w:val="24"/>
          <w:szCs w:val="24"/>
        </w:rPr>
        <w:t xml:space="preserve">íctimas de </w:t>
      </w:r>
      <w:r w:rsidR="00E20EBF">
        <w:rPr>
          <w:rFonts w:cstheme="minorHAnsi"/>
          <w:sz w:val="24"/>
          <w:szCs w:val="24"/>
        </w:rPr>
        <w:t>V</w:t>
      </w:r>
      <w:r w:rsidR="0051787C">
        <w:rPr>
          <w:rFonts w:cstheme="minorHAnsi"/>
          <w:sz w:val="24"/>
          <w:szCs w:val="24"/>
        </w:rPr>
        <w:t xml:space="preserve">iolencia de </w:t>
      </w:r>
      <w:r w:rsidR="00E20EBF">
        <w:rPr>
          <w:rFonts w:cstheme="minorHAnsi"/>
          <w:sz w:val="24"/>
          <w:szCs w:val="24"/>
        </w:rPr>
        <w:t>G</w:t>
      </w:r>
      <w:r w:rsidR="0051787C">
        <w:rPr>
          <w:rFonts w:cstheme="minorHAnsi"/>
          <w:sz w:val="24"/>
          <w:szCs w:val="24"/>
        </w:rPr>
        <w:t xml:space="preserve">énero </w:t>
      </w:r>
      <w:r w:rsidR="005D3562">
        <w:rPr>
          <w:rFonts w:cstheme="minorHAnsi"/>
          <w:sz w:val="24"/>
          <w:szCs w:val="24"/>
        </w:rPr>
        <w:t>nos muestra</w:t>
      </w:r>
      <w:r w:rsidR="0051787C">
        <w:rPr>
          <w:rFonts w:cstheme="minorHAnsi"/>
          <w:sz w:val="24"/>
          <w:szCs w:val="24"/>
        </w:rPr>
        <w:t xml:space="preserve"> que</w:t>
      </w:r>
      <w:r w:rsidR="00FE0101">
        <w:rPr>
          <w:rFonts w:cstheme="minorHAnsi"/>
          <w:sz w:val="24"/>
          <w:szCs w:val="24"/>
        </w:rPr>
        <w:t xml:space="preserve"> </w:t>
      </w:r>
      <w:r w:rsidR="0051787C">
        <w:rPr>
          <w:rFonts w:cstheme="minorHAnsi"/>
          <w:sz w:val="24"/>
          <w:szCs w:val="24"/>
        </w:rPr>
        <w:t xml:space="preserve">con la asistencia social integral se </w:t>
      </w:r>
      <w:r w:rsidR="005D3562">
        <w:rPr>
          <w:rFonts w:cstheme="minorHAnsi"/>
          <w:sz w:val="24"/>
          <w:szCs w:val="24"/>
        </w:rPr>
        <w:t>consigue</w:t>
      </w:r>
      <w:r w:rsidR="0051787C">
        <w:rPr>
          <w:rFonts w:cstheme="minorHAnsi"/>
          <w:sz w:val="24"/>
          <w:szCs w:val="24"/>
        </w:rPr>
        <w:t xml:space="preserve"> que las mujeres víctimas </w:t>
      </w:r>
      <w:r w:rsidR="005D3562">
        <w:rPr>
          <w:rFonts w:cstheme="minorHAnsi"/>
          <w:sz w:val="24"/>
          <w:szCs w:val="24"/>
        </w:rPr>
        <w:t xml:space="preserve">de este delito </w:t>
      </w:r>
      <w:r w:rsidR="0051787C">
        <w:rPr>
          <w:rFonts w:cstheme="minorHAnsi"/>
          <w:sz w:val="24"/>
          <w:szCs w:val="24"/>
        </w:rPr>
        <w:t>conozcan cuales son los servicios que se encuentran a su disposición</w:t>
      </w:r>
      <w:r w:rsidR="00FE0101">
        <w:rPr>
          <w:rFonts w:cstheme="minorHAnsi"/>
          <w:sz w:val="24"/>
          <w:szCs w:val="24"/>
        </w:rPr>
        <w:t xml:space="preserve"> (médicos, psicológicos, sociales…)</w:t>
      </w:r>
      <w:r w:rsidR="0051787C">
        <w:rPr>
          <w:rFonts w:cstheme="minorHAnsi"/>
          <w:sz w:val="24"/>
          <w:szCs w:val="24"/>
        </w:rPr>
        <w:t xml:space="preserve">. </w:t>
      </w:r>
      <w:r w:rsidR="00FE0101">
        <w:rPr>
          <w:rFonts w:cstheme="minorHAnsi"/>
          <w:sz w:val="24"/>
          <w:szCs w:val="24"/>
        </w:rPr>
        <w:t>Puedan tener</w:t>
      </w:r>
      <w:r w:rsidR="0051787C">
        <w:rPr>
          <w:rFonts w:cstheme="minorHAnsi"/>
          <w:sz w:val="24"/>
          <w:szCs w:val="24"/>
        </w:rPr>
        <w:t xml:space="preserve"> acceso a otros recursos dónde se garantiza su protección y se cubra cualquier tipo de necesidad. Adquieran formación </w:t>
      </w:r>
      <w:r w:rsidR="005D3562">
        <w:rPr>
          <w:rFonts w:cstheme="minorHAnsi"/>
          <w:sz w:val="24"/>
          <w:szCs w:val="24"/>
        </w:rPr>
        <w:t xml:space="preserve">e inserción </w:t>
      </w:r>
      <w:r w:rsidR="0051787C">
        <w:rPr>
          <w:rFonts w:cstheme="minorHAnsi"/>
          <w:sz w:val="24"/>
          <w:szCs w:val="24"/>
        </w:rPr>
        <w:t>de cualquier tipo, así como apoyo psico-social durante todo el proceso con el fin de impedir una revictimización.</w:t>
      </w:r>
    </w:p>
    <w:p w14:paraId="5035FD06" w14:textId="7F00F2D6" w:rsidR="00863E83" w:rsidRPr="00854ACB" w:rsidRDefault="00A601F0" w:rsidP="00854ACB">
      <w:pPr>
        <w:spacing w:before="240" w:line="360" w:lineRule="auto"/>
        <w:jc w:val="both"/>
        <w:rPr>
          <w:rFonts w:cstheme="minorHAnsi"/>
          <w:sz w:val="24"/>
          <w:szCs w:val="24"/>
        </w:rPr>
      </w:pPr>
      <w:r>
        <w:rPr>
          <w:rFonts w:cstheme="minorHAnsi"/>
          <w:sz w:val="24"/>
          <w:szCs w:val="24"/>
        </w:rPr>
        <w:t xml:space="preserve">Además, la </w:t>
      </w:r>
      <w:r w:rsidR="00A3030F">
        <w:rPr>
          <w:rFonts w:cstheme="minorHAnsi"/>
          <w:sz w:val="24"/>
          <w:szCs w:val="24"/>
        </w:rPr>
        <w:t xml:space="preserve">Ley 1/2004 </w:t>
      </w:r>
      <w:r>
        <w:rPr>
          <w:rFonts w:cstheme="minorHAnsi"/>
          <w:sz w:val="24"/>
          <w:szCs w:val="24"/>
        </w:rPr>
        <w:t xml:space="preserve">recoge </w:t>
      </w:r>
      <w:r w:rsidR="00913EDD">
        <w:rPr>
          <w:rFonts w:cstheme="minorHAnsi"/>
          <w:sz w:val="24"/>
          <w:szCs w:val="24"/>
        </w:rPr>
        <w:t>también</w:t>
      </w:r>
      <w:r w:rsidR="001D5133">
        <w:rPr>
          <w:rFonts w:cstheme="minorHAnsi"/>
          <w:sz w:val="24"/>
          <w:szCs w:val="24"/>
        </w:rPr>
        <w:t xml:space="preserve"> en el artículo 19.3</w:t>
      </w:r>
      <w:r w:rsidR="00913EDD">
        <w:rPr>
          <w:rFonts w:cstheme="minorHAnsi"/>
          <w:sz w:val="24"/>
          <w:szCs w:val="24"/>
        </w:rPr>
        <w:t xml:space="preserve"> </w:t>
      </w:r>
      <w:r>
        <w:rPr>
          <w:rFonts w:cstheme="minorHAnsi"/>
          <w:sz w:val="24"/>
          <w:szCs w:val="24"/>
        </w:rPr>
        <w:t xml:space="preserve">que </w:t>
      </w:r>
      <w:r w:rsidR="00094F15">
        <w:rPr>
          <w:rFonts w:cstheme="minorHAnsi"/>
          <w:sz w:val="24"/>
          <w:szCs w:val="24"/>
        </w:rPr>
        <w:t xml:space="preserve">los menores </w:t>
      </w:r>
      <w:r w:rsidR="001D5133">
        <w:rPr>
          <w:rFonts w:cstheme="minorHAnsi"/>
          <w:sz w:val="24"/>
          <w:szCs w:val="24"/>
        </w:rPr>
        <w:t>que sean v</w:t>
      </w:r>
      <w:r w:rsidR="00094F15">
        <w:rPr>
          <w:rFonts w:cstheme="minorHAnsi"/>
          <w:sz w:val="24"/>
          <w:szCs w:val="24"/>
        </w:rPr>
        <w:t>íctimas</w:t>
      </w:r>
      <w:r>
        <w:rPr>
          <w:rFonts w:cstheme="minorHAnsi"/>
          <w:sz w:val="24"/>
          <w:szCs w:val="24"/>
        </w:rPr>
        <w:t xml:space="preserve"> </w:t>
      </w:r>
      <w:r w:rsidR="001D5133">
        <w:rPr>
          <w:rFonts w:cstheme="minorHAnsi"/>
          <w:sz w:val="24"/>
          <w:szCs w:val="24"/>
        </w:rPr>
        <w:t xml:space="preserve">de </w:t>
      </w:r>
      <w:r w:rsidR="001D09EC">
        <w:rPr>
          <w:rFonts w:cstheme="minorHAnsi"/>
          <w:sz w:val="24"/>
          <w:szCs w:val="24"/>
        </w:rPr>
        <w:t xml:space="preserve">un delito de violencia de género </w:t>
      </w:r>
      <w:r>
        <w:rPr>
          <w:rFonts w:cstheme="minorHAnsi"/>
          <w:sz w:val="24"/>
          <w:szCs w:val="24"/>
        </w:rPr>
        <w:t xml:space="preserve">podrán gozar de </w:t>
      </w:r>
      <w:r w:rsidR="00094F15">
        <w:rPr>
          <w:rFonts w:cstheme="minorHAnsi"/>
          <w:sz w:val="24"/>
          <w:szCs w:val="24"/>
        </w:rPr>
        <w:t>protección:</w:t>
      </w:r>
      <w:r w:rsidR="00854ACB">
        <w:rPr>
          <w:rFonts w:cstheme="minorHAnsi"/>
          <w:sz w:val="24"/>
          <w:szCs w:val="24"/>
        </w:rPr>
        <w:t xml:space="preserve"> </w:t>
      </w:r>
      <w:r w:rsidR="004C7D6F">
        <w:rPr>
          <w:rFonts w:cstheme="minorHAnsi"/>
          <w:color w:val="000000"/>
          <w:sz w:val="24"/>
          <w:szCs w:val="24"/>
          <w:shd w:val="clear" w:color="auto" w:fill="FFFFFF"/>
        </w:rPr>
        <w:t>“</w:t>
      </w:r>
      <w:r w:rsidR="00094F15" w:rsidRPr="00094F15">
        <w:rPr>
          <w:rFonts w:cstheme="minorHAnsi"/>
          <w:color w:val="000000"/>
          <w:sz w:val="24"/>
          <w:szCs w:val="24"/>
          <w:shd w:val="clear" w:color="auto" w:fill="FFFFFF"/>
        </w:rPr>
        <w:t>También tendrán derecho a la asistencia social integral a través de estos servicios sociales los menores que se encuentren bajo la patria potestad o guarda y custodia de la persona agredida. A estos efectos, los servicios sociales deberán contar con personal específicamente formado para atender a los menores, con el fin de prevenir y evitar de forma eficaz las situaciones que puedan comportar daños psíquicos y físicos a los menores que viven en entornos familiares donde existe violencia de género</w:t>
      </w:r>
      <w:r w:rsidR="004C7D6F">
        <w:rPr>
          <w:rFonts w:ascii="Verdana" w:hAnsi="Verdana"/>
          <w:color w:val="000000"/>
          <w:shd w:val="clear" w:color="auto" w:fill="FFFFFF"/>
        </w:rPr>
        <w:t>”</w:t>
      </w:r>
      <w:r w:rsidR="00BB660A">
        <w:rPr>
          <w:rFonts w:ascii="Verdana" w:hAnsi="Verdana"/>
          <w:color w:val="000000"/>
          <w:shd w:val="clear" w:color="auto" w:fill="FFFFFF"/>
        </w:rPr>
        <w:t>.</w:t>
      </w:r>
    </w:p>
    <w:p w14:paraId="4269989B" w14:textId="752D9BF9" w:rsidR="0053441F" w:rsidRDefault="001D5133" w:rsidP="0015736A">
      <w:pPr>
        <w:spacing w:before="240" w:line="360" w:lineRule="auto"/>
        <w:jc w:val="both"/>
        <w:rPr>
          <w:rFonts w:cstheme="minorHAnsi"/>
          <w:sz w:val="24"/>
          <w:szCs w:val="24"/>
        </w:rPr>
      </w:pPr>
      <w:r>
        <w:rPr>
          <w:rFonts w:cstheme="minorHAnsi"/>
          <w:color w:val="000000"/>
          <w:sz w:val="24"/>
          <w:szCs w:val="24"/>
          <w:shd w:val="clear" w:color="auto" w:fill="FFFFFF"/>
        </w:rPr>
        <w:t xml:space="preserve">El </w:t>
      </w:r>
      <w:r w:rsidR="00A3030F">
        <w:rPr>
          <w:rFonts w:cstheme="minorHAnsi"/>
          <w:color w:val="000000"/>
          <w:sz w:val="24"/>
          <w:szCs w:val="24"/>
          <w:shd w:val="clear" w:color="auto" w:fill="FFFFFF"/>
        </w:rPr>
        <w:t>objeto de estos</w:t>
      </w:r>
      <w:r>
        <w:rPr>
          <w:rFonts w:cstheme="minorHAnsi"/>
          <w:color w:val="000000"/>
          <w:sz w:val="24"/>
          <w:szCs w:val="24"/>
          <w:shd w:val="clear" w:color="auto" w:fill="FFFFFF"/>
        </w:rPr>
        <w:t xml:space="preserve"> servicios </w:t>
      </w:r>
      <w:r w:rsidR="00A3030F">
        <w:rPr>
          <w:rFonts w:cstheme="minorHAnsi"/>
          <w:color w:val="000000"/>
          <w:sz w:val="24"/>
          <w:szCs w:val="24"/>
          <w:shd w:val="clear" w:color="auto" w:fill="FFFFFF"/>
        </w:rPr>
        <w:t xml:space="preserve">a disposición de las víctimas </w:t>
      </w:r>
      <w:r>
        <w:rPr>
          <w:rFonts w:cstheme="minorHAnsi"/>
          <w:color w:val="000000"/>
          <w:sz w:val="24"/>
          <w:szCs w:val="24"/>
          <w:shd w:val="clear" w:color="auto" w:fill="FFFFFF"/>
        </w:rPr>
        <w:t xml:space="preserve">es </w:t>
      </w:r>
      <w:r w:rsidR="00A3030F">
        <w:rPr>
          <w:rFonts w:cstheme="minorHAnsi"/>
          <w:color w:val="000000"/>
          <w:sz w:val="24"/>
          <w:szCs w:val="24"/>
          <w:shd w:val="clear" w:color="auto" w:fill="FFFFFF"/>
        </w:rPr>
        <w:t xml:space="preserve">el de </w:t>
      </w:r>
      <w:r>
        <w:rPr>
          <w:rFonts w:cstheme="minorHAnsi"/>
          <w:color w:val="000000"/>
          <w:sz w:val="24"/>
          <w:szCs w:val="24"/>
          <w:shd w:val="clear" w:color="auto" w:fill="FFFFFF"/>
        </w:rPr>
        <w:t>proporcionar ayuda a las</w:t>
      </w:r>
      <w:r w:rsidR="00A3030F">
        <w:rPr>
          <w:rFonts w:cstheme="minorHAnsi"/>
          <w:color w:val="000000"/>
          <w:sz w:val="24"/>
          <w:szCs w:val="24"/>
          <w:shd w:val="clear" w:color="auto" w:fill="FFFFFF"/>
        </w:rPr>
        <w:t xml:space="preserve"> diferentes</w:t>
      </w:r>
      <w:r>
        <w:rPr>
          <w:rFonts w:cstheme="minorHAnsi"/>
          <w:color w:val="000000"/>
          <w:sz w:val="24"/>
          <w:szCs w:val="24"/>
          <w:shd w:val="clear" w:color="auto" w:fill="FFFFFF"/>
        </w:rPr>
        <w:t xml:space="preserve"> necesidades que se le plantean </w:t>
      </w:r>
      <w:r w:rsidR="00A3030F">
        <w:rPr>
          <w:rFonts w:cstheme="minorHAnsi"/>
          <w:color w:val="000000"/>
          <w:sz w:val="24"/>
          <w:szCs w:val="24"/>
          <w:shd w:val="clear" w:color="auto" w:fill="FFFFFF"/>
        </w:rPr>
        <w:t>tras haber sufrido un delito</w:t>
      </w:r>
      <w:r w:rsidR="00FC714E">
        <w:rPr>
          <w:rFonts w:cstheme="minorHAnsi"/>
          <w:color w:val="000000"/>
          <w:sz w:val="24"/>
          <w:szCs w:val="24"/>
          <w:shd w:val="clear" w:color="auto" w:fill="FFFFFF"/>
        </w:rPr>
        <w:t>:</w:t>
      </w:r>
      <w:r>
        <w:rPr>
          <w:rFonts w:cstheme="minorHAnsi"/>
          <w:color w:val="000000"/>
          <w:sz w:val="24"/>
          <w:szCs w:val="24"/>
          <w:shd w:val="clear" w:color="auto" w:fill="FFFFFF"/>
        </w:rPr>
        <w:t xml:space="preserve"> “La finalidad de estos servicios es dar cobertura a las necesidades derivadas de la situación de violencia, restaurar la situación en que se encontraba la víctima antes de padecerla o, al menos, paliar sus efectos” (Delegación del gobierno para la Violencia de Género, 201</w:t>
      </w:r>
      <w:r w:rsidR="004F4ED4">
        <w:rPr>
          <w:rFonts w:cstheme="minorHAnsi"/>
          <w:color w:val="000000"/>
          <w:sz w:val="24"/>
          <w:szCs w:val="24"/>
          <w:shd w:val="clear" w:color="auto" w:fill="FFFFFF"/>
        </w:rPr>
        <w:t>9:8</w:t>
      </w:r>
      <w:r>
        <w:rPr>
          <w:rFonts w:cstheme="minorHAnsi"/>
          <w:color w:val="000000"/>
          <w:sz w:val="24"/>
          <w:szCs w:val="24"/>
          <w:shd w:val="clear" w:color="auto" w:fill="FFFFFF"/>
        </w:rPr>
        <w:t>)</w:t>
      </w:r>
      <w:r w:rsidR="0053441F">
        <w:rPr>
          <w:rFonts w:cstheme="minorHAnsi"/>
          <w:color w:val="000000"/>
          <w:sz w:val="24"/>
          <w:szCs w:val="24"/>
          <w:shd w:val="clear" w:color="auto" w:fill="FFFFFF"/>
        </w:rPr>
        <w:t>.</w:t>
      </w:r>
      <w:r w:rsidR="0053441F" w:rsidRPr="0053441F">
        <w:rPr>
          <w:rFonts w:cstheme="minorHAnsi"/>
          <w:sz w:val="24"/>
          <w:szCs w:val="24"/>
        </w:rPr>
        <w:t xml:space="preserve"> </w:t>
      </w:r>
      <w:r w:rsidR="0053441F" w:rsidRPr="000A5586">
        <w:rPr>
          <w:rFonts w:cstheme="minorHAnsi"/>
          <w:sz w:val="24"/>
          <w:szCs w:val="24"/>
        </w:rPr>
        <w:t>Est</w:t>
      </w:r>
      <w:r w:rsidR="0053441F">
        <w:rPr>
          <w:rFonts w:cstheme="minorHAnsi"/>
          <w:sz w:val="24"/>
          <w:szCs w:val="24"/>
        </w:rPr>
        <w:t>o</w:t>
      </w:r>
      <w:r w:rsidR="0053441F" w:rsidRPr="000A5586">
        <w:rPr>
          <w:rFonts w:cstheme="minorHAnsi"/>
          <w:sz w:val="24"/>
          <w:szCs w:val="24"/>
        </w:rPr>
        <w:t xml:space="preserve"> </w:t>
      </w:r>
      <w:r w:rsidR="00A3030F">
        <w:rPr>
          <w:rFonts w:cstheme="minorHAnsi"/>
          <w:sz w:val="24"/>
          <w:szCs w:val="24"/>
        </w:rPr>
        <w:t>podrá permitir</w:t>
      </w:r>
      <w:r w:rsidR="0053441F">
        <w:rPr>
          <w:rFonts w:cstheme="minorHAnsi"/>
          <w:sz w:val="24"/>
          <w:szCs w:val="24"/>
        </w:rPr>
        <w:t xml:space="preserve">, </w:t>
      </w:r>
      <w:r w:rsidR="0053441F" w:rsidRPr="000A5586">
        <w:rPr>
          <w:rFonts w:cstheme="minorHAnsi"/>
          <w:sz w:val="24"/>
          <w:szCs w:val="24"/>
        </w:rPr>
        <w:t>que las mujeres víctimas de violencia de género puedan tener un mayor conocimiento de cómo se va a llevar a cabo el procedimiento</w:t>
      </w:r>
      <w:r w:rsidR="0053441F">
        <w:rPr>
          <w:rFonts w:cstheme="minorHAnsi"/>
          <w:sz w:val="24"/>
          <w:szCs w:val="24"/>
        </w:rPr>
        <w:t xml:space="preserve"> </w:t>
      </w:r>
      <w:r w:rsidR="0053441F" w:rsidRPr="00BC01A2">
        <w:rPr>
          <w:rFonts w:cstheme="minorHAnsi"/>
          <w:sz w:val="24"/>
          <w:szCs w:val="24"/>
        </w:rPr>
        <w:t xml:space="preserve">y </w:t>
      </w:r>
      <w:r w:rsidR="00B87E33" w:rsidRPr="00BC01A2">
        <w:rPr>
          <w:rFonts w:cstheme="minorHAnsi"/>
          <w:sz w:val="24"/>
          <w:szCs w:val="24"/>
        </w:rPr>
        <w:t xml:space="preserve">conocer </w:t>
      </w:r>
      <w:r w:rsidR="00B87E33" w:rsidRPr="00BC01A2">
        <w:rPr>
          <w:rFonts w:cstheme="minorHAnsi"/>
          <w:sz w:val="24"/>
          <w:szCs w:val="24"/>
        </w:rPr>
        <w:lastRenderedPageBreak/>
        <w:t xml:space="preserve">y asistir a los diferentes servicios que se encuentran a su disposición; </w:t>
      </w:r>
      <w:r w:rsidR="000153AD">
        <w:rPr>
          <w:rFonts w:cstheme="minorHAnsi"/>
          <w:sz w:val="24"/>
          <w:szCs w:val="24"/>
        </w:rPr>
        <w:t xml:space="preserve">así  en el preámbulo de la Ley 4/2015 del Estatuto de la Víctima del delito se establece: </w:t>
      </w:r>
      <w:r w:rsidR="00B87E33" w:rsidRPr="00B87E33">
        <w:rPr>
          <w:rFonts w:cstheme="minorHAnsi"/>
          <w:color w:val="7030A0"/>
          <w:sz w:val="24"/>
          <w:szCs w:val="24"/>
        </w:rPr>
        <w:t>“</w:t>
      </w:r>
      <w:r w:rsidR="00B87E33" w:rsidRPr="00B87E33">
        <w:rPr>
          <w:rFonts w:cstheme="minorHAnsi"/>
          <w:color w:val="000000"/>
          <w:sz w:val="24"/>
          <w:szCs w:val="24"/>
          <w:shd w:val="clear" w:color="auto" w:fill="FFFFFF"/>
        </w:rPr>
        <w:t>Se regula el acceso a los servicios de apoyo, que comprende la acogida inicial, orientación e información y medidas concretas de protección, sin perjuicio de apoyos específicos para cada víctima, según aconseje su evaluación individual y para ciertas categorías de víctimas de especial vulnerabilidad”</w:t>
      </w:r>
      <w:r w:rsidR="000153AD">
        <w:rPr>
          <w:rFonts w:cstheme="minorHAnsi"/>
          <w:color w:val="000000"/>
          <w:sz w:val="24"/>
          <w:szCs w:val="24"/>
          <w:shd w:val="clear" w:color="auto" w:fill="FFFFFF"/>
        </w:rPr>
        <w:t>.</w:t>
      </w:r>
    </w:p>
    <w:p w14:paraId="301C2451" w14:textId="77777777" w:rsidR="00251A5B" w:rsidRDefault="001F05E1" w:rsidP="00771D19">
      <w:pPr>
        <w:spacing w:before="240" w:line="360" w:lineRule="auto"/>
        <w:jc w:val="both"/>
        <w:rPr>
          <w:rFonts w:cstheme="minorHAnsi"/>
          <w:sz w:val="24"/>
          <w:szCs w:val="24"/>
        </w:rPr>
      </w:pPr>
      <w:r>
        <w:rPr>
          <w:rFonts w:cstheme="minorHAnsi"/>
          <w:sz w:val="24"/>
          <w:szCs w:val="24"/>
        </w:rPr>
        <w:t xml:space="preserve">Un problema muy frecuente que se produce antes y durante un caso de violencia de género es la desinformación. </w:t>
      </w:r>
      <w:r w:rsidR="004B44A8">
        <w:rPr>
          <w:rFonts w:cstheme="minorHAnsi"/>
          <w:sz w:val="24"/>
          <w:szCs w:val="24"/>
        </w:rPr>
        <w:t>Álvarez</w:t>
      </w:r>
      <w:r w:rsidR="0023650A">
        <w:rPr>
          <w:rFonts w:cstheme="minorHAnsi"/>
          <w:sz w:val="24"/>
          <w:szCs w:val="24"/>
        </w:rPr>
        <w:t xml:space="preserve"> (2013)</w:t>
      </w:r>
      <w:r w:rsidR="004B44A8">
        <w:rPr>
          <w:rFonts w:cstheme="minorHAnsi"/>
          <w:sz w:val="24"/>
          <w:szCs w:val="24"/>
        </w:rPr>
        <w:t xml:space="preserve">, </w:t>
      </w:r>
      <w:r>
        <w:rPr>
          <w:rFonts w:cstheme="minorHAnsi"/>
          <w:sz w:val="24"/>
          <w:szCs w:val="24"/>
        </w:rPr>
        <w:t>un</w:t>
      </w:r>
      <w:r w:rsidR="004B44A8">
        <w:rPr>
          <w:rFonts w:cstheme="minorHAnsi"/>
          <w:sz w:val="24"/>
          <w:szCs w:val="24"/>
        </w:rPr>
        <w:t xml:space="preserve"> abogado</w:t>
      </w:r>
      <w:r>
        <w:rPr>
          <w:rFonts w:cstheme="minorHAnsi"/>
          <w:sz w:val="24"/>
          <w:szCs w:val="24"/>
        </w:rPr>
        <w:t xml:space="preserve"> que</w:t>
      </w:r>
      <w:r w:rsidR="002D6315">
        <w:rPr>
          <w:rFonts w:cstheme="minorHAnsi"/>
          <w:sz w:val="24"/>
          <w:szCs w:val="24"/>
        </w:rPr>
        <w:t xml:space="preserve"> </w:t>
      </w:r>
      <w:r w:rsidR="004B44A8">
        <w:rPr>
          <w:rFonts w:cstheme="minorHAnsi"/>
          <w:sz w:val="24"/>
          <w:szCs w:val="24"/>
        </w:rPr>
        <w:t xml:space="preserve">escribió </w:t>
      </w:r>
      <w:r w:rsidR="00B91003">
        <w:rPr>
          <w:rFonts w:cstheme="minorHAnsi"/>
          <w:sz w:val="24"/>
          <w:szCs w:val="24"/>
        </w:rPr>
        <w:t>el artículo “¿Es realmente tan importante la asistencia letrada a las víctimas de violencia de género?” donde muestra</w:t>
      </w:r>
      <w:r w:rsidR="004B44A8">
        <w:rPr>
          <w:rFonts w:cstheme="minorHAnsi"/>
          <w:sz w:val="24"/>
          <w:szCs w:val="24"/>
        </w:rPr>
        <w:t xml:space="preserve"> </w:t>
      </w:r>
      <w:r w:rsidR="00B91003">
        <w:rPr>
          <w:rFonts w:cstheme="minorHAnsi"/>
          <w:sz w:val="24"/>
          <w:szCs w:val="24"/>
        </w:rPr>
        <w:t xml:space="preserve">y </w:t>
      </w:r>
      <w:r>
        <w:rPr>
          <w:rFonts w:cstheme="minorHAnsi"/>
          <w:sz w:val="24"/>
          <w:szCs w:val="24"/>
        </w:rPr>
        <w:t>pone de énfasis</w:t>
      </w:r>
      <w:r w:rsidR="00BD6F5C">
        <w:rPr>
          <w:rFonts w:cstheme="minorHAnsi"/>
          <w:sz w:val="24"/>
          <w:szCs w:val="24"/>
        </w:rPr>
        <w:t xml:space="preserve"> la desinformación que las v</w:t>
      </w:r>
      <w:r w:rsidR="002D6315">
        <w:rPr>
          <w:rFonts w:cstheme="minorHAnsi"/>
          <w:sz w:val="24"/>
          <w:szCs w:val="24"/>
        </w:rPr>
        <w:t>í</w:t>
      </w:r>
      <w:r w:rsidR="00BD6F5C">
        <w:rPr>
          <w:rFonts w:cstheme="minorHAnsi"/>
          <w:sz w:val="24"/>
          <w:szCs w:val="24"/>
        </w:rPr>
        <w:t>ctimas tienen en estos casos</w:t>
      </w:r>
      <w:r w:rsidR="002D6315">
        <w:rPr>
          <w:rFonts w:cstheme="minorHAnsi"/>
          <w:sz w:val="24"/>
          <w:szCs w:val="24"/>
        </w:rPr>
        <w:t>.</w:t>
      </w:r>
      <w:r w:rsidR="00B91003">
        <w:rPr>
          <w:rFonts w:cstheme="minorHAnsi"/>
          <w:sz w:val="24"/>
          <w:szCs w:val="24"/>
        </w:rPr>
        <w:t xml:space="preserve"> Con esto puede verse la importancia que tiene que las víctimas de este delito sean asistidas durante todo el proceso para evitar este problema.</w:t>
      </w:r>
      <w:r w:rsidR="00CB7FD8">
        <w:rPr>
          <w:rFonts w:cstheme="minorHAnsi"/>
          <w:sz w:val="24"/>
          <w:szCs w:val="24"/>
        </w:rPr>
        <w:t xml:space="preserve"> </w:t>
      </w:r>
    </w:p>
    <w:p w14:paraId="72C44922" w14:textId="1F4AD418" w:rsidR="004C7D6F" w:rsidRDefault="008F6402" w:rsidP="00771D19">
      <w:pPr>
        <w:spacing w:before="240" w:line="360" w:lineRule="auto"/>
        <w:jc w:val="both"/>
        <w:rPr>
          <w:rFonts w:cstheme="minorHAnsi"/>
          <w:sz w:val="24"/>
          <w:szCs w:val="24"/>
        </w:rPr>
      </w:pPr>
      <w:r>
        <w:rPr>
          <w:rFonts w:cstheme="minorHAnsi"/>
          <w:sz w:val="24"/>
          <w:szCs w:val="24"/>
        </w:rPr>
        <w:t xml:space="preserve">Las víctimas de un delito de violencia de género, </w:t>
      </w:r>
      <w:r w:rsidR="00251A5B">
        <w:rPr>
          <w:rFonts w:cstheme="minorHAnsi"/>
          <w:sz w:val="24"/>
          <w:szCs w:val="24"/>
        </w:rPr>
        <w:t xml:space="preserve">pueden no conocer </w:t>
      </w:r>
      <w:r w:rsidR="002D6315">
        <w:rPr>
          <w:rFonts w:cstheme="minorHAnsi"/>
          <w:sz w:val="24"/>
          <w:szCs w:val="24"/>
        </w:rPr>
        <w:t>los recursos que tienen a su disposición ni tampoco el proceso penal por el que van a tener que pasar.</w:t>
      </w:r>
      <w:r w:rsidR="0023650A">
        <w:rPr>
          <w:rFonts w:cstheme="minorHAnsi"/>
          <w:sz w:val="24"/>
          <w:szCs w:val="24"/>
        </w:rPr>
        <w:t xml:space="preserve"> </w:t>
      </w:r>
      <w:r w:rsidR="00251A5B">
        <w:rPr>
          <w:rFonts w:cstheme="minorHAnsi"/>
          <w:sz w:val="24"/>
          <w:szCs w:val="24"/>
        </w:rPr>
        <w:t xml:space="preserve">Precisan </w:t>
      </w:r>
      <w:r>
        <w:rPr>
          <w:rFonts w:cstheme="minorHAnsi"/>
          <w:sz w:val="24"/>
          <w:szCs w:val="24"/>
        </w:rPr>
        <w:t>de</w:t>
      </w:r>
      <w:r w:rsidR="002D6315">
        <w:rPr>
          <w:rFonts w:cstheme="minorHAnsi"/>
          <w:sz w:val="24"/>
          <w:szCs w:val="24"/>
        </w:rPr>
        <w:t xml:space="preserve"> un asesoramiento</w:t>
      </w:r>
      <w:r>
        <w:rPr>
          <w:rFonts w:cstheme="minorHAnsi"/>
          <w:sz w:val="24"/>
          <w:szCs w:val="24"/>
        </w:rPr>
        <w:t>, asistencia y acompañamiento</w:t>
      </w:r>
      <w:r w:rsidR="002D6315">
        <w:rPr>
          <w:rFonts w:cstheme="minorHAnsi"/>
          <w:sz w:val="24"/>
          <w:szCs w:val="24"/>
        </w:rPr>
        <w:t xml:space="preserve"> </w:t>
      </w:r>
      <w:r w:rsidR="001F05E1">
        <w:rPr>
          <w:rFonts w:cstheme="minorHAnsi"/>
          <w:sz w:val="24"/>
          <w:szCs w:val="24"/>
        </w:rPr>
        <w:t>en</w:t>
      </w:r>
      <w:r w:rsidR="002D6315">
        <w:rPr>
          <w:rFonts w:cstheme="minorHAnsi"/>
          <w:sz w:val="24"/>
          <w:szCs w:val="24"/>
        </w:rPr>
        <w:t xml:space="preserve"> todo el procedimiento y son los profesionales </w:t>
      </w:r>
      <w:r>
        <w:rPr>
          <w:rFonts w:cstheme="minorHAnsi"/>
          <w:sz w:val="24"/>
          <w:szCs w:val="24"/>
        </w:rPr>
        <w:t xml:space="preserve">especializados en este ámbito </w:t>
      </w:r>
      <w:r w:rsidR="002D6315">
        <w:rPr>
          <w:rFonts w:cstheme="minorHAnsi"/>
          <w:sz w:val="24"/>
          <w:szCs w:val="24"/>
        </w:rPr>
        <w:t xml:space="preserve">quiénes </w:t>
      </w:r>
      <w:r>
        <w:rPr>
          <w:rFonts w:cstheme="minorHAnsi"/>
          <w:sz w:val="24"/>
          <w:szCs w:val="24"/>
        </w:rPr>
        <w:t>deberían</w:t>
      </w:r>
      <w:r w:rsidR="002D6315">
        <w:rPr>
          <w:rFonts w:cstheme="minorHAnsi"/>
          <w:sz w:val="24"/>
          <w:szCs w:val="24"/>
        </w:rPr>
        <w:t xml:space="preserve"> proporcionárselo.</w:t>
      </w:r>
    </w:p>
    <w:p w14:paraId="06199E34" w14:textId="11867414" w:rsidR="00102C7C" w:rsidRDefault="004C7D6F" w:rsidP="004C7D6F">
      <w:pPr>
        <w:spacing w:before="240" w:line="360" w:lineRule="auto"/>
        <w:jc w:val="both"/>
        <w:rPr>
          <w:rFonts w:cstheme="minorHAnsi"/>
          <w:sz w:val="24"/>
          <w:szCs w:val="24"/>
        </w:rPr>
      </w:pPr>
      <w:r>
        <w:rPr>
          <w:rFonts w:cstheme="minorHAnsi"/>
          <w:sz w:val="24"/>
          <w:szCs w:val="24"/>
        </w:rPr>
        <w:t xml:space="preserve">Por otra parte, en el artículo 19 de la </w:t>
      </w:r>
      <w:r w:rsidR="00592966">
        <w:rPr>
          <w:rFonts w:cstheme="minorHAnsi"/>
          <w:sz w:val="24"/>
          <w:szCs w:val="24"/>
        </w:rPr>
        <w:t>L</w:t>
      </w:r>
      <w:r>
        <w:rPr>
          <w:rFonts w:cstheme="minorHAnsi"/>
          <w:sz w:val="24"/>
          <w:szCs w:val="24"/>
        </w:rPr>
        <w:t>ey</w:t>
      </w:r>
      <w:r w:rsidR="00102C7C">
        <w:rPr>
          <w:rFonts w:cstheme="minorHAnsi"/>
          <w:sz w:val="24"/>
          <w:szCs w:val="24"/>
        </w:rPr>
        <w:t xml:space="preserve"> </w:t>
      </w:r>
      <w:r w:rsidR="00592966">
        <w:rPr>
          <w:rFonts w:cstheme="minorHAnsi"/>
          <w:sz w:val="24"/>
          <w:szCs w:val="24"/>
        </w:rPr>
        <w:t>O</w:t>
      </w:r>
      <w:r w:rsidR="00102C7C">
        <w:rPr>
          <w:rFonts w:cstheme="minorHAnsi"/>
          <w:sz w:val="24"/>
          <w:szCs w:val="24"/>
        </w:rPr>
        <w:t>rgánica 1/2004</w:t>
      </w:r>
      <w:r w:rsidR="000153AD">
        <w:rPr>
          <w:rFonts w:cstheme="minorHAnsi"/>
          <w:sz w:val="24"/>
          <w:szCs w:val="24"/>
        </w:rPr>
        <w:t xml:space="preserve"> de Medidas de Protección Integral contra la Violencia de Género</w:t>
      </w:r>
      <w:r>
        <w:rPr>
          <w:rFonts w:cstheme="minorHAnsi"/>
          <w:sz w:val="24"/>
          <w:szCs w:val="24"/>
        </w:rPr>
        <w:t xml:space="preserve">, se establece que estos servicios se coordinaran y colaboraran con cuerpos de seguridad, entre otros. En los cuerpos y fuerzas de seguridad del estado existen unidades especiales para los delitos de esta naturaleza que </w:t>
      </w:r>
      <w:r w:rsidR="001F05E1">
        <w:rPr>
          <w:rFonts w:cstheme="minorHAnsi"/>
          <w:sz w:val="24"/>
          <w:szCs w:val="24"/>
        </w:rPr>
        <w:t xml:space="preserve">proporcionan </w:t>
      </w:r>
      <w:r w:rsidR="00F32670">
        <w:rPr>
          <w:rFonts w:cstheme="minorHAnsi"/>
          <w:sz w:val="24"/>
          <w:szCs w:val="24"/>
        </w:rPr>
        <w:t>la mejor asistencia posible</w:t>
      </w:r>
      <w:r w:rsidR="001F05E1">
        <w:rPr>
          <w:rFonts w:cstheme="minorHAnsi"/>
          <w:sz w:val="24"/>
          <w:szCs w:val="24"/>
        </w:rPr>
        <w:t xml:space="preserve"> a las víctimas y que a</w:t>
      </w:r>
      <w:r w:rsidR="00612702">
        <w:rPr>
          <w:rFonts w:cstheme="minorHAnsi"/>
          <w:sz w:val="24"/>
          <w:szCs w:val="24"/>
        </w:rPr>
        <w:t>ctúan</w:t>
      </w:r>
      <w:r w:rsidR="001F05E1">
        <w:rPr>
          <w:rFonts w:cstheme="minorHAnsi"/>
          <w:sz w:val="24"/>
          <w:szCs w:val="24"/>
        </w:rPr>
        <w:t xml:space="preserve"> cuando se producen estos delitos:</w:t>
      </w:r>
    </w:p>
    <w:p w14:paraId="46F9FDCC" w14:textId="183DCC02" w:rsidR="00771D19" w:rsidRPr="00795AB1" w:rsidRDefault="00771D19" w:rsidP="00F6101A">
      <w:pPr>
        <w:pStyle w:val="Prrafodelista"/>
        <w:numPr>
          <w:ilvl w:val="1"/>
          <w:numId w:val="13"/>
        </w:numPr>
        <w:spacing w:before="240" w:line="360" w:lineRule="auto"/>
        <w:jc w:val="both"/>
        <w:outlineLvl w:val="2"/>
        <w:rPr>
          <w:rFonts w:cstheme="minorHAnsi"/>
          <w:sz w:val="24"/>
          <w:szCs w:val="24"/>
        </w:rPr>
      </w:pPr>
      <w:bookmarkStart w:id="15" w:name="_Toc74683371"/>
      <w:r w:rsidRPr="00795AB1">
        <w:rPr>
          <w:rFonts w:cstheme="minorHAnsi"/>
          <w:b/>
          <w:bCs/>
          <w:sz w:val="24"/>
          <w:szCs w:val="24"/>
        </w:rPr>
        <w:t>EMUME</w:t>
      </w:r>
      <w:bookmarkEnd w:id="15"/>
    </w:p>
    <w:p w14:paraId="62AAF667" w14:textId="6E1FDF81" w:rsidR="006010D5" w:rsidRDefault="003250A8" w:rsidP="00771D19">
      <w:pPr>
        <w:spacing w:before="240" w:line="360" w:lineRule="auto"/>
        <w:jc w:val="both"/>
        <w:rPr>
          <w:rFonts w:cstheme="minorHAnsi"/>
          <w:sz w:val="24"/>
          <w:szCs w:val="24"/>
        </w:rPr>
      </w:pPr>
      <w:r>
        <w:rPr>
          <w:rFonts w:cstheme="minorHAnsi"/>
          <w:sz w:val="24"/>
          <w:szCs w:val="24"/>
        </w:rPr>
        <w:t>En el artículo 31.1 de la Ley Orgánica 1/2004, se recoge que “El gobierno establecerá, en las Fuerzas y Cuerpos de Seguridad del Estado, unidades especializadas en la prevención de la violencia de género y en el control de la ejecución de las medidas judiciales adoptadas”</w:t>
      </w:r>
      <w:r w:rsidR="001C0605">
        <w:rPr>
          <w:rFonts w:cstheme="minorHAnsi"/>
          <w:sz w:val="24"/>
          <w:szCs w:val="24"/>
        </w:rPr>
        <w:t>.</w:t>
      </w:r>
    </w:p>
    <w:p w14:paraId="224ED357" w14:textId="5D2C7FF2" w:rsidR="000153AD" w:rsidRDefault="00FE150C" w:rsidP="00771D19">
      <w:pPr>
        <w:spacing w:before="240" w:line="360" w:lineRule="auto"/>
        <w:jc w:val="both"/>
        <w:rPr>
          <w:rFonts w:cstheme="minorHAnsi"/>
          <w:sz w:val="24"/>
          <w:szCs w:val="24"/>
        </w:rPr>
      </w:pPr>
      <w:r>
        <w:rPr>
          <w:rFonts w:cstheme="minorHAnsi"/>
          <w:sz w:val="24"/>
          <w:szCs w:val="24"/>
        </w:rPr>
        <w:lastRenderedPageBreak/>
        <w:t>Son</w:t>
      </w:r>
      <w:r w:rsidRPr="00FF3830">
        <w:rPr>
          <w:rFonts w:cstheme="minorHAnsi"/>
          <w:sz w:val="24"/>
          <w:szCs w:val="24"/>
        </w:rPr>
        <w:t xml:space="preserve"> equipos</w:t>
      </w:r>
      <w:r>
        <w:rPr>
          <w:rFonts w:cstheme="minorHAnsi"/>
          <w:sz w:val="24"/>
          <w:szCs w:val="24"/>
        </w:rPr>
        <w:t xml:space="preserve"> que</w:t>
      </w:r>
      <w:r w:rsidRPr="00FF3830">
        <w:rPr>
          <w:rFonts w:cstheme="minorHAnsi"/>
          <w:sz w:val="24"/>
          <w:szCs w:val="24"/>
        </w:rPr>
        <w:t xml:space="preserve"> están especializados y enviados para actuar</w:t>
      </w:r>
      <w:r>
        <w:rPr>
          <w:rFonts w:cstheme="minorHAnsi"/>
          <w:sz w:val="24"/>
          <w:szCs w:val="24"/>
        </w:rPr>
        <w:t>, “ámbitos de actuación son la violencia en el ámbito familiar y de género, los delitos contra la libertad sexual, los delitos relacionados con menores, la trata de seres humanos con fines de explotación sexual y la pornografía infantil por internet” (Igual, 2015:29).</w:t>
      </w:r>
    </w:p>
    <w:p w14:paraId="040FA150" w14:textId="23038CFB" w:rsidR="006144F4" w:rsidRDefault="007F051F" w:rsidP="00771D19">
      <w:pPr>
        <w:spacing w:before="240" w:line="360" w:lineRule="auto"/>
        <w:jc w:val="both"/>
        <w:rPr>
          <w:rFonts w:cstheme="minorHAnsi"/>
          <w:sz w:val="24"/>
          <w:szCs w:val="24"/>
        </w:rPr>
      </w:pPr>
      <w:r>
        <w:rPr>
          <w:rFonts w:cstheme="minorHAnsi"/>
          <w:sz w:val="24"/>
          <w:szCs w:val="24"/>
        </w:rPr>
        <w:t xml:space="preserve">Es por ello, de acorde a lo que en </w:t>
      </w:r>
      <w:r w:rsidR="00735ED4">
        <w:rPr>
          <w:rFonts w:cstheme="minorHAnsi"/>
          <w:sz w:val="24"/>
          <w:szCs w:val="24"/>
        </w:rPr>
        <w:t xml:space="preserve">los servicios del ciudadano de </w:t>
      </w:r>
      <w:r>
        <w:rPr>
          <w:rFonts w:cstheme="minorHAnsi"/>
          <w:sz w:val="24"/>
          <w:szCs w:val="24"/>
        </w:rPr>
        <w:t xml:space="preserve">la página web de la guardia civil se establece, </w:t>
      </w:r>
      <w:r w:rsidR="00013466">
        <w:rPr>
          <w:rFonts w:cstheme="minorHAnsi"/>
          <w:sz w:val="24"/>
          <w:szCs w:val="24"/>
        </w:rPr>
        <w:t>se crean en el año 1995 los</w:t>
      </w:r>
      <w:r w:rsidR="00771D19" w:rsidRPr="00FF3830">
        <w:rPr>
          <w:rFonts w:cstheme="minorHAnsi"/>
          <w:sz w:val="24"/>
          <w:szCs w:val="24"/>
        </w:rPr>
        <w:t xml:space="preserve"> equipo</w:t>
      </w:r>
      <w:r w:rsidR="00735ED4">
        <w:rPr>
          <w:rFonts w:cstheme="minorHAnsi"/>
          <w:sz w:val="24"/>
          <w:szCs w:val="24"/>
        </w:rPr>
        <w:t xml:space="preserve">s </w:t>
      </w:r>
      <w:r w:rsidR="00771D19" w:rsidRPr="00FF3830">
        <w:rPr>
          <w:rFonts w:cstheme="minorHAnsi"/>
          <w:sz w:val="24"/>
          <w:szCs w:val="24"/>
        </w:rPr>
        <w:t>EMUME, más concretamente Equipos Mujer-Menor que se encuentran dentro de las Unidades Orgánicas de Policía Judicial de la Guardia Civil</w:t>
      </w:r>
      <w:r w:rsidR="006144F4">
        <w:rPr>
          <w:rFonts w:cstheme="minorHAnsi"/>
          <w:sz w:val="24"/>
          <w:szCs w:val="24"/>
        </w:rPr>
        <w:t xml:space="preserve"> “</w:t>
      </w:r>
      <w:r w:rsidR="006144F4" w:rsidRPr="00DF4B9E">
        <w:rPr>
          <w:sz w:val="24"/>
          <w:szCs w:val="24"/>
        </w:rPr>
        <w:t>grupos de especialistas en la materia, capacitados para atender de forma específica estas tipologías delictivas, denominados Especialistas Mujer Menor, que se organizarían en Equipos Mujer Menor (</w:t>
      </w:r>
      <w:proofErr w:type="spellStart"/>
      <w:r w:rsidR="006144F4" w:rsidRPr="00DF4B9E">
        <w:rPr>
          <w:sz w:val="24"/>
          <w:szCs w:val="24"/>
        </w:rPr>
        <w:t>EMUMEs</w:t>
      </w:r>
      <w:proofErr w:type="spellEnd"/>
      <w:r w:rsidR="006144F4" w:rsidRPr="00DF4B9E">
        <w:rPr>
          <w:sz w:val="24"/>
          <w:szCs w:val="24"/>
        </w:rPr>
        <w:t>) en las Unidades Orgánicas de Policía Judicial (</w:t>
      </w:r>
      <w:proofErr w:type="spellStart"/>
      <w:r w:rsidR="006144F4" w:rsidRPr="00DF4B9E">
        <w:rPr>
          <w:sz w:val="24"/>
          <w:szCs w:val="24"/>
        </w:rPr>
        <w:t>UOPJs</w:t>
      </w:r>
      <w:proofErr w:type="spellEnd"/>
      <w:r w:rsidR="006144F4" w:rsidRPr="00DF4B9E">
        <w:rPr>
          <w:sz w:val="24"/>
          <w:szCs w:val="24"/>
        </w:rPr>
        <w:t>)” (</w:t>
      </w:r>
      <w:r w:rsidR="00DF4B9E">
        <w:rPr>
          <w:rFonts w:cstheme="minorHAnsi"/>
          <w:sz w:val="24"/>
          <w:szCs w:val="24"/>
        </w:rPr>
        <w:t>Informe de situación de los Equipos Mujer Menor, 2005</w:t>
      </w:r>
      <w:r w:rsidR="00AE587D">
        <w:rPr>
          <w:rFonts w:cstheme="minorHAnsi"/>
          <w:sz w:val="24"/>
          <w:szCs w:val="24"/>
        </w:rPr>
        <w:t>:1</w:t>
      </w:r>
      <w:r w:rsidR="00DF4B9E">
        <w:rPr>
          <w:rFonts w:cstheme="minorHAnsi"/>
          <w:sz w:val="24"/>
          <w:szCs w:val="24"/>
        </w:rPr>
        <w:t>).</w:t>
      </w:r>
    </w:p>
    <w:p w14:paraId="6A5840EF" w14:textId="5C370DD2" w:rsidR="00A24F4A" w:rsidRDefault="00AE587D" w:rsidP="00771D19">
      <w:pPr>
        <w:spacing w:before="240" w:line="360" w:lineRule="auto"/>
        <w:jc w:val="both"/>
        <w:rPr>
          <w:rFonts w:cstheme="minorHAnsi"/>
          <w:sz w:val="24"/>
          <w:szCs w:val="24"/>
        </w:rPr>
      </w:pPr>
      <w:r>
        <w:rPr>
          <w:rFonts w:cstheme="minorHAnsi"/>
          <w:sz w:val="24"/>
          <w:szCs w:val="24"/>
        </w:rPr>
        <w:t xml:space="preserve">Igual (2015) </w:t>
      </w:r>
      <w:r w:rsidR="00A24F4A">
        <w:rPr>
          <w:rFonts w:cstheme="minorHAnsi"/>
          <w:sz w:val="24"/>
          <w:szCs w:val="24"/>
        </w:rPr>
        <w:t>expone las cuatro misiones que estas unidades tienen</w:t>
      </w:r>
      <w:r w:rsidR="0049262F">
        <w:rPr>
          <w:rFonts w:cstheme="minorHAnsi"/>
          <w:sz w:val="24"/>
          <w:szCs w:val="24"/>
        </w:rPr>
        <w:t>.</w:t>
      </w:r>
      <w:r w:rsidR="00F478A5">
        <w:rPr>
          <w:rFonts w:cstheme="minorHAnsi"/>
          <w:sz w:val="24"/>
          <w:szCs w:val="24"/>
        </w:rPr>
        <w:t xml:space="preserve"> La primera, </w:t>
      </w:r>
      <w:r w:rsidR="0049262F">
        <w:rPr>
          <w:rFonts w:cstheme="minorHAnsi"/>
          <w:sz w:val="24"/>
          <w:szCs w:val="24"/>
        </w:rPr>
        <w:t>asesorar por teléfono a las</w:t>
      </w:r>
      <w:r w:rsidR="00DC4D54">
        <w:rPr>
          <w:rFonts w:cstheme="minorHAnsi"/>
          <w:sz w:val="24"/>
          <w:szCs w:val="24"/>
        </w:rPr>
        <w:t xml:space="preserve"> unidades territoriales, ya sea por su propia idea o contestando a consultas de la actuación respecto a Mujer – Menor.</w:t>
      </w:r>
      <w:r w:rsidR="00B47BB9">
        <w:rPr>
          <w:rFonts w:cstheme="minorHAnsi"/>
          <w:sz w:val="24"/>
          <w:szCs w:val="24"/>
        </w:rPr>
        <w:t xml:space="preserve"> En segundo lugar, </w:t>
      </w:r>
      <w:r>
        <w:rPr>
          <w:rFonts w:cstheme="minorHAnsi"/>
          <w:sz w:val="24"/>
          <w:szCs w:val="24"/>
        </w:rPr>
        <w:t>tener</w:t>
      </w:r>
      <w:r w:rsidR="00B47BB9">
        <w:rPr>
          <w:rFonts w:cstheme="minorHAnsi"/>
          <w:sz w:val="24"/>
          <w:szCs w:val="24"/>
        </w:rPr>
        <w:t xml:space="preserve"> informados a todos los cuerpos del distrito</w:t>
      </w:r>
      <w:r w:rsidR="00431074">
        <w:rPr>
          <w:rFonts w:cstheme="minorHAnsi"/>
          <w:sz w:val="24"/>
          <w:szCs w:val="24"/>
        </w:rPr>
        <w:t xml:space="preserve"> de la actuación que tienen que seguir cuando se </w:t>
      </w:r>
      <w:r w:rsidR="0078061A">
        <w:rPr>
          <w:rFonts w:cstheme="minorHAnsi"/>
          <w:sz w:val="24"/>
          <w:szCs w:val="24"/>
        </w:rPr>
        <w:t>dé</w:t>
      </w:r>
      <w:r w:rsidR="00431074">
        <w:rPr>
          <w:rFonts w:cstheme="minorHAnsi"/>
          <w:sz w:val="24"/>
          <w:szCs w:val="24"/>
        </w:rPr>
        <w:t xml:space="preserve"> un caso de esta índole</w:t>
      </w:r>
      <w:r w:rsidR="000030F4">
        <w:rPr>
          <w:rFonts w:cstheme="minorHAnsi"/>
          <w:sz w:val="24"/>
          <w:szCs w:val="24"/>
        </w:rPr>
        <w:t xml:space="preserve">. Así como de los recursos que están a su disposición en las diferentes localidades de la provincia. También, </w:t>
      </w:r>
      <w:r w:rsidR="00583F6E">
        <w:rPr>
          <w:rFonts w:cstheme="minorHAnsi"/>
          <w:sz w:val="24"/>
          <w:szCs w:val="24"/>
        </w:rPr>
        <w:t>en los casos m</w:t>
      </w:r>
      <w:r w:rsidR="001C6FD4">
        <w:rPr>
          <w:rFonts w:cstheme="minorHAnsi"/>
          <w:sz w:val="24"/>
          <w:szCs w:val="24"/>
        </w:rPr>
        <w:t>á</w:t>
      </w:r>
      <w:r w:rsidR="00583F6E">
        <w:rPr>
          <w:rFonts w:cstheme="minorHAnsi"/>
          <w:sz w:val="24"/>
          <w:szCs w:val="24"/>
        </w:rPr>
        <w:t>s graves, seguirán toda la investigación hasta que</w:t>
      </w:r>
      <w:r w:rsidR="001C6FD4">
        <w:rPr>
          <w:rFonts w:cstheme="minorHAnsi"/>
          <w:sz w:val="24"/>
          <w:szCs w:val="24"/>
        </w:rPr>
        <w:t xml:space="preserve"> se</w:t>
      </w:r>
      <w:r w:rsidR="00144AAE">
        <w:rPr>
          <w:rFonts w:cstheme="minorHAnsi"/>
          <w:sz w:val="24"/>
          <w:szCs w:val="24"/>
        </w:rPr>
        <w:t xml:space="preserve"> resuelva llevando a cabo todas las gestiones que sean precisas llegando a asistir personalmente a la víctima si fuese necesario. En </w:t>
      </w:r>
      <w:r w:rsidR="0078061A">
        <w:rPr>
          <w:rFonts w:cstheme="minorHAnsi"/>
          <w:sz w:val="24"/>
          <w:szCs w:val="24"/>
        </w:rPr>
        <w:t>último</w:t>
      </w:r>
      <w:r w:rsidR="00144AAE">
        <w:rPr>
          <w:rFonts w:cstheme="minorHAnsi"/>
          <w:sz w:val="24"/>
          <w:szCs w:val="24"/>
        </w:rPr>
        <w:t xml:space="preserve"> lugar, deben mantener contacto tanto todas las instituciones locales, autonómicas y estatales como con fundaciones que estén relacionadas en esta actuación.</w:t>
      </w:r>
    </w:p>
    <w:p w14:paraId="42F032E4" w14:textId="483E9174" w:rsidR="00C15BF6" w:rsidRPr="00FF3830" w:rsidRDefault="000407B6" w:rsidP="00771D19">
      <w:pPr>
        <w:spacing w:before="240" w:line="360" w:lineRule="auto"/>
        <w:jc w:val="both"/>
        <w:rPr>
          <w:rFonts w:cstheme="minorHAnsi"/>
          <w:sz w:val="24"/>
          <w:szCs w:val="24"/>
        </w:rPr>
      </w:pPr>
      <w:r>
        <w:rPr>
          <w:rFonts w:cstheme="minorHAnsi"/>
          <w:sz w:val="24"/>
          <w:szCs w:val="24"/>
        </w:rPr>
        <w:t>Para llevar a cabo correctamente estas misiones se han aumentado efectivos de estas unidades</w:t>
      </w:r>
      <w:r w:rsidR="005D49F7">
        <w:rPr>
          <w:rFonts w:cstheme="minorHAnsi"/>
          <w:sz w:val="24"/>
          <w:szCs w:val="24"/>
        </w:rPr>
        <w:t>. “Si en el año 2004, antes de la entrada en vigor de la Ley Integral, el número de especialistas de la EMUME era de 250, en el año 2005 este número se ha incrementado hasta los 652 componentes” (Igual, 2015</w:t>
      </w:r>
      <w:r w:rsidR="00AE587D">
        <w:rPr>
          <w:rFonts w:cstheme="minorHAnsi"/>
          <w:sz w:val="24"/>
          <w:szCs w:val="24"/>
        </w:rPr>
        <w:t>:30</w:t>
      </w:r>
      <w:r w:rsidR="005D49F7">
        <w:rPr>
          <w:rFonts w:cstheme="minorHAnsi"/>
          <w:sz w:val="24"/>
          <w:szCs w:val="24"/>
        </w:rPr>
        <w:t>).</w:t>
      </w:r>
      <w:r w:rsidR="00033FF6">
        <w:rPr>
          <w:rFonts w:cstheme="minorHAnsi"/>
          <w:sz w:val="24"/>
          <w:szCs w:val="24"/>
        </w:rPr>
        <w:t xml:space="preserve"> Est</w:t>
      </w:r>
      <w:r w:rsidR="00383823">
        <w:rPr>
          <w:rFonts w:cstheme="minorHAnsi"/>
          <w:sz w:val="24"/>
          <w:szCs w:val="24"/>
        </w:rPr>
        <w:t>e incremento demuestra la efectividad de las unidades, así como la importancia de su implantación.</w:t>
      </w:r>
      <w:r w:rsidR="00B252FC" w:rsidRPr="00B252FC">
        <w:rPr>
          <w:rFonts w:cstheme="minorHAnsi"/>
          <w:sz w:val="24"/>
          <w:szCs w:val="24"/>
        </w:rPr>
        <w:t xml:space="preserve"> “L</w:t>
      </w:r>
      <w:r w:rsidR="00B252FC" w:rsidRPr="00B252FC">
        <w:rPr>
          <w:sz w:val="24"/>
          <w:szCs w:val="24"/>
        </w:rPr>
        <w:t xml:space="preserve">a respuesta institucional de la Guardia Civil se basa en dos aspectos: necesidad de atender con inmediatez la demanda de auxilio de la víctima, y que esa actuación sea lo más adaptada </w:t>
      </w:r>
      <w:r w:rsidR="00B252FC" w:rsidRPr="00B252FC">
        <w:rPr>
          <w:sz w:val="24"/>
          <w:szCs w:val="24"/>
        </w:rPr>
        <w:lastRenderedPageBreak/>
        <w:t>posible al tipo de problema y a las circunstancias de la víctima”</w:t>
      </w:r>
      <w:r w:rsidR="004027A2">
        <w:rPr>
          <w:sz w:val="24"/>
          <w:szCs w:val="24"/>
        </w:rPr>
        <w:t xml:space="preserve"> </w:t>
      </w:r>
      <w:r w:rsidR="00B252FC">
        <w:rPr>
          <w:sz w:val="24"/>
          <w:szCs w:val="24"/>
        </w:rPr>
        <w:t>(Informe de situación de los Equipos Mujer Menora, 2005:7).</w:t>
      </w:r>
    </w:p>
    <w:p w14:paraId="4DD6E2E6" w14:textId="7FB62F28" w:rsidR="00F41C75" w:rsidRPr="00FF3830" w:rsidRDefault="00771D19" w:rsidP="00771D19">
      <w:pPr>
        <w:spacing w:before="240" w:line="360" w:lineRule="auto"/>
        <w:jc w:val="both"/>
        <w:rPr>
          <w:rFonts w:cstheme="minorHAnsi"/>
          <w:sz w:val="24"/>
          <w:szCs w:val="24"/>
        </w:rPr>
      </w:pPr>
      <w:r w:rsidRPr="00FF3830">
        <w:rPr>
          <w:rFonts w:cstheme="minorHAnsi"/>
          <w:sz w:val="24"/>
          <w:szCs w:val="24"/>
        </w:rPr>
        <w:t xml:space="preserve">Además de la EMUME, actuando en los casos en los que fuese necesaria su intervención, la guardia civil dispone de un centro operativo de servicios sociales atendiendo las 24 horas del día las diferentes llamadas sobre delitos que sean de su competencia. </w:t>
      </w:r>
    </w:p>
    <w:p w14:paraId="74B351B9" w14:textId="15C81CA8" w:rsidR="00771D19" w:rsidRPr="00795AB1" w:rsidRDefault="00771D19" w:rsidP="00F6101A">
      <w:pPr>
        <w:pStyle w:val="Prrafodelista"/>
        <w:numPr>
          <w:ilvl w:val="1"/>
          <w:numId w:val="13"/>
        </w:numPr>
        <w:spacing w:before="240" w:line="360" w:lineRule="auto"/>
        <w:jc w:val="both"/>
        <w:outlineLvl w:val="2"/>
        <w:rPr>
          <w:rFonts w:cstheme="minorHAnsi"/>
          <w:sz w:val="24"/>
          <w:szCs w:val="24"/>
        </w:rPr>
      </w:pPr>
      <w:bookmarkStart w:id="16" w:name="_Toc74683372"/>
      <w:r w:rsidRPr="00795AB1">
        <w:rPr>
          <w:rFonts w:cstheme="minorHAnsi"/>
          <w:b/>
          <w:bCs/>
          <w:sz w:val="24"/>
          <w:szCs w:val="24"/>
        </w:rPr>
        <w:t>UFAM</w:t>
      </w:r>
      <w:bookmarkEnd w:id="16"/>
    </w:p>
    <w:p w14:paraId="1ED2F6E1" w14:textId="4FCCB893" w:rsidR="00E754EA" w:rsidRDefault="00DF4B9E" w:rsidP="00771D19">
      <w:pPr>
        <w:spacing w:before="240" w:line="360" w:lineRule="auto"/>
        <w:jc w:val="both"/>
        <w:rPr>
          <w:rFonts w:cstheme="minorHAnsi"/>
          <w:sz w:val="24"/>
          <w:szCs w:val="24"/>
        </w:rPr>
      </w:pPr>
      <w:r>
        <w:rPr>
          <w:rFonts w:cstheme="minorHAnsi"/>
          <w:sz w:val="24"/>
          <w:szCs w:val="24"/>
        </w:rPr>
        <w:t xml:space="preserve">Otro recurso a disposición de las víctimas </w:t>
      </w:r>
      <w:r w:rsidR="00E754EA">
        <w:rPr>
          <w:rFonts w:cstheme="minorHAnsi"/>
          <w:sz w:val="24"/>
          <w:szCs w:val="24"/>
        </w:rPr>
        <w:t>de violencia de género, entre otras, es la Unidad de Familia y Mujer de la Policía Nacional.</w:t>
      </w:r>
      <w:r w:rsidR="00893551">
        <w:rPr>
          <w:rFonts w:cstheme="minorHAnsi"/>
          <w:sz w:val="24"/>
          <w:szCs w:val="24"/>
        </w:rPr>
        <w:t xml:space="preserve"> Como en su propia</w:t>
      </w:r>
      <w:r w:rsidR="00FE150C">
        <w:rPr>
          <w:rFonts w:cstheme="minorHAnsi"/>
          <w:sz w:val="24"/>
          <w:szCs w:val="24"/>
        </w:rPr>
        <w:t xml:space="preserve"> página</w:t>
      </w:r>
      <w:r w:rsidR="00893551">
        <w:rPr>
          <w:rFonts w:cstheme="minorHAnsi"/>
          <w:sz w:val="24"/>
          <w:szCs w:val="24"/>
        </w:rPr>
        <w:t xml:space="preserve"> web indica</w:t>
      </w:r>
      <w:r w:rsidR="00C03701">
        <w:rPr>
          <w:rFonts w:cstheme="minorHAnsi"/>
          <w:sz w:val="24"/>
          <w:szCs w:val="24"/>
        </w:rPr>
        <w:t xml:space="preserve">n son unidades </w:t>
      </w:r>
      <w:r w:rsidR="00F62B78">
        <w:rPr>
          <w:rFonts w:cstheme="minorHAnsi"/>
          <w:sz w:val="24"/>
          <w:szCs w:val="24"/>
        </w:rPr>
        <w:t xml:space="preserve">cuyo objetivo es luchar contra la violencia de género, la violencia doméstica y la violencia sexual. </w:t>
      </w:r>
    </w:p>
    <w:p w14:paraId="1CD3D1D7" w14:textId="678256F7" w:rsidR="00522006" w:rsidRDefault="004358ED" w:rsidP="00854ACB">
      <w:pPr>
        <w:spacing w:before="240" w:line="360" w:lineRule="auto"/>
        <w:jc w:val="both"/>
        <w:rPr>
          <w:rFonts w:cstheme="minorHAnsi"/>
          <w:sz w:val="24"/>
          <w:szCs w:val="24"/>
        </w:rPr>
      </w:pPr>
      <w:r>
        <w:rPr>
          <w:rFonts w:cstheme="minorHAnsi"/>
          <w:sz w:val="24"/>
          <w:szCs w:val="24"/>
        </w:rPr>
        <w:t>Se trata de un servicio policial nacional con profesionales totalmente experto</w:t>
      </w:r>
      <w:r w:rsidR="00F92681">
        <w:rPr>
          <w:rFonts w:cstheme="minorHAnsi"/>
          <w:sz w:val="24"/>
          <w:szCs w:val="24"/>
        </w:rPr>
        <w:t>s</w:t>
      </w:r>
      <w:r>
        <w:rPr>
          <w:rFonts w:cstheme="minorHAnsi"/>
          <w:sz w:val="24"/>
          <w:szCs w:val="24"/>
        </w:rPr>
        <w:t xml:space="preserve"> en estos ámbitos</w:t>
      </w:r>
      <w:r w:rsidR="00A94441">
        <w:rPr>
          <w:rFonts w:cstheme="minorHAnsi"/>
          <w:sz w:val="24"/>
          <w:szCs w:val="24"/>
        </w:rPr>
        <w:t xml:space="preserve">, </w:t>
      </w:r>
      <w:r w:rsidR="00854ACB">
        <w:rPr>
          <w:rFonts w:cstheme="minorHAnsi"/>
          <w:sz w:val="24"/>
          <w:szCs w:val="24"/>
        </w:rPr>
        <w:t>l</w:t>
      </w:r>
      <w:r w:rsidR="00A94441">
        <w:rPr>
          <w:rFonts w:cstheme="minorHAnsi"/>
          <w:sz w:val="24"/>
          <w:szCs w:val="24"/>
        </w:rPr>
        <w:t>a Unidad de Atención a la Familia y Mujer está compuesta por Policías especialistas en el tratamiento policial de estos tipos de violencia que afectan directamente al bienestar y a la paz familiar e incluye una amplia variedad de fenómenos muy complejos de abordar, que requieren un tratamiento integral</w:t>
      </w:r>
      <w:r w:rsidR="00010653">
        <w:rPr>
          <w:rFonts w:cstheme="minorHAnsi"/>
          <w:sz w:val="24"/>
          <w:szCs w:val="24"/>
        </w:rPr>
        <w:t xml:space="preserve"> </w:t>
      </w:r>
      <w:r w:rsidR="00A94441">
        <w:rPr>
          <w:rFonts w:cstheme="minorHAnsi"/>
          <w:sz w:val="24"/>
          <w:szCs w:val="24"/>
        </w:rPr>
        <w:t xml:space="preserve">(Centro Documental Virtual sobre Prevención del Maltrato Infantil y Adolescente, 2013). </w:t>
      </w:r>
    </w:p>
    <w:p w14:paraId="292253D9" w14:textId="65246936" w:rsidR="00FF19B7" w:rsidRDefault="00522006" w:rsidP="00771D19">
      <w:pPr>
        <w:spacing w:before="240" w:line="360" w:lineRule="auto"/>
        <w:jc w:val="both"/>
        <w:rPr>
          <w:rFonts w:cstheme="minorHAnsi"/>
          <w:sz w:val="24"/>
          <w:szCs w:val="24"/>
        </w:rPr>
      </w:pPr>
      <w:r>
        <w:rPr>
          <w:rFonts w:cstheme="minorHAnsi"/>
          <w:sz w:val="24"/>
          <w:szCs w:val="24"/>
        </w:rPr>
        <w:t xml:space="preserve">Por otra parte, como el Centro Documental Virtual sobre Prevención del Maltrato Infantil y Adolescente </w:t>
      </w:r>
      <w:r w:rsidR="00E00295">
        <w:rPr>
          <w:rFonts w:cstheme="minorHAnsi"/>
          <w:sz w:val="24"/>
          <w:szCs w:val="24"/>
        </w:rPr>
        <w:t xml:space="preserve">(2013) </w:t>
      </w:r>
      <w:r>
        <w:rPr>
          <w:rFonts w:cstheme="minorHAnsi"/>
          <w:sz w:val="24"/>
          <w:szCs w:val="24"/>
        </w:rPr>
        <w:t>desarroll</w:t>
      </w:r>
      <w:r w:rsidR="00E00295">
        <w:rPr>
          <w:rFonts w:cstheme="minorHAnsi"/>
          <w:sz w:val="24"/>
          <w:szCs w:val="24"/>
        </w:rPr>
        <w:t>a,</w:t>
      </w:r>
      <w:r>
        <w:rPr>
          <w:rFonts w:cstheme="minorHAnsi"/>
          <w:sz w:val="24"/>
          <w:szCs w:val="24"/>
        </w:rPr>
        <w:t xml:space="preserve"> tratan</w:t>
      </w:r>
      <w:r w:rsidR="00023532">
        <w:rPr>
          <w:rFonts w:cstheme="minorHAnsi"/>
          <w:sz w:val="24"/>
          <w:szCs w:val="24"/>
        </w:rPr>
        <w:t xml:space="preserve"> de atender</w:t>
      </w:r>
      <w:r w:rsidR="004358ED">
        <w:rPr>
          <w:rFonts w:cstheme="minorHAnsi"/>
          <w:sz w:val="24"/>
          <w:szCs w:val="24"/>
        </w:rPr>
        <w:t xml:space="preserve"> a todas las víctimas </w:t>
      </w:r>
      <w:r w:rsidR="00023532">
        <w:rPr>
          <w:rFonts w:cstheme="minorHAnsi"/>
          <w:sz w:val="24"/>
          <w:szCs w:val="24"/>
        </w:rPr>
        <w:t>que han sido involucradas en</w:t>
      </w:r>
      <w:r w:rsidR="004358ED">
        <w:rPr>
          <w:rFonts w:cstheme="minorHAnsi"/>
          <w:sz w:val="24"/>
          <w:szCs w:val="24"/>
        </w:rPr>
        <w:t xml:space="preserve"> este </w:t>
      </w:r>
      <w:r w:rsidR="007168FA">
        <w:rPr>
          <w:rFonts w:cstheme="minorHAnsi"/>
          <w:sz w:val="24"/>
          <w:szCs w:val="24"/>
        </w:rPr>
        <w:t xml:space="preserve">delito </w:t>
      </w:r>
      <w:r>
        <w:rPr>
          <w:rFonts w:cstheme="minorHAnsi"/>
          <w:sz w:val="24"/>
          <w:szCs w:val="24"/>
        </w:rPr>
        <w:t xml:space="preserve">independientemente de </w:t>
      </w:r>
      <w:r w:rsidR="0078061A">
        <w:rPr>
          <w:rFonts w:cstheme="minorHAnsi"/>
          <w:sz w:val="24"/>
          <w:szCs w:val="24"/>
        </w:rPr>
        <w:t>cuál</w:t>
      </w:r>
      <w:r>
        <w:rPr>
          <w:rFonts w:cstheme="minorHAnsi"/>
          <w:sz w:val="24"/>
          <w:szCs w:val="24"/>
        </w:rPr>
        <w:t xml:space="preserve"> sea</w:t>
      </w:r>
      <w:r w:rsidR="007168FA">
        <w:rPr>
          <w:rFonts w:cstheme="minorHAnsi"/>
          <w:sz w:val="24"/>
          <w:szCs w:val="24"/>
        </w:rPr>
        <w:t xml:space="preserve"> sex</w:t>
      </w:r>
      <w:r w:rsidR="00A94441">
        <w:rPr>
          <w:rFonts w:cstheme="minorHAnsi"/>
          <w:sz w:val="24"/>
          <w:szCs w:val="24"/>
        </w:rPr>
        <w:t>o</w:t>
      </w:r>
      <w:r w:rsidR="007168FA">
        <w:rPr>
          <w:rFonts w:cstheme="minorHAnsi"/>
          <w:sz w:val="24"/>
          <w:szCs w:val="24"/>
        </w:rPr>
        <w:t xml:space="preserve"> y edad, desde el momento </w:t>
      </w:r>
      <w:r>
        <w:rPr>
          <w:rFonts w:cstheme="minorHAnsi"/>
          <w:sz w:val="24"/>
          <w:szCs w:val="24"/>
        </w:rPr>
        <w:t>que se notifica un caso</w:t>
      </w:r>
      <w:r w:rsidR="007168FA">
        <w:rPr>
          <w:rFonts w:cstheme="minorHAnsi"/>
          <w:sz w:val="24"/>
          <w:szCs w:val="24"/>
        </w:rPr>
        <w:t xml:space="preserve"> </w:t>
      </w:r>
      <w:r>
        <w:rPr>
          <w:rFonts w:cstheme="minorHAnsi"/>
          <w:sz w:val="24"/>
          <w:szCs w:val="24"/>
        </w:rPr>
        <w:t xml:space="preserve">ya sea para atender e investigar el </w:t>
      </w:r>
      <w:r w:rsidR="00F55F52">
        <w:rPr>
          <w:rFonts w:cstheme="minorHAnsi"/>
          <w:sz w:val="24"/>
          <w:szCs w:val="24"/>
        </w:rPr>
        <w:t>hecho,</w:t>
      </w:r>
      <w:r>
        <w:rPr>
          <w:rFonts w:cstheme="minorHAnsi"/>
          <w:sz w:val="24"/>
          <w:szCs w:val="24"/>
        </w:rPr>
        <w:t xml:space="preserve"> así como proporcionar toda la protección que la víctima precise.</w:t>
      </w:r>
    </w:p>
    <w:p w14:paraId="0A18D13E" w14:textId="3091925A" w:rsidR="00213500" w:rsidRDefault="00FF19B7" w:rsidP="00771D19">
      <w:pPr>
        <w:spacing w:before="240" w:line="360" w:lineRule="auto"/>
        <w:jc w:val="both"/>
        <w:rPr>
          <w:rFonts w:cstheme="minorHAnsi"/>
          <w:sz w:val="24"/>
          <w:szCs w:val="24"/>
        </w:rPr>
      </w:pPr>
      <w:r>
        <w:rPr>
          <w:rFonts w:cstheme="minorHAnsi"/>
          <w:sz w:val="24"/>
          <w:szCs w:val="24"/>
        </w:rPr>
        <w:t>En su</w:t>
      </w:r>
      <w:r w:rsidR="00E00295">
        <w:rPr>
          <w:rFonts w:cstheme="minorHAnsi"/>
          <w:sz w:val="24"/>
          <w:szCs w:val="24"/>
        </w:rPr>
        <w:t xml:space="preserve"> página</w:t>
      </w:r>
      <w:r>
        <w:rPr>
          <w:rFonts w:cstheme="minorHAnsi"/>
          <w:sz w:val="24"/>
          <w:szCs w:val="24"/>
        </w:rPr>
        <w:t xml:space="preserve"> web </w:t>
      </w:r>
      <w:r w:rsidR="00F55F52">
        <w:rPr>
          <w:rFonts w:cstheme="minorHAnsi"/>
          <w:sz w:val="24"/>
          <w:szCs w:val="24"/>
        </w:rPr>
        <w:t>también</w:t>
      </w:r>
      <w:r>
        <w:rPr>
          <w:rFonts w:cstheme="minorHAnsi"/>
          <w:sz w:val="24"/>
          <w:szCs w:val="24"/>
        </w:rPr>
        <w:t xml:space="preserve"> establece</w:t>
      </w:r>
      <w:r w:rsidR="00F55F52">
        <w:rPr>
          <w:rFonts w:cstheme="minorHAnsi"/>
          <w:sz w:val="24"/>
          <w:szCs w:val="24"/>
        </w:rPr>
        <w:t>n</w:t>
      </w:r>
      <w:r>
        <w:rPr>
          <w:rFonts w:cstheme="minorHAnsi"/>
          <w:sz w:val="24"/>
          <w:szCs w:val="24"/>
        </w:rPr>
        <w:t xml:space="preserve"> la misión y visión </w:t>
      </w:r>
      <w:r w:rsidR="00F55F52">
        <w:rPr>
          <w:rFonts w:cstheme="minorHAnsi"/>
          <w:sz w:val="24"/>
          <w:szCs w:val="24"/>
        </w:rPr>
        <w:t xml:space="preserve">que estas unidades persiguen, </w:t>
      </w:r>
      <w:r>
        <w:rPr>
          <w:rFonts w:cstheme="minorHAnsi"/>
          <w:sz w:val="24"/>
          <w:szCs w:val="24"/>
        </w:rPr>
        <w:t xml:space="preserve">las cuales previenen e investigan infracciones penales sobre la violencia de género, doméstica y sexual. </w:t>
      </w:r>
      <w:r w:rsidR="007C75A8">
        <w:rPr>
          <w:rFonts w:cstheme="minorHAnsi"/>
          <w:sz w:val="24"/>
          <w:szCs w:val="24"/>
        </w:rPr>
        <w:t>Proporcionan a estas víctimas una atención policial integral y, d</w:t>
      </w:r>
      <w:r w:rsidR="00850A94">
        <w:rPr>
          <w:rFonts w:cstheme="minorHAnsi"/>
          <w:sz w:val="24"/>
          <w:szCs w:val="24"/>
        </w:rPr>
        <w:t>e igual manera que la EMUME, para una correcta actuación</w:t>
      </w:r>
      <w:r w:rsidR="007C75A8">
        <w:rPr>
          <w:rFonts w:cstheme="minorHAnsi"/>
          <w:sz w:val="24"/>
          <w:szCs w:val="24"/>
        </w:rPr>
        <w:t>,</w:t>
      </w:r>
      <w:r w:rsidR="00850A94">
        <w:rPr>
          <w:rFonts w:cstheme="minorHAnsi"/>
          <w:sz w:val="24"/>
          <w:szCs w:val="24"/>
        </w:rPr>
        <w:t xml:space="preserve"> trabajan coordinados con otras instituciones y fundaciones que tengan actuación en este ámbito.</w:t>
      </w:r>
    </w:p>
    <w:p w14:paraId="5BA85CC9" w14:textId="77777777" w:rsidR="00CB4B0A" w:rsidRDefault="00CB4B0A" w:rsidP="00771D19">
      <w:pPr>
        <w:spacing w:before="240" w:line="360" w:lineRule="auto"/>
        <w:jc w:val="both"/>
        <w:rPr>
          <w:rFonts w:cstheme="minorHAnsi"/>
          <w:sz w:val="24"/>
          <w:szCs w:val="24"/>
        </w:rPr>
      </w:pPr>
    </w:p>
    <w:p w14:paraId="68E91E72" w14:textId="18506160" w:rsidR="00012653" w:rsidRPr="00771D19" w:rsidRDefault="00E00295" w:rsidP="00771D19">
      <w:pPr>
        <w:spacing w:before="240" w:line="360" w:lineRule="auto"/>
        <w:jc w:val="both"/>
        <w:rPr>
          <w:rFonts w:cstheme="minorHAnsi"/>
          <w:sz w:val="24"/>
          <w:szCs w:val="24"/>
        </w:rPr>
      </w:pPr>
      <w:r>
        <w:rPr>
          <w:rFonts w:cstheme="minorHAnsi"/>
          <w:sz w:val="24"/>
          <w:szCs w:val="24"/>
        </w:rPr>
        <w:lastRenderedPageBreak/>
        <w:t>E</w:t>
      </w:r>
      <w:r w:rsidR="00DC43A2">
        <w:rPr>
          <w:rFonts w:cstheme="minorHAnsi"/>
          <w:sz w:val="24"/>
          <w:szCs w:val="24"/>
        </w:rPr>
        <w:t>n el</w:t>
      </w:r>
      <w:r>
        <w:rPr>
          <w:rFonts w:cstheme="minorHAnsi"/>
          <w:sz w:val="24"/>
          <w:szCs w:val="24"/>
        </w:rPr>
        <w:t xml:space="preserve"> </w:t>
      </w:r>
      <w:r w:rsidR="008A6057">
        <w:rPr>
          <w:rFonts w:cstheme="minorHAnsi"/>
          <w:sz w:val="24"/>
          <w:szCs w:val="24"/>
        </w:rPr>
        <w:t>Centro Documental Virtual sobre Prevención del Maltrato Infantil y Adolescente</w:t>
      </w:r>
      <w:r>
        <w:rPr>
          <w:rFonts w:cstheme="minorHAnsi"/>
          <w:sz w:val="24"/>
          <w:szCs w:val="24"/>
        </w:rPr>
        <w:t xml:space="preserve"> (2013)</w:t>
      </w:r>
      <w:r w:rsidR="008A6057">
        <w:rPr>
          <w:rFonts w:cstheme="minorHAnsi"/>
          <w:sz w:val="24"/>
          <w:szCs w:val="24"/>
        </w:rPr>
        <w:t xml:space="preserve"> </w:t>
      </w:r>
      <w:r>
        <w:rPr>
          <w:rFonts w:cstheme="minorHAnsi"/>
          <w:sz w:val="24"/>
          <w:szCs w:val="24"/>
        </w:rPr>
        <w:t>podemos observar</w:t>
      </w:r>
      <w:r w:rsidR="008A6057">
        <w:rPr>
          <w:rFonts w:cstheme="minorHAnsi"/>
          <w:sz w:val="24"/>
          <w:szCs w:val="24"/>
        </w:rPr>
        <w:t xml:space="preserve"> que los servicios policiales </w:t>
      </w:r>
      <w:r w:rsidR="00C93339">
        <w:rPr>
          <w:rFonts w:cstheme="minorHAnsi"/>
          <w:sz w:val="24"/>
          <w:szCs w:val="24"/>
        </w:rPr>
        <w:t>van cambiando de igual manera que la sociedad por lo que deben coordinarse las diferentes unidades</w:t>
      </w:r>
      <w:r w:rsidR="00B47D68">
        <w:rPr>
          <w:rFonts w:cstheme="minorHAnsi"/>
          <w:sz w:val="24"/>
          <w:szCs w:val="24"/>
        </w:rPr>
        <w:t>, los servicios</w:t>
      </w:r>
      <w:r w:rsidR="003901EE">
        <w:rPr>
          <w:rFonts w:cstheme="minorHAnsi"/>
          <w:sz w:val="24"/>
          <w:szCs w:val="24"/>
        </w:rPr>
        <w:t xml:space="preserve"> antiguos</w:t>
      </w:r>
      <w:r w:rsidR="00B47D68">
        <w:rPr>
          <w:rFonts w:cstheme="minorHAnsi"/>
          <w:sz w:val="24"/>
          <w:szCs w:val="24"/>
        </w:rPr>
        <w:t xml:space="preserve"> de atención a la familia </w:t>
      </w:r>
      <w:r w:rsidR="003901EE">
        <w:rPr>
          <w:rFonts w:cstheme="minorHAnsi"/>
          <w:sz w:val="24"/>
          <w:szCs w:val="24"/>
        </w:rPr>
        <w:t xml:space="preserve">que se encargaban de delitos dentro del ámbito familiar y contra la mujer, con unidades de prevención asistencia y protección que mantenían la seguridad de las </w:t>
      </w:r>
      <w:r w:rsidR="00746C6D">
        <w:rPr>
          <w:rFonts w:cstheme="minorHAnsi"/>
          <w:sz w:val="24"/>
          <w:szCs w:val="24"/>
        </w:rPr>
        <w:t>víctimas</w:t>
      </w:r>
      <w:r w:rsidR="003901EE">
        <w:rPr>
          <w:rFonts w:cstheme="minorHAnsi"/>
          <w:sz w:val="24"/>
          <w:szCs w:val="24"/>
        </w:rPr>
        <w:t xml:space="preserve"> en delitos de violencia de género.</w:t>
      </w:r>
      <w:r w:rsidR="00B47D68">
        <w:rPr>
          <w:rFonts w:cstheme="minorHAnsi"/>
          <w:sz w:val="24"/>
          <w:szCs w:val="24"/>
        </w:rPr>
        <w:t xml:space="preserve"> </w:t>
      </w:r>
      <w:r w:rsidR="003901EE">
        <w:rPr>
          <w:rFonts w:cstheme="minorHAnsi"/>
          <w:sz w:val="24"/>
          <w:szCs w:val="24"/>
        </w:rPr>
        <w:t>Para que ahora sea la Unidad de Familia y Menor la que proporcione todos esos recursos.</w:t>
      </w:r>
    </w:p>
    <w:p w14:paraId="5AABC87B" w14:textId="5137910C" w:rsidR="00110F61" w:rsidRPr="00771D19" w:rsidRDefault="00536F83" w:rsidP="00F6101A">
      <w:pPr>
        <w:pStyle w:val="Prrafodelista"/>
        <w:numPr>
          <w:ilvl w:val="1"/>
          <w:numId w:val="8"/>
        </w:numPr>
        <w:spacing w:before="240" w:line="360" w:lineRule="auto"/>
        <w:jc w:val="both"/>
        <w:outlineLvl w:val="1"/>
        <w:rPr>
          <w:rFonts w:cstheme="minorHAnsi"/>
          <w:b/>
          <w:bCs/>
          <w:sz w:val="24"/>
          <w:szCs w:val="24"/>
          <w:shd w:val="clear" w:color="auto" w:fill="FFFFFF"/>
        </w:rPr>
      </w:pPr>
      <w:bookmarkStart w:id="17" w:name="_Toc74683373"/>
      <w:r w:rsidRPr="00771D19">
        <w:rPr>
          <w:rFonts w:cstheme="minorHAnsi"/>
          <w:b/>
          <w:bCs/>
          <w:sz w:val="24"/>
          <w:szCs w:val="24"/>
        </w:rPr>
        <w:t>Peculiaridades en materia de prueba</w:t>
      </w:r>
      <w:bookmarkEnd w:id="17"/>
    </w:p>
    <w:p w14:paraId="1A2AD0AD" w14:textId="390007CA" w:rsidR="00536F83" w:rsidRPr="001E2DA3" w:rsidRDefault="00536F83" w:rsidP="00F6101A">
      <w:pPr>
        <w:pStyle w:val="Prrafodelista"/>
        <w:numPr>
          <w:ilvl w:val="2"/>
          <w:numId w:val="8"/>
        </w:numPr>
        <w:spacing w:before="240" w:line="360" w:lineRule="auto"/>
        <w:jc w:val="both"/>
        <w:outlineLvl w:val="2"/>
        <w:rPr>
          <w:rFonts w:cstheme="minorHAnsi"/>
          <w:b/>
          <w:bCs/>
          <w:sz w:val="24"/>
          <w:szCs w:val="24"/>
          <w:shd w:val="clear" w:color="auto" w:fill="FFFFFF"/>
        </w:rPr>
      </w:pPr>
      <w:bookmarkStart w:id="18" w:name="_Toc74683374"/>
      <w:r w:rsidRPr="001E2DA3">
        <w:rPr>
          <w:rFonts w:cstheme="minorHAnsi"/>
          <w:b/>
          <w:bCs/>
          <w:sz w:val="24"/>
          <w:szCs w:val="24"/>
        </w:rPr>
        <w:t>Testimonio de la víctima</w:t>
      </w:r>
      <w:bookmarkEnd w:id="18"/>
    </w:p>
    <w:p w14:paraId="568133B1" w14:textId="11EF3FDE" w:rsidR="00DA3022" w:rsidRPr="00DA3022" w:rsidRDefault="00DA3022" w:rsidP="00DA3022">
      <w:pPr>
        <w:spacing w:before="240" w:line="360" w:lineRule="auto"/>
        <w:jc w:val="both"/>
        <w:rPr>
          <w:rFonts w:cstheme="minorHAnsi"/>
          <w:sz w:val="24"/>
          <w:szCs w:val="24"/>
        </w:rPr>
      </w:pPr>
      <w:r w:rsidRPr="00DA3022">
        <w:rPr>
          <w:rFonts w:cstheme="minorHAnsi"/>
          <w:sz w:val="24"/>
          <w:szCs w:val="24"/>
        </w:rPr>
        <w:t xml:space="preserve">El testimonio </w:t>
      </w:r>
      <w:r w:rsidR="00763A9D">
        <w:rPr>
          <w:rFonts w:cstheme="minorHAnsi"/>
          <w:sz w:val="24"/>
          <w:szCs w:val="24"/>
        </w:rPr>
        <w:t>puede entenderse como “prueba, justificación y comprobación de la certeza o verdad de algo”</w:t>
      </w:r>
      <w:r w:rsidR="00763A9D">
        <w:rPr>
          <w:rFonts w:cstheme="minorHAnsi"/>
          <w:color w:val="202124"/>
          <w:sz w:val="24"/>
          <w:szCs w:val="24"/>
          <w:shd w:val="clear" w:color="auto" w:fill="FFFFFF"/>
        </w:rPr>
        <w:t xml:space="preserve"> (RAE, 2021), que suele ser expresado por la víctima o un tercero que ha sufrido o tiene conocimiento de como han ocurrido los hechos constitutivos de un delito.</w:t>
      </w:r>
    </w:p>
    <w:p w14:paraId="3911B0D1" w14:textId="0E99AC46" w:rsidR="00530939" w:rsidRDefault="00F4716D" w:rsidP="00F4716D">
      <w:pPr>
        <w:spacing w:before="240" w:line="360" w:lineRule="auto"/>
        <w:jc w:val="both"/>
        <w:rPr>
          <w:rFonts w:cstheme="minorHAnsi"/>
          <w:sz w:val="24"/>
          <w:szCs w:val="24"/>
        </w:rPr>
      </w:pPr>
      <w:r w:rsidRPr="00771D19">
        <w:rPr>
          <w:rFonts w:cstheme="minorHAnsi"/>
          <w:sz w:val="24"/>
          <w:szCs w:val="24"/>
        </w:rPr>
        <w:t xml:space="preserve">Muchos casos a los que se enfrentan en violencia de género no cuentan con </w:t>
      </w:r>
      <w:r w:rsidR="00530939">
        <w:rPr>
          <w:rFonts w:cstheme="minorHAnsi"/>
          <w:sz w:val="24"/>
          <w:szCs w:val="24"/>
        </w:rPr>
        <w:t>gran cantidad de</w:t>
      </w:r>
      <w:r w:rsidRPr="00771D19">
        <w:rPr>
          <w:rFonts w:cstheme="minorHAnsi"/>
          <w:sz w:val="24"/>
          <w:szCs w:val="24"/>
        </w:rPr>
        <w:t xml:space="preserve"> pruebas</w:t>
      </w:r>
      <w:r w:rsidR="00205F4B">
        <w:rPr>
          <w:rFonts w:cstheme="minorHAnsi"/>
          <w:sz w:val="24"/>
          <w:szCs w:val="24"/>
        </w:rPr>
        <w:t>,</w:t>
      </w:r>
      <w:r w:rsidR="008205E3">
        <w:rPr>
          <w:rFonts w:cstheme="minorHAnsi"/>
          <w:sz w:val="24"/>
          <w:szCs w:val="24"/>
        </w:rPr>
        <w:t xml:space="preserve"> </w:t>
      </w:r>
      <w:r w:rsidR="00205F4B">
        <w:rPr>
          <w:rFonts w:cstheme="minorHAnsi"/>
          <w:sz w:val="24"/>
          <w:szCs w:val="24"/>
        </w:rPr>
        <w:t>es común que</w:t>
      </w:r>
      <w:r w:rsidR="008205E3">
        <w:rPr>
          <w:rFonts w:cstheme="minorHAnsi"/>
          <w:sz w:val="24"/>
          <w:szCs w:val="24"/>
        </w:rPr>
        <w:t xml:space="preserve"> el</w:t>
      </w:r>
      <w:r w:rsidRPr="00771D19">
        <w:rPr>
          <w:rFonts w:cstheme="minorHAnsi"/>
          <w:sz w:val="24"/>
          <w:szCs w:val="24"/>
        </w:rPr>
        <w:t xml:space="preserve"> maltrato se </w:t>
      </w:r>
      <w:r w:rsidR="008205E3">
        <w:rPr>
          <w:rFonts w:cstheme="minorHAnsi"/>
          <w:sz w:val="24"/>
          <w:szCs w:val="24"/>
        </w:rPr>
        <w:t>p</w:t>
      </w:r>
      <w:r w:rsidR="00205F4B">
        <w:rPr>
          <w:rFonts w:cstheme="minorHAnsi"/>
          <w:sz w:val="24"/>
          <w:szCs w:val="24"/>
        </w:rPr>
        <w:t xml:space="preserve">roduzca </w:t>
      </w:r>
      <w:r w:rsidRPr="00771D19">
        <w:rPr>
          <w:rFonts w:cstheme="minorHAnsi"/>
          <w:sz w:val="24"/>
          <w:szCs w:val="24"/>
        </w:rPr>
        <w:t xml:space="preserve">en la intimidad entre víctima y agresor </w:t>
      </w:r>
      <w:r w:rsidR="00205F4B">
        <w:rPr>
          <w:rFonts w:cstheme="minorHAnsi"/>
          <w:sz w:val="24"/>
          <w:szCs w:val="24"/>
        </w:rPr>
        <w:t xml:space="preserve">lo que impide </w:t>
      </w:r>
      <w:r w:rsidR="00571EE3">
        <w:rPr>
          <w:rFonts w:cstheme="minorHAnsi"/>
          <w:sz w:val="24"/>
          <w:szCs w:val="24"/>
        </w:rPr>
        <w:t>generalmente que existan pruebas</w:t>
      </w:r>
      <w:r w:rsidR="00530939">
        <w:rPr>
          <w:rFonts w:cstheme="minorHAnsi"/>
          <w:sz w:val="24"/>
          <w:szCs w:val="24"/>
        </w:rPr>
        <w:t xml:space="preserve"> visibles para la investigación del caso</w:t>
      </w:r>
      <w:r w:rsidR="008205E3">
        <w:rPr>
          <w:rFonts w:cstheme="minorHAnsi"/>
          <w:sz w:val="24"/>
          <w:szCs w:val="24"/>
        </w:rPr>
        <w:t>.</w:t>
      </w:r>
      <w:r w:rsidR="00530939">
        <w:rPr>
          <w:rFonts w:cstheme="minorHAnsi"/>
          <w:sz w:val="24"/>
          <w:szCs w:val="24"/>
        </w:rPr>
        <w:t xml:space="preserve"> </w:t>
      </w:r>
      <w:r w:rsidR="00571EE3">
        <w:rPr>
          <w:rFonts w:cstheme="minorHAnsi"/>
          <w:sz w:val="24"/>
          <w:szCs w:val="24"/>
        </w:rPr>
        <w:t xml:space="preserve">Una de </w:t>
      </w:r>
      <w:r w:rsidR="00271A09">
        <w:rPr>
          <w:rFonts w:cstheme="minorHAnsi"/>
          <w:sz w:val="24"/>
          <w:szCs w:val="24"/>
        </w:rPr>
        <w:t>las</w:t>
      </w:r>
      <w:r w:rsidR="00571EE3">
        <w:rPr>
          <w:rFonts w:cstheme="minorHAnsi"/>
          <w:sz w:val="24"/>
          <w:szCs w:val="24"/>
        </w:rPr>
        <w:t xml:space="preserve"> pruebas con las que </w:t>
      </w:r>
      <w:r w:rsidR="00271A09">
        <w:rPr>
          <w:rFonts w:cstheme="minorHAnsi"/>
          <w:sz w:val="24"/>
          <w:szCs w:val="24"/>
        </w:rPr>
        <w:t>se pueden encontrar</w:t>
      </w:r>
      <w:r w:rsidR="00571EE3">
        <w:rPr>
          <w:rFonts w:cstheme="minorHAnsi"/>
          <w:sz w:val="24"/>
          <w:szCs w:val="24"/>
        </w:rPr>
        <w:t xml:space="preserve"> en un caso de violencia de género</w:t>
      </w:r>
      <w:r w:rsidR="00F42667">
        <w:rPr>
          <w:rFonts w:cstheme="minorHAnsi"/>
          <w:sz w:val="24"/>
          <w:szCs w:val="24"/>
        </w:rPr>
        <w:t xml:space="preserve"> </w:t>
      </w:r>
      <w:r w:rsidR="00571EE3">
        <w:rPr>
          <w:rFonts w:cstheme="minorHAnsi"/>
          <w:sz w:val="24"/>
          <w:szCs w:val="24"/>
        </w:rPr>
        <w:t>es el testimonio de la víctima</w:t>
      </w:r>
      <w:r w:rsidR="009B6D7F">
        <w:rPr>
          <w:rFonts w:cstheme="minorHAnsi"/>
          <w:sz w:val="24"/>
          <w:szCs w:val="24"/>
        </w:rPr>
        <w:t xml:space="preserve">, </w:t>
      </w:r>
      <w:r w:rsidR="009B6D7F" w:rsidRPr="009B6D7F">
        <w:rPr>
          <w:rFonts w:cstheme="minorHAnsi"/>
          <w:sz w:val="24"/>
          <w:szCs w:val="24"/>
        </w:rPr>
        <w:t>“</w:t>
      </w:r>
      <w:r w:rsidR="009B6D7F" w:rsidRPr="009B6D7F">
        <w:rPr>
          <w:sz w:val="24"/>
          <w:szCs w:val="24"/>
        </w:rPr>
        <w:t>la sospecha implica cuestionar que la historia de la víctima sea cierta, de ahí que el testimonio ocupe una posición central en la definición del victimismo” (Casado, 2014:362)</w:t>
      </w:r>
      <w:r w:rsidR="006C7530">
        <w:rPr>
          <w:sz w:val="24"/>
          <w:szCs w:val="24"/>
        </w:rPr>
        <w:t>.</w:t>
      </w:r>
    </w:p>
    <w:p w14:paraId="044F2A0D" w14:textId="678FC0F0" w:rsidR="00911ED1" w:rsidRPr="00911ED1" w:rsidRDefault="00FC714E" w:rsidP="00F4716D">
      <w:pPr>
        <w:spacing w:before="240" w:line="360" w:lineRule="auto"/>
        <w:jc w:val="both"/>
        <w:rPr>
          <w:sz w:val="24"/>
          <w:szCs w:val="24"/>
        </w:rPr>
      </w:pPr>
      <w:r>
        <w:rPr>
          <w:sz w:val="24"/>
          <w:szCs w:val="24"/>
        </w:rPr>
        <w:t>Existen</w:t>
      </w:r>
      <w:r w:rsidR="00C536D8">
        <w:rPr>
          <w:sz w:val="24"/>
          <w:szCs w:val="24"/>
        </w:rPr>
        <w:t xml:space="preserve"> </w:t>
      </w:r>
      <w:r w:rsidR="00541216">
        <w:rPr>
          <w:sz w:val="24"/>
          <w:szCs w:val="24"/>
        </w:rPr>
        <w:t>varios debates</w:t>
      </w:r>
      <w:r w:rsidR="00911ED1">
        <w:rPr>
          <w:sz w:val="24"/>
          <w:szCs w:val="24"/>
        </w:rPr>
        <w:t xml:space="preserve"> sobre si el testimonio puede ser considerada una prueba única válida o si no lo es</w:t>
      </w:r>
      <w:r w:rsidR="00541216">
        <w:rPr>
          <w:sz w:val="24"/>
          <w:szCs w:val="24"/>
        </w:rPr>
        <w:t xml:space="preserve"> y debe ir acompañada de otras </w:t>
      </w:r>
      <w:r w:rsidR="00911ED1">
        <w:rPr>
          <w:sz w:val="24"/>
          <w:szCs w:val="24"/>
        </w:rPr>
        <w:t xml:space="preserve">pruebas dada la poca </w:t>
      </w:r>
      <w:r w:rsidR="00541216">
        <w:rPr>
          <w:sz w:val="24"/>
          <w:szCs w:val="24"/>
        </w:rPr>
        <w:t>veracidad</w:t>
      </w:r>
      <w:r w:rsidR="00911ED1">
        <w:rPr>
          <w:sz w:val="24"/>
          <w:szCs w:val="24"/>
        </w:rPr>
        <w:t xml:space="preserve"> que puede tener</w:t>
      </w:r>
      <w:r w:rsidR="00541216">
        <w:rPr>
          <w:sz w:val="24"/>
          <w:szCs w:val="24"/>
        </w:rPr>
        <w:t xml:space="preserve">, </w:t>
      </w:r>
      <w:r w:rsidR="00911ED1" w:rsidRPr="006F16E9">
        <w:rPr>
          <w:sz w:val="24"/>
          <w:szCs w:val="24"/>
        </w:rPr>
        <w:t>“</w:t>
      </w:r>
      <w:r>
        <w:rPr>
          <w:sz w:val="24"/>
          <w:szCs w:val="24"/>
        </w:rPr>
        <w:t>e</w:t>
      </w:r>
      <w:r w:rsidR="00911ED1" w:rsidRPr="006F16E9">
        <w:rPr>
          <w:sz w:val="24"/>
          <w:szCs w:val="24"/>
        </w:rPr>
        <w:t>l testimonio de una sola persona es insuficiente para condenar a alguien como autor de un hecho delictivo, constituye un residuo del derecho histórico vinculado a los sistemas de prueba legal o tasada”</w:t>
      </w:r>
      <w:r w:rsidR="00911ED1">
        <w:rPr>
          <w:sz w:val="24"/>
          <w:szCs w:val="24"/>
        </w:rPr>
        <w:t xml:space="preserve"> (Ramírez, 2020</w:t>
      </w:r>
      <w:r w:rsidR="00911ED1" w:rsidRPr="00EF67CA">
        <w:rPr>
          <w:sz w:val="24"/>
          <w:szCs w:val="24"/>
        </w:rPr>
        <w:t>).</w:t>
      </w:r>
      <w:r w:rsidR="00911ED1">
        <w:rPr>
          <w:sz w:val="24"/>
          <w:szCs w:val="24"/>
        </w:rPr>
        <w:t xml:space="preserve"> </w:t>
      </w:r>
      <w:r w:rsidR="00DC0628">
        <w:rPr>
          <w:sz w:val="24"/>
          <w:szCs w:val="24"/>
        </w:rPr>
        <w:t>Esto puede verse así porque l</w:t>
      </w:r>
      <w:r w:rsidR="00911ED1">
        <w:rPr>
          <w:sz w:val="24"/>
          <w:szCs w:val="24"/>
        </w:rPr>
        <w:t xml:space="preserve">as personas somos humanas llenas de emociones y sentimientos que pueden descontrolarse en cualquier situación. </w:t>
      </w:r>
      <w:r w:rsidR="00DC0628">
        <w:rPr>
          <w:sz w:val="24"/>
          <w:szCs w:val="24"/>
        </w:rPr>
        <w:t>La</w:t>
      </w:r>
      <w:r w:rsidR="00911ED1">
        <w:rPr>
          <w:sz w:val="24"/>
          <w:szCs w:val="24"/>
        </w:rPr>
        <w:t xml:space="preserve"> víctima de un delito y más </w:t>
      </w:r>
      <w:r w:rsidR="00DC0628">
        <w:rPr>
          <w:sz w:val="24"/>
          <w:szCs w:val="24"/>
        </w:rPr>
        <w:t xml:space="preserve">una persona que ha sufrido </w:t>
      </w:r>
      <w:r w:rsidR="00911ED1">
        <w:rPr>
          <w:sz w:val="24"/>
          <w:szCs w:val="24"/>
        </w:rPr>
        <w:t xml:space="preserve">violencia de género </w:t>
      </w:r>
      <w:r w:rsidR="00DC0628">
        <w:rPr>
          <w:sz w:val="24"/>
          <w:szCs w:val="24"/>
        </w:rPr>
        <w:t>por lo general no suele ser plenamente consciente de la situación por la que están pasando.</w:t>
      </w:r>
      <w:r w:rsidR="00911ED1">
        <w:rPr>
          <w:sz w:val="24"/>
          <w:szCs w:val="24"/>
        </w:rPr>
        <w:t xml:space="preserve"> </w:t>
      </w:r>
      <w:r w:rsidR="00DC0628">
        <w:rPr>
          <w:sz w:val="24"/>
          <w:szCs w:val="24"/>
        </w:rPr>
        <w:t>L</w:t>
      </w:r>
      <w:r w:rsidR="00911ED1">
        <w:rPr>
          <w:sz w:val="24"/>
          <w:szCs w:val="24"/>
        </w:rPr>
        <w:t xml:space="preserve">a violencia psicológica y todo el maltrato mental que el agresor ha realizado sobre la victima </w:t>
      </w:r>
      <w:r w:rsidR="00DC0628">
        <w:rPr>
          <w:sz w:val="24"/>
          <w:szCs w:val="24"/>
        </w:rPr>
        <w:t>puede impedir</w:t>
      </w:r>
      <w:r w:rsidR="00911ED1">
        <w:rPr>
          <w:sz w:val="24"/>
          <w:szCs w:val="24"/>
        </w:rPr>
        <w:t xml:space="preserve"> que se encuentre totalmente </w:t>
      </w:r>
      <w:r w:rsidR="00911ED1">
        <w:rPr>
          <w:sz w:val="24"/>
          <w:szCs w:val="24"/>
        </w:rPr>
        <w:lastRenderedPageBreak/>
        <w:t xml:space="preserve">estable y que su testimonio sea totalmente válido. Además, </w:t>
      </w:r>
      <w:r w:rsidR="00DC0628">
        <w:rPr>
          <w:sz w:val="24"/>
          <w:szCs w:val="24"/>
        </w:rPr>
        <w:t xml:space="preserve">también puede </w:t>
      </w:r>
      <w:r w:rsidR="00506672">
        <w:rPr>
          <w:sz w:val="24"/>
          <w:szCs w:val="24"/>
        </w:rPr>
        <w:t>deducirse</w:t>
      </w:r>
      <w:r w:rsidR="00DC0628">
        <w:rPr>
          <w:sz w:val="24"/>
          <w:szCs w:val="24"/>
        </w:rPr>
        <w:t xml:space="preserve"> que al haber pasado</w:t>
      </w:r>
      <w:r w:rsidR="00911ED1">
        <w:rPr>
          <w:sz w:val="24"/>
          <w:szCs w:val="24"/>
        </w:rPr>
        <w:t xml:space="preserve"> por un hecho </w:t>
      </w:r>
      <w:r w:rsidR="00DC0628">
        <w:rPr>
          <w:sz w:val="24"/>
          <w:szCs w:val="24"/>
        </w:rPr>
        <w:t>incómodo</w:t>
      </w:r>
      <w:r w:rsidR="00911ED1">
        <w:rPr>
          <w:sz w:val="24"/>
          <w:szCs w:val="24"/>
        </w:rPr>
        <w:t xml:space="preserve"> la mente </w:t>
      </w:r>
      <w:r w:rsidR="00DC0628">
        <w:rPr>
          <w:sz w:val="24"/>
          <w:szCs w:val="24"/>
        </w:rPr>
        <w:t>de la mujer tratará</w:t>
      </w:r>
      <w:r w:rsidR="00911ED1">
        <w:rPr>
          <w:sz w:val="24"/>
          <w:szCs w:val="24"/>
        </w:rPr>
        <w:t xml:space="preserve"> de recordar lo menos posible ese momento</w:t>
      </w:r>
      <w:r w:rsidR="00DC0628">
        <w:rPr>
          <w:sz w:val="24"/>
          <w:szCs w:val="24"/>
        </w:rPr>
        <w:t>;</w:t>
      </w:r>
      <w:r w:rsidR="00911ED1">
        <w:rPr>
          <w:sz w:val="24"/>
          <w:szCs w:val="24"/>
        </w:rPr>
        <w:t xml:space="preserve"> lo que dificulta que a la hora de testificar pueda entrar en detalle e impida que con solo </w:t>
      </w:r>
      <w:r w:rsidR="00506672">
        <w:rPr>
          <w:sz w:val="24"/>
          <w:szCs w:val="24"/>
        </w:rPr>
        <w:t xml:space="preserve">el discurso que </w:t>
      </w:r>
      <w:r w:rsidR="00911ED1">
        <w:rPr>
          <w:sz w:val="24"/>
          <w:szCs w:val="24"/>
        </w:rPr>
        <w:t xml:space="preserve">dice se pueda </w:t>
      </w:r>
      <w:r w:rsidR="00506672">
        <w:rPr>
          <w:sz w:val="24"/>
          <w:szCs w:val="24"/>
        </w:rPr>
        <w:t>verificar los hechos</w:t>
      </w:r>
      <w:r w:rsidR="00911ED1">
        <w:rPr>
          <w:sz w:val="24"/>
          <w:szCs w:val="24"/>
        </w:rPr>
        <w:t>.</w:t>
      </w:r>
    </w:p>
    <w:p w14:paraId="7B237D86" w14:textId="77777777" w:rsidR="00903C55" w:rsidRDefault="005C0811" w:rsidP="00613EE3">
      <w:pPr>
        <w:spacing w:before="240" w:line="360" w:lineRule="auto"/>
        <w:jc w:val="both"/>
        <w:rPr>
          <w:rFonts w:cstheme="minorHAnsi"/>
          <w:sz w:val="24"/>
          <w:szCs w:val="24"/>
        </w:rPr>
      </w:pPr>
      <w:r>
        <w:rPr>
          <w:rFonts w:cstheme="minorHAnsi"/>
          <w:sz w:val="24"/>
          <w:szCs w:val="24"/>
        </w:rPr>
        <w:t>Actualmente, e</w:t>
      </w:r>
      <w:r w:rsidR="00571EE3">
        <w:rPr>
          <w:rFonts w:cstheme="minorHAnsi"/>
          <w:sz w:val="24"/>
          <w:szCs w:val="24"/>
        </w:rPr>
        <w:t>l testimonio no es válido</w:t>
      </w:r>
      <w:r w:rsidR="00530939">
        <w:rPr>
          <w:rFonts w:cstheme="minorHAnsi"/>
          <w:sz w:val="24"/>
          <w:szCs w:val="24"/>
        </w:rPr>
        <w:t xml:space="preserve"> por si solo</w:t>
      </w:r>
      <w:r w:rsidR="00571EE3">
        <w:rPr>
          <w:rFonts w:cstheme="minorHAnsi"/>
          <w:sz w:val="24"/>
          <w:szCs w:val="24"/>
        </w:rPr>
        <w:t xml:space="preserve"> según lo cuenta la víctima</w:t>
      </w:r>
      <w:r w:rsidR="00911ED1">
        <w:rPr>
          <w:rFonts w:cstheme="minorHAnsi"/>
          <w:sz w:val="24"/>
          <w:szCs w:val="24"/>
        </w:rPr>
        <w:t xml:space="preserve">, </w:t>
      </w:r>
      <w:r>
        <w:rPr>
          <w:rFonts w:cstheme="minorHAnsi"/>
          <w:sz w:val="24"/>
          <w:szCs w:val="24"/>
        </w:rPr>
        <w:t>tiene</w:t>
      </w:r>
      <w:r w:rsidR="00911ED1">
        <w:rPr>
          <w:rFonts w:cstheme="minorHAnsi"/>
          <w:sz w:val="24"/>
          <w:szCs w:val="24"/>
        </w:rPr>
        <w:t xml:space="preserve"> </w:t>
      </w:r>
      <w:r w:rsidR="009E5387">
        <w:rPr>
          <w:rFonts w:cstheme="minorHAnsi"/>
          <w:sz w:val="24"/>
          <w:szCs w:val="24"/>
        </w:rPr>
        <w:t xml:space="preserve">que corroborar lo que dice con hechos objetivos: </w:t>
      </w:r>
      <w:r w:rsidR="009E5387" w:rsidRPr="009E5387">
        <w:rPr>
          <w:rFonts w:cstheme="minorHAnsi"/>
          <w:sz w:val="28"/>
          <w:szCs w:val="28"/>
        </w:rPr>
        <w:t>“</w:t>
      </w:r>
      <w:r w:rsidR="009E5387" w:rsidRPr="009E5387">
        <w:rPr>
          <w:sz w:val="24"/>
          <w:szCs w:val="24"/>
        </w:rPr>
        <w:t>en cuanto la víctima puede mostrarse parte en la causa (arts. 109 y 110 de la L</w:t>
      </w:r>
      <w:r w:rsidR="00B37DE4">
        <w:rPr>
          <w:sz w:val="24"/>
          <w:szCs w:val="24"/>
        </w:rPr>
        <w:t>Ec</w:t>
      </w:r>
      <w:r w:rsidR="009E5387" w:rsidRPr="009E5387">
        <w:rPr>
          <w:sz w:val="24"/>
          <w:szCs w:val="24"/>
        </w:rPr>
        <w:t>rim), ha de estar rodeado de ciertas corroboraciones periféricas de carácter objetivo que le doten de aptitud probatoria”</w:t>
      </w:r>
      <w:r w:rsidR="009E5387">
        <w:rPr>
          <w:sz w:val="24"/>
          <w:szCs w:val="24"/>
        </w:rPr>
        <w:t xml:space="preserve"> (Arce, 2010</w:t>
      </w:r>
      <w:r w:rsidR="00754E48">
        <w:rPr>
          <w:sz w:val="24"/>
          <w:szCs w:val="24"/>
        </w:rPr>
        <w:t>:22</w:t>
      </w:r>
      <w:r w:rsidR="009E5387">
        <w:rPr>
          <w:sz w:val="24"/>
          <w:szCs w:val="24"/>
        </w:rPr>
        <w:t>)</w:t>
      </w:r>
      <w:r w:rsidR="001601B1">
        <w:rPr>
          <w:sz w:val="24"/>
          <w:szCs w:val="24"/>
        </w:rPr>
        <w:t xml:space="preserve">. </w:t>
      </w:r>
      <w:r w:rsidR="00F42667">
        <w:rPr>
          <w:rFonts w:cstheme="minorHAnsi"/>
          <w:sz w:val="24"/>
          <w:szCs w:val="24"/>
        </w:rPr>
        <w:t>Bien es cierto que es</w:t>
      </w:r>
      <w:r w:rsidR="00F4716D" w:rsidRPr="00771D19">
        <w:rPr>
          <w:rFonts w:cstheme="minorHAnsi"/>
          <w:sz w:val="24"/>
          <w:szCs w:val="24"/>
        </w:rPr>
        <w:t xml:space="preserve"> una prueba testifical y </w:t>
      </w:r>
      <w:r w:rsidR="00F42667">
        <w:rPr>
          <w:rFonts w:cstheme="minorHAnsi"/>
          <w:sz w:val="24"/>
          <w:szCs w:val="24"/>
        </w:rPr>
        <w:t xml:space="preserve">que </w:t>
      </w:r>
      <w:r w:rsidR="00F4716D" w:rsidRPr="00771D19">
        <w:rPr>
          <w:rFonts w:cstheme="minorHAnsi"/>
          <w:sz w:val="24"/>
          <w:szCs w:val="24"/>
        </w:rPr>
        <w:t>puede llegar a ser una prueba de cargo suficiente</w:t>
      </w:r>
      <w:r w:rsidR="00903C55">
        <w:rPr>
          <w:rFonts w:cstheme="minorHAnsi"/>
          <w:sz w:val="24"/>
          <w:szCs w:val="24"/>
        </w:rPr>
        <w:t>, p</w:t>
      </w:r>
      <w:r w:rsidR="00754E48">
        <w:rPr>
          <w:rFonts w:cstheme="minorHAnsi"/>
          <w:sz w:val="24"/>
          <w:szCs w:val="24"/>
        </w:rPr>
        <w:t>ero por lo general,</w:t>
      </w:r>
      <w:r w:rsidR="002561DE">
        <w:rPr>
          <w:rFonts w:cstheme="minorHAnsi"/>
          <w:sz w:val="24"/>
          <w:szCs w:val="24"/>
        </w:rPr>
        <w:t xml:space="preserve"> </w:t>
      </w:r>
      <w:r w:rsidR="00F4716D" w:rsidRPr="00771D19">
        <w:rPr>
          <w:rFonts w:cstheme="minorHAnsi"/>
          <w:sz w:val="24"/>
          <w:szCs w:val="24"/>
        </w:rPr>
        <w:t xml:space="preserve">por sí sola no tiene </w:t>
      </w:r>
      <w:r w:rsidR="009E5387">
        <w:rPr>
          <w:rFonts w:cstheme="minorHAnsi"/>
          <w:sz w:val="24"/>
          <w:szCs w:val="24"/>
        </w:rPr>
        <w:t>una completa veracidad</w:t>
      </w:r>
      <w:r w:rsidR="00754E48">
        <w:rPr>
          <w:rFonts w:cstheme="minorHAnsi"/>
          <w:sz w:val="24"/>
          <w:szCs w:val="24"/>
        </w:rPr>
        <w:t xml:space="preserve">. </w:t>
      </w:r>
    </w:p>
    <w:p w14:paraId="55E2FC06" w14:textId="7FB0FFE5" w:rsidR="00F96767" w:rsidRPr="00911ED1" w:rsidRDefault="00903C55" w:rsidP="00613EE3">
      <w:pPr>
        <w:spacing w:before="240" w:line="360" w:lineRule="auto"/>
        <w:jc w:val="both"/>
        <w:rPr>
          <w:rFonts w:cstheme="minorHAnsi"/>
          <w:sz w:val="24"/>
          <w:szCs w:val="24"/>
        </w:rPr>
      </w:pPr>
      <w:r>
        <w:rPr>
          <w:rFonts w:cstheme="minorHAnsi"/>
          <w:sz w:val="24"/>
          <w:szCs w:val="24"/>
        </w:rPr>
        <w:t>Que el testimonio sea acompañado de hechos objetivos</w:t>
      </w:r>
      <w:r w:rsidR="00754E48">
        <w:rPr>
          <w:rFonts w:cstheme="minorHAnsi"/>
          <w:sz w:val="24"/>
          <w:szCs w:val="24"/>
        </w:rPr>
        <w:t xml:space="preserve"> implica</w:t>
      </w:r>
      <w:r w:rsidR="009E5387">
        <w:rPr>
          <w:rFonts w:cstheme="minorHAnsi"/>
          <w:sz w:val="24"/>
          <w:szCs w:val="24"/>
        </w:rPr>
        <w:t xml:space="preserve"> que junto a ella </w:t>
      </w:r>
      <w:r w:rsidR="00754E48">
        <w:rPr>
          <w:rFonts w:cstheme="minorHAnsi"/>
          <w:sz w:val="24"/>
          <w:szCs w:val="24"/>
        </w:rPr>
        <w:t>debería</w:t>
      </w:r>
      <w:r w:rsidR="009E5387">
        <w:rPr>
          <w:rFonts w:cstheme="minorHAnsi"/>
          <w:sz w:val="24"/>
          <w:szCs w:val="24"/>
        </w:rPr>
        <w:t xml:space="preserve"> haber una serie de informes o pruebas complementarias</w:t>
      </w:r>
      <w:r w:rsidR="002561DE">
        <w:rPr>
          <w:rFonts w:cstheme="minorHAnsi"/>
          <w:sz w:val="24"/>
          <w:szCs w:val="24"/>
        </w:rPr>
        <w:t xml:space="preserve"> </w:t>
      </w:r>
      <w:r w:rsidR="00754E48">
        <w:rPr>
          <w:rFonts w:cstheme="minorHAnsi"/>
          <w:sz w:val="24"/>
          <w:szCs w:val="24"/>
        </w:rPr>
        <w:t xml:space="preserve">(por ejemplo, parte de lesiones) </w:t>
      </w:r>
      <w:r w:rsidR="002561DE">
        <w:rPr>
          <w:rFonts w:cstheme="minorHAnsi"/>
          <w:sz w:val="24"/>
          <w:szCs w:val="24"/>
        </w:rPr>
        <w:t xml:space="preserve">que verifiquen </w:t>
      </w:r>
      <w:r w:rsidR="00754E48">
        <w:rPr>
          <w:rFonts w:cstheme="minorHAnsi"/>
          <w:sz w:val="24"/>
          <w:szCs w:val="24"/>
        </w:rPr>
        <w:t xml:space="preserve">el discurso de la víctima de </w:t>
      </w:r>
      <w:r w:rsidR="002561DE">
        <w:rPr>
          <w:rFonts w:cstheme="minorHAnsi"/>
          <w:sz w:val="24"/>
          <w:szCs w:val="24"/>
        </w:rPr>
        <w:t xml:space="preserve">que se han producido </w:t>
      </w:r>
      <w:r w:rsidR="00754E48">
        <w:rPr>
          <w:rFonts w:cstheme="minorHAnsi"/>
          <w:sz w:val="24"/>
          <w:szCs w:val="24"/>
        </w:rPr>
        <w:t>esos</w:t>
      </w:r>
      <w:r w:rsidR="002561DE">
        <w:rPr>
          <w:rFonts w:cstheme="minorHAnsi"/>
          <w:sz w:val="24"/>
          <w:szCs w:val="24"/>
        </w:rPr>
        <w:t xml:space="preserve"> hechos</w:t>
      </w:r>
      <w:r w:rsidR="00763A9D">
        <w:rPr>
          <w:rFonts w:cstheme="minorHAnsi"/>
          <w:sz w:val="24"/>
          <w:szCs w:val="24"/>
        </w:rPr>
        <w:t xml:space="preserve">, </w:t>
      </w:r>
      <w:r w:rsidR="00763A9D" w:rsidRPr="00763A9D">
        <w:rPr>
          <w:rFonts w:cstheme="minorHAnsi"/>
          <w:sz w:val="28"/>
          <w:szCs w:val="28"/>
        </w:rPr>
        <w:t>“t</w:t>
      </w:r>
      <w:r w:rsidR="00763A9D" w:rsidRPr="00763A9D">
        <w:rPr>
          <w:sz w:val="24"/>
          <w:szCs w:val="24"/>
        </w:rPr>
        <w:t xml:space="preserve">al es así que, en el caso de otorgar credibilidad al testimonio de la víctima, no basta con aludir a su fuerza por el mero hecho de no encontrar una razón </w:t>
      </w:r>
      <w:r w:rsidR="00826B93" w:rsidRPr="00763A9D">
        <w:rPr>
          <w:sz w:val="24"/>
          <w:szCs w:val="24"/>
        </w:rPr>
        <w:t>contraria,</w:t>
      </w:r>
      <w:r w:rsidR="00763A9D" w:rsidRPr="00763A9D">
        <w:rPr>
          <w:sz w:val="24"/>
          <w:szCs w:val="24"/>
        </w:rPr>
        <w:t xml:space="preserve"> sino que se requiere una justificación expresa que respalde dicha consideración” (Fernández, 2012:25)</w:t>
      </w:r>
      <w:r w:rsidR="006C7530">
        <w:rPr>
          <w:sz w:val="24"/>
          <w:szCs w:val="24"/>
        </w:rPr>
        <w:t>.</w:t>
      </w:r>
    </w:p>
    <w:p w14:paraId="1EAC83AC" w14:textId="42C721DE" w:rsidR="00503ADB" w:rsidRDefault="00503ADB" w:rsidP="00F4716D">
      <w:pPr>
        <w:spacing w:before="240" w:line="360" w:lineRule="auto"/>
        <w:jc w:val="both"/>
        <w:rPr>
          <w:sz w:val="24"/>
          <w:szCs w:val="24"/>
        </w:rPr>
      </w:pPr>
      <w:r>
        <w:rPr>
          <w:sz w:val="24"/>
          <w:szCs w:val="24"/>
        </w:rPr>
        <w:t xml:space="preserve">No obstante, cabe destacar que el testimonio de la víctima </w:t>
      </w:r>
      <w:r w:rsidR="0052472B">
        <w:rPr>
          <w:sz w:val="24"/>
          <w:szCs w:val="24"/>
        </w:rPr>
        <w:t>sí</w:t>
      </w:r>
      <w:r>
        <w:rPr>
          <w:sz w:val="24"/>
          <w:szCs w:val="24"/>
        </w:rPr>
        <w:t xml:space="preserve"> que ayuda a corromper la presunción de inocencia del agresor. Aunque como prueba única </w:t>
      </w:r>
      <w:r w:rsidR="008F492E">
        <w:rPr>
          <w:sz w:val="24"/>
          <w:szCs w:val="24"/>
        </w:rPr>
        <w:t>en ocasiones no puede presentarse</w:t>
      </w:r>
      <w:r>
        <w:rPr>
          <w:sz w:val="24"/>
          <w:szCs w:val="24"/>
        </w:rPr>
        <w:t xml:space="preserve"> suficientemente válida para dictar una resoluci</w:t>
      </w:r>
      <w:r w:rsidR="00FC714E">
        <w:rPr>
          <w:sz w:val="24"/>
          <w:szCs w:val="24"/>
        </w:rPr>
        <w:t>ó</w:t>
      </w:r>
      <w:r>
        <w:rPr>
          <w:sz w:val="24"/>
          <w:szCs w:val="24"/>
        </w:rPr>
        <w:t xml:space="preserve">n del suceso </w:t>
      </w:r>
      <w:r w:rsidR="0052472B">
        <w:rPr>
          <w:sz w:val="24"/>
          <w:szCs w:val="24"/>
        </w:rPr>
        <w:t>sí</w:t>
      </w:r>
      <w:r>
        <w:rPr>
          <w:sz w:val="24"/>
          <w:szCs w:val="24"/>
        </w:rPr>
        <w:t xml:space="preserve"> que lo es para empezar una investigación y señalar a un culpable del delito</w:t>
      </w:r>
      <w:r w:rsidR="008F492E">
        <w:rPr>
          <w:sz w:val="24"/>
          <w:szCs w:val="24"/>
        </w:rPr>
        <w:t>,</w:t>
      </w:r>
      <w:r w:rsidRPr="00503ADB">
        <w:rPr>
          <w:sz w:val="24"/>
          <w:szCs w:val="24"/>
        </w:rPr>
        <w:t xml:space="preserve"> “</w:t>
      </w:r>
      <w:r w:rsidR="008F492E">
        <w:rPr>
          <w:sz w:val="24"/>
          <w:szCs w:val="24"/>
        </w:rPr>
        <w:t>e</w:t>
      </w:r>
      <w:r w:rsidRPr="00503ADB">
        <w:rPr>
          <w:sz w:val="24"/>
          <w:szCs w:val="24"/>
        </w:rPr>
        <w:t>l testimonio de la víctima, incluso cuando es la única prueba, es apto para desvirtuar la presunción de inocencia del acusado” (Montesinos, 2017</w:t>
      </w:r>
      <w:r w:rsidR="008F492E">
        <w:rPr>
          <w:sz w:val="24"/>
          <w:szCs w:val="24"/>
        </w:rPr>
        <w:t>:130</w:t>
      </w:r>
      <w:r w:rsidRPr="00503ADB">
        <w:rPr>
          <w:sz w:val="24"/>
          <w:szCs w:val="24"/>
        </w:rPr>
        <w:t>)</w:t>
      </w:r>
      <w:r>
        <w:rPr>
          <w:sz w:val="24"/>
          <w:szCs w:val="24"/>
        </w:rPr>
        <w:t>.</w:t>
      </w:r>
    </w:p>
    <w:p w14:paraId="068FEF4B" w14:textId="4083E8B9" w:rsidR="00071C82" w:rsidRPr="00B021FD" w:rsidRDefault="00B428E5" w:rsidP="00F4716D">
      <w:pPr>
        <w:spacing w:before="240" w:line="360" w:lineRule="auto"/>
        <w:jc w:val="both"/>
        <w:rPr>
          <w:sz w:val="24"/>
          <w:szCs w:val="24"/>
        </w:rPr>
      </w:pPr>
      <w:r w:rsidRPr="00B021FD">
        <w:rPr>
          <w:sz w:val="24"/>
          <w:szCs w:val="24"/>
        </w:rPr>
        <w:t>Algo importante respecto a</w:t>
      </w:r>
      <w:r w:rsidR="00F42667">
        <w:rPr>
          <w:sz w:val="24"/>
          <w:szCs w:val="24"/>
        </w:rPr>
        <w:t xml:space="preserve"> esta prueba</w:t>
      </w:r>
      <w:r w:rsidRPr="00B021FD">
        <w:rPr>
          <w:sz w:val="24"/>
          <w:szCs w:val="24"/>
        </w:rPr>
        <w:t xml:space="preserve"> es el derecho que tienen las víctimas de este delito a no hacerlo</w:t>
      </w:r>
      <w:r w:rsidR="00B021FD">
        <w:rPr>
          <w:sz w:val="24"/>
          <w:szCs w:val="24"/>
        </w:rPr>
        <w:t xml:space="preserve"> como Montesinos (2017) expone, cuando declara la v</w:t>
      </w:r>
      <w:r w:rsidR="00FC714E">
        <w:rPr>
          <w:sz w:val="24"/>
          <w:szCs w:val="24"/>
        </w:rPr>
        <w:t>í</w:t>
      </w:r>
      <w:r w:rsidR="00B021FD">
        <w:rPr>
          <w:sz w:val="24"/>
          <w:szCs w:val="24"/>
        </w:rPr>
        <w:t>ctima como testigo del delito de violencia de género, antes de que testifique debe recordarle que tiene derecho a no declarar en contra del acusado sobre todo si comparte una relación sea análoga de afectividad o de parentesco con él</w:t>
      </w:r>
      <w:r w:rsidR="00A55CDB">
        <w:rPr>
          <w:sz w:val="24"/>
          <w:szCs w:val="24"/>
        </w:rPr>
        <w:t>.</w:t>
      </w:r>
    </w:p>
    <w:p w14:paraId="5984406A" w14:textId="0B6D6E23" w:rsidR="00C77F1F" w:rsidRDefault="00B021FD" w:rsidP="00071C82">
      <w:pPr>
        <w:spacing w:before="240" w:line="360" w:lineRule="auto"/>
        <w:jc w:val="both"/>
        <w:rPr>
          <w:sz w:val="24"/>
          <w:szCs w:val="24"/>
        </w:rPr>
      </w:pPr>
      <w:r>
        <w:rPr>
          <w:sz w:val="24"/>
          <w:szCs w:val="24"/>
        </w:rPr>
        <w:lastRenderedPageBreak/>
        <w:t>En definitiva, el testimonio es una</w:t>
      </w:r>
      <w:r w:rsidR="00683305">
        <w:rPr>
          <w:sz w:val="24"/>
          <w:szCs w:val="24"/>
        </w:rPr>
        <w:t xml:space="preserve"> prueba importante durante el proceso de un delito de violencia de </w:t>
      </w:r>
      <w:r w:rsidR="00530939">
        <w:rPr>
          <w:sz w:val="24"/>
          <w:szCs w:val="24"/>
        </w:rPr>
        <w:t>género,</w:t>
      </w:r>
      <w:r w:rsidR="00683305">
        <w:rPr>
          <w:sz w:val="24"/>
          <w:szCs w:val="24"/>
        </w:rPr>
        <w:t xml:space="preserve"> pero sigue t</w:t>
      </w:r>
      <w:r w:rsidR="00530939">
        <w:rPr>
          <w:sz w:val="24"/>
          <w:szCs w:val="24"/>
        </w:rPr>
        <w:t xml:space="preserve">eniendo dificultades a la hora de su credibilidad y validez. </w:t>
      </w:r>
      <w:r w:rsidR="003C64C5">
        <w:rPr>
          <w:sz w:val="24"/>
          <w:szCs w:val="24"/>
        </w:rPr>
        <w:t xml:space="preserve">El juez debe tener en cuenta esta prueba como parte esencial del proceso para determinar un culpable y empezar una </w:t>
      </w:r>
      <w:r w:rsidR="00B1770D">
        <w:rPr>
          <w:sz w:val="24"/>
          <w:szCs w:val="24"/>
        </w:rPr>
        <w:t>investigación,</w:t>
      </w:r>
      <w:r w:rsidR="003C64C5">
        <w:rPr>
          <w:sz w:val="24"/>
          <w:szCs w:val="24"/>
        </w:rPr>
        <w:t xml:space="preserve"> pero no se puede considerar prueba única dada las dificultades que presenta</w:t>
      </w:r>
      <w:r w:rsidR="000E3BF1">
        <w:rPr>
          <w:sz w:val="24"/>
          <w:szCs w:val="24"/>
        </w:rPr>
        <w:t>.</w:t>
      </w:r>
    </w:p>
    <w:p w14:paraId="7388B72D" w14:textId="449CC2A9" w:rsidR="00536F83" w:rsidRPr="00771D19" w:rsidRDefault="00536F83" w:rsidP="00F6101A">
      <w:pPr>
        <w:pStyle w:val="Prrafodelista"/>
        <w:numPr>
          <w:ilvl w:val="2"/>
          <w:numId w:val="8"/>
        </w:numPr>
        <w:spacing w:before="240" w:line="360" w:lineRule="auto"/>
        <w:jc w:val="both"/>
        <w:outlineLvl w:val="2"/>
        <w:rPr>
          <w:rFonts w:cstheme="minorHAnsi"/>
          <w:b/>
          <w:bCs/>
          <w:sz w:val="24"/>
          <w:szCs w:val="24"/>
        </w:rPr>
      </w:pPr>
      <w:bookmarkStart w:id="19" w:name="_Toc74683375"/>
      <w:r w:rsidRPr="00771D19">
        <w:rPr>
          <w:rFonts w:cstheme="minorHAnsi"/>
          <w:b/>
          <w:bCs/>
          <w:sz w:val="24"/>
          <w:szCs w:val="24"/>
        </w:rPr>
        <w:t>Credibilidad de la víctima</w:t>
      </w:r>
      <w:bookmarkEnd w:id="19"/>
    </w:p>
    <w:p w14:paraId="225F1F68" w14:textId="5959F4C2" w:rsidR="00793845" w:rsidRDefault="00793845" w:rsidP="00F4716D">
      <w:pPr>
        <w:spacing w:before="240" w:line="360" w:lineRule="auto"/>
        <w:jc w:val="both"/>
        <w:rPr>
          <w:rFonts w:cstheme="minorHAnsi"/>
          <w:sz w:val="24"/>
          <w:szCs w:val="24"/>
        </w:rPr>
      </w:pPr>
      <w:r>
        <w:rPr>
          <w:rFonts w:cstheme="minorHAnsi"/>
          <w:sz w:val="24"/>
          <w:szCs w:val="24"/>
        </w:rPr>
        <w:t>Como se ha podido observar, el testimonio de la víctima como único medio de prueba no suele ser plenamente válido, lo que puede suponer que entonces la credibilidad de la víctima tampoco lo es.</w:t>
      </w:r>
      <w:r w:rsidR="009D1A29">
        <w:rPr>
          <w:rFonts w:cstheme="minorHAnsi"/>
          <w:sz w:val="24"/>
          <w:szCs w:val="24"/>
        </w:rPr>
        <w:t xml:space="preserve"> </w:t>
      </w:r>
    </w:p>
    <w:p w14:paraId="167A0429" w14:textId="4A56185F" w:rsidR="00F4716D" w:rsidRDefault="00793845" w:rsidP="00F4716D">
      <w:pPr>
        <w:spacing w:before="240" w:line="360" w:lineRule="auto"/>
        <w:jc w:val="both"/>
        <w:rPr>
          <w:sz w:val="24"/>
          <w:szCs w:val="24"/>
        </w:rPr>
      </w:pPr>
      <w:r>
        <w:rPr>
          <w:rFonts w:cstheme="minorHAnsi"/>
          <w:sz w:val="24"/>
          <w:szCs w:val="24"/>
        </w:rPr>
        <w:t xml:space="preserve">La credibilidad de la víctima puede verse cuestionada por </w:t>
      </w:r>
      <w:r w:rsidR="00F4716D">
        <w:rPr>
          <w:rFonts w:cstheme="minorHAnsi"/>
          <w:sz w:val="24"/>
          <w:szCs w:val="24"/>
        </w:rPr>
        <w:t xml:space="preserve">la privacidad </w:t>
      </w:r>
      <w:r w:rsidR="001B6981">
        <w:rPr>
          <w:rFonts w:cstheme="minorHAnsi"/>
          <w:sz w:val="24"/>
          <w:szCs w:val="24"/>
        </w:rPr>
        <w:t>en las que ocurren los hechos</w:t>
      </w:r>
      <w:r w:rsidR="00F4716D">
        <w:rPr>
          <w:rFonts w:cstheme="minorHAnsi"/>
          <w:sz w:val="24"/>
          <w:szCs w:val="24"/>
        </w:rPr>
        <w:t xml:space="preserve"> y la falta de pruebas</w:t>
      </w:r>
      <w:r w:rsidR="001B6981">
        <w:rPr>
          <w:rFonts w:cstheme="minorHAnsi"/>
          <w:sz w:val="24"/>
          <w:szCs w:val="24"/>
        </w:rPr>
        <w:t xml:space="preserve"> que se pueden encontrar durante la investigación de los hechos</w:t>
      </w:r>
      <w:r w:rsidR="00F4716D">
        <w:rPr>
          <w:rFonts w:cstheme="minorHAnsi"/>
          <w:sz w:val="24"/>
          <w:szCs w:val="24"/>
        </w:rPr>
        <w:t>; “</w:t>
      </w:r>
      <w:r w:rsidR="00F4716D" w:rsidRPr="00E87CD4">
        <w:rPr>
          <w:sz w:val="24"/>
          <w:szCs w:val="24"/>
        </w:rPr>
        <w:t>en la mayoría de los casos por la falta de testigos y de otro tipo de pruebas, porque estas agresiones se producen en el ámbito privado</w:t>
      </w:r>
      <w:r w:rsidR="00F4716D">
        <w:rPr>
          <w:sz w:val="24"/>
          <w:szCs w:val="24"/>
        </w:rPr>
        <w:t xml:space="preserve">” (Asensi, </w:t>
      </w:r>
      <w:r w:rsidR="001B6981">
        <w:rPr>
          <w:sz w:val="24"/>
          <w:szCs w:val="24"/>
        </w:rPr>
        <w:t>2008:24</w:t>
      </w:r>
      <w:r w:rsidR="00F4716D">
        <w:rPr>
          <w:sz w:val="24"/>
          <w:szCs w:val="24"/>
        </w:rPr>
        <w:t>)</w:t>
      </w:r>
      <w:r w:rsidR="00911ED1">
        <w:rPr>
          <w:sz w:val="24"/>
          <w:szCs w:val="24"/>
        </w:rPr>
        <w:t>.</w:t>
      </w:r>
    </w:p>
    <w:p w14:paraId="1D089814" w14:textId="12F6D125" w:rsidR="006010D5" w:rsidRDefault="00F4716D" w:rsidP="00F4716D">
      <w:pPr>
        <w:spacing w:before="240" w:line="360" w:lineRule="auto"/>
        <w:jc w:val="both"/>
        <w:rPr>
          <w:sz w:val="24"/>
          <w:szCs w:val="24"/>
        </w:rPr>
      </w:pPr>
      <w:r>
        <w:rPr>
          <w:sz w:val="24"/>
          <w:szCs w:val="24"/>
        </w:rPr>
        <w:t xml:space="preserve">Uno de los problemas relacionados a la credibilidad es la dificultad que presenta en el proceso. </w:t>
      </w:r>
      <w:r w:rsidR="000E3BF1">
        <w:rPr>
          <w:sz w:val="24"/>
          <w:szCs w:val="24"/>
        </w:rPr>
        <w:t>Esto se</w:t>
      </w:r>
      <w:r>
        <w:rPr>
          <w:sz w:val="24"/>
          <w:szCs w:val="24"/>
        </w:rPr>
        <w:t xml:space="preserve"> debe a que está prueba puede presentar problemas dadas las emociones, las situaciones que se han percibido irreales con lo </w:t>
      </w:r>
      <w:r w:rsidR="000E3BF1">
        <w:rPr>
          <w:sz w:val="24"/>
          <w:szCs w:val="24"/>
        </w:rPr>
        <w:t>totalmente</w:t>
      </w:r>
      <w:r>
        <w:rPr>
          <w:sz w:val="24"/>
          <w:szCs w:val="24"/>
        </w:rPr>
        <w:t xml:space="preserve"> real, etc. La víctima se encuentra en un momento de especial vulnerabilidad y, en ocasiones, su credibilidad puede verse cuestionada.</w:t>
      </w:r>
      <w:r w:rsidR="000E3BF1">
        <w:rPr>
          <w:sz w:val="24"/>
          <w:szCs w:val="24"/>
        </w:rPr>
        <w:t xml:space="preserve"> </w:t>
      </w:r>
      <w:r>
        <w:rPr>
          <w:sz w:val="24"/>
          <w:szCs w:val="24"/>
        </w:rPr>
        <w:t>Para que esto no ocurra y pueda aumentar la autenticidad del testimonio,</w:t>
      </w:r>
      <w:r w:rsidR="00D008B6">
        <w:rPr>
          <w:sz w:val="24"/>
          <w:szCs w:val="24"/>
        </w:rPr>
        <w:t xml:space="preserve"> Asensi</w:t>
      </w:r>
      <w:r>
        <w:rPr>
          <w:sz w:val="24"/>
          <w:szCs w:val="24"/>
        </w:rPr>
        <w:t xml:space="preserve"> </w:t>
      </w:r>
      <w:r w:rsidR="00D008B6">
        <w:rPr>
          <w:sz w:val="24"/>
          <w:szCs w:val="24"/>
        </w:rPr>
        <w:t>(20</w:t>
      </w:r>
      <w:r w:rsidR="00CA5A9C">
        <w:rPr>
          <w:sz w:val="24"/>
          <w:szCs w:val="24"/>
        </w:rPr>
        <w:t>08</w:t>
      </w:r>
      <w:r w:rsidR="00D008B6">
        <w:rPr>
          <w:sz w:val="24"/>
          <w:szCs w:val="24"/>
        </w:rPr>
        <w:t xml:space="preserve">) </w:t>
      </w:r>
      <w:r>
        <w:rPr>
          <w:sz w:val="24"/>
          <w:szCs w:val="24"/>
        </w:rPr>
        <w:t>cuenta que se evaluarán y analizará</w:t>
      </w:r>
      <w:r w:rsidR="000E3BF1">
        <w:rPr>
          <w:sz w:val="24"/>
          <w:szCs w:val="24"/>
        </w:rPr>
        <w:t xml:space="preserve"> </w:t>
      </w:r>
      <w:r>
        <w:rPr>
          <w:sz w:val="24"/>
          <w:szCs w:val="24"/>
        </w:rPr>
        <w:t>la información que la víctima expone</w:t>
      </w:r>
      <w:r w:rsidR="000E3BF1">
        <w:rPr>
          <w:sz w:val="24"/>
          <w:szCs w:val="24"/>
        </w:rPr>
        <w:t xml:space="preserve"> para que</w:t>
      </w:r>
      <w:r>
        <w:rPr>
          <w:sz w:val="24"/>
          <w:szCs w:val="24"/>
        </w:rPr>
        <w:t xml:space="preserve"> tenga una coherencia lógica, así como las dificultades emocionales que puedan presentarse… analizando minuciosamente todos estos elementos que afectan a la credibilidad de su testimonio se podrá aumentar su </w:t>
      </w:r>
      <w:r w:rsidR="000E3BF1">
        <w:rPr>
          <w:sz w:val="24"/>
          <w:szCs w:val="24"/>
        </w:rPr>
        <w:t>veracidad</w:t>
      </w:r>
      <w:r>
        <w:rPr>
          <w:sz w:val="24"/>
          <w:szCs w:val="24"/>
        </w:rPr>
        <w:t xml:space="preserve"> y evitar cualquier discrepancia. </w:t>
      </w:r>
    </w:p>
    <w:p w14:paraId="77B2BCEB" w14:textId="2E7BF81B" w:rsidR="00F4716D" w:rsidRDefault="00F4716D" w:rsidP="00F4716D">
      <w:pPr>
        <w:spacing w:before="240" w:line="360" w:lineRule="auto"/>
        <w:jc w:val="both"/>
        <w:rPr>
          <w:sz w:val="24"/>
          <w:szCs w:val="24"/>
        </w:rPr>
      </w:pPr>
      <w:r>
        <w:rPr>
          <w:sz w:val="24"/>
          <w:szCs w:val="24"/>
        </w:rPr>
        <w:t>Sin embargo, no debería ser una prueba de decisión judicial</w:t>
      </w:r>
      <w:r w:rsidR="00D008B6">
        <w:rPr>
          <w:sz w:val="24"/>
          <w:szCs w:val="24"/>
        </w:rPr>
        <w:t xml:space="preserve"> dada la escasez de instrumentos para poder evaluar psicológicamente la credibilidad de la mujer</w:t>
      </w:r>
      <w:r w:rsidRPr="00FB135E">
        <w:rPr>
          <w:sz w:val="24"/>
          <w:szCs w:val="24"/>
        </w:rPr>
        <w:t xml:space="preserve">: </w:t>
      </w:r>
      <w:r>
        <w:rPr>
          <w:sz w:val="24"/>
          <w:szCs w:val="24"/>
        </w:rPr>
        <w:t>“</w:t>
      </w:r>
      <w:r w:rsidRPr="00FB135E">
        <w:rPr>
          <w:sz w:val="24"/>
          <w:szCs w:val="24"/>
        </w:rPr>
        <w:t>Es preciso reconocer que en la</w:t>
      </w:r>
      <w:r>
        <w:rPr>
          <w:sz w:val="24"/>
          <w:szCs w:val="24"/>
        </w:rPr>
        <w:t xml:space="preserve"> </w:t>
      </w:r>
      <w:r w:rsidRPr="00FB135E">
        <w:rPr>
          <w:sz w:val="24"/>
          <w:szCs w:val="24"/>
        </w:rPr>
        <w:t>actualidad no existen instrumentos psicológicos que nos permitan valorar la credibilidad del testimonio de los adultos de una manera indubitada</w:t>
      </w:r>
      <w:r>
        <w:rPr>
          <w:sz w:val="24"/>
          <w:szCs w:val="24"/>
        </w:rPr>
        <w:t xml:space="preserve">” (Godoy e Higuera, 2005 cit. por </w:t>
      </w:r>
      <w:r w:rsidRPr="00A4310E">
        <w:rPr>
          <w:sz w:val="24"/>
          <w:szCs w:val="24"/>
        </w:rPr>
        <w:t>Asensi, 20</w:t>
      </w:r>
      <w:r w:rsidR="00BF6502">
        <w:rPr>
          <w:sz w:val="24"/>
          <w:szCs w:val="24"/>
        </w:rPr>
        <w:t>08</w:t>
      </w:r>
      <w:r w:rsidR="00501AF4" w:rsidRPr="00A4310E">
        <w:rPr>
          <w:sz w:val="24"/>
          <w:szCs w:val="24"/>
        </w:rPr>
        <w:t>:2</w:t>
      </w:r>
      <w:r w:rsidR="004B35A0">
        <w:rPr>
          <w:sz w:val="24"/>
          <w:szCs w:val="24"/>
        </w:rPr>
        <w:t>5</w:t>
      </w:r>
      <w:r w:rsidRPr="00A4310E">
        <w:rPr>
          <w:sz w:val="24"/>
          <w:szCs w:val="24"/>
        </w:rPr>
        <w:t>)</w:t>
      </w:r>
      <w:r w:rsidR="006C7530">
        <w:rPr>
          <w:sz w:val="24"/>
          <w:szCs w:val="24"/>
        </w:rPr>
        <w:t>.</w:t>
      </w:r>
    </w:p>
    <w:p w14:paraId="3C72759D" w14:textId="498D3BE1" w:rsidR="009D1A29" w:rsidRPr="00903C55" w:rsidRDefault="00F4716D" w:rsidP="00536F83">
      <w:pPr>
        <w:spacing w:before="240" w:line="360" w:lineRule="auto"/>
        <w:jc w:val="both"/>
        <w:rPr>
          <w:rFonts w:cstheme="minorHAnsi"/>
          <w:sz w:val="24"/>
          <w:szCs w:val="24"/>
          <w:shd w:val="clear" w:color="auto" w:fill="FFFFFF"/>
        </w:rPr>
      </w:pPr>
      <w:r w:rsidRPr="00F6700E">
        <w:rPr>
          <w:rFonts w:cstheme="minorHAnsi"/>
          <w:sz w:val="24"/>
          <w:szCs w:val="24"/>
        </w:rPr>
        <w:lastRenderedPageBreak/>
        <w:t>El juez debe tener en cuenta las circunstancias del caso</w:t>
      </w:r>
      <w:r w:rsidR="00F6700E" w:rsidRPr="00F6700E">
        <w:rPr>
          <w:rFonts w:cstheme="minorHAnsi"/>
          <w:sz w:val="24"/>
          <w:szCs w:val="24"/>
        </w:rPr>
        <w:t xml:space="preserve"> y para </w:t>
      </w:r>
      <w:r w:rsidRPr="00F6700E">
        <w:rPr>
          <w:rFonts w:cstheme="minorHAnsi"/>
          <w:sz w:val="24"/>
          <w:szCs w:val="24"/>
        </w:rPr>
        <w:t xml:space="preserve">conocer la credibilidad </w:t>
      </w:r>
      <w:r w:rsidR="00F6700E" w:rsidRPr="00F6700E">
        <w:rPr>
          <w:rFonts w:cstheme="minorHAnsi"/>
          <w:sz w:val="24"/>
          <w:szCs w:val="24"/>
        </w:rPr>
        <w:t xml:space="preserve">y, por lo tanto, la validez del testimonio </w:t>
      </w:r>
      <w:r w:rsidRPr="00F6700E">
        <w:rPr>
          <w:rFonts w:cstheme="minorHAnsi"/>
          <w:sz w:val="24"/>
          <w:szCs w:val="24"/>
        </w:rPr>
        <w:t>de la víctima</w:t>
      </w:r>
      <w:r w:rsidR="00F6700E" w:rsidRPr="00F6700E">
        <w:rPr>
          <w:rFonts w:cstheme="minorHAnsi"/>
          <w:sz w:val="24"/>
          <w:szCs w:val="24"/>
        </w:rPr>
        <w:t xml:space="preserve">, como Arce </w:t>
      </w:r>
      <w:r w:rsidR="00D008B6">
        <w:rPr>
          <w:rFonts w:cstheme="minorHAnsi"/>
          <w:sz w:val="24"/>
          <w:szCs w:val="24"/>
        </w:rPr>
        <w:t>(2010:24) expone</w:t>
      </w:r>
      <w:r w:rsidR="00F6700E" w:rsidRPr="00F6700E">
        <w:rPr>
          <w:rFonts w:cstheme="minorHAnsi"/>
          <w:sz w:val="24"/>
          <w:szCs w:val="24"/>
        </w:rPr>
        <w:t>,</w:t>
      </w:r>
      <w:r w:rsidRPr="00F6700E">
        <w:rPr>
          <w:rFonts w:cstheme="minorHAnsi"/>
          <w:sz w:val="24"/>
          <w:szCs w:val="24"/>
        </w:rPr>
        <w:t xml:space="preserve"> hay que tener en cuenta tres parámetros </w:t>
      </w:r>
      <w:r w:rsidR="00F6700E" w:rsidRPr="00F6700E">
        <w:rPr>
          <w:rFonts w:cstheme="minorHAnsi"/>
          <w:sz w:val="24"/>
          <w:szCs w:val="24"/>
        </w:rPr>
        <w:t xml:space="preserve">establecidos por </w:t>
      </w:r>
      <w:r w:rsidRPr="00F6700E">
        <w:rPr>
          <w:rFonts w:cstheme="minorHAnsi"/>
          <w:sz w:val="24"/>
          <w:szCs w:val="24"/>
        </w:rPr>
        <w:t>la jurisprudencia</w:t>
      </w:r>
      <w:r w:rsidR="00F6700E" w:rsidRPr="00F6700E">
        <w:rPr>
          <w:rFonts w:cstheme="minorHAnsi"/>
          <w:sz w:val="24"/>
          <w:szCs w:val="24"/>
        </w:rPr>
        <w:t>:</w:t>
      </w:r>
      <w:r w:rsidR="00F6700E" w:rsidRPr="00F6700E">
        <w:rPr>
          <w:rFonts w:cstheme="minorHAnsi"/>
          <w:sz w:val="28"/>
          <w:szCs w:val="28"/>
        </w:rPr>
        <w:t xml:space="preserve"> “</w:t>
      </w:r>
      <w:r w:rsidR="00F6700E" w:rsidRPr="00F6700E">
        <w:rPr>
          <w:sz w:val="24"/>
          <w:szCs w:val="24"/>
        </w:rPr>
        <w:t>el testimonio debe reunir las 3 siguientes características: ausencia de incredibilidad subjetiva, alguna corroboración periférica de carácter objetivo y persistencia en la incriminación, esto es, en el tiempo sin ambigüedades ni contradicciones”</w:t>
      </w:r>
      <w:r w:rsidR="0064708F">
        <w:rPr>
          <w:sz w:val="24"/>
          <w:szCs w:val="24"/>
        </w:rPr>
        <w:t>. De igual manera, como Al</w:t>
      </w:r>
      <w:r w:rsidR="00B1770D">
        <w:rPr>
          <w:sz w:val="24"/>
          <w:szCs w:val="24"/>
        </w:rPr>
        <w:t>e</w:t>
      </w:r>
      <w:r w:rsidR="0064708F">
        <w:rPr>
          <w:sz w:val="24"/>
          <w:szCs w:val="24"/>
        </w:rPr>
        <w:t>many</w:t>
      </w:r>
      <w:r w:rsidR="00D008B6">
        <w:rPr>
          <w:sz w:val="24"/>
          <w:szCs w:val="24"/>
        </w:rPr>
        <w:t xml:space="preserve"> (2015) muestra</w:t>
      </w:r>
      <w:r w:rsidR="0064708F">
        <w:rPr>
          <w:sz w:val="24"/>
          <w:szCs w:val="24"/>
        </w:rPr>
        <w:t xml:space="preserve"> que e</w:t>
      </w:r>
      <w:r w:rsidR="0064708F" w:rsidRPr="000E3BF1">
        <w:rPr>
          <w:rFonts w:cstheme="minorHAnsi"/>
          <w:sz w:val="24"/>
          <w:szCs w:val="24"/>
        </w:rPr>
        <w:t xml:space="preserve">l </w:t>
      </w:r>
      <w:r w:rsidR="00FC714E">
        <w:rPr>
          <w:rFonts w:cstheme="minorHAnsi"/>
          <w:sz w:val="24"/>
          <w:szCs w:val="24"/>
        </w:rPr>
        <w:t>T</w:t>
      </w:r>
      <w:r w:rsidR="0064708F" w:rsidRPr="000E3BF1">
        <w:rPr>
          <w:rFonts w:cstheme="minorHAnsi"/>
          <w:sz w:val="24"/>
          <w:szCs w:val="24"/>
        </w:rPr>
        <w:t xml:space="preserve">ribunal </w:t>
      </w:r>
      <w:r w:rsidR="00FC714E">
        <w:rPr>
          <w:rFonts w:cstheme="minorHAnsi"/>
          <w:sz w:val="24"/>
          <w:szCs w:val="24"/>
        </w:rPr>
        <w:t>S</w:t>
      </w:r>
      <w:r w:rsidR="0064708F" w:rsidRPr="000E3BF1">
        <w:rPr>
          <w:rFonts w:cstheme="minorHAnsi"/>
          <w:sz w:val="24"/>
          <w:szCs w:val="24"/>
        </w:rPr>
        <w:t>upremo dictaminó</w:t>
      </w:r>
      <w:r w:rsidR="00D008B6">
        <w:rPr>
          <w:rFonts w:cstheme="minorHAnsi"/>
          <w:sz w:val="24"/>
          <w:szCs w:val="24"/>
        </w:rPr>
        <w:t xml:space="preserve"> que el testimonio:</w:t>
      </w:r>
      <w:r w:rsidR="0064708F" w:rsidRPr="000E3BF1">
        <w:rPr>
          <w:rFonts w:cstheme="minorHAnsi"/>
          <w:sz w:val="24"/>
          <w:szCs w:val="24"/>
        </w:rPr>
        <w:t xml:space="preserve"> “</w:t>
      </w:r>
      <w:r w:rsidR="0064708F" w:rsidRPr="000E3BF1">
        <w:rPr>
          <w:rFonts w:cstheme="minorHAnsi"/>
          <w:sz w:val="24"/>
          <w:szCs w:val="24"/>
          <w:shd w:val="clear" w:color="auto" w:fill="FFFFFF"/>
        </w:rPr>
        <w:t>era prueba suficiente en este tipo de delitos que se cometen en la más estricta intimidad, siempre y cuando no haya incredibilidad subjetiva y exista persistencia en la incriminación y verosimilitud en la declaración”</w:t>
      </w:r>
      <w:r w:rsidR="0064708F">
        <w:rPr>
          <w:rFonts w:cstheme="minorHAnsi"/>
          <w:sz w:val="24"/>
          <w:szCs w:val="24"/>
          <w:shd w:val="clear" w:color="auto" w:fill="FFFFFF"/>
        </w:rPr>
        <w:t xml:space="preserve">. </w:t>
      </w:r>
      <w:r w:rsidR="00B1770D">
        <w:rPr>
          <w:rFonts w:cstheme="minorHAnsi"/>
          <w:sz w:val="24"/>
          <w:szCs w:val="24"/>
          <w:shd w:val="clear" w:color="auto" w:fill="FFFFFF"/>
        </w:rPr>
        <w:t>Estas tres variables son esenciales para la validez de un testimonio, el problema es que en la mayoría de los casos l</w:t>
      </w:r>
      <w:r w:rsidR="00B70A17">
        <w:rPr>
          <w:rFonts w:cstheme="minorHAnsi"/>
          <w:sz w:val="24"/>
          <w:szCs w:val="24"/>
          <w:shd w:val="clear" w:color="auto" w:fill="FFFFFF"/>
        </w:rPr>
        <w:t>a</w:t>
      </w:r>
      <w:r w:rsidR="00B1770D">
        <w:rPr>
          <w:rFonts w:cstheme="minorHAnsi"/>
          <w:sz w:val="24"/>
          <w:szCs w:val="24"/>
          <w:shd w:val="clear" w:color="auto" w:fill="FFFFFF"/>
        </w:rPr>
        <w:t xml:space="preserve">s tres no se </w:t>
      </w:r>
      <w:r w:rsidR="00B70A17">
        <w:rPr>
          <w:rFonts w:cstheme="minorHAnsi"/>
          <w:sz w:val="24"/>
          <w:szCs w:val="24"/>
          <w:shd w:val="clear" w:color="auto" w:fill="FFFFFF"/>
        </w:rPr>
        <w:t>observan</w:t>
      </w:r>
      <w:r w:rsidR="00B1770D">
        <w:rPr>
          <w:rFonts w:cstheme="minorHAnsi"/>
          <w:sz w:val="24"/>
          <w:szCs w:val="24"/>
          <w:shd w:val="clear" w:color="auto" w:fill="FFFFFF"/>
        </w:rPr>
        <w:t xml:space="preserve"> en su totalidad</w:t>
      </w:r>
      <w:r w:rsidR="00B70A17">
        <w:rPr>
          <w:rFonts w:cstheme="minorHAnsi"/>
          <w:sz w:val="24"/>
          <w:szCs w:val="24"/>
          <w:shd w:val="clear" w:color="auto" w:fill="FFFFFF"/>
        </w:rPr>
        <w:t>, lo que impide</w:t>
      </w:r>
      <w:r w:rsidR="00B1770D">
        <w:rPr>
          <w:rFonts w:cstheme="minorHAnsi"/>
          <w:sz w:val="24"/>
          <w:szCs w:val="24"/>
          <w:shd w:val="clear" w:color="auto" w:fill="FFFFFF"/>
        </w:rPr>
        <w:t xml:space="preserve"> que</w:t>
      </w:r>
      <w:r w:rsidR="00D008B6">
        <w:rPr>
          <w:rFonts w:cstheme="minorHAnsi"/>
          <w:sz w:val="24"/>
          <w:szCs w:val="24"/>
          <w:shd w:val="clear" w:color="auto" w:fill="FFFFFF"/>
        </w:rPr>
        <w:t xml:space="preserve"> no</w:t>
      </w:r>
      <w:r w:rsidR="00B1770D">
        <w:rPr>
          <w:rFonts w:cstheme="minorHAnsi"/>
          <w:sz w:val="24"/>
          <w:szCs w:val="24"/>
          <w:shd w:val="clear" w:color="auto" w:fill="FFFFFF"/>
        </w:rPr>
        <w:t xml:space="preserve"> haya credibilidad</w:t>
      </w:r>
      <w:r w:rsidR="00D008B6">
        <w:rPr>
          <w:rFonts w:cstheme="minorHAnsi"/>
          <w:sz w:val="24"/>
          <w:szCs w:val="24"/>
          <w:shd w:val="clear" w:color="auto" w:fill="FFFFFF"/>
        </w:rPr>
        <w:t xml:space="preserve"> en el testimonio de la víctima</w:t>
      </w:r>
      <w:r w:rsidR="00B1770D">
        <w:rPr>
          <w:rFonts w:cstheme="minorHAnsi"/>
          <w:sz w:val="24"/>
          <w:szCs w:val="24"/>
          <w:shd w:val="clear" w:color="auto" w:fill="FFFFFF"/>
        </w:rPr>
        <w:t>.</w:t>
      </w:r>
      <w:r w:rsidR="00D008B6">
        <w:rPr>
          <w:rFonts w:cstheme="minorHAnsi"/>
          <w:sz w:val="24"/>
          <w:szCs w:val="24"/>
        </w:rPr>
        <w:t xml:space="preserve"> </w:t>
      </w:r>
    </w:p>
    <w:p w14:paraId="69815753" w14:textId="6EA4643D" w:rsidR="00F6700E" w:rsidRPr="00F6700E" w:rsidRDefault="00F6700E" w:rsidP="00536F83">
      <w:pPr>
        <w:spacing w:before="240" w:line="360" w:lineRule="auto"/>
        <w:jc w:val="both"/>
        <w:rPr>
          <w:rFonts w:cstheme="minorHAnsi"/>
          <w:sz w:val="24"/>
          <w:szCs w:val="24"/>
        </w:rPr>
      </w:pPr>
      <w:r>
        <w:rPr>
          <w:sz w:val="24"/>
          <w:szCs w:val="24"/>
        </w:rPr>
        <w:t xml:space="preserve">Por tanto, la credibilidad del testimonio de una víctima </w:t>
      </w:r>
      <w:r w:rsidR="00D008B6">
        <w:rPr>
          <w:sz w:val="24"/>
          <w:szCs w:val="24"/>
        </w:rPr>
        <w:t>puede resultar</w:t>
      </w:r>
      <w:r>
        <w:rPr>
          <w:sz w:val="24"/>
          <w:szCs w:val="24"/>
        </w:rPr>
        <w:t xml:space="preserve"> difícil de corroborar sin pruebas complementarias que lo afirmen</w:t>
      </w:r>
      <w:r w:rsidR="00C27272">
        <w:rPr>
          <w:sz w:val="24"/>
          <w:szCs w:val="24"/>
        </w:rPr>
        <w:t xml:space="preserve"> y verifiquen</w:t>
      </w:r>
      <w:r>
        <w:rPr>
          <w:sz w:val="24"/>
          <w:szCs w:val="24"/>
        </w:rPr>
        <w:t xml:space="preserve">. </w:t>
      </w:r>
      <w:r w:rsidR="009D1A29">
        <w:rPr>
          <w:sz w:val="24"/>
          <w:szCs w:val="24"/>
        </w:rPr>
        <w:t>Los informes periciales realizad</w:t>
      </w:r>
      <w:r w:rsidR="00EA4999">
        <w:rPr>
          <w:sz w:val="24"/>
          <w:szCs w:val="24"/>
        </w:rPr>
        <w:t>os</w:t>
      </w:r>
      <w:r w:rsidR="009D1A29">
        <w:rPr>
          <w:sz w:val="24"/>
          <w:szCs w:val="24"/>
        </w:rPr>
        <w:t xml:space="preserve"> por los distintos profesionales, pueden considerarse como esenciales</w:t>
      </w:r>
      <w:r w:rsidR="00EA4999">
        <w:rPr>
          <w:sz w:val="24"/>
          <w:szCs w:val="24"/>
        </w:rPr>
        <w:t xml:space="preserve"> para la credibilidad en el testimonio de la víctima</w:t>
      </w:r>
      <w:r w:rsidR="009D1A29">
        <w:rPr>
          <w:sz w:val="24"/>
          <w:szCs w:val="24"/>
        </w:rPr>
        <w:t xml:space="preserve"> en un delito de esta naturaleza, </w:t>
      </w:r>
      <w:r w:rsidR="009D1A29" w:rsidRPr="009D1A29">
        <w:rPr>
          <w:sz w:val="24"/>
          <w:szCs w:val="24"/>
        </w:rPr>
        <w:t>“La valoración pericial y estimación de la veracidad del testimonio, en el contexto jurídico, resulta imprescindible en los asuntos de violencia psicológica y en situaciones de malos tratos,” (Asensi, 200</w:t>
      </w:r>
      <w:r w:rsidR="006C7530">
        <w:rPr>
          <w:sz w:val="24"/>
          <w:szCs w:val="24"/>
        </w:rPr>
        <w:t>8</w:t>
      </w:r>
      <w:r w:rsidR="009D1A29" w:rsidRPr="009D1A29">
        <w:rPr>
          <w:sz w:val="24"/>
          <w:szCs w:val="24"/>
        </w:rPr>
        <w:t>:24).</w:t>
      </w:r>
    </w:p>
    <w:p w14:paraId="229BE39E" w14:textId="42D3C430" w:rsidR="00536F83" w:rsidRPr="001E2DA3" w:rsidRDefault="00536F83" w:rsidP="006B0825">
      <w:pPr>
        <w:pStyle w:val="Prrafodelista"/>
        <w:numPr>
          <w:ilvl w:val="1"/>
          <w:numId w:val="8"/>
        </w:numPr>
        <w:spacing w:before="240" w:line="360" w:lineRule="auto"/>
        <w:jc w:val="both"/>
        <w:outlineLvl w:val="1"/>
        <w:rPr>
          <w:rFonts w:cstheme="minorHAnsi"/>
          <w:b/>
          <w:bCs/>
          <w:color w:val="000000"/>
          <w:sz w:val="24"/>
          <w:szCs w:val="24"/>
          <w:shd w:val="clear" w:color="auto" w:fill="FFFFFF"/>
        </w:rPr>
      </w:pPr>
      <w:bookmarkStart w:id="20" w:name="_Toc74683376"/>
      <w:r w:rsidRPr="001E2DA3">
        <w:rPr>
          <w:rFonts w:cstheme="minorHAnsi"/>
          <w:b/>
          <w:bCs/>
          <w:color w:val="000000"/>
          <w:sz w:val="24"/>
          <w:szCs w:val="24"/>
          <w:shd w:val="clear" w:color="auto" w:fill="FFFFFF"/>
        </w:rPr>
        <w:t>Especialidades en medidas cautelares</w:t>
      </w:r>
      <w:bookmarkEnd w:id="20"/>
    </w:p>
    <w:p w14:paraId="6E43CDDD" w14:textId="6D5FE786" w:rsidR="00771D19" w:rsidRPr="00181BF0" w:rsidRDefault="00771D19" w:rsidP="00771D19">
      <w:pPr>
        <w:spacing w:before="240" w:line="360" w:lineRule="auto"/>
        <w:jc w:val="both"/>
        <w:rPr>
          <w:rFonts w:cstheme="minorHAnsi"/>
          <w:sz w:val="24"/>
          <w:szCs w:val="24"/>
        </w:rPr>
      </w:pPr>
      <w:r w:rsidRPr="00181BF0">
        <w:rPr>
          <w:rFonts w:cstheme="minorHAnsi"/>
          <w:sz w:val="24"/>
          <w:szCs w:val="24"/>
        </w:rPr>
        <w:t xml:space="preserve">La violencia de género es un problema que se encuentra en la sociedad y son los poderes públicos quienes deben dar una respuesta. </w:t>
      </w:r>
      <w:r w:rsidR="00482FDC">
        <w:rPr>
          <w:rFonts w:cstheme="minorHAnsi"/>
          <w:sz w:val="24"/>
          <w:szCs w:val="24"/>
        </w:rPr>
        <w:t>En la exposición de motivos de la Ley 27/2003 se establece que esta</w:t>
      </w:r>
      <w:r w:rsidRPr="00181BF0">
        <w:rPr>
          <w:rFonts w:cstheme="minorHAnsi"/>
          <w:sz w:val="24"/>
          <w:szCs w:val="24"/>
        </w:rPr>
        <w:t xml:space="preserve"> respuesta debe darse con medios y mecanismos jurídicos y para una correcta solución, es necesaria una acción coordinada entre las medidas penales establecidas para el agresor y las medidas protectoras hacia la víctima, que atajen desde un principio todos los actos que puedan llegar a convertirse en conductas más graves.</w:t>
      </w:r>
    </w:p>
    <w:p w14:paraId="3A3D88CD" w14:textId="61053BBD" w:rsidR="00771D19" w:rsidRPr="00181BF0" w:rsidRDefault="009C1E76" w:rsidP="00771D19">
      <w:pPr>
        <w:spacing w:before="240" w:line="360" w:lineRule="auto"/>
        <w:jc w:val="both"/>
        <w:rPr>
          <w:rFonts w:cstheme="minorHAnsi"/>
          <w:sz w:val="24"/>
          <w:szCs w:val="24"/>
        </w:rPr>
      </w:pPr>
      <w:r w:rsidRPr="00935A46">
        <w:rPr>
          <w:rFonts w:cstheme="minorHAnsi"/>
          <w:sz w:val="24"/>
          <w:szCs w:val="24"/>
        </w:rPr>
        <w:t>Como en el</w:t>
      </w:r>
      <w:r w:rsidR="00954C7B">
        <w:rPr>
          <w:rFonts w:cstheme="minorHAnsi"/>
          <w:sz w:val="24"/>
          <w:szCs w:val="24"/>
        </w:rPr>
        <w:t xml:space="preserve"> Consejo General del Poder Judicial (2004) establece en su</w:t>
      </w:r>
      <w:r w:rsidRPr="00935A46">
        <w:rPr>
          <w:rFonts w:cstheme="minorHAnsi"/>
          <w:sz w:val="24"/>
          <w:szCs w:val="24"/>
        </w:rPr>
        <w:t xml:space="preserve"> Protocolo para la </w:t>
      </w:r>
      <w:r w:rsidR="006C7530">
        <w:rPr>
          <w:rFonts w:cstheme="minorHAnsi"/>
          <w:sz w:val="24"/>
          <w:szCs w:val="24"/>
        </w:rPr>
        <w:t>I</w:t>
      </w:r>
      <w:r w:rsidRPr="00935A46">
        <w:rPr>
          <w:rFonts w:cstheme="minorHAnsi"/>
          <w:sz w:val="24"/>
          <w:szCs w:val="24"/>
        </w:rPr>
        <w:t xml:space="preserve">mplantación de la </w:t>
      </w:r>
      <w:r w:rsidR="006C7530">
        <w:rPr>
          <w:rFonts w:cstheme="minorHAnsi"/>
          <w:sz w:val="24"/>
          <w:szCs w:val="24"/>
        </w:rPr>
        <w:t>O</w:t>
      </w:r>
      <w:r w:rsidRPr="00935A46">
        <w:rPr>
          <w:rFonts w:cstheme="minorHAnsi"/>
          <w:sz w:val="24"/>
          <w:szCs w:val="24"/>
        </w:rPr>
        <w:t xml:space="preserve">rden de </w:t>
      </w:r>
      <w:r w:rsidR="006C7530">
        <w:rPr>
          <w:rFonts w:cstheme="minorHAnsi"/>
          <w:sz w:val="24"/>
          <w:szCs w:val="24"/>
        </w:rPr>
        <w:t>P</w:t>
      </w:r>
      <w:r w:rsidRPr="00935A46">
        <w:rPr>
          <w:rFonts w:cstheme="minorHAnsi"/>
          <w:sz w:val="24"/>
          <w:szCs w:val="24"/>
        </w:rPr>
        <w:t>rotección, en</w:t>
      </w:r>
      <w:r w:rsidR="00771D19" w:rsidRPr="00935A46">
        <w:rPr>
          <w:rFonts w:cstheme="minorHAnsi"/>
          <w:sz w:val="24"/>
          <w:szCs w:val="24"/>
        </w:rPr>
        <w:t xml:space="preserve"> octubre de 2002 en el</w:t>
      </w:r>
      <w:r w:rsidR="00771D19" w:rsidRPr="00181BF0">
        <w:rPr>
          <w:rFonts w:cstheme="minorHAnsi"/>
          <w:sz w:val="24"/>
          <w:szCs w:val="24"/>
        </w:rPr>
        <w:t xml:space="preserve"> congreso de los </w:t>
      </w:r>
      <w:r w:rsidR="00771D19" w:rsidRPr="00181BF0">
        <w:rPr>
          <w:rFonts w:cstheme="minorHAnsi"/>
          <w:sz w:val="24"/>
          <w:szCs w:val="24"/>
        </w:rPr>
        <w:lastRenderedPageBreak/>
        <w:t xml:space="preserve">diputados se acordó crear una medida legislativa que </w:t>
      </w:r>
      <w:r w:rsidRPr="00181BF0">
        <w:rPr>
          <w:rFonts w:cstheme="minorHAnsi"/>
          <w:sz w:val="24"/>
          <w:szCs w:val="24"/>
        </w:rPr>
        <w:t>otorgase</w:t>
      </w:r>
      <w:r w:rsidR="00771D19" w:rsidRPr="00181BF0">
        <w:rPr>
          <w:rFonts w:cstheme="minorHAnsi"/>
          <w:sz w:val="24"/>
          <w:szCs w:val="24"/>
        </w:rPr>
        <w:t xml:space="preserve"> una respuesta </w:t>
      </w:r>
      <w:r w:rsidRPr="00181BF0">
        <w:rPr>
          <w:rFonts w:cstheme="minorHAnsi"/>
          <w:sz w:val="24"/>
          <w:szCs w:val="24"/>
        </w:rPr>
        <w:t>concisa</w:t>
      </w:r>
      <w:r w:rsidR="00771D19" w:rsidRPr="00181BF0">
        <w:rPr>
          <w:rFonts w:cstheme="minorHAnsi"/>
          <w:sz w:val="24"/>
          <w:szCs w:val="24"/>
        </w:rPr>
        <w:t xml:space="preserve"> a la violencia de género. Teniendo en cuenta todos los ítems se estableció el nuevo instrumento de protección a las víctimas de violencia, la orden de protección. Esta creación acabó respondiendo a la intranquilidad de ciertos organismos nacionales y supranacionales que mostraban en sus informes y documentos.</w:t>
      </w:r>
    </w:p>
    <w:p w14:paraId="12649452" w14:textId="190FF67B" w:rsidR="00771D19" w:rsidRPr="00181BF0" w:rsidRDefault="00771D19" w:rsidP="00771D19">
      <w:pPr>
        <w:spacing w:before="240" w:line="360" w:lineRule="auto"/>
        <w:jc w:val="both"/>
        <w:rPr>
          <w:rFonts w:cstheme="minorHAnsi"/>
          <w:sz w:val="24"/>
          <w:szCs w:val="24"/>
        </w:rPr>
      </w:pPr>
      <w:r w:rsidRPr="00181BF0">
        <w:rPr>
          <w:rFonts w:cstheme="minorHAnsi"/>
          <w:sz w:val="24"/>
          <w:szCs w:val="24"/>
        </w:rPr>
        <w:t xml:space="preserve">La orden de protección junto a la orden de alejamiento son las medidas cautelares que voy a abordar a continuación, cuya finalidad </w:t>
      </w:r>
      <w:r w:rsidR="00D508FB" w:rsidRPr="00181BF0">
        <w:rPr>
          <w:rFonts w:cstheme="minorHAnsi"/>
          <w:sz w:val="24"/>
          <w:szCs w:val="24"/>
        </w:rPr>
        <w:t xml:space="preserve">de ambas </w:t>
      </w:r>
      <w:r w:rsidRPr="00181BF0">
        <w:rPr>
          <w:rFonts w:cstheme="minorHAnsi"/>
          <w:sz w:val="24"/>
          <w:szCs w:val="24"/>
        </w:rPr>
        <w:t>es la de proporcionar protección a la víctima de violencia de género.</w:t>
      </w:r>
    </w:p>
    <w:p w14:paraId="379ADB31" w14:textId="3F3085D5" w:rsidR="00771D19" w:rsidRPr="00192844" w:rsidRDefault="00771D19" w:rsidP="006B0825">
      <w:pPr>
        <w:pStyle w:val="Prrafodelista"/>
        <w:numPr>
          <w:ilvl w:val="0"/>
          <w:numId w:val="28"/>
        </w:numPr>
        <w:spacing w:before="240" w:line="360" w:lineRule="auto"/>
        <w:jc w:val="both"/>
        <w:outlineLvl w:val="2"/>
        <w:rPr>
          <w:rFonts w:cstheme="minorHAnsi"/>
          <w:b/>
          <w:bCs/>
          <w:sz w:val="24"/>
          <w:szCs w:val="24"/>
          <w:u w:val="single"/>
        </w:rPr>
      </w:pPr>
      <w:bookmarkStart w:id="21" w:name="_Toc74683377"/>
      <w:r w:rsidRPr="00192844">
        <w:rPr>
          <w:rFonts w:cstheme="minorHAnsi"/>
          <w:b/>
          <w:bCs/>
          <w:sz w:val="24"/>
          <w:szCs w:val="24"/>
        </w:rPr>
        <w:t>Orden de protección</w:t>
      </w:r>
      <w:bookmarkEnd w:id="21"/>
    </w:p>
    <w:p w14:paraId="33268FED" w14:textId="0F95618C" w:rsidR="003748B1" w:rsidRDefault="00BE1BB9" w:rsidP="00771D19">
      <w:pPr>
        <w:spacing w:line="360" w:lineRule="auto"/>
        <w:jc w:val="both"/>
        <w:rPr>
          <w:rFonts w:cstheme="minorHAnsi"/>
          <w:sz w:val="24"/>
          <w:szCs w:val="24"/>
        </w:rPr>
      </w:pPr>
      <w:r>
        <w:rPr>
          <w:rFonts w:cstheme="minorHAnsi"/>
          <w:sz w:val="24"/>
          <w:szCs w:val="24"/>
        </w:rPr>
        <w:t>La orden de protección</w:t>
      </w:r>
      <w:r w:rsidR="003748B1">
        <w:rPr>
          <w:rFonts w:cstheme="minorHAnsi"/>
          <w:sz w:val="24"/>
          <w:szCs w:val="24"/>
        </w:rPr>
        <w:t xml:space="preserve"> es</w:t>
      </w:r>
      <w:r>
        <w:rPr>
          <w:rFonts w:cstheme="minorHAnsi"/>
          <w:sz w:val="24"/>
          <w:szCs w:val="24"/>
        </w:rPr>
        <w:t xml:space="preserve"> regulada por la </w:t>
      </w:r>
      <w:r w:rsidR="00592966">
        <w:rPr>
          <w:rFonts w:cstheme="minorHAnsi"/>
          <w:sz w:val="24"/>
          <w:szCs w:val="24"/>
        </w:rPr>
        <w:t>L</w:t>
      </w:r>
      <w:r>
        <w:rPr>
          <w:rFonts w:cstheme="minorHAnsi"/>
          <w:sz w:val="24"/>
          <w:szCs w:val="24"/>
        </w:rPr>
        <w:t xml:space="preserve">ey 27/2003 de 31 de julio, </w:t>
      </w:r>
      <w:r w:rsidR="003748B1">
        <w:rPr>
          <w:rFonts w:cstheme="minorHAnsi"/>
          <w:sz w:val="24"/>
          <w:szCs w:val="24"/>
        </w:rPr>
        <w:t>aparece para dar</w:t>
      </w:r>
      <w:r w:rsidR="00235B87">
        <w:rPr>
          <w:rFonts w:cstheme="minorHAnsi"/>
          <w:sz w:val="24"/>
          <w:szCs w:val="24"/>
        </w:rPr>
        <w:t xml:space="preserve"> respuesta </w:t>
      </w:r>
      <w:r w:rsidR="00467533">
        <w:rPr>
          <w:rFonts w:cstheme="minorHAnsi"/>
          <w:sz w:val="24"/>
          <w:szCs w:val="24"/>
        </w:rPr>
        <w:t>a</w:t>
      </w:r>
      <w:r w:rsidR="00235B87">
        <w:rPr>
          <w:rFonts w:cstheme="minorHAnsi"/>
          <w:sz w:val="24"/>
          <w:szCs w:val="24"/>
        </w:rPr>
        <w:t xml:space="preserve"> la inquietud que se ha ido </w:t>
      </w:r>
      <w:r w:rsidR="003B23E6">
        <w:rPr>
          <w:rFonts w:cstheme="minorHAnsi"/>
          <w:sz w:val="24"/>
          <w:szCs w:val="24"/>
        </w:rPr>
        <w:t>creando en las diferentes entidades nacionales y supranacionales</w:t>
      </w:r>
      <w:r w:rsidR="00790FC4">
        <w:rPr>
          <w:rFonts w:cstheme="minorHAnsi"/>
          <w:sz w:val="24"/>
          <w:szCs w:val="24"/>
        </w:rPr>
        <w:t xml:space="preserve"> que luchan contra la violencia sobre la mujer</w:t>
      </w:r>
      <w:r w:rsidR="00306E1C">
        <w:rPr>
          <w:rFonts w:cstheme="minorHAnsi"/>
          <w:sz w:val="24"/>
          <w:szCs w:val="24"/>
        </w:rPr>
        <w:t xml:space="preserve">. </w:t>
      </w:r>
    </w:p>
    <w:p w14:paraId="39CBB13E" w14:textId="7AA00403" w:rsidR="00911ED1" w:rsidRPr="00F0581A" w:rsidRDefault="0073755B" w:rsidP="00771D19">
      <w:pPr>
        <w:spacing w:line="360" w:lineRule="auto"/>
        <w:jc w:val="both"/>
        <w:rPr>
          <w:rFonts w:cstheme="minorHAnsi"/>
          <w:color w:val="000000" w:themeColor="text1"/>
          <w:sz w:val="24"/>
          <w:szCs w:val="24"/>
        </w:rPr>
      </w:pPr>
      <w:r>
        <w:rPr>
          <w:rFonts w:cstheme="minorHAnsi"/>
          <w:sz w:val="24"/>
          <w:szCs w:val="24"/>
        </w:rPr>
        <w:t>Las formas de violencia que se realiza sobre las mujeres se extienden del ámbito doméstico para afectar a toda la ciudadanía. Así, en</w:t>
      </w:r>
      <w:r w:rsidR="00306E1C">
        <w:rPr>
          <w:rFonts w:cstheme="minorHAnsi"/>
          <w:sz w:val="24"/>
          <w:szCs w:val="24"/>
        </w:rPr>
        <w:t xml:space="preserve"> la exposición de motivos de dicha ley</w:t>
      </w:r>
      <w:r w:rsidR="00BC678E">
        <w:rPr>
          <w:rFonts w:cstheme="minorHAnsi"/>
          <w:sz w:val="24"/>
          <w:szCs w:val="24"/>
        </w:rPr>
        <w:t xml:space="preserve"> se establece que</w:t>
      </w:r>
      <w:r w:rsidRPr="0073755B">
        <w:rPr>
          <w:rFonts w:cstheme="minorHAnsi"/>
          <w:color w:val="000000" w:themeColor="text1"/>
          <w:sz w:val="24"/>
          <w:szCs w:val="24"/>
        </w:rPr>
        <w:t xml:space="preserve">: </w:t>
      </w:r>
      <w:r w:rsidR="00790FC4" w:rsidRPr="0073755B">
        <w:rPr>
          <w:rFonts w:cstheme="minorHAnsi"/>
          <w:color w:val="000000" w:themeColor="text1"/>
          <w:sz w:val="24"/>
          <w:szCs w:val="24"/>
        </w:rPr>
        <w:t>“</w:t>
      </w:r>
      <w:r w:rsidRPr="0073755B">
        <w:rPr>
          <w:rFonts w:cstheme="minorHAnsi"/>
          <w:color w:val="000000" w:themeColor="text1"/>
          <w:sz w:val="24"/>
          <w:szCs w:val="24"/>
        </w:rPr>
        <w:t xml:space="preserve">La violencia ejercida en el entorno familiar y, en particular, </w:t>
      </w:r>
      <w:r w:rsidR="00087494" w:rsidRPr="0073755B">
        <w:rPr>
          <w:rFonts w:cstheme="minorHAnsi"/>
          <w:color w:val="000000" w:themeColor="text1"/>
          <w:sz w:val="24"/>
          <w:szCs w:val="24"/>
        </w:rPr>
        <w:t>la violencia de género constituye un grave problema en nuestra sociedad que exige una respuesta global y coordinada por parte de todos los poderes públicos”</w:t>
      </w:r>
      <w:r>
        <w:rPr>
          <w:rFonts w:cstheme="minorHAnsi"/>
          <w:color w:val="000000" w:themeColor="text1"/>
          <w:sz w:val="24"/>
          <w:szCs w:val="24"/>
        </w:rPr>
        <w:t>.</w:t>
      </w:r>
      <w:r w:rsidR="003748B1">
        <w:rPr>
          <w:rFonts w:cstheme="minorHAnsi"/>
          <w:color w:val="000000" w:themeColor="text1"/>
          <w:sz w:val="24"/>
          <w:szCs w:val="24"/>
        </w:rPr>
        <w:t xml:space="preserve"> La violencia de género supone una problemática en nuestras sociedades por lo que deben crearse medidas que protejan a las víctimas de este delito evitando que puedan ser revictimizadas.</w:t>
      </w:r>
    </w:p>
    <w:p w14:paraId="759C3D77" w14:textId="77777777" w:rsidR="003748B1" w:rsidRDefault="00AA4D3E" w:rsidP="00771D19">
      <w:pPr>
        <w:spacing w:line="360" w:lineRule="auto"/>
        <w:jc w:val="both"/>
        <w:rPr>
          <w:rFonts w:cstheme="minorHAnsi"/>
          <w:sz w:val="24"/>
          <w:szCs w:val="24"/>
        </w:rPr>
      </w:pPr>
      <w:r w:rsidRPr="00E365B0">
        <w:rPr>
          <w:rFonts w:cstheme="minorHAnsi"/>
          <w:sz w:val="24"/>
          <w:szCs w:val="24"/>
        </w:rPr>
        <w:t>Como Fernández (2015) propone, l</w:t>
      </w:r>
      <w:r w:rsidR="00771D19" w:rsidRPr="00E365B0">
        <w:rPr>
          <w:rFonts w:cstheme="minorHAnsi"/>
          <w:sz w:val="24"/>
          <w:szCs w:val="24"/>
        </w:rPr>
        <w:t xml:space="preserve">a orden de protección puede entenderse como un instrumento legislado cuya finalidad es la de otorgar protección rápida a las </w:t>
      </w:r>
      <w:r w:rsidR="00703EAA" w:rsidRPr="00E365B0">
        <w:rPr>
          <w:rFonts w:cstheme="minorHAnsi"/>
          <w:sz w:val="24"/>
          <w:szCs w:val="24"/>
        </w:rPr>
        <w:t xml:space="preserve">víctimas </w:t>
      </w:r>
      <w:r w:rsidR="00771D19" w:rsidRPr="00E365B0">
        <w:rPr>
          <w:rFonts w:cstheme="minorHAnsi"/>
          <w:sz w:val="24"/>
          <w:szCs w:val="24"/>
        </w:rPr>
        <w:t>para evitar que pueda volver a producirse un hecho violento y asegurarse de que la víctima no se encuentra desamparada</w:t>
      </w:r>
      <w:r w:rsidR="00771D19" w:rsidRPr="00E365B0">
        <w:rPr>
          <w:rFonts w:cstheme="minorHAnsi"/>
          <w:color w:val="7030A0"/>
          <w:sz w:val="24"/>
          <w:szCs w:val="24"/>
        </w:rPr>
        <w:t xml:space="preserve">. </w:t>
      </w:r>
      <w:r w:rsidR="00771D19" w:rsidRPr="00E365B0">
        <w:rPr>
          <w:rFonts w:cstheme="minorHAnsi"/>
          <w:sz w:val="24"/>
          <w:szCs w:val="24"/>
        </w:rPr>
        <w:t>Es una resoluci</w:t>
      </w:r>
      <w:r w:rsidR="00F92681" w:rsidRPr="00E365B0">
        <w:rPr>
          <w:rFonts w:cstheme="minorHAnsi"/>
          <w:sz w:val="24"/>
          <w:szCs w:val="24"/>
        </w:rPr>
        <w:t>ó</w:t>
      </w:r>
      <w:r w:rsidR="00771D19" w:rsidRPr="00E365B0">
        <w:rPr>
          <w:rFonts w:cstheme="minorHAnsi"/>
          <w:sz w:val="24"/>
          <w:szCs w:val="24"/>
        </w:rPr>
        <w:t>n judicial en la que se establecen diferentes medidas de seguridad tanto civiles como penales además de que pone a disposición todos los servicios de atención a las víctimas de este delito</w:t>
      </w:r>
      <w:r w:rsidR="009E2F1C" w:rsidRPr="00E365B0">
        <w:rPr>
          <w:rFonts w:cstheme="minorHAnsi"/>
          <w:sz w:val="24"/>
          <w:szCs w:val="24"/>
        </w:rPr>
        <w:t>.</w:t>
      </w:r>
      <w:r w:rsidR="009E2F1C">
        <w:rPr>
          <w:rFonts w:cstheme="minorHAnsi"/>
          <w:sz w:val="24"/>
          <w:szCs w:val="24"/>
        </w:rPr>
        <w:t xml:space="preserve"> </w:t>
      </w:r>
    </w:p>
    <w:p w14:paraId="48EE97D3" w14:textId="5A819A03" w:rsidR="008E752A" w:rsidRDefault="00C20271" w:rsidP="00771D19">
      <w:pPr>
        <w:spacing w:line="360" w:lineRule="auto"/>
        <w:jc w:val="both"/>
        <w:rPr>
          <w:rFonts w:cstheme="minorHAnsi"/>
          <w:sz w:val="24"/>
          <w:szCs w:val="24"/>
        </w:rPr>
      </w:pPr>
      <w:r>
        <w:rPr>
          <w:rFonts w:cstheme="minorHAnsi"/>
          <w:sz w:val="24"/>
          <w:szCs w:val="24"/>
        </w:rPr>
        <w:t>Esta</w:t>
      </w:r>
      <w:r w:rsidR="00D8725F">
        <w:rPr>
          <w:rFonts w:cstheme="minorHAnsi"/>
          <w:sz w:val="24"/>
          <w:szCs w:val="24"/>
        </w:rPr>
        <w:t xml:space="preserve"> ley trata de juntar las distintas herramientas que amparen a las </w:t>
      </w:r>
      <w:r w:rsidR="0078061A">
        <w:rPr>
          <w:rFonts w:cstheme="minorHAnsi"/>
          <w:sz w:val="24"/>
          <w:szCs w:val="24"/>
        </w:rPr>
        <w:t>víctimas</w:t>
      </w:r>
      <w:r w:rsidR="00D8725F">
        <w:rPr>
          <w:rFonts w:cstheme="minorHAnsi"/>
          <w:sz w:val="24"/>
          <w:szCs w:val="24"/>
        </w:rPr>
        <w:t xml:space="preserve"> que sufran violencia sobre la mujer.</w:t>
      </w:r>
      <w:r>
        <w:rPr>
          <w:rFonts w:cstheme="minorHAnsi"/>
          <w:sz w:val="24"/>
          <w:szCs w:val="24"/>
        </w:rPr>
        <w:t xml:space="preserve"> Así se observa en la exposición de motivos de la </w:t>
      </w:r>
      <w:r w:rsidR="00592966">
        <w:rPr>
          <w:rFonts w:cstheme="minorHAnsi"/>
          <w:sz w:val="24"/>
          <w:szCs w:val="24"/>
        </w:rPr>
        <w:t>L</w:t>
      </w:r>
      <w:r>
        <w:rPr>
          <w:rFonts w:cstheme="minorHAnsi"/>
          <w:sz w:val="24"/>
          <w:szCs w:val="24"/>
        </w:rPr>
        <w:t>ey 27/2003</w:t>
      </w:r>
      <w:r w:rsidR="007B5317">
        <w:rPr>
          <w:rFonts w:cstheme="minorHAnsi"/>
          <w:sz w:val="24"/>
          <w:szCs w:val="24"/>
        </w:rPr>
        <w:t xml:space="preserve"> reguladora de la Orden de Protección:</w:t>
      </w:r>
      <w:r w:rsidR="00D8725F" w:rsidRPr="00D8725F">
        <w:rPr>
          <w:rFonts w:cstheme="minorHAnsi"/>
          <w:color w:val="FF0000"/>
          <w:sz w:val="24"/>
          <w:szCs w:val="24"/>
        </w:rPr>
        <w:t xml:space="preserve"> </w:t>
      </w:r>
      <w:r w:rsidR="00D8725F" w:rsidRPr="00181BF0">
        <w:rPr>
          <w:rFonts w:cstheme="minorHAnsi"/>
          <w:sz w:val="24"/>
          <w:szCs w:val="24"/>
        </w:rPr>
        <w:t xml:space="preserve">“Unifica los distintos instrumentos de amparo y </w:t>
      </w:r>
      <w:r w:rsidR="00D8725F" w:rsidRPr="00181BF0">
        <w:rPr>
          <w:rFonts w:cstheme="minorHAnsi"/>
          <w:sz w:val="24"/>
          <w:szCs w:val="24"/>
        </w:rPr>
        <w:lastRenderedPageBreak/>
        <w:t>tutela a las víctimas de estos delitos y faltas. Pretende que a través de un rápido y sencillo procedimiento judicial, sustanciado ante el juzgado de instrucción, pueda obtener la víctima un estatuto integral de protección que concentre de forma coordinada una acción cautelar de naturaleza civil y penal”</w:t>
      </w:r>
      <w:r>
        <w:rPr>
          <w:rFonts w:cstheme="minorHAnsi"/>
          <w:sz w:val="24"/>
          <w:szCs w:val="24"/>
        </w:rPr>
        <w:t>.</w:t>
      </w:r>
    </w:p>
    <w:p w14:paraId="474FF5A6" w14:textId="47F89925" w:rsidR="00ED2B8D" w:rsidRDefault="007B5317" w:rsidP="00771D19">
      <w:pPr>
        <w:spacing w:line="360" w:lineRule="auto"/>
        <w:jc w:val="both"/>
        <w:rPr>
          <w:rFonts w:cstheme="minorHAnsi"/>
          <w:sz w:val="24"/>
          <w:szCs w:val="24"/>
        </w:rPr>
      </w:pPr>
      <w:r>
        <w:rPr>
          <w:rFonts w:cstheme="minorHAnsi"/>
          <w:sz w:val="24"/>
          <w:szCs w:val="24"/>
        </w:rPr>
        <w:t>Por otra parte, en</w:t>
      </w:r>
      <w:r w:rsidR="00434134">
        <w:rPr>
          <w:rFonts w:cstheme="minorHAnsi"/>
          <w:sz w:val="24"/>
          <w:szCs w:val="24"/>
        </w:rPr>
        <w:t xml:space="preserve"> la </w:t>
      </w:r>
      <w:r w:rsidR="00592966">
        <w:rPr>
          <w:rFonts w:cstheme="minorHAnsi"/>
          <w:sz w:val="24"/>
          <w:szCs w:val="24"/>
        </w:rPr>
        <w:t>L</w:t>
      </w:r>
      <w:r w:rsidR="00771D19">
        <w:rPr>
          <w:rFonts w:cstheme="minorHAnsi"/>
          <w:sz w:val="24"/>
          <w:szCs w:val="24"/>
        </w:rPr>
        <w:t xml:space="preserve">ey Orgánica 1/2004, de 28 de diciembre, de </w:t>
      </w:r>
      <w:r w:rsidR="00592966">
        <w:rPr>
          <w:rFonts w:cstheme="minorHAnsi"/>
          <w:sz w:val="24"/>
          <w:szCs w:val="24"/>
        </w:rPr>
        <w:t>M</w:t>
      </w:r>
      <w:r w:rsidR="00771D19">
        <w:rPr>
          <w:rFonts w:cstheme="minorHAnsi"/>
          <w:sz w:val="24"/>
          <w:szCs w:val="24"/>
        </w:rPr>
        <w:t xml:space="preserve">edidas de </w:t>
      </w:r>
      <w:r w:rsidR="00592966">
        <w:rPr>
          <w:rFonts w:cstheme="minorHAnsi"/>
          <w:sz w:val="24"/>
          <w:szCs w:val="24"/>
        </w:rPr>
        <w:t>P</w:t>
      </w:r>
      <w:r w:rsidR="00771D19">
        <w:rPr>
          <w:rFonts w:cstheme="minorHAnsi"/>
          <w:sz w:val="24"/>
          <w:szCs w:val="24"/>
        </w:rPr>
        <w:t xml:space="preserve">rotección </w:t>
      </w:r>
      <w:r w:rsidR="00592966">
        <w:rPr>
          <w:rFonts w:cstheme="minorHAnsi"/>
          <w:sz w:val="24"/>
          <w:szCs w:val="24"/>
        </w:rPr>
        <w:t>I</w:t>
      </w:r>
      <w:r w:rsidR="00771D19">
        <w:rPr>
          <w:rFonts w:cstheme="minorHAnsi"/>
          <w:sz w:val="24"/>
          <w:szCs w:val="24"/>
        </w:rPr>
        <w:t xml:space="preserve">ntegral contra la </w:t>
      </w:r>
      <w:r w:rsidR="00592966">
        <w:rPr>
          <w:rFonts w:cstheme="minorHAnsi"/>
          <w:sz w:val="24"/>
          <w:szCs w:val="24"/>
        </w:rPr>
        <w:t>V</w:t>
      </w:r>
      <w:r w:rsidR="00771D19">
        <w:rPr>
          <w:rFonts w:cstheme="minorHAnsi"/>
          <w:sz w:val="24"/>
          <w:szCs w:val="24"/>
        </w:rPr>
        <w:t xml:space="preserve">iolencia de </w:t>
      </w:r>
      <w:r w:rsidR="00592966">
        <w:rPr>
          <w:rFonts w:cstheme="minorHAnsi"/>
          <w:sz w:val="24"/>
          <w:szCs w:val="24"/>
        </w:rPr>
        <w:t>G</w:t>
      </w:r>
      <w:r w:rsidR="00771D19">
        <w:rPr>
          <w:rFonts w:cstheme="minorHAnsi"/>
          <w:sz w:val="24"/>
          <w:szCs w:val="24"/>
        </w:rPr>
        <w:t>énero</w:t>
      </w:r>
      <w:r w:rsidR="00C84451">
        <w:rPr>
          <w:rFonts w:cstheme="minorHAnsi"/>
          <w:sz w:val="24"/>
          <w:szCs w:val="24"/>
        </w:rPr>
        <w:t xml:space="preserve"> se recoge que la víctima de</w:t>
      </w:r>
      <w:r w:rsidR="00434134">
        <w:rPr>
          <w:rFonts w:cstheme="minorHAnsi"/>
          <w:sz w:val="24"/>
          <w:szCs w:val="24"/>
        </w:rPr>
        <w:t xml:space="preserve"> este delito podrá tener establecida una medida cautelar</w:t>
      </w:r>
      <w:r w:rsidR="00ED2B8D">
        <w:rPr>
          <w:rFonts w:cstheme="minorHAnsi"/>
          <w:sz w:val="24"/>
          <w:szCs w:val="24"/>
        </w:rPr>
        <w:t xml:space="preserve"> que será otorgada por el </w:t>
      </w:r>
      <w:r>
        <w:rPr>
          <w:rFonts w:cstheme="minorHAnsi"/>
          <w:sz w:val="24"/>
          <w:szCs w:val="24"/>
        </w:rPr>
        <w:t>j</w:t>
      </w:r>
      <w:r w:rsidR="00ED2B8D">
        <w:rPr>
          <w:rFonts w:cstheme="minorHAnsi"/>
          <w:sz w:val="24"/>
          <w:szCs w:val="24"/>
        </w:rPr>
        <w:t xml:space="preserve">uez competente. </w:t>
      </w:r>
      <w:r w:rsidR="00434134">
        <w:rPr>
          <w:rFonts w:cstheme="minorHAnsi"/>
          <w:sz w:val="24"/>
          <w:szCs w:val="24"/>
        </w:rPr>
        <w:t>Más concretamente en el artículo 62</w:t>
      </w:r>
      <w:r w:rsidR="00771D19">
        <w:rPr>
          <w:rFonts w:cstheme="minorHAnsi"/>
          <w:sz w:val="24"/>
          <w:szCs w:val="24"/>
        </w:rPr>
        <w:t>: “Recibida la solicitud de adopción de una orden de protección, el Juez de Violencia sobre la Mujer y, en su caso, el Juez de Guardia, actuarán de conformidad con lo dispuesto en el artículo 544 ter de la Ley de Enjuiciamiento Criminal”</w:t>
      </w:r>
      <w:r w:rsidR="006C7530">
        <w:rPr>
          <w:rFonts w:cstheme="minorHAnsi"/>
          <w:sz w:val="24"/>
          <w:szCs w:val="24"/>
        </w:rPr>
        <w:t>.</w:t>
      </w:r>
    </w:p>
    <w:p w14:paraId="43608816" w14:textId="5F9E83BD" w:rsidR="00771D19" w:rsidRPr="00192844" w:rsidRDefault="004F428E" w:rsidP="00771D19">
      <w:pPr>
        <w:spacing w:line="360" w:lineRule="auto"/>
        <w:jc w:val="both"/>
        <w:rPr>
          <w:rFonts w:cstheme="minorHAnsi"/>
          <w:sz w:val="24"/>
          <w:szCs w:val="24"/>
        </w:rPr>
      </w:pPr>
      <w:r>
        <w:rPr>
          <w:rFonts w:cstheme="minorHAnsi"/>
          <w:sz w:val="24"/>
          <w:szCs w:val="24"/>
        </w:rPr>
        <w:t>E</w:t>
      </w:r>
      <w:r w:rsidR="009D0A5E">
        <w:rPr>
          <w:rFonts w:cstheme="minorHAnsi"/>
          <w:sz w:val="24"/>
          <w:szCs w:val="24"/>
        </w:rPr>
        <w:t>s importante destacar que</w:t>
      </w:r>
      <w:r w:rsidR="00771D19">
        <w:rPr>
          <w:rFonts w:cstheme="minorHAnsi"/>
          <w:sz w:val="24"/>
          <w:szCs w:val="24"/>
        </w:rPr>
        <w:t xml:space="preserve"> e</w:t>
      </w:r>
      <w:r w:rsidR="00771D19" w:rsidRPr="00192844">
        <w:rPr>
          <w:rFonts w:cstheme="minorHAnsi"/>
          <w:sz w:val="24"/>
          <w:szCs w:val="24"/>
        </w:rPr>
        <w:t xml:space="preserve">xisten unos casos en los que se establece </w:t>
      </w:r>
      <w:r w:rsidR="00771D19">
        <w:rPr>
          <w:rFonts w:cstheme="minorHAnsi"/>
          <w:sz w:val="24"/>
          <w:szCs w:val="24"/>
        </w:rPr>
        <w:t>una</w:t>
      </w:r>
      <w:r w:rsidR="00771D19" w:rsidRPr="00192844">
        <w:rPr>
          <w:rFonts w:cstheme="minorHAnsi"/>
          <w:sz w:val="24"/>
          <w:szCs w:val="24"/>
        </w:rPr>
        <w:t xml:space="preserve"> orden de protección cuando la víctima está pasando</w:t>
      </w:r>
      <w:r w:rsidR="00771D19">
        <w:rPr>
          <w:rFonts w:cstheme="minorHAnsi"/>
          <w:sz w:val="24"/>
          <w:szCs w:val="24"/>
        </w:rPr>
        <w:t xml:space="preserve"> simplemente</w:t>
      </w:r>
      <w:r w:rsidR="00771D19" w:rsidRPr="00192844">
        <w:rPr>
          <w:rFonts w:cstheme="minorHAnsi"/>
          <w:sz w:val="24"/>
          <w:szCs w:val="24"/>
        </w:rPr>
        <w:t xml:space="preserve"> por una situación de riesgo</w:t>
      </w:r>
      <w:r w:rsidR="00D17CC6">
        <w:rPr>
          <w:rFonts w:cstheme="minorHAnsi"/>
          <w:sz w:val="24"/>
          <w:szCs w:val="24"/>
        </w:rPr>
        <w:t xml:space="preserve"> (</w:t>
      </w:r>
      <w:r w:rsidR="00D17CC6" w:rsidRPr="00192844">
        <w:rPr>
          <w:rFonts w:cstheme="minorHAnsi"/>
          <w:sz w:val="24"/>
          <w:szCs w:val="24"/>
        </w:rPr>
        <w:t>art.173.2 del Código Penal</w:t>
      </w:r>
      <w:r w:rsidR="00D17CC6">
        <w:rPr>
          <w:rFonts w:cstheme="minorHAnsi"/>
          <w:sz w:val="24"/>
          <w:szCs w:val="24"/>
        </w:rPr>
        <w:t>):</w:t>
      </w:r>
    </w:p>
    <w:p w14:paraId="695188E2" w14:textId="77777777" w:rsidR="00771D19" w:rsidRPr="00192844" w:rsidRDefault="00771D19" w:rsidP="00771D19">
      <w:pPr>
        <w:pStyle w:val="Prrafodelista"/>
        <w:numPr>
          <w:ilvl w:val="0"/>
          <w:numId w:val="7"/>
        </w:numPr>
        <w:spacing w:line="360" w:lineRule="auto"/>
        <w:jc w:val="both"/>
        <w:rPr>
          <w:rFonts w:cstheme="minorHAnsi"/>
          <w:sz w:val="24"/>
          <w:szCs w:val="24"/>
        </w:rPr>
      </w:pPr>
      <w:r w:rsidRPr="00192844">
        <w:rPr>
          <w:rFonts w:cstheme="minorHAnsi"/>
          <w:sz w:val="24"/>
          <w:szCs w:val="24"/>
        </w:rPr>
        <w:t>Cuando existen indicios de la comisión de un delito contra la vida, la libertad sexual.</w:t>
      </w:r>
    </w:p>
    <w:p w14:paraId="77FD3E95" w14:textId="77777777" w:rsidR="00771D19" w:rsidRPr="00192844" w:rsidRDefault="00771D19" w:rsidP="00771D19">
      <w:pPr>
        <w:pStyle w:val="Prrafodelista"/>
        <w:numPr>
          <w:ilvl w:val="0"/>
          <w:numId w:val="7"/>
        </w:numPr>
        <w:spacing w:line="360" w:lineRule="auto"/>
        <w:jc w:val="both"/>
        <w:rPr>
          <w:rFonts w:cstheme="minorHAnsi"/>
          <w:sz w:val="24"/>
          <w:szCs w:val="24"/>
        </w:rPr>
      </w:pPr>
      <w:r w:rsidRPr="00192844">
        <w:rPr>
          <w:rFonts w:cstheme="minorHAnsi"/>
          <w:sz w:val="24"/>
          <w:szCs w:val="24"/>
        </w:rPr>
        <w:t>Casos en los que haya en marcha un procedimiento penal</w:t>
      </w:r>
    </w:p>
    <w:p w14:paraId="2F96AB8C" w14:textId="53B7436B" w:rsidR="00911ED1" w:rsidRPr="00F0581A" w:rsidRDefault="00771D19" w:rsidP="00911ED1">
      <w:pPr>
        <w:pStyle w:val="Prrafodelista"/>
        <w:numPr>
          <w:ilvl w:val="0"/>
          <w:numId w:val="7"/>
        </w:numPr>
        <w:spacing w:line="360" w:lineRule="auto"/>
        <w:jc w:val="both"/>
        <w:rPr>
          <w:rFonts w:cstheme="minorHAnsi"/>
          <w:sz w:val="24"/>
          <w:szCs w:val="24"/>
        </w:rPr>
      </w:pPr>
      <w:r w:rsidRPr="00192844">
        <w:rPr>
          <w:rFonts w:cstheme="minorHAnsi"/>
          <w:sz w:val="24"/>
          <w:szCs w:val="24"/>
        </w:rPr>
        <w:t>En el caso en el que se incumpla las medidas cautelares del art. 544 bis</w:t>
      </w:r>
    </w:p>
    <w:p w14:paraId="53A5261C" w14:textId="62418D4C" w:rsidR="00771D19" w:rsidRDefault="00016199" w:rsidP="00771D19">
      <w:pPr>
        <w:spacing w:line="360" w:lineRule="auto"/>
        <w:jc w:val="both"/>
        <w:rPr>
          <w:rFonts w:cstheme="minorHAnsi"/>
          <w:sz w:val="24"/>
          <w:szCs w:val="24"/>
        </w:rPr>
      </w:pPr>
      <w:r>
        <w:rPr>
          <w:rFonts w:cstheme="minorHAnsi"/>
          <w:sz w:val="24"/>
          <w:szCs w:val="24"/>
        </w:rPr>
        <w:t xml:space="preserve">Además, </w:t>
      </w:r>
      <w:r w:rsidR="007B5317">
        <w:rPr>
          <w:rFonts w:cstheme="minorHAnsi"/>
          <w:sz w:val="24"/>
          <w:szCs w:val="24"/>
        </w:rPr>
        <w:t xml:space="preserve">en el art. 544.1 LECrim se establece que </w:t>
      </w:r>
      <w:r>
        <w:rPr>
          <w:rFonts w:cstheme="minorHAnsi"/>
          <w:sz w:val="24"/>
          <w:szCs w:val="24"/>
        </w:rPr>
        <w:t xml:space="preserve">cuando existan pruebas concisas de que se ha producido un hecho delictivo, “se </w:t>
      </w:r>
      <w:r w:rsidR="00DF6ECD" w:rsidRPr="00DF6ECD">
        <w:rPr>
          <w:rFonts w:cstheme="minorHAnsi"/>
          <w:color w:val="000000"/>
          <w:sz w:val="24"/>
          <w:szCs w:val="24"/>
          <w:shd w:val="clear" w:color="auto" w:fill="FFFFFF"/>
        </w:rPr>
        <w:t xml:space="preserve">dictará orden de protección para las víctimas de violencia doméstica en los casos en que, existiendo indicios fundados de la comisión de un delito o falta contra la vida, integridad física o moral, libertad sexual, libertad o </w:t>
      </w:r>
      <w:r w:rsidR="00815579" w:rsidRPr="00DF6ECD">
        <w:rPr>
          <w:rFonts w:cstheme="minorHAnsi"/>
          <w:color w:val="000000"/>
          <w:sz w:val="24"/>
          <w:szCs w:val="24"/>
          <w:shd w:val="clear" w:color="auto" w:fill="FFFFFF"/>
        </w:rPr>
        <w:t>seguridad</w:t>
      </w:r>
      <w:r w:rsidR="00815579">
        <w:rPr>
          <w:rFonts w:cstheme="minorHAnsi"/>
          <w:color w:val="000000"/>
          <w:sz w:val="24"/>
          <w:szCs w:val="24"/>
          <w:shd w:val="clear" w:color="auto" w:fill="FFFFFF"/>
        </w:rPr>
        <w:t xml:space="preserve"> (</w:t>
      </w:r>
      <w:r w:rsidR="00DF6ECD">
        <w:rPr>
          <w:rFonts w:cstheme="minorHAnsi"/>
          <w:color w:val="000000"/>
          <w:sz w:val="24"/>
          <w:szCs w:val="24"/>
          <w:shd w:val="clear" w:color="auto" w:fill="FFFFFF"/>
        </w:rPr>
        <w:t>…)</w:t>
      </w:r>
      <w:r w:rsidR="007B5317">
        <w:rPr>
          <w:rFonts w:cstheme="minorHAnsi"/>
          <w:color w:val="000000"/>
          <w:sz w:val="24"/>
          <w:szCs w:val="24"/>
          <w:shd w:val="clear" w:color="auto" w:fill="FFFFFF"/>
        </w:rPr>
        <w:t xml:space="preserve">”. </w:t>
      </w:r>
      <w:r w:rsidR="00771D19" w:rsidRPr="00984093">
        <w:rPr>
          <w:rFonts w:cstheme="minorHAnsi"/>
          <w:sz w:val="24"/>
          <w:szCs w:val="24"/>
        </w:rPr>
        <w:t>Entendiendo por indicio</w:t>
      </w:r>
      <w:r w:rsidR="00984093">
        <w:rPr>
          <w:rFonts w:cstheme="minorHAnsi"/>
          <w:sz w:val="24"/>
          <w:szCs w:val="24"/>
        </w:rPr>
        <w:t>s</w:t>
      </w:r>
      <w:r w:rsidR="00771D19" w:rsidRPr="00984093">
        <w:rPr>
          <w:rFonts w:cstheme="minorHAnsi"/>
          <w:sz w:val="24"/>
          <w:szCs w:val="24"/>
        </w:rPr>
        <w:t xml:space="preserve"> datos </w:t>
      </w:r>
      <w:r w:rsidR="00984093">
        <w:rPr>
          <w:rFonts w:cstheme="minorHAnsi"/>
          <w:sz w:val="24"/>
          <w:szCs w:val="24"/>
        </w:rPr>
        <w:t>ajenos</w:t>
      </w:r>
      <w:r w:rsidR="00771D19" w:rsidRPr="00984093">
        <w:rPr>
          <w:rFonts w:cstheme="minorHAnsi"/>
          <w:sz w:val="24"/>
          <w:szCs w:val="24"/>
        </w:rPr>
        <w:t xml:space="preserve"> al juez que, sin certeza, pero con</w:t>
      </w:r>
      <w:r w:rsidR="00984093">
        <w:rPr>
          <w:rFonts w:cstheme="minorHAnsi"/>
          <w:sz w:val="24"/>
          <w:szCs w:val="24"/>
        </w:rPr>
        <w:t xml:space="preserve"> una alta</w:t>
      </w:r>
      <w:r w:rsidR="00771D19" w:rsidRPr="00984093">
        <w:rPr>
          <w:rFonts w:cstheme="minorHAnsi"/>
          <w:sz w:val="24"/>
          <w:szCs w:val="24"/>
        </w:rPr>
        <w:t xml:space="preserve"> sospecha</w:t>
      </w:r>
      <w:r w:rsidR="00984093">
        <w:rPr>
          <w:rFonts w:cstheme="minorHAnsi"/>
          <w:sz w:val="24"/>
          <w:szCs w:val="24"/>
        </w:rPr>
        <w:t>,</w:t>
      </w:r>
      <w:r w:rsidR="00771D19" w:rsidRPr="00984093">
        <w:rPr>
          <w:rFonts w:cstheme="minorHAnsi"/>
          <w:sz w:val="24"/>
          <w:szCs w:val="24"/>
        </w:rPr>
        <w:t xml:space="preserve"> se demuestra que los hechos</w:t>
      </w:r>
      <w:r w:rsidR="009555D4">
        <w:rPr>
          <w:rFonts w:cstheme="minorHAnsi"/>
          <w:sz w:val="24"/>
          <w:szCs w:val="24"/>
        </w:rPr>
        <w:t>, cualquiera de los anteriores mencionados, han ocurrido</w:t>
      </w:r>
      <w:r w:rsidR="00984093">
        <w:rPr>
          <w:rFonts w:cstheme="minorHAnsi"/>
          <w:sz w:val="24"/>
          <w:szCs w:val="24"/>
        </w:rPr>
        <w:t>.</w:t>
      </w:r>
    </w:p>
    <w:p w14:paraId="07D67554" w14:textId="3C86A920" w:rsidR="007B5317" w:rsidRDefault="007B5317" w:rsidP="00771D19">
      <w:pPr>
        <w:spacing w:line="360" w:lineRule="auto"/>
        <w:jc w:val="both"/>
        <w:rPr>
          <w:rFonts w:cstheme="minorHAnsi"/>
          <w:sz w:val="24"/>
          <w:szCs w:val="24"/>
        </w:rPr>
      </w:pPr>
      <w:r>
        <w:rPr>
          <w:rFonts w:cstheme="minorHAnsi"/>
          <w:sz w:val="24"/>
          <w:szCs w:val="24"/>
        </w:rPr>
        <w:t>La orden de protección será dictada por un juez de instrucción y acordada por el juez de oficio, así en el art. 544.2 LEcrim: “L</w:t>
      </w:r>
      <w:r w:rsidRPr="00161084">
        <w:rPr>
          <w:rFonts w:cstheme="minorHAnsi"/>
          <w:color w:val="000000"/>
          <w:sz w:val="24"/>
          <w:szCs w:val="24"/>
          <w:shd w:val="clear" w:color="auto" w:fill="FFFFFF"/>
        </w:rPr>
        <w:t>a orden de protección será acordada por el juez de oficio o a instancia de la víctima o persona que tenga con ella alguna de las relaciones indicadas en el apartado anterior, o del Ministerio Fiscal</w:t>
      </w:r>
      <w:r>
        <w:rPr>
          <w:rFonts w:cstheme="minorHAnsi"/>
          <w:color w:val="000000"/>
          <w:sz w:val="24"/>
          <w:szCs w:val="24"/>
          <w:shd w:val="clear" w:color="auto" w:fill="FFFFFF"/>
        </w:rPr>
        <w:t xml:space="preserve">” </w:t>
      </w:r>
    </w:p>
    <w:p w14:paraId="58C20DEF" w14:textId="0CC8940B" w:rsidR="0057412F" w:rsidRDefault="00137F1A" w:rsidP="00442381">
      <w:pPr>
        <w:spacing w:line="360" w:lineRule="auto"/>
        <w:jc w:val="both"/>
        <w:rPr>
          <w:rFonts w:cstheme="minorHAnsi"/>
          <w:sz w:val="24"/>
          <w:szCs w:val="24"/>
        </w:rPr>
      </w:pPr>
      <w:r>
        <w:rPr>
          <w:rFonts w:cstheme="minorHAnsi"/>
          <w:sz w:val="24"/>
          <w:szCs w:val="24"/>
        </w:rPr>
        <w:lastRenderedPageBreak/>
        <w:t>Esta orden podrá ser solicitada por la víctima que ha sufrido una situación de violencia de cualquier tipo</w:t>
      </w:r>
      <w:r w:rsidR="00DF1F81">
        <w:rPr>
          <w:rFonts w:cstheme="minorHAnsi"/>
          <w:sz w:val="24"/>
          <w:szCs w:val="24"/>
        </w:rPr>
        <w:t xml:space="preserve">, sus descendientes, ascendientes, hermanos. </w:t>
      </w:r>
      <w:r w:rsidR="007D7805">
        <w:rPr>
          <w:rFonts w:cstheme="minorHAnsi"/>
          <w:sz w:val="24"/>
          <w:szCs w:val="24"/>
        </w:rPr>
        <w:t>Podrá ser pedida tanto</w:t>
      </w:r>
      <w:r w:rsidR="00DF1F81">
        <w:rPr>
          <w:rFonts w:cstheme="minorHAnsi"/>
          <w:sz w:val="24"/>
          <w:szCs w:val="24"/>
        </w:rPr>
        <w:t xml:space="preserve"> en las instituciones de las </w:t>
      </w:r>
      <w:r w:rsidR="007D7805">
        <w:rPr>
          <w:rFonts w:cstheme="minorHAnsi"/>
          <w:sz w:val="24"/>
          <w:szCs w:val="24"/>
        </w:rPr>
        <w:t>F</w:t>
      </w:r>
      <w:r w:rsidR="00DF1F81">
        <w:rPr>
          <w:rFonts w:cstheme="minorHAnsi"/>
          <w:sz w:val="24"/>
          <w:szCs w:val="24"/>
        </w:rPr>
        <w:t xml:space="preserve">uerzas y </w:t>
      </w:r>
      <w:r w:rsidR="007D7805">
        <w:rPr>
          <w:rFonts w:cstheme="minorHAnsi"/>
          <w:sz w:val="24"/>
          <w:szCs w:val="24"/>
        </w:rPr>
        <w:t>C</w:t>
      </w:r>
      <w:r w:rsidR="00DF1F81">
        <w:rPr>
          <w:rFonts w:cstheme="minorHAnsi"/>
          <w:sz w:val="24"/>
          <w:szCs w:val="24"/>
        </w:rPr>
        <w:t xml:space="preserve">uerpos de </w:t>
      </w:r>
      <w:r w:rsidR="007D7805">
        <w:rPr>
          <w:rFonts w:cstheme="minorHAnsi"/>
          <w:sz w:val="24"/>
          <w:szCs w:val="24"/>
        </w:rPr>
        <w:t>S</w:t>
      </w:r>
      <w:r w:rsidR="00DF1F81">
        <w:rPr>
          <w:rFonts w:cstheme="minorHAnsi"/>
          <w:sz w:val="24"/>
          <w:szCs w:val="24"/>
        </w:rPr>
        <w:t xml:space="preserve">eguridad del </w:t>
      </w:r>
      <w:r w:rsidR="007D7805">
        <w:rPr>
          <w:rFonts w:cstheme="minorHAnsi"/>
          <w:sz w:val="24"/>
          <w:szCs w:val="24"/>
        </w:rPr>
        <w:t>E</w:t>
      </w:r>
      <w:r w:rsidR="00DF1F81">
        <w:rPr>
          <w:rFonts w:cstheme="minorHAnsi"/>
          <w:sz w:val="24"/>
          <w:szCs w:val="24"/>
        </w:rPr>
        <w:t>stado,</w:t>
      </w:r>
      <w:r w:rsidR="004C6DF1">
        <w:rPr>
          <w:rFonts w:cstheme="minorHAnsi"/>
          <w:sz w:val="24"/>
          <w:szCs w:val="24"/>
        </w:rPr>
        <w:t xml:space="preserve"> así como en</w:t>
      </w:r>
      <w:r w:rsidR="007D7805">
        <w:rPr>
          <w:rFonts w:cstheme="minorHAnsi"/>
          <w:sz w:val="24"/>
          <w:szCs w:val="24"/>
        </w:rPr>
        <w:t xml:space="preserve"> O</w:t>
      </w:r>
      <w:r w:rsidR="004C6DF1">
        <w:rPr>
          <w:rFonts w:cstheme="minorHAnsi"/>
          <w:sz w:val="24"/>
          <w:szCs w:val="24"/>
        </w:rPr>
        <w:t xml:space="preserve">ficinas de </w:t>
      </w:r>
      <w:r w:rsidR="007D7805">
        <w:rPr>
          <w:rFonts w:cstheme="minorHAnsi"/>
          <w:sz w:val="24"/>
          <w:szCs w:val="24"/>
        </w:rPr>
        <w:t>A</w:t>
      </w:r>
      <w:r w:rsidR="004C6DF1">
        <w:rPr>
          <w:rFonts w:cstheme="minorHAnsi"/>
          <w:sz w:val="24"/>
          <w:szCs w:val="24"/>
        </w:rPr>
        <w:t xml:space="preserve">tención a la </w:t>
      </w:r>
      <w:r w:rsidR="007D7805">
        <w:rPr>
          <w:rFonts w:cstheme="minorHAnsi"/>
          <w:sz w:val="24"/>
          <w:szCs w:val="24"/>
        </w:rPr>
        <w:t>V</w:t>
      </w:r>
      <w:r w:rsidR="004C6DF1">
        <w:rPr>
          <w:rFonts w:cstheme="minorHAnsi"/>
          <w:sz w:val="24"/>
          <w:szCs w:val="24"/>
        </w:rPr>
        <w:t>íctima o en los establecimientos</w:t>
      </w:r>
      <w:r w:rsidR="004B5DB1">
        <w:rPr>
          <w:rFonts w:cstheme="minorHAnsi"/>
          <w:sz w:val="24"/>
          <w:szCs w:val="24"/>
        </w:rPr>
        <w:t xml:space="preserve"> y organismos</w:t>
      </w:r>
      <w:r w:rsidR="004C6DF1">
        <w:rPr>
          <w:rFonts w:cstheme="minorHAnsi"/>
          <w:sz w:val="24"/>
          <w:szCs w:val="24"/>
        </w:rPr>
        <w:t xml:space="preserve"> públicos </w:t>
      </w:r>
      <w:r w:rsidR="007D7805">
        <w:rPr>
          <w:rFonts w:cstheme="minorHAnsi"/>
          <w:sz w:val="24"/>
          <w:szCs w:val="24"/>
        </w:rPr>
        <w:t>de carácter asistencial</w:t>
      </w:r>
      <w:r w:rsidR="00121FA3">
        <w:rPr>
          <w:rFonts w:cstheme="minorHAnsi"/>
          <w:sz w:val="24"/>
          <w:szCs w:val="24"/>
        </w:rPr>
        <w:t xml:space="preserve"> (art. 544, LEcrim).</w:t>
      </w:r>
    </w:p>
    <w:p w14:paraId="3FC1CE6F" w14:textId="1A62D314" w:rsidR="00771D19" w:rsidRDefault="00121FA3" w:rsidP="006353FF">
      <w:pPr>
        <w:spacing w:line="360" w:lineRule="auto"/>
        <w:jc w:val="both"/>
        <w:rPr>
          <w:rFonts w:cstheme="minorHAnsi"/>
          <w:sz w:val="24"/>
          <w:szCs w:val="24"/>
        </w:rPr>
      </w:pPr>
      <w:r>
        <w:rPr>
          <w:rFonts w:cstheme="minorHAnsi"/>
          <w:sz w:val="24"/>
          <w:szCs w:val="24"/>
        </w:rPr>
        <w:t xml:space="preserve">El proceso </w:t>
      </w:r>
      <w:r w:rsidR="00C849DE">
        <w:rPr>
          <w:rFonts w:cstheme="minorHAnsi"/>
          <w:sz w:val="24"/>
          <w:szCs w:val="24"/>
        </w:rPr>
        <w:t>para poner la orden de protección queda recogido en el artículo 544 de la LEcrim donde se expone que: c</w:t>
      </w:r>
      <w:r w:rsidR="0094134C">
        <w:rPr>
          <w:rFonts w:cstheme="minorHAnsi"/>
          <w:sz w:val="24"/>
          <w:szCs w:val="24"/>
        </w:rPr>
        <w:t>uando la solicitud es pedida</w:t>
      </w:r>
      <w:r w:rsidR="006353FF">
        <w:rPr>
          <w:rFonts w:cstheme="minorHAnsi"/>
          <w:sz w:val="24"/>
          <w:szCs w:val="24"/>
        </w:rPr>
        <w:t>, ésta llega inmediatamente al juez competente sea</w:t>
      </w:r>
      <w:r w:rsidR="00771D19">
        <w:rPr>
          <w:rFonts w:cstheme="minorHAnsi"/>
          <w:sz w:val="24"/>
          <w:szCs w:val="24"/>
        </w:rPr>
        <w:t xml:space="preserve"> juez de guardia que en ese momento se encuentre. Una vez que le llega y la admite,</w:t>
      </w:r>
      <w:r w:rsidR="006353FF">
        <w:rPr>
          <w:rFonts w:cstheme="minorHAnsi"/>
          <w:sz w:val="24"/>
          <w:szCs w:val="24"/>
        </w:rPr>
        <w:t xml:space="preserve"> teniendo en cuenta </w:t>
      </w:r>
      <w:r w:rsidR="00C849DE">
        <w:rPr>
          <w:rFonts w:cstheme="minorHAnsi"/>
          <w:sz w:val="24"/>
          <w:szCs w:val="24"/>
        </w:rPr>
        <w:t>diversos ítems; e</w:t>
      </w:r>
      <w:r w:rsidR="00771D19">
        <w:rPr>
          <w:rFonts w:cstheme="minorHAnsi"/>
          <w:sz w:val="24"/>
          <w:szCs w:val="24"/>
        </w:rPr>
        <w:t>n primer lugar, se reclama a una audiencia a la víctima o agente de la misma, a quien haya pedido la solicitud de esta orden si es alguien diferente a la víctima, al agresor abogado.</w:t>
      </w:r>
      <w:r w:rsidR="003B3BAB">
        <w:rPr>
          <w:rFonts w:cstheme="minorHAnsi"/>
          <w:sz w:val="24"/>
          <w:szCs w:val="24"/>
        </w:rPr>
        <w:t xml:space="preserve"> Y, se aclamará al Ministerio Fiscal</w:t>
      </w:r>
      <w:r w:rsidR="00C849DE">
        <w:rPr>
          <w:rFonts w:cstheme="minorHAnsi"/>
          <w:sz w:val="24"/>
          <w:szCs w:val="24"/>
        </w:rPr>
        <w:t xml:space="preserve">. </w:t>
      </w:r>
      <w:r w:rsidR="00C849DE" w:rsidRPr="00C849DE">
        <w:rPr>
          <w:sz w:val="24"/>
          <w:szCs w:val="24"/>
        </w:rPr>
        <w:t xml:space="preserve">“La comparecencia del art. 544 ter se celebrará ante el Juez de Guardia y serán citados a la misma la víctima, o su representante legal, el MF y el presunto agresor asistido de su letrado” </w:t>
      </w:r>
      <w:r w:rsidR="00C849DE" w:rsidRPr="007D7805">
        <w:rPr>
          <w:sz w:val="24"/>
          <w:szCs w:val="24"/>
        </w:rPr>
        <w:t>(Serrano, 2018:12)</w:t>
      </w:r>
      <w:r w:rsidR="00C849DE">
        <w:rPr>
          <w:sz w:val="24"/>
          <w:szCs w:val="24"/>
        </w:rPr>
        <w:t>.</w:t>
      </w:r>
    </w:p>
    <w:p w14:paraId="0919559D" w14:textId="444625C6" w:rsidR="00771D19" w:rsidRDefault="00771D19" w:rsidP="00771D19">
      <w:pPr>
        <w:shd w:val="clear" w:color="auto" w:fill="FFFFFF"/>
        <w:spacing w:before="120" w:after="240" w:line="360" w:lineRule="auto"/>
        <w:ind w:right="124"/>
        <w:jc w:val="both"/>
        <w:textAlignment w:val="top"/>
        <w:rPr>
          <w:rFonts w:cstheme="minorHAnsi"/>
          <w:sz w:val="24"/>
          <w:szCs w:val="24"/>
        </w:rPr>
      </w:pPr>
      <w:r>
        <w:rPr>
          <w:rFonts w:cstheme="minorHAnsi"/>
          <w:sz w:val="24"/>
          <w:szCs w:val="24"/>
        </w:rPr>
        <w:t xml:space="preserve">Mientras transcurre la audiencia se puede presentar cualquier prueba que demuestre que hay una situación de violencia de género y el riesgo que le conlleva. </w:t>
      </w:r>
      <w:r w:rsidR="00C849DE" w:rsidRPr="007D7805">
        <w:rPr>
          <w:rFonts w:cstheme="minorHAnsi"/>
          <w:sz w:val="24"/>
          <w:szCs w:val="24"/>
        </w:rPr>
        <w:t>“</w:t>
      </w:r>
      <w:r w:rsidR="00C849DE" w:rsidRPr="007D7805">
        <w:rPr>
          <w:sz w:val="24"/>
          <w:szCs w:val="24"/>
        </w:rPr>
        <w:t>A la hora de acreditar la existencia de una situación objetiva de riesgo, se tendrán en cuenta las circunstancias que rodean al hecho cometido, los antecedentes, tanto policiales como penales del autor, el informe de valoración del riesgo elaborado por la policía y cualquier otro elemento que nos permita prever la posibilidad de reiteración delictiva” (Serrano, 2018:12)</w:t>
      </w:r>
      <w:r w:rsidR="00C849DE">
        <w:rPr>
          <w:sz w:val="24"/>
          <w:szCs w:val="24"/>
        </w:rPr>
        <w:t xml:space="preserve">. </w:t>
      </w:r>
      <w:r w:rsidR="00CF05E4">
        <w:rPr>
          <w:rFonts w:cstheme="minorHAnsi"/>
          <w:sz w:val="24"/>
          <w:szCs w:val="24"/>
        </w:rPr>
        <w:t xml:space="preserve">El juez, así mismo interpondrá todas las medidas que sean necesarias entre </w:t>
      </w:r>
      <w:r w:rsidR="0078061A">
        <w:rPr>
          <w:rFonts w:cstheme="minorHAnsi"/>
          <w:sz w:val="24"/>
          <w:szCs w:val="24"/>
        </w:rPr>
        <w:t>víctima</w:t>
      </w:r>
      <w:r w:rsidR="00CF05E4">
        <w:rPr>
          <w:rFonts w:cstheme="minorHAnsi"/>
          <w:sz w:val="24"/>
          <w:szCs w:val="24"/>
        </w:rPr>
        <w:t xml:space="preserve"> y </w:t>
      </w:r>
      <w:r w:rsidR="00B1770D">
        <w:rPr>
          <w:rFonts w:cstheme="minorHAnsi"/>
          <w:sz w:val="24"/>
          <w:szCs w:val="24"/>
        </w:rPr>
        <w:t>agresor,</w:t>
      </w:r>
      <w:r w:rsidR="00CF05E4">
        <w:rPr>
          <w:rFonts w:cstheme="minorHAnsi"/>
          <w:sz w:val="24"/>
          <w:szCs w:val="24"/>
        </w:rPr>
        <w:t xml:space="preserve"> así como los hijos o miembros de la familia que puedan verse involucrados.</w:t>
      </w:r>
    </w:p>
    <w:p w14:paraId="6E7E50F5" w14:textId="0E252B14" w:rsidR="00C849DE" w:rsidRPr="009B6D7F" w:rsidRDefault="00771D19" w:rsidP="00C849DE">
      <w:pPr>
        <w:shd w:val="clear" w:color="auto" w:fill="FFFFFF"/>
        <w:spacing w:before="120" w:after="240" w:line="360" w:lineRule="auto"/>
        <w:ind w:right="124"/>
        <w:jc w:val="both"/>
        <w:textAlignment w:val="top"/>
        <w:rPr>
          <w:rFonts w:cstheme="minorHAnsi"/>
          <w:sz w:val="24"/>
          <w:szCs w:val="24"/>
        </w:rPr>
      </w:pPr>
      <w:r>
        <w:rPr>
          <w:rFonts w:cstheme="minorHAnsi"/>
          <w:sz w:val="24"/>
          <w:szCs w:val="24"/>
        </w:rPr>
        <w:t>Una vez que ha terminado</w:t>
      </w:r>
      <w:r w:rsidR="00C849DE">
        <w:rPr>
          <w:rFonts w:cstheme="minorHAnsi"/>
          <w:sz w:val="24"/>
          <w:szCs w:val="24"/>
        </w:rPr>
        <w:t xml:space="preserve"> la audiencia</w:t>
      </w:r>
      <w:r>
        <w:rPr>
          <w:rFonts w:cstheme="minorHAnsi"/>
          <w:sz w:val="24"/>
          <w:szCs w:val="24"/>
        </w:rPr>
        <w:t xml:space="preserve">, el </w:t>
      </w:r>
      <w:r w:rsidR="0081249D">
        <w:rPr>
          <w:rFonts w:cstheme="minorHAnsi"/>
          <w:sz w:val="24"/>
          <w:szCs w:val="24"/>
        </w:rPr>
        <w:t>juez establecerá</w:t>
      </w:r>
      <w:r>
        <w:rPr>
          <w:rFonts w:cstheme="minorHAnsi"/>
          <w:sz w:val="24"/>
          <w:szCs w:val="24"/>
        </w:rPr>
        <w:t xml:space="preserve"> la </w:t>
      </w:r>
      <w:r w:rsidRPr="009B6D7F">
        <w:rPr>
          <w:rFonts w:cstheme="minorHAnsi"/>
          <w:sz w:val="24"/>
          <w:szCs w:val="24"/>
        </w:rPr>
        <w:t>resoluci</w:t>
      </w:r>
      <w:r w:rsidR="00F92681" w:rsidRPr="009B6D7F">
        <w:rPr>
          <w:rFonts w:cstheme="minorHAnsi"/>
          <w:sz w:val="24"/>
          <w:szCs w:val="24"/>
        </w:rPr>
        <w:t>ó</w:t>
      </w:r>
      <w:r w:rsidRPr="009B6D7F">
        <w:rPr>
          <w:rFonts w:cstheme="minorHAnsi"/>
          <w:sz w:val="24"/>
          <w:szCs w:val="24"/>
        </w:rPr>
        <w:t xml:space="preserve">n de la solicitud adoptando las medidas que se ajusten de la mejor manera posible al caso. </w:t>
      </w:r>
      <w:r w:rsidR="00AC67D7" w:rsidRPr="009B6D7F">
        <w:rPr>
          <w:rFonts w:cstheme="minorHAnsi"/>
          <w:sz w:val="24"/>
          <w:szCs w:val="24"/>
        </w:rPr>
        <w:t xml:space="preserve">Esas </w:t>
      </w:r>
      <w:r w:rsidRPr="009B6D7F">
        <w:rPr>
          <w:rFonts w:cstheme="minorHAnsi"/>
          <w:sz w:val="24"/>
          <w:szCs w:val="24"/>
        </w:rPr>
        <w:t>medidas que el juez puede interponer en la orden de protección son de naturaleza civil y penal</w:t>
      </w:r>
      <w:r w:rsidR="008D060F" w:rsidRPr="009B6D7F">
        <w:rPr>
          <w:rFonts w:cstheme="minorHAnsi"/>
          <w:sz w:val="24"/>
          <w:szCs w:val="24"/>
        </w:rPr>
        <w:t xml:space="preserve"> </w:t>
      </w:r>
      <w:r w:rsidR="007B5317">
        <w:rPr>
          <w:rFonts w:cstheme="minorHAnsi"/>
          <w:sz w:val="24"/>
          <w:szCs w:val="24"/>
        </w:rPr>
        <w:t xml:space="preserve">y pueden observarse en el </w:t>
      </w:r>
      <w:r w:rsidRPr="009B6D7F">
        <w:rPr>
          <w:rFonts w:cstheme="minorHAnsi"/>
          <w:sz w:val="24"/>
          <w:szCs w:val="24"/>
        </w:rPr>
        <w:t>artículo 544</w:t>
      </w:r>
      <w:r w:rsidR="008D060F" w:rsidRPr="009B6D7F">
        <w:rPr>
          <w:rFonts w:cstheme="minorHAnsi"/>
          <w:sz w:val="24"/>
          <w:szCs w:val="24"/>
        </w:rPr>
        <w:t>. 6 y 7 LEcrim</w:t>
      </w:r>
      <w:r w:rsidR="007B5317">
        <w:rPr>
          <w:rFonts w:cstheme="minorHAnsi"/>
          <w:sz w:val="24"/>
          <w:szCs w:val="24"/>
        </w:rPr>
        <w:t>, las</w:t>
      </w:r>
      <w:r w:rsidR="00C849DE" w:rsidRPr="009B6D7F">
        <w:rPr>
          <w:rFonts w:cstheme="minorHAnsi"/>
          <w:sz w:val="24"/>
          <w:szCs w:val="24"/>
        </w:rPr>
        <w:t xml:space="preserve"> medidas cautelares de naturaleza penal que son aquellas privativas de libertad como la entrada en prisión del agresor, así como vetar la aproximación, comunicación y residencia hacia la víctima o su entorno</w:t>
      </w:r>
      <w:r w:rsidR="004248F0" w:rsidRPr="009B6D7F">
        <w:rPr>
          <w:rFonts w:cstheme="minorHAnsi"/>
          <w:sz w:val="24"/>
          <w:szCs w:val="24"/>
        </w:rPr>
        <w:t>, “</w:t>
      </w:r>
      <w:r w:rsidR="004248F0" w:rsidRPr="009B6D7F">
        <w:rPr>
          <w:sz w:val="24"/>
          <w:szCs w:val="24"/>
        </w:rPr>
        <w:t xml:space="preserve">prohibiciones del artículo 544 bis LECR (alejamiento), las innominadas del </w:t>
      </w:r>
      <w:r w:rsidR="004248F0" w:rsidRPr="009B6D7F">
        <w:rPr>
          <w:sz w:val="24"/>
          <w:szCs w:val="24"/>
        </w:rPr>
        <w:lastRenderedPageBreak/>
        <w:t>artículo 13 LECR (especialmente en lo relativo a la retirada de armas), o incluso la prisión provisional” (Delgado, 200</w:t>
      </w:r>
      <w:r w:rsidR="00F51CCC" w:rsidRPr="009B6D7F">
        <w:rPr>
          <w:sz w:val="24"/>
          <w:szCs w:val="24"/>
        </w:rPr>
        <w:t>3</w:t>
      </w:r>
      <w:r w:rsidR="004248F0" w:rsidRPr="009B6D7F">
        <w:rPr>
          <w:sz w:val="24"/>
          <w:szCs w:val="24"/>
        </w:rPr>
        <w:t>:91)</w:t>
      </w:r>
      <w:r w:rsidR="00C849DE" w:rsidRPr="009B6D7F">
        <w:rPr>
          <w:rFonts w:cstheme="minorHAnsi"/>
          <w:sz w:val="24"/>
          <w:szCs w:val="24"/>
        </w:rPr>
        <w:t xml:space="preserve">. Mientras que las de naturaleza civil se refiere a aquellas como </w:t>
      </w:r>
      <w:r w:rsidR="004248F0" w:rsidRPr="009B6D7F">
        <w:rPr>
          <w:rFonts w:cstheme="minorHAnsi"/>
          <w:sz w:val="24"/>
          <w:szCs w:val="24"/>
        </w:rPr>
        <w:t>determinar la comunicación</w:t>
      </w:r>
      <w:r w:rsidR="00C849DE" w:rsidRPr="009B6D7F">
        <w:rPr>
          <w:rFonts w:cstheme="minorHAnsi"/>
          <w:sz w:val="24"/>
          <w:szCs w:val="24"/>
        </w:rPr>
        <w:t xml:space="preserve">, </w:t>
      </w:r>
      <w:r w:rsidR="004248F0" w:rsidRPr="009B6D7F">
        <w:rPr>
          <w:rFonts w:cstheme="minorHAnsi"/>
          <w:sz w:val="24"/>
          <w:szCs w:val="24"/>
        </w:rPr>
        <w:t>establecer</w:t>
      </w:r>
      <w:r w:rsidR="00C849DE" w:rsidRPr="009B6D7F">
        <w:rPr>
          <w:rFonts w:cstheme="minorHAnsi"/>
          <w:sz w:val="24"/>
          <w:szCs w:val="24"/>
        </w:rPr>
        <w:t xml:space="preserve"> el régimen de custodia, de alimentos, …. </w:t>
      </w:r>
      <w:r w:rsidR="004248F0" w:rsidRPr="009B6D7F">
        <w:rPr>
          <w:rFonts w:cstheme="minorHAnsi"/>
          <w:sz w:val="24"/>
          <w:szCs w:val="24"/>
        </w:rPr>
        <w:t>“M</w:t>
      </w:r>
      <w:r w:rsidR="004248F0" w:rsidRPr="009B6D7F">
        <w:rPr>
          <w:sz w:val="24"/>
          <w:szCs w:val="24"/>
        </w:rPr>
        <w:t xml:space="preserve">edidas de naturaleza civil que podrán consistir en la atribución del uso y disfrute de la vivienda familiar; determinar el régimen de custodia, visitas, comunicación y estancia con los hijos; determinar el régimen de prestación de alimentos; y cualquier disposición que se considere oportuna a fin de apartar al menor de un peligro o de evitarle perjuicios” (Delgado, </w:t>
      </w:r>
      <w:proofErr w:type="spellStart"/>
      <w:r w:rsidR="004248F0" w:rsidRPr="009B6D7F">
        <w:rPr>
          <w:sz w:val="24"/>
          <w:szCs w:val="24"/>
        </w:rPr>
        <w:t>op.cit</w:t>
      </w:r>
      <w:proofErr w:type="spellEnd"/>
      <w:r w:rsidR="004248F0" w:rsidRPr="009B6D7F">
        <w:rPr>
          <w:sz w:val="24"/>
          <w:szCs w:val="24"/>
        </w:rPr>
        <w:t>: 94).</w:t>
      </w:r>
      <w:r w:rsidR="004248F0" w:rsidRPr="009B6D7F">
        <w:t xml:space="preserve"> </w:t>
      </w:r>
      <w:r w:rsidR="004248F0" w:rsidRPr="009B6D7F">
        <w:rPr>
          <w:rFonts w:cstheme="minorHAnsi"/>
          <w:sz w:val="24"/>
          <w:szCs w:val="24"/>
        </w:rPr>
        <w:t>Pero, además</w:t>
      </w:r>
      <w:r w:rsidR="00C849DE" w:rsidRPr="009B6D7F">
        <w:rPr>
          <w:rFonts w:cstheme="minorHAnsi"/>
          <w:sz w:val="24"/>
          <w:szCs w:val="24"/>
        </w:rPr>
        <w:t xml:space="preserve"> de </w:t>
      </w:r>
      <w:r w:rsidR="004248F0" w:rsidRPr="009B6D7F">
        <w:rPr>
          <w:rFonts w:cstheme="minorHAnsi"/>
          <w:sz w:val="24"/>
          <w:szCs w:val="24"/>
        </w:rPr>
        <w:t>éstas</w:t>
      </w:r>
      <w:r w:rsidR="00C849DE" w:rsidRPr="009B6D7F">
        <w:rPr>
          <w:rFonts w:cstheme="minorHAnsi"/>
          <w:sz w:val="24"/>
          <w:szCs w:val="24"/>
        </w:rPr>
        <w:t>, hay otras medidas que el juez puede establecer hacia el agresor. Ya sean de índole económica, como por ejemplo existe la posibilidad de que se le bloquee la cuenta corriente, o la protección de datos personales de la víctima.</w:t>
      </w:r>
    </w:p>
    <w:p w14:paraId="6EC7F582" w14:textId="324AFF1B" w:rsidR="00E82FB3" w:rsidRDefault="00441ECC" w:rsidP="00771D19">
      <w:pPr>
        <w:shd w:val="clear" w:color="auto" w:fill="FFFFFF"/>
        <w:spacing w:before="120" w:after="240" w:line="360" w:lineRule="auto"/>
        <w:ind w:right="124"/>
        <w:jc w:val="both"/>
        <w:textAlignment w:val="top"/>
        <w:rPr>
          <w:rFonts w:cstheme="minorHAnsi"/>
          <w:sz w:val="24"/>
          <w:szCs w:val="24"/>
        </w:rPr>
      </w:pPr>
      <w:r>
        <w:rPr>
          <w:rFonts w:cstheme="minorHAnsi"/>
          <w:sz w:val="24"/>
          <w:szCs w:val="24"/>
        </w:rPr>
        <w:t xml:space="preserve">Como la </w:t>
      </w:r>
      <w:r w:rsidRPr="00D42540">
        <w:rPr>
          <w:rFonts w:cstheme="minorHAnsi"/>
          <w:sz w:val="24"/>
          <w:szCs w:val="24"/>
        </w:rPr>
        <w:t>Delegación del Gobierno contra la Violencia de Género</w:t>
      </w:r>
      <w:r>
        <w:rPr>
          <w:rFonts w:cstheme="minorHAnsi"/>
          <w:sz w:val="24"/>
          <w:szCs w:val="24"/>
        </w:rPr>
        <w:t xml:space="preserve"> (2013) establece, l</w:t>
      </w:r>
      <w:r w:rsidR="00771D19" w:rsidRPr="00D42540">
        <w:rPr>
          <w:rFonts w:cstheme="minorHAnsi"/>
          <w:sz w:val="24"/>
          <w:szCs w:val="24"/>
        </w:rPr>
        <w:t xml:space="preserve">o que finalmente </w:t>
      </w:r>
      <w:r w:rsidR="00DB1E5B" w:rsidRPr="00D42540">
        <w:rPr>
          <w:rFonts w:cstheme="minorHAnsi"/>
          <w:sz w:val="24"/>
          <w:szCs w:val="24"/>
        </w:rPr>
        <w:t>dicte</w:t>
      </w:r>
      <w:r w:rsidR="00771D19" w:rsidRPr="00D42540">
        <w:rPr>
          <w:rFonts w:cstheme="minorHAnsi"/>
          <w:sz w:val="24"/>
          <w:szCs w:val="24"/>
        </w:rPr>
        <w:t xml:space="preserve"> el juez será notificado a ambas partes, ya sea directamente a ellas o a sus representantes, víctima y agresor. La victima rápidamente pasará a disposición de los servicios competentes para ponerle todas las medidas protectoras que sean necesarias respecto a su situación en concreto. Además de adoptar las medidas sanitarias, jurídicas, psicológicas, … necesarias; se le informará en todo momento de cuál va a ser y es la situación procesal del agresor</w:t>
      </w:r>
      <w:r w:rsidR="00D42540" w:rsidRPr="00D42540">
        <w:rPr>
          <w:rFonts w:cstheme="minorHAnsi"/>
          <w:sz w:val="24"/>
          <w:szCs w:val="24"/>
        </w:rPr>
        <w:t xml:space="preserve"> </w:t>
      </w:r>
    </w:p>
    <w:p w14:paraId="7B2DDA58" w14:textId="5FAC4460" w:rsidR="00771D19" w:rsidRDefault="00E82FB3" w:rsidP="00771D19">
      <w:pPr>
        <w:shd w:val="clear" w:color="auto" w:fill="FFFFFF"/>
        <w:spacing w:before="120" w:after="240" w:line="360" w:lineRule="auto"/>
        <w:ind w:right="124"/>
        <w:jc w:val="both"/>
        <w:textAlignment w:val="top"/>
        <w:rPr>
          <w:rFonts w:cstheme="minorHAnsi"/>
          <w:sz w:val="24"/>
          <w:szCs w:val="24"/>
        </w:rPr>
      </w:pPr>
      <w:r>
        <w:rPr>
          <w:rFonts w:cstheme="minorHAnsi"/>
          <w:sz w:val="24"/>
          <w:szCs w:val="24"/>
        </w:rPr>
        <w:t xml:space="preserve">El tiempo que la orden de protección este en vigor será establecida por el juez, </w:t>
      </w:r>
      <w:r w:rsidRPr="00E82FB3">
        <w:rPr>
          <w:sz w:val="24"/>
          <w:szCs w:val="24"/>
        </w:rPr>
        <w:t>“en los casos en los que se acuerde su mantenimiento hasta el dictado de una sentencia firme, dichas medidas seguirán en vigor si en la sentencia, recurrida, se acuerda expresamente su eficacia en esos casos pues, de lo contrario, quedarán sin efecto.”</w:t>
      </w:r>
      <w:r>
        <w:rPr>
          <w:sz w:val="24"/>
          <w:szCs w:val="24"/>
        </w:rPr>
        <w:t xml:space="preserve"> (Serrano, 2018:12).</w:t>
      </w:r>
    </w:p>
    <w:p w14:paraId="2146DE84" w14:textId="56CD8D88" w:rsidR="00CB4B0A" w:rsidRDefault="00E82FB3" w:rsidP="00771D19">
      <w:pPr>
        <w:shd w:val="clear" w:color="auto" w:fill="FFFFFF"/>
        <w:spacing w:before="120" w:after="240" w:line="360" w:lineRule="auto"/>
        <w:ind w:right="124"/>
        <w:jc w:val="both"/>
        <w:textAlignment w:val="top"/>
        <w:rPr>
          <w:sz w:val="24"/>
          <w:szCs w:val="24"/>
        </w:rPr>
      </w:pPr>
      <w:r>
        <w:rPr>
          <w:rFonts w:cstheme="minorHAnsi"/>
          <w:sz w:val="24"/>
          <w:szCs w:val="24"/>
        </w:rPr>
        <w:t>Y, p</w:t>
      </w:r>
      <w:r w:rsidR="004F428E">
        <w:rPr>
          <w:rFonts w:cstheme="minorHAnsi"/>
          <w:sz w:val="24"/>
          <w:szCs w:val="24"/>
        </w:rPr>
        <w:t>or último</w:t>
      </w:r>
      <w:r w:rsidR="00771D19">
        <w:rPr>
          <w:rFonts w:cstheme="minorHAnsi"/>
          <w:sz w:val="24"/>
          <w:szCs w:val="24"/>
        </w:rPr>
        <w:t xml:space="preserve">, la orden pasará a ser inscrita en el </w:t>
      </w:r>
      <w:r w:rsidR="005B34FE">
        <w:rPr>
          <w:rFonts w:cstheme="minorHAnsi"/>
          <w:sz w:val="24"/>
          <w:szCs w:val="24"/>
        </w:rPr>
        <w:t>R</w:t>
      </w:r>
      <w:r w:rsidR="00771D19">
        <w:rPr>
          <w:rFonts w:cstheme="minorHAnsi"/>
          <w:sz w:val="24"/>
          <w:szCs w:val="24"/>
        </w:rPr>
        <w:t xml:space="preserve">egistro </w:t>
      </w:r>
      <w:r w:rsidR="005B34FE">
        <w:rPr>
          <w:rFonts w:cstheme="minorHAnsi"/>
          <w:sz w:val="24"/>
          <w:szCs w:val="24"/>
        </w:rPr>
        <w:t>C</w:t>
      </w:r>
      <w:r w:rsidR="00771D19">
        <w:rPr>
          <w:rFonts w:cstheme="minorHAnsi"/>
          <w:sz w:val="24"/>
          <w:szCs w:val="24"/>
        </w:rPr>
        <w:t xml:space="preserve">entral </w:t>
      </w:r>
      <w:r w:rsidR="005B34FE">
        <w:rPr>
          <w:rFonts w:cstheme="minorHAnsi"/>
          <w:sz w:val="24"/>
          <w:szCs w:val="24"/>
        </w:rPr>
        <w:t>para</w:t>
      </w:r>
      <w:r w:rsidR="00771D19">
        <w:rPr>
          <w:rFonts w:cstheme="minorHAnsi"/>
          <w:sz w:val="24"/>
          <w:szCs w:val="24"/>
        </w:rPr>
        <w:t xml:space="preserve"> la </w:t>
      </w:r>
      <w:r w:rsidR="005B34FE">
        <w:rPr>
          <w:rFonts w:cstheme="minorHAnsi"/>
          <w:sz w:val="24"/>
          <w:szCs w:val="24"/>
        </w:rPr>
        <w:t>P</w:t>
      </w:r>
      <w:r w:rsidR="00771D19">
        <w:rPr>
          <w:rFonts w:cstheme="minorHAnsi"/>
          <w:sz w:val="24"/>
          <w:szCs w:val="24"/>
        </w:rPr>
        <w:t xml:space="preserve">rotección de </w:t>
      </w:r>
      <w:r w:rsidR="005B34FE">
        <w:rPr>
          <w:rFonts w:cstheme="minorHAnsi"/>
          <w:sz w:val="24"/>
          <w:szCs w:val="24"/>
        </w:rPr>
        <w:t>V</w:t>
      </w:r>
      <w:r w:rsidR="00771D19">
        <w:rPr>
          <w:rFonts w:cstheme="minorHAnsi"/>
          <w:sz w:val="24"/>
          <w:szCs w:val="24"/>
        </w:rPr>
        <w:t xml:space="preserve">íctimas de </w:t>
      </w:r>
      <w:r w:rsidR="005B34FE">
        <w:rPr>
          <w:rFonts w:cstheme="minorHAnsi"/>
          <w:sz w:val="24"/>
          <w:szCs w:val="24"/>
        </w:rPr>
        <w:t>V</w:t>
      </w:r>
      <w:r w:rsidR="00771D19">
        <w:rPr>
          <w:rFonts w:cstheme="minorHAnsi"/>
          <w:sz w:val="24"/>
          <w:szCs w:val="24"/>
        </w:rPr>
        <w:t xml:space="preserve">iolencia de </w:t>
      </w:r>
      <w:r w:rsidR="005B34FE">
        <w:rPr>
          <w:rFonts w:cstheme="minorHAnsi"/>
          <w:sz w:val="24"/>
          <w:szCs w:val="24"/>
        </w:rPr>
        <w:t>G</w:t>
      </w:r>
      <w:r w:rsidR="00771D19">
        <w:rPr>
          <w:rFonts w:cstheme="minorHAnsi"/>
          <w:sz w:val="24"/>
          <w:szCs w:val="24"/>
        </w:rPr>
        <w:t>énero.</w:t>
      </w:r>
      <w:r w:rsidR="00AC18E4">
        <w:rPr>
          <w:rFonts w:cstheme="minorHAnsi"/>
          <w:sz w:val="24"/>
          <w:szCs w:val="24"/>
        </w:rPr>
        <w:t xml:space="preserve"> </w:t>
      </w:r>
      <w:r w:rsidR="00AC18E4" w:rsidRPr="00AC18E4">
        <w:rPr>
          <w:rFonts w:cstheme="minorHAnsi"/>
          <w:sz w:val="24"/>
          <w:szCs w:val="24"/>
        </w:rPr>
        <w:t>“</w:t>
      </w:r>
      <w:r w:rsidR="00AC18E4" w:rsidRPr="00AC18E4">
        <w:rPr>
          <w:sz w:val="24"/>
          <w:szCs w:val="24"/>
        </w:rPr>
        <w:t>Para contribuir a la eficacia de la Orden de Protección, el art. 544 ter.10 ordena su inscripción en el mencionado Registro”</w:t>
      </w:r>
      <w:r w:rsidR="005B34FE">
        <w:rPr>
          <w:sz w:val="24"/>
          <w:szCs w:val="24"/>
        </w:rPr>
        <w:t xml:space="preserve"> (Delgado, 200</w:t>
      </w:r>
      <w:r w:rsidR="00F51CCC">
        <w:rPr>
          <w:sz w:val="24"/>
          <w:szCs w:val="24"/>
        </w:rPr>
        <w:t>3</w:t>
      </w:r>
      <w:r w:rsidR="005B34FE">
        <w:rPr>
          <w:sz w:val="24"/>
          <w:szCs w:val="24"/>
        </w:rPr>
        <w:t>:104).</w:t>
      </w:r>
    </w:p>
    <w:p w14:paraId="26BB8867" w14:textId="036CA3C6" w:rsidR="00903C55" w:rsidRDefault="00903C55" w:rsidP="00771D19">
      <w:pPr>
        <w:shd w:val="clear" w:color="auto" w:fill="FFFFFF"/>
        <w:spacing w:before="120" w:after="240" w:line="360" w:lineRule="auto"/>
        <w:ind w:right="124"/>
        <w:jc w:val="both"/>
        <w:textAlignment w:val="top"/>
        <w:rPr>
          <w:sz w:val="24"/>
          <w:szCs w:val="24"/>
        </w:rPr>
      </w:pPr>
    </w:p>
    <w:p w14:paraId="79D399ED" w14:textId="77777777" w:rsidR="00903C55" w:rsidRPr="00A405FA" w:rsidRDefault="00903C55" w:rsidP="00771D19">
      <w:pPr>
        <w:shd w:val="clear" w:color="auto" w:fill="FFFFFF"/>
        <w:spacing w:before="120" w:after="240" w:line="360" w:lineRule="auto"/>
        <w:ind w:right="124"/>
        <w:jc w:val="both"/>
        <w:textAlignment w:val="top"/>
        <w:rPr>
          <w:sz w:val="24"/>
          <w:szCs w:val="24"/>
        </w:rPr>
      </w:pPr>
    </w:p>
    <w:p w14:paraId="3BC5C3D6" w14:textId="3B81A4A2" w:rsidR="00CF019D" w:rsidRPr="00CF019D" w:rsidRDefault="00771D19" w:rsidP="006B0825">
      <w:pPr>
        <w:pStyle w:val="Prrafodelista"/>
        <w:numPr>
          <w:ilvl w:val="0"/>
          <w:numId w:val="28"/>
        </w:numPr>
        <w:spacing w:before="240" w:line="360" w:lineRule="auto"/>
        <w:jc w:val="both"/>
        <w:outlineLvl w:val="2"/>
        <w:rPr>
          <w:rFonts w:cstheme="minorHAnsi"/>
          <w:sz w:val="24"/>
          <w:szCs w:val="24"/>
        </w:rPr>
      </w:pPr>
      <w:bookmarkStart w:id="22" w:name="_Toc74683378"/>
      <w:r w:rsidRPr="00CF019D">
        <w:rPr>
          <w:rFonts w:cstheme="minorHAnsi"/>
          <w:b/>
          <w:bCs/>
          <w:sz w:val="24"/>
          <w:szCs w:val="24"/>
        </w:rPr>
        <w:lastRenderedPageBreak/>
        <w:t>Orden de alejamiento</w:t>
      </w:r>
      <w:bookmarkEnd w:id="22"/>
      <w:r w:rsidR="00F92681" w:rsidRPr="00CF019D">
        <w:rPr>
          <w:rFonts w:cstheme="minorHAnsi"/>
          <w:color w:val="FF0000"/>
          <w:sz w:val="24"/>
          <w:szCs w:val="24"/>
        </w:rPr>
        <w:t xml:space="preserve"> </w:t>
      </w:r>
    </w:p>
    <w:p w14:paraId="5D1D6DAE" w14:textId="69A69707" w:rsidR="007335ED" w:rsidRPr="009139D4" w:rsidRDefault="00771D19" w:rsidP="00213500">
      <w:pPr>
        <w:spacing w:before="240" w:line="360" w:lineRule="auto"/>
        <w:jc w:val="both"/>
        <w:rPr>
          <w:rFonts w:cstheme="minorHAnsi"/>
          <w:sz w:val="24"/>
          <w:szCs w:val="24"/>
        </w:rPr>
      </w:pPr>
      <w:r w:rsidRPr="00CF019D">
        <w:rPr>
          <w:rFonts w:cstheme="minorHAnsi"/>
          <w:sz w:val="24"/>
          <w:szCs w:val="24"/>
        </w:rPr>
        <w:t>La orden de alejamiento es entendida como una pena privativa de libertad que impide que el agresor acuda a los lugares que frecuente la víctima y se comunique con ella. Su finalidad es la de proteger la integridad física y la vida y libertad de la víctima</w:t>
      </w:r>
      <w:r w:rsidR="001A7063" w:rsidRPr="00CF019D">
        <w:rPr>
          <w:rFonts w:cstheme="minorHAnsi"/>
          <w:sz w:val="24"/>
          <w:szCs w:val="24"/>
        </w:rPr>
        <w:t xml:space="preserve"> que </w:t>
      </w:r>
      <w:r w:rsidRPr="00CF019D">
        <w:rPr>
          <w:rFonts w:cstheme="minorHAnsi"/>
          <w:sz w:val="24"/>
          <w:szCs w:val="24"/>
        </w:rPr>
        <w:t xml:space="preserve">se llevará a cabo bajo esta orden que será </w:t>
      </w:r>
      <w:r w:rsidR="00C5625B">
        <w:rPr>
          <w:rFonts w:cstheme="minorHAnsi"/>
          <w:sz w:val="24"/>
          <w:szCs w:val="24"/>
        </w:rPr>
        <w:t>interpuesta</w:t>
      </w:r>
      <w:r w:rsidRPr="00CF019D">
        <w:rPr>
          <w:rFonts w:cstheme="minorHAnsi"/>
          <w:sz w:val="24"/>
          <w:szCs w:val="24"/>
        </w:rPr>
        <w:t xml:space="preserve"> por el juez.</w:t>
      </w:r>
      <w:r w:rsidR="00A36682" w:rsidRPr="00CF019D">
        <w:rPr>
          <w:rFonts w:cstheme="minorHAnsi"/>
          <w:sz w:val="24"/>
          <w:szCs w:val="24"/>
        </w:rPr>
        <w:t xml:space="preserve"> </w:t>
      </w:r>
      <w:r w:rsidR="00C5625B">
        <w:rPr>
          <w:rFonts w:cstheme="minorHAnsi"/>
          <w:sz w:val="24"/>
          <w:szCs w:val="24"/>
        </w:rPr>
        <w:t>Además de esto</w:t>
      </w:r>
      <w:r w:rsidR="007335ED" w:rsidRPr="00CF019D">
        <w:rPr>
          <w:rFonts w:cstheme="minorHAnsi"/>
          <w:sz w:val="24"/>
          <w:szCs w:val="24"/>
        </w:rPr>
        <w:t>, en la exposición de motivos de la Ley 14/1999</w:t>
      </w:r>
      <w:r w:rsidR="00C5625B">
        <w:rPr>
          <w:rFonts w:cstheme="minorHAnsi"/>
          <w:sz w:val="24"/>
          <w:szCs w:val="24"/>
        </w:rPr>
        <w:t xml:space="preserve"> también</w:t>
      </w:r>
      <w:r w:rsidR="00B06F93" w:rsidRPr="00CF019D">
        <w:rPr>
          <w:rFonts w:cstheme="minorHAnsi"/>
          <w:sz w:val="24"/>
          <w:szCs w:val="24"/>
        </w:rPr>
        <w:t xml:space="preserve"> </w:t>
      </w:r>
      <w:r w:rsidR="007335ED" w:rsidRPr="00CF019D">
        <w:rPr>
          <w:rFonts w:cstheme="minorHAnsi"/>
          <w:sz w:val="24"/>
          <w:szCs w:val="24"/>
        </w:rPr>
        <w:t>se establece la</w:t>
      </w:r>
      <w:r w:rsidR="00B06F93" w:rsidRPr="00CF019D">
        <w:rPr>
          <w:rFonts w:cstheme="minorHAnsi"/>
          <w:sz w:val="24"/>
          <w:szCs w:val="24"/>
        </w:rPr>
        <w:t xml:space="preserve"> necesidad de</w:t>
      </w:r>
      <w:r w:rsidR="007335ED" w:rsidRPr="00CF019D">
        <w:rPr>
          <w:rFonts w:cstheme="minorHAnsi"/>
          <w:sz w:val="24"/>
          <w:szCs w:val="24"/>
        </w:rPr>
        <w:t xml:space="preserve"> </w:t>
      </w:r>
      <w:r w:rsidR="00B06F93" w:rsidRPr="00CF019D">
        <w:rPr>
          <w:rFonts w:cstheme="minorHAnsi"/>
          <w:sz w:val="24"/>
          <w:szCs w:val="24"/>
        </w:rPr>
        <w:t>introducir</w:t>
      </w:r>
      <w:r w:rsidR="007335ED" w:rsidRPr="00CF019D">
        <w:rPr>
          <w:rFonts w:cstheme="minorHAnsi"/>
          <w:sz w:val="24"/>
          <w:szCs w:val="24"/>
        </w:rPr>
        <w:t xml:space="preserve"> </w:t>
      </w:r>
      <w:r w:rsidR="00B06F93" w:rsidRPr="00CF019D">
        <w:rPr>
          <w:rFonts w:cstheme="minorHAnsi"/>
          <w:sz w:val="24"/>
          <w:szCs w:val="24"/>
        </w:rPr>
        <w:t xml:space="preserve">medidas cautelares </w:t>
      </w:r>
      <w:r w:rsidR="00C5625B">
        <w:rPr>
          <w:rFonts w:cstheme="minorHAnsi"/>
          <w:sz w:val="24"/>
          <w:szCs w:val="24"/>
        </w:rPr>
        <w:t>que protejan a la víctima</w:t>
      </w:r>
      <w:r w:rsidR="00B06F93" w:rsidRPr="00CF019D">
        <w:rPr>
          <w:rFonts w:cstheme="minorHAnsi"/>
          <w:sz w:val="24"/>
          <w:szCs w:val="24"/>
        </w:rPr>
        <w:t xml:space="preserve">. </w:t>
      </w:r>
      <w:r w:rsidR="007335ED" w:rsidRPr="00CF019D">
        <w:rPr>
          <w:rFonts w:cstheme="minorHAnsi"/>
          <w:sz w:val="24"/>
          <w:szCs w:val="24"/>
        </w:rPr>
        <w:t xml:space="preserve">De la Rosa (2015) afirma que la idea de facilitar la protección de la </w:t>
      </w:r>
      <w:r w:rsidR="00993E5A" w:rsidRPr="00CF019D">
        <w:rPr>
          <w:rFonts w:cstheme="minorHAnsi"/>
          <w:sz w:val="24"/>
          <w:szCs w:val="24"/>
        </w:rPr>
        <w:t>víctima</w:t>
      </w:r>
      <w:r w:rsidR="007335ED" w:rsidRPr="00CF019D">
        <w:rPr>
          <w:rFonts w:cstheme="minorHAnsi"/>
          <w:sz w:val="24"/>
          <w:szCs w:val="24"/>
        </w:rPr>
        <w:t xml:space="preserve"> es esencial para tratar una medida cautelar.</w:t>
      </w:r>
      <w:r w:rsidR="009139D4">
        <w:rPr>
          <w:rFonts w:cstheme="minorHAnsi"/>
          <w:sz w:val="24"/>
          <w:szCs w:val="24"/>
        </w:rPr>
        <w:t xml:space="preserve"> </w:t>
      </w:r>
      <w:r w:rsidR="009139D4" w:rsidRPr="009139D4">
        <w:rPr>
          <w:rFonts w:cstheme="minorHAnsi"/>
          <w:sz w:val="24"/>
          <w:szCs w:val="24"/>
        </w:rPr>
        <w:t>“</w:t>
      </w:r>
      <w:r w:rsidR="009139D4" w:rsidRPr="009139D4">
        <w:rPr>
          <w:sz w:val="24"/>
          <w:szCs w:val="24"/>
        </w:rPr>
        <w:t>Así, el Código Penal (CP), la Ley de Enjuiciamiento Criminal (LECrim.) y la Ley Orgánica 1/2004 prevén la posibilidad de que el maltratador vea restringida su libertad de movimientos, como medida de protección o de seguridad”</w:t>
      </w:r>
      <w:r w:rsidR="009139D4">
        <w:rPr>
          <w:sz w:val="24"/>
          <w:szCs w:val="24"/>
        </w:rPr>
        <w:t xml:space="preserve"> (García, 2008:4).</w:t>
      </w:r>
    </w:p>
    <w:p w14:paraId="7DEECF62" w14:textId="63D5DEA8" w:rsidR="007335ED" w:rsidRDefault="002A632A" w:rsidP="00213500">
      <w:pPr>
        <w:pStyle w:val="NormalWeb"/>
        <w:spacing w:before="0" w:beforeAutospacing="0" w:after="420" w:afterAutospacing="0" w:line="360" w:lineRule="auto"/>
        <w:jc w:val="both"/>
        <w:rPr>
          <w:rFonts w:asciiTheme="minorHAnsi" w:hAnsiTheme="minorHAnsi" w:cstheme="minorHAnsi"/>
        </w:rPr>
      </w:pPr>
      <w:r>
        <w:rPr>
          <w:rFonts w:asciiTheme="minorHAnsi" w:hAnsiTheme="minorHAnsi" w:cstheme="minorHAnsi"/>
        </w:rPr>
        <w:t xml:space="preserve">Tal y como se recoge en la </w:t>
      </w:r>
      <w:r w:rsidR="009B1266">
        <w:rPr>
          <w:rFonts w:asciiTheme="minorHAnsi" w:hAnsiTheme="minorHAnsi" w:cstheme="minorHAnsi"/>
        </w:rPr>
        <w:t>L</w:t>
      </w:r>
      <w:r w:rsidR="00887487">
        <w:rPr>
          <w:rFonts w:asciiTheme="minorHAnsi" w:hAnsiTheme="minorHAnsi" w:cstheme="minorHAnsi"/>
        </w:rPr>
        <w:t>ECrim</w:t>
      </w:r>
      <w:r>
        <w:rPr>
          <w:rFonts w:asciiTheme="minorHAnsi" w:hAnsiTheme="minorHAnsi" w:cstheme="minorHAnsi"/>
        </w:rPr>
        <w:t>, en el artículo 544 bis. e</w:t>
      </w:r>
      <w:r w:rsidR="007335ED">
        <w:rPr>
          <w:rFonts w:asciiTheme="minorHAnsi" w:hAnsiTheme="minorHAnsi" w:cstheme="minorHAnsi"/>
        </w:rPr>
        <w:t xml:space="preserve">n nuestro ordenamiento jurídico la orden de </w:t>
      </w:r>
      <w:r w:rsidR="00887487">
        <w:rPr>
          <w:rFonts w:asciiTheme="minorHAnsi" w:hAnsiTheme="minorHAnsi" w:cstheme="minorHAnsi"/>
        </w:rPr>
        <w:t>alejamiento</w:t>
      </w:r>
      <w:r w:rsidR="007335ED">
        <w:rPr>
          <w:rFonts w:asciiTheme="minorHAnsi" w:hAnsiTheme="minorHAnsi" w:cstheme="minorHAnsi"/>
        </w:rPr>
        <w:t xml:space="preserve"> </w:t>
      </w:r>
      <w:r w:rsidR="001B5EE8">
        <w:rPr>
          <w:rFonts w:asciiTheme="minorHAnsi" w:hAnsiTheme="minorHAnsi" w:cstheme="minorHAnsi"/>
        </w:rPr>
        <w:t xml:space="preserve">se impondrá </w:t>
      </w:r>
      <w:r w:rsidR="00632946">
        <w:rPr>
          <w:rFonts w:asciiTheme="minorHAnsi" w:hAnsiTheme="minorHAnsi" w:cstheme="minorHAnsi"/>
        </w:rPr>
        <w:t>en determinados momentos</w:t>
      </w:r>
      <w:r w:rsidR="00B06F93">
        <w:rPr>
          <w:rFonts w:asciiTheme="minorHAnsi" w:hAnsiTheme="minorHAnsi" w:cstheme="minorHAnsi"/>
        </w:rPr>
        <w:t xml:space="preserve">, como </w:t>
      </w:r>
      <w:r w:rsidR="00632946">
        <w:rPr>
          <w:rFonts w:asciiTheme="minorHAnsi" w:hAnsiTheme="minorHAnsi" w:cstheme="minorHAnsi"/>
        </w:rPr>
        <w:t xml:space="preserve">medida cautelar de </w:t>
      </w:r>
      <w:r w:rsidR="00B06F93">
        <w:rPr>
          <w:rFonts w:asciiTheme="minorHAnsi" w:hAnsiTheme="minorHAnsi" w:cstheme="minorHAnsi"/>
        </w:rPr>
        <w:t>alejamiento,</w:t>
      </w:r>
      <w:r w:rsidR="00632946">
        <w:rPr>
          <w:rFonts w:asciiTheme="minorHAnsi" w:hAnsiTheme="minorHAnsi" w:cstheme="minorHAnsi"/>
        </w:rPr>
        <w:t xml:space="preserve"> </w:t>
      </w:r>
      <w:r w:rsidR="00B06F93">
        <w:rPr>
          <w:rFonts w:asciiTheme="minorHAnsi" w:hAnsiTheme="minorHAnsi" w:cstheme="minorHAnsi"/>
        </w:rPr>
        <w:t xml:space="preserve">o junto con la investigación </w:t>
      </w:r>
      <w:r w:rsidR="001B5EE8">
        <w:rPr>
          <w:rFonts w:asciiTheme="minorHAnsi" w:hAnsiTheme="minorHAnsi" w:cstheme="minorHAnsi"/>
        </w:rPr>
        <w:t>con los delitos de</w:t>
      </w:r>
      <w:r w:rsidR="007335ED">
        <w:rPr>
          <w:rFonts w:asciiTheme="minorHAnsi" w:hAnsiTheme="minorHAnsi" w:cstheme="minorHAnsi"/>
        </w:rPr>
        <w:t>l artículo 57 del CP</w:t>
      </w:r>
      <w:r w:rsidR="001B5EE8">
        <w:rPr>
          <w:rFonts w:asciiTheme="minorHAnsi" w:hAnsiTheme="minorHAnsi" w:cstheme="minorHAnsi"/>
        </w:rPr>
        <w:t xml:space="preserve">. </w:t>
      </w:r>
      <w:r w:rsidR="00085D54">
        <w:rPr>
          <w:rFonts w:asciiTheme="minorHAnsi" w:hAnsiTheme="minorHAnsi" w:cstheme="minorHAnsi"/>
        </w:rPr>
        <w:t>Puesto que,</w:t>
      </w:r>
      <w:r w:rsidR="001B5EE8">
        <w:rPr>
          <w:rFonts w:asciiTheme="minorHAnsi" w:hAnsiTheme="minorHAnsi" w:cstheme="minorHAnsi"/>
        </w:rPr>
        <w:t xml:space="preserve"> al investigar los delitos recogidos en </w:t>
      </w:r>
      <w:r w:rsidR="00887487">
        <w:rPr>
          <w:rFonts w:asciiTheme="minorHAnsi" w:hAnsiTheme="minorHAnsi" w:cstheme="minorHAnsi"/>
        </w:rPr>
        <w:t>dicho</w:t>
      </w:r>
      <w:r w:rsidR="001B5EE8">
        <w:rPr>
          <w:rFonts w:asciiTheme="minorHAnsi" w:hAnsiTheme="minorHAnsi" w:cstheme="minorHAnsi"/>
        </w:rPr>
        <w:t xml:space="preserve"> artículo del </w:t>
      </w:r>
      <w:r w:rsidR="00887487">
        <w:rPr>
          <w:rFonts w:asciiTheme="minorHAnsi" w:hAnsiTheme="minorHAnsi" w:cstheme="minorHAnsi"/>
        </w:rPr>
        <w:t>C</w:t>
      </w:r>
      <w:r w:rsidR="001B5EE8">
        <w:rPr>
          <w:rFonts w:asciiTheme="minorHAnsi" w:hAnsiTheme="minorHAnsi" w:cstheme="minorHAnsi"/>
        </w:rPr>
        <w:t xml:space="preserve">ódigo </w:t>
      </w:r>
      <w:r w:rsidR="00887487">
        <w:rPr>
          <w:rFonts w:asciiTheme="minorHAnsi" w:hAnsiTheme="minorHAnsi" w:cstheme="minorHAnsi"/>
        </w:rPr>
        <w:t>Pe</w:t>
      </w:r>
      <w:r w:rsidR="001B5EE8">
        <w:rPr>
          <w:rFonts w:asciiTheme="minorHAnsi" w:hAnsiTheme="minorHAnsi" w:cstheme="minorHAnsi"/>
        </w:rPr>
        <w:t>nal</w:t>
      </w:r>
      <w:r w:rsidR="00B06F93">
        <w:rPr>
          <w:rFonts w:asciiTheme="minorHAnsi" w:hAnsiTheme="minorHAnsi" w:cstheme="minorHAnsi"/>
        </w:rPr>
        <w:t xml:space="preserve">, </w:t>
      </w:r>
      <w:r w:rsidR="001B5EE8">
        <w:rPr>
          <w:rFonts w:asciiTheme="minorHAnsi" w:hAnsiTheme="minorHAnsi" w:cstheme="minorHAnsi"/>
        </w:rPr>
        <w:t xml:space="preserve">el juez podrá </w:t>
      </w:r>
      <w:r w:rsidR="00887487">
        <w:rPr>
          <w:rFonts w:asciiTheme="minorHAnsi" w:hAnsiTheme="minorHAnsi" w:cstheme="minorHAnsi"/>
        </w:rPr>
        <w:t>establecer la</w:t>
      </w:r>
      <w:r w:rsidR="001B5EE8">
        <w:rPr>
          <w:rFonts w:asciiTheme="minorHAnsi" w:hAnsiTheme="minorHAnsi" w:cstheme="minorHAnsi"/>
        </w:rPr>
        <w:t xml:space="preserve"> protección a la víctima prohibiendo al agresor residir en determinadas zonas.</w:t>
      </w:r>
      <w:r w:rsidR="00887487">
        <w:rPr>
          <w:rFonts w:asciiTheme="minorHAnsi" w:hAnsiTheme="minorHAnsi" w:cstheme="minorHAnsi"/>
        </w:rPr>
        <w:t xml:space="preserve"> L</w:t>
      </w:r>
      <w:r w:rsidR="00B06F93">
        <w:rPr>
          <w:rFonts w:asciiTheme="minorHAnsi" w:hAnsiTheme="minorHAnsi" w:cstheme="minorHAnsi"/>
        </w:rPr>
        <w:t xml:space="preserve">a orden de alejamiento </w:t>
      </w:r>
      <w:r w:rsidR="00632946">
        <w:rPr>
          <w:rFonts w:asciiTheme="minorHAnsi" w:hAnsiTheme="minorHAnsi" w:cstheme="minorHAnsi"/>
        </w:rPr>
        <w:t>podrá ser establecida como medida cautelar o como pena complementaria</w:t>
      </w:r>
      <w:r w:rsidR="00085D54">
        <w:rPr>
          <w:rFonts w:asciiTheme="minorHAnsi" w:hAnsiTheme="minorHAnsi" w:cstheme="minorHAnsi"/>
        </w:rPr>
        <w:t>.</w:t>
      </w:r>
    </w:p>
    <w:p w14:paraId="401813B2" w14:textId="326155F3" w:rsidR="00771D19" w:rsidRDefault="00970015" w:rsidP="00213500">
      <w:pPr>
        <w:pStyle w:val="NormalWeb"/>
        <w:spacing w:before="0" w:beforeAutospacing="0" w:after="420" w:afterAutospacing="0" w:line="360" w:lineRule="auto"/>
        <w:jc w:val="both"/>
        <w:rPr>
          <w:rFonts w:asciiTheme="minorHAnsi" w:hAnsiTheme="minorHAnsi" w:cstheme="minorHAnsi"/>
        </w:rPr>
      </w:pPr>
      <w:r>
        <w:rPr>
          <w:rFonts w:asciiTheme="minorHAnsi" w:hAnsiTheme="minorHAnsi" w:cstheme="minorHAnsi"/>
        </w:rPr>
        <w:t>Además de para la víctima</w:t>
      </w:r>
      <w:r w:rsidR="00A11B80" w:rsidRPr="00214F1F">
        <w:rPr>
          <w:rFonts w:asciiTheme="minorHAnsi" w:hAnsiTheme="minorHAnsi" w:cstheme="minorHAnsi"/>
        </w:rPr>
        <w:t xml:space="preserve">, </w:t>
      </w:r>
      <w:r w:rsidR="004863CD" w:rsidRPr="00214F1F">
        <w:rPr>
          <w:rFonts w:asciiTheme="minorHAnsi" w:hAnsiTheme="minorHAnsi" w:cstheme="minorHAnsi"/>
        </w:rPr>
        <w:t xml:space="preserve">la orden de </w:t>
      </w:r>
      <w:r w:rsidR="00214F1F" w:rsidRPr="00214F1F">
        <w:rPr>
          <w:rFonts w:asciiTheme="minorHAnsi" w:hAnsiTheme="minorHAnsi" w:cstheme="minorHAnsi"/>
        </w:rPr>
        <w:t>alejamiento</w:t>
      </w:r>
      <w:r w:rsidR="004863CD">
        <w:rPr>
          <w:rFonts w:asciiTheme="minorHAnsi" w:hAnsiTheme="minorHAnsi" w:cstheme="minorHAnsi"/>
        </w:rPr>
        <w:t xml:space="preserve"> también puede ser </w:t>
      </w:r>
      <w:r w:rsidR="004863CD" w:rsidRPr="00911ED1">
        <w:rPr>
          <w:rFonts w:asciiTheme="minorHAnsi" w:hAnsiTheme="minorHAnsi" w:cstheme="minorHAnsi"/>
        </w:rPr>
        <w:t>interpuesta</w:t>
      </w:r>
      <w:r w:rsidR="004863CD">
        <w:rPr>
          <w:rFonts w:asciiTheme="minorHAnsi" w:hAnsiTheme="minorHAnsi" w:cstheme="minorHAnsi"/>
        </w:rPr>
        <w:t xml:space="preserve"> para sus familiares. Todo esto puede verse en el artículo 48 del </w:t>
      </w:r>
      <w:r w:rsidR="00214F1F">
        <w:rPr>
          <w:rFonts w:asciiTheme="minorHAnsi" w:hAnsiTheme="minorHAnsi" w:cstheme="minorHAnsi"/>
        </w:rPr>
        <w:t>C</w:t>
      </w:r>
      <w:r w:rsidR="004863CD">
        <w:rPr>
          <w:rFonts w:asciiTheme="minorHAnsi" w:hAnsiTheme="minorHAnsi" w:cstheme="minorHAnsi"/>
        </w:rPr>
        <w:t xml:space="preserve">ódigo </w:t>
      </w:r>
      <w:r w:rsidR="00214F1F">
        <w:rPr>
          <w:rFonts w:asciiTheme="minorHAnsi" w:hAnsiTheme="minorHAnsi" w:cstheme="minorHAnsi"/>
        </w:rPr>
        <w:t>P</w:t>
      </w:r>
      <w:r w:rsidR="004863CD">
        <w:rPr>
          <w:rFonts w:asciiTheme="minorHAnsi" w:hAnsiTheme="minorHAnsi" w:cstheme="minorHAnsi"/>
        </w:rPr>
        <w:t>enal</w:t>
      </w:r>
      <w:r w:rsidR="00A11B80">
        <w:rPr>
          <w:rFonts w:asciiTheme="minorHAnsi" w:hAnsiTheme="minorHAnsi" w:cstheme="minorHAnsi"/>
        </w:rPr>
        <w:t xml:space="preserve"> donde se recoge que </w:t>
      </w:r>
      <w:r w:rsidR="004863CD">
        <w:rPr>
          <w:rFonts w:asciiTheme="minorHAnsi" w:hAnsiTheme="minorHAnsi" w:cstheme="minorHAnsi"/>
        </w:rPr>
        <w:t>el juez puede establecer la orden de alejamiento prohibiendo</w:t>
      </w:r>
      <w:r w:rsidR="00214F1F">
        <w:rPr>
          <w:rFonts w:asciiTheme="minorHAnsi" w:hAnsiTheme="minorHAnsi" w:cstheme="minorHAnsi"/>
        </w:rPr>
        <w:t xml:space="preserve"> al presunto agresor acercarse a los</w:t>
      </w:r>
      <w:r w:rsidR="004863CD">
        <w:rPr>
          <w:rFonts w:asciiTheme="minorHAnsi" w:hAnsiTheme="minorHAnsi" w:cstheme="minorHAnsi"/>
        </w:rPr>
        <w:t xml:space="preserve"> familiares </w:t>
      </w:r>
      <w:r w:rsidR="00214F1F">
        <w:rPr>
          <w:rFonts w:asciiTheme="minorHAnsi" w:hAnsiTheme="minorHAnsi" w:cstheme="minorHAnsi"/>
        </w:rPr>
        <w:t xml:space="preserve">de la víctima </w:t>
      </w:r>
      <w:r w:rsidR="004863CD">
        <w:rPr>
          <w:rFonts w:asciiTheme="minorHAnsi" w:hAnsiTheme="minorHAnsi" w:cstheme="minorHAnsi"/>
        </w:rPr>
        <w:t xml:space="preserve">a cualquier lugar donde ellos se encuentren o vivan. </w:t>
      </w:r>
      <w:r w:rsidR="00771D19">
        <w:rPr>
          <w:rFonts w:asciiTheme="minorHAnsi" w:hAnsiTheme="minorHAnsi" w:cstheme="minorHAnsi"/>
        </w:rPr>
        <w:t xml:space="preserve">Este </w:t>
      </w:r>
      <w:r w:rsidR="00214F1F">
        <w:rPr>
          <w:rFonts w:asciiTheme="minorHAnsi" w:hAnsiTheme="minorHAnsi" w:cstheme="minorHAnsi"/>
        </w:rPr>
        <w:t>artículo</w:t>
      </w:r>
      <w:r w:rsidR="00771D19">
        <w:rPr>
          <w:rFonts w:asciiTheme="minorHAnsi" w:hAnsiTheme="minorHAnsi" w:cstheme="minorHAnsi"/>
        </w:rPr>
        <w:t xml:space="preserve"> recoge de manera más </w:t>
      </w:r>
      <w:r w:rsidR="00214F1F">
        <w:rPr>
          <w:rFonts w:asciiTheme="minorHAnsi" w:hAnsiTheme="minorHAnsi" w:cstheme="minorHAnsi"/>
        </w:rPr>
        <w:t>detallada</w:t>
      </w:r>
      <w:r w:rsidR="00771D19">
        <w:rPr>
          <w:rFonts w:asciiTheme="minorHAnsi" w:hAnsiTheme="minorHAnsi" w:cstheme="minorHAnsi"/>
        </w:rPr>
        <w:t xml:space="preserve"> todas las situaciones en las que el agresor tendrá o tiene prohibido acudir. Además de no poder ir al domicilio de la víctima sea o no el mismo en el que se cometió el delito</w:t>
      </w:r>
      <w:r w:rsidR="004863CD">
        <w:rPr>
          <w:rFonts w:asciiTheme="minorHAnsi" w:hAnsiTheme="minorHAnsi" w:cstheme="minorHAnsi"/>
        </w:rPr>
        <w:t xml:space="preserve"> ni </w:t>
      </w:r>
      <w:r w:rsidR="00214F1F">
        <w:rPr>
          <w:rFonts w:asciiTheme="minorHAnsi" w:hAnsiTheme="minorHAnsi" w:cstheme="minorHAnsi"/>
        </w:rPr>
        <w:t>a de</w:t>
      </w:r>
      <w:r w:rsidR="004863CD">
        <w:rPr>
          <w:rFonts w:asciiTheme="minorHAnsi" w:hAnsiTheme="minorHAnsi" w:cstheme="minorHAnsi"/>
        </w:rPr>
        <w:t xml:space="preserve"> los familiares de la misma</w:t>
      </w:r>
      <w:r w:rsidR="00771D19">
        <w:rPr>
          <w:rFonts w:asciiTheme="minorHAnsi" w:hAnsiTheme="minorHAnsi" w:cstheme="minorHAnsi"/>
        </w:rPr>
        <w:t>,</w:t>
      </w:r>
      <w:r w:rsidR="004863CD">
        <w:rPr>
          <w:rFonts w:asciiTheme="minorHAnsi" w:hAnsiTheme="minorHAnsi" w:cstheme="minorHAnsi"/>
        </w:rPr>
        <w:t xml:space="preserve"> tampoco</w:t>
      </w:r>
      <w:r w:rsidR="00771D19">
        <w:rPr>
          <w:rFonts w:asciiTheme="minorHAnsi" w:hAnsiTheme="minorHAnsi" w:cstheme="minorHAnsi"/>
        </w:rPr>
        <w:t xml:space="preserve"> podrá comunicarse </w:t>
      </w:r>
      <w:r w:rsidR="00214F1F">
        <w:rPr>
          <w:rFonts w:asciiTheme="minorHAnsi" w:hAnsiTheme="minorHAnsi" w:cstheme="minorHAnsi"/>
        </w:rPr>
        <w:t>con nadie de ellos de</w:t>
      </w:r>
      <w:r w:rsidR="00771D19">
        <w:rPr>
          <w:rFonts w:asciiTheme="minorHAnsi" w:hAnsiTheme="minorHAnsi" w:cstheme="minorHAnsi"/>
        </w:rPr>
        <w:t xml:space="preserve"> </w:t>
      </w:r>
      <w:r w:rsidR="00214F1F">
        <w:rPr>
          <w:rFonts w:asciiTheme="minorHAnsi" w:hAnsiTheme="minorHAnsi" w:cstheme="minorHAnsi"/>
        </w:rPr>
        <w:t>ninguno</w:t>
      </w:r>
      <w:r w:rsidR="00771D19">
        <w:rPr>
          <w:rFonts w:asciiTheme="minorHAnsi" w:hAnsiTheme="minorHAnsi" w:cstheme="minorHAnsi"/>
        </w:rPr>
        <w:t xml:space="preserve"> los métodos existentes. </w:t>
      </w:r>
    </w:p>
    <w:p w14:paraId="5B2B2723" w14:textId="77777777" w:rsidR="00213500" w:rsidRDefault="00213500" w:rsidP="00213500">
      <w:pPr>
        <w:pStyle w:val="NormalWeb"/>
        <w:spacing w:before="0" w:beforeAutospacing="0" w:after="420" w:afterAutospacing="0" w:line="360" w:lineRule="auto"/>
        <w:jc w:val="both"/>
        <w:rPr>
          <w:rFonts w:asciiTheme="minorHAnsi" w:hAnsiTheme="minorHAnsi" w:cstheme="minorHAnsi"/>
        </w:rPr>
      </w:pPr>
    </w:p>
    <w:p w14:paraId="68B0B3C1" w14:textId="2717FDBB" w:rsidR="00766935" w:rsidRDefault="00771D19" w:rsidP="00213500">
      <w:pPr>
        <w:spacing w:before="240" w:line="360" w:lineRule="auto"/>
        <w:jc w:val="both"/>
        <w:rPr>
          <w:rFonts w:cstheme="minorHAnsi"/>
          <w:sz w:val="24"/>
          <w:szCs w:val="24"/>
        </w:rPr>
      </w:pPr>
      <w:r>
        <w:rPr>
          <w:rFonts w:cstheme="minorHAnsi"/>
          <w:sz w:val="24"/>
          <w:szCs w:val="24"/>
        </w:rPr>
        <w:lastRenderedPageBreak/>
        <w:t xml:space="preserve">Por otro lado, </w:t>
      </w:r>
      <w:r w:rsidR="00A11B80">
        <w:rPr>
          <w:rFonts w:cstheme="minorHAnsi"/>
          <w:sz w:val="24"/>
          <w:szCs w:val="24"/>
        </w:rPr>
        <w:t xml:space="preserve">a pesar de las medidas que la orden de alejamiento conlleva, es importante mencionar que </w:t>
      </w:r>
      <w:r>
        <w:rPr>
          <w:rFonts w:cstheme="minorHAnsi"/>
          <w:sz w:val="24"/>
          <w:szCs w:val="24"/>
        </w:rPr>
        <w:t xml:space="preserve">para que la </w:t>
      </w:r>
      <w:r w:rsidR="00A11B80">
        <w:rPr>
          <w:rFonts w:cstheme="minorHAnsi"/>
          <w:sz w:val="24"/>
          <w:szCs w:val="24"/>
        </w:rPr>
        <w:t xml:space="preserve">orden </w:t>
      </w:r>
      <w:r>
        <w:rPr>
          <w:rFonts w:cstheme="minorHAnsi"/>
          <w:sz w:val="24"/>
          <w:szCs w:val="24"/>
        </w:rPr>
        <w:t>pued</w:t>
      </w:r>
      <w:r w:rsidR="00A11B80">
        <w:rPr>
          <w:rFonts w:cstheme="minorHAnsi"/>
          <w:sz w:val="24"/>
          <w:szCs w:val="24"/>
        </w:rPr>
        <w:t>a</w:t>
      </w:r>
      <w:r>
        <w:rPr>
          <w:rFonts w:cstheme="minorHAnsi"/>
          <w:sz w:val="24"/>
          <w:szCs w:val="24"/>
        </w:rPr>
        <w:t xml:space="preserve"> ser </w:t>
      </w:r>
      <w:r w:rsidRPr="00911ED1">
        <w:rPr>
          <w:rFonts w:cstheme="minorHAnsi"/>
          <w:sz w:val="24"/>
          <w:szCs w:val="24"/>
        </w:rPr>
        <w:t>interpuesta</w:t>
      </w:r>
      <w:r w:rsidR="00A11B80">
        <w:rPr>
          <w:rFonts w:cstheme="minorHAnsi"/>
          <w:sz w:val="24"/>
          <w:szCs w:val="24"/>
        </w:rPr>
        <w:t xml:space="preserve"> por</w:t>
      </w:r>
      <w:r>
        <w:rPr>
          <w:rFonts w:cstheme="minorHAnsi"/>
          <w:sz w:val="24"/>
          <w:szCs w:val="24"/>
        </w:rPr>
        <w:t xml:space="preserve"> el juez</w:t>
      </w:r>
      <w:r w:rsidR="00A11B80">
        <w:rPr>
          <w:rFonts w:cstheme="minorHAnsi"/>
          <w:sz w:val="24"/>
          <w:szCs w:val="24"/>
        </w:rPr>
        <w:t xml:space="preserve">, él se </w:t>
      </w:r>
      <w:r>
        <w:rPr>
          <w:rFonts w:cstheme="minorHAnsi"/>
          <w:sz w:val="24"/>
          <w:szCs w:val="24"/>
        </w:rPr>
        <w:t>guiará</w:t>
      </w:r>
      <w:r w:rsidRPr="00192844">
        <w:rPr>
          <w:rFonts w:cstheme="minorHAnsi"/>
          <w:sz w:val="24"/>
          <w:szCs w:val="24"/>
        </w:rPr>
        <w:t xml:space="preserve"> </w:t>
      </w:r>
      <w:r>
        <w:rPr>
          <w:rFonts w:cstheme="minorHAnsi"/>
          <w:sz w:val="24"/>
          <w:szCs w:val="24"/>
        </w:rPr>
        <w:t xml:space="preserve">por </w:t>
      </w:r>
      <w:r w:rsidRPr="00192844">
        <w:rPr>
          <w:rFonts w:cstheme="minorHAnsi"/>
          <w:sz w:val="24"/>
          <w:szCs w:val="24"/>
        </w:rPr>
        <w:t xml:space="preserve">una serie de requisitos que </w:t>
      </w:r>
      <w:r>
        <w:rPr>
          <w:rFonts w:cstheme="minorHAnsi"/>
          <w:sz w:val="24"/>
          <w:szCs w:val="24"/>
        </w:rPr>
        <w:t xml:space="preserve">se deben cumplir. </w:t>
      </w:r>
      <w:r w:rsidR="00A11B80">
        <w:rPr>
          <w:rFonts w:cstheme="minorHAnsi"/>
          <w:sz w:val="24"/>
          <w:szCs w:val="24"/>
        </w:rPr>
        <w:t xml:space="preserve">La denuncia es el principal desencadenante para pedir una orden de alejamiento. </w:t>
      </w:r>
      <w:r w:rsidR="002A6488">
        <w:rPr>
          <w:rFonts w:cstheme="minorHAnsi"/>
          <w:sz w:val="24"/>
          <w:szCs w:val="24"/>
        </w:rPr>
        <w:t>“Esta denuncia llegará en manos de un juez que atendiendo a las circunstancias del delito podrá decretar la medida.” (</w:t>
      </w:r>
      <w:proofErr w:type="spellStart"/>
      <w:r w:rsidR="002A6488">
        <w:rPr>
          <w:rFonts w:cstheme="minorHAnsi"/>
          <w:sz w:val="24"/>
          <w:szCs w:val="24"/>
        </w:rPr>
        <w:t>Servilegal</w:t>
      </w:r>
      <w:proofErr w:type="spellEnd"/>
      <w:r w:rsidR="002A6488">
        <w:rPr>
          <w:rFonts w:cstheme="minorHAnsi"/>
          <w:sz w:val="24"/>
          <w:szCs w:val="24"/>
        </w:rPr>
        <w:t xml:space="preserve"> Abogados, 2019). </w:t>
      </w:r>
      <w:r w:rsidR="00855BD4">
        <w:rPr>
          <w:rFonts w:cstheme="minorHAnsi"/>
          <w:sz w:val="24"/>
          <w:szCs w:val="24"/>
        </w:rPr>
        <w:t>De igual manera,</w:t>
      </w:r>
      <w:r w:rsidR="00766935">
        <w:rPr>
          <w:rFonts w:cstheme="minorHAnsi"/>
          <w:sz w:val="24"/>
          <w:szCs w:val="24"/>
        </w:rPr>
        <w:t xml:space="preserve"> (</w:t>
      </w:r>
      <w:proofErr w:type="spellStart"/>
      <w:r w:rsidR="00766935">
        <w:rPr>
          <w:rFonts w:cstheme="minorHAnsi"/>
          <w:sz w:val="24"/>
          <w:szCs w:val="24"/>
        </w:rPr>
        <w:t>Elias</w:t>
      </w:r>
      <w:proofErr w:type="spellEnd"/>
      <w:r w:rsidR="00766935">
        <w:rPr>
          <w:rFonts w:cstheme="minorHAnsi"/>
          <w:sz w:val="24"/>
          <w:szCs w:val="24"/>
        </w:rPr>
        <w:t xml:space="preserve"> y Muñoz, </w:t>
      </w:r>
      <w:r w:rsidR="000A6F65">
        <w:rPr>
          <w:rFonts w:cstheme="minorHAnsi"/>
          <w:sz w:val="24"/>
          <w:szCs w:val="24"/>
        </w:rPr>
        <w:t>2019)</w:t>
      </w:r>
      <w:r w:rsidR="002A6488">
        <w:rPr>
          <w:rFonts w:cstheme="minorHAnsi"/>
          <w:sz w:val="24"/>
          <w:szCs w:val="24"/>
        </w:rPr>
        <w:t xml:space="preserve"> la víctima tiene que </w:t>
      </w:r>
      <w:r w:rsidR="00766935">
        <w:rPr>
          <w:rFonts w:cstheme="minorHAnsi"/>
          <w:sz w:val="24"/>
          <w:szCs w:val="24"/>
        </w:rPr>
        <w:t>aportar</w:t>
      </w:r>
      <w:r w:rsidR="002A6488">
        <w:rPr>
          <w:rFonts w:cstheme="minorHAnsi"/>
          <w:sz w:val="24"/>
          <w:szCs w:val="24"/>
        </w:rPr>
        <w:t xml:space="preserve"> pruebas</w:t>
      </w:r>
      <w:r w:rsidR="00766935">
        <w:rPr>
          <w:rFonts w:cstheme="minorHAnsi"/>
          <w:sz w:val="24"/>
          <w:szCs w:val="24"/>
        </w:rPr>
        <w:t xml:space="preserve"> que afirmen el peligro para que se le establezca este tipo de protección</w:t>
      </w:r>
      <w:r w:rsidR="006C7530">
        <w:rPr>
          <w:rFonts w:cstheme="minorHAnsi"/>
          <w:sz w:val="24"/>
          <w:szCs w:val="24"/>
        </w:rPr>
        <w:t>.</w:t>
      </w:r>
    </w:p>
    <w:p w14:paraId="07EFD6BF" w14:textId="77777777" w:rsidR="00342370" w:rsidRPr="009B6D7F" w:rsidRDefault="00F7007C" w:rsidP="00213500">
      <w:pPr>
        <w:spacing w:before="240" w:line="360" w:lineRule="auto"/>
        <w:jc w:val="both"/>
        <w:rPr>
          <w:sz w:val="24"/>
          <w:szCs w:val="24"/>
        </w:rPr>
      </w:pPr>
      <w:r w:rsidRPr="009B6D7F">
        <w:rPr>
          <w:rFonts w:cstheme="minorHAnsi"/>
          <w:sz w:val="24"/>
          <w:szCs w:val="24"/>
        </w:rPr>
        <w:t>E</w:t>
      </w:r>
      <w:r w:rsidR="00C51AD2" w:rsidRPr="009B6D7F">
        <w:rPr>
          <w:rFonts w:cstheme="minorHAnsi"/>
          <w:sz w:val="24"/>
          <w:szCs w:val="24"/>
        </w:rPr>
        <w:t>l juez, al interponer la medida de protección lo que quiere es que el agresor no se comunique ni se acerque a la víctima, “</w:t>
      </w:r>
      <w:r w:rsidR="00C51AD2" w:rsidRPr="009B6D7F">
        <w:rPr>
          <w:sz w:val="24"/>
          <w:szCs w:val="24"/>
        </w:rPr>
        <w:t>El Juez prohibirá al inculpado su aproximación a la persona protegida. Esto impide acercarse a la misma en cualquier lugar donde se encuentre, así como acercarse a su domicilio, a su lugar de trabajo o a cualquier otro lugar frecuentado por ella” (Palop, 2018: 6)</w:t>
      </w:r>
      <w:r w:rsidRPr="009B6D7F">
        <w:rPr>
          <w:sz w:val="24"/>
          <w:szCs w:val="24"/>
        </w:rPr>
        <w:t xml:space="preserve">. Para comprobar que esto se cumple existen instrumentos que pueden utilizarse para asegurar que cumple la medida de alejamiento. Mas concretamente, </w:t>
      </w:r>
      <w:r w:rsidR="009155B8" w:rsidRPr="009B6D7F">
        <w:rPr>
          <w:sz w:val="24"/>
          <w:szCs w:val="24"/>
        </w:rPr>
        <w:t xml:space="preserve">Palop (2018: 6) comenta que “En los casos de violencia de género el artículo 64.3 del CP prevé específicamente la posibilidad de usar los brazaletes electrónicos para vigilar la observancia de la medida de prohibición de acercamiento”. </w:t>
      </w:r>
    </w:p>
    <w:p w14:paraId="3294B81F" w14:textId="6B51D39D" w:rsidR="00342370" w:rsidRPr="009B6D7F" w:rsidRDefault="009155B8" w:rsidP="00213500">
      <w:pPr>
        <w:spacing w:before="240" w:line="360" w:lineRule="auto"/>
        <w:jc w:val="both"/>
        <w:rPr>
          <w:sz w:val="24"/>
          <w:szCs w:val="24"/>
        </w:rPr>
      </w:pPr>
      <w:r w:rsidRPr="009B6D7F">
        <w:rPr>
          <w:sz w:val="24"/>
          <w:szCs w:val="24"/>
        </w:rPr>
        <w:t>Estas pulseras son creadas con la finalidad de saber la ubicación tanto de la víctima como del agresor a través de su posición</w:t>
      </w:r>
      <w:r w:rsidR="00F53D8A" w:rsidRPr="009B6D7F">
        <w:rPr>
          <w:sz w:val="24"/>
          <w:szCs w:val="24"/>
        </w:rPr>
        <w:t xml:space="preserve"> a tiempo real</w:t>
      </w:r>
      <w:r w:rsidR="00342370" w:rsidRPr="009B6D7F">
        <w:rPr>
          <w:sz w:val="24"/>
          <w:szCs w:val="24"/>
        </w:rPr>
        <w:t>. En caso de que se encuentren ya sea por casualidad o habiendo intención por alguna de las dos partes, la pulsera del agresor emitirá un sonido que le avisará de que se va a encontrar con la víctima y cambie de ruta. Además, esa notificación también llegará a la policía para conocer la ubicación de la víctima y del agresor y poder auxiliar a la víctima si el agresor no cambia su trayecto y pueda ésta encontrarse en peligro.</w:t>
      </w:r>
    </w:p>
    <w:p w14:paraId="5D3AB0D5" w14:textId="5234084F" w:rsidR="00C7622A" w:rsidRPr="009B6D7F" w:rsidRDefault="00C7622A" w:rsidP="00213500">
      <w:pPr>
        <w:spacing w:before="240" w:line="360" w:lineRule="auto"/>
        <w:jc w:val="both"/>
        <w:rPr>
          <w:sz w:val="24"/>
          <w:szCs w:val="24"/>
        </w:rPr>
      </w:pPr>
      <w:r w:rsidRPr="009B6D7F">
        <w:rPr>
          <w:sz w:val="24"/>
          <w:szCs w:val="24"/>
        </w:rPr>
        <w:t>Aunque</w:t>
      </w:r>
      <w:r w:rsidR="003A503D" w:rsidRPr="009B6D7F">
        <w:rPr>
          <w:sz w:val="24"/>
          <w:szCs w:val="24"/>
        </w:rPr>
        <w:t xml:space="preserve"> es cierto que existen ciertos debates sobre la efectividad de esta herramienta y se </w:t>
      </w:r>
      <w:r w:rsidRPr="009B6D7F">
        <w:rPr>
          <w:sz w:val="24"/>
          <w:szCs w:val="24"/>
        </w:rPr>
        <w:t xml:space="preserve">plantean sobre si deben ponerse </w:t>
      </w:r>
      <w:proofErr w:type="gramStart"/>
      <w:r w:rsidRPr="009B6D7F">
        <w:rPr>
          <w:sz w:val="24"/>
          <w:szCs w:val="24"/>
        </w:rPr>
        <w:t>o</w:t>
      </w:r>
      <w:proofErr w:type="gramEnd"/>
      <w:r w:rsidRPr="009B6D7F">
        <w:rPr>
          <w:sz w:val="24"/>
          <w:szCs w:val="24"/>
        </w:rPr>
        <w:t xml:space="preserve"> por el contrario, emplear otros mecanismos. Pero, como Arenas (2016: 54) establece: “Leire Pajín declaró en los medios de comunicación “que las pulseras son tremendamente efectivas por lo que en los últimos meses su departamento ha hecho un llamamiento a los jueces para que las impongan con más frecuencia”. A pesar de esto, diversas autoras proponen que las pulseras cuentan con una amplia validez en todas las medidas de prohibir al agresor acercarse a la víctima</w:t>
      </w:r>
      <w:r w:rsidR="00951086">
        <w:rPr>
          <w:sz w:val="24"/>
          <w:szCs w:val="24"/>
        </w:rPr>
        <w:t>,</w:t>
      </w:r>
      <w:r w:rsidRPr="009B6D7F">
        <w:rPr>
          <w:sz w:val="24"/>
          <w:szCs w:val="24"/>
        </w:rPr>
        <w:t xml:space="preserve"> “la </w:t>
      </w:r>
      <w:r w:rsidRPr="009B6D7F">
        <w:rPr>
          <w:sz w:val="24"/>
          <w:szCs w:val="24"/>
        </w:rPr>
        <w:lastRenderedPageBreak/>
        <w:t xml:space="preserve">aplicación de las pulseras electrónicas tiene una fiabilidad y garantía de éxito en un 100%” (Palop, 2018: 97). Además, en España este método es empleado con frecuencia, “las pulseras para maltratadores se han doblado en un año en España” (Arenas, 2016: 41). </w:t>
      </w:r>
    </w:p>
    <w:p w14:paraId="0BC93291" w14:textId="21895E15" w:rsidR="00855BD4" w:rsidRDefault="002D76CD" w:rsidP="00213500">
      <w:pPr>
        <w:spacing w:before="240" w:line="360" w:lineRule="auto"/>
        <w:jc w:val="both"/>
        <w:rPr>
          <w:rFonts w:cstheme="minorHAnsi"/>
          <w:sz w:val="24"/>
          <w:szCs w:val="24"/>
        </w:rPr>
      </w:pPr>
      <w:r>
        <w:rPr>
          <w:rFonts w:cstheme="minorHAnsi"/>
          <w:sz w:val="24"/>
          <w:szCs w:val="24"/>
        </w:rPr>
        <w:t>Finalmente,</w:t>
      </w:r>
      <w:r w:rsidR="00771D19">
        <w:rPr>
          <w:rFonts w:cstheme="minorHAnsi"/>
          <w:sz w:val="24"/>
          <w:szCs w:val="24"/>
        </w:rPr>
        <w:t xml:space="preserve"> periodo de duración de esta medida cautelar dependerá de si se trata en una fase de instrucción</w:t>
      </w:r>
      <w:r>
        <w:rPr>
          <w:rFonts w:cstheme="minorHAnsi"/>
          <w:sz w:val="24"/>
          <w:szCs w:val="24"/>
        </w:rPr>
        <w:t xml:space="preserve"> como medida cautelar,</w:t>
      </w:r>
      <w:r w:rsidR="00771D19">
        <w:rPr>
          <w:rFonts w:cstheme="minorHAnsi"/>
          <w:sz w:val="24"/>
          <w:szCs w:val="24"/>
        </w:rPr>
        <w:t xml:space="preserve"> que por lo tanto finalizará con la celebración del juicio. O, por otra parte, si esta orden se interpone por una sentencia </w:t>
      </w:r>
      <w:r>
        <w:rPr>
          <w:rFonts w:cstheme="minorHAnsi"/>
          <w:sz w:val="24"/>
          <w:szCs w:val="24"/>
        </w:rPr>
        <w:t xml:space="preserve">como pena accesoria que </w:t>
      </w:r>
      <w:r w:rsidR="00771D19">
        <w:rPr>
          <w:rFonts w:cstheme="minorHAnsi"/>
          <w:sz w:val="24"/>
          <w:szCs w:val="24"/>
        </w:rPr>
        <w:t>se acabará cuando el tribunal considere necesario que la víctima no deba seguir estando protegida de esta forma.</w:t>
      </w:r>
    </w:p>
    <w:p w14:paraId="2DEB027A" w14:textId="2BCADAAA" w:rsidR="00213500" w:rsidRDefault="00213500" w:rsidP="00213500">
      <w:pPr>
        <w:spacing w:before="240" w:line="360" w:lineRule="auto"/>
        <w:jc w:val="both"/>
        <w:rPr>
          <w:rFonts w:cstheme="minorHAnsi"/>
          <w:sz w:val="24"/>
          <w:szCs w:val="24"/>
        </w:rPr>
      </w:pPr>
    </w:p>
    <w:p w14:paraId="20336528" w14:textId="6C95B7CA" w:rsidR="00213500" w:rsidRDefault="00213500" w:rsidP="00213500">
      <w:pPr>
        <w:spacing w:before="240" w:line="360" w:lineRule="auto"/>
        <w:jc w:val="both"/>
        <w:rPr>
          <w:rFonts w:cstheme="minorHAnsi"/>
          <w:sz w:val="24"/>
          <w:szCs w:val="24"/>
        </w:rPr>
      </w:pPr>
    </w:p>
    <w:p w14:paraId="46B8A8D5" w14:textId="18EDB209" w:rsidR="00213500" w:rsidRDefault="00213500" w:rsidP="00213500">
      <w:pPr>
        <w:spacing w:before="240" w:line="360" w:lineRule="auto"/>
        <w:jc w:val="both"/>
        <w:rPr>
          <w:rFonts w:cstheme="minorHAnsi"/>
          <w:sz w:val="24"/>
          <w:szCs w:val="24"/>
        </w:rPr>
      </w:pPr>
    </w:p>
    <w:p w14:paraId="71D3D397" w14:textId="7F498343" w:rsidR="00213500" w:rsidRDefault="00213500" w:rsidP="00213500">
      <w:pPr>
        <w:spacing w:before="240" w:line="360" w:lineRule="auto"/>
        <w:jc w:val="both"/>
        <w:rPr>
          <w:rFonts w:cstheme="minorHAnsi"/>
          <w:sz w:val="24"/>
          <w:szCs w:val="24"/>
        </w:rPr>
      </w:pPr>
    </w:p>
    <w:p w14:paraId="423DA8BC" w14:textId="1C0B78AC" w:rsidR="00213500" w:rsidRDefault="00213500" w:rsidP="00213500">
      <w:pPr>
        <w:spacing w:before="240" w:line="360" w:lineRule="auto"/>
        <w:jc w:val="both"/>
        <w:rPr>
          <w:rFonts w:cstheme="minorHAnsi"/>
          <w:sz w:val="24"/>
          <w:szCs w:val="24"/>
        </w:rPr>
      </w:pPr>
    </w:p>
    <w:p w14:paraId="7F2131E0" w14:textId="7A9A3BC8" w:rsidR="00213500" w:rsidRDefault="00213500" w:rsidP="00213500">
      <w:pPr>
        <w:spacing w:before="240" w:line="360" w:lineRule="auto"/>
        <w:jc w:val="both"/>
        <w:rPr>
          <w:rFonts w:cstheme="minorHAnsi"/>
          <w:sz w:val="24"/>
          <w:szCs w:val="24"/>
        </w:rPr>
      </w:pPr>
    </w:p>
    <w:p w14:paraId="09F455BB" w14:textId="338DBBB8" w:rsidR="00213500" w:rsidRDefault="00213500" w:rsidP="00213500">
      <w:pPr>
        <w:spacing w:before="240" w:line="360" w:lineRule="auto"/>
        <w:jc w:val="both"/>
        <w:rPr>
          <w:rFonts w:cstheme="minorHAnsi"/>
          <w:sz w:val="24"/>
          <w:szCs w:val="24"/>
        </w:rPr>
      </w:pPr>
    </w:p>
    <w:p w14:paraId="5F675636" w14:textId="474CDF37" w:rsidR="00213500" w:rsidRDefault="00213500" w:rsidP="00213500">
      <w:pPr>
        <w:spacing w:before="240" w:line="360" w:lineRule="auto"/>
        <w:jc w:val="both"/>
        <w:rPr>
          <w:rFonts w:cstheme="minorHAnsi"/>
          <w:sz w:val="24"/>
          <w:szCs w:val="24"/>
        </w:rPr>
      </w:pPr>
    </w:p>
    <w:p w14:paraId="6B1C27B4" w14:textId="0D0F7453" w:rsidR="00213500" w:rsidRDefault="00213500" w:rsidP="00213500">
      <w:pPr>
        <w:spacing w:before="240" w:line="360" w:lineRule="auto"/>
        <w:jc w:val="both"/>
        <w:rPr>
          <w:rFonts w:cstheme="minorHAnsi"/>
          <w:sz w:val="24"/>
          <w:szCs w:val="24"/>
        </w:rPr>
      </w:pPr>
    </w:p>
    <w:p w14:paraId="24EE3965" w14:textId="59D9E338" w:rsidR="00213500" w:rsidRDefault="00213500" w:rsidP="00213500">
      <w:pPr>
        <w:spacing w:before="240" w:line="360" w:lineRule="auto"/>
        <w:jc w:val="both"/>
        <w:rPr>
          <w:rFonts w:cstheme="minorHAnsi"/>
          <w:sz w:val="24"/>
          <w:szCs w:val="24"/>
        </w:rPr>
      </w:pPr>
    </w:p>
    <w:p w14:paraId="16EEB82F" w14:textId="540D05A1" w:rsidR="00213500" w:rsidRDefault="00213500" w:rsidP="00213500">
      <w:pPr>
        <w:spacing w:before="240" w:line="360" w:lineRule="auto"/>
        <w:jc w:val="both"/>
        <w:rPr>
          <w:rFonts w:cstheme="minorHAnsi"/>
          <w:sz w:val="24"/>
          <w:szCs w:val="24"/>
        </w:rPr>
      </w:pPr>
    </w:p>
    <w:p w14:paraId="3FE546E5" w14:textId="0DFFBCF0" w:rsidR="00213500" w:rsidRDefault="00213500" w:rsidP="00213500">
      <w:pPr>
        <w:spacing w:before="240" w:line="360" w:lineRule="auto"/>
        <w:jc w:val="both"/>
        <w:rPr>
          <w:rFonts w:cstheme="minorHAnsi"/>
          <w:sz w:val="24"/>
          <w:szCs w:val="24"/>
        </w:rPr>
      </w:pPr>
    </w:p>
    <w:p w14:paraId="26FFF671" w14:textId="77777777" w:rsidR="008A5DAC" w:rsidRDefault="008A5DAC" w:rsidP="00213500">
      <w:pPr>
        <w:spacing w:before="240" w:line="360" w:lineRule="auto"/>
        <w:jc w:val="both"/>
        <w:rPr>
          <w:rFonts w:cstheme="minorHAnsi"/>
          <w:sz w:val="24"/>
          <w:szCs w:val="24"/>
        </w:rPr>
      </w:pPr>
    </w:p>
    <w:p w14:paraId="3BC8904C" w14:textId="77777777" w:rsidR="00213500" w:rsidRDefault="00213500" w:rsidP="00213500">
      <w:pPr>
        <w:spacing w:before="240" w:line="360" w:lineRule="auto"/>
        <w:jc w:val="both"/>
        <w:rPr>
          <w:rFonts w:cstheme="minorHAnsi"/>
          <w:sz w:val="24"/>
          <w:szCs w:val="24"/>
        </w:rPr>
      </w:pPr>
    </w:p>
    <w:p w14:paraId="48780F3B" w14:textId="08C6C132" w:rsidR="00C92470" w:rsidRPr="00C92470" w:rsidRDefault="000317ED" w:rsidP="00C92470">
      <w:pPr>
        <w:pStyle w:val="Prrafodelista"/>
        <w:numPr>
          <w:ilvl w:val="0"/>
          <w:numId w:val="8"/>
        </w:numPr>
        <w:spacing w:before="240" w:line="360" w:lineRule="auto"/>
        <w:jc w:val="both"/>
        <w:outlineLvl w:val="0"/>
        <w:rPr>
          <w:rFonts w:cstheme="minorHAnsi"/>
          <w:b/>
          <w:bCs/>
          <w:color w:val="000000"/>
          <w:sz w:val="24"/>
          <w:szCs w:val="24"/>
          <w:shd w:val="clear" w:color="auto" w:fill="FFFFFF"/>
        </w:rPr>
      </w:pPr>
      <w:bookmarkStart w:id="23" w:name="_Toc74683379"/>
      <w:r w:rsidRPr="00743347">
        <w:rPr>
          <w:rFonts w:cstheme="minorHAnsi"/>
          <w:b/>
          <w:bCs/>
          <w:color w:val="000000"/>
          <w:sz w:val="24"/>
          <w:szCs w:val="24"/>
          <w:shd w:val="clear" w:color="auto" w:fill="FFFFFF"/>
        </w:rPr>
        <w:lastRenderedPageBreak/>
        <w:t>Conclusiones</w:t>
      </w:r>
      <w:bookmarkEnd w:id="23"/>
    </w:p>
    <w:p w14:paraId="751D8ABB" w14:textId="77777777" w:rsidR="00C92470" w:rsidRDefault="00C92470" w:rsidP="00C92470">
      <w:pPr>
        <w:spacing w:line="360" w:lineRule="auto"/>
        <w:jc w:val="both"/>
        <w:rPr>
          <w:rFonts w:cstheme="minorHAnsi"/>
          <w:color w:val="000000"/>
          <w:sz w:val="24"/>
          <w:szCs w:val="24"/>
          <w:shd w:val="clear" w:color="auto" w:fill="FFFFFF"/>
        </w:rPr>
      </w:pPr>
      <w:r w:rsidRPr="00743347">
        <w:rPr>
          <w:rFonts w:cstheme="minorHAnsi"/>
          <w:color w:val="000000"/>
          <w:sz w:val="24"/>
          <w:szCs w:val="24"/>
          <w:shd w:val="clear" w:color="auto" w:fill="FFFFFF"/>
        </w:rPr>
        <w:t>Para concluir con los planteamientos realizados anteriormente</w:t>
      </w:r>
      <w:r>
        <w:rPr>
          <w:rFonts w:cstheme="minorHAnsi"/>
          <w:color w:val="000000"/>
          <w:sz w:val="24"/>
          <w:szCs w:val="24"/>
          <w:shd w:val="clear" w:color="auto" w:fill="FFFFFF"/>
        </w:rPr>
        <w:t>:</w:t>
      </w:r>
    </w:p>
    <w:p w14:paraId="0960181B" w14:textId="77777777" w:rsidR="00C92470" w:rsidRPr="00AC7275" w:rsidRDefault="00C92470" w:rsidP="00C92470">
      <w:pPr>
        <w:pStyle w:val="Prrafodelista"/>
        <w:numPr>
          <w:ilvl w:val="0"/>
          <w:numId w:val="26"/>
        </w:numPr>
        <w:spacing w:line="360" w:lineRule="auto"/>
        <w:jc w:val="both"/>
        <w:rPr>
          <w:rFonts w:cstheme="minorHAnsi"/>
          <w:color w:val="000000"/>
          <w:sz w:val="24"/>
          <w:szCs w:val="24"/>
          <w:shd w:val="clear" w:color="auto" w:fill="FFFFFF"/>
        </w:rPr>
      </w:pPr>
      <w:r w:rsidRPr="00AC7275">
        <w:rPr>
          <w:rFonts w:cstheme="minorHAnsi"/>
          <w:color w:val="000000"/>
          <w:sz w:val="24"/>
          <w:szCs w:val="24"/>
          <w:shd w:val="clear" w:color="auto" w:fill="FFFFFF"/>
        </w:rPr>
        <w:t xml:space="preserve">La violencia de género supone una gran problemática para las mujeres de nuestra sociedad. Se puede observar que cuando una mujer sufre violencia de este tipo, se están violando derechos fundamentales y básicos, además de que se está atentando contra tu integridad física y moral. </w:t>
      </w:r>
    </w:p>
    <w:p w14:paraId="46897423" w14:textId="77777777" w:rsidR="00C92470" w:rsidRDefault="00C92470" w:rsidP="00C92470">
      <w:pPr>
        <w:pStyle w:val="Prrafodelista"/>
        <w:spacing w:line="360" w:lineRule="auto"/>
        <w:ind w:left="360"/>
        <w:jc w:val="both"/>
        <w:rPr>
          <w:rFonts w:cstheme="minorHAnsi"/>
          <w:color w:val="000000"/>
          <w:sz w:val="24"/>
          <w:szCs w:val="24"/>
          <w:shd w:val="clear" w:color="auto" w:fill="FFFFFF"/>
        </w:rPr>
      </w:pPr>
    </w:p>
    <w:p w14:paraId="223942A0" w14:textId="77777777" w:rsidR="00C92470" w:rsidRDefault="00C92470" w:rsidP="00C92470">
      <w:pPr>
        <w:pStyle w:val="Prrafodelista"/>
        <w:numPr>
          <w:ilvl w:val="0"/>
          <w:numId w:val="26"/>
        </w:num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Gracias a </w:t>
      </w:r>
      <w:r w:rsidRPr="0010106D">
        <w:rPr>
          <w:rFonts w:cstheme="minorHAnsi"/>
          <w:color w:val="000000"/>
          <w:sz w:val="24"/>
          <w:szCs w:val="24"/>
          <w:shd w:val="clear" w:color="auto" w:fill="FFFFFF"/>
        </w:rPr>
        <w:t xml:space="preserve">la Ley 1/2004 de Medidas de Protección Integral contra la Violencia de Género, se han creado importantes medidas </w:t>
      </w:r>
      <w:r>
        <w:rPr>
          <w:rFonts w:cstheme="minorHAnsi"/>
          <w:color w:val="000000"/>
          <w:sz w:val="24"/>
          <w:szCs w:val="24"/>
          <w:shd w:val="clear" w:color="auto" w:fill="FFFFFF"/>
        </w:rPr>
        <w:t>con las que se puede</w:t>
      </w:r>
      <w:r w:rsidRPr="0010106D">
        <w:rPr>
          <w:rFonts w:cstheme="minorHAnsi"/>
          <w:color w:val="000000"/>
          <w:sz w:val="24"/>
          <w:szCs w:val="24"/>
          <w:shd w:val="clear" w:color="auto" w:fill="FFFFFF"/>
        </w:rPr>
        <w:t xml:space="preserve"> </w:t>
      </w:r>
      <w:r>
        <w:rPr>
          <w:rFonts w:cstheme="minorHAnsi"/>
          <w:color w:val="000000"/>
          <w:sz w:val="24"/>
          <w:szCs w:val="24"/>
          <w:shd w:val="clear" w:color="auto" w:fill="FFFFFF"/>
        </w:rPr>
        <w:t>amparar</w:t>
      </w:r>
      <w:r w:rsidRPr="0010106D">
        <w:rPr>
          <w:rFonts w:cstheme="minorHAnsi"/>
          <w:color w:val="000000"/>
          <w:sz w:val="24"/>
          <w:szCs w:val="24"/>
          <w:shd w:val="clear" w:color="auto" w:fill="FFFFFF"/>
        </w:rPr>
        <w:t xml:space="preserve"> a la víctima que ha sufrido una situación de violencia de género, evitando</w:t>
      </w:r>
      <w:r>
        <w:rPr>
          <w:rFonts w:cstheme="minorHAnsi"/>
          <w:color w:val="000000"/>
          <w:sz w:val="24"/>
          <w:szCs w:val="24"/>
          <w:shd w:val="clear" w:color="auto" w:fill="FFFFFF"/>
        </w:rPr>
        <w:t xml:space="preserve"> una revictimización y protegiéndola de sus agresores.</w:t>
      </w:r>
    </w:p>
    <w:p w14:paraId="09BDBAC9" w14:textId="77777777" w:rsidR="00C92470" w:rsidRPr="0010106D" w:rsidRDefault="00C92470" w:rsidP="00C92470">
      <w:pPr>
        <w:pStyle w:val="Prrafodelista"/>
        <w:spacing w:line="360" w:lineRule="auto"/>
        <w:ind w:left="360"/>
        <w:jc w:val="both"/>
        <w:rPr>
          <w:rFonts w:cstheme="minorHAnsi"/>
          <w:color w:val="000000"/>
          <w:sz w:val="24"/>
          <w:szCs w:val="24"/>
          <w:shd w:val="clear" w:color="auto" w:fill="FFFFFF"/>
        </w:rPr>
      </w:pPr>
    </w:p>
    <w:p w14:paraId="4EB36F82" w14:textId="77777777" w:rsidR="00C92470" w:rsidRPr="00AC7275" w:rsidRDefault="00C92470" w:rsidP="00C92470">
      <w:pPr>
        <w:pStyle w:val="Prrafodelista"/>
        <w:numPr>
          <w:ilvl w:val="0"/>
          <w:numId w:val="26"/>
        </w:numPr>
        <w:spacing w:line="360" w:lineRule="auto"/>
        <w:jc w:val="both"/>
        <w:rPr>
          <w:rFonts w:cstheme="minorHAnsi"/>
          <w:color w:val="000000"/>
          <w:sz w:val="24"/>
          <w:szCs w:val="24"/>
          <w:shd w:val="clear" w:color="auto" w:fill="FFFFFF"/>
        </w:rPr>
      </w:pPr>
      <w:r w:rsidRPr="00AC7275">
        <w:rPr>
          <w:rFonts w:cstheme="minorHAnsi"/>
          <w:color w:val="000000"/>
          <w:sz w:val="24"/>
          <w:szCs w:val="24"/>
          <w:shd w:val="clear" w:color="auto" w:fill="FFFFFF"/>
        </w:rPr>
        <w:t>La violencia doméstica y la violencia de género han sido términos que se confundían con frecuencia ya que ambas se producen dentro del entorno privado familiar. Pero, no significan ni se refieren a lo mismo. La violencia de género es producida de un hombre hacía su mujer con la que tiene o ha tenido una relación afectiva; mientras que la violencia doméstica es realizada de un miembro de la familia sobre otro. La principal diferencia que existe entre una y otra, por tanto, es el género de la persona sobre la que se produce la violencia.</w:t>
      </w:r>
    </w:p>
    <w:p w14:paraId="54C9BACC" w14:textId="77777777" w:rsidR="00C92470" w:rsidRDefault="00C92470" w:rsidP="00C92470">
      <w:pPr>
        <w:pStyle w:val="Prrafodelista"/>
        <w:spacing w:line="360" w:lineRule="auto"/>
        <w:ind w:left="360"/>
        <w:jc w:val="both"/>
        <w:rPr>
          <w:rFonts w:cstheme="minorHAnsi"/>
          <w:color w:val="000000"/>
          <w:sz w:val="24"/>
          <w:szCs w:val="24"/>
          <w:shd w:val="clear" w:color="auto" w:fill="FFFFFF"/>
        </w:rPr>
      </w:pPr>
    </w:p>
    <w:p w14:paraId="5A100584" w14:textId="77777777" w:rsidR="00C92470" w:rsidRDefault="00C92470" w:rsidP="00C92470">
      <w:pPr>
        <w:pStyle w:val="Prrafodelista"/>
        <w:numPr>
          <w:ilvl w:val="0"/>
          <w:numId w:val="26"/>
        </w:numPr>
        <w:spacing w:line="360" w:lineRule="auto"/>
        <w:jc w:val="both"/>
        <w:rPr>
          <w:rFonts w:cstheme="minorHAnsi"/>
          <w:color w:val="000000"/>
          <w:sz w:val="24"/>
          <w:szCs w:val="24"/>
          <w:shd w:val="clear" w:color="auto" w:fill="FFFFFF"/>
        </w:rPr>
      </w:pPr>
      <w:r w:rsidRPr="00825DE2">
        <w:rPr>
          <w:rFonts w:cstheme="minorHAnsi"/>
          <w:color w:val="000000"/>
          <w:sz w:val="24"/>
          <w:szCs w:val="24"/>
          <w:shd w:val="clear" w:color="auto" w:fill="FFFFFF"/>
        </w:rPr>
        <w:t xml:space="preserve">No todas las personas pueden ser víctimas de esta violencia, ya que la violencia de género solo y únicamente se produce hacía la mujer que se encuentra o tenía una relación de afectividad con el agresor. </w:t>
      </w:r>
    </w:p>
    <w:p w14:paraId="33B077E3" w14:textId="77777777" w:rsidR="00C92470" w:rsidRDefault="00C92470" w:rsidP="00C92470">
      <w:pPr>
        <w:pStyle w:val="Prrafodelista"/>
        <w:spacing w:line="360" w:lineRule="auto"/>
        <w:ind w:left="360"/>
        <w:jc w:val="both"/>
        <w:rPr>
          <w:rFonts w:cstheme="minorHAnsi"/>
          <w:color w:val="000000"/>
          <w:sz w:val="24"/>
          <w:szCs w:val="24"/>
          <w:shd w:val="clear" w:color="auto" w:fill="FFFFFF"/>
        </w:rPr>
      </w:pPr>
    </w:p>
    <w:p w14:paraId="13F41EA0" w14:textId="77777777" w:rsidR="00C92470" w:rsidRDefault="00C92470" w:rsidP="00C92470">
      <w:pPr>
        <w:pStyle w:val="Prrafodelista"/>
        <w:numPr>
          <w:ilvl w:val="0"/>
          <w:numId w:val="26"/>
        </w:numPr>
        <w:spacing w:line="360" w:lineRule="auto"/>
        <w:jc w:val="both"/>
        <w:rPr>
          <w:rFonts w:cstheme="minorHAnsi"/>
          <w:color w:val="000000"/>
          <w:sz w:val="24"/>
          <w:szCs w:val="24"/>
          <w:shd w:val="clear" w:color="auto" w:fill="FFFFFF"/>
        </w:rPr>
      </w:pPr>
      <w:r w:rsidRPr="00D954DF">
        <w:rPr>
          <w:rFonts w:cstheme="minorHAnsi"/>
          <w:color w:val="000000"/>
          <w:sz w:val="24"/>
          <w:szCs w:val="24"/>
          <w:shd w:val="clear" w:color="auto" w:fill="FFFFFF"/>
        </w:rPr>
        <w:t xml:space="preserve">Las mujeres tienen cada vez más facilidades para </w:t>
      </w:r>
      <w:r>
        <w:rPr>
          <w:rFonts w:cstheme="minorHAnsi"/>
          <w:color w:val="000000"/>
          <w:sz w:val="24"/>
          <w:szCs w:val="24"/>
          <w:shd w:val="clear" w:color="auto" w:fill="FFFFFF"/>
        </w:rPr>
        <w:t>iniciar un procedimiento</w:t>
      </w:r>
      <w:r w:rsidRPr="00D954DF">
        <w:rPr>
          <w:rFonts w:cstheme="minorHAnsi"/>
          <w:color w:val="000000"/>
          <w:sz w:val="24"/>
          <w:szCs w:val="24"/>
          <w:shd w:val="clear" w:color="auto" w:fill="FFFFFF"/>
        </w:rPr>
        <w:t xml:space="preserve">. Se ha podido observar con este trabajo que el problema de que las mujeres </w:t>
      </w:r>
      <w:r>
        <w:rPr>
          <w:rFonts w:cstheme="minorHAnsi"/>
          <w:color w:val="000000"/>
          <w:sz w:val="24"/>
          <w:szCs w:val="24"/>
          <w:shd w:val="clear" w:color="auto" w:fill="FFFFFF"/>
        </w:rPr>
        <w:t>no lo inicien se debe</w:t>
      </w:r>
      <w:r w:rsidRPr="00D954DF">
        <w:rPr>
          <w:rFonts w:cstheme="minorHAnsi"/>
          <w:color w:val="000000"/>
          <w:sz w:val="24"/>
          <w:szCs w:val="24"/>
          <w:shd w:val="clear" w:color="auto" w:fill="FFFFFF"/>
        </w:rPr>
        <w:t xml:space="preserve"> a sensaciones de miedo y emociones negativas sobre la situación judicial a la que se van a tener que enfrentar. </w:t>
      </w:r>
      <w:r>
        <w:rPr>
          <w:rFonts w:cstheme="minorHAnsi"/>
          <w:color w:val="000000"/>
          <w:sz w:val="24"/>
          <w:szCs w:val="24"/>
          <w:shd w:val="clear" w:color="auto" w:fill="FFFFFF"/>
        </w:rPr>
        <w:t>S</w:t>
      </w:r>
      <w:r w:rsidRPr="00D954DF">
        <w:rPr>
          <w:rFonts w:cstheme="minorHAnsi"/>
          <w:color w:val="000000"/>
          <w:sz w:val="24"/>
          <w:szCs w:val="24"/>
          <w:shd w:val="clear" w:color="auto" w:fill="FFFFFF"/>
        </w:rPr>
        <w:t>ería conveniente que se expandiese más información sobre la gravedad de la situación que están sufriendo, la importancia que tiene denunciar esos hechos y empezar un procedimiento penal seguro y adecuado donde se pueda juzgar la causa y acabar con el sufrimiento</w:t>
      </w:r>
      <w:r>
        <w:rPr>
          <w:rFonts w:cstheme="minorHAnsi"/>
          <w:color w:val="000000"/>
          <w:sz w:val="24"/>
          <w:szCs w:val="24"/>
          <w:shd w:val="clear" w:color="auto" w:fill="FFFFFF"/>
        </w:rPr>
        <w:t xml:space="preserve">. </w:t>
      </w:r>
    </w:p>
    <w:p w14:paraId="1747ADD4" w14:textId="77777777" w:rsidR="00C92470" w:rsidRPr="00A6608A" w:rsidRDefault="00C92470" w:rsidP="00C92470">
      <w:pPr>
        <w:pStyle w:val="Prrafodelista"/>
        <w:numPr>
          <w:ilvl w:val="0"/>
          <w:numId w:val="26"/>
        </w:num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lastRenderedPageBreak/>
        <w:t xml:space="preserve">En referencia a las </w:t>
      </w:r>
      <w:r w:rsidRPr="0047560B">
        <w:rPr>
          <w:rFonts w:cstheme="minorHAnsi"/>
          <w:color w:val="000000"/>
          <w:sz w:val="24"/>
          <w:szCs w:val="24"/>
          <w:shd w:val="clear" w:color="auto" w:fill="FFFFFF"/>
        </w:rPr>
        <w:t>distintas especialidades procedimentales</w:t>
      </w:r>
      <w:r>
        <w:rPr>
          <w:rFonts w:cstheme="minorHAnsi"/>
          <w:color w:val="000000"/>
          <w:sz w:val="24"/>
          <w:szCs w:val="24"/>
          <w:shd w:val="clear" w:color="auto" w:fill="FFFFFF"/>
        </w:rPr>
        <w:t>, la</w:t>
      </w:r>
      <w:r w:rsidRPr="0047560B">
        <w:rPr>
          <w:rFonts w:cstheme="minorHAnsi"/>
          <w:color w:val="000000"/>
          <w:sz w:val="24"/>
          <w:szCs w:val="24"/>
          <w:shd w:val="clear" w:color="auto" w:fill="FFFFFF"/>
        </w:rPr>
        <w:t xml:space="preserve"> creación de </w:t>
      </w:r>
      <w:r>
        <w:rPr>
          <w:rFonts w:cstheme="minorHAnsi"/>
          <w:color w:val="000000"/>
          <w:sz w:val="24"/>
          <w:szCs w:val="24"/>
          <w:shd w:val="clear" w:color="auto" w:fill="FFFFFF"/>
        </w:rPr>
        <w:t>los</w:t>
      </w:r>
      <w:r w:rsidRPr="0047560B">
        <w:rPr>
          <w:rFonts w:cstheme="minorHAnsi"/>
          <w:color w:val="000000"/>
          <w:sz w:val="24"/>
          <w:szCs w:val="24"/>
          <w:shd w:val="clear" w:color="auto" w:fill="FFFFFF"/>
        </w:rPr>
        <w:t xml:space="preserve"> juzgados </w:t>
      </w:r>
      <w:r>
        <w:rPr>
          <w:rFonts w:cstheme="minorHAnsi"/>
          <w:color w:val="000000"/>
          <w:sz w:val="24"/>
          <w:szCs w:val="24"/>
          <w:shd w:val="clear" w:color="auto" w:fill="FFFFFF"/>
        </w:rPr>
        <w:t xml:space="preserve">de violencia de género </w:t>
      </w:r>
      <w:r w:rsidRPr="0047560B">
        <w:rPr>
          <w:rFonts w:cstheme="minorHAnsi"/>
          <w:color w:val="000000"/>
          <w:sz w:val="24"/>
          <w:szCs w:val="24"/>
          <w:shd w:val="clear" w:color="auto" w:fill="FFFFFF"/>
        </w:rPr>
        <w:t xml:space="preserve">ha supuesto una gran agilización en estos delitos facilitando un enjuiciamiento más rápido de los mismos proporcionando de manera más veloz una protección a las víctimas de violencia de género. </w:t>
      </w:r>
      <w:r>
        <w:rPr>
          <w:rFonts w:cstheme="minorHAnsi"/>
          <w:color w:val="000000"/>
          <w:sz w:val="24"/>
          <w:szCs w:val="24"/>
          <w:shd w:val="clear" w:color="auto" w:fill="FFFFFF"/>
        </w:rPr>
        <w:t xml:space="preserve">Por otro lado, </w:t>
      </w:r>
      <w:r w:rsidRPr="0047560B">
        <w:rPr>
          <w:rFonts w:cstheme="minorHAnsi"/>
          <w:color w:val="000000"/>
          <w:sz w:val="24"/>
          <w:szCs w:val="24"/>
          <w:shd w:val="clear" w:color="auto" w:fill="FFFFFF"/>
        </w:rPr>
        <w:t xml:space="preserve">las mujeres víctimas de un delito de violencia de género están dotadas de abundantes servicios que le proporcionan asistencia durante el procedimiento penal. </w:t>
      </w:r>
      <w:r>
        <w:rPr>
          <w:rFonts w:cstheme="minorHAnsi"/>
          <w:color w:val="000000"/>
          <w:sz w:val="24"/>
          <w:szCs w:val="24"/>
          <w:shd w:val="clear" w:color="auto" w:fill="FFFFFF"/>
        </w:rPr>
        <w:t>Aunque e</w:t>
      </w:r>
      <w:r w:rsidRPr="0047560B">
        <w:rPr>
          <w:rFonts w:cstheme="minorHAnsi"/>
          <w:color w:val="000000"/>
          <w:sz w:val="24"/>
          <w:szCs w:val="24"/>
          <w:shd w:val="clear" w:color="auto" w:fill="FFFFFF"/>
        </w:rPr>
        <w:t>n muchas ocasiones las víctimas no conocen este tipo de recursos</w:t>
      </w:r>
      <w:r>
        <w:rPr>
          <w:rFonts w:cstheme="minorHAnsi"/>
          <w:color w:val="000000"/>
          <w:sz w:val="24"/>
          <w:szCs w:val="24"/>
          <w:shd w:val="clear" w:color="auto" w:fill="FFFFFF"/>
        </w:rPr>
        <w:t xml:space="preserve">, considero que deben ser completamente informadas por los profesionales para que puedan acceder a ellos. </w:t>
      </w:r>
      <w:r w:rsidRPr="00EB03B8">
        <w:rPr>
          <w:rFonts w:cstheme="minorHAnsi"/>
          <w:color w:val="000000"/>
          <w:sz w:val="24"/>
          <w:szCs w:val="24"/>
          <w:shd w:val="clear" w:color="auto" w:fill="FFFFFF"/>
        </w:rPr>
        <w:t xml:space="preserve">Además, </w:t>
      </w:r>
      <w:r w:rsidRPr="00EB03B8">
        <w:rPr>
          <w:rFonts w:cstheme="minorHAnsi"/>
          <w:sz w:val="24"/>
          <w:szCs w:val="24"/>
          <w:shd w:val="clear" w:color="auto" w:fill="FFFFFF"/>
        </w:rPr>
        <w:t xml:space="preserve">sería conveniente introducir </w:t>
      </w:r>
      <w:r>
        <w:rPr>
          <w:rFonts w:cstheme="minorHAnsi"/>
          <w:sz w:val="24"/>
          <w:szCs w:val="24"/>
          <w:shd w:val="clear" w:color="auto" w:fill="FFFFFF"/>
        </w:rPr>
        <w:t>equipos especializados</w:t>
      </w:r>
      <w:r w:rsidRPr="00EB03B8">
        <w:rPr>
          <w:rFonts w:cstheme="minorHAnsi"/>
          <w:sz w:val="24"/>
          <w:szCs w:val="24"/>
          <w:shd w:val="clear" w:color="auto" w:fill="FFFFFF"/>
        </w:rPr>
        <w:t xml:space="preserve"> dentro de los juzgados compuestos por profesionales como criminólogos, trabajadores sociales, psicólogos … que, conjuntamente con los equipos policiales</w:t>
      </w:r>
      <w:r>
        <w:rPr>
          <w:rFonts w:cstheme="minorHAnsi"/>
          <w:sz w:val="24"/>
          <w:szCs w:val="24"/>
          <w:shd w:val="clear" w:color="auto" w:fill="FFFFFF"/>
        </w:rPr>
        <w:t xml:space="preserve"> especiales en violencia de género ya existentes,</w:t>
      </w:r>
      <w:r w:rsidRPr="00EB03B8">
        <w:rPr>
          <w:rFonts w:cstheme="minorHAnsi"/>
          <w:sz w:val="24"/>
          <w:szCs w:val="24"/>
          <w:shd w:val="clear" w:color="auto" w:fill="FFFFFF"/>
        </w:rPr>
        <w:t xml:space="preserve"> puedan abordar la causa y proporcionar al juez consejos sobre medidas y resoluciones más eficaces para la víctima</w:t>
      </w:r>
      <w:r>
        <w:rPr>
          <w:rFonts w:cstheme="minorHAnsi"/>
          <w:sz w:val="24"/>
          <w:szCs w:val="24"/>
          <w:shd w:val="clear" w:color="auto" w:fill="FFFFFF"/>
        </w:rPr>
        <w:t>. Por último, como este delito cuenta con escasas pruebas de cargo, a pesar de la dificultad que el testimonio tiene para ser válido, creo que debería sopesarse su credibilidad dependiendo del caso que se esté juzgando, ya que puede suponer una valiosa prueba de investigación.</w:t>
      </w:r>
    </w:p>
    <w:p w14:paraId="33E45F5B" w14:textId="77777777" w:rsidR="00C92470" w:rsidRPr="00317A1C" w:rsidRDefault="00C92470" w:rsidP="00C92470">
      <w:pPr>
        <w:pStyle w:val="Prrafodelista"/>
        <w:spacing w:line="360" w:lineRule="auto"/>
        <w:ind w:left="360"/>
        <w:jc w:val="both"/>
        <w:rPr>
          <w:rFonts w:cstheme="minorHAnsi"/>
          <w:color w:val="000000"/>
          <w:sz w:val="24"/>
          <w:szCs w:val="24"/>
          <w:shd w:val="clear" w:color="auto" w:fill="FFFFFF"/>
        </w:rPr>
      </w:pPr>
    </w:p>
    <w:p w14:paraId="5B2AE885" w14:textId="77777777" w:rsidR="00C92470" w:rsidRPr="00A6608A" w:rsidRDefault="00C92470" w:rsidP="00C92470">
      <w:pPr>
        <w:pStyle w:val="Prrafodelista"/>
        <w:numPr>
          <w:ilvl w:val="0"/>
          <w:numId w:val="26"/>
        </w:numPr>
        <w:spacing w:line="360" w:lineRule="auto"/>
        <w:jc w:val="both"/>
        <w:rPr>
          <w:rFonts w:cstheme="minorHAnsi"/>
          <w:color w:val="000000"/>
          <w:sz w:val="24"/>
          <w:szCs w:val="24"/>
          <w:shd w:val="clear" w:color="auto" w:fill="FFFFFF"/>
        </w:rPr>
      </w:pPr>
      <w:r>
        <w:rPr>
          <w:rFonts w:cstheme="minorHAnsi"/>
          <w:sz w:val="24"/>
          <w:szCs w:val="24"/>
          <w:shd w:val="clear" w:color="auto" w:fill="FFFFFF"/>
        </w:rPr>
        <w:t>Respecto a las medidas cautelares, dado que el procedimiento puede alargarse, la víctima deberá encontrarse protegida impidiendo al agresor poder encontrarse de nuevo con la víctima volviendo a ocasionarse cualquier tipo de daño. Por eso considero que la orden de protección y la orden de alejamiento, suponen una de las medidas más eficaces y rápidas para proporcionar una protección adecuada a la víctima de sus agresores durante y después del procedimiento. Así, se</w:t>
      </w:r>
      <w:r w:rsidRPr="00612674">
        <w:rPr>
          <w:rFonts w:cstheme="minorHAnsi"/>
          <w:sz w:val="24"/>
          <w:szCs w:val="24"/>
          <w:shd w:val="clear" w:color="auto" w:fill="FFFFFF"/>
        </w:rPr>
        <w:t xml:space="preserve"> garantiza que la víctima gozará de seguridad en lo que el procedimiento dure.</w:t>
      </w:r>
    </w:p>
    <w:p w14:paraId="18271494" w14:textId="77777777" w:rsidR="00C92470" w:rsidRPr="00612674" w:rsidRDefault="00C92470" w:rsidP="00C92470">
      <w:pPr>
        <w:pStyle w:val="Prrafodelista"/>
        <w:spacing w:line="360" w:lineRule="auto"/>
        <w:ind w:left="360"/>
        <w:jc w:val="both"/>
        <w:rPr>
          <w:rFonts w:cstheme="minorHAnsi"/>
          <w:color w:val="000000"/>
          <w:sz w:val="24"/>
          <w:szCs w:val="24"/>
          <w:shd w:val="clear" w:color="auto" w:fill="FFFFFF"/>
        </w:rPr>
      </w:pPr>
    </w:p>
    <w:p w14:paraId="2E4D3893" w14:textId="77777777" w:rsidR="00C92470" w:rsidRPr="007C6A7C" w:rsidRDefault="00C92470" w:rsidP="00C92470">
      <w:pPr>
        <w:spacing w:line="360" w:lineRule="auto"/>
        <w:jc w:val="both"/>
        <w:rPr>
          <w:rFonts w:cstheme="minorHAnsi"/>
          <w:sz w:val="24"/>
          <w:szCs w:val="24"/>
          <w:shd w:val="clear" w:color="auto" w:fill="FFFFFF"/>
        </w:rPr>
      </w:pPr>
      <w:r>
        <w:rPr>
          <w:rFonts w:cstheme="minorHAnsi"/>
          <w:color w:val="000000"/>
          <w:sz w:val="24"/>
          <w:szCs w:val="24"/>
          <w:shd w:val="clear" w:color="auto" w:fill="FFFFFF"/>
        </w:rPr>
        <w:t xml:space="preserve">En definitiva, la víctima está dotada de recursos, servicios y medios suficientes para poder iniciar, así como ser asistida y apoyada en un procedimiento penal. </w:t>
      </w:r>
      <w:r>
        <w:rPr>
          <w:rFonts w:cstheme="minorHAnsi"/>
          <w:color w:val="000000" w:themeColor="text1"/>
          <w:sz w:val="24"/>
          <w:szCs w:val="24"/>
        </w:rPr>
        <w:t>Pero los organismos públicos no deben dejar de trabajar para mejorar los recursos y medidas ya existentes e incluso llegar a incorporar nuevos.</w:t>
      </w:r>
      <w:r>
        <w:rPr>
          <w:rFonts w:cstheme="minorHAnsi"/>
          <w:color w:val="000000"/>
          <w:sz w:val="24"/>
          <w:szCs w:val="24"/>
          <w:shd w:val="clear" w:color="auto" w:fill="FFFFFF"/>
        </w:rPr>
        <w:t xml:space="preserve"> La desinformación supone el principal problema de las mujeres ya que no saben cuáles son todos esos medios a su disposición </w:t>
      </w:r>
      <w:r>
        <w:rPr>
          <w:rFonts w:cstheme="minorHAnsi"/>
          <w:color w:val="000000"/>
          <w:sz w:val="24"/>
          <w:szCs w:val="24"/>
          <w:shd w:val="clear" w:color="auto" w:fill="FFFFFF"/>
        </w:rPr>
        <w:lastRenderedPageBreak/>
        <w:t>a los que pueden acudir y de los que pueden dotarse para hacer frente a una situación de esta gravedad de la mejor manera posible. Por lo tanto, se debe poner mayor hincapié en que las mujeres víctimas de un delito de violencia de género se encuentren completamente informadas durante todo el procedimiento penal, incluso antes de que comience.</w:t>
      </w:r>
    </w:p>
    <w:p w14:paraId="63802BD4" w14:textId="77777777" w:rsidR="00C92470" w:rsidRDefault="00C92470" w:rsidP="00C92470">
      <w:p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La vulnerabilidad que las mujeres sufren al haber pasado por un hecho de violencia de género implica que exista amplia protección de esta víctima a través de distintas leyes y medidas, así como mayores equipos especializados que la acompañen. Para que esa protección se haga de manera eficaz, se debe atender con mayor detalle a los hechos ocurridos e ir modificando y adaptando las leyes, medidas y especialización de los profesionales a las sociedades actuales. </w:t>
      </w:r>
    </w:p>
    <w:p w14:paraId="66C02A24" w14:textId="32B5086B" w:rsidR="00C92470" w:rsidRDefault="00C92470" w:rsidP="00C92470">
      <w:p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La mejor manera para erradicar esta problemática se conseguirá a través de la educación y concienciación de la gente sobre la gravedad de este problema, sobre la vulneración de los derechos de la mujer que estos actos suponen. Las entidades públicas nacionales e internacionales deben seguir trabajando con mayores equipos profesionalizados que persigan estos delitos e informen a las víctimas de todo lo que se precise antes y durante el procedimiento; así como más planes y organizaciones que trabajen para acabar con la violencia de género.</w:t>
      </w:r>
    </w:p>
    <w:p w14:paraId="6610B6ED" w14:textId="2A469BEF" w:rsidR="00C92470" w:rsidRDefault="00C92470" w:rsidP="00C92470">
      <w:pPr>
        <w:spacing w:line="360" w:lineRule="auto"/>
        <w:jc w:val="both"/>
        <w:rPr>
          <w:rFonts w:cstheme="minorHAnsi"/>
          <w:color w:val="000000"/>
          <w:sz w:val="24"/>
          <w:szCs w:val="24"/>
          <w:shd w:val="clear" w:color="auto" w:fill="FFFFFF"/>
        </w:rPr>
      </w:pPr>
    </w:p>
    <w:p w14:paraId="71D8E0A2" w14:textId="282EABA0" w:rsidR="00C92470" w:rsidRDefault="00C92470" w:rsidP="00C92470">
      <w:pPr>
        <w:spacing w:line="360" w:lineRule="auto"/>
        <w:jc w:val="both"/>
        <w:rPr>
          <w:rFonts w:cstheme="minorHAnsi"/>
          <w:color w:val="000000"/>
          <w:sz w:val="24"/>
          <w:szCs w:val="24"/>
          <w:shd w:val="clear" w:color="auto" w:fill="FFFFFF"/>
        </w:rPr>
      </w:pPr>
    </w:p>
    <w:p w14:paraId="217AEDDF" w14:textId="04044833" w:rsidR="00C92470" w:rsidRDefault="00C92470" w:rsidP="00C92470">
      <w:pPr>
        <w:spacing w:line="360" w:lineRule="auto"/>
        <w:jc w:val="both"/>
        <w:rPr>
          <w:rFonts w:cstheme="minorHAnsi"/>
          <w:color w:val="000000"/>
          <w:sz w:val="24"/>
          <w:szCs w:val="24"/>
          <w:shd w:val="clear" w:color="auto" w:fill="FFFFFF"/>
        </w:rPr>
      </w:pPr>
    </w:p>
    <w:p w14:paraId="33528B3E" w14:textId="00B4A4A4" w:rsidR="00C92470" w:rsidRDefault="00C92470" w:rsidP="00C92470">
      <w:pPr>
        <w:spacing w:line="360" w:lineRule="auto"/>
        <w:jc w:val="both"/>
        <w:rPr>
          <w:rFonts w:cstheme="minorHAnsi"/>
          <w:color w:val="000000"/>
          <w:sz w:val="24"/>
          <w:szCs w:val="24"/>
          <w:shd w:val="clear" w:color="auto" w:fill="FFFFFF"/>
        </w:rPr>
      </w:pPr>
    </w:p>
    <w:p w14:paraId="2D1CD643" w14:textId="46548209" w:rsidR="00C92470" w:rsidRDefault="00C92470" w:rsidP="00C92470">
      <w:pPr>
        <w:spacing w:line="360" w:lineRule="auto"/>
        <w:jc w:val="both"/>
        <w:rPr>
          <w:rFonts w:cstheme="minorHAnsi"/>
          <w:color w:val="000000"/>
          <w:sz w:val="24"/>
          <w:szCs w:val="24"/>
          <w:shd w:val="clear" w:color="auto" w:fill="FFFFFF"/>
        </w:rPr>
      </w:pPr>
    </w:p>
    <w:p w14:paraId="330D735E" w14:textId="260FA216" w:rsidR="00C92470" w:rsidRDefault="00C92470" w:rsidP="00C92470">
      <w:pPr>
        <w:spacing w:line="360" w:lineRule="auto"/>
        <w:jc w:val="both"/>
        <w:rPr>
          <w:rFonts w:cstheme="minorHAnsi"/>
          <w:color w:val="000000"/>
          <w:sz w:val="24"/>
          <w:szCs w:val="24"/>
          <w:shd w:val="clear" w:color="auto" w:fill="FFFFFF"/>
        </w:rPr>
      </w:pPr>
    </w:p>
    <w:p w14:paraId="40C9DDAA" w14:textId="1B499B07" w:rsidR="00C92470" w:rsidRDefault="00C92470" w:rsidP="00C92470">
      <w:pPr>
        <w:spacing w:line="360" w:lineRule="auto"/>
        <w:jc w:val="both"/>
        <w:rPr>
          <w:rFonts w:cstheme="minorHAnsi"/>
          <w:color w:val="000000"/>
          <w:sz w:val="24"/>
          <w:szCs w:val="24"/>
          <w:shd w:val="clear" w:color="auto" w:fill="FFFFFF"/>
        </w:rPr>
      </w:pPr>
    </w:p>
    <w:p w14:paraId="71CD0DF8" w14:textId="629DC64C" w:rsidR="00C92470" w:rsidRDefault="00C92470" w:rsidP="00C92470">
      <w:pPr>
        <w:spacing w:line="360" w:lineRule="auto"/>
        <w:jc w:val="both"/>
        <w:rPr>
          <w:rFonts w:cstheme="minorHAnsi"/>
          <w:color w:val="000000"/>
          <w:sz w:val="24"/>
          <w:szCs w:val="24"/>
          <w:shd w:val="clear" w:color="auto" w:fill="FFFFFF"/>
        </w:rPr>
      </w:pPr>
    </w:p>
    <w:p w14:paraId="59CD3E54" w14:textId="77777777" w:rsidR="00C92470" w:rsidRPr="00C92470" w:rsidRDefault="00C92470" w:rsidP="00C92470">
      <w:pPr>
        <w:spacing w:line="360" w:lineRule="auto"/>
        <w:jc w:val="both"/>
        <w:rPr>
          <w:rFonts w:cstheme="minorHAnsi"/>
          <w:color w:val="000000"/>
          <w:sz w:val="24"/>
          <w:szCs w:val="24"/>
          <w:shd w:val="clear" w:color="auto" w:fill="FFFFFF"/>
        </w:rPr>
      </w:pPr>
    </w:p>
    <w:p w14:paraId="78EDC4D9" w14:textId="265697E5" w:rsidR="00C92470" w:rsidRPr="00C92470" w:rsidRDefault="00C92470" w:rsidP="00213500">
      <w:pPr>
        <w:pStyle w:val="Prrafodelista"/>
        <w:numPr>
          <w:ilvl w:val="0"/>
          <w:numId w:val="8"/>
        </w:numPr>
        <w:spacing w:before="240" w:line="360" w:lineRule="auto"/>
        <w:jc w:val="both"/>
        <w:outlineLvl w:val="0"/>
        <w:rPr>
          <w:rFonts w:cstheme="minorHAnsi"/>
          <w:b/>
          <w:bCs/>
          <w:color w:val="000000"/>
          <w:sz w:val="24"/>
          <w:szCs w:val="24"/>
          <w:shd w:val="clear" w:color="auto" w:fill="FFFFFF"/>
        </w:rPr>
      </w:pPr>
      <w:bookmarkStart w:id="24" w:name="_Toc74683380"/>
      <w:r>
        <w:rPr>
          <w:rFonts w:cstheme="minorHAnsi"/>
          <w:b/>
          <w:bCs/>
          <w:color w:val="000000"/>
          <w:sz w:val="24"/>
          <w:szCs w:val="24"/>
          <w:shd w:val="clear" w:color="auto" w:fill="FFFFFF"/>
        </w:rPr>
        <w:lastRenderedPageBreak/>
        <w:t>Bibliografía</w:t>
      </w:r>
      <w:bookmarkEnd w:id="24"/>
      <w:r>
        <w:rPr>
          <w:rFonts w:cstheme="minorHAnsi"/>
          <w:b/>
          <w:bCs/>
          <w:color w:val="000000"/>
          <w:sz w:val="24"/>
          <w:szCs w:val="24"/>
          <w:shd w:val="clear" w:color="auto" w:fill="FFFFFF"/>
        </w:rPr>
        <w:t xml:space="preserve"> </w:t>
      </w:r>
    </w:p>
    <w:p w14:paraId="63BF95DA" w14:textId="77777777" w:rsidR="00C92470"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0636BD">
        <w:rPr>
          <w:rFonts w:cstheme="minorHAnsi"/>
          <w:color w:val="222222"/>
          <w:sz w:val="24"/>
          <w:szCs w:val="24"/>
          <w:shd w:val="clear" w:color="auto" w:fill="FFFFFF"/>
        </w:rPr>
        <w:t>Alencar</w:t>
      </w:r>
      <w:r>
        <w:rPr>
          <w:rFonts w:cstheme="minorHAnsi"/>
          <w:color w:val="222222"/>
          <w:sz w:val="24"/>
          <w:szCs w:val="24"/>
          <w:shd w:val="clear" w:color="auto" w:fill="FFFFFF"/>
        </w:rPr>
        <w:t>-</w:t>
      </w:r>
      <w:r w:rsidRPr="000636BD">
        <w:rPr>
          <w:rFonts w:cstheme="minorHAnsi"/>
          <w:color w:val="222222"/>
          <w:sz w:val="24"/>
          <w:szCs w:val="24"/>
          <w:shd w:val="clear" w:color="auto" w:fill="FFFFFF"/>
        </w:rPr>
        <w:t>Rodrigues, R., y Cantera, L. (2012). Violencia de género en la pareja: Una revisión teórica. </w:t>
      </w:r>
      <w:r w:rsidRPr="000636BD">
        <w:rPr>
          <w:rFonts w:cstheme="minorHAnsi"/>
          <w:i/>
          <w:iCs/>
          <w:color w:val="222222"/>
          <w:sz w:val="24"/>
          <w:szCs w:val="24"/>
          <w:shd w:val="clear" w:color="auto" w:fill="FFFFFF"/>
        </w:rPr>
        <w:t>Psico</w:t>
      </w:r>
      <w:r w:rsidRPr="000636BD">
        <w:rPr>
          <w:rFonts w:cstheme="minorHAnsi"/>
          <w:color w:val="222222"/>
          <w:sz w:val="24"/>
          <w:szCs w:val="24"/>
          <w:shd w:val="clear" w:color="auto" w:fill="FFFFFF"/>
        </w:rPr>
        <w:t>, </w:t>
      </w:r>
      <w:r w:rsidRPr="000636BD">
        <w:rPr>
          <w:rFonts w:cstheme="minorHAnsi"/>
          <w:i/>
          <w:iCs/>
          <w:color w:val="222222"/>
          <w:sz w:val="24"/>
          <w:szCs w:val="24"/>
          <w:shd w:val="clear" w:color="auto" w:fill="FFFFFF"/>
        </w:rPr>
        <w:t>41</w:t>
      </w:r>
      <w:r w:rsidRPr="000636BD">
        <w:rPr>
          <w:rFonts w:cstheme="minorHAnsi"/>
          <w:color w:val="222222"/>
          <w:sz w:val="24"/>
          <w:szCs w:val="24"/>
          <w:shd w:val="clear" w:color="auto" w:fill="FFFFFF"/>
        </w:rPr>
        <w:t>(1), 116-126.</w:t>
      </w:r>
    </w:p>
    <w:p w14:paraId="47E4AD87" w14:textId="77777777" w:rsidR="00C92470" w:rsidRPr="00480702" w:rsidRDefault="00C92470" w:rsidP="00C92470">
      <w:pPr>
        <w:spacing w:before="240" w:line="360" w:lineRule="auto"/>
        <w:jc w:val="both"/>
        <w:rPr>
          <w:rFonts w:cstheme="minorHAnsi"/>
          <w:sz w:val="44"/>
          <w:szCs w:val="44"/>
        </w:rPr>
      </w:pPr>
      <w:r>
        <w:rPr>
          <w:rFonts w:cs="Arial"/>
          <w:color w:val="000000"/>
          <w:sz w:val="24"/>
          <w:szCs w:val="24"/>
        </w:rPr>
        <w:t xml:space="preserve">- </w:t>
      </w:r>
      <w:r w:rsidRPr="00480702">
        <w:rPr>
          <w:rFonts w:cs="Arial"/>
          <w:color w:val="000000"/>
          <w:sz w:val="24"/>
          <w:szCs w:val="24"/>
        </w:rPr>
        <w:t xml:space="preserve">Alencar-Rodrigues, </w:t>
      </w:r>
      <w:r>
        <w:rPr>
          <w:rFonts w:cs="Arial"/>
          <w:color w:val="000000"/>
          <w:sz w:val="24"/>
          <w:szCs w:val="24"/>
        </w:rPr>
        <w:t xml:space="preserve">R. y Cantera, L. </w:t>
      </w:r>
      <w:r w:rsidRPr="00480702">
        <w:rPr>
          <w:rFonts w:cs="Arial"/>
          <w:color w:val="000000"/>
          <w:sz w:val="24"/>
          <w:szCs w:val="24"/>
        </w:rPr>
        <w:t>(2016). La fotointervención como instrumento de reflexión sobre la violencia de género e inmigración. </w:t>
      </w:r>
      <w:r w:rsidRPr="00480702">
        <w:rPr>
          <w:rFonts w:cs="Arial"/>
          <w:i/>
          <w:iCs/>
          <w:color w:val="000000"/>
          <w:sz w:val="24"/>
          <w:szCs w:val="24"/>
        </w:rPr>
        <w:t>Temas em Psicologia</w:t>
      </w:r>
      <w:r w:rsidRPr="00480702">
        <w:rPr>
          <w:rFonts w:cs="Arial"/>
          <w:color w:val="000000"/>
          <w:sz w:val="24"/>
          <w:szCs w:val="24"/>
        </w:rPr>
        <w:t>, </w:t>
      </w:r>
      <w:r w:rsidRPr="00480702">
        <w:rPr>
          <w:rFonts w:cs="Arial"/>
          <w:i/>
          <w:iCs/>
          <w:color w:val="000000"/>
          <w:sz w:val="24"/>
          <w:szCs w:val="24"/>
        </w:rPr>
        <w:t>24</w:t>
      </w:r>
      <w:r w:rsidRPr="00480702">
        <w:rPr>
          <w:rFonts w:cs="Arial"/>
          <w:color w:val="000000"/>
          <w:sz w:val="24"/>
          <w:szCs w:val="24"/>
        </w:rPr>
        <w:t>(3), 927-945</w:t>
      </w:r>
      <w:r>
        <w:rPr>
          <w:rFonts w:cs="Arial"/>
          <w:color w:val="000000"/>
          <w:sz w:val="24"/>
          <w:szCs w:val="24"/>
        </w:rPr>
        <w:t>.</w:t>
      </w:r>
    </w:p>
    <w:p w14:paraId="2AE1EC03" w14:textId="77777777" w:rsidR="00C92470" w:rsidRDefault="00C92470" w:rsidP="00C92470">
      <w:pPr>
        <w:spacing w:before="240" w:line="360" w:lineRule="auto"/>
        <w:jc w:val="both"/>
        <w:rPr>
          <w:rStyle w:val="Hipervnculo"/>
          <w:rFonts w:cstheme="minorHAnsi"/>
          <w:sz w:val="24"/>
          <w:szCs w:val="24"/>
        </w:rPr>
      </w:pPr>
      <w:r>
        <w:rPr>
          <w:rFonts w:cstheme="minorHAnsi"/>
          <w:sz w:val="24"/>
          <w:szCs w:val="24"/>
        </w:rPr>
        <w:t xml:space="preserve">- </w:t>
      </w:r>
      <w:r w:rsidRPr="00152675">
        <w:rPr>
          <w:rFonts w:cstheme="minorHAnsi"/>
          <w:sz w:val="24"/>
          <w:szCs w:val="24"/>
        </w:rPr>
        <w:t>Ale</w:t>
      </w:r>
      <w:r>
        <w:rPr>
          <w:rFonts w:cstheme="minorHAnsi"/>
          <w:sz w:val="24"/>
          <w:szCs w:val="24"/>
        </w:rPr>
        <w:t>m</w:t>
      </w:r>
      <w:r w:rsidRPr="00152675">
        <w:rPr>
          <w:rFonts w:cstheme="minorHAnsi"/>
          <w:sz w:val="24"/>
          <w:szCs w:val="24"/>
        </w:rPr>
        <w:t xml:space="preserve">any, </w:t>
      </w:r>
      <w:r>
        <w:rPr>
          <w:rFonts w:cstheme="minorHAnsi"/>
          <w:sz w:val="24"/>
          <w:szCs w:val="24"/>
        </w:rPr>
        <w:t>A</w:t>
      </w:r>
      <w:r w:rsidRPr="00152675">
        <w:rPr>
          <w:rFonts w:cstheme="minorHAnsi"/>
          <w:sz w:val="24"/>
          <w:szCs w:val="24"/>
        </w:rPr>
        <w:t>. (2015</w:t>
      </w:r>
      <w:r>
        <w:rPr>
          <w:rFonts w:cstheme="minorHAnsi"/>
          <w:sz w:val="24"/>
          <w:szCs w:val="24"/>
        </w:rPr>
        <w:t>, 25 de noviembre</w:t>
      </w:r>
      <w:r w:rsidRPr="00152675">
        <w:rPr>
          <w:rFonts w:cstheme="minorHAnsi"/>
          <w:sz w:val="24"/>
          <w:szCs w:val="24"/>
        </w:rPr>
        <w:t xml:space="preserve">). La credibilidad de la víctima de violencia de género en los tribunales. Observatorioviolencia.org </w:t>
      </w:r>
      <w:hyperlink r:id="rId9" w:history="1">
        <w:r w:rsidRPr="00152675">
          <w:rPr>
            <w:rStyle w:val="Hipervnculo"/>
            <w:rFonts w:cstheme="minorHAnsi"/>
            <w:sz w:val="24"/>
            <w:szCs w:val="24"/>
          </w:rPr>
          <w:t>https://observatorioviolencia.org/la-credibilidad-de-la-victima-de-violencia-de-genero-en-los-tribunales/</w:t>
        </w:r>
      </w:hyperlink>
    </w:p>
    <w:p w14:paraId="3827EC02" w14:textId="56287B06" w:rsidR="00C92470" w:rsidRDefault="004B3C62" w:rsidP="004B3C62">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00C92470">
        <w:rPr>
          <w:rFonts w:cstheme="minorHAnsi"/>
          <w:color w:val="222222"/>
          <w:sz w:val="24"/>
          <w:szCs w:val="24"/>
          <w:shd w:val="clear" w:color="auto" w:fill="FFFFFF"/>
        </w:rPr>
        <w:t xml:space="preserve">Álvarez, S. (2013). ¿Es realmente tan importante la asistencia letrada a una víctima de violencia de género? ¿Por qué? </w:t>
      </w:r>
      <w:hyperlink r:id="rId10" w:history="1">
        <w:r w:rsidR="00C92470" w:rsidRPr="006A0843">
          <w:rPr>
            <w:rStyle w:val="Hipervnculo"/>
            <w:rFonts w:cstheme="minorHAnsi"/>
            <w:sz w:val="24"/>
            <w:szCs w:val="24"/>
            <w:shd w:val="clear" w:color="auto" w:fill="FFFFFF"/>
          </w:rPr>
          <w:t>https://www.abogacia.es/publicaciones/blogs/blog-igualdad-violencia-genero/es-realmente-tan-importante-la-asistencia-letrada-a-una-victima-de-violencia-de-genero-por-que/</w:t>
        </w:r>
      </w:hyperlink>
      <w:r w:rsidR="00C92470">
        <w:rPr>
          <w:rFonts w:cstheme="minorHAnsi"/>
          <w:color w:val="222222"/>
          <w:sz w:val="24"/>
          <w:szCs w:val="24"/>
          <w:shd w:val="clear" w:color="auto" w:fill="FFFFFF"/>
        </w:rPr>
        <w:t xml:space="preserve"> </w:t>
      </w:r>
    </w:p>
    <w:p w14:paraId="6E95D60D" w14:textId="77777777" w:rsidR="00C92470" w:rsidRPr="006A64C8"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Aragoneses et. al (2006). Tutela penal judicial y tutela judicial frente a la violencia de género.</w:t>
      </w:r>
      <w:r>
        <w:rPr>
          <w:rFonts w:cstheme="minorHAnsi"/>
          <w:i/>
          <w:iCs/>
          <w:color w:val="222222"/>
          <w:sz w:val="24"/>
          <w:szCs w:val="24"/>
          <w:shd w:val="clear" w:color="auto" w:fill="FFFFFF"/>
        </w:rPr>
        <w:t xml:space="preserve"> Revista cuatrimestral de las Facultades de Derecho y Ciencias Económicas y Empresariales,</w:t>
      </w:r>
      <w:r>
        <w:rPr>
          <w:rFonts w:cstheme="minorHAnsi"/>
          <w:color w:val="222222"/>
          <w:sz w:val="24"/>
          <w:szCs w:val="24"/>
          <w:shd w:val="clear" w:color="auto" w:fill="FFFFFF"/>
        </w:rPr>
        <w:t xml:space="preserve"> (74), 366-370.</w:t>
      </w:r>
    </w:p>
    <w:p w14:paraId="05419BF3" w14:textId="77777777" w:rsidR="00C92470" w:rsidRPr="006A64C8" w:rsidRDefault="00C92470" w:rsidP="00C92470">
      <w:pPr>
        <w:spacing w:before="240" w:line="360" w:lineRule="auto"/>
        <w:jc w:val="both"/>
        <w:rPr>
          <w:rFonts w:cstheme="minorHAnsi"/>
          <w:sz w:val="32"/>
          <w:szCs w:val="32"/>
        </w:rPr>
      </w:pPr>
      <w:r>
        <w:rPr>
          <w:rFonts w:cstheme="minorHAnsi"/>
          <w:color w:val="222222"/>
          <w:sz w:val="24"/>
          <w:szCs w:val="24"/>
          <w:shd w:val="clear" w:color="auto" w:fill="FFFFFF"/>
        </w:rPr>
        <w:t xml:space="preserve">- </w:t>
      </w:r>
      <w:r w:rsidRPr="006A64C8">
        <w:rPr>
          <w:rFonts w:cstheme="minorHAnsi"/>
          <w:color w:val="222222"/>
          <w:sz w:val="24"/>
          <w:szCs w:val="24"/>
          <w:shd w:val="clear" w:color="auto" w:fill="FFFFFF"/>
        </w:rPr>
        <w:t>Arce, R. (201</w:t>
      </w:r>
      <w:r>
        <w:rPr>
          <w:rFonts w:cstheme="minorHAnsi"/>
          <w:color w:val="222222"/>
          <w:sz w:val="24"/>
          <w:szCs w:val="24"/>
          <w:shd w:val="clear" w:color="auto" w:fill="FFFFFF"/>
        </w:rPr>
        <w:t>0</w:t>
      </w:r>
      <w:r w:rsidRPr="006A64C8">
        <w:rPr>
          <w:rFonts w:cstheme="minorHAnsi"/>
          <w:color w:val="222222"/>
          <w:sz w:val="24"/>
          <w:szCs w:val="24"/>
          <w:shd w:val="clear" w:color="auto" w:fill="FFFFFF"/>
        </w:rPr>
        <w:t>). El Sistema de Evaluación Global en casos de violencia de género: Huella psíquica y testimonio. </w:t>
      </w:r>
      <w:proofErr w:type="spellStart"/>
      <w:r w:rsidRPr="006A64C8">
        <w:rPr>
          <w:rFonts w:cstheme="minorHAnsi"/>
          <w:i/>
          <w:iCs/>
          <w:color w:val="222222"/>
          <w:sz w:val="24"/>
          <w:szCs w:val="24"/>
          <w:shd w:val="clear" w:color="auto" w:fill="FFFFFF"/>
        </w:rPr>
        <w:t>Informació</w:t>
      </w:r>
      <w:proofErr w:type="spellEnd"/>
      <w:r w:rsidRPr="006A64C8">
        <w:rPr>
          <w:rFonts w:cstheme="minorHAnsi"/>
          <w:i/>
          <w:iCs/>
          <w:color w:val="222222"/>
          <w:sz w:val="24"/>
          <w:szCs w:val="24"/>
          <w:shd w:val="clear" w:color="auto" w:fill="FFFFFF"/>
        </w:rPr>
        <w:t xml:space="preserve"> psicol</w:t>
      </w:r>
      <w:r>
        <w:rPr>
          <w:rFonts w:cstheme="minorHAnsi"/>
          <w:i/>
          <w:iCs/>
          <w:color w:val="222222"/>
          <w:sz w:val="24"/>
          <w:szCs w:val="24"/>
          <w:shd w:val="clear" w:color="auto" w:fill="FFFFFF"/>
        </w:rPr>
        <w:t>ó</w:t>
      </w:r>
      <w:r w:rsidRPr="006A64C8">
        <w:rPr>
          <w:rFonts w:cstheme="minorHAnsi"/>
          <w:i/>
          <w:iCs/>
          <w:color w:val="222222"/>
          <w:sz w:val="24"/>
          <w:szCs w:val="24"/>
          <w:shd w:val="clear" w:color="auto" w:fill="FFFFFF"/>
        </w:rPr>
        <w:t>gica</w:t>
      </w:r>
      <w:r w:rsidRPr="006A64C8">
        <w:rPr>
          <w:rFonts w:cstheme="minorHAnsi"/>
          <w:color w:val="222222"/>
          <w:sz w:val="24"/>
          <w:szCs w:val="24"/>
          <w:shd w:val="clear" w:color="auto" w:fill="FFFFFF"/>
        </w:rPr>
        <w:t>, (99), 19-35.</w:t>
      </w:r>
    </w:p>
    <w:p w14:paraId="41086A0E"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152675">
        <w:rPr>
          <w:rFonts w:cstheme="minorHAnsi"/>
          <w:color w:val="222222"/>
          <w:sz w:val="24"/>
          <w:szCs w:val="24"/>
          <w:shd w:val="clear" w:color="auto" w:fill="FFFFFF"/>
        </w:rPr>
        <w:t>Arenas García, L. (2016). La eficacia de la vigilancia electrónica en la violencia de género: análisis criminológico. </w:t>
      </w:r>
      <w:r w:rsidRPr="00152675">
        <w:rPr>
          <w:rFonts w:cstheme="minorHAnsi"/>
          <w:i/>
          <w:iCs/>
          <w:color w:val="222222"/>
          <w:sz w:val="24"/>
          <w:szCs w:val="24"/>
          <w:shd w:val="clear" w:color="auto" w:fill="FFFFFF"/>
        </w:rPr>
        <w:t>International e-</w:t>
      </w:r>
      <w:proofErr w:type="spellStart"/>
      <w:r w:rsidRPr="00152675">
        <w:rPr>
          <w:rFonts w:cstheme="minorHAnsi"/>
          <w:i/>
          <w:iCs/>
          <w:color w:val="222222"/>
          <w:sz w:val="24"/>
          <w:szCs w:val="24"/>
          <w:shd w:val="clear" w:color="auto" w:fill="FFFFFF"/>
        </w:rPr>
        <w:t>Journal</w:t>
      </w:r>
      <w:proofErr w:type="spellEnd"/>
      <w:r w:rsidRPr="00152675">
        <w:rPr>
          <w:rFonts w:cstheme="minorHAnsi"/>
          <w:i/>
          <w:iCs/>
          <w:color w:val="222222"/>
          <w:sz w:val="24"/>
          <w:szCs w:val="24"/>
          <w:shd w:val="clear" w:color="auto" w:fill="FFFFFF"/>
        </w:rPr>
        <w:t xml:space="preserve"> of Criminal </w:t>
      </w:r>
      <w:proofErr w:type="spellStart"/>
      <w:r w:rsidRPr="00152675">
        <w:rPr>
          <w:rFonts w:cstheme="minorHAnsi"/>
          <w:i/>
          <w:iCs/>
          <w:color w:val="222222"/>
          <w:sz w:val="24"/>
          <w:szCs w:val="24"/>
          <w:shd w:val="clear" w:color="auto" w:fill="FFFFFF"/>
        </w:rPr>
        <w:t>Sciences</w:t>
      </w:r>
      <w:proofErr w:type="spellEnd"/>
      <w:r w:rsidRPr="00152675">
        <w:rPr>
          <w:rFonts w:cstheme="minorHAnsi"/>
          <w:color w:val="222222"/>
          <w:sz w:val="24"/>
          <w:szCs w:val="24"/>
          <w:shd w:val="clear" w:color="auto" w:fill="FFFFFF"/>
        </w:rPr>
        <w:t>, (</w:t>
      </w:r>
      <w:r w:rsidRPr="006439F7">
        <w:rPr>
          <w:rFonts w:cstheme="minorHAnsi"/>
          <w:color w:val="222222"/>
          <w:sz w:val="24"/>
          <w:szCs w:val="24"/>
          <w:shd w:val="clear" w:color="auto" w:fill="FFFFFF"/>
        </w:rPr>
        <w:t>10</w:t>
      </w:r>
      <w:r w:rsidRPr="00152675">
        <w:rPr>
          <w:rFonts w:cstheme="minorHAnsi"/>
          <w:color w:val="222222"/>
          <w:sz w:val="24"/>
          <w:szCs w:val="24"/>
          <w:shd w:val="clear" w:color="auto" w:fill="FFFFFF"/>
        </w:rPr>
        <w:t>)</w:t>
      </w:r>
      <w:r>
        <w:rPr>
          <w:rFonts w:cstheme="minorHAnsi"/>
          <w:color w:val="222222"/>
          <w:sz w:val="24"/>
          <w:szCs w:val="24"/>
          <w:shd w:val="clear" w:color="auto" w:fill="FFFFFF"/>
        </w:rPr>
        <w:t>.</w:t>
      </w:r>
    </w:p>
    <w:p w14:paraId="7AD97E70"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Asencio Mellado, J.M. (2005). La competencia civil de los juzgados de Violencia frente a la mujer. En J.M Lindón, </w:t>
      </w:r>
      <w:r w:rsidRPr="00024DD8">
        <w:rPr>
          <w:rFonts w:cstheme="minorHAnsi"/>
          <w:color w:val="222222"/>
          <w:sz w:val="24"/>
          <w:szCs w:val="24"/>
          <w:shd w:val="clear" w:color="auto" w:fill="FFFFFF"/>
        </w:rPr>
        <w:t>La ley de medidas de protección integral contra la violencia de género</w:t>
      </w:r>
      <w:r>
        <w:rPr>
          <w:rFonts w:cstheme="minorHAnsi"/>
          <w:color w:val="222222"/>
          <w:sz w:val="24"/>
          <w:szCs w:val="24"/>
          <w:shd w:val="clear" w:color="auto" w:fill="FFFFFF"/>
        </w:rPr>
        <w:t>, 71-90.</w:t>
      </w:r>
    </w:p>
    <w:p w14:paraId="04D48959"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Asensi Pérez, L.F. (2008). La prueba pericial psicológica en asuntos de violencia de género (Expert </w:t>
      </w:r>
      <w:proofErr w:type="spellStart"/>
      <w:r>
        <w:rPr>
          <w:rFonts w:cstheme="minorHAnsi"/>
          <w:color w:val="222222"/>
          <w:sz w:val="24"/>
          <w:szCs w:val="24"/>
          <w:shd w:val="clear" w:color="auto" w:fill="FFFFFF"/>
        </w:rPr>
        <w:t>testimony</w:t>
      </w:r>
      <w:proofErr w:type="spellEnd"/>
      <w:r>
        <w:rPr>
          <w:rFonts w:cstheme="minorHAnsi"/>
          <w:color w:val="222222"/>
          <w:sz w:val="24"/>
          <w:szCs w:val="24"/>
          <w:shd w:val="clear" w:color="auto" w:fill="FFFFFF"/>
        </w:rPr>
        <w:t xml:space="preserve"> in cases of </w:t>
      </w:r>
      <w:proofErr w:type="spellStart"/>
      <w:r>
        <w:rPr>
          <w:rFonts w:cstheme="minorHAnsi"/>
          <w:color w:val="222222"/>
          <w:sz w:val="24"/>
          <w:szCs w:val="24"/>
          <w:shd w:val="clear" w:color="auto" w:fill="FFFFFF"/>
        </w:rPr>
        <w:t>domestic</w:t>
      </w:r>
      <w:proofErr w:type="spellEnd"/>
      <w:r>
        <w:rPr>
          <w:rFonts w:cstheme="minorHAnsi"/>
          <w:color w:val="222222"/>
          <w:sz w:val="24"/>
          <w:szCs w:val="24"/>
          <w:shd w:val="clear" w:color="auto" w:fill="FFFFFF"/>
        </w:rPr>
        <w:t xml:space="preserve"> </w:t>
      </w:r>
      <w:proofErr w:type="spellStart"/>
      <w:r>
        <w:rPr>
          <w:rFonts w:cstheme="minorHAnsi"/>
          <w:color w:val="222222"/>
          <w:sz w:val="24"/>
          <w:szCs w:val="24"/>
          <w:shd w:val="clear" w:color="auto" w:fill="FFFFFF"/>
        </w:rPr>
        <w:t>violence</w:t>
      </w:r>
      <w:proofErr w:type="spellEnd"/>
      <w:r>
        <w:rPr>
          <w:rFonts w:cstheme="minorHAnsi"/>
          <w:color w:val="222222"/>
          <w:sz w:val="24"/>
          <w:szCs w:val="24"/>
          <w:shd w:val="clear" w:color="auto" w:fill="FFFFFF"/>
        </w:rPr>
        <w:t>).</w:t>
      </w:r>
      <w:r>
        <w:rPr>
          <w:rFonts w:cstheme="minorHAnsi"/>
          <w:i/>
          <w:iCs/>
          <w:color w:val="222222"/>
          <w:sz w:val="24"/>
          <w:szCs w:val="24"/>
          <w:shd w:val="clear" w:color="auto" w:fill="FFFFFF"/>
        </w:rPr>
        <w:t xml:space="preserve"> Revista Internauta de Práctica Jurídica</w:t>
      </w:r>
      <w:r>
        <w:rPr>
          <w:rFonts w:cstheme="minorHAnsi"/>
          <w:color w:val="222222"/>
          <w:sz w:val="24"/>
          <w:szCs w:val="24"/>
          <w:shd w:val="clear" w:color="auto" w:fill="FFFFFF"/>
        </w:rPr>
        <w:t>, (21), 15-29.</w:t>
      </w:r>
    </w:p>
    <w:p w14:paraId="68A5DC25"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lastRenderedPageBreak/>
        <w:t xml:space="preserve">- </w:t>
      </w:r>
      <w:r w:rsidRPr="00152675">
        <w:rPr>
          <w:rFonts w:cstheme="minorHAnsi"/>
          <w:color w:val="222222"/>
          <w:sz w:val="24"/>
          <w:szCs w:val="24"/>
          <w:shd w:val="clear" w:color="auto" w:fill="FFFFFF"/>
        </w:rPr>
        <w:t>Belloch, M. P. (2018). La falta de regulación del artículo 172 ter en el supuesto de reincidencia del agresor de violencia de género. </w:t>
      </w:r>
      <w:proofErr w:type="spellStart"/>
      <w:r w:rsidRPr="00152675">
        <w:rPr>
          <w:rFonts w:cstheme="minorHAnsi"/>
          <w:i/>
          <w:iCs/>
          <w:color w:val="222222"/>
          <w:sz w:val="24"/>
          <w:szCs w:val="24"/>
          <w:shd w:val="clear" w:color="auto" w:fill="FFFFFF"/>
        </w:rPr>
        <w:t>Derecom</w:t>
      </w:r>
      <w:proofErr w:type="spellEnd"/>
      <w:r w:rsidRPr="00152675">
        <w:rPr>
          <w:rFonts w:cstheme="minorHAnsi"/>
          <w:color w:val="222222"/>
          <w:sz w:val="24"/>
          <w:szCs w:val="24"/>
          <w:shd w:val="clear" w:color="auto" w:fill="FFFFFF"/>
        </w:rPr>
        <w:t>, (24), 4.</w:t>
      </w:r>
    </w:p>
    <w:p w14:paraId="3DFB55DA"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5B6EAF">
        <w:rPr>
          <w:rFonts w:cstheme="minorHAnsi"/>
          <w:color w:val="222222"/>
          <w:sz w:val="24"/>
          <w:szCs w:val="24"/>
          <w:shd w:val="clear" w:color="auto" w:fill="FFFFFF"/>
        </w:rPr>
        <w:t xml:space="preserve">Benito </w:t>
      </w:r>
      <w:proofErr w:type="spellStart"/>
      <w:r w:rsidRPr="005B6EAF">
        <w:rPr>
          <w:rFonts w:cstheme="minorHAnsi"/>
          <w:color w:val="222222"/>
          <w:sz w:val="24"/>
          <w:szCs w:val="24"/>
          <w:shd w:val="clear" w:color="auto" w:fill="FFFFFF"/>
        </w:rPr>
        <w:t>Elias</w:t>
      </w:r>
      <w:proofErr w:type="spellEnd"/>
      <w:r w:rsidRPr="005B6EAF">
        <w:rPr>
          <w:rFonts w:cstheme="minorHAnsi"/>
          <w:color w:val="222222"/>
          <w:sz w:val="24"/>
          <w:szCs w:val="24"/>
          <w:shd w:val="clear" w:color="auto" w:fill="FFFFFF"/>
        </w:rPr>
        <w:t>, J. (2016). Una aproximación a la satisfacción de mujeres víctimas de violencia de género sobre los recursos disponibles en la ciudad de Girona</w:t>
      </w:r>
      <w:r>
        <w:rPr>
          <w:rFonts w:cstheme="minorHAnsi"/>
          <w:color w:val="222222"/>
          <w:sz w:val="24"/>
          <w:szCs w:val="24"/>
          <w:shd w:val="clear" w:color="auto" w:fill="FFFFFF"/>
        </w:rPr>
        <w:t>.</w:t>
      </w:r>
    </w:p>
    <w:p w14:paraId="6E1960F0"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E60DB3">
        <w:rPr>
          <w:rFonts w:cstheme="minorHAnsi"/>
          <w:color w:val="222222"/>
          <w:sz w:val="24"/>
          <w:szCs w:val="24"/>
          <w:shd w:val="clear" w:color="auto" w:fill="FFFFFF"/>
        </w:rPr>
        <w:t xml:space="preserve">Bolea </w:t>
      </w:r>
      <w:proofErr w:type="spellStart"/>
      <w:r w:rsidRPr="00E60DB3">
        <w:rPr>
          <w:rFonts w:cstheme="minorHAnsi"/>
          <w:color w:val="222222"/>
          <w:sz w:val="24"/>
          <w:szCs w:val="24"/>
          <w:shd w:val="clear" w:color="auto" w:fill="FFFFFF"/>
        </w:rPr>
        <w:t>Bardon</w:t>
      </w:r>
      <w:proofErr w:type="spellEnd"/>
      <w:r w:rsidRPr="00E60DB3">
        <w:rPr>
          <w:rFonts w:cstheme="minorHAnsi"/>
          <w:color w:val="222222"/>
          <w:sz w:val="24"/>
          <w:szCs w:val="24"/>
          <w:shd w:val="clear" w:color="auto" w:fill="FFFFFF"/>
        </w:rPr>
        <w:t>, C. (2006). En los límites del derecho penal frente a la violencia doméstica y de género. </w:t>
      </w:r>
      <w:r>
        <w:rPr>
          <w:rFonts w:cstheme="minorHAnsi"/>
          <w:i/>
          <w:iCs/>
          <w:color w:val="222222"/>
          <w:sz w:val="24"/>
          <w:szCs w:val="24"/>
          <w:shd w:val="clear" w:color="auto" w:fill="FFFFFF"/>
        </w:rPr>
        <w:t>A</w:t>
      </w:r>
      <w:r w:rsidRPr="00E60DB3">
        <w:rPr>
          <w:rFonts w:cstheme="minorHAnsi"/>
          <w:i/>
          <w:iCs/>
          <w:color w:val="222222"/>
          <w:sz w:val="24"/>
          <w:szCs w:val="24"/>
          <w:shd w:val="clear" w:color="auto" w:fill="FFFFFF"/>
        </w:rPr>
        <w:t>nuario de derecho penal y ciencias penales</w:t>
      </w:r>
      <w:r w:rsidRPr="00E60DB3">
        <w:rPr>
          <w:rFonts w:cstheme="minorHAnsi"/>
          <w:color w:val="222222"/>
          <w:sz w:val="24"/>
          <w:szCs w:val="24"/>
          <w:shd w:val="clear" w:color="auto" w:fill="FFFFFF"/>
        </w:rPr>
        <w:t>,</w:t>
      </w:r>
      <w:r>
        <w:rPr>
          <w:rFonts w:cstheme="minorHAnsi"/>
          <w:color w:val="222222"/>
          <w:sz w:val="24"/>
          <w:szCs w:val="24"/>
          <w:shd w:val="clear" w:color="auto" w:fill="FFFFFF"/>
        </w:rPr>
        <w:t xml:space="preserve"> vol. LIX,</w:t>
      </w:r>
      <w:r w:rsidRPr="00E60DB3">
        <w:rPr>
          <w:rFonts w:cstheme="minorHAnsi"/>
          <w:color w:val="222222"/>
          <w:sz w:val="24"/>
          <w:szCs w:val="24"/>
          <w:shd w:val="clear" w:color="auto" w:fill="FFFFFF"/>
        </w:rPr>
        <w:t xml:space="preserve"> 181-216.</w:t>
      </w:r>
    </w:p>
    <w:p w14:paraId="5EA8C1BC"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Bonet Navarro, J. (2017). Algunas consideraciones sobre los juzgados de violencia sobre la mujer y su competencia en España. En S. Luna (Eds.), Igualdad de Género, 22-50.</w:t>
      </w:r>
    </w:p>
    <w:p w14:paraId="0B1D2E87" w14:textId="77777777" w:rsidR="00C92470" w:rsidRPr="00A55CDB" w:rsidRDefault="00C92470" w:rsidP="00C92470">
      <w:pPr>
        <w:spacing w:line="360" w:lineRule="auto"/>
        <w:jc w:val="both"/>
        <w:rPr>
          <w:rFonts w:cstheme="minorHAnsi"/>
          <w:color w:val="222222"/>
          <w:sz w:val="24"/>
          <w:szCs w:val="24"/>
          <w:shd w:val="clear" w:color="auto" w:fill="FFFFFF"/>
        </w:rPr>
      </w:pPr>
      <w:r>
        <w:rPr>
          <w:rFonts w:cstheme="minorHAnsi"/>
          <w:color w:val="1B1B1B"/>
          <w:sz w:val="24"/>
          <w:szCs w:val="24"/>
          <w:shd w:val="clear" w:color="auto" w:fill="FFFFFF"/>
        </w:rPr>
        <w:t xml:space="preserve">- </w:t>
      </w:r>
      <w:r w:rsidRPr="00A55CDB">
        <w:rPr>
          <w:rFonts w:cstheme="minorHAnsi"/>
          <w:color w:val="1B1B1B"/>
          <w:sz w:val="24"/>
          <w:szCs w:val="24"/>
          <w:shd w:val="clear" w:color="auto" w:fill="FFFFFF"/>
        </w:rPr>
        <w:t>Casado Neira, David.</w:t>
      </w:r>
      <w:r>
        <w:rPr>
          <w:rFonts w:cstheme="minorHAnsi"/>
          <w:color w:val="1B1B1B"/>
          <w:sz w:val="24"/>
          <w:szCs w:val="24"/>
          <w:shd w:val="clear" w:color="auto" w:fill="FFFFFF"/>
        </w:rPr>
        <w:t xml:space="preserve"> (2014)</w:t>
      </w:r>
      <w:r w:rsidRPr="00A55CDB">
        <w:rPr>
          <w:rFonts w:cstheme="minorHAnsi"/>
          <w:color w:val="1B1B1B"/>
          <w:sz w:val="24"/>
          <w:szCs w:val="24"/>
          <w:shd w:val="clear" w:color="auto" w:fill="FFFFFF"/>
        </w:rPr>
        <w:t xml:space="preserve"> Las marcas en el cuerpo de la víctima: la veracidad encarnada en la violencia de género. Kamchatka. Revista de análisis cultural, (4), 359-380.</w:t>
      </w:r>
    </w:p>
    <w:p w14:paraId="798EB3BA"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Centro Documental Virtual sobre la Prevención del Maltrato Infantil y Adolescente. (2013). Unidad de Atención a la Familia y Mujer (UFAM) de la Policía Nacional (091). Consultado el 15 de marzo de 2021 </w:t>
      </w:r>
      <w:hyperlink r:id="rId11" w:history="1">
        <w:r w:rsidRPr="00E04D04">
          <w:rPr>
            <w:rStyle w:val="Hipervnculo"/>
            <w:rFonts w:cstheme="minorHAnsi"/>
            <w:sz w:val="24"/>
            <w:szCs w:val="24"/>
            <w:shd w:val="clear" w:color="auto" w:fill="FFFFFF"/>
          </w:rPr>
          <w:t>https://www.bienestaryproteccioninfantil.es/fuentes1.asp?sec=18&amp;subs=421&amp;cod=2778&amp;page=</w:t>
        </w:r>
      </w:hyperlink>
      <w:r>
        <w:rPr>
          <w:rFonts w:cstheme="minorHAnsi"/>
          <w:color w:val="222222"/>
          <w:sz w:val="24"/>
          <w:szCs w:val="24"/>
          <w:shd w:val="clear" w:color="auto" w:fill="FFFFFF"/>
        </w:rPr>
        <w:t xml:space="preserve"> </w:t>
      </w:r>
    </w:p>
    <w:p w14:paraId="7291D9BB"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9F1903">
        <w:rPr>
          <w:rFonts w:cstheme="minorHAnsi"/>
          <w:color w:val="222222"/>
          <w:sz w:val="24"/>
          <w:szCs w:val="24"/>
          <w:shd w:val="clear" w:color="auto" w:fill="FFFFFF"/>
        </w:rPr>
        <w:t>Cepeda, A. I. P., &amp; Sánchez, D. B. (2013). Estudio de los instrumentos existentes para medir la delincuencia. </w:t>
      </w:r>
      <w:r w:rsidRPr="009F1903">
        <w:rPr>
          <w:rFonts w:cstheme="minorHAnsi"/>
          <w:i/>
          <w:iCs/>
          <w:color w:val="222222"/>
          <w:sz w:val="24"/>
          <w:szCs w:val="24"/>
          <w:shd w:val="clear" w:color="auto" w:fill="FFFFFF"/>
        </w:rPr>
        <w:t>Revista Electrónica de Ciencia Penal y Criminología</w:t>
      </w:r>
      <w:r w:rsidRPr="009F1903">
        <w:rPr>
          <w:rFonts w:cstheme="minorHAnsi"/>
          <w:color w:val="222222"/>
          <w:sz w:val="24"/>
          <w:szCs w:val="24"/>
          <w:shd w:val="clear" w:color="auto" w:fill="FFFFFF"/>
        </w:rPr>
        <w:t>, (15), 8.</w:t>
      </w:r>
    </w:p>
    <w:p w14:paraId="605AE22D"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E70C3C">
        <w:rPr>
          <w:rFonts w:cstheme="minorHAnsi"/>
          <w:color w:val="222222"/>
          <w:sz w:val="24"/>
          <w:szCs w:val="24"/>
          <w:shd w:val="clear" w:color="auto" w:fill="FFFFFF"/>
        </w:rPr>
        <w:t>Circular 4/2005, relativa a los criterios de aplicación de la Ley Orgánica de Medidas de Protección Integral contra la violencia de género. Boletín Oficial del Estado, 18 de julio de 2005.</w:t>
      </w:r>
    </w:p>
    <w:p w14:paraId="19A3D34F"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Consejo General del Poder Judicial (2005). Protocolo de actuación de las fuerzas y cuerpos de seguridad y de coordinación con los órganos judiciales para la protección de las víctimas de violencia doméstica y de género.</w:t>
      </w:r>
    </w:p>
    <w:p w14:paraId="3CEE33F3"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Consejo General del Poder Judicial (2004). Protocolo para la implantación de la orden de protección de las víctimas de la violencia doméstica.</w:t>
      </w:r>
    </w:p>
    <w:p w14:paraId="194BB83D" w14:textId="77777777" w:rsidR="00C92470" w:rsidRDefault="00C92470" w:rsidP="00C92470">
      <w:pPr>
        <w:spacing w:line="360" w:lineRule="auto"/>
        <w:jc w:val="both"/>
        <w:rPr>
          <w:rFonts w:cstheme="minorHAnsi"/>
          <w:color w:val="222222"/>
          <w:sz w:val="32"/>
          <w:szCs w:val="32"/>
          <w:shd w:val="clear" w:color="auto" w:fill="FFFFFF"/>
        </w:rPr>
      </w:pPr>
      <w:r>
        <w:rPr>
          <w:rFonts w:cstheme="minorHAnsi"/>
          <w:color w:val="222222"/>
          <w:sz w:val="24"/>
          <w:szCs w:val="24"/>
          <w:shd w:val="clear" w:color="auto" w:fill="FFFFFF"/>
        </w:rPr>
        <w:t xml:space="preserve"> - </w:t>
      </w:r>
      <w:r w:rsidRPr="00A512E3">
        <w:rPr>
          <w:rFonts w:cstheme="minorHAnsi"/>
          <w:color w:val="222222"/>
          <w:sz w:val="24"/>
          <w:szCs w:val="24"/>
          <w:shd w:val="clear" w:color="auto" w:fill="FFFFFF"/>
        </w:rPr>
        <w:t>De la Rosa Cortina, J. M. (2015). </w:t>
      </w:r>
      <w:r w:rsidRPr="00A512E3">
        <w:rPr>
          <w:rFonts w:cstheme="minorHAnsi"/>
          <w:i/>
          <w:iCs/>
          <w:color w:val="222222"/>
          <w:sz w:val="24"/>
          <w:szCs w:val="24"/>
          <w:shd w:val="clear" w:color="auto" w:fill="FFFFFF"/>
        </w:rPr>
        <w:t>Las medidas cautelares personales en el proceso penal</w:t>
      </w:r>
      <w:r w:rsidRPr="00A512E3">
        <w:rPr>
          <w:rFonts w:cstheme="minorHAnsi"/>
          <w:color w:val="222222"/>
          <w:sz w:val="24"/>
          <w:szCs w:val="24"/>
          <w:shd w:val="clear" w:color="auto" w:fill="FFFFFF"/>
        </w:rPr>
        <w:t>. Barcelona</w:t>
      </w:r>
      <w:r>
        <w:rPr>
          <w:rFonts w:cstheme="minorHAnsi"/>
          <w:color w:val="222222"/>
          <w:sz w:val="24"/>
          <w:szCs w:val="24"/>
          <w:shd w:val="clear" w:color="auto" w:fill="FFFFFF"/>
        </w:rPr>
        <w:t xml:space="preserve">. </w:t>
      </w:r>
      <w:r w:rsidRPr="00A512E3">
        <w:rPr>
          <w:rFonts w:cstheme="minorHAnsi"/>
          <w:color w:val="222222"/>
          <w:sz w:val="24"/>
          <w:szCs w:val="24"/>
          <w:shd w:val="clear" w:color="auto" w:fill="FFFFFF"/>
        </w:rPr>
        <w:t>Bosch.</w:t>
      </w:r>
    </w:p>
    <w:p w14:paraId="08E7B02A"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lastRenderedPageBreak/>
        <w:t>- Delegación del Gobierno para la Violencia de Género. (2018). Boletín Estadístico Anual</w:t>
      </w:r>
    </w:p>
    <w:p w14:paraId="3B5DF0FB" w14:textId="77777777" w:rsidR="00C92470" w:rsidRDefault="00C92470" w:rsidP="00C92470">
      <w:pPr>
        <w:spacing w:before="240" w:line="360" w:lineRule="auto"/>
        <w:jc w:val="both"/>
        <w:rPr>
          <w:rStyle w:val="Hipervnculo"/>
          <w:rFonts w:cstheme="minorHAnsi"/>
          <w:sz w:val="24"/>
          <w:szCs w:val="24"/>
        </w:rPr>
      </w:pPr>
      <w:r>
        <w:rPr>
          <w:rFonts w:cstheme="minorHAnsi"/>
          <w:sz w:val="24"/>
          <w:szCs w:val="24"/>
        </w:rPr>
        <w:t>- Delegación del Gobierno para la Violencia de Género</w:t>
      </w:r>
      <w:r w:rsidRPr="00152675">
        <w:rPr>
          <w:rFonts w:cstheme="minorHAnsi"/>
          <w:sz w:val="24"/>
          <w:szCs w:val="24"/>
        </w:rPr>
        <w:t>. (2019). Guía de los derechos de las mujeres víctimas de violencia de g</w:t>
      </w:r>
      <w:r>
        <w:rPr>
          <w:rFonts w:cstheme="minorHAnsi"/>
          <w:sz w:val="24"/>
          <w:szCs w:val="24"/>
        </w:rPr>
        <w:t>é</w:t>
      </w:r>
      <w:r w:rsidRPr="00152675">
        <w:rPr>
          <w:rFonts w:cstheme="minorHAnsi"/>
          <w:sz w:val="24"/>
          <w:szCs w:val="24"/>
        </w:rPr>
        <w:t xml:space="preserve">nero </w:t>
      </w:r>
      <w:hyperlink r:id="rId12" w:history="1">
        <w:r w:rsidRPr="006A0843">
          <w:rPr>
            <w:rStyle w:val="Hipervnculo"/>
            <w:rFonts w:cstheme="minorHAnsi"/>
            <w:sz w:val="24"/>
            <w:szCs w:val="24"/>
          </w:rPr>
          <w:t>https://violenciagenero.igualdad.gob.es/informacionUtil/derechos/docs/mayo2019/GUIADERECHOScast22052019.pdf</w:t>
        </w:r>
      </w:hyperlink>
    </w:p>
    <w:p w14:paraId="1DF2B017"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Delegación del Gobierno contra la Violencia de Género. (2013). Orden de protección. Consultado el 4 de abril de 2021 </w:t>
      </w:r>
      <w:hyperlink r:id="rId13" w:history="1">
        <w:r w:rsidRPr="006A0843">
          <w:rPr>
            <w:rStyle w:val="Hipervnculo"/>
            <w:rFonts w:cstheme="minorHAnsi"/>
            <w:sz w:val="24"/>
            <w:szCs w:val="24"/>
            <w:shd w:val="clear" w:color="auto" w:fill="FFFFFF"/>
          </w:rPr>
          <w:t>https://violenciagenero.igualdad.gob.es/profesionalesInvestigacion/asistenciaSocial/recursos/orden/home.htm</w:t>
        </w:r>
      </w:hyperlink>
      <w:r>
        <w:rPr>
          <w:rFonts w:cstheme="minorHAnsi"/>
          <w:color w:val="222222"/>
          <w:sz w:val="24"/>
          <w:szCs w:val="24"/>
          <w:shd w:val="clear" w:color="auto" w:fill="FFFFFF"/>
        </w:rPr>
        <w:t xml:space="preserve"> </w:t>
      </w:r>
    </w:p>
    <w:p w14:paraId="025A3335" w14:textId="77777777" w:rsidR="00C92470" w:rsidRPr="007C4688" w:rsidRDefault="00C92470" w:rsidP="00C92470">
      <w:pPr>
        <w:spacing w:line="360" w:lineRule="auto"/>
        <w:jc w:val="both"/>
        <w:rPr>
          <w:rFonts w:cstheme="minorHAnsi"/>
          <w:color w:val="222222"/>
          <w:sz w:val="32"/>
          <w:szCs w:val="32"/>
          <w:shd w:val="clear" w:color="auto" w:fill="FFFFFF"/>
        </w:rPr>
      </w:pPr>
      <w:r>
        <w:rPr>
          <w:rFonts w:cstheme="minorHAnsi"/>
          <w:color w:val="222222"/>
          <w:sz w:val="24"/>
          <w:szCs w:val="24"/>
          <w:shd w:val="clear" w:color="auto" w:fill="FFFFFF"/>
        </w:rPr>
        <w:t xml:space="preserve">- Delegación del Gobierno para la Violencia de Género. (2015). Sobre la inhibición a denunciar de las víctimas de violencia de género </w:t>
      </w:r>
      <w:hyperlink r:id="rId14" w:history="1">
        <w:r w:rsidRPr="00E04D04">
          <w:rPr>
            <w:rStyle w:val="Hipervnculo"/>
            <w:rFonts w:cstheme="minorHAnsi"/>
            <w:sz w:val="24"/>
            <w:szCs w:val="24"/>
            <w:shd w:val="clear" w:color="auto" w:fill="FFFFFF"/>
          </w:rPr>
          <w:t>http://www.infocop.es/pdf/DenunciasVG2015.pdf</w:t>
        </w:r>
      </w:hyperlink>
      <w:r>
        <w:rPr>
          <w:rFonts w:cstheme="minorHAnsi"/>
          <w:color w:val="222222"/>
          <w:sz w:val="24"/>
          <w:szCs w:val="24"/>
          <w:shd w:val="clear" w:color="auto" w:fill="FFFFFF"/>
        </w:rPr>
        <w:t xml:space="preserve"> </w:t>
      </w:r>
    </w:p>
    <w:p w14:paraId="596B2B5B" w14:textId="77777777" w:rsidR="00C92470" w:rsidRPr="008F17B9" w:rsidRDefault="00C92470" w:rsidP="00C92470">
      <w:pPr>
        <w:spacing w:line="360" w:lineRule="auto"/>
        <w:jc w:val="both"/>
        <w:rPr>
          <w:rFonts w:ascii="Arial" w:hAnsi="Arial" w:cs="Arial"/>
          <w:color w:val="222222"/>
          <w:sz w:val="20"/>
          <w:szCs w:val="20"/>
          <w:shd w:val="clear" w:color="auto" w:fill="FFFFFF"/>
        </w:rPr>
      </w:pPr>
      <w:r>
        <w:rPr>
          <w:rFonts w:cstheme="minorHAnsi"/>
          <w:color w:val="222222"/>
          <w:sz w:val="24"/>
          <w:szCs w:val="24"/>
          <w:shd w:val="clear" w:color="auto" w:fill="FFFFFF"/>
        </w:rPr>
        <w:t xml:space="preserve">- </w:t>
      </w:r>
      <w:r w:rsidRPr="002A0122">
        <w:rPr>
          <w:rFonts w:cstheme="minorHAnsi"/>
          <w:color w:val="222222"/>
          <w:sz w:val="24"/>
          <w:szCs w:val="24"/>
          <w:shd w:val="clear" w:color="auto" w:fill="FFFFFF"/>
        </w:rPr>
        <w:t>Delgado Martín, J. (200</w:t>
      </w:r>
      <w:r>
        <w:rPr>
          <w:rFonts w:cstheme="minorHAnsi"/>
          <w:color w:val="222222"/>
          <w:sz w:val="24"/>
          <w:szCs w:val="24"/>
          <w:shd w:val="clear" w:color="auto" w:fill="FFFFFF"/>
        </w:rPr>
        <w:t>3</w:t>
      </w:r>
      <w:r w:rsidRPr="002A0122">
        <w:rPr>
          <w:rFonts w:cstheme="minorHAnsi"/>
          <w:color w:val="222222"/>
          <w:sz w:val="24"/>
          <w:szCs w:val="24"/>
          <w:shd w:val="clear" w:color="auto" w:fill="FFFFFF"/>
        </w:rPr>
        <w:t>). </w:t>
      </w:r>
      <w:r w:rsidRPr="008F17B9">
        <w:rPr>
          <w:rFonts w:cstheme="minorHAnsi"/>
          <w:color w:val="222222"/>
          <w:sz w:val="24"/>
          <w:szCs w:val="24"/>
          <w:shd w:val="clear" w:color="auto" w:fill="FFFFFF"/>
        </w:rPr>
        <w:t>La orden de protección de las víctimas de violencia doméstica</w:t>
      </w:r>
      <w:r w:rsidRPr="002A0122">
        <w:rPr>
          <w:rFonts w:cstheme="minorHAnsi"/>
          <w:color w:val="222222"/>
          <w:sz w:val="24"/>
          <w:szCs w:val="24"/>
          <w:shd w:val="clear" w:color="auto" w:fill="FFFFFF"/>
        </w:rPr>
        <w:t xml:space="preserve">. </w:t>
      </w:r>
      <w:r w:rsidRPr="008F17B9">
        <w:rPr>
          <w:rFonts w:cstheme="minorHAnsi"/>
          <w:i/>
          <w:iCs/>
          <w:color w:val="222222"/>
          <w:sz w:val="24"/>
          <w:szCs w:val="24"/>
          <w:shd w:val="clear" w:color="auto" w:fill="FFFFFF"/>
        </w:rPr>
        <w:t xml:space="preserve">Revista </w:t>
      </w:r>
      <w:proofErr w:type="spellStart"/>
      <w:r>
        <w:rPr>
          <w:rFonts w:cstheme="minorHAnsi"/>
          <w:i/>
          <w:iCs/>
          <w:color w:val="222222"/>
          <w:sz w:val="24"/>
          <w:szCs w:val="24"/>
          <w:shd w:val="clear" w:color="auto" w:fill="FFFFFF"/>
        </w:rPr>
        <w:t>xurídica</w:t>
      </w:r>
      <w:proofErr w:type="spellEnd"/>
      <w:r>
        <w:rPr>
          <w:rFonts w:cstheme="minorHAnsi"/>
          <w:i/>
          <w:iCs/>
          <w:color w:val="222222"/>
          <w:sz w:val="24"/>
          <w:szCs w:val="24"/>
          <w:shd w:val="clear" w:color="auto" w:fill="FFFFFF"/>
        </w:rPr>
        <w:t xml:space="preserve"> galega,</w:t>
      </w:r>
      <w:r>
        <w:rPr>
          <w:rFonts w:cstheme="minorHAnsi"/>
          <w:color w:val="222222"/>
          <w:sz w:val="24"/>
          <w:szCs w:val="24"/>
          <w:shd w:val="clear" w:color="auto" w:fill="FFFFFF"/>
        </w:rPr>
        <w:t xml:space="preserve"> (39), 79-105. </w:t>
      </w:r>
    </w:p>
    <w:p w14:paraId="7F6B1740"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1503DF">
        <w:rPr>
          <w:rFonts w:cstheme="minorHAnsi"/>
          <w:color w:val="222222"/>
          <w:sz w:val="24"/>
          <w:szCs w:val="24"/>
          <w:shd w:val="clear" w:color="auto" w:fill="FFFFFF"/>
        </w:rPr>
        <w:t>Díaz Silva, E. (2009). El año Internacional de la Mujer en España: 1975. </w:t>
      </w:r>
      <w:r>
        <w:rPr>
          <w:rFonts w:cstheme="minorHAnsi"/>
          <w:color w:val="222222"/>
          <w:sz w:val="24"/>
          <w:szCs w:val="24"/>
          <w:shd w:val="clear" w:color="auto" w:fill="FFFFFF"/>
        </w:rPr>
        <w:t xml:space="preserve">Revista UCM: </w:t>
      </w:r>
      <w:r w:rsidRPr="001503DF">
        <w:rPr>
          <w:rFonts w:cstheme="minorHAnsi"/>
          <w:i/>
          <w:iCs/>
          <w:color w:val="222222"/>
          <w:sz w:val="24"/>
          <w:szCs w:val="24"/>
          <w:shd w:val="clear" w:color="auto" w:fill="FFFFFF"/>
        </w:rPr>
        <w:t>Cuadernos de historia contemporánea</w:t>
      </w:r>
      <w:r w:rsidRPr="001503DF">
        <w:rPr>
          <w:rFonts w:cstheme="minorHAnsi"/>
          <w:color w:val="222222"/>
          <w:sz w:val="24"/>
          <w:szCs w:val="24"/>
          <w:shd w:val="clear" w:color="auto" w:fill="FFFFFF"/>
        </w:rPr>
        <w:t>, </w:t>
      </w:r>
      <w:r>
        <w:rPr>
          <w:rFonts w:cstheme="minorHAnsi"/>
          <w:color w:val="222222"/>
          <w:sz w:val="24"/>
          <w:szCs w:val="24"/>
          <w:shd w:val="clear" w:color="auto" w:fill="FFFFFF"/>
        </w:rPr>
        <w:t>(</w:t>
      </w:r>
      <w:r w:rsidRPr="006439F7">
        <w:rPr>
          <w:rFonts w:cstheme="minorHAnsi"/>
          <w:color w:val="222222"/>
          <w:sz w:val="24"/>
          <w:szCs w:val="24"/>
          <w:shd w:val="clear" w:color="auto" w:fill="FFFFFF"/>
        </w:rPr>
        <w:t>31</w:t>
      </w:r>
      <w:r>
        <w:rPr>
          <w:rFonts w:cstheme="minorHAnsi"/>
          <w:i/>
          <w:iCs/>
          <w:color w:val="222222"/>
          <w:sz w:val="24"/>
          <w:szCs w:val="24"/>
          <w:shd w:val="clear" w:color="auto" w:fill="FFFFFF"/>
        </w:rPr>
        <w:t>)</w:t>
      </w:r>
      <w:r w:rsidRPr="001503DF">
        <w:rPr>
          <w:rFonts w:cstheme="minorHAnsi"/>
          <w:color w:val="222222"/>
          <w:sz w:val="24"/>
          <w:szCs w:val="24"/>
          <w:shd w:val="clear" w:color="auto" w:fill="FFFFFF"/>
        </w:rPr>
        <w:t>, 319-339.</w:t>
      </w:r>
    </w:p>
    <w:p w14:paraId="4A67F73F" w14:textId="77777777" w:rsidR="00C92470" w:rsidRPr="001503DF"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Díez Riaza, S. (2021). El proceso por delitos graves (1ª parte) Fase de Instrucción o sumario. Derecho procesal penal. Universidad P. Comillas.</w:t>
      </w:r>
    </w:p>
    <w:p w14:paraId="1185159D"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8A515F">
        <w:rPr>
          <w:rFonts w:cstheme="minorHAnsi"/>
          <w:color w:val="222222"/>
          <w:sz w:val="24"/>
          <w:szCs w:val="24"/>
          <w:shd w:val="clear" w:color="auto" w:fill="FFFFFF"/>
        </w:rPr>
        <w:t>Dirección General de la Policía (2020). Unidad de atención a la familia y mujer. Ministerio del Interior. Consultado el 15 de marzo de 202</w:t>
      </w:r>
      <w:r>
        <w:rPr>
          <w:rFonts w:cstheme="minorHAnsi"/>
          <w:color w:val="222222"/>
          <w:sz w:val="24"/>
          <w:szCs w:val="24"/>
          <w:shd w:val="clear" w:color="auto" w:fill="FFFFFF"/>
        </w:rPr>
        <w:t>1</w:t>
      </w:r>
      <w:r w:rsidRPr="008A515F">
        <w:rPr>
          <w:rFonts w:cstheme="minorHAnsi"/>
          <w:color w:val="222222"/>
          <w:sz w:val="24"/>
          <w:szCs w:val="24"/>
          <w:shd w:val="clear" w:color="auto" w:fill="FFFFFF"/>
        </w:rPr>
        <w:t xml:space="preserve"> </w:t>
      </w:r>
      <w:hyperlink r:id="rId15" w:history="1">
        <w:r w:rsidRPr="008A515F">
          <w:rPr>
            <w:rStyle w:val="Hipervnculo"/>
            <w:rFonts w:cstheme="minorHAnsi"/>
            <w:sz w:val="24"/>
            <w:szCs w:val="24"/>
            <w:shd w:val="clear" w:color="auto" w:fill="FFFFFF"/>
          </w:rPr>
          <w:t>https://www.policia.es/_es/colabora_ufam.php</w:t>
        </w:r>
      </w:hyperlink>
      <w:r w:rsidRPr="008A515F">
        <w:rPr>
          <w:rFonts w:cstheme="minorHAnsi"/>
          <w:color w:val="222222"/>
          <w:sz w:val="24"/>
          <w:szCs w:val="24"/>
          <w:shd w:val="clear" w:color="auto" w:fill="FFFFFF"/>
        </w:rPr>
        <w:t xml:space="preserve"> </w:t>
      </w:r>
    </w:p>
    <w:p w14:paraId="399AE6D3"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Elías y Muñoz (2019). Orden de alejamiento ¿Cuándo se aplica? Consultado el 22 de abril de 2021 </w:t>
      </w:r>
      <w:hyperlink r:id="rId16" w:history="1">
        <w:r w:rsidRPr="006A0843">
          <w:rPr>
            <w:rStyle w:val="Hipervnculo"/>
            <w:rFonts w:cstheme="minorHAnsi"/>
            <w:sz w:val="24"/>
            <w:szCs w:val="24"/>
            <w:shd w:val="clear" w:color="auto" w:fill="FFFFFF"/>
          </w:rPr>
          <w:t>https://www.eliasymunozabogados.com/blog/orden-alejamiento-cuando-aplica</w:t>
        </w:r>
      </w:hyperlink>
      <w:r w:rsidRPr="006C3807">
        <w:rPr>
          <w:rFonts w:cstheme="minorHAnsi"/>
          <w:color w:val="222222"/>
          <w:sz w:val="24"/>
          <w:szCs w:val="24"/>
          <w:shd w:val="clear" w:color="auto" w:fill="FFFFFF"/>
        </w:rPr>
        <w:t xml:space="preserve"> </w:t>
      </w:r>
    </w:p>
    <w:p w14:paraId="06960EBD"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1E2E26">
        <w:rPr>
          <w:rFonts w:cstheme="minorHAnsi"/>
          <w:color w:val="222222"/>
          <w:sz w:val="24"/>
          <w:szCs w:val="24"/>
          <w:shd w:val="clear" w:color="auto" w:fill="FFFFFF"/>
        </w:rPr>
        <w:t>Espinar</w:t>
      </w:r>
      <w:r>
        <w:rPr>
          <w:rFonts w:cstheme="minorHAnsi"/>
          <w:color w:val="222222"/>
          <w:sz w:val="24"/>
          <w:szCs w:val="24"/>
          <w:shd w:val="clear" w:color="auto" w:fill="FFFFFF"/>
        </w:rPr>
        <w:t xml:space="preserve"> </w:t>
      </w:r>
      <w:r w:rsidRPr="001E2E26">
        <w:rPr>
          <w:rFonts w:cstheme="minorHAnsi"/>
          <w:color w:val="222222"/>
          <w:sz w:val="24"/>
          <w:szCs w:val="24"/>
          <w:shd w:val="clear" w:color="auto" w:fill="FFFFFF"/>
        </w:rPr>
        <w:t>Ruiz, E.</w:t>
      </w:r>
      <w:r>
        <w:rPr>
          <w:rFonts w:cstheme="minorHAnsi"/>
          <w:color w:val="222222"/>
          <w:sz w:val="24"/>
          <w:szCs w:val="24"/>
          <w:shd w:val="clear" w:color="auto" w:fill="FFFFFF"/>
        </w:rPr>
        <w:t xml:space="preserve"> </w:t>
      </w:r>
      <w:r w:rsidRPr="001E2E26">
        <w:rPr>
          <w:rFonts w:cstheme="minorHAnsi"/>
          <w:color w:val="222222"/>
          <w:sz w:val="24"/>
          <w:szCs w:val="24"/>
          <w:shd w:val="clear" w:color="auto" w:fill="FFFFFF"/>
        </w:rPr>
        <w:t>(2007). Violencia de género: reflexiones conceptuales, derivaciones prácticas.</w:t>
      </w:r>
      <w:r>
        <w:rPr>
          <w:rFonts w:cstheme="minorHAnsi"/>
          <w:color w:val="222222"/>
          <w:sz w:val="24"/>
          <w:szCs w:val="24"/>
          <w:shd w:val="clear" w:color="auto" w:fill="FFFFFF"/>
        </w:rPr>
        <w:t xml:space="preserve"> Revista de sociología, (86), 189-201.</w:t>
      </w:r>
    </w:p>
    <w:p w14:paraId="45C01338"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lastRenderedPageBreak/>
        <w:t>- Fernández Freire, C. (2015) La denuncia. En M. Cofán, E. Valverde y R. Merino (Eds</w:t>
      </w:r>
      <w:r w:rsidRPr="001B64D2">
        <w:rPr>
          <w:rFonts w:cstheme="minorHAnsi"/>
          <w:i/>
          <w:iCs/>
          <w:color w:val="222222"/>
          <w:sz w:val="24"/>
          <w:szCs w:val="24"/>
          <w:shd w:val="clear" w:color="auto" w:fill="FFFFFF"/>
        </w:rPr>
        <w:t>.), Guía práctica para el asesoramiento legal a Víctimas de Violencia de Géner</w:t>
      </w:r>
      <w:r>
        <w:rPr>
          <w:rFonts w:cstheme="minorHAnsi"/>
          <w:i/>
          <w:iCs/>
          <w:color w:val="222222"/>
          <w:sz w:val="24"/>
          <w:szCs w:val="24"/>
          <w:shd w:val="clear" w:color="auto" w:fill="FFFFFF"/>
        </w:rPr>
        <w:t>o,</w:t>
      </w:r>
      <w:r>
        <w:rPr>
          <w:rFonts w:cstheme="minorHAnsi"/>
          <w:color w:val="222222"/>
          <w:sz w:val="24"/>
          <w:szCs w:val="24"/>
          <w:shd w:val="clear" w:color="auto" w:fill="FFFFFF"/>
        </w:rPr>
        <w:t xml:space="preserve"> 85 – 88, Fundación Fernando Pombo.</w:t>
      </w:r>
    </w:p>
    <w:p w14:paraId="74AE2BC6" w14:textId="77777777" w:rsidR="00C92470" w:rsidRPr="00442B81" w:rsidRDefault="00C92470" w:rsidP="00C92470">
      <w:pPr>
        <w:spacing w:line="360" w:lineRule="auto"/>
        <w:jc w:val="both"/>
        <w:rPr>
          <w:rFonts w:cstheme="minorHAnsi"/>
          <w:color w:val="222222"/>
          <w:sz w:val="32"/>
          <w:szCs w:val="32"/>
          <w:shd w:val="clear" w:color="auto" w:fill="FFFFFF"/>
        </w:rPr>
      </w:pPr>
      <w:r>
        <w:rPr>
          <w:rFonts w:cstheme="minorHAnsi"/>
          <w:color w:val="222222"/>
          <w:sz w:val="24"/>
          <w:szCs w:val="24"/>
          <w:shd w:val="clear" w:color="auto" w:fill="FFFFFF"/>
        </w:rPr>
        <w:t xml:space="preserve">- </w:t>
      </w:r>
      <w:r w:rsidRPr="00442B81">
        <w:rPr>
          <w:rFonts w:cstheme="minorHAnsi"/>
          <w:color w:val="222222"/>
          <w:sz w:val="24"/>
          <w:szCs w:val="24"/>
          <w:shd w:val="clear" w:color="auto" w:fill="FFFFFF"/>
        </w:rPr>
        <w:t>Fernández- Figares Morales, M. J.  (2012). La fuerza probatoria del testimonio de la víctima en la condena por delitos de violencia contra la mujer. </w:t>
      </w:r>
      <w:r w:rsidRPr="00442B81">
        <w:rPr>
          <w:rFonts w:cstheme="minorHAnsi"/>
          <w:i/>
          <w:iCs/>
          <w:color w:val="222222"/>
          <w:sz w:val="24"/>
          <w:szCs w:val="24"/>
          <w:shd w:val="clear" w:color="auto" w:fill="FFFFFF"/>
        </w:rPr>
        <w:t>Revista Internauta de Práctica Jurídica</w:t>
      </w:r>
      <w:r w:rsidRPr="00442B81">
        <w:rPr>
          <w:rFonts w:cstheme="minorHAnsi"/>
          <w:color w:val="222222"/>
          <w:sz w:val="24"/>
          <w:szCs w:val="24"/>
          <w:shd w:val="clear" w:color="auto" w:fill="FFFFFF"/>
        </w:rPr>
        <w:t>, (28), 25-38.</w:t>
      </w:r>
    </w:p>
    <w:p w14:paraId="58D2425D" w14:textId="77777777" w:rsidR="00C92470" w:rsidRPr="0049336C"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49336C">
        <w:rPr>
          <w:rFonts w:cstheme="minorHAnsi"/>
          <w:color w:val="222222"/>
          <w:sz w:val="24"/>
          <w:szCs w:val="24"/>
          <w:shd w:val="clear" w:color="auto" w:fill="FFFFFF"/>
        </w:rPr>
        <w:t>García Testal, E. (2008). Los efectos de la orden de alejamiento en la relación laboral y en el concepto de «colocación adecuada»:</w:t>
      </w:r>
      <w:r>
        <w:rPr>
          <w:rFonts w:cstheme="minorHAnsi"/>
          <w:color w:val="222222"/>
          <w:sz w:val="24"/>
          <w:szCs w:val="24"/>
          <w:shd w:val="clear" w:color="auto" w:fill="FFFFFF"/>
        </w:rPr>
        <w:t xml:space="preserve"> </w:t>
      </w:r>
      <w:r w:rsidRPr="0049336C">
        <w:rPr>
          <w:rFonts w:cstheme="minorHAnsi"/>
          <w:color w:val="222222"/>
          <w:sz w:val="24"/>
          <w:szCs w:val="24"/>
          <w:shd w:val="clear" w:color="auto" w:fill="FFFFFF"/>
        </w:rPr>
        <w:t>¿qué ocurre si agresor y víctima trabajan en el mismo centro de trabajo?</w:t>
      </w:r>
      <w:r w:rsidRPr="0049336C">
        <w:rPr>
          <w:rFonts w:cstheme="minorHAnsi"/>
          <w:i/>
          <w:iCs/>
          <w:color w:val="222222"/>
          <w:sz w:val="24"/>
          <w:szCs w:val="24"/>
          <w:shd w:val="clear" w:color="auto" w:fill="FFFFFF"/>
        </w:rPr>
        <w:t xml:space="preserve"> Revista de trabajo y seguridad social: Comentarios, casos prácticos: recursos humanos</w:t>
      </w:r>
      <w:r w:rsidRPr="0049336C">
        <w:rPr>
          <w:rFonts w:cstheme="minorHAnsi"/>
          <w:color w:val="222222"/>
          <w:sz w:val="24"/>
          <w:szCs w:val="24"/>
          <w:shd w:val="clear" w:color="auto" w:fill="FFFFFF"/>
        </w:rPr>
        <w:t>, (304), 93-94.</w:t>
      </w:r>
    </w:p>
    <w:p w14:paraId="1548D84F" w14:textId="77777777" w:rsidR="00C92470" w:rsidRPr="00336282" w:rsidRDefault="00C92470" w:rsidP="00C92470">
      <w:pPr>
        <w:spacing w:line="360" w:lineRule="auto"/>
        <w:jc w:val="both"/>
        <w:rPr>
          <w:rFonts w:cstheme="minorHAnsi"/>
          <w:color w:val="222222"/>
          <w:sz w:val="32"/>
          <w:szCs w:val="32"/>
          <w:shd w:val="clear" w:color="auto" w:fill="FFFFFF"/>
        </w:rPr>
      </w:pPr>
      <w:r>
        <w:rPr>
          <w:rFonts w:cstheme="minorHAnsi"/>
          <w:color w:val="222222"/>
          <w:sz w:val="24"/>
          <w:szCs w:val="24"/>
          <w:shd w:val="clear" w:color="auto" w:fill="FFFFFF"/>
        </w:rPr>
        <w:t xml:space="preserve">- </w:t>
      </w:r>
      <w:r w:rsidRPr="00336282">
        <w:rPr>
          <w:rFonts w:cstheme="minorHAnsi"/>
          <w:color w:val="222222"/>
          <w:sz w:val="24"/>
          <w:szCs w:val="24"/>
          <w:shd w:val="clear" w:color="auto" w:fill="FFFFFF"/>
        </w:rPr>
        <w:t>Garcimartín Montero, R. (2006). Las competencias civiles de los Juzgados de Violencia sobre la mujer. </w:t>
      </w:r>
      <w:proofErr w:type="spellStart"/>
      <w:r w:rsidRPr="00336282">
        <w:rPr>
          <w:rFonts w:cstheme="minorHAnsi"/>
          <w:i/>
          <w:iCs/>
          <w:color w:val="222222"/>
          <w:sz w:val="24"/>
          <w:szCs w:val="24"/>
          <w:shd w:val="clear" w:color="auto" w:fill="FFFFFF"/>
        </w:rPr>
        <w:t>Aequalitas</w:t>
      </w:r>
      <w:proofErr w:type="spellEnd"/>
      <w:r w:rsidRPr="00336282">
        <w:rPr>
          <w:rFonts w:cstheme="minorHAnsi"/>
          <w:i/>
          <w:iCs/>
          <w:color w:val="222222"/>
          <w:sz w:val="24"/>
          <w:szCs w:val="24"/>
          <w:shd w:val="clear" w:color="auto" w:fill="FFFFFF"/>
        </w:rPr>
        <w:t>: Revista jurídica de igualdad de oportunidades entre mujeres y hombres</w:t>
      </w:r>
      <w:r w:rsidRPr="00336282">
        <w:rPr>
          <w:rFonts w:cstheme="minorHAnsi"/>
          <w:color w:val="222222"/>
          <w:sz w:val="24"/>
          <w:szCs w:val="24"/>
          <w:shd w:val="clear" w:color="auto" w:fill="FFFFFF"/>
        </w:rPr>
        <w:t>, (19), 34-41.</w:t>
      </w:r>
    </w:p>
    <w:p w14:paraId="269EFF1B" w14:textId="77777777" w:rsidR="00C92470" w:rsidRPr="00152675"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152675">
        <w:rPr>
          <w:rFonts w:cstheme="minorHAnsi"/>
          <w:color w:val="222222"/>
          <w:sz w:val="24"/>
          <w:szCs w:val="24"/>
          <w:shd w:val="clear" w:color="auto" w:fill="FFFFFF"/>
        </w:rPr>
        <w:t>Garrido, C. I. (2015). Actuación de la Guardia Civil ante la violencia de género. </w:t>
      </w:r>
      <w:r w:rsidRPr="00152675">
        <w:rPr>
          <w:rFonts w:cstheme="minorHAnsi"/>
          <w:i/>
          <w:iCs/>
          <w:color w:val="222222"/>
          <w:sz w:val="24"/>
          <w:szCs w:val="24"/>
          <w:shd w:val="clear" w:color="auto" w:fill="FFFFFF"/>
        </w:rPr>
        <w:t>Cuadernos de la Guardia Civil: Revista de seguridad pública</w:t>
      </w:r>
      <w:r w:rsidRPr="00152675">
        <w:rPr>
          <w:rFonts w:cstheme="minorHAnsi"/>
          <w:color w:val="222222"/>
          <w:sz w:val="24"/>
          <w:szCs w:val="24"/>
          <w:shd w:val="clear" w:color="auto" w:fill="FFFFFF"/>
        </w:rPr>
        <w:t>, (51), 26-40.</w:t>
      </w:r>
    </w:p>
    <w:p w14:paraId="3CAD6F53" w14:textId="77777777" w:rsidR="00C92470" w:rsidRPr="00152675" w:rsidRDefault="00C92470" w:rsidP="00C92470">
      <w:p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 </w:t>
      </w:r>
      <w:proofErr w:type="spellStart"/>
      <w:r w:rsidRPr="00152675">
        <w:rPr>
          <w:rFonts w:cstheme="minorHAnsi"/>
          <w:color w:val="000000"/>
          <w:sz w:val="24"/>
          <w:szCs w:val="24"/>
          <w:shd w:val="clear" w:color="auto" w:fill="FFFFFF"/>
        </w:rPr>
        <w:t>G</w:t>
      </w:r>
      <w:r>
        <w:rPr>
          <w:rFonts w:cstheme="minorHAnsi"/>
          <w:color w:val="000000"/>
          <w:sz w:val="24"/>
          <w:szCs w:val="24"/>
          <w:shd w:val="clear" w:color="auto" w:fill="FFFFFF"/>
        </w:rPr>
        <w:t>arrone</w:t>
      </w:r>
      <w:proofErr w:type="spellEnd"/>
      <w:r w:rsidRPr="00152675">
        <w:rPr>
          <w:rFonts w:cstheme="minorHAnsi"/>
          <w:color w:val="000000"/>
          <w:sz w:val="24"/>
          <w:szCs w:val="24"/>
          <w:shd w:val="clear" w:color="auto" w:fill="FFFFFF"/>
        </w:rPr>
        <w:t>, J</w:t>
      </w:r>
      <w:r>
        <w:rPr>
          <w:rFonts w:cstheme="minorHAnsi"/>
          <w:color w:val="000000"/>
          <w:sz w:val="24"/>
          <w:szCs w:val="24"/>
          <w:shd w:val="clear" w:color="auto" w:fill="FFFFFF"/>
        </w:rPr>
        <w:t>.</w:t>
      </w:r>
      <w:r w:rsidRPr="00152675">
        <w:rPr>
          <w:rFonts w:cstheme="minorHAnsi"/>
          <w:color w:val="000000"/>
          <w:sz w:val="24"/>
          <w:szCs w:val="24"/>
          <w:shd w:val="clear" w:color="auto" w:fill="FFFFFF"/>
        </w:rPr>
        <w:t xml:space="preserve"> A.</w:t>
      </w:r>
      <w:r>
        <w:rPr>
          <w:rFonts w:cstheme="minorHAnsi"/>
          <w:color w:val="000000"/>
          <w:sz w:val="24"/>
          <w:szCs w:val="24"/>
          <w:shd w:val="clear" w:color="auto" w:fill="FFFFFF"/>
        </w:rPr>
        <w:t xml:space="preserve"> (2005). </w:t>
      </w:r>
      <w:r w:rsidRPr="00152675">
        <w:rPr>
          <w:rStyle w:val="nfasis"/>
          <w:rFonts w:cstheme="minorHAnsi"/>
          <w:color w:val="000000"/>
          <w:sz w:val="24"/>
          <w:szCs w:val="24"/>
          <w:shd w:val="clear" w:color="auto" w:fill="FFFFFF"/>
        </w:rPr>
        <w:t>Diccionario Jurídico - Tomo III</w:t>
      </w:r>
      <w:r>
        <w:rPr>
          <w:rFonts w:cstheme="minorHAnsi"/>
          <w:color w:val="000000"/>
          <w:sz w:val="24"/>
          <w:szCs w:val="24"/>
          <w:shd w:val="clear" w:color="auto" w:fill="FFFFFF"/>
        </w:rPr>
        <w:t xml:space="preserve">. </w:t>
      </w:r>
      <w:r w:rsidRPr="00152675">
        <w:rPr>
          <w:rFonts w:cstheme="minorHAnsi"/>
          <w:color w:val="000000"/>
          <w:sz w:val="24"/>
          <w:szCs w:val="24"/>
          <w:shd w:val="clear" w:color="auto" w:fill="FFFFFF"/>
        </w:rPr>
        <w:t xml:space="preserve">Ed. </w:t>
      </w:r>
      <w:proofErr w:type="spellStart"/>
      <w:r w:rsidRPr="00152675">
        <w:rPr>
          <w:rFonts w:cstheme="minorHAnsi"/>
          <w:color w:val="000000"/>
          <w:sz w:val="24"/>
          <w:szCs w:val="24"/>
          <w:shd w:val="clear" w:color="auto" w:fill="FFFFFF"/>
        </w:rPr>
        <w:t>LexisNexis</w:t>
      </w:r>
      <w:proofErr w:type="spellEnd"/>
      <w:r>
        <w:rPr>
          <w:rFonts w:cstheme="minorHAnsi"/>
          <w:color w:val="000000"/>
          <w:sz w:val="24"/>
          <w:szCs w:val="24"/>
          <w:shd w:val="clear" w:color="auto" w:fill="FFFFFF"/>
        </w:rPr>
        <w:t xml:space="preserve">. </w:t>
      </w:r>
      <w:r w:rsidRPr="00152675">
        <w:rPr>
          <w:rFonts w:cstheme="minorHAnsi"/>
          <w:color w:val="000000"/>
          <w:sz w:val="24"/>
          <w:szCs w:val="24"/>
          <w:shd w:val="clear" w:color="auto" w:fill="FFFFFF"/>
        </w:rPr>
        <w:t>Buenos Aires</w:t>
      </w:r>
      <w:r>
        <w:rPr>
          <w:rFonts w:cstheme="minorHAnsi"/>
          <w:color w:val="000000"/>
          <w:sz w:val="24"/>
          <w:szCs w:val="24"/>
          <w:shd w:val="clear" w:color="auto" w:fill="FFFFFF"/>
        </w:rPr>
        <w:t xml:space="preserve">. </w:t>
      </w:r>
      <w:r w:rsidRPr="00152675">
        <w:rPr>
          <w:rFonts w:cstheme="minorHAnsi"/>
          <w:color w:val="000000"/>
          <w:sz w:val="24"/>
          <w:szCs w:val="24"/>
          <w:shd w:val="clear" w:color="auto" w:fill="FFFFFF"/>
        </w:rPr>
        <w:t>p. 462</w:t>
      </w:r>
      <w:r>
        <w:rPr>
          <w:rFonts w:cstheme="minorHAnsi"/>
          <w:color w:val="000000"/>
          <w:sz w:val="24"/>
          <w:szCs w:val="24"/>
          <w:shd w:val="clear" w:color="auto" w:fill="FFFFFF"/>
        </w:rPr>
        <w:t xml:space="preserve">. </w:t>
      </w:r>
      <w:hyperlink r:id="rId17" w:anchor=":~:text=%C3%89ste%20es%20el%20nombre%20gen%C3%A9rico,mediante%20la%20promoci%C3%B3n%20del%20proceso" w:history="1">
        <w:r w:rsidRPr="006A0843">
          <w:rPr>
            <w:rStyle w:val="Hipervnculo"/>
            <w:rFonts w:cstheme="minorHAnsi"/>
            <w:sz w:val="24"/>
            <w:szCs w:val="24"/>
            <w:shd w:val="clear" w:color="auto" w:fill="FFFFFF"/>
          </w:rPr>
          <w:t>http://www.significadolegal.com/2011/04/notitia-criminis.html#:~:text=%C3%89ste%20es%20el%20nombre%20gen%C3%A9rico,mediante%20la%20promoci%C3%B3n%20del%20proceso</w:t>
        </w:r>
      </w:hyperlink>
      <w:r>
        <w:rPr>
          <w:rFonts w:cstheme="minorHAnsi"/>
          <w:color w:val="000000"/>
          <w:sz w:val="24"/>
          <w:szCs w:val="24"/>
          <w:shd w:val="clear" w:color="auto" w:fill="FFFFFF"/>
        </w:rPr>
        <w:t xml:space="preserve"> </w:t>
      </w:r>
    </w:p>
    <w:p w14:paraId="649485B0" w14:textId="77777777" w:rsidR="00C92470" w:rsidRDefault="00C92470" w:rsidP="00C92470">
      <w:pPr>
        <w:spacing w:line="360" w:lineRule="auto"/>
        <w:jc w:val="both"/>
        <w:rPr>
          <w:rFonts w:cstheme="minorHAnsi"/>
          <w:color w:val="000000"/>
          <w:sz w:val="24"/>
          <w:szCs w:val="24"/>
        </w:rPr>
      </w:pPr>
      <w:r>
        <w:rPr>
          <w:rFonts w:cstheme="minorHAnsi"/>
          <w:color w:val="000000"/>
          <w:sz w:val="24"/>
          <w:szCs w:val="24"/>
        </w:rPr>
        <w:t xml:space="preserve">- </w:t>
      </w:r>
      <w:r w:rsidRPr="00E30777">
        <w:rPr>
          <w:rFonts w:cstheme="minorHAnsi"/>
          <w:color w:val="000000"/>
          <w:sz w:val="24"/>
          <w:szCs w:val="24"/>
        </w:rPr>
        <w:t>Gimeno Reinoso, B</w:t>
      </w:r>
      <w:r>
        <w:rPr>
          <w:rFonts w:cstheme="minorHAnsi"/>
          <w:color w:val="000000"/>
          <w:sz w:val="24"/>
          <w:szCs w:val="24"/>
        </w:rPr>
        <w:t xml:space="preserve"> y </w:t>
      </w:r>
      <w:r w:rsidRPr="00E30777">
        <w:rPr>
          <w:rFonts w:cstheme="minorHAnsi"/>
          <w:color w:val="000000"/>
          <w:sz w:val="24"/>
          <w:szCs w:val="24"/>
        </w:rPr>
        <w:t>Barrientos Silva, V. (2009). Violencia de género vs violencia doméstica: La importancia de la especificidad. </w:t>
      </w:r>
      <w:r w:rsidRPr="00E30777">
        <w:rPr>
          <w:rFonts w:cstheme="minorHAnsi"/>
          <w:i/>
          <w:iCs/>
          <w:color w:val="000000"/>
          <w:sz w:val="24"/>
          <w:szCs w:val="24"/>
        </w:rPr>
        <w:t>Revista Venezolana de Estudios de la Mujer</w:t>
      </w:r>
      <w:r w:rsidRPr="00E30777">
        <w:rPr>
          <w:rFonts w:cstheme="minorHAnsi"/>
          <w:color w:val="000000"/>
          <w:sz w:val="24"/>
          <w:szCs w:val="24"/>
        </w:rPr>
        <w:t>, </w:t>
      </w:r>
      <w:r w:rsidRPr="00E30777">
        <w:rPr>
          <w:rFonts w:cstheme="minorHAnsi"/>
          <w:i/>
          <w:iCs/>
          <w:color w:val="000000"/>
          <w:sz w:val="24"/>
          <w:szCs w:val="24"/>
        </w:rPr>
        <w:t>14</w:t>
      </w:r>
      <w:r w:rsidRPr="00E30777">
        <w:rPr>
          <w:rFonts w:cstheme="minorHAnsi"/>
          <w:color w:val="000000"/>
          <w:sz w:val="24"/>
          <w:szCs w:val="24"/>
        </w:rPr>
        <w:t xml:space="preserve">(32), 27-42. </w:t>
      </w:r>
    </w:p>
    <w:p w14:paraId="30D9962B"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152675">
        <w:rPr>
          <w:rFonts w:cstheme="minorHAnsi"/>
          <w:color w:val="222222"/>
          <w:sz w:val="24"/>
          <w:szCs w:val="24"/>
          <w:shd w:val="clear" w:color="auto" w:fill="FFFFFF"/>
        </w:rPr>
        <w:t>González Gavaldón, B. (1999). Los estereotipos como factor de socialización en el género. </w:t>
      </w:r>
      <w:r w:rsidRPr="00152675">
        <w:rPr>
          <w:rFonts w:cstheme="minorHAnsi"/>
          <w:i/>
          <w:iCs/>
          <w:color w:val="222222"/>
          <w:sz w:val="24"/>
          <w:szCs w:val="24"/>
          <w:shd w:val="clear" w:color="auto" w:fill="FFFFFF"/>
        </w:rPr>
        <w:t>Comunicar</w:t>
      </w:r>
      <w:r w:rsidRPr="00152675">
        <w:rPr>
          <w:rFonts w:cstheme="minorHAnsi"/>
          <w:color w:val="222222"/>
          <w:sz w:val="24"/>
          <w:szCs w:val="24"/>
          <w:shd w:val="clear" w:color="auto" w:fill="FFFFFF"/>
        </w:rPr>
        <w:t>, (12).</w:t>
      </w:r>
    </w:p>
    <w:p w14:paraId="2662B24F"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CE73F1">
        <w:rPr>
          <w:rFonts w:cstheme="minorHAnsi"/>
          <w:color w:val="222222"/>
          <w:sz w:val="24"/>
          <w:szCs w:val="24"/>
          <w:shd w:val="clear" w:color="auto" w:fill="FFFFFF"/>
        </w:rPr>
        <w:t>González Mínguez, C. (2008). Sobre historia de las mujeres y violencia de género. </w:t>
      </w:r>
      <w:r w:rsidRPr="00CE73F1">
        <w:rPr>
          <w:rFonts w:cstheme="minorHAnsi"/>
          <w:i/>
          <w:iCs/>
          <w:color w:val="222222"/>
          <w:sz w:val="24"/>
          <w:szCs w:val="24"/>
          <w:shd w:val="clear" w:color="auto" w:fill="FFFFFF"/>
        </w:rPr>
        <w:t xml:space="preserve">Clío y </w:t>
      </w:r>
      <w:proofErr w:type="spellStart"/>
      <w:r w:rsidRPr="00CE73F1">
        <w:rPr>
          <w:rFonts w:cstheme="minorHAnsi"/>
          <w:i/>
          <w:iCs/>
          <w:color w:val="222222"/>
          <w:sz w:val="24"/>
          <w:szCs w:val="24"/>
          <w:shd w:val="clear" w:color="auto" w:fill="FFFFFF"/>
        </w:rPr>
        <w:t>Crímen</w:t>
      </w:r>
      <w:proofErr w:type="spellEnd"/>
      <w:r w:rsidRPr="00CE73F1">
        <w:rPr>
          <w:rFonts w:cstheme="minorHAnsi"/>
          <w:i/>
          <w:iCs/>
          <w:color w:val="222222"/>
          <w:sz w:val="24"/>
          <w:szCs w:val="24"/>
          <w:shd w:val="clear" w:color="auto" w:fill="FFFFFF"/>
        </w:rPr>
        <w:t>: Revista del Centro de Historia del Crimen de Durango</w:t>
      </w:r>
      <w:r>
        <w:rPr>
          <w:rFonts w:cstheme="minorHAnsi"/>
          <w:i/>
          <w:iCs/>
          <w:color w:val="222222"/>
          <w:sz w:val="24"/>
          <w:szCs w:val="24"/>
          <w:shd w:val="clear" w:color="auto" w:fill="FFFFFF"/>
        </w:rPr>
        <w:t xml:space="preserve">, </w:t>
      </w:r>
      <w:r w:rsidRPr="00CE73F1">
        <w:rPr>
          <w:rFonts w:cstheme="minorHAnsi"/>
          <w:i/>
          <w:iCs/>
          <w:color w:val="222222"/>
          <w:sz w:val="24"/>
          <w:szCs w:val="24"/>
          <w:shd w:val="clear" w:color="auto" w:fill="FFFFFF"/>
        </w:rPr>
        <w:t>(5)</w:t>
      </w:r>
      <w:r w:rsidRPr="00CE73F1">
        <w:rPr>
          <w:rFonts w:cstheme="minorHAnsi"/>
          <w:color w:val="222222"/>
          <w:sz w:val="24"/>
          <w:szCs w:val="24"/>
          <w:shd w:val="clear" w:color="auto" w:fill="FFFFFF"/>
        </w:rPr>
        <w:t>, 13-23.</w:t>
      </w:r>
    </w:p>
    <w:p w14:paraId="335F4D80" w14:textId="77777777" w:rsidR="00C92470" w:rsidRPr="00CE73F1" w:rsidRDefault="00C92470" w:rsidP="00C92470">
      <w:pPr>
        <w:spacing w:line="360" w:lineRule="auto"/>
        <w:jc w:val="both"/>
        <w:rPr>
          <w:rFonts w:cstheme="minorHAnsi"/>
          <w:color w:val="222222"/>
          <w:sz w:val="32"/>
          <w:szCs w:val="32"/>
          <w:shd w:val="clear" w:color="auto" w:fill="FFFFFF"/>
        </w:rPr>
      </w:pPr>
      <w:r>
        <w:rPr>
          <w:rFonts w:cstheme="minorHAnsi"/>
          <w:color w:val="222222"/>
          <w:sz w:val="24"/>
          <w:szCs w:val="24"/>
          <w:shd w:val="clear" w:color="auto" w:fill="FFFFFF"/>
        </w:rPr>
        <w:lastRenderedPageBreak/>
        <w:t>- González Pillado, E (2007). La competencia penal d ellos juzgados de violencia sobre la mujer. Estudio jurisprudencial. En, Universidad de Santiago de Compostela, Estudios penales y criminológicos, 191-221.</w:t>
      </w:r>
    </w:p>
    <w:p w14:paraId="6A2D084E" w14:textId="77777777" w:rsidR="00C92470" w:rsidRPr="00910667" w:rsidRDefault="00C92470" w:rsidP="00C92470">
      <w:pPr>
        <w:spacing w:before="240" w:line="360" w:lineRule="auto"/>
        <w:jc w:val="both"/>
        <w:rPr>
          <w:rFonts w:cstheme="minorHAnsi"/>
          <w:color w:val="0563C1" w:themeColor="hyperlink"/>
          <w:sz w:val="24"/>
          <w:szCs w:val="24"/>
          <w:u w:val="single"/>
        </w:rPr>
      </w:pPr>
      <w:r>
        <w:rPr>
          <w:rFonts w:cstheme="minorHAnsi"/>
          <w:sz w:val="24"/>
          <w:szCs w:val="24"/>
        </w:rPr>
        <w:t xml:space="preserve">- </w:t>
      </w:r>
      <w:r w:rsidRPr="00152675">
        <w:rPr>
          <w:rFonts w:cstheme="minorHAnsi"/>
          <w:sz w:val="24"/>
          <w:szCs w:val="24"/>
        </w:rPr>
        <w:t xml:space="preserve">Guardia Civil. Violencia de género y abuso a menores. </w:t>
      </w:r>
      <w:r>
        <w:rPr>
          <w:rFonts w:cstheme="minorHAnsi"/>
          <w:sz w:val="24"/>
          <w:szCs w:val="24"/>
        </w:rPr>
        <w:t xml:space="preserve">Ministerio del Interior. </w:t>
      </w:r>
      <w:r w:rsidRPr="00152675">
        <w:rPr>
          <w:rFonts w:cstheme="minorHAnsi"/>
          <w:sz w:val="24"/>
          <w:szCs w:val="24"/>
        </w:rPr>
        <w:t xml:space="preserve">Consultado el </w:t>
      </w:r>
      <w:r>
        <w:rPr>
          <w:rFonts w:cstheme="minorHAnsi"/>
          <w:sz w:val="24"/>
          <w:szCs w:val="24"/>
        </w:rPr>
        <w:t>12</w:t>
      </w:r>
      <w:r w:rsidRPr="00152675">
        <w:rPr>
          <w:rFonts w:cstheme="minorHAnsi"/>
          <w:sz w:val="24"/>
          <w:szCs w:val="24"/>
        </w:rPr>
        <w:t xml:space="preserve"> de </w:t>
      </w:r>
      <w:r>
        <w:rPr>
          <w:rFonts w:cstheme="minorHAnsi"/>
          <w:sz w:val="24"/>
          <w:szCs w:val="24"/>
        </w:rPr>
        <w:t>marzo</w:t>
      </w:r>
      <w:r w:rsidRPr="00152675">
        <w:rPr>
          <w:rFonts w:cstheme="minorHAnsi"/>
          <w:sz w:val="24"/>
          <w:szCs w:val="24"/>
        </w:rPr>
        <w:t xml:space="preserve"> de 202</w:t>
      </w:r>
      <w:r>
        <w:rPr>
          <w:rFonts w:cstheme="minorHAnsi"/>
          <w:sz w:val="24"/>
          <w:szCs w:val="24"/>
        </w:rPr>
        <w:t xml:space="preserve">1 </w:t>
      </w:r>
      <w:hyperlink r:id="rId18" w:history="1">
        <w:r w:rsidRPr="00E04D04">
          <w:rPr>
            <w:rStyle w:val="Hipervnculo"/>
            <w:rFonts w:cstheme="minorHAnsi"/>
            <w:sz w:val="24"/>
            <w:szCs w:val="24"/>
          </w:rPr>
          <w:t>https://www.guardiacivil.es/es/servicios/violenciadegeneroyabusoamenores/index.html</w:t>
        </w:r>
      </w:hyperlink>
    </w:p>
    <w:p w14:paraId="5CA48C40" w14:textId="77777777" w:rsidR="00C92470" w:rsidRPr="00424CCA" w:rsidRDefault="00C92470" w:rsidP="00C92470">
      <w:pPr>
        <w:spacing w:line="360" w:lineRule="auto"/>
        <w:jc w:val="both"/>
        <w:rPr>
          <w:rFonts w:cstheme="minorHAnsi"/>
          <w:color w:val="222222"/>
          <w:sz w:val="32"/>
          <w:szCs w:val="32"/>
          <w:shd w:val="clear" w:color="auto" w:fill="FFFFFF"/>
        </w:rPr>
      </w:pPr>
      <w:r>
        <w:rPr>
          <w:rFonts w:cstheme="minorHAnsi"/>
          <w:color w:val="222222"/>
          <w:sz w:val="24"/>
          <w:szCs w:val="24"/>
          <w:shd w:val="clear" w:color="auto" w:fill="FFFFFF"/>
        </w:rPr>
        <w:t xml:space="preserve">- </w:t>
      </w:r>
      <w:r w:rsidRPr="00424CCA">
        <w:rPr>
          <w:rFonts w:cstheme="minorHAnsi"/>
          <w:color w:val="222222"/>
          <w:sz w:val="24"/>
          <w:szCs w:val="24"/>
          <w:shd w:val="clear" w:color="auto" w:fill="FFFFFF"/>
        </w:rPr>
        <w:t>Luaces Gutiérrez, A. I. (2011). Justicia especializada en violencia de género en España. </w:t>
      </w:r>
      <w:r w:rsidRPr="00424CCA">
        <w:rPr>
          <w:rFonts w:cstheme="minorHAnsi"/>
          <w:i/>
          <w:iCs/>
          <w:color w:val="222222"/>
          <w:sz w:val="24"/>
          <w:szCs w:val="24"/>
          <w:shd w:val="clear" w:color="auto" w:fill="FFFFFF"/>
        </w:rPr>
        <w:t>Revista de derecho (Valdivia)</w:t>
      </w:r>
      <w:r w:rsidRPr="00424CCA">
        <w:rPr>
          <w:rFonts w:cstheme="minorHAnsi"/>
          <w:color w:val="222222"/>
          <w:sz w:val="24"/>
          <w:szCs w:val="24"/>
          <w:shd w:val="clear" w:color="auto" w:fill="FFFFFF"/>
        </w:rPr>
        <w:t>, </w:t>
      </w:r>
      <w:r w:rsidRPr="00424CCA">
        <w:rPr>
          <w:rFonts w:cstheme="minorHAnsi"/>
          <w:i/>
          <w:iCs/>
          <w:color w:val="222222"/>
          <w:sz w:val="24"/>
          <w:szCs w:val="24"/>
          <w:shd w:val="clear" w:color="auto" w:fill="FFFFFF"/>
        </w:rPr>
        <w:t>24</w:t>
      </w:r>
      <w:r w:rsidRPr="00424CCA">
        <w:rPr>
          <w:rFonts w:cstheme="minorHAnsi"/>
          <w:color w:val="222222"/>
          <w:sz w:val="24"/>
          <w:szCs w:val="24"/>
          <w:shd w:val="clear" w:color="auto" w:fill="FFFFFF"/>
        </w:rPr>
        <w:t>(2), 205-223.</w:t>
      </w:r>
    </w:p>
    <w:p w14:paraId="2FA54D04"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C01B42">
        <w:rPr>
          <w:rFonts w:cstheme="minorHAnsi"/>
          <w:color w:val="222222"/>
          <w:sz w:val="24"/>
          <w:szCs w:val="24"/>
          <w:shd w:val="clear" w:color="auto" w:fill="FFFFFF"/>
        </w:rPr>
        <w:t>Maqueda Abreu, M. L. (2006). La violencia de género: Entre el concepto jurídico y la realidad social. </w:t>
      </w:r>
      <w:r w:rsidRPr="00C01B42">
        <w:rPr>
          <w:rFonts w:cstheme="minorHAnsi"/>
          <w:i/>
          <w:iCs/>
          <w:color w:val="222222"/>
          <w:sz w:val="24"/>
          <w:szCs w:val="24"/>
          <w:shd w:val="clear" w:color="auto" w:fill="FFFFFF"/>
        </w:rPr>
        <w:t>Revista Electrónica de Ciencia Penal y Criminología</w:t>
      </w:r>
      <w:r w:rsidRPr="00C01B42">
        <w:rPr>
          <w:rFonts w:cstheme="minorHAnsi"/>
          <w:color w:val="222222"/>
          <w:sz w:val="24"/>
          <w:szCs w:val="24"/>
          <w:shd w:val="clear" w:color="auto" w:fill="FFFFFF"/>
        </w:rPr>
        <w:t>, (8), 2</w:t>
      </w:r>
      <w:r>
        <w:rPr>
          <w:rFonts w:cstheme="minorHAnsi"/>
          <w:color w:val="222222"/>
          <w:sz w:val="24"/>
          <w:szCs w:val="24"/>
          <w:shd w:val="clear" w:color="auto" w:fill="FFFFFF"/>
        </w:rPr>
        <w:t>-13</w:t>
      </w:r>
      <w:r w:rsidRPr="00C01B42">
        <w:rPr>
          <w:rFonts w:cstheme="minorHAnsi"/>
          <w:color w:val="222222"/>
          <w:sz w:val="24"/>
          <w:szCs w:val="24"/>
          <w:shd w:val="clear" w:color="auto" w:fill="FFFFFF"/>
        </w:rPr>
        <w:t>.</w:t>
      </w:r>
    </w:p>
    <w:p w14:paraId="73885D27" w14:textId="77777777" w:rsidR="00C92470" w:rsidRPr="00115BB8"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Montesinos García, A. (2017). Especificidades probatorias en los procesos por violencia de género.</w:t>
      </w:r>
      <w:r>
        <w:rPr>
          <w:rFonts w:cstheme="minorHAnsi"/>
          <w:i/>
          <w:iCs/>
          <w:color w:val="222222"/>
          <w:sz w:val="24"/>
          <w:szCs w:val="24"/>
          <w:shd w:val="clear" w:color="auto" w:fill="FFFFFF"/>
        </w:rPr>
        <w:t xml:space="preserve"> Revista de derecho penal y criminología</w:t>
      </w:r>
      <w:r>
        <w:rPr>
          <w:rFonts w:cstheme="minorHAnsi"/>
          <w:color w:val="222222"/>
          <w:sz w:val="24"/>
          <w:szCs w:val="24"/>
          <w:shd w:val="clear" w:color="auto" w:fill="FFFFFF"/>
        </w:rPr>
        <w:t>, (17), 127-165.</w:t>
      </w:r>
    </w:p>
    <w:p w14:paraId="516AA50B" w14:textId="77777777" w:rsidR="00C92470" w:rsidRPr="004E575A"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Naciones Unidas. (1980, 30 de Julio). Conferencia Mundial del Decenio de las Naciones Unidas para la Mujer Aprobada el 11 de diciembre de 1980 por la Asamblea General en su 35ª reunión, sobre la Conferencia Mundial del Decenio de las Naciones Unidas para la Mujer: Igualdad, Desarrollo y Paz.</w:t>
      </w:r>
    </w:p>
    <w:p w14:paraId="034A64DA" w14:textId="77777777" w:rsidR="00C92470"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7A7F93">
        <w:rPr>
          <w:rFonts w:cstheme="minorHAnsi"/>
          <w:color w:val="222222"/>
          <w:sz w:val="24"/>
          <w:szCs w:val="24"/>
          <w:shd w:val="clear" w:color="auto" w:fill="FFFFFF"/>
        </w:rPr>
        <w:t>Naciones Unidas. (200</w:t>
      </w:r>
      <w:r>
        <w:rPr>
          <w:rFonts w:cstheme="minorHAnsi"/>
          <w:color w:val="222222"/>
          <w:sz w:val="24"/>
          <w:szCs w:val="24"/>
          <w:shd w:val="clear" w:color="auto" w:fill="FFFFFF"/>
        </w:rPr>
        <w:t>0</w:t>
      </w:r>
      <w:r w:rsidRPr="007A7F93">
        <w:rPr>
          <w:rFonts w:cstheme="minorHAnsi"/>
          <w:color w:val="222222"/>
          <w:sz w:val="24"/>
          <w:szCs w:val="24"/>
          <w:shd w:val="clear" w:color="auto" w:fill="FFFFFF"/>
        </w:rPr>
        <w:t>, 20 de abril). Resolución 200/45 sobre la eliminación de la violencia contra la mujer.</w:t>
      </w:r>
      <w:r>
        <w:rPr>
          <w:rFonts w:cstheme="minorHAnsi"/>
          <w:color w:val="222222"/>
          <w:sz w:val="24"/>
          <w:szCs w:val="24"/>
          <w:shd w:val="clear" w:color="auto" w:fill="FFFFFF"/>
        </w:rPr>
        <w:t xml:space="preserve"> </w:t>
      </w:r>
    </w:p>
    <w:p w14:paraId="580BA81B" w14:textId="77777777" w:rsidR="00C92470"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Observatorio Estatal de Violencia sobre la Mujer. (2007). Informe Anual del Observatorio Estatal de Violencia sobre la Mujer. Ministerio de Trabajo y Asuntos Sociales. </w:t>
      </w:r>
    </w:p>
    <w:p w14:paraId="523CF465" w14:textId="77777777" w:rsidR="00C92470" w:rsidRPr="006516C1" w:rsidRDefault="00C92470" w:rsidP="00C92470">
      <w:pPr>
        <w:spacing w:before="240" w:line="360" w:lineRule="auto"/>
        <w:jc w:val="both"/>
        <w:rPr>
          <w:rFonts w:cstheme="minorHAnsi"/>
          <w:color w:val="222222"/>
          <w:sz w:val="24"/>
          <w:szCs w:val="24"/>
          <w:shd w:val="clear" w:color="auto" w:fill="FFFFFF"/>
        </w:rPr>
      </w:pPr>
      <w:r>
        <w:rPr>
          <w:rFonts w:cstheme="minorHAnsi"/>
          <w:sz w:val="24"/>
          <w:szCs w:val="24"/>
        </w:rPr>
        <w:t xml:space="preserve">- </w:t>
      </w:r>
      <w:r w:rsidRPr="006516C1">
        <w:rPr>
          <w:rFonts w:cstheme="minorHAnsi"/>
          <w:sz w:val="24"/>
          <w:szCs w:val="24"/>
        </w:rPr>
        <w:t>Oficina de la Comunidad de Madrid en Bruselas (2007).</w:t>
      </w:r>
      <w:r>
        <w:rPr>
          <w:rFonts w:cstheme="minorHAnsi"/>
          <w:sz w:val="24"/>
          <w:szCs w:val="24"/>
        </w:rPr>
        <w:t xml:space="preserve"> DAPHNE III derechos fundamentales y justicia. </w:t>
      </w:r>
      <w:hyperlink r:id="rId19" w:history="1">
        <w:r w:rsidRPr="00E04D04">
          <w:rPr>
            <w:rStyle w:val="Hipervnculo"/>
            <w:rFonts w:cstheme="minorHAnsi"/>
            <w:sz w:val="24"/>
            <w:szCs w:val="24"/>
          </w:rPr>
          <w:t>http://www.madrid.org/cs/Satellite?blobcol=urldata&amp;blobheader=application%2Fpdf&amp;blobkey=id&amp;blobtable=MungoBlobs&amp;blobwhere=1352807265683&amp;ssbinary=true</w:t>
        </w:r>
      </w:hyperlink>
      <w:r>
        <w:rPr>
          <w:rFonts w:cstheme="minorHAnsi"/>
          <w:sz w:val="24"/>
          <w:szCs w:val="24"/>
        </w:rPr>
        <w:t xml:space="preserve"> </w:t>
      </w:r>
    </w:p>
    <w:p w14:paraId="07789658" w14:textId="77777777" w:rsidR="00C92470" w:rsidRPr="006516C1"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lastRenderedPageBreak/>
        <w:t xml:space="preserve">- </w:t>
      </w:r>
      <w:r w:rsidRPr="006516C1">
        <w:rPr>
          <w:rFonts w:cstheme="minorHAnsi"/>
          <w:color w:val="222222"/>
          <w:sz w:val="24"/>
          <w:szCs w:val="24"/>
          <w:shd w:val="clear" w:color="auto" w:fill="FFFFFF"/>
        </w:rPr>
        <w:t>Osborne, R. (2009). Apuntes sobre violencia de género. </w:t>
      </w:r>
      <w:r w:rsidRPr="006516C1">
        <w:rPr>
          <w:rFonts w:cstheme="minorHAnsi"/>
          <w:i/>
          <w:iCs/>
          <w:color w:val="222222"/>
          <w:sz w:val="24"/>
          <w:szCs w:val="24"/>
          <w:shd w:val="clear" w:color="auto" w:fill="FFFFFF"/>
        </w:rPr>
        <w:t>Política y sociedad</w:t>
      </w:r>
      <w:r>
        <w:rPr>
          <w:rFonts w:cstheme="minorHAnsi"/>
          <w:i/>
          <w:iCs/>
          <w:color w:val="222222"/>
          <w:sz w:val="24"/>
          <w:szCs w:val="24"/>
          <w:shd w:val="clear" w:color="auto" w:fill="FFFFFF"/>
        </w:rPr>
        <w:t>,</w:t>
      </w:r>
      <w:r w:rsidRPr="006516C1">
        <w:rPr>
          <w:rFonts w:cstheme="minorHAnsi"/>
          <w:color w:val="222222"/>
          <w:sz w:val="24"/>
          <w:szCs w:val="24"/>
          <w:shd w:val="clear" w:color="auto" w:fill="FFFFFF"/>
        </w:rPr>
        <w:t xml:space="preserve"> 48(2), 403-405</w:t>
      </w:r>
    </w:p>
    <w:p w14:paraId="382C64AB" w14:textId="77777777" w:rsidR="00C92470"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EC7392">
        <w:rPr>
          <w:rFonts w:cstheme="minorHAnsi"/>
          <w:color w:val="222222"/>
          <w:sz w:val="24"/>
          <w:szCs w:val="24"/>
          <w:shd w:val="clear" w:color="auto" w:fill="FFFFFF"/>
        </w:rPr>
        <w:t>Perela Larrosa, M. (2010). Violencia de género: violencia psicológica. </w:t>
      </w:r>
      <w:r w:rsidRPr="00EC7392">
        <w:rPr>
          <w:rFonts w:cstheme="minorHAnsi"/>
          <w:i/>
          <w:iCs/>
          <w:color w:val="222222"/>
          <w:sz w:val="24"/>
          <w:szCs w:val="24"/>
          <w:shd w:val="clear" w:color="auto" w:fill="FFFFFF"/>
        </w:rPr>
        <w:t>Foro: Revista de ciencias jurídicas y sociales</w:t>
      </w:r>
      <w:r w:rsidRPr="00EC7392">
        <w:rPr>
          <w:rFonts w:cstheme="minorHAnsi"/>
          <w:color w:val="222222"/>
          <w:sz w:val="24"/>
          <w:szCs w:val="24"/>
          <w:shd w:val="clear" w:color="auto" w:fill="FFFFFF"/>
        </w:rPr>
        <w:t>, (11), 353-376.</w:t>
      </w:r>
    </w:p>
    <w:p w14:paraId="1A1EBE87" w14:textId="77777777" w:rsidR="00C92470" w:rsidRPr="00975C64" w:rsidRDefault="00C92470" w:rsidP="00C92470">
      <w:pPr>
        <w:spacing w:before="240" w:line="360" w:lineRule="auto"/>
        <w:jc w:val="both"/>
        <w:rPr>
          <w:rFonts w:cstheme="minorHAnsi"/>
          <w:color w:val="222222"/>
          <w:sz w:val="40"/>
          <w:szCs w:val="40"/>
          <w:shd w:val="clear" w:color="auto" w:fill="FFFFFF"/>
        </w:rPr>
      </w:pPr>
      <w:r>
        <w:rPr>
          <w:rFonts w:cstheme="minorHAnsi"/>
          <w:color w:val="222222"/>
          <w:sz w:val="24"/>
          <w:szCs w:val="24"/>
          <w:shd w:val="clear" w:color="auto" w:fill="FFFFFF"/>
        </w:rPr>
        <w:t xml:space="preserve">- </w:t>
      </w:r>
      <w:r w:rsidRPr="00975C64">
        <w:rPr>
          <w:rFonts w:cstheme="minorHAnsi"/>
          <w:color w:val="222222"/>
          <w:sz w:val="24"/>
          <w:szCs w:val="24"/>
          <w:shd w:val="clear" w:color="auto" w:fill="FFFFFF"/>
        </w:rPr>
        <w:t>Pérez Cepeda, A. I., y Benito Sánchez, D. (2013). ‘Estudio de los instrumentos existentes para medir la delincuencia. </w:t>
      </w:r>
      <w:r w:rsidRPr="00975C64">
        <w:rPr>
          <w:rFonts w:cstheme="minorHAnsi"/>
          <w:i/>
          <w:iCs/>
          <w:color w:val="222222"/>
          <w:sz w:val="24"/>
          <w:szCs w:val="24"/>
          <w:shd w:val="clear" w:color="auto" w:fill="FFFFFF"/>
        </w:rPr>
        <w:t>Revista Electrónica de Ciencia Penal y Criminología</w:t>
      </w:r>
      <w:r w:rsidRPr="00975C64">
        <w:rPr>
          <w:rFonts w:cstheme="minorHAnsi"/>
          <w:color w:val="222222"/>
          <w:sz w:val="24"/>
          <w:szCs w:val="24"/>
          <w:shd w:val="clear" w:color="auto" w:fill="FFFFFF"/>
        </w:rPr>
        <w:t xml:space="preserve">, (15), </w:t>
      </w:r>
      <w:r>
        <w:rPr>
          <w:rFonts w:cstheme="minorHAnsi"/>
          <w:color w:val="222222"/>
          <w:sz w:val="24"/>
          <w:szCs w:val="24"/>
          <w:shd w:val="clear" w:color="auto" w:fill="FFFFFF"/>
        </w:rPr>
        <w:t>2-34</w:t>
      </w:r>
      <w:r w:rsidRPr="00975C64">
        <w:rPr>
          <w:rFonts w:cstheme="minorHAnsi"/>
          <w:color w:val="222222"/>
          <w:sz w:val="24"/>
          <w:szCs w:val="24"/>
          <w:shd w:val="clear" w:color="auto" w:fill="FFFFFF"/>
        </w:rPr>
        <w:t>.</w:t>
      </w:r>
    </w:p>
    <w:p w14:paraId="288002AF" w14:textId="77777777" w:rsidR="00C92470"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146275">
        <w:rPr>
          <w:rFonts w:cstheme="minorHAnsi"/>
          <w:color w:val="222222"/>
          <w:sz w:val="24"/>
          <w:szCs w:val="24"/>
          <w:shd w:val="clear" w:color="auto" w:fill="FFFFFF"/>
        </w:rPr>
        <w:t>Ramírez Ortiz, J. L. (2020). El testimonio único de la víctima en el proceso penal desde la perspectiva de género. </w:t>
      </w:r>
      <w:r w:rsidRPr="00146275">
        <w:rPr>
          <w:rFonts w:cstheme="minorHAnsi"/>
          <w:i/>
          <w:iCs/>
          <w:color w:val="222222"/>
          <w:sz w:val="24"/>
          <w:szCs w:val="24"/>
          <w:shd w:val="clear" w:color="auto" w:fill="FFFFFF"/>
        </w:rPr>
        <w:t>Revista internacional sobre razonamiento probatorio</w:t>
      </w:r>
      <w:r w:rsidRPr="00146275">
        <w:rPr>
          <w:rFonts w:cstheme="minorHAnsi"/>
          <w:color w:val="222222"/>
          <w:sz w:val="24"/>
          <w:szCs w:val="24"/>
          <w:shd w:val="clear" w:color="auto" w:fill="FFFFFF"/>
        </w:rPr>
        <w:t>, (1)</w:t>
      </w:r>
      <w:r>
        <w:rPr>
          <w:rFonts w:cstheme="minorHAnsi"/>
          <w:color w:val="222222"/>
          <w:sz w:val="24"/>
          <w:szCs w:val="24"/>
          <w:shd w:val="clear" w:color="auto" w:fill="FFFFFF"/>
        </w:rPr>
        <w:t>, 202-245</w:t>
      </w:r>
    </w:p>
    <w:p w14:paraId="51F3AB8B" w14:textId="77777777" w:rsidR="00C92470" w:rsidRPr="00034A85" w:rsidRDefault="00C92470" w:rsidP="00C92470">
      <w:pPr>
        <w:pStyle w:val="gu"/>
        <w:shd w:val="clear" w:color="auto" w:fill="FFFFFF"/>
        <w:spacing w:before="0" w:beforeAutospacing="0" w:after="150" w:afterAutospacing="0" w:line="360" w:lineRule="auto"/>
        <w:jc w:val="both"/>
        <w:rPr>
          <w:rStyle w:val="Hipervnculo"/>
          <w:rFonts w:asciiTheme="minorHAnsi" w:hAnsiTheme="minorHAnsi" w:cstheme="minorHAnsi"/>
          <w:color w:val="000000"/>
          <w:spacing w:val="4"/>
          <w:u w:val="none"/>
        </w:rPr>
      </w:pPr>
      <w:r>
        <w:rPr>
          <w:rFonts w:asciiTheme="minorHAnsi" w:hAnsiTheme="minorHAnsi" w:cstheme="minorHAnsi"/>
          <w:color w:val="000000"/>
          <w:spacing w:val="4"/>
        </w:rPr>
        <w:t>- R</w:t>
      </w:r>
      <w:r w:rsidRPr="00B61860">
        <w:rPr>
          <w:rFonts w:asciiTheme="minorHAnsi" w:hAnsiTheme="minorHAnsi" w:cstheme="minorHAnsi"/>
          <w:color w:val="000000"/>
          <w:spacing w:val="4"/>
        </w:rPr>
        <w:t>eal academia española: </w:t>
      </w:r>
      <w:r w:rsidRPr="00B61860">
        <w:rPr>
          <w:rStyle w:val="nfasis"/>
          <w:rFonts w:asciiTheme="minorHAnsi" w:hAnsiTheme="minorHAnsi" w:cstheme="minorHAnsi"/>
          <w:color w:val="000000"/>
          <w:spacing w:val="4"/>
        </w:rPr>
        <w:t>Diccionario de la lengua española</w:t>
      </w:r>
      <w:r w:rsidRPr="00B61860">
        <w:rPr>
          <w:rFonts w:asciiTheme="minorHAnsi" w:hAnsiTheme="minorHAnsi" w:cstheme="minorHAnsi"/>
          <w:color w:val="000000"/>
          <w:spacing w:val="4"/>
        </w:rPr>
        <w:t>, 23.ª ed., [versión 23.4 en línea].</w:t>
      </w:r>
      <w:r>
        <w:rPr>
          <w:rFonts w:asciiTheme="minorHAnsi" w:hAnsiTheme="minorHAnsi" w:cstheme="minorHAnsi"/>
          <w:color w:val="000000"/>
          <w:spacing w:val="4"/>
        </w:rPr>
        <w:t xml:space="preserve"> Consultado el 3 de junio de 2021,</w:t>
      </w:r>
      <w:r w:rsidRPr="00B61860">
        <w:rPr>
          <w:rFonts w:asciiTheme="minorHAnsi" w:hAnsiTheme="minorHAnsi" w:cstheme="minorHAnsi"/>
          <w:color w:val="000000"/>
          <w:spacing w:val="4"/>
        </w:rPr>
        <w:t xml:space="preserve"> </w:t>
      </w:r>
      <w:hyperlink r:id="rId20" w:history="1">
        <w:r w:rsidRPr="004E457A">
          <w:rPr>
            <w:rStyle w:val="Hipervnculo"/>
            <w:rFonts w:asciiTheme="minorHAnsi" w:hAnsiTheme="minorHAnsi" w:cstheme="minorHAnsi"/>
            <w:spacing w:val="4"/>
          </w:rPr>
          <w:t>https://dle.rae.es</w:t>
        </w:r>
      </w:hyperlink>
      <w:r>
        <w:rPr>
          <w:rFonts w:asciiTheme="minorHAnsi" w:hAnsiTheme="minorHAnsi" w:cstheme="minorHAnsi"/>
          <w:color w:val="000000"/>
          <w:spacing w:val="4"/>
        </w:rPr>
        <w:t xml:space="preserve"> </w:t>
      </w:r>
    </w:p>
    <w:p w14:paraId="0C08E7A3" w14:textId="77777777" w:rsidR="00C92470"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2D05DE">
        <w:rPr>
          <w:rFonts w:cstheme="minorHAnsi"/>
          <w:color w:val="222222"/>
          <w:sz w:val="24"/>
          <w:szCs w:val="24"/>
          <w:shd w:val="clear" w:color="auto" w:fill="FFFFFF"/>
        </w:rPr>
        <w:t>Rubido de la Torre, J. L. (2007). Breves apuntes del ajuste de constitucionalidad (penal) de la Ley Integral 1/2004 de 28 de diciembre de Violencia sobre la Mujer. </w:t>
      </w:r>
      <w:r w:rsidRPr="002D05DE">
        <w:rPr>
          <w:rFonts w:cstheme="minorHAnsi"/>
          <w:i/>
          <w:iCs/>
          <w:color w:val="222222"/>
          <w:sz w:val="24"/>
          <w:szCs w:val="24"/>
          <w:shd w:val="clear" w:color="auto" w:fill="FFFFFF"/>
        </w:rPr>
        <w:t>Boletín del Ministerio de Justicia</w:t>
      </w:r>
      <w:r w:rsidRPr="002D05DE">
        <w:rPr>
          <w:rFonts w:cstheme="minorHAnsi"/>
          <w:color w:val="222222"/>
          <w:sz w:val="24"/>
          <w:szCs w:val="24"/>
          <w:shd w:val="clear" w:color="auto" w:fill="FFFFFF"/>
        </w:rPr>
        <w:t>, </w:t>
      </w:r>
      <w:r w:rsidRPr="002D05DE">
        <w:rPr>
          <w:rFonts w:cstheme="minorHAnsi"/>
          <w:i/>
          <w:iCs/>
          <w:color w:val="222222"/>
          <w:sz w:val="24"/>
          <w:szCs w:val="24"/>
          <w:shd w:val="clear" w:color="auto" w:fill="FFFFFF"/>
        </w:rPr>
        <w:t>61</w:t>
      </w:r>
      <w:r w:rsidRPr="002D05DE">
        <w:rPr>
          <w:rFonts w:cstheme="minorHAnsi"/>
          <w:color w:val="222222"/>
          <w:sz w:val="24"/>
          <w:szCs w:val="24"/>
          <w:shd w:val="clear" w:color="auto" w:fill="FFFFFF"/>
        </w:rPr>
        <w:t>(2049), 4199-4219.</w:t>
      </w:r>
    </w:p>
    <w:p w14:paraId="4CAB2085" w14:textId="77777777" w:rsidR="00C92470" w:rsidRDefault="00C92470" w:rsidP="00C92470">
      <w:pPr>
        <w:spacing w:before="240"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Ruiz López, C. (2015). La denuncia del delito de violencia de género: perspectivas interrelacionadas. En H. Soleta et. al (Eds.), </w:t>
      </w:r>
      <w:r>
        <w:rPr>
          <w:rFonts w:cstheme="minorHAnsi"/>
          <w:i/>
          <w:iCs/>
          <w:color w:val="222222"/>
          <w:sz w:val="24"/>
          <w:szCs w:val="24"/>
          <w:shd w:val="clear" w:color="auto" w:fill="FFFFFF"/>
        </w:rPr>
        <w:t>Violencia de género: tratamiento y prevención</w:t>
      </w:r>
      <w:r>
        <w:rPr>
          <w:rFonts w:cstheme="minorHAnsi"/>
          <w:color w:val="222222"/>
          <w:sz w:val="24"/>
          <w:szCs w:val="24"/>
          <w:shd w:val="clear" w:color="auto" w:fill="FFFFFF"/>
        </w:rPr>
        <w:t>, 75-101, Dykinson.</w:t>
      </w:r>
    </w:p>
    <w:p w14:paraId="5C0B7305" w14:textId="77777777" w:rsidR="00C92470" w:rsidRPr="006B2311" w:rsidRDefault="00C92470" w:rsidP="00C92470">
      <w:pPr>
        <w:spacing w:before="240" w:line="360" w:lineRule="auto"/>
        <w:jc w:val="both"/>
        <w:rPr>
          <w:rFonts w:cstheme="minorHAnsi"/>
          <w:color w:val="222222"/>
          <w:sz w:val="28"/>
          <w:szCs w:val="28"/>
          <w:shd w:val="clear" w:color="auto" w:fill="FFFFFF"/>
        </w:rPr>
      </w:pPr>
      <w:r>
        <w:rPr>
          <w:sz w:val="24"/>
          <w:szCs w:val="24"/>
        </w:rPr>
        <w:t xml:space="preserve">- </w:t>
      </w:r>
      <w:r w:rsidRPr="006B2311">
        <w:rPr>
          <w:sz w:val="24"/>
          <w:szCs w:val="24"/>
        </w:rPr>
        <w:t xml:space="preserve">Palop Belloch, M. (2018). La falta de regulación del artículo 172 ter en el supuesto de reincidencia del agresor de violencia de género. </w:t>
      </w:r>
      <w:proofErr w:type="spellStart"/>
      <w:r w:rsidRPr="00EE65DD">
        <w:rPr>
          <w:i/>
          <w:iCs/>
          <w:sz w:val="24"/>
          <w:szCs w:val="24"/>
        </w:rPr>
        <w:t>Derecom</w:t>
      </w:r>
      <w:proofErr w:type="spellEnd"/>
      <w:r w:rsidRPr="006B2311">
        <w:rPr>
          <w:sz w:val="24"/>
          <w:szCs w:val="24"/>
        </w:rPr>
        <w:t xml:space="preserve">, </w:t>
      </w:r>
      <w:r>
        <w:rPr>
          <w:sz w:val="24"/>
          <w:szCs w:val="24"/>
        </w:rPr>
        <w:t>(</w:t>
      </w:r>
      <w:r w:rsidRPr="006B2311">
        <w:rPr>
          <w:sz w:val="24"/>
          <w:szCs w:val="24"/>
        </w:rPr>
        <w:t>24</w:t>
      </w:r>
      <w:r>
        <w:rPr>
          <w:sz w:val="24"/>
          <w:szCs w:val="24"/>
        </w:rPr>
        <w:t>)</w:t>
      </w:r>
      <w:r w:rsidRPr="006B2311">
        <w:rPr>
          <w:sz w:val="24"/>
          <w:szCs w:val="24"/>
        </w:rPr>
        <w:t>, 85-96.</w:t>
      </w:r>
    </w:p>
    <w:p w14:paraId="3E486574" w14:textId="77777777" w:rsidR="00C92470" w:rsidRPr="007E1DFD" w:rsidRDefault="00C92470" w:rsidP="00C92470">
      <w:pPr>
        <w:spacing w:before="240" w:line="360" w:lineRule="auto"/>
        <w:jc w:val="both"/>
        <w:rPr>
          <w:rFonts w:cstheme="minorHAnsi"/>
          <w:sz w:val="32"/>
          <w:szCs w:val="32"/>
        </w:rPr>
      </w:pPr>
      <w:r>
        <w:rPr>
          <w:rFonts w:cstheme="minorHAnsi"/>
          <w:color w:val="222222"/>
          <w:sz w:val="24"/>
          <w:szCs w:val="24"/>
          <w:shd w:val="clear" w:color="auto" w:fill="FFFFFF"/>
        </w:rPr>
        <w:t xml:space="preserve">- </w:t>
      </w:r>
      <w:r w:rsidRPr="006639F2">
        <w:rPr>
          <w:rFonts w:cstheme="minorHAnsi"/>
          <w:color w:val="222222"/>
          <w:sz w:val="24"/>
          <w:szCs w:val="24"/>
          <w:shd w:val="clear" w:color="auto" w:fill="FFFFFF"/>
        </w:rPr>
        <w:t>Pozo Pérez, M. D. (2005). El juez de violencia sobre la mujer: creación y competencia en el orden jurisdiccional penal.</w:t>
      </w:r>
      <w:r>
        <w:rPr>
          <w:rFonts w:cstheme="minorHAnsi"/>
          <w:i/>
          <w:iCs/>
          <w:color w:val="222222"/>
          <w:sz w:val="24"/>
          <w:szCs w:val="24"/>
          <w:shd w:val="clear" w:color="auto" w:fill="FFFFFF"/>
        </w:rPr>
        <w:t xml:space="preserve"> Anuario de la Facultad de Derecho de Universidad de A Coruña,</w:t>
      </w:r>
      <w:r>
        <w:rPr>
          <w:rFonts w:cstheme="minorHAnsi"/>
          <w:color w:val="222222"/>
          <w:sz w:val="24"/>
          <w:szCs w:val="24"/>
          <w:shd w:val="clear" w:color="auto" w:fill="FFFFFF"/>
        </w:rPr>
        <w:t xml:space="preserve"> (9), 139-171.</w:t>
      </w:r>
    </w:p>
    <w:p w14:paraId="7A68D66C"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 </w:t>
      </w:r>
      <w:r w:rsidRPr="00152675">
        <w:rPr>
          <w:rFonts w:cstheme="minorHAnsi"/>
          <w:color w:val="222222"/>
          <w:sz w:val="24"/>
          <w:szCs w:val="24"/>
          <w:shd w:val="clear" w:color="auto" w:fill="FFFFFF"/>
        </w:rPr>
        <w:t>Serrano Hoyo, G. (2010). Sobre las posibles conductas procesales de la mujer víctima de delitos de violencia de género</w:t>
      </w:r>
      <w:r>
        <w:rPr>
          <w:rFonts w:cstheme="minorHAnsi"/>
          <w:color w:val="222222"/>
          <w:sz w:val="24"/>
          <w:szCs w:val="24"/>
          <w:shd w:val="clear" w:color="auto" w:fill="FFFFFF"/>
        </w:rPr>
        <w:t xml:space="preserve">. En, Universidad de Extremadura (Eds.), </w:t>
      </w:r>
      <w:r>
        <w:rPr>
          <w:rFonts w:cstheme="minorHAnsi"/>
          <w:i/>
          <w:iCs/>
          <w:color w:val="222222"/>
          <w:sz w:val="24"/>
          <w:szCs w:val="24"/>
          <w:shd w:val="clear" w:color="auto" w:fill="FFFFFF"/>
        </w:rPr>
        <w:t>Anuario de la facultad de derecho</w:t>
      </w:r>
      <w:r>
        <w:rPr>
          <w:rFonts w:cstheme="minorHAnsi"/>
          <w:color w:val="222222"/>
          <w:sz w:val="24"/>
          <w:szCs w:val="24"/>
          <w:shd w:val="clear" w:color="auto" w:fill="FFFFFF"/>
        </w:rPr>
        <w:t>, 117-162.</w:t>
      </w:r>
    </w:p>
    <w:p w14:paraId="22F6F1C9" w14:textId="77777777" w:rsidR="00C92470" w:rsidRDefault="00C92470" w:rsidP="00C92470">
      <w:pPr>
        <w:spacing w:line="360" w:lineRule="auto"/>
        <w:jc w:val="both"/>
        <w:rPr>
          <w:rFonts w:cstheme="minorHAnsi"/>
          <w:color w:val="222222"/>
          <w:sz w:val="24"/>
          <w:szCs w:val="24"/>
          <w:shd w:val="clear" w:color="auto" w:fill="FFFFFF"/>
        </w:rPr>
      </w:pPr>
      <w:r>
        <w:rPr>
          <w:rFonts w:cstheme="minorHAnsi"/>
          <w:color w:val="222222"/>
          <w:sz w:val="24"/>
          <w:szCs w:val="24"/>
          <w:shd w:val="clear" w:color="auto" w:fill="FFFFFF"/>
        </w:rPr>
        <w:lastRenderedPageBreak/>
        <w:t xml:space="preserve">- Serrano Esteban, A.I. (2018). La orden de protección. En, R.M. </w:t>
      </w:r>
      <w:r w:rsidRPr="002B5EB0">
        <w:rPr>
          <w:rFonts w:cstheme="minorHAnsi"/>
          <w:color w:val="222222"/>
          <w:sz w:val="24"/>
          <w:szCs w:val="24"/>
          <w:shd w:val="clear" w:color="auto" w:fill="FFFFFF"/>
        </w:rPr>
        <w:t xml:space="preserve">Estévez y </w:t>
      </w:r>
      <w:r>
        <w:rPr>
          <w:rFonts w:cstheme="minorHAnsi"/>
          <w:color w:val="222222"/>
          <w:sz w:val="24"/>
          <w:szCs w:val="24"/>
          <w:shd w:val="clear" w:color="auto" w:fill="FFFFFF"/>
        </w:rPr>
        <w:t xml:space="preserve">M.C. </w:t>
      </w:r>
      <w:r w:rsidRPr="002B5EB0">
        <w:rPr>
          <w:rFonts w:cstheme="minorHAnsi"/>
          <w:color w:val="222222"/>
          <w:sz w:val="24"/>
          <w:szCs w:val="24"/>
          <w:shd w:val="clear" w:color="auto" w:fill="FFFFFF"/>
        </w:rPr>
        <w:t>Fernández-Laso</w:t>
      </w:r>
      <w:r>
        <w:rPr>
          <w:rFonts w:cstheme="minorHAnsi"/>
          <w:color w:val="222222"/>
          <w:sz w:val="24"/>
          <w:szCs w:val="24"/>
          <w:shd w:val="clear" w:color="auto" w:fill="FFFFFF"/>
        </w:rPr>
        <w:t xml:space="preserve"> (Eds.)</w:t>
      </w:r>
      <w:r w:rsidRPr="002B5EB0">
        <w:rPr>
          <w:rFonts w:cstheme="minorHAnsi"/>
          <w:color w:val="222222"/>
          <w:sz w:val="24"/>
          <w:szCs w:val="24"/>
          <w:shd w:val="clear" w:color="auto" w:fill="FFFFFF"/>
        </w:rPr>
        <w:t xml:space="preserve">, </w:t>
      </w:r>
      <w:r>
        <w:rPr>
          <w:rFonts w:cstheme="minorHAnsi"/>
          <w:color w:val="222222"/>
          <w:sz w:val="24"/>
          <w:szCs w:val="24"/>
          <w:shd w:val="clear" w:color="auto" w:fill="FFFFFF"/>
        </w:rPr>
        <w:t>Transversalidad de la violencia de género. Una respuesta criminológica, social y jurídica, 12-13.</w:t>
      </w:r>
    </w:p>
    <w:p w14:paraId="2C097EE5" w14:textId="77777777" w:rsidR="00C92470" w:rsidRDefault="00C92470" w:rsidP="00C92470">
      <w:pPr>
        <w:spacing w:line="360" w:lineRule="auto"/>
        <w:jc w:val="both"/>
        <w:rPr>
          <w:rFonts w:cstheme="minorHAnsi"/>
          <w:b/>
          <w:bCs/>
          <w:color w:val="222222"/>
          <w:sz w:val="24"/>
          <w:szCs w:val="24"/>
          <w:shd w:val="clear" w:color="auto" w:fill="FFFFFF"/>
        </w:rPr>
      </w:pPr>
      <w:r>
        <w:rPr>
          <w:rFonts w:cstheme="minorHAnsi"/>
          <w:color w:val="222222"/>
          <w:sz w:val="24"/>
          <w:szCs w:val="24"/>
          <w:shd w:val="clear" w:color="auto" w:fill="FFFFFF"/>
        </w:rPr>
        <w:t xml:space="preserve">- </w:t>
      </w:r>
      <w:proofErr w:type="spellStart"/>
      <w:r>
        <w:rPr>
          <w:rFonts w:cstheme="minorHAnsi"/>
          <w:color w:val="222222"/>
          <w:sz w:val="24"/>
          <w:szCs w:val="24"/>
          <w:shd w:val="clear" w:color="auto" w:fill="FFFFFF"/>
        </w:rPr>
        <w:t>Servilegal</w:t>
      </w:r>
      <w:proofErr w:type="spellEnd"/>
      <w:r>
        <w:rPr>
          <w:rFonts w:cstheme="minorHAnsi"/>
          <w:color w:val="222222"/>
          <w:sz w:val="24"/>
          <w:szCs w:val="24"/>
          <w:shd w:val="clear" w:color="auto" w:fill="FFFFFF"/>
        </w:rPr>
        <w:t xml:space="preserve"> Abogados (2019, 3 de enero). La orden de alejamiento: requisitos, cómo solicitarla y las consecuencias de su incumplimiento. </w:t>
      </w:r>
      <w:hyperlink r:id="rId21" w:history="1">
        <w:r w:rsidRPr="00E04D04">
          <w:rPr>
            <w:rStyle w:val="Hipervnculo"/>
            <w:rFonts w:cstheme="minorHAnsi"/>
            <w:sz w:val="24"/>
            <w:szCs w:val="24"/>
            <w:shd w:val="clear" w:color="auto" w:fill="FFFFFF"/>
          </w:rPr>
          <w:t>https://www.gruposervilegal.com/orden-de-alejamiento-y-orden-de-proteccion-duracion-y-requisitos/</w:t>
        </w:r>
      </w:hyperlink>
      <w:r>
        <w:rPr>
          <w:rFonts w:cstheme="minorHAnsi"/>
          <w:color w:val="222222"/>
          <w:sz w:val="24"/>
          <w:szCs w:val="24"/>
          <w:shd w:val="clear" w:color="auto" w:fill="FFFFFF"/>
        </w:rPr>
        <w:t xml:space="preserve"> </w:t>
      </w:r>
    </w:p>
    <w:p w14:paraId="76A66BEE" w14:textId="0FE4B706" w:rsidR="00C92470" w:rsidRPr="00C92470" w:rsidRDefault="00C92470" w:rsidP="00C92470">
      <w:pPr>
        <w:pStyle w:val="Prrafodelista"/>
        <w:numPr>
          <w:ilvl w:val="0"/>
          <w:numId w:val="8"/>
        </w:numPr>
        <w:spacing w:line="360" w:lineRule="auto"/>
        <w:jc w:val="both"/>
        <w:outlineLvl w:val="0"/>
        <w:rPr>
          <w:rFonts w:cstheme="minorHAnsi"/>
          <w:b/>
          <w:bCs/>
          <w:color w:val="222222"/>
          <w:sz w:val="24"/>
          <w:szCs w:val="24"/>
          <w:shd w:val="clear" w:color="auto" w:fill="FFFFFF"/>
        </w:rPr>
      </w:pPr>
      <w:bookmarkStart w:id="25" w:name="_Toc74683381"/>
      <w:r w:rsidRPr="00C92470">
        <w:rPr>
          <w:rFonts w:cstheme="minorHAnsi"/>
          <w:b/>
          <w:bCs/>
          <w:color w:val="222222"/>
          <w:sz w:val="24"/>
          <w:szCs w:val="24"/>
          <w:shd w:val="clear" w:color="auto" w:fill="FFFFFF"/>
        </w:rPr>
        <w:t>Normativa nacional utilizada</w:t>
      </w:r>
      <w:bookmarkEnd w:id="25"/>
    </w:p>
    <w:p w14:paraId="69878757" w14:textId="048B4183" w:rsidR="00C92470" w:rsidRPr="00C92470" w:rsidRDefault="00C92470" w:rsidP="00C92470">
      <w:pPr>
        <w:spacing w:line="360" w:lineRule="auto"/>
        <w:jc w:val="both"/>
        <w:rPr>
          <w:rFonts w:cstheme="minorHAnsi"/>
          <w:color w:val="0563C1" w:themeColor="hyperlink"/>
          <w:sz w:val="24"/>
          <w:szCs w:val="24"/>
          <w:u w:val="single"/>
        </w:rPr>
      </w:pPr>
      <w:r>
        <w:rPr>
          <w:rFonts w:cstheme="minorHAnsi"/>
          <w:sz w:val="24"/>
          <w:szCs w:val="24"/>
        </w:rPr>
        <w:t xml:space="preserve">- </w:t>
      </w:r>
      <w:r w:rsidRPr="00C92470">
        <w:rPr>
          <w:rFonts w:cstheme="minorHAnsi"/>
          <w:sz w:val="24"/>
          <w:szCs w:val="24"/>
        </w:rPr>
        <w:t xml:space="preserve">Ley 4/2015, de 27 de abril, del Estatuto de la Víctima del Delito. Boletín Oficial del Estado, 2015. </w:t>
      </w:r>
    </w:p>
    <w:p w14:paraId="0F5FF471" w14:textId="6ACB29AB" w:rsidR="00C92470" w:rsidRPr="00C92470" w:rsidRDefault="00C92470" w:rsidP="00C92470">
      <w:pPr>
        <w:spacing w:line="360" w:lineRule="auto"/>
        <w:jc w:val="both"/>
        <w:rPr>
          <w:rFonts w:cstheme="minorHAnsi"/>
          <w:color w:val="0563C1" w:themeColor="hyperlink"/>
          <w:sz w:val="24"/>
          <w:szCs w:val="24"/>
          <w:u w:val="single"/>
        </w:rPr>
      </w:pPr>
      <w:r>
        <w:rPr>
          <w:rFonts w:cstheme="minorHAnsi"/>
          <w:sz w:val="24"/>
          <w:szCs w:val="24"/>
        </w:rPr>
        <w:t xml:space="preserve">- </w:t>
      </w:r>
      <w:r w:rsidRPr="00C92470">
        <w:rPr>
          <w:rFonts w:cstheme="minorHAnsi"/>
          <w:sz w:val="24"/>
          <w:szCs w:val="24"/>
        </w:rPr>
        <w:t>Ley 27/2003, 32 de julio, reguladora de la Orden de Protección de las Víctimas de la Violencia Doméstica. Boletín Oficial del Estado, 1 de agosto de 2003.</w:t>
      </w:r>
    </w:p>
    <w:p w14:paraId="6F3152BD" w14:textId="063FF386" w:rsidR="00C92470" w:rsidRPr="00C92470" w:rsidRDefault="00C92470" w:rsidP="00C92470">
      <w:pPr>
        <w:spacing w:line="360" w:lineRule="auto"/>
        <w:jc w:val="both"/>
        <w:rPr>
          <w:rFonts w:cstheme="minorHAnsi"/>
          <w:color w:val="0563C1" w:themeColor="hyperlink"/>
          <w:sz w:val="24"/>
          <w:szCs w:val="24"/>
          <w:u w:val="single"/>
        </w:rPr>
      </w:pPr>
      <w:r>
        <w:rPr>
          <w:rFonts w:cstheme="minorHAnsi"/>
          <w:sz w:val="24"/>
          <w:szCs w:val="24"/>
        </w:rPr>
        <w:t xml:space="preserve">- </w:t>
      </w:r>
      <w:r w:rsidRPr="00C92470">
        <w:rPr>
          <w:rFonts w:cstheme="minorHAnsi"/>
          <w:sz w:val="24"/>
          <w:szCs w:val="24"/>
        </w:rPr>
        <w:t xml:space="preserve">Ley Orgánica 1/2004, de 28 de diciembre, de Medidas de Protección Integral contra la Violencia de Género. Boletín Oficial del estado, de 29 de diciembre de 2004. </w:t>
      </w:r>
    </w:p>
    <w:p w14:paraId="524005A2" w14:textId="3728E1CA" w:rsidR="00C92470" w:rsidRPr="00C92470" w:rsidRDefault="00C92470" w:rsidP="00C92470">
      <w:pPr>
        <w:spacing w:line="360" w:lineRule="auto"/>
        <w:jc w:val="both"/>
        <w:rPr>
          <w:rFonts w:cstheme="minorHAnsi"/>
          <w:sz w:val="24"/>
          <w:szCs w:val="24"/>
        </w:rPr>
      </w:pPr>
      <w:r>
        <w:rPr>
          <w:rFonts w:cstheme="minorHAnsi"/>
          <w:sz w:val="24"/>
          <w:szCs w:val="24"/>
        </w:rPr>
        <w:t xml:space="preserve">- </w:t>
      </w:r>
      <w:r w:rsidRPr="00C92470">
        <w:rPr>
          <w:rFonts w:cstheme="minorHAnsi"/>
          <w:sz w:val="24"/>
          <w:szCs w:val="24"/>
        </w:rPr>
        <w:t>Ley Orgánica 6/1985, de 1 de julio, del Poder Judicial. Boletín Oficial del Estado, 2 de julio de 1985.</w:t>
      </w:r>
    </w:p>
    <w:p w14:paraId="7D25041F" w14:textId="502A1AB9" w:rsidR="00C92470" w:rsidRPr="00C92470" w:rsidRDefault="00C92470" w:rsidP="00C92470">
      <w:pPr>
        <w:spacing w:line="360" w:lineRule="auto"/>
        <w:jc w:val="both"/>
        <w:rPr>
          <w:rFonts w:cstheme="minorHAnsi"/>
          <w:sz w:val="24"/>
          <w:szCs w:val="24"/>
        </w:rPr>
      </w:pPr>
      <w:r>
        <w:rPr>
          <w:rFonts w:cstheme="minorHAnsi"/>
          <w:sz w:val="24"/>
          <w:szCs w:val="24"/>
        </w:rPr>
        <w:t xml:space="preserve">- </w:t>
      </w:r>
      <w:r w:rsidRPr="00C92470">
        <w:rPr>
          <w:rFonts w:cstheme="minorHAnsi"/>
          <w:sz w:val="24"/>
          <w:szCs w:val="24"/>
        </w:rPr>
        <w:t>Ley Orgánica 10/1995, de 23 de noviembre, del Código Penal. Boletín Oficial del Estado, 24 de mayo de 1996.</w:t>
      </w:r>
    </w:p>
    <w:p w14:paraId="101C0529" w14:textId="4A1CC0BC" w:rsidR="00C92470" w:rsidRPr="00C92470" w:rsidRDefault="00C92470" w:rsidP="00C92470">
      <w:pPr>
        <w:spacing w:line="360" w:lineRule="auto"/>
        <w:jc w:val="both"/>
        <w:rPr>
          <w:rFonts w:cstheme="minorHAnsi"/>
          <w:sz w:val="28"/>
          <w:szCs w:val="28"/>
        </w:rPr>
      </w:pPr>
      <w:r>
        <w:rPr>
          <w:sz w:val="24"/>
          <w:szCs w:val="24"/>
        </w:rPr>
        <w:t xml:space="preserve">- </w:t>
      </w:r>
      <w:r w:rsidRPr="00C92470">
        <w:rPr>
          <w:sz w:val="24"/>
          <w:szCs w:val="24"/>
        </w:rPr>
        <w:t>Real Decreto de 14 de septiembre de 1882 por el que se aprueba la Ley de Enjuiciamiento Criminal. Boletín Oficial del Estado, 17 de septiembre de 1882.</w:t>
      </w:r>
    </w:p>
    <w:p w14:paraId="1DFEBEF4" w14:textId="77777777" w:rsidR="00C92470" w:rsidRPr="00E70C3C" w:rsidRDefault="00C92470" w:rsidP="00C92470">
      <w:pPr>
        <w:spacing w:line="360" w:lineRule="auto"/>
        <w:jc w:val="both"/>
        <w:rPr>
          <w:rFonts w:cstheme="minorHAnsi"/>
          <w:color w:val="222222"/>
          <w:sz w:val="24"/>
          <w:szCs w:val="24"/>
          <w:shd w:val="clear" w:color="auto" w:fill="FFFFFF"/>
        </w:rPr>
      </w:pPr>
    </w:p>
    <w:p w14:paraId="50F04DF0" w14:textId="77777777" w:rsidR="00C92470" w:rsidRPr="00E70C3C" w:rsidRDefault="00C92470" w:rsidP="00C92470">
      <w:pPr>
        <w:spacing w:line="360" w:lineRule="auto"/>
        <w:jc w:val="both"/>
        <w:rPr>
          <w:rFonts w:cstheme="minorHAnsi"/>
          <w:b/>
          <w:bCs/>
          <w:color w:val="222222"/>
          <w:sz w:val="24"/>
          <w:szCs w:val="24"/>
          <w:shd w:val="clear" w:color="auto" w:fill="FFFFFF"/>
        </w:rPr>
      </w:pPr>
    </w:p>
    <w:p w14:paraId="1173ADFE" w14:textId="77777777" w:rsidR="00E70C3C" w:rsidRPr="00E70C3C" w:rsidRDefault="00E70C3C" w:rsidP="00213500">
      <w:pPr>
        <w:spacing w:line="360" w:lineRule="auto"/>
        <w:jc w:val="both"/>
        <w:rPr>
          <w:rFonts w:cstheme="minorHAnsi"/>
          <w:b/>
          <w:bCs/>
          <w:color w:val="222222"/>
          <w:sz w:val="24"/>
          <w:szCs w:val="24"/>
          <w:shd w:val="clear" w:color="auto" w:fill="FFFFFF"/>
        </w:rPr>
      </w:pPr>
    </w:p>
    <w:sectPr w:rsidR="00E70C3C" w:rsidRPr="00E70C3C" w:rsidSect="008E17D0">
      <w:footerReference w:type="default" r:id="rId22"/>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83F7D" w14:textId="77777777" w:rsidR="00F7007C" w:rsidRDefault="00F7007C" w:rsidP="00804A47">
      <w:pPr>
        <w:spacing w:after="0" w:line="240" w:lineRule="auto"/>
      </w:pPr>
      <w:r>
        <w:separator/>
      </w:r>
    </w:p>
  </w:endnote>
  <w:endnote w:type="continuationSeparator" w:id="0">
    <w:p w14:paraId="01554EBF" w14:textId="77777777" w:rsidR="00F7007C" w:rsidRDefault="00F7007C" w:rsidP="00804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181907"/>
      <w:docPartObj>
        <w:docPartGallery w:val="Page Numbers (Bottom of Page)"/>
        <w:docPartUnique/>
      </w:docPartObj>
    </w:sdtPr>
    <w:sdtEndPr/>
    <w:sdtContent>
      <w:p w14:paraId="65E32159" w14:textId="252C39DD" w:rsidR="00F7007C" w:rsidRDefault="00F7007C">
        <w:pPr>
          <w:pStyle w:val="Piedepgina"/>
          <w:jc w:val="right"/>
        </w:pPr>
        <w:r>
          <w:fldChar w:fldCharType="begin"/>
        </w:r>
        <w:r>
          <w:instrText>PAGE   \* MERGEFORMAT</w:instrText>
        </w:r>
        <w:r>
          <w:fldChar w:fldCharType="separate"/>
        </w:r>
        <w:r>
          <w:t>2</w:t>
        </w:r>
        <w:r>
          <w:fldChar w:fldCharType="end"/>
        </w:r>
      </w:p>
    </w:sdtContent>
  </w:sdt>
  <w:p w14:paraId="75C677CD" w14:textId="77777777" w:rsidR="00F7007C" w:rsidRDefault="00F700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033B6" w14:textId="77777777" w:rsidR="00F7007C" w:rsidRDefault="00F7007C" w:rsidP="00804A47">
      <w:pPr>
        <w:spacing w:after="0" w:line="240" w:lineRule="auto"/>
      </w:pPr>
      <w:r>
        <w:separator/>
      </w:r>
    </w:p>
  </w:footnote>
  <w:footnote w:type="continuationSeparator" w:id="0">
    <w:p w14:paraId="1CBC1B13" w14:textId="77777777" w:rsidR="00F7007C" w:rsidRDefault="00F7007C" w:rsidP="00804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C007A"/>
    <w:multiLevelType w:val="hybridMultilevel"/>
    <w:tmpl w:val="D02805CE"/>
    <w:lvl w:ilvl="0" w:tplc="8D9E60F2">
      <w:start w:val="1"/>
      <w:numFmt w:val="bullet"/>
      <w:lvlText w:val="-"/>
      <w:lvlJc w:val="left"/>
      <w:pPr>
        <w:ind w:left="720" w:hanging="360"/>
      </w:pPr>
      <w:rPr>
        <w:rFonts w:ascii="Calibri" w:eastAsiaTheme="minorHAns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FDC2923"/>
    <w:multiLevelType w:val="hybridMultilevel"/>
    <w:tmpl w:val="D3FE60AC"/>
    <w:lvl w:ilvl="0" w:tplc="D50E0E78">
      <w:start w:val="1"/>
      <w:numFmt w:val="decimal"/>
      <w:lvlText w:val="%1."/>
      <w:lvlJc w:val="left"/>
      <w:pPr>
        <w:ind w:left="720" w:hanging="360"/>
      </w:pPr>
      <w:rPr>
        <w:rFonts w:hint="default"/>
        <w:b/>
        <w:bCs/>
      </w:rPr>
    </w:lvl>
    <w:lvl w:ilvl="1" w:tplc="806C3886">
      <w:start w:val="1"/>
      <w:numFmt w:val="decimal"/>
      <w:lvlText w:val="%2)"/>
      <w:lvlJc w:val="left"/>
      <w:pPr>
        <w:ind w:left="1440" w:hanging="360"/>
      </w:pPr>
      <w:rPr>
        <w:b/>
        <w:bCs/>
      </w:rPr>
    </w:lvl>
    <w:lvl w:ilvl="2" w:tplc="0C0A0013">
      <w:start w:val="1"/>
      <w:numFmt w:val="upperRoman"/>
      <w:lvlText w:val="%3."/>
      <w:lvlJc w:val="right"/>
      <w:pPr>
        <w:ind w:left="2160" w:hanging="180"/>
      </w:pPr>
    </w:lvl>
    <w:lvl w:ilvl="3" w:tplc="0C0A000F">
      <w:start w:val="1"/>
      <w:numFmt w:val="decimal"/>
      <w:lvlText w:val="%4."/>
      <w:lvlJc w:val="left"/>
      <w:pPr>
        <w:ind w:left="2880" w:hanging="360"/>
      </w:pPr>
    </w:lvl>
    <w:lvl w:ilvl="4" w:tplc="B2120A06">
      <w:start w:val="1"/>
      <w:numFmt w:val="low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75C4ECD"/>
    <w:multiLevelType w:val="multilevel"/>
    <w:tmpl w:val="AD44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037D9"/>
    <w:multiLevelType w:val="hybridMultilevel"/>
    <w:tmpl w:val="B2A61E58"/>
    <w:lvl w:ilvl="0" w:tplc="59D6F3D4">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A7A4F"/>
    <w:multiLevelType w:val="hybridMultilevel"/>
    <w:tmpl w:val="AB987E04"/>
    <w:lvl w:ilvl="0" w:tplc="76D0A4EE">
      <w:start w:val="3"/>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5" w15:restartNumberingAfterBreak="0">
    <w:nsid w:val="24DB29DA"/>
    <w:multiLevelType w:val="hybridMultilevel"/>
    <w:tmpl w:val="6FA6C6C0"/>
    <w:lvl w:ilvl="0" w:tplc="040A000F">
      <w:start w:val="1"/>
      <w:numFmt w:val="decimal"/>
      <w:lvlText w:val="%1."/>
      <w:lvlJc w:val="left"/>
      <w:pPr>
        <w:ind w:left="720" w:hanging="360"/>
      </w:pPr>
      <w:rPr>
        <w:rFonts w:hint="default"/>
      </w:rPr>
    </w:lvl>
    <w:lvl w:ilvl="1" w:tplc="3192FBB8">
      <w:start w:val="1"/>
      <w:numFmt w:val="upperRoman"/>
      <w:lvlText w:val="%2."/>
      <w:lvlJc w:val="left"/>
      <w:pPr>
        <w:ind w:left="1440" w:hanging="360"/>
      </w:pPr>
      <w:rPr>
        <w:rFonts w:hint="default"/>
        <w:b/>
        <w:bCs/>
      </w:r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60B3B20"/>
    <w:multiLevelType w:val="hybridMultilevel"/>
    <w:tmpl w:val="CE90007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92766F6"/>
    <w:multiLevelType w:val="hybridMultilevel"/>
    <w:tmpl w:val="DB96AE0C"/>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2D15493F"/>
    <w:multiLevelType w:val="hybridMultilevel"/>
    <w:tmpl w:val="8690E41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D8A31A0"/>
    <w:multiLevelType w:val="hybridMultilevel"/>
    <w:tmpl w:val="04FEC7B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249325B"/>
    <w:multiLevelType w:val="hybridMultilevel"/>
    <w:tmpl w:val="FB98BB44"/>
    <w:lvl w:ilvl="0" w:tplc="8D9E60F2">
      <w:start w:val="1"/>
      <w:numFmt w:val="bullet"/>
      <w:lvlText w:val="-"/>
      <w:lvlJc w:val="left"/>
      <w:pPr>
        <w:ind w:left="720" w:hanging="360"/>
      </w:pPr>
      <w:rPr>
        <w:rFonts w:ascii="Calibri" w:eastAsiaTheme="minorHAns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8A46DD"/>
    <w:multiLevelType w:val="hybridMultilevel"/>
    <w:tmpl w:val="F454C98C"/>
    <w:lvl w:ilvl="0" w:tplc="B5F4EFA4">
      <w:start w:val="1"/>
      <w:numFmt w:val="upperRoman"/>
      <w:lvlText w:val="%1."/>
      <w:lvlJc w:val="left"/>
      <w:pPr>
        <w:ind w:left="2160" w:hanging="720"/>
      </w:pPr>
      <w:rPr>
        <w:rFonts w:hint="default"/>
        <w:b/>
        <w:bCs/>
        <w:u w:val="none"/>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2" w15:restartNumberingAfterBreak="0">
    <w:nsid w:val="473B6B8B"/>
    <w:multiLevelType w:val="hybridMultilevel"/>
    <w:tmpl w:val="0DD2AD46"/>
    <w:lvl w:ilvl="0" w:tplc="8D9E60F2">
      <w:start w:val="1"/>
      <w:numFmt w:val="bullet"/>
      <w:lvlText w:val="-"/>
      <w:lvlJc w:val="left"/>
      <w:pPr>
        <w:ind w:left="720" w:hanging="360"/>
      </w:pPr>
      <w:rPr>
        <w:rFonts w:ascii="Calibri" w:eastAsiaTheme="minorHAns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602F70"/>
    <w:multiLevelType w:val="hybridMultilevel"/>
    <w:tmpl w:val="B60C585C"/>
    <w:lvl w:ilvl="0" w:tplc="B80422C2">
      <w:start w:val="1"/>
      <w:numFmt w:val="decimal"/>
      <w:lvlText w:val="%1."/>
      <w:lvlJc w:val="left"/>
      <w:pPr>
        <w:ind w:left="644" w:hanging="360"/>
      </w:pPr>
      <w:rPr>
        <w:rFonts w:cstheme="minorHAnsi" w:hint="default"/>
        <w:sz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4A363D6F"/>
    <w:multiLevelType w:val="hybridMultilevel"/>
    <w:tmpl w:val="8926E63A"/>
    <w:lvl w:ilvl="0" w:tplc="D3305E26">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4AA60319"/>
    <w:multiLevelType w:val="hybridMultilevel"/>
    <w:tmpl w:val="F72AC6A4"/>
    <w:lvl w:ilvl="0" w:tplc="0C0A000F">
      <w:start w:val="1"/>
      <w:numFmt w:val="decimal"/>
      <w:lvlText w:val="%1."/>
      <w:lvlJc w:val="left"/>
      <w:pPr>
        <w:ind w:left="360" w:hanging="360"/>
      </w:pPr>
      <w:rPr>
        <w:rFonts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533D13B6"/>
    <w:multiLevelType w:val="hybridMultilevel"/>
    <w:tmpl w:val="156C51F6"/>
    <w:lvl w:ilvl="0" w:tplc="99C6E31C">
      <w:start w:val="1"/>
      <w:numFmt w:val="bullet"/>
      <w:lvlText w:val="-"/>
      <w:lvlJc w:val="left"/>
      <w:pPr>
        <w:ind w:left="360" w:hanging="360"/>
      </w:pPr>
      <w:rPr>
        <w:rFonts w:ascii="Calibri" w:eastAsiaTheme="minorHAnsi" w:hAnsi="Calibri" w:cs="Calibri" w:hint="default"/>
        <w:b w:val="0"/>
        <w:bCs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5519760A"/>
    <w:multiLevelType w:val="hybridMultilevel"/>
    <w:tmpl w:val="492C8C74"/>
    <w:lvl w:ilvl="0" w:tplc="9F0E5BBA">
      <w:start w:val="8"/>
      <w:numFmt w:val="decimal"/>
      <w:lvlText w:val="%1)"/>
      <w:lvlJc w:val="left"/>
      <w:pPr>
        <w:ind w:left="2520" w:hanging="360"/>
      </w:pPr>
      <w:rPr>
        <w:rFonts w:hint="default"/>
      </w:rPr>
    </w:lvl>
    <w:lvl w:ilvl="1" w:tplc="0C0A0019" w:tentative="1">
      <w:start w:val="1"/>
      <w:numFmt w:val="lowerLetter"/>
      <w:lvlText w:val="%2."/>
      <w:lvlJc w:val="left"/>
      <w:pPr>
        <w:ind w:left="3240" w:hanging="360"/>
      </w:pPr>
    </w:lvl>
    <w:lvl w:ilvl="2" w:tplc="0C0A001B" w:tentative="1">
      <w:start w:val="1"/>
      <w:numFmt w:val="lowerRoman"/>
      <w:lvlText w:val="%3."/>
      <w:lvlJc w:val="right"/>
      <w:pPr>
        <w:ind w:left="3960" w:hanging="180"/>
      </w:pPr>
    </w:lvl>
    <w:lvl w:ilvl="3" w:tplc="0C0A000F" w:tentative="1">
      <w:start w:val="1"/>
      <w:numFmt w:val="decimal"/>
      <w:lvlText w:val="%4."/>
      <w:lvlJc w:val="left"/>
      <w:pPr>
        <w:ind w:left="4680" w:hanging="360"/>
      </w:pPr>
    </w:lvl>
    <w:lvl w:ilvl="4" w:tplc="0C0A0019" w:tentative="1">
      <w:start w:val="1"/>
      <w:numFmt w:val="lowerLetter"/>
      <w:lvlText w:val="%5."/>
      <w:lvlJc w:val="left"/>
      <w:pPr>
        <w:ind w:left="5400" w:hanging="360"/>
      </w:pPr>
    </w:lvl>
    <w:lvl w:ilvl="5" w:tplc="0C0A001B" w:tentative="1">
      <w:start w:val="1"/>
      <w:numFmt w:val="lowerRoman"/>
      <w:lvlText w:val="%6."/>
      <w:lvlJc w:val="right"/>
      <w:pPr>
        <w:ind w:left="6120" w:hanging="180"/>
      </w:pPr>
    </w:lvl>
    <w:lvl w:ilvl="6" w:tplc="0C0A000F" w:tentative="1">
      <w:start w:val="1"/>
      <w:numFmt w:val="decimal"/>
      <w:lvlText w:val="%7."/>
      <w:lvlJc w:val="left"/>
      <w:pPr>
        <w:ind w:left="6840" w:hanging="360"/>
      </w:pPr>
    </w:lvl>
    <w:lvl w:ilvl="7" w:tplc="0C0A0019" w:tentative="1">
      <w:start w:val="1"/>
      <w:numFmt w:val="lowerLetter"/>
      <w:lvlText w:val="%8."/>
      <w:lvlJc w:val="left"/>
      <w:pPr>
        <w:ind w:left="7560" w:hanging="360"/>
      </w:pPr>
    </w:lvl>
    <w:lvl w:ilvl="8" w:tplc="0C0A001B" w:tentative="1">
      <w:start w:val="1"/>
      <w:numFmt w:val="lowerRoman"/>
      <w:lvlText w:val="%9."/>
      <w:lvlJc w:val="right"/>
      <w:pPr>
        <w:ind w:left="8280" w:hanging="180"/>
      </w:pPr>
    </w:lvl>
  </w:abstractNum>
  <w:abstractNum w:abstractNumId="18" w15:restartNumberingAfterBreak="0">
    <w:nsid w:val="55352062"/>
    <w:multiLevelType w:val="hybridMultilevel"/>
    <w:tmpl w:val="C178C4A8"/>
    <w:lvl w:ilvl="0" w:tplc="A9AEE41C">
      <w:start w:val="2"/>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585871B5"/>
    <w:multiLevelType w:val="hybridMultilevel"/>
    <w:tmpl w:val="52B69850"/>
    <w:lvl w:ilvl="0" w:tplc="F6945168">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9FA280C"/>
    <w:multiLevelType w:val="hybridMultilevel"/>
    <w:tmpl w:val="8690E41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A0E07DD"/>
    <w:multiLevelType w:val="hybridMultilevel"/>
    <w:tmpl w:val="7AB4AE10"/>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B1A3C06"/>
    <w:multiLevelType w:val="hybridMultilevel"/>
    <w:tmpl w:val="090C671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5E2208DF"/>
    <w:multiLevelType w:val="hybridMultilevel"/>
    <w:tmpl w:val="D578DF3A"/>
    <w:lvl w:ilvl="0" w:tplc="D3305E2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0A43E20"/>
    <w:multiLevelType w:val="hybridMultilevel"/>
    <w:tmpl w:val="6142B34C"/>
    <w:lvl w:ilvl="0" w:tplc="D3305E26">
      <w:numFmt w:val="bullet"/>
      <w:lvlText w:val="-"/>
      <w:lvlJc w:val="left"/>
      <w:pPr>
        <w:ind w:left="1068" w:hanging="360"/>
      </w:pPr>
      <w:rPr>
        <w:rFonts w:ascii="Calibri" w:eastAsiaTheme="minorHAnsi" w:hAnsi="Calibri" w:cs="Calibri" w:hint="default"/>
      </w:rPr>
    </w:lvl>
    <w:lvl w:ilvl="1" w:tplc="0C0A0005">
      <w:start w:val="1"/>
      <w:numFmt w:val="bullet"/>
      <w:lvlText w:val=""/>
      <w:lvlJc w:val="left"/>
      <w:pPr>
        <w:ind w:left="1788" w:hanging="360"/>
      </w:pPr>
      <w:rPr>
        <w:rFonts w:ascii="Wingdings" w:hAnsi="Wingding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5" w15:restartNumberingAfterBreak="0">
    <w:nsid w:val="6519463D"/>
    <w:multiLevelType w:val="hybridMultilevel"/>
    <w:tmpl w:val="AF18BBCC"/>
    <w:lvl w:ilvl="0" w:tplc="54C0A5F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9F119DC"/>
    <w:multiLevelType w:val="hybridMultilevel"/>
    <w:tmpl w:val="4B4AE9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D407C8C"/>
    <w:multiLevelType w:val="hybridMultilevel"/>
    <w:tmpl w:val="FEA6AA02"/>
    <w:lvl w:ilvl="0" w:tplc="FC26C45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1BA3D14"/>
    <w:multiLevelType w:val="hybridMultilevel"/>
    <w:tmpl w:val="333258CA"/>
    <w:lvl w:ilvl="0" w:tplc="0C0A000F">
      <w:start w:val="1"/>
      <w:numFmt w:val="decimal"/>
      <w:lvlText w:val="%1."/>
      <w:lvlJc w:val="left"/>
      <w:pPr>
        <w:ind w:left="360" w:hanging="360"/>
      </w:pPr>
      <w:rPr>
        <w:rFonts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77677A1F"/>
    <w:multiLevelType w:val="hybridMultilevel"/>
    <w:tmpl w:val="14FEB3B0"/>
    <w:lvl w:ilvl="0" w:tplc="0C0A0017">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84703C4"/>
    <w:multiLevelType w:val="hybridMultilevel"/>
    <w:tmpl w:val="269A6A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D9057B7"/>
    <w:multiLevelType w:val="hybridMultilevel"/>
    <w:tmpl w:val="2F949A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24"/>
  </w:num>
  <w:num w:numId="3">
    <w:abstractNumId w:val="19"/>
  </w:num>
  <w:num w:numId="4">
    <w:abstractNumId w:val="23"/>
  </w:num>
  <w:num w:numId="5">
    <w:abstractNumId w:val="9"/>
  </w:num>
  <w:num w:numId="6">
    <w:abstractNumId w:val="14"/>
  </w:num>
  <w:num w:numId="7">
    <w:abstractNumId w:val="26"/>
  </w:num>
  <w:num w:numId="8">
    <w:abstractNumId w:val="1"/>
  </w:num>
  <w:num w:numId="9">
    <w:abstractNumId w:val="6"/>
  </w:num>
  <w:num w:numId="10">
    <w:abstractNumId w:val="3"/>
  </w:num>
  <w:num w:numId="11">
    <w:abstractNumId w:val="22"/>
  </w:num>
  <w:num w:numId="12">
    <w:abstractNumId w:val="31"/>
  </w:num>
  <w:num w:numId="13">
    <w:abstractNumId w:val="5"/>
  </w:num>
  <w:num w:numId="14">
    <w:abstractNumId w:val="2"/>
  </w:num>
  <w:num w:numId="15">
    <w:abstractNumId w:val="18"/>
  </w:num>
  <w:num w:numId="16">
    <w:abstractNumId w:val="2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4"/>
  </w:num>
  <w:num w:numId="20">
    <w:abstractNumId w:val="0"/>
  </w:num>
  <w:num w:numId="21">
    <w:abstractNumId w:val="7"/>
  </w:num>
  <w:num w:numId="22">
    <w:abstractNumId w:val="27"/>
  </w:num>
  <w:num w:numId="23">
    <w:abstractNumId w:val="10"/>
  </w:num>
  <w:num w:numId="24">
    <w:abstractNumId w:val="29"/>
  </w:num>
  <w:num w:numId="25">
    <w:abstractNumId w:val="12"/>
  </w:num>
  <w:num w:numId="26">
    <w:abstractNumId w:val="15"/>
  </w:num>
  <w:num w:numId="27">
    <w:abstractNumId w:val="28"/>
  </w:num>
  <w:num w:numId="28">
    <w:abstractNumId w:val="11"/>
  </w:num>
  <w:num w:numId="29">
    <w:abstractNumId w:val="17"/>
  </w:num>
  <w:num w:numId="30">
    <w:abstractNumId w:val="20"/>
  </w:num>
  <w:num w:numId="31">
    <w:abstractNumId w:val="8"/>
  </w:num>
  <w:num w:numId="32">
    <w:abstractNumId w:val="30"/>
  </w:num>
  <w:num w:numId="33">
    <w:abstractNumId w:val="16"/>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spaceForUL/>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0"/>
  </w:compat>
  <w:rsids>
    <w:rsidRoot w:val="0092375D"/>
    <w:rsid w:val="00000359"/>
    <w:rsid w:val="000006EE"/>
    <w:rsid w:val="000030F4"/>
    <w:rsid w:val="00005B65"/>
    <w:rsid w:val="000064C5"/>
    <w:rsid w:val="00006AF8"/>
    <w:rsid w:val="000070A7"/>
    <w:rsid w:val="00010653"/>
    <w:rsid w:val="00012653"/>
    <w:rsid w:val="00013466"/>
    <w:rsid w:val="00014D60"/>
    <w:rsid w:val="00014DAA"/>
    <w:rsid w:val="000153AD"/>
    <w:rsid w:val="00016199"/>
    <w:rsid w:val="000174B2"/>
    <w:rsid w:val="00017E10"/>
    <w:rsid w:val="00022191"/>
    <w:rsid w:val="00023532"/>
    <w:rsid w:val="000248C0"/>
    <w:rsid w:val="00024DD8"/>
    <w:rsid w:val="000258CB"/>
    <w:rsid w:val="000266B2"/>
    <w:rsid w:val="00026873"/>
    <w:rsid w:val="00031455"/>
    <w:rsid w:val="000317ED"/>
    <w:rsid w:val="00031AA4"/>
    <w:rsid w:val="00033368"/>
    <w:rsid w:val="0003362B"/>
    <w:rsid w:val="00033F1C"/>
    <w:rsid w:val="00033FF6"/>
    <w:rsid w:val="00034A85"/>
    <w:rsid w:val="00035726"/>
    <w:rsid w:val="00035F91"/>
    <w:rsid w:val="000407B6"/>
    <w:rsid w:val="000425EE"/>
    <w:rsid w:val="000454E3"/>
    <w:rsid w:val="000509CC"/>
    <w:rsid w:val="0005119B"/>
    <w:rsid w:val="000526DC"/>
    <w:rsid w:val="00052D86"/>
    <w:rsid w:val="000537FA"/>
    <w:rsid w:val="000538A0"/>
    <w:rsid w:val="000566C2"/>
    <w:rsid w:val="00056B27"/>
    <w:rsid w:val="00057555"/>
    <w:rsid w:val="000609B5"/>
    <w:rsid w:val="00061367"/>
    <w:rsid w:val="00061E05"/>
    <w:rsid w:val="0006277E"/>
    <w:rsid w:val="000636BD"/>
    <w:rsid w:val="00064F42"/>
    <w:rsid w:val="00070286"/>
    <w:rsid w:val="00070FB9"/>
    <w:rsid w:val="00071C82"/>
    <w:rsid w:val="000732F3"/>
    <w:rsid w:val="00075BE7"/>
    <w:rsid w:val="00075C12"/>
    <w:rsid w:val="00075FA6"/>
    <w:rsid w:val="00076FA3"/>
    <w:rsid w:val="00077B3A"/>
    <w:rsid w:val="000800D8"/>
    <w:rsid w:val="00083EBC"/>
    <w:rsid w:val="00085D54"/>
    <w:rsid w:val="00086473"/>
    <w:rsid w:val="00087494"/>
    <w:rsid w:val="00091C4A"/>
    <w:rsid w:val="00091F4C"/>
    <w:rsid w:val="00094F10"/>
    <w:rsid w:val="00094F15"/>
    <w:rsid w:val="000975AB"/>
    <w:rsid w:val="000977E8"/>
    <w:rsid w:val="00097830"/>
    <w:rsid w:val="000979B2"/>
    <w:rsid w:val="000A396F"/>
    <w:rsid w:val="000A3D86"/>
    <w:rsid w:val="000A3FA1"/>
    <w:rsid w:val="000A471A"/>
    <w:rsid w:val="000A4F5E"/>
    <w:rsid w:val="000A5586"/>
    <w:rsid w:val="000A5A96"/>
    <w:rsid w:val="000A5D1D"/>
    <w:rsid w:val="000A6F65"/>
    <w:rsid w:val="000B15AC"/>
    <w:rsid w:val="000B1DF5"/>
    <w:rsid w:val="000B2F73"/>
    <w:rsid w:val="000B346C"/>
    <w:rsid w:val="000B4875"/>
    <w:rsid w:val="000C0C94"/>
    <w:rsid w:val="000C0FEC"/>
    <w:rsid w:val="000C5E70"/>
    <w:rsid w:val="000C61EC"/>
    <w:rsid w:val="000C72D1"/>
    <w:rsid w:val="000C765A"/>
    <w:rsid w:val="000C7C90"/>
    <w:rsid w:val="000D1246"/>
    <w:rsid w:val="000D4E4E"/>
    <w:rsid w:val="000E1167"/>
    <w:rsid w:val="000E2135"/>
    <w:rsid w:val="000E3ADA"/>
    <w:rsid w:val="000E3BF1"/>
    <w:rsid w:val="000E4677"/>
    <w:rsid w:val="000E47B3"/>
    <w:rsid w:val="000E62C3"/>
    <w:rsid w:val="000F3C75"/>
    <w:rsid w:val="000F41C6"/>
    <w:rsid w:val="000F4C0B"/>
    <w:rsid w:val="000F6A71"/>
    <w:rsid w:val="000F74E2"/>
    <w:rsid w:val="0010106D"/>
    <w:rsid w:val="0010162F"/>
    <w:rsid w:val="00102C7C"/>
    <w:rsid w:val="00102E28"/>
    <w:rsid w:val="00104358"/>
    <w:rsid w:val="001053A9"/>
    <w:rsid w:val="00110E91"/>
    <w:rsid w:val="00110F61"/>
    <w:rsid w:val="00112817"/>
    <w:rsid w:val="00113F58"/>
    <w:rsid w:val="00114125"/>
    <w:rsid w:val="00114E59"/>
    <w:rsid w:val="00115B9D"/>
    <w:rsid w:val="00115BB8"/>
    <w:rsid w:val="00121FA3"/>
    <w:rsid w:val="0012276B"/>
    <w:rsid w:val="00122D39"/>
    <w:rsid w:val="00123973"/>
    <w:rsid w:val="00126DD0"/>
    <w:rsid w:val="00131B90"/>
    <w:rsid w:val="001328E0"/>
    <w:rsid w:val="00136FF5"/>
    <w:rsid w:val="00137F1A"/>
    <w:rsid w:val="0014253C"/>
    <w:rsid w:val="001425D9"/>
    <w:rsid w:val="001437DA"/>
    <w:rsid w:val="0014440F"/>
    <w:rsid w:val="00144AAE"/>
    <w:rsid w:val="00144E16"/>
    <w:rsid w:val="00146275"/>
    <w:rsid w:val="001464ED"/>
    <w:rsid w:val="0014664D"/>
    <w:rsid w:val="0014754D"/>
    <w:rsid w:val="00147692"/>
    <w:rsid w:val="001503DF"/>
    <w:rsid w:val="00150594"/>
    <w:rsid w:val="00151E2E"/>
    <w:rsid w:val="001521CD"/>
    <w:rsid w:val="00152675"/>
    <w:rsid w:val="00152692"/>
    <w:rsid w:val="00152FFB"/>
    <w:rsid w:val="00153065"/>
    <w:rsid w:val="00156506"/>
    <w:rsid w:val="0015736A"/>
    <w:rsid w:val="00157F90"/>
    <w:rsid w:val="001601B1"/>
    <w:rsid w:val="00160903"/>
    <w:rsid w:val="00160F8F"/>
    <w:rsid w:val="00161084"/>
    <w:rsid w:val="0016160A"/>
    <w:rsid w:val="00162F80"/>
    <w:rsid w:val="00165492"/>
    <w:rsid w:val="001702BC"/>
    <w:rsid w:val="00171B38"/>
    <w:rsid w:val="001728A7"/>
    <w:rsid w:val="00172B4D"/>
    <w:rsid w:val="00172CEC"/>
    <w:rsid w:val="00172DBE"/>
    <w:rsid w:val="00174131"/>
    <w:rsid w:val="001753D9"/>
    <w:rsid w:val="001759BC"/>
    <w:rsid w:val="0017625A"/>
    <w:rsid w:val="00180A39"/>
    <w:rsid w:val="00181BF0"/>
    <w:rsid w:val="001821F7"/>
    <w:rsid w:val="001829E9"/>
    <w:rsid w:val="00182B05"/>
    <w:rsid w:val="00184965"/>
    <w:rsid w:val="00191E9A"/>
    <w:rsid w:val="00192844"/>
    <w:rsid w:val="001934FB"/>
    <w:rsid w:val="00193F87"/>
    <w:rsid w:val="00196C37"/>
    <w:rsid w:val="00196D2F"/>
    <w:rsid w:val="001A1DA7"/>
    <w:rsid w:val="001A7063"/>
    <w:rsid w:val="001B4B3D"/>
    <w:rsid w:val="001B5EE8"/>
    <w:rsid w:val="001B64D2"/>
    <w:rsid w:val="001B6981"/>
    <w:rsid w:val="001B7599"/>
    <w:rsid w:val="001C0605"/>
    <w:rsid w:val="001C223D"/>
    <w:rsid w:val="001C2BF9"/>
    <w:rsid w:val="001C52A2"/>
    <w:rsid w:val="001C6FD4"/>
    <w:rsid w:val="001D09EC"/>
    <w:rsid w:val="001D1704"/>
    <w:rsid w:val="001D174F"/>
    <w:rsid w:val="001D2A12"/>
    <w:rsid w:val="001D5133"/>
    <w:rsid w:val="001D5D00"/>
    <w:rsid w:val="001D6C9A"/>
    <w:rsid w:val="001D74E1"/>
    <w:rsid w:val="001D79EF"/>
    <w:rsid w:val="001E2DA3"/>
    <w:rsid w:val="001E2E26"/>
    <w:rsid w:val="001E573B"/>
    <w:rsid w:val="001F05E1"/>
    <w:rsid w:val="001F25AA"/>
    <w:rsid w:val="001F3631"/>
    <w:rsid w:val="001F464B"/>
    <w:rsid w:val="001F7A0D"/>
    <w:rsid w:val="00201DB5"/>
    <w:rsid w:val="00202869"/>
    <w:rsid w:val="00202EC2"/>
    <w:rsid w:val="00205F4B"/>
    <w:rsid w:val="00206ABF"/>
    <w:rsid w:val="002074D2"/>
    <w:rsid w:val="00213500"/>
    <w:rsid w:val="00213AE8"/>
    <w:rsid w:val="00214770"/>
    <w:rsid w:val="00214F1F"/>
    <w:rsid w:val="00217510"/>
    <w:rsid w:val="0022635E"/>
    <w:rsid w:val="00230AF4"/>
    <w:rsid w:val="0023123A"/>
    <w:rsid w:val="002317A6"/>
    <w:rsid w:val="00232FE3"/>
    <w:rsid w:val="00233078"/>
    <w:rsid w:val="002337BF"/>
    <w:rsid w:val="0023485C"/>
    <w:rsid w:val="00234C6B"/>
    <w:rsid w:val="00235B87"/>
    <w:rsid w:val="00236067"/>
    <w:rsid w:val="0023650A"/>
    <w:rsid w:val="0024214B"/>
    <w:rsid w:val="00245569"/>
    <w:rsid w:val="00251A5B"/>
    <w:rsid w:val="00252A45"/>
    <w:rsid w:val="002534CB"/>
    <w:rsid w:val="00253880"/>
    <w:rsid w:val="002548AD"/>
    <w:rsid w:val="00254B04"/>
    <w:rsid w:val="002561DE"/>
    <w:rsid w:val="00257C62"/>
    <w:rsid w:val="002602E1"/>
    <w:rsid w:val="002608CA"/>
    <w:rsid w:val="00264841"/>
    <w:rsid w:val="002663E6"/>
    <w:rsid w:val="00266929"/>
    <w:rsid w:val="00270F55"/>
    <w:rsid w:val="00271A09"/>
    <w:rsid w:val="00271C21"/>
    <w:rsid w:val="002726AB"/>
    <w:rsid w:val="002778C5"/>
    <w:rsid w:val="002778FD"/>
    <w:rsid w:val="002814F2"/>
    <w:rsid w:val="00285A99"/>
    <w:rsid w:val="00285F98"/>
    <w:rsid w:val="0029114C"/>
    <w:rsid w:val="002924FB"/>
    <w:rsid w:val="002A0122"/>
    <w:rsid w:val="002A2031"/>
    <w:rsid w:val="002A4116"/>
    <w:rsid w:val="002A4659"/>
    <w:rsid w:val="002A632A"/>
    <w:rsid w:val="002A6488"/>
    <w:rsid w:val="002A69B6"/>
    <w:rsid w:val="002B0C73"/>
    <w:rsid w:val="002B5856"/>
    <w:rsid w:val="002B5954"/>
    <w:rsid w:val="002B5EB0"/>
    <w:rsid w:val="002B68A1"/>
    <w:rsid w:val="002C0D8E"/>
    <w:rsid w:val="002C160E"/>
    <w:rsid w:val="002C1611"/>
    <w:rsid w:val="002C34C4"/>
    <w:rsid w:val="002C6CA1"/>
    <w:rsid w:val="002D05DE"/>
    <w:rsid w:val="002D0FD7"/>
    <w:rsid w:val="002D25FE"/>
    <w:rsid w:val="002D2AC5"/>
    <w:rsid w:val="002D33EF"/>
    <w:rsid w:val="002D3921"/>
    <w:rsid w:val="002D41AB"/>
    <w:rsid w:val="002D513B"/>
    <w:rsid w:val="002D6315"/>
    <w:rsid w:val="002D76CD"/>
    <w:rsid w:val="002D7B9F"/>
    <w:rsid w:val="002D7CBD"/>
    <w:rsid w:val="002E0612"/>
    <w:rsid w:val="002E0CEF"/>
    <w:rsid w:val="002E0F11"/>
    <w:rsid w:val="002E212A"/>
    <w:rsid w:val="002E2C39"/>
    <w:rsid w:val="002E556A"/>
    <w:rsid w:val="002E57FE"/>
    <w:rsid w:val="002E5C21"/>
    <w:rsid w:val="002E60F6"/>
    <w:rsid w:val="002E6EB2"/>
    <w:rsid w:val="002F0806"/>
    <w:rsid w:val="002F3AD5"/>
    <w:rsid w:val="002F3F9E"/>
    <w:rsid w:val="002F4C13"/>
    <w:rsid w:val="002F78DD"/>
    <w:rsid w:val="00300593"/>
    <w:rsid w:val="00300E85"/>
    <w:rsid w:val="00300F36"/>
    <w:rsid w:val="0030267C"/>
    <w:rsid w:val="00306E1C"/>
    <w:rsid w:val="0030753C"/>
    <w:rsid w:val="003137A1"/>
    <w:rsid w:val="003156FE"/>
    <w:rsid w:val="003161A6"/>
    <w:rsid w:val="00317A1C"/>
    <w:rsid w:val="00322155"/>
    <w:rsid w:val="0032470C"/>
    <w:rsid w:val="003250A8"/>
    <w:rsid w:val="003259FD"/>
    <w:rsid w:val="003265C0"/>
    <w:rsid w:val="00327618"/>
    <w:rsid w:val="00330A6E"/>
    <w:rsid w:val="00330CCB"/>
    <w:rsid w:val="0033263B"/>
    <w:rsid w:val="00333354"/>
    <w:rsid w:val="00333E85"/>
    <w:rsid w:val="0033589C"/>
    <w:rsid w:val="00336282"/>
    <w:rsid w:val="00336B70"/>
    <w:rsid w:val="003379BD"/>
    <w:rsid w:val="003414D5"/>
    <w:rsid w:val="00342370"/>
    <w:rsid w:val="00342E33"/>
    <w:rsid w:val="00343980"/>
    <w:rsid w:val="00344053"/>
    <w:rsid w:val="00344650"/>
    <w:rsid w:val="003459F3"/>
    <w:rsid w:val="0034696B"/>
    <w:rsid w:val="00347198"/>
    <w:rsid w:val="00347C9F"/>
    <w:rsid w:val="00350128"/>
    <w:rsid w:val="00351271"/>
    <w:rsid w:val="00352CC6"/>
    <w:rsid w:val="003564E5"/>
    <w:rsid w:val="0035687D"/>
    <w:rsid w:val="003577C1"/>
    <w:rsid w:val="00360CA4"/>
    <w:rsid w:val="00360CCC"/>
    <w:rsid w:val="00360D60"/>
    <w:rsid w:val="003634D5"/>
    <w:rsid w:val="00364B06"/>
    <w:rsid w:val="0037028A"/>
    <w:rsid w:val="00371212"/>
    <w:rsid w:val="00371ADE"/>
    <w:rsid w:val="00373B99"/>
    <w:rsid w:val="00373E60"/>
    <w:rsid w:val="003748B1"/>
    <w:rsid w:val="00374D04"/>
    <w:rsid w:val="00375712"/>
    <w:rsid w:val="0037736C"/>
    <w:rsid w:val="00382E76"/>
    <w:rsid w:val="00383823"/>
    <w:rsid w:val="00384711"/>
    <w:rsid w:val="00385CDA"/>
    <w:rsid w:val="003901EE"/>
    <w:rsid w:val="003904A5"/>
    <w:rsid w:val="00390EB4"/>
    <w:rsid w:val="00391533"/>
    <w:rsid w:val="00394211"/>
    <w:rsid w:val="003943F0"/>
    <w:rsid w:val="0039499F"/>
    <w:rsid w:val="00394F64"/>
    <w:rsid w:val="00397626"/>
    <w:rsid w:val="00397D55"/>
    <w:rsid w:val="00397EE6"/>
    <w:rsid w:val="003A02FC"/>
    <w:rsid w:val="003A48D6"/>
    <w:rsid w:val="003A503D"/>
    <w:rsid w:val="003A5D63"/>
    <w:rsid w:val="003A6749"/>
    <w:rsid w:val="003B1FAE"/>
    <w:rsid w:val="003B23E6"/>
    <w:rsid w:val="003B268F"/>
    <w:rsid w:val="003B2BE6"/>
    <w:rsid w:val="003B385C"/>
    <w:rsid w:val="003B3BAB"/>
    <w:rsid w:val="003B3E8C"/>
    <w:rsid w:val="003B6884"/>
    <w:rsid w:val="003C1065"/>
    <w:rsid w:val="003C194E"/>
    <w:rsid w:val="003C1F04"/>
    <w:rsid w:val="003C2128"/>
    <w:rsid w:val="003C212B"/>
    <w:rsid w:val="003C2A43"/>
    <w:rsid w:val="003C2FAB"/>
    <w:rsid w:val="003C3D52"/>
    <w:rsid w:val="003C446F"/>
    <w:rsid w:val="003C4B37"/>
    <w:rsid w:val="003C51D7"/>
    <w:rsid w:val="003C5951"/>
    <w:rsid w:val="003C6188"/>
    <w:rsid w:val="003C64C5"/>
    <w:rsid w:val="003C64F3"/>
    <w:rsid w:val="003C7407"/>
    <w:rsid w:val="003C7B70"/>
    <w:rsid w:val="003C7C72"/>
    <w:rsid w:val="003D0313"/>
    <w:rsid w:val="003D0B69"/>
    <w:rsid w:val="003D35FE"/>
    <w:rsid w:val="003D7B7A"/>
    <w:rsid w:val="003E068F"/>
    <w:rsid w:val="003E288B"/>
    <w:rsid w:val="003E2A09"/>
    <w:rsid w:val="003E6668"/>
    <w:rsid w:val="003F1963"/>
    <w:rsid w:val="003F6001"/>
    <w:rsid w:val="00401180"/>
    <w:rsid w:val="004027A2"/>
    <w:rsid w:val="00402C9D"/>
    <w:rsid w:val="004038D7"/>
    <w:rsid w:val="00404549"/>
    <w:rsid w:val="00407BFA"/>
    <w:rsid w:val="004113AF"/>
    <w:rsid w:val="00416CF9"/>
    <w:rsid w:val="00417097"/>
    <w:rsid w:val="00421B45"/>
    <w:rsid w:val="004248F0"/>
    <w:rsid w:val="00424CCA"/>
    <w:rsid w:val="004274EF"/>
    <w:rsid w:val="004275C0"/>
    <w:rsid w:val="00431074"/>
    <w:rsid w:val="0043364D"/>
    <w:rsid w:val="00434134"/>
    <w:rsid w:val="004358ED"/>
    <w:rsid w:val="00441A82"/>
    <w:rsid w:val="00441ECC"/>
    <w:rsid w:val="00442381"/>
    <w:rsid w:val="00442B81"/>
    <w:rsid w:val="00443A11"/>
    <w:rsid w:val="00443C0F"/>
    <w:rsid w:val="0044514E"/>
    <w:rsid w:val="004465C1"/>
    <w:rsid w:val="0045107D"/>
    <w:rsid w:val="00452609"/>
    <w:rsid w:val="004528B3"/>
    <w:rsid w:val="00452CFC"/>
    <w:rsid w:val="00452F74"/>
    <w:rsid w:val="00454DDF"/>
    <w:rsid w:val="004566AF"/>
    <w:rsid w:val="00456885"/>
    <w:rsid w:val="004610DE"/>
    <w:rsid w:val="00462D07"/>
    <w:rsid w:val="00463FF3"/>
    <w:rsid w:val="00464402"/>
    <w:rsid w:val="00466ED0"/>
    <w:rsid w:val="00467533"/>
    <w:rsid w:val="00467A12"/>
    <w:rsid w:val="00471496"/>
    <w:rsid w:val="004715D6"/>
    <w:rsid w:val="00472CA1"/>
    <w:rsid w:val="00474743"/>
    <w:rsid w:val="0047519F"/>
    <w:rsid w:val="0047560B"/>
    <w:rsid w:val="004770B7"/>
    <w:rsid w:val="00477916"/>
    <w:rsid w:val="00480702"/>
    <w:rsid w:val="00480DD1"/>
    <w:rsid w:val="00482AEC"/>
    <w:rsid w:val="00482FDC"/>
    <w:rsid w:val="004863CD"/>
    <w:rsid w:val="00486D85"/>
    <w:rsid w:val="00490107"/>
    <w:rsid w:val="00490C90"/>
    <w:rsid w:val="00491185"/>
    <w:rsid w:val="0049262F"/>
    <w:rsid w:val="0049336C"/>
    <w:rsid w:val="00494B4F"/>
    <w:rsid w:val="00497B47"/>
    <w:rsid w:val="004A238F"/>
    <w:rsid w:val="004A5167"/>
    <w:rsid w:val="004A6DF2"/>
    <w:rsid w:val="004B35A0"/>
    <w:rsid w:val="004B3C62"/>
    <w:rsid w:val="004B44A8"/>
    <w:rsid w:val="004B4885"/>
    <w:rsid w:val="004B4C55"/>
    <w:rsid w:val="004B5DB1"/>
    <w:rsid w:val="004B75C1"/>
    <w:rsid w:val="004C0A8C"/>
    <w:rsid w:val="004C6DF1"/>
    <w:rsid w:val="004C71D2"/>
    <w:rsid w:val="004C7908"/>
    <w:rsid w:val="004C7D6F"/>
    <w:rsid w:val="004D0F53"/>
    <w:rsid w:val="004D10D8"/>
    <w:rsid w:val="004D1FDB"/>
    <w:rsid w:val="004D76DE"/>
    <w:rsid w:val="004E305F"/>
    <w:rsid w:val="004E575A"/>
    <w:rsid w:val="004E5DF8"/>
    <w:rsid w:val="004F020F"/>
    <w:rsid w:val="004F428E"/>
    <w:rsid w:val="004F43D3"/>
    <w:rsid w:val="004F4ED4"/>
    <w:rsid w:val="004F6685"/>
    <w:rsid w:val="004F72D6"/>
    <w:rsid w:val="00500AF7"/>
    <w:rsid w:val="00501AF4"/>
    <w:rsid w:val="00501BFB"/>
    <w:rsid w:val="00502200"/>
    <w:rsid w:val="00503A05"/>
    <w:rsid w:val="00503ADB"/>
    <w:rsid w:val="00504768"/>
    <w:rsid w:val="00504816"/>
    <w:rsid w:val="00506672"/>
    <w:rsid w:val="005078FD"/>
    <w:rsid w:val="005101DF"/>
    <w:rsid w:val="00511024"/>
    <w:rsid w:val="00513E64"/>
    <w:rsid w:val="00514D24"/>
    <w:rsid w:val="005173E3"/>
    <w:rsid w:val="0051787C"/>
    <w:rsid w:val="00522006"/>
    <w:rsid w:val="0052472B"/>
    <w:rsid w:val="00525C43"/>
    <w:rsid w:val="00527746"/>
    <w:rsid w:val="00530939"/>
    <w:rsid w:val="00530D64"/>
    <w:rsid w:val="00532E74"/>
    <w:rsid w:val="00534132"/>
    <w:rsid w:val="0053441F"/>
    <w:rsid w:val="00535DE8"/>
    <w:rsid w:val="00536494"/>
    <w:rsid w:val="00536F83"/>
    <w:rsid w:val="00541216"/>
    <w:rsid w:val="005420D4"/>
    <w:rsid w:val="005433C9"/>
    <w:rsid w:val="0054694B"/>
    <w:rsid w:val="0054733D"/>
    <w:rsid w:val="00554D80"/>
    <w:rsid w:val="00555995"/>
    <w:rsid w:val="00562165"/>
    <w:rsid w:val="00562D40"/>
    <w:rsid w:val="00564B93"/>
    <w:rsid w:val="00564E79"/>
    <w:rsid w:val="00570976"/>
    <w:rsid w:val="00571146"/>
    <w:rsid w:val="00571EE3"/>
    <w:rsid w:val="005730A2"/>
    <w:rsid w:val="0057412F"/>
    <w:rsid w:val="0057457B"/>
    <w:rsid w:val="005755F4"/>
    <w:rsid w:val="0058100A"/>
    <w:rsid w:val="00583F6E"/>
    <w:rsid w:val="00591C43"/>
    <w:rsid w:val="005928F9"/>
    <w:rsid w:val="00592966"/>
    <w:rsid w:val="00595CBB"/>
    <w:rsid w:val="00596AFE"/>
    <w:rsid w:val="0059786A"/>
    <w:rsid w:val="005A1642"/>
    <w:rsid w:val="005A20D6"/>
    <w:rsid w:val="005A5CD7"/>
    <w:rsid w:val="005B0938"/>
    <w:rsid w:val="005B34EC"/>
    <w:rsid w:val="005B34FE"/>
    <w:rsid w:val="005B6EAF"/>
    <w:rsid w:val="005B7C5A"/>
    <w:rsid w:val="005C0811"/>
    <w:rsid w:val="005C0B70"/>
    <w:rsid w:val="005C1F46"/>
    <w:rsid w:val="005C383D"/>
    <w:rsid w:val="005C585E"/>
    <w:rsid w:val="005C6630"/>
    <w:rsid w:val="005C6F57"/>
    <w:rsid w:val="005C732E"/>
    <w:rsid w:val="005C795B"/>
    <w:rsid w:val="005C7CE5"/>
    <w:rsid w:val="005D0D26"/>
    <w:rsid w:val="005D3562"/>
    <w:rsid w:val="005D387A"/>
    <w:rsid w:val="005D49F7"/>
    <w:rsid w:val="005D51F8"/>
    <w:rsid w:val="005D6013"/>
    <w:rsid w:val="005E059F"/>
    <w:rsid w:val="005E3DAC"/>
    <w:rsid w:val="005E458A"/>
    <w:rsid w:val="005E58DE"/>
    <w:rsid w:val="005E5943"/>
    <w:rsid w:val="005E7233"/>
    <w:rsid w:val="005F1CF9"/>
    <w:rsid w:val="005F3186"/>
    <w:rsid w:val="005F7957"/>
    <w:rsid w:val="006010D5"/>
    <w:rsid w:val="00602666"/>
    <w:rsid w:val="00602DFB"/>
    <w:rsid w:val="00604CB2"/>
    <w:rsid w:val="00604F17"/>
    <w:rsid w:val="006120B1"/>
    <w:rsid w:val="00612387"/>
    <w:rsid w:val="00612674"/>
    <w:rsid w:val="00612702"/>
    <w:rsid w:val="00613953"/>
    <w:rsid w:val="00613EE3"/>
    <w:rsid w:val="006144F4"/>
    <w:rsid w:val="00614B42"/>
    <w:rsid w:val="00616D67"/>
    <w:rsid w:val="00617DA6"/>
    <w:rsid w:val="00620664"/>
    <w:rsid w:val="006237B4"/>
    <w:rsid w:val="00624BD7"/>
    <w:rsid w:val="00624C2D"/>
    <w:rsid w:val="00625775"/>
    <w:rsid w:val="00630F17"/>
    <w:rsid w:val="0063284C"/>
    <w:rsid w:val="00632946"/>
    <w:rsid w:val="00634381"/>
    <w:rsid w:val="00634C8D"/>
    <w:rsid w:val="006353FF"/>
    <w:rsid w:val="0064036F"/>
    <w:rsid w:val="0064232A"/>
    <w:rsid w:val="00642602"/>
    <w:rsid w:val="006426B3"/>
    <w:rsid w:val="0064283F"/>
    <w:rsid w:val="006439F7"/>
    <w:rsid w:val="00644BC4"/>
    <w:rsid w:val="00645830"/>
    <w:rsid w:val="0064651F"/>
    <w:rsid w:val="00646B4D"/>
    <w:rsid w:val="00646FA2"/>
    <w:rsid w:val="0064708F"/>
    <w:rsid w:val="006516C1"/>
    <w:rsid w:val="00651741"/>
    <w:rsid w:val="006528AD"/>
    <w:rsid w:val="006542BD"/>
    <w:rsid w:val="00654883"/>
    <w:rsid w:val="00656B62"/>
    <w:rsid w:val="00660B41"/>
    <w:rsid w:val="00660B79"/>
    <w:rsid w:val="006639F2"/>
    <w:rsid w:val="00663D88"/>
    <w:rsid w:val="006717CD"/>
    <w:rsid w:val="006727AD"/>
    <w:rsid w:val="00672A1D"/>
    <w:rsid w:val="00672A20"/>
    <w:rsid w:val="006763EB"/>
    <w:rsid w:val="00682697"/>
    <w:rsid w:val="00682D7E"/>
    <w:rsid w:val="00683305"/>
    <w:rsid w:val="006847B3"/>
    <w:rsid w:val="00684C68"/>
    <w:rsid w:val="00684E48"/>
    <w:rsid w:val="006858C9"/>
    <w:rsid w:val="00685E81"/>
    <w:rsid w:val="00686759"/>
    <w:rsid w:val="00692287"/>
    <w:rsid w:val="006932FF"/>
    <w:rsid w:val="00694092"/>
    <w:rsid w:val="006944F4"/>
    <w:rsid w:val="0069561B"/>
    <w:rsid w:val="00697292"/>
    <w:rsid w:val="00697543"/>
    <w:rsid w:val="006A0CC8"/>
    <w:rsid w:val="006A2024"/>
    <w:rsid w:val="006A250F"/>
    <w:rsid w:val="006A5180"/>
    <w:rsid w:val="006A64C8"/>
    <w:rsid w:val="006B0825"/>
    <w:rsid w:val="006B213F"/>
    <w:rsid w:val="006B2311"/>
    <w:rsid w:val="006B3550"/>
    <w:rsid w:val="006B3CB8"/>
    <w:rsid w:val="006B4D65"/>
    <w:rsid w:val="006B7A4A"/>
    <w:rsid w:val="006C32B5"/>
    <w:rsid w:val="006C3807"/>
    <w:rsid w:val="006C64B2"/>
    <w:rsid w:val="006C7131"/>
    <w:rsid w:val="006C7530"/>
    <w:rsid w:val="006D4DDB"/>
    <w:rsid w:val="006D53C0"/>
    <w:rsid w:val="006E60DF"/>
    <w:rsid w:val="006E7157"/>
    <w:rsid w:val="006F16E9"/>
    <w:rsid w:val="006F32E7"/>
    <w:rsid w:val="006F36FD"/>
    <w:rsid w:val="006F5224"/>
    <w:rsid w:val="006F5D62"/>
    <w:rsid w:val="006F73B5"/>
    <w:rsid w:val="0070144C"/>
    <w:rsid w:val="00703EAA"/>
    <w:rsid w:val="00705C4E"/>
    <w:rsid w:val="00707FB6"/>
    <w:rsid w:val="00711AFB"/>
    <w:rsid w:val="007139AB"/>
    <w:rsid w:val="00714EC4"/>
    <w:rsid w:val="007168FA"/>
    <w:rsid w:val="0071721E"/>
    <w:rsid w:val="00720256"/>
    <w:rsid w:val="00720744"/>
    <w:rsid w:val="007209FC"/>
    <w:rsid w:val="0072264E"/>
    <w:rsid w:val="00722B7A"/>
    <w:rsid w:val="00723799"/>
    <w:rsid w:val="007247FC"/>
    <w:rsid w:val="00725029"/>
    <w:rsid w:val="00730002"/>
    <w:rsid w:val="00730C47"/>
    <w:rsid w:val="007313FA"/>
    <w:rsid w:val="00731A7A"/>
    <w:rsid w:val="00731C45"/>
    <w:rsid w:val="00731C54"/>
    <w:rsid w:val="007325E9"/>
    <w:rsid w:val="007335ED"/>
    <w:rsid w:val="007337A4"/>
    <w:rsid w:val="0073579E"/>
    <w:rsid w:val="00735ED4"/>
    <w:rsid w:val="00736C79"/>
    <w:rsid w:val="0073755B"/>
    <w:rsid w:val="00740CE8"/>
    <w:rsid w:val="00741DB8"/>
    <w:rsid w:val="00743347"/>
    <w:rsid w:val="00746C6D"/>
    <w:rsid w:val="00747A4B"/>
    <w:rsid w:val="00750AAB"/>
    <w:rsid w:val="0075123B"/>
    <w:rsid w:val="00751A07"/>
    <w:rsid w:val="00751D3B"/>
    <w:rsid w:val="00754E48"/>
    <w:rsid w:val="00755EEA"/>
    <w:rsid w:val="00757D7B"/>
    <w:rsid w:val="007606FF"/>
    <w:rsid w:val="00762BB5"/>
    <w:rsid w:val="00763286"/>
    <w:rsid w:val="00763A9D"/>
    <w:rsid w:val="00765FFB"/>
    <w:rsid w:val="00766935"/>
    <w:rsid w:val="00767CFC"/>
    <w:rsid w:val="00771D19"/>
    <w:rsid w:val="00772882"/>
    <w:rsid w:val="00772DFF"/>
    <w:rsid w:val="007770B9"/>
    <w:rsid w:val="00777DCE"/>
    <w:rsid w:val="007800CF"/>
    <w:rsid w:val="0078061A"/>
    <w:rsid w:val="00781FE8"/>
    <w:rsid w:val="00782245"/>
    <w:rsid w:val="0078451C"/>
    <w:rsid w:val="007847C6"/>
    <w:rsid w:val="00787F05"/>
    <w:rsid w:val="007902A2"/>
    <w:rsid w:val="00790708"/>
    <w:rsid w:val="00790FC4"/>
    <w:rsid w:val="007919E7"/>
    <w:rsid w:val="00792139"/>
    <w:rsid w:val="007925FF"/>
    <w:rsid w:val="00793845"/>
    <w:rsid w:val="00795AB1"/>
    <w:rsid w:val="00797043"/>
    <w:rsid w:val="0079745D"/>
    <w:rsid w:val="00797CF4"/>
    <w:rsid w:val="007A011C"/>
    <w:rsid w:val="007A2665"/>
    <w:rsid w:val="007A2981"/>
    <w:rsid w:val="007A2FD4"/>
    <w:rsid w:val="007A45B1"/>
    <w:rsid w:val="007A4F62"/>
    <w:rsid w:val="007A7275"/>
    <w:rsid w:val="007A7F2A"/>
    <w:rsid w:val="007A7F93"/>
    <w:rsid w:val="007B2A1C"/>
    <w:rsid w:val="007B3B50"/>
    <w:rsid w:val="007B458A"/>
    <w:rsid w:val="007B4D11"/>
    <w:rsid w:val="007B5317"/>
    <w:rsid w:val="007B6FFD"/>
    <w:rsid w:val="007C01A2"/>
    <w:rsid w:val="007C19FC"/>
    <w:rsid w:val="007C4688"/>
    <w:rsid w:val="007C5202"/>
    <w:rsid w:val="007C5CB1"/>
    <w:rsid w:val="007C607A"/>
    <w:rsid w:val="007C6A7C"/>
    <w:rsid w:val="007C75A8"/>
    <w:rsid w:val="007D08EE"/>
    <w:rsid w:val="007D0C89"/>
    <w:rsid w:val="007D224F"/>
    <w:rsid w:val="007D4969"/>
    <w:rsid w:val="007D4D67"/>
    <w:rsid w:val="007D5FC4"/>
    <w:rsid w:val="007D7805"/>
    <w:rsid w:val="007D7EDC"/>
    <w:rsid w:val="007E0C43"/>
    <w:rsid w:val="007E1DFD"/>
    <w:rsid w:val="007E3980"/>
    <w:rsid w:val="007E7546"/>
    <w:rsid w:val="007E7E76"/>
    <w:rsid w:val="007F051F"/>
    <w:rsid w:val="007F1A4B"/>
    <w:rsid w:val="007F287F"/>
    <w:rsid w:val="007F2A88"/>
    <w:rsid w:val="007F333F"/>
    <w:rsid w:val="007F3607"/>
    <w:rsid w:val="007F36E0"/>
    <w:rsid w:val="007F46FE"/>
    <w:rsid w:val="007F7807"/>
    <w:rsid w:val="008012F8"/>
    <w:rsid w:val="0080167F"/>
    <w:rsid w:val="00804A47"/>
    <w:rsid w:val="00807CB9"/>
    <w:rsid w:val="00810C17"/>
    <w:rsid w:val="00810EF5"/>
    <w:rsid w:val="0081191E"/>
    <w:rsid w:val="00811CDE"/>
    <w:rsid w:val="00811DBC"/>
    <w:rsid w:val="0081249D"/>
    <w:rsid w:val="00813BBA"/>
    <w:rsid w:val="0081428A"/>
    <w:rsid w:val="008147AF"/>
    <w:rsid w:val="00815579"/>
    <w:rsid w:val="00816391"/>
    <w:rsid w:val="00816DCB"/>
    <w:rsid w:val="008170D6"/>
    <w:rsid w:val="0081721A"/>
    <w:rsid w:val="00817C63"/>
    <w:rsid w:val="0082019E"/>
    <w:rsid w:val="008205E3"/>
    <w:rsid w:val="0082292C"/>
    <w:rsid w:val="00823725"/>
    <w:rsid w:val="00824700"/>
    <w:rsid w:val="00825DE2"/>
    <w:rsid w:val="00826B93"/>
    <w:rsid w:val="00830C6C"/>
    <w:rsid w:val="0083237F"/>
    <w:rsid w:val="00833ECE"/>
    <w:rsid w:val="00834469"/>
    <w:rsid w:val="008355E5"/>
    <w:rsid w:val="008363D9"/>
    <w:rsid w:val="00843958"/>
    <w:rsid w:val="00843E05"/>
    <w:rsid w:val="00846FCD"/>
    <w:rsid w:val="0084701B"/>
    <w:rsid w:val="00847419"/>
    <w:rsid w:val="00850A94"/>
    <w:rsid w:val="00851AD0"/>
    <w:rsid w:val="0085473D"/>
    <w:rsid w:val="00854AB3"/>
    <w:rsid w:val="00854ACB"/>
    <w:rsid w:val="00854F00"/>
    <w:rsid w:val="00855828"/>
    <w:rsid w:val="00855BD4"/>
    <w:rsid w:val="00857C24"/>
    <w:rsid w:val="0086105D"/>
    <w:rsid w:val="00863E83"/>
    <w:rsid w:val="008645F5"/>
    <w:rsid w:val="00866066"/>
    <w:rsid w:val="008665E3"/>
    <w:rsid w:val="008710A0"/>
    <w:rsid w:val="008724D3"/>
    <w:rsid w:val="00872F89"/>
    <w:rsid w:val="00874EAB"/>
    <w:rsid w:val="00875589"/>
    <w:rsid w:val="00875875"/>
    <w:rsid w:val="00875ACA"/>
    <w:rsid w:val="00876786"/>
    <w:rsid w:val="00877B0F"/>
    <w:rsid w:val="00883275"/>
    <w:rsid w:val="0088493D"/>
    <w:rsid w:val="008856F8"/>
    <w:rsid w:val="0088610E"/>
    <w:rsid w:val="00887487"/>
    <w:rsid w:val="00892B0F"/>
    <w:rsid w:val="00893551"/>
    <w:rsid w:val="0089459B"/>
    <w:rsid w:val="008964C4"/>
    <w:rsid w:val="00896CCF"/>
    <w:rsid w:val="00896D85"/>
    <w:rsid w:val="008A1EAC"/>
    <w:rsid w:val="008A231A"/>
    <w:rsid w:val="008A23D5"/>
    <w:rsid w:val="008A2698"/>
    <w:rsid w:val="008A2CB8"/>
    <w:rsid w:val="008A4890"/>
    <w:rsid w:val="008A4ECC"/>
    <w:rsid w:val="008A515F"/>
    <w:rsid w:val="008A5DAC"/>
    <w:rsid w:val="008A6057"/>
    <w:rsid w:val="008A6298"/>
    <w:rsid w:val="008A68EC"/>
    <w:rsid w:val="008B08AE"/>
    <w:rsid w:val="008B14D2"/>
    <w:rsid w:val="008B32D9"/>
    <w:rsid w:val="008B67D9"/>
    <w:rsid w:val="008B7090"/>
    <w:rsid w:val="008C1791"/>
    <w:rsid w:val="008C41F1"/>
    <w:rsid w:val="008C65D8"/>
    <w:rsid w:val="008D005B"/>
    <w:rsid w:val="008D060F"/>
    <w:rsid w:val="008D6E73"/>
    <w:rsid w:val="008D74A5"/>
    <w:rsid w:val="008E17D0"/>
    <w:rsid w:val="008E1B09"/>
    <w:rsid w:val="008E2600"/>
    <w:rsid w:val="008E3A7D"/>
    <w:rsid w:val="008E3C35"/>
    <w:rsid w:val="008E48A9"/>
    <w:rsid w:val="008E49A4"/>
    <w:rsid w:val="008E687E"/>
    <w:rsid w:val="008E752A"/>
    <w:rsid w:val="008F06C2"/>
    <w:rsid w:val="008F16A4"/>
    <w:rsid w:val="008F17B9"/>
    <w:rsid w:val="008F2BB5"/>
    <w:rsid w:val="008F492E"/>
    <w:rsid w:val="008F5FEF"/>
    <w:rsid w:val="008F6402"/>
    <w:rsid w:val="00901E3B"/>
    <w:rsid w:val="00903C2C"/>
    <w:rsid w:val="00903C55"/>
    <w:rsid w:val="009059CD"/>
    <w:rsid w:val="00905E76"/>
    <w:rsid w:val="0090794F"/>
    <w:rsid w:val="00910667"/>
    <w:rsid w:val="00911569"/>
    <w:rsid w:val="00911C70"/>
    <w:rsid w:val="00911ED1"/>
    <w:rsid w:val="009139D4"/>
    <w:rsid w:val="00913EDD"/>
    <w:rsid w:val="00914990"/>
    <w:rsid w:val="009155B8"/>
    <w:rsid w:val="00915D26"/>
    <w:rsid w:val="00916A9B"/>
    <w:rsid w:val="00917ECB"/>
    <w:rsid w:val="0092139C"/>
    <w:rsid w:val="00921CAC"/>
    <w:rsid w:val="0092375D"/>
    <w:rsid w:val="009250F8"/>
    <w:rsid w:val="00926802"/>
    <w:rsid w:val="00927EB5"/>
    <w:rsid w:val="00930EC3"/>
    <w:rsid w:val="00934A02"/>
    <w:rsid w:val="009357BE"/>
    <w:rsid w:val="00935A46"/>
    <w:rsid w:val="0093625E"/>
    <w:rsid w:val="00936BCB"/>
    <w:rsid w:val="0094134C"/>
    <w:rsid w:val="00942E63"/>
    <w:rsid w:val="00943AA7"/>
    <w:rsid w:val="00951086"/>
    <w:rsid w:val="0095287C"/>
    <w:rsid w:val="00954C7B"/>
    <w:rsid w:val="009555D4"/>
    <w:rsid w:val="00956551"/>
    <w:rsid w:val="00956CB5"/>
    <w:rsid w:val="00962B5C"/>
    <w:rsid w:val="0096325B"/>
    <w:rsid w:val="009637BE"/>
    <w:rsid w:val="009638AD"/>
    <w:rsid w:val="00966D95"/>
    <w:rsid w:val="00970015"/>
    <w:rsid w:val="00973A9B"/>
    <w:rsid w:val="00975C64"/>
    <w:rsid w:val="0097769C"/>
    <w:rsid w:val="00981681"/>
    <w:rsid w:val="009825C2"/>
    <w:rsid w:val="00982F72"/>
    <w:rsid w:val="0098358C"/>
    <w:rsid w:val="00984093"/>
    <w:rsid w:val="00984179"/>
    <w:rsid w:val="00984FED"/>
    <w:rsid w:val="00986820"/>
    <w:rsid w:val="00987120"/>
    <w:rsid w:val="00987EA0"/>
    <w:rsid w:val="00990812"/>
    <w:rsid w:val="009919DD"/>
    <w:rsid w:val="00993D42"/>
    <w:rsid w:val="00993DFB"/>
    <w:rsid w:val="00993E5A"/>
    <w:rsid w:val="009961E0"/>
    <w:rsid w:val="00996B36"/>
    <w:rsid w:val="00996E11"/>
    <w:rsid w:val="009A083F"/>
    <w:rsid w:val="009A0EC0"/>
    <w:rsid w:val="009A27D7"/>
    <w:rsid w:val="009A6F9D"/>
    <w:rsid w:val="009B1266"/>
    <w:rsid w:val="009B29C2"/>
    <w:rsid w:val="009B33CB"/>
    <w:rsid w:val="009B352B"/>
    <w:rsid w:val="009B3D20"/>
    <w:rsid w:val="009B4831"/>
    <w:rsid w:val="009B6D7F"/>
    <w:rsid w:val="009C0882"/>
    <w:rsid w:val="009C1E76"/>
    <w:rsid w:val="009C3FDD"/>
    <w:rsid w:val="009C41C1"/>
    <w:rsid w:val="009C5866"/>
    <w:rsid w:val="009C5F50"/>
    <w:rsid w:val="009C7750"/>
    <w:rsid w:val="009D0A5E"/>
    <w:rsid w:val="009D16CD"/>
    <w:rsid w:val="009D1A29"/>
    <w:rsid w:val="009D53AE"/>
    <w:rsid w:val="009D5E10"/>
    <w:rsid w:val="009D6EAE"/>
    <w:rsid w:val="009D765D"/>
    <w:rsid w:val="009E045A"/>
    <w:rsid w:val="009E1077"/>
    <w:rsid w:val="009E27E6"/>
    <w:rsid w:val="009E28C3"/>
    <w:rsid w:val="009E29D5"/>
    <w:rsid w:val="009E2F1C"/>
    <w:rsid w:val="009E4A61"/>
    <w:rsid w:val="009E5387"/>
    <w:rsid w:val="009E56CE"/>
    <w:rsid w:val="009E7D50"/>
    <w:rsid w:val="009F1903"/>
    <w:rsid w:val="009F1D0C"/>
    <w:rsid w:val="009F31A1"/>
    <w:rsid w:val="009F4ED5"/>
    <w:rsid w:val="009F5FC9"/>
    <w:rsid w:val="009F63D5"/>
    <w:rsid w:val="00A0056D"/>
    <w:rsid w:val="00A01696"/>
    <w:rsid w:val="00A050F3"/>
    <w:rsid w:val="00A05CE9"/>
    <w:rsid w:val="00A062D4"/>
    <w:rsid w:val="00A06B41"/>
    <w:rsid w:val="00A11B80"/>
    <w:rsid w:val="00A12D10"/>
    <w:rsid w:val="00A12FB2"/>
    <w:rsid w:val="00A14D82"/>
    <w:rsid w:val="00A21FA1"/>
    <w:rsid w:val="00A2234B"/>
    <w:rsid w:val="00A22768"/>
    <w:rsid w:val="00A24F4A"/>
    <w:rsid w:val="00A256AB"/>
    <w:rsid w:val="00A258EA"/>
    <w:rsid w:val="00A2595C"/>
    <w:rsid w:val="00A26CFA"/>
    <w:rsid w:val="00A3030F"/>
    <w:rsid w:val="00A30689"/>
    <w:rsid w:val="00A3204C"/>
    <w:rsid w:val="00A32634"/>
    <w:rsid w:val="00A340CC"/>
    <w:rsid w:val="00A352C6"/>
    <w:rsid w:val="00A35363"/>
    <w:rsid w:val="00A359AA"/>
    <w:rsid w:val="00A36682"/>
    <w:rsid w:val="00A40293"/>
    <w:rsid w:val="00A405FA"/>
    <w:rsid w:val="00A409E0"/>
    <w:rsid w:val="00A41C9D"/>
    <w:rsid w:val="00A4255F"/>
    <w:rsid w:val="00A425E0"/>
    <w:rsid w:val="00A4310E"/>
    <w:rsid w:val="00A44C05"/>
    <w:rsid w:val="00A44E33"/>
    <w:rsid w:val="00A45285"/>
    <w:rsid w:val="00A4761E"/>
    <w:rsid w:val="00A512E3"/>
    <w:rsid w:val="00A52B03"/>
    <w:rsid w:val="00A5334A"/>
    <w:rsid w:val="00A55CDB"/>
    <w:rsid w:val="00A5657A"/>
    <w:rsid w:val="00A57533"/>
    <w:rsid w:val="00A57C1B"/>
    <w:rsid w:val="00A601F0"/>
    <w:rsid w:val="00A60447"/>
    <w:rsid w:val="00A60459"/>
    <w:rsid w:val="00A6608A"/>
    <w:rsid w:val="00A667C8"/>
    <w:rsid w:val="00A66E80"/>
    <w:rsid w:val="00A700C7"/>
    <w:rsid w:val="00A70CFA"/>
    <w:rsid w:val="00A734EE"/>
    <w:rsid w:val="00A7499F"/>
    <w:rsid w:val="00A74D4F"/>
    <w:rsid w:val="00A75281"/>
    <w:rsid w:val="00A7742E"/>
    <w:rsid w:val="00A845E1"/>
    <w:rsid w:val="00A84BFA"/>
    <w:rsid w:val="00A920DE"/>
    <w:rsid w:val="00A94441"/>
    <w:rsid w:val="00A94954"/>
    <w:rsid w:val="00A94ED4"/>
    <w:rsid w:val="00A95BC3"/>
    <w:rsid w:val="00A9654D"/>
    <w:rsid w:val="00A9668E"/>
    <w:rsid w:val="00A97A88"/>
    <w:rsid w:val="00AA4D3E"/>
    <w:rsid w:val="00AA519E"/>
    <w:rsid w:val="00AB1659"/>
    <w:rsid w:val="00AB1B76"/>
    <w:rsid w:val="00AB4F1F"/>
    <w:rsid w:val="00AC18E4"/>
    <w:rsid w:val="00AC67D7"/>
    <w:rsid w:val="00AC7275"/>
    <w:rsid w:val="00AC7A64"/>
    <w:rsid w:val="00AD0402"/>
    <w:rsid w:val="00AD292B"/>
    <w:rsid w:val="00AD3331"/>
    <w:rsid w:val="00AD3581"/>
    <w:rsid w:val="00AD49C0"/>
    <w:rsid w:val="00AD5467"/>
    <w:rsid w:val="00AD6528"/>
    <w:rsid w:val="00AE456D"/>
    <w:rsid w:val="00AE587D"/>
    <w:rsid w:val="00AE64AB"/>
    <w:rsid w:val="00AE65E9"/>
    <w:rsid w:val="00AF10E8"/>
    <w:rsid w:val="00AF120F"/>
    <w:rsid w:val="00AF3699"/>
    <w:rsid w:val="00AF5AE0"/>
    <w:rsid w:val="00B021FD"/>
    <w:rsid w:val="00B03288"/>
    <w:rsid w:val="00B0454D"/>
    <w:rsid w:val="00B057D0"/>
    <w:rsid w:val="00B059EA"/>
    <w:rsid w:val="00B05F58"/>
    <w:rsid w:val="00B06DC9"/>
    <w:rsid w:val="00B06F93"/>
    <w:rsid w:val="00B11BF9"/>
    <w:rsid w:val="00B12D3B"/>
    <w:rsid w:val="00B14DF9"/>
    <w:rsid w:val="00B15D89"/>
    <w:rsid w:val="00B1770D"/>
    <w:rsid w:val="00B17C9A"/>
    <w:rsid w:val="00B23430"/>
    <w:rsid w:val="00B23D41"/>
    <w:rsid w:val="00B2471B"/>
    <w:rsid w:val="00B252FC"/>
    <w:rsid w:val="00B265C2"/>
    <w:rsid w:val="00B268E1"/>
    <w:rsid w:val="00B32B9C"/>
    <w:rsid w:val="00B32CD6"/>
    <w:rsid w:val="00B34AEA"/>
    <w:rsid w:val="00B35F58"/>
    <w:rsid w:val="00B37DE4"/>
    <w:rsid w:val="00B428E5"/>
    <w:rsid w:val="00B42D4B"/>
    <w:rsid w:val="00B43BF4"/>
    <w:rsid w:val="00B4424A"/>
    <w:rsid w:val="00B4525A"/>
    <w:rsid w:val="00B454F9"/>
    <w:rsid w:val="00B45EA3"/>
    <w:rsid w:val="00B4735C"/>
    <w:rsid w:val="00B47BB9"/>
    <w:rsid w:val="00B47D68"/>
    <w:rsid w:val="00B601FA"/>
    <w:rsid w:val="00B61860"/>
    <w:rsid w:val="00B61C9B"/>
    <w:rsid w:val="00B62B5F"/>
    <w:rsid w:val="00B62DFB"/>
    <w:rsid w:val="00B65D1B"/>
    <w:rsid w:val="00B67DE7"/>
    <w:rsid w:val="00B70A17"/>
    <w:rsid w:val="00B73A2E"/>
    <w:rsid w:val="00B73F34"/>
    <w:rsid w:val="00B760B8"/>
    <w:rsid w:val="00B76E9F"/>
    <w:rsid w:val="00B7706D"/>
    <w:rsid w:val="00B814D1"/>
    <w:rsid w:val="00B81A8A"/>
    <w:rsid w:val="00B82CD9"/>
    <w:rsid w:val="00B87E33"/>
    <w:rsid w:val="00B90CB9"/>
    <w:rsid w:val="00B91003"/>
    <w:rsid w:val="00B93E56"/>
    <w:rsid w:val="00B93F2C"/>
    <w:rsid w:val="00B955C5"/>
    <w:rsid w:val="00B97B8E"/>
    <w:rsid w:val="00BA00D0"/>
    <w:rsid w:val="00BA1290"/>
    <w:rsid w:val="00BA202F"/>
    <w:rsid w:val="00BA211F"/>
    <w:rsid w:val="00BA7181"/>
    <w:rsid w:val="00BB0AAF"/>
    <w:rsid w:val="00BB141D"/>
    <w:rsid w:val="00BB5381"/>
    <w:rsid w:val="00BB660A"/>
    <w:rsid w:val="00BB7B04"/>
    <w:rsid w:val="00BC01A2"/>
    <w:rsid w:val="00BC02F1"/>
    <w:rsid w:val="00BC0F1D"/>
    <w:rsid w:val="00BC5268"/>
    <w:rsid w:val="00BC678E"/>
    <w:rsid w:val="00BC6C99"/>
    <w:rsid w:val="00BC6CFB"/>
    <w:rsid w:val="00BC7D54"/>
    <w:rsid w:val="00BD126E"/>
    <w:rsid w:val="00BD2F9D"/>
    <w:rsid w:val="00BD414F"/>
    <w:rsid w:val="00BD67BB"/>
    <w:rsid w:val="00BD6F5C"/>
    <w:rsid w:val="00BD7BFA"/>
    <w:rsid w:val="00BE0BF9"/>
    <w:rsid w:val="00BE1BB9"/>
    <w:rsid w:val="00BF1614"/>
    <w:rsid w:val="00BF2CDC"/>
    <w:rsid w:val="00BF33D4"/>
    <w:rsid w:val="00BF4562"/>
    <w:rsid w:val="00BF45D5"/>
    <w:rsid w:val="00BF64BD"/>
    <w:rsid w:val="00BF6502"/>
    <w:rsid w:val="00BF7EAA"/>
    <w:rsid w:val="00C01A13"/>
    <w:rsid w:val="00C01B42"/>
    <w:rsid w:val="00C03701"/>
    <w:rsid w:val="00C06F9C"/>
    <w:rsid w:val="00C0750F"/>
    <w:rsid w:val="00C07D9B"/>
    <w:rsid w:val="00C15BF6"/>
    <w:rsid w:val="00C20271"/>
    <w:rsid w:val="00C22639"/>
    <w:rsid w:val="00C22716"/>
    <w:rsid w:val="00C241B0"/>
    <w:rsid w:val="00C26BE3"/>
    <w:rsid w:val="00C27272"/>
    <w:rsid w:val="00C31FFB"/>
    <w:rsid w:val="00C32417"/>
    <w:rsid w:val="00C32851"/>
    <w:rsid w:val="00C3375D"/>
    <w:rsid w:val="00C33D13"/>
    <w:rsid w:val="00C341E7"/>
    <w:rsid w:val="00C3447A"/>
    <w:rsid w:val="00C34B15"/>
    <w:rsid w:val="00C3515A"/>
    <w:rsid w:val="00C3624D"/>
    <w:rsid w:val="00C36DFE"/>
    <w:rsid w:val="00C4049B"/>
    <w:rsid w:val="00C40884"/>
    <w:rsid w:val="00C415D5"/>
    <w:rsid w:val="00C423B8"/>
    <w:rsid w:val="00C43D98"/>
    <w:rsid w:val="00C45AED"/>
    <w:rsid w:val="00C468CC"/>
    <w:rsid w:val="00C47EFA"/>
    <w:rsid w:val="00C51AD2"/>
    <w:rsid w:val="00C536D8"/>
    <w:rsid w:val="00C54E38"/>
    <w:rsid w:val="00C56123"/>
    <w:rsid w:val="00C5625B"/>
    <w:rsid w:val="00C5627C"/>
    <w:rsid w:val="00C56E35"/>
    <w:rsid w:val="00C57CE7"/>
    <w:rsid w:val="00C63EF1"/>
    <w:rsid w:val="00C65F95"/>
    <w:rsid w:val="00C679BC"/>
    <w:rsid w:val="00C67A9C"/>
    <w:rsid w:val="00C67AA0"/>
    <w:rsid w:val="00C7122B"/>
    <w:rsid w:val="00C7622A"/>
    <w:rsid w:val="00C76A77"/>
    <w:rsid w:val="00C77F1F"/>
    <w:rsid w:val="00C80342"/>
    <w:rsid w:val="00C80C03"/>
    <w:rsid w:val="00C81AFC"/>
    <w:rsid w:val="00C841D4"/>
    <w:rsid w:val="00C84451"/>
    <w:rsid w:val="00C849DE"/>
    <w:rsid w:val="00C8568D"/>
    <w:rsid w:val="00C905A3"/>
    <w:rsid w:val="00C92470"/>
    <w:rsid w:val="00C926BE"/>
    <w:rsid w:val="00C93339"/>
    <w:rsid w:val="00C95D3F"/>
    <w:rsid w:val="00C95D47"/>
    <w:rsid w:val="00C9655A"/>
    <w:rsid w:val="00CA0A12"/>
    <w:rsid w:val="00CA5A9C"/>
    <w:rsid w:val="00CB40EE"/>
    <w:rsid w:val="00CB4552"/>
    <w:rsid w:val="00CB4B0A"/>
    <w:rsid w:val="00CB5B44"/>
    <w:rsid w:val="00CB7329"/>
    <w:rsid w:val="00CB7FD8"/>
    <w:rsid w:val="00CC0D98"/>
    <w:rsid w:val="00CC38BE"/>
    <w:rsid w:val="00CC4532"/>
    <w:rsid w:val="00CC4C07"/>
    <w:rsid w:val="00CC72D3"/>
    <w:rsid w:val="00CD0048"/>
    <w:rsid w:val="00CD4567"/>
    <w:rsid w:val="00CD7AEA"/>
    <w:rsid w:val="00CE0350"/>
    <w:rsid w:val="00CE46E0"/>
    <w:rsid w:val="00CE73F1"/>
    <w:rsid w:val="00CF019D"/>
    <w:rsid w:val="00CF05E4"/>
    <w:rsid w:val="00CF254C"/>
    <w:rsid w:val="00CF3942"/>
    <w:rsid w:val="00CF472F"/>
    <w:rsid w:val="00CF5396"/>
    <w:rsid w:val="00CF71C2"/>
    <w:rsid w:val="00CF7B02"/>
    <w:rsid w:val="00D008B6"/>
    <w:rsid w:val="00D02069"/>
    <w:rsid w:val="00D02795"/>
    <w:rsid w:val="00D03270"/>
    <w:rsid w:val="00D0475E"/>
    <w:rsid w:val="00D0510C"/>
    <w:rsid w:val="00D06243"/>
    <w:rsid w:val="00D173AB"/>
    <w:rsid w:val="00D17CC6"/>
    <w:rsid w:val="00D208BA"/>
    <w:rsid w:val="00D212E6"/>
    <w:rsid w:val="00D22D34"/>
    <w:rsid w:val="00D24836"/>
    <w:rsid w:val="00D302AC"/>
    <w:rsid w:val="00D33627"/>
    <w:rsid w:val="00D33C09"/>
    <w:rsid w:val="00D34166"/>
    <w:rsid w:val="00D362DE"/>
    <w:rsid w:val="00D365D9"/>
    <w:rsid w:val="00D3728C"/>
    <w:rsid w:val="00D405C6"/>
    <w:rsid w:val="00D40B73"/>
    <w:rsid w:val="00D42540"/>
    <w:rsid w:val="00D43C8C"/>
    <w:rsid w:val="00D45702"/>
    <w:rsid w:val="00D474A7"/>
    <w:rsid w:val="00D507D1"/>
    <w:rsid w:val="00D508FB"/>
    <w:rsid w:val="00D518A6"/>
    <w:rsid w:val="00D52F7A"/>
    <w:rsid w:val="00D53A3C"/>
    <w:rsid w:val="00D53DEB"/>
    <w:rsid w:val="00D54AEF"/>
    <w:rsid w:val="00D54D31"/>
    <w:rsid w:val="00D56196"/>
    <w:rsid w:val="00D572D8"/>
    <w:rsid w:val="00D61BDB"/>
    <w:rsid w:val="00D63277"/>
    <w:rsid w:val="00D63816"/>
    <w:rsid w:val="00D65919"/>
    <w:rsid w:val="00D66C3C"/>
    <w:rsid w:val="00D66F40"/>
    <w:rsid w:val="00D7035C"/>
    <w:rsid w:val="00D740E1"/>
    <w:rsid w:val="00D77ABD"/>
    <w:rsid w:val="00D85415"/>
    <w:rsid w:val="00D86F27"/>
    <w:rsid w:val="00D8725F"/>
    <w:rsid w:val="00D902C9"/>
    <w:rsid w:val="00D903C5"/>
    <w:rsid w:val="00D909F0"/>
    <w:rsid w:val="00D90F1B"/>
    <w:rsid w:val="00D93625"/>
    <w:rsid w:val="00D93929"/>
    <w:rsid w:val="00D94424"/>
    <w:rsid w:val="00D94D61"/>
    <w:rsid w:val="00D954DF"/>
    <w:rsid w:val="00D96EF9"/>
    <w:rsid w:val="00DA0596"/>
    <w:rsid w:val="00DA2B70"/>
    <w:rsid w:val="00DA3022"/>
    <w:rsid w:val="00DA3E43"/>
    <w:rsid w:val="00DA3F3D"/>
    <w:rsid w:val="00DA54AB"/>
    <w:rsid w:val="00DA5FB1"/>
    <w:rsid w:val="00DA6261"/>
    <w:rsid w:val="00DA6988"/>
    <w:rsid w:val="00DB0225"/>
    <w:rsid w:val="00DB1E5B"/>
    <w:rsid w:val="00DB3974"/>
    <w:rsid w:val="00DB3AD1"/>
    <w:rsid w:val="00DB3B5C"/>
    <w:rsid w:val="00DB57C7"/>
    <w:rsid w:val="00DB5E5A"/>
    <w:rsid w:val="00DB6B2B"/>
    <w:rsid w:val="00DC0628"/>
    <w:rsid w:val="00DC11B0"/>
    <w:rsid w:val="00DC2A32"/>
    <w:rsid w:val="00DC2A34"/>
    <w:rsid w:val="00DC2C58"/>
    <w:rsid w:val="00DC2E3F"/>
    <w:rsid w:val="00DC43A2"/>
    <w:rsid w:val="00DC4D54"/>
    <w:rsid w:val="00DC53CF"/>
    <w:rsid w:val="00DC7B4A"/>
    <w:rsid w:val="00DD2696"/>
    <w:rsid w:val="00DD2B4B"/>
    <w:rsid w:val="00DD405A"/>
    <w:rsid w:val="00DD40A3"/>
    <w:rsid w:val="00DD5B36"/>
    <w:rsid w:val="00DD6770"/>
    <w:rsid w:val="00DD72B5"/>
    <w:rsid w:val="00DE09F5"/>
    <w:rsid w:val="00DE15EE"/>
    <w:rsid w:val="00DE4E8E"/>
    <w:rsid w:val="00DE4F92"/>
    <w:rsid w:val="00DE5D9A"/>
    <w:rsid w:val="00DE667C"/>
    <w:rsid w:val="00DE6D5E"/>
    <w:rsid w:val="00DE798E"/>
    <w:rsid w:val="00DE7E37"/>
    <w:rsid w:val="00DF08EE"/>
    <w:rsid w:val="00DF15F3"/>
    <w:rsid w:val="00DF16EB"/>
    <w:rsid w:val="00DF17EF"/>
    <w:rsid w:val="00DF1F81"/>
    <w:rsid w:val="00DF2668"/>
    <w:rsid w:val="00DF377E"/>
    <w:rsid w:val="00DF3DDB"/>
    <w:rsid w:val="00DF3F80"/>
    <w:rsid w:val="00DF4B1A"/>
    <w:rsid w:val="00DF4B9E"/>
    <w:rsid w:val="00DF6ECD"/>
    <w:rsid w:val="00E00295"/>
    <w:rsid w:val="00E0089A"/>
    <w:rsid w:val="00E00E7F"/>
    <w:rsid w:val="00E0578D"/>
    <w:rsid w:val="00E06969"/>
    <w:rsid w:val="00E078AC"/>
    <w:rsid w:val="00E12F12"/>
    <w:rsid w:val="00E1300B"/>
    <w:rsid w:val="00E14552"/>
    <w:rsid w:val="00E16717"/>
    <w:rsid w:val="00E17F5D"/>
    <w:rsid w:val="00E20201"/>
    <w:rsid w:val="00E20EBF"/>
    <w:rsid w:val="00E21B8F"/>
    <w:rsid w:val="00E23272"/>
    <w:rsid w:val="00E2360D"/>
    <w:rsid w:val="00E2363F"/>
    <w:rsid w:val="00E24162"/>
    <w:rsid w:val="00E2444D"/>
    <w:rsid w:val="00E24854"/>
    <w:rsid w:val="00E276CD"/>
    <w:rsid w:val="00E30777"/>
    <w:rsid w:val="00E3369A"/>
    <w:rsid w:val="00E344FF"/>
    <w:rsid w:val="00E345C4"/>
    <w:rsid w:val="00E34F2B"/>
    <w:rsid w:val="00E354BC"/>
    <w:rsid w:val="00E35FFC"/>
    <w:rsid w:val="00E3633F"/>
    <w:rsid w:val="00E365B0"/>
    <w:rsid w:val="00E36803"/>
    <w:rsid w:val="00E373C2"/>
    <w:rsid w:val="00E4093F"/>
    <w:rsid w:val="00E40F80"/>
    <w:rsid w:val="00E42010"/>
    <w:rsid w:val="00E43041"/>
    <w:rsid w:val="00E43927"/>
    <w:rsid w:val="00E43EC3"/>
    <w:rsid w:val="00E44FD7"/>
    <w:rsid w:val="00E51537"/>
    <w:rsid w:val="00E51C29"/>
    <w:rsid w:val="00E52597"/>
    <w:rsid w:val="00E535F5"/>
    <w:rsid w:val="00E53D8D"/>
    <w:rsid w:val="00E53E57"/>
    <w:rsid w:val="00E54022"/>
    <w:rsid w:val="00E551C7"/>
    <w:rsid w:val="00E552B0"/>
    <w:rsid w:val="00E55E5F"/>
    <w:rsid w:val="00E56DDF"/>
    <w:rsid w:val="00E57905"/>
    <w:rsid w:val="00E57EBF"/>
    <w:rsid w:val="00E60DB3"/>
    <w:rsid w:val="00E65B53"/>
    <w:rsid w:val="00E70C3C"/>
    <w:rsid w:val="00E717FE"/>
    <w:rsid w:val="00E72B93"/>
    <w:rsid w:val="00E73C81"/>
    <w:rsid w:val="00E73F66"/>
    <w:rsid w:val="00E754EA"/>
    <w:rsid w:val="00E77276"/>
    <w:rsid w:val="00E774AB"/>
    <w:rsid w:val="00E82D09"/>
    <w:rsid w:val="00E82FB3"/>
    <w:rsid w:val="00E82FD1"/>
    <w:rsid w:val="00E83973"/>
    <w:rsid w:val="00E851E6"/>
    <w:rsid w:val="00E869C1"/>
    <w:rsid w:val="00E87A3C"/>
    <w:rsid w:val="00E939B1"/>
    <w:rsid w:val="00E943E0"/>
    <w:rsid w:val="00E95BD2"/>
    <w:rsid w:val="00E96FAC"/>
    <w:rsid w:val="00EA188F"/>
    <w:rsid w:val="00EA2775"/>
    <w:rsid w:val="00EA2F94"/>
    <w:rsid w:val="00EA30EF"/>
    <w:rsid w:val="00EA3578"/>
    <w:rsid w:val="00EA362A"/>
    <w:rsid w:val="00EA3972"/>
    <w:rsid w:val="00EA4999"/>
    <w:rsid w:val="00EA54EE"/>
    <w:rsid w:val="00EA5BA5"/>
    <w:rsid w:val="00EA73D9"/>
    <w:rsid w:val="00EB03B8"/>
    <w:rsid w:val="00EB1503"/>
    <w:rsid w:val="00EB2E5B"/>
    <w:rsid w:val="00EB6F38"/>
    <w:rsid w:val="00EC0886"/>
    <w:rsid w:val="00EC1B56"/>
    <w:rsid w:val="00EC6880"/>
    <w:rsid w:val="00EC6DAC"/>
    <w:rsid w:val="00EC7392"/>
    <w:rsid w:val="00EC7C42"/>
    <w:rsid w:val="00EC7D8B"/>
    <w:rsid w:val="00ED16F6"/>
    <w:rsid w:val="00ED1876"/>
    <w:rsid w:val="00ED29D4"/>
    <w:rsid w:val="00ED2B8D"/>
    <w:rsid w:val="00EE0177"/>
    <w:rsid w:val="00EE2A39"/>
    <w:rsid w:val="00EE2F3E"/>
    <w:rsid w:val="00EE42A0"/>
    <w:rsid w:val="00EE43C8"/>
    <w:rsid w:val="00EE65DD"/>
    <w:rsid w:val="00EE69AD"/>
    <w:rsid w:val="00EE7345"/>
    <w:rsid w:val="00EE7E4A"/>
    <w:rsid w:val="00EF0498"/>
    <w:rsid w:val="00EF0D45"/>
    <w:rsid w:val="00EF2307"/>
    <w:rsid w:val="00EF2513"/>
    <w:rsid w:val="00EF489B"/>
    <w:rsid w:val="00EF67CA"/>
    <w:rsid w:val="00EF7DFB"/>
    <w:rsid w:val="00F007E6"/>
    <w:rsid w:val="00F01A27"/>
    <w:rsid w:val="00F0202E"/>
    <w:rsid w:val="00F036C7"/>
    <w:rsid w:val="00F0581A"/>
    <w:rsid w:val="00F05952"/>
    <w:rsid w:val="00F065B5"/>
    <w:rsid w:val="00F06995"/>
    <w:rsid w:val="00F07681"/>
    <w:rsid w:val="00F07BF8"/>
    <w:rsid w:val="00F07F17"/>
    <w:rsid w:val="00F07F8A"/>
    <w:rsid w:val="00F10865"/>
    <w:rsid w:val="00F10D3A"/>
    <w:rsid w:val="00F120E3"/>
    <w:rsid w:val="00F13019"/>
    <w:rsid w:val="00F13151"/>
    <w:rsid w:val="00F133C1"/>
    <w:rsid w:val="00F15F46"/>
    <w:rsid w:val="00F161D8"/>
    <w:rsid w:val="00F205DD"/>
    <w:rsid w:val="00F20F64"/>
    <w:rsid w:val="00F214BB"/>
    <w:rsid w:val="00F22672"/>
    <w:rsid w:val="00F24C7B"/>
    <w:rsid w:val="00F253A5"/>
    <w:rsid w:val="00F25450"/>
    <w:rsid w:val="00F30A84"/>
    <w:rsid w:val="00F31ABE"/>
    <w:rsid w:val="00F31B74"/>
    <w:rsid w:val="00F32670"/>
    <w:rsid w:val="00F33F4C"/>
    <w:rsid w:val="00F41C54"/>
    <w:rsid w:val="00F41C75"/>
    <w:rsid w:val="00F42667"/>
    <w:rsid w:val="00F42C9B"/>
    <w:rsid w:val="00F444D7"/>
    <w:rsid w:val="00F44E91"/>
    <w:rsid w:val="00F4716D"/>
    <w:rsid w:val="00F4762B"/>
    <w:rsid w:val="00F478A5"/>
    <w:rsid w:val="00F5081A"/>
    <w:rsid w:val="00F50CF5"/>
    <w:rsid w:val="00F51CCC"/>
    <w:rsid w:val="00F51EA5"/>
    <w:rsid w:val="00F51F73"/>
    <w:rsid w:val="00F53811"/>
    <w:rsid w:val="00F53C3B"/>
    <w:rsid w:val="00F53D8A"/>
    <w:rsid w:val="00F55F52"/>
    <w:rsid w:val="00F57099"/>
    <w:rsid w:val="00F57872"/>
    <w:rsid w:val="00F6101A"/>
    <w:rsid w:val="00F62B78"/>
    <w:rsid w:val="00F633CF"/>
    <w:rsid w:val="00F6435F"/>
    <w:rsid w:val="00F653F3"/>
    <w:rsid w:val="00F6700E"/>
    <w:rsid w:val="00F671AF"/>
    <w:rsid w:val="00F7007C"/>
    <w:rsid w:val="00F70F45"/>
    <w:rsid w:val="00F7223C"/>
    <w:rsid w:val="00F72397"/>
    <w:rsid w:val="00F72F32"/>
    <w:rsid w:val="00F759FF"/>
    <w:rsid w:val="00F77B0A"/>
    <w:rsid w:val="00F8169E"/>
    <w:rsid w:val="00F81FEB"/>
    <w:rsid w:val="00F824ED"/>
    <w:rsid w:val="00F838AC"/>
    <w:rsid w:val="00F8684C"/>
    <w:rsid w:val="00F901CF"/>
    <w:rsid w:val="00F92681"/>
    <w:rsid w:val="00F966D1"/>
    <w:rsid w:val="00F96767"/>
    <w:rsid w:val="00F9739F"/>
    <w:rsid w:val="00FA0DDC"/>
    <w:rsid w:val="00FA10DD"/>
    <w:rsid w:val="00FA2A06"/>
    <w:rsid w:val="00FA67F5"/>
    <w:rsid w:val="00FB04D0"/>
    <w:rsid w:val="00FB3266"/>
    <w:rsid w:val="00FB37BB"/>
    <w:rsid w:val="00FB54AB"/>
    <w:rsid w:val="00FB7A25"/>
    <w:rsid w:val="00FC5906"/>
    <w:rsid w:val="00FC6467"/>
    <w:rsid w:val="00FC714E"/>
    <w:rsid w:val="00FC7D20"/>
    <w:rsid w:val="00FD046C"/>
    <w:rsid w:val="00FD0AEA"/>
    <w:rsid w:val="00FD29B5"/>
    <w:rsid w:val="00FD2AC7"/>
    <w:rsid w:val="00FD3D5B"/>
    <w:rsid w:val="00FD5CB9"/>
    <w:rsid w:val="00FD67A0"/>
    <w:rsid w:val="00FD6E2E"/>
    <w:rsid w:val="00FD7004"/>
    <w:rsid w:val="00FE0101"/>
    <w:rsid w:val="00FE01F6"/>
    <w:rsid w:val="00FE0A82"/>
    <w:rsid w:val="00FE150C"/>
    <w:rsid w:val="00FE77A1"/>
    <w:rsid w:val="00FF19B7"/>
    <w:rsid w:val="00FF3830"/>
    <w:rsid w:val="00FF54CB"/>
    <w:rsid w:val="00FF7B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A0DAE"/>
  <w15:chartTrackingRefBased/>
  <w15:docId w15:val="{25B5EA05-FEAD-47E5-AB22-6E2E106AC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E2D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2375D"/>
    <w:pPr>
      <w:ind w:left="720"/>
      <w:contextualSpacing/>
    </w:pPr>
  </w:style>
  <w:style w:type="character" w:styleId="Hipervnculo">
    <w:name w:val="Hyperlink"/>
    <w:basedOn w:val="Fuentedeprrafopredeter"/>
    <w:uiPriority w:val="99"/>
    <w:unhideWhenUsed/>
    <w:rsid w:val="00373B99"/>
    <w:rPr>
      <w:color w:val="0563C1" w:themeColor="hyperlink"/>
      <w:u w:val="single"/>
    </w:rPr>
  </w:style>
  <w:style w:type="character" w:styleId="Mencinsinresolver">
    <w:name w:val="Unresolved Mention"/>
    <w:basedOn w:val="Fuentedeprrafopredeter"/>
    <w:uiPriority w:val="99"/>
    <w:semiHidden/>
    <w:unhideWhenUsed/>
    <w:rsid w:val="00373B99"/>
    <w:rPr>
      <w:color w:val="605E5C"/>
      <w:shd w:val="clear" w:color="auto" w:fill="E1DFDD"/>
    </w:rPr>
  </w:style>
  <w:style w:type="character" w:styleId="Textodelmarcadordeposicin">
    <w:name w:val="Placeholder Text"/>
    <w:basedOn w:val="Fuentedeprrafopredeter"/>
    <w:uiPriority w:val="99"/>
    <w:semiHidden/>
    <w:rsid w:val="002E0612"/>
    <w:rPr>
      <w:color w:val="808080"/>
    </w:rPr>
  </w:style>
  <w:style w:type="paragraph" w:styleId="Sinespaciado">
    <w:name w:val="No Spacing"/>
    <w:link w:val="SinespaciadoCar"/>
    <w:uiPriority w:val="1"/>
    <w:qFormat/>
    <w:rsid w:val="008E17D0"/>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8E17D0"/>
    <w:rPr>
      <w:rFonts w:eastAsiaTheme="minorEastAsia"/>
      <w:lang w:eastAsia="es-ES"/>
    </w:rPr>
  </w:style>
  <w:style w:type="paragraph" w:styleId="Textodeglobo">
    <w:name w:val="Balloon Text"/>
    <w:basedOn w:val="Normal"/>
    <w:link w:val="TextodegloboCar"/>
    <w:uiPriority w:val="99"/>
    <w:semiHidden/>
    <w:unhideWhenUsed/>
    <w:rsid w:val="00FB7A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7A25"/>
    <w:rPr>
      <w:rFonts w:ascii="Segoe UI" w:hAnsi="Segoe UI" w:cs="Segoe UI"/>
      <w:sz w:val="18"/>
      <w:szCs w:val="18"/>
    </w:rPr>
  </w:style>
  <w:style w:type="paragraph" w:customStyle="1" w:styleId="parrafo">
    <w:name w:val="parrafo"/>
    <w:basedOn w:val="Normal"/>
    <w:rsid w:val="00FB7A2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804A4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4A47"/>
  </w:style>
  <w:style w:type="paragraph" w:styleId="Piedepgina">
    <w:name w:val="footer"/>
    <w:basedOn w:val="Normal"/>
    <w:link w:val="PiedepginaCar"/>
    <w:uiPriority w:val="99"/>
    <w:unhideWhenUsed/>
    <w:rsid w:val="00804A4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4A47"/>
  </w:style>
  <w:style w:type="paragraph" w:styleId="NormalWeb">
    <w:name w:val="Normal (Web)"/>
    <w:basedOn w:val="Normal"/>
    <w:uiPriority w:val="99"/>
    <w:unhideWhenUsed/>
    <w:rsid w:val="003156F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sangrado">
    <w:name w:val="sangrado"/>
    <w:basedOn w:val="Normal"/>
    <w:rsid w:val="00656B6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highlight">
    <w:name w:val="highlight"/>
    <w:basedOn w:val="Fuentedeprrafopredeter"/>
    <w:rsid w:val="004A238F"/>
  </w:style>
  <w:style w:type="character" w:styleId="nfasis">
    <w:name w:val="Emphasis"/>
    <w:basedOn w:val="Fuentedeprrafopredeter"/>
    <w:uiPriority w:val="20"/>
    <w:qFormat/>
    <w:rsid w:val="00BA00D0"/>
    <w:rPr>
      <w:i/>
      <w:iCs/>
    </w:rPr>
  </w:style>
  <w:style w:type="character" w:customStyle="1" w:styleId="Ttulo1Car">
    <w:name w:val="Título 1 Car"/>
    <w:basedOn w:val="Fuentedeprrafopredeter"/>
    <w:link w:val="Ttulo1"/>
    <w:uiPriority w:val="9"/>
    <w:rsid w:val="001E2DA3"/>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1E2DA3"/>
    <w:pPr>
      <w:outlineLvl w:val="9"/>
    </w:pPr>
    <w:rPr>
      <w:lang w:eastAsia="es-ES"/>
    </w:rPr>
  </w:style>
  <w:style w:type="paragraph" w:styleId="TDC1">
    <w:name w:val="toc 1"/>
    <w:basedOn w:val="Normal"/>
    <w:next w:val="Normal"/>
    <w:autoRedefine/>
    <w:uiPriority w:val="39"/>
    <w:unhideWhenUsed/>
    <w:rsid w:val="002B68A1"/>
    <w:pPr>
      <w:tabs>
        <w:tab w:val="left" w:pos="440"/>
        <w:tab w:val="right" w:leader="dot" w:pos="8494"/>
      </w:tabs>
      <w:spacing w:after="100" w:line="276" w:lineRule="auto"/>
      <w:jc w:val="both"/>
    </w:pPr>
  </w:style>
  <w:style w:type="paragraph" w:styleId="TDC2">
    <w:name w:val="toc 2"/>
    <w:basedOn w:val="Normal"/>
    <w:next w:val="Normal"/>
    <w:autoRedefine/>
    <w:uiPriority w:val="39"/>
    <w:unhideWhenUsed/>
    <w:rsid w:val="00CD7AEA"/>
    <w:pPr>
      <w:tabs>
        <w:tab w:val="left" w:pos="660"/>
        <w:tab w:val="right" w:leader="dot" w:pos="8494"/>
      </w:tabs>
      <w:spacing w:after="100" w:line="360" w:lineRule="auto"/>
      <w:ind w:left="220"/>
      <w:jc w:val="both"/>
    </w:pPr>
  </w:style>
  <w:style w:type="paragraph" w:styleId="TDC3">
    <w:name w:val="toc 3"/>
    <w:basedOn w:val="Normal"/>
    <w:next w:val="Normal"/>
    <w:autoRedefine/>
    <w:uiPriority w:val="39"/>
    <w:unhideWhenUsed/>
    <w:rsid w:val="00F6101A"/>
    <w:pPr>
      <w:spacing w:after="100"/>
      <w:ind w:left="440"/>
    </w:pPr>
  </w:style>
  <w:style w:type="paragraph" w:customStyle="1" w:styleId="gu">
    <w:name w:val="gu"/>
    <w:basedOn w:val="Normal"/>
    <w:rsid w:val="00B61860"/>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73544">
      <w:bodyDiv w:val="1"/>
      <w:marLeft w:val="0"/>
      <w:marRight w:val="0"/>
      <w:marTop w:val="0"/>
      <w:marBottom w:val="0"/>
      <w:divBdr>
        <w:top w:val="none" w:sz="0" w:space="0" w:color="auto"/>
        <w:left w:val="none" w:sz="0" w:space="0" w:color="auto"/>
        <w:bottom w:val="none" w:sz="0" w:space="0" w:color="auto"/>
        <w:right w:val="none" w:sz="0" w:space="0" w:color="auto"/>
      </w:divBdr>
    </w:div>
    <w:div w:id="159781814">
      <w:bodyDiv w:val="1"/>
      <w:marLeft w:val="0"/>
      <w:marRight w:val="0"/>
      <w:marTop w:val="0"/>
      <w:marBottom w:val="0"/>
      <w:divBdr>
        <w:top w:val="none" w:sz="0" w:space="0" w:color="auto"/>
        <w:left w:val="none" w:sz="0" w:space="0" w:color="auto"/>
        <w:bottom w:val="none" w:sz="0" w:space="0" w:color="auto"/>
        <w:right w:val="none" w:sz="0" w:space="0" w:color="auto"/>
      </w:divBdr>
      <w:divsChild>
        <w:div w:id="22825642">
          <w:marLeft w:val="0"/>
          <w:marRight w:val="0"/>
          <w:marTop w:val="0"/>
          <w:marBottom w:val="0"/>
          <w:divBdr>
            <w:top w:val="none" w:sz="0" w:space="0" w:color="auto"/>
            <w:left w:val="none" w:sz="0" w:space="0" w:color="auto"/>
            <w:bottom w:val="none" w:sz="0" w:space="0" w:color="auto"/>
            <w:right w:val="none" w:sz="0" w:space="0" w:color="auto"/>
          </w:divBdr>
        </w:div>
        <w:div w:id="102507220">
          <w:marLeft w:val="0"/>
          <w:marRight w:val="0"/>
          <w:marTop w:val="0"/>
          <w:marBottom w:val="0"/>
          <w:divBdr>
            <w:top w:val="none" w:sz="0" w:space="0" w:color="auto"/>
            <w:left w:val="none" w:sz="0" w:space="0" w:color="auto"/>
            <w:bottom w:val="none" w:sz="0" w:space="0" w:color="auto"/>
            <w:right w:val="none" w:sz="0" w:space="0" w:color="auto"/>
          </w:divBdr>
        </w:div>
        <w:div w:id="750280078">
          <w:marLeft w:val="0"/>
          <w:marRight w:val="0"/>
          <w:marTop w:val="0"/>
          <w:marBottom w:val="0"/>
          <w:divBdr>
            <w:top w:val="none" w:sz="0" w:space="0" w:color="auto"/>
            <w:left w:val="none" w:sz="0" w:space="0" w:color="auto"/>
            <w:bottom w:val="none" w:sz="0" w:space="0" w:color="auto"/>
            <w:right w:val="none" w:sz="0" w:space="0" w:color="auto"/>
          </w:divBdr>
        </w:div>
        <w:div w:id="1143694828">
          <w:marLeft w:val="0"/>
          <w:marRight w:val="0"/>
          <w:marTop w:val="0"/>
          <w:marBottom w:val="0"/>
          <w:divBdr>
            <w:top w:val="none" w:sz="0" w:space="0" w:color="auto"/>
            <w:left w:val="none" w:sz="0" w:space="0" w:color="auto"/>
            <w:bottom w:val="none" w:sz="0" w:space="0" w:color="auto"/>
            <w:right w:val="none" w:sz="0" w:space="0" w:color="auto"/>
          </w:divBdr>
        </w:div>
        <w:div w:id="740522212">
          <w:marLeft w:val="0"/>
          <w:marRight w:val="0"/>
          <w:marTop w:val="0"/>
          <w:marBottom w:val="0"/>
          <w:divBdr>
            <w:top w:val="none" w:sz="0" w:space="0" w:color="auto"/>
            <w:left w:val="none" w:sz="0" w:space="0" w:color="auto"/>
            <w:bottom w:val="none" w:sz="0" w:space="0" w:color="auto"/>
            <w:right w:val="none" w:sz="0" w:space="0" w:color="auto"/>
          </w:divBdr>
        </w:div>
        <w:div w:id="1644700287">
          <w:marLeft w:val="0"/>
          <w:marRight w:val="0"/>
          <w:marTop w:val="0"/>
          <w:marBottom w:val="0"/>
          <w:divBdr>
            <w:top w:val="none" w:sz="0" w:space="0" w:color="auto"/>
            <w:left w:val="none" w:sz="0" w:space="0" w:color="auto"/>
            <w:bottom w:val="none" w:sz="0" w:space="0" w:color="auto"/>
            <w:right w:val="none" w:sz="0" w:space="0" w:color="auto"/>
          </w:divBdr>
        </w:div>
        <w:div w:id="30768103">
          <w:marLeft w:val="0"/>
          <w:marRight w:val="0"/>
          <w:marTop w:val="0"/>
          <w:marBottom w:val="0"/>
          <w:divBdr>
            <w:top w:val="none" w:sz="0" w:space="0" w:color="auto"/>
            <w:left w:val="none" w:sz="0" w:space="0" w:color="auto"/>
            <w:bottom w:val="none" w:sz="0" w:space="0" w:color="auto"/>
            <w:right w:val="none" w:sz="0" w:space="0" w:color="auto"/>
          </w:divBdr>
        </w:div>
        <w:div w:id="194271018">
          <w:marLeft w:val="0"/>
          <w:marRight w:val="0"/>
          <w:marTop w:val="0"/>
          <w:marBottom w:val="0"/>
          <w:divBdr>
            <w:top w:val="none" w:sz="0" w:space="0" w:color="auto"/>
            <w:left w:val="none" w:sz="0" w:space="0" w:color="auto"/>
            <w:bottom w:val="none" w:sz="0" w:space="0" w:color="auto"/>
            <w:right w:val="none" w:sz="0" w:space="0" w:color="auto"/>
          </w:divBdr>
        </w:div>
      </w:divsChild>
    </w:div>
    <w:div w:id="197739587">
      <w:bodyDiv w:val="1"/>
      <w:marLeft w:val="0"/>
      <w:marRight w:val="0"/>
      <w:marTop w:val="0"/>
      <w:marBottom w:val="0"/>
      <w:divBdr>
        <w:top w:val="none" w:sz="0" w:space="0" w:color="auto"/>
        <w:left w:val="none" w:sz="0" w:space="0" w:color="auto"/>
        <w:bottom w:val="none" w:sz="0" w:space="0" w:color="auto"/>
        <w:right w:val="none" w:sz="0" w:space="0" w:color="auto"/>
      </w:divBdr>
    </w:div>
    <w:div w:id="551505394">
      <w:bodyDiv w:val="1"/>
      <w:marLeft w:val="0"/>
      <w:marRight w:val="0"/>
      <w:marTop w:val="0"/>
      <w:marBottom w:val="0"/>
      <w:divBdr>
        <w:top w:val="none" w:sz="0" w:space="0" w:color="auto"/>
        <w:left w:val="none" w:sz="0" w:space="0" w:color="auto"/>
        <w:bottom w:val="none" w:sz="0" w:space="0" w:color="auto"/>
        <w:right w:val="none" w:sz="0" w:space="0" w:color="auto"/>
      </w:divBdr>
    </w:div>
    <w:div w:id="561870063">
      <w:bodyDiv w:val="1"/>
      <w:marLeft w:val="0"/>
      <w:marRight w:val="0"/>
      <w:marTop w:val="0"/>
      <w:marBottom w:val="0"/>
      <w:divBdr>
        <w:top w:val="none" w:sz="0" w:space="0" w:color="auto"/>
        <w:left w:val="none" w:sz="0" w:space="0" w:color="auto"/>
        <w:bottom w:val="none" w:sz="0" w:space="0" w:color="auto"/>
        <w:right w:val="none" w:sz="0" w:space="0" w:color="auto"/>
      </w:divBdr>
    </w:div>
    <w:div w:id="751855469">
      <w:bodyDiv w:val="1"/>
      <w:marLeft w:val="0"/>
      <w:marRight w:val="0"/>
      <w:marTop w:val="0"/>
      <w:marBottom w:val="0"/>
      <w:divBdr>
        <w:top w:val="none" w:sz="0" w:space="0" w:color="auto"/>
        <w:left w:val="none" w:sz="0" w:space="0" w:color="auto"/>
        <w:bottom w:val="none" w:sz="0" w:space="0" w:color="auto"/>
        <w:right w:val="none" w:sz="0" w:space="0" w:color="auto"/>
      </w:divBdr>
      <w:divsChild>
        <w:div w:id="1323198809">
          <w:marLeft w:val="0"/>
          <w:marRight w:val="0"/>
          <w:marTop w:val="0"/>
          <w:marBottom w:val="0"/>
          <w:divBdr>
            <w:top w:val="none" w:sz="0" w:space="0" w:color="auto"/>
            <w:left w:val="none" w:sz="0" w:space="0" w:color="auto"/>
            <w:bottom w:val="none" w:sz="0" w:space="0" w:color="auto"/>
            <w:right w:val="none" w:sz="0" w:space="0" w:color="auto"/>
          </w:divBdr>
        </w:div>
        <w:div w:id="644630894">
          <w:marLeft w:val="0"/>
          <w:marRight w:val="0"/>
          <w:marTop w:val="0"/>
          <w:marBottom w:val="0"/>
          <w:divBdr>
            <w:top w:val="none" w:sz="0" w:space="0" w:color="auto"/>
            <w:left w:val="none" w:sz="0" w:space="0" w:color="auto"/>
            <w:bottom w:val="none" w:sz="0" w:space="0" w:color="auto"/>
            <w:right w:val="none" w:sz="0" w:space="0" w:color="auto"/>
          </w:divBdr>
        </w:div>
        <w:div w:id="206112551">
          <w:marLeft w:val="0"/>
          <w:marRight w:val="0"/>
          <w:marTop w:val="0"/>
          <w:marBottom w:val="0"/>
          <w:divBdr>
            <w:top w:val="none" w:sz="0" w:space="0" w:color="auto"/>
            <w:left w:val="none" w:sz="0" w:space="0" w:color="auto"/>
            <w:bottom w:val="none" w:sz="0" w:space="0" w:color="auto"/>
            <w:right w:val="none" w:sz="0" w:space="0" w:color="auto"/>
          </w:divBdr>
        </w:div>
        <w:div w:id="2068718464">
          <w:marLeft w:val="0"/>
          <w:marRight w:val="0"/>
          <w:marTop w:val="0"/>
          <w:marBottom w:val="0"/>
          <w:divBdr>
            <w:top w:val="none" w:sz="0" w:space="0" w:color="auto"/>
            <w:left w:val="none" w:sz="0" w:space="0" w:color="auto"/>
            <w:bottom w:val="none" w:sz="0" w:space="0" w:color="auto"/>
            <w:right w:val="none" w:sz="0" w:space="0" w:color="auto"/>
          </w:divBdr>
        </w:div>
        <w:div w:id="2144226969">
          <w:marLeft w:val="0"/>
          <w:marRight w:val="0"/>
          <w:marTop w:val="0"/>
          <w:marBottom w:val="0"/>
          <w:divBdr>
            <w:top w:val="none" w:sz="0" w:space="0" w:color="auto"/>
            <w:left w:val="none" w:sz="0" w:space="0" w:color="auto"/>
            <w:bottom w:val="none" w:sz="0" w:space="0" w:color="auto"/>
            <w:right w:val="none" w:sz="0" w:space="0" w:color="auto"/>
          </w:divBdr>
        </w:div>
        <w:div w:id="1775200872">
          <w:marLeft w:val="0"/>
          <w:marRight w:val="0"/>
          <w:marTop w:val="0"/>
          <w:marBottom w:val="0"/>
          <w:divBdr>
            <w:top w:val="none" w:sz="0" w:space="0" w:color="auto"/>
            <w:left w:val="none" w:sz="0" w:space="0" w:color="auto"/>
            <w:bottom w:val="none" w:sz="0" w:space="0" w:color="auto"/>
            <w:right w:val="none" w:sz="0" w:space="0" w:color="auto"/>
          </w:divBdr>
        </w:div>
        <w:div w:id="768235524">
          <w:marLeft w:val="0"/>
          <w:marRight w:val="0"/>
          <w:marTop w:val="0"/>
          <w:marBottom w:val="0"/>
          <w:divBdr>
            <w:top w:val="none" w:sz="0" w:space="0" w:color="auto"/>
            <w:left w:val="none" w:sz="0" w:space="0" w:color="auto"/>
            <w:bottom w:val="none" w:sz="0" w:space="0" w:color="auto"/>
            <w:right w:val="none" w:sz="0" w:space="0" w:color="auto"/>
          </w:divBdr>
        </w:div>
        <w:div w:id="905529617">
          <w:marLeft w:val="0"/>
          <w:marRight w:val="0"/>
          <w:marTop w:val="0"/>
          <w:marBottom w:val="0"/>
          <w:divBdr>
            <w:top w:val="none" w:sz="0" w:space="0" w:color="auto"/>
            <w:left w:val="none" w:sz="0" w:space="0" w:color="auto"/>
            <w:bottom w:val="none" w:sz="0" w:space="0" w:color="auto"/>
            <w:right w:val="none" w:sz="0" w:space="0" w:color="auto"/>
          </w:divBdr>
        </w:div>
      </w:divsChild>
    </w:div>
    <w:div w:id="754589554">
      <w:bodyDiv w:val="1"/>
      <w:marLeft w:val="0"/>
      <w:marRight w:val="0"/>
      <w:marTop w:val="0"/>
      <w:marBottom w:val="0"/>
      <w:divBdr>
        <w:top w:val="none" w:sz="0" w:space="0" w:color="auto"/>
        <w:left w:val="none" w:sz="0" w:space="0" w:color="auto"/>
        <w:bottom w:val="none" w:sz="0" w:space="0" w:color="auto"/>
        <w:right w:val="none" w:sz="0" w:space="0" w:color="auto"/>
      </w:divBdr>
    </w:div>
    <w:div w:id="1197232570">
      <w:bodyDiv w:val="1"/>
      <w:marLeft w:val="0"/>
      <w:marRight w:val="0"/>
      <w:marTop w:val="0"/>
      <w:marBottom w:val="0"/>
      <w:divBdr>
        <w:top w:val="none" w:sz="0" w:space="0" w:color="auto"/>
        <w:left w:val="none" w:sz="0" w:space="0" w:color="auto"/>
        <w:bottom w:val="none" w:sz="0" w:space="0" w:color="auto"/>
        <w:right w:val="none" w:sz="0" w:space="0" w:color="auto"/>
      </w:divBdr>
      <w:divsChild>
        <w:div w:id="237717661">
          <w:marLeft w:val="0"/>
          <w:marRight w:val="0"/>
          <w:marTop w:val="0"/>
          <w:marBottom w:val="0"/>
          <w:divBdr>
            <w:top w:val="none" w:sz="0" w:space="0" w:color="auto"/>
            <w:left w:val="none" w:sz="0" w:space="0" w:color="auto"/>
            <w:bottom w:val="none" w:sz="0" w:space="0" w:color="auto"/>
            <w:right w:val="none" w:sz="0" w:space="0" w:color="auto"/>
          </w:divBdr>
        </w:div>
      </w:divsChild>
    </w:div>
    <w:div w:id="1846551309">
      <w:bodyDiv w:val="1"/>
      <w:marLeft w:val="0"/>
      <w:marRight w:val="0"/>
      <w:marTop w:val="0"/>
      <w:marBottom w:val="0"/>
      <w:divBdr>
        <w:top w:val="none" w:sz="0" w:space="0" w:color="auto"/>
        <w:left w:val="none" w:sz="0" w:space="0" w:color="auto"/>
        <w:bottom w:val="none" w:sz="0" w:space="0" w:color="auto"/>
        <w:right w:val="none" w:sz="0" w:space="0" w:color="auto"/>
      </w:divBdr>
    </w:div>
    <w:div w:id="1883205833">
      <w:bodyDiv w:val="1"/>
      <w:marLeft w:val="0"/>
      <w:marRight w:val="0"/>
      <w:marTop w:val="0"/>
      <w:marBottom w:val="0"/>
      <w:divBdr>
        <w:top w:val="none" w:sz="0" w:space="0" w:color="auto"/>
        <w:left w:val="none" w:sz="0" w:space="0" w:color="auto"/>
        <w:bottom w:val="none" w:sz="0" w:space="0" w:color="auto"/>
        <w:right w:val="none" w:sz="0" w:space="0" w:color="auto"/>
      </w:divBdr>
    </w:div>
    <w:div w:id="206552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violenciagenero.igualdad.gob.es/profesionalesInvestigacion/asistenciaSocial/recursos/orden/home.htm" TargetMode="External"/><Relationship Id="rId18" Type="http://schemas.openxmlformats.org/officeDocument/2006/relationships/hyperlink" Target="https://www.guardiacivil.es/es/servicios/violenciadegeneroyabusoamenores/index.html" TargetMode="External"/><Relationship Id="rId3" Type="http://schemas.openxmlformats.org/officeDocument/2006/relationships/styles" Target="styles.xml"/><Relationship Id="rId21" Type="http://schemas.openxmlformats.org/officeDocument/2006/relationships/hyperlink" Target="https://www.gruposervilegal.com/orden-de-alejamiento-y-orden-de-proteccion-duracion-y-requisitos/" TargetMode="External"/><Relationship Id="rId7" Type="http://schemas.openxmlformats.org/officeDocument/2006/relationships/endnotes" Target="endnotes.xml"/><Relationship Id="rId12" Type="http://schemas.openxmlformats.org/officeDocument/2006/relationships/hyperlink" Target="https://violenciagenero.igualdad.gob.es/informacionUtil/derechos/docs/mayo2019/GUIADERECHOScast22052019.pdf" TargetMode="External"/><Relationship Id="rId17" Type="http://schemas.openxmlformats.org/officeDocument/2006/relationships/hyperlink" Target="http://www.significadolegal.com/2011/04/notitia-criminis.html" TargetMode="External"/><Relationship Id="rId2" Type="http://schemas.openxmlformats.org/officeDocument/2006/relationships/numbering" Target="numbering.xml"/><Relationship Id="rId16" Type="http://schemas.openxmlformats.org/officeDocument/2006/relationships/hyperlink" Target="https://www.eliasymunozabogados.com/blog/orden-alejamiento-cuando-aplica" TargetMode="External"/><Relationship Id="rId20" Type="http://schemas.openxmlformats.org/officeDocument/2006/relationships/hyperlink" Target="https://dle.ra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enestaryproteccioninfantil.es/fuentes1.asp?sec=18&amp;subs=421&amp;cod=2778&amp;pag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olicia.es/_es/colabora_ufam.php" TargetMode="External"/><Relationship Id="rId23" Type="http://schemas.openxmlformats.org/officeDocument/2006/relationships/fontTable" Target="fontTable.xml"/><Relationship Id="rId10" Type="http://schemas.openxmlformats.org/officeDocument/2006/relationships/hyperlink" Target="https://www.abogacia.es/publicaciones/blogs/blog-igualdad-violencia-genero/es-realmente-tan-importante-la-asistencia-letrada-a-una-victima-de-violencia-de-genero-por-que/" TargetMode="External"/><Relationship Id="rId19" Type="http://schemas.openxmlformats.org/officeDocument/2006/relationships/hyperlink" Target="http://www.madrid.org/cs/Satellite?blobcol=urldata&amp;blobheader=application%2Fpdf&amp;blobkey=id&amp;blobtable=MungoBlobs&amp;blobwhere=1352807265683&amp;ssbinary=true" TargetMode="External"/><Relationship Id="rId4" Type="http://schemas.openxmlformats.org/officeDocument/2006/relationships/settings" Target="settings.xml"/><Relationship Id="rId9" Type="http://schemas.openxmlformats.org/officeDocument/2006/relationships/hyperlink" Target="https://observatorioviolencia.org/la-credibilidad-de-la-victima-de-violencia-de-genero-en-los-tribunales/" TargetMode="External"/><Relationship Id="rId14" Type="http://schemas.openxmlformats.org/officeDocument/2006/relationships/hyperlink" Target="http://www.infocop.es/pdf/DenunciasVG2015.pdf"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D4C243-1135-4B6C-A67C-65F5E980C64D}">
  <we:reference id="wa104380122" version="2.1.0.1" store="es-ES" storeType="OMEX"/>
  <we:alternateReferences>
    <we:reference id="wa104380122" version="2.1.0.1" store="WA104380122" storeType="OMEX"/>
  </we:alternateReferences>
  <we:properties>
    <we:property name="citations" value="{&quot;1230812250&quot;:{&quot;referencesIds&quot;:[&quot;doc:5f731bb1e4b0a95e4cc2ba44&quot;],&quot;referencesOptions&quot;:{&quot;doc:5f731bb1e4b0a95e4cc2ba44&quot;:{&quot;author&quot;:true,&quot;year&quot;:true,&quot;pageReplace&quot;:&quot;&quot;,&quot;prefix&quot;:&quot;&quot;,&quot;suffix&quot;:&quot;&quot;}},&quot;hasBrokenReferences&quot;:false,&quot;hasManualEdits&quot;:false,&quot;citationType&quot;:&quot;inline&quot;,&quot;id&quot;:1230812250,&quot;citationText&quot;:&quot;&lt;span style=\&quot;font-family:Calibri;font-size:14.666666666666666px;color:#000000\&quot;&gt;(LEY ORGÁNICA 1/2004, DE 28 DE DICIEMBRE, DE MEDIDAS DE PROTECCIÓN INTEGRAL CONTRA LA VIOLENCIA DE GÉNERO. 2019)&lt;/span&gt;&quot;}}"/>
    <we:property name="currentStyle" value="{&quot;id&quot;:&quot;4376&quot;,&quot;styleType&quot;:&quot;refworks&quot;,&quot;name&quot;:&quot;APA 7th - No Case Changes (No Title Casing), DOI: empty&quot;,&quot;isInstitutional&quot;:false,&quot;citeStyle&quot;:&quot;INTEXT_ONLY&quot;,&quot;isSorted&quot;:true,&quot;usesNumbers&quot;:false,&quot;authorDisambiguation&quot;:&quot;surname_firstname&quot;}"/>
    <we:property name="rcm.version" value="2"/>
    <we:property name="rw.control.unlocked" value="true"/>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EF5CB-9AE3-F647-84E3-A00A88C85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37875</TotalTime>
  <Pages>52</Pages>
  <Words>16713</Words>
  <Characters>91925</Characters>
  <Application>Microsoft Office Word</Application>
  <DocSecurity>0</DocSecurity>
  <Lines>766</Lines>
  <Paragraphs>216</Paragraphs>
  <ScaleCrop>false</ScaleCrop>
  <HeadingPairs>
    <vt:vector size="2" baseType="variant">
      <vt:variant>
        <vt:lpstr>Título</vt:lpstr>
      </vt:variant>
      <vt:variant>
        <vt:i4>1</vt:i4>
      </vt:variant>
    </vt:vector>
  </HeadingPairs>
  <TitlesOfParts>
    <vt:vector size="1" baseType="lpstr">
      <vt:lpstr>EL Proceso EN CASOS DE VIOLENCIA DE GÉNERO: ESPECIAL LA ATENCIÓN A LA VÍCTIMA.</vt:lpstr>
    </vt:vector>
  </TitlesOfParts>
  <Company>grado en criminologia y trabajo social</Company>
  <LinksUpToDate>false</LinksUpToDate>
  <CharactersWithSpaces>108422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Proceso EN CASOS DE VIOLENCIA DE GÉNERO: ESPECIAL LA ATENCIÓN A LA VÍCTIMA.</dc:title>
  <dc:subject/>
  <dc:creator>sofia diez ROSILLo</dc:creator>
  <cp:keywords/>
  <dc:description/>
  <cp:lastModifiedBy>sofia diez</cp:lastModifiedBy>
  <cp:revision>1777</cp:revision>
  <dcterms:created xsi:type="dcterms:W3CDTF">2020-09-27T10:04:00Z</dcterms:created>
  <dcterms:modified xsi:type="dcterms:W3CDTF">2021-06-16T09:07:00Z</dcterms:modified>
</cp:coreProperties>
</file>