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58B1D7" w14:textId="77777777" w:rsidR="00650C20" w:rsidRPr="00C649BB" w:rsidRDefault="00155ACD">
      <w:pPr>
        <w:rPr>
          <w:lang w:val="en-GB"/>
        </w:rPr>
      </w:pPr>
      <w:r w:rsidRPr="00C649BB">
        <w:rPr>
          <w:rFonts w:ascii="Verdana" w:eastAsia="Verdana" w:hAnsi="Verdana" w:cs="Verdana"/>
          <w:b/>
          <w:sz w:val="30"/>
          <w:szCs w:val="30"/>
          <w:lang w:val="en-GB"/>
        </w:rPr>
        <w:tab/>
      </w:r>
      <w:r w:rsidRPr="00C649BB">
        <w:rPr>
          <w:rFonts w:ascii="Verdana" w:eastAsia="Verdana" w:hAnsi="Verdana" w:cs="Verdana"/>
          <w:b/>
          <w:sz w:val="30"/>
          <w:szCs w:val="30"/>
          <w:lang w:val="en-GB"/>
        </w:rPr>
        <w:tab/>
      </w:r>
      <w:r w:rsidRPr="00C649BB">
        <w:rPr>
          <w:rFonts w:ascii="Verdana" w:eastAsia="Verdana" w:hAnsi="Verdana" w:cs="Verdana"/>
          <w:b/>
          <w:sz w:val="30"/>
          <w:szCs w:val="30"/>
          <w:lang w:val="en-GB"/>
        </w:rPr>
        <w:tab/>
      </w:r>
      <w:r w:rsidRPr="00C649BB">
        <w:rPr>
          <w:rFonts w:ascii="Verdana" w:eastAsia="Verdana" w:hAnsi="Verdana" w:cs="Verdana"/>
          <w:b/>
          <w:sz w:val="30"/>
          <w:szCs w:val="30"/>
          <w:lang w:val="en-GB"/>
        </w:rPr>
        <w:tab/>
      </w:r>
      <w:r w:rsidRPr="00C649BB">
        <w:rPr>
          <w:rFonts w:ascii="Verdana" w:eastAsia="Verdana" w:hAnsi="Verdana" w:cs="Verdana"/>
          <w:b/>
          <w:sz w:val="30"/>
          <w:szCs w:val="30"/>
          <w:lang w:val="en-GB"/>
        </w:rPr>
        <w:tab/>
      </w:r>
      <w:r w:rsidRPr="00C649BB">
        <w:rPr>
          <w:rFonts w:ascii="Verdana" w:eastAsia="Verdana" w:hAnsi="Verdana" w:cs="Verdana"/>
          <w:b/>
          <w:sz w:val="30"/>
          <w:szCs w:val="30"/>
          <w:lang w:val="en-GB"/>
        </w:rPr>
        <w:tab/>
      </w:r>
    </w:p>
    <w:p w14:paraId="5DAB5F18" w14:textId="77777777" w:rsidR="00650C20" w:rsidRPr="00C649BB" w:rsidRDefault="00155ACD">
      <w:pPr>
        <w:rPr>
          <w:lang w:val="en-GB"/>
        </w:rPr>
      </w:pPr>
      <w:r w:rsidRPr="00C649BB">
        <w:rPr>
          <w:rFonts w:ascii="Arial" w:eastAsia="Arial" w:hAnsi="Arial" w:cs="Arial"/>
          <w:lang w:val="en-GB"/>
        </w:rPr>
        <w:tab/>
      </w:r>
      <w:r w:rsidRPr="00C649BB">
        <w:rPr>
          <w:rFonts w:ascii="Arial" w:eastAsia="Arial" w:hAnsi="Arial" w:cs="Arial"/>
          <w:lang w:val="en-GB"/>
        </w:rPr>
        <w:tab/>
      </w:r>
      <w:r w:rsidRPr="00C649BB">
        <w:rPr>
          <w:rFonts w:ascii="Arial" w:eastAsia="Arial" w:hAnsi="Arial" w:cs="Arial"/>
          <w:lang w:val="en-GB"/>
        </w:rPr>
        <w:tab/>
      </w:r>
      <w:r w:rsidRPr="00C649BB">
        <w:rPr>
          <w:rFonts w:ascii="Arial" w:eastAsia="Arial" w:hAnsi="Arial" w:cs="Arial"/>
          <w:lang w:val="en-GB"/>
        </w:rPr>
        <w:tab/>
      </w:r>
      <w:r w:rsidRPr="00C649BB">
        <w:rPr>
          <w:rFonts w:ascii="Arial" w:eastAsia="Arial" w:hAnsi="Arial" w:cs="Arial"/>
          <w:lang w:val="en-GB"/>
        </w:rPr>
        <w:tab/>
      </w:r>
    </w:p>
    <w:p w14:paraId="126BFB55" w14:textId="721A0800" w:rsidR="00650C20" w:rsidRPr="00A36612" w:rsidRDefault="00155ACD">
      <w:pPr>
        <w:keepNext/>
        <w:pBdr>
          <w:top w:val="nil"/>
          <w:left w:val="nil"/>
          <w:bottom w:val="nil"/>
          <w:right w:val="nil"/>
          <w:between w:val="nil"/>
        </w:pBdr>
        <w:spacing w:before="120" w:after="120"/>
        <w:jc w:val="center"/>
        <w:rPr>
          <w:rFonts w:ascii="Times New Roman" w:eastAsia="Times New Roman" w:hAnsi="Times New Roman" w:cs="Times New Roman"/>
          <w:b/>
          <w:smallCaps/>
          <w:color w:val="000000"/>
          <w:sz w:val="32"/>
          <w:szCs w:val="32"/>
          <w:lang w:val="es-ES"/>
        </w:rPr>
      </w:pPr>
      <w:r w:rsidRPr="00A36612">
        <w:rPr>
          <w:rFonts w:ascii="Times New Roman" w:eastAsia="Times New Roman" w:hAnsi="Times New Roman" w:cs="Times New Roman"/>
          <w:b/>
          <w:smallCaps/>
          <w:color w:val="000000"/>
          <w:sz w:val="32"/>
          <w:szCs w:val="32"/>
          <w:lang w:val="es-ES"/>
        </w:rPr>
        <w:t>ATENCIÓN A LA DIVERSIDAD EN LA EDUCACIÓN SUPERIOR: UNA EXPERIENCIA DE CO</w:t>
      </w:r>
      <w:r w:rsidR="00C100DD">
        <w:rPr>
          <w:rFonts w:ascii="Times New Roman" w:eastAsia="Times New Roman" w:hAnsi="Times New Roman" w:cs="Times New Roman"/>
          <w:b/>
          <w:smallCaps/>
          <w:color w:val="000000"/>
          <w:sz w:val="32"/>
          <w:szCs w:val="32"/>
          <w:lang w:val="es-ES"/>
        </w:rPr>
        <w:t>DOCENCIA</w:t>
      </w:r>
    </w:p>
    <w:p w14:paraId="539596A9" w14:textId="77777777" w:rsidR="00650C20" w:rsidRPr="00C649BB" w:rsidRDefault="00155ACD">
      <w:pPr>
        <w:keepNext/>
        <w:pBdr>
          <w:top w:val="nil"/>
          <w:left w:val="nil"/>
          <w:bottom w:val="nil"/>
          <w:right w:val="nil"/>
          <w:between w:val="nil"/>
        </w:pBdr>
        <w:spacing w:before="240" w:after="240"/>
        <w:jc w:val="center"/>
        <w:rPr>
          <w:rFonts w:ascii="Times New Roman" w:eastAsia="Times New Roman" w:hAnsi="Times New Roman" w:cs="Times New Roman"/>
          <w:b/>
          <w:color w:val="000000"/>
          <w:sz w:val="28"/>
          <w:szCs w:val="28"/>
          <w:lang w:val="en-GB"/>
        </w:rPr>
      </w:pPr>
      <w:bookmarkStart w:id="0" w:name="_heading=h.gjdgxs" w:colFirst="0" w:colLast="0"/>
      <w:bookmarkEnd w:id="0"/>
      <w:r w:rsidRPr="00C649BB">
        <w:rPr>
          <w:rFonts w:ascii="Times New Roman" w:eastAsia="Times New Roman" w:hAnsi="Times New Roman" w:cs="Times New Roman"/>
          <w:b/>
          <w:color w:val="000000"/>
          <w:sz w:val="28"/>
          <w:szCs w:val="28"/>
          <w:lang w:val="en-GB"/>
        </w:rPr>
        <w:t>Attention to diversity in higher education: A Co-teaching experience</w:t>
      </w:r>
    </w:p>
    <w:p w14:paraId="2CC1C6BC" w14:textId="51CA8557" w:rsidR="00650C20" w:rsidRPr="00A36612" w:rsidRDefault="00155ACD">
      <w:pPr>
        <w:pBdr>
          <w:top w:val="nil"/>
          <w:left w:val="nil"/>
          <w:bottom w:val="nil"/>
          <w:right w:val="nil"/>
          <w:between w:val="nil"/>
        </w:pBdr>
        <w:spacing w:before="120" w:after="120"/>
        <w:jc w:val="center"/>
        <w:rPr>
          <w:rFonts w:ascii="Times New Roman" w:eastAsia="Times New Roman" w:hAnsi="Times New Roman" w:cs="Times New Roman"/>
          <w:color w:val="000000"/>
          <w:lang w:val="es-ES"/>
        </w:rPr>
      </w:pPr>
      <w:r w:rsidRPr="00A36612">
        <w:rPr>
          <w:rFonts w:ascii="Times New Roman" w:eastAsia="Times New Roman" w:hAnsi="Times New Roman" w:cs="Times New Roman"/>
          <w:color w:val="000000"/>
          <w:u w:val="single"/>
          <w:lang w:val="es-ES"/>
        </w:rPr>
        <w:t>Buckingham L.R</w:t>
      </w:r>
      <w:r w:rsidRPr="00A36612">
        <w:rPr>
          <w:rFonts w:ascii="Times New Roman" w:eastAsia="Times New Roman" w:hAnsi="Times New Roman" w:cs="Times New Roman"/>
          <w:color w:val="000000"/>
          <w:lang w:val="es-ES"/>
        </w:rPr>
        <w:t>, Custodio-Espinar M., López</w:t>
      </w:r>
      <w:r w:rsidR="00AC3A3C" w:rsidRPr="00A36612">
        <w:rPr>
          <w:rFonts w:ascii="Times New Roman" w:eastAsia="Times New Roman" w:hAnsi="Times New Roman" w:cs="Times New Roman"/>
          <w:color w:val="000000"/>
          <w:lang w:val="es-ES"/>
        </w:rPr>
        <w:t>-</w:t>
      </w:r>
      <w:r w:rsidRPr="00A36612">
        <w:rPr>
          <w:rFonts w:ascii="Times New Roman" w:eastAsia="Times New Roman" w:hAnsi="Times New Roman" w:cs="Times New Roman"/>
          <w:color w:val="000000"/>
          <w:lang w:val="es-ES"/>
        </w:rPr>
        <w:t>Hernández, A.</w:t>
      </w:r>
    </w:p>
    <w:p w14:paraId="20F1DF02" w14:textId="77777777" w:rsidR="00650C20" w:rsidRPr="00A36612" w:rsidRDefault="00155ACD">
      <w:pPr>
        <w:pBdr>
          <w:top w:val="nil"/>
          <w:left w:val="nil"/>
          <w:bottom w:val="nil"/>
          <w:right w:val="nil"/>
          <w:between w:val="nil"/>
        </w:pBdr>
        <w:spacing w:before="120" w:after="120"/>
        <w:jc w:val="center"/>
        <w:rPr>
          <w:rFonts w:ascii="Times New Roman" w:eastAsia="Times New Roman" w:hAnsi="Times New Roman" w:cs="Times New Roman"/>
          <w:color w:val="000000"/>
          <w:lang w:val="es-ES"/>
        </w:rPr>
      </w:pPr>
      <w:r w:rsidRPr="00A36612">
        <w:rPr>
          <w:rFonts w:ascii="Times New Roman" w:eastAsia="Times New Roman" w:hAnsi="Times New Roman" w:cs="Times New Roman"/>
          <w:color w:val="000000"/>
          <w:lang w:val="es-ES"/>
        </w:rPr>
        <w:t>Universidad Pontificia Comillas</w:t>
      </w:r>
    </w:p>
    <w:p w14:paraId="7A0518DA" w14:textId="77777777" w:rsidR="00650C20" w:rsidRPr="00A36612" w:rsidRDefault="00650C20">
      <w:pPr>
        <w:pBdr>
          <w:top w:val="nil"/>
          <w:left w:val="nil"/>
          <w:bottom w:val="nil"/>
          <w:right w:val="nil"/>
          <w:between w:val="nil"/>
        </w:pBdr>
        <w:spacing w:before="120" w:after="120"/>
        <w:jc w:val="both"/>
        <w:rPr>
          <w:rFonts w:ascii="Times New Roman" w:eastAsia="Times New Roman" w:hAnsi="Times New Roman" w:cs="Times New Roman"/>
          <w:color w:val="000000"/>
          <w:lang w:val="es-ES"/>
        </w:rPr>
      </w:pPr>
    </w:p>
    <w:p w14:paraId="30976E30" w14:textId="77777777" w:rsidR="00650C20" w:rsidRPr="00A36612" w:rsidRDefault="00155ACD">
      <w:pPr>
        <w:pBdr>
          <w:top w:val="nil"/>
          <w:left w:val="nil"/>
          <w:bottom w:val="nil"/>
          <w:right w:val="nil"/>
          <w:between w:val="nil"/>
        </w:pBdr>
        <w:spacing w:before="120" w:after="120"/>
        <w:jc w:val="both"/>
        <w:rPr>
          <w:rFonts w:ascii="Times New Roman" w:eastAsia="Times New Roman" w:hAnsi="Times New Roman" w:cs="Times New Roman"/>
          <w:b/>
          <w:color w:val="000000"/>
          <w:lang w:val="es-ES"/>
        </w:rPr>
      </w:pPr>
      <w:r w:rsidRPr="00A36612">
        <w:rPr>
          <w:rFonts w:ascii="Times New Roman" w:eastAsia="Times New Roman" w:hAnsi="Times New Roman" w:cs="Times New Roman"/>
          <w:b/>
          <w:color w:val="000000"/>
          <w:lang w:val="es-ES"/>
        </w:rPr>
        <w:t>Resumen</w:t>
      </w:r>
    </w:p>
    <w:p w14:paraId="3C6AFF2E" w14:textId="6E2D03F9" w:rsidR="00650C20" w:rsidRPr="00A36612" w:rsidRDefault="00155ACD">
      <w:pPr>
        <w:pBdr>
          <w:top w:val="nil"/>
          <w:left w:val="nil"/>
          <w:bottom w:val="nil"/>
          <w:right w:val="nil"/>
          <w:between w:val="nil"/>
        </w:pBdr>
        <w:spacing w:before="120" w:after="120"/>
        <w:jc w:val="both"/>
        <w:rPr>
          <w:rFonts w:ascii="Times New Roman" w:eastAsia="Times New Roman" w:hAnsi="Times New Roman" w:cs="Times New Roman"/>
          <w:i/>
          <w:color w:val="000000"/>
          <w:lang w:val="es-ES"/>
        </w:rPr>
      </w:pPr>
      <w:r w:rsidRPr="00A36612">
        <w:rPr>
          <w:rFonts w:ascii="Times New Roman" w:eastAsia="Times New Roman" w:hAnsi="Times New Roman" w:cs="Times New Roman"/>
          <w:i/>
          <w:color w:val="000000"/>
          <w:lang w:val="es-ES"/>
        </w:rPr>
        <w:t>La investigación sugiere que la exposición a la coeducación por parte de profesores en formación puede ayudar a reducir la brecha entre teoría y práctica. Además, permite a los profesores una mejor atención a la diversidad en entornos inclusivos.</w:t>
      </w:r>
      <w:r w:rsidRPr="00A36612">
        <w:rPr>
          <w:lang w:val="es-ES"/>
        </w:rPr>
        <w:t xml:space="preserve"> </w:t>
      </w:r>
      <w:r w:rsidRPr="00A36612">
        <w:rPr>
          <w:rFonts w:ascii="Times New Roman" w:eastAsia="Times New Roman" w:hAnsi="Times New Roman" w:cs="Times New Roman"/>
          <w:i/>
          <w:color w:val="000000"/>
          <w:lang w:val="es-ES"/>
        </w:rPr>
        <w:t xml:space="preserve">Este estudio describe un proyecto de innovación de enseñanza en equipo (un modelo de </w:t>
      </w:r>
      <w:proofErr w:type="spellStart"/>
      <w:r w:rsidRPr="00A36612">
        <w:rPr>
          <w:rFonts w:ascii="Times New Roman" w:eastAsia="Times New Roman" w:hAnsi="Times New Roman" w:cs="Times New Roman"/>
          <w:i/>
          <w:color w:val="000000"/>
          <w:lang w:val="es-ES"/>
        </w:rPr>
        <w:t>co</w:t>
      </w:r>
      <w:r w:rsidR="009D7551">
        <w:rPr>
          <w:rFonts w:ascii="Times New Roman" w:eastAsia="Times New Roman" w:hAnsi="Times New Roman" w:cs="Times New Roman"/>
          <w:i/>
          <w:color w:val="000000"/>
          <w:lang w:val="es-ES"/>
        </w:rPr>
        <w:t>docencia</w:t>
      </w:r>
      <w:proofErr w:type="spellEnd"/>
      <w:r w:rsidRPr="00A36612">
        <w:rPr>
          <w:rFonts w:ascii="Times New Roman" w:eastAsia="Times New Roman" w:hAnsi="Times New Roman" w:cs="Times New Roman"/>
          <w:i/>
          <w:color w:val="000000"/>
          <w:lang w:val="es-ES"/>
        </w:rPr>
        <w:t>) desarrollado en un curso de AICLE (aprendizaje integrado de contenido y lenguaje) en la Universidad Pontificia Comillas, donde 85 estudiantes de los grados de educación respondieron un cuestionario para evaluar el impacto que la enseñanza en equipo tiene sobre su experiencia de aprendizaje.</w:t>
      </w:r>
      <w:r w:rsidRPr="00A36612">
        <w:rPr>
          <w:lang w:val="es-ES"/>
        </w:rPr>
        <w:t xml:space="preserve"> </w:t>
      </w:r>
      <w:r w:rsidRPr="00A36612">
        <w:rPr>
          <w:rFonts w:ascii="Times New Roman" w:eastAsia="Times New Roman" w:hAnsi="Times New Roman" w:cs="Times New Roman"/>
          <w:i/>
          <w:color w:val="000000"/>
          <w:lang w:val="es-ES"/>
        </w:rPr>
        <w:t>Los resultados mostraron que la enseñanza en equipo contribuyó a su experiencia de aprendizaje al proporcionar un mayor grado de diferenciación, y que el aprendizaje fue apoyado de forma natural a través de la interacción de los dos profesores. Las ediciones futuras también intentarán medir el éxito relativo de otros modelos de enseñanza conjunta.</w:t>
      </w:r>
    </w:p>
    <w:p w14:paraId="6FCC5615" w14:textId="14E7250C" w:rsidR="00650C20" w:rsidRPr="00A36612"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s-ES"/>
        </w:rPr>
      </w:pPr>
      <w:r w:rsidRPr="00A36612">
        <w:rPr>
          <w:rFonts w:ascii="Times New Roman" w:eastAsia="Times New Roman" w:hAnsi="Times New Roman" w:cs="Times New Roman"/>
          <w:b/>
          <w:color w:val="000000"/>
          <w:lang w:val="es-ES"/>
        </w:rPr>
        <w:t>Palabras clave</w:t>
      </w:r>
      <w:r w:rsidRPr="00A36612">
        <w:rPr>
          <w:rFonts w:ascii="Times New Roman" w:eastAsia="Times New Roman" w:hAnsi="Times New Roman" w:cs="Times New Roman"/>
          <w:color w:val="000000"/>
          <w:lang w:val="es-ES"/>
        </w:rPr>
        <w:t xml:space="preserve">: </w:t>
      </w:r>
      <w:r w:rsidRPr="00A36612">
        <w:rPr>
          <w:rFonts w:ascii="Times New Roman" w:eastAsia="Times New Roman" w:hAnsi="Times New Roman" w:cs="Times New Roman"/>
          <w:i/>
          <w:color w:val="000000"/>
          <w:lang w:val="es-ES"/>
        </w:rPr>
        <w:t xml:space="preserve">universidad, inclusión, </w:t>
      </w:r>
      <w:proofErr w:type="spellStart"/>
      <w:r w:rsidRPr="00A36612">
        <w:rPr>
          <w:rFonts w:ascii="Times New Roman" w:eastAsia="Times New Roman" w:hAnsi="Times New Roman" w:cs="Times New Roman"/>
          <w:i/>
          <w:color w:val="000000"/>
          <w:lang w:val="es-ES"/>
        </w:rPr>
        <w:t>co</w:t>
      </w:r>
      <w:r w:rsidR="00C100DD">
        <w:rPr>
          <w:rFonts w:ascii="Times New Roman" w:eastAsia="Times New Roman" w:hAnsi="Times New Roman" w:cs="Times New Roman"/>
          <w:i/>
          <w:color w:val="000000"/>
          <w:lang w:val="es-ES"/>
        </w:rPr>
        <w:t>docencia</w:t>
      </w:r>
      <w:proofErr w:type="spellEnd"/>
      <w:r w:rsidRPr="00A36612">
        <w:rPr>
          <w:rFonts w:ascii="Times New Roman" w:eastAsia="Times New Roman" w:hAnsi="Times New Roman" w:cs="Times New Roman"/>
          <w:i/>
          <w:color w:val="000000"/>
          <w:lang w:val="es-ES"/>
        </w:rPr>
        <w:t>, enseñanza en equipo, atención a la diversidad.</w:t>
      </w:r>
    </w:p>
    <w:p w14:paraId="0D0F63AF" w14:textId="7777777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b/>
          <w:color w:val="000000"/>
          <w:lang w:val="en-GB"/>
        </w:rPr>
      </w:pPr>
      <w:r w:rsidRPr="00C649BB">
        <w:rPr>
          <w:rFonts w:ascii="Times New Roman" w:eastAsia="Times New Roman" w:hAnsi="Times New Roman" w:cs="Times New Roman"/>
          <w:b/>
          <w:color w:val="000000"/>
          <w:lang w:val="en-GB"/>
        </w:rPr>
        <w:t>Abstract</w:t>
      </w:r>
    </w:p>
    <w:p w14:paraId="226FF463" w14:textId="2D051C88"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i/>
          <w:color w:val="000000"/>
          <w:lang w:val="en-GB"/>
        </w:rPr>
      </w:pPr>
      <w:r w:rsidRPr="00C649BB">
        <w:rPr>
          <w:rFonts w:ascii="Times New Roman" w:eastAsia="Times New Roman" w:hAnsi="Times New Roman" w:cs="Times New Roman"/>
          <w:i/>
          <w:color w:val="000000"/>
          <w:lang w:val="en-GB"/>
        </w:rPr>
        <w:t xml:space="preserve">Research suggests that exposure to co-teaching </w:t>
      </w:r>
      <w:r w:rsidRPr="00C649BB">
        <w:rPr>
          <w:rFonts w:ascii="Times New Roman" w:eastAsia="Times New Roman" w:hAnsi="Times New Roman" w:cs="Times New Roman"/>
          <w:i/>
          <w:lang w:val="en-GB"/>
        </w:rPr>
        <w:t xml:space="preserve">for </w:t>
      </w:r>
      <w:r w:rsidRPr="00C649BB">
        <w:rPr>
          <w:rFonts w:ascii="Times New Roman" w:eastAsia="Times New Roman" w:hAnsi="Times New Roman" w:cs="Times New Roman"/>
          <w:i/>
          <w:color w:val="000000"/>
          <w:lang w:val="en-GB"/>
        </w:rPr>
        <w:t xml:space="preserve">trainee teachers may help to reduce the theory–practice gap. </w:t>
      </w:r>
      <w:r w:rsidR="00A36612">
        <w:rPr>
          <w:rFonts w:ascii="Times New Roman" w:eastAsia="Times New Roman" w:hAnsi="Times New Roman" w:cs="Times New Roman"/>
          <w:i/>
          <w:color w:val="000000"/>
          <w:lang w:val="en-GB"/>
        </w:rPr>
        <w:t>Furthermore</w:t>
      </w:r>
      <w:r w:rsidRPr="00C649BB">
        <w:rPr>
          <w:rFonts w:ascii="Times New Roman" w:eastAsia="Times New Roman" w:hAnsi="Times New Roman" w:cs="Times New Roman"/>
          <w:i/>
          <w:color w:val="000000"/>
          <w:lang w:val="en-GB"/>
        </w:rPr>
        <w:t>, instructors are more likely to attend to divers</w:t>
      </w:r>
      <w:r w:rsidRPr="00C649BB">
        <w:rPr>
          <w:rFonts w:ascii="Times New Roman" w:eastAsia="Times New Roman" w:hAnsi="Times New Roman" w:cs="Times New Roman"/>
          <w:i/>
          <w:lang w:val="en-GB"/>
        </w:rPr>
        <w:t>e student populations</w:t>
      </w:r>
      <w:r w:rsidRPr="00C649BB">
        <w:rPr>
          <w:rFonts w:ascii="Times New Roman" w:eastAsia="Times New Roman" w:hAnsi="Times New Roman" w:cs="Times New Roman"/>
          <w:i/>
          <w:color w:val="000000"/>
          <w:lang w:val="en-GB"/>
        </w:rPr>
        <w:t xml:space="preserve">. This study describes an innovation project of team teaching (a model of co-teaching) developed on a CLIL (content and language integrated learning) course at Universidad Pontificia </w:t>
      </w:r>
      <w:proofErr w:type="spellStart"/>
      <w:r w:rsidRPr="00C649BB">
        <w:rPr>
          <w:rFonts w:ascii="Times New Roman" w:eastAsia="Times New Roman" w:hAnsi="Times New Roman" w:cs="Times New Roman"/>
          <w:i/>
          <w:color w:val="000000"/>
          <w:lang w:val="en-GB"/>
        </w:rPr>
        <w:t>Comillas</w:t>
      </w:r>
      <w:proofErr w:type="spellEnd"/>
      <w:r w:rsidRPr="00C649BB">
        <w:rPr>
          <w:rFonts w:ascii="Times New Roman" w:eastAsia="Times New Roman" w:hAnsi="Times New Roman" w:cs="Times New Roman"/>
          <w:i/>
          <w:color w:val="000000"/>
          <w:lang w:val="en-GB"/>
        </w:rPr>
        <w:t>, where 85 students of the Education degrees answered a questionnaire to assess the impact of team teaching on their learning experience. Results showed that team teaching contributed to their learning experience by providing a greater degree of differentiation, and that student learning was naturally scaffolded through the interaction of the two lecturers. Future editions will also attempt to measure the relative success of other models of co-teaching.</w:t>
      </w:r>
    </w:p>
    <w:p w14:paraId="3BFF3C34" w14:textId="7777777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b/>
          <w:color w:val="000000"/>
          <w:lang w:val="en-GB"/>
        </w:rPr>
        <w:t>Keywords</w:t>
      </w:r>
      <w:r w:rsidRPr="00C649BB">
        <w:rPr>
          <w:rFonts w:ascii="Times New Roman" w:eastAsia="Times New Roman" w:hAnsi="Times New Roman" w:cs="Times New Roman"/>
          <w:color w:val="000000"/>
          <w:lang w:val="en-GB"/>
        </w:rPr>
        <w:t xml:space="preserve">: </w:t>
      </w:r>
      <w:r w:rsidRPr="00C649BB">
        <w:rPr>
          <w:rFonts w:ascii="Times New Roman" w:eastAsia="Times New Roman" w:hAnsi="Times New Roman" w:cs="Times New Roman"/>
          <w:i/>
          <w:color w:val="000000"/>
          <w:lang w:val="en-GB"/>
        </w:rPr>
        <w:t>higher education, inclusion, co-teaching, team teaching, attention to diversity.</w:t>
      </w:r>
    </w:p>
    <w:p w14:paraId="49B5603F" w14:textId="77777777" w:rsidR="00650C20" w:rsidRPr="00C649BB" w:rsidRDefault="00650C20">
      <w:pPr>
        <w:keepNext/>
        <w:pBdr>
          <w:top w:val="nil"/>
          <w:left w:val="nil"/>
          <w:bottom w:val="nil"/>
          <w:right w:val="nil"/>
          <w:between w:val="nil"/>
        </w:pBdr>
        <w:spacing w:before="120" w:after="120"/>
        <w:jc w:val="both"/>
        <w:rPr>
          <w:rFonts w:ascii="Times New Roman" w:eastAsia="Times New Roman" w:hAnsi="Times New Roman" w:cs="Times New Roman"/>
          <w:b/>
          <w:smallCaps/>
          <w:color w:val="000000"/>
          <w:lang w:val="en-GB"/>
        </w:rPr>
      </w:pPr>
    </w:p>
    <w:p w14:paraId="4E3A240E" w14:textId="77777777" w:rsidR="00650C20" w:rsidRPr="00C649BB" w:rsidRDefault="00155ACD">
      <w:pPr>
        <w:keepNext/>
        <w:pBdr>
          <w:top w:val="nil"/>
          <w:left w:val="nil"/>
          <w:bottom w:val="nil"/>
          <w:right w:val="nil"/>
          <w:between w:val="nil"/>
        </w:pBdr>
        <w:spacing w:before="120" w:after="120"/>
        <w:jc w:val="both"/>
        <w:rPr>
          <w:rFonts w:ascii="Times New Roman" w:eastAsia="Times New Roman" w:hAnsi="Times New Roman" w:cs="Times New Roman"/>
          <w:b/>
          <w:smallCaps/>
          <w:color w:val="000000"/>
          <w:lang w:val="en-GB"/>
        </w:rPr>
      </w:pPr>
      <w:r w:rsidRPr="00C649BB">
        <w:rPr>
          <w:rFonts w:ascii="Times New Roman" w:eastAsia="Times New Roman" w:hAnsi="Times New Roman" w:cs="Times New Roman"/>
          <w:b/>
          <w:smallCaps/>
          <w:color w:val="000000"/>
          <w:lang w:val="en-GB"/>
        </w:rPr>
        <w:t>INTRODUCTION</w:t>
      </w:r>
    </w:p>
    <w:p w14:paraId="27861EC1" w14:textId="3E09CBBE"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Co-teaching is the general term that refers to two or more teachers planning and teaching a class in a coordinated way. Friend (2015) defined several models through which co-teaching can be carried out between general educators and specialists in order to attend </w:t>
      </w:r>
      <w:r w:rsidRPr="00C649BB">
        <w:rPr>
          <w:rFonts w:ascii="Times New Roman" w:eastAsia="Times New Roman" w:hAnsi="Times New Roman" w:cs="Times New Roman"/>
          <w:color w:val="000000"/>
          <w:lang w:val="en-GB"/>
        </w:rPr>
        <w:lastRenderedPageBreak/>
        <w:t>to a diverse student population. The innovati</w:t>
      </w:r>
      <w:r w:rsidR="00B91EED">
        <w:rPr>
          <w:rFonts w:ascii="Times New Roman" w:eastAsia="Times New Roman" w:hAnsi="Times New Roman" w:cs="Times New Roman"/>
          <w:color w:val="000000"/>
          <w:lang w:val="en-GB"/>
        </w:rPr>
        <w:t>ve</w:t>
      </w:r>
      <w:r w:rsidRPr="00C649BB">
        <w:rPr>
          <w:rFonts w:ascii="Times New Roman" w:eastAsia="Times New Roman" w:hAnsi="Times New Roman" w:cs="Times New Roman"/>
          <w:color w:val="000000"/>
          <w:lang w:val="en-GB"/>
        </w:rPr>
        <w:t xml:space="preserve"> experience presented in this paper focuses on t</w:t>
      </w:r>
      <w:r w:rsidRPr="00C649BB">
        <w:rPr>
          <w:rFonts w:ascii="Times New Roman" w:eastAsia="Times New Roman" w:hAnsi="Times New Roman" w:cs="Times New Roman"/>
          <w:lang w:val="en-GB"/>
        </w:rPr>
        <w:t>he model of team teaching</w:t>
      </w:r>
      <w:r w:rsidRPr="00C649BB">
        <w:rPr>
          <w:rFonts w:ascii="Times New Roman" w:eastAsia="Times New Roman" w:hAnsi="Times New Roman" w:cs="Times New Roman"/>
          <w:color w:val="000000"/>
          <w:lang w:val="en-GB"/>
        </w:rPr>
        <w:t xml:space="preserve">, which allows two </w:t>
      </w:r>
      <w:r w:rsidR="00B42F05" w:rsidRPr="00C649BB">
        <w:rPr>
          <w:rFonts w:ascii="Times New Roman" w:eastAsia="Times New Roman" w:hAnsi="Times New Roman" w:cs="Times New Roman"/>
          <w:color w:val="000000"/>
          <w:lang w:val="en-GB"/>
        </w:rPr>
        <w:t>instructors</w:t>
      </w:r>
      <w:r w:rsidRPr="00C649BB">
        <w:rPr>
          <w:rFonts w:ascii="Times New Roman" w:eastAsia="Times New Roman" w:hAnsi="Times New Roman" w:cs="Times New Roman"/>
          <w:color w:val="000000"/>
          <w:lang w:val="en-GB"/>
        </w:rPr>
        <w:t xml:space="preserve"> to share the instruction simultaneously. In this model, </w:t>
      </w:r>
      <w:r w:rsidR="00B42F05" w:rsidRPr="00C649BB">
        <w:rPr>
          <w:rFonts w:ascii="Times New Roman" w:eastAsia="Times New Roman" w:hAnsi="Times New Roman" w:cs="Times New Roman"/>
          <w:color w:val="000000"/>
          <w:lang w:val="en-GB"/>
        </w:rPr>
        <w:t>educators</w:t>
      </w:r>
      <w:r w:rsidRPr="00C649BB">
        <w:rPr>
          <w:rFonts w:ascii="Times New Roman" w:eastAsia="Times New Roman" w:hAnsi="Times New Roman" w:cs="Times New Roman"/>
          <w:color w:val="000000"/>
          <w:lang w:val="en-GB"/>
        </w:rPr>
        <w:t xml:space="preserve"> may perform role plays and model interaction, take turns explaining concepts, or present different viewpoints on topics, among other dynamics. </w:t>
      </w:r>
    </w:p>
    <w:p w14:paraId="5F569AA4" w14:textId="1ED4B36C"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Different models of co-teaching have been used to attend to students’ individual needs in various settings. </w:t>
      </w:r>
      <w:r w:rsidR="00DB0883">
        <w:rPr>
          <w:rFonts w:ascii="Times New Roman" w:eastAsia="Times New Roman" w:hAnsi="Times New Roman" w:cs="Times New Roman"/>
          <w:color w:val="000000"/>
          <w:lang w:val="en-GB"/>
        </w:rPr>
        <w:t>C</w:t>
      </w:r>
      <w:r w:rsidR="00DB0883" w:rsidRPr="00C649BB">
        <w:rPr>
          <w:rFonts w:ascii="Times New Roman" w:eastAsia="Times New Roman" w:hAnsi="Times New Roman" w:cs="Times New Roman"/>
          <w:color w:val="000000"/>
          <w:lang w:val="en-GB"/>
        </w:rPr>
        <w:t xml:space="preserve">o-teaching is used </w:t>
      </w:r>
      <w:r w:rsidR="00DB0883">
        <w:rPr>
          <w:rFonts w:ascii="Times New Roman" w:eastAsia="Times New Roman" w:hAnsi="Times New Roman" w:cs="Times New Roman"/>
          <w:color w:val="000000"/>
          <w:lang w:val="en-GB"/>
        </w:rPr>
        <w:t>globally</w:t>
      </w:r>
      <w:r w:rsidR="00DB0883" w:rsidRPr="00C649BB">
        <w:rPr>
          <w:rFonts w:ascii="Times New Roman" w:eastAsia="Times New Roman" w:hAnsi="Times New Roman" w:cs="Times New Roman"/>
          <w:color w:val="000000"/>
          <w:lang w:val="en-GB"/>
        </w:rPr>
        <w:t xml:space="preserve"> in order to address the needs of students with special needs or learning difficulties, usually between a general educator and a special needs educator (Friend, 2015; Schwab, et al., 2015). In fact, cooperation between the general educator and special needs educator is considered to be an indicator of quality in inclusive settings (European Agency for Development in Special Needs Education, 2010).</w:t>
      </w:r>
      <w:r w:rsidR="00DB0883">
        <w:rPr>
          <w:rFonts w:ascii="Times New Roman" w:eastAsia="Times New Roman" w:hAnsi="Times New Roman" w:cs="Times New Roman"/>
          <w:color w:val="000000"/>
          <w:lang w:val="en-GB"/>
        </w:rPr>
        <w:t xml:space="preserve"> Furthermore, t</w:t>
      </w:r>
      <w:r w:rsidRPr="00C649BB">
        <w:rPr>
          <w:rFonts w:ascii="Times New Roman" w:eastAsia="Times New Roman" w:hAnsi="Times New Roman" w:cs="Times New Roman"/>
          <w:color w:val="000000"/>
          <w:lang w:val="en-GB"/>
        </w:rPr>
        <w:t>his practice is</w:t>
      </w:r>
      <w:r w:rsidR="00DB0883">
        <w:rPr>
          <w:rFonts w:ascii="Times New Roman" w:eastAsia="Times New Roman" w:hAnsi="Times New Roman" w:cs="Times New Roman"/>
          <w:color w:val="000000"/>
          <w:lang w:val="en-GB"/>
        </w:rPr>
        <w:t xml:space="preserve"> </w:t>
      </w:r>
      <w:r w:rsidRPr="00C649BB">
        <w:rPr>
          <w:rFonts w:ascii="Times New Roman" w:eastAsia="Times New Roman" w:hAnsi="Times New Roman" w:cs="Times New Roman"/>
          <w:color w:val="000000"/>
          <w:lang w:val="en-GB"/>
        </w:rPr>
        <w:t xml:space="preserve">often suggested </w:t>
      </w:r>
      <w:r w:rsidR="00DB0883">
        <w:rPr>
          <w:rFonts w:ascii="Times New Roman" w:eastAsia="Times New Roman" w:hAnsi="Times New Roman" w:cs="Times New Roman"/>
          <w:color w:val="000000"/>
          <w:lang w:val="en-GB"/>
        </w:rPr>
        <w:t>in the United States</w:t>
      </w:r>
      <w:r w:rsidR="00DB0883" w:rsidRPr="00C649BB">
        <w:rPr>
          <w:rFonts w:ascii="Times New Roman" w:eastAsia="Times New Roman" w:hAnsi="Times New Roman" w:cs="Times New Roman"/>
          <w:color w:val="000000"/>
          <w:lang w:val="en-GB"/>
        </w:rPr>
        <w:t xml:space="preserve"> </w:t>
      </w:r>
      <w:r w:rsidR="00C649BB" w:rsidRPr="00C649BB">
        <w:rPr>
          <w:rFonts w:ascii="Times New Roman" w:eastAsia="Times New Roman" w:hAnsi="Times New Roman" w:cs="Times New Roman"/>
          <w:color w:val="000000"/>
          <w:lang w:val="en-GB"/>
        </w:rPr>
        <w:t>to</w:t>
      </w:r>
      <w:r w:rsidRPr="00C649BB">
        <w:rPr>
          <w:rFonts w:ascii="Times New Roman" w:eastAsia="Times New Roman" w:hAnsi="Times New Roman" w:cs="Times New Roman"/>
          <w:color w:val="000000"/>
          <w:lang w:val="en-GB"/>
        </w:rPr>
        <w:t xml:space="preserve"> attend to the specific needs of English language learners (ELLs), recent immigrants </w:t>
      </w:r>
      <w:r w:rsidR="00DB0883">
        <w:rPr>
          <w:rFonts w:ascii="Times New Roman" w:eastAsia="Times New Roman" w:hAnsi="Times New Roman" w:cs="Times New Roman"/>
          <w:lang w:val="en-GB"/>
        </w:rPr>
        <w:t>who</w:t>
      </w:r>
      <w:r w:rsidRPr="00C649BB">
        <w:rPr>
          <w:rFonts w:ascii="Times New Roman" w:eastAsia="Times New Roman" w:hAnsi="Times New Roman" w:cs="Times New Roman"/>
          <w:lang w:val="en-GB"/>
        </w:rPr>
        <w:t xml:space="preserve"> </w:t>
      </w:r>
      <w:r w:rsidRPr="00C649BB">
        <w:rPr>
          <w:rFonts w:ascii="Times New Roman" w:eastAsia="Times New Roman" w:hAnsi="Times New Roman" w:cs="Times New Roman"/>
          <w:color w:val="000000"/>
          <w:lang w:val="en-GB"/>
        </w:rPr>
        <w:t>need scaffolded support to gradually reach the linguistic level of their peers. Content teachers and English as a second language teachers may team up to offer a more complete and coherent educational program that allows the earlier integration of these students (</w:t>
      </w:r>
      <w:proofErr w:type="spellStart"/>
      <w:r w:rsidRPr="00C649BB">
        <w:rPr>
          <w:rFonts w:ascii="Times New Roman" w:eastAsia="Times New Roman" w:hAnsi="Times New Roman" w:cs="Times New Roman"/>
          <w:color w:val="000000"/>
          <w:lang w:val="en-GB"/>
        </w:rPr>
        <w:t>Honigsfeld</w:t>
      </w:r>
      <w:proofErr w:type="spellEnd"/>
      <w:r w:rsidRPr="00C649BB">
        <w:rPr>
          <w:rFonts w:ascii="Times New Roman" w:eastAsia="Times New Roman" w:hAnsi="Times New Roman" w:cs="Times New Roman"/>
          <w:color w:val="000000"/>
          <w:lang w:val="en-GB"/>
        </w:rPr>
        <w:t xml:space="preserve"> &amp; Dove, 2015</w:t>
      </w:r>
      <w:r w:rsidR="00DB0883">
        <w:rPr>
          <w:rFonts w:ascii="Times New Roman" w:eastAsia="Times New Roman" w:hAnsi="Times New Roman" w:cs="Times New Roman"/>
          <w:color w:val="000000"/>
          <w:lang w:val="en-GB"/>
        </w:rPr>
        <w:t xml:space="preserve">; </w:t>
      </w:r>
      <w:proofErr w:type="spellStart"/>
      <w:r w:rsidR="00DB0883">
        <w:rPr>
          <w:rFonts w:ascii="Times New Roman" w:eastAsia="Times New Roman" w:hAnsi="Times New Roman" w:cs="Times New Roman"/>
          <w:color w:val="000000"/>
          <w:lang w:val="en-GB"/>
        </w:rPr>
        <w:t>Vatalaro</w:t>
      </w:r>
      <w:proofErr w:type="spellEnd"/>
      <w:r w:rsidR="00DB0883">
        <w:rPr>
          <w:rFonts w:ascii="Times New Roman" w:eastAsia="Times New Roman" w:hAnsi="Times New Roman" w:cs="Times New Roman"/>
          <w:color w:val="000000"/>
          <w:lang w:val="en-GB"/>
        </w:rPr>
        <w:t>, 2015</w:t>
      </w:r>
      <w:r w:rsidRPr="00C649BB">
        <w:rPr>
          <w:rFonts w:ascii="Times New Roman" w:eastAsia="Times New Roman" w:hAnsi="Times New Roman" w:cs="Times New Roman"/>
          <w:color w:val="000000"/>
          <w:lang w:val="en-GB"/>
        </w:rPr>
        <w:t xml:space="preserve">). </w:t>
      </w:r>
    </w:p>
    <w:p w14:paraId="18777F31" w14:textId="7777777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Team teaching has been chosen as the preferred model for this innovation project for several reasons. First, it provides a collaborative model for students and potentially helps </w:t>
      </w:r>
      <w:r w:rsidRPr="00C649BB">
        <w:rPr>
          <w:rFonts w:ascii="Times New Roman" w:eastAsia="Times New Roman" w:hAnsi="Times New Roman" w:cs="Times New Roman"/>
          <w:lang w:val="en-GB"/>
        </w:rPr>
        <w:t xml:space="preserve">them </w:t>
      </w:r>
      <w:r w:rsidRPr="00C649BB">
        <w:rPr>
          <w:rFonts w:ascii="Times New Roman" w:eastAsia="Times New Roman" w:hAnsi="Times New Roman" w:cs="Times New Roman"/>
          <w:color w:val="000000"/>
          <w:lang w:val="en-GB"/>
        </w:rPr>
        <w:t xml:space="preserve">develop their own collaborative competence, which is essential for these </w:t>
      </w:r>
      <w:r w:rsidRPr="00C649BB">
        <w:rPr>
          <w:rFonts w:ascii="Times New Roman" w:eastAsia="Times New Roman" w:hAnsi="Times New Roman" w:cs="Times New Roman"/>
          <w:lang w:val="en-GB"/>
        </w:rPr>
        <w:t>students as future teachers</w:t>
      </w:r>
      <w:r w:rsidRPr="00C649BB">
        <w:rPr>
          <w:rFonts w:ascii="Times New Roman" w:eastAsia="Times New Roman" w:hAnsi="Times New Roman" w:cs="Times New Roman"/>
          <w:color w:val="000000"/>
          <w:lang w:val="en-GB"/>
        </w:rPr>
        <w:t xml:space="preserve"> (Halbach, 2011; Pérez </w:t>
      </w:r>
      <w:proofErr w:type="spellStart"/>
      <w:r w:rsidRPr="00C649BB">
        <w:rPr>
          <w:rFonts w:ascii="Times New Roman" w:eastAsia="Times New Roman" w:hAnsi="Times New Roman" w:cs="Times New Roman"/>
          <w:color w:val="000000"/>
          <w:lang w:val="en-GB"/>
        </w:rPr>
        <w:t>Cañado</w:t>
      </w:r>
      <w:proofErr w:type="spellEnd"/>
      <w:r w:rsidRPr="00C649BB">
        <w:rPr>
          <w:rFonts w:ascii="Times New Roman" w:eastAsia="Times New Roman" w:hAnsi="Times New Roman" w:cs="Times New Roman"/>
          <w:color w:val="000000"/>
          <w:lang w:val="en-GB"/>
        </w:rPr>
        <w:t xml:space="preserve">, 2017, 2018). Similarly, this model has been shown to increase cooperation among students and positively impact student achievement (McDuffie, Mastropieri, &amp; Scruggs, 2009). Also, </w:t>
      </w:r>
      <w:r w:rsidRPr="00C649BB">
        <w:rPr>
          <w:rFonts w:ascii="Times New Roman" w:eastAsia="Times New Roman" w:hAnsi="Times New Roman" w:cs="Times New Roman"/>
          <w:lang w:val="en-GB"/>
        </w:rPr>
        <w:t xml:space="preserve">instructors </w:t>
      </w:r>
      <w:r w:rsidRPr="00C649BB">
        <w:rPr>
          <w:rFonts w:ascii="Times New Roman" w:eastAsia="Times New Roman" w:hAnsi="Times New Roman" w:cs="Times New Roman"/>
          <w:color w:val="000000"/>
          <w:lang w:val="en-GB"/>
        </w:rPr>
        <w:t xml:space="preserve">may present different perspectives in the classroom and ask students to draw conclusions, therefore encouraging critical thinking (Blanchard, 2012) and allowing the classroom to be more democratic (Murphy, </w:t>
      </w:r>
      <w:proofErr w:type="spellStart"/>
      <w:r w:rsidRPr="00C649BB">
        <w:rPr>
          <w:rFonts w:ascii="Times New Roman" w:eastAsia="Times New Roman" w:hAnsi="Times New Roman" w:cs="Times New Roman"/>
          <w:color w:val="000000"/>
          <w:lang w:val="en-GB"/>
        </w:rPr>
        <w:t>Scantlebury</w:t>
      </w:r>
      <w:proofErr w:type="spellEnd"/>
      <w:r w:rsidRPr="00C649BB">
        <w:rPr>
          <w:rFonts w:ascii="Times New Roman" w:eastAsia="Times New Roman" w:hAnsi="Times New Roman" w:cs="Times New Roman"/>
          <w:color w:val="000000"/>
          <w:lang w:val="en-GB"/>
        </w:rPr>
        <w:t xml:space="preserve"> &amp; Milne, 2015). </w:t>
      </w:r>
    </w:p>
    <w:p w14:paraId="3B5726B6" w14:textId="6BA74283"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Finally, and what most concerns the description of this experience, there is increased and more personalized attention to the diverse population of students in the classroom. </w:t>
      </w:r>
      <w:r w:rsidR="00391C00">
        <w:rPr>
          <w:rFonts w:ascii="Times New Roman" w:eastAsia="Times New Roman" w:hAnsi="Times New Roman" w:cs="Times New Roman"/>
          <w:color w:val="000000"/>
          <w:lang w:val="en-GB"/>
        </w:rPr>
        <w:t>It is easier for t</w:t>
      </w:r>
      <w:r w:rsidRPr="00C649BB">
        <w:rPr>
          <w:rFonts w:ascii="Times New Roman" w:eastAsia="Times New Roman" w:hAnsi="Times New Roman" w:cs="Times New Roman"/>
          <w:color w:val="000000"/>
          <w:lang w:val="en-GB"/>
        </w:rPr>
        <w:t xml:space="preserve">wo </w:t>
      </w:r>
      <w:r w:rsidRPr="00C649BB">
        <w:rPr>
          <w:rFonts w:ascii="Times New Roman" w:eastAsia="Times New Roman" w:hAnsi="Times New Roman" w:cs="Times New Roman"/>
          <w:lang w:val="en-GB"/>
        </w:rPr>
        <w:t xml:space="preserve">instructors </w:t>
      </w:r>
      <w:r w:rsidRPr="00C649BB">
        <w:rPr>
          <w:rFonts w:ascii="Times New Roman" w:eastAsia="Times New Roman" w:hAnsi="Times New Roman" w:cs="Times New Roman"/>
          <w:color w:val="000000"/>
          <w:lang w:val="en-GB"/>
        </w:rPr>
        <w:t>to give more immediate and individual attention in order to address any difficulties</w:t>
      </w:r>
      <w:r w:rsidR="00CF636C">
        <w:rPr>
          <w:rFonts w:ascii="Times New Roman" w:eastAsia="Times New Roman" w:hAnsi="Times New Roman" w:cs="Times New Roman"/>
          <w:color w:val="000000"/>
          <w:lang w:val="en-GB"/>
        </w:rPr>
        <w:t xml:space="preserve"> students may experience</w:t>
      </w:r>
      <w:r w:rsidRPr="00C649BB">
        <w:rPr>
          <w:rFonts w:ascii="Times New Roman" w:eastAsia="Times New Roman" w:hAnsi="Times New Roman" w:cs="Times New Roman"/>
          <w:color w:val="000000"/>
          <w:lang w:val="en-GB"/>
        </w:rPr>
        <w:t xml:space="preserve">. Learning is also naturally scaffolded through </w:t>
      </w:r>
      <w:proofErr w:type="spellStart"/>
      <w:r w:rsidRPr="00C649BB">
        <w:rPr>
          <w:rFonts w:ascii="Times New Roman" w:eastAsia="Times New Roman" w:hAnsi="Times New Roman" w:cs="Times New Roman"/>
          <w:color w:val="000000"/>
          <w:lang w:val="en-GB"/>
        </w:rPr>
        <w:t>cogenerative</w:t>
      </w:r>
      <w:proofErr w:type="spellEnd"/>
      <w:r w:rsidRPr="00C649BB">
        <w:rPr>
          <w:rFonts w:ascii="Times New Roman" w:eastAsia="Times New Roman" w:hAnsi="Times New Roman" w:cs="Times New Roman"/>
          <w:color w:val="000000"/>
          <w:lang w:val="en-GB"/>
        </w:rPr>
        <w:t xml:space="preserve"> dialogue and clarifying questions, among other techniques (Graziano &amp; Navarrete, 2012; Murphy &amp; Martin, 2015). </w:t>
      </w:r>
      <w:r w:rsidR="00CF636C">
        <w:rPr>
          <w:rFonts w:ascii="Times New Roman" w:eastAsia="Times New Roman" w:hAnsi="Times New Roman" w:cs="Times New Roman"/>
          <w:color w:val="000000"/>
          <w:lang w:val="en-GB"/>
        </w:rPr>
        <w:t xml:space="preserve">By </w:t>
      </w:r>
      <w:r w:rsidRPr="00C649BB">
        <w:rPr>
          <w:rFonts w:ascii="Times New Roman" w:eastAsia="Times New Roman" w:hAnsi="Times New Roman" w:cs="Times New Roman"/>
          <w:color w:val="000000"/>
          <w:lang w:val="en-GB"/>
        </w:rPr>
        <w:t>collaborat</w:t>
      </w:r>
      <w:r w:rsidR="00CF636C">
        <w:rPr>
          <w:rFonts w:ascii="Times New Roman" w:eastAsia="Times New Roman" w:hAnsi="Times New Roman" w:cs="Times New Roman"/>
          <w:color w:val="000000"/>
          <w:lang w:val="en-GB"/>
        </w:rPr>
        <w:t xml:space="preserve">ing </w:t>
      </w:r>
      <w:r w:rsidRPr="00C649BB">
        <w:rPr>
          <w:rFonts w:ascii="Times New Roman" w:eastAsia="Times New Roman" w:hAnsi="Times New Roman" w:cs="Times New Roman"/>
          <w:color w:val="000000"/>
          <w:lang w:val="en-GB"/>
        </w:rPr>
        <w:t>in the planning stages</w:t>
      </w:r>
      <w:r w:rsidR="00CF636C">
        <w:rPr>
          <w:rFonts w:ascii="Times New Roman" w:eastAsia="Times New Roman" w:hAnsi="Times New Roman" w:cs="Times New Roman"/>
          <w:color w:val="000000"/>
          <w:lang w:val="en-GB"/>
        </w:rPr>
        <w:t>, instructors are more likely to</w:t>
      </w:r>
      <w:r w:rsidRPr="00C649BB">
        <w:rPr>
          <w:rFonts w:ascii="Times New Roman" w:eastAsia="Times New Roman" w:hAnsi="Times New Roman" w:cs="Times New Roman"/>
          <w:color w:val="000000"/>
          <w:lang w:val="en-GB"/>
        </w:rPr>
        <w:t xml:space="preserve"> provide a greater variety of classroom activities and instructional techniques (Ferguson &amp; Wilson, 2011; Graziano &amp; Navarrete, 2012), which is positive for differentiation.</w:t>
      </w:r>
    </w:p>
    <w:p w14:paraId="1974D888" w14:textId="77777777" w:rsidR="00650C20" w:rsidRPr="00C649BB" w:rsidRDefault="00650C20">
      <w:pPr>
        <w:pBdr>
          <w:top w:val="nil"/>
          <w:left w:val="nil"/>
          <w:bottom w:val="nil"/>
          <w:right w:val="nil"/>
          <w:between w:val="nil"/>
        </w:pBdr>
        <w:spacing w:before="120" w:after="120"/>
        <w:jc w:val="both"/>
        <w:rPr>
          <w:rFonts w:ascii="Times New Roman" w:eastAsia="Times New Roman" w:hAnsi="Times New Roman" w:cs="Times New Roman"/>
          <w:b/>
          <w:color w:val="000000"/>
          <w:lang w:val="en-GB"/>
        </w:rPr>
      </w:pPr>
    </w:p>
    <w:p w14:paraId="32A386AA" w14:textId="7777777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b/>
          <w:color w:val="000000"/>
          <w:lang w:val="en-GB"/>
        </w:rPr>
      </w:pPr>
      <w:r w:rsidRPr="00C649BB">
        <w:rPr>
          <w:rFonts w:ascii="Times New Roman" w:eastAsia="Times New Roman" w:hAnsi="Times New Roman" w:cs="Times New Roman"/>
          <w:b/>
          <w:color w:val="000000"/>
          <w:lang w:val="en-GB"/>
        </w:rPr>
        <w:t>INNOVATION PROJECT</w:t>
      </w:r>
    </w:p>
    <w:p w14:paraId="4671F682" w14:textId="7777777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b/>
          <w:color w:val="000000"/>
          <w:lang w:val="en-GB"/>
        </w:rPr>
        <w:t>Critical analysis of the context and justification</w:t>
      </w:r>
    </w:p>
    <w:p w14:paraId="1D0AAF66" w14:textId="40FDAFF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lang w:val="en-GB"/>
        </w:rPr>
        <w:t>A</w:t>
      </w:r>
      <w:r w:rsidRPr="00C649BB">
        <w:rPr>
          <w:rFonts w:ascii="Times New Roman" w:eastAsia="Times New Roman" w:hAnsi="Times New Roman" w:cs="Times New Roman"/>
          <w:color w:val="000000"/>
          <w:lang w:val="en-GB"/>
        </w:rPr>
        <w:t xml:space="preserve">t the university level </w:t>
      </w:r>
      <w:r w:rsidRPr="00C649BB">
        <w:rPr>
          <w:rFonts w:ascii="Times New Roman" w:eastAsia="Times New Roman" w:hAnsi="Times New Roman" w:cs="Times New Roman"/>
          <w:lang w:val="en-GB"/>
        </w:rPr>
        <w:t xml:space="preserve">team teaching </w:t>
      </w:r>
      <w:r w:rsidRPr="00C649BB">
        <w:rPr>
          <w:rFonts w:ascii="Times New Roman" w:eastAsia="Times New Roman" w:hAnsi="Times New Roman" w:cs="Times New Roman"/>
          <w:color w:val="000000"/>
          <w:lang w:val="en-GB"/>
        </w:rPr>
        <w:t xml:space="preserve">is less common, and the experiences that are described mainly </w:t>
      </w:r>
      <w:r w:rsidR="00C649BB" w:rsidRPr="00C649BB">
        <w:rPr>
          <w:rFonts w:ascii="Times New Roman" w:eastAsia="Times New Roman" w:hAnsi="Times New Roman" w:cs="Times New Roman"/>
          <w:color w:val="000000"/>
          <w:lang w:val="en-GB"/>
        </w:rPr>
        <w:t>centre</w:t>
      </w:r>
      <w:r w:rsidRPr="00C649BB">
        <w:rPr>
          <w:rFonts w:ascii="Times New Roman" w:eastAsia="Times New Roman" w:hAnsi="Times New Roman" w:cs="Times New Roman"/>
          <w:color w:val="000000"/>
          <w:lang w:val="en-GB"/>
        </w:rPr>
        <w:t xml:space="preserve"> on teacher trainees doing some form of co-teaching (</w:t>
      </w:r>
      <w:proofErr w:type="spellStart"/>
      <w:r w:rsidRPr="00C649BB">
        <w:rPr>
          <w:rFonts w:ascii="Times New Roman" w:eastAsia="Times New Roman" w:hAnsi="Times New Roman" w:cs="Times New Roman"/>
          <w:color w:val="000000"/>
          <w:lang w:val="en-GB"/>
        </w:rPr>
        <w:t>Baeten</w:t>
      </w:r>
      <w:proofErr w:type="spellEnd"/>
      <w:r w:rsidRPr="00C649BB">
        <w:rPr>
          <w:rFonts w:ascii="Times New Roman" w:eastAsia="Times New Roman" w:hAnsi="Times New Roman" w:cs="Times New Roman"/>
          <w:color w:val="000000"/>
          <w:lang w:val="en-GB"/>
        </w:rPr>
        <w:t xml:space="preserve">, et al., 2018; Pettit, 2017), or university </w:t>
      </w:r>
      <w:r w:rsidR="00B42F05" w:rsidRPr="00C649BB">
        <w:rPr>
          <w:rFonts w:ascii="Times New Roman" w:eastAsia="Times New Roman" w:hAnsi="Times New Roman" w:cs="Times New Roman"/>
          <w:color w:val="000000"/>
          <w:lang w:val="en-GB"/>
        </w:rPr>
        <w:t>lecturers</w:t>
      </w:r>
      <w:r w:rsidRPr="00C649BB">
        <w:rPr>
          <w:rFonts w:ascii="Times New Roman" w:eastAsia="Times New Roman" w:hAnsi="Times New Roman" w:cs="Times New Roman"/>
          <w:color w:val="000000"/>
          <w:lang w:val="en-GB"/>
        </w:rPr>
        <w:t xml:space="preserve"> carrying out co-teaching between specialists of different fields (</w:t>
      </w:r>
      <w:proofErr w:type="spellStart"/>
      <w:r w:rsidRPr="00C649BB">
        <w:rPr>
          <w:rFonts w:ascii="Times New Roman" w:eastAsia="Times New Roman" w:hAnsi="Times New Roman" w:cs="Times New Roman"/>
          <w:color w:val="000000"/>
          <w:lang w:val="en-GB"/>
        </w:rPr>
        <w:t>Lasagabaster</w:t>
      </w:r>
      <w:proofErr w:type="spellEnd"/>
      <w:r w:rsidRPr="00C649BB">
        <w:rPr>
          <w:rFonts w:ascii="Times New Roman" w:eastAsia="Times New Roman" w:hAnsi="Times New Roman" w:cs="Times New Roman"/>
          <w:color w:val="000000"/>
          <w:lang w:val="en-GB"/>
        </w:rPr>
        <w:t xml:space="preserve">, </w:t>
      </w:r>
      <w:proofErr w:type="spellStart"/>
      <w:r w:rsidRPr="00C649BB">
        <w:rPr>
          <w:rFonts w:ascii="Times New Roman" w:eastAsia="Times New Roman" w:hAnsi="Times New Roman" w:cs="Times New Roman"/>
          <w:color w:val="000000"/>
          <w:lang w:val="en-GB"/>
        </w:rPr>
        <w:t>Doiz</w:t>
      </w:r>
      <w:proofErr w:type="spellEnd"/>
      <w:r w:rsidRPr="00C649BB">
        <w:rPr>
          <w:rFonts w:ascii="Times New Roman" w:eastAsia="Times New Roman" w:hAnsi="Times New Roman" w:cs="Times New Roman"/>
          <w:color w:val="000000"/>
          <w:lang w:val="en-GB"/>
        </w:rPr>
        <w:t xml:space="preserve">, &amp; </w:t>
      </w:r>
      <w:proofErr w:type="spellStart"/>
      <w:r w:rsidRPr="00C649BB">
        <w:rPr>
          <w:rFonts w:ascii="Times New Roman" w:eastAsia="Times New Roman" w:hAnsi="Times New Roman" w:cs="Times New Roman"/>
          <w:color w:val="000000"/>
          <w:lang w:val="en-GB"/>
        </w:rPr>
        <w:t>Pavón</w:t>
      </w:r>
      <w:proofErr w:type="spellEnd"/>
      <w:r w:rsidRPr="00C649BB">
        <w:rPr>
          <w:rFonts w:ascii="Times New Roman" w:eastAsia="Times New Roman" w:hAnsi="Times New Roman" w:cs="Times New Roman"/>
          <w:color w:val="000000"/>
          <w:lang w:val="en-GB"/>
        </w:rPr>
        <w:t xml:space="preserve">, 2018). </w:t>
      </w:r>
    </w:p>
    <w:p w14:paraId="3DF78B2F" w14:textId="7777777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The present experience has been carried out as part of an innovation project at the Universidad Pontificia </w:t>
      </w:r>
      <w:proofErr w:type="spellStart"/>
      <w:r w:rsidRPr="00C649BB">
        <w:rPr>
          <w:rFonts w:ascii="Times New Roman" w:eastAsia="Times New Roman" w:hAnsi="Times New Roman" w:cs="Times New Roman"/>
          <w:color w:val="000000"/>
          <w:lang w:val="en-GB"/>
        </w:rPr>
        <w:t>Comillas</w:t>
      </w:r>
      <w:proofErr w:type="spellEnd"/>
      <w:r w:rsidRPr="00C649BB">
        <w:rPr>
          <w:rFonts w:ascii="Times New Roman" w:eastAsia="Times New Roman" w:hAnsi="Times New Roman" w:cs="Times New Roman"/>
          <w:color w:val="000000"/>
          <w:lang w:val="en-GB"/>
        </w:rPr>
        <w:t xml:space="preserve"> in Madrid, Spain, in the Infant and Primary Education degrees. At this university, all students who study education complete the </w:t>
      </w:r>
      <w:proofErr w:type="spellStart"/>
      <w:r w:rsidRPr="00C649BB">
        <w:rPr>
          <w:rFonts w:ascii="Times New Roman" w:eastAsia="Times New Roman" w:hAnsi="Times New Roman" w:cs="Times New Roman"/>
          <w:i/>
          <w:color w:val="000000"/>
          <w:lang w:val="en-GB"/>
        </w:rPr>
        <w:t>mención</w:t>
      </w:r>
      <w:proofErr w:type="spellEnd"/>
      <w:r w:rsidRPr="00C649BB">
        <w:rPr>
          <w:rFonts w:ascii="Times New Roman" w:eastAsia="Times New Roman" w:hAnsi="Times New Roman" w:cs="Times New Roman"/>
          <w:color w:val="000000"/>
          <w:lang w:val="en-GB"/>
        </w:rPr>
        <w:t xml:space="preserve"> in </w:t>
      </w:r>
      <w:r w:rsidRPr="00C649BB">
        <w:rPr>
          <w:rFonts w:ascii="Times New Roman" w:eastAsia="Times New Roman" w:hAnsi="Times New Roman" w:cs="Times New Roman"/>
          <w:color w:val="000000"/>
          <w:lang w:val="en-GB"/>
        </w:rPr>
        <w:lastRenderedPageBreak/>
        <w:t xml:space="preserve">English (an English teaching specialization) that allows them to teach English in the corresponding education stage upon graduation. While students enter the university setting with a wide range of linguistic ability (A2-C1, according to the Common European Framework for Reference), the aim is to develop their level to B2 or higher so that they may certify the level and be able to teach English in schools. </w:t>
      </w:r>
      <w:r w:rsidRPr="00C649BB">
        <w:rPr>
          <w:rFonts w:ascii="Times New Roman" w:eastAsia="Times New Roman" w:hAnsi="Times New Roman" w:cs="Times New Roman"/>
          <w:lang w:val="en-GB"/>
        </w:rPr>
        <w:t>All s</w:t>
      </w:r>
      <w:r w:rsidRPr="00C649BB">
        <w:rPr>
          <w:rFonts w:ascii="Times New Roman" w:eastAsia="Times New Roman" w:hAnsi="Times New Roman" w:cs="Times New Roman"/>
          <w:color w:val="000000"/>
          <w:lang w:val="en-GB"/>
        </w:rPr>
        <w:t xml:space="preserve">tudents take a number of courses, including two English language courses (English for Education I and II) and three that focus on pedagogy (Teaching English as a Foreign Language I and II, CLIL). </w:t>
      </w:r>
    </w:p>
    <w:p w14:paraId="5CA36D94" w14:textId="47524CFC"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This project is focused on the CLIL course, taught through a team</w:t>
      </w:r>
      <w:r w:rsidR="00AC3A3C" w:rsidRPr="00C649BB">
        <w:rPr>
          <w:rFonts w:ascii="Times New Roman" w:eastAsia="Times New Roman" w:hAnsi="Times New Roman" w:cs="Times New Roman"/>
          <w:color w:val="000000"/>
          <w:lang w:val="en-GB"/>
        </w:rPr>
        <w:t>-</w:t>
      </w:r>
      <w:r w:rsidRPr="00C649BB">
        <w:rPr>
          <w:rFonts w:ascii="Times New Roman" w:eastAsia="Times New Roman" w:hAnsi="Times New Roman" w:cs="Times New Roman"/>
          <w:color w:val="000000"/>
          <w:lang w:val="en-GB"/>
        </w:rPr>
        <w:t>teaching approach which aims to attend to the needs of all students through more personalized attention, constructive dialogue and learner-</w:t>
      </w:r>
      <w:r w:rsidR="00C649BB" w:rsidRPr="00C649BB">
        <w:rPr>
          <w:rFonts w:ascii="Times New Roman" w:eastAsia="Times New Roman" w:hAnsi="Times New Roman" w:cs="Times New Roman"/>
          <w:color w:val="000000"/>
          <w:lang w:val="en-GB"/>
        </w:rPr>
        <w:t>centred</w:t>
      </w:r>
      <w:r w:rsidRPr="00C649BB">
        <w:rPr>
          <w:rFonts w:ascii="Times New Roman" w:eastAsia="Times New Roman" w:hAnsi="Times New Roman" w:cs="Times New Roman"/>
          <w:color w:val="000000"/>
          <w:lang w:val="en-GB"/>
        </w:rPr>
        <w:t xml:space="preserve"> activities. </w:t>
      </w:r>
    </w:p>
    <w:p w14:paraId="04AFA900" w14:textId="77777777" w:rsidR="00650C20" w:rsidRPr="00C649BB" w:rsidRDefault="00155ACD">
      <w:pPr>
        <w:keepNext/>
        <w:pBdr>
          <w:top w:val="nil"/>
          <w:left w:val="nil"/>
          <w:bottom w:val="nil"/>
          <w:right w:val="nil"/>
          <w:between w:val="nil"/>
        </w:pBdr>
        <w:spacing w:before="120" w:after="120"/>
        <w:jc w:val="both"/>
        <w:rPr>
          <w:rFonts w:ascii="Times New Roman" w:eastAsia="Times New Roman" w:hAnsi="Times New Roman" w:cs="Times New Roman"/>
          <w:b/>
          <w:color w:val="000000"/>
          <w:lang w:val="en-GB"/>
        </w:rPr>
      </w:pPr>
      <w:r w:rsidRPr="00C649BB">
        <w:rPr>
          <w:rFonts w:ascii="Times New Roman" w:eastAsia="Times New Roman" w:hAnsi="Times New Roman" w:cs="Times New Roman"/>
          <w:b/>
          <w:color w:val="000000"/>
          <w:lang w:val="en-GB"/>
        </w:rPr>
        <w:t>Innovation Project</w:t>
      </w:r>
    </w:p>
    <w:p w14:paraId="61F31D7F" w14:textId="440767C5" w:rsidR="00650C20" w:rsidRPr="00C649BB" w:rsidRDefault="00155ACD">
      <w:pPr>
        <w:keepNext/>
        <w:pBdr>
          <w:top w:val="nil"/>
          <w:left w:val="nil"/>
          <w:bottom w:val="nil"/>
          <w:right w:val="nil"/>
          <w:between w:val="nil"/>
        </w:pBdr>
        <w:spacing w:before="120" w:after="120"/>
        <w:jc w:val="both"/>
        <w:rPr>
          <w:rFonts w:ascii="Times New Roman" w:eastAsia="Times New Roman" w:hAnsi="Times New Roman" w:cs="Times New Roman"/>
          <w:lang w:val="en-GB"/>
        </w:rPr>
      </w:pPr>
      <w:r w:rsidRPr="00C649BB">
        <w:rPr>
          <w:rFonts w:ascii="Times New Roman" w:eastAsia="Times New Roman" w:hAnsi="Times New Roman" w:cs="Times New Roman"/>
          <w:lang w:val="en-GB"/>
        </w:rPr>
        <w:t xml:space="preserve">Within the courses of the English </w:t>
      </w:r>
      <w:proofErr w:type="spellStart"/>
      <w:r w:rsidRPr="00C649BB">
        <w:rPr>
          <w:rFonts w:ascii="Times New Roman" w:eastAsia="Times New Roman" w:hAnsi="Times New Roman" w:cs="Times New Roman"/>
          <w:i/>
          <w:lang w:val="en-GB"/>
        </w:rPr>
        <w:t>mención</w:t>
      </w:r>
      <w:proofErr w:type="spellEnd"/>
      <w:r w:rsidRPr="00C649BB">
        <w:rPr>
          <w:rFonts w:ascii="Times New Roman" w:eastAsia="Times New Roman" w:hAnsi="Times New Roman" w:cs="Times New Roman"/>
          <w:lang w:val="en-GB"/>
        </w:rPr>
        <w:t xml:space="preserve"> at this university, the groups of students are normally divided into two sub-groups in order to provide a more intimate setting that foments oral communication and collaboration. However, this innovation project maintains the group of students studying the same degree as a whole in order to allow both assigned </w:t>
      </w:r>
      <w:r w:rsidR="00B42F05" w:rsidRPr="00C649BB">
        <w:rPr>
          <w:rFonts w:ascii="Times New Roman" w:eastAsia="Times New Roman" w:hAnsi="Times New Roman" w:cs="Times New Roman"/>
          <w:lang w:val="en-GB"/>
        </w:rPr>
        <w:t>lecturers</w:t>
      </w:r>
      <w:r w:rsidRPr="00C649BB">
        <w:rPr>
          <w:rFonts w:ascii="Times New Roman" w:eastAsia="Times New Roman" w:hAnsi="Times New Roman" w:cs="Times New Roman"/>
          <w:lang w:val="en-GB"/>
        </w:rPr>
        <w:t xml:space="preserve"> to be present in the classroom. Three </w:t>
      </w:r>
      <w:r w:rsidR="00B42F05" w:rsidRPr="00C649BB">
        <w:rPr>
          <w:rFonts w:ascii="Times New Roman" w:eastAsia="Times New Roman" w:hAnsi="Times New Roman" w:cs="Times New Roman"/>
          <w:lang w:val="en-GB"/>
        </w:rPr>
        <w:t xml:space="preserve">lecturers </w:t>
      </w:r>
      <w:r w:rsidRPr="00C649BB">
        <w:rPr>
          <w:rFonts w:ascii="Times New Roman" w:eastAsia="Times New Roman" w:hAnsi="Times New Roman" w:cs="Times New Roman"/>
          <w:lang w:val="en-GB"/>
        </w:rPr>
        <w:t xml:space="preserve">worked together closely to jointly plan the syllabus, then each planned two of the six modules of the course, always taking into consideration the role of each of the </w:t>
      </w:r>
      <w:r w:rsidR="00B42F05" w:rsidRPr="00C649BB">
        <w:rPr>
          <w:rFonts w:ascii="Times New Roman" w:eastAsia="Times New Roman" w:hAnsi="Times New Roman" w:cs="Times New Roman"/>
          <w:lang w:val="en-GB"/>
        </w:rPr>
        <w:t>instructors</w:t>
      </w:r>
      <w:r w:rsidRPr="00C649BB">
        <w:rPr>
          <w:rFonts w:ascii="Times New Roman" w:eastAsia="Times New Roman" w:hAnsi="Times New Roman" w:cs="Times New Roman"/>
          <w:lang w:val="en-GB"/>
        </w:rPr>
        <w:t xml:space="preserve"> in the classroom. Occasionally the groups were divided for one class period in order to work on activities that lent themselves to smaller groups, but the </w:t>
      </w:r>
      <w:r w:rsidR="00CF636C">
        <w:rPr>
          <w:rFonts w:ascii="Times New Roman" w:eastAsia="Times New Roman" w:hAnsi="Times New Roman" w:cs="Times New Roman"/>
          <w:lang w:val="en-GB"/>
        </w:rPr>
        <w:t>vast</w:t>
      </w:r>
      <w:r w:rsidRPr="00C649BB">
        <w:rPr>
          <w:rFonts w:ascii="Times New Roman" w:eastAsia="Times New Roman" w:hAnsi="Times New Roman" w:cs="Times New Roman"/>
          <w:lang w:val="en-GB"/>
        </w:rPr>
        <w:t xml:space="preserve"> majority of the classes were taught by two </w:t>
      </w:r>
      <w:r w:rsidR="00B42F05" w:rsidRPr="00C649BB">
        <w:rPr>
          <w:rFonts w:ascii="Times New Roman" w:eastAsia="Times New Roman" w:hAnsi="Times New Roman" w:cs="Times New Roman"/>
          <w:lang w:val="en-GB"/>
        </w:rPr>
        <w:t>instructors</w:t>
      </w:r>
      <w:r w:rsidRPr="00C649BB">
        <w:rPr>
          <w:rFonts w:ascii="Times New Roman" w:eastAsia="Times New Roman" w:hAnsi="Times New Roman" w:cs="Times New Roman"/>
          <w:lang w:val="en-GB"/>
        </w:rPr>
        <w:t xml:space="preserve"> simultaneously. </w:t>
      </w:r>
      <w:bookmarkStart w:id="1" w:name="_GoBack"/>
      <w:bookmarkEnd w:id="1"/>
    </w:p>
    <w:p w14:paraId="46BF6954" w14:textId="77777777" w:rsidR="00650C20" w:rsidRPr="00C649BB" w:rsidRDefault="00155ACD">
      <w:pPr>
        <w:keepNext/>
        <w:pBdr>
          <w:top w:val="nil"/>
          <w:left w:val="nil"/>
          <w:bottom w:val="nil"/>
          <w:right w:val="nil"/>
          <w:between w:val="nil"/>
        </w:pBdr>
        <w:spacing w:before="120" w:after="120"/>
        <w:jc w:val="both"/>
        <w:rPr>
          <w:rFonts w:ascii="Times New Roman" w:eastAsia="Times New Roman" w:hAnsi="Times New Roman" w:cs="Times New Roman"/>
          <w:b/>
          <w:color w:val="000000"/>
          <w:lang w:val="en-GB"/>
        </w:rPr>
      </w:pPr>
      <w:r w:rsidRPr="00C649BB">
        <w:rPr>
          <w:rFonts w:ascii="Times New Roman" w:eastAsia="Times New Roman" w:hAnsi="Times New Roman" w:cs="Times New Roman"/>
          <w:b/>
          <w:color w:val="000000"/>
          <w:lang w:val="en-GB"/>
        </w:rPr>
        <w:t>Target group description</w:t>
      </w:r>
    </w:p>
    <w:p w14:paraId="38388D57" w14:textId="7777777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The innovation project affect</w:t>
      </w:r>
      <w:r w:rsidRPr="00C649BB">
        <w:rPr>
          <w:rFonts w:ascii="Times New Roman" w:eastAsia="Times New Roman" w:hAnsi="Times New Roman" w:cs="Times New Roman"/>
          <w:lang w:val="en-GB"/>
        </w:rPr>
        <w:t>ed</w:t>
      </w:r>
      <w:r w:rsidRPr="00C649BB">
        <w:rPr>
          <w:rFonts w:ascii="Times New Roman" w:eastAsia="Times New Roman" w:hAnsi="Times New Roman" w:cs="Times New Roman"/>
          <w:color w:val="000000"/>
          <w:lang w:val="en-GB"/>
        </w:rPr>
        <w:t xml:space="preserve"> 50 students attending the CLIL course in year 4 of their degree in Education. Table 1 describes the target group according to the degree.</w:t>
      </w:r>
    </w:p>
    <w:p w14:paraId="6C930391" w14:textId="77777777" w:rsidR="00650C20" w:rsidRPr="00C649BB" w:rsidRDefault="00155ACD">
      <w:pPr>
        <w:keepNext/>
        <w:pBdr>
          <w:top w:val="nil"/>
          <w:left w:val="nil"/>
          <w:bottom w:val="nil"/>
          <w:right w:val="nil"/>
          <w:between w:val="nil"/>
        </w:pBdr>
        <w:spacing w:before="120" w:after="120"/>
        <w:jc w:val="center"/>
        <w:rPr>
          <w:rFonts w:ascii="Times New Roman" w:eastAsia="Times New Roman" w:hAnsi="Times New Roman" w:cs="Times New Roman"/>
          <w:color w:val="000000"/>
          <w:sz w:val="22"/>
          <w:szCs w:val="22"/>
          <w:lang w:val="en-GB"/>
        </w:rPr>
      </w:pPr>
      <w:bookmarkStart w:id="2" w:name="_heading=h.30j0zll" w:colFirst="0" w:colLast="0"/>
      <w:bookmarkEnd w:id="2"/>
      <w:r w:rsidRPr="00C649BB">
        <w:rPr>
          <w:rFonts w:ascii="Times New Roman" w:eastAsia="Times New Roman" w:hAnsi="Times New Roman" w:cs="Times New Roman"/>
          <w:color w:val="000000"/>
          <w:sz w:val="22"/>
          <w:szCs w:val="22"/>
          <w:lang w:val="en-GB"/>
        </w:rPr>
        <w:t>Table 1. Distribution of the target group according to their degree</w:t>
      </w:r>
    </w:p>
    <w:tbl>
      <w:tblPr>
        <w:tblStyle w:val="af4"/>
        <w:tblW w:w="7243" w:type="dxa"/>
        <w:jc w:val="center"/>
        <w:tblInd w:w="0" w:type="dxa"/>
        <w:tblLayout w:type="fixed"/>
        <w:tblLook w:val="0000" w:firstRow="0" w:lastRow="0" w:firstColumn="0" w:lastColumn="0" w:noHBand="0" w:noVBand="0"/>
      </w:tblPr>
      <w:tblGrid>
        <w:gridCol w:w="2693"/>
        <w:gridCol w:w="1559"/>
        <w:gridCol w:w="1148"/>
        <w:gridCol w:w="1843"/>
      </w:tblGrid>
      <w:tr w:rsidR="00650C20" w:rsidRPr="00C649BB" w14:paraId="53E6DE03" w14:textId="77777777" w:rsidTr="00AC3A3C">
        <w:trPr>
          <w:jc w:val="center"/>
        </w:trPr>
        <w:tc>
          <w:tcPr>
            <w:tcW w:w="2694" w:type="dxa"/>
            <w:tcBorders>
              <w:top w:val="single" w:sz="4" w:space="0" w:color="auto"/>
              <w:bottom w:val="single" w:sz="4" w:space="0" w:color="auto"/>
            </w:tcBorders>
          </w:tcPr>
          <w:p w14:paraId="5EFCBE05" w14:textId="77777777" w:rsidR="00650C20" w:rsidRPr="00C649BB" w:rsidRDefault="00155ACD">
            <w:pPr>
              <w:ind w:left="60" w:right="60"/>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Degree</w:t>
            </w:r>
          </w:p>
        </w:tc>
        <w:tc>
          <w:tcPr>
            <w:tcW w:w="1559" w:type="dxa"/>
            <w:tcBorders>
              <w:top w:val="single" w:sz="4" w:space="0" w:color="auto"/>
              <w:bottom w:val="single" w:sz="4" w:space="0" w:color="auto"/>
            </w:tcBorders>
          </w:tcPr>
          <w:p w14:paraId="2112B8D5"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Frequency</w:t>
            </w:r>
          </w:p>
        </w:tc>
        <w:tc>
          <w:tcPr>
            <w:tcW w:w="1148" w:type="dxa"/>
            <w:tcBorders>
              <w:top w:val="single" w:sz="4" w:space="0" w:color="auto"/>
              <w:bottom w:val="single" w:sz="4" w:space="0" w:color="auto"/>
            </w:tcBorders>
          </w:tcPr>
          <w:p w14:paraId="6649963F"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Percent</w:t>
            </w:r>
          </w:p>
        </w:tc>
        <w:tc>
          <w:tcPr>
            <w:tcW w:w="1843" w:type="dxa"/>
            <w:tcBorders>
              <w:top w:val="single" w:sz="4" w:space="0" w:color="auto"/>
              <w:bottom w:val="single" w:sz="4" w:space="0" w:color="auto"/>
            </w:tcBorders>
          </w:tcPr>
          <w:p w14:paraId="3015EB0B"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Cumulative percent</w:t>
            </w:r>
          </w:p>
        </w:tc>
      </w:tr>
      <w:tr w:rsidR="00650C20" w:rsidRPr="00C649BB" w14:paraId="44CC8927" w14:textId="77777777" w:rsidTr="00AC3A3C">
        <w:trPr>
          <w:jc w:val="center"/>
        </w:trPr>
        <w:tc>
          <w:tcPr>
            <w:tcW w:w="2694" w:type="dxa"/>
            <w:tcBorders>
              <w:top w:val="single" w:sz="4" w:space="0" w:color="auto"/>
            </w:tcBorders>
          </w:tcPr>
          <w:p w14:paraId="5ADFEAD6"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Infant Education</w:t>
            </w:r>
          </w:p>
        </w:tc>
        <w:tc>
          <w:tcPr>
            <w:tcW w:w="1559" w:type="dxa"/>
            <w:tcBorders>
              <w:top w:val="single" w:sz="4" w:space="0" w:color="auto"/>
            </w:tcBorders>
          </w:tcPr>
          <w:p w14:paraId="5B40F419"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17</w:t>
            </w:r>
          </w:p>
        </w:tc>
        <w:tc>
          <w:tcPr>
            <w:tcW w:w="1148" w:type="dxa"/>
            <w:tcBorders>
              <w:top w:val="single" w:sz="4" w:space="0" w:color="auto"/>
            </w:tcBorders>
          </w:tcPr>
          <w:p w14:paraId="65E1538C"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20.0</w:t>
            </w:r>
          </w:p>
        </w:tc>
        <w:tc>
          <w:tcPr>
            <w:tcW w:w="1843" w:type="dxa"/>
            <w:tcBorders>
              <w:top w:val="single" w:sz="4" w:space="0" w:color="auto"/>
            </w:tcBorders>
          </w:tcPr>
          <w:p w14:paraId="104F145A"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20.0</w:t>
            </w:r>
          </w:p>
        </w:tc>
      </w:tr>
      <w:tr w:rsidR="00650C20" w:rsidRPr="00C649BB" w14:paraId="73FE494D" w14:textId="77777777" w:rsidTr="00AC3A3C">
        <w:trPr>
          <w:jc w:val="center"/>
        </w:trPr>
        <w:tc>
          <w:tcPr>
            <w:tcW w:w="2694" w:type="dxa"/>
          </w:tcPr>
          <w:p w14:paraId="75B66971"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Primary Education</w:t>
            </w:r>
          </w:p>
        </w:tc>
        <w:tc>
          <w:tcPr>
            <w:tcW w:w="1559" w:type="dxa"/>
          </w:tcPr>
          <w:p w14:paraId="71F810CE"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13</w:t>
            </w:r>
          </w:p>
        </w:tc>
        <w:tc>
          <w:tcPr>
            <w:tcW w:w="1148" w:type="dxa"/>
          </w:tcPr>
          <w:p w14:paraId="54A9994F"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15.3</w:t>
            </w:r>
          </w:p>
        </w:tc>
        <w:tc>
          <w:tcPr>
            <w:tcW w:w="1843" w:type="dxa"/>
          </w:tcPr>
          <w:p w14:paraId="096B49E3"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35.3</w:t>
            </w:r>
          </w:p>
        </w:tc>
      </w:tr>
      <w:tr w:rsidR="00650C20" w:rsidRPr="00C649BB" w14:paraId="2CC535C7" w14:textId="77777777" w:rsidTr="00AC3A3C">
        <w:trPr>
          <w:jc w:val="center"/>
        </w:trPr>
        <w:tc>
          <w:tcPr>
            <w:tcW w:w="2694" w:type="dxa"/>
          </w:tcPr>
          <w:p w14:paraId="7D4F05E1"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Infant and Primary Education</w:t>
            </w:r>
          </w:p>
        </w:tc>
        <w:tc>
          <w:tcPr>
            <w:tcW w:w="1559" w:type="dxa"/>
          </w:tcPr>
          <w:p w14:paraId="5BA19321"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26</w:t>
            </w:r>
          </w:p>
        </w:tc>
        <w:tc>
          <w:tcPr>
            <w:tcW w:w="1148" w:type="dxa"/>
          </w:tcPr>
          <w:p w14:paraId="609645B5"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30.6</w:t>
            </w:r>
          </w:p>
        </w:tc>
        <w:tc>
          <w:tcPr>
            <w:tcW w:w="1843" w:type="dxa"/>
          </w:tcPr>
          <w:p w14:paraId="7FFD2018"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65.9</w:t>
            </w:r>
          </w:p>
        </w:tc>
      </w:tr>
      <w:tr w:rsidR="00650C20" w:rsidRPr="00C649BB" w14:paraId="6800D4C9" w14:textId="77777777" w:rsidTr="00AC3A3C">
        <w:trPr>
          <w:jc w:val="center"/>
        </w:trPr>
        <w:tc>
          <w:tcPr>
            <w:tcW w:w="2694" w:type="dxa"/>
            <w:tcBorders>
              <w:bottom w:val="single" w:sz="4" w:space="0" w:color="auto"/>
            </w:tcBorders>
          </w:tcPr>
          <w:p w14:paraId="24ACCCEA"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Primary and Infant Education</w:t>
            </w:r>
          </w:p>
        </w:tc>
        <w:tc>
          <w:tcPr>
            <w:tcW w:w="1559" w:type="dxa"/>
            <w:tcBorders>
              <w:bottom w:val="single" w:sz="4" w:space="0" w:color="auto"/>
            </w:tcBorders>
          </w:tcPr>
          <w:p w14:paraId="143DFAA3"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29</w:t>
            </w:r>
          </w:p>
        </w:tc>
        <w:tc>
          <w:tcPr>
            <w:tcW w:w="1148" w:type="dxa"/>
            <w:tcBorders>
              <w:bottom w:val="single" w:sz="4" w:space="0" w:color="auto"/>
            </w:tcBorders>
          </w:tcPr>
          <w:p w14:paraId="28C4F996"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34.1</w:t>
            </w:r>
          </w:p>
        </w:tc>
        <w:tc>
          <w:tcPr>
            <w:tcW w:w="1843" w:type="dxa"/>
            <w:tcBorders>
              <w:bottom w:val="single" w:sz="4" w:space="0" w:color="auto"/>
            </w:tcBorders>
          </w:tcPr>
          <w:p w14:paraId="27A7B614"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100.0</w:t>
            </w:r>
          </w:p>
        </w:tc>
      </w:tr>
      <w:tr w:rsidR="00650C20" w:rsidRPr="00C649BB" w14:paraId="27915226" w14:textId="77777777" w:rsidTr="00AC3A3C">
        <w:trPr>
          <w:jc w:val="center"/>
        </w:trPr>
        <w:tc>
          <w:tcPr>
            <w:tcW w:w="2694" w:type="dxa"/>
            <w:tcBorders>
              <w:top w:val="single" w:sz="4" w:space="0" w:color="auto"/>
              <w:bottom w:val="single" w:sz="4" w:space="0" w:color="auto"/>
            </w:tcBorders>
          </w:tcPr>
          <w:p w14:paraId="02F013B7"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Total</w:t>
            </w:r>
          </w:p>
        </w:tc>
        <w:tc>
          <w:tcPr>
            <w:tcW w:w="1559" w:type="dxa"/>
            <w:tcBorders>
              <w:top w:val="single" w:sz="4" w:space="0" w:color="auto"/>
              <w:bottom w:val="single" w:sz="4" w:space="0" w:color="auto"/>
            </w:tcBorders>
          </w:tcPr>
          <w:p w14:paraId="4F310E26"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85</w:t>
            </w:r>
          </w:p>
        </w:tc>
        <w:tc>
          <w:tcPr>
            <w:tcW w:w="1148" w:type="dxa"/>
            <w:tcBorders>
              <w:top w:val="single" w:sz="4" w:space="0" w:color="auto"/>
              <w:bottom w:val="single" w:sz="4" w:space="0" w:color="auto"/>
            </w:tcBorders>
          </w:tcPr>
          <w:p w14:paraId="27F8AA44" w14:textId="77777777" w:rsidR="00650C20" w:rsidRPr="00C649BB" w:rsidRDefault="00155ACD">
            <w:pPr>
              <w:ind w:left="60" w:right="60"/>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100.0</w:t>
            </w:r>
          </w:p>
        </w:tc>
        <w:tc>
          <w:tcPr>
            <w:tcW w:w="1843" w:type="dxa"/>
            <w:tcBorders>
              <w:top w:val="single" w:sz="4" w:space="0" w:color="auto"/>
              <w:bottom w:val="single" w:sz="4" w:space="0" w:color="auto"/>
            </w:tcBorders>
          </w:tcPr>
          <w:p w14:paraId="09A8B0BF" w14:textId="77777777" w:rsidR="00650C20" w:rsidRPr="00C649BB" w:rsidRDefault="00650C20">
            <w:pPr>
              <w:jc w:val="center"/>
              <w:rPr>
                <w:rFonts w:ascii="Times New Roman" w:eastAsia="Times New Roman" w:hAnsi="Times New Roman" w:cs="Times New Roman"/>
                <w:lang w:val="en-GB"/>
              </w:rPr>
            </w:pPr>
          </w:p>
        </w:tc>
      </w:tr>
    </w:tbl>
    <w:p w14:paraId="0D094F94" w14:textId="64D91476" w:rsidR="00650C20" w:rsidRPr="00C649BB" w:rsidRDefault="00AF38A2">
      <w:pPr>
        <w:keepNext/>
        <w:pBdr>
          <w:top w:val="nil"/>
          <w:left w:val="nil"/>
          <w:bottom w:val="nil"/>
          <w:right w:val="nil"/>
          <w:between w:val="nil"/>
        </w:pBdr>
        <w:spacing w:before="120" w:after="120"/>
        <w:rPr>
          <w:rFonts w:ascii="Times New Roman" w:eastAsia="Times New Roman" w:hAnsi="Times New Roman" w:cs="Times New Roman"/>
          <w:lang w:val="en-GB"/>
        </w:rPr>
      </w:pPr>
      <w:r w:rsidRPr="00C649BB">
        <w:rPr>
          <w:rFonts w:ascii="Times New Roman" w:eastAsia="Times New Roman" w:hAnsi="Times New Roman" w:cs="Times New Roman"/>
          <w:lang w:val="en-GB"/>
        </w:rPr>
        <w:lastRenderedPageBreak/>
        <w:t>F</w:t>
      </w:r>
      <w:r w:rsidR="00155ACD" w:rsidRPr="00C649BB">
        <w:rPr>
          <w:rFonts w:ascii="Times New Roman" w:eastAsia="Times New Roman" w:hAnsi="Times New Roman" w:cs="Times New Roman"/>
          <w:lang w:val="en-GB"/>
        </w:rPr>
        <w:t>igure 1 shows the distribution of the target group according to their English level at the time of the CLIL course.</w:t>
      </w:r>
    </w:p>
    <w:p w14:paraId="393E9717" w14:textId="77777777" w:rsidR="00650C20" w:rsidRPr="00C649BB" w:rsidRDefault="00155ACD">
      <w:pPr>
        <w:keepNext/>
        <w:pBdr>
          <w:top w:val="nil"/>
          <w:left w:val="nil"/>
          <w:bottom w:val="nil"/>
          <w:right w:val="nil"/>
          <w:between w:val="nil"/>
        </w:pBdr>
        <w:spacing w:before="120" w:after="120"/>
        <w:jc w:val="center"/>
        <w:rPr>
          <w:rFonts w:ascii="Times New Roman" w:eastAsia="Times New Roman" w:hAnsi="Times New Roman" w:cs="Times New Roman"/>
          <w:color w:val="000000"/>
          <w:sz w:val="22"/>
          <w:szCs w:val="22"/>
          <w:lang w:val="en-GB"/>
        </w:rPr>
      </w:pPr>
      <w:r w:rsidRPr="00C649BB">
        <w:rPr>
          <w:rFonts w:ascii="Times New Roman" w:eastAsia="Times New Roman" w:hAnsi="Times New Roman" w:cs="Times New Roman"/>
          <w:noProof/>
          <w:color w:val="000000"/>
          <w:sz w:val="22"/>
          <w:szCs w:val="22"/>
          <w:lang w:val="en-GB"/>
        </w:rPr>
        <w:drawing>
          <wp:inline distT="0" distB="0" distL="0" distR="0" wp14:anchorId="3226C207" wp14:editId="13EE5DEA">
            <wp:extent cx="2943746" cy="2372145"/>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943746" cy="2372145"/>
                    </a:xfrm>
                    <a:prstGeom prst="rect">
                      <a:avLst/>
                    </a:prstGeom>
                    <a:ln/>
                  </pic:spPr>
                </pic:pic>
              </a:graphicData>
            </a:graphic>
          </wp:inline>
        </w:drawing>
      </w:r>
    </w:p>
    <w:p w14:paraId="31371B48" w14:textId="77777777" w:rsidR="00650C20" w:rsidRPr="00C649BB" w:rsidRDefault="00155ACD">
      <w:pPr>
        <w:keepNext/>
        <w:pBdr>
          <w:top w:val="nil"/>
          <w:left w:val="nil"/>
          <w:bottom w:val="nil"/>
          <w:right w:val="nil"/>
          <w:between w:val="nil"/>
        </w:pBdr>
        <w:spacing w:before="120" w:after="120"/>
        <w:jc w:val="center"/>
        <w:rPr>
          <w:rFonts w:ascii="Times New Roman" w:eastAsia="Times New Roman" w:hAnsi="Times New Roman" w:cs="Times New Roman"/>
          <w:color w:val="000000"/>
          <w:sz w:val="22"/>
          <w:szCs w:val="22"/>
          <w:lang w:val="en-GB"/>
        </w:rPr>
      </w:pPr>
      <w:r w:rsidRPr="00C649BB">
        <w:rPr>
          <w:rFonts w:ascii="Times New Roman" w:eastAsia="Times New Roman" w:hAnsi="Times New Roman" w:cs="Times New Roman"/>
          <w:color w:val="000000"/>
          <w:sz w:val="22"/>
          <w:szCs w:val="22"/>
          <w:lang w:val="en-GB"/>
        </w:rPr>
        <w:t>Figure1. Distribution of the target group according to their English level (CEFR).</w:t>
      </w:r>
    </w:p>
    <w:p w14:paraId="6CA47884" w14:textId="77777777" w:rsidR="00650C20" w:rsidRPr="00C649BB" w:rsidRDefault="00155ACD">
      <w:pPr>
        <w:keepNext/>
        <w:pBdr>
          <w:top w:val="nil"/>
          <w:left w:val="nil"/>
          <w:bottom w:val="nil"/>
          <w:right w:val="nil"/>
          <w:between w:val="nil"/>
        </w:pBdr>
        <w:spacing w:before="120" w:after="120"/>
        <w:jc w:val="both"/>
        <w:rPr>
          <w:rFonts w:ascii="Times New Roman" w:eastAsia="Times New Roman" w:hAnsi="Times New Roman" w:cs="Times New Roman"/>
          <w:b/>
          <w:color w:val="000000"/>
          <w:lang w:val="en-GB"/>
        </w:rPr>
      </w:pPr>
      <w:r w:rsidRPr="00C649BB">
        <w:rPr>
          <w:rFonts w:ascii="Times New Roman" w:eastAsia="Times New Roman" w:hAnsi="Times New Roman" w:cs="Times New Roman"/>
          <w:b/>
          <w:color w:val="000000"/>
          <w:lang w:val="en-GB"/>
        </w:rPr>
        <w:t xml:space="preserve">Objectives </w:t>
      </w:r>
    </w:p>
    <w:p w14:paraId="7CB03F55" w14:textId="7777777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The main objective of </w:t>
      </w:r>
      <w:r w:rsidRPr="00C649BB">
        <w:rPr>
          <w:rFonts w:ascii="Times New Roman" w:eastAsia="Times New Roman" w:hAnsi="Times New Roman" w:cs="Times New Roman"/>
          <w:lang w:val="en-GB"/>
        </w:rPr>
        <w:t xml:space="preserve">this </w:t>
      </w:r>
      <w:r w:rsidRPr="00C649BB">
        <w:rPr>
          <w:rFonts w:ascii="Times New Roman" w:eastAsia="Times New Roman" w:hAnsi="Times New Roman" w:cs="Times New Roman"/>
          <w:color w:val="000000"/>
          <w:lang w:val="en-GB"/>
        </w:rPr>
        <w:t xml:space="preserve">innovation project is to offer greater attention to diversity in the EMI (English medium instruction) classroom. </w:t>
      </w:r>
      <w:r w:rsidRPr="00C649BB">
        <w:rPr>
          <w:rFonts w:ascii="Times New Roman" w:eastAsia="Times New Roman" w:hAnsi="Times New Roman" w:cs="Times New Roman"/>
          <w:lang w:val="en-GB"/>
        </w:rPr>
        <w:t>Through team teaching, instructors aim to increase individual attention to students by sharing responsibility for instruction and management, providing differentiation through a variety of activities, promoting greater social integration among student subgroups, and improving student academic achievement overall.</w:t>
      </w:r>
    </w:p>
    <w:p w14:paraId="107AA8ED" w14:textId="7777777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lang w:val="en-GB"/>
        </w:rPr>
        <w:t>The s</w:t>
      </w:r>
      <w:r w:rsidRPr="00C649BB">
        <w:rPr>
          <w:rFonts w:ascii="Times New Roman" w:eastAsia="Times New Roman" w:hAnsi="Times New Roman" w:cs="Times New Roman"/>
          <w:color w:val="000000"/>
          <w:lang w:val="en-GB"/>
        </w:rPr>
        <w:t>econdary objectives of the innovation are:</w:t>
      </w:r>
    </w:p>
    <w:p w14:paraId="4CAF481D" w14:textId="77777777" w:rsidR="00650C20" w:rsidRPr="00C649BB" w:rsidRDefault="00155ACD">
      <w:pPr>
        <w:numPr>
          <w:ilvl w:val="0"/>
          <w:numId w:val="2"/>
        </w:num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Encourage critical thinking by offering </w:t>
      </w:r>
      <w:r w:rsidRPr="00C649BB">
        <w:rPr>
          <w:rFonts w:ascii="Times New Roman" w:eastAsia="Times New Roman" w:hAnsi="Times New Roman" w:cs="Times New Roman"/>
          <w:lang w:val="en-GB"/>
        </w:rPr>
        <w:t>different perspectives of the contents</w:t>
      </w:r>
      <w:r w:rsidRPr="00C649BB">
        <w:rPr>
          <w:rFonts w:ascii="Times New Roman" w:eastAsia="Times New Roman" w:hAnsi="Times New Roman" w:cs="Times New Roman"/>
          <w:color w:val="000000"/>
          <w:lang w:val="en-GB"/>
        </w:rPr>
        <w:t>.</w:t>
      </w:r>
    </w:p>
    <w:p w14:paraId="7B6E6D54" w14:textId="77777777" w:rsidR="00650C20" w:rsidRPr="00C649BB" w:rsidRDefault="00155ACD">
      <w:pPr>
        <w:numPr>
          <w:ilvl w:val="0"/>
          <w:numId w:val="2"/>
        </w:num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Improve the academic results and student satisfaction in the subject.</w:t>
      </w:r>
    </w:p>
    <w:p w14:paraId="566525D4" w14:textId="4D21AB4B" w:rsidR="00650C20" w:rsidRPr="00C649BB" w:rsidRDefault="00155ACD">
      <w:pPr>
        <w:numPr>
          <w:ilvl w:val="0"/>
          <w:numId w:val="2"/>
        </w:num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Enrich the teaching experience </w:t>
      </w:r>
      <w:r w:rsidRPr="00C649BB">
        <w:rPr>
          <w:rFonts w:ascii="Times New Roman" w:eastAsia="Times New Roman" w:hAnsi="Times New Roman" w:cs="Times New Roman"/>
          <w:lang w:val="en-GB"/>
        </w:rPr>
        <w:t>for</w:t>
      </w:r>
      <w:r w:rsidRPr="00C649BB">
        <w:rPr>
          <w:rFonts w:ascii="Times New Roman" w:eastAsia="Times New Roman" w:hAnsi="Times New Roman" w:cs="Times New Roman"/>
          <w:color w:val="000000"/>
          <w:lang w:val="en-GB"/>
        </w:rPr>
        <w:t xml:space="preserve"> </w:t>
      </w:r>
      <w:r w:rsidR="00B42F05" w:rsidRPr="00C649BB">
        <w:rPr>
          <w:rFonts w:ascii="Times New Roman" w:eastAsia="Times New Roman" w:hAnsi="Times New Roman" w:cs="Times New Roman"/>
          <w:color w:val="000000"/>
          <w:lang w:val="en-GB"/>
        </w:rPr>
        <w:t>lecturers</w:t>
      </w:r>
      <w:r w:rsidRPr="00C649BB">
        <w:rPr>
          <w:rFonts w:ascii="Times New Roman" w:eastAsia="Times New Roman" w:hAnsi="Times New Roman" w:cs="Times New Roman"/>
          <w:color w:val="000000"/>
          <w:lang w:val="en-GB"/>
        </w:rPr>
        <w:t>.</w:t>
      </w:r>
    </w:p>
    <w:p w14:paraId="357E22A6" w14:textId="7777777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b/>
          <w:lang w:val="en-GB"/>
        </w:rPr>
      </w:pPr>
      <w:r w:rsidRPr="00C649BB">
        <w:rPr>
          <w:rFonts w:ascii="Times New Roman" w:eastAsia="Times New Roman" w:hAnsi="Times New Roman" w:cs="Times New Roman"/>
          <w:b/>
          <w:color w:val="000000"/>
          <w:lang w:val="en-GB"/>
        </w:rPr>
        <w:t>Methodology, activities and resources</w:t>
      </w:r>
    </w:p>
    <w:p w14:paraId="4303F952" w14:textId="75302083"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lang w:val="en-GB"/>
        </w:rPr>
      </w:pPr>
      <w:r w:rsidRPr="00C649BB">
        <w:rPr>
          <w:rFonts w:ascii="Times New Roman" w:eastAsia="Times New Roman" w:hAnsi="Times New Roman" w:cs="Times New Roman"/>
          <w:color w:val="000000"/>
          <w:lang w:val="en-GB"/>
        </w:rPr>
        <w:t xml:space="preserve">In line with other </w:t>
      </w:r>
      <w:proofErr w:type="spellStart"/>
      <w:r w:rsidRPr="00C649BB">
        <w:rPr>
          <w:rFonts w:ascii="Times New Roman" w:eastAsia="Times New Roman" w:hAnsi="Times New Roman" w:cs="Times New Roman"/>
          <w:i/>
          <w:color w:val="000000"/>
          <w:lang w:val="en-GB"/>
        </w:rPr>
        <w:t>mención</w:t>
      </w:r>
      <w:proofErr w:type="spellEnd"/>
      <w:r w:rsidRPr="00C649BB">
        <w:rPr>
          <w:rFonts w:ascii="Times New Roman" w:eastAsia="Times New Roman" w:hAnsi="Times New Roman" w:cs="Times New Roman"/>
          <w:color w:val="000000"/>
          <w:lang w:val="en-GB"/>
        </w:rPr>
        <w:t xml:space="preserve"> courses, Content and Language Integrated Learning (CLIL) is taught following a hands-on, student-</w:t>
      </w:r>
      <w:r w:rsidR="00C649BB" w:rsidRPr="00C649BB">
        <w:rPr>
          <w:rFonts w:ascii="Times New Roman" w:eastAsia="Times New Roman" w:hAnsi="Times New Roman" w:cs="Times New Roman"/>
          <w:color w:val="000000"/>
          <w:lang w:val="en-GB"/>
        </w:rPr>
        <w:t>cantered</w:t>
      </w:r>
      <w:r w:rsidRPr="00C649BB">
        <w:rPr>
          <w:rFonts w:ascii="Times New Roman" w:eastAsia="Times New Roman" w:hAnsi="Times New Roman" w:cs="Times New Roman"/>
          <w:color w:val="000000"/>
          <w:lang w:val="en-GB"/>
        </w:rPr>
        <w:t xml:space="preserve"> methodology. </w:t>
      </w:r>
      <w:r w:rsidRPr="00C649BB">
        <w:rPr>
          <w:rFonts w:ascii="Times New Roman" w:eastAsia="Times New Roman" w:hAnsi="Times New Roman" w:cs="Times New Roman"/>
          <w:lang w:val="en-GB"/>
        </w:rPr>
        <w:t>T</w:t>
      </w:r>
      <w:r w:rsidRPr="00C649BB">
        <w:rPr>
          <w:rFonts w:ascii="Times New Roman" w:eastAsia="Times New Roman" w:hAnsi="Times New Roman" w:cs="Times New Roman"/>
          <w:color w:val="000000"/>
          <w:lang w:val="en-GB"/>
        </w:rPr>
        <w:t>here is a heavy emphasis on Task-Based Learning, as students are expected not only to develop a strong command of CLIL’s theoretical underpinnings and teaching principles, but to put them into practice through a lesson planning project. Many in-class activities are done online to promo</w:t>
      </w:r>
      <w:r w:rsidRPr="00C649BB">
        <w:rPr>
          <w:rFonts w:ascii="Times New Roman" w:eastAsia="Times New Roman" w:hAnsi="Times New Roman" w:cs="Times New Roman"/>
          <w:lang w:val="en-GB"/>
        </w:rPr>
        <w:t>te cooperative learning and to allow for both instructors to give both immediate and delayed feedback. Formative and summative assessment are also carried out in a coordinated manner as the instructors collaborate in the design of the tools and agree on the processes and criteria for correction and evaluation.</w:t>
      </w:r>
    </w:p>
    <w:p w14:paraId="02C26649" w14:textId="77777777" w:rsidR="00650C20" w:rsidRPr="00C649BB" w:rsidRDefault="00155ACD">
      <w:pPr>
        <w:keepNext/>
        <w:pBdr>
          <w:top w:val="nil"/>
          <w:left w:val="nil"/>
          <w:bottom w:val="nil"/>
          <w:right w:val="nil"/>
          <w:between w:val="nil"/>
        </w:pBdr>
        <w:spacing w:before="120" w:after="120"/>
        <w:jc w:val="both"/>
        <w:rPr>
          <w:rFonts w:ascii="Times New Roman" w:eastAsia="Times New Roman" w:hAnsi="Times New Roman" w:cs="Times New Roman"/>
          <w:b/>
          <w:color w:val="000000"/>
          <w:lang w:val="en-GB"/>
        </w:rPr>
      </w:pPr>
      <w:r w:rsidRPr="00C649BB">
        <w:rPr>
          <w:rFonts w:ascii="Times New Roman" w:eastAsia="Times New Roman" w:hAnsi="Times New Roman" w:cs="Times New Roman"/>
          <w:b/>
          <w:color w:val="000000"/>
          <w:lang w:val="en-GB"/>
        </w:rPr>
        <w:t>Temporalization</w:t>
      </w:r>
    </w:p>
    <w:p w14:paraId="76DAA900" w14:textId="5BEBEA31"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The full project calendar is shown in Table 2.</w:t>
      </w:r>
    </w:p>
    <w:p w14:paraId="04843F55" w14:textId="607E5813" w:rsidR="00AF38A2" w:rsidRPr="00C649BB" w:rsidRDefault="00AF38A2">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p>
    <w:p w14:paraId="6A05B395" w14:textId="77777777" w:rsidR="00AF38A2" w:rsidRPr="00C649BB" w:rsidRDefault="00AF38A2">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p>
    <w:p w14:paraId="3D9264D5" w14:textId="77777777" w:rsidR="00650C20" w:rsidRPr="00C649BB" w:rsidRDefault="00155ACD">
      <w:pPr>
        <w:keepNext/>
        <w:pBdr>
          <w:top w:val="nil"/>
          <w:left w:val="nil"/>
          <w:bottom w:val="nil"/>
          <w:right w:val="nil"/>
          <w:between w:val="nil"/>
        </w:pBdr>
        <w:spacing w:before="120" w:after="120"/>
        <w:jc w:val="center"/>
        <w:rPr>
          <w:rFonts w:ascii="Times New Roman" w:eastAsia="Times New Roman" w:hAnsi="Times New Roman" w:cs="Times New Roman"/>
          <w:color w:val="000000"/>
          <w:sz w:val="22"/>
          <w:szCs w:val="22"/>
          <w:lang w:val="en-GB"/>
        </w:rPr>
      </w:pPr>
      <w:r w:rsidRPr="00C649BB">
        <w:rPr>
          <w:rFonts w:ascii="Times New Roman" w:eastAsia="Times New Roman" w:hAnsi="Times New Roman" w:cs="Times New Roman"/>
          <w:color w:val="000000"/>
          <w:sz w:val="22"/>
          <w:szCs w:val="22"/>
          <w:lang w:val="en-GB"/>
        </w:rPr>
        <w:lastRenderedPageBreak/>
        <w:t>Table 2. Calendar of the innovation project</w:t>
      </w:r>
    </w:p>
    <w:tbl>
      <w:tblPr>
        <w:tblStyle w:val="af5"/>
        <w:tblW w:w="8482" w:type="dxa"/>
        <w:tblInd w:w="0" w:type="dxa"/>
        <w:tblLayout w:type="fixed"/>
        <w:tblLook w:val="0400" w:firstRow="0" w:lastRow="0" w:firstColumn="0" w:lastColumn="0" w:noHBand="0" w:noVBand="1"/>
      </w:tblPr>
      <w:tblGrid>
        <w:gridCol w:w="1977"/>
        <w:gridCol w:w="6505"/>
      </w:tblGrid>
      <w:tr w:rsidR="00650C20" w:rsidRPr="00C649BB" w14:paraId="5F2FAAED" w14:textId="77777777" w:rsidTr="00533E67">
        <w:tc>
          <w:tcPr>
            <w:tcW w:w="1977" w:type="dxa"/>
            <w:tcBorders>
              <w:top w:val="single" w:sz="4" w:space="0" w:color="auto"/>
              <w:bottom w:val="single" w:sz="4" w:space="0" w:color="auto"/>
            </w:tcBorders>
            <w:shd w:val="clear" w:color="auto" w:fill="auto"/>
          </w:tcPr>
          <w:p w14:paraId="3433054A"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Date</w:t>
            </w:r>
          </w:p>
        </w:tc>
        <w:tc>
          <w:tcPr>
            <w:tcW w:w="6505" w:type="dxa"/>
            <w:tcBorders>
              <w:top w:val="single" w:sz="4" w:space="0" w:color="auto"/>
              <w:bottom w:val="single" w:sz="4" w:space="0" w:color="auto"/>
            </w:tcBorders>
            <w:shd w:val="clear" w:color="auto" w:fill="auto"/>
          </w:tcPr>
          <w:p w14:paraId="245EAD6B"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Action</w:t>
            </w:r>
          </w:p>
        </w:tc>
      </w:tr>
      <w:tr w:rsidR="00650C20" w:rsidRPr="00C649BB" w14:paraId="58FDE8BC" w14:textId="77777777" w:rsidTr="00533E67">
        <w:tc>
          <w:tcPr>
            <w:tcW w:w="1977" w:type="dxa"/>
            <w:tcBorders>
              <w:top w:val="single" w:sz="4" w:space="0" w:color="auto"/>
            </w:tcBorders>
            <w:shd w:val="clear" w:color="auto" w:fill="auto"/>
          </w:tcPr>
          <w:p w14:paraId="42BD23C2"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December 2017-January 2018</w:t>
            </w:r>
          </w:p>
        </w:tc>
        <w:tc>
          <w:tcPr>
            <w:tcW w:w="6505" w:type="dxa"/>
            <w:tcBorders>
              <w:top w:val="single" w:sz="4" w:space="0" w:color="auto"/>
            </w:tcBorders>
            <w:shd w:val="clear" w:color="auto" w:fill="auto"/>
          </w:tcPr>
          <w:p w14:paraId="6D11A543"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Planning and coordination of contents and methodology of course</w:t>
            </w:r>
          </w:p>
        </w:tc>
      </w:tr>
      <w:tr w:rsidR="00650C20" w:rsidRPr="00C649BB" w14:paraId="1B661A6C" w14:textId="77777777" w:rsidTr="00533E67">
        <w:tc>
          <w:tcPr>
            <w:tcW w:w="1977" w:type="dxa"/>
            <w:shd w:val="clear" w:color="auto" w:fill="auto"/>
          </w:tcPr>
          <w:p w14:paraId="1FD655A2"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February-May 2018</w:t>
            </w:r>
          </w:p>
        </w:tc>
        <w:tc>
          <w:tcPr>
            <w:tcW w:w="6505" w:type="dxa"/>
            <w:shd w:val="clear" w:color="auto" w:fill="auto"/>
          </w:tcPr>
          <w:p w14:paraId="7C9FD973"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Teaching the course for the first time through team teaching</w:t>
            </w:r>
          </w:p>
        </w:tc>
      </w:tr>
      <w:tr w:rsidR="00650C20" w:rsidRPr="00C649BB" w14:paraId="7AD3794F" w14:textId="77777777" w:rsidTr="00533E67">
        <w:tc>
          <w:tcPr>
            <w:tcW w:w="1977" w:type="dxa"/>
            <w:shd w:val="clear" w:color="auto" w:fill="auto"/>
          </w:tcPr>
          <w:p w14:paraId="37106EA3"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May 2018-February 2019</w:t>
            </w:r>
          </w:p>
        </w:tc>
        <w:tc>
          <w:tcPr>
            <w:tcW w:w="6505" w:type="dxa"/>
            <w:shd w:val="clear" w:color="auto" w:fill="auto"/>
          </w:tcPr>
          <w:p w14:paraId="0C712F0C"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Personal reflection about the experience and adjustment of contents and methodology</w:t>
            </w:r>
          </w:p>
          <w:p w14:paraId="6D268BF0"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Questionnaire design and validation by experts</w:t>
            </w:r>
          </w:p>
        </w:tc>
      </w:tr>
      <w:tr w:rsidR="00650C20" w:rsidRPr="00C649BB" w14:paraId="517A0C2D" w14:textId="77777777" w:rsidTr="00533E67">
        <w:trPr>
          <w:trHeight w:val="524"/>
        </w:trPr>
        <w:tc>
          <w:tcPr>
            <w:tcW w:w="1977" w:type="dxa"/>
            <w:shd w:val="clear" w:color="auto" w:fill="auto"/>
          </w:tcPr>
          <w:p w14:paraId="1DE1C71C"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February-May 2019</w:t>
            </w:r>
          </w:p>
        </w:tc>
        <w:tc>
          <w:tcPr>
            <w:tcW w:w="6505" w:type="dxa"/>
            <w:shd w:val="clear" w:color="auto" w:fill="auto"/>
          </w:tcPr>
          <w:p w14:paraId="79A036F0" w14:textId="7225DE7B"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Questionnaire application (</w:t>
            </w:r>
            <w:r w:rsidR="00C649BB" w:rsidRPr="00C649BB">
              <w:rPr>
                <w:rFonts w:ascii="Times New Roman" w:eastAsia="Times New Roman" w:hAnsi="Times New Roman" w:cs="Times New Roman"/>
                <w:lang w:val="en-GB"/>
              </w:rPr>
              <w:t>pre-test</w:t>
            </w:r>
            <w:r w:rsidRPr="00C649BB">
              <w:rPr>
                <w:rFonts w:ascii="Times New Roman" w:eastAsia="Times New Roman" w:hAnsi="Times New Roman" w:cs="Times New Roman"/>
                <w:lang w:val="en-GB"/>
              </w:rPr>
              <w:t>/</w:t>
            </w:r>
            <w:r w:rsidR="00C649BB" w:rsidRPr="00C649BB">
              <w:rPr>
                <w:rFonts w:ascii="Times New Roman" w:eastAsia="Times New Roman" w:hAnsi="Times New Roman" w:cs="Times New Roman"/>
                <w:lang w:val="en-GB"/>
              </w:rPr>
              <w:t>post-test</w:t>
            </w:r>
            <w:r w:rsidRPr="00C649BB">
              <w:rPr>
                <w:rFonts w:ascii="Times New Roman" w:eastAsia="Times New Roman" w:hAnsi="Times New Roman" w:cs="Times New Roman"/>
                <w:lang w:val="en-GB"/>
              </w:rPr>
              <w:t xml:space="preserve">) </w:t>
            </w:r>
          </w:p>
          <w:p w14:paraId="1268971E" w14:textId="77777777" w:rsidR="00650C20" w:rsidRPr="00C649BB" w:rsidRDefault="00650C20">
            <w:pPr>
              <w:rPr>
                <w:rFonts w:ascii="Times New Roman" w:eastAsia="Times New Roman" w:hAnsi="Times New Roman" w:cs="Times New Roman"/>
                <w:lang w:val="en-GB"/>
              </w:rPr>
            </w:pPr>
          </w:p>
        </w:tc>
      </w:tr>
      <w:tr w:rsidR="00650C20" w:rsidRPr="00C649BB" w14:paraId="5E08A860" w14:textId="77777777" w:rsidTr="00533E67">
        <w:tc>
          <w:tcPr>
            <w:tcW w:w="1977" w:type="dxa"/>
            <w:shd w:val="clear" w:color="auto" w:fill="auto"/>
          </w:tcPr>
          <w:p w14:paraId="5231EF9E"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June-December 2019 </w:t>
            </w:r>
          </w:p>
        </w:tc>
        <w:tc>
          <w:tcPr>
            <w:tcW w:w="6505" w:type="dxa"/>
            <w:shd w:val="clear" w:color="auto" w:fill="auto"/>
          </w:tcPr>
          <w:p w14:paraId="60C24EFF"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Reliability and validity analysis of the questionnaire</w:t>
            </w:r>
          </w:p>
          <w:p w14:paraId="195D7B3C"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Informal interviews with students</w:t>
            </w:r>
          </w:p>
          <w:p w14:paraId="324D642C" w14:textId="6A865CE5"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Empirical study to assess the team</w:t>
            </w:r>
            <w:r w:rsidR="00226708">
              <w:rPr>
                <w:rFonts w:ascii="Times New Roman" w:eastAsia="Times New Roman" w:hAnsi="Times New Roman" w:cs="Times New Roman"/>
                <w:lang w:val="en-GB"/>
              </w:rPr>
              <w:t>-</w:t>
            </w:r>
            <w:r w:rsidRPr="00C649BB">
              <w:rPr>
                <w:rFonts w:ascii="Times New Roman" w:eastAsia="Times New Roman" w:hAnsi="Times New Roman" w:cs="Times New Roman"/>
                <w:lang w:val="en-GB"/>
              </w:rPr>
              <w:t>teaching innovation project</w:t>
            </w:r>
          </w:p>
        </w:tc>
      </w:tr>
      <w:tr w:rsidR="00650C20" w:rsidRPr="00C649BB" w14:paraId="2C0B14F2" w14:textId="77777777" w:rsidTr="00533E67">
        <w:tc>
          <w:tcPr>
            <w:tcW w:w="1977" w:type="dxa"/>
            <w:tcBorders>
              <w:bottom w:val="single" w:sz="4" w:space="0" w:color="auto"/>
            </w:tcBorders>
            <w:shd w:val="clear" w:color="auto" w:fill="auto"/>
          </w:tcPr>
          <w:p w14:paraId="0D305427"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December-February 2019 </w:t>
            </w:r>
          </w:p>
        </w:tc>
        <w:tc>
          <w:tcPr>
            <w:tcW w:w="6505" w:type="dxa"/>
            <w:tcBorders>
              <w:bottom w:val="single" w:sz="4" w:space="0" w:color="auto"/>
            </w:tcBorders>
            <w:shd w:val="clear" w:color="auto" w:fill="auto"/>
          </w:tcPr>
          <w:p w14:paraId="12191784"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Writing of conclusions of study</w:t>
            </w:r>
          </w:p>
          <w:p w14:paraId="67A7D108"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Personal reflection about the experience and adjustment of contents and methodology</w:t>
            </w:r>
          </w:p>
        </w:tc>
      </w:tr>
    </w:tbl>
    <w:p w14:paraId="732DCD26" w14:textId="77777777" w:rsidR="00650C20" w:rsidRPr="00C649BB" w:rsidRDefault="00155ACD">
      <w:pPr>
        <w:keepNext/>
        <w:pBdr>
          <w:top w:val="nil"/>
          <w:left w:val="nil"/>
          <w:bottom w:val="nil"/>
          <w:right w:val="nil"/>
          <w:between w:val="nil"/>
        </w:pBdr>
        <w:spacing w:before="120" w:after="120"/>
        <w:jc w:val="both"/>
        <w:rPr>
          <w:rFonts w:ascii="Times New Roman" w:eastAsia="Times New Roman" w:hAnsi="Times New Roman" w:cs="Times New Roman"/>
          <w:b/>
          <w:color w:val="000000"/>
          <w:lang w:val="en-GB"/>
        </w:rPr>
      </w:pPr>
      <w:r w:rsidRPr="00C649BB">
        <w:rPr>
          <w:rFonts w:ascii="Times New Roman" w:eastAsia="Times New Roman" w:hAnsi="Times New Roman" w:cs="Times New Roman"/>
          <w:b/>
          <w:color w:val="000000"/>
          <w:lang w:val="en-GB"/>
        </w:rPr>
        <w:t>Evaluation</w:t>
      </w:r>
    </w:p>
    <w:p w14:paraId="3F240DEF" w14:textId="7777777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The innovation project involve</w:t>
      </w:r>
      <w:r w:rsidRPr="00C649BB">
        <w:rPr>
          <w:rFonts w:ascii="Times New Roman" w:eastAsia="Times New Roman" w:hAnsi="Times New Roman" w:cs="Times New Roman"/>
          <w:lang w:val="en-GB"/>
        </w:rPr>
        <w:t>d</w:t>
      </w:r>
      <w:r w:rsidRPr="00C649BB">
        <w:rPr>
          <w:rFonts w:ascii="Times New Roman" w:eastAsia="Times New Roman" w:hAnsi="Times New Roman" w:cs="Times New Roman"/>
          <w:color w:val="000000"/>
          <w:lang w:val="en-GB"/>
        </w:rPr>
        <w:t xml:space="preserve"> different strategies to evaluate the results. After teaching the course for the first time</w:t>
      </w:r>
      <w:r w:rsidRPr="00C649BB">
        <w:rPr>
          <w:rFonts w:ascii="Times New Roman" w:eastAsia="Times New Roman" w:hAnsi="Times New Roman" w:cs="Times New Roman"/>
          <w:lang w:val="en-GB"/>
        </w:rPr>
        <w:t xml:space="preserve"> (2017-18) and receiving informal feedback from students, the instructors conducted separate and joint</w:t>
      </w:r>
      <w:r w:rsidRPr="00C649BB">
        <w:rPr>
          <w:rFonts w:ascii="Times New Roman" w:eastAsia="Times New Roman" w:hAnsi="Times New Roman" w:cs="Times New Roman"/>
          <w:color w:val="000000"/>
          <w:lang w:val="en-GB"/>
        </w:rPr>
        <w:t xml:space="preserve"> re</w:t>
      </w:r>
      <w:r w:rsidRPr="00C649BB">
        <w:rPr>
          <w:rFonts w:ascii="Times New Roman" w:eastAsia="Times New Roman" w:hAnsi="Times New Roman" w:cs="Times New Roman"/>
          <w:lang w:val="en-GB"/>
        </w:rPr>
        <w:t xml:space="preserve">flective </w:t>
      </w:r>
      <w:r w:rsidRPr="00C649BB">
        <w:rPr>
          <w:rFonts w:ascii="Times New Roman" w:eastAsia="Times New Roman" w:hAnsi="Times New Roman" w:cs="Times New Roman"/>
          <w:color w:val="000000"/>
          <w:lang w:val="en-GB"/>
        </w:rPr>
        <w:t xml:space="preserve">self-evaluation. After this process, it was concluded that it was necessary to </w:t>
      </w:r>
      <w:r w:rsidRPr="00C649BB">
        <w:rPr>
          <w:rFonts w:ascii="Times New Roman" w:eastAsia="Times New Roman" w:hAnsi="Times New Roman" w:cs="Times New Roman"/>
          <w:lang w:val="en-GB"/>
        </w:rPr>
        <w:t xml:space="preserve">further explore </w:t>
      </w:r>
      <w:r w:rsidRPr="00C649BB">
        <w:rPr>
          <w:rFonts w:ascii="Times New Roman" w:eastAsia="Times New Roman" w:hAnsi="Times New Roman" w:cs="Times New Roman"/>
          <w:color w:val="000000"/>
          <w:lang w:val="en-GB"/>
        </w:rPr>
        <w:t>the following aspects of innovation:</w:t>
      </w:r>
    </w:p>
    <w:p w14:paraId="65376FA6" w14:textId="53E8B8BB" w:rsidR="00650C20" w:rsidRPr="00C649BB" w:rsidRDefault="00C649BB">
      <w:pPr>
        <w:numPr>
          <w:ilvl w:val="0"/>
          <w:numId w:val="1"/>
        </w:num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Analyse</w:t>
      </w:r>
      <w:r w:rsidR="00155ACD" w:rsidRPr="00C649BB">
        <w:rPr>
          <w:rFonts w:ascii="Times New Roman" w:eastAsia="Times New Roman" w:hAnsi="Times New Roman" w:cs="Times New Roman"/>
          <w:color w:val="000000"/>
          <w:lang w:val="en-GB"/>
        </w:rPr>
        <w:t xml:space="preserve"> the factors of this teaching model that have a greater impact on student learning.</w:t>
      </w:r>
    </w:p>
    <w:p w14:paraId="1AC32DBD" w14:textId="77777777" w:rsidR="00650C20" w:rsidRPr="00C649BB" w:rsidRDefault="00155ACD">
      <w:pPr>
        <w:numPr>
          <w:ilvl w:val="0"/>
          <w:numId w:val="1"/>
        </w:num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Explore the potential of co-teaching and determine its suitability to achieve the learning objectives of the subject.</w:t>
      </w:r>
    </w:p>
    <w:p w14:paraId="4CBE7DDB" w14:textId="77777777" w:rsidR="00650C20" w:rsidRPr="00C649BB" w:rsidRDefault="00155ACD">
      <w:pPr>
        <w:numPr>
          <w:ilvl w:val="0"/>
          <w:numId w:val="1"/>
        </w:num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Investigate the transfer capacity of this model in students, both academically and professionally.</w:t>
      </w:r>
    </w:p>
    <w:p w14:paraId="42EF1E5D" w14:textId="0FC00A36"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As a result, systematic data collection </w:t>
      </w:r>
      <w:r w:rsidRPr="00C649BB">
        <w:rPr>
          <w:rFonts w:ascii="Times New Roman" w:eastAsia="Times New Roman" w:hAnsi="Times New Roman" w:cs="Times New Roman"/>
          <w:lang w:val="en-GB"/>
        </w:rPr>
        <w:t>was</w:t>
      </w:r>
      <w:r w:rsidRPr="00C649BB">
        <w:rPr>
          <w:rFonts w:ascii="Times New Roman" w:eastAsia="Times New Roman" w:hAnsi="Times New Roman" w:cs="Times New Roman"/>
          <w:color w:val="000000"/>
          <w:lang w:val="en-GB"/>
        </w:rPr>
        <w:t xml:space="preserve"> carried out </w:t>
      </w:r>
      <w:r w:rsidRPr="00C649BB">
        <w:rPr>
          <w:rFonts w:ascii="Times New Roman" w:eastAsia="Times New Roman" w:hAnsi="Times New Roman" w:cs="Times New Roman"/>
          <w:lang w:val="en-GB"/>
        </w:rPr>
        <w:t>through a survey on teacher trainees’ perceptions of co-teaching during</w:t>
      </w:r>
      <w:r w:rsidRPr="00C649BB">
        <w:rPr>
          <w:rFonts w:ascii="Times New Roman" w:eastAsia="Times New Roman" w:hAnsi="Times New Roman" w:cs="Times New Roman"/>
          <w:color w:val="000000"/>
          <w:lang w:val="en-GB"/>
        </w:rPr>
        <w:t xml:space="preserve"> the 2018-19 academic year </w:t>
      </w:r>
      <w:r w:rsidRPr="00C649BB">
        <w:rPr>
          <w:rFonts w:ascii="Times New Roman" w:eastAsia="Times New Roman" w:hAnsi="Times New Roman" w:cs="Times New Roman"/>
          <w:lang w:val="en-GB"/>
        </w:rPr>
        <w:t xml:space="preserve">through </w:t>
      </w:r>
      <w:r w:rsidRPr="00C649BB">
        <w:rPr>
          <w:rFonts w:ascii="Times New Roman" w:eastAsia="Times New Roman" w:hAnsi="Times New Roman" w:cs="Times New Roman"/>
          <w:color w:val="000000"/>
          <w:lang w:val="en-GB"/>
        </w:rPr>
        <w:t>an empirical study with a pre</w:t>
      </w:r>
      <w:r w:rsidR="00226708">
        <w:rPr>
          <w:rFonts w:ascii="Times New Roman" w:eastAsia="Times New Roman" w:hAnsi="Times New Roman" w:cs="Times New Roman"/>
          <w:color w:val="000000"/>
          <w:lang w:val="en-GB"/>
        </w:rPr>
        <w:t>/</w:t>
      </w:r>
      <w:r w:rsidR="00C649BB" w:rsidRPr="00C649BB">
        <w:rPr>
          <w:rFonts w:ascii="Times New Roman" w:eastAsia="Times New Roman" w:hAnsi="Times New Roman" w:cs="Times New Roman"/>
          <w:color w:val="000000"/>
          <w:lang w:val="en-GB"/>
        </w:rPr>
        <w:t>post-test</w:t>
      </w:r>
      <w:r w:rsidRPr="00C649BB">
        <w:rPr>
          <w:rFonts w:ascii="Times New Roman" w:eastAsia="Times New Roman" w:hAnsi="Times New Roman" w:cs="Times New Roman"/>
          <w:color w:val="000000"/>
          <w:lang w:val="en-GB"/>
        </w:rPr>
        <w:t xml:space="preserve"> quasi-experimental design. </w:t>
      </w:r>
    </w:p>
    <w:p w14:paraId="6649E26A" w14:textId="77777777" w:rsidR="00650C20" w:rsidRPr="00C649BB" w:rsidRDefault="00155ACD">
      <w:pPr>
        <w:spacing w:after="200" w:line="276" w:lineRule="auto"/>
        <w:jc w:val="center"/>
        <w:rPr>
          <w:rFonts w:ascii="Times New Roman" w:eastAsia="Times New Roman" w:hAnsi="Times New Roman" w:cs="Times New Roman"/>
          <w:color w:val="000000"/>
          <w:sz w:val="22"/>
          <w:szCs w:val="22"/>
          <w:lang w:val="en-GB"/>
        </w:rPr>
      </w:pPr>
      <w:r w:rsidRPr="00C649BB">
        <w:rPr>
          <w:rFonts w:ascii="Times New Roman" w:eastAsia="Times New Roman" w:hAnsi="Times New Roman" w:cs="Times New Roman"/>
          <w:color w:val="000000"/>
          <w:sz w:val="22"/>
          <w:szCs w:val="22"/>
          <w:lang w:val="en-GB"/>
        </w:rPr>
        <w:t>Table 3. Instrument reliability</w:t>
      </w:r>
    </w:p>
    <w:tbl>
      <w:tblPr>
        <w:tblStyle w:val="af6"/>
        <w:tblW w:w="8755" w:type="dxa"/>
        <w:tblInd w:w="0" w:type="dxa"/>
        <w:tblLayout w:type="fixed"/>
        <w:tblLook w:val="0400" w:firstRow="0" w:lastRow="0" w:firstColumn="0" w:lastColumn="0" w:noHBand="0" w:noVBand="1"/>
      </w:tblPr>
      <w:tblGrid>
        <w:gridCol w:w="1384"/>
        <w:gridCol w:w="3294"/>
        <w:gridCol w:w="1134"/>
        <w:gridCol w:w="992"/>
        <w:gridCol w:w="1951"/>
      </w:tblGrid>
      <w:tr w:rsidR="00650C20" w:rsidRPr="00C649BB" w14:paraId="59560BAF" w14:textId="77777777" w:rsidTr="00533E67">
        <w:trPr>
          <w:trHeight w:val="288"/>
        </w:trPr>
        <w:tc>
          <w:tcPr>
            <w:tcW w:w="4678" w:type="dxa"/>
            <w:gridSpan w:val="2"/>
            <w:vMerge w:val="restart"/>
            <w:tcBorders>
              <w:top w:val="single" w:sz="4" w:space="0" w:color="auto"/>
              <w:bottom w:val="single" w:sz="4" w:space="0" w:color="auto"/>
            </w:tcBorders>
          </w:tcPr>
          <w:p w14:paraId="3B7FFC90"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Reliability</w:t>
            </w:r>
          </w:p>
          <w:p w14:paraId="3808E40C" w14:textId="77777777" w:rsidR="00650C20" w:rsidRPr="00C649BB" w:rsidRDefault="00650C20">
            <w:pPr>
              <w:jc w:val="center"/>
              <w:rPr>
                <w:rFonts w:ascii="Times New Roman" w:eastAsia="Times New Roman" w:hAnsi="Times New Roman" w:cs="Times New Roman"/>
                <w:b/>
                <w:color w:val="000000"/>
                <w:lang w:val="en-GB"/>
              </w:rPr>
            </w:pPr>
          </w:p>
        </w:tc>
        <w:tc>
          <w:tcPr>
            <w:tcW w:w="2126" w:type="dxa"/>
            <w:gridSpan w:val="2"/>
            <w:tcBorders>
              <w:top w:val="single" w:sz="4" w:space="0" w:color="auto"/>
              <w:bottom w:val="single" w:sz="4" w:space="0" w:color="auto"/>
            </w:tcBorders>
          </w:tcPr>
          <w:p w14:paraId="482181FE" w14:textId="77777777" w:rsidR="00650C20" w:rsidRPr="00C649BB" w:rsidRDefault="00155ACD">
            <w:pPr>
              <w:jc w:val="center"/>
              <w:rPr>
                <w:rFonts w:ascii="Times New Roman" w:eastAsia="Times New Roman" w:hAnsi="Times New Roman" w:cs="Times New Roman"/>
                <w:b/>
                <w:color w:val="000000"/>
                <w:lang w:val="en-GB"/>
              </w:rPr>
            </w:pPr>
            <w:r w:rsidRPr="00C649BB">
              <w:rPr>
                <w:rFonts w:ascii="Times New Roman" w:eastAsia="Times New Roman" w:hAnsi="Times New Roman" w:cs="Times New Roman"/>
                <w:color w:val="000000"/>
                <w:lang w:val="en-GB"/>
              </w:rPr>
              <w:t>Cronbach α</w:t>
            </w:r>
          </w:p>
        </w:tc>
        <w:tc>
          <w:tcPr>
            <w:tcW w:w="1951" w:type="dxa"/>
            <w:vMerge w:val="restart"/>
            <w:tcBorders>
              <w:top w:val="single" w:sz="4" w:space="0" w:color="auto"/>
              <w:bottom w:val="single" w:sz="4" w:space="0" w:color="auto"/>
            </w:tcBorders>
          </w:tcPr>
          <w:p w14:paraId="4884BAC0"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Result*</w:t>
            </w:r>
          </w:p>
          <w:p w14:paraId="26FD2A8C" w14:textId="77777777" w:rsidR="00650C20" w:rsidRPr="00C649BB" w:rsidRDefault="00650C20">
            <w:pPr>
              <w:jc w:val="center"/>
              <w:rPr>
                <w:rFonts w:ascii="Times New Roman" w:eastAsia="Times New Roman" w:hAnsi="Times New Roman" w:cs="Times New Roman"/>
                <w:b/>
                <w:color w:val="000000"/>
                <w:lang w:val="en-GB"/>
              </w:rPr>
            </w:pPr>
          </w:p>
        </w:tc>
      </w:tr>
      <w:tr w:rsidR="00650C20" w:rsidRPr="00C649BB" w14:paraId="18AC017A" w14:textId="77777777" w:rsidTr="00533E67">
        <w:trPr>
          <w:trHeight w:val="360"/>
        </w:trPr>
        <w:tc>
          <w:tcPr>
            <w:tcW w:w="4678" w:type="dxa"/>
            <w:gridSpan w:val="2"/>
            <w:vMerge/>
            <w:tcBorders>
              <w:top w:val="single" w:sz="4" w:space="0" w:color="auto"/>
              <w:bottom w:val="single" w:sz="4" w:space="0" w:color="auto"/>
            </w:tcBorders>
          </w:tcPr>
          <w:p w14:paraId="550B15B6" w14:textId="77777777" w:rsidR="00650C20" w:rsidRPr="00C649BB" w:rsidRDefault="00650C20">
            <w:pPr>
              <w:widowControl w:val="0"/>
              <w:pBdr>
                <w:top w:val="nil"/>
                <w:left w:val="nil"/>
                <w:bottom w:val="nil"/>
                <w:right w:val="nil"/>
                <w:between w:val="nil"/>
              </w:pBdr>
              <w:spacing w:line="276" w:lineRule="auto"/>
              <w:rPr>
                <w:rFonts w:ascii="Times New Roman" w:eastAsia="Times New Roman" w:hAnsi="Times New Roman" w:cs="Times New Roman"/>
                <w:b/>
                <w:color w:val="000000"/>
                <w:lang w:val="en-GB"/>
              </w:rPr>
            </w:pPr>
          </w:p>
        </w:tc>
        <w:tc>
          <w:tcPr>
            <w:tcW w:w="1134" w:type="dxa"/>
            <w:tcBorders>
              <w:top w:val="single" w:sz="4" w:space="0" w:color="auto"/>
              <w:bottom w:val="single" w:sz="4" w:space="0" w:color="auto"/>
            </w:tcBorders>
          </w:tcPr>
          <w:p w14:paraId="254CB87E" w14:textId="46FE4754" w:rsidR="00650C20" w:rsidRPr="00C649BB" w:rsidRDefault="00C649BB">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Pre-test</w:t>
            </w:r>
          </w:p>
        </w:tc>
        <w:tc>
          <w:tcPr>
            <w:tcW w:w="992" w:type="dxa"/>
            <w:tcBorders>
              <w:top w:val="single" w:sz="4" w:space="0" w:color="auto"/>
              <w:bottom w:val="single" w:sz="4" w:space="0" w:color="auto"/>
            </w:tcBorders>
          </w:tcPr>
          <w:p w14:paraId="0B4E774B" w14:textId="3C2A13F8" w:rsidR="00650C20" w:rsidRPr="00C649BB" w:rsidRDefault="00C649BB">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Post-test</w:t>
            </w:r>
          </w:p>
        </w:tc>
        <w:tc>
          <w:tcPr>
            <w:tcW w:w="1951" w:type="dxa"/>
            <w:vMerge/>
            <w:tcBorders>
              <w:top w:val="single" w:sz="4" w:space="0" w:color="auto"/>
              <w:bottom w:val="single" w:sz="4" w:space="0" w:color="auto"/>
            </w:tcBorders>
          </w:tcPr>
          <w:p w14:paraId="5C433097" w14:textId="77777777" w:rsidR="00650C20" w:rsidRPr="00C649BB" w:rsidRDefault="00650C20">
            <w:pPr>
              <w:widowControl w:val="0"/>
              <w:pBdr>
                <w:top w:val="nil"/>
                <w:left w:val="nil"/>
                <w:bottom w:val="nil"/>
                <w:right w:val="nil"/>
                <w:between w:val="nil"/>
              </w:pBdr>
              <w:spacing w:line="276" w:lineRule="auto"/>
              <w:rPr>
                <w:rFonts w:ascii="Times New Roman" w:eastAsia="Times New Roman" w:hAnsi="Times New Roman" w:cs="Times New Roman"/>
                <w:color w:val="000000"/>
                <w:lang w:val="en-GB"/>
              </w:rPr>
            </w:pPr>
          </w:p>
        </w:tc>
      </w:tr>
      <w:tr w:rsidR="00650C20" w:rsidRPr="00C649BB" w14:paraId="6B14B4A1" w14:textId="77777777" w:rsidTr="00533E67">
        <w:trPr>
          <w:trHeight w:val="371"/>
        </w:trPr>
        <w:tc>
          <w:tcPr>
            <w:tcW w:w="1384" w:type="dxa"/>
            <w:tcBorders>
              <w:top w:val="single" w:sz="4" w:space="0" w:color="auto"/>
            </w:tcBorders>
          </w:tcPr>
          <w:p w14:paraId="19C15906" w14:textId="77777777" w:rsidR="00650C20" w:rsidRPr="00C649BB" w:rsidRDefault="00155ACD">
            <w:pPr>
              <w:jc w:val="center"/>
              <w:rPr>
                <w:rFonts w:ascii="Times New Roman" w:eastAsia="Times New Roman" w:hAnsi="Times New Roman" w:cs="Times New Roman"/>
                <w:b/>
                <w:color w:val="000000"/>
                <w:lang w:val="en-GB"/>
              </w:rPr>
            </w:pPr>
            <w:r w:rsidRPr="00C649BB">
              <w:rPr>
                <w:rFonts w:ascii="Times New Roman" w:eastAsia="Times New Roman" w:hAnsi="Times New Roman" w:cs="Times New Roman"/>
                <w:color w:val="000000"/>
                <w:lang w:val="en-GB"/>
              </w:rPr>
              <w:t>Global scale</w:t>
            </w:r>
          </w:p>
        </w:tc>
        <w:tc>
          <w:tcPr>
            <w:tcW w:w="3294" w:type="dxa"/>
            <w:tcBorders>
              <w:top w:val="single" w:sz="4" w:space="0" w:color="auto"/>
            </w:tcBorders>
          </w:tcPr>
          <w:p w14:paraId="2980FB65"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Collaborative competence </w:t>
            </w:r>
          </w:p>
          <w:p w14:paraId="54391EB7"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(33 items)</w:t>
            </w:r>
          </w:p>
        </w:tc>
        <w:tc>
          <w:tcPr>
            <w:tcW w:w="1134" w:type="dxa"/>
            <w:tcBorders>
              <w:top w:val="single" w:sz="4" w:space="0" w:color="auto"/>
            </w:tcBorders>
          </w:tcPr>
          <w:p w14:paraId="2E5C4832"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0.93</w:t>
            </w:r>
          </w:p>
        </w:tc>
        <w:tc>
          <w:tcPr>
            <w:tcW w:w="992" w:type="dxa"/>
            <w:tcBorders>
              <w:top w:val="single" w:sz="4" w:space="0" w:color="auto"/>
            </w:tcBorders>
          </w:tcPr>
          <w:p w14:paraId="254A675B"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0.91</w:t>
            </w:r>
          </w:p>
        </w:tc>
        <w:tc>
          <w:tcPr>
            <w:tcW w:w="1951" w:type="dxa"/>
            <w:tcBorders>
              <w:top w:val="single" w:sz="4" w:space="0" w:color="auto"/>
            </w:tcBorders>
          </w:tcPr>
          <w:p w14:paraId="326BC296"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Excellent</w:t>
            </w:r>
          </w:p>
        </w:tc>
      </w:tr>
      <w:tr w:rsidR="00650C20" w:rsidRPr="00C649BB" w14:paraId="0C36E7AA" w14:textId="77777777" w:rsidTr="00533E67">
        <w:trPr>
          <w:trHeight w:val="340"/>
        </w:trPr>
        <w:tc>
          <w:tcPr>
            <w:tcW w:w="1384" w:type="dxa"/>
          </w:tcPr>
          <w:p w14:paraId="146270EA" w14:textId="77777777" w:rsidR="00650C20" w:rsidRPr="00C649BB" w:rsidRDefault="00155ACD">
            <w:pPr>
              <w:jc w:val="center"/>
              <w:rPr>
                <w:rFonts w:ascii="Times New Roman" w:eastAsia="Times New Roman" w:hAnsi="Times New Roman" w:cs="Times New Roman"/>
                <w:b/>
                <w:color w:val="000000"/>
                <w:lang w:val="en-GB"/>
              </w:rPr>
            </w:pPr>
            <w:r w:rsidRPr="00C649BB">
              <w:rPr>
                <w:rFonts w:ascii="Times New Roman" w:eastAsia="Times New Roman" w:hAnsi="Times New Roman" w:cs="Times New Roman"/>
                <w:color w:val="000000"/>
                <w:lang w:val="en-GB"/>
              </w:rPr>
              <w:t>Dimension 1</w:t>
            </w:r>
          </w:p>
        </w:tc>
        <w:tc>
          <w:tcPr>
            <w:tcW w:w="3294" w:type="dxa"/>
          </w:tcPr>
          <w:p w14:paraId="1F926E31"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Foundations of Co-Teaching </w:t>
            </w:r>
          </w:p>
          <w:p w14:paraId="4F9A1595"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(16 items)</w:t>
            </w:r>
          </w:p>
        </w:tc>
        <w:tc>
          <w:tcPr>
            <w:tcW w:w="1134" w:type="dxa"/>
          </w:tcPr>
          <w:p w14:paraId="653ACF6A"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0.89</w:t>
            </w:r>
          </w:p>
        </w:tc>
        <w:tc>
          <w:tcPr>
            <w:tcW w:w="992" w:type="dxa"/>
          </w:tcPr>
          <w:p w14:paraId="1C3410FE"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0.91</w:t>
            </w:r>
          </w:p>
        </w:tc>
        <w:tc>
          <w:tcPr>
            <w:tcW w:w="1951" w:type="dxa"/>
          </w:tcPr>
          <w:p w14:paraId="147CA0F1"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Excellent</w:t>
            </w:r>
          </w:p>
        </w:tc>
      </w:tr>
      <w:tr w:rsidR="00650C20" w:rsidRPr="00C649BB" w14:paraId="4AABAC98" w14:textId="77777777" w:rsidTr="00533E67">
        <w:trPr>
          <w:trHeight w:val="310"/>
        </w:trPr>
        <w:tc>
          <w:tcPr>
            <w:tcW w:w="1384" w:type="dxa"/>
          </w:tcPr>
          <w:p w14:paraId="31621B62" w14:textId="77777777" w:rsidR="00650C20" w:rsidRPr="00C649BB" w:rsidRDefault="00155ACD">
            <w:pPr>
              <w:jc w:val="center"/>
              <w:rPr>
                <w:rFonts w:ascii="Times New Roman" w:eastAsia="Times New Roman" w:hAnsi="Times New Roman" w:cs="Times New Roman"/>
                <w:b/>
                <w:color w:val="000000"/>
                <w:lang w:val="en-GB"/>
              </w:rPr>
            </w:pPr>
            <w:r w:rsidRPr="00C649BB">
              <w:rPr>
                <w:rFonts w:ascii="Times New Roman" w:eastAsia="Times New Roman" w:hAnsi="Times New Roman" w:cs="Times New Roman"/>
                <w:color w:val="000000"/>
                <w:lang w:val="en-GB"/>
              </w:rPr>
              <w:t>Dimension 2</w:t>
            </w:r>
          </w:p>
        </w:tc>
        <w:tc>
          <w:tcPr>
            <w:tcW w:w="3294" w:type="dxa"/>
          </w:tcPr>
          <w:p w14:paraId="1BC1420A"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Learning through Co-Teaching </w:t>
            </w:r>
          </w:p>
          <w:p w14:paraId="600F3F64"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(9 items)</w:t>
            </w:r>
          </w:p>
        </w:tc>
        <w:tc>
          <w:tcPr>
            <w:tcW w:w="1134" w:type="dxa"/>
          </w:tcPr>
          <w:p w14:paraId="43FFBD4A"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0.71</w:t>
            </w:r>
          </w:p>
        </w:tc>
        <w:tc>
          <w:tcPr>
            <w:tcW w:w="992" w:type="dxa"/>
          </w:tcPr>
          <w:p w14:paraId="450D912E"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0.81</w:t>
            </w:r>
          </w:p>
        </w:tc>
        <w:tc>
          <w:tcPr>
            <w:tcW w:w="1951" w:type="dxa"/>
          </w:tcPr>
          <w:p w14:paraId="34876E9F"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Acceptable-Good</w:t>
            </w:r>
          </w:p>
        </w:tc>
      </w:tr>
      <w:tr w:rsidR="00650C20" w:rsidRPr="00C649BB" w14:paraId="06237794" w14:textId="77777777" w:rsidTr="00533E67">
        <w:trPr>
          <w:trHeight w:val="414"/>
        </w:trPr>
        <w:tc>
          <w:tcPr>
            <w:tcW w:w="1384" w:type="dxa"/>
            <w:tcBorders>
              <w:bottom w:val="single" w:sz="4" w:space="0" w:color="auto"/>
            </w:tcBorders>
          </w:tcPr>
          <w:p w14:paraId="37090D19" w14:textId="77777777" w:rsidR="00650C20" w:rsidRPr="00C649BB" w:rsidRDefault="00155ACD">
            <w:pPr>
              <w:jc w:val="center"/>
              <w:rPr>
                <w:rFonts w:ascii="Times New Roman" w:eastAsia="Times New Roman" w:hAnsi="Times New Roman" w:cs="Times New Roman"/>
                <w:b/>
                <w:color w:val="000000"/>
                <w:lang w:val="en-GB"/>
              </w:rPr>
            </w:pPr>
            <w:r w:rsidRPr="00C649BB">
              <w:rPr>
                <w:rFonts w:ascii="Times New Roman" w:eastAsia="Times New Roman" w:hAnsi="Times New Roman" w:cs="Times New Roman"/>
                <w:color w:val="000000"/>
                <w:lang w:val="en-GB"/>
              </w:rPr>
              <w:t>Dimension 3</w:t>
            </w:r>
          </w:p>
        </w:tc>
        <w:tc>
          <w:tcPr>
            <w:tcW w:w="3294" w:type="dxa"/>
            <w:tcBorders>
              <w:bottom w:val="single" w:sz="4" w:space="0" w:color="auto"/>
            </w:tcBorders>
          </w:tcPr>
          <w:p w14:paraId="714855AA"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Transferability </w:t>
            </w:r>
          </w:p>
          <w:p w14:paraId="7F0B55F0"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(8 items)</w:t>
            </w:r>
          </w:p>
        </w:tc>
        <w:tc>
          <w:tcPr>
            <w:tcW w:w="1134" w:type="dxa"/>
            <w:tcBorders>
              <w:bottom w:val="single" w:sz="4" w:space="0" w:color="auto"/>
            </w:tcBorders>
          </w:tcPr>
          <w:p w14:paraId="70ECC9B4"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0.83</w:t>
            </w:r>
          </w:p>
        </w:tc>
        <w:tc>
          <w:tcPr>
            <w:tcW w:w="992" w:type="dxa"/>
            <w:tcBorders>
              <w:bottom w:val="single" w:sz="4" w:space="0" w:color="auto"/>
            </w:tcBorders>
          </w:tcPr>
          <w:p w14:paraId="4702DF6C"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0.83</w:t>
            </w:r>
          </w:p>
        </w:tc>
        <w:tc>
          <w:tcPr>
            <w:tcW w:w="1951" w:type="dxa"/>
            <w:tcBorders>
              <w:bottom w:val="single" w:sz="4" w:space="0" w:color="auto"/>
            </w:tcBorders>
          </w:tcPr>
          <w:p w14:paraId="544214C4"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Good</w:t>
            </w:r>
          </w:p>
        </w:tc>
      </w:tr>
    </w:tbl>
    <w:p w14:paraId="19AF0A1D" w14:textId="77777777" w:rsidR="00650C20" w:rsidRPr="00C649BB" w:rsidRDefault="00155ACD">
      <w:pPr>
        <w:spacing w:after="200" w:line="276" w:lineRule="auto"/>
        <w:jc w:val="center"/>
        <w:rPr>
          <w:rFonts w:ascii="Times New Roman" w:eastAsia="Times New Roman" w:hAnsi="Times New Roman" w:cs="Times New Roman"/>
          <w:color w:val="000000"/>
          <w:sz w:val="20"/>
          <w:szCs w:val="20"/>
          <w:lang w:val="en-GB"/>
        </w:rPr>
      </w:pPr>
      <w:r w:rsidRPr="00C649BB">
        <w:rPr>
          <w:rFonts w:ascii="Times New Roman" w:eastAsia="Times New Roman" w:hAnsi="Times New Roman" w:cs="Times New Roman"/>
          <w:color w:val="000000"/>
          <w:sz w:val="20"/>
          <w:szCs w:val="20"/>
          <w:lang w:val="en-GB"/>
        </w:rPr>
        <w:t>*</w:t>
      </w:r>
      <w:r w:rsidRPr="00C649BB">
        <w:rPr>
          <w:rFonts w:ascii="Times New Roman" w:eastAsia="Times New Roman" w:hAnsi="Times New Roman" w:cs="Times New Roman"/>
          <w:color w:val="080808"/>
          <w:sz w:val="20"/>
          <w:szCs w:val="20"/>
          <w:lang w:val="en-GB"/>
        </w:rPr>
        <w:t xml:space="preserve"> </w:t>
      </w:r>
      <w:r w:rsidRPr="00C649BB">
        <w:rPr>
          <w:rFonts w:ascii="Times New Roman" w:eastAsia="Times New Roman" w:hAnsi="Times New Roman" w:cs="Times New Roman"/>
          <w:color w:val="000000"/>
          <w:sz w:val="20"/>
          <w:szCs w:val="20"/>
          <w:lang w:val="en-GB"/>
        </w:rPr>
        <w:t>George &amp; Mallery (2003)</w:t>
      </w:r>
    </w:p>
    <w:p w14:paraId="22093A0A" w14:textId="61B871B0" w:rsidR="00AF38A2" w:rsidRPr="00C649BB" w:rsidRDefault="00AF38A2" w:rsidP="00AF38A2">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lastRenderedPageBreak/>
        <w:t xml:space="preserve">The questionnaire, created </w:t>
      </w:r>
      <w:r w:rsidRPr="00C649BB">
        <w:rPr>
          <w:rFonts w:ascii="Times New Roman" w:eastAsia="Times New Roman" w:hAnsi="Times New Roman" w:cs="Times New Roman"/>
          <w:i/>
          <w:color w:val="000000"/>
          <w:lang w:val="en-GB"/>
        </w:rPr>
        <w:t>ad hoc</w:t>
      </w:r>
      <w:r w:rsidRPr="00C649BB">
        <w:rPr>
          <w:rFonts w:ascii="Times New Roman" w:eastAsia="Times New Roman" w:hAnsi="Times New Roman" w:cs="Times New Roman"/>
          <w:color w:val="000000"/>
          <w:lang w:val="en-GB"/>
        </w:rPr>
        <w:t xml:space="preserve">, </w:t>
      </w:r>
      <w:r w:rsidRPr="00C649BB">
        <w:rPr>
          <w:rFonts w:ascii="Times New Roman" w:eastAsia="Times New Roman" w:hAnsi="Times New Roman" w:cs="Times New Roman"/>
          <w:lang w:val="en-GB"/>
        </w:rPr>
        <w:t>was</w:t>
      </w:r>
      <w:r w:rsidRPr="00C649BB">
        <w:rPr>
          <w:rFonts w:ascii="Times New Roman" w:eastAsia="Times New Roman" w:hAnsi="Times New Roman" w:cs="Times New Roman"/>
          <w:color w:val="000000"/>
          <w:lang w:val="en-GB"/>
        </w:rPr>
        <w:t xml:space="preserve"> validated by four experts, using a Likert 1-6 scale. As a result of this validation process, the questionnaire consisted of 43 items: 7 identification variables, 1 study variable to measure the efficacy of different co-teaching models, and 33 study variables distributed in three dimensions. Two criterion items were also included. The reliability of the instrument was </w:t>
      </w:r>
      <w:r w:rsidR="00C649BB" w:rsidRPr="00C649BB">
        <w:rPr>
          <w:rFonts w:ascii="Times New Roman" w:eastAsia="Times New Roman" w:hAnsi="Times New Roman" w:cs="Times New Roman"/>
          <w:color w:val="000000"/>
          <w:lang w:val="en-GB"/>
        </w:rPr>
        <w:t>analysed</w:t>
      </w:r>
      <w:r w:rsidRPr="00C649BB">
        <w:rPr>
          <w:rFonts w:ascii="Times New Roman" w:eastAsia="Times New Roman" w:hAnsi="Times New Roman" w:cs="Times New Roman"/>
          <w:color w:val="000000"/>
          <w:lang w:val="en-GB"/>
        </w:rPr>
        <w:t>, and the results are shown in Table 3.</w:t>
      </w:r>
    </w:p>
    <w:p w14:paraId="6B23A77D" w14:textId="7777777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The questionnaire was applied to a sample of 85 students distributed in two groups: the experimental group, including 50 students attending the CLIL course in year 4, and the control group, 35 students who </w:t>
      </w:r>
      <w:r w:rsidRPr="00C649BB">
        <w:rPr>
          <w:rFonts w:ascii="Times New Roman" w:eastAsia="Times New Roman" w:hAnsi="Times New Roman" w:cs="Times New Roman"/>
          <w:lang w:val="en-GB"/>
        </w:rPr>
        <w:t>we</w:t>
      </w:r>
      <w:r w:rsidRPr="00C649BB">
        <w:rPr>
          <w:rFonts w:ascii="Times New Roman" w:eastAsia="Times New Roman" w:hAnsi="Times New Roman" w:cs="Times New Roman"/>
          <w:color w:val="000000"/>
          <w:lang w:val="en-GB"/>
        </w:rPr>
        <w:t xml:space="preserve">re in year 3. </w:t>
      </w:r>
    </w:p>
    <w:p w14:paraId="51DD6603" w14:textId="77777777" w:rsidR="00650C20" w:rsidRPr="00C649BB" w:rsidRDefault="00650C20">
      <w:pPr>
        <w:keepNext/>
        <w:pBdr>
          <w:top w:val="nil"/>
          <w:left w:val="nil"/>
          <w:bottom w:val="nil"/>
          <w:right w:val="nil"/>
          <w:between w:val="nil"/>
        </w:pBdr>
        <w:spacing w:before="120" w:after="120"/>
        <w:jc w:val="both"/>
        <w:rPr>
          <w:rFonts w:ascii="Times New Roman" w:eastAsia="Times New Roman" w:hAnsi="Times New Roman" w:cs="Times New Roman"/>
          <w:b/>
          <w:color w:val="000000"/>
          <w:lang w:val="en-GB"/>
        </w:rPr>
      </w:pPr>
    </w:p>
    <w:p w14:paraId="359F67D1" w14:textId="77777777" w:rsidR="00650C20" w:rsidRPr="00C649BB" w:rsidRDefault="00155ACD">
      <w:pPr>
        <w:keepNext/>
        <w:pBdr>
          <w:top w:val="nil"/>
          <w:left w:val="nil"/>
          <w:bottom w:val="nil"/>
          <w:right w:val="nil"/>
          <w:between w:val="nil"/>
        </w:pBdr>
        <w:spacing w:before="120" w:after="120"/>
        <w:jc w:val="both"/>
        <w:rPr>
          <w:rFonts w:ascii="Times New Roman" w:eastAsia="Times New Roman" w:hAnsi="Times New Roman" w:cs="Times New Roman"/>
          <w:b/>
          <w:color w:val="000000"/>
          <w:lang w:val="en-GB"/>
        </w:rPr>
      </w:pPr>
      <w:r w:rsidRPr="00C649BB">
        <w:rPr>
          <w:rFonts w:ascii="Times New Roman" w:eastAsia="Times New Roman" w:hAnsi="Times New Roman" w:cs="Times New Roman"/>
          <w:b/>
          <w:color w:val="000000"/>
          <w:lang w:val="en-GB"/>
        </w:rPr>
        <w:t>RESULTS</w:t>
      </w:r>
    </w:p>
    <w:p w14:paraId="3F5E97E4" w14:textId="7ECD9595" w:rsidR="00650C20" w:rsidRPr="00C649BB" w:rsidRDefault="00155ACD">
      <w:pPr>
        <w:keepNext/>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This paper focused on the analyses of the second dimension of the questionnaire (items 25-33) which measured the learning experience of students and the potential of team teaching to attend diversity. Students’ perceived effectiveness of the two </w:t>
      </w:r>
      <w:r w:rsidR="00B42F05" w:rsidRPr="00C649BB">
        <w:rPr>
          <w:rFonts w:ascii="Times New Roman" w:eastAsia="Times New Roman" w:hAnsi="Times New Roman" w:cs="Times New Roman"/>
          <w:color w:val="000000"/>
          <w:lang w:val="en-GB"/>
        </w:rPr>
        <w:t>instructors</w:t>
      </w:r>
      <w:r w:rsidRPr="00C649BB">
        <w:rPr>
          <w:rFonts w:ascii="Times New Roman" w:eastAsia="Times New Roman" w:hAnsi="Times New Roman" w:cs="Times New Roman"/>
          <w:color w:val="000000"/>
          <w:lang w:val="en-GB"/>
        </w:rPr>
        <w:t xml:space="preserve"> in the classroom (item 7) was also </w:t>
      </w:r>
      <w:r w:rsidR="00C649BB" w:rsidRPr="00C649BB">
        <w:rPr>
          <w:rFonts w:ascii="Times New Roman" w:eastAsia="Times New Roman" w:hAnsi="Times New Roman" w:cs="Times New Roman"/>
          <w:color w:val="000000"/>
          <w:lang w:val="en-GB"/>
        </w:rPr>
        <w:t>analysed</w:t>
      </w:r>
      <w:r w:rsidRPr="00C649BB">
        <w:rPr>
          <w:rFonts w:ascii="Times New Roman" w:eastAsia="Times New Roman" w:hAnsi="Times New Roman" w:cs="Times New Roman"/>
          <w:color w:val="000000"/>
          <w:lang w:val="en-GB"/>
        </w:rPr>
        <w:t xml:space="preserve">. Results are shown in Table 4 (paired samples). </w:t>
      </w:r>
    </w:p>
    <w:p w14:paraId="2AF5CCF0" w14:textId="77777777" w:rsidR="00650C20" w:rsidRPr="00C649BB" w:rsidRDefault="00155ACD">
      <w:pPr>
        <w:spacing w:before="240" w:after="200" w:line="276" w:lineRule="auto"/>
        <w:jc w:val="center"/>
        <w:rPr>
          <w:rFonts w:ascii="Times New Roman" w:eastAsia="Times New Roman" w:hAnsi="Times New Roman" w:cs="Times New Roman"/>
          <w:sz w:val="22"/>
          <w:szCs w:val="22"/>
          <w:lang w:val="en-GB"/>
        </w:rPr>
      </w:pPr>
      <w:bookmarkStart w:id="3" w:name="_heading=h.2et92p0" w:colFirst="0" w:colLast="0"/>
      <w:bookmarkEnd w:id="3"/>
      <w:r w:rsidRPr="00C649BB">
        <w:rPr>
          <w:rFonts w:ascii="Times New Roman" w:eastAsia="Times New Roman" w:hAnsi="Times New Roman" w:cs="Times New Roman"/>
          <w:sz w:val="22"/>
          <w:szCs w:val="22"/>
          <w:lang w:val="en-GB"/>
        </w:rPr>
        <w:t>Table 4. Differences in the learning experience and the perceived effectiveness of two teachers after the CLIL course (paired samples)</w:t>
      </w:r>
    </w:p>
    <w:tbl>
      <w:tblPr>
        <w:tblStyle w:val="af7"/>
        <w:tblW w:w="9451" w:type="dxa"/>
        <w:jc w:val="center"/>
        <w:tblInd w:w="0" w:type="dxa"/>
        <w:tblLayout w:type="fixed"/>
        <w:tblLook w:val="0000" w:firstRow="0" w:lastRow="0" w:firstColumn="0" w:lastColumn="0" w:noHBand="0" w:noVBand="0"/>
      </w:tblPr>
      <w:tblGrid>
        <w:gridCol w:w="2122"/>
        <w:gridCol w:w="992"/>
        <w:gridCol w:w="992"/>
        <w:gridCol w:w="1276"/>
        <w:gridCol w:w="992"/>
        <w:gridCol w:w="851"/>
        <w:gridCol w:w="2226"/>
      </w:tblGrid>
      <w:tr w:rsidR="00650C20" w:rsidRPr="00C649BB" w14:paraId="247ABDA5" w14:textId="77777777" w:rsidTr="00533E67">
        <w:trPr>
          <w:trHeight w:val="305"/>
          <w:jc w:val="center"/>
        </w:trPr>
        <w:tc>
          <w:tcPr>
            <w:tcW w:w="2122" w:type="dxa"/>
            <w:tcBorders>
              <w:top w:val="single" w:sz="4" w:space="0" w:color="auto"/>
              <w:bottom w:val="single" w:sz="4" w:space="0" w:color="auto"/>
            </w:tcBorders>
          </w:tcPr>
          <w:p w14:paraId="32C3D520" w14:textId="77777777" w:rsidR="00650C20" w:rsidRPr="00C649BB" w:rsidRDefault="00155ACD">
            <w:pPr>
              <w:widowControl w:val="0"/>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Null hypothesis</w:t>
            </w:r>
          </w:p>
          <w:p w14:paraId="1DD40079"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lang w:val="en-GB"/>
              </w:rPr>
              <w:t>(means are equal)</w:t>
            </w:r>
          </w:p>
        </w:tc>
        <w:tc>
          <w:tcPr>
            <w:tcW w:w="992" w:type="dxa"/>
            <w:tcBorders>
              <w:top w:val="single" w:sz="4" w:space="0" w:color="auto"/>
              <w:bottom w:val="single" w:sz="4" w:space="0" w:color="auto"/>
            </w:tcBorders>
          </w:tcPr>
          <w:p w14:paraId="6922DF3F" w14:textId="33AE4D7C" w:rsidR="00650C20" w:rsidRPr="00C649BB" w:rsidRDefault="00C649BB">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Post-test</w:t>
            </w:r>
          </w:p>
          <w:p w14:paraId="79DB640D"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Mean</w:t>
            </w:r>
          </w:p>
        </w:tc>
        <w:tc>
          <w:tcPr>
            <w:tcW w:w="992" w:type="dxa"/>
            <w:tcBorders>
              <w:top w:val="single" w:sz="4" w:space="0" w:color="auto"/>
              <w:bottom w:val="single" w:sz="4" w:space="0" w:color="auto"/>
            </w:tcBorders>
          </w:tcPr>
          <w:p w14:paraId="709A43B3" w14:textId="3089D811" w:rsidR="00650C20" w:rsidRPr="00C649BB" w:rsidRDefault="00C649BB">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Pre-test</w:t>
            </w:r>
            <w:r w:rsidR="00155ACD" w:rsidRPr="00C649BB">
              <w:rPr>
                <w:rFonts w:ascii="Times New Roman" w:eastAsia="Times New Roman" w:hAnsi="Times New Roman" w:cs="Times New Roman"/>
                <w:color w:val="000000"/>
                <w:lang w:val="en-GB"/>
              </w:rPr>
              <w:t xml:space="preserve"> Mean</w:t>
            </w:r>
          </w:p>
        </w:tc>
        <w:tc>
          <w:tcPr>
            <w:tcW w:w="1276" w:type="dxa"/>
            <w:tcBorders>
              <w:top w:val="single" w:sz="4" w:space="0" w:color="auto"/>
              <w:bottom w:val="single" w:sz="4" w:space="0" w:color="auto"/>
            </w:tcBorders>
          </w:tcPr>
          <w:p w14:paraId="69242954"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Difference in means</w:t>
            </w:r>
          </w:p>
        </w:tc>
        <w:tc>
          <w:tcPr>
            <w:tcW w:w="992" w:type="dxa"/>
            <w:tcBorders>
              <w:top w:val="single" w:sz="4" w:space="0" w:color="auto"/>
              <w:bottom w:val="single" w:sz="4" w:space="0" w:color="auto"/>
            </w:tcBorders>
          </w:tcPr>
          <w:p w14:paraId="2B526CBC"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lang w:val="en-GB"/>
              </w:rPr>
              <w:t>Student t</w:t>
            </w:r>
          </w:p>
        </w:tc>
        <w:tc>
          <w:tcPr>
            <w:tcW w:w="851" w:type="dxa"/>
            <w:tcBorders>
              <w:top w:val="single" w:sz="4" w:space="0" w:color="auto"/>
              <w:bottom w:val="single" w:sz="4" w:space="0" w:color="auto"/>
            </w:tcBorders>
          </w:tcPr>
          <w:p w14:paraId="14222D62"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lang w:val="en-GB"/>
              </w:rPr>
              <w:t>Sig.*</w:t>
            </w:r>
          </w:p>
        </w:tc>
        <w:tc>
          <w:tcPr>
            <w:tcW w:w="2226" w:type="dxa"/>
            <w:tcBorders>
              <w:top w:val="single" w:sz="4" w:space="0" w:color="auto"/>
              <w:bottom w:val="single" w:sz="4" w:space="0" w:color="auto"/>
            </w:tcBorders>
          </w:tcPr>
          <w:p w14:paraId="7E33CE35"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lang w:val="en-GB"/>
              </w:rPr>
              <w:t>Statistical decision and conclusion</w:t>
            </w:r>
          </w:p>
        </w:tc>
      </w:tr>
      <w:tr w:rsidR="00650C20" w:rsidRPr="00C649BB" w14:paraId="02B0557F" w14:textId="77777777" w:rsidTr="00533E67">
        <w:trPr>
          <w:trHeight w:val="290"/>
          <w:jc w:val="center"/>
        </w:trPr>
        <w:tc>
          <w:tcPr>
            <w:tcW w:w="2122" w:type="dxa"/>
            <w:tcBorders>
              <w:top w:val="single" w:sz="4" w:space="0" w:color="auto"/>
            </w:tcBorders>
          </w:tcPr>
          <w:p w14:paraId="13CA161F" w14:textId="215A755E" w:rsidR="00650C20" w:rsidRPr="00C649BB" w:rsidRDefault="00155ACD">
            <w:pPr>
              <w:widowControl w:val="0"/>
              <w:ind w:right="38"/>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Differences in the degree of collaborative competence in Dimension 2 between pre</w:t>
            </w:r>
            <w:r w:rsidR="00226708">
              <w:rPr>
                <w:rFonts w:ascii="Times New Roman" w:eastAsia="Times New Roman" w:hAnsi="Times New Roman" w:cs="Times New Roman"/>
                <w:lang w:val="en-GB"/>
              </w:rPr>
              <w:t>/</w:t>
            </w:r>
            <w:r w:rsidR="00C649BB" w:rsidRPr="00C649BB">
              <w:rPr>
                <w:rFonts w:ascii="Times New Roman" w:eastAsia="Times New Roman" w:hAnsi="Times New Roman" w:cs="Times New Roman"/>
                <w:lang w:val="en-GB"/>
              </w:rPr>
              <w:t>post-test</w:t>
            </w:r>
            <w:r w:rsidRPr="00C649BB">
              <w:rPr>
                <w:rFonts w:ascii="Times New Roman" w:eastAsia="Times New Roman" w:hAnsi="Times New Roman" w:cs="Times New Roman"/>
                <w:lang w:val="en-GB"/>
              </w:rPr>
              <w:t>.</w:t>
            </w:r>
          </w:p>
        </w:tc>
        <w:tc>
          <w:tcPr>
            <w:tcW w:w="992" w:type="dxa"/>
            <w:tcBorders>
              <w:top w:val="single" w:sz="4" w:space="0" w:color="auto"/>
            </w:tcBorders>
          </w:tcPr>
          <w:p w14:paraId="4ABF590F"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42.16</w:t>
            </w:r>
          </w:p>
        </w:tc>
        <w:tc>
          <w:tcPr>
            <w:tcW w:w="992" w:type="dxa"/>
            <w:tcBorders>
              <w:top w:val="single" w:sz="4" w:space="0" w:color="auto"/>
            </w:tcBorders>
          </w:tcPr>
          <w:p w14:paraId="29C87E53"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37.47</w:t>
            </w:r>
          </w:p>
        </w:tc>
        <w:tc>
          <w:tcPr>
            <w:tcW w:w="1276" w:type="dxa"/>
            <w:tcBorders>
              <w:top w:val="single" w:sz="4" w:space="0" w:color="auto"/>
            </w:tcBorders>
          </w:tcPr>
          <w:p w14:paraId="0BA302E2"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4.67</w:t>
            </w:r>
          </w:p>
        </w:tc>
        <w:tc>
          <w:tcPr>
            <w:tcW w:w="992" w:type="dxa"/>
            <w:tcBorders>
              <w:top w:val="single" w:sz="4" w:space="0" w:color="auto"/>
            </w:tcBorders>
          </w:tcPr>
          <w:p w14:paraId="07B24B95"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4.03</w:t>
            </w:r>
          </w:p>
        </w:tc>
        <w:tc>
          <w:tcPr>
            <w:tcW w:w="851" w:type="dxa"/>
            <w:tcBorders>
              <w:top w:val="single" w:sz="4" w:space="0" w:color="auto"/>
            </w:tcBorders>
          </w:tcPr>
          <w:p w14:paraId="5E0A3E70"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0.000</w:t>
            </w:r>
          </w:p>
        </w:tc>
        <w:tc>
          <w:tcPr>
            <w:tcW w:w="2226" w:type="dxa"/>
            <w:tcBorders>
              <w:top w:val="single" w:sz="4" w:space="0" w:color="auto"/>
            </w:tcBorders>
          </w:tcPr>
          <w:p w14:paraId="4A0A2814" w14:textId="04A9EBF2"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 xml:space="preserve">H0 is rejected. Differences in </w:t>
            </w:r>
            <w:r w:rsidR="00C649BB" w:rsidRPr="00C649BB">
              <w:rPr>
                <w:rFonts w:ascii="Times New Roman" w:eastAsia="Times New Roman" w:hAnsi="Times New Roman" w:cs="Times New Roman"/>
                <w:lang w:val="en-GB"/>
              </w:rPr>
              <w:t>favour</w:t>
            </w:r>
            <w:r w:rsidRPr="00C649BB">
              <w:rPr>
                <w:rFonts w:ascii="Times New Roman" w:eastAsia="Times New Roman" w:hAnsi="Times New Roman" w:cs="Times New Roman"/>
                <w:lang w:val="en-GB"/>
              </w:rPr>
              <w:t xml:space="preserve"> of </w:t>
            </w:r>
            <w:r w:rsidR="00C649BB" w:rsidRPr="00C649BB">
              <w:rPr>
                <w:rFonts w:ascii="Times New Roman" w:eastAsia="Times New Roman" w:hAnsi="Times New Roman" w:cs="Times New Roman"/>
                <w:lang w:val="en-GB"/>
              </w:rPr>
              <w:t>post-test</w:t>
            </w:r>
            <w:r w:rsidRPr="00C649BB">
              <w:rPr>
                <w:rFonts w:ascii="Times New Roman" w:eastAsia="Times New Roman" w:hAnsi="Times New Roman" w:cs="Times New Roman"/>
                <w:lang w:val="en-GB"/>
              </w:rPr>
              <w:t>. The CLIL course improves significantly the scoring in Dimension 2.</w:t>
            </w:r>
          </w:p>
        </w:tc>
      </w:tr>
      <w:tr w:rsidR="00650C20" w:rsidRPr="00C649BB" w14:paraId="642E3C64" w14:textId="77777777" w:rsidTr="00533E67">
        <w:trPr>
          <w:trHeight w:val="749"/>
          <w:jc w:val="center"/>
        </w:trPr>
        <w:tc>
          <w:tcPr>
            <w:tcW w:w="2122" w:type="dxa"/>
            <w:tcBorders>
              <w:bottom w:val="single" w:sz="4" w:space="0" w:color="auto"/>
            </w:tcBorders>
          </w:tcPr>
          <w:p w14:paraId="41CC8E87" w14:textId="366690E3" w:rsidR="00650C20" w:rsidRPr="00C649BB" w:rsidRDefault="00155ACD">
            <w:pPr>
              <w:widowControl w:val="0"/>
              <w:ind w:right="38"/>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Differences in the perceived ‘effectiveness of two teachers together’ between pre</w:t>
            </w:r>
            <w:r w:rsidR="00226708">
              <w:rPr>
                <w:rFonts w:ascii="Times New Roman" w:eastAsia="Times New Roman" w:hAnsi="Times New Roman" w:cs="Times New Roman"/>
                <w:lang w:val="en-GB"/>
              </w:rPr>
              <w:t>/</w:t>
            </w:r>
            <w:r w:rsidR="00C649BB" w:rsidRPr="00C649BB">
              <w:rPr>
                <w:rFonts w:ascii="Times New Roman" w:eastAsia="Times New Roman" w:hAnsi="Times New Roman" w:cs="Times New Roman"/>
                <w:lang w:val="en-GB"/>
              </w:rPr>
              <w:t>post-test</w:t>
            </w:r>
            <w:r w:rsidRPr="00C649BB">
              <w:rPr>
                <w:rFonts w:ascii="Times New Roman" w:eastAsia="Times New Roman" w:hAnsi="Times New Roman" w:cs="Times New Roman"/>
                <w:lang w:val="en-GB"/>
              </w:rPr>
              <w:t>.</w:t>
            </w:r>
          </w:p>
          <w:p w14:paraId="5F849D05" w14:textId="77777777" w:rsidR="00650C20" w:rsidRPr="00C649BB" w:rsidRDefault="00650C20">
            <w:pPr>
              <w:widowControl w:val="0"/>
              <w:ind w:right="38"/>
              <w:jc w:val="center"/>
              <w:rPr>
                <w:rFonts w:ascii="Times New Roman" w:eastAsia="Times New Roman" w:hAnsi="Times New Roman" w:cs="Times New Roman"/>
                <w:lang w:val="en-GB"/>
              </w:rPr>
            </w:pPr>
          </w:p>
        </w:tc>
        <w:tc>
          <w:tcPr>
            <w:tcW w:w="992" w:type="dxa"/>
            <w:tcBorders>
              <w:bottom w:val="single" w:sz="4" w:space="0" w:color="auto"/>
            </w:tcBorders>
          </w:tcPr>
          <w:p w14:paraId="7D88C0B3"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color w:val="000000"/>
                <w:lang w:val="en-GB"/>
              </w:rPr>
              <w:t>5.04</w:t>
            </w:r>
          </w:p>
        </w:tc>
        <w:tc>
          <w:tcPr>
            <w:tcW w:w="992" w:type="dxa"/>
            <w:tcBorders>
              <w:bottom w:val="single" w:sz="4" w:space="0" w:color="auto"/>
            </w:tcBorders>
          </w:tcPr>
          <w:p w14:paraId="025584D9"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4.30</w:t>
            </w:r>
          </w:p>
        </w:tc>
        <w:tc>
          <w:tcPr>
            <w:tcW w:w="1276" w:type="dxa"/>
            <w:tcBorders>
              <w:bottom w:val="single" w:sz="4" w:space="0" w:color="auto"/>
            </w:tcBorders>
          </w:tcPr>
          <w:p w14:paraId="25D62903"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0.741</w:t>
            </w:r>
          </w:p>
        </w:tc>
        <w:tc>
          <w:tcPr>
            <w:tcW w:w="992" w:type="dxa"/>
            <w:tcBorders>
              <w:bottom w:val="single" w:sz="4" w:space="0" w:color="auto"/>
            </w:tcBorders>
          </w:tcPr>
          <w:p w14:paraId="23F02A11"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2.92</w:t>
            </w:r>
          </w:p>
        </w:tc>
        <w:tc>
          <w:tcPr>
            <w:tcW w:w="851" w:type="dxa"/>
            <w:tcBorders>
              <w:bottom w:val="single" w:sz="4" w:space="0" w:color="auto"/>
            </w:tcBorders>
          </w:tcPr>
          <w:p w14:paraId="4F8A8DB7"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color w:val="000000"/>
                <w:lang w:val="en-GB"/>
              </w:rPr>
              <w:t>0.007</w:t>
            </w:r>
          </w:p>
        </w:tc>
        <w:tc>
          <w:tcPr>
            <w:tcW w:w="2226" w:type="dxa"/>
            <w:tcBorders>
              <w:bottom w:val="single" w:sz="4" w:space="0" w:color="auto"/>
            </w:tcBorders>
          </w:tcPr>
          <w:p w14:paraId="116B8086" w14:textId="3D0DB2B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 xml:space="preserve">H0 is rejected. Differences in </w:t>
            </w:r>
            <w:r w:rsidR="00C649BB" w:rsidRPr="00C649BB">
              <w:rPr>
                <w:rFonts w:ascii="Times New Roman" w:eastAsia="Times New Roman" w:hAnsi="Times New Roman" w:cs="Times New Roman"/>
                <w:lang w:val="en-GB"/>
              </w:rPr>
              <w:t>favour</w:t>
            </w:r>
            <w:r w:rsidRPr="00C649BB">
              <w:rPr>
                <w:rFonts w:ascii="Times New Roman" w:eastAsia="Times New Roman" w:hAnsi="Times New Roman" w:cs="Times New Roman"/>
                <w:lang w:val="en-GB"/>
              </w:rPr>
              <w:t xml:space="preserve"> of </w:t>
            </w:r>
            <w:r w:rsidR="00C649BB" w:rsidRPr="00C649BB">
              <w:rPr>
                <w:rFonts w:ascii="Times New Roman" w:eastAsia="Times New Roman" w:hAnsi="Times New Roman" w:cs="Times New Roman"/>
                <w:lang w:val="en-GB"/>
              </w:rPr>
              <w:t>post-test</w:t>
            </w:r>
            <w:r w:rsidRPr="00C649BB">
              <w:rPr>
                <w:rFonts w:ascii="Times New Roman" w:eastAsia="Times New Roman" w:hAnsi="Times New Roman" w:cs="Times New Roman"/>
                <w:lang w:val="en-GB"/>
              </w:rPr>
              <w:t>. The CLIL course improves significantly the degree of perceived ‘effectiveness of two teachers together’.</w:t>
            </w:r>
          </w:p>
        </w:tc>
      </w:tr>
    </w:tbl>
    <w:p w14:paraId="5CCFAC81" w14:textId="77777777" w:rsidR="00650C20" w:rsidRPr="00C649BB" w:rsidRDefault="00155ACD">
      <w:pPr>
        <w:spacing w:after="200" w:line="276" w:lineRule="auto"/>
        <w:jc w:val="center"/>
        <w:rPr>
          <w:rFonts w:ascii="Times New Roman" w:eastAsia="Times New Roman" w:hAnsi="Times New Roman" w:cs="Times New Roman"/>
          <w:sz w:val="18"/>
          <w:szCs w:val="18"/>
          <w:lang w:val="en-GB"/>
        </w:rPr>
      </w:pPr>
      <w:r w:rsidRPr="00C649BB">
        <w:rPr>
          <w:rFonts w:ascii="Times New Roman" w:eastAsia="Times New Roman" w:hAnsi="Times New Roman" w:cs="Times New Roman"/>
          <w:sz w:val="18"/>
          <w:szCs w:val="18"/>
          <w:lang w:val="en-GB"/>
        </w:rPr>
        <w:t>*the differences in the means are significant at 0.05 level</w:t>
      </w:r>
    </w:p>
    <w:p w14:paraId="2619CB73" w14:textId="7777777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These analyses were also studied in comparison with the control group (Table 5). </w:t>
      </w:r>
    </w:p>
    <w:p w14:paraId="5E769FD2" w14:textId="77777777" w:rsidR="00AF38A2" w:rsidRPr="00C649BB" w:rsidRDefault="00AF38A2">
      <w:pPr>
        <w:spacing w:before="240" w:after="200" w:line="276" w:lineRule="auto"/>
        <w:jc w:val="center"/>
        <w:rPr>
          <w:rFonts w:ascii="Times New Roman" w:eastAsia="Times New Roman" w:hAnsi="Times New Roman" w:cs="Times New Roman"/>
          <w:sz w:val="22"/>
          <w:szCs w:val="22"/>
          <w:lang w:val="en-GB"/>
        </w:rPr>
      </w:pPr>
    </w:p>
    <w:p w14:paraId="6D8CE847" w14:textId="77777777" w:rsidR="00AF38A2" w:rsidRPr="00C649BB" w:rsidRDefault="00AF38A2">
      <w:pPr>
        <w:spacing w:before="240" w:after="200" w:line="276" w:lineRule="auto"/>
        <w:jc w:val="center"/>
        <w:rPr>
          <w:rFonts w:ascii="Times New Roman" w:eastAsia="Times New Roman" w:hAnsi="Times New Roman" w:cs="Times New Roman"/>
          <w:sz w:val="22"/>
          <w:szCs w:val="22"/>
          <w:lang w:val="en-GB"/>
        </w:rPr>
      </w:pPr>
    </w:p>
    <w:p w14:paraId="469EB48C" w14:textId="503B9FAC" w:rsidR="00650C20" w:rsidRPr="00C649BB" w:rsidRDefault="00155ACD">
      <w:pPr>
        <w:spacing w:before="240" w:after="200" w:line="276" w:lineRule="auto"/>
        <w:jc w:val="center"/>
        <w:rPr>
          <w:rFonts w:ascii="Times New Roman" w:eastAsia="Times New Roman" w:hAnsi="Times New Roman" w:cs="Times New Roman"/>
          <w:sz w:val="22"/>
          <w:szCs w:val="22"/>
          <w:lang w:val="en-GB"/>
        </w:rPr>
      </w:pPr>
      <w:r w:rsidRPr="00C649BB">
        <w:rPr>
          <w:rFonts w:ascii="Times New Roman" w:eastAsia="Times New Roman" w:hAnsi="Times New Roman" w:cs="Times New Roman"/>
          <w:sz w:val="22"/>
          <w:szCs w:val="22"/>
          <w:lang w:val="en-GB"/>
        </w:rPr>
        <w:lastRenderedPageBreak/>
        <w:t xml:space="preserve">Table 5. Differences in the learning experience and the perceived effectiveness of two </w:t>
      </w:r>
      <w:r w:rsidR="00B42F05" w:rsidRPr="00C649BB">
        <w:rPr>
          <w:rFonts w:ascii="Times New Roman" w:eastAsia="Times New Roman" w:hAnsi="Times New Roman" w:cs="Times New Roman"/>
          <w:sz w:val="22"/>
          <w:szCs w:val="22"/>
          <w:lang w:val="en-GB"/>
        </w:rPr>
        <w:t>instructors</w:t>
      </w:r>
      <w:r w:rsidRPr="00C649BB">
        <w:rPr>
          <w:rFonts w:ascii="Times New Roman" w:eastAsia="Times New Roman" w:hAnsi="Times New Roman" w:cs="Times New Roman"/>
          <w:sz w:val="22"/>
          <w:szCs w:val="22"/>
          <w:lang w:val="en-GB"/>
        </w:rPr>
        <w:t xml:space="preserve"> together according to the type of course (independent samples)</w:t>
      </w:r>
    </w:p>
    <w:tbl>
      <w:tblPr>
        <w:tblStyle w:val="af8"/>
        <w:tblW w:w="9208" w:type="dxa"/>
        <w:jc w:val="center"/>
        <w:tblInd w:w="0" w:type="dxa"/>
        <w:tblLayout w:type="fixed"/>
        <w:tblLook w:val="0000" w:firstRow="0" w:lastRow="0" w:firstColumn="0" w:lastColumn="0" w:noHBand="0" w:noVBand="0"/>
      </w:tblPr>
      <w:tblGrid>
        <w:gridCol w:w="1840"/>
        <w:gridCol w:w="1557"/>
        <w:gridCol w:w="993"/>
        <w:gridCol w:w="850"/>
        <w:gridCol w:w="992"/>
        <w:gridCol w:w="993"/>
        <w:gridCol w:w="1983"/>
      </w:tblGrid>
      <w:tr w:rsidR="00650C20" w:rsidRPr="00C649BB" w14:paraId="0C908E54" w14:textId="77777777" w:rsidTr="00533E67">
        <w:trPr>
          <w:trHeight w:val="305"/>
          <w:jc w:val="center"/>
        </w:trPr>
        <w:tc>
          <w:tcPr>
            <w:tcW w:w="1841" w:type="dxa"/>
            <w:tcBorders>
              <w:top w:val="single" w:sz="4" w:space="0" w:color="auto"/>
              <w:bottom w:val="single" w:sz="4" w:space="0" w:color="auto"/>
            </w:tcBorders>
          </w:tcPr>
          <w:p w14:paraId="51813A6C" w14:textId="77777777" w:rsidR="00650C20" w:rsidRPr="00C649BB" w:rsidRDefault="00155ACD">
            <w:pPr>
              <w:widowControl w:val="0"/>
              <w:jc w:val="center"/>
              <w:rPr>
                <w:rFonts w:ascii="Times New Roman" w:eastAsia="Times New Roman" w:hAnsi="Times New Roman" w:cs="Times New Roman"/>
                <w:lang w:val="en-GB"/>
              </w:rPr>
            </w:pPr>
            <w:bookmarkStart w:id="4" w:name="_heading=h.3rdcrjn" w:colFirst="0" w:colLast="0"/>
            <w:bookmarkEnd w:id="4"/>
            <w:r w:rsidRPr="00C649BB">
              <w:rPr>
                <w:rFonts w:ascii="Times New Roman" w:eastAsia="Times New Roman" w:hAnsi="Times New Roman" w:cs="Times New Roman"/>
                <w:lang w:val="en-GB"/>
              </w:rPr>
              <w:t>Null hypothesis</w:t>
            </w:r>
          </w:p>
          <w:p w14:paraId="65AB19B9"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lang w:val="en-GB"/>
              </w:rPr>
              <w:t>(means are equal)</w:t>
            </w:r>
          </w:p>
        </w:tc>
        <w:tc>
          <w:tcPr>
            <w:tcW w:w="1557" w:type="dxa"/>
            <w:tcBorders>
              <w:top w:val="single" w:sz="4" w:space="0" w:color="auto"/>
              <w:bottom w:val="single" w:sz="4" w:space="0" w:color="auto"/>
            </w:tcBorders>
          </w:tcPr>
          <w:p w14:paraId="7006BBE6"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lang w:val="en-GB"/>
              </w:rPr>
              <w:t>Homogeneity of variances (</w:t>
            </w:r>
            <w:proofErr w:type="spellStart"/>
            <w:r w:rsidRPr="00C649BB">
              <w:rPr>
                <w:rFonts w:ascii="Times New Roman" w:eastAsia="Times New Roman" w:hAnsi="Times New Roman" w:cs="Times New Roman"/>
                <w:lang w:val="en-GB"/>
              </w:rPr>
              <w:t>Levene</w:t>
            </w:r>
            <w:proofErr w:type="spellEnd"/>
            <w:r w:rsidRPr="00C649BB">
              <w:rPr>
                <w:rFonts w:ascii="Times New Roman" w:eastAsia="Times New Roman" w:hAnsi="Times New Roman" w:cs="Times New Roman"/>
                <w:lang w:val="en-GB"/>
              </w:rPr>
              <w:t>)</w:t>
            </w:r>
          </w:p>
        </w:tc>
        <w:tc>
          <w:tcPr>
            <w:tcW w:w="993" w:type="dxa"/>
            <w:tcBorders>
              <w:top w:val="single" w:sz="4" w:space="0" w:color="auto"/>
              <w:bottom w:val="single" w:sz="4" w:space="0" w:color="auto"/>
            </w:tcBorders>
          </w:tcPr>
          <w:p w14:paraId="4D6363C2"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Mean</w:t>
            </w:r>
          </w:p>
          <w:p w14:paraId="78F6F765"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Exp.</w:t>
            </w:r>
          </w:p>
        </w:tc>
        <w:tc>
          <w:tcPr>
            <w:tcW w:w="850" w:type="dxa"/>
            <w:tcBorders>
              <w:top w:val="single" w:sz="4" w:space="0" w:color="auto"/>
              <w:bottom w:val="single" w:sz="4" w:space="0" w:color="auto"/>
            </w:tcBorders>
          </w:tcPr>
          <w:p w14:paraId="357DC970" w14:textId="77777777" w:rsidR="00650C20" w:rsidRPr="00C649BB" w:rsidRDefault="00155ACD">
            <w:pPr>
              <w:rPr>
                <w:rFonts w:ascii="Times New Roman" w:eastAsia="Times New Roman" w:hAnsi="Times New Roman" w:cs="Times New Roman"/>
                <w:lang w:val="en-GB"/>
              </w:rPr>
            </w:pPr>
            <w:r w:rsidRPr="00C649BB">
              <w:rPr>
                <w:rFonts w:ascii="Times New Roman" w:eastAsia="Times New Roman" w:hAnsi="Times New Roman" w:cs="Times New Roman"/>
                <w:lang w:val="en-GB"/>
              </w:rPr>
              <w:t>Mean Cont.</w:t>
            </w:r>
          </w:p>
        </w:tc>
        <w:tc>
          <w:tcPr>
            <w:tcW w:w="992" w:type="dxa"/>
            <w:tcBorders>
              <w:top w:val="single" w:sz="4" w:space="0" w:color="auto"/>
              <w:bottom w:val="single" w:sz="4" w:space="0" w:color="auto"/>
            </w:tcBorders>
          </w:tcPr>
          <w:p w14:paraId="35A5AF52"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lang w:val="en-GB"/>
              </w:rPr>
              <w:t>Student t</w:t>
            </w:r>
          </w:p>
        </w:tc>
        <w:tc>
          <w:tcPr>
            <w:tcW w:w="993" w:type="dxa"/>
            <w:tcBorders>
              <w:top w:val="single" w:sz="4" w:space="0" w:color="auto"/>
              <w:bottom w:val="single" w:sz="4" w:space="0" w:color="auto"/>
            </w:tcBorders>
          </w:tcPr>
          <w:p w14:paraId="3043AA44"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lang w:val="en-GB"/>
              </w:rPr>
              <w:t>Sig.*</w:t>
            </w:r>
          </w:p>
        </w:tc>
        <w:tc>
          <w:tcPr>
            <w:tcW w:w="1983" w:type="dxa"/>
            <w:tcBorders>
              <w:top w:val="single" w:sz="4" w:space="0" w:color="auto"/>
              <w:bottom w:val="single" w:sz="4" w:space="0" w:color="auto"/>
            </w:tcBorders>
          </w:tcPr>
          <w:p w14:paraId="2EE7C580"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lang w:val="en-GB"/>
              </w:rPr>
              <w:t>Statistical decision and conclusion</w:t>
            </w:r>
          </w:p>
        </w:tc>
      </w:tr>
      <w:tr w:rsidR="00650C20" w:rsidRPr="00C649BB" w14:paraId="6818460D" w14:textId="77777777" w:rsidTr="00533E67">
        <w:trPr>
          <w:trHeight w:val="290"/>
          <w:jc w:val="center"/>
        </w:trPr>
        <w:tc>
          <w:tcPr>
            <w:tcW w:w="1841" w:type="dxa"/>
            <w:tcBorders>
              <w:top w:val="single" w:sz="4" w:space="0" w:color="auto"/>
            </w:tcBorders>
          </w:tcPr>
          <w:p w14:paraId="20B0E34A" w14:textId="77777777" w:rsidR="00650C20" w:rsidRPr="00C649BB" w:rsidRDefault="00155ACD">
            <w:pPr>
              <w:widowControl w:val="0"/>
              <w:ind w:right="38"/>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Differences in the level of collaborative competence in D2 according to the type of course.</w:t>
            </w:r>
          </w:p>
        </w:tc>
        <w:tc>
          <w:tcPr>
            <w:tcW w:w="1557" w:type="dxa"/>
            <w:tcBorders>
              <w:top w:val="single" w:sz="4" w:space="0" w:color="auto"/>
            </w:tcBorders>
          </w:tcPr>
          <w:p w14:paraId="3D0C5F41"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Yes</w:t>
            </w:r>
          </w:p>
        </w:tc>
        <w:tc>
          <w:tcPr>
            <w:tcW w:w="993" w:type="dxa"/>
            <w:tcBorders>
              <w:top w:val="single" w:sz="4" w:space="0" w:color="auto"/>
            </w:tcBorders>
          </w:tcPr>
          <w:p w14:paraId="1EAF247F"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42.35</w:t>
            </w:r>
          </w:p>
          <w:p w14:paraId="4017D47C" w14:textId="77777777" w:rsidR="00650C20" w:rsidRPr="00C649BB" w:rsidRDefault="00650C20">
            <w:pPr>
              <w:jc w:val="center"/>
              <w:rPr>
                <w:rFonts w:ascii="Times New Roman" w:eastAsia="Times New Roman" w:hAnsi="Times New Roman" w:cs="Times New Roman"/>
                <w:lang w:val="en-GB"/>
              </w:rPr>
            </w:pPr>
          </w:p>
        </w:tc>
        <w:tc>
          <w:tcPr>
            <w:tcW w:w="850" w:type="dxa"/>
            <w:tcBorders>
              <w:top w:val="single" w:sz="4" w:space="0" w:color="auto"/>
            </w:tcBorders>
          </w:tcPr>
          <w:p w14:paraId="6D3F634C"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38.26</w:t>
            </w:r>
          </w:p>
        </w:tc>
        <w:tc>
          <w:tcPr>
            <w:tcW w:w="992" w:type="dxa"/>
            <w:tcBorders>
              <w:top w:val="single" w:sz="4" w:space="0" w:color="auto"/>
            </w:tcBorders>
          </w:tcPr>
          <w:p w14:paraId="33D15B0A"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2.66</w:t>
            </w:r>
          </w:p>
        </w:tc>
        <w:tc>
          <w:tcPr>
            <w:tcW w:w="993" w:type="dxa"/>
            <w:tcBorders>
              <w:top w:val="single" w:sz="4" w:space="0" w:color="auto"/>
            </w:tcBorders>
          </w:tcPr>
          <w:p w14:paraId="019E4F00"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0.010</w:t>
            </w:r>
          </w:p>
        </w:tc>
        <w:tc>
          <w:tcPr>
            <w:tcW w:w="1983" w:type="dxa"/>
            <w:tcBorders>
              <w:top w:val="single" w:sz="4" w:space="0" w:color="auto"/>
            </w:tcBorders>
          </w:tcPr>
          <w:p w14:paraId="3149679A" w14:textId="54FF58BC"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 xml:space="preserve">H0 is rejected. Differences in </w:t>
            </w:r>
            <w:r w:rsidR="00C649BB" w:rsidRPr="00C649BB">
              <w:rPr>
                <w:rFonts w:ascii="Times New Roman" w:eastAsia="Times New Roman" w:hAnsi="Times New Roman" w:cs="Times New Roman"/>
                <w:lang w:val="en-GB"/>
              </w:rPr>
              <w:t>favour</w:t>
            </w:r>
            <w:r w:rsidRPr="00C649BB">
              <w:rPr>
                <w:rFonts w:ascii="Times New Roman" w:eastAsia="Times New Roman" w:hAnsi="Times New Roman" w:cs="Times New Roman"/>
                <w:lang w:val="en-GB"/>
              </w:rPr>
              <w:t xml:space="preserve"> of the Experimental group.</w:t>
            </w:r>
            <w:r w:rsidRPr="00C649BB">
              <w:rPr>
                <w:lang w:val="en-GB"/>
              </w:rPr>
              <w:t xml:space="preserve"> </w:t>
            </w:r>
            <w:r w:rsidRPr="00C649BB">
              <w:rPr>
                <w:rFonts w:ascii="Times New Roman" w:eastAsia="Times New Roman" w:hAnsi="Times New Roman" w:cs="Times New Roman"/>
                <w:lang w:val="en-GB"/>
              </w:rPr>
              <w:t>The CLIL course improves significantly the scoring in this variable.</w:t>
            </w:r>
          </w:p>
        </w:tc>
      </w:tr>
      <w:tr w:rsidR="00650C20" w:rsidRPr="00C649BB" w14:paraId="5414C3C5" w14:textId="77777777" w:rsidTr="00533E67">
        <w:trPr>
          <w:trHeight w:val="290"/>
          <w:jc w:val="center"/>
        </w:trPr>
        <w:tc>
          <w:tcPr>
            <w:tcW w:w="1841" w:type="dxa"/>
            <w:tcBorders>
              <w:bottom w:val="single" w:sz="4" w:space="0" w:color="auto"/>
            </w:tcBorders>
          </w:tcPr>
          <w:p w14:paraId="06445487" w14:textId="77777777" w:rsidR="00650C20" w:rsidRPr="00C649BB" w:rsidRDefault="00155ACD">
            <w:pPr>
              <w:widowControl w:val="0"/>
              <w:ind w:right="38"/>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Differences in the perceived ‘effectiveness of two teachers together’ between the control and experimental groups.</w:t>
            </w:r>
          </w:p>
        </w:tc>
        <w:tc>
          <w:tcPr>
            <w:tcW w:w="1557" w:type="dxa"/>
            <w:tcBorders>
              <w:bottom w:val="single" w:sz="4" w:space="0" w:color="auto"/>
            </w:tcBorders>
          </w:tcPr>
          <w:p w14:paraId="066B7B24"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Yes</w:t>
            </w:r>
          </w:p>
        </w:tc>
        <w:tc>
          <w:tcPr>
            <w:tcW w:w="993" w:type="dxa"/>
            <w:tcBorders>
              <w:bottom w:val="single" w:sz="4" w:space="0" w:color="auto"/>
            </w:tcBorders>
          </w:tcPr>
          <w:p w14:paraId="645FBB1D"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5.06</w:t>
            </w:r>
          </w:p>
          <w:p w14:paraId="479A39BA" w14:textId="77777777" w:rsidR="00650C20" w:rsidRPr="00C649BB" w:rsidRDefault="00650C20">
            <w:pPr>
              <w:jc w:val="center"/>
              <w:rPr>
                <w:rFonts w:ascii="Times New Roman" w:eastAsia="Times New Roman" w:hAnsi="Times New Roman" w:cs="Times New Roman"/>
                <w:lang w:val="en-GB"/>
              </w:rPr>
            </w:pPr>
          </w:p>
        </w:tc>
        <w:tc>
          <w:tcPr>
            <w:tcW w:w="850" w:type="dxa"/>
            <w:tcBorders>
              <w:bottom w:val="single" w:sz="4" w:space="0" w:color="auto"/>
            </w:tcBorders>
          </w:tcPr>
          <w:p w14:paraId="02A56785"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3.19</w:t>
            </w:r>
          </w:p>
        </w:tc>
        <w:tc>
          <w:tcPr>
            <w:tcW w:w="992" w:type="dxa"/>
            <w:tcBorders>
              <w:bottom w:val="single" w:sz="4" w:space="0" w:color="auto"/>
            </w:tcBorders>
          </w:tcPr>
          <w:p w14:paraId="1E810FB7" w14:textId="77777777"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6.43</w:t>
            </w:r>
          </w:p>
        </w:tc>
        <w:tc>
          <w:tcPr>
            <w:tcW w:w="993" w:type="dxa"/>
            <w:tcBorders>
              <w:bottom w:val="single" w:sz="4" w:space="0" w:color="auto"/>
            </w:tcBorders>
          </w:tcPr>
          <w:p w14:paraId="5844B460" w14:textId="77777777" w:rsidR="00650C20" w:rsidRPr="00C649BB" w:rsidRDefault="00155ACD">
            <w:pPr>
              <w:jc w:val="center"/>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0.000</w:t>
            </w:r>
          </w:p>
        </w:tc>
        <w:tc>
          <w:tcPr>
            <w:tcW w:w="1983" w:type="dxa"/>
            <w:tcBorders>
              <w:bottom w:val="single" w:sz="4" w:space="0" w:color="auto"/>
            </w:tcBorders>
          </w:tcPr>
          <w:p w14:paraId="5EC8AFFF" w14:textId="120A37BF" w:rsidR="00650C20" w:rsidRPr="00C649BB" w:rsidRDefault="00155ACD">
            <w:pPr>
              <w:jc w:val="center"/>
              <w:rPr>
                <w:rFonts w:ascii="Times New Roman" w:eastAsia="Times New Roman" w:hAnsi="Times New Roman" w:cs="Times New Roman"/>
                <w:lang w:val="en-GB"/>
              </w:rPr>
            </w:pPr>
            <w:r w:rsidRPr="00C649BB">
              <w:rPr>
                <w:rFonts w:ascii="Times New Roman" w:eastAsia="Times New Roman" w:hAnsi="Times New Roman" w:cs="Times New Roman"/>
                <w:lang w:val="en-GB"/>
              </w:rPr>
              <w:t xml:space="preserve">H0 is rejected. Differences in </w:t>
            </w:r>
            <w:r w:rsidR="00C649BB" w:rsidRPr="00C649BB">
              <w:rPr>
                <w:rFonts w:ascii="Times New Roman" w:eastAsia="Times New Roman" w:hAnsi="Times New Roman" w:cs="Times New Roman"/>
                <w:lang w:val="en-GB"/>
              </w:rPr>
              <w:t>favour</w:t>
            </w:r>
            <w:r w:rsidRPr="00C649BB">
              <w:rPr>
                <w:rFonts w:ascii="Times New Roman" w:eastAsia="Times New Roman" w:hAnsi="Times New Roman" w:cs="Times New Roman"/>
                <w:lang w:val="en-GB"/>
              </w:rPr>
              <w:t xml:space="preserve"> of the Experimental group. The CLIL course improves significantly the scoring in this variable.</w:t>
            </w:r>
          </w:p>
        </w:tc>
      </w:tr>
    </w:tbl>
    <w:p w14:paraId="3BA73941" w14:textId="77777777" w:rsidR="00650C20" w:rsidRPr="00C649BB" w:rsidRDefault="00155ACD">
      <w:pPr>
        <w:spacing w:after="200" w:line="276" w:lineRule="auto"/>
        <w:jc w:val="center"/>
        <w:rPr>
          <w:rFonts w:ascii="Times New Roman" w:eastAsia="Times New Roman" w:hAnsi="Times New Roman" w:cs="Times New Roman"/>
          <w:sz w:val="18"/>
          <w:szCs w:val="18"/>
          <w:lang w:val="en-GB"/>
        </w:rPr>
      </w:pPr>
      <w:r w:rsidRPr="00C649BB">
        <w:rPr>
          <w:rFonts w:ascii="Times New Roman" w:eastAsia="Times New Roman" w:hAnsi="Times New Roman" w:cs="Times New Roman"/>
          <w:sz w:val="18"/>
          <w:szCs w:val="18"/>
          <w:lang w:val="en-GB"/>
        </w:rPr>
        <w:t>*the differences in the means are significant at 0.05 level</w:t>
      </w:r>
    </w:p>
    <w:p w14:paraId="194C408B" w14:textId="77777777" w:rsidR="00650C20" w:rsidRPr="00C649BB" w:rsidRDefault="00155ACD">
      <w:pPr>
        <w:pBdr>
          <w:top w:val="nil"/>
          <w:left w:val="nil"/>
          <w:bottom w:val="nil"/>
          <w:right w:val="nil"/>
          <w:between w:val="nil"/>
        </w:pBdr>
        <w:spacing w:before="120" w:after="120"/>
        <w:jc w:val="both"/>
        <w:rPr>
          <w:rFonts w:ascii="Times New Roman" w:eastAsia="Times New Roman" w:hAnsi="Times New Roman" w:cs="Times New Roman"/>
          <w:b/>
          <w:color w:val="000000"/>
          <w:lang w:val="en-GB"/>
        </w:rPr>
      </w:pPr>
      <w:r w:rsidRPr="00C649BB">
        <w:rPr>
          <w:rFonts w:ascii="Times New Roman" w:eastAsia="Times New Roman" w:hAnsi="Times New Roman" w:cs="Times New Roman"/>
          <w:b/>
          <w:color w:val="000000"/>
          <w:lang w:val="en-GB"/>
        </w:rPr>
        <w:t>DISCUSSION</w:t>
      </w:r>
    </w:p>
    <w:p w14:paraId="1D54C461" w14:textId="69592DCB" w:rsidR="00650C20" w:rsidRPr="00C649BB" w:rsidRDefault="00155ACD" w:rsidP="00AC3A3C">
      <w:pP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The teacher trainees highly valued their experience of learning through co-teaching (Dimension 2) in such aspects as the quality of </w:t>
      </w:r>
      <w:r w:rsidR="00B42F05" w:rsidRPr="00C649BB">
        <w:rPr>
          <w:rFonts w:ascii="Times New Roman" w:eastAsia="Times New Roman" w:hAnsi="Times New Roman" w:cs="Times New Roman"/>
          <w:color w:val="000000"/>
          <w:lang w:val="en-GB"/>
        </w:rPr>
        <w:t>instructor</w:t>
      </w:r>
      <w:r w:rsidRPr="00C649BB">
        <w:rPr>
          <w:rFonts w:ascii="Times New Roman" w:eastAsia="Times New Roman" w:hAnsi="Times New Roman" w:cs="Times New Roman"/>
          <w:color w:val="000000"/>
          <w:lang w:val="en-GB"/>
        </w:rPr>
        <w:t xml:space="preserve"> explanations, feedback to projects and tasks and the ability of two </w:t>
      </w:r>
      <w:r w:rsidR="00B42F05" w:rsidRPr="00C649BB">
        <w:rPr>
          <w:rFonts w:ascii="Times New Roman" w:eastAsia="Times New Roman" w:hAnsi="Times New Roman" w:cs="Times New Roman"/>
          <w:color w:val="000000"/>
          <w:lang w:val="en-GB"/>
        </w:rPr>
        <w:t>instructors</w:t>
      </w:r>
      <w:r w:rsidRPr="00C649BB">
        <w:rPr>
          <w:rFonts w:ascii="Times New Roman" w:eastAsia="Times New Roman" w:hAnsi="Times New Roman" w:cs="Times New Roman"/>
          <w:color w:val="000000"/>
          <w:lang w:val="en-GB"/>
        </w:rPr>
        <w:t xml:space="preserve"> to better attend to multi-ability groups. These results are consistent with those of similar studies (Ferguson &amp; Wilson, 2011; Graziano &amp; Navarrete, 2012; Murphy, </w:t>
      </w:r>
      <w:proofErr w:type="spellStart"/>
      <w:r w:rsidRPr="00C649BB">
        <w:rPr>
          <w:rFonts w:ascii="Times New Roman" w:eastAsia="Times New Roman" w:hAnsi="Times New Roman" w:cs="Times New Roman"/>
          <w:color w:val="000000"/>
          <w:lang w:val="en-GB"/>
        </w:rPr>
        <w:t>Scantlebury</w:t>
      </w:r>
      <w:proofErr w:type="spellEnd"/>
      <w:r w:rsidRPr="00C649BB">
        <w:rPr>
          <w:rFonts w:ascii="Times New Roman" w:eastAsia="Times New Roman" w:hAnsi="Times New Roman" w:cs="Times New Roman"/>
          <w:color w:val="000000"/>
          <w:lang w:val="en-GB"/>
        </w:rPr>
        <w:t xml:space="preserve"> &amp; Milne, 2015). Moreover, the differences in </w:t>
      </w:r>
      <w:r w:rsidR="00C649BB" w:rsidRPr="00C649BB">
        <w:rPr>
          <w:rFonts w:ascii="Times New Roman" w:eastAsia="Times New Roman" w:hAnsi="Times New Roman" w:cs="Times New Roman"/>
          <w:color w:val="000000"/>
          <w:lang w:val="en-GB"/>
        </w:rPr>
        <w:t>favour</w:t>
      </w:r>
      <w:r w:rsidRPr="00C649BB">
        <w:rPr>
          <w:rFonts w:ascii="Times New Roman" w:eastAsia="Times New Roman" w:hAnsi="Times New Roman" w:cs="Times New Roman"/>
          <w:color w:val="000000"/>
          <w:lang w:val="en-GB"/>
        </w:rPr>
        <w:t xml:space="preserve"> of the </w:t>
      </w:r>
      <w:r w:rsidR="00C649BB" w:rsidRPr="00C649BB">
        <w:rPr>
          <w:rFonts w:ascii="Times New Roman" w:eastAsia="Times New Roman" w:hAnsi="Times New Roman" w:cs="Times New Roman"/>
          <w:color w:val="000000"/>
          <w:lang w:val="en-GB"/>
        </w:rPr>
        <w:t>post-test</w:t>
      </w:r>
      <w:r w:rsidRPr="00C649BB">
        <w:rPr>
          <w:rFonts w:ascii="Times New Roman" w:eastAsia="Times New Roman" w:hAnsi="Times New Roman" w:cs="Times New Roman"/>
          <w:color w:val="000000"/>
          <w:lang w:val="en-GB"/>
        </w:rPr>
        <w:t xml:space="preserve"> means show that students perceived the specific model applied, team teaching, as positive and effective in a statistically significant way. In addition, while both the experimental and control groups saw value in team teaching, the experimental group’s positive perceptions show statistically significant differences with the control group. </w:t>
      </w:r>
    </w:p>
    <w:p w14:paraId="579B89A0" w14:textId="4BB37090" w:rsidR="00650C20" w:rsidRPr="00C649BB" w:rsidRDefault="00155ACD" w:rsidP="00AC3A3C">
      <w:pPr>
        <w:spacing w:before="120" w:after="120"/>
        <w:jc w:val="both"/>
        <w:rPr>
          <w:rFonts w:ascii="Times New Roman" w:eastAsia="Times New Roman" w:hAnsi="Times New Roman" w:cs="Times New Roman"/>
          <w:lang w:val="en-GB"/>
        </w:rPr>
      </w:pPr>
      <w:r w:rsidRPr="00C649BB">
        <w:rPr>
          <w:rFonts w:ascii="Times New Roman" w:eastAsia="Times New Roman" w:hAnsi="Times New Roman" w:cs="Times New Roman"/>
          <w:lang w:val="en-GB"/>
        </w:rPr>
        <w:t xml:space="preserve">The evidence provided by the quantitative analysis is corroborated by the answers given to the open-ended questions in the questionnaire. In the </w:t>
      </w:r>
      <w:r w:rsidR="00C649BB" w:rsidRPr="00C649BB">
        <w:rPr>
          <w:rFonts w:ascii="Times New Roman" w:eastAsia="Times New Roman" w:hAnsi="Times New Roman" w:cs="Times New Roman"/>
          <w:lang w:val="en-GB"/>
        </w:rPr>
        <w:t>pre-test</w:t>
      </w:r>
      <w:r w:rsidRPr="00C649BB">
        <w:rPr>
          <w:rFonts w:ascii="Times New Roman" w:eastAsia="Times New Roman" w:hAnsi="Times New Roman" w:cs="Times New Roman"/>
          <w:lang w:val="en-GB"/>
        </w:rPr>
        <w:t>, several students expressed preconceived notions that co-teaching would be “more individualized” (S1), “allow for more personali</w:t>
      </w:r>
      <w:r w:rsidR="00226708">
        <w:rPr>
          <w:rFonts w:ascii="Times New Roman" w:eastAsia="Times New Roman" w:hAnsi="Times New Roman" w:cs="Times New Roman"/>
          <w:lang w:val="en-GB"/>
        </w:rPr>
        <w:t>z</w:t>
      </w:r>
      <w:r w:rsidRPr="00C649BB">
        <w:rPr>
          <w:rFonts w:ascii="Times New Roman" w:eastAsia="Times New Roman" w:hAnsi="Times New Roman" w:cs="Times New Roman"/>
          <w:lang w:val="en-GB"/>
        </w:rPr>
        <w:t xml:space="preserve">ed attention” (S37), and even permit “fairer and more efficient evaluation” (S17). And in the </w:t>
      </w:r>
      <w:r w:rsidR="00C649BB" w:rsidRPr="00C649BB">
        <w:rPr>
          <w:rFonts w:ascii="Times New Roman" w:eastAsia="Times New Roman" w:hAnsi="Times New Roman" w:cs="Times New Roman"/>
          <w:lang w:val="en-GB"/>
        </w:rPr>
        <w:t>post-test</w:t>
      </w:r>
      <w:r w:rsidRPr="00C649BB">
        <w:rPr>
          <w:rFonts w:ascii="Times New Roman" w:eastAsia="Times New Roman" w:hAnsi="Times New Roman" w:cs="Times New Roman"/>
          <w:lang w:val="en-GB"/>
        </w:rPr>
        <w:t>, students confirmed that co-teaching did indeed allow for “richer feedback” (S1), “more dynamic classes and clearer explanations (S37), and “more personali</w:t>
      </w:r>
      <w:r w:rsidR="00226708">
        <w:rPr>
          <w:rFonts w:ascii="Times New Roman" w:eastAsia="Times New Roman" w:hAnsi="Times New Roman" w:cs="Times New Roman"/>
          <w:lang w:val="en-GB"/>
        </w:rPr>
        <w:t>z</w:t>
      </w:r>
      <w:r w:rsidRPr="00C649BB">
        <w:rPr>
          <w:rFonts w:ascii="Times New Roman" w:eastAsia="Times New Roman" w:hAnsi="Times New Roman" w:cs="Times New Roman"/>
          <w:lang w:val="en-GB"/>
        </w:rPr>
        <w:t xml:space="preserve">ed education” (S17). </w:t>
      </w:r>
    </w:p>
    <w:p w14:paraId="44785E45" w14:textId="6967E991" w:rsidR="00650C20" w:rsidRPr="00C649BB" w:rsidRDefault="00155ACD" w:rsidP="00AC3A3C">
      <w:pPr>
        <w:spacing w:before="120" w:after="120"/>
        <w:jc w:val="both"/>
        <w:rPr>
          <w:rFonts w:ascii="Times New Roman" w:eastAsia="Times New Roman" w:hAnsi="Times New Roman" w:cs="Times New Roman"/>
          <w:lang w:val="en-GB"/>
        </w:rPr>
      </w:pPr>
      <w:r w:rsidRPr="00C649BB">
        <w:rPr>
          <w:rFonts w:ascii="Times New Roman" w:eastAsia="Times New Roman" w:hAnsi="Times New Roman" w:cs="Times New Roman"/>
          <w:lang w:val="en-GB"/>
        </w:rPr>
        <w:t xml:space="preserve">Of course, students did not enter the experience without concern. Some students suggested in the </w:t>
      </w:r>
      <w:r w:rsidR="00C649BB" w:rsidRPr="00C649BB">
        <w:rPr>
          <w:rFonts w:ascii="Times New Roman" w:eastAsia="Times New Roman" w:hAnsi="Times New Roman" w:cs="Times New Roman"/>
          <w:lang w:val="en-GB"/>
        </w:rPr>
        <w:t>pre-test</w:t>
      </w:r>
      <w:r w:rsidRPr="00C649BB">
        <w:rPr>
          <w:rFonts w:ascii="Times New Roman" w:eastAsia="Times New Roman" w:hAnsi="Times New Roman" w:cs="Times New Roman"/>
          <w:lang w:val="en-GB"/>
        </w:rPr>
        <w:t xml:space="preserve"> that “if there is not effective communication, there may be negative results and a chaotic process” (S43). Others thought that the presence of two instructors may cause confusion among students (S14, S17) or that there might be </w:t>
      </w:r>
      <w:r w:rsidRPr="00C649BB">
        <w:rPr>
          <w:rFonts w:ascii="Times New Roman" w:eastAsia="Times New Roman" w:hAnsi="Times New Roman" w:cs="Times New Roman"/>
          <w:lang w:val="en-GB"/>
        </w:rPr>
        <w:lastRenderedPageBreak/>
        <w:t xml:space="preserve">contradictory information given (S37). Even after the experience, students warned that a lack of communication or coordination could cause a negative experience for students, though Student 14 added that this was not the case here. Some students also considered the experience to be a bit taxing as they were forced to “be active all the time” (S17) since there were few pauses during the class. </w:t>
      </w:r>
    </w:p>
    <w:p w14:paraId="58C56704" w14:textId="77777777" w:rsidR="00650C20" w:rsidRPr="00C649BB" w:rsidRDefault="00650C20" w:rsidP="00AC3A3C">
      <w:pPr>
        <w:jc w:val="both"/>
        <w:rPr>
          <w:rFonts w:ascii="Times New Roman" w:eastAsia="Times New Roman" w:hAnsi="Times New Roman" w:cs="Times New Roman"/>
          <w:lang w:val="en-GB"/>
        </w:rPr>
      </w:pPr>
    </w:p>
    <w:p w14:paraId="280DD826" w14:textId="77777777" w:rsidR="00650C20" w:rsidRPr="00C649BB" w:rsidRDefault="00155ACD" w:rsidP="00AC3A3C">
      <w:pPr>
        <w:pBdr>
          <w:top w:val="nil"/>
          <w:left w:val="nil"/>
          <w:bottom w:val="nil"/>
          <w:right w:val="nil"/>
          <w:between w:val="nil"/>
        </w:pBdr>
        <w:spacing w:before="120" w:after="120"/>
        <w:jc w:val="both"/>
        <w:rPr>
          <w:rFonts w:ascii="Times New Roman" w:eastAsia="Times New Roman" w:hAnsi="Times New Roman" w:cs="Times New Roman"/>
          <w:b/>
          <w:color w:val="000000"/>
          <w:lang w:val="en-GB"/>
        </w:rPr>
      </w:pPr>
      <w:r w:rsidRPr="00C649BB">
        <w:rPr>
          <w:rFonts w:ascii="Times New Roman" w:eastAsia="Times New Roman" w:hAnsi="Times New Roman" w:cs="Times New Roman"/>
          <w:b/>
          <w:color w:val="000000"/>
          <w:lang w:val="en-GB"/>
        </w:rPr>
        <w:t>CONCLUSIONS</w:t>
      </w:r>
    </w:p>
    <w:p w14:paraId="3629FF86" w14:textId="77777777" w:rsidR="00650C20" w:rsidRPr="00C649BB" w:rsidRDefault="00155ACD" w:rsidP="00533E67">
      <w:pPr>
        <w:spacing w:before="120" w:after="120"/>
        <w:jc w:val="both"/>
        <w:rPr>
          <w:rFonts w:ascii="Times New Roman" w:eastAsia="Times New Roman" w:hAnsi="Times New Roman" w:cs="Times New Roman"/>
          <w:lang w:val="en-GB"/>
        </w:rPr>
      </w:pPr>
      <w:bookmarkStart w:id="5" w:name="_heading=h.1fob9te" w:colFirst="0" w:colLast="0"/>
      <w:bookmarkEnd w:id="5"/>
      <w:r w:rsidRPr="00C649BB">
        <w:rPr>
          <w:rFonts w:ascii="Times New Roman" w:eastAsia="Times New Roman" w:hAnsi="Times New Roman" w:cs="Times New Roman"/>
          <w:color w:val="000000"/>
          <w:lang w:val="en-GB"/>
        </w:rPr>
        <w:t xml:space="preserve">The perceptions of the students in this group seem to support previous research findings that team teaching contributes to the learning experience by providing a greater degree of differentiation, and that student learning is naturally scaffolded through the interaction of the two lecturers between them and with the class (Ferguson &amp; Wilson, 2011; Graziano &amp; Navarrete, 2012; Murphy &amp; Martin, 2015). </w:t>
      </w:r>
    </w:p>
    <w:p w14:paraId="043C89BB" w14:textId="77777777" w:rsidR="00650C20" w:rsidRPr="00C649BB" w:rsidRDefault="00155ACD" w:rsidP="00533E67">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r w:rsidRPr="00C649BB">
        <w:rPr>
          <w:rFonts w:ascii="Times New Roman" w:eastAsia="Times New Roman" w:hAnsi="Times New Roman" w:cs="Times New Roman"/>
          <w:color w:val="000000"/>
          <w:lang w:val="en-GB"/>
        </w:rPr>
        <w:t xml:space="preserve">Overall, both students and teachers </w:t>
      </w:r>
      <w:r w:rsidRPr="00C649BB">
        <w:rPr>
          <w:rFonts w:ascii="Times New Roman" w:eastAsia="Times New Roman" w:hAnsi="Times New Roman" w:cs="Times New Roman"/>
          <w:lang w:val="en-GB"/>
        </w:rPr>
        <w:t xml:space="preserve">have </w:t>
      </w:r>
      <w:r w:rsidRPr="00C649BB">
        <w:rPr>
          <w:rFonts w:ascii="Times New Roman" w:eastAsia="Times New Roman" w:hAnsi="Times New Roman" w:cs="Times New Roman"/>
          <w:color w:val="000000"/>
          <w:lang w:val="en-GB"/>
        </w:rPr>
        <w:t>benefit</w:t>
      </w:r>
      <w:r w:rsidRPr="00C649BB">
        <w:rPr>
          <w:rFonts w:ascii="Times New Roman" w:eastAsia="Times New Roman" w:hAnsi="Times New Roman" w:cs="Times New Roman"/>
          <w:lang w:val="en-GB"/>
        </w:rPr>
        <w:t xml:space="preserve">ed from </w:t>
      </w:r>
      <w:r w:rsidRPr="00C649BB">
        <w:rPr>
          <w:rFonts w:ascii="Times New Roman" w:eastAsia="Times New Roman" w:hAnsi="Times New Roman" w:cs="Times New Roman"/>
          <w:color w:val="000000"/>
          <w:lang w:val="en-GB"/>
        </w:rPr>
        <w:t xml:space="preserve">this team-teaching experience, and, despite the heavy demand on time and resources, the authors find it worthwhile to continue improving the innovation project. The experience has been </w:t>
      </w:r>
      <w:r w:rsidRPr="00C649BB">
        <w:rPr>
          <w:rFonts w:ascii="Times New Roman" w:eastAsia="Times New Roman" w:hAnsi="Times New Roman" w:cs="Times New Roman"/>
          <w:lang w:val="en-GB"/>
        </w:rPr>
        <w:t xml:space="preserve">very </w:t>
      </w:r>
      <w:r w:rsidRPr="00C649BB">
        <w:rPr>
          <w:rFonts w:ascii="Times New Roman" w:eastAsia="Times New Roman" w:hAnsi="Times New Roman" w:cs="Times New Roman"/>
          <w:color w:val="000000"/>
          <w:lang w:val="en-GB"/>
        </w:rPr>
        <w:t xml:space="preserve">rewarding in terms of student achievement and engagement as well as continued professional development for instructors. </w:t>
      </w:r>
    </w:p>
    <w:p w14:paraId="217C7A71" w14:textId="6F50A8EA" w:rsidR="00650C20" w:rsidRPr="00C649BB" w:rsidRDefault="00155ACD" w:rsidP="00533E67">
      <w:pPr>
        <w:pBdr>
          <w:top w:val="nil"/>
          <w:left w:val="nil"/>
          <w:bottom w:val="nil"/>
          <w:right w:val="nil"/>
          <w:between w:val="nil"/>
        </w:pBdr>
        <w:spacing w:before="120" w:after="120"/>
        <w:jc w:val="both"/>
        <w:rPr>
          <w:rFonts w:ascii="Times New Roman" w:eastAsia="Times New Roman" w:hAnsi="Times New Roman" w:cs="Times New Roman"/>
          <w:color w:val="000000"/>
          <w:lang w:val="en-GB"/>
        </w:rPr>
      </w:pPr>
      <w:bookmarkStart w:id="6" w:name="_heading=h.tyjcwt" w:colFirst="0" w:colLast="0"/>
      <w:bookmarkEnd w:id="6"/>
      <w:r w:rsidRPr="00C649BB">
        <w:rPr>
          <w:rFonts w:ascii="Times New Roman" w:eastAsia="Times New Roman" w:hAnsi="Times New Roman" w:cs="Times New Roman"/>
          <w:color w:val="000000"/>
          <w:lang w:val="en-GB"/>
        </w:rPr>
        <w:t xml:space="preserve">Going forward, the authors plan to maximize transfer and the development of collaborative competence through more transparent practices and reflection on team teaching practices during the course. Students will be asked to recognize the role of each instructor and </w:t>
      </w:r>
      <w:r w:rsidR="00C649BB" w:rsidRPr="00C649BB">
        <w:rPr>
          <w:rFonts w:ascii="Times New Roman" w:eastAsia="Times New Roman" w:hAnsi="Times New Roman" w:cs="Times New Roman"/>
          <w:color w:val="000000"/>
          <w:lang w:val="en-GB"/>
        </w:rPr>
        <w:t>analyse</w:t>
      </w:r>
      <w:r w:rsidRPr="00C649BB">
        <w:rPr>
          <w:rFonts w:ascii="Times New Roman" w:eastAsia="Times New Roman" w:hAnsi="Times New Roman" w:cs="Times New Roman"/>
          <w:color w:val="000000"/>
          <w:lang w:val="en-GB"/>
        </w:rPr>
        <w:t xml:space="preserve"> the effectiveness of this practice. Future editions will also attempt to measure the relative success of different models of co-teaching, i.e. team teaching as opposed to the parallel and station models of co-teaching (Friend, 2015). </w:t>
      </w:r>
    </w:p>
    <w:p w14:paraId="12AA661D" w14:textId="77777777" w:rsidR="00650C20" w:rsidRDefault="00155ACD" w:rsidP="00533E67">
      <w:pPr>
        <w:keepNext/>
        <w:pBdr>
          <w:top w:val="nil"/>
          <w:left w:val="nil"/>
          <w:bottom w:val="nil"/>
          <w:right w:val="nil"/>
          <w:between w:val="nil"/>
        </w:pBdr>
        <w:spacing w:before="120" w:after="120"/>
        <w:jc w:val="both"/>
        <w:rPr>
          <w:rFonts w:ascii="Times New Roman" w:eastAsia="Times New Roman" w:hAnsi="Times New Roman" w:cs="Times New Roman"/>
          <w:b/>
          <w:color w:val="000000"/>
        </w:rPr>
      </w:pPr>
      <w:bookmarkStart w:id="7" w:name="_heading=h.3znysh7" w:colFirst="0" w:colLast="0"/>
      <w:bookmarkEnd w:id="7"/>
      <w:r>
        <w:rPr>
          <w:rFonts w:ascii="Times New Roman" w:eastAsia="Times New Roman" w:hAnsi="Times New Roman" w:cs="Times New Roman"/>
          <w:b/>
          <w:color w:val="000000"/>
        </w:rPr>
        <w:t>References</w:t>
      </w:r>
    </w:p>
    <w:p w14:paraId="2E1C20E8" w14:textId="77777777" w:rsidR="00650C20" w:rsidRDefault="00155ACD"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rPr>
      </w:pPr>
      <w:proofErr w:type="spellStart"/>
      <w:r>
        <w:rPr>
          <w:rFonts w:ascii="Times New Roman" w:eastAsia="Times New Roman" w:hAnsi="Times New Roman" w:cs="Times New Roman"/>
          <w:color w:val="000000"/>
          <w:sz w:val="22"/>
          <w:szCs w:val="22"/>
        </w:rPr>
        <w:t>Baeten</w:t>
      </w:r>
      <w:proofErr w:type="spellEnd"/>
      <w:r>
        <w:rPr>
          <w:rFonts w:ascii="Times New Roman" w:eastAsia="Times New Roman" w:hAnsi="Times New Roman" w:cs="Times New Roman"/>
          <w:color w:val="000000"/>
          <w:sz w:val="22"/>
          <w:szCs w:val="22"/>
        </w:rPr>
        <w:t xml:space="preserve">, M., Simons, M., </w:t>
      </w:r>
      <w:proofErr w:type="spellStart"/>
      <w:r>
        <w:rPr>
          <w:rFonts w:ascii="Times New Roman" w:eastAsia="Times New Roman" w:hAnsi="Times New Roman" w:cs="Times New Roman"/>
          <w:color w:val="000000"/>
          <w:sz w:val="22"/>
          <w:szCs w:val="22"/>
        </w:rPr>
        <w:t>Schelfhout</w:t>
      </w:r>
      <w:proofErr w:type="spellEnd"/>
      <w:r>
        <w:rPr>
          <w:rFonts w:ascii="Times New Roman" w:eastAsia="Times New Roman" w:hAnsi="Times New Roman" w:cs="Times New Roman"/>
          <w:color w:val="000000"/>
          <w:sz w:val="22"/>
          <w:szCs w:val="22"/>
        </w:rPr>
        <w:t xml:space="preserve">, W. &amp; </w:t>
      </w:r>
      <w:proofErr w:type="spellStart"/>
      <w:r>
        <w:rPr>
          <w:rFonts w:ascii="Times New Roman" w:eastAsia="Times New Roman" w:hAnsi="Times New Roman" w:cs="Times New Roman"/>
          <w:color w:val="000000"/>
          <w:sz w:val="22"/>
          <w:szCs w:val="22"/>
        </w:rPr>
        <w:t>Pinxten</w:t>
      </w:r>
      <w:proofErr w:type="spellEnd"/>
      <w:r>
        <w:rPr>
          <w:rFonts w:ascii="Times New Roman" w:eastAsia="Times New Roman" w:hAnsi="Times New Roman" w:cs="Times New Roman"/>
          <w:color w:val="000000"/>
          <w:sz w:val="22"/>
          <w:szCs w:val="22"/>
        </w:rPr>
        <w:t xml:space="preserve">, R. (2018). Team teaching during field experiences in teacher education: Exploring the assistant teaching model. </w:t>
      </w:r>
      <w:r>
        <w:rPr>
          <w:rFonts w:ascii="Times New Roman" w:eastAsia="Times New Roman" w:hAnsi="Times New Roman" w:cs="Times New Roman"/>
          <w:i/>
          <w:color w:val="000000"/>
          <w:sz w:val="22"/>
          <w:szCs w:val="22"/>
        </w:rPr>
        <w:t>European Journal of Teacher Education</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i/>
          <w:color w:val="000000"/>
          <w:sz w:val="22"/>
          <w:szCs w:val="22"/>
        </w:rPr>
        <w:t>41</w:t>
      </w:r>
      <w:r>
        <w:rPr>
          <w:rFonts w:ascii="Times New Roman" w:eastAsia="Times New Roman" w:hAnsi="Times New Roman" w:cs="Times New Roman"/>
          <w:color w:val="000000"/>
          <w:sz w:val="22"/>
          <w:szCs w:val="22"/>
        </w:rPr>
        <w:t>(3), 377-397. https://doi.org/10.1080/02619768.2018.1448780</w:t>
      </w:r>
    </w:p>
    <w:p w14:paraId="08272ADE" w14:textId="77777777" w:rsidR="00650C20" w:rsidRDefault="00155ACD"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Blanchard, K. D. (2012). Modeling Lifelong Learning: Collaborative Teaching across Disciplinary Lines. </w:t>
      </w:r>
      <w:r>
        <w:rPr>
          <w:rFonts w:ascii="Times New Roman" w:eastAsia="Times New Roman" w:hAnsi="Times New Roman" w:cs="Times New Roman"/>
          <w:i/>
          <w:color w:val="000000"/>
          <w:sz w:val="22"/>
          <w:szCs w:val="22"/>
        </w:rPr>
        <w:t>Teaching Theology &amp; Religion</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i/>
          <w:color w:val="000000"/>
          <w:sz w:val="22"/>
          <w:szCs w:val="22"/>
        </w:rPr>
        <w:t>15</w:t>
      </w:r>
      <w:r>
        <w:rPr>
          <w:rFonts w:ascii="Times New Roman" w:eastAsia="Times New Roman" w:hAnsi="Times New Roman" w:cs="Times New Roman"/>
          <w:color w:val="000000"/>
          <w:sz w:val="22"/>
          <w:szCs w:val="22"/>
        </w:rPr>
        <w:t>(4), 338–354. https://doi.org/10.1111/j.1467-9647.2012.00826.x</w:t>
      </w:r>
    </w:p>
    <w:p w14:paraId="61A43E2B" w14:textId="0441C37A" w:rsidR="00650C20" w:rsidRPr="00A36612" w:rsidRDefault="00155ACD"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lang w:val="en-GB"/>
        </w:rPr>
      </w:pPr>
      <w:r>
        <w:rPr>
          <w:rFonts w:ascii="Times New Roman" w:eastAsia="Times New Roman" w:hAnsi="Times New Roman" w:cs="Times New Roman"/>
          <w:color w:val="000000"/>
          <w:sz w:val="22"/>
          <w:szCs w:val="22"/>
        </w:rPr>
        <w:t xml:space="preserve">European Agency for Development in Special Needs Education (2003). Special needs education in Europe: Thematic publication. </w:t>
      </w:r>
      <w:r w:rsidR="0059062A" w:rsidRPr="00A36612">
        <w:rPr>
          <w:rFonts w:ascii="Times New Roman" w:eastAsia="Times New Roman" w:hAnsi="Times New Roman" w:cs="Times New Roman"/>
          <w:color w:val="000000"/>
          <w:sz w:val="22"/>
          <w:szCs w:val="22"/>
          <w:lang w:val="en-GB"/>
        </w:rPr>
        <w:t xml:space="preserve">Disponible </w:t>
      </w:r>
      <w:proofErr w:type="spellStart"/>
      <w:r w:rsidR="0059062A" w:rsidRPr="00A36612">
        <w:rPr>
          <w:rFonts w:ascii="Times New Roman" w:eastAsia="Times New Roman" w:hAnsi="Times New Roman" w:cs="Times New Roman"/>
          <w:color w:val="000000"/>
          <w:sz w:val="22"/>
          <w:szCs w:val="22"/>
          <w:lang w:val="en-GB"/>
        </w:rPr>
        <w:t>en</w:t>
      </w:r>
      <w:proofErr w:type="spellEnd"/>
      <w:r w:rsidR="0059062A" w:rsidRPr="00A36612">
        <w:rPr>
          <w:rFonts w:ascii="Times New Roman" w:eastAsia="Times New Roman" w:hAnsi="Times New Roman" w:cs="Times New Roman"/>
          <w:color w:val="000000"/>
          <w:sz w:val="22"/>
          <w:szCs w:val="22"/>
          <w:lang w:val="en-GB"/>
        </w:rPr>
        <w:t>:</w:t>
      </w:r>
      <w:r w:rsidRPr="00A36612">
        <w:rPr>
          <w:rFonts w:ascii="Times New Roman" w:eastAsia="Times New Roman" w:hAnsi="Times New Roman" w:cs="Times New Roman"/>
          <w:color w:val="000000"/>
          <w:sz w:val="22"/>
          <w:szCs w:val="22"/>
          <w:lang w:val="en-GB"/>
        </w:rPr>
        <w:t xml:space="preserve"> https://www.european-agency.org/sites/default/files/special-needs-education-in-europe_sne_europe_en.pdf </w:t>
      </w:r>
    </w:p>
    <w:p w14:paraId="7F6A2617" w14:textId="77777777" w:rsidR="00650C20" w:rsidRDefault="00155ACD"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Ferguson, J. &amp; Wilson, J. (2011). The Co-Teaching Professorship: Power And Expertise In The Co-Taught Higher Education Classroom. </w:t>
      </w:r>
      <w:r>
        <w:rPr>
          <w:rFonts w:ascii="Times New Roman" w:eastAsia="Times New Roman" w:hAnsi="Times New Roman" w:cs="Times New Roman"/>
          <w:i/>
          <w:color w:val="000000"/>
          <w:sz w:val="22"/>
          <w:szCs w:val="22"/>
        </w:rPr>
        <w:t>Scholar-Practitioner Quarterly</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i/>
          <w:color w:val="000000"/>
          <w:sz w:val="22"/>
          <w:szCs w:val="22"/>
        </w:rPr>
        <w:t>5</w:t>
      </w:r>
      <w:r>
        <w:rPr>
          <w:rFonts w:ascii="Times New Roman" w:eastAsia="Times New Roman" w:hAnsi="Times New Roman" w:cs="Times New Roman"/>
          <w:color w:val="000000"/>
          <w:sz w:val="22"/>
          <w:szCs w:val="22"/>
        </w:rPr>
        <w:t>(1), 52-68.</w:t>
      </w:r>
    </w:p>
    <w:p w14:paraId="4CCBDFEC" w14:textId="77777777" w:rsidR="0059062A" w:rsidRDefault="0059062A" w:rsidP="0059062A">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Friend, M. (2015). Welcome to Co-Teaching 2.0. </w:t>
      </w:r>
      <w:r>
        <w:rPr>
          <w:rFonts w:ascii="Times New Roman" w:eastAsia="Times New Roman" w:hAnsi="Times New Roman" w:cs="Times New Roman"/>
          <w:i/>
          <w:color w:val="000000"/>
          <w:sz w:val="22"/>
          <w:szCs w:val="22"/>
        </w:rPr>
        <w:t>Educational Leadership</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i/>
          <w:color w:val="000000"/>
          <w:sz w:val="22"/>
          <w:szCs w:val="22"/>
        </w:rPr>
        <w:t>73</w:t>
      </w:r>
      <w:r>
        <w:rPr>
          <w:rFonts w:ascii="Times New Roman" w:eastAsia="Times New Roman" w:hAnsi="Times New Roman" w:cs="Times New Roman"/>
          <w:color w:val="000000"/>
          <w:sz w:val="22"/>
          <w:szCs w:val="22"/>
        </w:rPr>
        <w:t>(4), 16–22.</w:t>
      </w:r>
    </w:p>
    <w:p w14:paraId="24BAF0B2" w14:textId="77777777" w:rsidR="00650C20" w:rsidRPr="00C100DD" w:rsidRDefault="00155ACD"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lang w:val="en-GB"/>
        </w:rPr>
      </w:pPr>
      <w:r>
        <w:rPr>
          <w:rFonts w:ascii="Times New Roman" w:eastAsia="Times New Roman" w:hAnsi="Times New Roman" w:cs="Times New Roman"/>
          <w:color w:val="000000"/>
          <w:sz w:val="22"/>
          <w:szCs w:val="22"/>
        </w:rPr>
        <w:t xml:space="preserve">George, D. y Mallery, P. (2003). </w:t>
      </w:r>
      <w:r>
        <w:rPr>
          <w:rFonts w:ascii="Times New Roman" w:eastAsia="Times New Roman" w:hAnsi="Times New Roman" w:cs="Times New Roman"/>
          <w:i/>
          <w:color w:val="000000"/>
          <w:sz w:val="22"/>
          <w:szCs w:val="22"/>
        </w:rPr>
        <w:t xml:space="preserve">SPSS for Windows step by step: A Simple Guide and Reference. </w:t>
      </w:r>
      <w:r w:rsidRPr="00C100DD">
        <w:rPr>
          <w:rFonts w:ascii="Times New Roman" w:eastAsia="Times New Roman" w:hAnsi="Times New Roman" w:cs="Times New Roman"/>
          <w:i/>
          <w:color w:val="000000"/>
          <w:sz w:val="22"/>
          <w:szCs w:val="22"/>
          <w:lang w:val="en-GB"/>
        </w:rPr>
        <w:t xml:space="preserve">11.0 Update </w:t>
      </w:r>
      <w:r w:rsidRPr="00C100DD">
        <w:rPr>
          <w:rFonts w:ascii="Times New Roman" w:eastAsia="Times New Roman" w:hAnsi="Times New Roman" w:cs="Times New Roman"/>
          <w:color w:val="000000"/>
          <w:sz w:val="22"/>
          <w:szCs w:val="22"/>
          <w:lang w:val="en-GB"/>
        </w:rPr>
        <w:t xml:space="preserve">(4.ª ed.). Boston: </w:t>
      </w:r>
      <w:proofErr w:type="spellStart"/>
      <w:r w:rsidRPr="00C100DD">
        <w:rPr>
          <w:rFonts w:ascii="Times New Roman" w:eastAsia="Times New Roman" w:hAnsi="Times New Roman" w:cs="Times New Roman"/>
          <w:color w:val="000000"/>
          <w:sz w:val="22"/>
          <w:szCs w:val="22"/>
          <w:lang w:val="en-GB"/>
        </w:rPr>
        <w:t>Allyn</w:t>
      </w:r>
      <w:proofErr w:type="spellEnd"/>
      <w:r w:rsidRPr="00C100DD">
        <w:rPr>
          <w:rFonts w:ascii="Times New Roman" w:eastAsia="Times New Roman" w:hAnsi="Times New Roman" w:cs="Times New Roman"/>
          <w:color w:val="000000"/>
          <w:sz w:val="22"/>
          <w:szCs w:val="22"/>
          <w:lang w:val="en-GB"/>
        </w:rPr>
        <w:t xml:space="preserve"> &amp; Bacon.</w:t>
      </w:r>
    </w:p>
    <w:p w14:paraId="26816D7F" w14:textId="77777777" w:rsidR="0059062A" w:rsidRPr="00A36612" w:rsidRDefault="0059062A" w:rsidP="0059062A">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lang w:val="es-ES"/>
        </w:rPr>
      </w:pPr>
      <w:r w:rsidRPr="00C100DD">
        <w:rPr>
          <w:rFonts w:ascii="Times New Roman" w:eastAsia="Times New Roman" w:hAnsi="Times New Roman" w:cs="Times New Roman"/>
          <w:color w:val="000000"/>
          <w:sz w:val="22"/>
          <w:szCs w:val="22"/>
          <w:lang w:val="en-GB"/>
        </w:rPr>
        <w:t xml:space="preserve">Graziano, K. J., &amp; Navarrete, L. A. (2012). </w:t>
      </w:r>
      <w:r>
        <w:rPr>
          <w:rFonts w:ascii="Times New Roman" w:eastAsia="Times New Roman" w:hAnsi="Times New Roman" w:cs="Times New Roman"/>
          <w:color w:val="000000"/>
          <w:sz w:val="22"/>
          <w:szCs w:val="22"/>
        </w:rPr>
        <w:t xml:space="preserve">Co-Teaching in a Teacher Education Classroom: Collaboration, Compromise, and Creativity. </w:t>
      </w:r>
      <w:r w:rsidRPr="00A36612">
        <w:rPr>
          <w:rFonts w:ascii="Times New Roman" w:eastAsia="Times New Roman" w:hAnsi="Times New Roman" w:cs="Times New Roman"/>
          <w:i/>
          <w:color w:val="000000"/>
          <w:sz w:val="22"/>
          <w:szCs w:val="22"/>
          <w:lang w:val="es-ES"/>
        </w:rPr>
        <w:t xml:space="preserve">Issues In </w:t>
      </w:r>
      <w:proofErr w:type="spellStart"/>
      <w:r w:rsidRPr="00A36612">
        <w:rPr>
          <w:rFonts w:ascii="Times New Roman" w:eastAsia="Times New Roman" w:hAnsi="Times New Roman" w:cs="Times New Roman"/>
          <w:i/>
          <w:color w:val="000000"/>
          <w:sz w:val="22"/>
          <w:szCs w:val="22"/>
          <w:lang w:val="es-ES"/>
        </w:rPr>
        <w:t>Teacher</w:t>
      </w:r>
      <w:proofErr w:type="spellEnd"/>
      <w:r w:rsidRPr="00A36612">
        <w:rPr>
          <w:rFonts w:ascii="Times New Roman" w:eastAsia="Times New Roman" w:hAnsi="Times New Roman" w:cs="Times New Roman"/>
          <w:i/>
          <w:color w:val="000000"/>
          <w:sz w:val="22"/>
          <w:szCs w:val="22"/>
          <w:lang w:val="es-ES"/>
        </w:rPr>
        <w:t xml:space="preserve"> </w:t>
      </w:r>
      <w:proofErr w:type="spellStart"/>
      <w:r w:rsidRPr="00A36612">
        <w:rPr>
          <w:rFonts w:ascii="Times New Roman" w:eastAsia="Times New Roman" w:hAnsi="Times New Roman" w:cs="Times New Roman"/>
          <w:i/>
          <w:color w:val="000000"/>
          <w:sz w:val="22"/>
          <w:szCs w:val="22"/>
          <w:lang w:val="es-ES"/>
        </w:rPr>
        <w:t>Education</w:t>
      </w:r>
      <w:proofErr w:type="spellEnd"/>
      <w:r w:rsidRPr="00A36612">
        <w:rPr>
          <w:rFonts w:ascii="Times New Roman" w:eastAsia="Times New Roman" w:hAnsi="Times New Roman" w:cs="Times New Roman"/>
          <w:color w:val="000000"/>
          <w:sz w:val="22"/>
          <w:szCs w:val="22"/>
          <w:lang w:val="es-ES"/>
        </w:rPr>
        <w:t xml:space="preserve">, </w:t>
      </w:r>
      <w:r w:rsidRPr="00A36612">
        <w:rPr>
          <w:rFonts w:ascii="Times New Roman" w:eastAsia="Times New Roman" w:hAnsi="Times New Roman" w:cs="Times New Roman"/>
          <w:i/>
          <w:color w:val="000000"/>
          <w:sz w:val="22"/>
          <w:szCs w:val="22"/>
          <w:lang w:val="es-ES"/>
        </w:rPr>
        <w:t>21</w:t>
      </w:r>
      <w:r w:rsidRPr="00A36612">
        <w:rPr>
          <w:rFonts w:ascii="Times New Roman" w:eastAsia="Times New Roman" w:hAnsi="Times New Roman" w:cs="Times New Roman"/>
          <w:color w:val="000000"/>
          <w:sz w:val="22"/>
          <w:szCs w:val="22"/>
          <w:lang w:val="es-ES"/>
        </w:rPr>
        <w:t>(1), 109-126.</w:t>
      </w:r>
    </w:p>
    <w:p w14:paraId="32B0AB57" w14:textId="5F394583" w:rsidR="00650C20" w:rsidRPr="00A36612" w:rsidRDefault="00155ACD"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lang w:val="en-GB"/>
        </w:rPr>
      </w:pPr>
      <w:proofErr w:type="spellStart"/>
      <w:r w:rsidRPr="00AC3A3C">
        <w:rPr>
          <w:rFonts w:ascii="Times New Roman" w:eastAsia="Times New Roman" w:hAnsi="Times New Roman" w:cs="Times New Roman"/>
          <w:color w:val="000000"/>
          <w:sz w:val="22"/>
          <w:szCs w:val="22"/>
          <w:lang w:val="es-ES"/>
        </w:rPr>
        <w:t>Halbach</w:t>
      </w:r>
      <w:proofErr w:type="spellEnd"/>
      <w:r w:rsidRPr="00AC3A3C">
        <w:rPr>
          <w:rFonts w:ascii="Times New Roman" w:eastAsia="Times New Roman" w:hAnsi="Times New Roman" w:cs="Times New Roman"/>
          <w:color w:val="000000"/>
          <w:sz w:val="22"/>
          <w:szCs w:val="22"/>
          <w:lang w:val="es-ES"/>
        </w:rPr>
        <w:t xml:space="preserve">, A. (2011). </w:t>
      </w:r>
      <w:proofErr w:type="spellStart"/>
      <w:r w:rsidRPr="00AC3A3C">
        <w:rPr>
          <w:rFonts w:ascii="Times New Roman" w:eastAsia="Times New Roman" w:hAnsi="Times New Roman" w:cs="Times New Roman"/>
          <w:color w:val="000000"/>
          <w:sz w:val="22"/>
          <w:szCs w:val="22"/>
          <w:lang w:val="es-ES"/>
        </w:rPr>
        <w:t>Same</w:t>
      </w:r>
      <w:proofErr w:type="spellEnd"/>
      <w:r w:rsidRPr="00AC3A3C">
        <w:rPr>
          <w:rFonts w:ascii="Times New Roman" w:eastAsia="Times New Roman" w:hAnsi="Times New Roman" w:cs="Times New Roman"/>
          <w:color w:val="000000"/>
          <w:sz w:val="22"/>
          <w:szCs w:val="22"/>
          <w:lang w:val="es-ES"/>
        </w:rPr>
        <w:t xml:space="preserve"> </w:t>
      </w:r>
      <w:proofErr w:type="spellStart"/>
      <w:r w:rsidRPr="00AC3A3C">
        <w:rPr>
          <w:rFonts w:ascii="Times New Roman" w:eastAsia="Times New Roman" w:hAnsi="Times New Roman" w:cs="Times New Roman"/>
          <w:color w:val="000000"/>
          <w:sz w:val="22"/>
          <w:szCs w:val="22"/>
          <w:lang w:val="es-ES"/>
        </w:rPr>
        <w:t>but</w:t>
      </w:r>
      <w:proofErr w:type="spellEnd"/>
      <w:r w:rsidRPr="00AC3A3C">
        <w:rPr>
          <w:rFonts w:ascii="Times New Roman" w:eastAsia="Times New Roman" w:hAnsi="Times New Roman" w:cs="Times New Roman"/>
          <w:color w:val="000000"/>
          <w:sz w:val="22"/>
          <w:szCs w:val="22"/>
          <w:lang w:val="es-ES"/>
        </w:rPr>
        <w:t xml:space="preserve"> </w:t>
      </w:r>
      <w:proofErr w:type="spellStart"/>
      <w:r w:rsidRPr="00AC3A3C">
        <w:rPr>
          <w:rFonts w:ascii="Times New Roman" w:eastAsia="Times New Roman" w:hAnsi="Times New Roman" w:cs="Times New Roman"/>
          <w:color w:val="000000"/>
          <w:sz w:val="22"/>
          <w:szCs w:val="22"/>
          <w:lang w:val="es-ES"/>
        </w:rPr>
        <w:t>different</w:t>
      </w:r>
      <w:proofErr w:type="spellEnd"/>
      <w:r w:rsidRPr="00AC3A3C">
        <w:rPr>
          <w:rFonts w:ascii="Times New Roman" w:eastAsia="Times New Roman" w:hAnsi="Times New Roman" w:cs="Times New Roman"/>
          <w:color w:val="000000"/>
          <w:sz w:val="22"/>
          <w:szCs w:val="22"/>
          <w:lang w:val="es-ES"/>
        </w:rPr>
        <w:t xml:space="preserve">: La enseñanza de la lengua extranjera en contextos bilingües. </w:t>
      </w:r>
      <w:r w:rsidR="0059062A">
        <w:rPr>
          <w:rFonts w:ascii="Times New Roman" w:eastAsia="Times New Roman" w:hAnsi="Times New Roman" w:cs="Times New Roman"/>
          <w:color w:val="000000"/>
          <w:sz w:val="22"/>
          <w:szCs w:val="22"/>
          <w:lang w:val="es-ES"/>
        </w:rPr>
        <w:t>E</w:t>
      </w:r>
      <w:r w:rsidRPr="00AC3A3C">
        <w:rPr>
          <w:rFonts w:ascii="Times New Roman" w:eastAsia="Times New Roman" w:hAnsi="Times New Roman" w:cs="Times New Roman"/>
          <w:color w:val="000000"/>
          <w:sz w:val="22"/>
          <w:szCs w:val="22"/>
          <w:lang w:val="es-ES"/>
        </w:rPr>
        <w:t xml:space="preserve">n </w:t>
      </w:r>
      <w:proofErr w:type="spellStart"/>
      <w:r w:rsidRPr="00AC3A3C">
        <w:rPr>
          <w:rFonts w:ascii="Times New Roman" w:eastAsia="Times New Roman" w:hAnsi="Times New Roman" w:cs="Times New Roman"/>
          <w:color w:val="000000"/>
          <w:sz w:val="22"/>
          <w:szCs w:val="22"/>
          <w:lang w:val="es-ES"/>
        </w:rPr>
        <w:t>Johnstone</w:t>
      </w:r>
      <w:proofErr w:type="spellEnd"/>
      <w:r w:rsidRPr="00AC3A3C">
        <w:rPr>
          <w:rFonts w:ascii="Times New Roman" w:eastAsia="Times New Roman" w:hAnsi="Times New Roman" w:cs="Times New Roman"/>
          <w:color w:val="000000"/>
          <w:sz w:val="22"/>
          <w:szCs w:val="22"/>
          <w:lang w:val="es-ES"/>
        </w:rPr>
        <w:t xml:space="preserve"> (ed.), </w:t>
      </w:r>
      <w:r w:rsidRPr="00AC3A3C">
        <w:rPr>
          <w:rFonts w:ascii="Times New Roman" w:eastAsia="Times New Roman" w:hAnsi="Times New Roman" w:cs="Times New Roman"/>
          <w:i/>
          <w:color w:val="000000"/>
          <w:sz w:val="22"/>
          <w:szCs w:val="22"/>
          <w:lang w:val="es-ES"/>
        </w:rPr>
        <w:t>Retos de la educación bilingüe</w:t>
      </w:r>
      <w:r w:rsidRPr="00AC3A3C">
        <w:rPr>
          <w:rFonts w:ascii="Times New Roman" w:eastAsia="Times New Roman" w:hAnsi="Times New Roman" w:cs="Times New Roman"/>
          <w:color w:val="000000"/>
          <w:sz w:val="22"/>
          <w:szCs w:val="22"/>
          <w:lang w:val="es-ES"/>
        </w:rPr>
        <w:t xml:space="preserve"> (pp. 24-37). </w:t>
      </w:r>
      <w:r w:rsidRPr="00A36612">
        <w:rPr>
          <w:rFonts w:ascii="Times New Roman" w:eastAsia="Times New Roman" w:hAnsi="Times New Roman" w:cs="Times New Roman"/>
          <w:color w:val="000000"/>
          <w:sz w:val="22"/>
          <w:szCs w:val="22"/>
          <w:lang w:val="en-GB"/>
        </w:rPr>
        <w:t xml:space="preserve">Madrid. </w:t>
      </w:r>
    </w:p>
    <w:p w14:paraId="3EA9F7CE" w14:textId="77777777" w:rsidR="00650C20" w:rsidRDefault="00155ACD"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rPr>
      </w:pPr>
      <w:proofErr w:type="spellStart"/>
      <w:r>
        <w:rPr>
          <w:rFonts w:ascii="Times New Roman" w:eastAsia="Times New Roman" w:hAnsi="Times New Roman" w:cs="Times New Roman"/>
          <w:color w:val="000000"/>
          <w:sz w:val="22"/>
          <w:szCs w:val="22"/>
        </w:rPr>
        <w:t>Honigsfeld</w:t>
      </w:r>
      <w:proofErr w:type="spellEnd"/>
      <w:r>
        <w:rPr>
          <w:rFonts w:ascii="Times New Roman" w:eastAsia="Times New Roman" w:hAnsi="Times New Roman" w:cs="Times New Roman"/>
          <w:color w:val="000000"/>
          <w:sz w:val="22"/>
          <w:szCs w:val="22"/>
        </w:rPr>
        <w:t xml:space="preserve">, A., &amp; Dove, M. G. (2015). Co-Teaching ELLs: RIDING A TANDEM BIKE. </w:t>
      </w:r>
      <w:r>
        <w:rPr>
          <w:rFonts w:ascii="Times New Roman" w:eastAsia="Times New Roman" w:hAnsi="Times New Roman" w:cs="Times New Roman"/>
          <w:i/>
          <w:color w:val="000000"/>
          <w:sz w:val="22"/>
          <w:szCs w:val="22"/>
        </w:rPr>
        <w:t>Educational Leadership</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i/>
          <w:color w:val="000000"/>
          <w:sz w:val="22"/>
          <w:szCs w:val="22"/>
        </w:rPr>
        <w:t>73</w:t>
      </w:r>
      <w:r>
        <w:rPr>
          <w:rFonts w:ascii="Times New Roman" w:eastAsia="Times New Roman" w:hAnsi="Times New Roman" w:cs="Times New Roman"/>
          <w:color w:val="000000"/>
          <w:sz w:val="22"/>
          <w:szCs w:val="22"/>
        </w:rPr>
        <w:t>(4), 56–60.</w:t>
      </w:r>
    </w:p>
    <w:p w14:paraId="19947374" w14:textId="5F2F28B0" w:rsidR="00650C20" w:rsidRPr="00AC3A3C" w:rsidRDefault="00155ACD"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lang w:val="es-ES"/>
        </w:rPr>
      </w:pPr>
      <w:proofErr w:type="spellStart"/>
      <w:r w:rsidRPr="00C100DD">
        <w:rPr>
          <w:rFonts w:ascii="Times New Roman" w:eastAsia="Times New Roman" w:hAnsi="Times New Roman" w:cs="Times New Roman"/>
          <w:color w:val="000000"/>
          <w:sz w:val="22"/>
          <w:szCs w:val="22"/>
          <w:lang w:val="en-GB"/>
        </w:rPr>
        <w:lastRenderedPageBreak/>
        <w:t>Lasagabaster</w:t>
      </w:r>
      <w:proofErr w:type="spellEnd"/>
      <w:r w:rsidRPr="00C100DD">
        <w:rPr>
          <w:rFonts w:ascii="Times New Roman" w:eastAsia="Times New Roman" w:hAnsi="Times New Roman" w:cs="Times New Roman"/>
          <w:color w:val="000000"/>
          <w:sz w:val="22"/>
          <w:szCs w:val="22"/>
          <w:lang w:val="en-GB"/>
        </w:rPr>
        <w:t xml:space="preserve">, D., </w:t>
      </w:r>
      <w:proofErr w:type="spellStart"/>
      <w:r w:rsidRPr="00C100DD">
        <w:rPr>
          <w:rFonts w:ascii="Times New Roman" w:eastAsia="Times New Roman" w:hAnsi="Times New Roman" w:cs="Times New Roman"/>
          <w:color w:val="000000"/>
          <w:sz w:val="22"/>
          <w:szCs w:val="22"/>
          <w:lang w:val="en-GB"/>
        </w:rPr>
        <w:t>Doiz</w:t>
      </w:r>
      <w:proofErr w:type="spellEnd"/>
      <w:r w:rsidRPr="00C100DD">
        <w:rPr>
          <w:rFonts w:ascii="Times New Roman" w:eastAsia="Times New Roman" w:hAnsi="Times New Roman" w:cs="Times New Roman"/>
          <w:color w:val="000000"/>
          <w:sz w:val="22"/>
          <w:szCs w:val="22"/>
          <w:lang w:val="en-GB"/>
        </w:rPr>
        <w:t xml:space="preserve">, A., &amp; </w:t>
      </w:r>
      <w:proofErr w:type="spellStart"/>
      <w:r w:rsidRPr="00C100DD">
        <w:rPr>
          <w:rFonts w:ascii="Times New Roman" w:eastAsia="Times New Roman" w:hAnsi="Times New Roman" w:cs="Times New Roman"/>
          <w:color w:val="000000"/>
          <w:sz w:val="22"/>
          <w:szCs w:val="22"/>
          <w:lang w:val="en-GB"/>
        </w:rPr>
        <w:t>Pavón</w:t>
      </w:r>
      <w:proofErr w:type="spellEnd"/>
      <w:r w:rsidRPr="00C100DD">
        <w:rPr>
          <w:rFonts w:ascii="Times New Roman" w:eastAsia="Times New Roman" w:hAnsi="Times New Roman" w:cs="Times New Roman"/>
          <w:color w:val="000000"/>
          <w:sz w:val="22"/>
          <w:szCs w:val="22"/>
          <w:lang w:val="en-GB"/>
        </w:rPr>
        <w:t xml:space="preserve">, V. (2019). </w:t>
      </w:r>
      <w:r>
        <w:rPr>
          <w:rFonts w:ascii="Times New Roman" w:eastAsia="Times New Roman" w:hAnsi="Times New Roman" w:cs="Times New Roman"/>
          <w:color w:val="000000"/>
          <w:sz w:val="22"/>
          <w:szCs w:val="22"/>
        </w:rPr>
        <w:t xml:space="preserve">Undergraduates’ beliefs about the role of language and team teaching in EMI courses at university. </w:t>
      </w:r>
      <w:proofErr w:type="spellStart"/>
      <w:r w:rsidRPr="00AC3A3C">
        <w:rPr>
          <w:rFonts w:ascii="Times New Roman" w:eastAsia="Times New Roman" w:hAnsi="Times New Roman" w:cs="Times New Roman"/>
          <w:i/>
          <w:color w:val="000000"/>
          <w:sz w:val="22"/>
          <w:szCs w:val="22"/>
          <w:lang w:val="es-ES"/>
        </w:rPr>
        <w:t>Rassegna</w:t>
      </w:r>
      <w:proofErr w:type="spellEnd"/>
      <w:r w:rsidRPr="00AC3A3C">
        <w:rPr>
          <w:rFonts w:ascii="Times New Roman" w:eastAsia="Times New Roman" w:hAnsi="Times New Roman" w:cs="Times New Roman"/>
          <w:i/>
          <w:color w:val="000000"/>
          <w:sz w:val="22"/>
          <w:szCs w:val="22"/>
          <w:lang w:val="es-ES"/>
        </w:rPr>
        <w:t xml:space="preserve"> Italiana di </w:t>
      </w:r>
      <w:proofErr w:type="spellStart"/>
      <w:r w:rsidRPr="00AC3A3C">
        <w:rPr>
          <w:rFonts w:ascii="Times New Roman" w:eastAsia="Times New Roman" w:hAnsi="Times New Roman" w:cs="Times New Roman"/>
          <w:i/>
          <w:color w:val="000000"/>
          <w:sz w:val="22"/>
          <w:szCs w:val="22"/>
          <w:lang w:val="es-ES"/>
        </w:rPr>
        <w:t>Linguistica</w:t>
      </w:r>
      <w:proofErr w:type="spellEnd"/>
      <w:r w:rsidRPr="00AC3A3C">
        <w:rPr>
          <w:rFonts w:ascii="Times New Roman" w:eastAsia="Times New Roman" w:hAnsi="Times New Roman" w:cs="Times New Roman"/>
          <w:i/>
          <w:color w:val="000000"/>
          <w:sz w:val="22"/>
          <w:szCs w:val="22"/>
          <w:lang w:val="es-ES"/>
        </w:rPr>
        <w:t xml:space="preserve"> </w:t>
      </w:r>
      <w:proofErr w:type="spellStart"/>
      <w:r w:rsidRPr="00AC3A3C">
        <w:rPr>
          <w:rFonts w:ascii="Times New Roman" w:eastAsia="Times New Roman" w:hAnsi="Times New Roman" w:cs="Times New Roman"/>
          <w:i/>
          <w:color w:val="000000"/>
          <w:sz w:val="22"/>
          <w:szCs w:val="22"/>
          <w:lang w:val="es-ES"/>
        </w:rPr>
        <w:t>Applicata</w:t>
      </w:r>
      <w:proofErr w:type="spellEnd"/>
      <w:r w:rsidRPr="00AC3A3C">
        <w:rPr>
          <w:rFonts w:ascii="Times New Roman" w:eastAsia="Times New Roman" w:hAnsi="Times New Roman" w:cs="Times New Roman"/>
          <w:color w:val="000000"/>
          <w:sz w:val="22"/>
          <w:szCs w:val="22"/>
          <w:lang w:val="es-ES"/>
        </w:rPr>
        <w:t xml:space="preserve">, </w:t>
      </w:r>
      <w:r w:rsidRPr="00AC3A3C">
        <w:rPr>
          <w:rFonts w:ascii="Times New Roman" w:eastAsia="Times New Roman" w:hAnsi="Times New Roman" w:cs="Times New Roman"/>
          <w:i/>
          <w:color w:val="000000"/>
          <w:sz w:val="22"/>
          <w:szCs w:val="22"/>
          <w:lang w:val="es-ES"/>
        </w:rPr>
        <w:t>50</w:t>
      </w:r>
      <w:r w:rsidRPr="00AC3A3C">
        <w:rPr>
          <w:rFonts w:ascii="Times New Roman" w:eastAsia="Times New Roman" w:hAnsi="Times New Roman" w:cs="Times New Roman"/>
          <w:color w:val="000000"/>
          <w:sz w:val="22"/>
          <w:szCs w:val="22"/>
          <w:lang w:val="es-ES"/>
        </w:rPr>
        <w:t>(2-3), 111-127</w:t>
      </w:r>
      <w:r w:rsidR="0059062A">
        <w:rPr>
          <w:rFonts w:ascii="Times New Roman" w:eastAsia="Times New Roman" w:hAnsi="Times New Roman" w:cs="Times New Roman"/>
          <w:color w:val="000000"/>
          <w:sz w:val="22"/>
          <w:szCs w:val="22"/>
          <w:lang w:val="es-ES"/>
        </w:rPr>
        <w:t>.</w:t>
      </w:r>
    </w:p>
    <w:p w14:paraId="6F1DE5E8" w14:textId="77777777" w:rsidR="00650C20" w:rsidRDefault="00155ACD"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rPr>
      </w:pPr>
      <w:proofErr w:type="spellStart"/>
      <w:r w:rsidRPr="00AC3A3C">
        <w:rPr>
          <w:rFonts w:ascii="Times New Roman" w:eastAsia="Times New Roman" w:hAnsi="Times New Roman" w:cs="Times New Roman"/>
          <w:color w:val="000000"/>
          <w:sz w:val="22"/>
          <w:szCs w:val="22"/>
          <w:lang w:val="es-ES"/>
        </w:rPr>
        <w:t>McDuffie</w:t>
      </w:r>
      <w:proofErr w:type="spellEnd"/>
      <w:r w:rsidRPr="00AC3A3C">
        <w:rPr>
          <w:rFonts w:ascii="Times New Roman" w:eastAsia="Times New Roman" w:hAnsi="Times New Roman" w:cs="Times New Roman"/>
          <w:color w:val="000000"/>
          <w:sz w:val="22"/>
          <w:szCs w:val="22"/>
          <w:lang w:val="es-ES"/>
        </w:rPr>
        <w:t xml:space="preserve">, K. A., </w:t>
      </w:r>
      <w:proofErr w:type="spellStart"/>
      <w:r w:rsidRPr="00AC3A3C">
        <w:rPr>
          <w:rFonts w:ascii="Times New Roman" w:eastAsia="Times New Roman" w:hAnsi="Times New Roman" w:cs="Times New Roman"/>
          <w:color w:val="000000"/>
          <w:sz w:val="22"/>
          <w:szCs w:val="22"/>
          <w:lang w:val="es-ES"/>
        </w:rPr>
        <w:t>Mastropieri</w:t>
      </w:r>
      <w:proofErr w:type="spellEnd"/>
      <w:r w:rsidRPr="00AC3A3C">
        <w:rPr>
          <w:rFonts w:ascii="Times New Roman" w:eastAsia="Times New Roman" w:hAnsi="Times New Roman" w:cs="Times New Roman"/>
          <w:color w:val="000000"/>
          <w:sz w:val="22"/>
          <w:szCs w:val="22"/>
          <w:lang w:val="es-ES"/>
        </w:rPr>
        <w:t xml:space="preserve">, M. A., &amp; </w:t>
      </w:r>
      <w:proofErr w:type="spellStart"/>
      <w:r w:rsidRPr="00AC3A3C">
        <w:rPr>
          <w:rFonts w:ascii="Times New Roman" w:eastAsia="Times New Roman" w:hAnsi="Times New Roman" w:cs="Times New Roman"/>
          <w:color w:val="000000"/>
          <w:sz w:val="22"/>
          <w:szCs w:val="22"/>
          <w:lang w:val="es-ES"/>
        </w:rPr>
        <w:t>Scruggs</w:t>
      </w:r>
      <w:proofErr w:type="spellEnd"/>
      <w:r w:rsidRPr="00AC3A3C">
        <w:rPr>
          <w:rFonts w:ascii="Times New Roman" w:eastAsia="Times New Roman" w:hAnsi="Times New Roman" w:cs="Times New Roman"/>
          <w:color w:val="000000"/>
          <w:sz w:val="22"/>
          <w:szCs w:val="22"/>
          <w:lang w:val="es-ES"/>
        </w:rPr>
        <w:t xml:space="preserve">, T. E. (2009). </w:t>
      </w:r>
      <w:r>
        <w:rPr>
          <w:rFonts w:ascii="Times New Roman" w:eastAsia="Times New Roman" w:hAnsi="Times New Roman" w:cs="Times New Roman"/>
          <w:color w:val="000000"/>
          <w:sz w:val="22"/>
          <w:szCs w:val="22"/>
        </w:rPr>
        <w:t xml:space="preserve">Differential effects of peer tutoring in co-taught and non-co-taught classes: Results for content learning and student-teacher interactions. </w:t>
      </w:r>
      <w:r>
        <w:rPr>
          <w:rFonts w:ascii="Times New Roman" w:eastAsia="Times New Roman" w:hAnsi="Times New Roman" w:cs="Times New Roman"/>
          <w:i/>
          <w:color w:val="000000"/>
          <w:sz w:val="22"/>
          <w:szCs w:val="22"/>
        </w:rPr>
        <w:t>Exceptional Children</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i/>
          <w:color w:val="000000"/>
          <w:sz w:val="22"/>
          <w:szCs w:val="22"/>
        </w:rPr>
        <w:t>75</w:t>
      </w:r>
      <w:r>
        <w:rPr>
          <w:rFonts w:ascii="Times New Roman" w:eastAsia="Times New Roman" w:hAnsi="Times New Roman" w:cs="Times New Roman"/>
          <w:color w:val="000000"/>
          <w:sz w:val="22"/>
          <w:szCs w:val="22"/>
        </w:rPr>
        <w:t>(4), 493-510.</w:t>
      </w:r>
    </w:p>
    <w:p w14:paraId="3A24B585" w14:textId="39AE9221" w:rsidR="00650C20" w:rsidRDefault="00155ACD"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Murphy, C., &amp; Martin, S. N. (2015). Coteaching in teacher education: research and practice. </w:t>
      </w:r>
      <w:r>
        <w:rPr>
          <w:rFonts w:ascii="Times New Roman" w:eastAsia="Times New Roman" w:hAnsi="Times New Roman" w:cs="Times New Roman"/>
          <w:i/>
          <w:color w:val="000000"/>
          <w:sz w:val="22"/>
          <w:szCs w:val="22"/>
        </w:rPr>
        <w:t>Asia-Pacific Journal Of Teacher Education</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i/>
          <w:color w:val="000000"/>
          <w:sz w:val="22"/>
          <w:szCs w:val="22"/>
        </w:rPr>
        <w:t>43</w:t>
      </w:r>
      <w:r>
        <w:rPr>
          <w:rFonts w:ascii="Times New Roman" w:eastAsia="Times New Roman" w:hAnsi="Times New Roman" w:cs="Times New Roman"/>
          <w:color w:val="000000"/>
          <w:sz w:val="22"/>
          <w:szCs w:val="22"/>
        </w:rPr>
        <w:t xml:space="preserve">(4), 277-280. </w:t>
      </w:r>
      <w:r w:rsidR="0059062A" w:rsidRPr="0059062A">
        <w:rPr>
          <w:rFonts w:ascii="Times New Roman" w:eastAsia="Times New Roman" w:hAnsi="Times New Roman" w:cs="Times New Roman"/>
          <w:color w:val="000000"/>
          <w:sz w:val="22"/>
          <w:szCs w:val="22"/>
        </w:rPr>
        <w:t>https://doi.org/10.1080/1359866X.2015.1060927</w:t>
      </w:r>
    </w:p>
    <w:p w14:paraId="2D549392" w14:textId="3F69F6D5" w:rsidR="00650C20" w:rsidRDefault="00155ACD"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Murphy, C., </w:t>
      </w:r>
      <w:proofErr w:type="spellStart"/>
      <w:r>
        <w:rPr>
          <w:rFonts w:ascii="Times New Roman" w:eastAsia="Times New Roman" w:hAnsi="Times New Roman" w:cs="Times New Roman"/>
          <w:color w:val="000000"/>
          <w:sz w:val="22"/>
          <w:szCs w:val="22"/>
        </w:rPr>
        <w:t>Scantlebury</w:t>
      </w:r>
      <w:proofErr w:type="spellEnd"/>
      <w:r>
        <w:rPr>
          <w:rFonts w:ascii="Times New Roman" w:eastAsia="Times New Roman" w:hAnsi="Times New Roman" w:cs="Times New Roman"/>
          <w:color w:val="000000"/>
          <w:sz w:val="22"/>
          <w:szCs w:val="22"/>
        </w:rPr>
        <w:t xml:space="preserve">, K., &amp; Milne, C. (2015). Using Vygotsky's zone of proximal development to propose and test an explanatory model for </w:t>
      </w:r>
      <w:proofErr w:type="spellStart"/>
      <w:r>
        <w:rPr>
          <w:rFonts w:ascii="Times New Roman" w:eastAsia="Times New Roman" w:hAnsi="Times New Roman" w:cs="Times New Roman"/>
          <w:color w:val="000000"/>
          <w:sz w:val="22"/>
          <w:szCs w:val="22"/>
        </w:rPr>
        <w:t>conceptualising</w:t>
      </w:r>
      <w:proofErr w:type="spellEnd"/>
      <w:r>
        <w:rPr>
          <w:rFonts w:ascii="Times New Roman" w:eastAsia="Times New Roman" w:hAnsi="Times New Roman" w:cs="Times New Roman"/>
          <w:color w:val="000000"/>
          <w:sz w:val="22"/>
          <w:szCs w:val="22"/>
        </w:rPr>
        <w:t xml:space="preserve"> coteaching in pre-service science teacher education. </w:t>
      </w:r>
      <w:r>
        <w:rPr>
          <w:rFonts w:ascii="Times New Roman" w:eastAsia="Times New Roman" w:hAnsi="Times New Roman" w:cs="Times New Roman"/>
          <w:i/>
          <w:color w:val="000000"/>
          <w:sz w:val="22"/>
          <w:szCs w:val="22"/>
        </w:rPr>
        <w:t>Asia-Pacific Journal Of Teacher Education</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i/>
          <w:color w:val="000000"/>
          <w:sz w:val="22"/>
          <w:szCs w:val="22"/>
        </w:rPr>
        <w:t>43</w:t>
      </w:r>
      <w:r>
        <w:rPr>
          <w:rFonts w:ascii="Times New Roman" w:eastAsia="Times New Roman" w:hAnsi="Times New Roman" w:cs="Times New Roman"/>
          <w:color w:val="000000"/>
          <w:sz w:val="22"/>
          <w:szCs w:val="22"/>
        </w:rPr>
        <w:t xml:space="preserve">(4), 281-295. </w:t>
      </w:r>
      <w:r w:rsidR="0059062A" w:rsidRPr="0059062A">
        <w:rPr>
          <w:rFonts w:ascii="Times New Roman" w:eastAsia="Times New Roman" w:hAnsi="Times New Roman" w:cs="Times New Roman"/>
          <w:color w:val="000000"/>
          <w:sz w:val="22"/>
          <w:szCs w:val="22"/>
        </w:rPr>
        <w:t>https://doi.org/10.1080/1359866X.2015.1060291</w:t>
      </w:r>
    </w:p>
    <w:p w14:paraId="20AE233B" w14:textId="476D65ED" w:rsidR="00650C20" w:rsidRPr="00AC3A3C" w:rsidRDefault="00155ACD"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lang w:val="es-ES"/>
        </w:rPr>
      </w:pPr>
      <w:r>
        <w:rPr>
          <w:rFonts w:ascii="Times New Roman" w:eastAsia="Times New Roman" w:hAnsi="Times New Roman" w:cs="Times New Roman"/>
          <w:color w:val="000000"/>
          <w:sz w:val="22"/>
          <w:szCs w:val="22"/>
        </w:rPr>
        <w:t xml:space="preserve">Pérez </w:t>
      </w:r>
      <w:proofErr w:type="spellStart"/>
      <w:r>
        <w:rPr>
          <w:rFonts w:ascii="Times New Roman" w:eastAsia="Times New Roman" w:hAnsi="Times New Roman" w:cs="Times New Roman"/>
          <w:color w:val="000000"/>
          <w:sz w:val="22"/>
          <w:szCs w:val="22"/>
        </w:rPr>
        <w:t>Cañado</w:t>
      </w:r>
      <w:proofErr w:type="spellEnd"/>
      <w:r>
        <w:rPr>
          <w:rFonts w:ascii="Times New Roman" w:eastAsia="Times New Roman" w:hAnsi="Times New Roman" w:cs="Times New Roman"/>
          <w:color w:val="000000"/>
          <w:sz w:val="22"/>
          <w:szCs w:val="22"/>
        </w:rPr>
        <w:t xml:space="preserve">, M. L. (2017). CLIL teacher education: Where do we stand and where do we need to go? </w:t>
      </w:r>
      <w:r w:rsidR="0059062A">
        <w:rPr>
          <w:rFonts w:ascii="Times New Roman" w:eastAsia="Times New Roman" w:hAnsi="Times New Roman" w:cs="Times New Roman"/>
          <w:color w:val="000000"/>
          <w:sz w:val="22"/>
          <w:szCs w:val="22"/>
          <w:lang w:val="es-ES"/>
        </w:rPr>
        <w:t>E</w:t>
      </w:r>
      <w:r w:rsidRPr="00AC3A3C">
        <w:rPr>
          <w:rFonts w:ascii="Times New Roman" w:eastAsia="Times New Roman" w:hAnsi="Times New Roman" w:cs="Times New Roman"/>
          <w:color w:val="000000"/>
          <w:sz w:val="22"/>
          <w:szCs w:val="22"/>
          <w:lang w:val="es-ES"/>
        </w:rPr>
        <w:t xml:space="preserve">n </w:t>
      </w:r>
      <w:r w:rsidRPr="00AC3A3C">
        <w:rPr>
          <w:rFonts w:ascii="Times New Roman" w:eastAsia="Times New Roman" w:hAnsi="Times New Roman" w:cs="Times New Roman"/>
          <w:i/>
          <w:color w:val="000000"/>
          <w:sz w:val="22"/>
          <w:szCs w:val="22"/>
          <w:lang w:val="es-ES"/>
        </w:rPr>
        <w:t>Educación Bilingüe: tendencias educativas y conceptos claves</w:t>
      </w:r>
      <w:r w:rsidRPr="00AC3A3C">
        <w:rPr>
          <w:rFonts w:ascii="Times New Roman" w:eastAsia="Times New Roman" w:hAnsi="Times New Roman" w:cs="Times New Roman"/>
          <w:color w:val="000000"/>
          <w:sz w:val="22"/>
          <w:szCs w:val="22"/>
          <w:lang w:val="es-ES"/>
        </w:rPr>
        <w:t xml:space="preserve"> (pp. 129–144). Ministerio de Educación Cultura y Deporte.</w:t>
      </w:r>
    </w:p>
    <w:p w14:paraId="538A4415" w14:textId="77777777" w:rsidR="00650C20" w:rsidRDefault="00155ACD" w:rsidP="00533E67">
      <w:pPr>
        <w:keepLines/>
        <w:spacing w:before="120" w:after="120" w:line="276" w:lineRule="auto"/>
        <w:ind w:left="270" w:hanging="27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Pérez </w:t>
      </w:r>
      <w:proofErr w:type="spellStart"/>
      <w:r>
        <w:rPr>
          <w:rFonts w:ascii="Times New Roman" w:eastAsia="Times New Roman" w:hAnsi="Times New Roman" w:cs="Times New Roman"/>
          <w:sz w:val="22"/>
          <w:szCs w:val="22"/>
        </w:rPr>
        <w:t>Cañado</w:t>
      </w:r>
      <w:proofErr w:type="spellEnd"/>
      <w:r>
        <w:rPr>
          <w:rFonts w:ascii="Times New Roman" w:eastAsia="Times New Roman" w:hAnsi="Times New Roman" w:cs="Times New Roman"/>
          <w:sz w:val="22"/>
          <w:szCs w:val="22"/>
        </w:rPr>
        <w:t>, M. L. (2018). Innovations and Challenges in CLIL Teacher Training. Theory Into Practice, 57(3), 1-10. https://doi.org/10.1080/00405841.2018.1492238</w:t>
      </w:r>
    </w:p>
    <w:p w14:paraId="7A62B590" w14:textId="77777777" w:rsidR="00650C20" w:rsidRDefault="00155ACD"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Pettit, S. L. (2017). Preparing Teaching Candidates for Co-Teaching. </w:t>
      </w:r>
      <w:r>
        <w:rPr>
          <w:rFonts w:ascii="Times New Roman" w:eastAsia="Times New Roman" w:hAnsi="Times New Roman" w:cs="Times New Roman"/>
          <w:i/>
          <w:color w:val="000000"/>
          <w:sz w:val="22"/>
          <w:szCs w:val="22"/>
        </w:rPr>
        <w:t>Delta Kappa Gamma Bulletin</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i/>
          <w:color w:val="000000"/>
          <w:sz w:val="22"/>
          <w:szCs w:val="22"/>
        </w:rPr>
        <w:t>83</w:t>
      </w:r>
      <w:r>
        <w:rPr>
          <w:rFonts w:ascii="Times New Roman" w:eastAsia="Times New Roman" w:hAnsi="Times New Roman" w:cs="Times New Roman"/>
          <w:color w:val="000000"/>
          <w:sz w:val="22"/>
          <w:szCs w:val="22"/>
        </w:rPr>
        <w:t xml:space="preserve">(3), 15-23. </w:t>
      </w:r>
    </w:p>
    <w:p w14:paraId="37DC50A5" w14:textId="674A176A" w:rsidR="00650C20" w:rsidRDefault="00155ACD"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Schwab, S., </w:t>
      </w:r>
      <w:proofErr w:type="spellStart"/>
      <w:r>
        <w:rPr>
          <w:rFonts w:ascii="Times New Roman" w:eastAsia="Times New Roman" w:hAnsi="Times New Roman" w:cs="Times New Roman"/>
          <w:color w:val="000000"/>
          <w:sz w:val="22"/>
          <w:szCs w:val="22"/>
        </w:rPr>
        <w:t>Holzinger</w:t>
      </w:r>
      <w:proofErr w:type="spellEnd"/>
      <w:r>
        <w:rPr>
          <w:rFonts w:ascii="Times New Roman" w:eastAsia="Times New Roman" w:hAnsi="Times New Roman" w:cs="Times New Roman"/>
          <w:color w:val="000000"/>
          <w:sz w:val="22"/>
          <w:szCs w:val="22"/>
        </w:rPr>
        <w:t xml:space="preserve">, A., </w:t>
      </w:r>
      <w:proofErr w:type="spellStart"/>
      <w:r>
        <w:rPr>
          <w:rFonts w:ascii="Times New Roman" w:eastAsia="Times New Roman" w:hAnsi="Times New Roman" w:cs="Times New Roman"/>
          <w:color w:val="000000"/>
          <w:sz w:val="22"/>
          <w:szCs w:val="22"/>
        </w:rPr>
        <w:t>Krammer</w:t>
      </w:r>
      <w:proofErr w:type="spellEnd"/>
      <w:r>
        <w:rPr>
          <w:rFonts w:ascii="Times New Roman" w:eastAsia="Times New Roman" w:hAnsi="Times New Roman" w:cs="Times New Roman"/>
          <w:color w:val="000000"/>
          <w:sz w:val="22"/>
          <w:szCs w:val="22"/>
        </w:rPr>
        <w:t xml:space="preserve">, M., Gebhardt, M., &amp; Hessels, M. G. P. (2015). Teaching practices and beliefs about inclusion of general and special needs teachers in Austria. </w:t>
      </w:r>
      <w:r>
        <w:rPr>
          <w:rFonts w:ascii="Times New Roman" w:eastAsia="Times New Roman" w:hAnsi="Times New Roman" w:cs="Times New Roman"/>
          <w:i/>
          <w:color w:val="000000"/>
          <w:sz w:val="22"/>
          <w:szCs w:val="22"/>
        </w:rPr>
        <w:t>Learning Disabilities: A Contemporary Journal 13</w:t>
      </w:r>
      <w:r>
        <w:rPr>
          <w:rFonts w:ascii="Times New Roman" w:eastAsia="Times New Roman" w:hAnsi="Times New Roman" w:cs="Times New Roman"/>
          <w:color w:val="000000"/>
          <w:sz w:val="22"/>
          <w:szCs w:val="22"/>
        </w:rPr>
        <w:t xml:space="preserve">(2), 237-254. </w:t>
      </w:r>
    </w:p>
    <w:p w14:paraId="20712E0D" w14:textId="5B06A239" w:rsidR="009D7551" w:rsidRPr="009D7551" w:rsidRDefault="009D7551"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color w:val="000000"/>
          <w:sz w:val="22"/>
          <w:szCs w:val="22"/>
          <w:lang w:val="en-GB"/>
        </w:rPr>
      </w:pPr>
      <w:proofErr w:type="spellStart"/>
      <w:r>
        <w:rPr>
          <w:rFonts w:ascii="Times New Roman" w:eastAsia="Times New Roman" w:hAnsi="Times New Roman" w:cs="Times New Roman"/>
          <w:color w:val="000000"/>
          <w:sz w:val="22"/>
          <w:szCs w:val="22"/>
        </w:rPr>
        <w:t>Vatalaro</w:t>
      </w:r>
      <w:proofErr w:type="spellEnd"/>
      <w:r>
        <w:rPr>
          <w:rFonts w:ascii="Times New Roman" w:eastAsia="Times New Roman" w:hAnsi="Times New Roman" w:cs="Times New Roman"/>
          <w:color w:val="000000"/>
          <w:sz w:val="22"/>
          <w:szCs w:val="22"/>
        </w:rPr>
        <w:t>, S. (</w:t>
      </w:r>
      <w:r>
        <w:rPr>
          <w:rFonts w:ascii="Times New Roman" w:eastAsia="Times New Roman" w:hAnsi="Times New Roman" w:cs="Times New Roman"/>
          <w:color w:val="000000"/>
          <w:sz w:val="22"/>
          <w:szCs w:val="22"/>
          <w:lang w:val="en-GB"/>
        </w:rPr>
        <w:t xml:space="preserve">2015). </w:t>
      </w:r>
      <w:r w:rsidR="00DB0883" w:rsidRPr="00DB0883">
        <w:rPr>
          <w:rFonts w:ascii="Times New Roman" w:eastAsia="Times New Roman" w:hAnsi="Times New Roman" w:cs="Times New Roman"/>
          <w:i/>
          <w:iCs/>
          <w:color w:val="000000"/>
          <w:sz w:val="22"/>
          <w:szCs w:val="22"/>
          <w:lang w:val="en-GB"/>
        </w:rPr>
        <w:t>Co-teaching as a model of instruction for English as a second language teachers in a general education classroom</w:t>
      </w:r>
      <w:r w:rsidR="00DB0883">
        <w:rPr>
          <w:rFonts w:ascii="Times New Roman" w:eastAsia="Times New Roman" w:hAnsi="Times New Roman" w:cs="Times New Roman"/>
          <w:color w:val="000000"/>
          <w:sz w:val="22"/>
          <w:szCs w:val="22"/>
          <w:lang w:val="en-GB"/>
        </w:rPr>
        <w:t xml:space="preserve"> (doctoral dissertation). </w:t>
      </w:r>
      <w:proofErr w:type="spellStart"/>
      <w:r w:rsidR="00DB0883">
        <w:rPr>
          <w:rFonts w:ascii="Times New Roman" w:eastAsia="Times New Roman" w:hAnsi="Times New Roman" w:cs="Times New Roman"/>
          <w:color w:val="000000"/>
          <w:sz w:val="22"/>
          <w:szCs w:val="22"/>
          <w:lang w:val="en-GB"/>
        </w:rPr>
        <w:t>Northeastern</w:t>
      </w:r>
      <w:proofErr w:type="spellEnd"/>
      <w:r w:rsidR="00DB0883">
        <w:rPr>
          <w:rFonts w:ascii="Times New Roman" w:eastAsia="Times New Roman" w:hAnsi="Times New Roman" w:cs="Times New Roman"/>
          <w:color w:val="000000"/>
          <w:sz w:val="22"/>
          <w:szCs w:val="22"/>
          <w:lang w:val="en-GB"/>
        </w:rPr>
        <w:t xml:space="preserve"> University, Boston, Massachusetts. </w:t>
      </w:r>
    </w:p>
    <w:p w14:paraId="1A0EA32F" w14:textId="77777777" w:rsidR="00650C20" w:rsidRDefault="00650C20" w:rsidP="00533E67">
      <w:pPr>
        <w:keepLines/>
        <w:pBdr>
          <w:top w:val="nil"/>
          <w:left w:val="nil"/>
          <w:bottom w:val="nil"/>
          <w:right w:val="nil"/>
          <w:between w:val="nil"/>
        </w:pBdr>
        <w:spacing w:before="120" w:after="120"/>
        <w:ind w:left="284" w:hanging="284"/>
        <w:jc w:val="both"/>
        <w:rPr>
          <w:rFonts w:ascii="Times New Roman" w:eastAsia="Times New Roman" w:hAnsi="Times New Roman" w:cs="Times New Roman"/>
          <w:b/>
          <w:color w:val="000000"/>
        </w:rPr>
      </w:pPr>
    </w:p>
    <w:p w14:paraId="3E97025D" w14:textId="77777777" w:rsidR="00650C20" w:rsidRDefault="00650C20">
      <w:pPr>
        <w:keepLines/>
        <w:pBdr>
          <w:top w:val="nil"/>
          <w:left w:val="nil"/>
          <w:bottom w:val="nil"/>
          <w:right w:val="nil"/>
          <w:between w:val="nil"/>
        </w:pBdr>
        <w:spacing w:before="120" w:after="120"/>
        <w:ind w:left="284" w:hanging="284"/>
        <w:jc w:val="both"/>
        <w:rPr>
          <w:rFonts w:ascii="Times New Roman" w:eastAsia="Times New Roman" w:hAnsi="Times New Roman" w:cs="Times New Roman"/>
          <w:b/>
          <w:color w:val="000000"/>
        </w:rPr>
      </w:pPr>
    </w:p>
    <w:p w14:paraId="42427DC8" w14:textId="77777777" w:rsidR="00650C20" w:rsidRDefault="00650C20">
      <w:pPr>
        <w:keepLines/>
        <w:pBdr>
          <w:top w:val="nil"/>
          <w:left w:val="nil"/>
          <w:bottom w:val="nil"/>
          <w:right w:val="nil"/>
          <w:between w:val="nil"/>
        </w:pBdr>
        <w:spacing w:before="120" w:after="120"/>
        <w:ind w:left="284" w:hanging="284"/>
        <w:jc w:val="both"/>
        <w:rPr>
          <w:rFonts w:ascii="Times New Roman" w:eastAsia="Times New Roman" w:hAnsi="Times New Roman" w:cs="Times New Roman"/>
          <w:b/>
          <w:color w:val="000000"/>
        </w:rPr>
      </w:pPr>
    </w:p>
    <w:p w14:paraId="0BE02CE3" w14:textId="77777777" w:rsidR="00650C20" w:rsidRDefault="00650C20">
      <w:pPr>
        <w:spacing w:line="360" w:lineRule="auto"/>
        <w:jc w:val="both"/>
        <w:rPr>
          <w:sz w:val="20"/>
          <w:szCs w:val="20"/>
        </w:rPr>
      </w:pPr>
    </w:p>
    <w:sectPr w:rsidR="00650C20">
      <w:headerReference w:type="default" r:id="rId10"/>
      <w:footerReference w:type="default" r:id="rId11"/>
      <w:pgSz w:w="11900" w:h="16840"/>
      <w:pgMar w:top="1775" w:right="1701" w:bottom="1418"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E8F0D" w14:textId="77777777" w:rsidR="00041282" w:rsidRDefault="00041282">
      <w:r>
        <w:separator/>
      </w:r>
    </w:p>
  </w:endnote>
  <w:endnote w:type="continuationSeparator" w:id="0">
    <w:p w14:paraId="27F167B2" w14:textId="77777777" w:rsidR="00041282" w:rsidRDefault="00041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A8EA5" w14:textId="77777777" w:rsidR="00650C20" w:rsidRPr="00AC3A3C" w:rsidRDefault="00155ACD">
    <w:pPr>
      <w:pBdr>
        <w:top w:val="nil"/>
        <w:left w:val="nil"/>
        <w:bottom w:val="nil"/>
        <w:right w:val="nil"/>
        <w:between w:val="nil"/>
      </w:pBdr>
      <w:tabs>
        <w:tab w:val="center" w:pos="4419"/>
        <w:tab w:val="right" w:pos="8838"/>
      </w:tabs>
      <w:rPr>
        <w:color w:val="000000"/>
        <w:sz w:val="20"/>
        <w:szCs w:val="20"/>
        <w:lang w:val="es-ES"/>
      </w:rPr>
    </w:pPr>
    <w:r w:rsidRPr="00AC3A3C">
      <w:rPr>
        <w:color w:val="000000"/>
        <w:sz w:val="20"/>
        <w:szCs w:val="20"/>
        <w:lang w:val="es-ES"/>
      </w:rPr>
      <w:t xml:space="preserve">Ediciones Universidad de Salamanca / CC BY NC ND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129FA" w14:textId="77777777" w:rsidR="00041282" w:rsidRDefault="00041282">
      <w:r>
        <w:separator/>
      </w:r>
    </w:p>
  </w:footnote>
  <w:footnote w:type="continuationSeparator" w:id="0">
    <w:p w14:paraId="1ED9BB05" w14:textId="77777777" w:rsidR="00041282" w:rsidRDefault="000412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E38D8" w14:textId="7ADCE017" w:rsidR="00650C20" w:rsidRPr="00533E67" w:rsidRDefault="00155ACD">
    <w:pPr>
      <w:pBdr>
        <w:top w:val="nil"/>
        <w:left w:val="nil"/>
        <w:bottom w:val="nil"/>
        <w:right w:val="nil"/>
        <w:between w:val="nil"/>
      </w:pBdr>
      <w:tabs>
        <w:tab w:val="center" w:pos="4419"/>
        <w:tab w:val="right" w:pos="8838"/>
      </w:tabs>
      <w:jc w:val="center"/>
      <w:rPr>
        <w:color w:val="000000"/>
        <w:sz w:val="20"/>
        <w:szCs w:val="20"/>
        <w:lang w:val="es-ES"/>
      </w:rPr>
    </w:pPr>
    <w:r w:rsidRPr="00533E67">
      <w:rPr>
        <w:color w:val="000000"/>
        <w:sz w:val="20"/>
        <w:szCs w:val="20"/>
        <w:lang w:val="es-ES"/>
      </w:rPr>
      <w:t>BUCKINGHAM L.R. / CUSTODIO-ESPINAR M.</w:t>
    </w:r>
    <w:r w:rsidR="00533E67" w:rsidRPr="00533E67">
      <w:rPr>
        <w:color w:val="000000"/>
        <w:sz w:val="20"/>
        <w:szCs w:val="20"/>
        <w:lang w:val="es-ES"/>
      </w:rPr>
      <w:t xml:space="preserve"> / LÓPEZ-HERNÁNDE</w:t>
    </w:r>
    <w:r w:rsidR="00533E67">
      <w:rPr>
        <w:color w:val="000000"/>
        <w:sz w:val="20"/>
        <w:szCs w:val="20"/>
        <w:lang w:val="es-ES"/>
      </w:rPr>
      <w:t>Z, A.</w:t>
    </w:r>
  </w:p>
  <w:p w14:paraId="09775FD5" w14:textId="58D23AD2" w:rsidR="00650C20" w:rsidRDefault="00155ACD">
    <w:pPr>
      <w:pBdr>
        <w:top w:val="nil"/>
        <w:left w:val="nil"/>
        <w:bottom w:val="nil"/>
        <w:right w:val="nil"/>
        <w:between w:val="nil"/>
      </w:pBdr>
      <w:tabs>
        <w:tab w:val="center" w:pos="4419"/>
        <w:tab w:val="right" w:pos="8838"/>
      </w:tabs>
      <w:jc w:val="center"/>
      <w:rPr>
        <w:color w:val="000000"/>
        <w:sz w:val="20"/>
        <w:szCs w:val="20"/>
      </w:rPr>
    </w:pPr>
    <w:r>
      <w:rPr>
        <w:color w:val="000000"/>
        <w:sz w:val="20"/>
        <w:szCs w:val="20"/>
      </w:rPr>
      <w:t xml:space="preserve">ATTENTION TO DIVERSITY IN HIGHER EDUCATION: A </w:t>
    </w:r>
    <w:r w:rsidR="00533E67">
      <w:rPr>
        <w:color w:val="000000"/>
        <w:sz w:val="20"/>
        <w:szCs w:val="20"/>
      </w:rPr>
      <w:t>CO</w:t>
    </w:r>
    <w:r>
      <w:rPr>
        <w:color w:val="000000"/>
        <w:sz w:val="20"/>
        <w:szCs w:val="20"/>
      </w:rPr>
      <w:t>-TEACHING EXPERIENCE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E194F"/>
    <w:multiLevelType w:val="multilevel"/>
    <w:tmpl w:val="1CB6B1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88262F0"/>
    <w:multiLevelType w:val="multilevel"/>
    <w:tmpl w:val="C4CEC8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20"/>
    <w:rsid w:val="000060C2"/>
    <w:rsid w:val="00041282"/>
    <w:rsid w:val="00155ACD"/>
    <w:rsid w:val="00226708"/>
    <w:rsid w:val="00391C00"/>
    <w:rsid w:val="00423347"/>
    <w:rsid w:val="00533E67"/>
    <w:rsid w:val="0059062A"/>
    <w:rsid w:val="00650C20"/>
    <w:rsid w:val="009D7551"/>
    <w:rsid w:val="00A36612"/>
    <w:rsid w:val="00AC3A3C"/>
    <w:rsid w:val="00AF38A2"/>
    <w:rsid w:val="00B42F05"/>
    <w:rsid w:val="00B91EED"/>
    <w:rsid w:val="00C100DD"/>
    <w:rsid w:val="00C649BB"/>
    <w:rsid w:val="00CF636C"/>
    <w:rsid w:val="00D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9AC08"/>
  <w15:docId w15:val="{48F476E0-F238-441F-8A21-0CC58EC95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character" w:styleId="Hyperlink">
    <w:name w:val="Hyperlink"/>
    <w:basedOn w:val="DefaultParagraphFont"/>
    <w:uiPriority w:val="99"/>
    <w:unhideWhenUsed/>
    <w:rsid w:val="009B2619"/>
    <w:rPr>
      <w:color w:val="0563C1" w:themeColor="hyperlink"/>
      <w:u w:val="single"/>
    </w:rPr>
  </w:style>
  <w:style w:type="character" w:customStyle="1" w:styleId="Mencinsinresolver1">
    <w:name w:val="Mención sin resolver1"/>
    <w:basedOn w:val="DefaultParagraphFont"/>
    <w:uiPriority w:val="99"/>
    <w:rsid w:val="009B2619"/>
    <w:rPr>
      <w:color w:val="605E5C"/>
      <w:shd w:val="clear" w:color="auto" w:fill="E1DFDD"/>
    </w:rPr>
  </w:style>
  <w:style w:type="table" w:styleId="TableGrid">
    <w:name w:val="Table Grid"/>
    <w:basedOn w:val="TableNormal"/>
    <w:uiPriority w:val="39"/>
    <w:rsid w:val="00D818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C505B"/>
    <w:pPr>
      <w:spacing w:before="100" w:beforeAutospacing="1" w:after="100" w:afterAutospacing="1"/>
    </w:pPr>
    <w:rPr>
      <w:rFonts w:ascii="Times New Roman" w:hAnsi="Times New Roman" w:cs="Times New Roman"/>
      <w:lang w:val="es-MX" w:eastAsia="es-MX"/>
    </w:rPr>
  </w:style>
  <w:style w:type="paragraph" w:styleId="Header">
    <w:name w:val="header"/>
    <w:basedOn w:val="Normal"/>
    <w:link w:val="HeaderChar"/>
    <w:uiPriority w:val="99"/>
    <w:unhideWhenUsed/>
    <w:rsid w:val="00406E60"/>
    <w:pPr>
      <w:tabs>
        <w:tab w:val="center" w:pos="4419"/>
        <w:tab w:val="right" w:pos="8838"/>
      </w:tabs>
    </w:pPr>
  </w:style>
  <w:style w:type="character" w:customStyle="1" w:styleId="HeaderChar">
    <w:name w:val="Header Char"/>
    <w:basedOn w:val="DefaultParagraphFont"/>
    <w:link w:val="Header"/>
    <w:uiPriority w:val="99"/>
    <w:rsid w:val="00406E60"/>
  </w:style>
  <w:style w:type="paragraph" w:styleId="Footer">
    <w:name w:val="footer"/>
    <w:basedOn w:val="Normal"/>
    <w:link w:val="FooterChar"/>
    <w:uiPriority w:val="99"/>
    <w:unhideWhenUsed/>
    <w:rsid w:val="00406E60"/>
    <w:pPr>
      <w:tabs>
        <w:tab w:val="center" w:pos="4419"/>
        <w:tab w:val="right" w:pos="8838"/>
      </w:tabs>
    </w:pPr>
  </w:style>
  <w:style w:type="character" w:customStyle="1" w:styleId="FooterChar">
    <w:name w:val="Footer Char"/>
    <w:basedOn w:val="DefaultParagraphFont"/>
    <w:link w:val="Footer"/>
    <w:uiPriority w:val="99"/>
    <w:rsid w:val="00406E60"/>
  </w:style>
  <w:style w:type="paragraph" w:customStyle="1" w:styleId="SEIEMNormal">
    <w:name w:val="SEIEM Normal"/>
    <w:basedOn w:val="Normal"/>
    <w:qFormat/>
    <w:rsid w:val="002A51B2"/>
    <w:pPr>
      <w:spacing w:before="120" w:after="120"/>
      <w:jc w:val="both"/>
    </w:pPr>
    <w:rPr>
      <w:rFonts w:ascii="Times New Roman" w:eastAsia="Cambria" w:hAnsi="Times New Roman" w:cs="Times New Roman"/>
    </w:rPr>
  </w:style>
  <w:style w:type="paragraph" w:customStyle="1" w:styleId="SEIEMTtulo">
    <w:name w:val="SEIEM Título"/>
    <w:basedOn w:val="SEIEMNormal"/>
    <w:qFormat/>
    <w:rsid w:val="002A51B2"/>
    <w:pPr>
      <w:keepNext/>
      <w:jc w:val="center"/>
    </w:pPr>
    <w:rPr>
      <w:b/>
      <w:caps/>
      <w:sz w:val="32"/>
    </w:rPr>
  </w:style>
  <w:style w:type="paragraph" w:customStyle="1" w:styleId="SEIEMResumen">
    <w:name w:val="SEIEM Resumen"/>
    <w:basedOn w:val="SEIEMNormal"/>
    <w:next w:val="SEIEMNormal"/>
    <w:qFormat/>
    <w:rsid w:val="002A51B2"/>
    <w:rPr>
      <w:i/>
    </w:rPr>
  </w:style>
  <w:style w:type="paragraph" w:customStyle="1" w:styleId="SEIEMTtuloIngls">
    <w:name w:val="SEIEM Título Inglés"/>
    <w:basedOn w:val="SEIEMNormal"/>
    <w:qFormat/>
    <w:rsid w:val="002A51B2"/>
    <w:pPr>
      <w:keepNext/>
      <w:spacing w:before="240" w:after="240"/>
      <w:jc w:val="center"/>
    </w:pPr>
    <w:rPr>
      <w:b/>
      <w:sz w:val="28"/>
      <w:lang w:val="en-GB"/>
    </w:rPr>
  </w:style>
  <w:style w:type="paragraph" w:customStyle="1" w:styleId="SEIEMNivel1">
    <w:name w:val="SEIEM Nivel 1"/>
    <w:basedOn w:val="SEIEMNormal"/>
    <w:next w:val="SEIEMNormal"/>
    <w:qFormat/>
    <w:rsid w:val="002A51B2"/>
    <w:pPr>
      <w:keepNext/>
    </w:pPr>
    <w:rPr>
      <w:b/>
      <w:caps/>
    </w:rPr>
  </w:style>
  <w:style w:type="paragraph" w:customStyle="1" w:styleId="SEIEMNivel2">
    <w:name w:val="SEIEM Nivel 2"/>
    <w:basedOn w:val="SEIEMNormal"/>
    <w:next w:val="SEIEMNormal"/>
    <w:qFormat/>
    <w:rsid w:val="002A51B2"/>
    <w:pPr>
      <w:keepNext/>
    </w:pPr>
    <w:rPr>
      <w:b/>
    </w:rPr>
  </w:style>
  <w:style w:type="character" w:styleId="EndnoteReference">
    <w:name w:val="endnote reference"/>
    <w:rsid w:val="002A51B2"/>
    <w:rPr>
      <w:vertAlign w:val="superscript"/>
    </w:rPr>
  </w:style>
  <w:style w:type="paragraph" w:customStyle="1" w:styleId="SEIEMNotaapie">
    <w:name w:val="SEIEM Nota a pie"/>
    <w:basedOn w:val="SEIEMNormal"/>
    <w:next w:val="SEIEMNormal"/>
    <w:qFormat/>
    <w:rsid w:val="002A51B2"/>
    <w:rPr>
      <w:sz w:val="20"/>
    </w:rPr>
  </w:style>
  <w:style w:type="paragraph" w:customStyle="1" w:styleId="SEIEMVieta">
    <w:name w:val="SEIEM Viñeta"/>
    <w:basedOn w:val="SEIEMNormal"/>
    <w:link w:val="SEIEMVietaCar"/>
    <w:qFormat/>
    <w:rsid w:val="002A51B2"/>
  </w:style>
  <w:style w:type="paragraph" w:customStyle="1" w:styleId="SEIEMCita">
    <w:name w:val="SEIEM Cita"/>
    <w:basedOn w:val="SEIEMNormal"/>
    <w:next w:val="SEIEMNormal"/>
    <w:rsid w:val="002A51B2"/>
    <w:pPr>
      <w:ind w:left="708"/>
    </w:pPr>
    <w:rPr>
      <w:sz w:val="22"/>
    </w:rPr>
  </w:style>
  <w:style w:type="paragraph" w:customStyle="1" w:styleId="SEIEMReferencias">
    <w:name w:val="SEIEM Referencias"/>
    <w:basedOn w:val="SEIEMNormal"/>
    <w:qFormat/>
    <w:rsid w:val="002A51B2"/>
    <w:pPr>
      <w:keepLines/>
      <w:ind w:left="284" w:hanging="284"/>
    </w:pPr>
    <w:rPr>
      <w:sz w:val="22"/>
    </w:rPr>
  </w:style>
  <w:style w:type="paragraph" w:customStyle="1" w:styleId="SEIEMTabla">
    <w:name w:val="SEIEM Tabla"/>
    <w:basedOn w:val="SEIEMNormal"/>
    <w:qFormat/>
    <w:rsid w:val="002A51B2"/>
    <w:pPr>
      <w:spacing w:before="0" w:after="0"/>
    </w:pPr>
  </w:style>
  <w:style w:type="paragraph" w:customStyle="1" w:styleId="SEIEMEncabezadoTabla">
    <w:name w:val="SEIEM Encabezado Tabla"/>
    <w:basedOn w:val="SEIEMNormal"/>
    <w:qFormat/>
    <w:rsid w:val="002A51B2"/>
    <w:pPr>
      <w:keepNext/>
      <w:jc w:val="center"/>
    </w:pPr>
    <w:rPr>
      <w:sz w:val="22"/>
    </w:rPr>
  </w:style>
  <w:style w:type="paragraph" w:customStyle="1" w:styleId="SEIEMDIlogo">
    <w:name w:val="SEIEM DIálogo"/>
    <w:basedOn w:val="Normal"/>
    <w:qFormat/>
    <w:rsid w:val="002A51B2"/>
    <w:pPr>
      <w:spacing w:after="120"/>
      <w:ind w:left="1281" w:hanging="924"/>
    </w:pPr>
    <w:rPr>
      <w:rFonts w:ascii="Times New Roman" w:eastAsia="Cambria" w:hAnsi="Times New Roman" w:cs="Times New Roman"/>
      <w:sz w:val="22"/>
    </w:rPr>
  </w:style>
  <w:style w:type="paragraph" w:customStyle="1" w:styleId="SEIEMAutor">
    <w:name w:val="SEIEM Autor"/>
    <w:basedOn w:val="SEIEMNormal"/>
    <w:qFormat/>
    <w:rsid w:val="002A51B2"/>
    <w:pPr>
      <w:jc w:val="center"/>
    </w:pPr>
  </w:style>
  <w:style w:type="character" w:customStyle="1" w:styleId="SEIEMVietaCar">
    <w:name w:val="SEIEM Viñeta Car"/>
    <w:link w:val="SEIEMVieta"/>
    <w:rsid w:val="002A51B2"/>
    <w:rPr>
      <w:rFonts w:ascii="Times New Roman" w:eastAsia="Cambria" w:hAnsi="Times New Roman" w:cs="Times New Roman"/>
    </w:rPr>
  </w:style>
  <w:style w:type="paragraph" w:styleId="BalloonText">
    <w:name w:val="Balloon Text"/>
    <w:basedOn w:val="Normal"/>
    <w:link w:val="BalloonTextChar"/>
    <w:uiPriority w:val="99"/>
    <w:semiHidden/>
    <w:unhideWhenUsed/>
    <w:rsid w:val="00381F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E5"/>
    <w:rPr>
      <w:rFonts w:ascii="Segoe UI" w:hAnsi="Segoe UI" w:cs="Segoe UI"/>
      <w:sz w:val="18"/>
      <w:szCs w:val="18"/>
    </w:rPr>
  </w:style>
  <w:style w:type="character" w:styleId="CommentReference">
    <w:name w:val="annotation reference"/>
    <w:basedOn w:val="DefaultParagraphFont"/>
    <w:uiPriority w:val="99"/>
    <w:semiHidden/>
    <w:unhideWhenUsed/>
    <w:rsid w:val="00EB2CB9"/>
    <w:rPr>
      <w:sz w:val="16"/>
      <w:szCs w:val="16"/>
    </w:rPr>
  </w:style>
  <w:style w:type="paragraph" w:styleId="CommentText">
    <w:name w:val="annotation text"/>
    <w:basedOn w:val="Normal"/>
    <w:link w:val="CommentTextChar"/>
    <w:uiPriority w:val="99"/>
    <w:semiHidden/>
    <w:unhideWhenUsed/>
    <w:rsid w:val="00EB2CB9"/>
    <w:pPr>
      <w:spacing w:after="200"/>
    </w:pPr>
    <w:rPr>
      <w:sz w:val="20"/>
      <w:szCs w:val="20"/>
      <w:lang w:val="en-GB"/>
    </w:rPr>
  </w:style>
  <w:style w:type="character" w:customStyle="1" w:styleId="CommentTextChar">
    <w:name w:val="Comment Text Char"/>
    <w:basedOn w:val="DefaultParagraphFont"/>
    <w:link w:val="CommentText"/>
    <w:uiPriority w:val="99"/>
    <w:semiHidden/>
    <w:rsid w:val="00EB2CB9"/>
    <w:rPr>
      <w:rFonts w:ascii="Calibri" w:eastAsia="Calibri" w:hAnsi="Calibri" w:cs="Calibri"/>
      <w:sz w:val="20"/>
      <w:szCs w:val="20"/>
      <w:lang w:val="en-GB" w:eastAsia="es-ES_tradnl"/>
    </w:rPr>
  </w:style>
  <w:style w:type="paragraph" w:styleId="CommentSubject">
    <w:name w:val="annotation subject"/>
    <w:basedOn w:val="CommentText"/>
    <w:next w:val="CommentText"/>
    <w:link w:val="CommentSubjectChar"/>
    <w:uiPriority w:val="99"/>
    <w:semiHidden/>
    <w:unhideWhenUsed/>
    <w:rsid w:val="00E64610"/>
    <w:pPr>
      <w:spacing w:after="0"/>
    </w:pPr>
    <w:rPr>
      <w:rFonts w:asciiTheme="minorHAnsi" w:eastAsiaTheme="minorHAnsi" w:hAnsiTheme="minorHAnsi" w:cstheme="minorBidi"/>
      <w:b/>
      <w:bCs/>
      <w:lang w:val="es-ES_tradnl" w:eastAsia="en-US"/>
    </w:rPr>
  </w:style>
  <w:style w:type="character" w:customStyle="1" w:styleId="CommentSubjectChar">
    <w:name w:val="Comment Subject Char"/>
    <w:basedOn w:val="CommentTextChar"/>
    <w:link w:val="CommentSubject"/>
    <w:uiPriority w:val="99"/>
    <w:semiHidden/>
    <w:rsid w:val="00E64610"/>
    <w:rPr>
      <w:rFonts w:ascii="Calibri" w:eastAsia="Calibri" w:hAnsi="Calibri" w:cs="Calibri"/>
      <w:b/>
      <w:bCs/>
      <w:sz w:val="20"/>
      <w:szCs w:val="20"/>
      <w:lang w:val="en-GB" w:eastAsia="es-ES_tradnl"/>
    </w:rPr>
  </w:style>
  <w:style w:type="table" w:customStyle="1" w:styleId="Estilo1">
    <w:name w:val="Estilo1"/>
    <w:basedOn w:val="TableNormal"/>
    <w:uiPriority w:val="99"/>
    <w:rsid w:val="008F37F7"/>
    <w:tblPr>
      <w:tblBorders>
        <w:top w:val="single" w:sz="4" w:space="0" w:color="auto"/>
        <w:bottom w:val="single" w:sz="4" w:space="0" w:color="auto"/>
      </w:tblBorders>
    </w:tblPr>
  </w:style>
  <w:style w:type="paragraph" w:styleId="Revision">
    <w:name w:val="Revision"/>
    <w:hidden/>
    <w:uiPriority w:val="99"/>
    <w:semiHidden/>
    <w:rsid w:val="00AA089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115" w:type="dxa"/>
        <w:right w:w="115" w:type="dxa"/>
      </w:tblCellMar>
    </w:tblPr>
  </w:style>
  <w:style w:type="table" w:customStyle="1" w:styleId="af">
    <w:basedOn w:val="TableNormal2"/>
    <w:tblPr>
      <w:tblStyleRowBandSize w:val="1"/>
      <w:tblStyleColBandSize w:val="1"/>
      <w:tblCellMar>
        <w:left w:w="115" w:type="dxa"/>
        <w:right w:w="115" w:type="dxa"/>
      </w:tblCellMar>
    </w:tblPr>
  </w:style>
  <w:style w:type="table" w:customStyle="1" w:styleId="af0">
    <w:basedOn w:val="TableNormal2"/>
    <w:tblPr>
      <w:tblStyleRowBandSize w:val="1"/>
      <w:tblStyleColBandSize w:val="1"/>
      <w:tblCellMar>
        <w:left w:w="115" w:type="dxa"/>
        <w:right w:w="115" w:type="dxa"/>
      </w:tblCellMar>
    </w:tblPr>
  </w:style>
  <w:style w:type="table" w:customStyle="1" w:styleId="af1">
    <w:basedOn w:val="TableNormal2"/>
    <w:tblPr>
      <w:tblStyleRowBandSize w:val="1"/>
      <w:tblStyleColBandSize w:val="1"/>
      <w:tblCellMar>
        <w:left w:w="115" w:type="dxa"/>
        <w:right w:w="115"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115" w:type="dxa"/>
        <w:right w:w="115" w:type="dxa"/>
      </w:tblCellMar>
    </w:tblPr>
  </w:style>
  <w:style w:type="table" w:customStyle="1" w:styleId="af8">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7562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8CX71XvHJAlyurjgyNJiiHKBA==">AMUW2mWwbLhbL7xhNIeySZ5fQbvkZOmUjI/e3mH4WaFxWkJVjtuduFkqAfUIlN5xWMG3UwzxdGNjCjc0DaXBoOftTnFg/lXufc5nuT18CzCPI6zVbbcn+R12/VTRb6vqijYdy+Tq17Sy3Dd0Qp8hUCKaAzv6xKoe7v/aE1is2dgiJ9IbRWz7zsLuHnloqKQ2/VnNRvpSkFY0tdt1KIxT59liw9NtfwsyFQ==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C44D751-3875-4D26-A2FF-B1A53FCEE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Pages>
  <Words>3255</Words>
  <Characters>18555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Lyndsay Buckingham</cp:lastModifiedBy>
  <cp:revision>8</cp:revision>
  <dcterms:created xsi:type="dcterms:W3CDTF">2020-02-20T18:33:00Z</dcterms:created>
  <dcterms:modified xsi:type="dcterms:W3CDTF">2020-03-03T08:44:00Z</dcterms:modified>
</cp:coreProperties>
</file>