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B392" w14:textId="77777777" w:rsidR="008F0962" w:rsidRDefault="008F0962">
      <w:pPr>
        <w:widowControl w:val="0"/>
        <w:pBdr>
          <w:top w:val="nil"/>
          <w:left w:val="nil"/>
          <w:bottom w:val="nil"/>
          <w:right w:val="nil"/>
          <w:between w:val="nil"/>
        </w:pBdr>
        <w:rPr>
          <w:rFonts w:ascii="Times" w:eastAsia="Times" w:hAnsi="Times" w:cs="Times"/>
        </w:rPr>
      </w:pPr>
    </w:p>
    <w:p w14:paraId="5CB6B284" w14:textId="77777777" w:rsidR="008F0962" w:rsidRDefault="00C013BD">
      <w:pPr>
        <w:widowControl w:val="0"/>
        <w:pBdr>
          <w:top w:val="nil"/>
          <w:left w:val="nil"/>
          <w:bottom w:val="nil"/>
          <w:right w:val="nil"/>
          <w:between w:val="nil"/>
        </w:pBdr>
        <w:spacing w:line="240" w:lineRule="auto"/>
        <w:ind w:left="1923"/>
        <w:rPr>
          <w:rFonts w:ascii="Times" w:eastAsia="Times" w:hAnsi="Times" w:cs="Times"/>
          <w:color w:val="000000"/>
          <w:sz w:val="20"/>
          <w:szCs w:val="20"/>
        </w:rPr>
      </w:pPr>
      <w:r>
        <w:rPr>
          <w:rFonts w:ascii="Times" w:eastAsia="Times" w:hAnsi="Times" w:cs="Times"/>
          <w:noProof/>
          <w:color w:val="000000"/>
          <w:sz w:val="20"/>
          <w:szCs w:val="20"/>
          <w:lang w:val="es-ES" w:eastAsia="es-ES"/>
        </w:rPr>
        <w:drawing>
          <wp:inline distT="0" distB="0" distL="0" distR="0" wp14:anchorId="245A39C8" wp14:editId="34676541">
            <wp:extent cx="3116060" cy="819340"/>
            <wp:effectExtent l="0" t="0" r="0" b="0"/>
            <wp:docPr id="2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3116060" cy="819340"/>
                    </a:xfrm>
                    <a:prstGeom prst="rect">
                      <a:avLst/>
                    </a:prstGeom>
                    <a:ln/>
                  </pic:spPr>
                </pic:pic>
              </a:graphicData>
            </a:graphic>
          </wp:inline>
        </w:drawing>
      </w:r>
    </w:p>
    <w:p w14:paraId="67EB60EB" w14:textId="77777777" w:rsidR="008F0962" w:rsidRDefault="008F0962">
      <w:pPr>
        <w:widowControl w:val="0"/>
        <w:pBdr>
          <w:top w:val="nil"/>
          <w:left w:val="nil"/>
          <w:bottom w:val="nil"/>
          <w:right w:val="nil"/>
          <w:between w:val="nil"/>
        </w:pBdr>
        <w:spacing w:line="240" w:lineRule="auto"/>
        <w:rPr>
          <w:rFonts w:ascii="Times" w:eastAsia="Times" w:hAnsi="Times" w:cs="Times"/>
          <w:color w:val="000000"/>
          <w:sz w:val="20"/>
          <w:szCs w:val="20"/>
        </w:rPr>
      </w:pPr>
    </w:p>
    <w:p w14:paraId="4BF217F3" w14:textId="77777777" w:rsidR="008F0962" w:rsidRDefault="008F0962">
      <w:pPr>
        <w:widowControl w:val="0"/>
        <w:pBdr>
          <w:top w:val="nil"/>
          <w:left w:val="nil"/>
          <w:bottom w:val="nil"/>
          <w:right w:val="nil"/>
          <w:between w:val="nil"/>
        </w:pBdr>
        <w:spacing w:line="240" w:lineRule="auto"/>
        <w:rPr>
          <w:rFonts w:ascii="Times" w:eastAsia="Times" w:hAnsi="Times" w:cs="Times"/>
          <w:color w:val="000000"/>
          <w:sz w:val="20"/>
          <w:szCs w:val="20"/>
        </w:rPr>
      </w:pPr>
    </w:p>
    <w:p w14:paraId="218D936E" w14:textId="77777777" w:rsidR="008F0962" w:rsidRDefault="008F0962">
      <w:pPr>
        <w:widowControl w:val="0"/>
        <w:pBdr>
          <w:top w:val="nil"/>
          <w:left w:val="nil"/>
          <w:bottom w:val="nil"/>
          <w:right w:val="nil"/>
          <w:between w:val="nil"/>
        </w:pBdr>
        <w:spacing w:line="240" w:lineRule="auto"/>
        <w:rPr>
          <w:rFonts w:ascii="Times" w:eastAsia="Times" w:hAnsi="Times" w:cs="Times"/>
          <w:color w:val="000000"/>
          <w:sz w:val="20"/>
          <w:szCs w:val="20"/>
        </w:rPr>
      </w:pPr>
    </w:p>
    <w:p w14:paraId="4F5DA7BF" w14:textId="77777777" w:rsidR="008F0962" w:rsidRDefault="008F0962">
      <w:pPr>
        <w:widowControl w:val="0"/>
        <w:pBdr>
          <w:top w:val="nil"/>
          <w:left w:val="nil"/>
          <w:bottom w:val="nil"/>
          <w:right w:val="nil"/>
          <w:between w:val="nil"/>
        </w:pBdr>
        <w:spacing w:line="240" w:lineRule="auto"/>
        <w:rPr>
          <w:rFonts w:ascii="Times" w:eastAsia="Times" w:hAnsi="Times" w:cs="Times"/>
          <w:color w:val="000000"/>
          <w:sz w:val="20"/>
          <w:szCs w:val="20"/>
        </w:rPr>
      </w:pPr>
    </w:p>
    <w:p w14:paraId="56F91A7C" w14:textId="77777777" w:rsidR="008F0962" w:rsidRDefault="008F0962">
      <w:pPr>
        <w:widowControl w:val="0"/>
        <w:pBdr>
          <w:top w:val="nil"/>
          <w:left w:val="nil"/>
          <w:bottom w:val="nil"/>
          <w:right w:val="nil"/>
          <w:between w:val="nil"/>
        </w:pBdr>
        <w:spacing w:before="6" w:line="240" w:lineRule="auto"/>
        <w:rPr>
          <w:rFonts w:ascii="Times" w:eastAsia="Times" w:hAnsi="Times" w:cs="Times"/>
          <w:color w:val="000000"/>
          <w:sz w:val="28"/>
          <w:szCs w:val="28"/>
        </w:rPr>
      </w:pPr>
    </w:p>
    <w:p w14:paraId="2D79E78E" w14:textId="77777777" w:rsidR="008F0962" w:rsidRPr="00F32F0C" w:rsidRDefault="00C013BD">
      <w:pPr>
        <w:spacing w:before="92" w:line="275" w:lineRule="auto"/>
        <w:ind w:left="1370" w:right="1292"/>
        <w:jc w:val="center"/>
        <w:rPr>
          <w:rFonts w:ascii="Times" w:eastAsia="Times" w:hAnsi="Times" w:cs="Times"/>
          <w:sz w:val="24"/>
          <w:szCs w:val="24"/>
          <w:lang w:val="es-ES"/>
        </w:rPr>
      </w:pPr>
      <w:r w:rsidRPr="00F32F0C">
        <w:rPr>
          <w:rFonts w:ascii="Times" w:eastAsia="Times" w:hAnsi="Times" w:cs="Times"/>
          <w:sz w:val="24"/>
          <w:szCs w:val="24"/>
          <w:lang w:val="es-ES"/>
        </w:rPr>
        <w:t>Facultad de Ciencias Humanas y Sociales</w:t>
      </w:r>
    </w:p>
    <w:p w14:paraId="38B50AA1" w14:textId="77777777" w:rsidR="008F0962" w:rsidRPr="00F32F0C" w:rsidRDefault="00C013BD">
      <w:pPr>
        <w:widowControl w:val="0"/>
        <w:pBdr>
          <w:top w:val="nil"/>
          <w:left w:val="nil"/>
          <w:bottom w:val="nil"/>
          <w:right w:val="nil"/>
          <w:between w:val="nil"/>
        </w:pBdr>
        <w:spacing w:line="413" w:lineRule="auto"/>
        <w:ind w:left="1370" w:right="1295"/>
        <w:jc w:val="center"/>
        <w:rPr>
          <w:rFonts w:ascii="Times" w:eastAsia="Times" w:hAnsi="Times" w:cs="Times"/>
          <w:color w:val="000000"/>
          <w:sz w:val="36"/>
          <w:szCs w:val="36"/>
          <w:lang w:val="es-ES"/>
        </w:rPr>
      </w:pPr>
      <w:r w:rsidRPr="00F32F0C">
        <w:rPr>
          <w:rFonts w:ascii="Times" w:eastAsia="Times" w:hAnsi="Times" w:cs="Times"/>
          <w:color w:val="000000"/>
          <w:sz w:val="36"/>
          <w:szCs w:val="36"/>
          <w:lang w:val="es-ES"/>
        </w:rPr>
        <w:t>Grado en Relaciones Internacionales</w:t>
      </w:r>
    </w:p>
    <w:p w14:paraId="14658660" w14:textId="77777777" w:rsidR="008F0962" w:rsidRPr="00F32F0C" w:rsidRDefault="008F0962">
      <w:pPr>
        <w:widowControl w:val="0"/>
        <w:pBdr>
          <w:top w:val="nil"/>
          <w:left w:val="nil"/>
          <w:bottom w:val="nil"/>
          <w:right w:val="nil"/>
          <w:between w:val="nil"/>
        </w:pBdr>
        <w:spacing w:line="240" w:lineRule="auto"/>
        <w:rPr>
          <w:rFonts w:ascii="Times" w:eastAsia="Times" w:hAnsi="Times" w:cs="Times"/>
          <w:color w:val="000000"/>
          <w:sz w:val="40"/>
          <w:szCs w:val="40"/>
          <w:lang w:val="es-ES"/>
        </w:rPr>
      </w:pPr>
    </w:p>
    <w:p w14:paraId="15E0DA15" w14:textId="77777777" w:rsidR="008F0962" w:rsidRPr="00F32F0C" w:rsidRDefault="008F0962">
      <w:pPr>
        <w:widowControl w:val="0"/>
        <w:pBdr>
          <w:top w:val="nil"/>
          <w:left w:val="nil"/>
          <w:bottom w:val="nil"/>
          <w:right w:val="nil"/>
          <w:between w:val="nil"/>
        </w:pBdr>
        <w:spacing w:line="240" w:lineRule="auto"/>
        <w:rPr>
          <w:rFonts w:ascii="Times" w:eastAsia="Times" w:hAnsi="Times" w:cs="Times"/>
          <w:color w:val="000000"/>
          <w:sz w:val="40"/>
          <w:szCs w:val="40"/>
          <w:lang w:val="es-ES"/>
        </w:rPr>
      </w:pPr>
    </w:p>
    <w:p w14:paraId="6E1B1CDC" w14:textId="77777777" w:rsidR="008F0962" w:rsidRPr="00F32F0C" w:rsidRDefault="008F0962">
      <w:pPr>
        <w:widowControl w:val="0"/>
        <w:pBdr>
          <w:top w:val="nil"/>
          <w:left w:val="nil"/>
          <w:bottom w:val="nil"/>
          <w:right w:val="nil"/>
          <w:between w:val="nil"/>
        </w:pBdr>
        <w:spacing w:before="7" w:line="240" w:lineRule="auto"/>
        <w:rPr>
          <w:rFonts w:ascii="Times" w:eastAsia="Times" w:hAnsi="Times" w:cs="Times"/>
          <w:color w:val="000000"/>
          <w:sz w:val="49"/>
          <w:szCs w:val="49"/>
          <w:lang w:val="es-ES"/>
        </w:rPr>
      </w:pPr>
    </w:p>
    <w:p w14:paraId="212F1DD5" w14:textId="77777777" w:rsidR="008F0962" w:rsidRPr="00F32F0C" w:rsidRDefault="00C013BD">
      <w:pPr>
        <w:ind w:left="1370" w:right="1292"/>
        <w:jc w:val="center"/>
        <w:rPr>
          <w:rFonts w:ascii="Times" w:eastAsia="Times" w:hAnsi="Times" w:cs="Times"/>
          <w:sz w:val="48"/>
          <w:szCs w:val="48"/>
          <w:lang w:val="es-ES"/>
        </w:rPr>
      </w:pPr>
      <w:r w:rsidRPr="00F32F0C">
        <w:rPr>
          <w:rFonts w:ascii="Times" w:eastAsia="Times" w:hAnsi="Times" w:cs="Times"/>
          <w:sz w:val="48"/>
          <w:szCs w:val="48"/>
          <w:lang w:val="es-ES"/>
        </w:rPr>
        <w:t>Trabajo Fin de Grado</w:t>
      </w:r>
    </w:p>
    <w:p w14:paraId="27983C3D" w14:textId="77777777" w:rsidR="008F0962" w:rsidRPr="00F32F0C" w:rsidRDefault="008F0962">
      <w:pPr>
        <w:widowControl w:val="0"/>
        <w:pBdr>
          <w:top w:val="nil"/>
          <w:left w:val="nil"/>
          <w:bottom w:val="nil"/>
          <w:right w:val="nil"/>
          <w:between w:val="nil"/>
        </w:pBdr>
        <w:spacing w:line="240" w:lineRule="auto"/>
        <w:rPr>
          <w:rFonts w:ascii="Times" w:eastAsia="Times" w:hAnsi="Times" w:cs="Times"/>
          <w:color w:val="000000"/>
          <w:sz w:val="54"/>
          <w:szCs w:val="54"/>
          <w:lang w:val="es-ES"/>
        </w:rPr>
      </w:pPr>
    </w:p>
    <w:p w14:paraId="164BAB0F" w14:textId="77777777" w:rsidR="008F0962" w:rsidRPr="00F32F0C" w:rsidRDefault="008F0962">
      <w:pPr>
        <w:widowControl w:val="0"/>
        <w:pBdr>
          <w:top w:val="nil"/>
          <w:left w:val="nil"/>
          <w:bottom w:val="nil"/>
          <w:right w:val="nil"/>
          <w:between w:val="nil"/>
        </w:pBdr>
        <w:spacing w:before="2" w:line="240" w:lineRule="auto"/>
        <w:rPr>
          <w:rFonts w:ascii="Times" w:eastAsia="Times" w:hAnsi="Times" w:cs="Times"/>
          <w:color w:val="000000"/>
          <w:sz w:val="43"/>
          <w:szCs w:val="43"/>
          <w:lang w:val="es-ES"/>
        </w:rPr>
      </w:pPr>
    </w:p>
    <w:p w14:paraId="6FEE0915" w14:textId="77777777" w:rsidR="008F0962" w:rsidRDefault="00C013BD">
      <w:pPr>
        <w:spacing w:before="1"/>
        <w:ind w:left="1370" w:right="1289"/>
        <w:jc w:val="center"/>
        <w:rPr>
          <w:rFonts w:ascii="Times" w:eastAsia="Times" w:hAnsi="Times" w:cs="Times"/>
          <w:sz w:val="56"/>
          <w:szCs w:val="56"/>
        </w:rPr>
      </w:pPr>
      <w:r>
        <w:rPr>
          <w:rFonts w:ascii="Times" w:eastAsia="Times" w:hAnsi="Times" w:cs="Times"/>
          <w:sz w:val="56"/>
          <w:szCs w:val="56"/>
        </w:rPr>
        <w:t>Dark or bright legend?</w:t>
      </w:r>
    </w:p>
    <w:p w14:paraId="19DF5208" w14:textId="77777777" w:rsidR="008F0962" w:rsidRDefault="00C013BD">
      <w:pPr>
        <w:widowControl w:val="0"/>
        <w:pBdr>
          <w:top w:val="nil"/>
          <w:left w:val="nil"/>
          <w:bottom w:val="nil"/>
          <w:right w:val="nil"/>
          <w:between w:val="nil"/>
        </w:pBdr>
        <w:spacing w:before="119" w:line="240" w:lineRule="auto"/>
        <w:ind w:left="1370" w:right="1291"/>
        <w:jc w:val="center"/>
        <w:rPr>
          <w:rFonts w:ascii="Times" w:eastAsia="Times" w:hAnsi="Times" w:cs="Times"/>
          <w:color w:val="000000"/>
          <w:sz w:val="36"/>
          <w:szCs w:val="36"/>
        </w:rPr>
      </w:pPr>
      <w:r>
        <w:rPr>
          <w:rFonts w:ascii="Times" w:eastAsia="Times" w:hAnsi="Times" w:cs="Times"/>
          <w:sz w:val="36"/>
          <w:szCs w:val="36"/>
        </w:rPr>
        <w:t>Multinational Enterprises (</w:t>
      </w:r>
      <w:r>
        <w:rPr>
          <w:rFonts w:ascii="Times" w:eastAsia="Times" w:hAnsi="Times" w:cs="Times"/>
          <w:color w:val="000000"/>
          <w:sz w:val="36"/>
          <w:szCs w:val="36"/>
        </w:rPr>
        <w:t>MNEs) and labor standards</w:t>
      </w:r>
    </w:p>
    <w:p w14:paraId="275AC9DC" w14:textId="77777777" w:rsidR="008F0962" w:rsidRDefault="008F0962">
      <w:pPr>
        <w:widowControl w:val="0"/>
        <w:pBdr>
          <w:top w:val="nil"/>
          <w:left w:val="nil"/>
          <w:bottom w:val="nil"/>
          <w:right w:val="nil"/>
          <w:between w:val="nil"/>
        </w:pBdr>
        <w:spacing w:line="240" w:lineRule="auto"/>
        <w:rPr>
          <w:rFonts w:ascii="Times" w:eastAsia="Times" w:hAnsi="Times" w:cs="Times"/>
          <w:color w:val="000000"/>
          <w:sz w:val="40"/>
          <w:szCs w:val="40"/>
        </w:rPr>
      </w:pPr>
    </w:p>
    <w:p w14:paraId="60FEC54D" w14:textId="77777777" w:rsidR="008F0962" w:rsidRDefault="008F0962">
      <w:pPr>
        <w:widowControl w:val="0"/>
        <w:pBdr>
          <w:top w:val="nil"/>
          <w:left w:val="nil"/>
          <w:bottom w:val="nil"/>
          <w:right w:val="nil"/>
          <w:between w:val="nil"/>
        </w:pBdr>
        <w:spacing w:line="240" w:lineRule="auto"/>
        <w:rPr>
          <w:rFonts w:ascii="Times" w:eastAsia="Times" w:hAnsi="Times" w:cs="Times"/>
          <w:color w:val="000000"/>
          <w:sz w:val="40"/>
          <w:szCs w:val="40"/>
        </w:rPr>
      </w:pPr>
    </w:p>
    <w:p w14:paraId="28E406A5" w14:textId="77777777" w:rsidR="008F0962" w:rsidRDefault="008F0962">
      <w:pPr>
        <w:widowControl w:val="0"/>
        <w:pBdr>
          <w:top w:val="nil"/>
          <w:left w:val="nil"/>
          <w:bottom w:val="nil"/>
          <w:right w:val="nil"/>
          <w:between w:val="nil"/>
        </w:pBdr>
        <w:spacing w:line="240" w:lineRule="auto"/>
        <w:rPr>
          <w:rFonts w:ascii="Times" w:eastAsia="Times" w:hAnsi="Times" w:cs="Times"/>
          <w:color w:val="000000"/>
          <w:sz w:val="40"/>
          <w:szCs w:val="40"/>
        </w:rPr>
      </w:pPr>
    </w:p>
    <w:p w14:paraId="4EDFC274" w14:textId="77777777" w:rsidR="008F0962" w:rsidRDefault="008F0962">
      <w:pPr>
        <w:widowControl w:val="0"/>
        <w:pBdr>
          <w:top w:val="nil"/>
          <w:left w:val="nil"/>
          <w:bottom w:val="nil"/>
          <w:right w:val="nil"/>
          <w:between w:val="nil"/>
        </w:pBdr>
        <w:spacing w:line="240" w:lineRule="auto"/>
        <w:rPr>
          <w:rFonts w:ascii="Times" w:eastAsia="Times" w:hAnsi="Times" w:cs="Times"/>
          <w:color w:val="000000"/>
          <w:sz w:val="40"/>
          <w:szCs w:val="40"/>
        </w:rPr>
      </w:pPr>
    </w:p>
    <w:p w14:paraId="7933C629" w14:textId="77777777" w:rsidR="008F0962" w:rsidRDefault="008F0962">
      <w:pPr>
        <w:widowControl w:val="0"/>
        <w:pBdr>
          <w:top w:val="nil"/>
          <w:left w:val="nil"/>
          <w:bottom w:val="nil"/>
          <w:right w:val="nil"/>
          <w:between w:val="nil"/>
        </w:pBdr>
        <w:spacing w:before="9" w:line="240" w:lineRule="auto"/>
        <w:rPr>
          <w:rFonts w:ascii="Times" w:eastAsia="Times" w:hAnsi="Times" w:cs="Times"/>
          <w:color w:val="000000"/>
          <w:sz w:val="46"/>
          <w:szCs w:val="46"/>
        </w:rPr>
      </w:pPr>
    </w:p>
    <w:p w14:paraId="524613EC" w14:textId="77777777" w:rsidR="008F0962" w:rsidRPr="00F32F0C" w:rsidRDefault="00C013BD">
      <w:pPr>
        <w:ind w:left="102"/>
        <w:rPr>
          <w:rFonts w:ascii="Times" w:eastAsia="Times" w:hAnsi="Times" w:cs="Times"/>
          <w:b/>
          <w:sz w:val="36"/>
          <w:szCs w:val="36"/>
          <w:lang w:val="es-ES"/>
        </w:rPr>
      </w:pPr>
      <w:r w:rsidRPr="00F32F0C">
        <w:rPr>
          <w:rFonts w:ascii="Times" w:eastAsia="Times" w:hAnsi="Times" w:cs="Times"/>
          <w:sz w:val="36"/>
          <w:szCs w:val="36"/>
          <w:lang w:val="es-ES"/>
        </w:rPr>
        <w:t>Estudiante: Julia Sanz López</w:t>
      </w:r>
    </w:p>
    <w:p w14:paraId="6577167B" w14:textId="77777777" w:rsidR="008F0962" w:rsidRPr="00F32F0C" w:rsidRDefault="008F0962">
      <w:pPr>
        <w:widowControl w:val="0"/>
        <w:pBdr>
          <w:top w:val="nil"/>
          <w:left w:val="nil"/>
          <w:bottom w:val="nil"/>
          <w:right w:val="nil"/>
          <w:between w:val="nil"/>
        </w:pBdr>
        <w:spacing w:before="10" w:line="240" w:lineRule="auto"/>
        <w:rPr>
          <w:rFonts w:ascii="Times" w:eastAsia="Times" w:hAnsi="Times" w:cs="Times"/>
          <w:b/>
          <w:color w:val="000000"/>
          <w:sz w:val="59"/>
          <w:szCs w:val="59"/>
          <w:lang w:val="es-ES"/>
        </w:rPr>
      </w:pPr>
    </w:p>
    <w:p w14:paraId="24A64D0B" w14:textId="77777777" w:rsidR="008F0962" w:rsidRPr="00F32F0C" w:rsidRDefault="00C013BD">
      <w:pPr>
        <w:tabs>
          <w:tab w:val="left" w:pos="1517"/>
        </w:tabs>
        <w:ind w:left="102"/>
        <w:rPr>
          <w:rFonts w:ascii="Times" w:eastAsia="Times" w:hAnsi="Times" w:cs="Times"/>
          <w:sz w:val="28"/>
          <w:szCs w:val="28"/>
          <w:lang w:val="es-ES"/>
        </w:rPr>
      </w:pPr>
      <w:r w:rsidRPr="00F32F0C">
        <w:rPr>
          <w:rFonts w:ascii="Times" w:eastAsia="Times" w:hAnsi="Times" w:cs="Times"/>
          <w:sz w:val="28"/>
          <w:szCs w:val="28"/>
          <w:lang w:val="es-ES"/>
        </w:rPr>
        <w:t>Director:</w:t>
      </w:r>
      <w:r w:rsidRPr="00F32F0C">
        <w:rPr>
          <w:rFonts w:ascii="Times" w:eastAsia="Times" w:hAnsi="Times" w:cs="Times"/>
          <w:sz w:val="28"/>
          <w:szCs w:val="28"/>
          <w:lang w:val="es-ES"/>
        </w:rPr>
        <w:tab/>
        <w:t>Heike Clara Pintor Pirzkall</w:t>
      </w:r>
    </w:p>
    <w:p w14:paraId="1AE6691A" w14:textId="77777777" w:rsidR="008F0962" w:rsidRPr="00F32F0C" w:rsidRDefault="008F0962">
      <w:pPr>
        <w:widowControl w:val="0"/>
        <w:pBdr>
          <w:top w:val="nil"/>
          <w:left w:val="nil"/>
          <w:bottom w:val="nil"/>
          <w:right w:val="nil"/>
          <w:between w:val="nil"/>
        </w:pBdr>
        <w:spacing w:line="240" w:lineRule="auto"/>
        <w:rPr>
          <w:rFonts w:ascii="Times" w:eastAsia="Times" w:hAnsi="Times" w:cs="Times"/>
          <w:color w:val="000000"/>
          <w:sz w:val="30"/>
          <w:szCs w:val="30"/>
          <w:lang w:val="es-ES"/>
        </w:rPr>
      </w:pPr>
    </w:p>
    <w:p w14:paraId="145AD693" w14:textId="77777777" w:rsidR="008F0962" w:rsidRPr="00F32F0C" w:rsidRDefault="008F0962">
      <w:pPr>
        <w:widowControl w:val="0"/>
        <w:pBdr>
          <w:top w:val="nil"/>
          <w:left w:val="nil"/>
          <w:bottom w:val="nil"/>
          <w:right w:val="nil"/>
          <w:between w:val="nil"/>
        </w:pBdr>
        <w:spacing w:line="240" w:lineRule="auto"/>
        <w:rPr>
          <w:rFonts w:ascii="Times" w:eastAsia="Times" w:hAnsi="Times" w:cs="Times"/>
          <w:color w:val="000000"/>
          <w:sz w:val="30"/>
          <w:szCs w:val="30"/>
          <w:lang w:val="es-ES"/>
        </w:rPr>
      </w:pPr>
    </w:p>
    <w:p w14:paraId="0D02E769" w14:textId="5CC7C18B" w:rsidR="00F32F0C" w:rsidRDefault="00F32F0C" w:rsidP="00F32F0C">
      <w:pPr>
        <w:widowControl w:val="0"/>
        <w:pBdr>
          <w:top w:val="nil"/>
          <w:left w:val="nil"/>
          <w:bottom w:val="nil"/>
          <w:right w:val="nil"/>
          <w:between w:val="nil"/>
        </w:pBdr>
        <w:spacing w:line="240" w:lineRule="auto"/>
        <w:jc w:val="center"/>
        <w:rPr>
          <w:rFonts w:ascii="Times" w:eastAsia="Times" w:hAnsi="Times" w:cs="Times"/>
          <w:color w:val="000000"/>
          <w:sz w:val="30"/>
          <w:szCs w:val="30"/>
        </w:rPr>
      </w:pPr>
      <w:r>
        <w:rPr>
          <w:rFonts w:ascii="Times" w:eastAsia="Times" w:hAnsi="Times" w:cs="Times"/>
          <w:sz w:val="32"/>
          <w:szCs w:val="32"/>
        </w:rPr>
        <w:t xml:space="preserve">Madrid, </w:t>
      </w:r>
      <w:proofErr w:type="spellStart"/>
      <w:r w:rsidR="001B0598">
        <w:rPr>
          <w:rFonts w:ascii="Times" w:eastAsia="Times" w:hAnsi="Times" w:cs="Times"/>
          <w:sz w:val="28"/>
          <w:szCs w:val="28"/>
        </w:rPr>
        <w:t>abril</w:t>
      </w:r>
      <w:proofErr w:type="spellEnd"/>
      <w:r w:rsidR="001B0598">
        <w:rPr>
          <w:rFonts w:ascii="Times" w:eastAsia="Times" w:hAnsi="Times" w:cs="Times"/>
          <w:sz w:val="28"/>
          <w:szCs w:val="28"/>
        </w:rPr>
        <w:t>, 2021</w:t>
      </w:r>
    </w:p>
    <w:p w14:paraId="76EA6411" w14:textId="77777777" w:rsidR="008F0962" w:rsidRPr="00F32F0C" w:rsidRDefault="008F0962">
      <w:pPr>
        <w:widowControl w:val="0"/>
        <w:pBdr>
          <w:top w:val="nil"/>
          <w:left w:val="nil"/>
          <w:bottom w:val="nil"/>
          <w:right w:val="nil"/>
          <w:between w:val="nil"/>
        </w:pBdr>
        <w:spacing w:line="240" w:lineRule="auto"/>
        <w:rPr>
          <w:rFonts w:ascii="Times" w:eastAsia="Times" w:hAnsi="Times" w:cs="Times"/>
          <w:color w:val="000000"/>
          <w:sz w:val="30"/>
          <w:szCs w:val="30"/>
          <w:lang w:val="es-ES"/>
        </w:rPr>
      </w:pPr>
    </w:p>
    <w:p w14:paraId="190DD883" w14:textId="77777777" w:rsidR="008F0962" w:rsidRDefault="00C013BD">
      <w:pPr>
        <w:keepNext/>
        <w:keepLines/>
        <w:pBdr>
          <w:top w:val="nil"/>
          <w:left w:val="nil"/>
          <w:bottom w:val="nil"/>
          <w:right w:val="nil"/>
          <w:between w:val="nil"/>
        </w:pBdr>
        <w:spacing w:before="240" w:line="259" w:lineRule="auto"/>
        <w:jc w:val="center"/>
        <w:rPr>
          <w:rFonts w:ascii="Times" w:eastAsia="Times" w:hAnsi="Times" w:cs="Times"/>
          <w:b/>
          <w:color w:val="000000"/>
          <w:sz w:val="24"/>
          <w:szCs w:val="24"/>
        </w:rPr>
      </w:pPr>
      <w:r>
        <w:rPr>
          <w:rFonts w:ascii="Times" w:eastAsia="Times" w:hAnsi="Times" w:cs="Times"/>
          <w:b/>
          <w:color w:val="000000"/>
          <w:sz w:val="24"/>
          <w:szCs w:val="24"/>
        </w:rPr>
        <w:t>INDEX</w:t>
      </w:r>
    </w:p>
    <w:sdt>
      <w:sdtPr>
        <w:id w:val="-1321259543"/>
        <w:docPartObj>
          <w:docPartGallery w:val="Table of Contents"/>
          <w:docPartUnique/>
        </w:docPartObj>
      </w:sdtPr>
      <w:sdtEndPr/>
      <w:sdtContent>
        <w:p w14:paraId="2820221E" w14:textId="01D5D6BA" w:rsidR="00FD39B5" w:rsidRPr="00FD39B5" w:rsidRDefault="00C013BD" w:rsidP="00262AF0">
          <w:pPr>
            <w:pStyle w:val="TDC1"/>
            <w:tabs>
              <w:tab w:val="left" w:pos="440"/>
              <w:tab w:val="right" w:pos="9019"/>
            </w:tabs>
            <w:spacing w:line="360" w:lineRule="auto"/>
            <w:jc w:val="both"/>
            <w:rPr>
              <w:rFonts w:ascii="Times New Roman" w:eastAsiaTheme="minorEastAsia" w:hAnsi="Times New Roman" w:cs="Times New Roman"/>
              <w:noProof/>
              <w:sz w:val="24"/>
              <w:szCs w:val="24"/>
            </w:rPr>
          </w:pPr>
          <w:r>
            <w:fldChar w:fldCharType="begin"/>
          </w:r>
          <w:r>
            <w:instrText xml:space="preserve"> TOC \h \u \z </w:instrText>
          </w:r>
          <w:r>
            <w:fldChar w:fldCharType="separate"/>
          </w:r>
          <w:hyperlink w:anchor="_Toc68521916" w:history="1">
            <w:r w:rsidR="00FD39B5" w:rsidRPr="00FD39B5">
              <w:rPr>
                <w:rStyle w:val="Hipervnculo"/>
                <w:rFonts w:ascii="Times New Roman" w:eastAsia="Times" w:hAnsi="Times New Roman" w:cs="Times New Roman"/>
                <w:noProof/>
                <w:sz w:val="24"/>
                <w:szCs w:val="24"/>
              </w:rPr>
              <w:t>1.</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rPr>
              <w:t>INTRODUCTION</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_Toc68521916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1</w:t>
            </w:r>
            <w:r w:rsidR="00FD39B5" w:rsidRPr="00FD39B5">
              <w:rPr>
                <w:rFonts w:ascii="Times New Roman" w:hAnsi="Times New Roman" w:cs="Times New Roman"/>
                <w:noProof/>
                <w:webHidden/>
                <w:sz w:val="24"/>
                <w:szCs w:val="24"/>
              </w:rPr>
              <w:fldChar w:fldCharType="end"/>
            </w:r>
          </w:hyperlink>
        </w:p>
        <w:p w14:paraId="73C9AF70" w14:textId="5A958094" w:rsidR="00FD39B5" w:rsidRPr="00FD39B5" w:rsidRDefault="007E21FE" w:rsidP="00262AF0">
          <w:pPr>
            <w:pStyle w:val="TDC2"/>
            <w:tabs>
              <w:tab w:val="left" w:pos="880"/>
              <w:tab w:val="right" w:pos="9019"/>
            </w:tabs>
            <w:spacing w:line="360" w:lineRule="auto"/>
            <w:jc w:val="both"/>
            <w:rPr>
              <w:rFonts w:ascii="Times New Roman" w:eastAsiaTheme="minorEastAsia" w:hAnsi="Times New Roman" w:cs="Times New Roman"/>
              <w:noProof/>
              <w:sz w:val="24"/>
              <w:szCs w:val="24"/>
            </w:rPr>
          </w:pPr>
          <w:hyperlink w:anchor="_Toc68521917" w:history="1">
            <w:r w:rsidR="00FD39B5" w:rsidRPr="00FD39B5">
              <w:rPr>
                <w:rStyle w:val="Hipervnculo"/>
                <w:rFonts w:ascii="Times New Roman" w:eastAsia="Times" w:hAnsi="Times New Roman" w:cs="Times New Roman"/>
                <w:noProof/>
                <w:sz w:val="24"/>
                <w:szCs w:val="24"/>
              </w:rPr>
              <w:t>1.1.</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rPr>
              <w:t>Motivations</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_Toc68521917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2</w:t>
            </w:r>
            <w:r w:rsidR="00FD39B5" w:rsidRPr="00FD39B5">
              <w:rPr>
                <w:rFonts w:ascii="Times New Roman" w:hAnsi="Times New Roman" w:cs="Times New Roman"/>
                <w:noProof/>
                <w:webHidden/>
                <w:sz w:val="24"/>
                <w:szCs w:val="24"/>
              </w:rPr>
              <w:fldChar w:fldCharType="end"/>
            </w:r>
          </w:hyperlink>
        </w:p>
        <w:p w14:paraId="1B5C5406" w14:textId="2B548276" w:rsidR="00FD39B5" w:rsidRPr="00FD39B5" w:rsidRDefault="007E21FE" w:rsidP="00262AF0">
          <w:pPr>
            <w:pStyle w:val="TDC1"/>
            <w:tabs>
              <w:tab w:val="right" w:pos="9019"/>
            </w:tabs>
            <w:spacing w:line="360" w:lineRule="auto"/>
            <w:jc w:val="both"/>
            <w:rPr>
              <w:rFonts w:ascii="Times New Roman" w:eastAsiaTheme="minorEastAsia" w:hAnsi="Times New Roman" w:cs="Times New Roman"/>
              <w:noProof/>
              <w:sz w:val="24"/>
              <w:szCs w:val="24"/>
            </w:rPr>
          </w:pPr>
          <w:hyperlink w:anchor="_Toc68521918" w:history="1">
            <w:r w:rsidR="00FD39B5" w:rsidRPr="00FD39B5">
              <w:rPr>
                <w:rStyle w:val="Hipervnculo"/>
                <w:rFonts w:ascii="Times New Roman" w:hAnsi="Times New Roman" w:cs="Times New Roman"/>
                <w:noProof/>
                <w:sz w:val="24"/>
                <w:szCs w:val="24"/>
              </w:rPr>
              <w:t>2. RESEARCH OBJECTIVES AND METHODOLOGY</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_Toc68521918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3</w:t>
            </w:r>
            <w:r w:rsidR="00FD39B5" w:rsidRPr="00FD39B5">
              <w:rPr>
                <w:rFonts w:ascii="Times New Roman" w:hAnsi="Times New Roman" w:cs="Times New Roman"/>
                <w:noProof/>
                <w:webHidden/>
                <w:sz w:val="24"/>
                <w:szCs w:val="24"/>
              </w:rPr>
              <w:fldChar w:fldCharType="end"/>
            </w:r>
          </w:hyperlink>
        </w:p>
        <w:p w14:paraId="4010393B" w14:textId="49F4DE4F" w:rsidR="00FD39B5" w:rsidRPr="00FD39B5" w:rsidRDefault="007E21FE" w:rsidP="00262AF0">
          <w:pPr>
            <w:pStyle w:val="TDC1"/>
            <w:tabs>
              <w:tab w:val="left" w:pos="440"/>
              <w:tab w:val="right" w:pos="9019"/>
            </w:tabs>
            <w:spacing w:line="360" w:lineRule="auto"/>
            <w:jc w:val="both"/>
            <w:rPr>
              <w:rFonts w:ascii="Times New Roman" w:eastAsiaTheme="minorEastAsia" w:hAnsi="Times New Roman" w:cs="Times New Roman"/>
              <w:noProof/>
              <w:sz w:val="24"/>
              <w:szCs w:val="24"/>
            </w:rPr>
          </w:pPr>
          <w:hyperlink w:anchor="_Toc68521919" w:history="1">
            <w:r w:rsidR="00FD39B5" w:rsidRPr="00FD39B5">
              <w:rPr>
                <w:rStyle w:val="Hipervnculo"/>
                <w:rFonts w:ascii="Times New Roman" w:eastAsia="Times" w:hAnsi="Times New Roman" w:cs="Times New Roman"/>
                <w:noProof/>
                <w:sz w:val="24"/>
                <w:szCs w:val="24"/>
                <w:highlight w:val="white"/>
              </w:rPr>
              <w:t>3.</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highlight w:val="white"/>
              </w:rPr>
              <w:t>STATE OF THE ART</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_Toc68521919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5</w:t>
            </w:r>
            <w:r w:rsidR="00FD39B5" w:rsidRPr="00FD39B5">
              <w:rPr>
                <w:rFonts w:ascii="Times New Roman" w:hAnsi="Times New Roman" w:cs="Times New Roman"/>
                <w:noProof/>
                <w:webHidden/>
                <w:sz w:val="24"/>
                <w:szCs w:val="24"/>
              </w:rPr>
              <w:fldChar w:fldCharType="end"/>
            </w:r>
          </w:hyperlink>
        </w:p>
        <w:p w14:paraId="4970581C" w14:textId="2797E5D4" w:rsidR="00FD39B5" w:rsidRPr="00FD39B5" w:rsidRDefault="007E21FE" w:rsidP="00262AF0">
          <w:pPr>
            <w:pStyle w:val="TDC1"/>
            <w:tabs>
              <w:tab w:val="left" w:pos="440"/>
              <w:tab w:val="right" w:pos="9019"/>
            </w:tabs>
            <w:spacing w:line="360" w:lineRule="auto"/>
            <w:jc w:val="both"/>
            <w:rPr>
              <w:rFonts w:ascii="Times New Roman" w:eastAsiaTheme="minorEastAsia" w:hAnsi="Times New Roman" w:cs="Times New Roman"/>
              <w:noProof/>
              <w:sz w:val="24"/>
              <w:szCs w:val="24"/>
            </w:rPr>
          </w:pPr>
          <w:hyperlink w:anchor="_Toc68521920" w:history="1">
            <w:r w:rsidR="00FD39B5" w:rsidRPr="00FD39B5">
              <w:rPr>
                <w:rStyle w:val="Hipervnculo"/>
                <w:rFonts w:ascii="Times New Roman" w:eastAsia="Times" w:hAnsi="Times New Roman" w:cs="Times New Roman"/>
                <w:noProof/>
                <w:sz w:val="24"/>
                <w:szCs w:val="24"/>
                <w:highlight w:val="white"/>
              </w:rPr>
              <w:t>4.</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highlight w:val="white"/>
              </w:rPr>
              <w:t>THEORETICAL FRAMEWORK</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_Toc68521920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6</w:t>
            </w:r>
            <w:r w:rsidR="00FD39B5" w:rsidRPr="00FD39B5">
              <w:rPr>
                <w:rFonts w:ascii="Times New Roman" w:hAnsi="Times New Roman" w:cs="Times New Roman"/>
                <w:noProof/>
                <w:webHidden/>
                <w:sz w:val="24"/>
                <w:szCs w:val="24"/>
              </w:rPr>
              <w:fldChar w:fldCharType="end"/>
            </w:r>
          </w:hyperlink>
        </w:p>
        <w:p w14:paraId="75F1158B" w14:textId="256E58BE" w:rsidR="00FD39B5" w:rsidRPr="00FD39B5" w:rsidRDefault="007E21FE" w:rsidP="00262AF0">
          <w:pPr>
            <w:pStyle w:val="TDC2"/>
            <w:tabs>
              <w:tab w:val="left" w:pos="880"/>
              <w:tab w:val="right" w:pos="9019"/>
            </w:tabs>
            <w:spacing w:line="360" w:lineRule="auto"/>
            <w:jc w:val="both"/>
            <w:rPr>
              <w:rFonts w:ascii="Times New Roman" w:eastAsiaTheme="minorEastAsia" w:hAnsi="Times New Roman" w:cs="Times New Roman"/>
              <w:noProof/>
              <w:sz w:val="24"/>
              <w:szCs w:val="24"/>
            </w:rPr>
          </w:pPr>
          <w:hyperlink w:anchor="_Toc68521921" w:history="1">
            <w:r w:rsidR="00FD39B5" w:rsidRPr="00FD39B5">
              <w:rPr>
                <w:rStyle w:val="Hipervnculo"/>
                <w:rFonts w:ascii="Times New Roman" w:eastAsia="Times" w:hAnsi="Times New Roman" w:cs="Times New Roman"/>
                <w:noProof/>
                <w:sz w:val="24"/>
                <w:szCs w:val="24"/>
                <w:highlight w:val="white"/>
              </w:rPr>
              <w:t>4.1.</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highlight w:val="white"/>
              </w:rPr>
              <w:t>International Labor Standards</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_Toc68521921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6</w:t>
            </w:r>
            <w:r w:rsidR="00FD39B5" w:rsidRPr="00FD39B5">
              <w:rPr>
                <w:rFonts w:ascii="Times New Roman" w:hAnsi="Times New Roman" w:cs="Times New Roman"/>
                <w:noProof/>
                <w:webHidden/>
                <w:sz w:val="24"/>
                <w:szCs w:val="24"/>
              </w:rPr>
              <w:fldChar w:fldCharType="end"/>
            </w:r>
          </w:hyperlink>
        </w:p>
        <w:p w14:paraId="3CD45A80" w14:textId="4B88B9F3" w:rsidR="00FD39B5" w:rsidRPr="00FD39B5" w:rsidRDefault="007E21FE" w:rsidP="00262AF0">
          <w:pPr>
            <w:pStyle w:val="TDC2"/>
            <w:tabs>
              <w:tab w:val="left" w:pos="880"/>
              <w:tab w:val="right" w:pos="9019"/>
            </w:tabs>
            <w:spacing w:line="360" w:lineRule="auto"/>
            <w:jc w:val="both"/>
            <w:rPr>
              <w:rFonts w:ascii="Times New Roman" w:eastAsiaTheme="minorEastAsia" w:hAnsi="Times New Roman" w:cs="Times New Roman"/>
              <w:noProof/>
              <w:sz w:val="24"/>
              <w:szCs w:val="24"/>
            </w:rPr>
          </w:pPr>
          <w:hyperlink w:anchor="_Toc68521922" w:history="1">
            <w:r w:rsidR="00FD39B5" w:rsidRPr="00FD39B5">
              <w:rPr>
                <w:rStyle w:val="Hipervnculo"/>
                <w:rFonts w:ascii="Times New Roman" w:eastAsia="Times" w:hAnsi="Times New Roman" w:cs="Times New Roman"/>
                <w:noProof/>
                <w:sz w:val="24"/>
                <w:szCs w:val="24"/>
                <w:highlight w:val="white"/>
              </w:rPr>
              <w:t>4.2.</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highlight w:val="white"/>
              </w:rPr>
              <w:t>Racing to the Bottom approach to FDI</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_Toc68521922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8</w:t>
            </w:r>
            <w:r w:rsidR="00FD39B5" w:rsidRPr="00FD39B5">
              <w:rPr>
                <w:rFonts w:ascii="Times New Roman" w:hAnsi="Times New Roman" w:cs="Times New Roman"/>
                <w:noProof/>
                <w:webHidden/>
                <w:sz w:val="24"/>
                <w:szCs w:val="24"/>
              </w:rPr>
              <w:fldChar w:fldCharType="end"/>
            </w:r>
          </w:hyperlink>
        </w:p>
        <w:p w14:paraId="39A0B4A5" w14:textId="26DB6D31" w:rsidR="00FD39B5" w:rsidRPr="00FD39B5" w:rsidRDefault="007E21FE" w:rsidP="00262AF0">
          <w:pPr>
            <w:pStyle w:val="TDC2"/>
            <w:tabs>
              <w:tab w:val="right" w:pos="9019"/>
            </w:tabs>
            <w:spacing w:line="360" w:lineRule="auto"/>
            <w:jc w:val="both"/>
            <w:rPr>
              <w:rFonts w:ascii="Times New Roman" w:eastAsiaTheme="minorEastAsia" w:hAnsi="Times New Roman" w:cs="Times New Roman"/>
              <w:noProof/>
              <w:sz w:val="24"/>
              <w:szCs w:val="24"/>
            </w:rPr>
          </w:pPr>
          <w:hyperlink w:anchor="_Toc68521923" w:history="1">
            <w:r w:rsidR="00FD39B5" w:rsidRPr="00FD39B5">
              <w:rPr>
                <w:rStyle w:val="Hipervnculo"/>
                <w:rFonts w:ascii="Times New Roman" w:eastAsia="Times" w:hAnsi="Times New Roman" w:cs="Times New Roman"/>
                <w:noProof/>
                <w:sz w:val="24"/>
                <w:szCs w:val="24"/>
              </w:rPr>
              <w:t>4.3. Corporate Social Responsibility</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_Toc68521923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12</w:t>
            </w:r>
            <w:r w:rsidR="00FD39B5" w:rsidRPr="00FD39B5">
              <w:rPr>
                <w:rFonts w:ascii="Times New Roman" w:hAnsi="Times New Roman" w:cs="Times New Roman"/>
                <w:noProof/>
                <w:webHidden/>
                <w:sz w:val="24"/>
                <w:szCs w:val="24"/>
              </w:rPr>
              <w:fldChar w:fldCharType="end"/>
            </w:r>
          </w:hyperlink>
        </w:p>
        <w:p w14:paraId="653EF71B" w14:textId="21AF8F6C" w:rsidR="00FD39B5" w:rsidRPr="00FD39B5" w:rsidRDefault="007E21FE" w:rsidP="00262AF0">
          <w:pPr>
            <w:pStyle w:val="TDC3"/>
            <w:tabs>
              <w:tab w:val="right" w:pos="9019"/>
            </w:tabs>
            <w:spacing w:line="360" w:lineRule="auto"/>
            <w:jc w:val="both"/>
            <w:rPr>
              <w:rFonts w:ascii="Times New Roman" w:eastAsiaTheme="minorEastAsia" w:hAnsi="Times New Roman" w:cs="Times New Roman"/>
              <w:noProof/>
              <w:sz w:val="24"/>
              <w:szCs w:val="24"/>
            </w:rPr>
          </w:pPr>
          <w:hyperlink w:anchor="_Toc68521924" w:history="1">
            <w:r w:rsidR="00FD39B5" w:rsidRPr="00FD39B5">
              <w:rPr>
                <w:rStyle w:val="Hipervnculo"/>
                <w:rFonts w:ascii="Times New Roman" w:eastAsia="Times" w:hAnsi="Times New Roman" w:cs="Times New Roman"/>
                <w:noProof/>
                <w:sz w:val="24"/>
                <w:szCs w:val="24"/>
              </w:rPr>
              <w:t>4.3.1. Definitions</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_Toc68521924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12</w:t>
            </w:r>
            <w:r w:rsidR="00FD39B5" w:rsidRPr="00FD39B5">
              <w:rPr>
                <w:rFonts w:ascii="Times New Roman" w:hAnsi="Times New Roman" w:cs="Times New Roman"/>
                <w:noProof/>
                <w:webHidden/>
                <w:sz w:val="24"/>
                <w:szCs w:val="24"/>
              </w:rPr>
              <w:fldChar w:fldCharType="end"/>
            </w:r>
          </w:hyperlink>
        </w:p>
        <w:p w14:paraId="3B9AA67E" w14:textId="6AC484A5" w:rsidR="00FD39B5" w:rsidRPr="00FD39B5" w:rsidRDefault="007E21FE" w:rsidP="00262AF0">
          <w:pPr>
            <w:pStyle w:val="TDC3"/>
            <w:tabs>
              <w:tab w:val="right" w:pos="9019"/>
            </w:tabs>
            <w:spacing w:line="360" w:lineRule="auto"/>
            <w:jc w:val="both"/>
            <w:rPr>
              <w:rFonts w:ascii="Times New Roman" w:eastAsiaTheme="minorEastAsia" w:hAnsi="Times New Roman" w:cs="Times New Roman"/>
              <w:noProof/>
              <w:sz w:val="24"/>
              <w:szCs w:val="24"/>
            </w:rPr>
          </w:pPr>
          <w:hyperlink w:anchor="_Toc68521925" w:history="1">
            <w:r w:rsidR="00FD39B5" w:rsidRPr="00FD39B5">
              <w:rPr>
                <w:rStyle w:val="Hipervnculo"/>
                <w:rFonts w:ascii="Times New Roman" w:eastAsia="Times" w:hAnsi="Times New Roman" w:cs="Times New Roman"/>
                <w:noProof/>
                <w:sz w:val="24"/>
                <w:szCs w:val="24"/>
                <w:highlight w:val="white"/>
              </w:rPr>
              <w:t>4.3.2. Legislation</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_Toc68521925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14</w:t>
            </w:r>
            <w:r w:rsidR="00FD39B5" w:rsidRPr="00FD39B5">
              <w:rPr>
                <w:rFonts w:ascii="Times New Roman" w:hAnsi="Times New Roman" w:cs="Times New Roman"/>
                <w:noProof/>
                <w:webHidden/>
                <w:sz w:val="24"/>
                <w:szCs w:val="24"/>
              </w:rPr>
              <w:fldChar w:fldCharType="end"/>
            </w:r>
          </w:hyperlink>
        </w:p>
        <w:p w14:paraId="36F207E4" w14:textId="02ACD976" w:rsidR="00FD39B5" w:rsidRPr="00FD39B5" w:rsidRDefault="007E21FE" w:rsidP="00262AF0">
          <w:pPr>
            <w:pStyle w:val="TDC1"/>
            <w:tabs>
              <w:tab w:val="left" w:pos="440"/>
              <w:tab w:val="right" w:pos="9019"/>
            </w:tabs>
            <w:spacing w:line="360" w:lineRule="auto"/>
            <w:jc w:val="both"/>
            <w:rPr>
              <w:rFonts w:ascii="Times New Roman" w:eastAsiaTheme="minorEastAsia" w:hAnsi="Times New Roman" w:cs="Times New Roman"/>
              <w:noProof/>
              <w:sz w:val="24"/>
              <w:szCs w:val="24"/>
            </w:rPr>
          </w:pPr>
          <w:hyperlink w:anchor="_Toc68521926" w:history="1">
            <w:r w:rsidR="00FD39B5" w:rsidRPr="00FD39B5">
              <w:rPr>
                <w:rStyle w:val="Hipervnculo"/>
                <w:rFonts w:ascii="Times New Roman" w:eastAsia="Times New Roman" w:hAnsi="Times New Roman" w:cs="Times New Roman"/>
                <w:noProof/>
                <w:sz w:val="24"/>
                <w:szCs w:val="24"/>
              </w:rPr>
              <w:t>5.</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rPr>
              <w:t>ANALYSIS</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_Toc68521926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17</w:t>
            </w:r>
            <w:r w:rsidR="00FD39B5" w:rsidRPr="00FD39B5">
              <w:rPr>
                <w:rFonts w:ascii="Times New Roman" w:hAnsi="Times New Roman" w:cs="Times New Roman"/>
                <w:noProof/>
                <w:webHidden/>
                <w:sz w:val="24"/>
                <w:szCs w:val="24"/>
              </w:rPr>
              <w:fldChar w:fldCharType="end"/>
            </w:r>
          </w:hyperlink>
        </w:p>
        <w:p w14:paraId="7E2580AE" w14:textId="2A7588FA" w:rsidR="00FD39B5" w:rsidRPr="00FD39B5" w:rsidRDefault="007E21FE" w:rsidP="00262AF0">
          <w:pPr>
            <w:pStyle w:val="TDC1"/>
            <w:tabs>
              <w:tab w:val="left" w:pos="440"/>
              <w:tab w:val="right" w:pos="9019"/>
            </w:tabs>
            <w:spacing w:line="360" w:lineRule="auto"/>
            <w:jc w:val="both"/>
            <w:rPr>
              <w:rFonts w:ascii="Times New Roman" w:eastAsiaTheme="minorEastAsia" w:hAnsi="Times New Roman" w:cs="Times New Roman"/>
              <w:noProof/>
              <w:sz w:val="24"/>
              <w:szCs w:val="24"/>
            </w:rPr>
          </w:pPr>
          <w:hyperlink w:anchor="_Toc68521927" w:history="1">
            <w:r w:rsidR="00FD39B5" w:rsidRPr="00FD39B5">
              <w:rPr>
                <w:rStyle w:val="Hipervnculo"/>
                <w:rFonts w:ascii="Times New Roman" w:eastAsia="Times New Roman" w:hAnsi="Times New Roman" w:cs="Times New Roman"/>
                <w:noProof/>
                <w:sz w:val="24"/>
                <w:szCs w:val="24"/>
              </w:rPr>
              <w:t>6.</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rPr>
              <w:t>CONCLUSIONS</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_Toc68521927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30</w:t>
            </w:r>
            <w:r w:rsidR="00FD39B5" w:rsidRPr="00FD39B5">
              <w:rPr>
                <w:rFonts w:ascii="Times New Roman" w:hAnsi="Times New Roman" w:cs="Times New Roman"/>
                <w:noProof/>
                <w:webHidden/>
                <w:sz w:val="24"/>
                <w:szCs w:val="24"/>
              </w:rPr>
              <w:fldChar w:fldCharType="end"/>
            </w:r>
          </w:hyperlink>
        </w:p>
        <w:p w14:paraId="7FC67EA8" w14:textId="76CBB9E2" w:rsidR="00FD39B5" w:rsidRPr="00FD39B5" w:rsidRDefault="007E21FE" w:rsidP="00262AF0">
          <w:pPr>
            <w:pStyle w:val="TDC1"/>
            <w:tabs>
              <w:tab w:val="left" w:pos="440"/>
              <w:tab w:val="right" w:pos="9019"/>
            </w:tabs>
            <w:spacing w:line="360" w:lineRule="auto"/>
            <w:jc w:val="both"/>
            <w:rPr>
              <w:rFonts w:ascii="Times New Roman" w:eastAsiaTheme="minorEastAsia" w:hAnsi="Times New Roman" w:cs="Times New Roman"/>
              <w:noProof/>
              <w:sz w:val="24"/>
              <w:szCs w:val="24"/>
            </w:rPr>
          </w:pPr>
          <w:hyperlink w:anchor="_Toc68521928" w:history="1">
            <w:r w:rsidR="00FD39B5" w:rsidRPr="00FD39B5">
              <w:rPr>
                <w:rStyle w:val="Hipervnculo"/>
                <w:rFonts w:ascii="Times New Roman" w:eastAsia="Times New Roman" w:hAnsi="Times New Roman" w:cs="Times New Roman"/>
                <w:noProof/>
                <w:sz w:val="24"/>
                <w:szCs w:val="24"/>
                <w:highlight w:val="white"/>
              </w:rPr>
              <w:t>7.</w:t>
            </w:r>
            <w:r w:rsidR="00FD39B5" w:rsidRPr="00FD39B5">
              <w:rPr>
                <w:rFonts w:ascii="Times New Roman" w:eastAsiaTheme="minorEastAsia" w:hAnsi="Times New Roman" w:cs="Times New Roman"/>
                <w:noProof/>
                <w:sz w:val="24"/>
                <w:szCs w:val="24"/>
              </w:rPr>
              <w:tab/>
            </w:r>
            <w:r w:rsidR="00FD39B5" w:rsidRPr="00FD39B5">
              <w:rPr>
                <w:rStyle w:val="Hipervnculo"/>
                <w:rFonts w:ascii="Times New Roman" w:eastAsia="Times" w:hAnsi="Times New Roman" w:cs="Times New Roman"/>
                <w:noProof/>
                <w:sz w:val="24"/>
                <w:szCs w:val="24"/>
                <w:highlight w:val="white"/>
              </w:rPr>
              <w:t>BIBLIOGRAPHY</w:t>
            </w:r>
            <w:r w:rsidR="00FD39B5" w:rsidRPr="00FD39B5">
              <w:rPr>
                <w:rFonts w:ascii="Times New Roman" w:hAnsi="Times New Roman" w:cs="Times New Roman"/>
                <w:noProof/>
                <w:webHidden/>
                <w:sz w:val="24"/>
                <w:szCs w:val="24"/>
              </w:rPr>
              <w:tab/>
            </w:r>
            <w:r w:rsidR="00FD39B5" w:rsidRPr="00FD39B5">
              <w:rPr>
                <w:rFonts w:ascii="Times New Roman" w:hAnsi="Times New Roman" w:cs="Times New Roman"/>
                <w:noProof/>
                <w:webHidden/>
                <w:sz w:val="24"/>
                <w:szCs w:val="24"/>
              </w:rPr>
              <w:fldChar w:fldCharType="begin"/>
            </w:r>
            <w:r w:rsidR="00FD39B5" w:rsidRPr="00FD39B5">
              <w:rPr>
                <w:rFonts w:ascii="Times New Roman" w:hAnsi="Times New Roman" w:cs="Times New Roman"/>
                <w:noProof/>
                <w:webHidden/>
                <w:sz w:val="24"/>
                <w:szCs w:val="24"/>
              </w:rPr>
              <w:instrText xml:space="preserve"> PAGEREF _Toc68521928 \h </w:instrText>
            </w:r>
            <w:r w:rsidR="00FD39B5" w:rsidRPr="00FD39B5">
              <w:rPr>
                <w:rFonts w:ascii="Times New Roman" w:hAnsi="Times New Roman" w:cs="Times New Roman"/>
                <w:noProof/>
                <w:webHidden/>
                <w:sz w:val="24"/>
                <w:szCs w:val="24"/>
              </w:rPr>
            </w:r>
            <w:r w:rsidR="00FD39B5" w:rsidRPr="00FD39B5">
              <w:rPr>
                <w:rFonts w:ascii="Times New Roman" w:hAnsi="Times New Roman" w:cs="Times New Roman"/>
                <w:noProof/>
                <w:webHidden/>
                <w:sz w:val="24"/>
                <w:szCs w:val="24"/>
              </w:rPr>
              <w:fldChar w:fldCharType="separate"/>
            </w:r>
            <w:r w:rsidR="00EB398A">
              <w:rPr>
                <w:rFonts w:ascii="Times New Roman" w:hAnsi="Times New Roman" w:cs="Times New Roman"/>
                <w:noProof/>
                <w:webHidden/>
                <w:sz w:val="24"/>
                <w:szCs w:val="24"/>
              </w:rPr>
              <w:t>33</w:t>
            </w:r>
            <w:r w:rsidR="00FD39B5" w:rsidRPr="00FD39B5">
              <w:rPr>
                <w:rFonts w:ascii="Times New Roman" w:hAnsi="Times New Roman" w:cs="Times New Roman"/>
                <w:noProof/>
                <w:webHidden/>
                <w:sz w:val="24"/>
                <w:szCs w:val="24"/>
              </w:rPr>
              <w:fldChar w:fldCharType="end"/>
            </w:r>
          </w:hyperlink>
        </w:p>
        <w:p w14:paraId="5F7B03DA" w14:textId="7CF5DF26" w:rsidR="008F0962" w:rsidRDefault="00C013BD">
          <w:pPr>
            <w:pBdr>
              <w:top w:val="nil"/>
              <w:left w:val="nil"/>
              <w:bottom w:val="nil"/>
              <w:right w:val="nil"/>
              <w:between w:val="nil"/>
            </w:pBdr>
            <w:tabs>
              <w:tab w:val="left" w:pos="440"/>
              <w:tab w:val="right" w:pos="9019"/>
            </w:tabs>
            <w:spacing w:after="100"/>
            <w:rPr>
              <w:rFonts w:ascii="Times" w:eastAsia="Times" w:hAnsi="Times" w:cs="Times"/>
              <w:color w:val="000000"/>
              <w:sz w:val="24"/>
              <w:szCs w:val="24"/>
            </w:rPr>
          </w:pPr>
          <w:r>
            <w:fldChar w:fldCharType="end"/>
          </w:r>
        </w:p>
      </w:sdtContent>
    </w:sdt>
    <w:p w14:paraId="0D4F9E5C" w14:textId="77777777" w:rsidR="008F0962" w:rsidRDefault="008F0962">
      <w:pPr>
        <w:rPr>
          <w:rFonts w:ascii="Times" w:eastAsia="Times" w:hAnsi="Times" w:cs="Times"/>
          <w:b/>
        </w:rPr>
      </w:pPr>
    </w:p>
    <w:p w14:paraId="427AF2EF" w14:textId="77777777" w:rsidR="008F0962" w:rsidRDefault="008F0962">
      <w:pPr>
        <w:rPr>
          <w:rFonts w:ascii="Times" w:eastAsia="Times" w:hAnsi="Times" w:cs="Times"/>
        </w:rPr>
      </w:pPr>
    </w:p>
    <w:p w14:paraId="01C6878E" w14:textId="77777777" w:rsidR="008F0962" w:rsidRDefault="008F0962">
      <w:pPr>
        <w:rPr>
          <w:rFonts w:ascii="Times" w:eastAsia="Times" w:hAnsi="Times" w:cs="Times"/>
        </w:rPr>
      </w:pPr>
    </w:p>
    <w:p w14:paraId="384B0610" w14:textId="77777777" w:rsidR="008F0962" w:rsidRDefault="008F0962">
      <w:pPr>
        <w:rPr>
          <w:rFonts w:ascii="Times" w:eastAsia="Times" w:hAnsi="Times" w:cs="Times"/>
        </w:rPr>
      </w:pPr>
    </w:p>
    <w:p w14:paraId="3134657D" w14:textId="77777777" w:rsidR="008F0962" w:rsidRDefault="008F0962">
      <w:pPr>
        <w:rPr>
          <w:rFonts w:ascii="Times" w:eastAsia="Times" w:hAnsi="Times" w:cs="Times"/>
        </w:rPr>
      </w:pPr>
    </w:p>
    <w:p w14:paraId="42263671" w14:textId="77777777" w:rsidR="008F0962" w:rsidRDefault="008F0962">
      <w:pPr>
        <w:rPr>
          <w:rFonts w:ascii="Times" w:eastAsia="Times" w:hAnsi="Times" w:cs="Times"/>
        </w:rPr>
      </w:pPr>
    </w:p>
    <w:p w14:paraId="4F035236" w14:textId="77777777" w:rsidR="008F0962" w:rsidRDefault="008F0962">
      <w:pPr>
        <w:rPr>
          <w:rFonts w:ascii="Times" w:eastAsia="Times" w:hAnsi="Times" w:cs="Times"/>
        </w:rPr>
      </w:pPr>
    </w:p>
    <w:p w14:paraId="4D75AE32" w14:textId="77777777" w:rsidR="008F0962" w:rsidRDefault="008F0962">
      <w:pPr>
        <w:rPr>
          <w:rFonts w:ascii="Times" w:eastAsia="Times" w:hAnsi="Times" w:cs="Times"/>
        </w:rPr>
      </w:pPr>
    </w:p>
    <w:p w14:paraId="36A88011" w14:textId="77777777" w:rsidR="008F0962" w:rsidRDefault="008F0962">
      <w:pPr>
        <w:rPr>
          <w:rFonts w:ascii="Times" w:eastAsia="Times" w:hAnsi="Times" w:cs="Times"/>
        </w:rPr>
      </w:pPr>
    </w:p>
    <w:p w14:paraId="0998D900" w14:textId="77777777" w:rsidR="008F0962" w:rsidRDefault="008F0962">
      <w:pPr>
        <w:rPr>
          <w:rFonts w:ascii="Times" w:eastAsia="Times" w:hAnsi="Times" w:cs="Times"/>
        </w:rPr>
        <w:sectPr w:rsidR="008F0962">
          <w:footerReference w:type="default" r:id="rId10"/>
          <w:pgSz w:w="11909" w:h="16834"/>
          <w:pgMar w:top="1440" w:right="1440" w:bottom="1440" w:left="1440" w:header="720" w:footer="720" w:gutter="0"/>
          <w:pgNumType w:start="1"/>
          <w:cols w:space="720"/>
        </w:sectPr>
      </w:pPr>
    </w:p>
    <w:p w14:paraId="47C983FB" w14:textId="77777777" w:rsidR="008F0962" w:rsidRDefault="008F0962">
      <w:pPr>
        <w:rPr>
          <w:rFonts w:ascii="Times" w:eastAsia="Times" w:hAnsi="Times" w:cs="Times"/>
        </w:rPr>
      </w:pPr>
    </w:p>
    <w:p w14:paraId="18D909C1" w14:textId="77777777" w:rsidR="008F0962" w:rsidRDefault="00C013BD">
      <w:pPr>
        <w:pStyle w:val="Ttulo1"/>
        <w:numPr>
          <w:ilvl w:val="0"/>
          <w:numId w:val="2"/>
        </w:numPr>
        <w:rPr>
          <w:rFonts w:ascii="Times" w:eastAsia="Times" w:hAnsi="Times" w:cs="Times"/>
          <w:sz w:val="24"/>
          <w:szCs w:val="24"/>
        </w:rPr>
      </w:pPr>
      <w:bookmarkStart w:id="0" w:name="_Toc68521916"/>
      <w:r>
        <w:rPr>
          <w:rFonts w:ascii="Times" w:eastAsia="Times" w:hAnsi="Times" w:cs="Times"/>
          <w:sz w:val="24"/>
          <w:szCs w:val="24"/>
        </w:rPr>
        <w:t>INTRODUCTION</w:t>
      </w:r>
      <w:bookmarkEnd w:id="0"/>
    </w:p>
    <w:p w14:paraId="1AED47DC" w14:textId="10F2A972" w:rsidR="009C4329" w:rsidRDefault="00D41725" w:rsidP="009C4329">
      <w:pPr>
        <w:spacing w:after="200" w:line="360" w:lineRule="auto"/>
        <w:ind w:firstLine="360"/>
        <w:jc w:val="both"/>
        <w:rPr>
          <w:rFonts w:ascii="Times" w:eastAsia="Times" w:hAnsi="Times" w:cs="Times"/>
          <w:sz w:val="24"/>
          <w:szCs w:val="24"/>
        </w:rPr>
      </w:pPr>
      <w:r w:rsidRPr="00D41725">
        <w:rPr>
          <w:rFonts w:ascii="Times" w:eastAsia="Times" w:hAnsi="Times" w:cs="Times"/>
          <w:sz w:val="24"/>
          <w:szCs w:val="24"/>
        </w:rPr>
        <w:t>I</w:t>
      </w:r>
      <w:r>
        <w:rPr>
          <w:rFonts w:ascii="Times" w:eastAsia="Times" w:hAnsi="Times" w:cs="Times"/>
          <w:sz w:val="24"/>
          <w:szCs w:val="24"/>
        </w:rPr>
        <w:t>nternational Labor Standards (ILS)</w:t>
      </w:r>
      <w:r w:rsidRPr="00D41725">
        <w:rPr>
          <w:rFonts w:ascii="Times" w:eastAsia="Times" w:hAnsi="Times" w:cs="Times"/>
          <w:sz w:val="24"/>
          <w:szCs w:val="24"/>
        </w:rPr>
        <w:t xml:space="preserve"> are norms </w:t>
      </w:r>
      <w:r w:rsidR="00781E67">
        <w:rPr>
          <w:rFonts w:ascii="Times" w:eastAsia="Times" w:hAnsi="Times" w:cs="Times"/>
          <w:sz w:val="24"/>
          <w:szCs w:val="24"/>
        </w:rPr>
        <w:t xml:space="preserve">that establish a universal framework and minimum requirements to </w:t>
      </w:r>
      <w:r>
        <w:rPr>
          <w:rFonts w:ascii="Times" w:eastAsia="Times" w:hAnsi="Times" w:cs="Times"/>
          <w:sz w:val="24"/>
          <w:szCs w:val="24"/>
        </w:rPr>
        <w:t>regulat</w:t>
      </w:r>
      <w:r w:rsidR="00781E67">
        <w:rPr>
          <w:rFonts w:ascii="Times" w:eastAsia="Times" w:hAnsi="Times" w:cs="Times"/>
          <w:sz w:val="24"/>
          <w:szCs w:val="24"/>
        </w:rPr>
        <w:t>e</w:t>
      </w:r>
      <w:r>
        <w:rPr>
          <w:rFonts w:ascii="Times" w:eastAsia="Times" w:hAnsi="Times" w:cs="Times"/>
          <w:sz w:val="24"/>
          <w:szCs w:val="24"/>
        </w:rPr>
        <w:t xml:space="preserve"> work-related issues. </w:t>
      </w:r>
      <w:r w:rsidRPr="00D41725">
        <w:rPr>
          <w:rFonts w:ascii="Times" w:eastAsia="Times" w:hAnsi="Times" w:cs="Times"/>
          <w:sz w:val="24"/>
          <w:szCs w:val="24"/>
        </w:rPr>
        <w:t xml:space="preserve">These rules are </w:t>
      </w:r>
      <w:r w:rsidR="00781E67" w:rsidRPr="00D41725">
        <w:rPr>
          <w:rFonts w:ascii="Times" w:eastAsia="Times" w:hAnsi="Times" w:cs="Times"/>
          <w:sz w:val="24"/>
          <w:szCs w:val="24"/>
        </w:rPr>
        <w:t xml:space="preserve">embedded in international treaties </w:t>
      </w:r>
      <w:r w:rsidR="00781E67">
        <w:rPr>
          <w:rFonts w:ascii="Times" w:eastAsia="Times" w:hAnsi="Times" w:cs="Times"/>
          <w:sz w:val="24"/>
          <w:szCs w:val="24"/>
        </w:rPr>
        <w:t xml:space="preserve">and </w:t>
      </w:r>
      <w:r w:rsidRPr="00D41725">
        <w:rPr>
          <w:rFonts w:ascii="Times" w:eastAsia="Times" w:hAnsi="Times" w:cs="Times"/>
          <w:sz w:val="24"/>
          <w:szCs w:val="24"/>
        </w:rPr>
        <w:t>sa</w:t>
      </w:r>
      <w:r>
        <w:rPr>
          <w:rFonts w:ascii="Times" w:eastAsia="Times" w:hAnsi="Times" w:cs="Times"/>
          <w:sz w:val="24"/>
          <w:szCs w:val="24"/>
        </w:rPr>
        <w:t>f</w:t>
      </w:r>
      <w:r w:rsidRPr="00D41725">
        <w:rPr>
          <w:rFonts w:ascii="Times" w:eastAsia="Times" w:hAnsi="Times" w:cs="Times"/>
          <w:sz w:val="24"/>
          <w:szCs w:val="24"/>
        </w:rPr>
        <w:t>eguarded by international organizations</w:t>
      </w:r>
      <w:r w:rsidR="00781E67">
        <w:rPr>
          <w:rFonts w:ascii="Times" w:eastAsia="Times" w:hAnsi="Times" w:cs="Times"/>
          <w:sz w:val="24"/>
          <w:szCs w:val="24"/>
        </w:rPr>
        <w:t xml:space="preserve">, most prominently the </w:t>
      </w:r>
      <w:r w:rsidR="00781E67" w:rsidRPr="003933FB">
        <w:rPr>
          <w:rFonts w:ascii="Times" w:eastAsia="Times" w:hAnsi="Times" w:cs="Times"/>
          <w:sz w:val="24"/>
          <w:szCs w:val="24"/>
        </w:rPr>
        <w:t>International Labor Organization (ILO)</w:t>
      </w:r>
      <w:r w:rsidR="00781E67">
        <w:rPr>
          <w:rFonts w:ascii="Times" w:eastAsia="Times" w:hAnsi="Times" w:cs="Times"/>
          <w:sz w:val="24"/>
          <w:szCs w:val="24"/>
        </w:rPr>
        <w:t xml:space="preserve">, the United Nations (UN) and the Organization for Economic Cooperation and Development (OECD), which have specific </w:t>
      </w:r>
      <w:r w:rsidRPr="00D41725">
        <w:rPr>
          <w:rFonts w:ascii="Times" w:eastAsia="Times" w:hAnsi="Times" w:cs="Times"/>
          <w:sz w:val="24"/>
          <w:szCs w:val="24"/>
        </w:rPr>
        <w:t xml:space="preserve">legal and operational mechanisms such as </w:t>
      </w:r>
      <w:r w:rsidR="00BA3BF9">
        <w:rPr>
          <w:rFonts w:ascii="Times" w:eastAsia="Times" w:hAnsi="Times" w:cs="Times"/>
          <w:sz w:val="24"/>
          <w:szCs w:val="24"/>
        </w:rPr>
        <w:t>c</w:t>
      </w:r>
      <w:r w:rsidRPr="00D41725">
        <w:rPr>
          <w:rFonts w:ascii="Times" w:eastAsia="Times" w:hAnsi="Times" w:cs="Times"/>
          <w:sz w:val="24"/>
          <w:szCs w:val="24"/>
        </w:rPr>
        <w:t>onventions, technical support and guidance</w:t>
      </w:r>
      <w:r w:rsidR="00781E67">
        <w:rPr>
          <w:rFonts w:ascii="Times" w:eastAsia="Times" w:hAnsi="Times" w:cs="Times"/>
          <w:sz w:val="24"/>
          <w:szCs w:val="24"/>
        </w:rPr>
        <w:t xml:space="preserve"> that apply</w:t>
      </w:r>
      <w:r w:rsidRPr="00D41725">
        <w:rPr>
          <w:rFonts w:ascii="Times" w:eastAsia="Times" w:hAnsi="Times" w:cs="Times"/>
          <w:sz w:val="24"/>
          <w:szCs w:val="24"/>
        </w:rPr>
        <w:t xml:space="preserve"> </w:t>
      </w:r>
      <w:r w:rsidR="00781E67">
        <w:rPr>
          <w:rFonts w:ascii="Times" w:eastAsia="Times" w:hAnsi="Times" w:cs="Times"/>
          <w:sz w:val="24"/>
          <w:szCs w:val="24"/>
        </w:rPr>
        <w:t>to MNEs</w:t>
      </w:r>
      <w:r w:rsidR="00BA3BF9">
        <w:rPr>
          <w:rFonts w:ascii="Times" w:eastAsia="Times" w:hAnsi="Times" w:cs="Times"/>
          <w:sz w:val="24"/>
          <w:szCs w:val="24"/>
        </w:rPr>
        <w:t xml:space="preserve"> </w:t>
      </w:r>
      <w:r w:rsidRPr="00D41725">
        <w:rPr>
          <w:rFonts w:ascii="Times" w:eastAsia="Times" w:hAnsi="Times" w:cs="Times"/>
          <w:sz w:val="24"/>
          <w:szCs w:val="24"/>
        </w:rPr>
        <w:t xml:space="preserve">to ensure a responsible conduct throughout the supply chain. </w:t>
      </w:r>
      <w:r w:rsidR="00BA3BF9">
        <w:rPr>
          <w:rFonts w:ascii="Times" w:eastAsia="Times" w:hAnsi="Times" w:cs="Times"/>
          <w:sz w:val="24"/>
          <w:szCs w:val="24"/>
        </w:rPr>
        <w:t xml:space="preserve">Before 1998 (when </w:t>
      </w:r>
      <w:r w:rsidRPr="00D41725">
        <w:rPr>
          <w:rFonts w:ascii="Times" w:eastAsia="Times" w:hAnsi="Times" w:cs="Times"/>
          <w:sz w:val="24"/>
          <w:szCs w:val="24"/>
        </w:rPr>
        <w:t>ILS</w:t>
      </w:r>
      <w:r w:rsidR="00BA3BF9">
        <w:rPr>
          <w:rFonts w:ascii="Times" w:eastAsia="Times" w:hAnsi="Times" w:cs="Times"/>
          <w:sz w:val="24"/>
          <w:szCs w:val="24"/>
        </w:rPr>
        <w:t xml:space="preserve"> were created) the </w:t>
      </w:r>
      <w:r w:rsidR="00BA3BF9" w:rsidRPr="00D41725">
        <w:rPr>
          <w:rFonts w:ascii="Times" w:eastAsia="Times" w:hAnsi="Times" w:cs="Times"/>
          <w:sz w:val="24"/>
          <w:szCs w:val="24"/>
        </w:rPr>
        <w:t>Race to the Bottom</w:t>
      </w:r>
      <w:r w:rsidR="00BA3BF9">
        <w:rPr>
          <w:rFonts w:ascii="Times" w:eastAsia="Times" w:hAnsi="Times" w:cs="Times"/>
          <w:sz w:val="24"/>
          <w:szCs w:val="24"/>
        </w:rPr>
        <w:t xml:space="preserve"> (RTTB) </w:t>
      </w:r>
      <w:r w:rsidR="00486A20">
        <w:rPr>
          <w:rFonts w:ascii="Times" w:eastAsia="Times" w:hAnsi="Times" w:cs="Times"/>
          <w:sz w:val="24"/>
          <w:szCs w:val="24"/>
        </w:rPr>
        <w:t xml:space="preserve">or dark-tinted </w:t>
      </w:r>
      <w:r w:rsidR="00BA3BF9">
        <w:rPr>
          <w:rFonts w:ascii="Times" w:eastAsia="Times" w:hAnsi="Times" w:cs="Times"/>
          <w:sz w:val="24"/>
          <w:szCs w:val="24"/>
        </w:rPr>
        <w:t xml:space="preserve">approach to Foreign Direct Investment (FDI) was already known as a negative consequence of globalization. However, ILS factored a bright-tinted approach, </w:t>
      </w:r>
      <w:proofErr w:type="gramStart"/>
      <w:r w:rsidRPr="00D41725">
        <w:rPr>
          <w:rFonts w:ascii="Times" w:eastAsia="Times" w:hAnsi="Times" w:cs="Times"/>
          <w:sz w:val="24"/>
          <w:szCs w:val="24"/>
        </w:rPr>
        <w:t>Climb</w:t>
      </w:r>
      <w:proofErr w:type="gramEnd"/>
      <w:r w:rsidRPr="00D41725">
        <w:rPr>
          <w:rFonts w:ascii="Times" w:eastAsia="Times" w:hAnsi="Times" w:cs="Times"/>
          <w:sz w:val="24"/>
          <w:szCs w:val="24"/>
        </w:rPr>
        <w:t xml:space="preserve"> to the Top</w:t>
      </w:r>
      <w:r w:rsidR="00BA3BF9">
        <w:rPr>
          <w:rFonts w:ascii="Times" w:eastAsia="Times" w:hAnsi="Times" w:cs="Times"/>
          <w:sz w:val="24"/>
          <w:szCs w:val="24"/>
        </w:rPr>
        <w:t xml:space="preserve"> (CTTT) into the debate</w:t>
      </w:r>
      <w:r w:rsidR="00486A20">
        <w:rPr>
          <w:rFonts w:ascii="Times" w:eastAsia="Times" w:hAnsi="Times" w:cs="Times"/>
          <w:sz w:val="24"/>
          <w:szCs w:val="24"/>
        </w:rPr>
        <w:t xml:space="preserve"> and boosted the creation of Corporate Social Responsibility (CSR) policies</w:t>
      </w:r>
      <w:r w:rsidR="00913BD3">
        <w:rPr>
          <w:rFonts w:ascii="Times" w:eastAsia="Times" w:hAnsi="Times" w:cs="Times"/>
          <w:sz w:val="24"/>
          <w:szCs w:val="24"/>
        </w:rPr>
        <w:t xml:space="preserve"> allowing to align with and fulfill International Organizations recommendations.</w:t>
      </w:r>
      <w:r w:rsidR="00804BAC">
        <w:rPr>
          <w:rFonts w:ascii="Times" w:eastAsia="Times" w:hAnsi="Times" w:cs="Times"/>
          <w:sz w:val="24"/>
          <w:szCs w:val="24"/>
        </w:rPr>
        <w:t xml:space="preserve"> </w:t>
      </w:r>
      <w:r w:rsidR="009C4329">
        <w:rPr>
          <w:rFonts w:ascii="Times" w:eastAsia="Times" w:hAnsi="Times" w:cs="Times"/>
          <w:sz w:val="24"/>
          <w:szCs w:val="24"/>
        </w:rPr>
        <w:t>In line with the latter approach, we will show how companies can help those governments from developing countries</w:t>
      </w:r>
      <w:r w:rsidR="00D42C46">
        <w:rPr>
          <w:rFonts w:ascii="Times" w:eastAsia="Times" w:hAnsi="Times" w:cs="Times"/>
          <w:sz w:val="24"/>
          <w:szCs w:val="24"/>
        </w:rPr>
        <w:t xml:space="preserve"> implement and improve labor standards because</w:t>
      </w:r>
      <w:r w:rsidR="009C4329">
        <w:rPr>
          <w:rFonts w:ascii="Times" w:eastAsia="Times" w:hAnsi="Times" w:cs="Times"/>
          <w:sz w:val="24"/>
          <w:szCs w:val="24"/>
        </w:rPr>
        <w:t xml:space="preserve"> </w:t>
      </w:r>
      <w:proofErr w:type="gramStart"/>
      <w:r w:rsidR="009C4329">
        <w:rPr>
          <w:rFonts w:ascii="Times" w:eastAsia="Times" w:hAnsi="Times" w:cs="Times"/>
          <w:sz w:val="24"/>
          <w:szCs w:val="24"/>
        </w:rPr>
        <w:t>in spite of</w:t>
      </w:r>
      <w:proofErr w:type="gramEnd"/>
      <w:r w:rsidR="009C4329">
        <w:rPr>
          <w:rFonts w:ascii="Times" w:eastAsia="Times" w:hAnsi="Times" w:cs="Times"/>
          <w:sz w:val="24"/>
          <w:szCs w:val="24"/>
        </w:rPr>
        <w:t xml:space="preserve"> all the mechanisms in plac</w:t>
      </w:r>
      <w:r w:rsidR="00D42C46">
        <w:rPr>
          <w:rFonts w:ascii="Times" w:eastAsia="Times" w:hAnsi="Times" w:cs="Times"/>
          <w:sz w:val="24"/>
          <w:szCs w:val="24"/>
        </w:rPr>
        <w:t xml:space="preserve">e </w:t>
      </w:r>
      <w:r w:rsidR="00262AF0">
        <w:rPr>
          <w:rFonts w:ascii="Times" w:eastAsia="Times" w:hAnsi="Times" w:cs="Times"/>
          <w:sz w:val="24"/>
          <w:szCs w:val="24"/>
        </w:rPr>
        <w:t>they</w:t>
      </w:r>
      <w:r w:rsidR="009C4329">
        <w:rPr>
          <w:rFonts w:ascii="Times" w:eastAsia="Times" w:hAnsi="Times" w:cs="Times"/>
          <w:sz w:val="24"/>
          <w:szCs w:val="24"/>
        </w:rPr>
        <w:t xml:space="preserve"> face difficulties in implementing them (due to a lack of resources, knowledge or will)</w:t>
      </w:r>
      <w:r w:rsidR="00D42C46">
        <w:rPr>
          <w:rFonts w:ascii="Times" w:eastAsia="Times" w:hAnsi="Times" w:cs="Times"/>
          <w:sz w:val="24"/>
          <w:szCs w:val="24"/>
        </w:rPr>
        <w:t xml:space="preserve">. To achieve compliance there are multiple </w:t>
      </w:r>
      <w:r w:rsidR="00D42C46" w:rsidRPr="00804BAC">
        <w:rPr>
          <w:rFonts w:ascii="Times" w:eastAsia="Times" w:hAnsi="Times" w:cs="Times"/>
          <w:sz w:val="24"/>
          <w:szCs w:val="24"/>
        </w:rPr>
        <w:t xml:space="preserve">political, legal, economic, </w:t>
      </w:r>
      <w:proofErr w:type="gramStart"/>
      <w:r w:rsidR="00D42C46" w:rsidRPr="00804BAC">
        <w:rPr>
          <w:rFonts w:ascii="Times" w:eastAsia="Times" w:hAnsi="Times" w:cs="Times"/>
          <w:sz w:val="24"/>
          <w:szCs w:val="24"/>
        </w:rPr>
        <w:t>social</w:t>
      </w:r>
      <w:proofErr w:type="gramEnd"/>
      <w:r w:rsidR="00D42C46" w:rsidRPr="00804BAC">
        <w:rPr>
          <w:rFonts w:ascii="Times" w:eastAsia="Times" w:hAnsi="Times" w:cs="Times"/>
          <w:sz w:val="24"/>
          <w:szCs w:val="24"/>
        </w:rPr>
        <w:t xml:space="preserve"> and environmental </w:t>
      </w:r>
      <w:r w:rsidR="00D42C46">
        <w:rPr>
          <w:rFonts w:ascii="Times" w:eastAsia="Times" w:hAnsi="Times" w:cs="Times"/>
          <w:sz w:val="24"/>
          <w:szCs w:val="24"/>
        </w:rPr>
        <w:t xml:space="preserve">preconditions that must be guaranteed as and, as a result, if the process turns successful </w:t>
      </w:r>
      <w:r w:rsidR="00D74CFA">
        <w:rPr>
          <w:rFonts w:ascii="Times" w:eastAsia="Times" w:hAnsi="Times" w:cs="Times"/>
          <w:sz w:val="24"/>
          <w:szCs w:val="24"/>
        </w:rPr>
        <w:t>multinationals</w:t>
      </w:r>
      <w:r w:rsidR="00D42C46">
        <w:rPr>
          <w:rFonts w:ascii="Times" w:eastAsia="Times" w:hAnsi="Times" w:cs="Times"/>
          <w:sz w:val="24"/>
          <w:szCs w:val="24"/>
        </w:rPr>
        <w:t xml:space="preserve"> can have an overall far-reaching impact on the development of the country</w:t>
      </w:r>
      <w:r w:rsidR="00D74CFA">
        <w:rPr>
          <w:rFonts w:ascii="Times" w:eastAsia="Times" w:hAnsi="Times" w:cs="Times"/>
          <w:sz w:val="24"/>
          <w:szCs w:val="24"/>
        </w:rPr>
        <w:t>.</w:t>
      </w:r>
    </w:p>
    <w:p w14:paraId="24AB3EF1" w14:textId="50AB034F" w:rsidR="00960B01" w:rsidRDefault="009C34DD" w:rsidP="00960B01">
      <w:pPr>
        <w:spacing w:after="200" w:line="360" w:lineRule="auto"/>
        <w:ind w:firstLine="360"/>
        <w:jc w:val="both"/>
        <w:rPr>
          <w:rFonts w:ascii="Times" w:eastAsia="Times" w:hAnsi="Times" w:cs="Times"/>
          <w:sz w:val="24"/>
          <w:szCs w:val="24"/>
        </w:rPr>
      </w:pPr>
      <w:r>
        <w:rPr>
          <w:rFonts w:ascii="Times" w:eastAsia="Times" w:hAnsi="Times" w:cs="Times"/>
          <w:sz w:val="24"/>
          <w:szCs w:val="24"/>
        </w:rPr>
        <w:t>The present research is structured as follows</w:t>
      </w:r>
      <w:r w:rsidR="00D74CFA">
        <w:rPr>
          <w:rFonts w:ascii="Times" w:eastAsia="Times" w:hAnsi="Times" w:cs="Times"/>
          <w:sz w:val="24"/>
          <w:szCs w:val="24"/>
        </w:rPr>
        <w:t xml:space="preserve">. </w:t>
      </w:r>
      <w:r>
        <w:rPr>
          <w:rFonts w:ascii="Times" w:eastAsia="Times" w:hAnsi="Times" w:cs="Times"/>
          <w:sz w:val="24"/>
          <w:szCs w:val="24"/>
        </w:rPr>
        <w:t xml:space="preserve">First, we will introduce the international labor standards framework focusing on the existing mechanisms that apply to businesses. We will also expose the two most prominent theories and academic debate on Foreign Direct Investment inflow from multinationals, being Race to the Bottom and Climb to the Top, to determine which is the current prevailing approach. Second, we will analyze the existing literature on the either a positive or negative relation between an effective implementation of labor standards and a far-reaching effect on overall development in developing countries. To that end, we will identify the social, </w:t>
      </w:r>
      <w:proofErr w:type="gramStart"/>
      <w:r>
        <w:rPr>
          <w:rFonts w:ascii="Times" w:eastAsia="Times" w:hAnsi="Times" w:cs="Times"/>
          <w:sz w:val="24"/>
          <w:szCs w:val="24"/>
        </w:rPr>
        <w:t>economic</w:t>
      </w:r>
      <w:proofErr w:type="gramEnd"/>
      <w:r>
        <w:rPr>
          <w:rFonts w:ascii="Times" w:eastAsia="Times" w:hAnsi="Times" w:cs="Times"/>
          <w:sz w:val="24"/>
          <w:szCs w:val="24"/>
        </w:rPr>
        <w:t xml:space="preserve"> and political factors and conditions proved to foster compliance in developing countries and then we will explain the actual endeavor and work on the part of multinationals and governments to improve labor standards which will pave the way for proving either a positive or negative relation between the two variables (labor standards and development). Finally, we will elaborate our conclusions on the topic.</w:t>
      </w:r>
    </w:p>
    <w:p w14:paraId="181D3791" w14:textId="77777777" w:rsidR="008F0962" w:rsidRDefault="00C013BD">
      <w:pPr>
        <w:pStyle w:val="Ttulo2"/>
        <w:numPr>
          <w:ilvl w:val="1"/>
          <w:numId w:val="14"/>
        </w:numPr>
        <w:rPr>
          <w:rFonts w:ascii="Times" w:eastAsia="Times" w:hAnsi="Times" w:cs="Times"/>
          <w:sz w:val="24"/>
          <w:szCs w:val="24"/>
        </w:rPr>
      </w:pPr>
      <w:bookmarkStart w:id="1" w:name="_Toc68521917"/>
      <w:r>
        <w:rPr>
          <w:rFonts w:ascii="Times" w:eastAsia="Times" w:hAnsi="Times" w:cs="Times"/>
          <w:sz w:val="24"/>
          <w:szCs w:val="24"/>
        </w:rPr>
        <w:lastRenderedPageBreak/>
        <w:t>Motivations</w:t>
      </w:r>
      <w:bookmarkEnd w:id="1"/>
    </w:p>
    <w:p w14:paraId="118103FB" w14:textId="50FE36EF" w:rsidR="003933FB" w:rsidRDefault="003933FB" w:rsidP="00D74CFA">
      <w:pPr>
        <w:spacing w:after="200" w:line="360" w:lineRule="auto"/>
        <w:jc w:val="both"/>
        <w:rPr>
          <w:rFonts w:ascii="Times" w:eastAsia="Times" w:hAnsi="Times" w:cs="Times"/>
          <w:sz w:val="24"/>
          <w:szCs w:val="24"/>
        </w:rPr>
      </w:pPr>
      <w:r w:rsidRPr="003933FB">
        <w:rPr>
          <w:rFonts w:ascii="Times" w:eastAsia="Times" w:hAnsi="Times" w:cs="Times"/>
          <w:sz w:val="24"/>
          <w:szCs w:val="24"/>
        </w:rPr>
        <w:t xml:space="preserve">For long and still today, international advocacy groups, mass media, social media, conventional wisdom and even a considerable amount of academic research have pointed the devil’s finger to multinational companies uncovering the alleged unhuman treatment to workers, slavery and/or insufficient remuneration, unhealthy conditions, deprivation of rights, low security standards leading to accidents in factories, no opportunities to be educated or trained and so forth. The permanent dark-tinted view, ever since the first concerns were raised by the ILO and international advocacy groups back to the early 1990s, towards how multinational companies were, in this respect, taking advantage of globalization to maximize benefits and seek to reduce </w:t>
      </w:r>
      <w:proofErr w:type="gramStart"/>
      <w:r w:rsidRPr="003933FB">
        <w:rPr>
          <w:rFonts w:ascii="Times" w:eastAsia="Times" w:hAnsi="Times" w:cs="Times"/>
          <w:sz w:val="24"/>
          <w:szCs w:val="24"/>
        </w:rPr>
        <w:t>costs by all means, still</w:t>
      </w:r>
      <w:proofErr w:type="gramEnd"/>
      <w:r w:rsidRPr="003933FB">
        <w:rPr>
          <w:rFonts w:ascii="Times" w:eastAsia="Times" w:hAnsi="Times" w:cs="Times"/>
          <w:sz w:val="24"/>
          <w:szCs w:val="24"/>
        </w:rPr>
        <w:t xml:space="preserve"> prevails nowadays due to a great extent to the lack of exposure to contrasting information that opposes and challenges this short-sighted, biased belief. </w:t>
      </w:r>
    </w:p>
    <w:p w14:paraId="02250649" w14:textId="74CF271C" w:rsidR="00AF24E5" w:rsidRDefault="00737966" w:rsidP="00AF24E5">
      <w:pPr>
        <w:spacing w:after="200" w:line="360" w:lineRule="auto"/>
        <w:ind w:firstLine="360"/>
        <w:jc w:val="both"/>
        <w:rPr>
          <w:rFonts w:ascii="Times" w:eastAsia="Times" w:hAnsi="Times" w:cs="Times"/>
          <w:sz w:val="24"/>
          <w:szCs w:val="24"/>
        </w:rPr>
      </w:pPr>
      <w:r>
        <w:rPr>
          <w:rFonts w:ascii="Times" w:eastAsia="Times" w:hAnsi="Times" w:cs="Times"/>
          <w:sz w:val="24"/>
          <w:szCs w:val="24"/>
        </w:rPr>
        <w:t>T</w:t>
      </w:r>
      <w:r w:rsidR="00C013BD">
        <w:rPr>
          <w:rFonts w:ascii="Times" w:eastAsia="Times" w:hAnsi="Times" w:cs="Times"/>
          <w:sz w:val="24"/>
          <w:szCs w:val="24"/>
        </w:rPr>
        <w:t>hanks to my field of studies and particularly, a class on Interna</w:t>
      </w:r>
      <w:r w:rsidR="00F32F0C">
        <w:rPr>
          <w:rFonts w:ascii="Times" w:eastAsia="Times" w:hAnsi="Times" w:cs="Times"/>
          <w:sz w:val="24"/>
          <w:szCs w:val="24"/>
        </w:rPr>
        <w:t>t</w:t>
      </w:r>
      <w:r w:rsidR="00C013BD">
        <w:rPr>
          <w:rFonts w:ascii="Times" w:eastAsia="Times" w:hAnsi="Times" w:cs="Times"/>
          <w:sz w:val="24"/>
          <w:szCs w:val="24"/>
        </w:rPr>
        <w:t>ional Political Economy during my exchange program</w:t>
      </w:r>
      <w:r>
        <w:rPr>
          <w:rFonts w:ascii="Times" w:eastAsia="Times" w:hAnsi="Times" w:cs="Times"/>
          <w:sz w:val="24"/>
          <w:szCs w:val="24"/>
        </w:rPr>
        <w:t xml:space="preserve"> at the University of Texas at Austin</w:t>
      </w:r>
      <w:r w:rsidR="00C013BD">
        <w:rPr>
          <w:rFonts w:ascii="Times" w:eastAsia="Times" w:hAnsi="Times" w:cs="Times"/>
          <w:sz w:val="24"/>
          <w:szCs w:val="24"/>
        </w:rPr>
        <w:t>, I was being exposed to challenging literature on the progress of Multinational Enterprises (MNEs) in complying and promoting labor standards</w:t>
      </w:r>
      <w:r w:rsidR="003933FB">
        <w:rPr>
          <w:rFonts w:ascii="Times" w:eastAsia="Times" w:hAnsi="Times" w:cs="Times"/>
          <w:sz w:val="24"/>
          <w:szCs w:val="24"/>
        </w:rPr>
        <w:t xml:space="preserve">. </w:t>
      </w:r>
      <w:r>
        <w:rPr>
          <w:rFonts w:ascii="Times" w:eastAsia="Times" w:hAnsi="Times" w:cs="Times"/>
          <w:sz w:val="24"/>
          <w:szCs w:val="24"/>
        </w:rPr>
        <w:t>In parallel, as a consumer, I wondered whether the money for my purchases was contributing to fuel an unethical global supply chain</w:t>
      </w:r>
      <w:r w:rsidR="008A3BC6">
        <w:rPr>
          <w:rFonts w:ascii="Times" w:eastAsia="Times" w:hAnsi="Times" w:cs="Times"/>
          <w:sz w:val="24"/>
          <w:szCs w:val="24"/>
        </w:rPr>
        <w:t xml:space="preserve">. </w:t>
      </w:r>
    </w:p>
    <w:p w14:paraId="0FCFD45B" w14:textId="68B4CE13" w:rsidR="00AF24E5" w:rsidRDefault="00AF24E5" w:rsidP="00AF24E5">
      <w:pPr>
        <w:spacing w:after="200" w:line="360" w:lineRule="auto"/>
        <w:ind w:firstLine="360"/>
        <w:jc w:val="both"/>
        <w:rPr>
          <w:rFonts w:ascii="Times" w:eastAsia="Times" w:hAnsi="Times" w:cs="Times"/>
          <w:sz w:val="24"/>
          <w:szCs w:val="24"/>
        </w:rPr>
      </w:pPr>
      <w:r>
        <w:rPr>
          <w:rFonts w:ascii="Times" w:eastAsia="Times" w:hAnsi="Times" w:cs="Times"/>
          <w:sz w:val="24"/>
          <w:szCs w:val="24"/>
        </w:rPr>
        <w:t>It was in this context that I began to question if after the passing of time this black-tinted scenario was still an overall reality for many MNEs</w:t>
      </w:r>
      <w:r w:rsidR="00D74CFA">
        <w:rPr>
          <w:rFonts w:ascii="Times" w:eastAsia="Times" w:hAnsi="Times" w:cs="Times"/>
          <w:sz w:val="24"/>
          <w:szCs w:val="24"/>
        </w:rPr>
        <w:t xml:space="preserve">, </w:t>
      </w:r>
      <w:r>
        <w:rPr>
          <w:rFonts w:ascii="Times" w:eastAsia="Times" w:hAnsi="Times" w:cs="Times"/>
          <w:sz w:val="24"/>
          <w:szCs w:val="24"/>
        </w:rPr>
        <w:t xml:space="preserve">or they had made any progress and therefore, consumers from developed countries were just dragging this old approach owning to a lack of updated information. As this side of the narrative is still believed by some to represent the reality of the backstage behind our nice products, I grew an interest to investigate the present reality, what has been MNEs progress on compliance with labor standards ever since the time of the black-tinted view and how MNEs can contribute to development beyond the immediate impact of their operations. </w:t>
      </w:r>
    </w:p>
    <w:p w14:paraId="0044A31D" w14:textId="77777777" w:rsidR="00AF24E5" w:rsidRDefault="00AF24E5" w:rsidP="00AF24E5">
      <w:pPr>
        <w:spacing w:after="200" w:line="360" w:lineRule="auto"/>
        <w:ind w:firstLine="360"/>
        <w:jc w:val="both"/>
        <w:rPr>
          <w:rFonts w:ascii="Times" w:eastAsia="Times" w:hAnsi="Times" w:cs="Times"/>
          <w:sz w:val="24"/>
          <w:szCs w:val="24"/>
        </w:rPr>
      </w:pPr>
      <w:r w:rsidRPr="003933FB">
        <w:rPr>
          <w:rFonts w:ascii="Times" w:eastAsia="Times" w:hAnsi="Times" w:cs="Times"/>
          <w:sz w:val="24"/>
          <w:szCs w:val="24"/>
        </w:rPr>
        <w:t>Discovering the bright-tinted view of the narrative would allow us to unglue from an old view and appreciated how companies ‘behavior has evolved for the better assuming a leadership role on responsible business conducts and social responsibility and, further, it would allow us to judge from an evidence-based perspective on the issue of multinational companies, respect for human rights and labor standards.</w:t>
      </w:r>
    </w:p>
    <w:p w14:paraId="07EAA497" w14:textId="7AF84DB1" w:rsidR="008F0962" w:rsidRPr="00FD39B5" w:rsidRDefault="00C013BD" w:rsidP="00FD39B5">
      <w:pPr>
        <w:pStyle w:val="Ttulo1"/>
        <w:rPr>
          <w:rFonts w:ascii="Times New Roman" w:hAnsi="Times New Roman" w:cs="Times New Roman"/>
          <w:sz w:val="24"/>
          <w:szCs w:val="24"/>
        </w:rPr>
      </w:pPr>
      <w:bookmarkStart w:id="2" w:name="_Toc68521918"/>
      <w:r w:rsidRPr="00FD39B5">
        <w:rPr>
          <w:rFonts w:ascii="Times New Roman" w:hAnsi="Times New Roman" w:cs="Times New Roman"/>
          <w:sz w:val="24"/>
          <w:szCs w:val="24"/>
        </w:rPr>
        <w:lastRenderedPageBreak/>
        <w:t xml:space="preserve">2. RESEARCH </w:t>
      </w:r>
      <w:r w:rsidR="004955BF" w:rsidRPr="00FD39B5">
        <w:rPr>
          <w:rFonts w:ascii="Times New Roman" w:hAnsi="Times New Roman" w:cs="Times New Roman"/>
          <w:sz w:val="24"/>
          <w:szCs w:val="24"/>
        </w:rPr>
        <w:t xml:space="preserve">OBJECTIVES AND </w:t>
      </w:r>
      <w:r w:rsidRPr="00FD39B5">
        <w:rPr>
          <w:rFonts w:ascii="Times New Roman" w:hAnsi="Times New Roman" w:cs="Times New Roman"/>
          <w:sz w:val="24"/>
          <w:szCs w:val="24"/>
        </w:rPr>
        <w:t>METHODOLOGY</w:t>
      </w:r>
      <w:bookmarkEnd w:id="2"/>
      <w:r w:rsidR="009C34DD" w:rsidRPr="00FD39B5">
        <w:rPr>
          <w:rFonts w:ascii="Times New Roman" w:hAnsi="Times New Roman" w:cs="Times New Roman"/>
          <w:sz w:val="24"/>
          <w:szCs w:val="24"/>
        </w:rPr>
        <w:t xml:space="preserve"> </w:t>
      </w:r>
    </w:p>
    <w:p w14:paraId="0EB58DF2" w14:textId="334EA2EC" w:rsidR="009C34DD" w:rsidRDefault="009C34DD" w:rsidP="00D74CFA">
      <w:pPr>
        <w:spacing w:after="200" w:line="360" w:lineRule="auto"/>
        <w:jc w:val="both"/>
        <w:rPr>
          <w:rFonts w:ascii="Times" w:eastAsia="Times" w:hAnsi="Times" w:cs="Times"/>
          <w:sz w:val="24"/>
          <w:szCs w:val="24"/>
        </w:rPr>
      </w:pPr>
      <w:r>
        <w:rPr>
          <w:rFonts w:ascii="Times" w:eastAsia="Times" w:hAnsi="Times" w:cs="Times"/>
          <w:sz w:val="24"/>
          <w:szCs w:val="24"/>
        </w:rPr>
        <w:t xml:space="preserve">For the sake of developing our research, to respond to the following hypothesis: (How) can MNE </w:t>
      </w:r>
      <w:r w:rsidR="00262AF0">
        <w:rPr>
          <w:rFonts w:ascii="Times" w:eastAsia="Times" w:hAnsi="Times" w:cs="Times"/>
          <w:sz w:val="24"/>
          <w:szCs w:val="24"/>
        </w:rPr>
        <w:t>help improve labor standards in countries where governments have failed or are unwilling to do so</w:t>
      </w:r>
      <w:r>
        <w:rPr>
          <w:rFonts w:ascii="Times" w:eastAsia="Times" w:hAnsi="Times" w:cs="Times"/>
          <w:sz w:val="24"/>
          <w:szCs w:val="24"/>
        </w:rPr>
        <w:t xml:space="preserve">? </w:t>
      </w:r>
    </w:p>
    <w:p w14:paraId="66132DD7" w14:textId="77777777" w:rsidR="009C34DD" w:rsidRDefault="009C34DD" w:rsidP="009C34DD">
      <w:pPr>
        <w:spacing w:after="200" w:line="360" w:lineRule="auto"/>
        <w:jc w:val="both"/>
        <w:rPr>
          <w:rFonts w:ascii="Times" w:eastAsia="Times" w:hAnsi="Times" w:cs="Times"/>
          <w:sz w:val="24"/>
          <w:szCs w:val="24"/>
        </w:rPr>
      </w:pPr>
      <w:r>
        <w:rPr>
          <w:rFonts w:ascii="Times" w:eastAsia="Times" w:hAnsi="Times" w:cs="Times"/>
          <w:sz w:val="24"/>
          <w:szCs w:val="24"/>
        </w:rPr>
        <w:t xml:space="preserve">We have proposed </w:t>
      </w:r>
      <w:proofErr w:type="gramStart"/>
      <w:r>
        <w:rPr>
          <w:rFonts w:ascii="Times" w:eastAsia="Times" w:hAnsi="Times" w:cs="Times"/>
          <w:sz w:val="24"/>
          <w:szCs w:val="24"/>
        </w:rPr>
        <w:t>a number of</w:t>
      </w:r>
      <w:proofErr w:type="gramEnd"/>
      <w:r>
        <w:rPr>
          <w:rFonts w:ascii="Times" w:eastAsia="Times" w:hAnsi="Times" w:cs="Times"/>
          <w:sz w:val="24"/>
          <w:szCs w:val="24"/>
        </w:rPr>
        <w:t xml:space="preserve"> objectives which will guide us towards the answers and conclusions that we intend to achieve: </w:t>
      </w:r>
    </w:p>
    <w:p w14:paraId="08D28267" w14:textId="5428D2FD" w:rsidR="009C34DD" w:rsidRDefault="009C34DD" w:rsidP="009C34DD">
      <w:pPr>
        <w:numPr>
          <w:ilvl w:val="0"/>
          <w:numId w:val="13"/>
        </w:numPr>
        <w:spacing w:after="240" w:line="360" w:lineRule="auto"/>
        <w:jc w:val="both"/>
        <w:rPr>
          <w:rFonts w:ascii="Times" w:eastAsia="Times" w:hAnsi="Times" w:cs="Times"/>
          <w:sz w:val="24"/>
          <w:szCs w:val="24"/>
        </w:rPr>
      </w:pPr>
      <w:r>
        <w:rPr>
          <w:rFonts w:ascii="Times" w:eastAsia="Times" w:hAnsi="Times" w:cs="Times"/>
          <w:sz w:val="24"/>
          <w:szCs w:val="24"/>
        </w:rPr>
        <w:t>Determining which is the current prevailing approach from MNEs to</w:t>
      </w:r>
      <w:r w:rsidR="00D74CFA">
        <w:rPr>
          <w:rFonts w:ascii="Times" w:eastAsia="Times" w:hAnsi="Times" w:cs="Times"/>
          <w:sz w:val="24"/>
          <w:szCs w:val="24"/>
        </w:rPr>
        <w:t xml:space="preserve"> FDI</w:t>
      </w:r>
      <w:r>
        <w:rPr>
          <w:rFonts w:ascii="Times" w:eastAsia="Times" w:hAnsi="Times" w:cs="Times"/>
          <w:sz w:val="24"/>
          <w:szCs w:val="24"/>
        </w:rPr>
        <w:t>: Race to the Bottom (negative) or Climb to the Top (positive).</w:t>
      </w:r>
    </w:p>
    <w:p w14:paraId="0EE14F1C" w14:textId="77777777" w:rsidR="009C34DD" w:rsidRDefault="009C34DD" w:rsidP="009C34DD">
      <w:pPr>
        <w:numPr>
          <w:ilvl w:val="0"/>
          <w:numId w:val="13"/>
        </w:numPr>
        <w:spacing w:after="240" w:line="360" w:lineRule="auto"/>
        <w:jc w:val="both"/>
        <w:rPr>
          <w:rFonts w:ascii="Times" w:eastAsia="Times" w:hAnsi="Times" w:cs="Times"/>
          <w:sz w:val="24"/>
          <w:szCs w:val="24"/>
        </w:rPr>
      </w:pPr>
      <w:r>
        <w:rPr>
          <w:rFonts w:ascii="Times" w:eastAsia="Times" w:hAnsi="Times" w:cs="Times"/>
          <w:sz w:val="24"/>
          <w:szCs w:val="24"/>
        </w:rPr>
        <w:t>Investigating why some countries and companies fail to comply. We will investigate the reasons and factors leading countries to be unable or unwilling to comply.</w:t>
      </w:r>
    </w:p>
    <w:p w14:paraId="74A4A6A8" w14:textId="77777777" w:rsidR="009C34DD" w:rsidRDefault="009C34DD" w:rsidP="009C34DD">
      <w:pPr>
        <w:numPr>
          <w:ilvl w:val="0"/>
          <w:numId w:val="13"/>
        </w:numPr>
        <w:spacing w:after="200" w:line="360" w:lineRule="auto"/>
        <w:jc w:val="both"/>
        <w:rPr>
          <w:rFonts w:ascii="Times" w:eastAsia="Times" w:hAnsi="Times" w:cs="Times"/>
          <w:sz w:val="24"/>
          <w:szCs w:val="24"/>
        </w:rPr>
      </w:pPr>
      <w:r>
        <w:rPr>
          <w:rFonts w:ascii="Times" w:eastAsia="Times" w:hAnsi="Times" w:cs="Times"/>
          <w:sz w:val="24"/>
          <w:szCs w:val="24"/>
        </w:rPr>
        <w:t xml:space="preserve">Identifying the sum of factors and conditions that foster compliance. We will identify the political, legal, economic, </w:t>
      </w:r>
      <w:proofErr w:type="gramStart"/>
      <w:r>
        <w:rPr>
          <w:rFonts w:ascii="Times" w:eastAsia="Times" w:hAnsi="Times" w:cs="Times"/>
          <w:sz w:val="24"/>
          <w:szCs w:val="24"/>
        </w:rPr>
        <w:t>social</w:t>
      </w:r>
      <w:proofErr w:type="gramEnd"/>
      <w:r>
        <w:rPr>
          <w:rFonts w:ascii="Times" w:eastAsia="Times" w:hAnsi="Times" w:cs="Times"/>
          <w:sz w:val="24"/>
          <w:szCs w:val="24"/>
        </w:rPr>
        <w:t xml:space="preserve"> and environmental required conditions and mechanisms leading both MNEs and governments to comply.</w:t>
      </w:r>
    </w:p>
    <w:p w14:paraId="5A1264E5" w14:textId="7B5B8860" w:rsidR="009C34DD" w:rsidRPr="009C34DD" w:rsidRDefault="009C34DD" w:rsidP="009C34DD">
      <w:pPr>
        <w:numPr>
          <w:ilvl w:val="0"/>
          <w:numId w:val="13"/>
        </w:numPr>
        <w:spacing w:after="200" w:line="360" w:lineRule="auto"/>
        <w:jc w:val="both"/>
        <w:rPr>
          <w:rFonts w:ascii="Times" w:eastAsia="Times" w:hAnsi="Times" w:cs="Times"/>
          <w:sz w:val="24"/>
          <w:szCs w:val="24"/>
        </w:rPr>
      </w:pPr>
      <w:r>
        <w:rPr>
          <w:rFonts w:ascii="Times" w:eastAsia="Times" w:hAnsi="Times" w:cs="Times"/>
          <w:sz w:val="24"/>
          <w:szCs w:val="24"/>
        </w:rPr>
        <w:t>Examining the relation between an effective implementation of labor standards and a far-reaching effect on overall development. We will examine the positive side effect or footprint that MNEs leave nationwide through their operations beyond their direct circle of influence (their stakeholders).</w:t>
      </w:r>
      <w:r w:rsidRPr="009C34DD">
        <w:rPr>
          <w:rFonts w:ascii="Times" w:eastAsia="Times" w:hAnsi="Times" w:cs="Times"/>
          <w:sz w:val="24"/>
          <w:szCs w:val="24"/>
        </w:rPr>
        <w:t xml:space="preserve"> </w:t>
      </w:r>
    </w:p>
    <w:p w14:paraId="4FB8F9CA" w14:textId="0D59DC45" w:rsidR="008F0962" w:rsidRDefault="00C013BD" w:rsidP="004955BF">
      <w:pPr>
        <w:widowControl w:val="0"/>
        <w:spacing w:after="240" w:line="360" w:lineRule="auto"/>
        <w:ind w:firstLine="360"/>
        <w:jc w:val="both"/>
        <w:rPr>
          <w:rFonts w:ascii="Times" w:eastAsia="Times" w:hAnsi="Times" w:cs="Times"/>
          <w:sz w:val="24"/>
          <w:szCs w:val="24"/>
        </w:rPr>
      </w:pPr>
      <w:r>
        <w:rPr>
          <w:rFonts w:ascii="Times" w:eastAsia="Times" w:hAnsi="Times" w:cs="Times"/>
          <w:sz w:val="24"/>
          <w:szCs w:val="24"/>
        </w:rPr>
        <w:t>The present study has resulted from a qualitative methodology through the collection of qualitative literature</w:t>
      </w:r>
      <w:r w:rsidR="004955BF">
        <w:rPr>
          <w:rFonts w:ascii="Times" w:eastAsia="Times" w:hAnsi="Times" w:cs="Times"/>
          <w:sz w:val="24"/>
          <w:szCs w:val="24"/>
        </w:rPr>
        <w:t xml:space="preserve"> </w:t>
      </w:r>
      <w:r>
        <w:rPr>
          <w:rFonts w:ascii="Times" w:eastAsia="Times" w:hAnsi="Times" w:cs="Times"/>
          <w:sz w:val="24"/>
          <w:szCs w:val="24"/>
        </w:rPr>
        <w:t xml:space="preserve">in a span between the years 2000 until 2020 from different online academic journals, institutional </w:t>
      </w:r>
      <w:proofErr w:type="gramStart"/>
      <w:r>
        <w:rPr>
          <w:rFonts w:ascii="Times" w:eastAsia="Times" w:hAnsi="Times" w:cs="Times"/>
          <w:sz w:val="24"/>
          <w:szCs w:val="24"/>
        </w:rPr>
        <w:t>websites</w:t>
      </w:r>
      <w:proofErr w:type="gramEnd"/>
      <w:r>
        <w:rPr>
          <w:rFonts w:ascii="Times" w:eastAsia="Times" w:hAnsi="Times" w:cs="Times"/>
          <w:sz w:val="24"/>
          <w:szCs w:val="24"/>
        </w:rPr>
        <w:t xml:space="preserve"> and databases as well as online books reflected in the bibliography. </w:t>
      </w:r>
      <w:r w:rsidR="00262AF0">
        <w:rPr>
          <w:rFonts w:ascii="Times" w:eastAsia="Times" w:hAnsi="Times" w:cs="Times"/>
          <w:sz w:val="24"/>
          <w:szCs w:val="24"/>
        </w:rPr>
        <w:t>In relation to t</w:t>
      </w:r>
      <w:r>
        <w:rPr>
          <w:rFonts w:ascii="Times" w:eastAsia="Times" w:hAnsi="Times" w:cs="Times"/>
          <w:sz w:val="24"/>
          <w:szCs w:val="24"/>
        </w:rPr>
        <w:t>he selection criteria</w:t>
      </w:r>
      <w:r w:rsidR="00262AF0">
        <w:rPr>
          <w:rFonts w:ascii="Times" w:eastAsia="Times" w:hAnsi="Times" w:cs="Times"/>
          <w:sz w:val="24"/>
          <w:szCs w:val="24"/>
        </w:rPr>
        <w:t xml:space="preserve"> </w:t>
      </w:r>
      <w:r>
        <w:rPr>
          <w:rFonts w:ascii="Times" w:eastAsia="Times" w:hAnsi="Times" w:cs="Times"/>
          <w:sz w:val="24"/>
          <w:szCs w:val="24"/>
        </w:rPr>
        <w:t>for the literature review</w:t>
      </w:r>
      <w:r w:rsidR="00262AF0">
        <w:rPr>
          <w:rFonts w:ascii="Times" w:eastAsia="Times" w:hAnsi="Times" w:cs="Times"/>
          <w:sz w:val="24"/>
          <w:szCs w:val="24"/>
        </w:rPr>
        <w:t xml:space="preserve">, these </w:t>
      </w:r>
      <w:r>
        <w:rPr>
          <w:rFonts w:ascii="Times" w:eastAsia="Times" w:hAnsi="Times" w:cs="Times"/>
          <w:sz w:val="24"/>
          <w:szCs w:val="24"/>
        </w:rPr>
        <w:t>were the following:</w:t>
      </w:r>
    </w:p>
    <w:p w14:paraId="0653986C" w14:textId="77777777" w:rsidR="008F0962" w:rsidRDefault="00C013BD">
      <w:pPr>
        <w:numPr>
          <w:ilvl w:val="0"/>
          <w:numId w:val="1"/>
        </w:numPr>
        <w:spacing w:after="120" w:line="360" w:lineRule="auto"/>
        <w:jc w:val="both"/>
        <w:rPr>
          <w:rFonts w:ascii="Times" w:eastAsia="Times" w:hAnsi="Times" w:cs="Times"/>
          <w:sz w:val="24"/>
          <w:szCs w:val="24"/>
        </w:rPr>
      </w:pPr>
      <w:r>
        <w:rPr>
          <w:rFonts w:ascii="Times" w:eastAsia="Times" w:hAnsi="Times" w:cs="Times"/>
          <w:sz w:val="24"/>
          <w:szCs w:val="24"/>
        </w:rPr>
        <w:t>The findings are not overtly biased favoring one approach or another.</w:t>
      </w:r>
    </w:p>
    <w:p w14:paraId="500B1923" w14:textId="77777777" w:rsidR="008F0962" w:rsidRDefault="00C013BD">
      <w:pPr>
        <w:numPr>
          <w:ilvl w:val="0"/>
          <w:numId w:val="1"/>
        </w:numPr>
        <w:spacing w:after="120" w:line="360" w:lineRule="auto"/>
        <w:jc w:val="both"/>
        <w:rPr>
          <w:rFonts w:ascii="Times" w:eastAsia="Times" w:hAnsi="Times" w:cs="Times"/>
          <w:sz w:val="24"/>
          <w:szCs w:val="24"/>
        </w:rPr>
      </w:pPr>
      <w:r>
        <w:rPr>
          <w:rFonts w:ascii="Times" w:eastAsia="Times" w:hAnsi="Times" w:cs="Times"/>
          <w:sz w:val="24"/>
          <w:szCs w:val="24"/>
        </w:rPr>
        <w:t>The findings were consistent with the updated qualitative data.</w:t>
      </w:r>
    </w:p>
    <w:p w14:paraId="54D02C81" w14:textId="77777777" w:rsidR="008F0962" w:rsidRDefault="00C013BD">
      <w:pPr>
        <w:numPr>
          <w:ilvl w:val="0"/>
          <w:numId w:val="1"/>
        </w:numPr>
        <w:spacing w:after="120" w:line="360" w:lineRule="auto"/>
        <w:jc w:val="both"/>
        <w:rPr>
          <w:rFonts w:ascii="Times" w:eastAsia="Times" w:hAnsi="Times" w:cs="Times"/>
          <w:sz w:val="24"/>
          <w:szCs w:val="24"/>
        </w:rPr>
      </w:pPr>
      <w:r>
        <w:rPr>
          <w:rFonts w:ascii="Times" w:eastAsia="Times" w:hAnsi="Times" w:cs="Times"/>
          <w:sz w:val="24"/>
          <w:szCs w:val="24"/>
        </w:rPr>
        <w:t>The study did not purposefully isolate some relevant variables rather than contemplated as many as it was considered relevant to avoid shortages.</w:t>
      </w:r>
    </w:p>
    <w:p w14:paraId="51483411" w14:textId="77777777" w:rsidR="008F0962" w:rsidRDefault="00C013BD">
      <w:pPr>
        <w:numPr>
          <w:ilvl w:val="0"/>
          <w:numId w:val="1"/>
        </w:numPr>
        <w:spacing w:after="120" w:line="360" w:lineRule="auto"/>
        <w:jc w:val="both"/>
        <w:rPr>
          <w:rFonts w:ascii="Times" w:eastAsia="Times" w:hAnsi="Times" w:cs="Times"/>
          <w:sz w:val="24"/>
          <w:szCs w:val="24"/>
        </w:rPr>
      </w:pPr>
      <w:r>
        <w:rPr>
          <w:rFonts w:ascii="Times" w:eastAsia="Times" w:hAnsi="Times" w:cs="Times"/>
          <w:sz w:val="24"/>
          <w:szCs w:val="24"/>
        </w:rPr>
        <w:t>The institutions had sound expertise on the field of study.</w:t>
      </w:r>
    </w:p>
    <w:p w14:paraId="5A025CE5" w14:textId="6BA1918E" w:rsidR="008F0962" w:rsidRDefault="00C013BD">
      <w:pPr>
        <w:numPr>
          <w:ilvl w:val="0"/>
          <w:numId w:val="1"/>
        </w:numPr>
        <w:spacing w:after="120" w:line="360" w:lineRule="auto"/>
        <w:jc w:val="both"/>
        <w:rPr>
          <w:rFonts w:ascii="Times" w:eastAsia="Times" w:hAnsi="Times" w:cs="Times"/>
          <w:sz w:val="24"/>
          <w:szCs w:val="24"/>
        </w:rPr>
      </w:pPr>
      <w:r>
        <w:rPr>
          <w:rFonts w:ascii="Times" w:eastAsia="Times" w:hAnsi="Times" w:cs="Times"/>
          <w:sz w:val="24"/>
          <w:szCs w:val="24"/>
        </w:rPr>
        <w:lastRenderedPageBreak/>
        <w:t xml:space="preserve">The articles were limited to Multinational Corporations </w:t>
      </w:r>
      <w:r w:rsidR="00D74CFA">
        <w:rPr>
          <w:rFonts w:ascii="Times" w:eastAsia="Times" w:hAnsi="Times" w:cs="Times"/>
          <w:sz w:val="24"/>
          <w:szCs w:val="24"/>
        </w:rPr>
        <w:t>‘</w:t>
      </w:r>
      <w:r>
        <w:rPr>
          <w:rFonts w:ascii="Times" w:eastAsia="Times" w:hAnsi="Times" w:cs="Times"/>
          <w:sz w:val="24"/>
          <w:szCs w:val="24"/>
        </w:rPr>
        <w:t xml:space="preserve">FDI to developing countries regarding international labor standards, </w:t>
      </w:r>
      <w:r w:rsidR="00F32F0C">
        <w:rPr>
          <w:rFonts w:ascii="Times" w:eastAsia="Times" w:hAnsi="Times" w:cs="Times"/>
          <w:sz w:val="24"/>
          <w:szCs w:val="24"/>
        </w:rPr>
        <w:t>CSR</w:t>
      </w:r>
      <w:r>
        <w:rPr>
          <w:rFonts w:ascii="Times" w:eastAsia="Times" w:hAnsi="Times" w:cs="Times"/>
          <w:sz w:val="24"/>
          <w:szCs w:val="24"/>
        </w:rPr>
        <w:t xml:space="preserve">, theoretical approaches, compliance and growth. </w:t>
      </w:r>
    </w:p>
    <w:p w14:paraId="27B2AC89" w14:textId="1B562764" w:rsidR="008F0962" w:rsidRDefault="00C013BD">
      <w:pPr>
        <w:spacing w:after="120" w:line="360" w:lineRule="auto"/>
        <w:ind w:firstLine="720"/>
        <w:jc w:val="both"/>
        <w:rPr>
          <w:rFonts w:ascii="Times" w:eastAsia="Times" w:hAnsi="Times" w:cs="Times"/>
          <w:sz w:val="24"/>
          <w:szCs w:val="24"/>
        </w:rPr>
      </w:pPr>
      <w:r>
        <w:rPr>
          <w:rFonts w:ascii="Times" w:eastAsia="Times" w:hAnsi="Times" w:cs="Times"/>
          <w:sz w:val="24"/>
          <w:szCs w:val="24"/>
        </w:rPr>
        <w:t xml:space="preserve">We first began collecting literature on the normative framework (labor standards, legal mechanisms and instruments, prominent governing institutions on the matter being the ILO, OCDE and the UN). Then we reviewed the academic discussion on the different approaches to the impact of globalization and (with specific emphasis on MNEs) on labor standards either for better, stagnation or for worse, we were open to all views and carefully minded </w:t>
      </w:r>
      <w:r w:rsidR="004955BF">
        <w:rPr>
          <w:rFonts w:ascii="Times" w:eastAsia="Times" w:hAnsi="Times" w:cs="Times"/>
          <w:sz w:val="24"/>
          <w:szCs w:val="24"/>
        </w:rPr>
        <w:t>avoiding</w:t>
      </w:r>
      <w:r>
        <w:rPr>
          <w:rFonts w:ascii="Times" w:eastAsia="Times" w:hAnsi="Times" w:cs="Times"/>
          <w:sz w:val="24"/>
          <w:szCs w:val="24"/>
        </w:rPr>
        <w:t xml:space="preserve"> biased positions towards a favored approach. Further, we examined the literature on whether and how MNEs can bring development and (help governments) improve labor standards into developing countries. Finally, we analyzed the data collected and exposed our arguments.</w:t>
      </w:r>
    </w:p>
    <w:p w14:paraId="0C91DA77" w14:textId="04CA9459" w:rsidR="008F0962" w:rsidRDefault="00C013BD">
      <w:pPr>
        <w:spacing w:after="120" w:line="360" w:lineRule="auto"/>
        <w:ind w:firstLine="720"/>
        <w:jc w:val="both"/>
        <w:rPr>
          <w:rFonts w:ascii="Times" w:eastAsia="Times" w:hAnsi="Times" w:cs="Times"/>
          <w:sz w:val="24"/>
          <w:szCs w:val="24"/>
        </w:rPr>
      </w:pPr>
      <w:r>
        <w:rPr>
          <w:rFonts w:ascii="Times" w:eastAsia="Times" w:hAnsi="Times" w:cs="Times"/>
          <w:sz w:val="24"/>
          <w:szCs w:val="24"/>
        </w:rPr>
        <w:t xml:space="preserve">Much of the data and documents reviewed were extracted from International Organizations </w:t>
      </w:r>
      <w:r w:rsidR="00190A1F">
        <w:rPr>
          <w:rFonts w:ascii="Times" w:eastAsia="Times" w:hAnsi="Times" w:cs="Times"/>
          <w:sz w:val="24"/>
          <w:szCs w:val="24"/>
        </w:rPr>
        <w:t>(</w:t>
      </w:r>
      <w:r w:rsidR="00190A1F" w:rsidRPr="00966CA1">
        <w:rPr>
          <w:rFonts w:ascii="Times" w:eastAsia="Times" w:hAnsi="Times" w:cs="Times"/>
          <w:sz w:val="24"/>
          <w:szCs w:val="24"/>
        </w:rPr>
        <w:t>the UN</w:t>
      </w:r>
      <w:r w:rsidR="00A62B5C" w:rsidRPr="00966CA1">
        <w:rPr>
          <w:rFonts w:ascii="Times" w:eastAsia="Times" w:hAnsi="Times" w:cs="Times"/>
          <w:sz w:val="24"/>
          <w:szCs w:val="24"/>
        </w:rPr>
        <w:t xml:space="preserve"> and its different agencies</w:t>
      </w:r>
      <w:r w:rsidR="00190A1F" w:rsidRPr="00966CA1">
        <w:rPr>
          <w:rFonts w:ascii="Times" w:eastAsia="Times" w:hAnsi="Times" w:cs="Times"/>
          <w:sz w:val="24"/>
          <w:szCs w:val="24"/>
        </w:rPr>
        <w:t>, the ILO, the OCDE</w:t>
      </w:r>
      <w:r w:rsidR="00A62B5C" w:rsidRPr="00966CA1">
        <w:rPr>
          <w:rFonts w:ascii="Times" w:eastAsia="Times" w:hAnsi="Times" w:cs="Times"/>
          <w:sz w:val="24"/>
          <w:szCs w:val="24"/>
        </w:rPr>
        <w:t xml:space="preserve"> or the International Organization of Employers) </w:t>
      </w:r>
      <w:r w:rsidRPr="00966CA1">
        <w:rPr>
          <w:rFonts w:ascii="Times" w:eastAsia="Times" w:hAnsi="Times" w:cs="Times"/>
          <w:sz w:val="24"/>
          <w:szCs w:val="24"/>
        </w:rPr>
        <w:t>and reputable academic institutions</w:t>
      </w:r>
      <w:r>
        <w:rPr>
          <w:rFonts w:ascii="Times" w:eastAsia="Times" w:hAnsi="Times" w:cs="Times"/>
          <w:sz w:val="24"/>
          <w:szCs w:val="24"/>
        </w:rPr>
        <w:t xml:space="preserve"> due to the large quantity and reliability of the information offered which has been preferred over single research papers for the sake of simplifying data collection.</w:t>
      </w:r>
    </w:p>
    <w:p w14:paraId="191185CC" w14:textId="420639BC" w:rsidR="008F0962" w:rsidRDefault="00C013BD" w:rsidP="00960B01">
      <w:pPr>
        <w:spacing w:after="120" w:line="360" w:lineRule="auto"/>
        <w:ind w:firstLine="720"/>
        <w:jc w:val="both"/>
        <w:rPr>
          <w:rFonts w:ascii="Times" w:eastAsia="Times" w:hAnsi="Times" w:cs="Times"/>
          <w:sz w:val="24"/>
          <w:szCs w:val="24"/>
        </w:rPr>
      </w:pPr>
      <w:r>
        <w:rPr>
          <w:rFonts w:ascii="Times" w:eastAsia="Times" w:hAnsi="Times" w:cs="Times"/>
          <w:sz w:val="24"/>
          <w:szCs w:val="24"/>
        </w:rPr>
        <w:t xml:space="preserve">The main browsers and websites used were Google Scholar, ResearchGate, the ILO and the OECD database. English has been the conducting research language given that the bulk of literature on the topic is written in this language, yet articles in Spanish were also examined. </w:t>
      </w:r>
      <w:r w:rsidR="00184067">
        <w:rPr>
          <w:rFonts w:ascii="Times" w:eastAsia="Times" w:hAnsi="Times" w:cs="Times"/>
          <w:sz w:val="24"/>
          <w:szCs w:val="24"/>
        </w:rPr>
        <w:t xml:space="preserve">Academic ones were found more useful for diving into specific topics, however </w:t>
      </w:r>
      <w:r w:rsidR="00104AD6">
        <w:rPr>
          <w:rFonts w:ascii="Times" w:eastAsia="Times" w:hAnsi="Times" w:cs="Times"/>
          <w:sz w:val="24"/>
          <w:szCs w:val="24"/>
        </w:rPr>
        <w:t xml:space="preserve">the UN and the ILO databank, </w:t>
      </w:r>
      <w:r w:rsidR="00184067">
        <w:rPr>
          <w:rFonts w:ascii="Times" w:eastAsia="Times" w:hAnsi="Times" w:cs="Times"/>
          <w:sz w:val="24"/>
          <w:szCs w:val="24"/>
        </w:rPr>
        <w:t xml:space="preserve">reports and articles provided large amounts of information that helped orientate the research as well us extract reliable information from those sources. </w:t>
      </w:r>
      <w:r>
        <w:rPr>
          <w:rFonts w:ascii="Times" w:eastAsia="Times" w:hAnsi="Times" w:cs="Times"/>
          <w:sz w:val="24"/>
          <w:szCs w:val="24"/>
        </w:rPr>
        <w:t>The keywords that were selected for the research process were: Climbing to the Top, compliance, CSR, FDI, growth, improvement, international labor standards. MNEs, Race to the Bottom, working conditions.</w:t>
      </w:r>
      <w:r w:rsidR="00960B01">
        <w:rPr>
          <w:rFonts w:ascii="Times" w:eastAsia="Times" w:hAnsi="Times" w:cs="Times"/>
          <w:sz w:val="24"/>
          <w:szCs w:val="24"/>
        </w:rPr>
        <w:br w:type="page"/>
      </w:r>
    </w:p>
    <w:p w14:paraId="4900DFD2" w14:textId="0EB32071" w:rsidR="00F32F0C" w:rsidRDefault="00F32F0C" w:rsidP="00F32F0C">
      <w:pPr>
        <w:pStyle w:val="Ttulo1"/>
        <w:numPr>
          <w:ilvl w:val="0"/>
          <w:numId w:val="4"/>
        </w:numPr>
        <w:spacing w:line="360" w:lineRule="auto"/>
        <w:rPr>
          <w:rFonts w:ascii="Times" w:eastAsia="Times" w:hAnsi="Times" w:cs="Times"/>
          <w:sz w:val="24"/>
          <w:szCs w:val="24"/>
          <w:highlight w:val="white"/>
        </w:rPr>
      </w:pPr>
      <w:bookmarkStart w:id="3" w:name="_Toc68521919"/>
      <w:r>
        <w:rPr>
          <w:rFonts w:ascii="Times" w:eastAsia="Times" w:hAnsi="Times" w:cs="Times"/>
          <w:sz w:val="24"/>
          <w:szCs w:val="24"/>
          <w:highlight w:val="white"/>
        </w:rPr>
        <w:lastRenderedPageBreak/>
        <w:t>STATE OF THE ART</w:t>
      </w:r>
      <w:bookmarkEnd w:id="3"/>
    </w:p>
    <w:p w14:paraId="5FDB7310" w14:textId="215E6608" w:rsidR="00F32F0C" w:rsidRDefault="00F32F0C" w:rsidP="00D74CFA">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The main international legal mechanisms and respective monitoring organizations that apply to the conduct of businesses in relation to labor standards </w:t>
      </w:r>
      <w:proofErr w:type="gramStart"/>
      <w:r>
        <w:rPr>
          <w:rFonts w:ascii="Times" w:eastAsia="Times" w:hAnsi="Times" w:cs="Times"/>
          <w:sz w:val="24"/>
          <w:szCs w:val="24"/>
          <w:highlight w:val="white"/>
        </w:rPr>
        <w:t>are:</w:t>
      </w:r>
      <w:proofErr w:type="gramEnd"/>
      <w:r>
        <w:rPr>
          <w:rFonts w:ascii="Times" w:eastAsia="Times" w:hAnsi="Times" w:cs="Times"/>
          <w:sz w:val="24"/>
          <w:szCs w:val="24"/>
          <w:highlight w:val="white"/>
        </w:rPr>
        <w:t xml:space="preserve"> the </w:t>
      </w:r>
      <w:r w:rsidRPr="00457BA9">
        <w:rPr>
          <w:rFonts w:ascii="Times" w:eastAsia="Times" w:hAnsi="Times" w:cs="Times"/>
          <w:i/>
          <w:sz w:val="24"/>
          <w:szCs w:val="24"/>
          <w:highlight w:val="white"/>
        </w:rPr>
        <w:t>MNE Convention from the ILO, the UN Guiding Principles on Business and Human Rights and the OECD Global Forum on Responsible Business Conduct</w:t>
      </w:r>
      <w:r>
        <w:rPr>
          <w:rFonts w:ascii="Times" w:eastAsia="Times" w:hAnsi="Times" w:cs="Times"/>
          <w:sz w:val="24"/>
          <w:szCs w:val="24"/>
          <w:highlight w:val="white"/>
        </w:rPr>
        <w:t xml:space="preserve">. These organizations provide guidance, support and monitoring through the </w:t>
      </w:r>
      <w:proofErr w:type="gramStart"/>
      <w:r>
        <w:rPr>
          <w:rFonts w:ascii="Times" w:eastAsia="Times" w:hAnsi="Times" w:cs="Times"/>
          <w:sz w:val="24"/>
          <w:szCs w:val="24"/>
          <w:highlight w:val="white"/>
        </w:rPr>
        <w:t>aforementioned main</w:t>
      </w:r>
      <w:proofErr w:type="gramEnd"/>
      <w:r>
        <w:rPr>
          <w:rFonts w:ascii="Times" w:eastAsia="Times" w:hAnsi="Times" w:cs="Times"/>
          <w:sz w:val="24"/>
          <w:szCs w:val="24"/>
          <w:highlight w:val="white"/>
        </w:rPr>
        <w:t xml:space="preserve"> reference texts guiding MNEs good practices in the supply chain regarding the prevention, mitigation and reparation of breaches and the promotion of a good impact on the environment through their operations beyond the economic profit which complements their Corporate Social </w:t>
      </w:r>
      <w:r w:rsidR="00C013BD">
        <w:rPr>
          <w:rFonts w:ascii="Times" w:eastAsia="Times" w:hAnsi="Times" w:cs="Times"/>
          <w:sz w:val="24"/>
          <w:szCs w:val="24"/>
          <w:highlight w:val="white"/>
        </w:rPr>
        <w:t>Responsibility</w:t>
      </w:r>
      <w:r>
        <w:rPr>
          <w:rFonts w:ascii="Times" w:eastAsia="Times" w:hAnsi="Times" w:cs="Times"/>
          <w:sz w:val="24"/>
          <w:szCs w:val="24"/>
          <w:highlight w:val="white"/>
        </w:rPr>
        <w:t xml:space="preserve"> policies. </w:t>
      </w:r>
    </w:p>
    <w:p w14:paraId="00DA19C3" w14:textId="77777777" w:rsidR="00F32F0C" w:rsidRDefault="00F32F0C" w:rsidP="00F32F0C">
      <w:pPr>
        <w:spacing w:line="360" w:lineRule="auto"/>
        <w:jc w:val="both"/>
        <w:rPr>
          <w:rFonts w:ascii="Times" w:eastAsia="Times" w:hAnsi="Times" w:cs="Times"/>
          <w:sz w:val="24"/>
          <w:szCs w:val="24"/>
          <w:highlight w:val="white"/>
        </w:rPr>
      </w:pPr>
    </w:p>
    <w:p w14:paraId="4A1B055D" w14:textId="08645E5A" w:rsidR="00F32F0C" w:rsidRDefault="00F32F0C" w:rsidP="004955BF">
      <w:pPr>
        <w:spacing w:line="360" w:lineRule="auto"/>
        <w:ind w:firstLine="360"/>
        <w:jc w:val="both"/>
        <w:rPr>
          <w:rFonts w:ascii="Times" w:eastAsia="Times" w:hAnsi="Times" w:cs="Times"/>
          <w:sz w:val="24"/>
          <w:szCs w:val="24"/>
          <w:highlight w:val="white"/>
        </w:rPr>
      </w:pPr>
      <w:r>
        <w:rPr>
          <w:rFonts w:ascii="Times" w:eastAsia="Times" w:hAnsi="Times" w:cs="Times"/>
          <w:sz w:val="24"/>
          <w:szCs w:val="24"/>
          <w:highlight w:val="white"/>
        </w:rPr>
        <w:t>There are two approaches to MNEs Foreign Direct Investment. On the one hand, (the prevailing approach in practice) Race to the Bottom defends (</w:t>
      </w:r>
      <w:proofErr w:type="spellStart"/>
      <w:r>
        <w:rPr>
          <w:rFonts w:ascii="Times" w:eastAsia="Times" w:hAnsi="Times" w:cs="Times"/>
          <w:sz w:val="24"/>
          <w:szCs w:val="24"/>
          <w:highlight w:val="white"/>
        </w:rPr>
        <w:t>i</w:t>
      </w:r>
      <w:proofErr w:type="spellEnd"/>
      <w:r>
        <w:rPr>
          <w:rFonts w:ascii="Times" w:eastAsia="Times" w:hAnsi="Times" w:cs="Times"/>
          <w:sz w:val="24"/>
          <w:szCs w:val="24"/>
          <w:highlight w:val="white"/>
        </w:rPr>
        <w:t xml:space="preserve">) that MNEs are more attracted to countries with lower labor standards and cheap labor force, (ii) that they do not respect them for the sake of economic profits and (iii) that governments will competitively undermine labor standards </w:t>
      </w:r>
      <w:proofErr w:type="gramStart"/>
      <w:r>
        <w:rPr>
          <w:rFonts w:ascii="Times" w:eastAsia="Times" w:hAnsi="Times" w:cs="Times"/>
          <w:sz w:val="24"/>
          <w:szCs w:val="24"/>
          <w:highlight w:val="white"/>
        </w:rPr>
        <w:t>as a way to</w:t>
      </w:r>
      <w:proofErr w:type="gramEnd"/>
      <w:r>
        <w:rPr>
          <w:rFonts w:ascii="Times" w:eastAsia="Times" w:hAnsi="Times" w:cs="Times"/>
          <w:sz w:val="24"/>
          <w:szCs w:val="24"/>
          <w:highlight w:val="white"/>
        </w:rPr>
        <w:t xml:space="preserve"> lure more FDI. On the other, </w:t>
      </w:r>
      <w:proofErr w:type="gramStart"/>
      <w:r>
        <w:rPr>
          <w:rFonts w:ascii="Times" w:eastAsia="Times" w:hAnsi="Times" w:cs="Times"/>
          <w:sz w:val="24"/>
          <w:szCs w:val="24"/>
          <w:highlight w:val="white"/>
        </w:rPr>
        <w:t>Climb</w:t>
      </w:r>
      <w:proofErr w:type="gramEnd"/>
      <w:r>
        <w:rPr>
          <w:rFonts w:ascii="Times" w:eastAsia="Times" w:hAnsi="Times" w:cs="Times"/>
          <w:sz w:val="24"/>
          <w:szCs w:val="24"/>
          <w:highlight w:val="white"/>
        </w:rPr>
        <w:t xml:space="preserve"> to the Top argues that (</w:t>
      </w:r>
      <w:proofErr w:type="spellStart"/>
      <w:r>
        <w:rPr>
          <w:rFonts w:ascii="Times" w:eastAsia="Times" w:hAnsi="Times" w:cs="Times"/>
          <w:sz w:val="24"/>
          <w:szCs w:val="24"/>
          <w:highlight w:val="white"/>
        </w:rPr>
        <w:t>i</w:t>
      </w:r>
      <w:proofErr w:type="spellEnd"/>
      <w:r>
        <w:rPr>
          <w:rFonts w:ascii="Times" w:eastAsia="Times" w:hAnsi="Times" w:cs="Times"/>
          <w:sz w:val="24"/>
          <w:szCs w:val="24"/>
          <w:highlight w:val="white"/>
        </w:rPr>
        <w:t>) lower labor standards is not the main offshoring decision factor and, in fact, increasingly prefer countries with stronger labor standards, (ii) companies are eager to improve them and have a positive impact on the environment where they operate and (iii) governments do not play the game of cutting each other labor standards to become more competitive in the global market.</w:t>
      </w:r>
    </w:p>
    <w:p w14:paraId="09A98B1E" w14:textId="77777777" w:rsidR="00F32F0C" w:rsidRDefault="00F32F0C" w:rsidP="00F32F0C">
      <w:pPr>
        <w:spacing w:line="360" w:lineRule="auto"/>
        <w:jc w:val="both"/>
        <w:rPr>
          <w:rFonts w:ascii="Times" w:eastAsia="Times" w:hAnsi="Times" w:cs="Times"/>
          <w:sz w:val="24"/>
          <w:szCs w:val="24"/>
          <w:highlight w:val="white"/>
        </w:rPr>
      </w:pPr>
    </w:p>
    <w:p w14:paraId="484AC408" w14:textId="77777777" w:rsidR="00F32F0C" w:rsidRDefault="00F32F0C" w:rsidP="004955BF">
      <w:pPr>
        <w:spacing w:line="360" w:lineRule="auto"/>
        <w:ind w:firstLine="360"/>
        <w:jc w:val="both"/>
        <w:rPr>
          <w:rFonts w:ascii="Times" w:eastAsia="Times" w:hAnsi="Times" w:cs="Times"/>
          <w:sz w:val="24"/>
          <w:szCs w:val="24"/>
          <w:highlight w:val="white"/>
        </w:rPr>
      </w:pPr>
      <w:r>
        <w:rPr>
          <w:rFonts w:ascii="Times" w:eastAsia="Times" w:hAnsi="Times" w:cs="Times"/>
          <w:sz w:val="24"/>
          <w:szCs w:val="24"/>
          <w:highlight w:val="white"/>
        </w:rPr>
        <w:t>MNEs have a strong bargaining power and can exert influence on governments to strengthen labor policies, pass legislations and initiate structural reforms leading to fair competition and greater economic openness. Governments, as for them, are seeing the beneficial consequences of complying and enhancing labor standards such as economic growth and development.</w:t>
      </w:r>
    </w:p>
    <w:p w14:paraId="774F4157" w14:textId="77777777" w:rsidR="00F32F0C" w:rsidRDefault="00F32F0C" w:rsidP="00F32F0C">
      <w:pPr>
        <w:spacing w:line="360" w:lineRule="auto"/>
        <w:jc w:val="both"/>
        <w:rPr>
          <w:rFonts w:ascii="Times" w:eastAsia="Times" w:hAnsi="Times" w:cs="Times"/>
          <w:sz w:val="24"/>
          <w:szCs w:val="24"/>
          <w:highlight w:val="white"/>
        </w:rPr>
      </w:pPr>
    </w:p>
    <w:p w14:paraId="08F0381D" w14:textId="4389966F" w:rsidR="00F32F0C" w:rsidRPr="00F32F0C" w:rsidRDefault="00F32F0C" w:rsidP="004955BF">
      <w:pPr>
        <w:spacing w:line="360" w:lineRule="auto"/>
        <w:ind w:firstLine="360"/>
        <w:jc w:val="both"/>
        <w:rPr>
          <w:highlight w:val="white"/>
        </w:rPr>
      </w:pPr>
      <w:r>
        <w:rPr>
          <w:rFonts w:ascii="Times" w:eastAsia="Times" w:hAnsi="Times" w:cs="Times"/>
          <w:sz w:val="24"/>
          <w:szCs w:val="24"/>
          <w:highlight w:val="white"/>
        </w:rPr>
        <w:t>This research explains the most prominent governing institutions and legal mechanisms on labor standards, analyzes the prevailing approach to FDI practiced by MNEs, explains the role of governments and MNEs in implementing and improving labor standards and investigates through updated contemporary data the current relationship between improved labor standards thanks to the operations of MNEs and their overall impact on development. Thus, our research will consist of a detailed di</w:t>
      </w:r>
      <w:r w:rsidR="00960B01">
        <w:rPr>
          <w:rFonts w:ascii="Times" w:eastAsia="Times" w:hAnsi="Times" w:cs="Times"/>
          <w:sz w:val="24"/>
          <w:szCs w:val="24"/>
          <w:highlight w:val="white"/>
        </w:rPr>
        <w:t>s</w:t>
      </w:r>
      <w:r>
        <w:rPr>
          <w:rFonts w:ascii="Times" w:eastAsia="Times" w:hAnsi="Times" w:cs="Times"/>
          <w:sz w:val="24"/>
          <w:szCs w:val="24"/>
          <w:highlight w:val="white"/>
        </w:rPr>
        <w:t>cussion on the state of the art of the impact of the FDI from MNEs and its far-reaching effect.</w:t>
      </w:r>
    </w:p>
    <w:p w14:paraId="30CE58F4" w14:textId="17FDCFCC" w:rsidR="008F0962" w:rsidRDefault="00C013BD">
      <w:pPr>
        <w:pStyle w:val="Ttulo1"/>
        <w:numPr>
          <w:ilvl w:val="0"/>
          <w:numId w:val="4"/>
        </w:numPr>
        <w:rPr>
          <w:rFonts w:ascii="Times" w:eastAsia="Times" w:hAnsi="Times" w:cs="Times"/>
          <w:sz w:val="24"/>
          <w:szCs w:val="24"/>
          <w:highlight w:val="white"/>
        </w:rPr>
      </w:pPr>
      <w:bookmarkStart w:id="4" w:name="_Toc68521920"/>
      <w:r>
        <w:rPr>
          <w:rFonts w:ascii="Times" w:eastAsia="Times" w:hAnsi="Times" w:cs="Times"/>
          <w:sz w:val="24"/>
          <w:szCs w:val="24"/>
          <w:highlight w:val="white"/>
        </w:rPr>
        <w:lastRenderedPageBreak/>
        <w:t>THEORETICAL FRAMEWORK</w:t>
      </w:r>
      <w:bookmarkEnd w:id="4"/>
    </w:p>
    <w:p w14:paraId="77374721" w14:textId="77777777" w:rsidR="008F0962" w:rsidRDefault="00C013BD">
      <w:pPr>
        <w:pStyle w:val="Ttulo2"/>
        <w:numPr>
          <w:ilvl w:val="1"/>
          <w:numId w:val="4"/>
        </w:numPr>
        <w:rPr>
          <w:rFonts w:ascii="Times" w:eastAsia="Times" w:hAnsi="Times" w:cs="Times"/>
          <w:sz w:val="24"/>
          <w:szCs w:val="24"/>
          <w:highlight w:val="white"/>
        </w:rPr>
      </w:pPr>
      <w:bookmarkStart w:id="5" w:name="_Toc68521921"/>
      <w:r>
        <w:rPr>
          <w:rFonts w:ascii="Times" w:eastAsia="Times" w:hAnsi="Times" w:cs="Times"/>
          <w:sz w:val="24"/>
          <w:szCs w:val="24"/>
          <w:highlight w:val="white"/>
        </w:rPr>
        <w:t>International Labor Standards</w:t>
      </w:r>
      <w:bookmarkEnd w:id="5"/>
    </w:p>
    <w:p w14:paraId="1B31421B" w14:textId="77777777" w:rsidR="008F14D3" w:rsidRDefault="00C013BD" w:rsidP="008F14D3">
      <w:p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The preceding text to the ILO Declaration was the Declaration of Philadelphia (1944), whereby nations conceded that “</w:t>
      </w:r>
      <w:proofErr w:type="spellStart"/>
      <w:r>
        <w:rPr>
          <w:rFonts w:ascii="Times" w:eastAsia="Times" w:hAnsi="Times" w:cs="Times"/>
          <w:sz w:val="24"/>
          <w:szCs w:val="24"/>
          <w:highlight w:val="white"/>
        </w:rPr>
        <w:t>labour</w:t>
      </w:r>
      <w:proofErr w:type="spellEnd"/>
      <w:r>
        <w:rPr>
          <w:rFonts w:ascii="Times" w:eastAsia="Times" w:hAnsi="Times" w:cs="Times"/>
          <w:sz w:val="24"/>
          <w:szCs w:val="24"/>
          <w:highlight w:val="white"/>
        </w:rPr>
        <w:t xml:space="preserve"> is not a commodity” that could be traded or negotiated for profit and savings but an essential component to “a person’s dignity, well-being and development as a human being”. They concluded that economic development must not excuse unacceptable working conditions that hinder “freedom, safety and dignity” (ILO, s. f.-a).</w:t>
      </w:r>
    </w:p>
    <w:p w14:paraId="78F9CA66" w14:textId="77777777" w:rsidR="008F14D3" w:rsidRDefault="00C013BD" w:rsidP="008F14D3">
      <w:pPr>
        <w:spacing w:after="200" w:line="360" w:lineRule="auto"/>
        <w:ind w:firstLine="708"/>
        <w:jc w:val="both"/>
        <w:rPr>
          <w:rFonts w:ascii="Times" w:eastAsia="Times" w:hAnsi="Times" w:cs="Times"/>
          <w:sz w:val="24"/>
          <w:szCs w:val="24"/>
          <w:highlight w:val="white"/>
        </w:rPr>
      </w:pPr>
      <w:r>
        <w:rPr>
          <w:rFonts w:ascii="Times" w:eastAsia="Times" w:hAnsi="Times" w:cs="Times"/>
          <w:sz w:val="24"/>
          <w:szCs w:val="24"/>
          <w:highlight w:val="white"/>
        </w:rPr>
        <w:t>The ILO was born in 1998 after the 919 nations that signed the Versailles Treaty acknowledged that the inhuman and harsh working conditions to which many people were subject endangered a peaceful global order. Consequently, the ILO created a system of international labor standards that reconcile the “interests of workers in low-income as well as high-income countries” (IOE, s. f.).</w:t>
      </w:r>
    </w:p>
    <w:p w14:paraId="2AC7C5DD" w14:textId="63F63FC8" w:rsidR="008F0962" w:rsidRDefault="00C013BD" w:rsidP="008F14D3">
      <w:pPr>
        <w:spacing w:after="200" w:line="360" w:lineRule="auto"/>
        <w:ind w:firstLine="708"/>
        <w:jc w:val="both"/>
        <w:rPr>
          <w:rFonts w:ascii="Times" w:eastAsia="Times" w:hAnsi="Times" w:cs="Times"/>
          <w:sz w:val="24"/>
          <w:szCs w:val="24"/>
          <w:highlight w:val="white"/>
        </w:rPr>
      </w:pPr>
      <w:r>
        <w:rPr>
          <w:rFonts w:ascii="Times" w:eastAsia="Times" w:hAnsi="Times" w:cs="Times"/>
          <w:sz w:val="24"/>
          <w:szCs w:val="24"/>
          <w:highlight w:val="white"/>
        </w:rPr>
        <w:t>These are “either Conventions, which are legally-binding international treaties that may be ratified by ILO Member States, or Recommendations, which serve as non-binding guidelines” (IOE, s. f.) drawn up by representatives of governments, employers and workers from around the world – covering all matters related to work” (ILO, s. f.-b) such as:</w:t>
      </w:r>
    </w:p>
    <w:p w14:paraId="4CFE8A53" w14:textId="77777777" w:rsidR="008F0962" w:rsidRDefault="00C013BD">
      <w:pPr>
        <w:spacing w:after="200" w:line="360" w:lineRule="auto"/>
        <w:ind w:left="708"/>
        <w:jc w:val="both"/>
        <w:rPr>
          <w:rFonts w:ascii="Times" w:eastAsia="Times" w:hAnsi="Times" w:cs="Times"/>
          <w:i/>
          <w:sz w:val="24"/>
          <w:szCs w:val="24"/>
          <w:highlight w:val="white"/>
        </w:rPr>
      </w:pPr>
      <w:r>
        <w:rPr>
          <w:rFonts w:ascii="Times" w:eastAsia="Times" w:hAnsi="Times" w:cs="Times"/>
          <w:i/>
          <w:sz w:val="24"/>
          <w:szCs w:val="24"/>
          <w:highlight w:val="white"/>
        </w:rPr>
        <w:t xml:space="preserve">Basic human rights, occupational safety and health, wages, working time, employment policy and promotion, vocational guidance and training, skills development, specific categories of workers, </w:t>
      </w:r>
      <w:proofErr w:type="spellStart"/>
      <w:r>
        <w:rPr>
          <w:rFonts w:ascii="Times" w:eastAsia="Times" w:hAnsi="Times" w:cs="Times"/>
          <w:i/>
          <w:sz w:val="24"/>
          <w:szCs w:val="24"/>
          <w:highlight w:val="white"/>
        </w:rPr>
        <w:t>labour</w:t>
      </w:r>
      <w:proofErr w:type="spellEnd"/>
      <w:r>
        <w:rPr>
          <w:rFonts w:ascii="Times" w:eastAsia="Times" w:hAnsi="Times" w:cs="Times"/>
          <w:i/>
          <w:sz w:val="24"/>
          <w:szCs w:val="24"/>
          <w:highlight w:val="white"/>
        </w:rPr>
        <w:t xml:space="preserve"> administration and inspection, maternity protection and social security, indigenous and tribal people, and migrant workers.</w:t>
      </w:r>
    </w:p>
    <w:p w14:paraId="5C0D603A" w14:textId="77777777" w:rsidR="008F0962" w:rsidRDefault="00C013BD">
      <w:pPr>
        <w:spacing w:after="200" w:line="360" w:lineRule="auto"/>
        <w:ind w:firstLine="708"/>
        <w:jc w:val="both"/>
        <w:rPr>
          <w:rFonts w:ascii="Times" w:eastAsia="Times" w:hAnsi="Times" w:cs="Times"/>
          <w:sz w:val="24"/>
          <w:szCs w:val="24"/>
          <w:highlight w:val="white"/>
        </w:rPr>
      </w:pP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t xml:space="preserve">            (IOE, s. f.).</w:t>
      </w:r>
    </w:p>
    <w:p w14:paraId="08317541" w14:textId="77777777" w:rsidR="008F0962" w:rsidRDefault="00C013BD">
      <w:pPr>
        <w:spacing w:after="200" w:line="360" w:lineRule="auto"/>
        <w:ind w:firstLine="708"/>
        <w:jc w:val="both"/>
        <w:rPr>
          <w:rFonts w:ascii="Times" w:eastAsia="Times" w:hAnsi="Times" w:cs="Times"/>
          <w:sz w:val="24"/>
          <w:szCs w:val="24"/>
          <w:highlight w:val="white"/>
        </w:rPr>
      </w:pPr>
      <w:r>
        <w:rPr>
          <w:rFonts w:ascii="Times" w:eastAsia="Times" w:hAnsi="Times" w:cs="Times"/>
          <w:sz w:val="24"/>
          <w:szCs w:val="24"/>
          <w:highlight w:val="white"/>
        </w:rPr>
        <w:t>As any other treaty, ILS must be signed and ratified by member states. Ratification is not compulsory but manifests the actual commitment to draft laws and procedures accordingly for an effective implementation.</w:t>
      </w:r>
    </w:p>
    <w:p w14:paraId="6C6BEC78" w14:textId="77777777" w:rsidR="008F0962" w:rsidRDefault="00C013BD">
      <w:pPr>
        <w:spacing w:after="200" w:line="360" w:lineRule="auto"/>
        <w:ind w:firstLine="720"/>
        <w:jc w:val="both"/>
        <w:rPr>
          <w:rFonts w:ascii="Times" w:eastAsia="Times" w:hAnsi="Times" w:cs="Times"/>
          <w:sz w:val="24"/>
          <w:szCs w:val="24"/>
          <w:highlight w:val="white"/>
        </w:rPr>
      </w:pPr>
      <w:r>
        <w:rPr>
          <w:rFonts w:ascii="Times" w:eastAsia="Times" w:hAnsi="Times" w:cs="Times"/>
          <w:sz w:val="24"/>
          <w:szCs w:val="24"/>
          <w:highlight w:val="white"/>
        </w:rPr>
        <w:t xml:space="preserve">Standards can be directly and indirectly promoted. Direct promotion requires intensive programs to achieve the regulation of the standards. Indirect promotion focuses on positive changes in economic growth. </w:t>
      </w:r>
    </w:p>
    <w:p w14:paraId="035B97BB" w14:textId="77777777" w:rsidR="008F0962" w:rsidRDefault="00C013BD">
      <w:pPr>
        <w:spacing w:after="200" w:line="360" w:lineRule="auto"/>
        <w:ind w:firstLine="720"/>
        <w:jc w:val="both"/>
        <w:rPr>
          <w:rFonts w:ascii="Times" w:eastAsia="Times" w:hAnsi="Times" w:cs="Times"/>
          <w:sz w:val="24"/>
          <w:szCs w:val="24"/>
          <w:highlight w:val="white"/>
        </w:rPr>
      </w:pPr>
      <w:r>
        <w:rPr>
          <w:rFonts w:ascii="Times" w:eastAsia="Times" w:hAnsi="Times" w:cs="Times"/>
          <w:sz w:val="24"/>
          <w:szCs w:val="24"/>
          <w:highlight w:val="white"/>
        </w:rPr>
        <w:t xml:space="preserve">The ILO </w:t>
      </w:r>
      <w:proofErr w:type="gramStart"/>
      <w:r>
        <w:rPr>
          <w:rFonts w:ascii="Times" w:eastAsia="Times" w:hAnsi="Times" w:cs="Times"/>
          <w:sz w:val="24"/>
          <w:szCs w:val="24"/>
          <w:highlight w:val="white"/>
        </w:rPr>
        <w:t>is in charge of</w:t>
      </w:r>
      <w:proofErr w:type="gramEnd"/>
      <w:r>
        <w:rPr>
          <w:rFonts w:ascii="Times" w:eastAsia="Times" w:hAnsi="Times" w:cs="Times"/>
          <w:sz w:val="24"/>
          <w:szCs w:val="24"/>
          <w:highlight w:val="white"/>
        </w:rPr>
        <w:t xml:space="preserve">: (1) reporting on a regular basis on the status, progress and implementation of the standards each country ratified. (2) Providing know-how, technical and </w:t>
      </w:r>
      <w:r>
        <w:rPr>
          <w:rFonts w:ascii="Times" w:eastAsia="Times" w:hAnsi="Times" w:cs="Times"/>
          <w:sz w:val="24"/>
          <w:szCs w:val="24"/>
          <w:highlight w:val="white"/>
        </w:rPr>
        <w:lastRenderedPageBreak/>
        <w:t xml:space="preserve">financial </w:t>
      </w:r>
      <w:proofErr w:type="gramStart"/>
      <w:r>
        <w:rPr>
          <w:rFonts w:ascii="Times" w:eastAsia="Times" w:hAnsi="Times" w:cs="Times"/>
          <w:sz w:val="24"/>
          <w:szCs w:val="24"/>
          <w:highlight w:val="white"/>
        </w:rPr>
        <w:t>guidance</w:t>
      </w:r>
      <w:proofErr w:type="gramEnd"/>
      <w:r>
        <w:rPr>
          <w:rFonts w:ascii="Times" w:eastAsia="Times" w:hAnsi="Times" w:cs="Times"/>
          <w:sz w:val="24"/>
          <w:szCs w:val="24"/>
          <w:highlight w:val="white"/>
        </w:rPr>
        <w:t xml:space="preserve"> and support to ensure compliance in accordance with their national laws and procedures. (3) Examining presumed violations, it cannot, however, enforce sanctions.  </w:t>
      </w:r>
    </w:p>
    <w:p w14:paraId="6BD89635" w14:textId="77777777" w:rsidR="008F0962" w:rsidRDefault="00C013BD">
      <w:pPr>
        <w:spacing w:after="200" w:line="360" w:lineRule="auto"/>
        <w:ind w:firstLine="720"/>
        <w:jc w:val="both"/>
        <w:rPr>
          <w:rFonts w:ascii="Times" w:eastAsia="Times" w:hAnsi="Times" w:cs="Times"/>
          <w:sz w:val="24"/>
          <w:szCs w:val="24"/>
          <w:highlight w:val="white"/>
        </w:rPr>
      </w:pPr>
      <w:r>
        <w:rPr>
          <w:rFonts w:ascii="Times" w:eastAsia="Times" w:hAnsi="Times" w:cs="Times"/>
          <w:sz w:val="24"/>
          <w:szCs w:val="24"/>
          <w:highlight w:val="white"/>
        </w:rPr>
        <w:t>The International Organization of Employers (IOE) argues any labor sympathizers are skeptical of ILO 's capacity to protect workers given the weak, low-penalty enforcement mechanisms. These enforcement mechanisms are rather “supervision mechanisms to improve transparency and oversee compliance”. When a signatory country does not repair a violation, the ILO Governing Body “may recommend action as it may deem wise and expedient” (IOE, s. f.).</w:t>
      </w:r>
    </w:p>
    <w:p w14:paraId="6F074EB6" w14:textId="77777777" w:rsidR="008F0962" w:rsidRDefault="00C013BD">
      <w:pPr>
        <w:spacing w:after="200" w:line="360" w:lineRule="auto"/>
        <w:ind w:firstLine="720"/>
        <w:jc w:val="both"/>
        <w:rPr>
          <w:rFonts w:ascii="Times" w:eastAsia="Times" w:hAnsi="Times" w:cs="Times"/>
          <w:sz w:val="24"/>
          <w:szCs w:val="24"/>
          <w:highlight w:val="white"/>
        </w:rPr>
      </w:pPr>
      <w:r>
        <w:rPr>
          <w:rFonts w:ascii="Times" w:eastAsia="Times" w:hAnsi="Times" w:cs="Times"/>
          <w:sz w:val="24"/>
          <w:szCs w:val="24"/>
          <w:highlight w:val="white"/>
        </w:rPr>
        <w:t>Economic factors such as inequality, poverty and social instability are derived from volatile and vulnerable employment. According to the ILO, “nearly 1.4 billion workers were engaged in vulnerable jobs in 2017, affecting three in four workers in developing countries” which has, in turn, drastically widened the income gap. Furthermore, poverty, inequality and instability prepare the ground for conflict as conflict leads to poverty (ILO, s. f.-b). Plus, downgrading labor standards is found detrimental to human capital development since it increases the demand for “low-wage, low-skill” workers (ILO, s. f.-a).</w:t>
      </w:r>
    </w:p>
    <w:p w14:paraId="066385D8" w14:textId="77777777" w:rsidR="008F0962" w:rsidRDefault="00C013BD">
      <w:pPr>
        <w:spacing w:after="200" w:line="360" w:lineRule="auto"/>
        <w:ind w:firstLine="720"/>
        <w:jc w:val="both"/>
        <w:rPr>
          <w:rFonts w:ascii="Times" w:eastAsia="Times" w:hAnsi="Times" w:cs="Times"/>
          <w:sz w:val="24"/>
          <w:szCs w:val="24"/>
          <w:highlight w:val="white"/>
        </w:rPr>
      </w:pPr>
      <w:r>
        <w:rPr>
          <w:rFonts w:ascii="Times" w:eastAsia="Times" w:hAnsi="Times" w:cs="Times"/>
          <w:sz w:val="24"/>
          <w:szCs w:val="24"/>
          <w:highlight w:val="white"/>
        </w:rPr>
        <w:t xml:space="preserve">Respecting the minimum wage boosts workers satisfaction, performance and productivity and reduces industry turnover. Providing employment training opens the door for new high-skilled jobs to be created and more prepared workers at all levels. Guaranteeing safety and health at the workplace significantly decreases accident and job-related illnesses rates which reduces costs. If workers are confident about being protected by the employer, they are more likely to be incentivized and creative. Social security mechanisms unemployment protection and “active </w:t>
      </w:r>
      <w:proofErr w:type="spellStart"/>
      <w:r>
        <w:rPr>
          <w:rFonts w:ascii="Times" w:eastAsia="Times" w:hAnsi="Times" w:cs="Times"/>
          <w:sz w:val="24"/>
          <w:szCs w:val="24"/>
          <w:highlight w:val="white"/>
        </w:rPr>
        <w:t>labour</w:t>
      </w:r>
      <w:proofErr w:type="spellEnd"/>
      <w:r>
        <w:rPr>
          <w:rFonts w:ascii="Times" w:eastAsia="Times" w:hAnsi="Times" w:cs="Times"/>
          <w:sz w:val="24"/>
          <w:szCs w:val="24"/>
          <w:highlight w:val="white"/>
        </w:rPr>
        <w:t xml:space="preserve"> market policies can facilitate </w:t>
      </w:r>
      <w:proofErr w:type="spellStart"/>
      <w:r>
        <w:rPr>
          <w:rFonts w:ascii="Times" w:eastAsia="Times" w:hAnsi="Times" w:cs="Times"/>
          <w:sz w:val="24"/>
          <w:szCs w:val="24"/>
          <w:highlight w:val="white"/>
        </w:rPr>
        <w:t>labour</w:t>
      </w:r>
      <w:proofErr w:type="spellEnd"/>
      <w:r>
        <w:rPr>
          <w:rFonts w:ascii="Times" w:eastAsia="Times" w:hAnsi="Times" w:cs="Times"/>
          <w:sz w:val="24"/>
          <w:szCs w:val="24"/>
          <w:highlight w:val="white"/>
        </w:rPr>
        <w:t xml:space="preserve"> market flexibility” (ILO, s. f.-a).</w:t>
      </w:r>
    </w:p>
    <w:p w14:paraId="33126E56"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highlight w:val="white"/>
        </w:rPr>
        <w:t xml:space="preserve">The challenge for labor-related actors is “to improve the governance of supply chains and ensure respect for international </w:t>
      </w:r>
      <w:proofErr w:type="spellStart"/>
      <w:r>
        <w:rPr>
          <w:rFonts w:ascii="Times" w:eastAsia="Times" w:hAnsi="Times" w:cs="Times"/>
          <w:sz w:val="24"/>
          <w:szCs w:val="24"/>
          <w:highlight w:val="white"/>
        </w:rPr>
        <w:t>labour</w:t>
      </w:r>
      <w:proofErr w:type="spellEnd"/>
      <w:r>
        <w:rPr>
          <w:rFonts w:ascii="Times" w:eastAsia="Times" w:hAnsi="Times" w:cs="Times"/>
          <w:sz w:val="24"/>
          <w:szCs w:val="24"/>
          <w:highlight w:val="white"/>
        </w:rPr>
        <w:t xml:space="preserve"> standards, and particularly for fundamental rights.” For this, the 105th Session of the International </w:t>
      </w:r>
      <w:proofErr w:type="spellStart"/>
      <w:r>
        <w:rPr>
          <w:rFonts w:ascii="Times" w:eastAsia="Times" w:hAnsi="Times" w:cs="Times"/>
          <w:sz w:val="24"/>
          <w:szCs w:val="24"/>
          <w:highlight w:val="white"/>
        </w:rPr>
        <w:t>Labour</w:t>
      </w:r>
      <w:proofErr w:type="spellEnd"/>
      <w:r>
        <w:rPr>
          <w:rFonts w:ascii="Times" w:eastAsia="Times" w:hAnsi="Times" w:cs="Times"/>
          <w:sz w:val="24"/>
          <w:szCs w:val="24"/>
          <w:highlight w:val="white"/>
        </w:rPr>
        <w:t xml:space="preserve"> Conference resulted in the approval of “decent work in global supply chains” resolution (ILO, s. f.-b). The UN embraced the ILO Decent Work Agenda and is at the core of most of the 16 goals of the SDG Agenda 2030. Particularly, goal 8 of the SDG Agenda pursues “the promotion of sustained, inclusive and sustainable economic growth, full and productive employment and decent work for all” (ILO, s. f.-a). </w:t>
      </w:r>
    </w:p>
    <w:p w14:paraId="651F9BED" w14:textId="77777777" w:rsidR="008F0962" w:rsidRDefault="00C013BD" w:rsidP="008F14D3">
      <w:pPr>
        <w:spacing w:before="200" w:after="200" w:line="360" w:lineRule="auto"/>
        <w:ind w:firstLine="708"/>
        <w:jc w:val="both"/>
        <w:rPr>
          <w:rFonts w:ascii="Times" w:eastAsia="Times" w:hAnsi="Times" w:cs="Times"/>
          <w:sz w:val="24"/>
          <w:szCs w:val="24"/>
          <w:highlight w:val="white"/>
        </w:rPr>
      </w:pPr>
      <w:r>
        <w:rPr>
          <w:rFonts w:ascii="Times" w:eastAsia="Times" w:hAnsi="Times" w:cs="Times"/>
          <w:sz w:val="24"/>
          <w:szCs w:val="24"/>
        </w:rPr>
        <w:lastRenderedPageBreak/>
        <w:t>The Decent Work Agenda was created in 1999 to address specific issues in depth on four core areas:</w:t>
      </w:r>
      <w:r>
        <w:rPr>
          <w:rFonts w:ascii="Times" w:eastAsia="Times" w:hAnsi="Times" w:cs="Times"/>
          <w:sz w:val="24"/>
          <w:szCs w:val="24"/>
          <w:highlight w:val="white"/>
        </w:rPr>
        <w:t xml:space="preserve"> employment creation, social protection, rights at work and social dialogue and further detailed into: </w:t>
      </w:r>
    </w:p>
    <w:p w14:paraId="08ADC644" w14:textId="77777777" w:rsidR="008F0962" w:rsidRDefault="00C013BD">
      <w:pPr>
        <w:spacing w:before="200" w:after="200" w:line="360" w:lineRule="auto"/>
        <w:ind w:left="708"/>
        <w:jc w:val="both"/>
        <w:rPr>
          <w:rFonts w:ascii="Times" w:eastAsia="Times" w:hAnsi="Times" w:cs="Times"/>
          <w:i/>
          <w:sz w:val="24"/>
          <w:szCs w:val="24"/>
        </w:rPr>
      </w:pPr>
      <w:r>
        <w:rPr>
          <w:rFonts w:ascii="Times" w:eastAsia="Times" w:hAnsi="Times" w:cs="Times"/>
          <w:i/>
          <w:sz w:val="24"/>
          <w:szCs w:val="24"/>
        </w:rPr>
        <w:t xml:space="preserve">Fair income, security in the workplace and social protection for families, better prospects for personal development and social integration, freedom for people to express their concerns, </w:t>
      </w:r>
      <w:proofErr w:type="spellStart"/>
      <w:r>
        <w:rPr>
          <w:rFonts w:ascii="Times" w:eastAsia="Times" w:hAnsi="Times" w:cs="Times"/>
          <w:i/>
          <w:sz w:val="24"/>
          <w:szCs w:val="24"/>
        </w:rPr>
        <w:t>organise</w:t>
      </w:r>
      <w:proofErr w:type="spellEnd"/>
      <w:r>
        <w:rPr>
          <w:rFonts w:ascii="Times" w:eastAsia="Times" w:hAnsi="Times" w:cs="Times"/>
          <w:i/>
          <w:sz w:val="24"/>
          <w:szCs w:val="24"/>
        </w:rPr>
        <w:t xml:space="preserve"> and participate in the decisions that affect their lives and equality of opportunity and treatment for all women and men.</w:t>
      </w:r>
    </w:p>
    <w:p w14:paraId="0D9BD927" w14:textId="77777777" w:rsidR="008F0962" w:rsidRDefault="00C013BD">
      <w:pPr>
        <w:spacing w:before="200" w:after="200" w:line="360" w:lineRule="auto"/>
        <w:ind w:left="708"/>
        <w:jc w:val="both"/>
        <w:rPr>
          <w:rFonts w:ascii="Times" w:eastAsia="Times" w:hAnsi="Times" w:cs="Times"/>
          <w:i/>
          <w:sz w:val="24"/>
          <w:szCs w:val="24"/>
        </w:rPr>
      </w:pPr>
      <w:r>
        <w:rPr>
          <w:rFonts w:ascii="Times" w:eastAsia="Times" w:hAnsi="Times" w:cs="Times"/>
          <w:i/>
          <w:sz w:val="24"/>
          <w:szCs w:val="24"/>
        </w:rPr>
        <w:t xml:space="preserve"> </w:t>
      </w:r>
      <w:r>
        <w:rPr>
          <w:rFonts w:ascii="Times" w:eastAsia="Times" w:hAnsi="Times" w:cs="Times"/>
          <w:i/>
          <w:sz w:val="24"/>
          <w:szCs w:val="24"/>
        </w:rPr>
        <w:tab/>
      </w:r>
      <w:r>
        <w:rPr>
          <w:rFonts w:ascii="Times" w:eastAsia="Times" w:hAnsi="Times" w:cs="Times"/>
          <w:i/>
          <w:sz w:val="24"/>
          <w:szCs w:val="24"/>
        </w:rPr>
        <w:tab/>
      </w:r>
      <w:r>
        <w:rPr>
          <w:rFonts w:ascii="Times" w:eastAsia="Times" w:hAnsi="Times" w:cs="Times"/>
          <w:i/>
          <w:sz w:val="24"/>
          <w:szCs w:val="24"/>
        </w:rPr>
        <w:tab/>
      </w:r>
      <w:r>
        <w:rPr>
          <w:rFonts w:ascii="Times" w:eastAsia="Times" w:hAnsi="Times" w:cs="Times"/>
          <w:i/>
          <w:sz w:val="24"/>
          <w:szCs w:val="24"/>
        </w:rPr>
        <w:tab/>
      </w:r>
      <w:r>
        <w:rPr>
          <w:rFonts w:ascii="Times" w:eastAsia="Times" w:hAnsi="Times" w:cs="Times"/>
          <w:i/>
          <w:sz w:val="24"/>
          <w:szCs w:val="24"/>
        </w:rPr>
        <w:tab/>
      </w:r>
      <w:r>
        <w:rPr>
          <w:rFonts w:ascii="Times" w:eastAsia="Times" w:hAnsi="Times" w:cs="Times"/>
          <w:i/>
          <w:sz w:val="24"/>
          <w:szCs w:val="24"/>
        </w:rPr>
        <w:tab/>
      </w:r>
      <w:r>
        <w:rPr>
          <w:rFonts w:ascii="Times" w:eastAsia="Times" w:hAnsi="Times" w:cs="Times"/>
          <w:i/>
          <w:sz w:val="24"/>
          <w:szCs w:val="24"/>
        </w:rPr>
        <w:tab/>
      </w:r>
      <w:r>
        <w:rPr>
          <w:rFonts w:ascii="Times" w:eastAsia="Times" w:hAnsi="Times" w:cs="Times"/>
          <w:i/>
          <w:sz w:val="24"/>
          <w:szCs w:val="24"/>
        </w:rPr>
        <w:tab/>
      </w:r>
      <w:r>
        <w:rPr>
          <w:rFonts w:ascii="Times" w:eastAsia="Times" w:hAnsi="Times" w:cs="Times"/>
          <w:i/>
          <w:sz w:val="24"/>
          <w:szCs w:val="24"/>
        </w:rPr>
        <w:tab/>
        <w:t xml:space="preserve">     </w:t>
      </w:r>
      <w:r>
        <w:rPr>
          <w:rFonts w:ascii="Times" w:eastAsia="Times" w:hAnsi="Times" w:cs="Times"/>
          <w:sz w:val="24"/>
          <w:szCs w:val="24"/>
        </w:rPr>
        <w:t>(</w:t>
      </w:r>
      <w:proofErr w:type="spellStart"/>
      <w:r>
        <w:rPr>
          <w:rFonts w:ascii="Times" w:eastAsia="Times" w:hAnsi="Times" w:cs="Times"/>
          <w:sz w:val="24"/>
          <w:szCs w:val="24"/>
        </w:rPr>
        <w:t>d’Orey</w:t>
      </w:r>
      <w:proofErr w:type="spellEnd"/>
      <w:r>
        <w:rPr>
          <w:rFonts w:ascii="Times" w:eastAsia="Times" w:hAnsi="Times" w:cs="Times"/>
          <w:sz w:val="24"/>
          <w:szCs w:val="24"/>
        </w:rPr>
        <w:t>, 2017).</w:t>
      </w:r>
    </w:p>
    <w:p w14:paraId="2EE6545B" w14:textId="03F09AD7" w:rsidR="008F0962" w:rsidRDefault="00C013BD" w:rsidP="008F14D3">
      <w:pPr>
        <w:spacing w:before="200" w:after="200" w:line="360" w:lineRule="auto"/>
        <w:ind w:firstLine="360"/>
        <w:jc w:val="both"/>
        <w:rPr>
          <w:rFonts w:ascii="Times" w:eastAsia="Times" w:hAnsi="Times" w:cs="Times"/>
          <w:sz w:val="24"/>
          <w:szCs w:val="24"/>
          <w:highlight w:val="white"/>
        </w:rPr>
      </w:pPr>
      <w:r>
        <w:rPr>
          <w:rFonts w:ascii="Times" w:eastAsia="Times" w:hAnsi="Times" w:cs="Times"/>
          <w:sz w:val="24"/>
          <w:szCs w:val="24"/>
          <w:highlight w:val="white"/>
        </w:rPr>
        <w:t xml:space="preserve">The Agenda was positively supported and largely endorsed by the UN who was influenced in the creation of and incorporated many of the </w:t>
      </w:r>
      <w:proofErr w:type="gramStart"/>
      <w:r>
        <w:rPr>
          <w:rFonts w:ascii="Times" w:eastAsia="Times" w:hAnsi="Times" w:cs="Times"/>
          <w:sz w:val="24"/>
          <w:szCs w:val="24"/>
          <w:highlight w:val="white"/>
        </w:rPr>
        <w:t>aforementioned goals</w:t>
      </w:r>
      <w:proofErr w:type="gramEnd"/>
      <w:r>
        <w:rPr>
          <w:rFonts w:ascii="Times" w:eastAsia="Times" w:hAnsi="Times" w:cs="Times"/>
          <w:sz w:val="24"/>
          <w:szCs w:val="24"/>
          <w:highlight w:val="white"/>
        </w:rPr>
        <w:t xml:space="preserve"> into the MDGs and further the SDGs, particularly for the purpose of our research Goal number eight reads: </w:t>
      </w:r>
      <w:r>
        <w:rPr>
          <w:rFonts w:ascii="Times" w:eastAsia="Times" w:hAnsi="Times" w:cs="Times"/>
          <w:sz w:val="24"/>
          <w:szCs w:val="24"/>
        </w:rPr>
        <w:t>‘Promote sustained, inclusive and sustainable economic growth, full and productive employment and decent work for all’. Nonetheless, the other 16 goals of the 2030 Agenda also reflect the Decent Work objectives.</w:t>
      </w:r>
      <w:r>
        <w:rPr>
          <w:rFonts w:ascii="Times" w:eastAsia="Times" w:hAnsi="Times" w:cs="Times"/>
          <w:sz w:val="24"/>
          <w:szCs w:val="24"/>
          <w:highlight w:val="white"/>
        </w:rPr>
        <w:t xml:space="preserve"> Aside from the UN, other “</w:t>
      </w:r>
      <w:r>
        <w:rPr>
          <w:rFonts w:ascii="Times" w:eastAsia="Times" w:hAnsi="Times" w:cs="Times"/>
          <w:sz w:val="24"/>
          <w:szCs w:val="24"/>
        </w:rPr>
        <w:t xml:space="preserve">multilateral </w:t>
      </w:r>
      <w:proofErr w:type="spellStart"/>
      <w:r>
        <w:rPr>
          <w:rFonts w:ascii="Times" w:eastAsia="Times" w:hAnsi="Times" w:cs="Times"/>
          <w:sz w:val="24"/>
          <w:szCs w:val="24"/>
        </w:rPr>
        <w:t>organisations</w:t>
      </w:r>
      <w:proofErr w:type="spellEnd"/>
      <w:r>
        <w:rPr>
          <w:rFonts w:ascii="Times" w:eastAsia="Times" w:hAnsi="Times" w:cs="Times"/>
          <w:sz w:val="24"/>
          <w:szCs w:val="24"/>
        </w:rPr>
        <w:t>, members of the G20, G7, EU and African Union have endorsed the significance of decent work to development</w:t>
      </w:r>
      <w:r w:rsidR="008F14D3">
        <w:rPr>
          <w:rFonts w:ascii="Times" w:eastAsia="Times" w:hAnsi="Times" w:cs="Times"/>
          <w:sz w:val="24"/>
          <w:szCs w:val="24"/>
        </w:rPr>
        <w:t xml:space="preserve">” </w:t>
      </w:r>
      <w:r>
        <w:rPr>
          <w:rFonts w:ascii="Times" w:eastAsia="Times" w:hAnsi="Times" w:cs="Times"/>
          <w:sz w:val="24"/>
          <w:szCs w:val="24"/>
        </w:rPr>
        <w:t>(</w:t>
      </w:r>
      <w:proofErr w:type="spellStart"/>
      <w:r>
        <w:rPr>
          <w:rFonts w:ascii="Times" w:eastAsia="Times" w:hAnsi="Times" w:cs="Times"/>
          <w:sz w:val="24"/>
          <w:szCs w:val="24"/>
        </w:rPr>
        <w:t>d’Orey</w:t>
      </w:r>
      <w:proofErr w:type="spellEnd"/>
      <w:r>
        <w:rPr>
          <w:rFonts w:ascii="Times" w:eastAsia="Times" w:hAnsi="Times" w:cs="Times"/>
          <w:sz w:val="24"/>
          <w:szCs w:val="24"/>
        </w:rPr>
        <w:t>, 2017).</w:t>
      </w:r>
    </w:p>
    <w:p w14:paraId="553F00D2" w14:textId="77777777" w:rsidR="008F0962" w:rsidRDefault="00C013BD" w:rsidP="008F14D3">
      <w:pPr>
        <w:spacing w:after="200" w:line="360" w:lineRule="auto"/>
        <w:ind w:firstLine="360"/>
        <w:jc w:val="both"/>
        <w:rPr>
          <w:rFonts w:ascii="Times" w:eastAsia="Times" w:hAnsi="Times" w:cs="Times"/>
          <w:sz w:val="24"/>
          <w:szCs w:val="24"/>
          <w:highlight w:val="white"/>
        </w:rPr>
      </w:pPr>
      <w:r>
        <w:rPr>
          <w:rFonts w:ascii="Times" w:eastAsia="Times" w:hAnsi="Times" w:cs="Times"/>
          <w:sz w:val="24"/>
          <w:szCs w:val="24"/>
          <w:highlight w:val="white"/>
        </w:rPr>
        <w:t>In addition, the ILO Declaration on Social Justice for a Fair Globalization</w:t>
      </w:r>
      <w:hyperlink r:id="rId11">
        <w:r>
          <w:rPr>
            <w:rFonts w:ascii="Times" w:eastAsia="Times" w:hAnsi="Times" w:cs="Times"/>
            <w:sz w:val="24"/>
            <w:szCs w:val="24"/>
            <w:highlight w:val="white"/>
          </w:rPr>
          <w:t xml:space="preserve"> </w:t>
        </w:r>
      </w:hyperlink>
      <w:r>
        <w:rPr>
          <w:rFonts w:ascii="Times" w:eastAsia="Times" w:hAnsi="Times" w:cs="Times"/>
          <w:sz w:val="24"/>
          <w:szCs w:val="24"/>
          <w:highlight w:val="white"/>
        </w:rPr>
        <w:t>complements Decent Work Agenda’s endeavors and provides a framework “to forge an effective response to the increasingly significant challenges of globalization” (ILO, s. f.-b).</w:t>
      </w:r>
    </w:p>
    <w:p w14:paraId="6D0F695A" w14:textId="77777777" w:rsidR="008F0962" w:rsidRDefault="00C013BD">
      <w:pPr>
        <w:pStyle w:val="Ttulo2"/>
        <w:numPr>
          <w:ilvl w:val="1"/>
          <w:numId w:val="4"/>
        </w:numPr>
        <w:rPr>
          <w:rFonts w:ascii="Times" w:eastAsia="Times" w:hAnsi="Times" w:cs="Times"/>
          <w:sz w:val="24"/>
          <w:szCs w:val="24"/>
          <w:highlight w:val="white"/>
        </w:rPr>
      </w:pPr>
      <w:bookmarkStart w:id="6" w:name="_Toc68521922"/>
      <w:r>
        <w:rPr>
          <w:rFonts w:ascii="Times" w:eastAsia="Times" w:hAnsi="Times" w:cs="Times"/>
          <w:sz w:val="24"/>
          <w:szCs w:val="24"/>
          <w:highlight w:val="white"/>
        </w:rPr>
        <w:t>Racing to the Bottom approach to FDI</w:t>
      </w:r>
      <w:bookmarkEnd w:id="6"/>
    </w:p>
    <w:p w14:paraId="0349A593"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Foreign Direct Investment (FDI) is defined as:</w:t>
      </w:r>
    </w:p>
    <w:p w14:paraId="3B619FE4" w14:textId="77777777" w:rsidR="008F0962" w:rsidRDefault="00C013BD">
      <w:pPr>
        <w:spacing w:after="200" w:line="360" w:lineRule="auto"/>
        <w:ind w:left="708"/>
        <w:jc w:val="both"/>
        <w:rPr>
          <w:rFonts w:ascii="Times" w:eastAsia="Times" w:hAnsi="Times" w:cs="Times"/>
          <w:sz w:val="24"/>
          <w:szCs w:val="24"/>
        </w:rPr>
      </w:pPr>
      <w:r>
        <w:rPr>
          <w:rFonts w:ascii="Times" w:eastAsia="Times" w:hAnsi="Times" w:cs="Times"/>
          <w:i/>
          <w:sz w:val="24"/>
          <w:szCs w:val="24"/>
        </w:rPr>
        <w:t xml:space="preserve">The acquisition of physical capital in another, or “host,” country, usually in the form of a production facility or a retail establishment owned at least in part by a parent firm in the home, or “source,” country. When done among developed countries, FDI often takes the form of acquisition of an existing facility, but most FDI into developing countries is “greenfield” investment – that is, newly constructed establishments. </w:t>
      </w:r>
      <w:r>
        <w:rPr>
          <w:rFonts w:ascii="Times" w:eastAsia="Times" w:hAnsi="Times" w:cs="Times"/>
          <w:sz w:val="24"/>
          <w:szCs w:val="24"/>
        </w:rPr>
        <w:t xml:space="preserve">   </w:t>
      </w:r>
    </w:p>
    <w:p w14:paraId="2B3FBD1B" w14:textId="77777777" w:rsidR="008F0962" w:rsidRDefault="00C013BD">
      <w:pPr>
        <w:spacing w:after="200" w:line="360" w:lineRule="auto"/>
        <w:ind w:left="7511"/>
        <w:jc w:val="both"/>
        <w:rPr>
          <w:rFonts w:ascii="Times" w:eastAsia="Times" w:hAnsi="Times" w:cs="Times"/>
          <w:sz w:val="24"/>
          <w:szCs w:val="24"/>
        </w:rPr>
      </w:pPr>
      <w:r>
        <w:rPr>
          <w:rFonts w:ascii="Times" w:eastAsia="Times" w:hAnsi="Times" w:cs="Times"/>
          <w:sz w:val="24"/>
          <w:szCs w:val="24"/>
        </w:rPr>
        <w:t xml:space="preserve">   (Stern, 2009).</w:t>
      </w:r>
    </w:p>
    <w:p w14:paraId="47468608" w14:textId="71D6FF51"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The Race to The Bottom approach to FDI argues that companies offshoring their production to developing countries will accept to downgrade or suppress the working </w:t>
      </w:r>
      <w:r>
        <w:rPr>
          <w:rFonts w:ascii="Times" w:eastAsia="Times" w:hAnsi="Times" w:cs="Times"/>
          <w:sz w:val="24"/>
          <w:szCs w:val="24"/>
        </w:rPr>
        <w:lastRenderedPageBreak/>
        <w:t>conditions and workers’ rights to become competitive in the international market and to lure FDI. This approach suggests that globalization has produced a backlash in international labor standards compliance by lowering wages, augmenting workday time, providing no security measures, unhealthy working environments</w:t>
      </w:r>
      <w:r w:rsidR="005A699A">
        <w:rPr>
          <w:rFonts w:ascii="Times" w:eastAsia="Times" w:hAnsi="Times" w:cs="Times"/>
          <w:sz w:val="24"/>
          <w:szCs w:val="24"/>
        </w:rPr>
        <w:t>,</w:t>
      </w:r>
      <w:r>
        <w:rPr>
          <w:rFonts w:ascii="Times" w:eastAsia="Times" w:hAnsi="Times" w:cs="Times"/>
          <w:sz w:val="24"/>
          <w:szCs w:val="24"/>
        </w:rPr>
        <w:t xml:space="preserve"> and negating workers’ rights.</w:t>
      </w:r>
    </w:p>
    <w:p w14:paraId="7790B6D9"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Given that this approach to FDI and globalization claims that international trade, that is open economies, is one of the factors to be blamed for lowering labor standards, a study from the Bucharest University of Economic Studies analyzed how they would progress in a closed economy when isolated from the effects of different globalization players such as trade. They concluded that “to a large extent, the inequality in income, working conditions, workers' rights observed in the world results from differences in the level of development” (Bucharest University of Economic Studies, 2021).</w:t>
      </w:r>
    </w:p>
    <w:p w14:paraId="05C389CA"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According to opponents and critics ‘rationale:</w:t>
      </w:r>
    </w:p>
    <w:p w14:paraId="3989ADAD" w14:textId="77777777" w:rsidR="008F0962" w:rsidRDefault="00C013BD">
      <w:pPr>
        <w:spacing w:after="200" w:line="360" w:lineRule="auto"/>
        <w:ind w:left="708"/>
        <w:jc w:val="both"/>
        <w:rPr>
          <w:rFonts w:ascii="Times" w:eastAsia="Times" w:hAnsi="Times" w:cs="Times"/>
          <w:sz w:val="24"/>
          <w:szCs w:val="24"/>
        </w:rPr>
      </w:pPr>
      <w:r>
        <w:rPr>
          <w:rFonts w:ascii="Times" w:eastAsia="Times" w:hAnsi="Times" w:cs="Times"/>
          <w:i/>
          <w:sz w:val="24"/>
          <w:szCs w:val="24"/>
        </w:rPr>
        <w:t>The competitive pressure from international competition is likely to create a downward trend, or race to the bottom, in global labor standards. Even if countries succeed in enacting laws that introduce, or raise, labor standards, global pressure is likely to undermine national efforts and companies to comply.</w:t>
      </w:r>
      <w:r>
        <w:rPr>
          <w:rFonts w:ascii="Times" w:eastAsia="Times" w:hAnsi="Times" w:cs="Times"/>
          <w:sz w:val="24"/>
          <w:szCs w:val="24"/>
        </w:rPr>
        <w:t xml:space="preserve"> </w:t>
      </w:r>
    </w:p>
    <w:p w14:paraId="71D88E86" w14:textId="77777777" w:rsidR="008F0962" w:rsidRDefault="00C013BD">
      <w:pPr>
        <w:spacing w:after="200" w:line="360" w:lineRule="auto"/>
        <w:ind w:left="708"/>
        <w:jc w:val="both"/>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t xml:space="preserve">          (University of California, Berkeley, 2003).</w:t>
      </w:r>
    </w:p>
    <w:p w14:paraId="1BE0B23A" w14:textId="40613829"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According to W. Olney the RTTB hypothesis rests on two premises. First, “multinational enterprises choose to invest in countries with less restrictive standards”. This hypothesis correlatively implies the second one: “foreign countries competitively undercut each other ‘standards in order to attract foreign direct investment” (W. Olney, 2013).</w:t>
      </w:r>
    </w:p>
    <w:p w14:paraId="1622252D" w14:textId="77777777"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 xml:space="preserve">This approach also claims that sometimes even though governments wish to implement ILS they may not have the capacity. To prevent MNEs from leaving, some governments suppress labor rights for example banning workers unions, therefore by forbidding the right to collective bargaining workers are silenced. Furthermore, as competing export-oriented countries lower labor standards and gain competitiveness in the global market, a government may imitate this practice. Same case for multinationals. Companies are also alleged to exert this threat on workers who advocate for their rights, for instance by threatening to abandon the plants. </w:t>
      </w:r>
    </w:p>
    <w:p w14:paraId="36F8FB7A"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lastRenderedPageBreak/>
        <w:t>Any market power that workers may be able to acquire by organizing is bound to be diminished if the firms that they bargain with have the option, as multinationals, of producing elsewhere.</w:t>
      </w:r>
    </w:p>
    <w:p w14:paraId="08D43FC8" w14:textId="77777777" w:rsidR="008F0962" w:rsidRDefault="00C013BD">
      <w:pPr>
        <w:spacing w:after="200" w:line="360" w:lineRule="auto"/>
        <w:ind w:left="708"/>
        <w:jc w:val="both"/>
        <w:rPr>
          <w:rFonts w:ascii="Times" w:eastAsia="Times" w:hAnsi="Times" w:cs="Times"/>
          <w:sz w:val="24"/>
          <w:szCs w:val="24"/>
        </w:rPr>
      </w:pP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t xml:space="preserve"> (National Bureau of Economic Research, 2003).</w:t>
      </w:r>
    </w:p>
    <w:p w14:paraId="519F8192" w14:textId="77777777" w:rsidR="008F0962" w:rsidRDefault="00C013BD" w:rsidP="008F14D3">
      <w:pPr>
        <w:spacing w:after="200" w:line="360" w:lineRule="auto"/>
        <w:ind w:firstLine="360"/>
        <w:jc w:val="both"/>
        <w:rPr>
          <w:rFonts w:ascii="Times" w:eastAsia="Times" w:hAnsi="Times" w:cs="Times"/>
          <w:sz w:val="24"/>
          <w:szCs w:val="24"/>
        </w:rPr>
      </w:pPr>
      <w:r>
        <w:rPr>
          <w:rFonts w:ascii="Times" w:eastAsia="Times" w:hAnsi="Times" w:cs="Times"/>
          <w:sz w:val="24"/>
          <w:szCs w:val="24"/>
        </w:rPr>
        <w:t xml:space="preserve">According to the RTTB approach, a business decision to move its production abroad is determined by the cheaper price of the factors of production. A capital, land and/or labor-intensive country that </w:t>
      </w:r>
      <w:proofErr w:type="gramStart"/>
      <w:r>
        <w:rPr>
          <w:rFonts w:ascii="Times" w:eastAsia="Times" w:hAnsi="Times" w:cs="Times"/>
          <w:sz w:val="24"/>
          <w:szCs w:val="24"/>
        </w:rPr>
        <w:t>is able to</w:t>
      </w:r>
      <w:proofErr w:type="gramEnd"/>
      <w:r>
        <w:rPr>
          <w:rFonts w:ascii="Times" w:eastAsia="Times" w:hAnsi="Times" w:cs="Times"/>
          <w:sz w:val="24"/>
          <w:szCs w:val="24"/>
        </w:rPr>
        <w:t xml:space="preserve"> produce the same good for a more competitive price has competitive advantage over other countries and will lure more FDI. “There is reason to believe that labor-intensive manufacturing in developing countries is relatively sensitive to changes in wage levels”. For companies that do not want to comply, “mandating a living wage will cause employers to change locations” (National Bureau of Economic Research, 2003).</w:t>
      </w:r>
    </w:p>
    <w:p w14:paraId="6F3A946E" w14:textId="77777777" w:rsidR="008F0962" w:rsidRDefault="00C013BD">
      <w:pPr>
        <w:spacing w:after="200" w:line="360" w:lineRule="auto"/>
        <w:ind w:firstLine="360"/>
        <w:jc w:val="both"/>
        <w:rPr>
          <w:rFonts w:ascii="Times" w:eastAsia="Times" w:hAnsi="Times" w:cs="Times"/>
          <w:sz w:val="24"/>
          <w:szCs w:val="24"/>
        </w:rPr>
      </w:pPr>
      <w:r>
        <w:rPr>
          <w:rFonts w:ascii="Times" w:eastAsia="Times" w:hAnsi="Times" w:cs="Times"/>
          <w:sz w:val="24"/>
          <w:szCs w:val="24"/>
        </w:rPr>
        <w:t xml:space="preserve">The type of FDI determines MNEs response to changes in labor protection norms and its impact on labor standards. Mobile types of FDI are more likely to adapt than those businesses operating in a permanent place. There are three types of FDI: horizontal, vertical and export-platform. As defined by William W. Olney (2013): </w:t>
      </w:r>
    </w:p>
    <w:p w14:paraId="355D2A5C" w14:textId="77777777" w:rsidR="008F0962" w:rsidRDefault="00C013BD">
      <w:pPr>
        <w:numPr>
          <w:ilvl w:val="0"/>
          <w:numId w:val="10"/>
        </w:numPr>
        <w:spacing w:after="200" w:line="360" w:lineRule="auto"/>
        <w:jc w:val="both"/>
        <w:rPr>
          <w:rFonts w:ascii="Times" w:eastAsia="Times" w:hAnsi="Times" w:cs="Times"/>
          <w:sz w:val="24"/>
          <w:szCs w:val="24"/>
        </w:rPr>
      </w:pPr>
      <w:r>
        <w:rPr>
          <w:rFonts w:ascii="Times" w:eastAsia="Times" w:hAnsi="Times" w:cs="Times"/>
          <w:sz w:val="24"/>
          <w:szCs w:val="24"/>
        </w:rPr>
        <w:t>Horizontal FDI: The MNEs move the whole production chain overseas and commercialize the products to the local population. The objective of horizontal FDI is to settle into a foreign market, therefore shifting frequently the production from country to country would be nonsense. For this reason, horizontal FDI is “the least sensitive to changes in employment protection legislation.”</w:t>
      </w:r>
    </w:p>
    <w:p w14:paraId="522EE290" w14:textId="77777777" w:rsidR="008F0962" w:rsidRDefault="00C013BD">
      <w:pPr>
        <w:numPr>
          <w:ilvl w:val="0"/>
          <w:numId w:val="10"/>
        </w:numPr>
        <w:spacing w:after="200" w:line="360" w:lineRule="auto"/>
        <w:jc w:val="both"/>
        <w:rPr>
          <w:rFonts w:ascii="Times" w:eastAsia="Times" w:hAnsi="Times" w:cs="Times"/>
          <w:sz w:val="24"/>
          <w:szCs w:val="24"/>
        </w:rPr>
      </w:pPr>
      <w:r>
        <w:rPr>
          <w:rFonts w:ascii="Times" w:eastAsia="Times" w:hAnsi="Times" w:cs="Times"/>
          <w:sz w:val="24"/>
          <w:szCs w:val="24"/>
        </w:rPr>
        <w:t xml:space="preserve">Export-platform FDI: MNEs set in a foreign country and then export their production across the region. Given that MNEs have no interest in capturing a target national market and have plenty of host countries for choice, it is “more sensitive to employment protection legislation than horizontal FDI”. </w:t>
      </w:r>
    </w:p>
    <w:p w14:paraId="6BB691AA" w14:textId="77777777" w:rsidR="008F0962" w:rsidRDefault="00C013BD">
      <w:pPr>
        <w:numPr>
          <w:ilvl w:val="0"/>
          <w:numId w:val="10"/>
        </w:numPr>
        <w:spacing w:after="200" w:line="360" w:lineRule="auto"/>
        <w:jc w:val="both"/>
        <w:rPr>
          <w:rFonts w:ascii="Times" w:eastAsia="Times" w:hAnsi="Times" w:cs="Times"/>
          <w:sz w:val="24"/>
          <w:szCs w:val="24"/>
        </w:rPr>
      </w:pPr>
      <w:r>
        <w:rPr>
          <w:rFonts w:ascii="Times" w:eastAsia="Times" w:hAnsi="Times" w:cs="Times"/>
          <w:sz w:val="24"/>
          <w:szCs w:val="24"/>
        </w:rPr>
        <w:t>Vertical FDI: The goal is to increase savings as much as possible by choosing the country with cheaper factor of production costs so when these operating costs are lower relative to another country, MNEs are likely to relocate. Thus, “vertical FDI will be especially sensitive to changes in employment protection rules.”</w:t>
      </w:r>
    </w:p>
    <w:p w14:paraId="55FF216A"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 xml:space="preserve">These authors evidenced how reducing labor protection standards results in an increase of FDI. </w:t>
      </w:r>
    </w:p>
    <w:p w14:paraId="37B1C6AF"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lastRenderedPageBreak/>
        <w:t>Specifically, a one percent decrease in employment protection leads to a 0.2 percent increase in foreign affiliate sales.  This is consistent with the prediction that a reduction in employment protection rules will decrease the costs of production in the host country and thus increase U.S. FDI to that foreign country.</w:t>
      </w:r>
    </w:p>
    <w:p w14:paraId="3A2005FC" w14:textId="77777777" w:rsidR="008F0962" w:rsidRDefault="00C013BD">
      <w:pPr>
        <w:spacing w:after="200" w:line="360" w:lineRule="auto"/>
        <w:ind w:left="6480"/>
        <w:jc w:val="both"/>
        <w:rPr>
          <w:rFonts w:ascii="Times" w:eastAsia="Times" w:hAnsi="Times" w:cs="Times"/>
          <w:sz w:val="24"/>
          <w:szCs w:val="24"/>
        </w:rPr>
      </w:pPr>
      <w:r>
        <w:rPr>
          <w:rFonts w:ascii="Times" w:eastAsia="Times" w:hAnsi="Times" w:cs="Times"/>
          <w:sz w:val="24"/>
          <w:szCs w:val="24"/>
        </w:rPr>
        <w:t xml:space="preserve">             (W. Olney, 2013).</w:t>
      </w:r>
    </w:p>
    <w:p w14:paraId="7992694A" w14:textId="77777777"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They also proved a positive correlation between the type of FDI and the sensitivity degree to changes in labor protection legislation. Tougher employment protection a small impact on horizontal FDI and a considerable negative impact on vertical FDI and a moderately higher negative impact on export-platform FDI (“specifically, a one percent decrease in employment protection leads to a 0.8% increase”) (W. Olney, 2013).</w:t>
      </w:r>
    </w:p>
    <w:p w14:paraId="00DE266F" w14:textId="77777777"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 xml:space="preserve">In contrast, according to the Bucharest University of Economic Studies research findings, in critics ‘views governments and companies will not comply or downgrade labor conditions so far as the penalties for such are lower than the cost of complying. </w:t>
      </w:r>
    </w:p>
    <w:p w14:paraId="65752F30" w14:textId="77777777"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 xml:space="preserve">As early as in 1979, </w:t>
      </w:r>
      <w:proofErr w:type="spellStart"/>
      <w:r>
        <w:rPr>
          <w:rFonts w:ascii="Times" w:eastAsia="Times" w:hAnsi="Times" w:cs="Times"/>
          <w:sz w:val="24"/>
          <w:szCs w:val="24"/>
        </w:rPr>
        <w:t>Ashenfelter</w:t>
      </w:r>
      <w:proofErr w:type="spellEnd"/>
      <w:r>
        <w:rPr>
          <w:rFonts w:ascii="Times" w:eastAsia="Times" w:hAnsi="Times" w:cs="Times"/>
          <w:sz w:val="24"/>
          <w:szCs w:val="24"/>
        </w:rPr>
        <w:t xml:space="preserve"> and Smith work, “Compliance with Minimum Wage Law” already explained firms ‘reluctance to pay the minimum wage: Non-compliance will occur when the profits made by disobeying compliance outweigh resistance costs. This is to say, if the money they earn through this practice is sufficient or outweighs the penalty, they will not comply. On the contrary, firms will “comply with minimum wage legislation if the probability of detection or penalty is high, if the minimum wage is low, or if the firm pays high wages” (University of California, Berkeley, 2003).</w:t>
      </w:r>
    </w:p>
    <w:p w14:paraId="5BA02D7D" w14:textId="77777777"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MNEs may also subcontract national firms who, based on their argument, may well breach ILS and human rights such as the use of child labor. Scholars from the University of Berkeley raised a compelling point:</w:t>
      </w:r>
    </w:p>
    <w:p w14:paraId="2AFDECAD"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t>Since most child labor takes place in the poorest countries of the world, notably in Southeast Asia, one might reasonably suspect that these countries would be the most supportive of any initiatives to ban or limit the practice. However, the opposite is true.</w:t>
      </w:r>
    </w:p>
    <w:p w14:paraId="6A6D81A3" w14:textId="77777777" w:rsidR="008F0962" w:rsidRDefault="00C013BD">
      <w:pPr>
        <w:spacing w:after="200" w:line="360" w:lineRule="auto"/>
        <w:ind w:left="708"/>
        <w:jc w:val="both"/>
        <w:rPr>
          <w:rFonts w:ascii="Times" w:eastAsia="Times" w:hAnsi="Times" w:cs="Times"/>
          <w:sz w:val="24"/>
          <w:szCs w:val="24"/>
        </w:rPr>
      </w:pP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t xml:space="preserve">                      (University of California, Berkeley, 2003).</w:t>
      </w:r>
    </w:p>
    <w:p w14:paraId="06132D6C" w14:textId="77777777" w:rsidR="008F0962" w:rsidRDefault="00C013BD" w:rsidP="008F14D3">
      <w:pPr>
        <w:spacing w:after="200" w:line="360" w:lineRule="auto"/>
        <w:ind w:firstLine="708"/>
        <w:jc w:val="both"/>
        <w:rPr>
          <w:rFonts w:ascii="Times" w:eastAsia="Times" w:hAnsi="Times" w:cs="Times"/>
          <w:sz w:val="24"/>
          <w:szCs w:val="24"/>
        </w:rPr>
      </w:pPr>
      <w:r>
        <w:rPr>
          <w:rFonts w:ascii="Times" w:eastAsia="Times" w:hAnsi="Times" w:cs="Times"/>
          <w:sz w:val="24"/>
          <w:szCs w:val="24"/>
        </w:rPr>
        <w:t xml:space="preserve">On the one hand, some powerful national forces from developing or export-oriented countries have voiced against these unlawful practices on the basis that it will diminish their national exports. On the other hand, some groups within these forces refute that without </w:t>
      </w:r>
      <w:r>
        <w:rPr>
          <w:rFonts w:ascii="Times" w:eastAsia="Times" w:hAnsi="Times" w:cs="Times"/>
          <w:sz w:val="24"/>
          <w:szCs w:val="24"/>
        </w:rPr>
        <w:lastRenderedPageBreak/>
        <w:t>sweatshops “children would be in far worse situations, often involving prostitution or violent criminal behavior” (University of California, Berkeley, 2003).</w:t>
      </w:r>
    </w:p>
    <w:p w14:paraId="28C24E98"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Embedded in the classical theories of international trade there is the assumption, though not explicitly stated, of RTTB applied to export-oriented industries meaning that an increase in investment in high unemployment industries (before the inflow of FDI) will lead to an increase in employment and exports “without necessarily increasing working conditions” (Bucharest University of Economic Studies, 2021).</w:t>
      </w:r>
    </w:p>
    <w:p w14:paraId="2B833CF9" w14:textId="34EDFE99" w:rsidR="008F14D3" w:rsidRPr="008F14D3" w:rsidRDefault="00C013BD" w:rsidP="008F14D3">
      <w:pPr>
        <w:spacing w:after="200" w:line="360" w:lineRule="auto"/>
        <w:ind w:firstLine="720"/>
        <w:jc w:val="both"/>
        <w:rPr>
          <w:rFonts w:ascii="Times" w:eastAsia="Times" w:hAnsi="Times" w:cs="Times"/>
          <w:sz w:val="24"/>
          <w:szCs w:val="24"/>
        </w:rPr>
      </w:pPr>
      <w:r>
        <w:rPr>
          <w:rFonts w:ascii="Times" w:eastAsia="Times" w:hAnsi="Times" w:cs="Times"/>
          <w:sz w:val="24"/>
          <w:szCs w:val="24"/>
        </w:rPr>
        <w:t>Although, as we have exposed, there is a well-grounded school of thought demonstrating the race to the bottom approach, most of their works were produced in the 90’s and early 2000’s. Ever since, the literature shows mixed and contrasting data, as will be further discussed: “there is relatively little empirical evidence supporting either of these predictions” (W. Olney, 2013).</w:t>
      </w:r>
    </w:p>
    <w:p w14:paraId="64850938" w14:textId="0D86C3A3" w:rsidR="008F0962" w:rsidRDefault="008F14D3" w:rsidP="008F14D3">
      <w:pPr>
        <w:pStyle w:val="Ttulo2"/>
        <w:ind w:left="360"/>
        <w:rPr>
          <w:rFonts w:ascii="Times" w:eastAsia="Times" w:hAnsi="Times" w:cs="Times"/>
          <w:sz w:val="24"/>
          <w:szCs w:val="24"/>
        </w:rPr>
      </w:pPr>
      <w:bookmarkStart w:id="7" w:name="_Toc68521923"/>
      <w:r>
        <w:rPr>
          <w:rFonts w:ascii="Times" w:eastAsia="Times" w:hAnsi="Times" w:cs="Times"/>
          <w:sz w:val="24"/>
          <w:szCs w:val="24"/>
        </w:rPr>
        <w:t xml:space="preserve">4.3. </w:t>
      </w:r>
      <w:r w:rsidR="00C013BD">
        <w:rPr>
          <w:rFonts w:ascii="Times" w:eastAsia="Times" w:hAnsi="Times" w:cs="Times"/>
          <w:sz w:val="24"/>
          <w:szCs w:val="24"/>
        </w:rPr>
        <w:t>Corporate Social Responsibility</w:t>
      </w:r>
      <w:bookmarkEnd w:id="7"/>
    </w:p>
    <w:p w14:paraId="1A1C32DD" w14:textId="6DA1BCAD" w:rsidR="00A62B5C" w:rsidRDefault="008F14D3" w:rsidP="00A62B5C">
      <w:pPr>
        <w:pStyle w:val="Ttulo3"/>
        <w:ind w:left="1800"/>
        <w:rPr>
          <w:rFonts w:ascii="Times" w:eastAsia="Times" w:hAnsi="Times" w:cs="Times"/>
          <w:color w:val="000000"/>
          <w:sz w:val="24"/>
          <w:szCs w:val="24"/>
        </w:rPr>
      </w:pPr>
      <w:bookmarkStart w:id="8" w:name="_Toc68521924"/>
      <w:r>
        <w:rPr>
          <w:rFonts w:ascii="Times" w:eastAsia="Times" w:hAnsi="Times" w:cs="Times"/>
          <w:color w:val="000000"/>
          <w:sz w:val="24"/>
          <w:szCs w:val="24"/>
        </w:rPr>
        <w:t xml:space="preserve">4.3.1. </w:t>
      </w:r>
      <w:r w:rsidR="00C013BD">
        <w:rPr>
          <w:rFonts w:ascii="Times" w:eastAsia="Times" w:hAnsi="Times" w:cs="Times"/>
          <w:color w:val="000000"/>
          <w:sz w:val="24"/>
          <w:szCs w:val="24"/>
        </w:rPr>
        <w:t>Definitions</w:t>
      </w:r>
      <w:bookmarkEnd w:id="8"/>
    </w:p>
    <w:p w14:paraId="70D027BD" w14:textId="77777777" w:rsidR="00A62B5C" w:rsidRPr="00A62B5C" w:rsidRDefault="00A62B5C" w:rsidP="00A62B5C"/>
    <w:p w14:paraId="692B8C9D" w14:textId="0F4E3FB8" w:rsidR="00A62B5C" w:rsidRDefault="00A62B5C" w:rsidP="00A62B5C">
      <w:pPr>
        <w:spacing w:after="200" w:line="360" w:lineRule="auto"/>
        <w:ind w:firstLine="708"/>
        <w:jc w:val="both"/>
        <w:rPr>
          <w:rFonts w:ascii="Times" w:eastAsia="Times" w:hAnsi="Times" w:cs="Times"/>
          <w:sz w:val="24"/>
          <w:szCs w:val="24"/>
        </w:rPr>
      </w:pPr>
      <w:r>
        <w:rPr>
          <w:rFonts w:ascii="Times" w:eastAsia="Times" w:hAnsi="Times" w:cs="Times"/>
          <w:sz w:val="24"/>
          <w:szCs w:val="24"/>
        </w:rPr>
        <w:t>Since there is no universally agreed definition of the concept, which has been evolving since its creation in the 1950's, we have selected the widely currently accepted ones highlighting in bold a differentiating aspect of each definition.</w:t>
      </w:r>
    </w:p>
    <w:p w14:paraId="75014945" w14:textId="548E10E9" w:rsidR="008F0962" w:rsidRDefault="00C013BD" w:rsidP="008F14D3">
      <w:pPr>
        <w:spacing w:after="200" w:line="360" w:lineRule="auto"/>
        <w:ind w:firstLine="708"/>
        <w:jc w:val="both"/>
        <w:rPr>
          <w:rFonts w:ascii="Times" w:eastAsia="Times" w:hAnsi="Times" w:cs="Times"/>
          <w:sz w:val="24"/>
          <w:szCs w:val="24"/>
        </w:rPr>
      </w:pPr>
      <w:r>
        <w:rPr>
          <w:rFonts w:ascii="Times" w:eastAsia="Times" w:hAnsi="Times" w:cs="Times"/>
          <w:sz w:val="24"/>
          <w:szCs w:val="24"/>
        </w:rPr>
        <w:t>Human rights and sustainable development are at the core of CSR. In fact, most policies are based on the Universal Declaration of Human Rights and align with the Sustainable Development Goals (Fordham &amp; Robinson, 2018). It is a compulsory policy that applies to all businesses regardless their size, however obvious, the larger and impactful “the more responsibility it has to set standards of ethical behavior” (Investopedia, 2020).</w:t>
      </w:r>
    </w:p>
    <w:p w14:paraId="4D64C0EB"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t xml:space="preserve">These policies can be either ones of </w:t>
      </w:r>
      <w:r>
        <w:rPr>
          <w:rFonts w:ascii="Times" w:eastAsia="Times" w:hAnsi="Times" w:cs="Times"/>
          <w:b/>
          <w:i/>
          <w:sz w:val="24"/>
          <w:szCs w:val="24"/>
        </w:rPr>
        <w:t xml:space="preserve">commission </w:t>
      </w:r>
      <w:r>
        <w:rPr>
          <w:rFonts w:ascii="Times" w:eastAsia="Times" w:hAnsi="Times" w:cs="Times"/>
          <w:i/>
          <w:sz w:val="24"/>
          <w:szCs w:val="24"/>
        </w:rPr>
        <w:t xml:space="preserve">(philanthropy: donations of money, time, or resources) or </w:t>
      </w:r>
      <w:r>
        <w:rPr>
          <w:rFonts w:ascii="Times" w:eastAsia="Times" w:hAnsi="Times" w:cs="Times"/>
          <w:b/>
          <w:i/>
          <w:sz w:val="24"/>
          <w:szCs w:val="24"/>
        </w:rPr>
        <w:t xml:space="preserve">omission </w:t>
      </w:r>
      <w:r>
        <w:rPr>
          <w:rFonts w:ascii="Times" w:eastAsia="Times" w:hAnsi="Times" w:cs="Times"/>
          <w:i/>
          <w:sz w:val="24"/>
          <w:szCs w:val="24"/>
        </w:rPr>
        <w:t>(e.g., "go green" initiatives like reducing greenhouse gases or abiding by EPA regulations to limit pollution).</w:t>
      </w:r>
    </w:p>
    <w:p w14:paraId="2D49E418" w14:textId="77777777" w:rsidR="008F0962" w:rsidRDefault="00C013BD">
      <w:pPr>
        <w:spacing w:after="200" w:line="360" w:lineRule="auto"/>
        <w:ind w:left="5040" w:firstLine="720"/>
        <w:jc w:val="both"/>
        <w:rPr>
          <w:rFonts w:ascii="Times" w:eastAsia="Times" w:hAnsi="Times" w:cs="Times"/>
          <w:sz w:val="24"/>
          <w:szCs w:val="24"/>
        </w:rPr>
      </w:pPr>
      <w:r>
        <w:rPr>
          <w:rFonts w:ascii="Times" w:eastAsia="Times" w:hAnsi="Times" w:cs="Times"/>
          <w:sz w:val="24"/>
          <w:szCs w:val="24"/>
        </w:rPr>
        <w:t xml:space="preserve">                    (Investopedia, 2020).</w:t>
      </w:r>
    </w:p>
    <w:p w14:paraId="06C035B4" w14:textId="77777777"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A step further CSR from a more altruistic business approach is the similar concept of corporate citizenship which:</w:t>
      </w:r>
    </w:p>
    <w:p w14:paraId="16D8EAB9"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lastRenderedPageBreak/>
        <w:t xml:space="preserve">Aligns broader social, </w:t>
      </w:r>
      <w:proofErr w:type="gramStart"/>
      <w:r>
        <w:rPr>
          <w:rFonts w:ascii="Times" w:eastAsia="Times" w:hAnsi="Times" w:cs="Times"/>
          <w:i/>
          <w:sz w:val="24"/>
          <w:szCs w:val="24"/>
        </w:rPr>
        <w:t>economic</w:t>
      </w:r>
      <w:proofErr w:type="gramEnd"/>
      <w:r>
        <w:rPr>
          <w:rFonts w:ascii="Times" w:eastAsia="Times" w:hAnsi="Times" w:cs="Times"/>
          <w:i/>
          <w:sz w:val="24"/>
          <w:szCs w:val="24"/>
        </w:rPr>
        <w:t xml:space="preserve"> and environmental needs including no or limited direct business benefit to companies. This is typically seen in the case of globally driven companies linked closely to industry/sustainability goals.</w:t>
      </w:r>
    </w:p>
    <w:p w14:paraId="1AB174C1" w14:textId="77777777"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 xml:space="preserve">                                                                                          (Fordham &amp; Robinson, 2018).</w:t>
      </w:r>
    </w:p>
    <w:p w14:paraId="24D8D6C6" w14:textId="73996469"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Since there is no universally agreed definition of the concept, which has been evolving since its creation in the 1950's, we have selected the widely currently accepted ones highlighting</w:t>
      </w:r>
      <w:r w:rsidR="00A62B5C">
        <w:rPr>
          <w:rFonts w:ascii="Times" w:eastAsia="Times" w:hAnsi="Times" w:cs="Times"/>
          <w:sz w:val="24"/>
          <w:szCs w:val="24"/>
        </w:rPr>
        <w:t xml:space="preserve"> in bold</w:t>
      </w:r>
      <w:r>
        <w:rPr>
          <w:rFonts w:ascii="Times" w:eastAsia="Times" w:hAnsi="Times" w:cs="Times"/>
          <w:sz w:val="24"/>
          <w:szCs w:val="24"/>
        </w:rPr>
        <w:t xml:space="preserve"> a differentiating aspect of each definition</w:t>
      </w:r>
      <w:r w:rsidR="00A62B5C">
        <w:rPr>
          <w:rFonts w:ascii="Times" w:eastAsia="Times" w:hAnsi="Times" w:cs="Times"/>
          <w:sz w:val="24"/>
          <w:szCs w:val="24"/>
        </w:rPr>
        <w:t>.</w:t>
      </w:r>
    </w:p>
    <w:p w14:paraId="2DB4286C"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The World Business Council for Sustainable Development (WBCSD) defines CSR as:</w:t>
      </w:r>
    </w:p>
    <w:p w14:paraId="737F7D70"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t xml:space="preserve">The continuing </w:t>
      </w:r>
      <w:r>
        <w:rPr>
          <w:rFonts w:ascii="Times" w:eastAsia="Times" w:hAnsi="Times" w:cs="Times"/>
          <w:b/>
          <w:i/>
          <w:sz w:val="24"/>
          <w:szCs w:val="24"/>
        </w:rPr>
        <w:t xml:space="preserve">commitment </w:t>
      </w:r>
      <w:r>
        <w:rPr>
          <w:rFonts w:ascii="Times" w:eastAsia="Times" w:hAnsi="Times" w:cs="Times"/>
          <w:i/>
          <w:sz w:val="24"/>
          <w:szCs w:val="24"/>
        </w:rPr>
        <w:t xml:space="preserve">by business to </w:t>
      </w:r>
      <w:r>
        <w:rPr>
          <w:rFonts w:ascii="Times" w:eastAsia="Times" w:hAnsi="Times" w:cs="Times"/>
          <w:b/>
          <w:i/>
          <w:sz w:val="24"/>
          <w:szCs w:val="24"/>
        </w:rPr>
        <w:t>behave ethically</w:t>
      </w:r>
      <w:r>
        <w:rPr>
          <w:rFonts w:ascii="Times" w:eastAsia="Times" w:hAnsi="Times" w:cs="Times"/>
          <w:i/>
          <w:sz w:val="24"/>
          <w:szCs w:val="24"/>
        </w:rPr>
        <w:t xml:space="preserve"> and contribute to </w:t>
      </w:r>
      <w:r>
        <w:rPr>
          <w:rFonts w:ascii="Times" w:eastAsia="Times" w:hAnsi="Times" w:cs="Times"/>
          <w:b/>
          <w:i/>
          <w:sz w:val="24"/>
          <w:szCs w:val="24"/>
        </w:rPr>
        <w:t>sustainable economic development</w:t>
      </w:r>
      <w:r>
        <w:rPr>
          <w:rFonts w:ascii="Times" w:eastAsia="Times" w:hAnsi="Times" w:cs="Times"/>
          <w:i/>
          <w:sz w:val="24"/>
          <w:szCs w:val="24"/>
        </w:rPr>
        <w:t xml:space="preserve"> while </w:t>
      </w:r>
      <w:r>
        <w:rPr>
          <w:rFonts w:ascii="Times" w:eastAsia="Times" w:hAnsi="Times" w:cs="Times"/>
          <w:b/>
          <w:i/>
          <w:sz w:val="24"/>
          <w:szCs w:val="24"/>
        </w:rPr>
        <w:t>improving the quality of life</w:t>
      </w:r>
      <w:r>
        <w:rPr>
          <w:rFonts w:ascii="Times" w:eastAsia="Times" w:hAnsi="Times" w:cs="Times"/>
          <w:i/>
          <w:sz w:val="24"/>
          <w:szCs w:val="24"/>
        </w:rPr>
        <w:t xml:space="preserve"> of the workforce and their families as well as of the local community and society at large.</w:t>
      </w:r>
    </w:p>
    <w:p w14:paraId="7CFC3974"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t xml:space="preserve">      (University of Haripur, 2012).</w:t>
      </w:r>
    </w:p>
    <w:p w14:paraId="73351C6F"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Companies develop strategies and policies to address social issues of ethical nature whilst engaging with the community to incorporate stakeholders ‘perspectives to which they are held accountable (Investopedia, 2020).</w:t>
      </w:r>
    </w:p>
    <w:p w14:paraId="5790D3EC"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The United Nations defines it as:</w:t>
      </w:r>
    </w:p>
    <w:p w14:paraId="6A1ED97A"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t>The way through which a company achieves a</w:t>
      </w:r>
      <w:r>
        <w:rPr>
          <w:rFonts w:ascii="Times" w:eastAsia="Times" w:hAnsi="Times" w:cs="Times"/>
          <w:b/>
          <w:i/>
          <w:sz w:val="24"/>
          <w:szCs w:val="24"/>
        </w:rPr>
        <w:t xml:space="preserve"> balance</w:t>
      </w:r>
      <w:r>
        <w:rPr>
          <w:rFonts w:ascii="Times" w:eastAsia="Times" w:hAnsi="Times" w:cs="Times"/>
          <w:i/>
          <w:sz w:val="24"/>
          <w:szCs w:val="24"/>
        </w:rPr>
        <w:t xml:space="preserve"> of economic, </w:t>
      </w:r>
      <w:proofErr w:type="gramStart"/>
      <w:r>
        <w:rPr>
          <w:rFonts w:ascii="Times" w:eastAsia="Times" w:hAnsi="Times" w:cs="Times"/>
          <w:i/>
          <w:sz w:val="24"/>
          <w:szCs w:val="24"/>
        </w:rPr>
        <w:t>environmental</w:t>
      </w:r>
      <w:proofErr w:type="gramEnd"/>
      <w:r>
        <w:rPr>
          <w:rFonts w:ascii="Times" w:eastAsia="Times" w:hAnsi="Times" w:cs="Times"/>
          <w:i/>
          <w:sz w:val="24"/>
          <w:szCs w:val="24"/>
        </w:rPr>
        <w:t xml:space="preserve"> and social imperatives (“Triple-Bottom-Line-Approach”), while at the same time addressing the expectations of shareholders and stakeholders.</w:t>
      </w:r>
    </w:p>
    <w:p w14:paraId="3C8A07DE" w14:textId="77777777" w:rsidR="008F0962" w:rsidRDefault="00C013BD">
      <w:pPr>
        <w:spacing w:after="200" w:line="360" w:lineRule="auto"/>
        <w:ind w:left="6480" w:firstLine="720"/>
        <w:jc w:val="both"/>
        <w:rPr>
          <w:rFonts w:ascii="Times" w:eastAsia="Times" w:hAnsi="Times" w:cs="Times"/>
          <w:sz w:val="24"/>
          <w:szCs w:val="24"/>
        </w:rPr>
      </w:pPr>
      <w:r>
        <w:rPr>
          <w:rFonts w:ascii="Times" w:eastAsia="Times" w:hAnsi="Times" w:cs="Times"/>
          <w:sz w:val="24"/>
          <w:szCs w:val="24"/>
        </w:rPr>
        <w:t xml:space="preserve">   (UNIDO, 2021).</w:t>
      </w:r>
    </w:p>
    <w:p w14:paraId="165CB4BB"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Thus, as Porter and Kramer stated, it is about finding a </w:t>
      </w:r>
      <w:r>
        <w:rPr>
          <w:rFonts w:ascii="Times" w:eastAsia="Times" w:hAnsi="Times" w:cs="Times"/>
          <w:b/>
          <w:sz w:val="24"/>
          <w:szCs w:val="24"/>
        </w:rPr>
        <w:t>“shared value</w:t>
      </w:r>
      <w:r>
        <w:rPr>
          <w:rFonts w:ascii="Times" w:eastAsia="Times" w:hAnsi="Times" w:cs="Times"/>
          <w:sz w:val="24"/>
          <w:szCs w:val="24"/>
        </w:rPr>
        <w:t xml:space="preserve"> approach to meet both business and local community interests eliciting community </w:t>
      </w:r>
      <w:r>
        <w:rPr>
          <w:rFonts w:ascii="Times" w:eastAsia="Times" w:hAnsi="Times" w:cs="Times"/>
          <w:b/>
          <w:sz w:val="24"/>
          <w:szCs w:val="24"/>
        </w:rPr>
        <w:t xml:space="preserve">cooperation” </w:t>
      </w:r>
      <w:r>
        <w:rPr>
          <w:rFonts w:ascii="Times" w:eastAsia="Times" w:hAnsi="Times" w:cs="Times"/>
          <w:sz w:val="24"/>
          <w:szCs w:val="24"/>
        </w:rPr>
        <w:t>(Fordham &amp; Robinson, 2018).</w:t>
      </w:r>
    </w:p>
    <w:p w14:paraId="7D8E1EAE"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The EU Commission portrays an integral picture of CSR:</w:t>
      </w:r>
    </w:p>
    <w:p w14:paraId="503BF49E" w14:textId="77777777" w:rsidR="008F0962" w:rsidRDefault="00C013BD">
      <w:pPr>
        <w:spacing w:after="200" w:line="360" w:lineRule="auto"/>
        <w:ind w:left="708"/>
        <w:jc w:val="both"/>
        <w:rPr>
          <w:rFonts w:ascii="Times" w:eastAsia="Times" w:hAnsi="Times" w:cs="Times"/>
          <w:b/>
          <w:i/>
          <w:sz w:val="24"/>
          <w:szCs w:val="24"/>
        </w:rPr>
      </w:pPr>
      <w:r>
        <w:rPr>
          <w:rFonts w:ascii="Times" w:eastAsia="Times" w:hAnsi="Times" w:cs="Times"/>
          <w:i/>
          <w:sz w:val="24"/>
          <w:szCs w:val="24"/>
        </w:rPr>
        <w:t xml:space="preserve">A concept whereby companies integrate social and environmental concerns in their business operations and in their interaction with their stakeholders </w:t>
      </w:r>
      <w:r>
        <w:rPr>
          <w:rFonts w:ascii="Times" w:eastAsia="Times" w:hAnsi="Times" w:cs="Times"/>
          <w:b/>
          <w:i/>
          <w:sz w:val="24"/>
          <w:szCs w:val="24"/>
        </w:rPr>
        <w:t>on a voluntary basis.</w:t>
      </w:r>
      <w:r>
        <w:rPr>
          <w:rFonts w:ascii="Times" w:eastAsia="Times" w:hAnsi="Times" w:cs="Times"/>
          <w:i/>
          <w:sz w:val="24"/>
          <w:szCs w:val="24"/>
        </w:rPr>
        <w:t xml:space="preserve"> Being socially responsible means not only fulfilling legal expectations, but also going </w:t>
      </w:r>
      <w:r>
        <w:rPr>
          <w:rFonts w:ascii="Times" w:eastAsia="Times" w:hAnsi="Times" w:cs="Times"/>
          <w:b/>
          <w:i/>
          <w:sz w:val="24"/>
          <w:szCs w:val="24"/>
        </w:rPr>
        <w:t>beyond compliance.</w:t>
      </w:r>
    </w:p>
    <w:p w14:paraId="27243189" w14:textId="77777777" w:rsidR="008F0962" w:rsidRDefault="00C013BD">
      <w:pPr>
        <w:spacing w:after="200" w:line="360" w:lineRule="auto"/>
        <w:jc w:val="both"/>
        <w:rPr>
          <w:rFonts w:ascii="Times" w:eastAsia="Times" w:hAnsi="Times" w:cs="Times"/>
          <w:b/>
          <w:sz w:val="24"/>
          <w:szCs w:val="24"/>
        </w:rPr>
      </w:pPr>
      <w:r>
        <w:rPr>
          <w:rFonts w:ascii="Times" w:eastAsia="Times" w:hAnsi="Times" w:cs="Times"/>
          <w:b/>
          <w:sz w:val="24"/>
          <w:szCs w:val="24"/>
        </w:rPr>
        <w:lastRenderedPageBreak/>
        <w:tab/>
      </w:r>
      <w:r>
        <w:rPr>
          <w:rFonts w:ascii="Times" w:eastAsia="Times" w:hAnsi="Times" w:cs="Times"/>
          <w:b/>
          <w:sz w:val="24"/>
          <w:szCs w:val="24"/>
        </w:rPr>
        <w:tab/>
      </w:r>
      <w:r>
        <w:rPr>
          <w:rFonts w:ascii="Times" w:eastAsia="Times" w:hAnsi="Times" w:cs="Times"/>
          <w:b/>
          <w:sz w:val="24"/>
          <w:szCs w:val="24"/>
        </w:rPr>
        <w:tab/>
      </w:r>
      <w:r>
        <w:rPr>
          <w:rFonts w:ascii="Times" w:eastAsia="Times" w:hAnsi="Times" w:cs="Times"/>
          <w:b/>
          <w:sz w:val="24"/>
          <w:szCs w:val="24"/>
        </w:rPr>
        <w:tab/>
      </w:r>
      <w:r>
        <w:rPr>
          <w:rFonts w:ascii="Times" w:eastAsia="Times" w:hAnsi="Times" w:cs="Times"/>
          <w:b/>
          <w:sz w:val="24"/>
          <w:szCs w:val="24"/>
        </w:rPr>
        <w:tab/>
      </w:r>
      <w:r>
        <w:rPr>
          <w:rFonts w:ascii="Times" w:eastAsia="Times" w:hAnsi="Times" w:cs="Times"/>
          <w:b/>
          <w:sz w:val="24"/>
          <w:szCs w:val="24"/>
        </w:rPr>
        <w:tab/>
      </w:r>
      <w:r>
        <w:rPr>
          <w:rFonts w:ascii="Times" w:eastAsia="Times" w:hAnsi="Times" w:cs="Times"/>
          <w:b/>
          <w:sz w:val="24"/>
          <w:szCs w:val="24"/>
        </w:rPr>
        <w:tab/>
        <w:t xml:space="preserve">                </w:t>
      </w:r>
      <w:r>
        <w:rPr>
          <w:rFonts w:ascii="Times" w:eastAsia="Times" w:hAnsi="Times" w:cs="Times"/>
          <w:sz w:val="24"/>
          <w:szCs w:val="24"/>
        </w:rPr>
        <w:t>(University of Haripur, 2012).</w:t>
      </w:r>
    </w:p>
    <w:p w14:paraId="328D09F8" w14:textId="77777777" w:rsidR="008F0962" w:rsidRDefault="00C013BD">
      <w:pPr>
        <w:spacing w:after="200" w:line="360" w:lineRule="auto"/>
        <w:ind w:firstLine="720"/>
        <w:jc w:val="both"/>
        <w:rPr>
          <w:rFonts w:ascii="Times" w:eastAsia="Times" w:hAnsi="Times" w:cs="Times"/>
          <w:b/>
          <w:sz w:val="24"/>
          <w:szCs w:val="24"/>
        </w:rPr>
      </w:pPr>
      <w:r>
        <w:rPr>
          <w:rFonts w:ascii="Times" w:eastAsia="Times" w:hAnsi="Times" w:cs="Times"/>
          <w:sz w:val="24"/>
          <w:szCs w:val="24"/>
        </w:rPr>
        <w:t>Not only is CSR a tool to fulfill and leverage business goals but a “</w:t>
      </w:r>
      <w:r>
        <w:rPr>
          <w:rFonts w:ascii="Times" w:eastAsia="Times" w:hAnsi="Times" w:cs="Times"/>
          <w:b/>
          <w:sz w:val="24"/>
          <w:szCs w:val="24"/>
        </w:rPr>
        <w:t xml:space="preserve">process </w:t>
      </w:r>
      <w:r>
        <w:rPr>
          <w:rFonts w:ascii="Times" w:eastAsia="Times" w:hAnsi="Times" w:cs="Times"/>
          <w:sz w:val="24"/>
          <w:szCs w:val="24"/>
        </w:rPr>
        <w:t>by which an organization expresses and</w:t>
      </w:r>
      <w:r>
        <w:rPr>
          <w:rFonts w:ascii="Times" w:eastAsia="Times" w:hAnsi="Times" w:cs="Times"/>
          <w:b/>
          <w:sz w:val="24"/>
          <w:szCs w:val="24"/>
        </w:rPr>
        <w:t xml:space="preserve"> develops its corporate culture</w:t>
      </w:r>
      <w:r>
        <w:rPr>
          <w:rFonts w:ascii="Times" w:eastAsia="Times" w:hAnsi="Times" w:cs="Times"/>
          <w:sz w:val="24"/>
          <w:szCs w:val="24"/>
        </w:rPr>
        <w:t xml:space="preserve"> and social consciousness” (University of Haripur, 2012).</w:t>
      </w:r>
    </w:p>
    <w:p w14:paraId="67C44795"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In a nutshell, “Corporate Social Responsibility is a process that is concerned with treating the stakeholders of a company or institution ethically or in a responsible manner” (Hopkins, 2019).</w:t>
      </w:r>
    </w:p>
    <w:p w14:paraId="6FFB0CD2" w14:textId="1C7CE845" w:rsidR="008F0962" w:rsidRDefault="008F14D3" w:rsidP="008F14D3">
      <w:pPr>
        <w:pStyle w:val="Ttulo3"/>
        <w:ind w:left="1800"/>
        <w:rPr>
          <w:rFonts w:ascii="Times" w:eastAsia="Times" w:hAnsi="Times" w:cs="Times"/>
          <w:color w:val="000000"/>
          <w:sz w:val="24"/>
          <w:szCs w:val="24"/>
          <w:highlight w:val="white"/>
        </w:rPr>
      </w:pPr>
      <w:bookmarkStart w:id="9" w:name="_Toc68521925"/>
      <w:r>
        <w:rPr>
          <w:rFonts w:ascii="Times" w:eastAsia="Times" w:hAnsi="Times" w:cs="Times"/>
          <w:color w:val="000000"/>
          <w:sz w:val="24"/>
          <w:szCs w:val="24"/>
          <w:highlight w:val="white"/>
        </w:rPr>
        <w:t xml:space="preserve">4.3.2. </w:t>
      </w:r>
      <w:r w:rsidR="00C013BD">
        <w:rPr>
          <w:rFonts w:ascii="Times" w:eastAsia="Times" w:hAnsi="Times" w:cs="Times"/>
          <w:color w:val="000000"/>
          <w:sz w:val="24"/>
          <w:szCs w:val="24"/>
          <w:highlight w:val="white"/>
        </w:rPr>
        <w:t>Legislation</w:t>
      </w:r>
      <w:bookmarkEnd w:id="9"/>
    </w:p>
    <w:p w14:paraId="0D27D17F" w14:textId="77777777" w:rsidR="008F0962" w:rsidRDefault="00C013BD">
      <w:pPr>
        <w:spacing w:after="200" w:line="360" w:lineRule="auto"/>
        <w:jc w:val="both"/>
        <w:rPr>
          <w:rFonts w:ascii="Times" w:eastAsia="Times" w:hAnsi="Times" w:cs="Times"/>
          <w:sz w:val="24"/>
          <w:szCs w:val="24"/>
          <w:highlight w:val="white"/>
        </w:rPr>
      </w:pPr>
      <w:r>
        <w:rPr>
          <w:rFonts w:ascii="Times" w:eastAsia="Times" w:hAnsi="Times" w:cs="Times"/>
          <w:sz w:val="24"/>
          <w:szCs w:val="24"/>
        </w:rPr>
        <w:t>The ILO’s MNE Declaration, the UN Guiding Principles on Business and Human Rights and the OECD are the three most relevant international mechanisms guiding businesses on their development of a responsible conduct “while making a positive contribution to the economic, environmental and social progress of the countries in which they operate.” These instruments complement and reinforce each other but each brings an added value to the framework from their expertise: the ILO on international labor standards, the OECD on CSR and development economics and the UN OHCHR on human rights (ILO, 2017).</w:t>
      </w:r>
    </w:p>
    <w:p w14:paraId="4B9CBCB1" w14:textId="77777777" w:rsidR="008F0962" w:rsidRDefault="00C013BD">
      <w:pPr>
        <w:spacing w:after="200" w:line="360" w:lineRule="auto"/>
        <w:ind w:firstLine="360"/>
        <w:jc w:val="both"/>
        <w:rPr>
          <w:rFonts w:ascii="Times" w:eastAsia="Times" w:hAnsi="Times" w:cs="Times"/>
          <w:sz w:val="24"/>
          <w:szCs w:val="24"/>
          <w:highlight w:val="white"/>
        </w:rPr>
      </w:pPr>
      <w:r>
        <w:rPr>
          <w:rFonts w:ascii="Times" w:eastAsia="Times" w:hAnsi="Times" w:cs="Times"/>
          <w:sz w:val="24"/>
          <w:szCs w:val="24"/>
          <w:highlight w:val="white"/>
        </w:rPr>
        <w:t>There are three international legal mechanisms dictating companies’ behavior and to which they can appeal for support and guidance.</w:t>
      </w:r>
    </w:p>
    <w:p w14:paraId="56FFBE0C" w14:textId="77777777" w:rsidR="008F0962" w:rsidRDefault="00C013BD">
      <w:pPr>
        <w:numPr>
          <w:ilvl w:val="0"/>
          <w:numId w:val="12"/>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MNE Declaration</w:t>
      </w:r>
    </w:p>
    <w:p w14:paraId="2C2AB3D8" w14:textId="77777777" w:rsidR="008F0962" w:rsidRDefault="00C013BD">
      <w:pPr>
        <w:spacing w:after="200" w:line="360" w:lineRule="auto"/>
        <w:ind w:firstLine="360"/>
        <w:jc w:val="both"/>
        <w:rPr>
          <w:rFonts w:ascii="Times" w:eastAsia="Times" w:hAnsi="Times" w:cs="Times"/>
          <w:sz w:val="24"/>
          <w:szCs w:val="24"/>
          <w:highlight w:val="white"/>
        </w:rPr>
      </w:pPr>
      <w:r>
        <w:rPr>
          <w:rFonts w:ascii="Times" w:eastAsia="Times" w:hAnsi="Times" w:cs="Times"/>
          <w:sz w:val="24"/>
          <w:szCs w:val="24"/>
          <w:highlight w:val="white"/>
        </w:rPr>
        <w:t xml:space="preserve">At the enterprise level, facilitates a space for dialogue between businesses and unions to meet on a voluntary basis and solve issues of mutual interest. At a national level, “the ILO company-union dialogue service” provides a space for a company and union to come together voluntarily to discuss issues of mutual concern. At the national level, the ILO brings at companies’ disposal dialogue platforms to facilitate the gathering of “governments and employers and workers’ organizations to identify decent work opportunities and challenges.” At a regional level, the ILO produces annual reports on performance, progress, </w:t>
      </w:r>
      <w:proofErr w:type="gramStart"/>
      <w:r>
        <w:rPr>
          <w:rFonts w:ascii="Times" w:eastAsia="Times" w:hAnsi="Times" w:cs="Times"/>
          <w:sz w:val="24"/>
          <w:szCs w:val="24"/>
          <w:highlight w:val="white"/>
        </w:rPr>
        <w:t>situation</w:t>
      </w:r>
      <w:proofErr w:type="gramEnd"/>
      <w:r>
        <w:rPr>
          <w:rFonts w:ascii="Times" w:eastAsia="Times" w:hAnsi="Times" w:cs="Times"/>
          <w:sz w:val="24"/>
          <w:szCs w:val="24"/>
          <w:highlight w:val="white"/>
        </w:rPr>
        <w:t xml:space="preserve"> and compliance. (ILO, 2017)</w:t>
      </w:r>
    </w:p>
    <w:p w14:paraId="7D422501" w14:textId="77777777" w:rsidR="008F0962" w:rsidRDefault="00C013BD">
      <w:p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The MNE Declaration establishes that multinational companies must endeavor to:</w:t>
      </w:r>
    </w:p>
    <w:p w14:paraId="6D9298C3"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Generate job opportunities and higher standards prioritizing the host country nationals.</w:t>
      </w:r>
    </w:p>
    <w:p w14:paraId="2BFB655B"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lastRenderedPageBreak/>
        <w:t>Eliminate forced labor. under the guidance of governments to take necessary steps to “identify, prevent, mitigate” and hold themselves accountable for tackling forced labor related risks in their production process, either directly or indirectly involved.</w:t>
      </w:r>
    </w:p>
    <w:p w14:paraId="666C18EA"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Set an adequate minimum working age, at least until it is compatible “to a level consistent with the fullest physical and mental development of young persons.”</w:t>
      </w:r>
    </w:p>
    <w:p w14:paraId="5C04C670"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Facilitate access to equal opportunities and remuneration.</w:t>
      </w:r>
    </w:p>
    <w:p w14:paraId="3E3D9313"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Labor standards regarding conditions and remuneration should be better than those at national businesses. What is more, provided that comparable competition is not prominent, MNE “should provide the best possible wages, benefits and conditions of work”. Wage setting should </w:t>
      </w:r>
      <w:proofErr w:type="gramStart"/>
      <w:r>
        <w:rPr>
          <w:rFonts w:ascii="Times" w:eastAsia="Times" w:hAnsi="Times" w:cs="Times"/>
          <w:sz w:val="24"/>
          <w:szCs w:val="24"/>
          <w:highlight w:val="white"/>
        </w:rPr>
        <w:t>consider:</w:t>
      </w:r>
      <w:proofErr w:type="gramEnd"/>
      <w:r>
        <w:rPr>
          <w:rFonts w:ascii="Times" w:eastAsia="Times" w:hAnsi="Times" w:cs="Times"/>
          <w:sz w:val="24"/>
          <w:szCs w:val="24"/>
          <w:highlight w:val="white"/>
        </w:rPr>
        <w:t xml:space="preserve"> workers ‘needs and situations; average wage levels; “the cost of living, social security benefits, the relative living standards of other social groups and economic factors, including the requirements of economic development, levels of productivity and the desirability of attaining and maintaining a high level of employment”.  </w:t>
      </w:r>
    </w:p>
    <w:p w14:paraId="5B401851"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MNE responsible conduct also involves boosting the development of “less developed areas” and most economically vulnerable groups take advantage of the company’s operations.</w:t>
      </w:r>
    </w:p>
    <w:p w14:paraId="44F1C227"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Guarantee a “safe and healthy working environment.” When grievances or labor accidents occur, workers must be compensated.</w:t>
      </w:r>
    </w:p>
    <w:p w14:paraId="09B22D22"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Protect against discrimination.</w:t>
      </w:r>
    </w:p>
    <w:p w14:paraId="137A3876"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Guarantee and encourage collective bargaining.</w:t>
      </w:r>
    </w:p>
    <w:p w14:paraId="52D4C8CE" w14:textId="77777777" w:rsidR="008F0962" w:rsidRDefault="00C013BD">
      <w:pPr>
        <w:numPr>
          <w:ilvl w:val="0"/>
          <w:numId w:val="8"/>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Governments should have judicial mechanisms that protect workers against violations of their rights or grievances to ensure access to remedy.</w:t>
      </w:r>
    </w:p>
    <w:p w14:paraId="48285AAE" w14:textId="77777777" w:rsidR="008F0962" w:rsidRDefault="00C013BD">
      <w:p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t xml:space="preserve">         (ILO, 2017).</w:t>
      </w:r>
    </w:p>
    <w:p w14:paraId="4F2BA8DD" w14:textId="77777777" w:rsidR="008F0962" w:rsidRDefault="00C013BD">
      <w:p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2) Guiding Principles on Business and Human Rights</w:t>
      </w:r>
    </w:p>
    <w:p w14:paraId="58FA1674" w14:textId="77777777" w:rsidR="008F0962" w:rsidRDefault="00C013BD" w:rsidP="008F14D3">
      <w:pPr>
        <w:spacing w:after="200" w:line="360" w:lineRule="auto"/>
        <w:ind w:firstLine="720"/>
        <w:jc w:val="both"/>
        <w:rPr>
          <w:rFonts w:ascii="Times" w:eastAsia="Times" w:hAnsi="Times" w:cs="Times"/>
          <w:sz w:val="24"/>
          <w:szCs w:val="24"/>
          <w:highlight w:val="white"/>
        </w:rPr>
      </w:pPr>
      <w:r>
        <w:rPr>
          <w:rFonts w:ascii="Times" w:eastAsia="Times" w:hAnsi="Times" w:cs="Times"/>
          <w:sz w:val="24"/>
          <w:szCs w:val="24"/>
          <w:highlight w:val="white"/>
        </w:rPr>
        <w:t xml:space="preserve">The UN Guiding Principles on Business and Human Rights is concerned with the compliance with Human Rights (“as those expressed in the International Bill of Human Rights and the principles concerning fundamental rights set out in the International </w:t>
      </w:r>
      <w:proofErr w:type="spellStart"/>
      <w:r>
        <w:rPr>
          <w:rFonts w:ascii="Times" w:eastAsia="Times" w:hAnsi="Times" w:cs="Times"/>
          <w:sz w:val="24"/>
          <w:szCs w:val="24"/>
          <w:highlight w:val="white"/>
        </w:rPr>
        <w:t>Labour</w:t>
      </w:r>
      <w:proofErr w:type="spellEnd"/>
      <w:r>
        <w:rPr>
          <w:rFonts w:ascii="Times" w:eastAsia="Times" w:hAnsi="Times" w:cs="Times"/>
          <w:sz w:val="24"/>
          <w:szCs w:val="24"/>
          <w:highlight w:val="white"/>
        </w:rPr>
        <w:t xml:space="preserve"> </w:t>
      </w:r>
      <w:r>
        <w:rPr>
          <w:rFonts w:ascii="Times" w:eastAsia="Times" w:hAnsi="Times" w:cs="Times"/>
          <w:sz w:val="24"/>
          <w:szCs w:val="24"/>
          <w:highlight w:val="white"/>
        </w:rPr>
        <w:lastRenderedPageBreak/>
        <w:t xml:space="preserve">Organization’s Declaration on Fundamental Principles and Rights at Work”) through the supply chain and highlights three key points: prevention, mitigation and remediation of the breaches in which they have been both directly and indirectly involved. </w:t>
      </w:r>
    </w:p>
    <w:p w14:paraId="0D3C36C3" w14:textId="77777777" w:rsidR="008F0962" w:rsidRDefault="00C013BD" w:rsidP="008F14D3">
      <w:pPr>
        <w:spacing w:after="200" w:line="360" w:lineRule="auto"/>
        <w:ind w:firstLine="360"/>
        <w:jc w:val="both"/>
        <w:rPr>
          <w:rFonts w:ascii="Times" w:eastAsia="Times" w:hAnsi="Times" w:cs="Times"/>
          <w:sz w:val="24"/>
          <w:szCs w:val="24"/>
          <w:highlight w:val="white"/>
        </w:rPr>
      </w:pPr>
      <w:r>
        <w:rPr>
          <w:rFonts w:ascii="Times" w:eastAsia="Times" w:hAnsi="Times" w:cs="Times"/>
          <w:sz w:val="24"/>
          <w:szCs w:val="24"/>
          <w:highlight w:val="white"/>
        </w:rPr>
        <w:t>The “OHCHR and the UN Working Group provide guidance and engage in dialogue with States, companies and other stakeholders on how to implement the UN Guiding Principles.” It is also responsible for periodic assessments on companies’ efforts to incorporate “human rights due diligence” into their business operations and on governments efforts to fulfill “their duty to protect against business-related human rights abuse” (OHCHR, 2011).</w:t>
      </w:r>
    </w:p>
    <w:p w14:paraId="5A0D896A" w14:textId="77777777" w:rsidR="008F0962" w:rsidRDefault="00C013BD">
      <w:pPr>
        <w:numPr>
          <w:ilvl w:val="0"/>
          <w:numId w:val="9"/>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Prevention: through legal and operational mechanisms proportional to “their size and circumstances” and regularly rely on “internal and/or independent external human rights expertise and stakeholders” for assessing the evolving situation of human rights in their environments before undertaking any important decision or change.</w:t>
      </w:r>
    </w:p>
    <w:p w14:paraId="545D98A6" w14:textId="77777777" w:rsidR="008F0962" w:rsidRDefault="00C013BD">
      <w:pPr>
        <w:numPr>
          <w:ilvl w:val="0"/>
          <w:numId w:val="9"/>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Mitigation requires the immediate addressing of human rights breaches, monitoring and effective communication.</w:t>
      </w:r>
    </w:p>
    <w:p w14:paraId="25B5FCC9" w14:textId="77777777" w:rsidR="008F0962" w:rsidRDefault="00C013BD">
      <w:pPr>
        <w:numPr>
          <w:ilvl w:val="0"/>
          <w:numId w:val="9"/>
        </w:num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Remediation: “remedy may include apologies, restitution, rehabilitation, financial or non-financial compensation and punitive sanctions.”</w:t>
      </w:r>
    </w:p>
    <w:p w14:paraId="51AF74C0" w14:textId="77777777" w:rsidR="008F0962" w:rsidRDefault="00C013BD">
      <w:pPr>
        <w:spacing w:after="200" w:line="360" w:lineRule="auto"/>
        <w:ind w:left="720"/>
        <w:jc w:val="both"/>
        <w:rPr>
          <w:rFonts w:ascii="Times" w:eastAsia="Times" w:hAnsi="Times" w:cs="Times"/>
          <w:sz w:val="24"/>
          <w:szCs w:val="24"/>
          <w:highlight w:val="white"/>
        </w:rPr>
      </w:pP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r>
      <w:r>
        <w:rPr>
          <w:rFonts w:ascii="Times" w:eastAsia="Times" w:hAnsi="Times" w:cs="Times"/>
          <w:sz w:val="24"/>
          <w:szCs w:val="24"/>
          <w:highlight w:val="white"/>
        </w:rPr>
        <w:tab/>
        <w:t xml:space="preserve">  (OHCHR, 2011).</w:t>
      </w:r>
    </w:p>
    <w:p w14:paraId="531EB966" w14:textId="77777777" w:rsidR="008F0962" w:rsidRDefault="00C013BD">
      <w:pPr>
        <w:spacing w:after="200"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3) The OECD Global Forum on Responsible Business Conduct </w:t>
      </w:r>
    </w:p>
    <w:p w14:paraId="5CBB5B1D" w14:textId="77777777" w:rsidR="008F0962" w:rsidRDefault="00C013BD" w:rsidP="008F14D3">
      <w:pPr>
        <w:spacing w:after="200" w:line="360" w:lineRule="auto"/>
        <w:ind w:firstLine="709"/>
        <w:jc w:val="both"/>
        <w:rPr>
          <w:rFonts w:ascii="Times" w:eastAsia="Times" w:hAnsi="Times" w:cs="Times"/>
          <w:sz w:val="24"/>
          <w:szCs w:val="24"/>
          <w:highlight w:val="white"/>
        </w:rPr>
      </w:pPr>
      <w:r>
        <w:rPr>
          <w:rFonts w:ascii="Times" w:eastAsia="Times" w:hAnsi="Times" w:cs="Times"/>
          <w:sz w:val="24"/>
          <w:szCs w:val="24"/>
          <w:highlight w:val="white"/>
        </w:rPr>
        <w:t xml:space="preserve">Collects multidisciplinary data and encourages debate on the “key global social and economic challenges” around CSR. OECD “due diligence” refers to the prevention, </w:t>
      </w:r>
      <w:proofErr w:type="gramStart"/>
      <w:r>
        <w:rPr>
          <w:rFonts w:ascii="Times" w:eastAsia="Times" w:hAnsi="Times" w:cs="Times"/>
          <w:sz w:val="24"/>
          <w:szCs w:val="24"/>
          <w:highlight w:val="white"/>
        </w:rPr>
        <w:t>mitigation</w:t>
      </w:r>
      <w:proofErr w:type="gramEnd"/>
      <w:r>
        <w:rPr>
          <w:rFonts w:ascii="Times" w:eastAsia="Times" w:hAnsi="Times" w:cs="Times"/>
          <w:sz w:val="24"/>
          <w:szCs w:val="24"/>
          <w:highlight w:val="white"/>
        </w:rPr>
        <w:t xml:space="preserve"> and remediation similarly to the MNE Declaration and UN Guidance on Business and Human Rights.</w:t>
      </w:r>
    </w:p>
    <w:p w14:paraId="1AA3584E" w14:textId="77777777" w:rsidR="008F0962" w:rsidRDefault="00C013BD">
      <w:pPr>
        <w:spacing w:after="200" w:line="360" w:lineRule="auto"/>
        <w:ind w:left="709"/>
        <w:jc w:val="both"/>
        <w:rPr>
          <w:rFonts w:ascii="Times" w:eastAsia="Times" w:hAnsi="Times" w:cs="Times"/>
          <w:i/>
          <w:sz w:val="24"/>
          <w:szCs w:val="24"/>
          <w:highlight w:val="white"/>
        </w:rPr>
      </w:pPr>
      <w:r>
        <w:rPr>
          <w:rFonts w:ascii="Times" w:eastAsia="Times" w:hAnsi="Times" w:cs="Times"/>
          <w:i/>
          <w:sz w:val="24"/>
          <w:szCs w:val="24"/>
          <w:highlight w:val="white"/>
        </w:rPr>
        <w:t>The OECD guidance instruments have been developed through a multi-stakeholder process and have been embedded in domestic legislation in a range of countries. The OECD also provides support to governments and companies to facilitate their use through training, peer learning and policy advice.</w:t>
      </w:r>
    </w:p>
    <w:p w14:paraId="077F69FA" w14:textId="77777777" w:rsidR="008F0962" w:rsidRDefault="00C013BD">
      <w:pPr>
        <w:spacing w:after="200" w:line="360" w:lineRule="auto"/>
        <w:ind w:left="7200"/>
        <w:jc w:val="both"/>
        <w:rPr>
          <w:rFonts w:ascii="Times" w:eastAsia="Times" w:hAnsi="Times" w:cs="Times"/>
          <w:sz w:val="24"/>
          <w:szCs w:val="24"/>
          <w:highlight w:val="white"/>
        </w:rPr>
      </w:pPr>
      <w:r>
        <w:rPr>
          <w:rFonts w:ascii="Times" w:eastAsia="Times" w:hAnsi="Times" w:cs="Times"/>
          <w:sz w:val="24"/>
          <w:szCs w:val="24"/>
          <w:highlight w:val="white"/>
        </w:rPr>
        <w:t xml:space="preserve">          (ILO, 2019).</w:t>
      </w:r>
    </w:p>
    <w:p w14:paraId="3E1153CB" w14:textId="77777777" w:rsidR="008F0962" w:rsidRDefault="00C013BD">
      <w:pPr>
        <w:spacing w:after="200" w:line="360" w:lineRule="auto"/>
        <w:ind w:firstLine="720"/>
        <w:jc w:val="both"/>
        <w:rPr>
          <w:rFonts w:ascii="Times" w:eastAsia="Times" w:hAnsi="Times" w:cs="Times"/>
          <w:sz w:val="24"/>
          <w:szCs w:val="24"/>
          <w:highlight w:val="white"/>
        </w:rPr>
      </w:pPr>
      <w:r>
        <w:rPr>
          <w:rFonts w:ascii="Times" w:eastAsia="Times" w:hAnsi="Times" w:cs="Times"/>
          <w:sz w:val="24"/>
          <w:szCs w:val="24"/>
          <w:highlight w:val="white"/>
        </w:rPr>
        <w:t xml:space="preserve">The OECD guidance emphasizes the importance of enacting laws and policies that allow businesses to develop their operations while making a good impact and have effective </w:t>
      </w:r>
      <w:r>
        <w:rPr>
          <w:rFonts w:ascii="Times" w:eastAsia="Times" w:hAnsi="Times" w:cs="Times"/>
          <w:sz w:val="24"/>
          <w:szCs w:val="24"/>
          <w:highlight w:val="white"/>
        </w:rPr>
        <w:lastRenderedPageBreak/>
        <w:t>tools to address and avoid negative ones. For that, “both governments and companies are expected to communicate externally how they address their impacts and engage to achieve decent work and respect for human rights in practice” (ILO, 2019).</w:t>
      </w:r>
    </w:p>
    <w:p w14:paraId="357CBFD6" w14:textId="0C338A3B" w:rsidR="008F0962" w:rsidRDefault="00C013BD" w:rsidP="00B55101">
      <w:pPr>
        <w:spacing w:after="200" w:line="360" w:lineRule="auto"/>
        <w:ind w:firstLine="720"/>
        <w:jc w:val="both"/>
        <w:rPr>
          <w:rFonts w:ascii="Times" w:eastAsia="Times" w:hAnsi="Times" w:cs="Times"/>
          <w:sz w:val="24"/>
          <w:szCs w:val="24"/>
          <w:highlight w:val="white"/>
        </w:rPr>
      </w:pPr>
      <w:r>
        <w:rPr>
          <w:rFonts w:ascii="Times" w:eastAsia="Times" w:hAnsi="Times" w:cs="Times"/>
          <w:sz w:val="24"/>
          <w:szCs w:val="24"/>
          <w:highlight w:val="white"/>
        </w:rPr>
        <w:t>According to the OECD, for the sake of a more effective implementation it is equally important to design “national action plans” (on business and human rights): “National action plans have also served as an important way for governments to engage in dialogue with stakeholders” (ILO, 2019)</w:t>
      </w:r>
      <w:r w:rsidR="00DE7FAB">
        <w:rPr>
          <w:rFonts w:ascii="Times" w:eastAsia="Times" w:hAnsi="Times" w:cs="Times"/>
          <w:sz w:val="24"/>
          <w:szCs w:val="24"/>
          <w:highlight w:val="white"/>
        </w:rPr>
        <w:t>.</w:t>
      </w:r>
    </w:p>
    <w:p w14:paraId="1DB0C141" w14:textId="77777777" w:rsidR="008F0962" w:rsidRDefault="00C013BD" w:rsidP="008F14D3">
      <w:pPr>
        <w:pStyle w:val="Ttulo1"/>
        <w:numPr>
          <w:ilvl w:val="0"/>
          <w:numId w:val="7"/>
        </w:numPr>
        <w:rPr>
          <w:rFonts w:ascii="Times" w:eastAsia="Times" w:hAnsi="Times" w:cs="Times"/>
          <w:sz w:val="24"/>
          <w:szCs w:val="24"/>
        </w:rPr>
      </w:pPr>
      <w:bookmarkStart w:id="10" w:name="_Toc68521926"/>
      <w:r>
        <w:rPr>
          <w:rFonts w:ascii="Times" w:eastAsia="Times" w:hAnsi="Times" w:cs="Times"/>
          <w:sz w:val="24"/>
          <w:szCs w:val="24"/>
        </w:rPr>
        <w:t>ANALYSIS</w:t>
      </w:r>
      <w:bookmarkEnd w:id="10"/>
    </w:p>
    <w:p w14:paraId="20F2A758" w14:textId="77777777" w:rsidR="008F0962" w:rsidRDefault="00C013BD">
      <w:pPr>
        <w:spacing w:after="240" w:line="360" w:lineRule="auto"/>
        <w:jc w:val="both"/>
        <w:rPr>
          <w:rFonts w:ascii="Times" w:eastAsia="Times" w:hAnsi="Times" w:cs="Times"/>
          <w:sz w:val="24"/>
          <w:szCs w:val="24"/>
        </w:rPr>
      </w:pPr>
      <w:r>
        <w:rPr>
          <w:rFonts w:ascii="Times" w:eastAsia="Times" w:hAnsi="Times" w:cs="Times"/>
          <w:sz w:val="24"/>
          <w:szCs w:val="24"/>
        </w:rPr>
        <w:t>The following analysis will identify (highlighted in bold) the factors found in the literature to lead to an effective compliance with ILS (research objective 3) and will discuss the role of governments and MNEs in improving and ensuring compliance to test its relationship with a far-reaching effect on overall development (research objective 4).</w:t>
      </w:r>
    </w:p>
    <w:p w14:paraId="180A8E72" w14:textId="77777777" w:rsidR="008F0962" w:rsidRDefault="00C013BD">
      <w:pPr>
        <w:spacing w:after="200" w:line="360" w:lineRule="auto"/>
        <w:ind w:firstLine="720"/>
        <w:jc w:val="both"/>
        <w:rPr>
          <w:rFonts w:ascii="Times" w:eastAsia="Times" w:hAnsi="Times" w:cs="Times"/>
          <w:b/>
          <w:sz w:val="24"/>
          <w:szCs w:val="24"/>
        </w:rPr>
      </w:pPr>
      <w:r>
        <w:rPr>
          <w:rFonts w:ascii="Times" w:eastAsia="Times" w:hAnsi="Times" w:cs="Times"/>
          <w:sz w:val="24"/>
          <w:szCs w:val="24"/>
        </w:rPr>
        <w:t xml:space="preserve">Progress on labor standards highly depends on the national context. High income countries are accompanied by a set of </w:t>
      </w:r>
      <w:r>
        <w:rPr>
          <w:rFonts w:ascii="Times" w:eastAsia="Times" w:hAnsi="Times" w:cs="Times"/>
          <w:b/>
          <w:sz w:val="24"/>
          <w:szCs w:val="24"/>
        </w:rPr>
        <w:t>freedoms and rights</w:t>
      </w:r>
      <w:r>
        <w:rPr>
          <w:rFonts w:ascii="Times" w:eastAsia="Times" w:hAnsi="Times" w:cs="Times"/>
          <w:sz w:val="24"/>
          <w:szCs w:val="24"/>
        </w:rPr>
        <w:t xml:space="preserve"> and, for sure, respect for fundamental rights. This may be limited to democratic countries, yet the argument that higher wages lead to an improvement in worker’s rights and overall development, in developing countries with an autocratic regime, is questioned. No such a link has been firmly proved. Evidence is dispersed and reliant on the country context. </w:t>
      </w:r>
    </w:p>
    <w:p w14:paraId="68077D15"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However, there seems to be a consensus on the relationship between the status of rights and freedoms,</w:t>
      </w:r>
      <w:r>
        <w:rPr>
          <w:rFonts w:ascii="Times" w:eastAsia="Times" w:hAnsi="Times" w:cs="Times"/>
          <w:b/>
          <w:sz w:val="24"/>
          <w:szCs w:val="24"/>
        </w:rPr>
        <w:t xml:space="preserve"> level of income, inequality and welfare</w:t>
      </w:r>
      <w:r>
        <w:rPr>
          <w:rFonts w:ascii="Times" w:eastAsia="Times" w:hAnsi="Times" w:cs="Times"/>
          <w:sz w:val="24"/>
          <w:szCs w:val="24"/>
        </w:rPr>
        <w:t xml:space="preserve"> and the level of development.  </w:t>
      </w:r>
    </w:p>
    <w:p w14:paraId="02568E63"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b/>
          <w:sz w:val="24"/>
          <w:szCs w:val="24"/>
        </w:rPr>
        <w:t>Economic growth</w:t>
      </w:r>
      <w:r>
        <w:rPr>
          <w:rFonts w:ascii="Times" w:eastAsia="Times" w:hAnsi="Times" w:cs="Times"/>
          <w:sz w:val="24"/>
          <w:szCs w:val="24"/>
        </w:rPr>
        <w:t xml:space="preserve"> contributes to development, however as measured by GDP, it is not a reliable indicator of development as it ignores important factors such as all the aforementioned. Attributing the development of labor standards </w:t>
      </w:r>
      <w:proofErr w:type="gramStart"/>
      <w:r>
        <w:rPr>
          <w:rFonts w:ascii="Times" w:eastAsia="Times" w:hAnsi="Times" w:cs="Times"/>
          <w:sz w:val="24"/>
          <w:szCs w:val="24"/>
        </w:rPr>
        <w:t>as a result of</w:t>
      </w:r>
      <w:proofErr w:type="gramEnd"/>
      <w:r>
        <w:rPr>
          <w:rFonts w:ascii="Times" w:eastAsia="Times" w:hAnsi="Times" w:cs="Times"/>
          <w:sz w:val="24"/>
          <w:szCs w:val="24"/>
        </w:rPr>
        <w:t xml:space="preserve"> economic growth would be a simplistic, partial view of the issue turning trade into the single most effective mechanism.</w:t>
      </w:r>
    </w:p>
    <w:p w14:paraId="4DA113D4" w14:textId="77777777" w:rsidR="008F0962" w:rsidRDefault="00C013BD">
      <w:pPr>
        <w:spacing w:after="200" w:line="360" w:lineRule="auto"/>
        <w:ind w:left="709"/>
        <w:jc w:val="both"/>
        <w:rPr>
          <w:rFonts w:ascii="Times" w:eastAsia="Times" w:hAnsi="Times" w:cs="Times"/>
          <w:i/>
          <w:sz w:val="24"/>
          <w:szCs w:val="24"/>
        </w:rPr>
      </w:pPr>
      <w:r>
        <w:rPr>
          <w:rFonts w:ascii="Times" w:eastAsia="Times" w:hAnsi="Times" w:cs="Times"/>
          <w:i/>
          <w:sz w:val="24"/>
          <w:szCs w:val="24"/>
        </w:rPr>
        <w:t>There is no reliable cross-country statistical evidence that countries with relatively large trade flows or open trade policies have poorer working conditions after controlling for the influence of per capita income. There is also no reliable cross-country evidence that more open countries have superior working conditions after accounting for the effects of per capita income and certain institutional features.</w:t>
      </w:r>
    </w:p>
    <w:p w14:paraId="378277C5"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lastRenderedPageBreak/>
        <w:t xml:space="preserve">                                                                                                                          (Flanagan, 2007).</w:t>
      </w:r>
    </w:p>
    <w:p w14:paraId="2339A38C" w14:textId="77777777" w:rsidR="008F0962" w:rsidRDefault="00C013BD">
      <w:pPr>
        <w:spacing w:after="200" w:line="360" w:lineRule="auto"/>
        <w:ind w:firstLine="708"/>
        <w:jc w:val="both"/>
        <w:rPr>
          <w:rFonts w:ascii="Times" w:eastAsia="Times" w:hAnsi="Times" w:cs="Times"/>
          <w:sz w:val="24"/>
          <w:szCs w:val="24"/>
        </w:rPr>
      </w:pPr>
      <w:r>
        <w:rPr>
          <w:rFonts w:ascii="Times" w:eastAsia="Times" w:hAnsi="Times" w:cs="Times"/>
          <w:sz w:val="24"/>
          <w:szCs w:val="24"/>
        </w:rPr>
        <w:t xml:space="preserve">Proponents of </w:t>
      </w:r>
      <w:r>
        <w:rPr>
          <w:rFonts w:ascii="Times" w:eastAsia="Times" w:hAnsi="Times" w:cs="Times"/>
          <w:b/>
          <w:sz w:val="24"/>
          <w:szCs w:val="24"/>
        </w:rPr>
        <w:t>international trade</w:t>
      </w:r>
      <w:r>
        <w:rPr>
          <w:rFonts w:ascii="Times" w:eastAsia="Times" w:hAnsi="Times" w:cs="Times"/>
          <w:sz w:val="24"/>
          <w:szCs w:val="24"/>
        </w:rPr>
        <w:t xml:space="preserve"> theories attribute the positive effects of globalization as an explanatory factor of leveraged labor standards. Since the nineties, greater openness to international trade, new trade policies, and promotion of FDI have brought about a considerable advancement in working conditions and rights. “Wages have risen, the number of hours has fallen, and safety has improved”. Racing to the Bottom arguments tend to ignore or undermine its positive effect.</w:t>
      </w:r>
    </w:p>
    <w:p w14:paraId="754409AC"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t xml:space="preserve">There is little evidence that variables predicted by standard economic theory such as per capita gross domestic product (GDP), degree of openness to trade, or average education are determining factors, but rather that countries with higher domestic standards have a higher probability of adoption. </w:t>
      </w:r>
    </w:p>
    <w:p w14:paraId="4E340731" w14:textId="77777777" w:rsidR="008F0962" w:rsidRDefault="00C013BD">
      <w:pPr>
        <w:spacing w:after="200" w:line="360" w:lineRule="auto"/>
        <w:ind w:left="4308" w:firstLine="11"/>
        <w:jc w:val="both"/>
        <w:rPr>
          <w:rFonts w:ascii="Times" w:eastAsia="Times" w:hAnsi="Times" w:cs="Times"/>
          <w:sz w:val="24"/>
          <w:szCs w:val="24"/>
        </w:rPr>
      </w:pPr>
      <w:r>
        <w:rPr>
          <w:rFonts w:ascii="Times" w:eastAsia="Times" w:hAnsi="Times" w:cs="Times"/>
          <w:sz w:val="24"/>
          <w:szCs w:val="24"/>
        </w:rPr>
        <w:t xml:space="preserve">          (University of California, Berkeley, 2003).</w:t>
      </w:r>
    </w:p>
    <w:p w14:paraId="3D04B872"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Flanagan (2007) studied the variables “pay, hours of work, and job safety” for working conditions and the variables “child labor, employment discrimination, freedom of association, and forced labor” for labor rights comparing the evolution in closed and open economies prove the trade factor in a positive relation between labor standards and trade. His findings concluded in a positive link.</w:t>
      </w:r>
    </w:p>
    <w:p w14:paraId="7924B87D" w14:textId="77777777" w:rsidR="008F0962" w:rsidRDefault="00C013BD">
      <w:pPr>
        <w:keepNext/>
        <w:spacing w:after="200" w:line="360" w:lineRule="auto"/>
        <w:jc w:val="center"/>
        <w:rPr>
          <w:rFonts w:ascii="Times" w:eastAsia="Times" w:hAnsi="Times" w:cs="Times"/>
          <w:sz w:val="24"/>
          <w:szCs w:val="24"/>
        </w:rPr>
      </w:pPr>
      <w:r>
        <w:rPr>
          <w:rFonts w:ascii="Times" w:eastAsia="Times" w:hAnsi="Times" w:cs="Times"/>
          <w:noProof/>
          <w:sz w:val="24"/>
          <w:szCs w:val="24"/>
          <w:lang w:val="es-ES" w:eastAsia="es-ES"/>
        </w:rPr>
        <w:drawing>
          <wp:inline distT="114300" distB="114300" distL="114300" distR="114300" wp14:anchorId="7DA43FE8" wp14:editId="6F516ABD">
            <wp:extent cx="3220278" cy="1672093"/>
            <wp:effectExtent l="0" t="0" r="0" b="4445"/>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276846" cy="1701465"/>
                    </a:xfrm>
                    <a:prstGeom prst="rect">
                      <a:avLst/>
                    </a:prstGeom>
                    <a:ln/>
                  </pic:spPr>
                </pic:pic>
              </a:graphicData>
            </a:graphic>
          </wp:inline>
        </w:drawing>
      </w:r>
    </w:p>
    <w:p w14:paraId="10C693C4" w14:textId="77777777" w:rsidR="008F0962" w:rsidRDefault="00C013BD">
      <w:pPr>
        <w:pBdr>
          <w:top w:val="nil"/>
          <w:left w:val="nil"/>
          <w:bottom w:val="nil"/>
          <w:right w:val="nil"/>
          <w:between w:val="nil"/>
        </w:pBdr>
        <w:spacing w:after="200" w:line="240" w:lineRule="auto"/>
        <w:jc w:val="center"/>
        <w:rPr>
          <w:rFonts w:ascii="Times" w:eastAsia="Times" w:hAnsi="Times" w:cs="Times"/>
          <w:color w:val="000000"/>
          <w:sz w:val="24"/>
          <w:szCs w:val="24"/>
        </w:rPr>
      </w:pPr>
      <w:r>
        <w:rPr>
          <w:rFonts w:ascii="Times" w:eastAsia="Times" w:hAnsi="Times" w:cs="Times"/>
          <w:color w:val="000000"/>
          <w:sz w:val="24"/>
          <w:szCs w:val="24"/>
        </w:rPr>
        <w:t>Figure 1: Working conditions in open and closed economies.</w:t>
      </w:r>
    </w:p>
    <w:p w14:paraId="2D1F7F86" w14:textId="77777777" w:rsidR="008F0962" w:rsidRDefault="00C013BD">
      <w:pPr>
        <w:pBdr>
          <w:top w:val="nil"/>
          <w:left w:val="nil"/>
          <w:bottom w:val="nil"/>
          <w:right w:val="nil"/>
          <w:between w:val="nil"/>
        </w:pBdr>
        <w:spacing w:after="200" w:line="240" w:lineRule="auto"/>
        <w:jc w:val="center"/>
        <w:rPr>
          <w:rFonts w:ascii="Times" w:eastAsia="Times" w:hAnsi="Times" w:cs="Times"/>
          <w:color w:val="000000"/>
          <w:sz w:val="24"/>
          <w:szCs w:val="24"/>
        </w:rPr>
      </w:pPr>
      <w:r>
        <w:rPr>
          <w:rFonts w:ascii="Times" w:eastAsia="Times" w:hAnsi="Times" w:cs="Times"/>
          <w:color w:val="000000"/>
          <w:sz w:val="24"/>
          <w:szCs w:val="24"/>
        </w:rPr>
        <w:t xml:space="preserve"> Source: (Flanagan, 2007)</w:t>
      </w:r>
    </w:p>
    <w:p w14:paraId="2C6C0FCC" w14:textId="77777777" w:rsidR="008F0962" w:rsidRDefault="00C013BD">
      <w:pPr>
        <w:keepNext/>
        <w:spacing w:after="200" w:line="360" w:lineRule="auto"/>
        <w:jc w:val="center"/>
        <w:rPr>
          <w:rFonts w:ascii="Times" w:eastAsia="Times" w:hAnsi="Times" w:cs="Times"/>
          <w:sz w:val="24"/>
          <w:szCs w:val="24"/>
        </w:rPr>
      </w:pPr>
      <w:r>
        <w:rPr>
          <w:rFonts w:ascii="Times" w:eastAsia="Times" w:hAnsi="Times" w:cs="Times"/>
          <w:noProof/>
          <w:sz w:val="24"/>
          <w:szCs w:val="24"/>
          <w:lang w:val="es-ES" w:eastAsia="es-ES"/>
        </w:rPr>
        <w:lastRenderedPageBreak/>
        <w:drawing>
          <wp:inline distT="114300" distB="114300" distL="114300" distR="114300" wp14:anchorId="7C7FEC6A" wp14:editId="7912BA6A">
            <wp:extent cx="3196424" cy="1969605"/>
            <wp:effectExtent l="0" t="0" r="4445" b="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198942" cy="1971156"/>
                    </a:xfrm>
                    <a:prstGeom prst="rect">
                      <a:avLst/>
                    </a:prstGeom>
                    <a:ln/>
                  </pic:spPr>
                </pic:pic>
              </a:graphicData>
            </a:graphic>
          </wp:inline>
        </w:drawing>
      </w:r>
    </w:p>
    <w:p w14:paraId="48A6CFF6" w14:textId="77777777" w:rsidR="008F0962" w:rsidRDefault="00C013BD">
      <w:pPr>
        <w:pBdr>
          <w:top w:val="nil"/>
          <w:left w:val="nil"/>
          <w:bottom w:val="nil"/>
          <w:right w:val="nil"/>
          <w:between w:val="nil"/>
        </w:pBdr>
        <w:spacing w:after="200" w:line="240" w:lineRule="auto"/>
        <w:jc w:val="center"/>
        <w:rPr>
          <w:rFonts w:ascii="Times" w:eastAsia="Times" w:hAnsi="Times" w:cs="Times"/>
          <w:color w:val="000000"/>
          <w:sz w:val="24"/>
          <w:szCs w:val="24"/>
        </w:rPr>
      </w:pPr>
      <w:r>
        <w:rPr>
          <w:rFonts w:ascii="Times" w:eastAsia="Times" w:hAnsi="Times" w:cs="Times"/>
          <w:color w:val="000000"/>
          <w:sz w:val="24"/>
          <w:szCs w:val="24"/>
        </w:rPr>
        <w:t xml:space="preserve">Figure 2: Labor rights in open and closed economies. </w:t>
      </w:r>
    </w:p>
    <w:p w14:paraId="4284FBD1" w14:textId="77777777" w:rsidR="008F0962" w:rsidRDefault="00C013BD">
      <w:pPr>
        <w:pBdr>
          <w:top w:val="nil"/>
          <w:left w:val="nil"/>
          <w:bottom w:val="nil"/>
          <w:right w:val="nil"/>
          <w:between w:val="nil"/>
        </w:pBdr>
        <w:spacing w:after="200" w:line="240" w:lineRule="auto"/>
        <w:jc w:val="center"/>
        <w:rPr>
          <w:rFonts w:ascii="Times" w:eastAsia="Times" w:hAnsi="Times" w:cs="Times"/>
          <w:color w:val="000000"/>
          <w:sz w:val="24"/>
          <w:szCs w:val="24"/>
        </w:rPr>
      </w:pPr>
      <w:r>
        <w:rPr>
          <w:rFonts w:ascii="Times" w:eastAsia="Times" w:hAnsi="Times" w:cs="Times"/>
          <w:color w:val="000000"/>
          <w:sz w:val="24"/>
          <w:szCs w:val="24"/>
        </w:rPr>
        <w:t>Source: (Flanagan, 2007)</w:t>
      </w:r>
    </w:p>
    <w:p w14:paraId="02BD468A"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Boosting economic growth in low-income countries incentivizes the development of labor standards. To that end, the state plays a crucial role in enacting laws and policies. </w:t>
      </w:r>
      <w:r>
        <w:rPr>
          <w:rFonts w:ascii="Times" w:eastAsia="Times" w:hAnsi="Times" w:cs="Times"/>
          <w:b/>
          <w:sz w:val="24"/>
          <w:szCs w:val="24"/>
        </w:rPr>
        <w:t>Protected labor markets</w:t>
      </w:r>
      <w:r>
        <w:rPr>
          <w:rFonts w:ascii="Times" w:eastAsia="Times" w:hAnsi="Times" w:cs="Times"/>
          <w:sz w:val="24"/>
          <w:szCs w:val="24"/>
        </w:rPr>
        <w:t xml:space="preserve"> against competitive international prices are more likely to stand firm against declining wages and insufficient compliance. It should also be noted that promoting international trade is favorable so far as it is accompanied by labor market protection.</w:t>
      </w:r>
    </w:p>
    <w:p w14:paraId="3247C5CB"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b/>
          <w:sz w:val="24"/>
          <w:szCs w:val="24"/>
        </w:rPr>
        <w:t>Reforming</w:t>
      </w:r>
      <w:r>
        <w:rPr>
          <w:rFonts w:ascii="Times" w:eastAsia="Times" w:hAnsi="Times" w:cs="Times"/>
          <w:sz w:val="24"/>
          <w:szCs w:val="24"/>
        </w:rPr>
        <w:t xml:space="preserve"> </w:t>
      </w:r>
      <w:r>
        <w:rPr>
          <w:rFonts w:ascii="Times" w:eastAsia="Times" w:hAnsi="Times" w:cs="Times"/>
          <w:b/>
          <w:sz w:val="24"/>
          <w:szCs w:val="24"/>
        </w:rPr>
        <w:t xml:space="preserve">policies </w:t>
      </w:r>
      <w:r>
        <w:rPr>
          <w:rFonts w:ascii="Times" w:eastAsia="Times" w:hAnsi="Times" w:cs="Times"/>
          <w:sz w:val="24"/>
          <w:szCs w:val="24"/>
        </w:rPr>
        <w:t xml:space="preserve">and outdated laws and </w:t>
      </w:r>
      <w:r>
        <w:rPr>
          <w:rFonts w:ascii="Times" w:eastAsia="Times" w:hAnsi="Times" w:cs="Times"/>
          <w:b/>
          <w:sz w:val="24"/>
          <w:szCs w:val="24"/>
        </w:rPr>
        <w:t>enacting new</w:t>
      </w:r>
      <w:r>
        <w:rPr>
          <w:rFonts w:ascii="Times" w:eastAsia="Times" w:hAnsi="Times" w:cs="Times"/>
          <w:sz w:val="24"/>
          <w:szCs w:val="24"/>
        </w:rPr>
        <w:t xml:space="preserve"> </w:t>
      </w:r>
      <w:r>
        <w:rPr>
          <w:rFonts w:ascii="Times" w:eastAsia="Times" w:hAnsi="Times" w:cs="Times"/>
          <w:b/>
          <w:sz w:val="24"/>
          <w:szCs w:val="24"/>
        </w:rPr>
        <w:t xml:space="preserve">legislation </w:t>
      </w:r>
      <w:r>
        <w:rPr>
          <w:rFonts w:ascii="Times" w:eastAsia="Times" w:hAnsi="Times" w:cs="Times"/>
          <w:sz w:val="24"/>
          <w:szCs w:val="24"/>
        </w:rPr>
        <w:t>lures foreign investors though, as mentioned consistently, in concentrated industries. The more the inflow of FDI ever-grows the lower the unemployment rate and wage gap, also “relative to other sectors, and importantly to agriculture” (Bucharest University of Economic Studies, 2021). Notwithstanding, labor-intensive sectors are found to be better paid than agriculture.  In this sense, a positive relation is proved between FDI and improved labor standards.</w:t>
      </w:r>
    </w:p>
    <w:p w14:paraId="067BD64B"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According to Moran:</w:t>
      </w:r>
    </w:p>
    <w:p w14:paraId="57D8A1AF"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t xml:space="preserve">Market forces combined with judicious government policies can provide the basis for enhancing worker welfare in poor countries [….] governments need to adopt domestic policies that will enhance </w:t>
      </w:r>
      <w:r>
        <w:rPr>
          <w:rFonts w:ascii="Times" w:eastAsia="Times" w:hAnsi="Times" w:cs="Times"/>
          <w:b/>
          <w:i/>
          <w:sz w:val="24"/>
          <w:szCs w:val="24"/>
        </w:rPr>
        <w:t>economic efficiency</w:t>
      </w:r>
      <w:r>
        <w:rPr>
          <w:rFonts w:ascii="Times" w:eastAsia="Times" w:hAnsi="Times" w:cs="Times"/>
          <w:i/>
          <w:sz w:val="24"/>
          <w:szCs w:val="24"/>
        </w:rPr>
        <w:t xml:space="preserve"> and welfare and thereby provide the basis for improvements in workers’ skills and the conditions of work.</w:t>
      </w:r>
    </w:p>
    <w:p w14:paraId="2CBF9762" w14:textId="77777777" w:rsidR="008F0962" w:rsidRDefault="00C013BD">
      <w:pPr>
        <w:spacing w:after="200" w:line="360" w:lineRule="auto"/>
        <w:ind w:left="4320"/>
        <w:jc w:val="both"/>
        <w:rPr>
          <w:rFonts w:ascii="Times" w:eastAsia="Times" w:hAnsi="Times" w:cs="Times"/>
          <w:sz w:val="24"/>
          <w:szCs w:val="24"/>
        </w:rPr>
      </w:pPr>
      <w:r>
        <w:rPr>
          <w:rFonts w:ascii="Times" w:eastAsia="Times" w:hAnsi="Times" w:cs="Times"/>
          <w:sz w:val="24"/>
          <w:szCs w:val="24"/>
        </w:rPr>
        <w:t xml:space="preserve"> (National Bureau of Economic Research, 2003).</w:t>
      </w:r>
    </w:p>
    <w:p w14:paraId="4D1F5827"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In this sense, he asks for bearing the possible uncorrelation between “wages and benefits that workers are actually receiving together with the treatment that they are being accorded in the workplace” (National Bureau of Economic Research, 2003).</w:t>
      </w:r>
    </w:p>
    <w:p w14:paraId="4685A9EF" w14:textId="77777777" w:rsidR="008F0962" w:rsidRDefault="00C013BD">
      <w:pPr>
        <w:spacing w:after="200" w:line="360" w:lineRule="auto"/>
        <w:ind w:firstLine="720"/>
        <w:jc w:val="both"/>
        <w:rPr>
          <w:rFonts w:ascii="Times" w:eastAsia="Times" w:hAnsi="Times" w:cs="Times"/>
          <w:b/>
          <w:sz w:val="24"/>
          <w:szCs w:val="24"/>
        </w:rPr>
      </w:pPr>
      <w:r>
        <w:rPr>
          <w:rFonts w:ascii="Times" w:eastAsia="Times" w:hAnsi="Times" w:cs="Times"/>
          <w:sz w:val="24"/>
          <w:szCs w:val="24"/>
        </w:rPr>
        <w:lastRenderedPageBreak/>
        <w:t>Either “due to ignorance”, unwillingness or lack of mechanisms “a very large percentage of firms reported wages significantly below the minimum for a number of years” (University of California, Berkeley, 2003) until the International Labor Standards and similar other conventions and mechanisms that we have previously explained were created. These pieces of international legislation and monitoring mechanisms working to ensure the rights of workers and preservation of human rights unleashed</w:t>
      </w:r>
      <w:r>
        <w:rPr>
          <w:rFonts w:ascii="Times" w:eastAsia="Times" w:hAnsi="Times" w:cs="Times"/>
          <w:b/>
          <w:sz w:val="24"/>
          <w:szCs w:val="24"/>
        </w:rPr>
        <w:t xml:space="preserve"> </w:t>
      </w:r>
      <w:r>
        <w:rPr>
          <w:rFonts w:ascii="Times" w:eastAsia="Times" w:hAnsi="Times" w:cs="Times"/>
          <w:sz w:val="24"/>
          <w:szCs w:val="24"/>
        </w:rPr>
        <w:t>the global anti-sweatshop campaign.</w:t>
      </w:r>
    </w:p>
    <w:p w14:paraId="10D50088"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Since the nineties, anti-sweatshop movements have been flourishing leading to big human rights movements and </w:t>
      </w:r>
      <w:r>
        <w:rPr>
          <w:rFonts w:ascii="Times" w:eastAsia="Times" w:hAnsi="Times" w:cs="Times"/>
          <w:b/>
          <w:sz w:val="24"/>
          <w:szCs w:val="24"/>
        </w:rPr>
        <w:t>advocacy campaigns</w:t>
      </w:r>
      <w:r>
        <w:rPr>
          <w:rFonts w:ascii="Times" w:eastAsia="Times" w:hAnsi="Times" w:cs="Times"/>
          <w:sz w:val="24"/>
          <w:szCs w:val="24"/>
        </w:rPr>
        <w:t xml:space="preserve"> fighting for the rights of workers in developing countries, particularly for the garment and the agricultural industry which is widely known to be the most exploited. By “sweatshop” we understand harsh labor insufficiently remunerated and in poor working conditions to the extent that they are considered a threat to the integrity of the worker. </w:t>
      </w:r>
    </w:p>
    <w:p w14:paraId="5682188D" w14:textId="77777777" w:rsidR="008F0962" w:rsidRDefault="00C013BD">
      <w:pPr>
        <w:spacing w:after="200" w:line="360" w:lineRule="auto"/>
        <w:ind w:left="709"/>
        <w:jc w:val="both"/>
        <w:rPr>
          <w:rFonts w:ascii="Times" w:eastAsia="Times" w:hAnsi="Times" w:cs="Times"/>
          <w:i/>
          <w:sz w:val="24"/>
          <w:szCs w:val="24"/>
        </w:rPr>
      </w:pPr>
      <w:proofErr w:type="gramStart"/>
      <w:r>
        <w:rPr>
          <w:rFonts w:ascii="Times" w:eastAsia="Times" w:hAnsi="Times" w:cs="Times"/>
          <w:i/>
          <w:sz w:val="24"/>
          <w:szCs w:val="24"/>
        </w:rPr>
        <w:t>A number of</w:t>
      </w:r>
      <w:proofErr w:type="gramEnd"/>
      <w:r>
        <w:rPr>
          <w:rFonts w:ascii="Times" w:eastAsia="Times" w:hAnsi="Times" w:cs="Times"/>
          <w:i/>
          <w:sz w:val="24"/>
          <w:szCs w:val="24"/>
        </w:rPr>
        <w:t xml:space="preserve"> organizations, activist groups arose primarily on campuses to raise awareness and lobby against the practice of sweatshops and formulated codes of conduct and mechanisms for monitoring adherence to the codes.</w:t>
      </w:r>
    </w:p>
    <w:p w14:paraId="57F4CD6F"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 xml:space="preserve">                                                                    (Bucharest University of Economic Studies, 2021).</w:t>
      </w:r>
    </w:p>
    <w:p w14:paraId="657A10F6"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The Anti-Sweatshop movement was born in American campuses demanding better working conditions and payment by MNEs, especially in the apparel and footwear industries in low-income countries” (National Bureau of Economic Research, 2003). As a response to the anti-sweatshop movement demands, President Clinton created the </w:t>
      </w:r>
      <w:r>
        <w:rPr>
          <w:rFonts w:ascii="Times" w:eastAsia="Times" w:hAnsi="Times" w:cs="Times"/>
          <w:i/>
          <w:sz w:val="24"/>
          <w:szCs w:val="24"/>
        </w:rPr>
        <w:t>Apparel Industry Partnership</w:t>
      </w:r>
      <w:r>
        <w:rPr>
          <w:rFonts w:ascii="Times" w:eastAsia="Times" w:hAnsi="Times" w:cs="Times"/>
          <w:sz w:val="24"/>
          <w:szCs w:val="24"/>
        </w:rPr>
        <w:t xml:space="preserve"> (AIP) which gathered companies, </w:t>
      </w:r>
      <w:proofErr w:type="gramStart"/>
      <w:r>
        <w:rPr>
          <w:rFonts w:ascii="Times" w:eastAsia="Times" w:hAnsi="Times" w:cs="Times"/>
          <w:sz w:val="24"/>
          <w:szCs w:val="24"/>
        </w:rPr>
        <w:t>unions</w:t>
      </w:r>
      <w:proofErr w:type="gramEnd"/>
      <w:r>
        <w:rPr>
          <w:rFonts w:ascii="Times" w:eastAsia="Times" w:hAnsi="Times" w:cs="Times"/>
          <w:sz w:val="24"/>
          <w:szCs w:val="24"/>
        </w:rPr>
        <w:t xml:space="preserve"> and non-for-profit organizations to tackle related issues at a global scale. In addition, a “code of conduct and a monitoring system” were also introduced, which materialized in the </w:t>
      </w:r>
      <w:r>
        <w:rPr>
          <w:rFonts w:ascii="Times" w:eastAsia="Times" w:hAnsi="Times" w:cs="Times"/>
          <w:i/>
          <w:sz w:val="24"/>
          <w:szCs w:val="24"/>
        </w:rPr>
        <w:t>Fair Labor Association</w:t>
      </w:r>
      <w:r>
        <w:rPr>
          <w:rFonts w:ascii="Times" w:eastAsia="Times" w:hAnsi="Times" w:cs="Times"/>
          <w:sz w:val="24"/>
          <w:szCs w:val="24"/>
        </w:rPr>
        <w:t xml:space="preserve"> (FLA). USAS (United Students Against Sweatshops) designed its own stronger code of conduct emphasizing the importance of worker complaints and education and presented it to the FLA, dubbed as weak and disappointing.</w:t>
      </w:r>
    </w:p>
    <w:p w14:paraId="16E98DF4"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It must also be noted that these anti-sweatshop efforts and international advocacy campaigns have for long targeted MNEs without considering small and medium local businesses in the country of operation.  The gross literature positions MNEs to be more likely to comply with labor standards and pay higher wages than other businesses. “Activism may have led to higher compliance rates for some multinationals in certain sectors” (University of </w:t>
      </w:r>
      <w:r>
        <w:rPr>
          <w:rFonts w:ascii="Times" w:eastAsia="Times" w:hAnsi="Times" w:cs="Times"/>
          <w:sz w:val="24"/>
          <w:szCs w:val="24"/>
        </w:rPr>
        <w:lastRenderedPageBreak/>
        <w:t>California, Berkeley, 2003). At least initially, MNEs will pay minimum wage or above “even when they do not expect this to improve the productivity of their workers” (National Bureau of Economic Research, 2003).</w:t>
      </w:r>
    </w:p>
    <w:p w14:paraId="18F7824A"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The RTTB premise that MNEs are attracted to countries with low labor standards tend to ignore relevant factors such as “productivity</w:t>
      </w:r>
      <w:r>
        <w:rPr>
          <w:rFonts w:ascii="Times" w:eastAsia="Times" w:hAnsi="Times" w:cs="Times"/>
          <w:b/>
          <w:sz w:val="24"/>
          <w:szCs w:val="24"/>
        </w:rPr>
        <w:t>,</w:t>
      </w:r>
      <w:r>
        <w:rPr>
          <w:rFonts w:ascii="Times" w:eastAsia="Times" w:hAnsi="Times" w:cs="Times"/>
          <w:sz w:val="24"/>
          <w:szCs w:val="24"/>
        </w:rPr>
        <w:t xml:space="preserve"> market size,</w:t>
      </w:r>
      <w:r>
        <w:rPr>
          <w:rFonts w:ascii="Times" w:eastAsia="Times" w:hAnsi="Times" w:cs="Times"/>
          <w:b/>
          <w:sz w:val="24"/>
          <w:szCs w:val="24"/>
        </w:rPr>
        <w:t xml:space="preserve"> political and social stability, </w:t>
      </w:r>
      <w:r>
        <w:rPr>
          <w:rFonts w:ascii="Times" w:eastAsia="Times" w:hAnsi="Times" w:cs="Times"/>
          <w:sz w:val="24"/>
          <w:szCs w:val="24"/>
        </w:rPr>
        <w:t>labor quality,</w:t>
      </w:r>
      <w:r>
        <w:rPr>
          <w:rFonts w:ascii="Times" w:eastAsia="Times" w:hAnsi="Times" w:cs="Times"/>
          <w:b/>
          <w:sz w:val="24"/>
          <w:szCs w:val="24"/>
        </w:rPr>
        <w:t xml:space="preserve"> the legal and regulatory environment,</w:t>
      </w:r>
      <w:r>
        <w:rPr>
          <w:rFonts w:ascii="Times" w:eastAsia="Times" w:hAnsi="Times" w:cs="Times"/>
          <w:sz w:val="24"/>
          <w:szCs w:val="24"/>
        </w:rPr>
        <w:t xml:space="preserve"> and infrastructure” (National Bureau of Economic Research, 2003). Proponents of this approach tend to be inclined to subjectively assess human capital costs higher than employment protection (W. Olney, 2013). These factors </w:t>
      </w:r>
      <w:proofErr w:type="gramStart"/>
      <w:r>
        <w:rPr>
          <w:rFonts w:ascii="Times" w:eastAsia="Times" w:hAnsi="Times" w:cs="Times"/>
          <w:sz w:val="24"/>
          <w:szCs w:val="24"/>
        </w:rPr>
        <w:t>are considered to be</w:t>
      </w:r>
      <w:proofErr w:type="gramEnd"/>
      <w:r>
        <w:rPr>
          <w:rFonts w:ascii="Times" w:eastAsia="Times" w:hAnsi="Times" w:cs="Times"/>
          <w:sz w:val="24"/>
          <w:szCs w:val="24"/>
        </w:rPr>
        <w:t xml:space="preserve"> more prominent in companies offshoring decisions than labor protection costs. </w:t>
      </w:r>
    </w:p>
    <w:p w14:paraId="6A4E10A5"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Technical know-how, transfer of technological assets, training and capacity building</w:t>
      </w:r>
      <w:r>
        <w:rPr>
          <w:rFonts w:ascii="Times" w:eastAsia="Times" w:hAnsi="Times" w:cs="Times"/>
          <w:b/>
          <w:sz w:val="24"/>
          <w:szCs w:val="24"/>
        </w:rPr>
        <w:t xml:space="preserve"> </w:t>
      </w:r>
      <w:r>
        <w:rPr>
          <w:rFonts w:ascii="Times" w:eastAsia="Times" w:hAnsi="Times" w:cs="Times"/>
          <w:sz w:val="24"/>
          <w:szCs w:val="24"/>
        </w:rPr>
        <w:t>increase the number of skilled-workers and productivity levels which is reported to be one of MNEs major offshoring decision factors rather than low wages and “weak labor standards” (University of California, Berkeley, 2003). On the contrary, efficiency wage theory claims that “high wage is not the result of higher productivity, but its cause” (National Bureau of Economic Research, 2003).</w:t>
      </w:r>
    </w:p>
    <w:p w14:paraId="4FE179E2"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We consider it important to make a distinction between the factors that foster and set the pathway to compliance, this is the necessary conditions and favorable environment needed without which compliance would not happen, and the consequences or results of compliance.</w:t>
      </w:r>
    </w:p>
    <w:p w14:paraId="180DBB2E" w14:textId="77777777" w:rsidR="008F0962" w:rsidRDefault="00C013BD">
      <w:pPr>
        <w:spacing w:after="200" w:line="360" w:lineRule="auto"/>
        <w:ind w:left="720" w:hanging="720"/>
        <w:jc w:val="both"/>
        <w:rPr>
          <w:rFonts w:ascii="Times" w:eastAsia="Times" w:hAnsi="Times" w:cs="Times"/>
          <w:b/>
          <w:sz w:val="24"/>
          <w:szCs w:val="24"/>
        </w:rPr>
      </w:pPr>
      <w:r>
        <w:rPr>
          <w:rFonts w:ascii="Times" w:eastAsia="Times" w:hAnsi="Times" w:cs="Times"/>
          <w:b/>
          <w:sz w:val="24"/>
          <w:szCs w:val="24"/>
        </w:rPr>
        <w:t>Checklist of the right conditions for compliance</w:t>
      </w:r>
    </w:p>
    <w:tbl>
      <w:tblPr>
        <w:tblStyle w:val="a1"/>
        <w:tblW w:w="741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426"/>
      </w:tblGrid>
      <w:tr w:rsidR="008F0962" w14:paraId="46D46AD5" w14:textId="77777777" w:rsidTr="00B55101">
        <w:trPr>
          <w:trHeight w:val="475"/>
          <w:jc w:val="center"/>
        </w:trPr>
        <w:tc>
          <w:tcPr>
            <w:tcW w:w="988" w:type="dxa"/>
          </w:tcPr>
          <w:p w14:paraId="61D292A6" w14:textId="77777777" w:rsidR="008F0962" w:rsidRDefault="008F0962">
            <w:pPr>
              <w:numPr>
                <w:ilvl w:val="0"/>
                <w:numId w:val="15"/>
              </w:numPr>
              <w:pBdr>
                <w:top w:val="nil"/>
                <w:left w:val="nil"/>
                <w:bottom w:val="nil"/>
                <w:right w:val="nil"/>
                <w:between w:val="nil"/>
              </w:pBdr>
              <w:spacing w:line="360" w:lineRule="auto"/>
              <w:jc w:val="both"/>
              <w:rPr>
                <w:rFonts w:ascii="Times" w:eastAsia="Times" w:hAnsi="Times" w:cs="Times"/>
                <w:color w:val="000000"/>
                <w:sz w:val="24"/>
                <w:szCs w:val="24"/>
              </w:rPr>
            </w:pPr>
          </w:p>
        </w:tc>
        <w:tc>
          <w:tcPr>
            <w:tcW w:w="6426" w:type="dxa"/>
          </w:tcPr>
          <w:p w14:paraId="6650DA52" w14:textId="77777777" w:rsidR="008F0962" w:rsidRDefault="00C013BD">
            <w:pPr>
              <w:jc w:val="both"/>
              <w:rPr>
                <w:rFonts w:ascii="Times" w:eastAsia="Times" w:hAnsi="Times" w:cs="Times"/>
                <w:sz w:val="24"/>
                <w:szCs w:val="24"/>
              </w:rPr>
            </w:pPr>
            <w:r>
              <w:rPr>
                <w:rFonts w:ascii="Times" w:eastAsia="Times" w:hAnsi="Times" w:cs="Times"/>
                <w:sz w:val="24"/>
                <w:szCs w:val="24"/>
              </w:rPr>
              <w:t>Provision, respect and fulfillment of freedoms and rights</w:t>
            </w:r>
          </w:p>
        </w:tc>
      </w:tr>
      <w:tr w:rsidR="008F0962" w14:paraId="60485920" w14:textId="77777777" w:rsidTr="00B55101">
        <w:trPr>
          <w:trHeight w:val="461"/>
          <w:jc w:val="center"/>
        </w:trPr>
        <w:tc>
          <w:tcPr>
            <w:tcW w:w="988" w:type="dxa"/>
          </w:tcPr>
          <w:p w14:paraId="5E134E8F" w14:textId="77777777" w:rsidR="008F0962" w:rsidRDefault="008F0962">
            <w:pPr>
              <w:numPr>
                <w:ilvl w:val="0"/>
                <w:numId w:val="3"/>
              </w:numPr>
              <w:pBdr>
                <w:top w:val="nil"/>
                <w:left w:val="nil"/>
                <w:bottom w:val="nil"/>
                <w:right w:val="nil"/>
                <w:between w:val="nil"/>
              </w:pBdr>
              <w:spacing w:line="360" w:lineRule="auto"/>
              <w:jc w:val="both"/>
              <w:rPr>
                <w:rFonts w:ascii="Times" w:eastAsia="Times" w:hAnsi="Times" w:cs="Times"/>
                <w:color w:val="000000"/>
                <w:sz w:val="24"/>
                <w:szCs w:val="24"/>
              </w:rPr>
            </w:pPr>
          </w:p>
        </w:tc>
        <w:tc>
          <w:tcPr>
            <w:tcW w:w="6426" w:type="dxa"/>
          </w:tcPr>
          <w:p w14:paraId="25B9B458" w14:textId="77777777" w:rsidR="008F0962" w:rsidRDefault="00C013BD">
            <w:pPr>
              <w:jc w:val="both"/>
              <w:rPr>
                <w:rFonts w:ascii="Times" w:eastAsia="Times" w:hAnsi="Times" w:cs="Times"/>
                <w:sz w:val="24"/>
                <w:szCs w:val="24"/>
              </w:rPr>
            </w:pPr>
            <w:r>
              <w:rPr>
                <w:rFonts w:ascii="Times" w:eastAsia="Times" w:hAnsi="Times" w:cs="Times"/>
                <w:sz w:val="24"/>
                <w:szCs w:val="24"/>
              </w:rPr>
              <w:t>Activism and advocacy campaigns</w:t>
            </w:r>
          </w:p>
        </w:tc>
      </w:tr>
      <w:tr w:rsidR="008F0962" w14:paraId="74B7A0AD" w14:textId="77777777" w:rsidTr="00B55101">
        <w:trPr>
          <w:trHeight w:val="532"/>
          <w:jc w:val="center"/>
        </w:trPr>
        <w:tc>
          <w:tcPr>
            <w:tcW w:w="988" w:type="dxa"/>
          </w:tcPr>
          <w:p w14:paraId="52901390" w14:textId="77777777" w:rsidR="008F0962" w:rsidRDefault="008F0962">
            <w:pPr>
              <w:numPr>
                <w:ilvl w:val="0"/>
                <w:numId w:val="3"/>
              </w:numPr>
              <w:pBdr>
                <w:top w:val="nil"/>
                <w:left w:val="nil"/>
                <w:bottom w:val="nil"/>
                <w:right w:val="nil"/>
                <w:between w:val="nil"/>
              </w:pBdr>
              <w:spacing w:line="360" w:lineRule="auto"/>
              <w:jc w:val="both"/>
              <w:rPr>
                <w:rFonts w:ascii="Times" w:eastAsia="Times" w:hAnsi="Times" w:cs="Times"/>
                <w:color w:val="000000"/>
                <w:sz w:val="24"/>
                <w:szCs w:val="24"/>
              </w:rPr>
            </w:pPr>
          </w:p>
        </w:tc>
        <w:tc>
          <w:tcPr>
            <w:tcW w:w="6426" w:type="dxa"/>
          </w:tcPr>
          <w:p w14:paraId="7C4B6D93" w14:textId="77777777" w:rsidR="008F0962" w:rsidRDefault="00C013BD">
            <w:pPr>
              <w:jc w:val="both"/>
              <w:rPr>
                <w:rFonts w:ascii="Times" w:eastAsia="Times" w:hAnsi="Times" w:cs="Times"/>
                <w:sz w:val="24"/>
                <w:szCs w:val="24"/>
              </w:rPr>
            </w:pPr>
            <w:r>
              <w:rPr>
                <w:rFonts w:ascii="Times" w:eastAsia="Times" w:hAnsi="Times" w:cs="Times"/>
                <w:sz w:val="24"/>
                <w:szCs w:val="24"/>
              </w:rPr>
              <w:t>Corporate Social Responsibility policies and codes of conduct</w:t>
            </w:r>
          </w:p>
        </w:tc>
      </w:tr>
      <w:tr w:rsidR="008F0962" w14:paraId="3A4CA6B4" w14:textId="77777777" w:rsidTr="00B55101">
        <w:trPr>
          <w:trHeight w:val="475"/>
          <w:jc w:val="center"/>
        </w:trPr>
        <w:tc>
          <w:tcPr>
            <w:tcW w:w="988" w:type="dxa"/>
          </w:tcPr>
          <w:p w14:paraId="439C0BDA" w14:textId="77777777" w:rsidR="008F0962" w:rsidRDefault="008F0962">
            <w:pPr>
              <w:numPr>
                <w:ilvl w:val="0"/>
                <w:numId w:val="3"/>
              </w:numPr>
              <w:pBdr>
                <w:top w:val="nil"/>
                <w:left w:val="nil"/>
                <w:bottom w:val="nil"/>
                <w:right w:val="nil"/>
                <w:between w:val="nil"/>
              </w:pBdr>
              <w:spacing w:line="360" w:lineRule="auto"/>
              <w:jc w:val="both"/>
              <w:rPr>
                <w:rFonts w:ascii="Times" w:eastAsia="Times" w:hAnsi="Times" w:cs="Times"/>
                <w:color w:val="000000"/>
                <w:sz w:val="24"/>
                <w:szCs w:val="24"/>
              </w:rPr>
            </w:pPr>
          </w:p>
        </w:tc>
        <w:tc>
          <w:tcPr>
            <w:tcW w:w="6426" w:type="dxa"/>
          </w:tcPr>
          <w:p w14:paraId="547F7F8A" w14:textId="77777777" w:rsidR="008F0962" w:rsidRDefault="00C013BD">
            <w:pPr>
              <w:jc w:val="both"/>
              <w:rPr>
                <w:rFonts w:ascii="Times" w:eastAsia="Times" w:hAnsi="Times" w:cs="Times"/>
                <w:sz w:val="24"/>
                <w:szCs w:val="24"/>
              </w:rPr>
            </w:pPr>
            <w:r>
              <w:rPr>
                <w:rFonts w:ascii="Times" w:eastAsia="Times" w:hAnsi="Times" w:cs="Times"/>
                <w:sz w:val="24"/>
                <w:szCs w:val="24"/>
              </w:rPr>
              <w:t>Protected labor markets</w:t>
            </w:r>
          </w:p>
        </w:tc>
      </w:tr>
      <w:tr w:rsidR="008F0962" w14:paraId="3A7C3EE8" w14:textId="77777777" w:rsidTr="00B55101">
        <w:trPr>
          <w:trHeight w:val="461"/>
          <w:jc w:val="center"/>
        </w:trPr>
        <w:tc>
          <w:tcPr>
            <w:tcW w:w="988" w:type="dxa"/>
          </w:tcPr>
          <w:p w14:paraId="29A40B81" w14:textId="77777777" w:rsidR="008F0962" w:rsidRDefault="008F0962">
            <w:pPr>
              <w:numPr>
                <w:ilvl w:val="0"/>
                <w:numId w:val="3"/>
              </w:numPr>
              <w:pBdr>
                <w:top w:val="nil"/>
                <w:left w:val="nil"/>
                <w:bottom w:val="nil"/>
                <w:right w:val="nil"/>
                <w:between w:val="nil"/>
              </w:pBdr>
              <w:spacing w:line="360" w:lineRule="auto"/>
              <w:jc w:val="both"/>
              <w:rPr>
                <w:rFonts w:ascii="Times" w:eastAsia="Times" w:hAnsi="Times" w:cs="Times"/>
                <w:color w:val="000000"/>
                <w:sz w:val="24"/>
                <w:szCs w:val="24"/>
              </w:rPr>
            </w:pPr>
          </w:p>
        </w:tc>
        <w:tc>
          <w:tcPr>
            <w:tcW w:w="6426" w:type="dxa"/>
          </w:tcPr>
          <w:p w14:paraId="155A0B9D" w14:textId="77777777" w:rsidR="008F0962" w:rsidRDefault="00C013BD">
            <w:pPr>
              <w:jc w:val="both"/>
              <w:rPr>
                <w:rFonts w:ascii="Times" w:eastAsia="Times" w:hAnsi="Times" w:cs="Times"/>
                <w:sz w:val="24"/>
                <w:szCs w:val="24"/>
              </w:rPr>
            </w:pPr>
            <w:r>
              <w:rPr>
                <w:rFonts w:ascii="Times" w:eastAsia="Times" w:hAnsi="Times" w:cs="Times"/>
                <w:sz w:val="24"/>
                <w:szCs w:val="24"/>
              </w:rPr>
              <w:t>Minimum political and social stability</w:t>
            </w:r>
          </w:p>
        </w:tc>
      </w:tr>
    </w:tbl>
    <w:p w14:paraId="1A3BE885" w14:textId="77777777" w:rsidR="00AE462A" w:rsidRDefault="00AE462A">
      <w:pPr>
        <w:spacing w:after="200" w:line="360" w:lineRule="auto"/>
        <w:jc w:val="both"/>
        <w:rPr>
          <w:rFonts w:ascii="Times" w:eastAsia="Times" w:hAnsi="Times" w:cs="Times"/>
          <w:b/>
          <w:sz w:val="24"/>
          <w:szCs w:val="24"/>
        </w:rPr>
      </w:pPr>
    </w:p>
    <w:p w14:paraId="735E33DB" w14:textId="7BE4F946" w:rsidR="008F0962" w:rsidRDefault="00C013BD">
      <w:pPr>
        <w:spacing w:after="200" w:line="360" w:lineRule="auto"/>
        <w:jc w:val="both"/>
        <w:rPr>
          <w:rFonts w:ascii="Times" w:eastAsia="Times" w:hAnsi="Times" w:cs="Times"/>
          <w:b/>
          <w:sz w:val="24"/>
          <w:szCs w:val="24"/>
        </w:rPr>
      </w:pPr>
      <w:r>
        <w:rPr>
          <w:rFonts w:ascii="Times" w:eastAsia="Times" w:hAnsi="Times" w:cs="Times"/>
          <w:b/>
          <w:sz w:val="24"/>
          <w:szCs w:val="24"/>
        </w:rPr>
        <w:lastRenderedPageBreak/>
        <w:t>Short and long-term effects of compliance</w:t>
      </w:r>
      <w:r>
        <w:rPr>
          <w:rFonts w:ascii="Times" w:eastAsia="Times" w:hAnsi="Times" w:cs="Times"/>
          <w:sz w:val="24"/>
          <w:szCs w:val="24"/>
        </w:rPr>
        <w:t xml:space="preserve"> </w:t>
      </w:r>
      <w:r>
        <w:rPr>
          <w:noProof/>
          <w:lang w:val="es-ES" w:eastAsia="es-ES"/>
        </w:rPr>
        <mc:AlternateContent>
          <mc:Choice Requires="wpg">
            <w:drawing>
              <wp:anchor distT="0" distB="0" distL="114300" distR="114300" simplePos="0" relativeHeight="251658240" behindDoc="0" locked="0" layoutInCell="1" hidden="0" allowOverlap="1" wp14:anchorId="017A397D" wp14:editId="48FC2CCD">
                <wp:simplePos x="0" y="0"/>
                <wp:positionH relativeFrom="column">
                  <wp:posOffset>1536700</wp:posOffset>
                </wp:positionH>
                <wp:positionV relativeFrom="paragraph">
                  <wp:posOffset>279400</wp:posOffset>
                </wp:positionV>
                <wp:extent cx="2436495" cy="767715"/>
                <wp:effectExtent l="0" t="0" r="0" b="0"/>
                <wp:wrapSquare wrapText="bothSides" distT="0" distB="0" distL="114300" distR="114300"/>
                <wp:docPr id="19" name="Grupo 19"/>
                <wp:cNvGraphicFramePr/>
                <a:graphic xmlns:a="http://schemas.openxmlformats.org/drawingml/2006/main">
                  <a:graphicData uri="http://schemas.microsoft.com/office/word/2010/wordprocessingGroup">
                    <wpg:wgp>
                      <wpg:cNvGrpSpPr/>
                      <wpg:grpSpPr>
                        <a:xfrm>
                          <a:off x="0" y="0"/>
                          <a:ext cx="2436495" cy="767715"/>
                          <a:chOff x="4127753" y="3396143"/>
                          <a:chExt cx="2436495" cy="767715"/>
                        </a:xfrm>
                      </wpg:grpSpPr>
                      <wpg:grpSp>
                        <wpg:cNvPr id="1" name="Grupo 1"/>
                        <wpg:cNvGrpSpPr/>
                        <wpg:grpSpPr>
                          <a:xfrm>
                            <a:off x="4127753" y="3396143"/>
                            <a:ext cx="2436495" cy="767715"/>
                            <a:chOff x="0" y="0"/>
                            <a:chExt cx="2436493" cy="767715"/>
                          </a:xfrm>
                        </wpg:grpSpPr>
                        <wps:wsp>
                          <wps:cNvPr id="2" name="Rectángulo 2"/>
                          <wps:cNvSpPr/>
                          <wps:spPr>
                            <a:xfrm>
                              <a:off x="0" y="0"/>
                              <a:ext cx="2436475" cy="767700"/>
                            </a:xfrm>
                            <a:prstGeom prst="rect">
                              <a:avLst/>
                            </a:prstGeom>
                            <a:noFill/>
                            <a:ln>
                              <a:noFill/>
                            </a:ln>
                          </wps:spPr>
                          <wps:txbx>
                            <w:txbxContent>
                              <w:p w14:paraId="7FE286EC" w14:textId="77777777" w:rsidR="00184067" w:rsidRDefault="00184067">
                                <w:pPr>
                                  <w:spacing w:line="240" w:lineRule="auto"/>
                                  <w:textDirection w:val="btLr"/>
                                </w:pPr>
                              </w:p>
                            </w:txbxContent>
                          </wps:txbx>
                          <wps:bodyPr spcFirstLastPara="1" wrap="square" lIns="91425" tIns="91425" rIns="91425" bIns="91425" anchor="ctr" anchorCtr="0">
                            <a:noAutofit/>
                          </wps:bodyPr>
                        </wps:wsp>
                        <wpg:grpSp>
                          <wpg:cNvPr id="3" name="Grupo 3"/>
                          <wpg:cNvGrpSpPr/>
                          <wpg:grpSpPr>
                            <a:xfrm>
                              <a:off x="0" y="0"/>
                              <a:ext cx="2436493" cy="767715"/>
                              <a:chOff x="0" y="0"/>
                              <a:chExt cx="2436493" cy="767715"/>
                            </a:xfrm>
                          </wpg:grpSpPr>
                          <wps:wsp>
                            <wps:cNvPr id="4" name="Rectángulo 4"/>
                            <wps:cNvSpPr/>
                            <wps:spPr>
                              <a:xfrm>
                                <a:off x="0" y="0"/>
                                <a:ext cx="2436475" cy="767700"/>
                              </a:xfrm>
                              <a:prstGeom prst="rect">
                                <a:avLst/>
                              </a:prstGeom>
                              <a:noFill/>
                              <a:ln>
                                <a:noFill/>
                              </a:ln>
                            </wps:spPr>
                            <wps:txbx>
                              <w:txbxContent>
                                <w:p w14:paraId="4634EC25" w14:textId="77777777" w:rsidR="00184067" w:rsidRDefault="00184067">
                                  <w:pPr>
                                    <w:spacing w:line="240" w:lineRule="auto"/>
                                    <w:textDirection w:val="btLr"/>
                                  </w:pPr>
                                </w:p>
                              </w:txbxContent>
                            </wps:txbx>
                            <wps:bodyPr spcFirstLastPara="1" wrap="square" lIns="91425" tIns="91425" rIns="91425" bIns="91425" anchor="ctr" anchorCtr="0">
                              <a:noAutofit/>
                            </wps:bodyPr>
                          </wps:wsp>
                          <wps:wsp>
                            <wps:cNvPr id="5" name="Flecha: a la derecha 5"/>
                            <wps:cNvSpPr/>
                            <wps:spPr>
                              <a:xfrm>
                                <a:off x="0" y="0"/>
                                <a:ext cx="2436493" cy="767715"/>
                              </a:xfrm>
                              <a:prstGeom prst="rightArrow">
                                <a:avLst>
                                  <a:gd name="adj1" fmla="val 50000"/>
                                  <a:gd name="adj2" fmla="val 50000"/>
                                </a:avLst>
                              </a:prstGeom>
                              <a:solidFill>
                                <a:srgbClr val="CFD7E7"/>
                              </a:solidFill>
                              <a:ln w="9525" cap="flat" cmpd="sng">
                                <a:solidFill>
                                  <a:schemeClr val="accent1"/>
                                </a:solidFill>
                                <a:prstDash val="solid"/>
                                <a:round/>
                                <a:headEnd type="none" w="sm" len="sm"/>
                                <a:tailEnd type="none" w="sm" len="sm"/>
                              </a:ln>
                            </wps:spPr>
                            <wps:txbx>
                              <w:txbxContent>
                                <w:p w14:paraId="72FAA867" w14:textId="77777777" w:rsidR="00184067" w:rsidRDefault="00184067">
                                  <w:pPr>
                                    <w:spacing w:line="240" w:lineRule="auto"/>
                                    <w:textDirection w:val="btLr"/>
                                  </w:pPr>
                                </w:p>
                              </w:txbxContent>
                            </wps:txbx>
                            <wps:bodyPr spcFirstLastPara="1" wrap="square" lIns="91425" tIns="91425" rIns="91425" bIns="91425" anchor="ctr" anchorCtr="0">
                              <a:noAutofit/>
                            </wps:bodyPr>
                          </wps:wsp>
                          <wps:wsp>
                            <wps:cNvPr id="6" name="Rectángulo: esquinas redondeadas 6"/>
                            <wps:cNvSpPr/>
                            <wps:spPr>
                              <a:xfrm>
                                <a:off x="75191" y="230314"/>
                                <a:ext cx="1194647" cy="307086"/>
                              </a:xfrm>
                              <a:prstGeom prst="roundRect">
                                <a:avLst>
                                  <a:gd name="adj" fmla="val 16667"/>
                                </a:avLst>
                              </a:prstGeom>
                              <a:solidFill>
                                <a:schemeClr val="accent1"/>
                              </a:solidFill>
                              <a:ln>
                                <a:noFill/>
                              </a:ln>
                              <a:effectLst>
                                <a:outerShdw blurRad="40000" dist="23000" dir="5400000" rotWithShape="0">
                                  <a:srgbClr val="000000">
                                    <a:alpha val="34509"/>
                                  </a:srgbClr>
                                </a:outerShdw>
                              </a:effectLst>
                            </wps:spPr>
                            <wps:txbx>
                              <w:txbxContent>
                                <w:p w14:paraId="5608CBB4" w14:textId="77777777" w:rsidR="00184067" w:rsidRDefault="00184067">
                                  <w:pPr>
                                    <w:spacing w:line="240" w:lineRule="auto"/>
                                    <w:textDirection w:val="btLr"/>
                                  </w:pPr>
                                </w:p>
                              </w:txbxContent>
                            </wps:txbx>
                            <wps:bodyPr spcFirstLastPara="1" wrap="square" lIns="91425" tIns="91425" rIns="91425" bIns="91425" anchor="ctr" anchorCtr="0">
                              <a:noAutofit/>
                            </wps:bodyPr>
                          </wps:wsp>
                          <wps:wsp>
                            <wps:cNvPr id="7" name="Rectángulo 7"/>
                            <wps:cNvSpPr/>
                            <wps:spPr>
                              <a:xfrm>
                                <a:off x="90182" y="245305"/>
                                <a:ext cx="1164665" cy="277104"/>
                              </a:xfrm>
                              <a:prstGeom prst="rect">
                                <a:avLst/>
                              </a:prstGeom>
                              <a:noFill/>
                              <a:ln>
                                <a:noFill/>
                              </a:ln>
                            </wps:spPr>
                            <wps:txbx>
                              <w:txbxContent>
                                <w:p w14:paraId="61ED8FDF" w14:textId="77777777" w:rsidR="00184067" w:rsidRDefault="00184067">
                                  <w:pPr>
                                    <w:spacing w:line="215" w:lineRule="auto"/>
                                    <w:jc w:val="center"/>
                                    <w:textDirection w:val="btLr"/>
                                  </w:pPr>
                                  <w:r>
                                    <w:rPr>
                                      <w:rFonts w:ascii="Cambria" w:eastAsia="Cambria" w:hAnsi="Cambria" w:cs="Cambria"/>
                                      <w:color w:val="000000"/>
                                      <w:sz w:val="26"/>
                                    </w:rPr>
                                    <w:t>Short term</w:t>
                                  </w:r>
                                </w:p>
                              </w:txbxContent>
                            </wps:txbx>
                            <wps:bodyPr spcFirstLastPara="1" wrap="square" lIns="49525" tIns="49525" rIns="49525" bIns="49525" anchor="ctr" anchorCtr="0">
                              <a:noAutofit/>
                            </wps:bodyPr>
                          </wps:wsp>
                          <wps:wsp>
                            <wps:cNvPr id="8" name="Rectángulo: esquinas redondeadas 8"/>
                            <wps:cNvSpPr/>
                            <wps:spPr>
                              <a:xfrm>
                                <a:off x="1317368" y="230314"/>
                                <a:ext cx="1043934" cy="307086"/>
                              </a:xfrm>
                              <a:prstGeom prst="roundRect">
                                <a:avLst>
                                  <a:gd name="adj" fmla="val 16667"/>
                                </a:avLst>
                              </a:prstGeom>
                              <a:solidFill>
                                <a:schemeClr val="accent1"/>
                              </a:solidFill>
                              <a:ln>
                                <a:noFill/>
                              </a:ln>
                              <a:effectLst>
                                <a:outerShdw blurRad="40000" dist="23000" dir="5400000" rotWithShape="0">
                                  <a:srgbClr val="000000">
                                    <a:alpha val="34509"/>
                                  </a:srgbClr>
                                </a:outerShdw>
                              </a:effectLst>
                            </wps:spPr>
                            <wps:txbx>
                              <w:txbxContent>
                                <w:p w14:paraId="51EA03D2" w14:textId="77777777" w:rsidR="00184067" w:rsidRDefault="00184067">
                                  <w:pPr>
                                    <w:spacing w:line="240" w:lineRule="auto"/>
                                    <w:textDirection w:val="btLr"/>
                                  </w:pPr>
                                </w:p>
                              </w:txbxContent>
                            </wps:txbx>
                            <wps:bodyPr spcFirstLastPara="1" wrap="square" lIns="91425" tIns="91425" rIns="91425" bIns="91425" anchor="ctr" anchorCtr="0">
                              <a:noAutofit/>
                            </wps:bodyPr>
                          </wps:wsp>
                          <wps:wsp>
                            <wps:cNvPr id="9" name="Rectángulo 9"/>
                            <wps:cNvSpPr/>
                            <wps:spPr>
                              <a:xfrm>
                                <a:off x="1332359" y="245305"/>
                                <a:ext cx="1013952" cy="277104"/>
                              </a:xfrm>
                              <a:prstGeom prst="rect">
                                <a:avLst/>
                              </a:prstGeom>
                              <a:noFill/>
                              <a:ln>
                                <a:noFill/>
                              </a:ln>
                            </wps:spPr>
                            <wps:txbx>
                              <w:txbxContent>
                                <w:p w14:paraId="623F1228" w14:textId="77777777" w:rsidR="00184067" w:rsidRDefault="00184067">
                                  <w:pPr>
                                    <w:spacing w:line="215" w:lineRule="auto"/>
                                    <w:jc w:val="center"/>
                                    <w:textDirection w:val="btLr"/>
                                  </w:pPr>
                                  <w:r>
                                    <w:rPr>
                                      <w:rFonts w:ascii="Cambria" w:eastAsia="Cambria" w:hAnsi="Cambria" w:cs="Cambria"/>
                                      <w:color w:val="000000"/>
                                      <w:sz w:val="26"/>
                                    </w:rPr>
                                    <w:t>Long term</w:t>
                                  </w:r>
                                </w:p>
                              </w:txbxContent>
                            </wps:txbx>
                            <wps:bodyPr spcFirstLastPara="1" wrap="square" lIns="49525" tIns="49525" rIns="49525" bIns="49525" anchor="ctr" anchorCtr="0">
                              <a:noAutofit/>
                            </wps:bodyPr>
                          </wps:wsp>
                        </wpg:grpSp>
                      </wpg:grpSp>
                    </wpg:wgp>
                  </a:graphicData>
                </a:graphic>
              </wp:anchor>
            </w:drawing>
          </mc:Choice>
          <mc:Fallback>
            <w:pict>
              <v:group w14:anchorId="017A397D" id="Grupo 19" o:spid="_x0000_s1026" style="position:absolute;left:0;text-align:left;margin-left:121pt;margin-top:22pt;width:191.85pt;height:60.45pt;z-index:251658240" coordorigin="41277,33961" coordsize="24364,7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">
                <v:group id="Grupo 1" o:spid="_x0000_s1027" style="position:absolute;left:41277;top:33961;width:24365;height:7677" coordsize="24364,7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24364;height:7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FE286EC" w14:textId="77777777" w:rsidR="00184067" w:rsidRDefault="00184067">
                          <w:pPr>
                            <w:spacing w:line="240" w:lineRule="auto"/>
                            <w:textDirection w:val="btLr"/>
                          </w:pPr>
                        </w:p>
                      </w:txbxContent>
                    </v:textbox>
                  </v:rect>
                  <v:group id="Grupo 3" o:spid="_x0000_s1029" style="position:absolute;width:24364;height:7677" coordsize="24364,7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30" style="position:absolute;width:24364;height:7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4634EC25" w14:textId="77777777" w:rsidR="00184067" w:rsidRDefault="00184067">
                            <w:pPr>
                              <w:spacing w:line="240" w:lineRule="auto"/>
                              <w:textDirection w:val="btL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5" o:spid="_x0000_s1031" type="#_x0000_t13" style="position:absolute;width:24364;height:7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" adj="18197" fillcolor="#cfd7e7" strokecolor="#4f81bd [3204]">
                      <v:stroke startarrowwidth="narrow" startarrowlength="short" endarrowwidth="narrow" endarrowlength="short" joinstyle="round"/>
                      <v:textbox inset="2.53958mm,2.53958mm,2.53958mm,2.53958mm">
                        <w:txbxContent>
                          <w:p w14:paraId="72FAA867" w14:textId="77777777" w:rsidR="00184067" w:rsidRDefault="00184067">
                            <w:pPr>
                              <w:spacing w:line="240" w:lineRule="auto"/>
                              <w:textDirection w:val="btLr"/>
                            </w:pPr>
                          </w:p>
                        </w:txbxContent>
                      </v:textbox>
                    </v:shape>
                    <v:roundrect id="Rectángulo: esquinas redondeadas 6" o:spid="_x0000_s1032" style="position:absolute;left:751;top:2303;width:11947;height:30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" fillcolor="#4f81bd [3204]" stroked="f">
                      <v:shadow on="t" color="black" opacity="22615f" origin=",.5" offset="0,.63889mm"/>
                      <v:textbox inset="2.53958mm,2.53958mm,2.53958mm,2.53958mm">
                        <w:txbxContent>
                          <w:p w14:paraId="5608CBB4" w14:textId="77777777" w:rsidR="00184067" w:rsidRDefault="00184067">
                            <w:pPr>
                              <w:spacing w:line="240" w:lineRule="auto"/>
                              <w:textDirection w:val="btLr"/>
                            </w:pPr>
                          </w:p>
                        </w:txbxContent>
                      </v:textbox>
                    </v:roundrect>
                    <v:rect id="Rectángulo 7" o:spid="_x0000_s1033" style="position:absolute;left:901;top:2453;width:11647;height:2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" filled="f" stroked="f">
                      <v:textbox inset="1.3757mm,1.3757mm,1.3757mm,1.3757mm">
                        <w:txbxContent>
                          <w:p w14:paraId="61ED8FDF" w14:textId="77777777" w:rsidR="00184067" w:rsidRDefault="00184067">
                            <w:pPr>
                              <w:spacing w:line="215" w:lineRule="auto"/>
                              <w:jc w:val="center"/>
                              <w:textDirection w:val="btLr"/>
                            </w:pPr>
                            <w:r>
                              <w:rPr>
                                <w:rFonts w:ascii="Cambria" w:eastAsia="Cambria" w:hAnsi="Cambria" w:cs="Cambria"/>
                                <w:color w:val="000000"/>
                                <w:sz w:val="26"/>
                              </w:rPr>
                              <w:t>Short term</w:t>
                            </w:r>
                          </w:p>
                        </w:txbxContent>
                      </v:textbox>
                    </v:rect>
                    <v:roundrect id="Rectángulo: esquinas redondeadas 8" o:spid="_x0000_s1034" style="position:absolute;left:13173;top:2303;width:10440;height:30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" fillcolor="#4f81bd [3204]" stroked="f">
                      <v:shadow on="t" color="black" opacity="22615f" origin=",.5" offset="0,.63889mm"/>
                      <v:textbox inset="2.53958mm,2.53958mm,2.53958mm,2.53958mm">
                        <w:txbxContent>
                          <w:p w14:paraId="51EA03D2" w14:textId="77777777" w:rsidR="00184067" w:rsidRDefault="00184067">
                            <w:pPr>
                              <w:spacing w:line="240" w:lineRule="auto"/>
                              <w:textDirection w:val="btLr"/>
                            </w:pPr>
                          </w:p>
                        </w:txbxContent>
                      </v:textbox>
                    </v:roundrect>
                    <v:rect id="Rectángulo 9" o:spid="_x0000_s1035" style="position:absolute;left:13323;top:2453;width:10140;height:2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" filled="f" stroked="f">
                      <v:textbox inset="1.3757mm,1.3757mm,1.3757mm,1.3757mm">
                        <w:txbxContent>
                          <w:p w14:paraId="623F1228" w14:textId="77777777" w:rsidR="00184067" w:rsidRDefault="00184067">
                            <w:pPr>
                              <w:spacing w:line="215" w:lineRule="auto"/>
                              <w:jc w:val="center"/>
                              <w:textDirection w:val="btLr"/>
                            </w:pPr>
                            <w:r>
                              <w:rPr>
                                <w:rFonts w:ascii="Cambria" w:eastAsia="Cambria" w:hAnsi="Cambria" w:cs="Cambria"/>
                                <w:color w:val="000000"/>
                                <w:sz w:val="26"/>
                              </w:rPr>
                              <w:t>Long term</w:t>
                            </w:r>
                          </w:p>
                        </w:txbxContent>
                      </v:textbox>
                    </v:rect>
                  </v:group>
                </v:group>
                <w10:wrap type="square"/>
              </v:group>
            </w:pict>
          </mc:Fallback>
        </mc:AlternateContent>
      </w:r>
    </w:p>
    <w:tbl>
      <w:tblPr>
        <w:tblStyle w:val="a2"/>
        <w:tblW w:w="61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4"/>
        <w:gridCol w:w="3097"/>
      </w:tblGrid>
      <w:tr w:rsidR="008F0962" w14:paraId="7366389E" w14:textId="77777777" w:rsidTr="00B55101">
        <w:trPr>
          <w:trHeight w:val="527"/>
          <w:jc w:val="center"/>
        </w:trPr>
        <w:tc>
          <w:tcPr>
            <w:tcW w:w="3094" w:type="dxa"/>
          </w:tcPr>
          <w:p w14:paraId="7FF841C1" w14:textId="77777777" w:rsidR="008F0962" w:rsidRDefault="00C013BD">
            <w:pPr>
              <w:spacing w:after="200"/>
              <w:jc w:val="center"/>
              <w:rPr>
                <w:rFonts w:ascii="Times" w:eastAsia="Times" w:hAnsi="Times" w:cs="Times"/>
                <w:sz w:val="24"/>
                <w:szCs w:val="24"/>
              </w:rPr>
            </w:pPr>
            <w:r>
              <w:rPr>
                <w:rFonts w:ascii="Times" w:eastAsia="Times" w:hAnsi="Times" w:cs="Times"/>
                <w:sz w:val="24"/>
                <w:szCs w:val="24"/>
              </w:rPr>
              <w:t>Openness to trade</w:t>
            </w:r>
          </w:p>
        </w:tc>
        <w:tc>
          <w:tcPr>
            <w:tcW w:w="3097" w:type="dxa"/>
          </w:tcPr>
          <w:p w14:paraId="71FF8A36" w14:textId="77777777" w:rsidR="008F0962" w:rsidRDefault="00C013BD">
            <w:pPr>
              <w:spacing w:after="200"/>
              <w:jc w:val="center"/>
              <w:rPr>
                <w:rFonts w:ascii="Times" w:eastAsia="Times" w:hAnsi="Times" w:cs="Times"/>
                <w:sz w:val="24"/>
                <w:szCs w:val="24"/>
              </w:rPr>
            </w:pPr>
            <w:r>
              <w:rPr>
                <w:rFonts w:ascii="Times" w:eastAsia="Times" w:hAnsi="Times" w:cs="Times"/>
                <w:sz w:val="24"/>
                <w:szCs w:val="24"/>
              </w:rPr>
              <w:t>Greater openness</w:t>
            </w:r>
          </w:p>
        </w:tc>
      </w:tr>
      <w:tr w:rsidR="008F0962" w14:paraId="2DF2B338" w14:textId="77777777" w:rsidTr="00B55101">
        <w:trPr>
          <w:trHeight w:val="1556"/>
          <w:jc w:val="center"/>
        </w:trPr>
        <w:tc>
          <w:tcPr>
            <w:tcW w:w="3094" w:type="dxa"/>
          </w:tcPr>
          <w:p w14:paraId="3397011B" w14:textId="77777777" w:rsidR="008F0962" w:rsidRDefault="00C013BD">
            <w:pPr>
              <w:spacing w:after="200"/>
              <w:jc w:val="center"/>
              <w:rPr>
                <w:rFonts w:ascii="Times" w:eastAsia="Times" w:hAnsi="Times" w:cs="Times"/>
                <w:sz w:val="24"/>
                <w:szCs w:val="24"/>
              </w:rPr>
            </w:pPr>
            <w:r>
              <w:rPr>
                <w:rFonts w:ascii="Times" w:eastAsia="Times" w:hAnsi="Times" w:cs="Times"/>
                <w:color w:val="000000"/>
                <w:sz w:val="24"/>
                <w:szCs w:val="24"/>
              </w:rPr>
              <w:t>Larger FDI flows, technological assets.</w:t>
            </w:r>
          </w:p>
        </w:tc>
        <w:tc>
          <w:tcPr>
            <w:tcW w:w="3097" w:type="dxa"/>
          </w:tcPr>
          <w:p w14:paraId="43123E74" w14:textId="77777777" w:rsidR="008F0962" w:rsidRDefault="00C013BD">
            <w:pPr>
              <w:spacing w:after="200"/>
              <w:jc w:val="center"/>
              <w:rPr>
                <w:rFonts w:ascii="Times" w:eastAsia="Times" w:hAnsi="Times" w:cs="Times"/>
                <w:color w:val="000000"/>
                <w:sz w:val="24"/>
                <w:szCs w:val="24"/>
              </w:rPr>
            </w:pPr>
            <w:r>
              <w:rPr>
                <w:rFonts w:ascii="Times" w:eastAsia="Times" w:hAnsi="Times" w:cs="Times"/>
                <w:color w:val="000000"/>
                <w:sz w:val="24"/>
                <w:szCs w:val="24"/>
              </w:rPr>
              <w:t>Skills and capacity training, greater productivity, economic efficiency, economic growth.</w:t>
            </w:r>
          </w:p>
        </w:tc>
      </w:tr>
      <w:tr w:rsidR="008F0962" w14:paraId="7F9E658E" w14:textId="77777777" w:rsidTr="00B55101">
        <w:trPr>
          <w:trHeight w:val="568"/>
          <w:jc w:val="center"/>
        </w:trPr>
        <w:tc>
          <w:tcPr>
            <w:tcW w:w="3094" w:type="dxa"/>
          </w:tcPr>
          <w:p w14:paraId="52D24555" w14:textId="77777777" w:rsidR="008F0962" w:rsidRDefault="00C013BD">
            <w:pPr>
              <w:spacing w:after="200"/>
              <w:jc w:val="center"/>
              <w:rPr>
                <w:rFonts w:ascii="Times" w:eastAsia="Times" w:hAnsi="Times" w:cs="Times"/>
                <w:sz w:val="24"/>
                <w:szCs w:val="24"/>
              </w:rPr>
            </w:pPr>
            <w:r>
              <w:rPr>
                <w:rFonts w:ascii="Times" w:eastAsia="Times" w:hAnsi="Times" w:cs="Times"/>
                <w:color w:val="000000"/>
                <w:sz w:val="24"/>
                <w:szCs w:val="24"/>
              </w:rPr>
              <w:t>Basic needs covered</w:t>
            </w:r>
          </w:p>
        </w:tc>
        <w:tc>
          <w:tcPr>
            <w:tcW w:w="3097" w:type="dxa"/>
          </w:tcPr>
          <w:p w14:paraId="67BAAD7C" w14:textId="77777777" w:rsidR="008F0962" w:rsidRDefault="00C013BD">
            <w:pPr>
              <w:spacing w:after="200"/>
              <w:jc w:val="center"/>
              <w:rPr>
                <w:rFonts w:ascii="Times" w:eastAsia="Times" w:hAnsi="Times" w:cs="Times"/>
                <w:sz w:val="24"/>
                <w:szCs w:val="24"/>
              </w:rPr>
            </w:pPr>
            <w:r>
              <w:rPr>
                <w:rFonts w:ascii="Times" w:eastAsia="Times" w:hAnsi="Times" w:cs="Times"/>
                <w:sz w:val="24"/>
                <w:szCs w:val="24"/>
              </w:rPr>
              <w:t>Welfare</w:t>
            </w:r>
          </w:p>
        </w:tc>
      </w:tr>
      <w:tr w:rsidR="008F0962" w14:paraId="7A98CB24" w14:textId="77777777" w:rsidTr="00B55101">
        <w:trPr>
          <w:trHeight w:val="746"/>
          <w:jc w:val="center"/>
        </w:trPr>
        <w:tc>
          <w:tcPr>
            <w:tcW w:w="3094" w:type="dxa"/>
          </w:tcPr>
          <w:p w14:paraId="7AAAEDEC" w14:textId="77777777" w:rsidR="008F0962" w:rsidRDefault="00C013BD">
            <w:pPr>
              <w:spacing w:line="276" w:lineRule="auto"/>
              <w:jc w:val="center"/>
              <w:rPr>
                <w:rFonts w:ascii="Times" w:eastAsia="Times" w:hAnsi="Times" w:cs="Times"/>
                <w:sz w:val="24"/>
                <w:szCs w:val="24"/>
              </w:rPr>
            </w:pPr>
            <w:r>
              <w:rPr>
                <w:rFonts w:ascii="Times" w:eastAsia="Times" w:hAnsi="Times" w:cs="Times"/>
                <w:sz w:val="24"/>
                <w:szCs w:val="24"/>
              </w:rPr>
              <w:t>Political and social stabilization</w:t>
            </w:r>
          </w:p>
        </w:tc>
        <w:tc>
          <w:tcPr>
            <w:tcW w:w="3097" w:type="dxa"/>
          </w:tcPr>
          <w:p w14:paraId="0A7661F6" w14:textId="77777777" w:rsidR="008F0962" w:rsidRDefault="00C013BD">
            <w:pPr>
              <w:spacing w:after="200"/>
              <w:jc w:val="center"/>
              <w:rPr>
                <w:rFonts w:ascii="Times" w:eastAsia="Times" w:hAnsi="Times" w:cs="Times"/>
                <w:sz w:val="24"/>
                <w:szCs w:val="24"/>
              </w:rPr>
            </w:pPr>
            <w:r>
              <w:rPr>
                <w:rFonts w:ascii="Times" w:eastAsia="Times" w:hAnsi="Times" w:cs="Times"/>
                <w:sz w:val="24"/>
                <w:szCs w:val="24"/>
              </w:rPr>
              <w:t>Stability</w:t>
            </w:r>
          </w:p>
        </w:tc>
      </w:tr>
      <w:tr w:rsidR="008F0962" w14:paraId="6E4C7942" w14:textId="77777777" w:rsidTr="00B55101">
        <w:trPr>
          <w:trHeight w:val="896"/>
          <w:jc w:val="center"/>
        </w:trPr>
        <w:tc>
          <w:tcPr>
            <w:tcW w:w="3094" w:type="dxa"/>
          </w:tcPr>
          <w:p w14:paraId="52B62DCC" w14:textId="77777777" w:rsidR="008F0962" w:rsidRDefault="00C013BD">
            <w:pPr>
              <w:spacing w:after="200"/>
              <w:jc w:val="center"/>
              <w:rPr>
                <w:rFonts w:ascii="Times" w:eastAsia="Times" w:hAnsi="Times" w:cs="Times"/>
                <w:sz w:val="24"/>
                <w:szCs w:val="24"/>
              </w:rPr>
            </w:pPr>
            <w:r>
              <w:rPr>
                <w:rFonts w:ascii="Times" w:eastAsia="Times" w:hAnsi="Times" w:cs="Times"/>
                <w:sz w:val="24"/>
                <w:szCs w:val="24"/>
              </w:rPr>
              <w:t>Access to education, high skilled labor</w:t>
            </w:r>
          </w:p>
        </w:tc>
        <w:tc>
          <w:tcPr>
            <w:tcW w:w="3097" w:type="dxa"/>
          </w:tcPr>
          <w:p w14:paraId="3207BF8E" w14:textId="77777777" w:rsidR="008F0962" w:rsidRDefault="00C013BD">
            <w:pPr>
              <w:keepNext/>
              <w:spacing w:after="200"/>
              <w:jc w:val="center"/>
              <w:rPr>
                <w:rFonts w:ascii="Times" w:eastAsia="Times" w:hAnsi="Times" w:cs="Times"/>
                <w:sz w:val="24"/>
                <w:szCs w:val="24"/>
              </w:rPr>
            </w:pPr>
            <w:r>
              <w:rPr>
                <w:rFonts w:ascii="Times" w:eastAsia="Times" w:hAnsi="Times" w:cs="Times"/>
                <w:sz w:val="24"/>
                <w:szCs w:val="24"/>
              </w:rPr>
              <w:t>Higher level of income</w:t>
            </w:r>
          </w:p>
        </w:tc>
      </w:tr>
    </w:tbl>
    <w:p w14:paraId="06D4CE8B" w14:textId="77777777" w:rsidR="008F0962" w:rsidRDefault="00C013BD">
      <w:pPr>
        <w:pBdr>
          <w:top w:val="nil"/>
          <w:left w:val="nil"/>
          <w:bottom w:val="nil"/>
          <w:right w:val="nil"/>
          <w:between w:val="nil"/>
        </w:pBdr>
        <w:spacing w:after="200" w:line="240" w:lineRule="auto"/>
        <w:jc w:val="center"/>
        <w:rPr>
          <w:rFonts w:ascii="Times" w:eastAsia="Times" w:hAnsi="Times" w:cs="Times"/>
          <w:color w:val="000000"/>
          <w:sz w:val="24"/>
          <w:szCs w:val="24"/>
        </w:rPr>
      </w:pPr>
      <w:r>
        <w:rPr>
          <w:rFonts w:ascii="Times" w:eastAsia="Times" w:hAnsi="Times" w:cs="Times"/>
          <w:color w:val="000000"/>
          <w:sz w:val="24"/>
          <w:szCs w:val="24"/>
        </w:rPr>
        <w:t>Figure 3: short and long-term results of complying with labor standards.</w:t>
      </w:r>
    </w:p>
    <w:p w14:paraId="2D045DD3" w14:textId="77777777" w:rsidR="008F0962" w:rsidRDefault="00C013BD">
      <w:pPr>
        <w:pBdr>
          <w:top w:val="nil"/>
          <w:left w:val="nil"/>
          <w:bottom w:val="nil"/>
          <w:right w:val="nil"/>
          <w:between w:val="nil"/>
        </w:pBdr>
        <w:spacing w:after="200" w:line="240" w:lineRule="auto"/>
        <w:jc w:val="center"/>
        <w:rPr>
          <w:rFonts w:ascii="Times" w:eastAsia="Times" w:hAnsi="Times" w:cs="Times"/>
          <w:color w:val="000000"/>
          <w:sz w:val="24"/>
          <w:szCs w:val="24"/>
        </w:rPr>
      </w:pPr>
      <w:r>
        <w:rPr>
          <w:rFonts w:ascii="Times" w:eastAsia="Times" w:hAnsi="Times" w:cs="Times"/>
          <w:color w:val="000000"/>
          <w:sz w:val="24"/>
          <w:szCs w:val="24"/>
        </w:rPr>
        <w:t>Source: own elaboration</w:t>
      </w:r>
    </w:p>
    <w:p w14:paraId="1B902B64" w14:textId="6EB9B33F"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ab/>
        <w:t xml:space="preserve">Note that figure 3 shows the short and long-term effects of compliance beyond the resulting ones from the enforcement and adherence to (the above-explained) ILS conventions and mechanisms such as wage, safety, working environment…etc. </w:t>
      </w:r>
    </w:p>
    <w:p w14:paraId="651E7B89" w14:textId="77777777" w:rsidR="00AE462A" w:rsidRDefault="00AE462A" w:rsidP="00EB398A">
      <w:pPr>
        <w:spacing w:after="200" w:line="360" w:lineRule="auto"/>
        <w:jc w:val="both"/>
        <w:rPr>
          <w:rFonts w:ascii="Times" w:eastAsia="Times" w:hAnsi="Times" w:cs="Times"/>
          <w:sz w:val="24"/>
          <w:szCs w:val="24"/>
        </w:rPr>
      </w:pPr>
    </w:p>
    <w:p w14:paraId="3A4FF90F" w14:textId="483D4CD4" w:rsidR="008F0962" w:rsidRDefault="00DE7FAB" w:rsidP="00EB398A">
      <w:pPr>
        <w:rPr>
          <w:rFonts w:ascii="Times" w:eastAsia="Times" w:hAnsi="Times" w:cs="Times"/>
          <w:sz w:val="24"/>
          <w:szCs w:val="24"/>
        </w:rPr>
      </w:pPr>
      <w:r>
        <w:rPr>
          <w:rFonts w:ascii="Times" w:eastAsia="Times" w:hAnsi="Times" w:cs="Times"/>
          <w:noProof/>
          <w:sz w:val="24"/>
          <w:szCs w:val="24"/>
          <w:lang w:val="es-ES" w:eastAsia="es-ES"/>
        </w:rPr>
        <mc:AlternateContent>
          <mc:Choice Requires="wpg">
            <w:drawing>
              <wp:inline distT="0" distB="0" distL="0" distR="0" wp14:anchorId="5F124A1E" wp14:editId="5FB38177">
                <wp:extent cx="5132253" cy="2495550"/>
                <wp:effectExtent l="57150" t="0" r="49530" b="57150"/>
                <wp:docPr id="18" name="Grupo 18"/>
                <wp:cNvGraphicFramePr/>
                <a:graphic xmlns:a="http://schemas.openxmlformats.org/drawingml/2006/main">
                  <a:graphicData uri="http://schemas.microsoft.com/office/word/2010/wordprocessingGroup">
                    <wpg:wgp>
                      <wpg:cNvGrpSpPr/>
                      <wpg:grpSpPr>
                        <a:xfrm>
                          <a:off x="0" y="0"/>
                          <a:ext cx="5132253" cy="2495550"/>
                          <a:chOff x="2602800" y="2179799"/>
                          <a:chExt cx="5486400" cy="3200401"/>
                        </a:xfrm>
                      </wpg:grpSpPr>
                      <wpg:grpSp>
                        <wpg:cNvPr id="10" name="Grupo 10"/>
                        <wpg:cNvGrpSpPr/>
                        <wpg:grpSpPr>
                          <a:xfrm>
                            <a:off x="2602800" y="2179799"/>
                            <a:ext cx="5486400" cy="3200401"/>
                            <a:chOff x="0" y="-1"/>
                            <a:chExt cx="5486400" cy="3200401"/>
                          </a:xfrm>
                        </wpg:grpSpPr>
                        <wps:wsp>
                          <wps:cNvPr id="11" name="Rectángulo 11"/>
                          <wps:cNvSpPr/>
                          <wps:spPr>
                            <a:xfrm>
                              <a:off x="0" y="0"/>
                              <a:ext cx="5486400" cy="3200400"/>
                            </a:xfrm>
                            <a:prstGeom prst="rect">
                              <a:avLst/>
                            </a:prstGeom>
                            <a:noFill/>
                            <a:ln>
                              <a:noFill/>
                            </a:ln>
                          </wps:spPr>
                          <wps:txbx>
                            <w:txbxContent>
                              <w:p w14:paraId="0BAF487F"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g:grpSp>
                          <wpg:cNvPr id="12" name="Grupo 12"/>
                          <wpg:cNvGrpSpPr/>
                          <wpg:grpSpPr>
                            <a:xfrm>
                              <a:off x="0" y="-1"/>
                              <a:ext cx="5486400" cy="3200400"/>
                              <a:chOff x="0" y="-1"/>
                              <a:chExt cx="5486400" cy="3200400"/>
                            </a:xfrm>
                          </wpg:grpSpPr>
                          <wps:wsp>
                            <wps:cNvPr id="13" name="Rectángulo 13"/>
                            <wps:cNvSpPr/>
                            <wps:spPr>
                              <a:xfrm>
                                <a:off x="0" y="-1"/>
                                <a:ext cx="5486400" cy="3200400"/>
                              </a:xfrm>
                              <a:prstGeom prst="rect">
                                <a:avLst/>
                              </a:prstGeom>
                              <a:noFill/>
                              <a:ln>
                                <a:noFill/>
                              </a:ln>
                            </wps:spPr>
                            <wps:txbx>
                              <w:txbxContent>
                                <w:p w14:paraId="5E7CE183" w14:textId="77777777" w:rsidR="00184067" w:rsidRDefault="00184067" w:rsidP="00DE7FAB">
                                  <w:pPr>
                                    <w:spacing w:line="240" w:lineRule="auto"/>
                                    <w:jc w:val="center"/>
                                    <w:textDirection w:val="btLr"/>
                                  </w:pPr>
                                </w:p>
                              </w:txbxContent>
                            </wps:txbx>
                            <wps:bodyPr spcFirstLastPara="1" wrap="square" lIns="91425" tIns="91425" rIns="91425" bIns="91425" anchor="ctr" anchorCtr="0">
                              <a:noAutofit/>
                            </wps:bodyPr>
                          </wps:wsp>
                          <wps:wsp>
                            <wps:cNvPr id="14" name="Rectángulo 14"/>
                            <wps:cNvSpPr/>
                            <wps:spPr>
                              <a:xfrm rot="5400000">
                                <a:off x="-182191" y="560369"/>
                                <a:ext cx="816556" cy="98851"/>
                              </a:xfrm>
                              <a:prstGeom prst="rect">
                                <a:avLst/>
                              </a:prstGeom>
                              <a:solidFill>
                                <a:srgbClr val="CAD9B3"/>
                              </a:solidFill>
                              <a:ln>
                                <a:noFill/>
                              </a:ln>
                            </wps:spPr>
                            <wps:txbx>
                              <w:txbxContent>
                                <w:p w14:paraId="77E45353"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15" name="Rectángulo: esquinas redondeadas 15"/>
                            <wps:cNvSpPr/>
                            <wps:spPr>
                              <a:xfrm>
                                <a:off x="2812" y="35049"/>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0D5D9735"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16" name="Rectángulo 16"/>
                            <wps:cNvSpPr/>
                            <wps:spPr>
                              <a:xfrm>
                                <a:off x="22114" y="54351"/>
                                <a:ext cx="1059747" cy="620406"/>
                              </a:xfrm>
                              <a:prstGeom prst="rect">
                                <a:avLst/>
                              </a:prstGeom>
                              <a:noFill/>
                              <a:ln>
                                <a:noFill/>
                              </a:ln>
                            </wps:spPr>
                            <wps:txbx>
                              <w:txbxContent>
                                <w:p w14:paraId="5A7E9010" w14:textId="77777777" w:rsidR="00184067" w:rsidRDefault="00184067" w:rsidP="00DE7FAB">
                                  <w:pPr>
                                    <w:spacing w:line="215" w:lineRule="auto"/>
                                    <w:jc w:val="center"/>
                                    <w:textDirection w:val="btLr"/>
                                  </w:pPr>
                                  <w:r>
                                    <w:rPr>
                                      <w:rFonts w:ascii="Cambria" w:eastAsia="Cambria" w:hAnsi="Cambria" w:cs="Cambria"/>
                                      <w:color w:val="000000"/>
                                      <w:sz w:val="20"/>
                                    </w:rPr>
                                    <w:t>COMPLIANCE</w:t>
                                  </w:r>
                                </w:p>
                              </w:txbxContent>
                            </wps:txbx>
                            <wps:bodyPr spcFirstLastPara="1" wrap="square" lIns="38100" tIns="38100" rIns="38100" bIns="38100" anchor="ctr" anchorCtr="0">
                              <a:noAutofit/>
                            </wps:bodyPr>
                          </wps:wsp>
                          <wps:wsp>
                            <wps:cNvPr id="17" name="Rectángulo 17"/>
                            <wps:cNvSpPr/>
                            <wps:spPr>
                              <a:xfrm rot="5400000">
                                <a:off x="-182191" y="1384133"/>
                                <a:ext cx="816556" cy="98851"/>
                              </a:xfrm>
                              <a:prstGeom prst="rect">
                                <a:avLst/>
                              </a:prstGeom>
                              <a:solidFill>
                                <a:srgbClr val="CAD9B3"/>
                              </a:solidFill>
                              <a:ln>
                                <a:noFill/>
                              </a:ln>
                            </wps:spPr>
                            <wps:txbx>
                              <w:txbxContent>
                                <w:p w14:paraId="44699E6A"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23" name="Rectángulo: esquinas redondeadas 23"/>
                            <wps:cNvSpPr/>
                            <wps:spPr>
                              <a:xfrm>
                                <a:off x="2812" y="858812"/>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22EF11DD"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24" name="Rectángulo 24"/>
                            <wps:cNvSpPr/>
                            <wps:spPr>
                              <a:xfrm>
                                <a:off x="22114" y="878114"/>
                                <a:ext cx="1059747" cy="620406"/>
                              </a:xfrm>
                              <a:prstGeom prst="rect">
                                <a:avLst/>
                              </a:prstGeom>
                              <a:noFill/>
                              <a:ln>
                                <a:noFill/>
                              </a:ln>
                            </wps:spPr>
                            <wps:txbx>
                              <w:txbxContent>
                                <w:p w14:paraId="488D1E75" w14:textId="77777777" w:rsidR="00184067" w:rsidRDefault="00184067" w:rsidP="00DE7FAB">
                                  <w:pPr>
                                    <w:spacing w:line="215" w:lineRule="auto"/>
                                    <w:jc w:val="center"/>
                                    <w:textDirection w:val="btLr"/>
                                  </w:pPr>
                                  <w:r>
                                    <w:rPr>
                                      <w:rFonts w:ascii="Cambria" w:eastAsia="Cambria" w:hAnsi="Cambria" w:cs="Cambria"/>
                                      <w:color w:val="000000"/>
                                      <w:sz w:val="20"/>
                                    </w:rPr>
                                    <w:t>OPENNESS TO TRADE</w:t>
                                  </w:r>
                                </w:p>
                              </w:txbxContent>
                            </wps:txbx>
                            <wps:bodyPr spcFirstLastPara="1" wrap="square" lIns="38100" tIns="38100" rIns="38100" bIns="38100" anchor="ctr" anchorCtr="0">
                              <a:noAutofit/>
                            </wps:bodyPr>
                          </wps:wsp>
                          <wps:wsp>
                            <wps:cNvPr id="25" name="Rectángulo 25"/>
                            <wps:cNvSpPr/>
                            <wps:spPr>
                              <a:xfrm rot="5400000">
                                <a:off x="-182191" y="2207896"/>
                                <a:ext cx="816556" cy="98851"/>
                              </a:xfrm>
                              <a:prstGeom prst="rect">
                                <a:avLst/>
                              </a:prstGeom>
                              <a:solidFill>
                                <a:srgbClr val="CAD9B3"/>
                              </a:solidFill>
                              <a:ln>
                                <a:noFill/>
                              </a:ln>
                            </wps:spPr>
                            <wps:txbx>
                              <w:txbxContent>
                                <w:p w14:paraId="68D639CE"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26" name="Rectángulo: esquinas redondeadas 26"/>
                            <wps:cNvSpPr/>
                            <wps:spPr>
                              <a:xfrm>
                                <a:off x="2812" y="1682576"/>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7D7482BA"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27" name="Rectángulo 27"/>
                            <wps:cNvSpPr/>
                            <wps:spPr>
                              <a:xfrm>
                                <a:off x="22114" y="1701878"/>
                                <a:ext cx="1059747" cy="620406"/>
                              </a:xfrm>
                              <a:prstGeom prst="rect">
                                <a:avLst/>
                              </a:prstGeom>
                              <a:noFill/>
                              <a:ln>
                                <a:noFill/>
                              </a:ln>
                            </wps:spPr>
                            <wps:txbx>
                              <w:txbxContent>
                                <w:p w14:paraId="79C8132D" w14:textId="77777777" w:rsidR="00184067" w:rsidRDefault="00184067" w:rsidP="00DE7FAB">
                                  <w:pPr>
                                    <w:spacing w:line="215" w:lineRule="auto"/>
                                    <w:jc w:val="center"/>
                                    <w:textDirection w:val="btLr"/>
                                  </w:pPr>
                                  <w:r>
                                    <w:rPr>
                                      <w:rFonts w:ascii="Cambria" w:eastAsia="Cambria" w:hAnsi="Cambria" w:cs="Cambria"/>
                                      <w:color w:val="000000"/>
                                      <w:sz w:val="20"/>
                                    </w:rPr>
                                    <w:t>FDI INFLOWS</w:t>
                                  </w:r>
                                </w:p>
                              </w:txbxContent>
                            </wps:txbx>
                            <wps:bodyPr spcFirstLastPara="1" wrap="square" lIns="38100" tIns="38100" rIns="38100" bIns="38100" anchor="ctr" anchorCtr="0">
                              <a:noAutofit/>
                            </wps:bodyPr>
                          </wps:wsp>
                          <wps:wsp>
                            <wps:cNvPr id="28" name="Rectángulo 28"/>
                            <wps:cNvSpPr/>
                            <wps:spPr>
                              <a:xfrm>
                                <a:off x="229690" y="2619778"/>
                                <a:ext cx="1453600" cy="98851"/>
                              </a:xfrm>
                              <a:prstGeom prst="rect">
                                <a:avLst/>
                              </a:prstGeom>
                              <a:solidFill>
                                <a:srgbClr val="CAD9B3"/>
                              </a:solidFill>
                              <a:ln>
                                <a:noFill/>
                              </a:ln>
                            </wps:spPr>
                            <wps:txbx>
                              <w:txbxContent>
                                <w:p w14:paraId="0B949E10"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29" name="Rectángulo: esquinas redondeadas 29"/>
                            <wps:cNvSpPr/>
                            <wps:spPr>
                              <a:xfrm>
                                <a:off x="2812" y="2506340"/>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5F8070E7"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30" name="Rectángulo 30"/>
                            <wps:cNvSpPr/>
                            <wps:spPr>
                              <a:xfrm>
                                <a:off x="22114" y="2525642"/>
                                <a:ext cx="1059747" cy="620406"/>
                              </a:xfrm>
                              <a:prstGeom prst="rect">
                                <a:avLst/>
                              </a:prstGeom>
                              <a:noFill/>
                              <a:ln>
                                <a:noFill/>
                              </a:ln>
                            </wps:spPr>
                            <wps:txbx>
                              <w:txbxContent>
                                <w:p w14:paraId="5D782462" w14:textId="77777777" w:rsidR="00184067" w:rsidRDefault="00184067" w:rsidP="00DE7FAB">
                                  <w:pPr>
                                    <w:spacing w:line="215" w:lineRule="auto"/>
                                    <w:jc w:val="center"/>
                                    <w:textDirection w:val="btLr"/>
                                  </w:pPr>
                                  <w:r>
                                    <w:rPr>
                                      <w:rFonts w:ascii="Cambria" w:eastAsia="Cambria" w:hAnsi="Cambria" w:cs="Cambria"/>
                                      <w:color w:val="000000"/>
                                      <w:sz w:val="20"/>
                                    </w:rPr>
                                    <w:t>ECONOMIC GROWTH AND EMPLOYMENT</w:t>
                                  </w:r>
                                </w:p>
                              </w:txbxContent>
                            </wps:txbx>
                            <wps:bodyPr spcFirstLastPara="1" wrap="square" lIns="38100" tIns="38100" rIns="38100" bIns="38100" anchor="ctr" anchorCtr="0">
                              <a:noAutofit/>
                            </wps:bodyPr>
                          </wps:wsp>
                          <wps:wsp>
                            <wps:cNvPr id="31" name="Rectángulo 31"/>
                            <wps:cNvSpPr/>
                            <wps:spPr>
                              <a:xfrm rot="-5400000">
                                <a:off x="1278615" y="2207896"/>
                                <a:ext cx="816556" cy="98851"/>
                              </a:xfrm>
                              <a:prstGeom prst="rect">
                                <a:avLst/>
                              </a:prstGeom>
                              <a:solidFill>
                                <a:srgbClr val="CAD9B3"/>
                              </a:solidFill>
                              <a:ln>
                                <a:noFill/>
                              </a:ln>
                            </wps:spPr>
                            <wps:txbx>
                              <w:txbxContent>
                                <w:p w14:paraId="6518B4F7"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32" name="Rectángulo: esquinas redondeadas 32"/>
                            <wps:cNvSpPr/>
                            <wps:spPr>
                              <a:xfrm>
                                <a:off x="1463620" y="2506340"/>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7FE3611C"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33" name="Rectángulo 33"/>
                            <wps:cNvSpPr/>
                            <wps:spPr>
                              <a:xfrm>
                                <a:off x="1482922" y="2525642"/>
                                <a:ext cx="1059747" cy="620406"/>
                              </a:xfrm>
                              <a:prstGeom prst="rect">
                                <a:avLst/>
                              </a:prstGeom>
                              <a:noFill/>
                              <a:ln>
                                <a:noFill/>
                              </a:ln>
                            </wps:spPr>
                            <wps:txbx>
                              <w:txbxContent>
                                <w:p w14:paraId="51117944" w14:textId="77777777" w:rsidR="00184067" w:rsidRDefault="00184067" w:rsidP="00DE7FAB">
                                  <w:pPr>
                                    <w:spacing w:line="215" w:lineRule="auto"/>
                                    <w:jc w:val="center"/>
                                    <w:textDirection w:val="btLr"/>
                                  </w:pPr>
                                  <w:r>
                                    <w:rPr>
                                      <w:rFonts w:ascii="Cambria" w:eastAsia="Cambria" w:hAnsi="Cambria" w:cs="Cambria"/>
                                      <w:color w:val="000000"/>
                                      <w:sz w:val="20"/>
                                    </w:rPr>
                                    <w:t>BASIC NEEDS COVERED</w:t>
                                  </w:r>
                                </w:p>
                              </w:txbxContent>
                            </wps:txbx>
                            <wps:bodyPr spcFirstLastPara="1" wrap="square" lIns="38100" tIns="38100" rIns="38100" bIns="38100" anchor="ctr" anchorCtr="0">
                              <a:noAutofit/>
                            </wps:bodyPr>
                          </wps:wsp>
                          <wps:wsp>
                            <wps:cNvPr id="34" name="Rectángulo 34"/>
                            <wps:cNvSpPr/>
                            <wps:spPr>
                              <a:xfrm rot="-5400000">
                                <a:off x="1278615" y="1384133"/>
                                <a:ext cx="816556" cy="98851"/>
                              </a:xfrm>
                              <a:prstGeom prst="rect">
                                <a:avLst/>
                              </a:prstGeom>
                              <a:solidFill>
                                <a:srgbClr val="CAD9B3"/>
                              </a:solidFill>
                              <a:ln>
                                <a:noFill/>
                              </a:ln>
                            </wps:spPr>
                            <wps:txbx>
                              <w:txbxContent>
                                <w:p w14:paraId="2665F68D"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35" name="Rectángulo: esquinas redondeadas 35"/>
                            <wps:cNvSpPr/>
                            <wps:spPr>
                              <a:xfrm>
                                <a:off x="1463620" y="1682576"/>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30B058B0"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36" name="Rectángulo 36"/>
                            <wps:cNvSpPr/>
                            <wps:spPr>
                              <a:xfrm>
                                <a:off x="1482922" y="1701878"/>
                                <a:ext cx="1059747" cy="620406"/>
                              </a:xfrm>
                              <a:prstGeom prst="rect">
                                <a:avLst/>
                              </a:prstGeom>
                              <a:noFill/>
                              <a:ln>
                                <a:noFill/>
                              </a:ln>
                            </wps:spPr>
                            <wps:txbx>
                              <w:txbxContent>
                                <w:p w14:paraId="78472D21" w14:textId="77777777" w:rsidR="00184067" w:rsidRDefault="00184067" w:rsidP="00DE7FAB">
                                  <w:pPr>
                                    <w:spacing w:line="215" w:lineRule="auto"/>
                                    <w:jc w:val="center"/>
                                    <w:textDirection w:val="btLr"/>
                                  </w:pPr>
                                  <w:r>
                                    <w:rPr>
                                      <w:rFonts w:ascii="Cambria" w:eastAsia="Cambria" w:hAnsi="Cambria" w:cs="Cambria"/>
                                      <w:color w:val="000000"/>
                                      <w:sz w:val="20"/>
                                    </w:rPr>
                                    <w:t>CHILDREN ACCESS TO EDUCATION</w:t>
                                  </w:r>
                                </w:p>
                              </w:txbxContent>
                            </wps:txbx>
                            <wps:bodyPr spcFirstLastPara="1" wrap="square" lIns="38100" tIns="38100" rIns="38100" bIns="38100" anchor="ctr" anchorCtr="0">
                              <a:noAutofit/>
                            </wps:bodyPr>
                          </wps:wsp>
                          <wps:wsp>
                            <wps:cNvPr id="37" name="Rectángulo 37"/>
                            <wps:cNvSpPr/>
                            <wps:spPr>
                              <a:xfrm rot="-5400000">
                                <a:off x="1278615" y="560369"/>
                                <a:ext cx="816556" cy="98851"/>
                              </a:xfrm>
                              <a:prstGeom prst="rect">
                                <a:avLst/>
                              </a:prstGeom>
                              <a:solidFill>
                                <a:srgbClr val="CAD9B3"/>
                              </a:solidFill>
                              <a:ln>
                                <a:noFill/>
                              </a:ln>
                            </wps:spPr>
                            <wps:txbx>
                              <w:txbxContent>
                                <w:p w14:paraId="5D9B38FB"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38" name="Rectángulo: esquinas redondeadas 38"/>
                            <wps:cNvSpPr/>
                            <wps:spPr>
                              <a:xfrm>
                                <a:off x="1463620" y="858812"/>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26E5E7E7"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39" name="Rectángulo 39"/>
                            <wps:cNvSpPr/>
                            <wps:spPr>
                              <a:xfrm>
                                <a:off x="1482922" y="878114"/>
                                <a:ext cx="1059747" cy="620406"/>
                              </a:xfrm>
                              <a:prstGeom prst="rect">
                                <a:avLst/>
                              </a:prstGeom>
                              <a:noFill/>
                              <a:ln>
                                <a:noFill/>
                              </a:ln>
                            </wps:spPr>
                            <wps:txbx>
                              <w:txbxContent>
                                <w:p w14:paraId="5CFE3FEA" w14:textId="77777777" w:rsidR="00184067" w:rsidRDefault="00184067" w:rsidP="00DE7FAB">
                                  <w:pPr>
                                    <w:spacing w:line="215" w:lineRule="auto"/>
                                    <w:jc w:val="center"/>
                                    <w:textDirection w:val="btLr"/>
                                  </w:pPr>
                                  <w:r>
                                    <w:rPr>
                                      <w:rFonts w:ascii="Cambria" w:eastAsia="Cambria" w:hAnsi="Cambria" w:cs="Cambria"/>
                                      <w:color w:val="000000"/>
                                      <w:sz w:val="20"/>
                                    </w:rPr>
                                    <w:t>SKILLED LABOR</w:t>
                                  </w:r>
                                </w:p>
                              </w:txbxContent>
                            </wps:txbx>
                            <wps:bodyPr spcFirstLastPara="1" wrap="square" lIns="38100" tIns="38100" rIns="38100" bIns="38100" anchor="ctr" anchorCtr="0">
                              <a:noAutofit/>
                            </wps:bodyPr>
                          </wps:wsp>
                          <wps:wsp>
                            <wps:cNvPr id="40" name="Rectángulo 40"/>
                            <wps:cNvSpPr/>
                            <wps:spPr>
                              <a:xfrm>
                                <a:off x="1690497" y="148487"/>
                                <a:ext cx="1453600" cy="98851"/>
                              </a:xfrm>
                              <a:prstGeom prst="rect">
                                <a:avLst/>
                              </a:prstGeom>
                              <a:solidFill>
                                <a:srgbClr val="CAD9B3"/>
                              </a:solidFill>
                              <a:ln>
                                <a:noFill/>
                              </a:ln>
                            </wps:spPr>
                            <wps:txbx>
                              <w:txbxContent>
                                <w:p w14:paraId="20E6DA4A"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41" name="Rectángulo: esquinas redondeadas 41"/>
                            <wps:cNvSpPr/>
                            <wps:spPr>
                              <a:xfrm>
                                <a:off x="1463620" y="35049"/>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5350FA09"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42" name="Rectángulo 42"/>
                            <wps:cNvSpPr/>
                            <wps:spPr>
                              <a:xfrm>
                                <a:off x="1482922" y="54351"/>
                                <a:ext cx="1059747" cy="620406"/>
                              </a:xfrm>
                              <a:prstGeom prst="rect">
                                <a:avLst/>
                              </a:prstGeom>
                              <a:noFill/>
                              <a:ln>
                                <a:noFill/>
                              </a:ln>
                            </wps:spPr>
                            <wps:txbx>
                              <w:txbxContent>
                                <w:p w14:paraId="64950B1A" w14:textId="77777777" w:rsidR="00184067" w:rsidRDefault="00184067" w:rsidP="00DE7FAB">
                                  <w:pPr>
                                    <w:spacing w:line="215" w:lineRule="auto"/>
                                    <w:jc w:val="center"/>
                                    <w:textDirection w:val="btLr"/>
                                  </w:pPr>
                                  <w:r>
                                    <w:rPr>
                                      <w:rFonts w:ascii="Cambria" w:eastAsia="Cambria" w:hAnsi="Cambria" w:cs="Cambria"/>
                                      <w:color w:val="000000"/>
                                      <w:sz w:val="20"/>
                                    </w:rPr>
                                    <w:t>LARGER FDI FLOWS</w:t>
                                  </w:r>
                                </w:p>
                              </w:txbxContent>
                            </wps:txbx>
                            <wps:bodyPr spcFirstLastPara="1" wrap="square" lIns="38100" tIns="38100" rIns="38100" bIns="38100" anchor="ctr" anchorCtr="0">
                              <a:noAutofit/>
                            </wps:bodyPr>
                          </wps:wsp>
                          <wps:wsp>
                            <wps:cNvPr id="43" name="Rectángulo 43"/>
                            <wps:cNvSpPr/>
                            <wps:spPr>
                              <a:xfrm rot="5400000">
                                <a:off x="2739423" y="560369"/>
                                <a:ext cx="816556" cy="98851"/>
                              </a:xfrm>
                              <a:prstGeom prst="rect">
                                <a:avLst/>
                              </a:prstGeom>
                              <a:solidFill>
                                <a:srgbClr val="CAD9B3"/>
                              </a:solidFill>
                              <a:ln>
                                <a:noFill/>
                              </a:ln>
                            </wps:spPr>
                            <wps:txbx>
                              <w:txbxContent>
                                <w:p w14:paraId="44D7CA7F"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44" name="Rectángulo: esquinas redondeadas 44"/>
                            <wps:cNvSpPr/>
                            <wps:spPr>
                              <a:xfrm>
                                <a:off x="2924428" y="35049"/>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2580531D"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45" name="Rectángulo 45"/>
                            <wps:cNvSpPr/>
                            <wps:spPr>
                              <a:xfrm>
                                <a:off x="2924430" y="63540"/>
                                <a:ext cx="1173415" cy="526271"/>
                              </a:xfrm>
                              <a:prstGeom prst="rect">
                                <a:avLst/>
                              </a:prstGeom>
                              <a:noFill/>
                              <a:ln>
                                <a:noFill/>
                              </a:ln>
                            </wps:spPr>
                            <wps:txbx>
                              <w:txbxContent>
                                <w:p w14:paraId="4701455E" w14:textId="77777777" w:rsidR="00184067" w:rsidRDefault="00184067" w:rsidP="00DE7FAB">
                                  <w:pPr>
                                    <w:spacing w:line="215" w:lineRule="auto"/>
                                    <w:jc w:val="center"/>
                                    <w:textDirection w:val="btLr"/>
                                  </w:pPr>
                                  <w:r>
                                    <w:rPr>
                                      <w:rFonts w:ascii="Cambria" w:eastAsia="Cambria" w:hAnsi="Cambria" w:cs="Cambria"/>
                                      <w:color w:val="000000"/>
                                      <w:sz w:val="20"/>
                                    </w:rPr>
                                    <w:t>TECHNOLOGICAL ASSETS</w:t>
                                  </w:r>
                                </w:p>
                              </w:txbxContent>
                            </wps:txbx>
                            <wps:bodyPr spcFirstLastPara="1" wrap="square" lIns="38100" tIns="38100" rIns="38100" bIns="38100" anchor="ctr" anchorCtr="0">
                              <a:noAutofit/>
                            </wps:bodyPr>
                          </wps:wsp>
                          <wps:wsp>
                            <wps:cNvPr id="46" name="Rectángulo 46"/>
                            <wps:cNvSpPr/>
                            <wps:spPr>
                              <a:xfrm rot="5400000">
                                <a:off x="2739423" y="1384133"/>
                                <a:ext cx="816556" cy="98851"/>
                              </a:xfrm>
                              <a:prstGeom prst="rect">
                                <a:avLst/>
                              </a:prstGeom>
                              <a:solidFill>
                                <a:srgbClr val="CAD9B3"/>
                              </a:solidFill>
                              <a:ln>
                                <a:noFill/>
                              </a:ln>
                            </wps:spPr>
                            <wps:txbx>
                              <w:txbxContent>
                                <w:p w14:paraId="16CF0C14"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47" name="Rectángulo: esquinas redondeadas 47"/>
                            <wps:cNvSpPr/>
                            <wps:spPr>
                              <a:xfrm>
                                <a:off x="2924428" y="858812"/>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200F2872"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48" name="Rectángulo 48"/>
                            <wps:cNvSpPr/>
                            <wps:spPr>
                              <a:xfrm>
                                <a:off x="2943730" y="878114"/>
                                <a:ext cx="1059747" cy="620406"/>
                              </a:xfrm>
                              <a:prstGeom prst="rect">
                                <a:avLst/>
                              </a:prstGeom>
                              <a:noFill/>
                              <a:ln>
                                <a:noFill/>
                              </a:ln>
                            </wps:spPr>
                            <wps:txbx>
                              <w:txbxContent>
                                <w:p w14:paraId="008F5457" w14:textId="77777777" w:rsidR="00184067" w:rsidRDefault="00184067" w:rsidP="00DE7FAB">
                                  <w:pPr>
                                    <w:spacing w:line="215" w:lineRule="auto"/>
                                    <w:jc w:val="center"/>
                                    <w:textDirection w:val="btLr"/>
                                  </w:pPr>
                                  <w:r>
                                    <w:rPr>
                                      <w:rFonts w:ascii="Cambria" w:eastAsia="Cambria" w:hAnsi="Cambria" w:cs="Cambria"/>
                                      <w:color w:val="000000"/>
                                      <w:sz w:val="20"/>
                                    </w:rPr>
                                    <w:t>GREATER PRODUCTIVITY</w:t>
                                  </w:r>
                                </w:p>
                              </w:txbxContent>
                            </wps:txbx>
                            <wps:bodyPr spcFirstLastPara="1" wrap="square" lIns="38100" tIns="38100" rIns="38100" bIns="38100" anchor="ctr" anchorCtr="0">
                              <a:noAutofit/>
                            </wps:bodyPr>
                          </wps:wsp>
                          <wps:wsp>
                            <wps:cNvPr id="49" name="Rectángulo 49"/>
                            <wps:cNvSpPr/>
                            <wps:spPr>
                              <a:xfrm rot="5400000">
                                <a:off x="2739423" y="2207896"/>
                                <a:ext cx="816556" cy="98851"/>
                              </a:xfrm>
                              <a:prstGeom prst="rect">
                                <a:avLst/>
                              </a:prstGeom>
                              <a:solidFill>
                                <a:srgbClr val="CAD9B3"/>
                              </a:solidFill>
                              <a:ln>
                                <a:noFill/>
                              </a:ln>
                            </wps:spPr>
                            <wps:txbx>
                              <w:txbxContent>
                                <w:p w14:paraId="15A3468E"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50" name="Rectángulo: esquinas redondeadas 50"/>
                            <wps:cNvSpPr/>
                            <wps:spPr>
                              <a:xfrm>
                                <a:off x="2924428" y="1682576"/>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33D66ADD"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51" name="Rectángulo 51"/>
                            <wps:cNvSpPr/>
                            <wps:spPr>
                              <a:xfrm>
                                <a:off x="2943730" y="1701878"/>
                                <a:ext cx="1059747" cy="620406"/>
                              </a:xfrm>
                              <a:prstGeom prst="rect">
                                <a:avLst/>
                              </a:prstGeom>
                              <a:noFill/>
                              <a:ln>
                                <a:noFill/>
                              </a:ln>
                            </wps:spPr>
                            <wps:txbx>
                              <w:txbxContent>
                                <w:p w14:paraId="43CE64E2" w14:textId="77777777" w:rsidR="00184067" w:rsidRDefault="00184067" w:rsidP="00DE7FAB">
                                  <w:pPr>
                                    <w:spacing w:line="215" w:lineRule="auto"/>
                                    <w:jc w:val="center"/>
                                    <w:textDirection w:val="btLr"/>
                                  </w:pPr>
                                  <w:r>
                                    <w:rPr>
                                      <w:rFonts w:ascii="Cambria" w:eastAsia="Cambria" w:hAnsi="Cambria" w:cs="Cambria"/>
                                      <w:color w:val="000000"/>
                                      <w:sz w:val="20"/>
                                    </w:rPr>
                                    <w:t>ECONOMIC EFFICIENCY AND (GREATER) GROWTH</w:t>
                                  </w:r>
                                </w:p>
                              </w:txbxContent>
                            </wps:txbx>
                            <wps:bodyPr spcFirstLastPara="1" wrap="square" lIns="38100" tIns="38100" rIns="38100" bIns="38100" anchor="ctr" anchorCtr="0">
                              <a:noAutofit/>
                            </wps:bodyPr>
                          </wps:wsp>
                          <wps:wsp>
                            <wps:cNvPr id="52" name="Rectángulo 52"/>
                            <wps:cNvSpPr/>
                            <wps:spPr>
                              <a:xfrm>
                                <a:off x="3151305" y="2619778"/>
                                <a:ext cx="1453600" cy="98851"/>
                              </a:xfrm>
                              <a:prstGeom prst="rect">
                                <a:avLst/>
                              </a:prstGeom>
                              <a:solidFill>
                                <a:srgbClr val="CAD9B3"/>
                              </a:solidFill>
                              <a:ln>
                                <a:noFill/>
                              </a:ln>
                            </wps:spPr>
                            <wps:txbx>
                              <w:txbxContent>
                                <w:p w14:paraId="600103F6"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53" name="Rectángulo: esquinas redondeadas 53"/>
                            <wps:cNvSpPr/>
                            <wps:spPr>
                              <a:xfrm>
                                <a:off x="2924428" y="2506340"/>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2201CC09"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54" name="Rectángulo 54"/>
                            <wps:cNvSpPr/>
                            <wps:spPr>
                              <a:xfrm>
                                <a:off x="2943730" y="2525642"/>
                                <a:ext cx="1059747" cy="620406"/>
                              </a:xfrm>
                              <a:prstGeom prst="rect">
                                <a:avLst/>
                              </a:prstGeom>
                              <a:noFill/>
                              <a:ln>
                                <a:noFill/>
                              </a:ln>
                            </wps:spPr>
                            <wps:txbx>
                              <w:txbxContent>
                                <w:p w14:paraId="39FD3CAD" w14:textId="77777777" w:rsidR="00184067" w:rsidRDefault="00184067" w:rsidP="00DE7FAB">
                                  <w:pPr>
                                    <w:spacing w:line="215" w:lineRule="auto"/>
                                    <w:jc w:val="center"/>
                                    <w:textDirection w:val="btLr"/>
                                  </w:pPr>
                                  <w:r>
                                    <w:rPr>
                                      <w:rFonts w:ascii="Cambria" w:eastAsia="Cambria" w:hAnsi="Cambria" w:cs="Cambria"/>
                                      <w:color w:val="000000"/>
                                      <w:sz w:val="20"/>
                                    </w:rPr>
                                    <w:t>HIGHER LEVEL OF INCOME</w:t>
                                  </w:r>
                                </w:p>
                              </w:txbxContent>
                            </wps:txbx>
                            <wps:bodyPr spcFirstLastPara="1" wrap="square" lIns="38100" tIns="38100" rIns="38100" bIns="38100" anchor="ctr" anchorCtr="0">
                              <a:noAutofit/>
                            </wps:bodyPr>
                          </wps:wsp>
                          <wps:wsp>
                            <wps:cNvPr id="55" name="Rectángulo 55"/>
                            <wps:cNvSpPr/>
                            <wps:spPr>
                              <a:xfrm rot="-5400000">
                                <a:off x="4200231" y="2207896"/>
                                <a:ext cx="816556" cy="98851"/>
                              </a:xfrm>
                              <a:prstGeom prst="rect">
                                <a:avLst/>
                              </a:prstGeom>
                              <a:solidFill>
                                <a:srgbClr val="CAD9B3"/>
                              </a:solidFill>
                              <a:ln>
                                <a:noFill/>
                              </a:ln>
                            </wps:spPr>
                            <wps:txbx>
                              <w:txbxContent>
                                <w:p w14:paraId="430D96A8"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56" name="Rectángulo: esquinas redondeadas 56"/>
                            <wps:cNvSpPr/>
                            <wps:spPr>
                              <a:xfrm>
                                <a:off x="4385235" y="2506340"/>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7B5994C0"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57" name="Rectángulo 57"/>
                            <wps:cNvSpPr/>
                            <wps:spPr>
                              <a:xfrm>
                                <a:off x="4404537" y="2525642"/>
                                <a:ext cx="1059747" cy="620406"/>
                              </a:xfrm>
                              <a:prstGeom prst="rect">
                                <a:avLst/>
                              </a:prstGeom>
                              <a:noFill/>
                              <a:ln>
                                <a:noFill/>
                              </a:ln>
                            </wps:spPr>
                            <wps:txbx>
                              <w:txbxContent>
                                <w:p w14:paraId="36AC9544" w14:textId="77777777" w:rsidR="00184067" w:rsidRDefault="00184067" w:rsidP="00DE7FAB">
                                  <w:pPr>
                                    <w:spacing w:line="215" w:lineRule="auto"/>
                                    <w:jc w:val="center"/>
                                    <w:textDirection w:val="btLr"/>
                                  </w:pPr>
                                  <w:r>
                                    <w:rPr>
                                      <w:rFonts w:ascii="Cambria" w:eastAsia="Cambria" w:hAnsi="Cambria" w:cs="Cambria"/>
                                      <w:color w:val="000000"/>
                                      <w:sz w:val="20"/>
                                    </w:rPr>
                                    <w:t>SOCIAL WELFARE</w:t>
                                  </w:r>
                                </w:p>
                              </w:txbxContent>
                            </wps:txbx>
                            <wps:bodyPr spcFirstLastPara="1" wrap="square" lIns="38100" tIns="38100" rIns="38100" bIns="38100" anchor="ctr" anchorCtr="0">
                              <a:noAutofit/>
                            </wps:bodyPr>
                          </wps:wsp>
                          <wps:wsp>
                            <wps:cNvPr id="58" name="Rectángulo 58"/>
                            <wps:cNvSpPr/>
                            <wps:spPr>
                              <a:xfrm rot="-5400000">
                                <a:off x="4200231" y="1384133"/>
                                <a:ext cx="816556" cy="98851"/>
                              </a:xfrm>
                              <a:prstGeom prst="rect">
                                <a:avLst/>
                              </a:prstGeom>
                              <a:solidFill>
                                <a:srgbClr val="CAD9B3"/>
                              </a:solidFill>
                              <a:ln>
                                <a:noFill/>
                              </a:ln>
                            </wps:spPr>
                            <wps:txbx>
                              <w:txbxContent>
                                <w:p w14:paraId="15E733F0"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59" name="Rectángulo: esquinas redondeadas 59"/>
                            <wps:cNvSpPr/>
                            <wps:spPr>
                              <a:xfrm>
                                <a:off x="4385235" y="1682576"/>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61C036AF"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60" name="Rectángulo 60"/>
                            <wps:cNvSpPr/>
                            <wps:spPr>
                              <a:xfrm>
                                <a:off x="4404537" y="1701878"/>
                                <a:ext cx="1059747" cy="620406"/>
                              </a:xfrm>
                              <a:prstGeom prst="rect">
                                <a:avLst/>
                              </a:prstGeom>
                              <a:noFill/>
                              <a:ln>
                                <a:noFill/>
                              </a:ln>
                            </wps:spPr>
                            <wps:txbx>
                              <w:txbxContent>
                                <w:p w14:paraId="25FEAFC4" w14:textId="77777777" w:rsidR="00184067" w:rsidRDefault="00184067" w:rsidP="00EB398A">
                                  <w:pPr>
                                    <w:spacing w:line="215" w:lineRule="auto"/>
                                    <w:jc w:val="center"/>
                                    <w:textDirection w:val="btLr"/>
                                  </w:pPr>
                                  <w:r>
                                    <w:rPr>
                                      <w:rFonts w:ascii="Cambria" w:eastAsia="Cambria" w:hAnsi="Cambria" w:cs="Cambria"/>
                                      <w:color w:val="000000"/>
                                      <w:sz w:val="20"/>
                                    </w:rPr>
                                    <w:t>POLITICAL AND ECONOMIC STABILITY</w:t>
                                  </w:r>
                                </w:p>
                              </w:txbxContent>
                            </wps:txbx>
                            <wps:bodyPr spcFirstLastPara="1" wrap="square" lIns="38100" tIns="38100" rIns="38100" bIns="38100" anchor="ctr" anchorCtr="0">
                              <a:noAutofit/>
                            </wps:bodyPr>
                          </wps:wsp>
                          <wps:wsp>
                            <wps:cNvPr id="61" name="Rectángulo: esquinas redondeadas 61"/>
                            <wps:cNvSpPr/>
                            <wps:spPr>
                              <a:xfrm>
                                <a:off x="4385235" y="858812"/>
                                <a:ext cx="1098351" cy="659010"/>
                              </a:xfrm>
                              <a:prstGeom prst="roundRect">
                                <a:avLst>
                                  <a:gd name="adj" fmla="val 10000"/>
                                </a:avLst>
                              </a:prstGeom>
                              <a:solidFill>
                                <a:schemeClr val="accent3"/>
                              </a:solidFill>
                              <a:ln>
                                <a:noFill/>
                              </a:ln>
                              <a:effectLst>
                                <a:outerShdw blurRad="40000" dist="23000" dir="5400000" rotWithShape="0">
                                  <a:srgbClr val="000000">
                                    <a:alpha val="34509"/>
                                  </a:srgbClr>
                                </a:outerShdw>
                              </a:effectLst>
                            </wps:spPr>
                            <wps:txbx>
                              <w:txbxContent>
                                <w:p w14:paraId="36A9C407" w14:textId="77777777" w:rsidR="00184067" w:rsidRDefault="00184067" w:rsidP="00DE7FAB">
                                  <w:pPr>
                                    <w:spacing w:line="240" w:lineRule="auto"/>
                                    <w:textDirection w:val="btLr"/>
                                  </w:pPr>
                                </w:p>
                              </w:txbxContent>
                            </wps:txbx>
                            <wps:bodyPr spcFirstLastPara="1" wrap="square" lIns="91425" tIns="91425" rIns="91425" bIns="91425" anchor="ctr" anchorCtr="0">
                              <a:noAutofit/>
                            </wps:bodyPr>
                          </wps:wsp>
                          <wps:wsp>
                            <wps:cNvPr id="62" name="Rectángulo 62"/>
                            <wps:cNvSpPr/>
                            <wps:spPr>
                              <a:xfrm>
                                <a:off x="4404537" y="878114"/>
                                <a:ext cx="1059747" cy="620406"/>
                              </a:xfrm>
                              <a:prstGeom prst="rect">
                                <a:avLst/>
                              </a:prstGeom>
                              <a:noFill/>
                              <a:ln>
                                <a:noFill/>
                              </a:ln>
                            </wps:spPr>
                            <wps:txbx>
                              <w:txbxContent>
                                <w:p w14:paraId="29D20182" w14:textId="77777777" w:rsidR="00184067" w:rsidRDefault="00184067" w:rsidP="00DE7FAB">
                                  <w:pPr>
                                    <w:spacing w:line="215" w:lineRule="auto"/>
                                    <w:jc w:val="center"/>
                                    <w:textDirection w:val="btLr"/>
                                  </w:pPr>
                                  <w:r>
                                    <w:rPr>
                                      <w:rFonts w:ascii="Cambria" w:eastAsia="Cambria" w:hAnsi="Cambria" w:cs="Cambria"/>
                                      <w:color w:val="000000"/>
                                      <w:sz w:val="20"/>
                                    </w:rPr>
                                    <w:t>STRONGER COMPLIANCE</w:t>
                                  </w:r>
                                </w:p>
                              </w:txbxContent>
                            </wps:txbx>
                            <wps:bodyPr spcFirstLastPara="1" wrap="square" lIns="38100" tIns="38100" rIns="38100" bIns="38100" anchor="ctr" anchorCtr="0">
                              <a:noAutofit/>
                            </wps:bodyPr>
                          </wps:wsp>
                        </wpg:grpSp>
                      </wpg:grpSp>
                    </wpg:wgp>
                  </a:graphicData>
                </a:graphic>
              </wp:inline>
            </w:drawing>
          </mc:Choice>
          <mc:Fallback>
            <w:pict>
              <v:group w14:anchorId="5F124A1E" id="Grupo 18" o:spid="_x0000_s1036" style="width:404.1pt;height:196.5pt;mso-position-horizontal-relative:char;mso-position-vertical-relative:line" coordorigin="26028,21797"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">
                <v:group id="Grupo 10" o:spid="_x0000_s1037" style="position:absolute;left:26028;top:21797;width:54864;height:32005" coordorigin=""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ángulo 11" o:spid="_x0000_s1038"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14:paraId="0BAF487F" w14:textId="77777777" w:rsidR="00184067" w:rsidRDefault="00184067" w:rsidP="00DE7FAB">
                          <w:pPr>
                            <w:spacing w:line="240" w:lineRule="auto"/>
                            <w:textDirection w:val="btLr"/>
                          </w:pPr>
                        </w:p>
                      </w:txbxContent>
                    </v:textbox>
                  </v:rect>
                  <v:group id="Grupo 12" o:spid="_x0000_s1039" style="position:absolute;width:54864;height:32003" coordorigin=""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ángulo 13" o:spid="_x0000_s1040" style="position:absolute;width:54864;height:32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" filled="f" stroked="f">
                      <v:textbox inset="2.53958mm,2.53958mm,2.53958mm,2.53958mm">
                        <w:txbxContent>
                          <w:p w14:paraId="5E7CE183" w14:textId="77777777" w:rsidR="00184067" w:rsidRDefault="00184067" w:rsidP="00DE7FAB">
                            <w:pPr>
                              <w:spacing w:line="240" w:lineRule="auto"/>
                              <w:jc w:val="center"/>
                              <w:textDirection w:val="btLr"/>
                            </w:pPr>
                          </w:p>
                        </w:txbxContent>
                      </v:textbox>
                    </v:rect>
                    <v:rect id="Rectángulo 14" o:spid="_x0000_s1041" style="position:absolute;left:-1822;top:5603;width:8165;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" fillcolor="#cad9b3" stroked="f">
                      <v:textbox inset="2.53958mm,2.53958mm,2.53958mm,2.53958mm">
                        <w:txbxContent>
                          <w:p w14:paraId="77E45353" w14:textId="77777777" w:rsidR="00184067" w:rsidRDefault="00184067" w:rsidP="00DE7FAB">
                            <w:pPr>
                              <w:spacing w:line="240" w:lineRule="auto"/>
                              <w:textDirection w:val="btLr"/>
                            </w:pPr>
                          </w:p>
                        </w:txbxContent>
                      </v:textbox>
                    </v:rect>
                    <v:roundrect id="Rectángulo: esquinas redondeadas 15" o:spid="_x0000_s1042" style="position:absolute;left:28;top:350;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" fillcolor="#9bbb59 [3206]" stroked="f">
                      <v:shadow on="t" color="black" opacity="22615f" origin=",.5" offset="0,.63889mm"/>
                      <v:textbox inset="2.53958mm,2.53958mm,2.53958mm,2.53958mm">
                        <w:txbxContent>
                          <w:p w14:paraId="0D5D9735" w14:textId="77777777" w:rsidR="00184067" w:rsidRDefault="00184067" w:rsidP="00DE7FAB">
                            <w:pPr>
                              <w:spacing w:line="240" w:lineRule="auto"/>
                              <w:textDirection w:val="btLr"/>
                            </w:pPr>
                          </w:p>
                        </w:txbxContent>
                      </v:textbox>
                    </v:roundrect>
                    <v:rect id="Rectángulo 16" o:spid="_x0000_s1043" style="position:absolute;left:221;top:543;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" filled="f" stroked="f">
                      <v:textbox inset="3pt,3pt,3pt,3pt">
                        <w:txbxContent>
                          <w:p w14:paraId="5A7E9010" w14:textId="77777777" w:rsidR="00184067" w:rsidRDefault="00184067" w:rsidP="00DE7FAB">
                            <w:pPr>
                              <w:spacing w:line="215" w:lineRule="auto"/>
                              <w:jc w:val="center"/>
                              <w:textDirection w:val="btLr"/>
                            </w:pPr>
                            <w:r>
                              <w:rPr>
                                <w:rFonts w:ascii="Cambria" w:eastAsia="Cambria" w:hAnsi="Cambria" w:cs="Cambria"/>
                                <w:color w:val="000000"/>
                                <w:sz w:val="20"/>
                              </w:rPr>
                              <w:t>COMPLIANCE</w:t>
                            </w:r>
                          </w:p>
                        </w:txbxContent>
                      </v:textbox>
                    </v:rect>
                    <v:rect id="Rectángulo 17" o:spid="_x0000_s1044" style="position:absolute;left:-1822;top:13840;width:8166;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" fillcolor="#cad9b3" stroked="f">
                      <v:textbox inset="2.53958mm,2.53958mm,2.53958mm,2.53958mm">
                        <w:txbxContent>
                          <w:p w14:paraId="44699E6A" w14:textId="77777777" w:rsidR="00184067" w:rsidRDefault="00184067" w:rsidP="00DE7FAB">
                            <w:pPr>
                              <w:spacing w:line="240" w:lineRule="auto"/>
                              <w:textDirection w:val="btLr"/>
                            </w:pPr>
                          </w:p>
                        </w:txbxContent>
                      </v:textbox>
                    </v:rect>
                    <v:roundrect id="Rectángulo: esquinas redondeadas 23" o:spid="_x0000_s1045" style="position:absolute;left:28;top:8588;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" fillcolor="#9bbb59 [3206]" stroked="f">
                      <v:shadow on="t" color="black" opacity="22615f" origin=",.5" offset="0,.63889mm"/>
                      <v:textbox inset="2.53958mm,2.53958mm,2.53958mm,2.53958mm">
                        <w:txbxContent>
                          <w:p w14:paraId="22EF11DD" w14:textId="77777777" w:rsidR="00184067" w:rsidRDefault="00184067" w:rsidP="00DE7FAB">
                            <w:pPr>
                              <w:spacing w:line="240" w:lineRule="auto"/>
                              <w:textDirection w:val="btLr"/>
                            </w:pPr>
                          </w:p>
                        </w:txbxContent>
                      </v:textbox>
                    </v:roundrect>
                    <v:rect id="Rectángulo 24" o:spid="_x0000_s1046" style="position:absolute;left:221;top:8781;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" filled="f" stroked="f">
                      <v:textbox inset="3pt,3pt,3pt,3pt">
                        <w:txbxContent>
                          <w:p w14:paraId="488D1E75" w14:textId="77777777" w:rsidR="00184067" w:rsidRDefault="00184067" w:rsidP="00DE7FAB">
                            <w:pPr>
                              <w:spacing w:line="215" w:lineRule="auto"/>
                              <w:jc w:val="center"/>
                              <w:textDirection w:val="btLr"/>
                            </w:pPr>
                            <w:r>
                              <w:rPr>
                                <w:rFonts w:ascii="Cambria" w:eastAsia="Cambria" w:hAnsi="Cambria" w:cs="Cambria"/>
                                <w:color w:val="000000"/>
                                <w:sz w:val="20"/>
                              </w:rPr>
                              <w:t>OPENNESS TO TRADE</w:t>
                            </w:r>
                          </w:p>
                        </w:txbxContent>
                      </v:textbox>
                    </v:rect>
                    <v:rect id="Rectángulo 25" o:spid="_x0000_s1047" style="position:absolute;left:-1822;top:22078;width:8166;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" fillcolor="#cad9b3" stroked="f">
                      <v:textbox inset="2.53958mm,2.53958mm,2.53958mm,2.53958mm">
                        <w:txbxContent>
                          <w:p w14:paraId="68D639CE" w14:textId="77777777" w:rsidR="00184067" w:rsidRDefault="00184067" w:rsidP="00DE7FAB">
                            <w:pPr>
                              <w:spacing w:line="240" w:lineRule="auto"/>
                              <w:textDirection w:val="btLr"/>
                            </w:pPr>
                          </w:p>
                        </w:txbxContent>
                      </v:textbox>
                    </v:rect>
                    <v:roundrect id="Rectángulo: esquinas redondeadas 26" o:spid="_x0000_s1048" style="position:absolute;left:28;top:16825;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" fillcolor="#9bbb59 [3206]" stroked="f">
                      <v:shadow on="t" color="black" opacity="22615f" origin=",.5" offset="0,.63889mm"/>
                      <v:textbox inset="2.53958mm,2.53958mm,2.53958mm,2.53958mm">
                        <w:txbxContent>
                          <w:p w14:paraId="7D7482BA" w14:textId="77777777" w:rsidR="00184067" w:rsidRDefault="00184067" w:rsidP="00DE7FAB">
                            <w:pPr>
                              <w:spacing w:line="240" w:lineRule="auto"/>
                              <w:textDirection w:val="btLr"/>
                            </w:pPr>
                          </w:p>
                        </w:txbxContent>
                      </v:textbox>
                    </v:roundrect>
                    <v:rect id="Rectángulo 27" o:spid="_x0000_s1049" style="position:absolute;left:221;top:17018;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" filled="f" stroked="f">
                      <v:textbox inset="3pt,3pt,3pt,3pt">
                        <w:txbxContent>
                          <w:p w14:paraId="79C8132D" w14:textId="77777777" w:rsidR="00184067" w:rsidRDefault="00184067" w:rsidP="00DE7FAB">
                            <w:pPr>
                              <w:spacing w:line="215" w:lineRule="auto"/>
                              <w:jc w:val="center"/>
                              <w:textDirection w:val="btLr"/>
                            </w:pPr>
                            <w:r>
                              <w:rPr>
                                <w:rFonts w:ascii="Cambria" w:eastAsia="Cambria" w:hAnsi="Cambria" w:cs="Cambria"/>
                                <w:color w:val="000000"/>
                                <w:sz w:val="20"/>
                              </w:rPr>
                              <w:t>FDI INFLOWS</w:t>
                            </w:r>
                          </w:p>
                        </w:txbxContent>
                      </v:textbox>
                    </v:rect>
                    <v:rect id="Rectángulo 28" o:spid="_x0000_s1050" style="position:absolute;left:2296;top:26197;width:14536;height: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" fillcolor="#cad9b3" stroked="f">
                      <v:textbox inset="2.53958mm,2.53958mm,2.53958mm,2.53958mm">
                        <w:txbxContent>
                          <w:p w14:paraId="0B949E10" w14:textId="77777777" w:rsidR="00184067" w:rsidRDefault="00184067" w:rsidP="00DE7FAB">
                            <w:pPr>
                              <w:spacing w:line="240" w:lineRule="auto"/>
                              <w:textDirection w:val="btLr"/>
                            </w:pPr>
                          </w:p>
                        </w:txbxContent>
                      </v:textbox>
                    </v:rect>
                    <v:roundrect id="Rectángulo: esquinas redondeadas 29" o:spid="_x0000_s1051" style="position:absolute;left:28;top:25063;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" fillcolor="#9bbb59 [3206]" stroked="f">
                      <v:shadow on="t" color="black" opacity="22615f" origin=",.5" offset="0,.63889mm"/>
                      <v:textbox inset="2.53958mm,2.53958mm,2.53958mm,2.53958mm">
                        <w:txbxContent>
                          <w:p w14:paraId="5F8070E7" w14:textId="77777777" w:rsidR="00184067" w:rsidRDefault="00184067" w:rsidP="00DE7FAB">
                            <w:pPr>
                              <w:spacing w:line="240" w:lineRule="auto"/>
                              <w:textDirection w:val="btLr"/>
                            </w:pPr>
                          </w:p>
                        </w:txbxContent>
                      </v:textbox>
                    </v:roundrect>
                    <v:rect id="Rectángulo 30" o:spid="_x0000_s1052" style="position:absolute;left:221;top:25256;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" filled="f" stroked="f">
                      <v:textbox inset="3pt,3pt,3pt,3pt">
                        <w:txbxContent>
                          <w:p w14:paraId="5D782462" w14:textId="77777777" w:rsidR="00184067" w:rsidRDefault="00184067" w:rsidP="00DE7FAB">
                            <w:pPr>
                              <w:spacing w:line="215" w:lineRule="auto"/>
                              <w:jc w:val="center"/>
                              <w:textDirection w:val="btLr"/>
                            </w:pPr>
                            <w:r>
                              <w:rPr>
                                <w:rFonts w:ascii="Cambria" w:eastAsia="Cambria" w:hAnsi="Cambria" w:cs="Cambria"/>
                                <w:color w:val="000000"/>
                                <w:sz w:val="20"/>
                              </w:rPr>
                              <w:t>ECONOMIC GROWTH AND EMPLOYMENT</w:t>
                            </w:r>
                          </w:p>
                        </w:txbxContent>
                      </v:textbox>
                    </v:rect>
                    <v:rect id="Rectángulo 31" o:spid="_x0000_s1053" style="position:absolute;left:12786;top:22078;width:8166;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" fillcolor="#cad9b3" stroked="f">
                      <v:textbox inset="2.53958mm,2.53958mm,2.53958mm,2.53958mm">
                        <w:txbxContent>
                          <w:p w14:paraId="6518B4F7" w14:textId="77777777" w:rsidR="00184067" w:rsidRDefault="00184067" w:rsidP="00DE7FAB">
                            <w:pPr>
                              <w:spacing w:line="240" w:lineRule="auto"/>
                              <w:textDirection w:val="btLr"/>
                            </w:pPr>
                          </w:p>
                        </w:txbxContent>
                      </v:textbox>
                    </v:rect>
                    <v:roundrect id="Rectángulo: esquinas redondeadas 32" o:spid="_x0000_s1054" style="position:absolute;left:14636;top:25063;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" fillcolor="#9bbb59 [3206]" stroked="f">
                      <v:shadow on="t" color="black" opacity="22615f" origin=",.5" offset="0,.63889mm"/>
                      <v:textbox inset="2.53958mm,2.53958mm,2.53958mm,2.53958mm">
                        <w:txbxContent>
                          <w:p w14:paraId="7FE3611C" w14:textId="77777777" w:rsidR="00184067" w:rsidRDefault="00184067" w:rsidP="00DE7FAB">
                            <w:pPr>
                              <w:spacing w:line="240" w:lineRule="auto"/>
                              <w:textDirection w:val="btLr"/>
                            </w:pPr>
                          </w:p>
                        </w:txbxContent>
                      </v:textbox>
                    </v:roundrect>
                    <v:rect id="Rectángulo 33" o:spid="_x0000_s1055" style="position:absolute;left:14829;top:25256;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" filled="f" stroked="f">
                      <v:textbox inset="3pt,3pt,3pt,3pt">
                        <w:txbxContent>
                          <w:p w14:paraId="51117944" w14:textId="77777777" w:rsidR="00184067" w:rsidRDefault="00184067" w:rsidP="00DE7FAB">
                            <w:pPr>
                              <w:spacing w:line="215" w:lineRule="auto"/>
                              <w:jc w:val="center"/>
                              <w:textDirection w:val="btLr"/>
                            </w:pPr>
                            <w:r>
                              <w:rPr>
                                <w:rFonts w:ascii="Cambria" w:eastAsia="Cambria" w:hAnsi="Cambria" w:cs="Cambria"/>
                                <w:color w:val="000000"/>
                                <w:sz w:val="20"/>
                              </w:rPr>
                              <w:t>BASIC NEEDS COVERED</w:t>
                            </w:r>
                          </w:p>
                        </w:txbxContent>
                      </v:textbox>
                    </v:rect>
                    <v:rect id="Rectángulo 34" o:spid="_x0000_s1056" style="position:absolute;left:12786;top:13840;width:8166;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" fillcolor="#cad9b3" stroked="f">
                      <v:textbox inset="2.53958mm,2.53958mm,2.53958mm,2.53958mm">
                        <w:txbxContent>
                          <w:p w14:paraId="2665F68D" w14:textId="77777777" w:rsidR="00184067" w:rsidRDefault="00184067" w:rsidP="00DE7FAB">
                            <w:pPr>
                              <w:spacing w:line="240" w:lineRule="auto"/>
                              <w:textDirection w:val="btLr"/>
                            </w:pPr>
                          </w:p>
                        </w:txbxContent>
                      </v:textbox>
                    </v:rect>
                    <v:roundrect id="Rectángulo: esquinas redondeadas 35" o:spid="_x0000_s1057" style="position:absolute;left:14636;top:16825;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" fillcolor="#9bbb59 [3206]" stroked="f">
                      <v:shadow on="t" color="black" opacity="22615f" origin=",.5" offset="0,.63889mm"/>
                      <v:textbox inset="2.53958mm,2.53958mm,2.53958mm,2.53958mm">
                        <w:txbxContent>
                          <w:p w14:paraId="30B058B0" w14:textId="77777777" w:rsidR="00184067" w:rsidRDefault="00184067" w:rsidP="00DE7FAB">
                            <w:pPr>
                              <w:spacing w:line="240" w:lineRule="auto"/>
                              <w:textDirection w:val="btLr"/>
                            </w:pPr>
                          </w:p>
                        </w:txbxContent>
                      </v:textbox>
                    </v:roundrect>
                    <v:rect id="Rectángulo 36" o:spid="_x0000_s1058" style="position:absolute;left:14829;top:17018;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" filled="f" stroked="f">
                      <v:textbox inset="3pt,3pt,3pt,3pt">
                        <w:txbxContent>
                          <w:p w14:paraId="78472D21" w14:textId="77777777" w:rsidR="00184067" w:rsidRDefault="00184067" w:rsidP="00DE7FAB">
                            <w:pPr>
                              <w:spacing w:line="215" w:lineRule="auto"/>
                              <w:jc w:val="center"/>
                              <w:textDirection w:val="btLr"/>
                            </w:pPr>
                            <w:r>
                              <w:rPr>
                                <w:rFonts w:ascii="Cambria" w:eastAsia="Cambria" w:hAnsi="Cambria" w:cs="Cambria"/>
                                <w:color w:val="000000"/>
                                <w:sz w:val="20"/>
                              </w:rPr>
                              <w:t>CHILDREN ACCESS TO EDUCATION</w:t>
                            </w:r>
                          </w:p>
                        </w:txbxContent>
                      </v:textbox>
                    </v:rect>
                    <v:rect id="Rectángulo 37" o:spid="_x0000_s1059" style="position:absolute;left:12786;top:5603;width:8165;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" fillcolor="#cad9b3" stroked="f">
                      <v:textbox inset="2.53958mm,2.53958mm,2.53958mm,2.53958mm">
                        <w:txbxContent>
                          <w:p w14:paraId="5D9B38FB" w14:textId="77777777" w:rsidR="00184067" w:rsidRDefault="00184067" w:rsidP="00DE7FAB">
                            <w:pPr>
                              <w:spacing w:line="240" w:lineRule="auto"/>
                              <w:textDirection w:val="btLr"/>
                            </w:pPr>
                          </w:p>
                        </w:txbxContent>
                      </v:textbox>
                    </v:rect>
                    <v:roundrect id="Rectángulo: esquinas redondeadas 38" o:spid="_x0000_s1060" style="position:absolute;left:14636;top:8588;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" fillcolor="#9bbb59 [3206]" stroked="f">
                      <v:shadow on="t" color="black" opacity="22615f" origin=",.5" offset="0,.63889mm"/>
                      <v:textbox inset="2.53958mm,2.53958mm,2.53958mm,2.53958mm">
                        <w:txbxContent>
                          <w:p w14:paraId="26E5E7E7" w14:textId="77777777" w:rsidR="00184067" w:rsidRDefault="00184067" w:rsidP="00DE7FAB">
                            <w:pPr>
                              <w:spacing w:line="240" w:lineRule="auto"/>
                              <w:textDirection w:val="btLr"/>
                            </w:pPr>
                          </w:p>
                        </w:txbxContent>
                      </v:textbox>
                    </v:roundrect>
                    <v:rect id="Rectángulo 39" o:spid="_x0000_s1061" style="position:absolute;left:14829;top:8781;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" filled="f" stroked="f">
                      <v:textbox inset="3pt,3pt,3pt,3pt">
                        <w:txbxContent>
                          <w:p w14:paraId="5CFE3FEA" w14:textId="77777777" w:rsidR="00184067" w:rsidRDefault="00184067" w:rsidP="00DE7FAB">
                            <w:pPr>
                              <w:spacing w:line="215" w:lineRule="auto"/>
                              <w:jc w:val="center"/>
                              <w:textDirection w:val="btLr"/>
                            </w:pPr>
                            <w:r>
                              <w:rPr>
                                <w:rFonts w:ascii="Cambria" w:eastAsia="Cambria" w:hAnsi="Cambria" w:cs="Cambria"/>
                                <w:color w:val="000000"/>
                                <w:sz w:val="20"/>
                              </w:rPr>
                              <w:t>SKILLED LABOR</w:t>
                            </w:r>
                          </w:p>
                        </w:txbxContent>
                      </v:textbox>
                    </v:rect>
                    <v:rect id="Rectángulo 40" o:spid="_x0000_s1062" style="position:absolute;left:16904;top:1484;width:14536;height: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" fillcolor="#cad9b3" stroked="f">
                      <v:textbox inset="2.53958mm,2.53958mm,2.53958mm,2.53958mm">
                        <w:txbxContent>
                          <w:p w14:paraId="20E6DA4A" w14:textId="77777777" w:rsidR="00184067" w:rsidRDefault="00184067" w:rsidP="00DE7FAB">
                            <w:pPr>
                              <w:spacing w:line="240" w:lineRule="auto"/>
                              <w:textDirection w:val="btLr"/>
                            </w:pPr>
                          </w:p>
                        </w:txbxContent>
                      </v:textbox>
                    </v:rect>
                    <v:roundrect id="Rectángulo: esquinas redondeadas 41" o:spid="_x0000_s1063" style="position:absolute;left:14636;top:350;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" fillcolor="#9bbb59 [3206]" stroked="f">
                      <v:shadow on="t" color="black" opacity="22615f" origin=",.5" offset="0,.63889mm"/>
                      <v:textbox inset="2.53958mm,2.53958mm,2.53958mm,2.53958mm">
                        <w:txbxContent>
                          <w:p w14:paraId="5350FA09" w14:textId="77777777" w:rsidR="00184067" w:rsidRDefault="00184067" w:rsidP="00DE7FAB">
                            <w:pPr>
                              <w:spacing w:line="240" w:lineRule="auto"/>
                              <w:textDirection w:val="btLr"/>
                            </w:pPr>
                          </w:p>
                        </w:txbxContent>
                      </v:textbox>
                    </v:roundrect>
                    <v:rect id="Rectángulo 42" o:spid="_x0000_s1064" style="position:absolute;left:14829;top:543;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" filled="f" stroked="f">
                      <v:textbox inset="3pt,3pt,3pt,3pt">
                        <w:txbxContent>
                          <w:p w14:paraId="64950B1A" w14:textId="77777777" w:rsidR="00184067" w:rsidRDefault="00184067" w:rsidP="00DE7FAB">
                            <w:pPr>
                              <w:spacing w:line="215" w:lineRule="auto"/>
                              <w:jc w:val="center"/>
                              <w:textDirection w:val="btLr"/>
                            </w:pPr>
                            <w:r>
                              <w:rPr>
                                <w:rFonts w:ascii="Cambria" w:eastAsia="Cambria" w:hAnsi="Cambria" w:cs="Cambria"/>
                                <w:color w:val="000000"/>
                                <w:sz w:val="20"/>
                              </w:rPr>
                              <w:t>LARGER FDI FLOWS</w:t>
                            </w:r>
                          </w:p>
                        </w:txbxContent>
                      </v:textbox>
                    </v:rect>
                    <v:rect id="Rectángulo 43" o:spid="_x0000_s1065" style="position:absolute;left:27394;top:5603;width:8165;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" fillcolor="#cad9b3" stroked="f">
                      <v:textbox inset="2.53958mm,2.53958mm,2.53958mm,2.53958mm">
                        <w:txbxContent>
                          <w:p w14:paraId="44D7CA7F" w14:textId="77777777" w:rsidR="00184067" w:rsidRDefault="00184067" w:rsidP="00DE7FAB">
                            <w:pPr>
                              <w:spacing w:line="240" w:lineRule="auto"/>
                              <w:textDirection w:val="btLr"/>
                            </w:pPr>
                          </w:p>
                        </w:txbxContent>
                      </v:textbox>
                    </v:rect>
                    <v:roundrect id="Rectángulo: esquinas redondeadas 44" o:spid="_x0000_s1066" style="position:absolute;left:29244;top:350;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" fillcolor="#9bbb59 [3206]" stroked="f">
                      <v:shadow on="t" color="black" opacity="22615f" origin=",.5" offset="0,.63889mm"/>
                      <v:textbox inset="2.53958mm,2.53958mm,2.53958mm,2.53958mm">
                        <w:txbxContent>
                          <w:p w14:paraId="2580531D" w14:textId="77777777" w:rsidR="00184067" w:rsidRDefault="00184067" w:rsidP="00DE7FAB">
                            <w:pPr>
                              <w:spacing w:line="240" w:lineRule="auto"/>
                              <w:textDirection w:val="btLr"/>
                            </w:pPr>
                          </w:p>
                        </w:txbxContent>
                      </v:textbox>
                    </v:roundrect>
                    <v:rect id="Rectángulo 45" o:spid="_x0000_s1067" style="position:absolute;left:29244;top:635;width:11734;height:5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" filled="f" stroked="f">
                      <v:textbox inset="3pt,3pt,3pt,3pt">
                        <w:txbxContent>
                          <w:p w14:paraId="4701455E" w14:textId="77777777" w:rsidR="00184067" w:rsidRDefault="00184067" w:rsidP="00DE7FAB">
                            <w:pPr>
                              <w:spacing w:line="215" w:lineRule="auto"/>
                              <w:jc w:val="center"/>
                              <w:textDirection w:val="btLr"/>
                            </w:pPr>
                            <w:r>
                              <w:rPr>
                                <w:rFonts w:ascii="Cambria" w:eastAsia="Cambria" w:hAnsi="Cambria" w:cs="Cambria"/>
                                <w:color w:val="000000"/>
                                <w:sz w:val="20"/>
                              </w:rPr>
                              <w:t>TECHNOLOGICAL ASSETS</w:t>
                            </w:r>
                          </w:p>
                        </w:txbxContent>
                      </v:textbox>
                    </v:rect>
                    <v:rect id="Rectángulo 46" o:spid="_x0000_s1068" style="position:absolute;left:27394;top:13840;width:8166;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" fillcolor="#cad9b3" stroked="f">
                      <v:textbox inset="2.53958mm,2.53958mm,2.53958mm,2.53958mm">
                        <w:txbxContent>
                          <w:p w14:paraId="16CF0C14" w14:textId="77777777" w:rsidR="00184067" w:rsidRDefault="00184067" w:rsidP="00DE7FAB">
                            <w:pPr>
                              <w:spacing w:line="240" w:lineRule="auto"/>
                              <w:textDirection w:val="btLr"/>
                            </w:pPr>
                          </w:p>
                        </w:txbxContent>
                      </v:textbox>
                    </v:rect>
                    <v:roundrect id="Rectángulo: esquinas redondeadas 47" o:spid="_x0000_s1069" style="position:absolute;left:29244;top:8588;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" fillcolor="#9bbb59 [3206]" stroked="f">
                      <v:shadow on="t" color="black" opacity="22615f" origin=",.5" offset="0,.63889mm"/>
                      <v:textbox inset="2.53958mm,2.53958mm,2.53958mm,2.53958mm">
                        <w:txbxContent>
                          <w:p w14:paraId="200F2872" w14:textId="77777777" w:rsidR="00184067" w:rsidRDefault="00184067" w:rsidP="00DE7FAB">
                            <w:pPr>
                              <w:spacing w:line="240" w:lineRule="auto"/>
                              <w:textDirection w:val="btLr"/>
                            </w:pPr>
                          </w:p>
                        </w:txbxContent>
                      </v:textbox>
                    </v:roundrect>
                    <v:rect id="Rectángulo 48" o:spid="_x0000_s1070" style="position:absolute;left:29437;top:8781;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" filled="f" stroked="f">
                      <v:textbox inset="3pt,3pt,3pt,3pt">
                        <w:txbxContent>
                          <w:p w14:paraId="008F5457" w14:textId="77777777" w:rsidR="00184067" w:rsidRDefault="00184067" w:rsidP="00DE7FAB">
                            <w:pPr>
                              <w:spacing w:line="215" w:lineRule="auto"/>
                              <w:jc w:val="center"/>
                              <w:textDirection w:val="btLr"/>
                            </w:pPr>
                            <w:r>
                              <w:rPr>
                                <w:rFonts w:ascii="Cambria" w:eastAsia="Cambria" w:hAnsi="Cambria" w:cs="Cambria"/>
                                <w:color w:val="000000"/>
                                <w:sz w:val="20"/>
                              </w:rPr>
                              <w:t>GREATER PRODUCTIVITY</w:t>
                            </w:r>
                          </w:p>
                        </w:txbxContent>
                      </v:textbox>
                    </v:rect>
                    <v:rect id="Rectángulo 49" o:spid="_x0000_s1071" style="position:absolute;left:27394;top:22078;width:8166;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" fillcolor="#cad9b3" stroked="f">
                      <v:textbox inset="2.53958mm,2.53958mm,2.53958mm,2.53958mm">
                        <w:txbxContent>
                          <w:p w14:paraId="15A3468E" w14:textId="77777777" w:rsidR="00184067" w:rsidRDefault="00184067" w:rsidP="00DE7FAB">
                            <w:pPr>
                              <w:spacing w:line="240" w:lineRule="auto"/>
                              <w:textDirection w:val="btLr"/>
                            </w:pPr>
                          </w:p>
                        </w:txbxContent>
                      </v:textbox>
                    </v:rect>
                    <v:roundrect id="Rectángulo: esquinas redondeadas 50" o:spid="_x0000_s1072" style="position:absolute;left:29244;top:16825;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" fillcolor="#9bbb59 [3206]" stroked="f">
                      <v:shadow on="t" color="black" opacity="22615f" origin=",.5" offset="0,.63889mm"/>
                      <v:textbox inset="2.53958mm,2.53958mm,2.53958mm,2.53958mm">
                        <w:txbxContent>
                          <w:p w14:paraId="33D66ADD" w14:textId="77777777" w:rsidR="00184067" w:rsidRDefault="00184067" w:rsidP="00DE7FAB">
                            <w:pPr>
                              <w:spacing w:line="240" w:lineRule="auto"/>
                              <w:textDirection w:val="btLr"/>
                            </w:pPr>
                          </w:p>
                        </w:txbxContent>
                      </v:textbox>
                    </v:roundrect>
                    <v:rect id="Rectángulo 51" o:spid="_x0000_s1073" style="position:absolute;left:29437;top:17018;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" filled="f" stroked="f">
                      <v:textbox inset="3pt,3pt,3pt,3pt">
                        <w:txbxContent>
                          <w:p w14:paraId="43CE64E2" w14:textId="77777777" w:rsidR="00184067" w:rsidRDefault="00184067" w:rsidP="00DE7FAB">
                            <w:pPr>
                              <w:spacing w:line="215" w:lineRule="auto"/>
                              <w:jc w:val="center"/>
                              <w:textDirection w:val="btLr"/>
                            </w:pPr>
                            <w:r>
                              <w:rPr>
                                <w:rFonts w:ascii="Cambria" w:eastAsia="Cambria" w:hAnsi="Cambria" w:cs="Cambria"/>
                                <w:color w:val="000000"/>
                                <w:sz w:val="20"/>
                              </w:rPr>
                              <w:t>ECONOMIC EFFICIENCY AND (GREATER) GROWTH</w:t>
                            </w:r>
                          </w:p>
                        </w:txbxContent>
                      </v:textbox>
                    </v:rect>
                    <v:rect id="Rectángulo 52" o:spid="_x0000_s1074" style="position:absolute;left:31513;top:26197;width:14536;height: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" fillcolor="#cad9b3" stroked="f">
                      <v:textbox inset="2.53958mm,2.53958mm,2.53958mm,2.53958mm">
                        <w:txbxContent>
                          <w:p w14:paraId="600103F6" w14:textId="77777777" w:rsidR="00184067" w:rsidRDefault="00184067" w:rsidP="00DE7FAB">
                            <w:pPr>
                              <w:spacing w:line="240" w:lineRule="auto"/>
                              <w:textDirection w:val="btLr"/>
                            </w:pPr>
                          </w:p>
                        </w:txbxContent>
                      </v:textbox>
                    </v:rect>
                    <v:roundrect id="Rectángulo: esquinas redondeadas 53" o:spid="_x0000_s1075" style="position:absolute;left:29244;top:25063;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" fillcolor="#9bbb59 [3206]" stroked="f">
                      <v:shadow on="t" color="black" opacity="22615f" origin=",.5" offset="0,.63889mm"/>
                      <v:textbox inset="2.53958mm,2.53958mm,2.53958mm,2.53958mm">
                        <w:txbxContent>
                          <w:p w14:paraId="2201CC09" w14:textId="77777777" w:rsidR="00184067" w:rsidRDefault="00184067" w:rsidP="00DE7FAB">
                            <w:pPr>
                              <w:spacing w:line="240" w:lineRule="auto"/>
                              <w:textDirection w:val="btLr"/>
                            </w:pPr>
                          </w:p>
                        </w:txbxContent>
                      </v:textbox>
                    </v:roundrect>
                    <v:rect id="Rectángulo 54" o:spid="_x0000_s1076" style="position:absolute;left:29437;top:25256;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" filled="f" stroked="f">
                      <v:textbox inset="3pt,3pt,3pt,3pt">
                        <w:txbxContent>
                          <w:p w14:paraId="39FD3CAD" w14:textId="77777777" w:rsidR="00184067" w:rsidRDefault="00184067" w:rsidP="00DE7FAB">
                            <w:pPr>
                              <w:spacing w:line="215" w:lineRule="auto"/>
                              <w:jc w:val="center"/>
                              <w:textDirection w:val="btLr"/>
                            </w:pPr>
                            <w:r>
                              <w:rPr>
                                <w:rFonts w:ascii="Cambria" w:eastAsia="Cambria" w:hAnsi="Cambria" w:cs="Cambria"/>
                                <w:color w:val="000000"/>
                                <w:sz w:val="20"/>
                              </w:rPr>
                              <w:t>HIGHER LEVEL OF INCOME</w:t>
                            </w:r>
                          </w:p>
                        </w:txbxContent>
                      </v:textbox>
                    </v:rect>
                    <v:rect id="Rectángulo 55" o:spid="_x0000_s1077" style="position:absolute;left:42002;top:22078;width:8166;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" fillcolor="#cad9b3" stroked="f">
                      <v:textbox inset="2.53958mm,2.53958mm,2.53958mm,2.53958mm">
                        <w:txbxContent>
                          <w:p w14:paraId="430D96A8" w14:textId="77777777" w:rsidR="00184067" w:rsidRDefault="00184067" w:rsidP="00DE7FAB">
                            <w:pPr>
                              <w:spacing w:line="240" w:lineRule="auto"/>
                              <w:textDirection w:val="btLr"/>
                            </w:pPr>
                          </w:p>
                        </w:txbxContent>
                      </v:textbox>
                    </v:rect>
                    <v:roundrect id="Rectángulo: esquinas redondeadas 56" o:spid="_x0000_s1078" style="position:absolute;left:43852;top:25063;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" fillcolor="#9bbb59 [3206]" stroked="f">
                      <v:shadow on="t" color="black" opacity="22615f" origin=",.5" offset="0,.63889mm"/>
                      <v:textbox inset="2.53958mm,2.53958mm,2.53958mm,2.53958mm">
                        <w:txbxContent>
                          <w:p w14:paraId="7B5994C0" w14:textId="77777777" w:rsidR="00184067" w:rsidRDefault="00184067" w:rsidP="00DE7FAB">
                            <w:pPr>
                              <w:spacing w:line="240" w:lineRule="auto"/>
                              <w:textDirection w:val="btLr"/>
                            </w:pPr>
                          </w:p>
                        </w:txbxContent>
                      </v:textbox>
                    </v:roundrect>
                    <v:rect id="Rectángulo 57" o:spid="_x0000_s1079" style="position:absolute;left:44045;top:25256;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" filled="f" stroked="f">
                      <v:textbox inset="3pt,3pt,3pt,3pt">
                        <w:txbxContent>
                          <w:p w14:paraId="36AC9544" w14:textId="77777777" w:rsidR="00184067" w:rsidRDefault="00184067" w:rsidP="00DE7FAB">
                            <w:pPr>
                              <w:spacing w:line="215" w:lineRule="auto"/>
                              <w:jc w:val="center"/>
                              <w:textDirection w:val="btLr"/>
                            </w:pPr>
                            <w:r>
                              <w:rPr>
                                <w:rFonts w:ascii="Cambria" w:eastAsia="Cambria" w:hAnsi="Cambria" w:cs="Cambria"/>
                                <w:color w:val="000000"/>
                                <w:sz w:val="20"/>
                              </w:rPr>
                              <w:t>SOCIAL WELFARE</w:t>
                            </w:r>
                          </w:p>
                        </w:txbxContent>
                      </v:textbox>
                    </v:rect>
                    <v:rect id="Rectángulo 58" o:spid="_x0000_s1080" style="position:absolute;left:42002;top:13840;width:8166;height:9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" fillcolor="#cad9b3" stroked="f">
                      <v:textbox inset="2.53958mm,2.53958mm,2.53958mm,2.53958mm">
                        <w:txbxContent>
                          <w:p w14:paraId="15E733F0" w14:textId="77777777" w:rsidR="00184067" w:rsidRDefault="00184067" w:rsidP="00DE7FAB">
                            <w:pPr>
                              <w:spacing w:line="240" w:lineRule="auto"/>
                              <w:textDirection w:val="btLr"/>
                            </w:pPr>
                          </w:p>
                        </w:txbxContent>
                      </v:textbox>
                    </v:rect>
                    <v:roundrect id="Rectángulo: esquinas redondeadas 59" o:spid="_x0000_s1081" style="position:absolute;left:43852;top:16825;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" fillcolor="#9bbb59 [3206]" stroked="f">
                      <v:shadow on="t" color="black" opacity="22615f" origin=",.5" offset="0,.63889mm"/>
                      <v:textbox inset="2.53958mm,2.53958mm,2.53958mm,2.53958mm">
                        <w:txbxContent>
                          <w:p w14:paraId="61C036AF" w14:textId="77777777" w:rsidR="00184067" w:rsidRDefault="00184067" w:rsidP="00DE7FAB">
                            <w:pPr>
                              <w:spacing w:line="240" w:lineRule="auto"/>
                              <w:textDirection w:val="btLr"/>
                            </w:pPr>
                          </w:p>
                        </w:txbxContent>
                      </v:textbox>
                    </v:roundrect>
                    <v:rect id="Rectángulo 60" o:spid="_x0000_s1082" style="position:absolute;left:44045;top:17018;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" filled="f" stroked="f">
                      <v:textbox inset="3pt,3pt,3pt,3pt">
                        <w:txbxContent>
                          <w:p w14:paraId="25FEAFC4" w14:textId="77777777" w:rsidR="00184067" w:rsidRDefault="00184067" w:rsidP="00EB398A">
                            <w:pPr>
                              <w:spacing w:line="215" w:lineRule="auto"/>
                              <w:jc w:val="center"/>
                              <w:textDirection w:val="btLr"/>
                            </w:pPr>
                            <w:r>
                              <w:rPr>
                                <w:rFonts w:ascii="Cambria" w:eastAsia="Cambria" w:hAnsi="Cambria" w:cs="Cambria"/>
                                <w:color w:val="000000"/>
                                <w:sz w:val="20"/>
                              </w:rPr>
                              <w:t>POLITICAL AND ECONOMIC STABILITY</w:t>
                            </w:r>
                          </w:p>
                        </w:txbxContent>
                      </v:textbox>
                    </v:rect>
                    <v:roundrect id="Rectángulo: esquinas redondeadas 61" o:spid="_x0000_s1083" style="position:absolute;left:43852;top:8588;width:10983;height:659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" fillcolor="#9bbb59 [3206]" stroked="f">
                      <v:shadow on="t" color="black" opacity="22615f" origin=",.5" offset="0,.63889mm"/>
                      <v:textbox inset="2.53958mm,2.53958mm,2.53958mm,2.53958mm">
                        <w:txbxContent>
                          <w:p w14:paraId="36A9C407" w14:textId="77777777" w:rsidR="00184067" w:rsidRDefault="00184067" w:rsidP="00DE7FAB">
                            <w:pPr>
                              <w:spacing w:line="240" w:lineRule="auto"/>
                              <w:textDirection w:val="btLr"/>
                            </w:pPr>
                          </w:p>
                        </w:txbxContent>
                      </v:textbox>
                    </v:roundrect>
                    <v:rect id="Rectángulo 62" o:spid="_x0000_s1084" style="position:absolute;left:44045;top:8781;width:10597;height:6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" filled="f" stroked="f">
                      <v:textbox inset="3pt,3pt,3pt,3pt">
                        <w:txbxContent>
                          <w:p w14:paraId="29D20182" w14:textId="77777777" w:rsidR="00184067" w:rsidRDefault="00184067" w:rsidP="00DE7FAB">
                            <w:pPr>
                              <w:spacing w:line="215" w:lineRule="auto"/>
                              <w:jc w:val="center"/>
                              <w:textDirection w:val="btLr"/>
                            </w:pPr>
                            <w:r>
                              <w:rPr>
                                <w:rFonts w:ascii="Cambria" w:eastAsia="Cambria" w:hAnsi="Cambria" w:cs="Cambria"/>
                                <w:color w:val="000000"/>
                                <w:sz w:val="20"/>
                              </w:rPr>
                              <w:t>STRONGER COMPLIANCE</w:t>
                            </w:r>
                          </w:p>
                        </w:txbxContent>
                      </v:textbox>
                    </v:rect>
                  </v:group>
                </v:group>
                <w10:anchorlock/>
              </v:group>
            </w:pict>
          </mc:Fallback>
        </mc:AlternateContent>
      </w:r>
    </w:p>
    <w:p w14:paraId="2912873F" w14:textId="77777777" w:rsidR="008F0962" w:rsidRDefault="00C013BD">
      <w:pPr>
        <w:pBdr>
          <w:top w:val="nil"/>
          <w:left w:val="nil"/>
          <w:bottom w:val="nil"/>
          <w:right w:val="nil"/>
          <w:between w:val="nil"/>
        </w:pBdr>
        <w:spacing w:after="200" w:line="240" w:lineRule="auto"/>
        <w:jc w:val="center"/>
        <w:rPr>
          <w:rFonts w:ascii="Times" w:eastAsia="Times" w:hAnsi="Times" w:cs="Times"/>
          <w:color w:val="000000"/>
          <w:sz w:val="24"/>
          <w:szCs w:val="24"/>
        </w:rPr>
      </w:pPr>
      <w:r>
        <w:rPr>
          <w:rFonts w:ascii="Times" w:eastAsia="Times" w:hAnsi="Times" w:cs="Times"/>
          <w:color w:val="000000"/>
          <w:sz w:val="24"/>
          <w:szCs w:val="24"/>
        </w:rPr>
        <w:t xml:space="preserve">Figure 4: the consequences of compliance </w:t>
      </w:r>
      <w:proofErr w:type="spellStart"/>
      <w:r>
        <w:rPr>
          <w:rFonts w:ascii="Times" w:eastAsia="Times" w:hAnsi="Times" w:cs="Times"/>
          <w:color w:val="000000"/>
          <w:sz w:val="24"/>
          <w:szCs w:val="24"/>
        </w:rPr>
        <w:t>cicle</w:t>
      </w:r>
      <w:proofErr w:type="spellEnd"/>
      <w:r>
        <w:rPr>
          <w:rFonts w:ascii="Times" w:eastAsia="Times" w:hAnsi="Times" w:cs="Times"/>
          <w:color w:val="000000"/>
          <w:sz w:val="24"/>
          <w:szCs w:val="24"/>
        </w:rPr>
        <w:t xml:space="preserve">. </w:t>
      </w:r>
    </w:p>
    <w:p w14:paraId="46DB4AB6" w14:textId="44BF0FEE" w:rsidR="008F0962" w:rsidRDefault="00C013BD">
      <w:pPr>
        <w:pBdr>
          <w:top w:val="nil"/>
          <w:left w:val="nil"/>
          <w:bottom w:val="nil"/>
          <w:right w:val="nil"/>
          <w:between w:val="nil"/>
        </w:pBdr>
        <w:spacing w:after="200" w:line="240" w:lineRule="auto"/>
        <w:jc w:val="center"/>
        <w:rPr>
          <w:rFonts w:ascii="Times" w:eastAsia="Times" w:hAnsi="Times" w:cs="Times"/>
          <w:color w:val="000000"/>
          <w:sz w:val="24"/>
          <w:szCs w:val="24"/>
        </w:rPr>
      </w:pPr>
      <w:r>
        <w:rPr>
          <w:rFonts w:ascii="Times" w:eastAsia="Times" w:hAnsi="Times" w:cs="Times"/>
          <w:color w:val="000000"/>
          <w:sz w:val="24"/>
          <w:szCs w:val="24"/>
        </w:rPr>
        <w:t>Source: own elaboration</w:t>
      </w:r>
    </w:p>
    <w:p w14:paraId="70D2FD71" w14:textId="77777777" w:rsidR="00AE462A" w:rsidRDefault="00AE462A">
      <w:pPr>
        <w:pBdr>
          <w:top w:val="nil"/>
          <w:left w:val="nil"/>
          <w:bottom w:val="nil"/>
          <w:right w:val="nil"/>
          <w:between w:val="nil"/>
        </w:pBdr>
        <w:spacing w:after="200" w:line="240" w:lineRule="auto"/>
        <w:jc w:val="center"/>
        <w:rPr>
          <w:rFonts w:ascii="Times" w:eastAsia="Times" w:hAnsi="Times" w:cs="Times"/>
          <w:color w:val="1F497D"/>
          <w:sz w:val="24"/>
          <w:szCs w:val="24"/>
        </w:rPr>
      </w:pPr>
    </w:p>
    <w:p w14:paraId="65CE0540"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Note that figure 4 assumes the fulfillment of the necessary conditions for compliance (explained above) preceding the starting point (compliance).</w:t>
      </w:r>
    </w:p>
    <w:p w14:paraId="2BAC5FFD"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After explaining the conditions and factors leading to compliance as intended with our third objective, we proceed to try to analyze (if any) the relation between FDI and a far-reaching effect on development (research objective 4). </w:t>
      </w:r>
    </w:p>
    <w:p w14:paraId="0EEB2A6E"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As explained, globalization skeptics (particularly on human rights issues) argue the detrimental effects of such on labor standards. However, a growing body of contemporary literature shows otherwise. “Research on developing countries has shown that foreign enterprises are more likely to pay higher wages” or at least, complying with the statutory minimum. “We find that there is a positive relationship between compliance with labor standards and foreign ownership” (University of California, Berkeley, 2003).</w:t>
      </w:r>
    </w:p>
    <w:p w14:paraId="6EC7764E"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As provided by the ILO MNE Declaration, multinationals “routinely provide higher wages and better working conditions than their local counterparts” (National Bureau of Economic Research, 2003). </w:t>
      </w:r>
    </w:p>
    <w:p w14:paraId="75127EF3"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MNEs recognize the benefit of investing in a responsible conduct to prevent damaging publicity from harming their profits, </w:t>
      </w:r>
      <w:proofErr w:type="gramStart"/>
      <w:r>
        <w:rPr>
          <w:rFonts w:ascii="Times" w:eastAsia="Times" w:hAnsi="Times" w:cs="Times"/>
          <w:sz w:val="24"/>
          <w:szCs w:val="24"/>
        </w:rPr>
        <w:t>reputation</w:t>
      </w:r>
      <w:proofErr w:type="gramEnd"/>
      <w:r>
        <w:rPr>
          <w:rFonts w:ascii="Times" w:eastAsia="Times" w:hAnsi="Times" w:cs="Times"/>
          <w:sz w:val="24"/>
          <w:szCs w:val="24"/>
        </w:rPr>
        <w:t xml:space="preserve"> and image to the internal and external stakeholders. According to Moran, the improvement of labor standards is the result of continuous changes in the economy that will outproduce the desired labor changes “from within”. Following this logic of external changes to catalyze internal ones, we can infer that </w:t>
      </w:r>
      <w:proofErr w:type="gramStart"/>
      <w:r>
        <w:rPr>
          <w:rFonts w:ascii="Times" w:eastAsia="Times" w:hAnsi="Times" w:cs="Times"/>
          <w:sz w:val="24"/>
          <w:szCs w:val="24"/>
        </w:rPr>
        <w:t>as long as</w:t>
      </w:r>
      <w:proofErr w:type="gramEnd"/>
      <w:r>
        <w:rPr>
          <w:rFonts w:ascii="Times" w:eastAsia="Times" w:hAnsi="Times" w:cs="Times"/>
          <w:sz w:val="24"/>
          <w:szCs w:val="24"/>
        </w:rPr>
        <w:t xml:space="preserve"> governments do not set up </w:t>
      </w:r>
      <w:r>
        <w:rPr>
          <w:rFonts w:ascii="Times" w:eastAsia="Times" w:hAnsi="Times" w:cs="Times"/>
          <w:b/>
          <w:sz w:val="24"/>
          <w:szCs w:val="24"/>
        </w:rPr>
        <w:t>political economic changes</w:t>
      </w:r>
      <w:r>
        <w:rPr>
          <w:rFonts w:ascii="Times" w:eastAsia="Times" w:hAnsi="Times" w:cs="Times"/>
          <w:sz w:val="24"/>
          <w:szCs w:val="24"/>
        </w:rPr>
        <w:t xml:space="preserve"> to raise productivity and welfare levels, upward changes in labor standards will not take place. To illustrate this, we will take Indonesia’s case as an example.</w:t>
      </w:r>
    </w:p>
    <w:p w14:paraId="619D30C7" w14:textId="47518AB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When International </w:t>
      </w:r>
      <w:r w:rsidR="00190A1F">
        <w:rPr>
          <w:rFonts w:ascii="Times" w:eastAsia="Times" w:hAnsi="Times" w:cs="Times"/>
          <w:sz w:val="24"/>
          <w:szCs w:val="24"/>
        </w:rPr>
        <w:t>L</w:t>
      </w:r>
      <w:r>
        <w:rPr>
          <w:rFonts w:ascii="Times" w:eastAsia="Times" w:hAnsi="Times" w:cs="Times"/>
          <w:sz w:val="24"/>
          <w:szCs w:val="24"/>
        </w:rPr>
        <w:t xml:space="preserve">abor Standards were created and as globalization was rapidly growing, Indonesia opened to the global market. Just in this time (1990s) the Indonesian government endured a legislative reform in labor and trade because of the newly welcomed FDI. The reform contemplated a series of laws and policies aimed at regulating Indonesia's international trade laws and protecting workers. </w:t>
      </w:r>
    </w:p>
    <w:p w14:paraId="66652FE9"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The strategy consisted of three main components: Indonesia’s openness to the world in terms of trade mainly pursued a transition from a unique resource dependent economy (oil) to </w:t>
      </w:r>
      <w:r>
        <w:rPr>
          <w:rFonts w:ascii="Times" w:eastAsia="Times" w:hAnsi="Times" w:cs="Times"/>
          <w:sz w:val="24"/>
          <w:szCs w:val="24"/>
        </w:rPr>
        <w:lastRenderedPageBreak/>
        <w:t>a more diversified one. To that end, the Indonesian government followed three stages: “trade liberalization, investment reform and changes in industrial policy” (University of California, Berkeley, 2003). Wages were set higher than the previous equilibrium relative to local businesses wages. At first, MNEs “struggled to comply with the rising minimum wage”. In the 1980s companies paid above the back-then minimum wage while by the beginning of the new century nearly half of them succeeded in meeting the minimum or slightly above</w:t>
      </w:r>
    </w:p>
    <w:p w14:paraId="52EBF3E1" w14:textId="77777777" w:rsidR="008F0962" w:rsidRDefault="00C013BD">
      <w:pPr>
        <w:spacing w:after="200" w:line="360" w:lineRule="auto"/>
        <w:ind w:left="709"/>
        <w:jc w:val="both"/>
        <w:rPr>
          <w:rFonts w:ascii="Times" w:eastAsia="Times" w:hAnsi="Times" w:cs="Times"/>
          <w:i/>
          <w:sz w:val="24"/>
          <w:szCs w:val="24"/>
        </w:rPr>
      </w:pPr>
      <w:r>
        <w:rPr>
          <w:rFonts w:ascii="Times" w:eastAsia="Times" w:hAnsi="Times" w:cs="Times"/>
          <w:i/>
          <w:sz w:val="24"/>
          <w:szCs w:val="24"/>
        </w:rPr>
        <w:t xml:space="preserve">The combination of activism, international pressure, and increasing outward orientation by Indonesian manufacturing enterprises suggests that, in fact, it is possible to combine more globalization with higher labor standards. </w:t>
      </w:r>
    </w:p>
    <w:p w14:paraId="40F7F0B4" w14:textId="77777777" w:rsidR="008F0962" w:rsidRDefault="00C013BD">
      <w:pPr>
        <w:spacing w:after="200" w:line="360" w:lineRule="auto"/>
        <w:ind w:left="3600" w:firstLine="720"/>
        <w:jc w:val="both"/>
        <w:rPr>
          <w:rFonts w:ascii="Times" w:eastAsia="Times" w:hAnsi="Times" w:cs="Times"/>
          <w:sz w:val="24"/>
          <w:szCs w:val="24"/>
        </w:rPr>
      </w:pPr>
      <w:r>
        <w:rPr>
          <w:rFonts w:ascii="Times" w:eastAsia="Times" w:hAnsi="Times" w:cs="Times"/>
          <w:sz w:val="24"/>
          <w:szCs w:val="24"/>
        </w:rPr>
        <w:t xml:space="preserve">          (University of California, Berkeley, 2003).</w:t>
      </w:r>
    </w:p>
    <w:p w14:paraId="02DA0DCC"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Indonesia is an example of how despite an increase in wages and labor protection strictness (since the birth and implementation of international labor standards) the country still receives massive inflows of FDI which are willing to comply </w:t>
      </w:r>
      <w:proofErr w:type="gramStart"/>
      <w:r>
        <w:rPr>
          <w:rFonts w:ascii="Times" w:eastAsia="Times" w:hAnsi="Times" w:cs="Times"/>
          <w:sz w:val="24"/>
          <w:szCs w:val="24"/>
        </w:rPr>
        <w:t>in order to</w:t>
      </w:r>
      <w:proofErr w:type="gramEnd"/>
      <w:r>
        <w:rPr>
          <w:rFonts w:ascii="Times" w:eastAsia="Times" w:hAnsi="Times" w:cs="Times"/>
          <w:sz w:val="24"/>
          <w:szCs w:val="24"/>
        </w:rPr>
        <w:t xml:space="preserve"> develop their businesses operations according to the legal and ethical framework.</w:t>
      </w:r>
    </w:p>
    <w:p w14:paraId="02500DE0" w14:textId="77777777" w:rsidR="008F0962" w:rsidRDefault="00C013BD">
      <w:pPr>
        <w:spacing w:after="200" w:line="360" w:lineRule="auto"/>
        <w:ind w:left="709"/>
        <w:jc w:val="both"/>
        <w:rPr>
          <w:rFonts w:ascii="Times" w:eastAsia="Times" w:hAnsi="Times" w:cs="Times"/>
          <w:sz w:val="24"/>
          <w:szCs w:val="24"/>
        </w:rPr>
      </w:pPr>
      <w:r>
        <w:rPr>
          <w:rFonts w:ascii="Times" w:eastAsia="Times" w:hAnsi="Times" w:cs="Times"/>
          <w:i/>
          <w:sz w:val="24"/>
          <w:szCs w:val="24"/>
        </w:rPr>
        <w:t xml:space="preserve">Both global and Indonesian data largely reject so-called RTTB scenarios in which companies in developing countries would degrade working conditions and workers' rights </w:t>
      </w:r>
      <w:proofErr w:type="gramStart"/>
      <w:r>
        <w:rPr>
          <w:rFonts w:ascii="Times" w:eastAsia="Times" w:hAnsi="Times" w:cs="Times"/>
          <w:i/>
          <w:sz w:val="24"/>
          <w:szCs w:val="24"/>
        </w:rPr>
        <w:t>in order to</w:t>
      </w:r>
      <w:proofErr w:type="gramEnd"/>
      <w:r>
        <w:rPr>
          <w:rFonts w:ascii="Times" w:eastAsia="Times" w:hAnsi="Times" w:cs="Times"/>
          <w:i/>
          <w:sz w:val="24"/>
          <w:szCs w:val="24"/>
        </w:rPr>
        <w:t xml:space="preserve"> compete effectively in international markets.</w:t>
      </w:r>
      <w:r>
        <w:rPr>
          <w:rFonts w:ascii="Times" w:eastAsia="Times" w:hAnsi="Times" w:cs="Times"/>
          <w:sz w:val="24"/>
          <w:szCs w:val="24"/>
        </w:rPr>
        <w:t xml:space="preserve"> </w:t>
      </w:r>
    </w:p>
    <w:p w14:paraId="5430F7C8" w14:textId="77777777" w:rsidR="008F0962" w:rsidRDefault="00C013BD">
      <w:pPr>
        <w:spacing w:after="200" w:line="360" w:lineRule="auto"/>
        <w:ind w:left="2880" w:firstLine="720"/>
        <w:jc w:val="both"/>
        <w:rPr>
          <w:rFonts w:ascii="Times" w:eastAsia="Times" w:hAnsi="Times" w:cs="Times"/>
          <w:sz w:val="24"/>
          <w:szCs w:val="24"/>
        </w:rPr>
      </w:pPr>
      <w:r>
        <w:rPr>
          <w:rFonts w:ascii="Times" w:eastAsia="Times" w:hAnsi="Times" w:cs="Times"/>
          <w:sz w:val="24"/>
          <w:szCs w:val="24"/>
        </w:rPr>
        <w:t xml:space="preserve">        (Bucharest University of Economic Studies, 2021).</w:t>
      </w:r>
    </w:p>
    <w:p w14:paraId="759EA757"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When the institutional capacity is weak or governments are either unable and/or unwilling to set up institutional and legal changes that make change a reality, MNEs may provide technological, operational and know-how support and guidance to governments (under the aegis of International Organization as we have aforementioned).</w:t>
      </w:r>
    </w:p>
    <w:p w14:paraId="6286982F"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Mosley and Uno (2007) suggested three ways by which MNEs ‘FDI may improve labor standards. Firstly, MNEs can lobby governments to undertake policy reforms that boost institutional democratic changes to safeguard people’s protection, facilitate access to social services and build infrastructure. Secondly, MNEs may also contribute with know-how, </w:t>
      </w:r>
      <w:proofErr w:type="gramStart"/>
      <w:r>
        <w:rPr>
          <w:rFonts w:ascii="Times" w:eastAsia="Times" w:hAnsi="Times" w:cs="Times"/>
          <w:sz w:val="24"/>
          <w:szCs w:val="24"/>
        </w:rPr>
        <w:t>expertise</w:t>
      </w:r>
      <w:proofErr w:type="gramEnd"/>
      <w:r>
        <w:rPr>
          <w:rFonts w:ascii="Times" w:eastAsia="Times" w:hAnsi="Times" w:cs="Times"/>
          <w:sz w:val="24"/>
          <w:szCs w:val="24"/>
        </w:rPr>
        <w:t xml:space="preserve"> and best practices to support the change.</w:t>
      </w:r>
    </w:p>
    <w:p w14:paraId="60892C59"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Also, NGOs and activist groups can in turn change MNEs behavior and provide them with support and incentives to implement good labor practices. Thirdly, quality human capital-seeking MNEs give more importance to a skilled labor force rather than how much employees </w:t>
      </w:r>
      <w:r>
        <w:rPr>
          <w:rFonts w:ascii="Times" w:eastAsia="Times" w:hAnsi="Times" w:cs="Times"/>
          <w:sz w:val="24"/>
          <w:szCs w:val="24"/>
        </w:rPr>
        <w:lastRenderedPageBreak/>
        <w:t xml:space="preserve">wage and protection will cost them, hence MNEs wish to provide training, building employees capacity, invest in their wellbeing </w:t>
      </w:r>
      <w:proofErr w:type="gramStart"/>
      <w:r>
        <w:rPr>
          <w:rFonts w:ascii="Times" w:eastAsia="Times" w:hAnsi="Times" w:cs="Times"/>
          <w:sz w:val="24"/>
          <w:szCs w:val="24"/>
        </w:rPr>
        <w:t>so as to</w:t>
      </w:r>
      <w:proofErr w:type="gramEnd"/>
      <w:r>
        <w:rPr>
          <w:rFonts w:ascii="Times" w:eastAsia="Times" w:hAnsi="Times" w:cs="Times"/>
          <w:sz w:val="24"/>
          <w:szCs w:val="24"/>
        </w:rPr>
        <w:t xml:space="preserve"> enhance their performance, satisfaction and skills which translates into benefits that can be devoted to premium labor standards. This statement can be reflected in horizontal FDI behavior, which as we have explained is interested in accessing a particular market by geographical location and/or industry.</w:t>
      </w:r>
    </w:p>
    <w:p w14:paraId="0977340B"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Greater technical knowledge and skills required for skilled-labor demanded production jobs such as electronics and automotive products tend to translate into a higher wage relative to low-skilled jobs such as garment. Multinationals bring technological capital which increases productivity and needs from higher skills to be used. </w:t>
      </w:r>
    </w:p>
    <w:p w14:paraId="3D143814"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MNEs decision to move their production chain abroad is partially dependent on the level of productivity rather than low wages. </w:t>
      </w:r>
    </w:p>
    <w:p w14:paraId="4BB825F1" w14:textId="77777777" w:rsidR="008F0962" w:rsidRDefault="00C013BD">
      <w:pPr>
        <w:spacing w:after="200" w:line="360" w:lineRule="auto"/>
        <w:ind w:left="709"/>
        <w:jc w:val="both"/>
        <w:rPr>
          <w:rFonts w:ascii="Times" w:eastAsia="Times" w:hAnsi="Times" w:cs="Times"/>
          <w:i/>
          <w:sz w:val="24"/>
          <w:szCs w:val="24"/>
        </w:rPr>
      </w:pPr>
      <w:r>
        <w:rPr>
          <w:rFonts w:ascii="Times" w:eastAsia="Times" w:hAnsi="Times" w:cs="Times"/>
          <w:i/>
          <w:sz w:val="24"/>
          <w:szCs w:val="24"/>
        </w:rPr>
        <w:t xml:space="preserve">Although governments in some developing nations may believe that restricting labor rights (especially in export-processing zones makes them more attractive, MNCs from OECD countries often do not consider core labor standards a factor in assessing investment locations. </w:t>
      </w:r>
    </w:p>
    <w:p w14:paraId="72945DBF" w14:textId="77777777" w:rsidR="008F0962" w:rsidRDefault="00C013BD">
      <w:pPr>
        <w:spacing w:after="200" w:line="360" w:lineRule="auto"/>
        <w:ind w:left="6480"/>
        <w:jc w:val="both"/>
        <w:rPr>
          <w:rFonts w:ascii="Times" w:eastAsia="Times" w:hAnsi="Times" w:cs="Times"/>
          <w:sz w:val="24"/>
          <w:szCs w:val="24"/>
        </w:rPr>
      </w:pPr>
      <w:r>
        <w:rPr>
          <w:rFonts w:ascii="Times" w:eastAsia="Times" w:hAnsi="Times" w:cs="Times"/>
          <w:sz w:val="24"/>
          <w:szCs w:val="24"/>
        </w:rPr>
        <w:t xml:space="preserve">    (Mosley &amp; Uno, 2007).</w:t>
      </w:r>
    </w:p>
    <w:p w14:paraId="40DD685D" w14:textId="77777777" w:rsidR="008F0962" w:rsidRDefault="00C013BD">
      <w:pPr>
        <w:spacing w:after="200" w:line="360" w:lineRule="auto"/>
        <w:jc w:val="both"/>
        <w:rPr>
          <w:rFonts w:ascii="Times" w:eastAsia="Times" w:hAnsi="Times" w:cs="Times"/>
          <w:i/>
          <w:sz w:val="24"/>
          <w:szCs w:val="24"/>
        </w:rPr>
      </w:pPr>
      <w:r>
        <w:rPr>
          <w:rFonts w:ascii="Times" w:eastAsia="Times" w:hAnsi="Times" w:cs="Times"/>
          <w:sz w:val="24"/>
          <w:szCs w:val="24"/>
        </w:rPr>
        <w:t xml:space="preserve"> </w:t>
      </w:r>
      <w:r>
        <w:rPr>
          <w:rFonts w:ascii="Times" w:eastAsia="Times" w:hAnsi="Times" w:cs="Times"/>
          <w:sz w:val="24"/>
          <w:szCs w:val="24"/>
        </w:rPr>
        <w:tab/>
      </w:r>
      <w:r>
        <w:rPr>
          <w:rFonts w:ascii="Times" w:eastAsia="Times" w:hAnsi="Times" w:cs="Times"/>
          <w:i/>
          <w:sz w:val="24"/>
          <w:szCs w:val="24"/>
        </w:rPr>
        <w:t xml:space="preserve">Whatever may be the level of wages and working conditions that will satisfy a critical public, firms may choose to produce in countries where that level is already the equilibrium due to workers’ higher productivity. </w:t>
      </w:r>
    </w:p>
    <w:p w14:paraId="08F99AEB" w14:textId="77777777" w:rsidR="008F0962" w:rsidRDefault="00C013BD">
      <w:pPr>
        <w:spacing w:after="200" w:line="360" w:lineRule="auto"/>
        <w:ind w:left="3600" w:firstLine="720"/>
        <w:jc w:val="both"/>
        <w:rPr>
          <w:rFonts w:ascii="Times" w:eastAsia="Times" w:hAnsi="Times" w:cs="Times"/>
          <w:sz w:val="24"/>
          <w:szCs w:val="24"/>
        </w:rPr>
      </w:pPr>
      <w:r>
        <w:rPr>
          <w:rFonts w:ascii="Times" w:eastAsia="Times" w:hAnsi="Times" w:cs="Times"/>
          <w:sz w:val="24"/>
          <w:szCs w:val="24"/>
        </w:rPr>
        <w:t xml:space="preserve"> (National Bureau of Economic Research, 2003).</w:t>
      </w:r>
    </w:p>
    <w:p w14:paraId="6AB8E8C2"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Besides, a higher productivity does not directly relate with higher wages since the market is influenced by other variables that factor in such as supply and demand or price volatility.</w:t>
      </w:r>
    </w:p>
    <w:p w14:paraId="52C64DF1"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Another logic that justifies the need of complying with minimum standards relies on the Basic Needs approach. Poor working conditions and benefits threatens health and decreases productivity. If the salary is not enough to cover the worker’s basic needs, then the remaining energy levels will be saved to survive rather than to do the best at work. Plus, it is widespread well-known that benefits are incentives that reduce turnover and increase employees ‘loyalty thus preserving motivated, productive human capital.</w:t>
      </w:r>
    </w:p>
    <w:p w14:paraId="1CA8ECDF"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lastRenderedPageBreak/>
        <w:t xml:space="preserve">Authors like Edmonds and </w:t>
      </w:r>
      <w:proofErr w:type="spellStart"/>
      <w:r>
        <w:rPr>
          <w:rFonts w:ascii="Times" w:eastAsia="Times" w:hAnsi="Times" w:cs="Times"/>
          <w:sz w:val="24"/>
          <w:szCs w:val="24"/>
        </w:rPr>
        <w:t>Pavnik</w:t>
      </w:r>
      <w:proofErr w:type="spellEnd"/>
      <w:r>
        <w:rPr>
          <w:rFonts w:ascii="Times" w:eastAsia="Times" w:hAnsi="Times" w:cs="Times"/>
          <w:sz w:val="24"/>
          <w:szCs w:val="24"/>
        </w:rPr>
        <w:t xml:space="preserve"> examined whether an increase in the international selling price of a good resulting from an increase in the export of that good also contributes to improving (or downgrading) labor standards. This would be the case of setting a higher selling price for a pair of </w:t>
      </w:r>
      <w:proofErr w:type="gramStart"/>
      <w:r>
        <w:rPr>
          <w:rFonts w:ascii="Times" w:eastAsia="Times" w:hAnsi="Times" w:cs="Times"/>
          <w:sz w:val="24"/>
          <w:szCs w:val="24"/>
        </w:rPr>
        <w:t>Nike</w:t>
      </w:r>
      <w:proofErr w:type="gramEnd"/>
      <w:r>
        <w:rPr>
          <w:rFonts w:ascii="Times" w:eastAsia="Times" w:hAnsi="Times" w:cs="Times"/>
          <w:sz w:val="24"/>
          <w:szCs w:val="24"/>
        </w:rPr>
        <w:t xml:space="preserve"> ‘shoes resulting from an increasing demand for those leading Nike to increase the wages of production workers. The direct beneficiaries, however, are the workers that produce that export-oriented good (be it agriculture or any other industry) therefore other industries ‘workers would not perceive a benefit in their working conditions and, some argue, could even downgrade them. </w:t>
      </w:r>
    </w:p>
    <w:p w14:paraId="1793E415"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Baldwin and Winters (2007) provided a useful summary of some evidence that foreign-owned and subcontracting firms in manufacturing industries tend to pay higher wages than domestic firms:</w:t>
      </w:r>
    </w:p>
    <w:p w14:paraId="1FA1AE88"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Graham showed that US multinational enterprises pay 40 percent more in high income countries up to 100 percent more in low-income countries relative to local companies. </w:t>
      </w:r>
      <w:proofErr w:type="spellStart"/>
      <w:r>
        <w:rPr>
          <w:rFonts w:ascii="Times" w:eastAsia="Times" w:hAnsi="Times" w:cs="Times"/>
          <w:sz w:val="24"/>
          <w:szCs w:val="24"/>
        </w:rPr>
        <w:t>Glewwe</w:t>
      </w:r>
      <w:proofErr w:type="spellEnd"/>
      <w:r>
        <w:rPr>
          <w:rFonts w:ascii="Times" w:eastAsia="Times" w:hAnsi="Times" w:cs="Times"/>
          <w:sz w:val="24"/>
          <w:szCs w:val="24"/>
        </w:rPr>
        <w:t xml:space="preserve"> evidenced how Vietnamese garment industry workers are positioned among the top 20 in terms of household expenditure. </w:t>
      </w:r>
      <w:proofErr w:type="spellStart"/>
      <w:r>
        <w:rPr>
          <w:rFonts w:ascii="Times" w:eastAsia="Times" w:hAnsi="Times" w:cs="Times"/>
          <w:sz w:val="24"/>
          <w:szCs w:val="24"/>
        </w:rPr>
        <w:t>Panos</w:t>
      </w:r>
      <w:proofErr w:type="spellEnd"/>
      <w:r>
        <w:rPr>
          <w:rFonts w:ascii="Times" w:eastAsia="Times" w:hAnsi="Times" w:cs="Times"/>
          <w:sz w:val="24"/>
          <w:szCs w:val="24"/>
        </w:rPr>
        <w:t xml:space="preserve"> showed that, in Bangladesh, export-oriented industries and concentrated areas “0 percent higher than the national minimum for unskilled workers, 15 percent higher for semi-skilled workers, and 50 percent higher for skilled workers” (Baldwin &amp; Winters, 2007).</w:t>
      </w:r>
    </w:p>
    <w:p w14:paraId="18B15407" w14:textId="77777777" w:rsidR="008F0962" w:rsidRDefault="00C013BD">
      <w:pPr>
        <w:spacing w:after="200" w:line="360" w:lineRule="auto"/>
        <w:ind w:firstLine="360"/>
        <w:jc w:val="both"/>
        <w:rPr>
          <w:rFonts w:ascii="Times" w:eastAsia="Times" w:hAnsi="Times" w:cs="Times"/>
          <w:sz w:val="24"/>
          <w:szCs w:val="24"/>
        </w:rPr>
      </w:pPr>
      <w:r>
        <w:rPr>
          <w:rFonts w:ascii="Times" w:eastAsia="Times" w:hAnsi="Times" w:cs="Times"/>
          <w:sz w:val="24"/>
          <w:szCs w:val="24"/>
        </w:rPr>
        <w:t>To give an illustration, after the harmful impact of the anti-sweatshop campaign on Nike’s reputation and profits the company initiated an aggressive branded campaign and took severe measures to enact corporate policies that ensure transparency, an honest business responsible conduct and compliance with strict standards. Nowadays, data collected from a Nike’s conduct report on contract factories in Vietnam and Indonesia (year) highlights the following improvements:</w:t>
      </w:r>
    </w:p>
    <w:p w14:paraId="65F141FE" w14:textId="77777777" w:rsidR="008F0962" w:rsidRDefault="00C013BD">
      <w:pPr>
        <w:numPr>
          <w:ilvl w:val="0"/>
          <w:numId w:val="5"/>
        </w:numPr>
        <w:spacing w:line="360" w:lineRule="auto"/>
        <w:jc w:val="both"/>
        <w:rPr>
          <w:rFonts w:ascii="Times" w:eastAsia="Times" w:hAnsi="Times" w:cs="Times"/>
          <w:sz w:val="24"/>
          <w:szCs w:val="24"/>
        </w:rPr>
      </w:pPr>
      <w:r>
        <w:rPr>
          <w:rFonts w:ascii="Times" w:eastAsia="Times" w:hAnsi="Times" w:cs="Times"/>
          <w:sz w:val="24"/>
          <w:szCs w:val="24"/>
        </w:rPr>
        <w:t>Workers receive the minimum or above the stipulated national wage.</w:t>
      </w:r>
    </w:p>
    <w:p w14:paraId="737DA8FA" w14:textId="77777777" w:rsidR="008F0962" w:rsidRDefault="00C013BD">
      <w:pPr>
        <w:numPr>
          <w:ilvl w:val="0"/>
          <w:numId w:val="5"/>
        </w:numPr>
        <w:spacing w:line="360" w:lineRule="auto"/>
        <w:jc w:val="both"/>
        <w:rPr>
          <w:rFonts w:ascii="Times" w:eastAsia="Times" w:hAnsi="Times" w:cs="Times"/>
          <w:sz w:val="24"/>
          <w:szCs w:val="24"/>
        </w:rPr>
      </w:pPr>
      <w:r>
        <w:rPr>
          <w:rFonts w:ascii="Times" w:eastAsia="Times" w:hAnsi="Times" w:cs="Times"/>
          <w:sz w:val="24"/>
          <w:szCs w:val="24"/>
        </w:rPr>
        <w:t>“For workers living in extended-family households, Nike contract factory wages are used to augment total household income to raise overall living standards” (Baldwin &amp; Winters, 2007).</w:t>
      </w:r>
    </w:p>
    <w:p w14:paraId="36C87AC1" w14:textId="77777777" w:rsidR="008F0962" w:rsidRDefault="00C013BD">
      <w:pPr>
        <w:numPr>
          <w:ilvl w:val="0"/>
          <w:numId w:val="5"/>
        </w:numPr>
        <w:spacing w:line="360" w:lineRule="auto"/>
        <w:jc w:val="both"/>
        <w:rPr>
          <w:rFonts w:ascii="Times" w:eastAsia="Times" w:hAnsi="Times" w:cs="Times"/>
          <w:sz w:val="24"/>
          <w:szCs w:val="24"/>
        </w:rPr>
      </w:pPr>
      <w:r>
        <w:rPr>
          <w:rFonts w:ascii="Times" w:eastAsia="Times" w:hAnsi="Times" w:cs="Times"/>
          <w:sz w:val="24"/>
          <w:szCs w:val="24"/>
        </w:rPr>
        <w:t>Workers receive wages on a consistent basis unlike other sectors' irregular income flow.</w:t>
      </w:r>
    </w:p>
    <w:p w14:paraId="441A025F" w14:textId="77777777" w:rsidR="008F0962" w:rsidRDefault="00C013BD">
      <w:pPr>
        <w:numPr>
          <w:ilvl w:val="0"/>
          <w:numId w:val="5"/>
        </w:numPr>
        <w:spacing w:line="360" w:lineRule="auto"/>
        <w:jc w:val="both"/>
        <w:rPr>
          <w:rFonts w:ascii="Times" w:eastAsia="Times" w:hAnsi="Times" w:cs="Times"/>
          <w:sz w:val="24"/>
          <w:szCs w:val="24"/>
        </w:rPr>
      </w:pPr>
      <w:r>
        <w:rPr>
          <w:rFonts w:ascii="Times" w:eastAsia="Times" w:hAnsi="Times" w:cs="Times"/>
          <w:sz w:val="24"/>
          <w:szCs w:val="24"/>
        </w:rPr>
        <w:t xml:space="preserve">The company even affirmed that “there are significantly more applicants than factory positions available” (Baldwin &amp; Winters, 2007) which connects with the argument that, </w:t>
      </w:r>
      <w:r>
        <w:rPr>
          <w:rFonts w:ascii="Times" w:eastAsia="Times" w:hAnsi="Times" w:cs="Times"/>
          <w:sz w:val="24"/>
          <w:szCs w:val="24"/>
        </w:rPr>
        <w:lastRenderedPageBreak/>
        <w:t xml:space="preserve">in the country of operation’s labor context, </w:t>
      </w:r>
      <w:proofErr w:type="gramStart"/>
      <w:r>
        <w:rPr>
          <w:rFonts w:ascii="Times" w:eastAsia="Times" w:hAnsi="Times" w:cs="Times"/>
          <w:sz w:val="24"/>
          <w:szCs w:val="24"/>
        </w:rPr>
        <w:t>export-oriented</w:t>
      </w:r>
      <w:proofErr w:type="gramEnd"/>
      <w:r>
        <w:rPr>
          <w:rFonts w:ascii="Times" w:eastAsia="Times" w:hAnsi="Times" w:cs="Times"/>
          <w:sz w:val="24"/>
          <w:szCs w:val="24"/>
        </w:rPr>
        <w:t xml:space="preserve"> FDI is a good source of income relative to other sectors wages.</w:t>
      </w:r>
    </w:p>
    <w:p w14:paraId="34D9E28F" w14:textId="77777777" w:rsidR="008F0962" w:rsidRDefault="00C013BD">
      <w:pPr>
        <w:numPr>
          <w:ilvl w:val="0"/>
          <w:numId w:val="5"/>
        </w:numPr>
        <w:spacing w:after="200" w:line="360" w:lineRule="auto"/>
        <w:jc w:val="both"/>
        <w:rPr>
          <w:rFonts w:ascii="Times" w:eastAsia="Times" w:hAnsi="Times" w:cs="Times"/>
          <w:sz w:val="24"/>
          <w:szCs w:val="24"/>
        </w:rPr>
      </w:pPr>
      <w:r>
        <w:rPr>
          <w:rFonts w:ascii="Times" w:eastAsia="Times" w:hAnsi="Times" w:cs="Times"/>
          <w:sz w:val="24"/>
          <w:szCs w:val="24"/>
        </w:rPr>
        <w:t>Non-monetary benefits were provided to raise living standards and help them cope with daily life expenses.</w:t>
      </w:r>
    </w:p>
    <w:p w14:paraId="25D55EF1" w14:textId="77777777" w:rsidR="008F0962" w:rsidRDefault="00C013BD">
      <w:pPr>
        <w:spacing w:after="200" w:line="360" w:lineRule="auto"/>
        <w:ind w:firstLine="360"/>
        <w:jc w:val="both"/>
        <w:rPr>
          <w:rFonts w:ascii="Times" w:eastAsia="Times" w:hAnsi="Times" w:cs="Times"/>
          <w:sz w:val="24"/>
          <w:szCs w:val="24"/>
        </w:rPr>
      </w:pPr>
      <w:r>
        <w:rPr>
          <w:rFonts w:ascii="Times" w:eastAsia="Times" w:hAnsi="Times" w:cs="Times"/>
          <w:sz w:val="24"/>
          <w:szCs w:val="24"/>
        </w:rPr>
        <w:t>The International Youth Foundation carried out a survey in 2000 in apparel and footwear factories’ workers in Thailand. Their findings revealed that “72 percent regarded their wages as “fair” and 60 percent were able to accumulate savings” (National Bureau of Economic Research, 2003).</w:t>
      </w:r>
    </w:p>
    <w:p w14:paraId="05A818F9" w14:textId="77777777" w:rsidR="008F0962" w:rsidRDefault="00C013BD">
      <w:pPr>
        <w:spacing w:after="200" w:line="360" w:lineRule="auto"/>
        <w:ind w:firstLine="360"/>
        <w:jc w:val="both"/>
        <w:rPr>
          <w:rFonts w:ascii="Times" w:eastAsia="Times" w:hAnsi="Times" w:cs="Times"/>
          <w:sz w:val="24"/>
          <w:szCs w:val="24"/>
        </w:rPr>
      </w:pPr>
      <w:r>
        <w:rPr>
          <w:rFonts w:ascii="Times" w:eastAsia="Times" w:hAnsi="Times" w:cs="Times"/>
          <w:sz w:val="24"/>
          <w:szCs w:val="24"/>
        </w:rPr>
        <w:t>Bhattacharya argued that “garment workers in Bangladesh earn 25 percent more than the country’s average per capita income”. However, he also noted that although FDI may raise average wage levels, it may lead to unequal income inequality “between skilled and unskilled workers” (National Bureau of Economic Research, 2003).</w:t>
      </w:r>
    </w:p>
    <w:p w14:paraId="1CD2BEA2" w14:textId="77777777" w:rsidR="008F0962" w:rsidRDefault="00C013BD">
      <w:pPr>
        <w:spacing w:after="200" w:line="360" w:lineRule="auto"/>
        <w:ind w:firstLine="360"/>
        <w:jc w:val="both"/>
        <w:rPr>
          <w:rFonts w:ascii="Times" w:eastAsia="Times" w:hAnsi="Times" w:cs="Times"/>
          <w:sz w:val="24"/>
          <w:szCs w:val="24"/>
        </w:rPr>
      </w:pPr>
      <w:r>
        <w:rPr>
          <w:rFonts w:ascii="Times" w:eastAsia="Times" w:hAnsi="Times" w:cs="Times"/>
          <w:sz w:val="24"/>
          <w:szCs w:val="24"/>
        </w:rPr>
        <w:t>The OECD finds a positive relation between FDI and collective labor rights (the right to establish free unions, the right to strike, the right to collective bargaining, and protection of union members). In this line, scholars from the National Bureau of Economic Research argue that:</w:t>
      </w:r>
    </w:p>
    <w:p w14:paraId="5BE80CD7"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t xml:space="preserve">Encouragement of unions and collective bargaining may enhance the efficiency of labor markets and increase the productivity of workers, especially when there are monopolistic employers.  There may also be significant political and social spillover effects as democratic institutions and social harmony are strengthened. </w:t>
      </w:r>
    </w:p>
    <w:p w14:paraId="70417296" w14:textId="77777777" w:rsidR="008F0962" w:rsidRDefault="00C013BD">
      <w:pPr>
        <w:spacing w:after="200" w:line="360" w:lineRule="auto"/>
        <w:ind w:left="2148" w:firstLine="10"/>
        <w:jc w:val="both"/>
        <w:rPr>
          <w:rFonts w:ascii="Times" w:eastAsia="Times" w:hAnsi="Times" w:cs="Times"/>
          <w:sz w:val="24"/>
          <w:szCs w:val="24"/>
        </w:rPr>
      </w:pPr>
      <w:r>
        <w:rPr>
          <w:rFonts w:ascii="Times" w:eastAsia="Times" w:hAnsi="Times" w:cs="Times"/>
          <w:sz w:val="24"/>
          <w:szCs w:val="24"/>
        </w:rPr>
        <w:t xml:space="preserve">            </w:t>
      </w:r>
      <w:r>
        <w:rPr>
          <w:rFonts w:ascii="Times" w:eastAsia="Times" w:hAnsi="Times" w:cs="Times"/>
          <w:sz w:val="24"/>
          <w:szCs w:val="24"/>
        </w:rPr>
        <w:tab/>
      </w:r>
      <w:r>
        <w:rPr>
          <w:rFonts w:ascii="Times" w:eastAsia="Times" w:hAnsi="Times" w:cs="Times"/>
          <w:sz w:val="24"/>
          <w:szCs w:val="24"/>
        </w:rPr>
        <w:tab/>
        <w:t xml:space="preserve"> (National Bureau of Economic Research, 2003).</w:t>
      </w:r>
    </w:p>
    <w:p w14:paraId="19D5E692"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Hahn and Van </w:t>
      </w:r>
      <w:proofErr w:type="spellStart"/>
      <w:r>
        <w:rPr>
          <w:rFonts w:ascii="Times" w:eastAsia="Times" w:hAnsi="Times" w:cs="Times"/>
          <w:sz w:val="24"/>
          <w:szCs w:val="24"/>
        </w:rPr>
        <w:t>Biesebroeck</w:t>
      </w:r>
      <w:proofErr w:type="spellEnd"/>
      <w:r>
        <w:rPr>
          <w:rFonts w:ascii="Times" w:eastAsia="Times" w:hAnsi="Times" w:cs="Times"/>
          <w:sz w:val="24"/>
          <w:szCs w:val="24"/>
        </w:rPr>
        <w:t xml:space="preserve"> claimed that after considering the industry and size of the business operating in developing countries “the facts do not seem to support claims that international competition leads exporters to reduce wages below national norms” (Flanagan, 2007).</w:t>
      </w:r>
    </w:p>
    <w:p w14:paraId="3DFB2F1A"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It is true that export-oriented FDI is concentrated in specific labor-intensive sectors such as garment, technology and agriculture leaving other sectors ‘workers on the margin of the benefits from MNEs presence. However, even though workers that do not belong to the MNEs industry can still indirectly take advantage from their impact in the form of the far-reaching economic and political effects that have been discussed. </w:t>
      </w:r>
    </w:p>
    <w:p w14:paraId="684ADDE5" w14:textId="77777777" w:rsidR="008F0962" w:rsidRDefault="00C013BD">
      <w:pPr>
        <w:spacing w:after="200" w:line="360" w:lineRule="auto"/>
        <w:ind w:firstLine="708"/>
        <w:jc w:val="both"/>
        <w:rPr>
          <w:rFonts w:ascii="Times" w:eastAsia="Times" w:hAnsi="Times" w:cs="Times"/>
          <w:sz w:val="24"/>
          <w:szCs w:val="24"/>
          <w:highlight w:val="white"/>
        </w:rPr>
      </w:pPr>
      <w:r>
        <w:rPr>
          <w:rFonts w:ascii="Times" w:eastAsia="Times" w:hAnsi="Times" w:cs="Times"/>
          <w:sz w:val="24"/>
          <w:szCs w:val="24"/>
        </w:rPr>
        <w:lastRenderedPageBreak/>
        <w:t xml:space="preserve">Furthermore, in a scenario free from FDI at all other sectors would be no better-off as since the marginal far-reaching benefits that other sectors 'workers receive in the form of economic growth and welfare improvement. Recalling the ILO MNE Declaration: </w:t>
      </w:r>
      <w:r>
        <w:rPr>
          <w:rFonts w:ascii="Times" w:eastAsia="Times" w:hAnsi="Times" w:cs="Times"/>
          <w:sz w:val="24"/>
          <w:szCs w:val="24"/>
          <w:highlight w:val="white"/>
        </w:rPr>
        <w:t>MNE responsible conduct also involves boosting the development of less developed areas and most economically vulnerable groups take advantage of the company’s operations. Evidence proves this article is progressively being fulfilled.</w:t>
      </w:r>
    </w:p>
    <w:p w14:paraId="1B2F9826" w14:textId="77777777" w:rsidR="008F0962" w:rsidRDefault="00C013BD">
      <w:pPr>
        <w:spacing w:after="200" w:line="360" w:lineRule="auto"/>
        <w:ind w:left="708"/>
        <w:jc w:val="both"/>
        <w:rPr>
          <w:rFonts w:ascii="Times" w:eastAsia="Times" w:hAnsi="Times" w:cs="Times"/>
          <w:i/>
          <w:sz w:val="24"/>
          <w:szCs w:val="24"/>
        </w:rPr>
      </w:pPr>
      <w:r>
        <w:rPr>
          <w:rFonts w:ascii="Times" w:eastAsia="Times" w:hAnsi="Times" w:cs="Times"/>
          <w:i/>
          <w:sz w:val="24"/>
          <w:szCs w:val="24"/>
        </w:rPr>
        <w:t xml:space="preserve">Since the labor supply curve reflects whatever residual options the workers have, such as subsistence farming, and without the FDI the wage from these other sources would be no better, and perhaps even lower. </w:t>
      </w:r>
    </w:p>
    <w:p w14:paraId="0BECAA3F" w14:textId="77777777" w:rsidR="008F0962" w:rsidRDefault="00C013BD">
      <w:pPr>
        <w:spacing w:after="200" w:line="360" w:lineRule="auto"/>
        <w:ind w:left="4308" w:firstLine="11"/>
        <w:jc w:val="both"/>
        <w:rPr>
          <w:rFonts w:ascii="Times" w:eastAsia="Times" w:hAnsi="Times" w:cs="Times"/>
          <w:sz w:val="24"/>
          <w:szCs w:val="24"/>
        </w:rPr>
      </w:pPr>
      <w:r>
        <w:rPr>
          <w:rFonts w:ascii="Times" w:eastAsia="Times" w:hAnsi="Times" w:cs="Times"/>
          <w:sz w:val="24"/>
          <w:szCs w:val="24"/>
        </w:rPr>
        <w:t xml:space="preserve"> (National Bureau of Economic Research, 2003).</w:t>
      </w:r>
    </w:p>
    <w:p w14:paraId="114BEE75"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Scholars of the Bucharest University of Economic Studies analyzed the relation between “the wage gap and the general index” in a wide range of industries in Asian developing countries, their results showed (I) how a higher wage does not correlate with worse working conditions as a whole and (II) some industries such as garment are more favored by the inflow of FDI than the agricultural industry. </w:t>
      </w:r>
    </w:p>
    <w:p w14:paraId="2907C17E"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ab/>
        <w:t xml:space="preserve">As labor standards tend to be better, beyond the legal minimum, for workers employed by </w:t>
      </w:r>
      <w:proofErr w:type="gramStart"/>
      <w:r>
        <w:rPr>
          <w:rFonts w:ascii="Times" w:eastAsia="Times" w:hAnsi="Times" w:cs="Times"/>
          <w:sz w:val="24"/>
          <w:szCs w:val="24"/>
        </w:rPr>
        <w:t>export-oriented</w:t>
      </w:r>
      <w:proofErr w:type="gramEnd"/>
      <w:r>
        <w:rPr>
          <w:rFonts w:ascii="Times" w:eastAsia="Times" w:hAnsi="Times" w:cs="Times"/>
          <w:sz w:val="24"/>
          <w:szCs w:val="24"/>
        </w:rPr>
        <w:t xml:space="preserve"> MNEs the inequality gap enlarges simultaneously in terms of: wealth, welfare, social status, access to better opportunities and education, nutrition, housing…etc. </w:t>
      </w:r>
    </w:p>
    <w:p w14:paraId="2996C116"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This does not mean that </w:t>
      </w:r>
      <w:proofErr w:type="gramStart"/>
      <w:r>
        <w:rPr>
          <w:rFonts w:ascii="Times" w:eastAsia="Times" w:hAnsi="Times" w:cs="Times"/>
          <w:sz w:val="24"/>
          <w:szCs w:val="24"/>
        </w:rPr>
        <w:t>as a consequence of</w:t>
      </w:r>
      <w:proofErr w:type="gramEnd"/>
      <w:r>
        <w:rPr>
          <w:rFonts w:ascii="Times" w:eastAsia="Times" w:hAnsi="Times" w:cs="Times"/>
          <w:sz w:val="24"/>
          <w:szCs w:val="24"/>
        </w:rPr>
        <w:t xml:space="preserve"> an improvement in working conditions in high-demand export-oriented industries, country nationals of developing countries that were previously occupied in harvesting all moved to the FDI offered positions.  </w:t>
      </w:r>
    </w:p>
    <w:p w14:paraId="177A3951"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The ILO subscribes to this argument: “based on worker surveys, wages paid in export-processing zones (EPZs) are higher than in the villages from which workers are typically recruited”. The U.S. Department of Labor reports that “footwear and apparel manufacturers in selected countries pay higher wages and offer better working conditions than those available in agriculture” (Bucharest University of Economic Studies, 2021).</w:t>
      </w:r>
    </w:p>
    <w:p w14:paraId="46F5A77A"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t>Additionally, even if other non FDI-recipient industries do not directly benefit from it, the launch of developing a set of policies, legislation and mechanisms will grant them an actual “improvement in conditions” (Flanagan, 2007).</w:t>
      </w:r>
    </w:p>
    <w:p w14:paraId="5926BEFF" w14:textId="77777777" w:rsidR="008F0962" w:rsidRDefault="00C013BD">
      <w:pPr>
        <w:spacing w:after="200" w:line="360" w:lineRule="auto"/>
        <w:ind w:firstLine="720"/>
        <w:jc w:val="both"/>
        <w:rPr>
          <w:rFonts w:ascii="Times" w:eastAsia="Times" w:hAnsi="Times" w:cs="Times"/>
          <w:sz w:val="24"/>
          <w:szCs w:val="24"/>
        </w:rPr>
      </w:pPr>
      <w:r>
        <w:rPr>
          <w:rFonts w:ascii="Times" w:eastAsia="Times" w:hAnsi="Times" w:cs="Times"/>
          <w:sz w:val="24"/>
          <w:szCs w:val="24"/>
        </w:rPr>
        <w:lastRenderedPageBreak/>
        <w:t xml:space="preserve">This proves our fourth research objective on the impact of FDI in development beyond their operations and provides with the other approach to FDI, </w:t>
      </w:r>
      <w:proofErr w:type="gramStart"/>
      <w:r>
        <w:rPr>
          <w:rFonts w:ascii="Times" w:eastAsia="Times" w:hAnsi="Times" w:cs="Times"/>
          <w:sz w:val="24"/>
          <w:szCs w:val="24"/>
        </w:rPr>
        <w:t>Climb</w:t>
      </w:r>
      <w:proofErr w:type="gramEnd"/>
      <w:r>
        <w:rPr>
          <w:rFonts w:ascii="Times" w:eastAsia="Times" w:hAnsi="Times" w:cs="Times"/>
          <w:sz w:val="24"/>
          <w:szCs w:val="24"/>
        </w:rPr>
        <w:t xml:space="preserve"> to the Top, to realize our second research objective on determining the current prevailing approach to FDI which, upon our analysis we argue is (overall) Climb to the Top without negating the fact that bad practices from governments and MNEs still happen in some contexts although it is not the prevailing panorama. </w:t>
      </w:r>
    </w:p>
    <w:p w14:paraId="3E7A2802" w14:textId="77777777" w:rsidR="008F0962" w:rsidRDefault="00C013BD">
      <w:pPr>
        <w:rPr>
          <w:rFonts w:ascii="Times" w:eastAsia="Times" w:hAnsi="Times" w:cs="Times"/>
          <w:sz w:val="24"/>
          <w:szCs w:val="24"/>
        </w:rPr>
      </w:pPr>
      <w:r>
        <w:br w:type="page"/>
      </w:r>
    </w:p>
    <w:p w14:paraId="13A04D5C" w14:textId="1CBBDB35" w:rsidR="00AE462A" w:rsidRPr="00EB398A" w:rsidRDefault="00C013BD" w:rsidP="00EB398A">
      <w:pPr>
        <w:pStyle w:val="Ttulo1"/>
        <w:numPr>
          <w:ilvl w:val="0"/>
          <w:numId w:val="7"/>
        </w:numPr>
        <w:rPr>
          <w:rFonts w:ascii="Times" w:eastAsia="Times" w:hAnsi="Times" w:cs="Times"/>
          <w:sz w:val="24"/>
          <w:szCs w:val="24"/>
        </w:rPr>
      </w:pPr>
      <w:bookmarkStart w:id="11" w:name="_Toc68521927"/>
      <w:r>
        <w:rPr>
          <w:rFonts w:ascii="Times" w:eastAsia="Times" w:hAnsi="Times" w:cs="Times"/>
          <w:sz w:val="24"/>
          <w:szCs w:val="24"/>
        </w:rPr>
        <w:lastRenderedPageBreak/>
        <w:t>CONCLUSIONS</w:t>
      </w:r>
      <w:bookmarkEnd w:id="11"/>
    </w:p>
    <w:p w14:paraId="79AB0F13" w14:textId="7FF5CC01"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t xml:space="preserve">At the beginning of this study, we set </w:t>
      </w:r>
      <w:proofErr w:type="gramStart"/>
      <w:r>
        <w:rPr>
          <w:rFonts w:ascii="Times" w:eastAsia="Times" w:hAnsi="Times" w:cs="Times"/>
          <w:sz w:val="24"/>
          <w:szCs w:val="24"/>
        </w:rPr>
        <w:t>a number of</w:t>
      </w:r>
      <w:proofErr w:type="gramEnd"/>
      <w:r>
        <w:rPr>
          <w:rFonts w:ascii="Times" w:eastAsia="Times" w:hAnsi="Times" w:cs="Times"/>
          <w:sz w:val="24"/>
          <w:szCs w:val="24"/>
        </w:rPr>
        <w:t xml:space="preserve"> objectives which we have tried to prove throughout the research. We chose a literature review methodology and discussed the selected literature accordingly. After completing the research, we gained awareness on the limitations and possible improvements that can be made for the sake of more refined conclusions and relevant findings such as:</w:t>
      </w:r>
    </w:p>
    <w:p w14:paraId="326E4B82" w14:textId="77777777" w:rsidR="008F0962" w:rsidRDefault="00C013BD" w:rsidP="00EB398A">
      <w:pPr>
        <w:spacing w:after="200" w:line="360" w:lineRule="auto"/>
        <w:ind w:firstLine="720"/>
        <w:jc w:val="both"/>
        <w:rPr>
          <w:rFonts w:ascii="Times" w:eastAsia="Times" w:hAnsi="Times" w:cs="Times"/>
          <w:sz w:val="24"/>
          <w:szCs w:val="24"/>
        </w:rPr>
      </w:pPr>
      <w:r>
        <w:rPr>
          <w:rFonts w:ascii="Times" w:eastAsia="Times" w:hAnsi="Times" w:cs="Times"/>
          <w:sz w:val="24"/>
          <w:szCs w:val="24"/>
        </w:rPr>
        <w:t>We decided to examine the broad picture of the relation between FDI and labor standards without focusing on any specific industry or a specific country context which, due to time and space limitations, may have left unclarified or not sufficiently elaborated concepts.</w:t>
      </w:r>
    </w:p>
    <w:p w14:paraId="4C537A97" w14:textId="77777777" w:rsidR="008F0962" w:rsidRDefault="00C013BD" w:rsidP="00EB398A">
      <w:pPr>
        <w:spacing w:after="200" w:line="360" w:lineRule="auto"/>
        <w:ind w:firstLine="720"/>
        <w:jc w:val="both"/>
        <w:rPr>
          <w:rFonts w:ascii="Times" w:eastAsia="Times" w:hAnsi="Times" w:cs="Times"/>
          <w:sz w:val="24"/>
          <w:szCs w:val="24"/>
        </w:rPr>
      </w:pPr>
      <w:r>
        <w:rPr>
          <w:rFonts w:ascii="Times" w:eastAsia="Times" w:hAnsi="Times" w:cs="Times"/>
          <w:sz w:val="24"/>
          <w:szCs w:val="24"/>
        </w:rPr>
        <w:t>As reflected in the bibliography, we tried to select a broad timeframe to grasp the evolution of the ideas and practices. Although some of the sources are recent (since 2015) and recent data generally appear to support older views, the authors of such papers referred to literature from the first decade of the 2000s for their explanations.</w:t>
      </w:r>
    </w:p>
    <w:p w14:paraId="3992CDD2" w14:textId="77777777" w:rsidR="008F0962" w:rsidRDefault="00C013BD" w:rsidP="00EB398A">
      <w:pPr>
        <w:spacing w:after="200" w:line="360" w:lineRule="auto"/>
        <w:ind w:firstLine="720"/>
        <w:jc w:val="both"/>
        <w:rPr>
          <w:rFonts w:ascii="Times" w:eastAsia="Times" w:hAnsi="Times" w:cs="Times"/>
          <w:sz w:val="24"/>
          <w:szCs w:val="24"/>
        </w:rPr>
      </w:pPr>
      <w:r>
        <w:rPr>
          <w:rFonts w:ascii="Times" w:eastAsia="Times" w:hAnsi="Times" w:cs="Times"/>
          <w:sz w:val="24"/>
          <w:szCs w:val="24"/>
        </w:rPr>
        <w:t xml:space="preserve">Interesting future lines of research could study (I) how labor standards are met in small and medium local businesses and the inequality gap that may exist between MNEs national workers and local businesses workers. (II) how companies achieve to influence the government to implement reforms. (III) Comparing the impact of FDI on labor standards and development in two developing countries, one with weaker labor protection laws and mechanisms and another with stronger capacity, through a case study methodology. However, we recognize that this would be </w:t>
      </w:r>
      <w:proofErr w:type="gramStart"/>
      <w:r>
        <w:rPr>
          <w:rFonts w:ascii="Times" w:eastAsia="Times" w:hAnsi="Times" w:cs="Times"/>
          <w:sz w:val="24"/>
          <w:szCs w:val="24"/>
        </w:rPr>
        <w:t>fairly hard</w:t>
      </w:r>
      <w:proofErr w:type="gramEnd"/>
      <w:r>
        <w:rPr>
          <w:rFonts w:ascii="Times" w:eastAsia="Times" w:hAnsi="Times" w:cs="Times"/>
          <w:sz w:val="24"/>
          <w:szCs w:val="24"/>
        </w:rPr>
        <w:t xml:space="preserve"> in the context of a TFG given both time and resources limitations. </w:t>
      </w:r>
    </w:p>
    <w:p w14:paraId="4FEEB865" w14:textId="77777777" w:rsidR="008F0962" w:rsidRDefault="00C013BD" w:rsidP="00EB398A">
      <w:pPr>
        <w:spacing w:after="200" w:line="360" w:lineRule="auto"/>
        <w:ind w:firstLine="720"/>
        <w:jc w:val="both"/>
        <w:rPr>
          <w:rFonts w:ascii="Times" w:eastAsia="Times" w:hAnsi="Times" w:cs="Times"/>
          <w:sz w:val="24"/>
          <w:szCs w:val="24"/>
        </w:rPr>
      </w:pPr>
      <w:r>
        <w:rPr>
          <w:rFonts w:ascii="Times" w:eastAsia="Times" w:hAnsi="Times" w:cs="Times"/>
          <w:sz w:val="24"/>
          <w:szCs w:val="24"/>
        </w:rPr>
        <w:t>The chosen literature review methodology has proved successful in helping us meet all the research objectives. Nevertheless, despite the decent amount of contrasted information, collected from the previously indicated browsers, this research has been limited by access restriction to academic and scientific journals as well as restricted papers and online books, all of which would have provided valuable additional and contrasting data.</w:t>
      </w:r>
    </w:p>
    <w:p w14:paraId="1424E2FF" w14:textId="77777777" w:rsidR="008F0962" w:rsidRDefault="00C013BD" w:rsidP="00EB398A">
      <w:pPr>
        <w:spacing w:after="200" w:line="360" w:lineRule="auto"/>
        <w:ind w:firstLine="720"/>
        <w:jc w:val="both"/>
        <w:rPr>
          <w:rFonts w:ascii="Times" w:eastAsia="Times" w:hAnsi="Times" w:cs="Times"/>
          <w:sz w:val="24"/>
          <w:szCs w:val="24"/>
        </w:rPr>
      </w:pPr>
      <w:r>
        <w:rPr>
          <w:rFonts w:ascii="Times" w:eastAsia="Times" w:hAnsi="Times" w:cs="Times"/>
          <w:sz w:val="24"/>
          <w:szCs w:val="24"/>
        </w:rPr>
        <w:t>We would have liked to deepen into the ethics of CSR and more in detail into the operational processes in practice of the described international legislation and monitoring mechanisms.</w:t>
      </w:r>
    </w:p>
    <w:p w14:paraId="6624FE1E" w14:textId="77777777" w:rsidR="008F0962" w:rsidRDefault="00C013BD" w:rsidP="00EB398A">
      <w:pPr>
        <w:spacing w:after="200" w:line="360" w:lineRule="auto"/>
        <w:ind w:firstLine="720"/>
        <w:jc w:val="both"/>
        <w:rPr>
          <w:rFonts w:ascii="Times" w:eastAsia="Times" w:hAnsi="Times" w:cs="Times"/>
          <w:sz w:val="24"/>
          <w:szCs w:val="24"/>
        </w:rPr>
      </w:pPr>
      <w:r>
        <w:rPr>
          <w:rFonts w:ascii="Times" w:eastAsia="Times" w:hAnsi="Times" w:cs="Times"/>
          <w:sz w:val="24"/>
          <w:szCs w:val="24"/>
        </w:rPr>
        <w:t>The lion’s share of the literature is focused on the impact of globalization and trade liberalization</w:t>
      </w:r>
      <w:r>
        <w:rPr>
          <w:rFonts w:ascii="Times" w:eastAsia="Times" w:hAnsi="Times" w:cs="Times"/>
          <w:b/>
          <w:sz w:val="24"/>
          <w:szCs w:val="24"/>
        </w:rPr>
        <w:t xml:space="preserve"> </w:t>
      </w:r>
      <w:r>
        <w:rPr>
          <w:rFonts w:ascii="Times" w:eastAsia="Times" w:hAnsi="Times" w:cs="Times"/>
          <w:sz w:val="24"/>
          <w:szCs w:val="24"/>
        </w:rPr>
        <w:t>in economic growth rather than far-reaching effects or implications of FDI for development.</w:t>
      </w:r>
    </w:p>
    <w:p w14:paraId="3435A88E" w14:textId="77777777" w:rsidR="008F0962" w:rsidRDefault="00C013BD">
      <w:pPr>
        <w:spacing w:after="200" w:line="360" w:lineRule="auto"/>
        <w:jc w:val="both"/>
        <w:rPr>
          <w:rFonts w:ascii="Times" w:eastAsia="Times" w:hAnsi="Times" w:cs="Times"/>
          <w:sz w:val="24"/>
          <w:szCs w:val="24"/>
        </w:rPr>
      </w:pPr>
      <w:r>
        <w:rPr>
          <w:rFonts w:ascii="Times" w:eastAsia="Times" w:hAnsi="Times" w:cs="Times"/>
          <w:sz w:val="24"/>
          <w:szCs w:val="24"/>
        </w:rPr>
        <w:lastRenderedPageBreak/>
        <w:t>Nonetheless, this paper has also led us to some conclusions:</w:t>
      </w:r>
    </w:p>
    <w:p w14:paraId="09901965" w14:textId="7DC80631" w:rsidR="008F0962" w:rsidRDefault="00C013BD" w:rsidP="00EB398A">
      <w:pPr>
        <w:pBdr>
          <w:top w:val="nil"/>
          <w:left w:val="nil"/>
          <w:bottom w:val="nil"/>
          <w:right w:val="nil"/>
          <w:between w:val="nil"/>
        </w:pBdr>
        <w:spacing w:before="240" w:line="360" w:lineRule="auto"/>
        <w:ind w:firstLine="720"/>
        <w:jc w:val="both"/>
        <w:rPr>
          <w:rFonts w:ascii="Times" w:eastAsia="Times" w:hAnsi="Times" w:cs="Times"/>
          <w:color w:val="000000"/>
          <w:sz w:val="24"/>
          <w:szCs w:val="24"/>
        </w:rPr>
      </w:pPr>
      <w:r>
        <w:rPr>
          <w:rFonts w:ascii="Times" w:eastAsia="Times" w:hAnsi="Times" w:cs="Times"/>
          <w:sz w:val="24"/>
          <w:szCs w:val="24"/>
        </w:rPr>
        <w:t>Meeting our objectives throughout the research allowed us to give an answer to our hypothesis. Our answer is, yes, MNEs can be improv</w:t>
      </w:r>
      <w:r w:rsidR="00D464B5">
        <w:rPr>
          <w:rFonts w:ascii="Times" w:eastAsia="Times" w:hAnsi="Times" w:cs="Times"/>
          <w:sz w:val="24"/>
          <w:szCs w:val="24"/>
        </w:rPr>
        <w:t>e</w:t>
      </w:r>
      <w:r>
        <w:rPr>
          <w:rFonts w:ascii="Times" w:eastAsia="Times" w:hAnsi="Times" w:cs="Times"/>
          <w:sz w:val="24"/>
          <w:szCs w:val="24"/>
        </w:rPr>
        <w:t xml:space="preserve"> labor standards in countries where governments have failed/are unwilling to do so by pushing for the implementation of the sum of factors identified, most importantly among them, the approval of legislation and policies upon which the rest of factors will </w:t>
      </w:r>
      <w:proofErr w:type="gramStart"/>
      <w:r>
        <w:rPr>
          <w:rFonts w:ascii="Times" w:eastAsia="Times" w:hAnsi="Times" w:cs="Times"/>
          <w:sz w:val="24"/>
          <w:szCs w:val="24"/>
        </w:rPr>
        <w:t>follow</w:t>
      </w:r>
      <w:proofErr w:type="gramEnd"/>
      <w:r>
        <w:rPr>
          <w:rFonts w:ascii="Times" w:eastAsia="Times" w:hAnsi="Times" w:cs="Times"/>
          <w:sz w:val="24"/>
          <w:szCs w:val="24"/>
        </w:rPr>
        <w:t xml:space="preserve"> and these conditions will pave the way for a strengthening of labor standards and consequent development.</w:t>
      </w:r>
    </w:p>
    <w:p w14:paraId="782AE7F1" w14:textId="77777777" w:rsidR="008F0962" w:rsidRDefault="00C013BD" w:rsidP="00EB398A">
      <w:pPr>
        <w:pBdr>
          <w:top w:val="nil"/>
          <w:left w:val="nil"/>
          <w:bottom w:val="nil"/>
          <w:right w:val="nil"/>
          <w:between w:val="nil"/>
        </w:pBdr>
        <w:spacing w:before="240" w:line="360" w:lineRule="auto"/>
        <w:ind w:firstLine="720"/>
        <w:jc w:val="both"/>
        <w:rPr>
          <w:rFonts w:ascii="Times" w:eastAsia="Times" w:hAnsi="Times" w:cs="Times"/>
          <w:color w:val="000000"/>
          <w:sz w:val="24"/>
          <w:szCs w:val="24"/>
        </w:rPr>
      </w:pPr>
      <w:r>
        <w:rPr>
          <w:rFonts w:ascii="Times" w:eastAsia="Times" w:hAnsi="Times" w:cs="Times"/>
          <w:sz w:val="24"/>
          <w:szCs w:val="24"/>
        </w:rPr>
        <w:t xml:space="preserve">Contrary to the black-side frame of FDI, a number of cited authors and international organizations have all concluded that even if governments endeavor to undermine labor standards for the sake of luring more </w:t>
      </w:r>
      <w:bookmarkStart w:id="12" w:name="_Hlk69308586"/>
      <w:r>
        <w:rPr>
          <w:rFonts w:ascii="Times" w:eastAsia="Times" w:hAnsi="Times" w:cs="Times"/>
          <w:sz w:val="24"/>
          <w:szCs w:val="24"/>
        </w:rPr>
        <w:t xml:space="preserve">FDI evidence shows the opposite as MNEs are increasingly willing to comply, are more attracted to countries with solid labor standards </w:t>
      </w:r>
      <w:bookmarkEnd w:id="12"/>
      <w:r>
        <w:rPr>
          <w:rFonts w:ascii="Times" w:eastAsia="Times" w:hAnsi="Times" w:cs="Times"/>
          <w:sz w:val="24"/>
          <w:szCs w:val="24"/>
        </w:rPr>
        <w:t>and, de facto, improve the overall welfare of the country where they operate not only in terms of appropriate labor conditions but also economic growth, strengthening the rule of law, supporting institutional and policy reforms and bringing social welfare and, in short, development.</w:t>
      </w:r>
    </w:p>
    <w:p w14:paraId="211107DB" w14:textId="77777777" w:rsidR="008F0962" w:rsidRDefault="00C013BD" w:rsidP="00EB398A">
      <w:pPr>
        <w:pBdr>
          <w:top w:val="nil"/>
          <w:left w:val="nil"/>
          <w:bottom w:val="nil"/>
          <w:right w:val="nil"/>
          <w:between w:val="nil"/>
        </w:pBdr>
        <w:spacing w:before="240" w:line="360" w:lineRule="auto"/>
        <w:ind w:firstLine="720"/>
        <w:jc w:val="both"/>
        <w:rPr>
          <w:rFonts w:ascii="Times" w:eastAsia="Times" w:hAnsi="Times" w:cs="Times"/>
          <w:color w:val="000000"/>
          <w:sz w:val="24"/>
          <w:szCs w:val="24"/>
        </w:rPr>
      </w:pPr>
      <w:r>
        <w:rPr>
          <w:rFonts w:ascii="Times" w:eastAsia="Times" w:hAnsi="Times" w:cs="Times"/>
          <w:color w:val="000000"/>
          <w:sz w:val="24"/>
          <w:szCs w:val="24"/>
        </w:rPr>
        <w:t xml:space="preserve">The Race to the Bottom approach is very much economic-centered and short-sighted as it, sometimes deliberately, ignores a great number of factors beyond those linked to globalization. Since 2000, there has been an ever-growing advancement in accomplishing workers ‘rights from developing countries. </w:t>
      </w:r>
      <w:proofErr w:type="gramStart"/>
      <w:r>
        <w:rPr>
          <w:rFonts w:ascii="Times" w:eastAsia="Times" w:hAnsi="Times" w:cs="Times"/>
          <w:color w:val="000000"/>
          <w:sz w:val="24"/>
          <w:szCs w:val="24"/>
        </w:rPr>
        <w:t>By definition progress</w:t>
      </w:r>
      <w:proofErr w:type="gramEnd"/>
      <w:r>
        <w:rPr>
          <w:rFonts w:ascii="Times" w:eastAsia="Times" w:hAnsi="Times" w:cs="Times"/>
          <w:color w:val="000000"/>
          <w:sz w:val="24"/>
          <w:szCs w:val="24"/>
        </w:rPr>
        <w:t xml:space="preserve"> is a process therefore fulfillment of rights is the ultimate goal of progressively meeting each individual right and obligations under international legal mechanisms. The relation between FDI and enhanced labor standards appears to be positive in the literature from 2000 onwards and, as </w:t>
      </w:r>
      <w:proofErr w:type="gramStart"/>
      <w:r>
        <w:rPr>
          <w:rFonts w:ascii="Times" w:eastAsia="Times" w:hAnsi="Times" w:cs="Times"/>
          <w:color w:val="000000"/>
          <w:sz w:val="24"/>
          <w:szCs w:val="24"/>
        </w:rPr>
        <w:t>we approach today</w:t>
      </w:r>
      <w:proofErr w:type="gramEnd"/>
      <w:r>
        <w:rPr>
          <w:rFonts w:ascii="Times" w:eastAsia="Times" w:hAnsi="Times" w:cs="Times"/>
          <w:color w:val="000000"/>
          <w:sz w:val="24"/>
          <w:szCs w:val="24"/>
        </w:rPr>
        <w:t xml:space="preserve"> the positive footprint of MNEs on welfare and development is mentioned. Before 2000 authors generally defended the Race to the Bottom approach. We cannot deny the practice of this approach still today as every country context varies and needs to be analyzed individually.</w:t>
      </w:r>
    </w:p>
    <w:p w14:paraId="2567276A" w14:textId="77777777" w:rsidR="008F0962" w:rsidRDefault="008F0962">
      <w:pPr>
        <w:pBdr>
          <w:top w:val="nil"/>
          <w:left w:val="nil"/>
          <w:bottom w:val="nil"/>
          <w:right w:val="nil"/>
          <w:between w:val="nil"/>
        </w:pBdr>
        <w:spacing w:line="360" w:lineRule="auto"/>
        <w:ind w:left="720"/>
        <w:jc w:val="both"/>
        <w:rPr>
          <w:rFonts w:ascii="Times" w:eastAsia="Times" w:hAnsi="Times" w:cs="Times"/>
          <w:color w:val="000000"/>
          <w:sz w:val="24"/>
          <w:szCs w:val="24"/>
        </w:rPr>
      </w:pPr>
    </w:p>
    <w:p w14:paraId="015FD299" w14:textId="77777777" w:rsidR="008F0962" w:rsidRDefault="00C013BD" w:rsidP="00EB398A">
      <w:pPr>
        <w:pBdr>
          <w:top w:val="nil"/>
          <w:left w:val="nil"/>
          <w:bottom w:val="nil"/>
          <w:right w:val="nil"/>
          <w:between w:val="nil"/>
        </w:pBdr>
        <w:spacing w:line="360" w:lineRule="auto"/>
        <w:ind w:firstLine="720"/>
        <w:jc w:val="both"/>
        <w:rPr>
          <w:rFonts w:ascii="Times" w:eastAsia="Times" w:hAnsi="Times" w:cs="Times"/>
          <w:color w:val="000000"/>
          <w:sz w:val="24"/>
          <w:szCs w:val="24"/>
        </w:rPr>
      </w:pPr>
      <w:r>
        <w:rPr>
          <w:rFonts w:ascii="Times" w:eastAsia="Times" w:hAnsi="Times" w:cs="Times"/>
          <w:color w:val="000000"/>
          <w:sz w:val="24"/>
          <w:szCs w:val="24"/>
        </w:rPr>
        <w:t xml:space="preserve">As for MNEs which </w:t>
      </w:r>
      <w:proofErr w:type="gramStart"/>
      <w:r>
        <w:rPr>
          <w:rFonts w:ascii="Times" w:eastAsia="Times" w:hAnsi="Times" w:cs="Times"/>
          <w:color w:val="000000"/>
          <w:sz w:val="24"/>
          <w:szCs w:val="24"/>
        </w:rPr>
        <w:t>in spite of</w:t>
      </w:r>
      <w:proofErr w:type="gramEnd"/>
      <w:r>
        <w:rPr>
          <w:rFonts w:ascii="Times" w:eastAsia="Times" w:hAnsi="Times" w:cs="Times"/>
          <w:color w:val="000000"/>
          <w:sz w:val="24"/>
          <w:szCs w:val="24"/>
        </w:rPr>
        <w:t xml:space="preserve"> having already existing strict labor standards policies and monitoring mechanisms and a transparent supply chain management may suffer eventual breaches in which they might be indirectly involved, </w:t>
      </w:r>
      <w:bookmarkStart w:id="13" w:name="_Hlk69308641"/>
      <w:r>
        <w:rPr>
          <w:rFonts w:ascii="Times" w:eastAsia="Times" w:hAnsi="Times" w:cs="Times"/>
          <w:color w:val="000000"/>
          <w:sz w:val="24"/>
          <w:szCs w:val="24"/>
        </w:rPr>
        <w:t>there is a need for a stronger governance and protection of third-party owned production facilities and supply chain.</w:t>
      </w:r>
      <w:bookmarkEnd w:id="13"/>
    </w:p>
    <w:p w14:paraId="541ED6D4" w14:textId="77777777" w:rsidR="008F0962" w:rsidRDefault="008F0962">
      <w:pPr>
        <w:pBdr>
          <w:top w:val="nil"/>
          <w:left w:val="nil"/>
          <w:bottom w:val="nil"/>
          <w:right w:val="nil"/>
          <w:between w:val="nil"/>
        </w:pBdr>
        <w:spacing w:line="360" w:lineRule="auto"/>
        <w:ind w:left="720"/>
        <w:jc w:val="both"/>
        <w:rPr>
          <w:rFonts w:ascii="Times" w:eastAsia="Times" w:hAnsi="Times" w:cs="Times"/>
          <w:color w:val="000000"/>
          <w:sz w:val="24"/>
          <w:szCs w:val="24"/>
        </w:rPr>
      </w:pPr>
    </w:p>
    <w:p w14:paraId="3E24530A" w14:textId="77777777" w:rsidR="008F0962" w:rsidRDefault="00C013BD" w:rsidP="00EB398A">
      <w:pPr>
        <w:pBdr>
          <w:top w:val="nil"/>
          <w:left w:val="nil"/>
          <w:bottom w:val="nil"/>
          <w:right w:val="nil"/>
          <w:between w:val="nil"/>
        </w:pBdr>
        <w:spacing w:line="360" w:lineRule="auto"/>
        <w:ind w:firstLine="720"/>
        <w:jc w:val="both"/>
        <w:rPr>
          <w:rFonts w:ascii="Times" w:eastAsia="Times" w:hAnsi="Times" w:cs="Times"/>
          <w:color w:val="000000"/>
          <w:sz w:val="24"/>
          <w:szCs w:val="24"/>
        </w:rPr>
      </w:pPr>
      <w:r>
        <w:rPr>
          <w:rFonts w:ascii="Times" w:eastAsia="Times" w:hAnsi="Times" w:cs="Times"/>
          <w:color w:val="000000"/>
          <w:sz w:val="24"/>
          <w:szCs w:val="24"/>
        </w:rPr>
        <w:lastRenderedPageBreak/>
        <w:t xml:space="preserve">MNEs offshoring decision factors have not been the object of this analysis, however, we clarified that cost-reduction, profit-maximizing and, as far as this study is concerned, low labor standards, are not either the main </w:t>
      </w:r>
      <w:proofErr w:type="gramStart"/>
      <w:r>
        <w:rPr>
          <w:rFonts w:ascii="Times" w:eastAsia="Times" w:hAnsi="Times" w:cs="Times"/>
          <w:color w:val="000000"/>
          <w:sz w:val="24"/>
          <w:szCs w:val="24"/>
        </w:rPr>
        <w:t>nor</w:t>
      </w:r>
      <w:proofErr w:type="gramEnd"/>
      <w:r>
        <w:rPr>
          <w:rFonts w:ascii="Times" w:eastAsia="Times" w:hAnsi="Times" w:cs="Times"/>
          <w:color w:val="000000"/>
          <w:sz w:val="24"/>
          <w:szCs w:val="24"/>
        </w:rPr>
        <w:t xml:space="preserve"> the unique reasons. Before the 2000 MNEs concern on being penalized was conceived in terms of economic sanctions. In contrast, nowadays due to the influence of advocacy campaigns and CSR as an important part of any company, concerns on penalties are conceived from the perspective of reputational damage.</w:t>
      </w:r>
    </w:p>
    <w:p w14:paraId="12928BA4" w14:textId="77777777" w:rsidR="008F0962" w:rsidRDefault="008F0962">
      <w:pPr>
        <w:pBdr>
          <w:top w:val="nil"/>
          <w:left w:val="nil"/>
          <w:bottom w:val="nil"/>
          <w:right w:val="nil"/>
          <w:between w:val="nil"/>
        </w:pBdr>
        <w:spacing w:line="360" w:lineRule="auto"/>
        <w:ind w:left="720"/>
        <w:jc w:val="both"/>
        <w:rPr>
          <w:rFonts w:ascii="Times" w:eastAsia="Times" w:hAnsi="Times" w:cs="Times"/>
          <w:color w:val="000000"/>
          <w:sz w:val="24"/>
          <w:szCs w:val="24"/>
        </w:rPr>
      </w:pPr>
    </w:p>
    <w:p w14:paraId="1B03C05D" w14:textId="77777777" w:rsidR="008F0962" w:rsidRDefault="00C013BD" w:rsidP="00EB398A">
      <w:pPr>
        <w:pBdr>
          <w:top w:val="nil"/>
          <w:left w:val="nil"/>
          <w:bottom w:val="nil"/>
          <w:right w:val="nil"/>
          <w:between w:val="nil"/>
        </w:pBdr>
        <w:spacing w:line="360" w:lineRule="auto"/>
        <w:ind w:firstLine="720"/>
        <w:jc w:val="both"/>
        <w:rPr>
          <w:rFonts w:ascii="Times" w:eastAsia="Times" w:hAnsi="Times" w:cs="Times"/>
          <w:color w:val="000000"/>
          <w:sz w:val="24"/>
          <w:szCs w:val="24"/>
        </w:rPr>
      </w:pPr>
      <w:r>
        <w:rPr>
          <w:rFonts w:ascii="Times" w:eastAsia="Times" w:hAnsi="Times" w:cs="Times"/>
          <w:color w:val="000000"/>
          <w:sz w:val="24"/>
          <w:szCs w:val="24"/>
        </w:rPr>
        <w:t xml:space="preserve">We question whether the advancements in investing in a responsible supply chain management and, for sure, fulfilling labor standards, is driven by a genuine desire </w:t>
      </w:r>
      <w:proofErr w:type="gramStart"/>
      <w:r>
        <w:rPr>
          <w:rFonts w:ascii="Times" w:eastAsia="Times" w:hAnsi="Times" w:cs="Times"/>
          <w:color w:val="000000"/>
          <w:sz w:val="24"/>
          <w:szCs w:val="24"/>
        </w:rPr>
        <w:t>or,</w:t>
      </w:r>
      <w:proofErr w:type="gramEnd"/>
      <w:r>
        <w:rPr>
          <w:rFonts w:ascii="Times" w:eastAsia="Times" w:hAnsi="Times" w:cs="Times"/>
          <w:color w:val="000000"/>
          <w:sz w:val="24"/>
          <w:szCs w:val="24"/>
        </w:rPr>
        <w:t xml:space="preserve"> as mentioned, by fear of a damaged reputation. We believe the concept of Corporate Citizenship ,which opposite to CSR is a more altruistic and ethical approach to business operations, is only applicable to companies who not merely subscribe to but genuinely and firmly commit to a cause, be it the sustainable development or human rights protection, because it has become ingrained in the company's values, hence transgressing them or not running their operations in accordance would be equal to transgressing or not being congruent with the company’s own ethics. There might be a difference between (I) companies who comply with CSR policies just because of otherwise negative consequences, (II) companies who comply because they subscribe to the ethics of CSR policies and, (III) companies who genuinely comply and are involved in CSR related issues because they strongly believe it is a duty. </w:t>
      </w:r>
    </w:p>
    <w:p w14:paraId="79F76295" w14:textId="77777777" w:rsidR="008F0962" w:rsidRDefault="008F0962">
      <w:pPr>
        <w:pBdr>
          <w:top w:val="nil"/>
          <w:left w:val="nil"/>
          <w:bottom w:val="nil"/>
          <w:right w:val="nil"/>
          <w:between w:val="nil"/>
        </w:pBdr>
        <w:spacing w:line="360" w:lineRule="auto"/>
        <w:ind w:left="720"/>
        <w:jc w:val="both"/>
        <w:rPr>
          <w:rFonts w:ascii="Times" w:eastAsia="Times" w:hAnsi="Times" w:cs="Times"/>
          <w:color w:val="000000"/>
          <w:sz w:val="24"/>
          <w:szCs w:val="24"/>
        </w:rPr>
      </w:pPr>
    </w:p>
    <w:p w14:paraId="228DF42E" w14:textId="77777777" w:rsidR="008F0962" w:rsidRDefault="00C013BD" w:rsidP="00EB398A">
      <w:pPr>
        <w:pBdr>
          <w:top w:val="nil"/>
          <w:left w:val="nil"/>
          <w:bottom w:val="nil"/>
          <w:right w:val="nil"/>
          <w:between w:val="nil"/>
        </w:pBdr>
        <w:spacing w:after="200" w:line="360" w:lineRule="auto"/>
        <w:ind w:firstLine="720"/>
        <w:jc w:val="both"/>
        <w:rPr>
          <w:rFonts w:ascii="Times" w:eastAsia="Times" w:hAnsi="Times" w:cs="Times"/>
          <w:color w:val="000000"/>
          <w:sz w:val="24"/>
          <w:szCs w:val="24"/>
        </w:rPr>
      </w:pPr>
      <w:bookmarkStart w:id="14" w:name="_Hlk69308891"/>
      <w:r>
        <w:rPr>
          <w:rFonts w:ascii="Times" w:eastAsia="Times" w:hAnsi="Times" w:cs="Times"/>
          <w:color w:val="000000"/>
          <w:sz w:val="24"/>
          <w:szCs w:val="24"/>
        </w:rPr>
        <w:t xml:space="preserve">Influences may come from the </w:t>
      </w:r>
      <w:proofErr w:type="gramStart"/>
      <w:r>
        <w:rPr>
          <w:rFonts w:ascii="Times" w:eastAsia="Times" w:hAnsi="Times" w:cs="Times"/>
          <w:color w:val="000000"/>
          <w:sz w:val="24"/>
          <w:szCs w:val="24"/>
        </w:rPr>
        <w:t>outside</w:t>
      </w:r>
      <w:proofErr w:type="gramEnd"/>
      <w:r>
        <w:rPr>
          <w:rFonts w:ascii="Times" w:eastAsia="Times" w:hAnsi="Times" w:cs="Times"/>
          <w:color w:val="000000"/>
          <w:sz w:val="24"/>
          <w:szCs w:val="24"/>
        </w:rPr>
        <w:t xml:space="preserve"> but changes must come from within. </w:t>
      </w:r>
      <w:bookmarkEnd w:id="14"/>
      <w:r>
        <w:rPr>
          <w:rFonts w:ascii="Times" w:eastAsia="Times" w:hAnsi="Times" w:cs="Times"/>
          <w:color w:val="000000"/>
          <w:sz w:val="24"/>
          <w:szCs w:val="24"/>
        </w:rPr>
        <w:t xml:space="preserve">Improvements in the level of income, reducing inequality, improving (or introducing) social services for the sake of a welfare state, starts with government policies. It is a government decision which </w:t>
      </w:r>
      <w:bookmarkStart w:id="15" w:name="_Hlk69308856"/>
      <w:r>
        <w:rPr>
          <w:rFonts w:ascii="Times" w:eastAsia="Times" w:hAnsi="Times" w:cs="Times"/>
          <w:color w:val="000000"/>
          <w:sz w:val="24"/>
          <w:szCs w:val="24"/>
        </w:rPr>
        <w:t>MNEs can influence and support to catalyze that change</w:t>
      </w:r>
      <w:bookmarkEnd w:id="15"/>
      <w:r>
        <w:rPr>
          <w:rFonts w:ascii="Times" w:eastAsia="Times" w:hAnsi="Times" w:cs="Times"/>
          <w:color w:val="000000"/>
          <w:sz w:val="24"/>
          <w:szCs w:val="24"/>
        </w:rPr>
        <w:t>. We argue that, in the scenario of a lack or weak labor standards in place, starting by granting the right to association and collective bargaining perhaps may be more effective in conceiving democratic practices, policies and eventually institutions.</w:t>
      </w:r>
    </w:p>
    <w:p w14:paraId="40BB24F8" w14:textId="45108988" w:rsidR="008F0962" w:rsidRDefault="00C013BD" w:rsidP="00EB398A">
      <w:pPr>
        <w:pBdr>
          <w:top w:val="nil"/>
          <w:left w:val="nil"/>
          <w:bottom w:val="nil"/>
          <w:right w:val="nil"/>
          <w:between w:val="nil"/>
        </w:pBdr>
        <w:spacing w:after="200" w:line="360" w:lineRule="auto"/>
        <w:ind w:firstLine="360"/>
        <w:jc w:val="both"/>
        <w:rPr>
          <w:rFonts w:ascii="Times" w:eastAsia="Times" w:hAnsi="Times" w:cs="Times"/>
          <w:sz w:val="24"/>
          <w:szCs w:val="24"/>
        </w:rPr>
      </w:pPr>
      <w:r>
        <w:rPr>
          <w:rFonts w:ascii="Times" w:eastAsia="Times" w:hAnsi="Times" w:cs="Times"/>
          <w:sz w:val="24"/>
          <w:szCs w:val="24"/>
        </w:rPr>
        <w:t>Given the prevalence of (I) a democratic liberal order. (II)  the global commitment to pursuing sustainable development and ensuring good human rights practices. (III) the presence of pressuring advocacy organizations and a skeptic public opinion uncovering issues and challenging MNEs reputation. (IV) the existence of numerous monitoring bodies and mechanisms bringing companies accountable. And (V) the business trend to strengthen their Corporate Social Responsibility, we seem to be heading forward in compliance.</w:t>
      </w:r>
    </w:p>
    <w:p w14:paraId="34362D80" w14:textId="77777777" w:rsidR="008F0962" w:rsidRDefault="00C013BD">
      <w:pPr>
        <w:pStyle w:val="Ttulo1"/>
        <w:numPr>
          <w:ilvl w:val="0"/>
          <w:numId w:val="7"/>
        </w:numPr>
        <w:rPr>
          <w:rFonts w:ascii="Times" w:eastAsia="Times" w:hAnsi="Times" w:cs="Times"/>
          <w:sz w:val="24"/>
          <w:szCs w:val="24"/>
          <w:highlight w:val="white"/>
        </w:rPr>
      </w:pPr>
      <w:bookmarkStart w:id="16" w:name="_Toc68521928"/>
      <w:r>
        <w:rPr>
          <w:rFonts w:ascii="Times" w:eastAsia="Times" w:hAnsi="Times" w:cs="Times"/>
          <w:sz w:val="24"/>
          <w:szCs w:val="24"/>
          <w:highlight w:val="white"/>
        </w:rPr>
        <w:lastRenderedPageBreak/>
        <w:t>BIBLIOGRAPHY</w:t>
      </w:r>
      <w:bookmarkEnd w:id="16"/>
    </w:p>
    <w:p w14:paraId="361C68CA" w14:textId="69B588C4" w:rsidR="00C670D8" w:rsidRPr="00C670D8" w:rsidRDefault="00C013BD" w:rsidP="00C670D8">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Baldwin, R., &amp; Winters, A. (2007). </w:t>
      </w:r>
      <w:r>
        <w:rPr>
          <w:rFonts w:ascii="Times" w:eastAsia="Times" w:hAnsi="Times" w:cs="Times"/>
          <w:i/>
          <w:color w:val="000000"/>
          <w:sz w:val="24"/>
          <w:szCs w:val="24"/>
        </w:rPr>
        <w:t>Challenges to Globalization: Analyzing the Economics</w:t>
      </w:r>
      <w:r>
        <w:rPr>
          <w:rFonts w:ascii="Times" w:eastAsia="Times" w:hAnsi="Times" w:cs="Times"/>
          <w:color w:val="000000"/>
          <w:sz w:val="24"/>
          <w:szCs w:val="24"/>
        </w:rPr>
        <w:t>. The University of Chicago Press.</w:t>
      </w:r>
      <w:r w:rsidR="00C670D8">
        <w:rPr>
          <w:rFonts w:ascii="Times" w:eastAsia="Times" w:hAnsi="Times" w:cs="Times"/>
          <w:color w:val="000000"/>
          <w:sz w:val="24"/>
          <w:szCs w:val="24"/>
        </w:rPr>
        <w:t xml:space="preserve"> Retrieved March 5, 2021.</w:t>
      </w:r>
    </w:p>
    <w:p w14:paraId="48501109" w14:textId="694ED313" w:rsidR="008F0962" w:rsidRDefault="00C013BD">
      <w:pPr>
        <w:pBdr>
          <w:top w:val="nil"/>
          <w:left w:val="nil"/>
          <w:bottom w:val="nil"/>
          <w:right w:val="nil"/>
          <w:between w:val="nil"/>
        </w:pBdr>
        <w:spacing w:before="280" w:after="280" w:line="360" w:lineRule="auto"/>
        <w:rPr>
          <w:rFonts w:ascii="Times" w:eastAsia="Times" w:hAnsi="Times" w:cs="Times"/>
          <w:sz w:val="24"/>
          <w:szCs w:val="24"/>
        </w:rPr>
      </w:pPr>
      <w:r>
        <w:rPr>
          <w:rFonts w:ascii="Times" w:eastAsia="Times" w:hAnsi="Times" w:cs="Times"/>
          <w:sz w:val="24"/>
          <w:szCs w:val="24"/>
        </w:rPr>
        <w:t xml:space="preserve">Brown, R. (2017). Up and Down the Multinational Corporations’ Global Labor Supply chains: Making Remedies that Work in China. Retrieved </w:t>
      </w:r>
      <w:r w:rsidR="00AE2183">
        <w:rPr>
          <w:rFonts w:ascii="Times" w:eastAsia="Times" w:hAnsi="Times" w:cs="Times"/>
          <w:sz w:val="24"/>
          <w:szCs w:val="24"/>
        </w:rPr>
        <w:t xml:space="preserve">March 19, 2021, </w:t>
      </w:r>
      <w:r>
        <w:rPr>
          <w:rFonts w:ascii="Times" w:eastAsia="Times" w:hAnsi="Times" w:cs="Times"/>
          <w:sz w:val="24"/>
          <w:szCs w:val="24"/>
        </w:rPr>
        <w:t>from: https://escholarship.org/content/qt1s58k8fs/qt1s58k8fs.pdf?t=oqd6vr.</w:t>
      </w:r>
    </w:p>
    <w:p w14:paraId="42AA5F0F" w14:textId="386E4039"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bookmarkStart w:id="17" w:name="_heading=h.lnxbz9" w:colFirst="0" w:colLast="0"/>
      <w:bookmarkEnd w:id="17"/>
      <w:r>
        <w:rPr>
          <w:rFonts w:ascii="Times" w:eastAsia="Times" w:hAnsi="Times" w:cs="Times"/>
          <w:color w:val="000000"/>
          <w:sz w:val="24"/>
          <w:szCs w:val="24"/>
        </w:rPr>
        <w:t xml:space="preserve">Bucharest University of Economic Studies. (2021). </w:t>
      </w:r>
      <w:r>
        <w:rPr>
          <w:rFonts w:ascii="Times" w:eastAsia="Times" w:hAnsi="Times" w:cs="Times"/>
          <w:i/>
          <w:color w:val="000000"/>
          <w:sz w:val="24"/>
          <w:szCs w:val="24"/>
        </w:rPr>
        <w:t>Globalization and working conditions in developing countries</w:t>
      </w:r>
      <w:r>
        <w:rPr>
          <w:rFonts w:ascii="Times" w:eastAsia="Times" w:hAnsi="Times" w:cs="Times"/>
          <w:color w:val="000000"/>
          <w:sz w:val="24"/>
          <w:szCs w:val="24"/>
        </w:rPr>
        <w:t xml:space="preserve">. Retrieved </w:t>
      </w:r>
      <w:r w:rsidR="00AE2183">
        <w:rPr>
          <w:rFonts w:ascii="Times" w:eastAsia="Times" w:hAnsi="Times" w:cs="Times"/>
          <w:color w:val="000000"/>
          <w:sz w:val="24"/>
          <w:szCs w:val="24"/>
        </w:rPr>
        <w:t xml:space="preserve">February 9, 2021, </w:t>
      </w:r>
      <w:r>
        <w:rPr>
          <w:rFonts w:ascii="Times" w:eastAsia="Times" w:hAnsi="Times" w:cs="Times"/>
          <w:color w:val="000000"/>
          <w:sz w:val="24"/>
          <w:szCs w:val="24"/>
        </w:rPr>
        <w:t xml:space="preserve">from: </w:t>
      </w:r>
      <w:hyperlink r:id="rId14">
        <w:r>
          <w:rPr>
            <w:rFonts w:ascii="Times" w:eastAsia="Times" w:hAnsi="Times" w:cs="Times"/>
            <w:color w:val="1155CC"/>
            <w:sz w:val="24"/>
            <w:szCs w:val="24"/>
            <w:u w:val="single"/>
          </w:rPr>
          <w:t>https://www.researchgate.net/publication/348464290_Globalization_and_working_conditions_in_developing_countries</w:t>
        </w:r>
      </w:hyperlink>
      <w:r>
        <w:rPr>
          <w:rFonts w:ascii="Times" w:eastAsia="Times" w:hAnsi="Times" w:cs="Times"/>
          <w:color w:val="000000"/>
          <w:sz w:val="24"/>
          <w:szCs w:val="24"/>
        </w:rPr>
        <w:t>.</w:t>
      </w:r>
    </w:p>
    <w:p w14:paraId="1D0DA5A8" w14:textId="03EF7E70" w:rsidR="008F0962" w:rsidRDefault="00C013BD">
      <w:pPr>
        <w:pBdr>
          <w:top w:val="nil"/>
          <w:left w:val="nil"/>
          <w:bottom w:val="nil"/>
          <w:right w:val="nil"/>
          <w:between w:val="nil"/>
        </w:pBdr>
        <w:spacing w:before="280" w:after="280" w:line="360" w:lineRule="auto"/>
        <w:rPr>
          <w:rFonts w:ascii="Times" w:eastAsia="Times" w:hAnsi="Times" w:cs="Times"/>
          <w:sz w:val="24"/>
          <w:szCs w:val="24"/>
        </w:rPr>
      </w:pPr>
      <w:bookmarkStart w:id="18" w:name="_heading=h.m2fla1j8sa2d" w:colFirst="0" w:colLast="0"/>
      <w:bookmarkEnd w:id="18"/>
      <w:proofErr w:type="spellStart"/>
      <w:r>
        <w:rPr>
          <w:rFonts w:ascii="Times" w:eastAsia="Times" w:hAnsi="Times" w:cs="Times"/>
          <w:sz w:val="24"/>
          <w:szCs w:val="24"/>
        </w:rPr>
        <w:t>d’Orey</w:t>
      </w:r>
      <w:proofErr w:type="spellEnd"/>
      <w:r>
        <w:rPr>
          <w:rFonts w:ascii="Times" w:eastAsia="Times" w:hAnsi="Times" w:cs="Times"/>
          <w:sz w:val="24"/>
          <w:szCs w:val="24"/>
        </w:rPr>
        <w:t xml:space="preserve">, M. (2017). How do donors support the Decent Work Agenda? Retrieved </w:t>
      </w:r>
      <w:r w:rsidR="008F3C0D">
        <w:rPr>
          <w:rFonts w:ascii="Times" w:eastAsia="Times" w:hAnsi="Times" w:cs="Times"/>
          <w:sz w:val="24"/>
          <w:szCs w:val="24"/>
        </w:rPr>
        <w:t xml:space="preserve">March 19, 2021, </w:t>
      </w:r>
      <w:r>
        <w:rPr>
          <w:rFonts w:ascii="Times" w:eastAsia="Times" w:hAnsi="Times" w:cs="Times"/>
          <w:sz w:val="24"/>
          <w:szCs w:val="24"/>
        </w:rPr>
        <w:t>from: https://www.ituc-csi.org/IMG/pdf/oda_decent_work_en.pdf.</w:t>
      </w:r>
    </w:p>
    <w:p w14:paraId="2F98E464" w14:textId="21A538E9"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Flanagan, R. (2007). </w:t>
      </w:r>
      <w:r>
        <w:rPr>
          <w:rFonts w:ascii="Times" w:eastAsia="Times" w:hAnsi="Times" w:cs="Times"/>
          <w:i/>
          <w:color w:val="000000"/>
          <w:sz w:val="24"/>
          <w:szCs w:val="24"/>
        </w:rPr>
        <w:t>Globalization, Working Conditions and Labor Rights: Implications for Developing Countries</w:t>
      </w:r>
      <w:r>
        <w:rPr>
          <w:rFonts w:ascii="Times" w:eastAsia="Times" w:hAnsi="Times" w:cs="Times"/>
          <w:color w:val="000000"/>
          <w:sz w:val="24"/>
          <w:szCs w:val="24"/>
        </w:rPr>
        <w:t xml:space="preserve">. Retrieved </w:t>
      </w:r>
      <w:r w:rsidR="008F3C0D">
        <w:rPr>
          <w:rFonts w:ascii="Times" w:eastAsia="Times" w:hAnsi="Times" w:cs="Times"/>
          <w:color w:val="000000"/>
          <w:sz w:val="24"/>
          <w:szCs w:val="24"/>
        </w:rPr>
        <w:t xml:space="preserve">March 6, 2021, </w:t>
      </w:r>
      <w:r>
        <w:rPr>
          <w:rFonts w:ascii="Times" w:eastAsia="Times" w:hAnsi="Times" w:cs="Times"/>
          <w:color w:val="000000"/>
          <w:sz w:val="24"/>
          <w:szCs w:val="24"/>
        </w:rPr>
        <w:t>from: https://siepr.stanford.edu/sites/default/files/publications/345wp.pdf.</w:t>
      </w:r>
    </w:p>
    <w:p w14:paraId="177E9950" w14:textId="34B72F19"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Fordham, A., &amp; Robinson, G. (2018). </w:t>
      </w:r>
      <w:r>
        <w:rPr>
          <w:rFonts w:ascii="Times" w:eastAsia="Times" w:hAnsi="Times" w:cs="Times"/>
          <w:i/>
          <w:color w:val="000000"/>
          <w:sz w:val="24"/>
          <w:szCs w:val="24"/>
        </w:rPr>
        <w:t>Mapping meanings of corporate social responsibility – an Australian case study</w:t>
      </w:r>
      <w:r>
        <w:rPr>
          <w:rFonts w:ascii="Times" w:eastAsia="Times" w:hAnsi="Times" w:cs="Times"/>
          <w:color w:val="000000"/>
          <w:sz w:val="24"/>
          <w:szCs w:val="24"/>
        </w:rPr>
        <w:t xml:space="preserve">. International Journal of Corporate Social Responsibility. Retrieved </w:t>
      </w:r>
      <w:r w:rsidR="008F3C0D">
        <w:rPr>
          <w:rFonts w:ascii="Times" w:eastAsia="Times" w:hAnsi="Times" w:cs="Times"/>
          <w:color w:val="000000"/>
          <w:sz w:val="24"/>
          <w:szCs w:val="24"/>
        </w:rPr>
        <w:t xml:space="preserve">February 18, 2021, </w:t>
      </w:r>
      <w:r>
        <w:rPr>
          <w:rFonts w:ascii="Times" w:eastAsia="Times" w:hAnsi="Times" w:cs="Times"/>
          <w:color w:val="000000"/>
          <w:sz w:val="24"/>
          <w:szCs w:val="24"/>
        </w:rPr>
        <w:t>from: https://jcsr.springeropen.com/track/pdf/10.1186/s40991-018-0036-1.pdf.</w:t>
      </w:r>
    </w:p>
    <w:p w14:paraId="6ECC4264" w14:textId="405A47CE"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Hopkins, M. (2019). </w:t>
      </w:r>
      <w:r>
        <w:rPr>
          <w:rFonts w:ascii="Times" w:eastAsia="Times" w:hAnsi="Times" w:cs="Times"/>
          <w:i/>
          <w:color w:val="000000"/>
          <w:sz w:val="24"/>
          <w:szCs w:val="24"/>
        </w:rPr>
        <w:t>What is CSR all about -A Global View</w:t>
      </w:r>
      <w:r>
        <w:rPr>
          <w:rFonts w:ascii="Times" w:eastAsia="Times" w:hAnsi="Times" w:cs="Times"/>
          <w:color w:val="000000"/>
          <w:sz w:val="24"/>
          <w:szCs w:val="24"/>
        </w:rPr>
        <w:t xml:space="preserve">. Retrieved </w:t>
      </w:r>
      <w:r w:rsidR="008F3C0D">
        <w:rPr>
          <w:rFonts w:ascii="Times" w:eastAsia="Times" w:hAnsi="Times" w:cs="Times"/>
          <w:color w:val="000000"/>
          <w:sz w:val="24"/>
          <w:szCs w:val="24"/>
        </w:rPr>
        <w:t xml:space="preserve">February 18, 2021, </w:t>
      </w:r>
      <w:r>
        <w:rPr>
          <w:rFonts w:ascii="Times" w:eastAsia="Times" w:hAnsi="Times" w:cs="Times"/>
          <w:color w:val="000000"/>
          <w:sz w:val="24"/>
          <w:szCs w:val="24"/>
        </w:rPr>
        <w:t>from: https://www.researchgate.net/publication/335004526_What_is_CSR_all_about_-A_Global_View.</w:t>
      </w:r>
    </w:p>
    <w:p w14:paraId="2D1BD63D" w14:textId="7E70353C"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ILO. (s. f.-a). </w:t>
      </w:r>
      <w:r>
        <w:rPr>
          <w:rFonts w:ascii="Times" w:eastAsia="Times" w:hAnsi="Times" w:cs="Times"/>
          <w:i/>
          <w:color w:val="000000"/>
          <w:sz w:val="24"/>
          <w:szCs w:val="24"/>
        </w:rPr>
        <w:t xml:space="preserve">The benefits of International </w:t>
      </w:r>
      <w:proofErr w:type="spellStart"/>
      <w:r>
        <w:rPr>
          <w:rFonts w:ascii="Times" w:eastAsia="Times" w:hAnsi="Times" w:cs="Times"/>
          <w:i/>
          <w:color w:val="000000"/>
          <w:sz w:val="24"/>
          <w:szCs w:val="24"/>
        </w:rPr>
        <w:t>Labour</w:t>
      </w:r>
      <w:proofErr w:type="spellEnd"/>
      <w:r>
        <w:rPr>
          <w:rFonts w:ascii="Times" w:eastAsia="Times" w:hAnsi="Times" w:cs="Times"/>
          <w:i/>
          <w:color w:val="000000"/>
          <w:sz w:val="24"/>
          <w:szCs w:val="24"/>
        </w:rPr>
        <w:t xml:space="preserve"> Standards</w:t>
      </w:r>
      <w:r>
        <w:rPr>
          <w:rFonts w:ascii="Times" w:eastAsia="Times" w:hAnsi="Times" w:cs="Times"/>
          <w:color w:val="000000"/>
          <w:sz w:val="24"/>
          <w:szCs w:val="24"/>
        </w:rPr>
        <w:t xml:space="preserve">. Retrieved </w:t>
      </w:r>
      <w:r w:rsidR="008F3C0D">
        <w:rPr>
          <w:rFonts w:ascii="Times" w:eastAsia="Times" w:hAnsi="Times" w:cs="Times"/>
          <w:color w:val="000000"/>
          <w:sz w:val="24"/>
          <w:szCs w:val="24"/>
        </w:rPr>
        <w:t xml:space="preserve">February 21, 2021, </w:t>
      </w:r>
      <w:r>
        <w:rPr>
          <w:rFonts w:ascii="Times" w:eastAsia="Times" w:hAnsi="Times" w:cs="Times"/>
          <w:color w:val="000000"/>
          <w:sz w:val="24"/>
          <w:szCs w:val="24"/>
        </w:rPr>
        <w:t>from: https://www.ilo.org/global/standards/introduction-to-international-labour-standards/the-benefits-of-international-labour-standards/lang--en/index.htm.</w:t>
      </w:r>
    </w:p>
    <w:p w14:paraId="1FF6A8D2" w14:textId="14C3F4EF"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ILO. (s. f.-b). </w:t>
      </w:r>
      <w:r>
        <w:rPr>
          <w:rFonts w:ascii="Times" w:eastAsia="Times" w:hAnsi="Times" w:cs="Times"/>
          <w:i/>
          <w:color w:val="000000"/>
          <w:sz w:val="24"/>
          <w:szCs w:val="24"/>
        </w:rPr>
        <w:t>The need for social justice</w:t>
      </w:r>
      <w:r>
        <w:rPr>
          <w:rFonts w:ascii="Times" w:eastAsia="Times" w:hAnsi="Times" w:cs="Times"/>
          <w:color w:val="000000"/>
          <w:sz w:val="24"/>
          <w:szCs w:val="24"/>
        </w:rPr>
        <w:t xml:space="preserve">. Retrieved </w:t>
      </w:r>
      <w:r w:rsidR="008F3C0D">
        <w:rPr>
          <w:rFonts w:ascii="Times" w:eastAsia="Times" w:hAnsi="Times" w:cs="Times"/>
          <w:color w:val="000000"/>
          <w:sz w:val="24"/>
          <w:szCs w:val="24"/>
        </w:rPr>
        <w:t xml:space="preserve">February 21, 2021, </w:t>
      </w:r>
      <w:r>
        <w:rPr>
          <w:rFonts w:ascii="Times" w:eastAsia="Times" w:hAnsi="Times" w:cs="Times"/>
          <w:color w:val="000000"/>
          <w:sz w:val="24"/>
          <w:szCs w:val="24"/>
        </w:rPr>
        <w:t>from: https://www.ilo.org/global/standards/introduction-to-international-labour-standards/need-for-social-justice/lang--en/index.htm.</w:t>
      </w:r>
    </w:p>
    <w:p w14:paraId="54B73EC7" w14:textId="09C6954F"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lastRenderedPageBreak/>
        <w:t xml:space="preserve">ILO. (2017). </w:t>
      </w:r>
      <w:r>
        <w:rPr>
          <w:rFonts w:ascii="Times" w:eastAsia="Times" w:hAnsi="Times" w:cs="Times"/>
          <w:i/>
          <w:color w:val="000000"/>
          <w:sz w:val="24"/>
          <w:szCs w:val="24"/>
        </w:rPr>
        <w:t>Tripartite Declaration of Principles concerning Multinational Enterprises and Social Policy</w:t>
      </w:r>
      <w:r>
        <w:rPr>
          <w:rFonts w:ascii="Times" w:eastAsia="Times" w:hAnsi="Times" w:cs="Times"/>
          <w:color w:val="000000"/>
          <w:sz w:val="24"/>
          <w:szCs w:val="24"/>
        </w:rPr>
        <w:t xml:space="preserve">. Retrieved </w:t>
      </w:r>
      <w:r w:rsidR="008F3C0D">
        <w:rPr>
          <w:rFonts w:ascii="Times" w:eastAsia="Times" w:hAnsi="Times" w:cs="Times"/>
          <w:color w:val="000000"/>
          <w:sz w:val="24"/>
          <w:szCs w:val="24"/>
        </w:rPr>
        <w:t xml:space="preserve">February 2, 2021, </w:t>
      </w:r>
      <w:r>
        <w:rPr>
          <w:rFonts w:ascii="Times" w:eastAsia="Times" w:hAnsi="Times" w:cs="Times"/>
          <w:color w:val="000000"/>
          <w:sz w:val="24"/>
          <w:szCs w:val="24"/>
        </w:rPr>
        <w:t>from: https://www.ilo.org/wcmsp5/groups/public/---</w:t>
      </w:r>
      <w:proofErr w:type="spellStart"/>
      <w:r>
        <w:rPr>
          <w:rFonts w:ascii="Times" w:eastAsia="Times" w:hAnsi="Times" w:cs="Times"/>
          <w:color w:val="000000"/>
          <w:sz w:val="24"/>
          <w:szCs w:val="24"/>
        </w:rPr>
        <w:t>ed_emp</w:t>
      </w:r>
      <w:proofErr w:type="spellEnd"/>
      <w:r>
        <w:rPr>
          <w:rFonts w:ascii="Times" w:eastAsia="Times" w:hAnsi="Times" w:cs="Times"/>
          <w:color w:val="000000"/>
          <w:sz w:val="24"/>
          <w:szCs w:val="24"/>
        </w:rPr>
        <w:t>/---</w:t>
      </w:r>
      <w:proofErr w:type="spellStart"/>
      <w:r>
        <w:rPr>
          <w:rFonts w:ascii="Times" w:eastAsia="Times" w:hAnsi="Times" w:cs="Times"/>
          <w:color w:val="000000"/>
          <w:sz w:val="24"/>
          <w:szCs w:val="24"/>
        </w:rPr>
        <w:t>emp_ent</w:t>
      </w:r>
      <w:proofErr w:type="spellEnd"/>
      <w:r>
        <w:rPr>
          <w:rFonts w:ascii="Times" w:eastAsia="Times" w:hAnsi="Times" w:cs="Times"/>
          <w:color w:val="000000"/>
          <w:sz w:val="24"/>
          <w:szCs w:val="24"/>
        </w:rPr>
        <w:t>/---multi/documents/publication/wcms_094386.pdf.</w:t>
      </w:r>
    </w:p>
    <w:p w14:paraId="14F044DE" w14:textId="4210EA02"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ILO. (2019). </w:t>
      </w:r>
      <w:r>
        <w:rPr>
          <w:rFonts w:ascii="Times" w:eastAsia="Times" w:hAnsi="Times" w:cs="Times"/>
          <w:i/>
          <w:color w:val="000000"/>
          <w:sz w:val="24"/>
          <w:szCs w:val="24"/>
        </w:rPr>
        <w:t>Responsible Business: Key Messages from International Instruments</w:t>
      </w:r>
      <w:r>
        <w:rPr>
          <w:rFonts w:ascii="Times" w:eastAsia="Times" w:hAnsi="Times" w:cs="Times"/>
          <w:color w:val="000000"/>
          <w:sz w:val="24"/>
          <w:szCs w:val="24"/>
        </w:rPr>
        <w:t xml:space="preserve">. </w:t>
      </w:r>
      <w:r w:rsidR="008F3C0D">
        <w:rPr>
          <w:rFonts w:ascii="Times" w:eastAsia="Times" w:hAnsi="Times" w:cs="Times"/>
          <w:color w:val="000000"/>
          <w:sz w:val="24"/>
          <w:szCs w:val="24"/>
        </w:rPr>
        <w:t xml:space="preserve">Retrieved February 2, 2021, </w:t>
      </w:r>
      <w:r>
        <w:rPr>
          <w:rFonts w:ascii="Times" w:eastAsia="Times" w:hAnsi="Times" w:cs="Times"/>
          <w:color w:val="000000"/>
          <w:sz w:val="24"/>
          <w:szCs w:val="24"/>
        </w:rPr>
        <w:t>from: https://www.ilo.org/wcmsp5/groups/public/---</w:t>
      </w:r>
      <w:proofErr w:type="spellStart"/>
      <w:r>
        <w:rPr>
          <w:rFonts w:ascii="Times" w:eastAsia="Times" w:hAnsi="Times" w:cs="Times"/>
          <w:color w:val="000000"/>
          <w:sz w:val="24"/>
          <w:szCs w:val="24"/>
        </w:rPr>
        <w:t>asia</w:t>
      </w:r>
      <w:proofErr w:type="spellEnd"/>
      <w:r>
        <w:rPr>
          <w:rFonts w:ascii="Times" w:eastAsia="Times" w:hAnsi="Times" w:cs="Times"/>
          <w:color w:val="000000"/>
          <w:sz w:val="24"/>
          <w:szCs w:val="24"/>
        </w:rPr>
        <w:t>/---</w:t>
      </w:r>
      <w:proofErr w:type="spellStart"/>
      <w:r>
        <w:rPr>
          <w:rFonts w:ascii="Times" w:eastAsia="Times" w:hAnsi="Times" w:cs="Times"/>
          <w:color w:val="000000"/>
          <w:sz w:val="24"/>
          <w:szCs w:val="24"/>
        </w:rPr>
        <w:t>ro-bangkok</w:t>
      </w:r>
      <w:proofErr w:type="spellEnd"/>
      <w:r>
        <w:rPr>
          <w:rFonts w:ascii="Times" w:eastAsia="Times" w:hAnsi="Times" w:cs="Times"/>
          <w:color w:val="000000"/>
          <w:sz w:val="24"/>
          <w:szCs w:val="24"/>
        </w:rPr>
        <w:t>/documents/publication/wcms_724747.pdf.</w:t>
      </w:r>
    </w:p>
    <w:p w14:paraId="608EB3B1" w14:textId="529D07CF"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i/>
          <w:color w:val="000000"/>
          <w:sz w:val="24"/>
          <w:szCs w:val="24"/>
        </w:rPr>
        <w:t>Investopedia</w:t>
      </w:r>
      <w:r>
        <w:rPr>
          <w:rFonts w:ascii="Times" w:eastAsia="Times" w:hAnsi="Times" w:cs="Times"/>
          <w:color w:val="000000"/>
          <w:sz w:val="24"/>
          <w:szCs w:val="24"/>
        </w:rPr>
        <w:t xml:space="preserve">. (2020). Social </w:t>
      </w:r>
      <w:proofErr w:type="spellStart"/>
      <w:r>
        <w:rPr>
          <w:rFonts w:ascii="Times" w:eastAsia="Times" w:hAnsi="Times" w:cs="Times"/>
          <w:color w:val="000000"/>
          <w:sz w:val="24"/>
          <w:szCs w:val="24"/>
        </w:rPr>
        <w:t>Responsability</w:t>
      </w:r>
      <w:proofErr w:type="spellEnd"/>
      <w:r>
        <w:rPr>
          <w:rFonts w:ascii="Times" w:eastAsia="Times" w:hAnsi="Times" w:cs="Times"/>
          <w:color w:val="000000"/>
          <w:sz w:val="24"/>
          <w:szCs w:val="24"/>
        </w:rPr>
        <w:t xml:space="preserve">. </w:t>
      </w:r>
      <w:r w:rsidR="008F3C0D">
        <w:rPr>
          <w:rFonts w:ascii="Times" w:eastAsia="Times" w:hAnsi="Times" w:cs="Times"/>
          <w:color w:val="000000"/>
          <w:sz w:val="24"/>
          <w:szCs w:val="24"/>
        </w:rPr>
        <w:t xml:space="preserve">Retrieved February 3, 2021, from: </w:t>
      </w:r>
      <w:r>
        <w:rPr>
          <w:rFonts w:ascii="Times" w:eastAsia="Times" w:hAnsi="Times" w:cs="Times"/>
          <w:color w:val="000000"/>
          <w:sz w:val="24"/>
          <w:szCs w:val="24"/>
        </w:rPr>
        <w:t>https://www.investopedia.com/terms/s/socialresponsibility.asp.</w:t>
      </w:r>
    </w:p>
    <w:p w14:paraId="5D906C3C" w14:textId="7C690637"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IOE. (s. f.). </w:t>
      </w:r>
      <w:r>
        <w:rPr>
          <w:rFonts w:ascii="Times" w:eastAsia="Times" w:hAnsi="Times" w:cs="Times"/>
          <w:i/>
          <w:color w:val="000000"/>
          <w:sz w:val="24"/>
          <w:szCs w:val="24"/>
        </w:rPr>
        <w:t>International Labor Standards</w:t>
      </w:r>
      <w:r>
        <w:rPr>
          <w:rFonts w:ascii="Times" w:eastAsia="Times" w:hAnsi="Times" w:cs="Times"/>
          <w:color w:val="000000"/>
          <w:sz w:val="24"/>
          <w:szCs w:val="24"/>
        </w:rPr>
        <w:t xml:space="preserve">. </w:t>
      </w:r>
      <w:r w:rsidR="008F3C0D">
        <w:rPr>
          <w:rFonts w:ascii="Times" w:eastAsia="Times" w:hAnsi="Times" w:cs="Times"/>
          <w:color w:val="000000"/>
          <w:sz w:val="24"/>
          <w:szCs w:val="24"/>
        </w:rPr>
        <w:t>Retrieved February 21, 2021, from</w:t>
      </w:r>
      <w:r>
        <w:rPr>
          <w:rFonts w:ascii="Times" w:eastAsia="Times" w:hAnsi="Times" w:cs="Times"/>
          <w:color w:val="000000"/>
          <w:sz w:val="24"/>
          <w:szCs w:val="24"/>
        </w:rPr>
        <w:t>: https://www.ioe-emp.org/policy-priorities/international-labour-standards.</w:t>
      </w:r>
    </w:p>
    <w:p w14:paraId="089518F6" w14:textId="5F7305ED"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Mosley, L., &amp; Uno, S. (2007). </w:t>
      </w:r>
      <w:r>
        <w:rPr>
          <w:rFonts w:ascii="Times" w:eastAsia="Times" w:hAnsi="Times" w:cs="Times"/>
          <w:i/>
          <w:color w:val="000000"/>
          <w:sz w:val="24"/>
          <w:szCs w:val="24"/>
        </w:rPr>
        <w:t>Racing to the Bottom or Climbing to the Top? Economic Globalization and Labor Rights</w:t>
      </w:r>
      <w:r>
        <w:rPr>
          <w:rFonts w:ascii="Times" w:eastAsia="Times" w:hAnsi="Times" w:cs="Times"/>
          <w:color w:val="000000"/>
          <w:sz w:val="24"/>
          <w:szCs w:val="24"/>
        </w:rPr>
        <w:t xml:space="preserve">. Retrieved </w:t>
      </w:r>
      <w:r w:rsidR="008F3C0D">
        <w:rPr>
          <w:rFonts w:ascii="Times" w:eastAsia="Times" w:hAnsi="Times" w:cs="Times"/>
          <w:color w:val="000000"/>
          <w:sz w:val="24"/>
          <w:szCs w:val="24"/>
        </w:rPr>
        <w:t xml:space="preserve">January 28, 2021, </w:t>
      </w:r>
      <w:r>
        <w:rPr>
          <w:rFonts w:ascii="Times" w:eastAsia="Times" w:hAnsi="Times" w:cs="Times"/>
          <w:color w:val="000000"/>
          <w:sz w:val="24"/>
          <w:szCs w:val="24"/>
        </w:rPr>
        <w:t>from: https://www.researchgate.net/publication/249699653_Racing_to_the_Bottom_or_Climbing_to_the_Top_Economic_Globalization_and_Labor_Rights.</w:t>
      </w:r>
    </w:p>
    <w:p w14:paraId="5AEB3CB4" w14:textId="085478E9"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National Bureau of Economic Research. (2003). </w:t>
      </w:r>
      <w:r>
        <w:rPr>
          <w:rFonts w:ascii="Times" w:eastAsia="Times" w:hAnsi="Times" w:cs="Times"/>
          <w:i/>
          <w:color w:val="000000"/>
          <w:sz w:val="24"/>
          <w:szCs w:val="24"/>
        </w:rPr>
        <w:t>The Effects of Multinational Production on Wages and Working Conditions in Developing Countries</w:t>
      </w:r>
      <w:r>
        <w:rPr>
          <w:rFonts w:ascii="Times" w:eastAsia="Times" w:hAnsi="Times" w:cs="Times"/>
          <w:color w:val="000000"/>
          <w:sz w:val="24"/>
          <w:szCs w:val="24"/>
        </w:rPr>
        <w:t xml:space="preserve">. Retrieved </w:t>
      </w:r>
      <w:r w:rsidR="008F3C0D">
        <w:rPr>
          <w:rFonts w:ascii="Times" w:eastAsia="Times" w:hAnsi="Times" w:cs="Times"/>
          <w:color w:val="000000"/>
          <w:sz w:val="24"/>
          <w:szCs w:val="24"/>
        </w:rPr>
        <w:t xml:space="preserve">February 16, 2021, </w:t>
      </w:r>
      <w:r>
        <w:rPr>
          <w:rFonts w:ascii="Times" w:eastAsia="Times" w:hAnsi="Times" w:cs="Times"/>
          <w:color w:val="000000"/>
          <w:sz w:val="24"/>
          <w:szCs w:val="24"/>
        </w:rPr>
        <w:t>from: https://www.researchgate.net/publication/5197641_The_Effects_of_Multinational_Production_on_Wages_and_Working_Conditions_in_Developing_Countries.</w:t>
      </w:r>
    </w:p>
    <w:p w14:paraId="0D84AD18" w14:textId="2CD97122"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OHCHR. (2011). </w:t>
      </w:r>
      <w:r>
        <w:rPr>
          <w:rFonts w:ascii="Times" w:eastAsia="Times" w:hAnsi="Times" w:cs="Times"/>
          <w:i/>
          <w:color w:val="000000"/>
          <w:sz w:val="24"/>
          <w:szCs w:val="24"/>
        </w:rPr>
        <w:t>Guiding Principles on Business and Human Rights</w:t>
      </w:r>
      <w:r>
        <w:rPr>
          <w:rFonts w:ascii="Times" w:eastAsia="Times" w:hAnsi="Times" w:cs="Times"/>
          <w:color w:val="000000"/>
          <w:sz w:val="24"/>
          <w:szCs w:val="24"/>
        </w:rPr>
        <w:t xml:space="preserve">. </w:t>
      </w:r>
      <w:r w:rsidR="00B67122">
        <w:rPr>
          <w:rFonts w:ascii="Times" w:eastAsia="Times" w:hAnsi="Times" w:cs="Times"/>
          <w:color w:val="000000"/>
          <w:sz w:val="24"/>
          <w:szCs w:val="24"/>
        </w:rPr>
        <w:t xml:space="preserve">Retrieved February 20, 2021, from: </w:t>
      </w:r>
      <w:hyperlink r:id="rId15">
        <w:r>
          <w:rPr>
            <w:rFonts w:ascii="Times" w:eastAsia="Times" w:hAnsi="Times" w:cs="Times"/>
            <w:color w:val="1155CC"/>
            <w:sz w:val="24"/>
            <w:szCs w:val="24"/>
            <w:u w:val="single"/>
          </w:rPr>
          <w:t>https://www.ohchr.org/documents/publications/guidingprinciplesbusinesshr_en.pdf</w:t>
        </w:r>
      </w:hyperlink>
      <w:r>
        <w:rPr>
          <w:rFonts w:ascii="Times" w:eastAsia="Times" w:hAnsi="Times" w:cs="Times"/>
          <w:color w:val="000000"/>
          <w:sz w:val="24"/>
          <w:szCs w:val="24"/>
        </w:rPr>
        <w:t>.</w:t>
      </w:r>
    </w:p>
    <w:p w14:paraId="35F1342E" w14:textId="6A8D9985" w:rsidR="008F0962" w:rsidRDefault="00C013BD">
      <w:pPr>
        <w:pBdr>
          <w:top w:val="nil"/>
          <w:left w:val="nil"/>
          <w:bottom w:val="nil"/>
          <w:right w:val="nil"/>
          <w:between w:val="nil"/>
        </w:pBdr>
        <w:spacing w:before="280" w:after="280" w:line="360" w:lineRule="auto"/>
        <w:rPr>
          <w:rFonts w:ascii="Times" w:eastAsia="Times" w:hAnsi="Times" w:cs="Times"/>
          <w:sz w:val="24"/>
          <w:szCs w:val="24"/>
        </w:rPr>
      </w:pPr>
      <w:r w:rsidRPr="00F32F0C">
        <w:rPr>
          <w:rFonts w:ascii="Times" w:eastAsia="Times" w:hAnsi="Times" w:cs="Times"/>
          <w:sz w:val="24"/>
          <w:szCs w:val="24"/>
          <w:lang w:val="es-ES"/>
        </w:rPr>
        <w:t xml:space="preserve">OIT. (2014). Salarios y tiempo de trabajo en los sectores de los textiles, el vestido, el cuero y el calzado. </w:t>
      </w:r>
      <w:r>
        <w:rPr>
          <w:rFonts w:ascii="Times" w:eastAsia="Times" w:hAnsi="Times" w:cs="Times"/>
          <w:sz w:val="24"/>
          <w:szCs w:val="24"/>
        </w:rPr>
        <w:t xml:space="preserve">Retrieved </w:t>
      </w:r>
      <w:r w:rsidR="00F87060">
        <w:rPr>
          <w:rFonts w:ascii="Times" w:eastAsia="Times" w:hAnsi="Times" w:cs="Times"/>
          <w:sz w:val="24"/>
          <w:szCs w:val="24"/>
        </w:rPr>
        <w:t xml:space="preserve">March 19, 2021, </w:t>
      </w:r>
      <w:r>
        <w:rPr>
          <w:rFonts w:ascii="Times" w:eastAsia="Times" w:hAnsi="Times" w:cs="Times"/>
          <w:sz w:val="24"/>
          <w:szCs w:val="24"/>
        </w:rPr>
        <w:t>from: http://www.oit.org/wcmsp5/groups/public/---</w:t>
      </w:r>
      <w:proofErr w:type="spellStart"/>
      <w:r>
        <w:rPr>
          <w:rFonts w:ascii="Times" w:eastAsia="Times" w:hAnsi="Times" w:cs="Times"/>
          <w:sz w:val="24"/>
          <w:szCs w:val="24"/>
        </w:rPr>
        <w:t>ed_dialogue</w:t>
      </w:r>
      <w:proofErr w:type="spellEnd"/>
      <w:r>
        <w:rPr>
          <w:rFonts w:ascii="Times" w:eastAsia="Times" w:hAnsi="Times" w:cs="Times"/>
          <w:sz w:val="24"/>
          <w:szCs w:val="24"/>
        </w:rPr>
        <w:t>/---sector/documents/publication/wcms_300643.pdf.</w:t>
      </w:r>
    </w:p>
    <w:p w14:paraId="016BA6FA" w14:textId="6FCC4059"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Stern, R. (2009). </w:t>
      </w:r>
      <w:r>
        <w:rPr>
          <w:rFonts w:ascii="Times" w:eastAsia="Times" w:hAnsi="Times" w:cs="Times"/>
          <w:i/>
          <w:color w:val="000000"/>
          <w:sz w:val="24"/>
          <w:szCs w:val="24"/>
        </w:rPr>
        <w:t>Globalization and International Trade Policies</w:t>
      </w:r>
      <w:r>
        <w:rPr>
          <w:rFonts w:ascii="Times" w:eastAsia="Times" w:hAnsi="Times" w:cs="Times"/>
          <w:color w:val="000000"/>
          <w:sz w:val="24"/>
          <w:szCs w:val="24"/>
        </w:rPr>
        <w:t>. World Scientific Publishing.</w:t>
      </w:r>
      <w:r w:rsidR="00F87060">
        <w:rPr>
          <w:rFonts w:ascii="Times" w:eastAsia="Times" w:hAnsi="Times" w:cs="Times"/>
          <w:color w:val="000000"/>
          <w:sz w:val="24"/>
          <w:szCs w:val="24"/>
        </w:rPr>
        <w:t xml:space="preserve"> Retrieved February 16, 2021.</w:t>
      </w:r>
    </w:p>
    <w:p w14:paraId="19F16544" w14:textId="49AD3247"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lastRenderedPageBreak/>
        <w:t xml:space="preserve">UNIDO. (2021). </w:t>
      </w:r>
      <w:r>
        <w:rPr>
          <w:rFonts w:ascii="Times" w:eastAsia="Times" w:hAnsi="Times" w:cs="Times"/>
          <w:i/>
          <w:color w:val="000000"/>
          <w:sz w:val="24"/>
          <w:szCs w:val="24"/>
        </w:rPr>
        <w:t>What is CSR?</w:t>
      </w:r>
      <w:r>
        <w:rPr>
          <w:rFonts w:ascii="Times" w:eastAsia="Times" w:hAnsi="Times" w:cs="Times"/>
          <w:color w:val="000000"/>
          <w:sz w:val="24"/>
          <w:szCs w:val="24"/>
        </w:rPr>
        <w:t xml:space="preserve"> Retrieved </w:t>
      </w:r>
      <w:r w:rsidR="00F87060">
        <w:rPr>
          <w:rFonts w:ascii="Times" w:eastAsia="Times" w:hAnsi="Times" w:cs="Times"/>
          <w:color w:val="000000"/>
          <w:sz w:val="24"/>
          <w:szCs w:val="24"/>
        </w:rPr>
        <w:t xml:space="preserve">February 3, 2021, </w:t>
      </w:r>
      <w:r>
        <w:rPr>
          <w:rFonts w:ascii="Times" w:eastAsia="Times" w:hAnsi="Times" w:cs="Times"/>
          <w:color w:val="000000"/>
          <w:sz w:val="24"/>
          <w:szCs w:val="24"/>
        </w:rPr>
        <w:t>from: https://www.unido.org/our-focus/advancing-economic-competitiveness/competitive-trade-capacities-and-corporate-responsibility/corporate-social-responsibility-market-integration/what-csr.</w:t>
      </w:r>
    </w:p>
    <w:p w14:paraId="5CC6AE21" w14:textId="4343474D"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University of California, Berkeley. (2003). </w:t>
      </w:r>
      <w:r>
        <w:rPr>
          <w:rFonts w:ascii="Times" w:eastAsia="Times" w:hAnsi="Times" w:cs="Times"/>
          <w:i/>
          <w:color w:val="000000"/>
          <w:sz w:val="24"/>
          <w:szCs w:val="24"/>
        </w:rPr>
        <w:t>Globalization’s impact on compliance with labor standards</w:t>
      </w:r>
      <w:r>
        <w:rPr>
          <w:rFonts w:ascii="Times" w:eastAsia="Times" w:hAnsi="Times" w:cs="Times"/>
          <w:color w:val="000000"/>
          <w:sz w:val="24"/>
          <w:szCs w:val="24"/>
        </w:rPr>
        <w:t xml:space="preserve">. Retrieved </w:t>
      </w:r>
      <w:r w:rsidR="00F87060">
        <w:rPr>
          <w:rFonts w:ascii="Times" w:eastAsia="Times" w:hAnsi="Times" w:cs="Times"/>
          <w:color w:val="000000"/>
          <w:sz w:val="24"/>
          <w:szCs w:val="24"/>
        </w:rPr>
        <w:t xml:space="preserve">January 22, 2021, </w:t>
      </w:r>
      <w:r>
        <w:rPr>
          <w:rFonts w:ascii="Times" w:eastAsia="Times" w:hAnsi="Times" w:cs="Times"/>
          <w:color w:val="000000"/>
          <w:sz w:val="24"/>
          <w:szCs w:val="24"/>
        </w:rPr>
        <w:t>from: https://mpra.ub.uni-muenchen.de/36450/1/GlobalizationsImpactCompliance.pdf.</w:t>
      </w:r>
    </w:p>
    <w:p w14:paraId="4D1317D1" w14:textId="51D7A4E7"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University of Haripur. (2012). </w:t>
      </w:r>
      <w:r>
        <w:rPr>
          <w:rFonts w:ascii="Times" w:eastAsia="Times" w:hAnsi="Times" w:cs="Times"/>
          <w:i/>
          <w:color w:val="000000"/>
          <w:sz w:val="24"/>
          <w:szCs w:val="24"/>
        </w:rPr>
        <w:t>Corporate Social Responsibility (CSR) – Definition, Concepts and Scope (A Review)</w:t>
      </w:r>
      <w:r>
        <w:rPr>
          <w:rFonts w:ascii="Times" w:eastAsia="Times" w:hAnsi="Times" w:cs="Times"/>
          <w:color w:val="000000"/>
          <w:sz w:val="24"/>
          <w:szCs w:val="24"/>
        </w:rPr>
        <w:t xml:space="preserve">. Retrieved </w:t>
      </w:r>
      <w:r w:rsidR="00F87060">
        <w:rPr>
          <w:rFonts w:ascii="Times" w:eastAsia="Times" w:hAnsi="Times" w:cs="Times"/>
          <w:color w:val="000000"/>
          <w:sz w:val="24"/>
          <w:szCs w:val="24"/>
        </w:rPr>
        <w:t xml:space="preserve">February 4, 2021, </w:t>
      </w:r>
      <w:r>
        <w:rPr>
          <w:rFonts w:ascii="Times" w:eastAsia="Times" w:hAnsi="Times" w:cs="Times"/>
          <w:color w:val="000000"/>
          <w:sz w:val="24"/>
          <w:szCs w:val="24"/>
        </w:rPr>
        <w:t>from: https://my.uopeople.edu/pluginfile.php/57436/mod_book/chapter/121630/BUS%205115%20Unit%208%20CSR%20Definitions%20and%20Concepts.pdf.</w:t>
      </w:r>
    </w:p>
    <w:p w14:paraId="70859DC4" w14:textId="120C7848" w:rsidR="008F0962" w:rsidRDefault="00C013BD">
      <w:pPr>
        <w:pBdr>
          <w:top w:val="nil"/>
          <w:left w:val="nil"/>
          <w:bottom w:val="nil"/>
          <w:right w:val="nil"/>
          <w:between w:val="nil"/>
        </w:pBdr>
        <w:spacing w:before="280" w:after="280" w:line="360" w:lineRule="auto"/>
        <w:rPr>
          <w:rFonts w:ascii="Times" w:eastAsia="Times" w:hAnsi="Times" w:cs="Times"/>
          <w:color w:val="000000"/>
          <w:sz w:val="24"/>
          <w:szCs w:val="24"/>
        </w:rPr>
      </w:pPr>
      <w:r>
        <w:rPr>
          <w:rFonts w:ascii="Times" w:eastAsia="Times" w:hAnsi="Times" w:cs="Times"/>
          <w:color w:val="000000"/>
          <w:sz w:val="24"/>
          <w:szCs w:val="24"/>
        </w:rPr>
        <w:t xml:space="preserve">W. Olney, W. (2013). </w:t>
      </w:r>
      <w:r>
        <w:rPr>
          <w:rFonts w:ascii="Times" w:eastAsia="Times" w:hAnsi="Times" w:cs="Times"/>
          <w:i/>
          <w:color w:val="000000"/>
          <w:sz w:val="24"/>
          <w:szCs w:val="24"/>
        </w:rPr>
        <w:t>A Race to the Bottom? Employment Protection and Foreign Direct Investment</w:t>
      </w:r>
      <w:r>
        <w:rPr>
          <w:rFonts w:ascii="Times" w:eastAsia="Times" w:hAnsi="Times" w:cs="Times"/>
          <w:color w:val="000000"/>
          <w:sz w:val="24"/>
          <w:szCs w:val="24"/>
        </w:rPr>
        <w:t xml:space="preserve">. Retrieved </w:t>
      </w:r>
      <w:r w:rsidR="00F87060">
        <w:rPr>
          <w:rFonts w:ascii="Times" w:eastAsia="Times" w:hAnsi="Times" w:cs="Times"/>
          <w:color w:val="000000"/>
          <w:sz w:val="24"/>
          <w:szCs w:val="24"/>
        </w:rPr>
        <w:t xml:space="preserve">February 7, 2021, </w:t>
      </w:r>
      <w:r>
        <w:rPr>
          <w:rFonts w:ascii="Times" w:eastAsia="Times" w:hAnsi="Times" w:cs="Times"/>
          <w:color w:val="000000"/>
          <w:sz w:val="24"/>
          <w:szCs w:val="24"/>
        </w:rPr>
        <w:t>from: https://web.williams.edu/Economics/wp/OlneyEmploymentProtectionAndFDI.pdf.</w:t>
      </w:r>
    </w:p>
    <w:p w14:paraId="5102572C" w14:textId="77777777" w:rsidR="008F0962" w:rsidRDefault="008F0962">
      <w:pPr>
        <w:spacing w:after="200" w:line="360" w:lineRule="auto"/>
        <w:jc w:val="both"/>
        <w:rPr>
          <w:rFonts w:ascii="Times" w:eastAsia="Times" w:hAnsi="Times" w:cs="Times"/>
          <w:sz w:val="24"/>
          <w:szCs w:val="24"/>
          <w:highlight w:val="white"/>
        </w:rPr>
      </w:pPr>
    </w:p>
    <w:p w14:paraId="61D70D45" w14:textId="77777777" w:rsidR="008F0962" w:rsidRDefault="008F0962">
      <w:pPr>
        <w:spacing w:after="200" w:line="360" w:lineRule="auto"/>
        <w:jc w:val="both"/>
        <w:rPr>
          <w:rFonts w:ascii="Times" w:eastAsia="Times" w:hAnsi="Times" w:cs="Times"/>
          <w:sz w:val="24"/>
          <w:szCs w:val="24"/>
          <w:highlight w:val="white"/>
        </w:rPr>
      </w:pPr>
    </w:p>
    <w:p w14:paraId="12250B8D" w14:textId="77777777" w:rsidR="008F0962" w:rsidRDefault="008F0962">
      <w:pPr>
        <w:spacing w:after="200" w:line="360" w:lineRule="auto"/>
        <w:jc w:val="both"/>
        <w:rPr>
          <w:rFonts w:ascii="Times" w:eastAsia="Times" w:hAnsi="Times" w:cs="Times"/>
          <w:sz w:val="24"/>
          <w:szCs w:val="24"/>
        </w:rPr>
      </w:pPr>
    </w:p>
    <w:p w14:paraId="3238E0E3" w14:textId="77777777" w:rsidR="008F0962" w:rsidRDefault="008F0962">
      <w:pPr>
        <w:spacing w:after="200" w:line="360" w:lineRule="auto"/>
        <w:jc w:val="both"/>
        <w:rPr>
          <w:rFonts w:ascii="Times" w:eastAsia="Times" w:hAnsi="Times" w:cs="Times"/>
          <w:sz w:val="24"/>
          <w:szCs w:val="24"/>
        </w:rPr>
      </w:pPr>
    </w:p>
    <w:p w14:paraId="4B1834F0" w14:textId="77777777" w:rsidR="008F0962" w:rsidRDefault="008F0962">
      <w:pPr>
        <w:spacing w:after="200" w:line="360" w:lineRule="auto"/>
        <w:jc w:val="both"/>
        <w:rPr>
          <w:rFonts w:ascii="Times" w:eastAsia="Times" w:hAnsi="Times" w:cs="Times"/>
          <w:sz w:val="24"/>
          <w:szCs w:val="24"/>
        </w:rPr>
      </w:pPr>
    </w:p>
    <w:p w14:paraId="7AB3B82C" w14:textId="77777777" w:rsidR="008F0962" w:rsidRDefault="008F0962">
      <w:pPr>
        <w:spacing w:after="200" w:line="360" w:lineRule="auto"/>
        <w:jc w:val="both"/>
        <w:rPr>
          <w:rFonts w:ascii="Times" w:eastAsia="Times" w:hAnsi="Times" w:cs="Times"/>
          <w:sz w:val="24"/>
          <w:szCs w:val="24"/>
        </w:rPr>
      </w:pPr>
    </w:p>
    <w:p w14:paraId="5BAD59C8" w14:textId="77777777" w:rsidR="008F0962" w:rsidRDefault="008F0962">
      <w:pPr>
        <w:spacing w:line="360" w:lineRule="auto"/>
        <w:jc w:val="both"/>
        <w:rPr>
          <w:rFonts w:ascii="Times" w:eastAsia="Times" w:hAnsi="Times" w:cs="Times"/>
          <w:sz w:val="24"/>
          <w:szCs w:val="24"/>
        </w:rPr>
      </w:pPr>
    </w:p>
    <w:sectPr w:rsidR="008F0962">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0CED7" w14:textId="77777777" w:rsidR="00184067" w:rsidRDefault="00184067">
      <w:pPr>
        <w:spacing w:line="240" w:lineRule="auto"/>
      </w:pPr>
      <w:r>
        <w:separator/>
      </w:r>
    </w:p>
  </w:endnote>
  <w:endnote w:type="continuationSeparator" w:id="0">
    <w:p w14:paraId="09355253" w14:textId="77777777" w:rsidR="00184067" w:rsidRDefault="001840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76A56" w14:textId="77777777" w:rsidR="00184067" w:rsidRDefault="00184067">
    <w:pPr>
      <w:pBdr>
        <w:top w:val="nil"/>
        <w:left w:val="nil"/>
        <w:bottom w:val="nil"/>
        <w:right w:val="nil"/>
        <w:between w:val="nil"/>
      </w:pBdr>
      <w:tabs>
        <w:tab w:val="center" w:pos="4419"/>
        <w:tab w:val="right" w:pos="8838"/>
      </w:tabs>
      <w:spacing w:line="240" w:lineRule="auto"/>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00B1" w14:textId="73E91381" w:rsidR="00184067" w:rsidRDefault="00184067">
    <w:pPr>
      <w:pBdr>
        <w:top w:val="nil"/>
        <w:left w:val="nil"/>
        <w:bottom w:val="nil"/>
        <w:right w:val="nil"/>
        <w:between w:val="nil"/>
      </w:pBdr>
      <w:tabs>
        <w:tab w:val="center" w:pos="4419"/>
        <w:tab w:val="right" w:pos="8838"/>
      </w:tabs>
      <w:spacing w:line="240" w:lineRule="auto"/>
      <w:jc w:val="center"/>
      <w:rPr>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34</w:t>
    </w:r>
    <w:r>
      <w:rPr>
        <w:rFonts w:ascii="Times New Roman" w:eastAsia="Times New Roman" w:hAnsi="Times New Roman" w:cs="Times New Roman"/>
        <w:color w:val="000000"/>
        <w:sz w:val="24"/>
        <w:szCs w:val="24"/>
      </w:rPr>
      <w:fldChar w:fldCharType="end"/>
    </w:r>
  </w:p>
  <w:p w14:paraId="63D87BB6" w14:textId="77777777" w:rsidR="00184067" w:rsidRDefault="00184067">
    <w:pPr>
      <w:pBdr>
        <w:top w:val="nil"/>
        <w:left w:val="nil"/>
        <w:bottom w:val="nil"/>
        <w:right w:val="nil"/>
        <w:between w:val="nil"/>
      </w:pBdr>
      <w:tabs>
        <w:tab w:val="center" w:pos="4419"/>
        <w:tab w:val="right" w:pos="8838"/>
      </w:tabs>
      <w:spacing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98581" w14:textId="77777777" w:rsidR="00184067" w:rsidRDefault="00184067">
      <w:pPr>
        <w:spacing w:line="240" w:lineRule="auto"/>
      </w:pPr>
      <w:r>
        <w:separator/>
      </w:r>
    </w:p>
  </w:footnote>
  <w:footnote w:type="continuationSeparator" w:id="0">
    <w:p w14:paraId="10D24C71" w14:textId="77777777" w:rsidR="00184067" w:rsidRDefault="001840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E3FA5"/>
    <w:multiLevelType w:val="multilevel"/>
    <w:tmpl w:val="C8AAA6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6D63F1"/>
    <w:multiLevelType w:val="multilevel"/>
    <w:tmpl w:val="AEC691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D7077E"/>
    <w:multiLevelType w:val="multilevel"/>
    <w:tmpl w:val="44A6E746"/>
    <w:lvl w:ilvl="0">
      <w:start w:val="1"/>
      <w:numFmt w:val="bullet"/>
      <w:lvlText w:val="✔"/>
      <w:lvlJc w:val="left"/>
      <w:pPr>
        <w:ind w:left="720" w:hanging="360"/>
      </w:pPr>
      <w:rPr>
        <w:rFonts w:ascii="Noto Sans Symbols" w:eastAsia="Noto Sans Symbols" w:hAnsi="Noto Sans Symbols" w:cs="Noto Sans Symbols"/>
        <w:b/>
        <w:smallCaps w:val="0"/>
        <w:color w:val="9BBB59"/>
        <w:sz w:val="32"/>
        <w:szCs w:val="32"/>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3" w15:restartNumberingAfterBreak="0">
    <w:nsid w:val="202A23DC"/>
    <w:multiLevelType w:val="multilevel"/>
    <w:tmpl w:val="F17826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63E57C9"/>
    <w:multiLevelType w:val="multilevel"/>
    <w:tmpl w:val="F8AC7DA8"/>
    <w:lvl w:ilvl="0">
      <w:start w:val="3"/>
      <w:numFmt w:val="decimal"/>
      <w:lvlText w:val="%1."/>
      <w:lvlJc w:val="left"/>
      <w:pPr>
        <w:ind w:left="720" w:hanging="360"/>
      </w:pPr>
      <w:rPr>
        <w:rFonts w:ascii="Times New Roman" w:eastAsia="Times New Roman" w:hAnsi="Times New Roman" w:cs="Times New Roman"/>
        <w:b w:val="0"/>
        <w:u w:val="none"/>
      </w:rPr>
    </w:lvl>
    <w:lvl w:ilvl="1">
      <w:start w:val="3"/>
      <w:numFmt w:val="decimal"/>
      <w:lvlText w:val="%1.%2."/>
      <w:lvlJc w:val="right"/>
      <w:pPr>
        <w:ind w:left="1440" w:hanging="360"/>
      </w:pPr>
      <w:rPr>
        <w:rFonts w:ascii="Times New Roman" w:eastAsia="Times New Roman" w:hAnsi="Times New Roman" w:cs="Times New Roman"/>
        <w:b w:val="0"/>
        <w:u w:val="none"/>
      </w:rPr>
    </w:lvl>
    <w:lvl w:ilvl="2">
      <w:start w:val="1"/>
      <w:numFmt w:val="decimal"/>
      <w:lvlText w:val="%1.%2.%3."/>
      <w:lvlJc w:val="right"/>
      <w:pPr>
        <w:ind w:left="2160" w:hanging="360"/>
      </w:pPr>
      <w:rPr>
        <w:rFonts w:ascii="Times New Roman" w:eastAsia="Times New Roman" w:hAnsi="Times New Roman" w:cs="Times New Roman"/>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15:restartNumberingAfterBreak="0">
    <w:nsid w:val="26CB6EAE"/>
    <w:multiLevelType w:val="multilevel"/>
    <w:tmpl w:val="CE82F3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8E21220"/>
    <w:multiLevelType w:val="multilevel"/>
    <w:tmpl w:val="2400903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2D6FA0"/>
    <w:multiLevelType w:val="multilevel"/>
    <w:tmpl w:val="354029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B0E56AE"/>
    <w:multiLevelType w:val="multilevel"/>
    <w:tmpl w:val="3A02B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0855F01"/>
    <w:multiLevelType w:val="multilevel"/>
    <w:tmpl w:val="CBF4C43E"/>
    <w:lvl w:ilvl="0">
      <w:start w:val="3"/>
      <w:numFmt w:val="decimal"/>
      <w:lvlText w:val="%1."/>
      <w:lvlJc w:val="left"/>
      <w:pPr>
        <w:ind w:left="360" w:hanging="360"/>
      </w:pPr>
      <w:rPr>
        <w:b w:val="0"/>
        <w:u w:val="none"/>
      </w:rPr>
    </w:lvl>
    <w:lvl w:ilvl="1">
      <w:start w:val="3"/>
      <w:numFmt w:val="decimal"/>
      <w:lvlText w:val="%1.%2."/>
      <w:lvlJc w:val="left"/>
      <w:pPr>
        <w:ind w:left="792" w:hanging="432"/>
      </w:pPr>
      <w:rPr>
        <w:b w:val="0"/>
        <w:sz w:val="24"/>
        <w:szCs w:val="24"/>
        <w:u w:val="none"/>
      </w:rPr>
    </w:lvl>
    <w:lvl w:ilvl="2">
      <w:start w:val="1"/>
      <w:numFmt w:val="decimal"/>
      <w:lvlText w:val="%1.%2.%3."/>
      <w:lvlJc w:val="left"/>
      <w:pPr>
        <w:ind w:left="1224" w:hanging="504"/>
      </w:pPr>
      <w:rPr>
        <w:b w:val="0"/>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0" w15:restartNumberingAfterBreak="0">
    <w:nsid w:val="488C7389"/>
    <w:multiLevelType w:val="multilevel"/>
    <w:tmpl w:val="2F7C27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FEA4C58"/>
    <w:multiLevelType w:val="multilevel"/>
    <w:tmpl w:val="2BFE08DA"/>
    <w:lvl w:ilvl="0">
      <w:start w:val="1"/>
      <w:numFmt w:val="bullet"/>
      <w:lvlText w:val="✔"/>
      <w:lvlJc w:val="left"/>
      <w:pPr>
        <w:ind w:left="720" w:hanging="360"/>
      </w:pPr>
      <w:rPr>
        <w:rFonts w:ascii="Noto Sans Symbols" w:eastAsia="Noto Sans Symbols" w:hAnsi="Noto Sans Symbols" w:cs="Noto Sans Symbols"/>
        <w:b/>
        <w:smallCaps w:val="0"/>
        <w:color w:val="9BBB59"/>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E5B7470"/>
    <w:multiLevelType w:val="multilevel"/>
    <w:tmpl w:val="80DCE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D77F7F"/>
    <w:multiLevelType w:val="multilevel"/>
    <w:tmpl w:val="E95C000A"/>
    <w:lvl w:ilvl="0">
      <w:start w:val="3"/>
      <w:numFmt w:val="decimal"/>
      <w:lvlText w:val="%1."/>
      <w:lvlJc w:val="left"/>
      <w:pPr>
        <w:ind w:left="360" w:hanging="360"/>
      </w:pPr>
      <w:rPr>
        <w:b w:val="0"/>
        <w:u w:val="none"/>
      </w:rPr>
    </w:lvl>
    <w:lvl w:ilvl="1">
      <w:start w:val="1"/>
      <w:numFmt w:val="decimal"/>
      <w:lvlText w:val="%1.%2."/>
      <w:lvlJc w:val="left"/>
      <w:pPr>
        <w:ind w:left="792" w:hanging="432"/>
      </w:pPr>
      <w:rPr>
        <w:b w:val="0"/>
        <w:sz w:val="24"/>
        <w:szCs w:val="24"/>
        <w:u w:val="none"/>
      </w:rPr>
    </w:lvl>
    <w:lvl w:ilvl="2">
      <w:start w:val="1"/>
      <w:numFmt w:val="decimal"/>
      <w:lvlText w:val="%1.%2.%3."/>
      <w:lvlJc w:val="left"/>
      <w:pPr>
        <w:ind w:left="1224" w:hanging="504"/>
      </w:pPr>
      <w:rPr>
        <w:b w:val="0"/>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4" w15:restartNumberingAfterBreak="0">
    <w:nsid w:val="7FBC2F49"/>
    <w:multiLevelType w:val="multilevel"/>
    <w:tmpl w:val="C234ED0A"/>
    <w:lvl w:ilvl="0">
      <w:start w:val="5"/>
      <w:numFmt w:val="decimal"/>
      <w:lvlText w:val="%1."/>
      <w:lvlJc w:val="left"/>
      <w:pPr>
        <w:ind w:left="720" w:hanging="360"/>
      </w:pPr>
      <w:rPr>
        <w:rFonts w:ascii="Times New Roman" w:eastAsia="Times New Roman" w:hAnsi="Times New Roman" w:cs="Times New Roman" w:hint="default"/>
        <w:b w:val="0"/>
        <w:u w:val="none"/>
      </w:rPr>
    </w:lvl>
    <w:lvl w:ilvl="1">
      <w:start w:val="3"/>
      <w:numFmt w:val="decimal"/>
      <w:lvlText w:val="%1.%2."/>
      <w:lvlJc w:val="right"/>
      <w:pPr>
        <w:ind w:left="1440" w:hanging="360"/>
      </w:pPr>
      <w:rPr>
        <w:rFonts w:ascii="Times New Roman" w:eastAsia="Times New Roman" w:hAnsi="Times New Roman" w:cs="Times New Roman" w:hint="default"/>
        <w:b w:val="0"/>
        <w:u w:val="none"/>
      </w:rPr>
    </w:lvl>
    <w:lvl w:ilvl="2">
      <w:start w:val="2"/>
      <w:numFmt w:val="decimal"/>
      <w:lvlText w:val="%1.%2.%3."/>
      <w:lvlJc w:val="right"/>
      <w:pPr>
        <w:ind w:left="2160" w:hanging="360"/>
      </w:pPr>
      <w:rPr>
        <w:rFonts w:ascii="Times New Roman" w:eastAsia="Times New Roman" w:hAnsi="Times New Roman" w:cs="Times New Roman" w:hint="default"/>
        <w:b w:val="0"/>
        <w:u w:val="none"/>
      </w:rPr>
    </w:lvl>
    <w:lvl w:ilvl="3">
      <w:start w:val="1"/>
      <w:numFmt w:val="decimal"/>
      <w:lvlText w:val="%1.%2.%3.%4."/>
      <w:lvlJc w:val="right"/>
      <w:pPr>
        <w:ind w:left="2880" w:hanging="360"/>
      </w:pPr>
      <w:rPr>
        <w:rFonts w:hint="default"/>
        <w:u w:val="none"/>
      </w:rPr>
    </w:lvl>
    <w:lvl w:ilvl="4">
      <w:start w:val="1"/>
      <w:numFmt w:val="decimal"/>
      <w:lvlText w:val="%1.%2.%3.%4.%5."/>
      <w:lvlJc w:val="right"/>
      <w:pPr>
        <w:ind w:left="3600" w:hanging="360"/>
      </w:pPr>
      <w:rPr>
        <w:rFonts w:hint="default"/>
        <w:u w:val="none"/>
      </w:rPr>
    </w:lvl>
    <w:lvl w:ilvl="5">
      <w:start w:val="1"/>
      <w:numFmt w:val="decimal"/>
      <w:lvlText w:val="%1.%2.%3.%4.%5.%6."/>
      <w:lvlJc w:val="right"/>
      <w:pPr>
        <w:ind w:left="4320" w:hanging="360"/>
      </w:pPr>
      <w:rPr>
        <w:rFonts w:hint="default"/>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num w:numId="1">
    <w:abstractNumId w:val="7"/>
  </w:num>
  <w:num w:numId="2">
    <w:abstractNumId w:val="6"/>
  </w:num>
  <w:num w:numId="3">
    <w:abstractNumId w:val="11"/>
  </w:num>
  <w:num w:numId="4">
    <w:abstractNumId w:val="13"/>
  </w:num>
  <w:num w:numId="5">
    <w:abstractNumId w:val="12"/>
  </w:num>
  <w:num w:numId="6">
    <w:abstractNumId w:val="4"/>
  </w:num>
  <w:num w:numId="7">
    <w:abstractNumId w:val="14"/>
  </w:num>
  <w:num w:numId="8">
    <w:abstractNumId w:val="10"/>
  </w:num>
  <w:num w:numId="9">
    <w:abstractNumId w:val="5"/>
  </w:num>
  <w:num w:numId="10">
    <w:abstractNumId w:val="8"/>
  </w:num>
  <w:num w:numId="11">
    <w:abstractNumId w:val="9"/>
  </w:num>
  <w:num w:numId="12">
    <w:abstractNumId w:val="0"/>
  </w:num>
  <w:num w:numId="13">
    <w:abstractNumId w:val="3"/>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962"/>
    <w:rsid w:val="00021AC9"/>
    <w:rsid w:val="000904F9"/>
    <w:rsid w:val="000E086D"/>
    <w:rsid w:val="00104AD6"/>
    <w:rsid w:val="00184067"/>
    <w:rsid w:val="00190A1F"/>
    <w:rsid w:val="001B0598"/>
    <w:rsid w:val="002559E7"/>
    <w:rsid w:val="00262AF0"/>
    <w:rsid w:val="00293DA7"/>
    <w:rsid w:val="003933FB"/>
    <w:rsid w:val="00457BA9"/>
    <w:rsid w:val="00486A20"/>
    <w:rsid w:val="004955BF"/>
    <w:rsid w:val="005A699A"/>
    <w:rsid w:val="006359B0"/>
    <w:rsid w:val="006C5520"/>
    <w:rsid w:val="00737966"/>
    <w:rsid w:val="00781E67"/>
    <w:rsid w:val="007B30E2"/>
    <w:rsid w:val="007E21FE"/>
    <w:rsid w:val="00804BAC"/>
    <w:rsid w:val="00854E2D"/>
    <w:rsid w:val="008A3BC6"/>
    <w:rsid w:val="008F0962"/>
    <w:rsid w:val="008F14D3"/>
    <w:rsid w:val="008F3C0D"/>
    <w:rsid w:val="00913BD3"/>
    <w:rsid w:val="00960B01"/>
    <w:rsid w:val="00966CA1"/>
    <w:rsid w:val="00996FC2"/>
    <w:rsid w:val="009C34DD"/>
    <w:rsid w:val="009C4329"/>
    <w:rsid w:val="00A62B5C"/>
    <w:rsid w:val="00AE2183"/>
    <w:rsid w:val="00AE462A"/>
    <w:rsid w:val="00AE7129"/>
    <w:rsid w:val="00AF24E5"/>
    <w:rsid w:val="00AF2F44"/>
    <w:rsid w:val="00B06712"/>
    <w:rsid w:val="00B55101"/>
    <w:rsid w:val="00B67122"/>
    <w:rsid w:val="00BA3BF9"/>
    <w:rsid w:val="00C013BD"/>
    <w:rsid w:val="00C37BDB"/>
    <w:rsid w:val="00C670D8"/>
    <w:rsid w:val="00D41725"/>
    <w:rsid w:val="00D42C46"/>
    <w:rsid w:val="00D464B5"/>
    <w:rsid w:val="00D74CFA"/>
    <w:rsid w:val="00D8324C"/>
    <w:rsid w:val="00DE7FAB"/>
    <w:rsid w:val="00EB398A"/>
    <w:rsid w:val="00F25F1C"/>
    <w:rsid w:val="00F32F0C"/>
    <w:rsid w:val="00F87060"/>
    <w:rsid w:val="00FD39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9AA9F"/>
  <w15:docId w15:val="{400625C8-C5B4-465C-AAA8-09F7B211B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Descripcin">
    <w:name w:val="caption"/>
    <w:basedOn w:val="Normal"/>
    <w:next w:val="Normal"/>
    <w:uiPriority w:val="35"/>
    <w:unhideWhenUsed/>
    <w:qFormat/>
    <w:rsid w:val="00944947"/>
    <w:pPr>
      <w:spacing w:after="200" w:line="240" w:lineRule="auto"/>
    </w:pPr>
    <w:rPr>
      <w:i/>
      <w:iCs/>
      <w:color w:val="1F497D" w:themeColor="text2"/>
      <w:sz w:val="18"/>
      <w:szCs w:val="18"/>
    </w:rPr>
  </w:style>
  <w:style w:type="table" w:styleId="Tablaconcuadrcula">
    <w:name w:val="Table Grid"/>
    <w:basedOn w:val="Tablanormal"/>
    <w:uiPriority w:val="39"/>
    <w:rsid w:val="00557FC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5623"/>
    <w:pPr>
      <w:ind w:left="720"/>
      <w:contextualSpacing/>
    </w:pPr>
  </w:style>
  <w:style w:type="paragraph" w:styleId="TtuloTDC">
    <w:name w:val="TOC Heading"/>
    <w:basedOn w:val="Ttulo1"/>
    <w:next w:val="Normal"/>
    <w:uiPriority w:val="39"/>
    <w:unhideWhenUsed/>
    <w:qFormat/>
    <w:rsid w:val="002E595D"/>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DC1">
    <w:name w:val="toc 1"/>
    <w:basedOn w:val="Normal"/>
    <w:next w:val="Normal"/>
    <w:autoRedefine/>
    <w:uiPriority w:val="39"/>
    <w:unhideWhenUsed/>
    <w:rsid w:val="002E595D"/>
    <w:pPr>
      <w:spacing w:after="100"/>
    </w:pPr>
  </w:style>
  <w:style w:type="paragraph" w:styleId="TDC2">
    <w:name w:val="toc 2"/>
    <w:basedOn w:val="Normal"/>
    <w:next w:val="Normal"/>
    <w:autoRedefine/>
    <w:uiPriority w:val="39"/>
    <w:unhideWhenUsed/>
    <w:rsid w:val="002E595D"/>
    <w:pPr>
      <w:spacing w:after="100"/>
      <w:ind w:left="220"/>
    </w:pPr>
  </w:style>
  <w:style w:type="paragraph" w:styleId="TDC3">
    <w:name w:val="toc 3"/>
    <w:basedOn w:val="Normal"/>
    <w:next w:val="Normal"/>
    <w:autoRedefine/>
    <w:uiPriority w:val="39"/>
    <w:unhideWhenUsed/>
    <w:rsid w:val="002E595D"/>
    <w:pPr>
      <w:spacing w:after="100"/>
      <w:ind w:left="440"/>
    </w:pPr>
  </w:style>
  <w:style w:type="character" w:styleId="Hipervnculo">
    <w:name w:val="Hyperlink"/>
    <w:basedOn w:val="Fuentedeprrafopredeter"/>
    <w:uiPriority w:val="99"/>
    <w:unhideWhenUsed/>
    <w:rsid w:val="002E595D"/>
    <w:rPr>
      <w:color w:val="0000FF" w:themeColor="hyperlink"/>
      <w:u w:val="single"/>
    </w:rPr>
  </w:style>
  <w:style w:type="paragraph" w:styleId="Sinespaciado">
    <w:name w:val="No Spacing"/>
    <w:link w:val="SinespaciadoCar"/>
    <w:uiPriority w:val="1"/>
    <w:qFormat/>
    <w:rsid w:val="002E595D"/>
    <w:pPr>
      <w:spacing w:line="240" w:lineRule="auto"/>
    </w:pPr>
    <w:rPr>
      <w:rFonts w:asciiTheme="minorHAnsi" w:eastAsiaTheme="minorEastAsia" w:hAnsiTheme="minorHAnsi" w:cstheme="minorBidi"/>
    </w:rPr>
  </w:style>
  <w:style w:type="character" w:customStyle="1" w:styleId="SinespaciadoCar">
    <w:name w:val="Sin espaciado Car"/>
    <w:basedOn w:val="Fuentedeprrafopredeter"/>
    <w:link w:val="Sinespaciado"/>
    <w:uiPriority w:val="1"/>
    <w:rsid w:val="002E595D"/>
    <w:rPr>
      <w:rFonts w:asciiTheme="minorHAnsi" w:eastAsiaTheme="minorEastAsia" w:hAnsiTheme="minorHAnsi" w:cstheme="minorBidi"/>
    </w:rPr>
  </w:style>
  <w:style w:type="paragraph" w:styleId="Encabezado">
    <w:name w:val="header"/>
    <w:basedOn w:val="Normal"/>
    <w:link w:val="EncabezadoCar"/>
    <w:uiPriority w:val="99"/>
    <w:unhideWhenUsed/>
    <w:rsid w:val="002E595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2E595D"/>
  </w:style>
  <w:style w:type="paragraph" w:styleId="Piedepgina">
    <w:name w:val="footer"/>
    <w:basedOn w:val="Normal"/>
    <w:link w:val="PiedepginaCar"/>
    <w:uiPriority w:val="99"/>
    <w:unhideWhenUsed/>
    <w:rsid w:val="002E595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E595D"/>
  </w:style>
  <w:style w:type="paragraph" w:styleId="Textoindependiente">
    <w:name w:val="Body Text"/>
    <w:basedOn w:val="Normal"/>
    <w:link w:val="TextoindependienteCar"/>
    <w:uiPriority w:val="1"/>
    <w:qFormat/>
    <w:rsid w:val="00C96C90"/>
    <w:pPr>
      <w:widowControl w:val="0"/>
      <w:autoSpaceDE w:val="0"/>
      <w:autoSpaceDN w:val="0"/>
      <w:spacing w:line="240" w:lineRule="auto"/>
    </w:pPr>
    <w:rPr>
      <w:sz w:val="36"/>
      <w:szCs w:val="36"/>
      <w:lang w:val="es-ES" w:eastAsia="es-ES" w:bidi="es-ES"/>
    </w:rPr>
  </w:style>
  <w:style w:type="character" w:customStyle="1" w:styleId="TextoindependienteCar">
    <w:name w:val="Texto independiente Car"/>
    <w:basedOn w:val="Fuentedeprrafopredeter"/>
    <w:link w:val="Textoindependiente"/>
    <w:uiPriority w:val="1"/>
    <w:rsid w:val="00C96C90"/>
    <w:rPr>
      <w:sz w:val="36"/>
      <w:szCs w:val="36"/>
      <w:lang w:val="es-ES" w:eastAsia="es-ES" w:bidi="es-ES"/>
    </w:rPr>
  </w:style>
  <w:style w:type="paragraph" w:styleId="NormalWeb">
    <w:name w:val="Normal (Web)"/>
    <w:basedOn w:val="Normal"/>
    <w:uiPriority w:val="99"/>
    <w:semiHidden/>
    <w:unhideWhenUsed/>
    <w:rsid w:val="00A9140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basedOn w:val="Fuentedeprrafopredeter"/>
    <w:uiPriority w:val="99"/>
    <w:semiHidden/>
    <w:unhideWhenUsed/>
    <w:rsid w:val="00CE299A"/>
    <w:rPr>
      <w:sz w:val="16"/>
      <w:szCs w:val="16"/>
    </w:rPr>
  </w:style>
  <w:style w:type="paragraph" w:styleId="Textocomentario">
    <w:name w:val="annotation text"/>
    <w:basedOn w:val="Normal"/>
    <w:link w:val="TextocomentarioCar"/>
    <w:uiPriority w:val="99"/>
    <w:semiHidden/>
    <w:unhideWhenUsed/>
    <w:rsid w:val="00CE299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E299A"/>
    <w:rPr>
      <w:sz w:val="20"/>
      <w:szCs w:val="20"/>
    </w:rPr>
  </w:style>
  <w:style w:type="paragraph" w:styleId="Asuntodelcomentario">
    <w:name w:val="annotation subject"/>
    <w:basedOn w:val="Textocomentario"/>
    <w:next w:val="Textocomentario"/>
    <w:link w:val="AsuntodelcomentarioCar"/>
    <w:uiPriority w:val="99"/>
    <w:semiHidden/>
    <w:unhideWhenUsed/>
    <w:rsid w:val="00CE299A"/>
    <w:rPr>
      <w:b/>
      <w:bCs/>
    </w:rPr>
  </w:style>
  <w:style w:type="character" w:customStyle="1" w:styleId="AsuntodelcomentarioCar">
    <w:name w:val="Asunto del comentario Car"/>
    <w:basedOn w:val="TextocomentarioCar"/>
    <w:link w:val="Asuntodelcomentario"/>
    <w:uiPriority w:val="99"/>
    <w:semiHidden/>
    <w:rsid w:val="00CE299A"/>
    <w:rPr>
      <w:b/>
      <w:bCs/>
      <w:sz w:val="20"/>
      <w:szCs w:val="20"/>
    </w:rPr>
  </w:style>
  <w:style w:type="paragraph" w:styleId="Textodeglobo">
    <w:name w:val="Balloon Text"/>
    <w:basedOn w:val="Normal"/>
    <w:link w:val="TextodegloboCar"/>
    <w:uiPriority w:val="99"/>
    <w:semiHidden/>
    <w:unhideWhenUsed/>
    <w:rsid w:val="00CE299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299A"/>
    <w:rPr>
      <w:rFonts w:ascii="Segoe UI" w:hAnsi="Segoe UI" w:cs="Segoe UI"/>
      <w:sz w:val="18"/>
      <w:szCs w:val="18"/>
    </w:rPr>
  </w:style>
  <w:style w:type="table" w:customStyle="1" w:styleId="a">
    <w:basedOn w:val="TableNormal1"/>
    <w:pPr>
      <w:spacing w:line="240" w:lineRule="auto"/>
    </w:pPr>
    <w:tblPr>
      <w:tblStyleRowBandSize w:val="1"/>
      <w:tblStyleColBandSize w:val="1"/>
      <w:tblCellMar>
        <w:left w:w="108" w:type="dxa"/>
        <w:right w:w="108" w:type="dxa"/>
      </w:tblCellMar>
    </w:tblPr>
  </w:style>
  <w:style w:type="table" w:customStyle="1" w:styleId="a0">
    <w:basedOn w:val="TableNormal1"/>
    <w:pPr>
      <w:spacing w:line="240" w:lineRule="auto"/>
    </w:pPr>
    <w:tblPr>
      <w:tblStyleRowBandSize w:val="1"/>
      <w:tblStyleColBandSize w:val="1"/>
      <w:tblCellMar>
        <w:left w:w="108" w:type="dxa"/>
        <w:right w:w="108" w:type="dxa"/>
      </w:tblCellMar>
    </w:tblPr>
  </w:style>
  <w:style w:type="table" w:customStyle="1" w:styleId="a1">
    <w:basedOn w:val="TableNormal0"/>
    <w:pPr>
      <w:spacing w:line="240" w:lineRule="auto"/>
    </w:pPr>
    <w:tblPr>
      <w:tblStyleRowBandSize w:val="1"/>
      <w:tblStyleColBandSize w:val="1"/>
      <w:tblCellMar>
        <w:left w:w="108" w:type="dxa"/>
        <w:right w:w="108" w:type="dxa"/>
      </w:tblCellMar>
    </w:tblPr>
  </w:style>
  <w:style w:type="table" w:customStyle="1" w:styleId="a2">
    <w:basedOn w:val="TableNormal0"/>
    <w:pPr>
      <w:spacing w:line="240" w:lineRule="auto"/>
    </w:pPr>
    <w:tblPr>
      <w:tblStyleRowBandSize w:val="1"/>
      <w:tblStyleColBandSize w:val="1"/>
      <w:tblCellMar>
        <w:left w:w="108" w:type="dxa"/>
        <w:right w:w="108" w:type="dxa"/>
      </w:tblCellMar>
    </w:tblPr>
  </w:style>
  <w:style w:type="character" w:customStyle="1" w:styleId="Ttulo1Car">
    <w:name w:val="Título 1 Car"/>
    <w:basedOn w:val="Fuentedeprrafopredeter"/>
    <w:link w:val="Ttulo1"/>
    <w:uiPriority w:val="9"/>
    <w:rsid w:val="00C670D8"/>
    <w:rPr>
      <w:sz w:val="40"/>
      <w:szCs w:val="40"/>
    </w:rPr>
  </w:style>
  <w:style w:type="paragraph" w:styleId="Bibliografa">
    <w:name w:val="Bibliography"/>
    <w:basedOn w:val="Normal"/>
    <w:next w:val="Normal"/>
    <w:uiPriority w:val="37"/>
    <w:unhideWhenUsed/>
    <w:rsid w:val="00C670D8"/>
  </w:style>
  <w:style w:type="character" w:styleId="Mencinsinresolver">
    <w:name w:val="Unresolved Mention"/>
    <w:basedOn w:val="Fuentedeprrafopredeter"/>
    <w:uiPriority w:val="99"/>
    <w:semiHidden/>
    <w:unhideWhenUsed/>
    <w:rsid w:val="00B67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63137">
      <w:bodyDiv w:val="1"/>
      <w:marLeft w:val="0"/>
      <w:marRight w:val="0"/>
      <w:marTop w:val="0"/>
      <w:marBottom w:val="0"/>
      <w:divBdr>
        <w:top w:val="none" w:sz="0" w:space="0" w:color="auto"/>
        <w:left w:val="none" w:sz="0" w:space="0" w:color="auto"/>
        <w:bottom w:val="none" w:sz="0" w:space="0" w:color="auto"/>
        <w:right w:val="none" w:sz="0" w:space="0" w:color="auto"/>
      </w:divBdr>
    </w:div>
    <w:div w:id="355739557">
      <w:bodyDiv w:val="1"/>
      <w:marLeft w:val="0"/>
      <w:marRight w:val="0"/>
      <w:marTop w:val="0"/>
      <w:marBottom w:val="0"/>
      <w:divBdr>
        <w:top w:val="none" w:sz="0" w:space="0" w:color="auto"/>
        <w:left w:val="none" w:sz="0" w:space="0" w:color="auto"/>
        <w:bottom w:val="none" w:sz="0" w:space="0" w:color="auto"/>
        <w:right w:val="none" w:sz="0" w:space="0" w:color="auto"/>
      </w:divBdr>
    </w:div>
    <w:div w:id="591207805">
      <w:bodyDiv w:val="1"/>
      <w:marLeft w:val="0"/>
      <w:marRight w:val="0"/>
      <w:marTop w:val="0"/>
      <w:marBottom w:val="0"/>
      <w:divBdr>
        <w:top w:val="none" w:sz="0" w:space="0" w:color="auto"/>
        <w:left w:val="none" w:sz="0" w:space="0" w:color="auto"/>
        <w:bottom w:val="none" w:sz="0" w:space="0" w:color="auto"/>
        <w:right w:val="none" w:sz="0" w:space="0" w:color="auto"/>
      </w:divBdr>
    </w:div>
    <w:div w:id="662584207">
      <w:bodyDiv w:val="1"/>
      <w:marLeft w:val="0"/>
      <w:marRight w:val="0"/>
      <w:marTop w:val="0"/>
      <w:marBottom w:val="0"/>
      <w:divBdr>
        <w:top w:val="none" w:sz="0" w:space="0" w:color="auto"/>
        <w:left w:val="none" w:sz="0" w:space="0" w:color="auto"/>
        <w:bottom w:val="none" w:sz="0" w:space="0" w:color="auto"/>
        <w:right w:val="none" w:sz="0" w:space="0" w:color="auto"/>
      </w:divBdr>
    </w:div>
    <w:div w:id="1398941345">
      <w:bodyDiv w:val="1"/>
      <w:marLeft w:val="0"/>
      <w:marRight w:val="0"/>
      <w:marTop w:val="0"/>
      <w:marBottom w:val="0"/>
      <w:divBdr>
        <w:top w:val="none" w:sz="0" w:space="0" w:color="auto"/>
        <w:left w:val="none" w:sz="0" w:space="0" w:color="auto"/>
        <w:bottom w:val="none" w:sz="0" w:space="0" w:color="auto"/>
        <w:right w:val="none" w:sz="0" w:space="0" w:color="auto"/>
      </w:divBdr>
    </w:div>
    <w:div w:id="1415277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lo.org/global/about-the-ilo/mission-and-objectives/WCMS_099766/lang--en/index.htm" TargetMode="External"/><Relationship Id="rId5" Type="http://schemas.openxmlformats.org/officeDocument/2006/relationships/settings" Target="settings.xml"/><Relationship Id="rId15" Type="http://schemas.openxmlformats.org/officeDocument/2006/relationships/hyperlink" Target="https://www.ohchr.org/documents/publications/guidingprinciplesbusinesshr_en.pdf"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researchgate.net/publication/348464290_Globalization_and_working_conditions_in_developing_count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Bal07</b:Tag>
    <b:SourceType>Report</b:SourceType>
    <b:Guid>{4C41973B-0696-4BB8-89A6-548F9EF50E19}</b:Guid>
    <b:Author>
      <b:Author>
        <b:NameList>
          <b:Person>
            <b:Last>Baldwin</b:Last>
          </b:Person>
        </b:NameList>
      </b:Author>
    </b:Author>
    <b:Title>Challenges to Globalization: Analyzing the Economics.</b:Title>
    <b:Year>2007</b:Year>
    <b:LCID>en-US</b:LCID>
    <b:YearAccessed>2021</b:YearAccessed>
    <b:MonthAccessed>March</b:MonthAccessed>
    <b:DayAccessed>5</b:DayAccessed>
    <b:URL>https://escholarship.org/content/qt1s58k8fs/qt1s58k8fs.pdf?t=oqd6vr.</b:URL>
    <b:RefOrder>1</b:RefOrder>
  </b:Source>
</b:Sources>
</file>

<file path=customXml/item2.xml><?xml version="1.0" encoding="utf-8"?>
<go:gDocsCustomXmlDataStorage xmlns:go="http://customooxmlschemas.google.com/" xmlns:r="http://schemas.openxmlformats.org/officeDocument/2006/relationships">
  <go:docsCustomData xmlns:go="http://customooxmlschemas.google.com/" roundtripDataSignature="AMtx7mjaH5W/x3yXipdujY9frf3kHqOXTA==">AMUW2mV2o9vxQbeSx98pkEqPNFDRdiFYSM9F9lMtUe8KabLJvw4vyhQ11FaNrHLUAF6SAvRGcp7dbanwUQagGPqUxwVzpcl7zr7zSwcUtrd5VRLUFRxt0nPqQFuy1qdNsEIuYCjstfXfhevdjs1j89/RPZwmf8yhEVSga3uadxpGN1lDnM1a6z4RIlao4tSQ2z+Lpg4sAHuIqqOFDvc1BNOQTfHzqKwE+U90Dc6dC9hM1gimu0GNIfxLGc1/WBZQEilfXaGw/v0548WSUIgjQOCQaEv1U9KfxpQ5noQpLGJSlnB8kX9DiXky0xkq/uP2DwkDa29Sk08/u+dqxlINOskdWjK2xcZiPQ==</go:docsCustomData>
</go:gDocsCustomXmlDataStorage>
</file>

<file path=customXml/itemProps1.xml><?xml version="1.0" encoding="utf-8"?>
<ds:datastoreItem xmlns:ds="http://schemas.openxmlformats.org/officeDocument/2006/customXml" ds:itemID="{90CE581E-182C-4A79-AEFD-15A01985B5D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37</Pages>
  <Words>11170</Words>
  <Characters>63670</Characters>
  <Application>Microsoft Office Word</Application>
  <DocSecurity>0</DocSecurity>
  <Lines>530</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Heike Clara Pintor Pirzkall</dc:creator>
  <cp:lastModifiedBy>Julia Sanz</cp:lastModifiedBy>
  <cp:revision>20</cp:revision>
  <dcterms:created xsi:type="dcterms:W3CDTF">2021-04-07T06:43:00Z</dcterms:created>
  <dcterms:modified xsi:type="dcterms:W3CDTF">2021-04-14T14:08:00Z</dcterms:modified>
</cp:coreProperties>
</file>