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5970" w:type="dxa"/>
        <w:tblBorders>
          <w:bottom w:val="single" w:sz="6" w:space="0" w:color="DDDDDD"/>
        </w:tblBorders>
        <w:shd w:val="clear" w:color="auto" w:fill="FFFFFF"/>
        <w:tblCellMar>
          <w:left w:w="0" w:type="dxa"/>
          <w:right w:w="0" w:type="dxa"/>
        </w:tblCellMar>
        <w:tblLook w:val="04A0" w:firstRow="1" w:lastRow="0" w:firstColumn="1" w:lastColumn="0" w:noHBand="0" w:noVBand="1"/>
      </w:tblPr>
      <w:tblGrid>
        <w:gridCol w:w="2552"/>
        <w:gridCol w:w="13418"/>
      </w:tblGrid>
      <w:tr w:rsidR="00FB06E0" w:rsidRPr="00FB06E0" w14:paraId="57A141E5" w14:textId="77777777" w:rsidTr="00FB06E0">
        <w:tc>
          <w:tcPr>
            <w:tcW w:w="2552" w:type="dxa"/>
            <w:tcBorders>
              <w:top w:val="nil"/>
              <w:left w:val="nil"/>
              <w:bottom w:val="nil"/>
              <w:right w:val="single" w:sz="6" w:space="0" w:color="DDDDDD"/>
            </w:tcBorders>
            <w:shd w:val="clear" w:color="auto" w:fill="FFFFFF"/>
            <w:tcMar>
              <w:top w:w="150" w:type="dxa"/>
              <w:left w:w="300" w:type="dxa"/>
              <w:bottom w:w="165" w:type="dxa"/>
              <w:right w:w="300" w:type="dxa"/>
            </w:tcMar>
            <w:vAlign w:val="center"/>
            <w:hideMark/>
          </w:tcPr>
          <w:p w14:paraId="107833A9" w14:textId="77777777" w:rsidR="00FB06E0" w:rsidRPr="00FB06E0" w:rsidRDefault="00FB06E0" w:rsidP="00FB06E0">
            <w:pPr>
              <w:spacing w:after="0" w:line="240" w:lineRule="auto"/>
              <w:rPr>
                <w:rFonts w:ascii="inherit" w:eastAsia="Times New Roman" w:hAnsi="inherit" w:cs="Arial"/>
                <w:b/>
                <w:bCs/>
                <w:color w:val="777777"/>
                <w:sz w:val="20"/>
                <w:szCs w:val="20"/>
                <w:lang w:eastAsia="es-ES"/>
              </w:rPr>
            </w:pPr>
            <w:r w:rsidRPr="00FB06E0">
              <w:rPr>
                <w:rFonts w:ascii="inherit" w:eastAsia="Times New Roman" w:hAnsi="inherit" w:cs="Arial"/>
                <w:b/>
                <w:bCs/>
                <w:color w:val="777777"/>
                <w:sz w:val="20"/>
                <w:szCs w:val="20"/>
                <w:lang w:eastAsia="es-ES"/>
              </w:rPr>
              <w:t>Autor</w:t>
            </w:r>
          </w:p>
        </w:tc>
        <w:tc>
          <w:tcPr>
            <w:tcW w:w="13418" w:type="dxa"/>
            <w:tcBorders>
              <w:top w:val="nil"/>
              <w:left w:val="nil"/>
              <w:bottom w:val="nil"/>
              <w:right w:val="nil"/>
            </w:tcBorders>
            <w:shd w:val="clear" w:color="auto" w:fill="FFFFFF"/>
            <w:tcMar>
              <w:top w:w="150" w:type="dxa"/>
              <w:left w:w="300" w:type="dxa"/>
              <w:bottom w:w="165" w:type="dxa"/>
              <w:right w:w="300" w:type="dxa"/>
            </w:tcMar>
            <w:vAlign w:val="center"/>
            <w:hideMark/>
          </w:tcPr>
          <w:p w14:paraId="6E629955" w14:textId="77777777" w:rsidR="00FB06E0" w:rsidRPr="00FB06E0" w:rsidRDefault="00FB06E0" w:rsidP="00FB06E0">
            <w:pPr>
              <w:spacing w:after="0" w:line="240" w:lineRule="auto"/>
              <w:rPr>
                <w:rFonts w:ascii="inherit" w:eastAsia="Times New Roman" w:hAnsi="inherit" w:cs="Arial"/>
                <w:color w:val="777777"/>
                <w:sz w:val="20"/>
                <w:szCs w:val="20"/>
                <w:lang w:eastAsia="es-ES"/>
              </w:rPr>
            </w:pPr>
            <w:r w:rsidRPr="00FB06E0">
              <w:rPr>
                <w:rFonts w:ascii="inherit" w:eastAsia="Times New Roman" w:hAnsi="inherit" w:cs="Arial"/>
                <w:color w:val="777777"/>
                <w:sz w:val="20"/>
                <w:szCs w:val="20"/>
                <w:lang w:eastAsia="es-ES"/>
              </w:rPr>
              <w:t xml:space="preserve">Luis </w:t>
            </w:r>
            <w:proofErr w:type="spellStart"/>
            <w:r w:rsidRPr="00FB06E0">
              <w:rPr>
                <w:rFonts w:ascii="inherit" w:eastAsia="Times New Roman" w:hAnsi="inherit" w:cs="Arial"/>
                <w:color w:val="777777"/>
                <w:sz w:val="20"/>
                <w:szCs w:val="20"/>
                <w:lang w:eastAsia="es-ES"/>
              </w:rPr>
              <w:t>Martul</w:t>
            </w:r>
            <w:proofErr w:type="spellEnd"/>
            <w:r w:rsidRPr="00FB06E0">
              <w:rPr>
                <w:rFonts w:ascii="inherit" w:eastAsia="Times New Roman" w:hAnsi="inherit" w:cs="Arial"/>
                <w:color w:val="777777"/>
                <w:sz w:val="20"/>
                <w:szCs w:val="20"/>
                <w:lang w:eastAsia="es-ES"/>
              </w:rPr>
              <w:t xml:space="preserve"> Vázquez, Manuel Morales Contreras y Marcelo </w:t>
            </w:r>
            <w:proofErr w:type="spellStart"/>
            <w:r w:rsidRPr="00FB06E0">
              <w:rPr>
                <w:rFonts w:ascii="inherit" w:eastAsia="Times New Roman" w:hAnsi="inherit" w:cs="Arial"/>
                <w:color w:val="777777"/>
                <w:sz w:val="20"/>
                <w:szCs w:val="20"/>
                <w:lang w:eastAsia="es-ES"/>
              </w:rPr>
              <w:t>Leporati</w:t>
            </w:r>
            <w:proofErr w:type="spellEnd"/>
          </w:p>
        </w:tc>
      </w:tr>
      <w:tr w:rsidR="00FB06E0" w:rsidRPr="00FB06E0" w14:paraId="5DA5FC1A" w14:textId="77777777" w:rsidTr="00FB06E0">
        <w:tc>
          <w:tcPr>
            <w:tcW w:w="2552" w:type="dxa"/>
            <w:tcBorders>
              <w:top w:val="nil"/>
              <w:left w:val="nil"/>
              <w:bottom w:val="nil"/>
              <w:right w:val="single" w:sz="6" w:space="0" w:color="DDDDDD"/>
            </w:tcBorders>
            <w:shd w:val="clear" w:color="auto" w:fill="FFFFFF"/>
            <w:tcMar>
              <w:top w:w="150" w:type="dxa"/>
              <w:left w:w="300" w:type="dxa"/>
              <w:bottom w:w="165" w:type="dxa"/>
              <w:right w:w="300" w:type="dxa"/>
            </w:tcMar>
            <w:vAlign w:val="center"/>
            <w:hideMark/>
          </w:tcPr>
          <w:p w14:paraId="6069DD4F" w14:textId="77777777" w:rsidR="00FB06E0" w:rsidRPr="00FB06E0" w:rsidRDefault="00FB06E0" w:rsidP="00FB06E0">
            <w:pPr>
              <w:spacing w:after="0" w:line="240" w:lineRule="auto"/>
              <w:rPr>
                <w:rFonts w:ascii="inherit" w:eastAsia="Times New Roman" w:hAnsi="inherit" w:cs="Arial"/>
                <w:b/>
                <w:bCs/>
                <w:color w:val="777777"/>
                <w:sz w:val="20"/>
                <w:szCs w:val="20"/>
                <w:lang w:eastAsia="es-ES"/>
              </w:rPr>
            </w:pPr>
            <w:r w:rsidRPr="00FB06E0">
              <w:rPr>
                <w:rFonts w:ascii="inherit" w:eastAsia="Times New Roman" w:hAnsi="inherit" w:cs="Arial"/>
                <w:b/>
                <w:bCs/>
                <w:color w:val="777777"/>
                <w:sz w:val="20"/>
                <w:szCs w:val="20"/>
                <w:lang w:eastAsia="es-ES"/>
              </w:rPr>
              <w:t>Paginas</w:t>
            </w:r>
          </w:p>
        </w:tc>
        <w:tc>
          <w:tcPr>
            <w:tcW w:w="13418" w:type="dxa"/>
            <w:tcBorders>
              <w:top w:val="nil"/>
              <w:left w:val="nil"/>
              <w:bottom w:val="nil"/>
              <w:right w:val="nil"/>
            </w:tcBorders>
            <w:shd w:val="clear" w:color="auto" w:fill="FFFFFF"/>
            <w:tcMar>
              <w:top w:w="150" w:type="dxa"/>
              <w:left w:w="300" w:type="dxa"/>
              <w:bottom w:w="165" w:type="dxa"/>
              <w:right w:w="300" w:type="dxa"/>
            </w:tcMar>
            <w:vAlign w:val="center"/>
            <w:hideMark/>
          </w:tcPr>
          <w:p w14:paraId="585C07D9" w14:textId="77777777" w:rsidR="00FB06E0" w:rsidRPr="00FB06E0" w:rsidRDefault="00FB06E0" w:rsidP="00FB06E0">
            <w:pPr>
              <w:spacing w:after="0" w:line="240" w:lineRule="auto"/>
              <w:rPr>
                <w:rFonts w:ascii="inherit" w:eastAsia="Times New Roman" w:hAnsi="inherit" w:cs="Arial"/>
                <w:color w:val="777777"/>
                <w:sz w:val="20"/>
                <w:szCs w:val="20"/>
                <w:lang w:eastAsia="es-ES"/>
              </w:rPr>
            </w:pPr>
            <w:r w:rsidRPr="00FB06E0">
              <w:rPr>
                <w:rFonts w:ascii="inherit" w:eastAsia="Times New Roman" w:hAnsi="inherit" w:cs="Arial"/>
                <w:color w:val="777777"/>
                <w:sz w:val="20"/>
                <w:szCs w:val="20"/>
                <w:lang w:eastAsia="es-ES"/>
              </w:rPr>
              <w:t>320</w:t>
            </w:r>
          </w:p>
        </w:tc>
      </w:tr>
      <w:tr w:rsidR="00FB06E0" w:rsidRPr="00FB06E0" w14:paraId="1D123DD8" w14:textId="77777777" w:rsidTr="00FB06E0">
        <w:tc>
          <w:tcPr>
            <w:tcW w:w="2552" w:type="dxa"/>
            <w:tcBorders>
              <w:top w:val="nil"/>
              <w:left w:val="nil"/>
              <w:bottom w:val="nil"/>
              <w:right w:val="single" w:sz="6" w:space="0" w:color="DDDDDD"/>
            </w:tcBorders>
            <w:shd w:val="clear" w:color="auto" w:fill="FFFFFF"/>
            <w:tcMar>
              <w:top w:w="150" w:type="dxa"/>
              <w:left w:w="300" w:type="dxa"/>
              <w:bottom w:w="165" w:type="dxa"/>
              <w:right w:w="300" w:type="dxa"/>
            </w:tcMar>
            <w:vAlign w:val="center"/>
            <w:hideMark/>
          </w:tcPr>
          <w:p w14:paraId="43C55D58" w14:textId="77777777" w:rsidR="00FB06E0" w:rsidRPr="00FB06E0" w:rsidRDefault="00FB06E0" w:rsidP="00FB06E0">
            <w:pPr>
              <w:spacing w:after="0" w:line="240" w:lineRule="auto"/>
              <w:rPr>
                <w:rFonts w:ascii="inherit" w:eastAsia="Times New Roman" w:hAnsi="inherit" w:cs="Arial"/>
                <w:b/>
                <w:bCs/>
                <w:color w:val="777777"/>
                <w:sz w:val="20"/>
                <w:szCs w:val="20"/>
                <w:lang w:eastAsia="es-ES"/>
              </w:rPr>
            </w:pPr>
            <w:r w:rsidRPr="00FB06E0">
              <w:rPr>
                <w:rFonts w:ascii="inherit" w:eastAsia="Times New Roman" w:hAnsi="inherit" w:cs="Arial"/>
                <w:b/>
                <w:bCs/>
                <w:color w:val="777777"/>
                <w:sz w:val="20"/>
                <w:szCs w:val="20"/>
                <w:lang w:eastAsia="es-ES"/>
              </w:rPr>
              <w:t>Editorial</w:t>
            </w:r>
          </w:p>
        </w:tc>
        <w:tc>
          <w:tcPr>
            <w:tcW w:w="13418" w:type="dxa"/>
            <w:tcBorders>
              <w:top w:val="nil"/>
              <w:left w:val="nil"/>
              <w:bottom w:val="nil"/>
              <w:right w:val="nil"/>
            </w:tcBorders>
            <w:shd w:val="clear" w:color="auto" w:fill="FFFFFF"/>
            <w:tcMar>
              <w:top w:w="150" w:type="dxa"/>
              <w:left w:w="300" w:type="dxa"/>
              <w:bottom w:w="165" w:type="dxa"/>
              <w:right w:w="300" w:type="dxa"/>
            </w:tcMar>
            <w:vAlign w:val="center"/>
            <w:hideMark/>
          </w:tcPr>
          <w:p w14:paraId="059AC207" w14:textId="77777777" w:rsidR="00FB06E0" w:rsidRPr="00FB06E0" w:rsidRDefault="00FB06E0" w:rsidP="00FB06E0">
            <w:pPr>
              <w:spacing w:after="0" w:line="240" w:lineRule="auto"/>
              <w:rPr>
                <w:rFonts w:ascii="inherit" w:eastAsia="Times New Roman" w:hAnsi="inherit" w:cs="Arial"/>
                <w:color w:val="777777"/>
                <w:sz w:val="20"/>
                <w:szCs w:val="20"/>
                <w:lang w:eastAsia="es-ES"/>
              </w:rPr>
            </w:pPr>
            <w:r w:rsidRPr="00FB06E0">
              <w:rPr>
                <w:rFonts w:ascii="inherit" w:eastAsia="Times New Roman" w:hAnsi="inherit" w:cs="Arial"/>
                <w:color w:val="777777"/>
                <w:sz w:val="20"/>
                <w:szCs w:val="20"/>
                <w:lang w:eastAsia="es-ES"/>
              </w:rPr>
              <w:t>Aranzadi</w:t>
            </w:r>
          </w:p>
        </w:tc>
      </w:tr>
      <w:tr w:rsidR="00FB06E0" w:rsidRPr="00FB06E0" w14:paraId="5B2F400A" w14:textId="77777777" w:rsidTr="00FB06E0">
        <w:tc>
          <w:tcPr>
            <w:tcW w:w="2552" w:type="dxa"/>
            <w:tcBorders>
              <w:top w:val="nil"/>
              <w:left w:val="nil"/>
              <w:bottom w:val="nil"/>
              <w:right w:val="single" w:sz="6" w:space="0" w:color="DDDDDD"/>
            </w:tcBorders>
            <w:shd w:val="clear" w:color="auto" w:fill="FFFFFF"/>
            <w:tcMar>
              <w:top w:w="150" w:type="dxa"/>
              <w:left w:w="300" w:type="dxa"/>
              <w:bottom w:w="165" w:type="dxa"/>
              <w:right w:w="300" w:type="dxa"/>
            </w:tcMar>
            <w:vAlign w:val="center"/>
            <w:hideMark/>
          </w:tcPr>
          <w:p w14:paraId="5FDB3CE4" w14:textId="77777777" w:rsidR="00FB06E0" w:rsidRPr="00FB06E0" w:rsidRDefault="00FB06E0" w:rsidP="00FB06E0">
            <w:pPr>
              <w:spacing w:after="0" w:line="240" w:lineRule="auto"/>
              <w:rPr>
                <w:rFonts w:ascii="inherit" w:eastAsia="Times New Roman" w:hAnsi="inherit" w:cs="Arial"/>
                <w:b/>
                <w:bCs/>
                <w:color w:val="777777"/>
                <w:sz w:val="20"/>
                <w:szCs w:val="20"/>
                <w:lang w:eastAsia="es-ES"/>
              </w:rPr>
            </w:pPr>
            <w:r w:rsidRPr="00FB06E0">
              <w:rPr>
                <w:rFonts w:ascii="inherit" w:eastAsia="Times New Roman" w:hAnsi="inherit" w:cs="Arial"/>
                <w:b/>
                <w:bCs/>
                <w:color w:val="777777"/>
                <w:sz w:val="20"/>
                <w:szCs w:val="20"/>
                <w:lang w:eastAsia="es-ES"/>
              </w:rPr>
              <w:t>Fecha de edición</w:t>
            </w:r>
          </w:p>
        </w:tc>
        <w:tc>
          <w:tcPr>
            <w:tcW w:w="13418" w:type="dxa"/>
            <w:tcBorders>
              <w:top w:val="nil"/>
              <w:left w:val="nil"/>
              <w:bottom w:val="nil"/>
              <w:right w:val="nil"/>
            </w:tcBorders>
            <w:shd w:val="clear" w:color="auto" w:fill="FFFFFF"/>
            <w:tcMar>
              <w:top w:w="150" w:type="dxa"/>
              <w:left w:w="300" w:type="dxa"/>
              <w:bottom w:w="165" w:type="dxa"/>
              <w:right w:w="300" w:type="dxa"/>
            </w:tcMar>
            <w:vAlign w:val="center"/>
            <w:hideMark/>
          </w:tcPr>
          <w:p w14:paraId="78BBE438" w14:textId="77777777" w:rsidR="00FB06E0" w:rsidRPr="00FB06E0" w:rsidRDefault="00FB06E0" w:rsidP="00FB06E0">
            <w:pPr>
              <w:spacing w:after="0" w:line="240" w:lineRule="auto"/>
              <w:rPr>
                <w:rFonts w:ascii="inherit" w:eastAsia="Times New Roman" w:hAnsi="inherit" w:cs="Arial"/>
                <w:color w:val="777777"/>
                <w:sz w:val="20"/>
                <w:szCs w:val="20"/>
                <w:lang w:eastAsia="es-ES"/>
              </w:rPr>
            </w:pPr>
            <w:r w:rsidRPr="00FB06E0">
              <w:rPr>
                <w:rFonts w:ascii="inherit" w:eastAsia="Times New Roman" w:hAnsi="inherit" w:cs="Arial"/>
                <w:color w:val="777777"/>
                <w:sz w:val="20"/>
                <w:szCs w:val="20"/>
                <w:lang w:eastAsia="es-ES"/>
              </w:rPr>
              <w:t xml:space="preserve">1ª edición </w:t>
            </w:r>
            <w:proofErr w:type="gramStart"/>
            <w:r w:rsidRPr="00FB06E0">
              <w:rPr>
                <w:rFonts w:ascii="inherit" w:eastAsia="Times New Roman" w:hAnsi="inherit" w:cs="Arial"/>
                <w:color w:val="777777"/>
                <w:sz w:val="20"/>
                <w:szCs w:val="20"/>
                <w:lang w:eastAsia="es-ES"/>
              </w:rPr>
              <w:t>Febrero</w:t>
            </w:r>
            <w:proofErr w:type="gramEnd"/>
            <w:r w:rsidRPr="00FB06E0">
              <w:rPr>
                <w:rFonts w:ascii="inherit" w:eastAsia="Times New Roman" w:hAnsi="inherit" w:cs="Arial"/>
                <w:color w:val="777777"/>
                <w:sz w:val="20"/>
                <w:szCs w:val="20"/>
                <w:lang w:eastAsia="es-ES"/>
              </w:rPr>
              <w:t xml:space="preserve"> 2021</w:t>
            </w:r>
          </w:p>
        </w:tc>
      </w:tr>
    </w:tbl>
    <w:p w14:paraId="1F97077D" w14:textId="15F91F4B" w:rsidR="00603CBC" w:rsidRDefault="00FB06E0"/>
    <w:p w14:paraId="11323C91" w14:textId="4F4A429E" w:rsidR="00FB06E0" w:rsidRDefault="00FB06E0"/>
    <w:p w14:paraId="6EEA8D39" w14:textId="48DD9AB6" w:rsidR="00FB06E0" w:rsidRDefault="00FB06E0">
      <w:r>
        <w:rPr>
          <w:noProof/>
        </w:rPr>
        <w:drawing>
          <wp:inline distT="0" distB="0" distL="0" distR="0" wp14:anchorId="512939DC" wp14:editId="76B2EA90">
            <wp:extent cx="3789045" cy="4046855"/>
            <wp:effectExtent l="0" t="0" r="1905" b="0"/>
            <wp:docPr id="1" name="Imagen 1" descr="Global Supply Chain. An integrative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Supply Chain. An integrative 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89045" cy="4046855"/>
                    </a:xfrm>
                    <a:prstGeom prst="rect">
                      <a:avLst/>
                    </a:prstGeom>
                    <a:noFill/>
                    <a:ln>
                      <a:noFill/>
                    </a:ln>
                  </pic:spPr>
                </pic:pic>
              </a:graphicData>
            </a:graphic>
          </wp:inline>
        </w:drawing>
      </w:r>
    </w:p>
    <w:p w14:paraId="16E33D6D" w14:textId="26B849FA" w:rsidR="00FB06E0" w:rsidRDefault="00FB06E0"/>
    <w:p w14:paraId="06FACB53" w14:textId="437FA3E2" w:rsidR="00FB06E0" w:rsidRPr="00FB06E0" w:rsidRDefault="00FB06E0">
      <w:pPr>
        <w:rPr>
          <w:lang w:val="en-GB"/>
        </w:rPr>
      </w:pPr>
      <w:r w:rsidRPr="00FB06E0">
        <w:rPr>
          <w:rFonts w:ascii="Helvetica" w:hAnsi="Helvetica" w:cs="Helvetica"/>
          <w:color w:val="444444"/>
          <w:sz w:val="20"/>
          <w:szCs w:val="20"/>
          <w:shd w:val="clear" w:color="auto" w:fill="FDFDFD"/>
          <w:lang w:val="en-GB"/>
        </w:rPr>
        <w:t xml:space="preserve">Supply chain management is a critical area in all companies seeking to gain a competitive advantage. Companies not only compete on product design, </w:t>
      </w:r>
      <w:proofErr w:type="gramStart"/>
      <w:r w:rsidRPr="00FB06E0">
        <w:rPr>
          <w:rFonts w:ascii="Helvetica" w:hAnsi="Helvetica" w:cs="Helvetica"/>
          <w:color w:val="444444"/>
          <w:sz w:val="20"/>
          <w:szCs w:val="20"/>
          <w:shd w:val="clear" w:color="auto" w:fill="FDFDFD"/>
          <w:lang w:val="en-GB"/>
        </w:rPr>
        <w:t>quality</w:t>
      </w:r>
      <w:proofErr w:type="gramEnd"/>
      <w:r w:rsidRPr="00FB06E0">
        <w:rPr>
          <w:rFonts w:ascii="Helvetica" w:hAnsi="Helvetica" w:cs="Helvetica"/>
          <w:color w:val="444444"/>
          <w:sz w:val="20"/>
          <w:szCs w:val="20"/>
          <w:shd w:val="clear" w:color="auto" w:fill="FDFDFD"/>
          <w:lang w:val="en-GB"/>
        </w:rPr>
        <w:t xml:space="preserve"> or availability, but also on how they deploy supply chain management globally. To do this, it is important to know which typical supply chain processes are included in operations, to analyse the critical processes that support operations from raw material sources to end customers and how these processes are integrated from a global perspective. The book includes the development of several business cases inspired by real situations obtained from the authors' professional experiences, providing a basis for analysis, discussion, </w:t>
      </w:r>
      <w:proofErr w:type="gramStart"/>
      <w:r w:rsidRPr="00FB06E0">
        <w:rPr>
          <w:rFonts w:ascii="Helvetica" w:hAnsi="Helvetica" w:cs="Helvetica"/>
          <w:color w:val="444444"/>
          <w:sz w:val="20"/>
          <w:szCs w:val="20"/>
          <w:shd w:val="clear" w:color="auto" w:fill="FDFDFD"/>
          <w:lang w:val="en-GB"/>
        </w:rPr>
        <w:t>validation</w:t>
      </w:r>
      <w:proofErr w:type="gramEnd"/>
      <w:r w:rsidRPr="00FB06E0">
        <w:rPr>
          <w:rFonts w:ascii="Helvetica" w:hAnsi="Helvetica" w:cs="Helvetica"/>
          <w:color w:val="444444"/>
          <w:sz w:val="20"/>
          <w:szCs w:val="20"/>
          <w:shd w:val="clear" w:color="auto" w:fill="FDFDFD"/>
          <w:lang w:val="en-GB"/>
        </w:rPr>
        <w:t xml:space="preserve"> and comparison of the theoretical basis of this area of knowledge.</w:t>
      </w:r>
    </w:p>
    <w:sectPr w:rsidR="00FB06E0" w:rsidRPr="00FB06E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6E0"/>
    <w:rsid w:val="007E7B2F"/>
    <w:rsid w:val="008370DF"/>
    <w:rsid w:val="00A550D7"/>
    <w:rsid w:val="00A56DD1"/>
    <w:rsid w:val="00BC5E8C"/>
    <w:rsid w:val="00EE7B18"/>
    <w:rsid w:val="00FB06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8C478"/>
  <w15:chartTrackingRefBased/>
  <w15:docId w15:val="{A1BFBF1E-CC9A-4F35-BAE6-C05EA65E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17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168</Words>
  <Characters>749</Characters>
  <Application>Microsoft Office Word</Application>
  <DocSecurity>0</DocSecurity>
  <Lines>11</Lines>
  <Paragraphs>2</Paragraphs>
  <ScaleCrop>false</ScaleCrop>
  <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Francisco Morales Contreras</dc:creator>
  <cp:keywords/>
  <dc:description/>
  <cp:lastModifiedBy>Manuel Francisco Morales Contreras</cp:lastModifiedBy>
  <cp:revision>1</cp:revision>
  <dcterms:created xsi:type="dcterms:W3CDTF">2021-02-24T12:41:00Z</dcterms:created>
  <dcterms:modified xsi:type="dcterms:W3CDTF">2021-02-24T12:44:00Z</dcterms:modified>
</cp:coreProperties>
</file>