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B722D" w14:textId="3AF4E6CA" w:rsidR="00F01BFF" w:rsidRPr="00F0444B" w:rsidRDefault="00F01BFF" w:rsidP="00F01BFF">
      <w:pPr>
        <w:rPr>
          <w:b/>
          <w:bCs/>
        </w:rPr>
      </w:pPr>
      <w:r w:rsidRPr="00F0444B">
        <w:rPr>
          <w:b/>
          <w:bCs/>
        </w:rPr>
        <w:t>Creciendo ante la adversidad: crecimiento postraumático ante la crisis sanitaria de la Covid-19 en España</w:t>
      </w:r>
    </w:p>
    <w:p w14:paraId="32E89C14" w14:textId="77777777" w:rsidR="00F01BFF" w:rsidRPr="00F0444B" w:rsidRDefault="00F01BFF" w:rsidP="00F01BFF">
      <w:pPr>
        <w:rPr>
          <w:b/>
          <w:bCs/>
        </w:rPr>
      </w:pPr>
    </w:p>
    <w:p w14:paraId="57CD8ECB" w14:textId="4F2C8D09" w:rsidR="00F01BFF" w:rsidRPr="00F01BFF" w:rsidRDefault="00F01BFF" w:rsidP="00F01BFF">
      <w:r w:rsidRPr="00F01BFF">
        <w:t>Paula</w:t>
      </w:r>
      <w:r>
        <w:t xml:space="preserve"> Collazo-Castiñeira</w:t>
      </w:r>
      <w:r w:rsidRPr="00F01BFF">
        <w:t>, Rocío Rodríguez-Rey, Helena Garrido-Hernansaiz, Silvia Collado</w:t>
      </w:r>
    </w:p>
    <w:p w14:paraId="6159D251" w14:textId="77777777" w:rsidR="00F01BFF" w:rsidRDefault="00F01BFF" w:rsidP="00007E45"/>
    <w:p w14:paraId="1B143628" w14:textId="77777777" w:rsidR="00F01BFF" w:rsidRDefault="00F01BFF" w:rsidP="00007E45"/>
    <w:p w14:paraId="23B93E0E" w14:textId="4DE66742" w:rsidR="00007E45" w:rsidRDefault="00007E45" w:rsidP="00007E45">
      <w:r>
        <w:t xml:space="preserve">A partir de marzo de 2020, cuando la Organización Mundial de la Salud pasó a considerar la enfermedad por Covid-19 como pandemia, se impone el confinamiento general de la población en España para frenar su avance. Esta situación estresante y potencialmente traumática, además de las constatadas consecuencias negativas psicológicas, es posible que lleve a desarrollar crecimiento postraumático. Este implica, ante la vivencia de un evento estresante, la experimentación de cambios positivos en áreas como la apreciación por la vida, la espiritualidad, la relación con los demás, fortaleza personal y nuevas oportunidades. Sin embargo, este crecimiento no es incompatible con consecuencias psicológicas negativas, viéndose frecuentemente relacionado con síntomas de Trastorno por Estrés Postraumático.  Este estudio busca explorar longitudinalmente los niveles de crecimiento postraumático en la población española como consecuencia de la crisis sanitaria de la Covid-19, así como qué variables se relacionan con este, contribuyendo a predecirlo. </w:t>
      </w:r>
    </w:p>
    <w:p w14:paraId="148E6E5D" w14:textId="77777777" w:rsidR="00007E45" w:rsidRDefault="00007E45" w:rsidP="00007E45"/>
    <w:p w14:paraId="372CA001" w14:textId="77777777" w:rsidR="00007E45" w:rsidRDefault="00007E45" w:rsidP="00007E45">
      <w:r>
        <w:t>Método. Se utilizó un cuestionario (online) que se completó en tres momentos diferentes de 2020: marzo (N = 3055), julio (N = 855) y noviembre (N = 592).  Se utilizó el instrumento Post-Traumatic Growth Inventory Short-Form para evaluar crecimiento postraumático en los dos últimos momentos de recogida. Este instrumento se adaptó para incorporar la dimensión de “crecimiento comunitario”, relevante en situaciones de crisis comunitaria como la actual. Asimismo, se evaluaron variables potencialmente relacionadas con el desarrollo de crecimiento postraumático (sociodemográficas, laborales, participación social, pérdidas, etc.).</w:t>
      </w:r>
    </w:p>
    <w:p w14:paraId="4603255F" w14:textId="77777777" w:rsidR="00007E45" w:rsidRDefault="00007E45" w:rsidP="00007E45"/>
    <w:p w14:paraId="01BD93A5" w14:textId="77777777" w:rsidR="00007E45" w:rsidRDefault="00007E45" w:rsidP="00007E45">
      <w:r>
        <w:t>Resultados. El 18,8% de los participantes mostró un nivel moderado o alto de crecimiento postraumático en noviembre. No se hallaron diferencias significativas entre julio y noviembre en las puntuaciones de crecimiento postraumático. En cuanto a las áreas en las que se ha dado un mayor crecimiento, encontramos (de mayor a menor): apreciación por la vida, nuevas oportunidades, relación con los demás, fuerza personal, crecimiento comunitario y, por último, espiritualidad. Se identificaron variables relacionadas con un mayor crecimiento, como ser mujer, joven, haber participado en actividades sociales durante el confinamiento (ej., el aplauso a las 20:00 a sanitarios), conocer a alguien que haya fallecido a causa de la Covid-19 y haber estado confinado (exceptuando el confinamiento general de marzo-mayo). Variables laborales, como percibir estar en riesgo de perder el empleo o haber sufrido un descenso salarial, se han visto asociadas a un mayor crecimiento postraumático. Por último, el presentar un mayor nivel de preocupación ante determinados factores se asocia con un mayor crecimiento, especialmente en aquellos participantes preocupados por su propio estado psicológico.</w:t>
      </w:r>
    </w:p>
    <w:p w14:paraId="60D5C428" w14:textId="77777777" w:rsidR="00007E45" w:rsidRDefault="00007E45" w:rsidP="00007E45"/>
    <w:p w14:paraId="2A32BCB9" w14:textId="13036709" w:rsidR="00A64FBB" w:rsidRDefault="00007E45" w:rsidP="00007E45">
      <w:r>
        <w:lastRenderedPageBreak/>
        <w:t xml:space="preserve">Conclusiones. En España, parte de la población parece reflejar crecimiento postraumático, y este parece mantenerse en el tiempo, apoyando la idea de que no es un cambio ilusorio. Por otro lado, la diferencia hallada entre hombres y mujeres es congruente con la literatura preexistente. Variables que podrían sugerir consecuencias psicológicas negativas, como la pérdida y el confinamiento, se relacionan con mayor crecimiento postraumático. Esto puede deberse a que un mayor impacto negativo tiene el potencial de generar mayor crecimiento, sin eximir las consecuencias adversas que estos factores puedan implicar.  </w:t>
      </w:r>
    </w:p>
    <w:p w14:paraId="049473C7" w14:textId="4E2A52EA" w:rsidR="007C4F04" w:rsidRDefault="007C4F04" w:rsidP="00007E45"/>
    <w:p w14:paraId="48BBA8A2" w14:textId="0321B5EF" w:rsidR="007C4F04" w:rsidRDefault="007C4F04" w:rsidP="00007E45">
      <w:r>
        <w:t>Palabras clave: crecimiento postraumático, impacto psicológico, pandemia, COVID-19, España</w:t>
      </w:r>
    </w:p>
    <w:p w14:paraId="144D5FEA" w14:textId="77654D7A" w:rsidR="00F01BFF" w:rsidRDefault="00F01BFF" w:rsidP="00007E45"/>
    <w:p w14:paraId="045A2760" w14:textId="11A550A4" w:rsidR="00F01BFF" w:rsidRDefault="00F01BFF" w:rsidP="00007E45"/>
    <w:p w14:paraId="7931A594" w14:textId="3A75C4F5" w:rsidR="00F01BFF" w:rsidRDefault="00F01BFF" w:rsidP="00F01BFF">
      <w:pPr>
        <w:rPr>
          <w:b/>
          <w:bCs/>
          <w:lang w:val="en-US"/>
        </w:rPr>
      </w:pPr>
      <w:r w:rsidRPr="00F0444B">
        <w:rPr>
          <w:b/>
          <w:bCs/>
          <w:lang w:val="en-US"/>
        </w:rPr>
        <w:t>Growing during adverse times: posttraumatic growth facing Covid-19’s health crisis</w:t>
      </w:r>
    </w:p>
    <w:p w14:paraId="5311CE23" w14:textId="77777777" w:rsidR="00F0444B" w:rsidRPr="00F0444B" w:rsidRDefault="00F0444B" w:rsidP="00F01BFF">
      <w:pPr>
        <w:rPr>
          <w:b/>
          <w:bCs/>
          <w:lang w:val="en-US"/>
        </w:rPr>
      </w:pPr>
    </w:p>
    <w:p w14:paraId="1919C5C7" w14:textId="27B73705" w:rsidR="00F01BFF" w:rsidRPr="00F01BFF" w:rsidRDefault="00F01BFF" w:rsidP="00F01BFF">
      <w:pPr>
        <w:rPr>
          <w:lang w:val="en-US"/>
        </w:rPr>
      </w:pPr>
      <w:r w:rsidRPr="00F01BFF">
        <w:rPr>
          <w:lang w:val="en-US"/>
        </w:rPr>
        <w:t xml:space="preserve">In March 2020, when </w:t>
      </w:r>
      <w:r w:rsidR="00006FBC">
        <w:rPr>
          <w:lang w:val="en-US"/>
        </w:rPr>
        <w:t xml:space="preserve">the </w:t>
      </w:r>
      <w:r w:rsidRPr="00F01BFF">
        <w:rPr>
          <w:lang w:val="en-US"/>
        </w:rPr>
        <w:t>World Health Organization consider</w:t>
      </w:r>
      <w:r w:rsidR="00006FBC">
        <w:rPr>
          <w:lang w:val="en-US"/>
        </w:rPr>
        <w:t>ed the</w:t>
      </w:r>
      <w:r w:rsidRPr="00F01BFF">
        <w:rPr>
          <w:lang w:val="en-US"/>
        </w:rPr>
        <w:t xml:space="preserve"> Covid-19 </w:t>
      </w:r>
      <w:r w:rsidR="009724E0">
        <w:rPr>
          <w:lang w:val="en-US"/>
        </w:rPr>
        <w:t xml:space="preserve"> </w:t>
      </w:r>
      <w:r w:rsidRPr="00F01BFF">
        <w:rPr>
          <w:lang w:val="en-US"/>
        </w:rPr>
        <w:t xml:space="preserve">as a global pandemic, </w:t>
      </w:r>
      <w:r w:rsidR="009724E0">
        <w:rPr>
          <w:lang w:val="en-US"/>
        </w:rPr>
        <w:t xml:space="preserve">a </w:t>
      </w:r>
      <w:r w:rsidRPr="00F01BFF">
        <w:rPr>
          <w:lang w:val="en-US"/>
        </w:rPr>
        <w:t xml:space="preserve">general </w:t>
      </w:r>
      <w:r w:rsidR="009724E0">
        <w:rPr>
          <w:lang w:val="en-US"/>
        </w:rPr>
        <w:t>lockdown</w:t>
      </w:r>
      <w:r w:rsidRPr="00F01BFF">
        <w:rPr>
          <w:lang w:val="en-US"/>
        </w:rPr>
        <w:t xml:space="preserve"> was settled in Spain in order to slow</w:t>
      </w:r>
      <w:r w:rsidR="009724E0">
        <w:rPr>
          <w:lang w:val="en-US"/>
        </w:rPr>
        <w:t xml:space="preserve"> down</w:t>
      </w:r>
      <w:r w:rsidRPr="00F01BFF">
        <w:rPr>
          <w:lang w:val="en-US"/>
        </w:rPr>
        <w:t xml:space="preserve"> the contagion rate. This situation, as a stressful and possibly traumatic event, may also lead to posttraumatic growth (PTG). This construct is defined as the positive changes one may experience </w:t>
      </w:r>
      <w:r w:rsidR="00F0444B">
        <w:rPr>
          <w:lang w:val="en-US"/>
        </w:rPr>
        <w:t xml:space="preserve">after </w:t>
      </w:r>
      <w:r w:rsidRPr="00F01BFF">
        <w:rPr>
          <w:lang w:val="en-US"/>
        </w:rPr>
        <w:t xml:space="preserve">facing an adverse event, these changes would be reflected in life appreciation, new chances, relating </w:t>
      </w:r>
      <w:r w:rsidR="00F0444B">
        <w:rPr>
          <w:lang w:val="en-US"/>
        </w:rPr>
        <w:t>to</w:t>
      </w:r>
      <w:r w:rsidRPr="00F01BFF">
        <w:rPr>
          <w:lang w:val="en-US"/>
        </w:rPr>
        <w:t xml:space="preserve"> others, personal strength, and spiritual change. Nevertheless, PTG and negative psychological consequences are not mutually exclusive, in fact, PTG has been related to posttraumatic stress disorder symptoms. The present study aims to </w:t>
      </w:r>
      <w:r w:rsidR="003B6C9B" w:rsidRPr="00F01BFF">
        <w:rPr>
          <w:lang w:val="en-US"/>
        </w:rPr>
        <w:t xml:space="preserve">longitudinally </w:t>
      </w:r>
      <w:r w:rsidRPr="00F01BFF">
        <w:rPr>
          <w:lang w:val="en-US"/>
        </w:rPr>
        <w:t>explore the prevalence of PTG in the Spanish population as a consequence of this health crisis, as well as relevant variables that may influence PTG and its prediction.</w:t>
      </w:r>
    </w:p>
    <w:p w14:paraId="0CC522FD" w14:textId="77777777" w:rsidR="00F01BFF" w:rsidRPr="00F01BFF" w:rsidRDefault="00F01BFF" w:rsidP="00F01BFF">
      <w:pPr>
        <w:rPr>
          <w:lang w:val="en-US"/>
        </w:rPr>
      </w:pPr>
    </w:p>
    <w:p w14:paraId="01DBEBAA" w14:textId="2CFD309E" w:rsidR="00F01BFF" w:rsidRPr="00F01BFF" w:rsidRDefault="00F01BFF" w:rsidP="00F01BFF">
      <w:pPr>
        <w:rPr>
          <w:lang w:val="en-US"/>
        </w:rPr>
      </w:pPr>
      <w:r w:rsidRPr="00F01BFF">
        <w:rPr>
          <w:lang w:val="en-US"/>
        </w:rPr>
        <w:t xml:space="preserve">Method. An online survey was used and completed in three different moments along 2020: March (N= 3055), July (N=855), and November (N= 592). The Post-Traumatic Growth Inventory Short-Form was used to assess PTG in July and November. </w:t>
      </w:r>
      <w:r w:rsidR="00F077AD">
        <w:rPr>
          <w:lang w:val="en-US"/>
        </w:rPr>
        <w:t xml:space="preserve">This instrument was complemented by </w:t>
      </w:r>
      <w:r w:rsidR="00723A77">
        <w:rPr>
          <w:lang w:val="en-US"/>
        </w:rPr>
        <w:t xml:space="preserve">two additional items measuring </w:t>
      </w:r>
      <w:r w:rsidRPr="00F01BFF">
        <w:rPr>
          <w:lang w:val="en-US"/>
        </w:rPr>
        <w:t>“community growth”, which appears to be relevant in community crisis likewise the actual. Furthermore, variables that could be related to PTG were included (</w:t>
      </w:r>
      <w:r w:rsidR="00F0444B" w:rsidRPr="00F01BFF">
        <w:rPr>
          <w:lang w:val="en-US"/>
        </w:rPr>
        <w:t>sociodemographic</w:t>
      </w:r>
      <w:r w:rsidRPr="00F01BFF">
        <w:rPr>
          <w:lang w:val="en-US"/>
        </w:rPr>
        <w:t>, work-related, social participation, losses, etc.).</w:t>
      </w:r>
    </w:p>
    <w:p w14:paraId="6CEC86E0" w14:textId="77777777" w:rsidR="00F01BFF" w:rsidRPr="00F01BFF" w:rsidRDefault="00F01BFF" w:rsidP="00F01BFF">
      <w:pPr>
        <w:rPr>
          <w:lang w:val="en-US"/>
        </w:rPr>
      </w:pPr>
    </w:p>
    <w:p w14:paraId="48FF24B8" w14:textId="4F9C4E33" w:rsidR="00F01BFF" w:rsidRPr="00F01BFF" w:rsidRDefault="00F01BFF" w:rsidP="00F01BFF">
      <w:pPr>
        <w:rPr>
          <w:lang w:val="en-US"/>
        </w:rPr>
      </w:pPr>
      <w:r w:rsidRPr="00F01BFF">
        <w:rPr>
          <w:lang w:val="en-US"/>
        </w:rPr>
        <w:t>Results. 18,8% of the sample showed moderate</w:t>
      </w:r>
      <w:r w:rsidR="00723A77">
        <w:rPr>
          <w:lang w:val="en-US"/>
        </w:rPr>
        <w:t xml:space="preserve"> to </w:t>
      </w:r>
      <w:r w:rsidRPr="00F01BFF">
        <w:rPr>
          <w:lang w:val="en-US"/>
        </w:rPr>
        <w:t>severe levels of PTG in November. There were no significant statistical differences in PTG between July and November. Regarding the domains in which a higher growth was reported, we f</w:t>
      </w:r>
      <w:r w:rsidR="009F699E">
        <w:rPr>
          <w:lang w:val="en-US"/>
        </w:rPr>
        <w:t>ound</w:t>
      </w:r>
      <w:r w:rsidRPr="00F01BFF">
        <w:rPr>
          <w:lang w:val="en-US"/>
        </w:rPr>
        <w:t xml:space="preserve"> (in descendent order): life appreciation, new opportunities, relating to others, personal strength, community growth, and spirituality. Variables that </w:t>
      </w:r>
      <w:r w:rsidR="009F699E">
        <w:rPr>
          <w:lang w:val="en-US"/>
        </w:rPr>
        <w:t xml:space="preserve">were </w:t>
      </w:r>
      <w:r w:rsidRPr="00F01BFF">
        <w:rPr>
          <w:lang w:val="en-US"/>
        </w:rPr>
        <w:t xml:space="preserve">related to PTG were identified, such as being a woman, young, have participated in social activities during confinement (e.g., collective applause at 8 pm), knowing someone that passed away due to Covid-19 and </w:t>
      </w:r>
      <w:r w:rsidR="002E4752">
        <w:rPr>
          <w:lang w:val="en-US"/>
        </w:rPr>
        <w:t xml:space="preserve">having </w:t>
      </w:r>
      <w:r w:rsidRPr="00F01BFF">
        <w:rPr>
          <w:lang w:val="en-US"/>
        </w:rPr>
        <w:t>suffer</w:t>
      </w:r>
      <w:r w:rsidR="002E4752">
        <w:rPr>
          <w:lang w:val="en-US"/>
        </w:rPr>
        <w:t>ed</w:t>
      </w:r>
      <w:r w:rsidRPr="00F01BFF">
        <w:rPr>
          <w:lang w:val="en-US"/>
        </w:rPr>
        <w:t xml:space="preserve"> an additional </w:t>
      </w:r>
      <w:r w:rsidR="002E4752">
        <w:rPr>
          <w:lang w:val="en-US"/>
        </w:rPr>
        <w:t>lockdown</w:t>
      </w:r>
      <w:r w:rsidRPr="00F01BFF">
        <w:rPr>
          <w:lang w:val="en-US"/>
        </w:rPr>
        <w:t xml:space="preserve"> period. Additionally, work-related variables like risk perception of employment </w:t>
      </w:r>
      <w:r w:rsidR="002E4752">
        <w:rPr>
          <w:lang w:val="en-US"/>
        </w:rPr>
        <w:t xml:space="preserve">loss </w:t>
      </w:r>
      <w:r w:rsidRPr="00F01BFF">
        <w:rPr>
          <w:lang w:val="en-US"/>
        </w:rPr>
        <w:t>or a</w:t>
      </w:r>
      <w:r w:rsidR="002E4752">
        <w:rPr>
          <w:lang w:val="en-US"/>
        </w:rPr>
        <w:t>n income reduction</w:t>
      </w:r>
      <w:r w:rsidRPr="00F01BFF">
        <w:rPr>
          <w:lang w:val="en-US"/>
        </w:rPr>
        <w:t xml:space="preserve"> have been </w:t>
      </w:r>
      <w:r w:rsidR="002E4752">
        <w:rPr>
          <w:lang w:val="en-US"/>
        </w:rPr>
        <w:t xml:space="preserve">shown to be </w:t>
      </w:r>
      <w:r w:rsidRPr="00F01BFF">
        <w:rPr>
          <w:lang w:val="en-US"/>
        </w:rPr>
        <w:t xml:space="preserve">related to greater PTG. Lastly, showing greater levels of </w:t>
      </w:r>
      <w:r w:rsidR="00F12BC9">
        <w:rPr>
          <w:lang w:val="en-US"/>
        </w:rPr>
        <w:t>concern</w:t>
      </w:r>
      <w:r w:rsidRPr="00F01BFF">
        <w:rPr>
          <w:lang w:val="en-US"/>
        </w:rPr>
        <w:t>, especially towards one’s psychological well-being, was positively related to PTG.</w:t>
      </w:r>
    </w:p>
    <w:p w14:paraId="7F3077D6" w14:textId="77777777" w:rsidR="00F01BFF" w:rsidRPr="00F01BFF" w:rsidRDefault="00F01BFF" w:rsidP="00F01BFF">
      <w:pPr>
        <w:rPr>
          <w:lang w:val="en-US"/>
        </w:rPr>
      </w:pPr>
    </w:p>
    <w:p w14:paraId="53C298F1" w14:textId="3F4D4CB8" w:rsidR="00E36EB1" w:rsidRDefault="00F01BFF" w:rsidP="00F01BFF">
      <w:pPr>
        <w:rPr>
          <w:lang w:val="en-US"/>
        </w:rPr>
      </w:pPr>
      <w:r w:rsidRPr="00F01BFF">
        <w:rPr>
          <w:lang w:val="en-US"/>
        </w:rPr>
        <w:t xml:space="preserve">Conclusions. It seems that a proportion of the Spanish population may have developed PTG, also, this growth seems to be a lasting effect, supporting that it is not an illusory change. Regarding gender differences, our results are congruent with the previous literature. Lastly, variables that could suggest negative psychological consequences, such as losses or additional confinement, were found to be related to PTG. This is </w:t>
      </w:r>
      <w:r w:rsidR="00F12BC9">
        <w:rPr>
          <w:lang w:val="en-US"/>
        </w:rPr>
        <w:t>an expected result</w:t>
      </w:r>
      <w:r w:rsidRPr="00F01BFF">
        <w:rPr>
          <w:lang w:val="en-US"/>
        </w:rPr>
        <w:t xml:space="preserve"> since a more severe psychological impact may have a greater potential of developing PTG, however, the adverse consequences due to these factors yet remain. </w:t>
      </w:r>
      <w:r>
        <w:rPr>
          <w:lang w:val="en-US"/>
        </w:rPr>
        <w:t xml:space="preserve"> </w:t>
      </w:r>
    </w:p>
    <w:p w14:paraId="1384FFD9" w14:textId="7057D982" w:rsidR="007C4F04" w:rsidRDefault="007C4F04" w:rsidP="00F01BFF">
      <w:pPr>
        <w:rPr>
          <w:lang w:val="en-US"/>
        </w:rPr>
      </w:pPr>
    </w:p>
    <w:p w14:paraId="75403A79" w14:textId="3B00FCDF" w:rsidR="007C4F04" w:rsidRPr="00007E45" w:rsidRDefault="007C4F04" w:rsidP="00F01BFF">
      <w:pPr>
        <w:rPr>
          <w:lang w:val="en-US"/>
        </w:rPr>
      </w:pPr>
      <w:r>
        <w:rPr>
          <w:lang w:val="en-US"/>
        </w:rPr>
        <w:t>Keywords: posttraumatic growth, psychological impact, pandemic, COVID-19, Spain</w:t>
      </w:r>
    </w:p>
    <w:sectPr w:rsidR="007C4F04" w:rsidRPr="00007E45" w:rsidSect="00AC1DDA">
      <w:headerReference w:type="default" r:id="rId7"/>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8970F" w14:textId="77777777" w:rsidR="00A23EB3" w:rsidRDefault="00A23EB3" w:rsidP="00106824">
      <w:r>
        <w:separator/>
      </w:r>
    </w:p>
  </w:endnote>
  <w:endnote w:type="continuationSeparator" w:id="0">
    <w:p w14:paraId="20DAC16F" w14:textId="77777777" w:rsidR="00A23EB3" w:rsidRDefault="00A23EB3" w:rsidP="00106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Cuerpo en alfa">
    <w:altName w:val="Times New Roman"/>
    <w:charset w:val="00"/>
    <w:family w:val="roman"/>
    <w:pitch w:val="default"/>
  </w:font>
  <w:font w:name="Times New Roman (Títulos en alf">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0A9A0" w14:textId="77777777" w:rsidR="00A23EB3" w:rsidRDefault="00A23EB3" w:rsidP="00106824">
      <w:r>
        <w:separator/>
      </w:r>
    </w:p>
  </w:footnote>
  <w:footnote w:type="continuationSeparator" w:id="0">
    <w:p w14:paraId="60DA5085" w14:textId="77777777" w:rsidR="00A23EB3" w:rsidRDefault="00A23EB3" w:rsidP="00106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8550F" w14:textId="2C9AAA27" w:rsidR="00106824" w:rsidRDefault="00106824" w:rsidP="00106824">
    <w:pPr>
      <w:pStyle w:val="Encabezado"/>
      <w:jc w:val="right"/>
    </w:pPr>
    <w:r>
      <w:t>Trabajo aceptado para su presentación en el V Congreso Nacional de Psicología</w:t>
    </w:r>
  </w:p>
  <w:p w14:paraId="447E682B" w14:textId="14EF8FE8" w:rsidR="00106824" w:rsidRDefault="00106824" w:rsidP="00106824">
    <w:pPr>
      <w:pStyle w:val="Encabezado"/>
      <w:jc w:val="right"/>
    </w:pPr>
    <w:r>
      <w:t>9-11 Julio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627C6"/>
    <w:multiLevelType w:val="hybridMultilevel"/>
    <w:tmpl w:val="6248C204"/>
    <w:lvl w:ilvl="0" w:tplc="4D1467B6">
      <w:start w:val="1"/>
      <w:numFmt w:val="upperRoman"/>
      <w:pStyle w:val="Subtema"/>
      <w:lvlText w:val="%1."/>
      <w:lvlJc w:val="right"/>
      <w:pPr>
        <w:ind w:left="720" w:hanging="18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49E771B2"/>
    <w:multiLevelType w:val="hybridMultilevel"/>
    <w:tmpl w:val="6C5A3580"/>
    <w:lvl w:ilvl="0" w:tplc="6A02430C">
      <w:start w:val="1"/>
      <w:numFmt w:val="bullet"/>
      <w:lvlText w:val=""/>
      <w:lvlJc w:val="left"/>
      <w:pPr>
        <w:ind w:left="170" w:hanging="113"/>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525E1615"/>
    <w:multiLevelType w:val="hybridMultilevel"/>
    <w:tmpl w:val="F8FC7E70"/>
    <w:lvl w:ilvl="0" w:tplc="A53A10C4">
      <w:start w:val="1"/>
      <w:numFmt w:val="bullet"/>
      <w:pStyle w:val="sub-diapo"/>
      <w:lvlText w:val="¥"/>
      <w:lvlJc w:val="left"/>
      <w:pPr>
        <w:ind w:left="0" w:firstLine="57"/>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E45"/>
    <w:rsid w:val="00006FBC"/>
    <w:rsid w:val="00007E45"/>
    <w:rsid w:val="00026A7F"/>
    <w:rsid w:val="00054826"/>
    <w:rsid w:val="00106824"/>
    <w:rsid w:val="00134E44"/>
    <w:rsid w:val="001E48B2"/>
    <w:rsid w:val="001F67F5"/>
    <w:rsid w:val="002470D6"/>
    <w:rsid w:val="00251F00"/>
    <w:rsid w:val="00290B00"/>
    <w:rsid w:val="002E4752"/>
    <w:rsid w:val="00372AA8"/>
    <w:rsid w:val="00385A64"/>
    <w:rsid w:val="003B6C9B"/>
    <w:rsid w:val="003B7525"/>
    <w:rsid w:val="004760B6"/>
    <w:rsid w:val="00525A5F"/>
    <w:rsid w:val="0053169E"/>
    <w:rsid w:val="006C1809"/>
    <w:rsid w:val="00723A77"/>
    <w:rsid w:val="0074379E"/>
    <w:rsid w:val="0076096C"/>
    <w:rsid w:val="007C4F04"/>
    <w:rsid w:val="008866B3"/>
    <w:rsid w:val="009724E0"/>
    <w:rsid w:val="009F699E"/>
    <w:rsid w:val="00A23EB3"/>
    <w:rsid w:val="00A64FBB"/>
    <w:rsid w:val="00AC1DDA"/>
    <w:rsid w:val="00B87541"/>
    <w:rsid w:val="00BB0976"/>
    <w:rsid w:val="00C01BBA"/>
    <w:rsid w:val="00E36EB1"/>
    <w:rsid w:val="00F01BFF"/>
    <w:rsid w:val="00F0444B"/>
    <w:rsid w:val="00F077AD"/>
    <w:rsid w:val="00F12BC9"/>
    <w:rsid w:val="00FA28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BC867"/>
  <w15:chartTrackingRefBased/>
  <w15:docId w15:val="{1940FBAE-96C8-D64B-8C2F-860FB3F30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7F5"/>
    <w:pPr>
      <w:jc w:val="both"/>
    </w:pPr>
    <w:rPr>
      <w:rFonts w:cs="Times New Roman"/>
      <w:lang w:eastAsia="es-ES_tradnl"/>
    </w:rPr>
  </w:style>
  <w:style w:type="paragraph" w:styleId="Ttulo1">
    <w:name w:val="heading 1"/>
    <w:basedOn w:val="Normal"/>
    <w:next w:val="Normal"/>
    <w:link w:val="Ttulo1Car"/>
    <w:uiPriority w:val="9"/>
    <w:qFormat/>
    <w:rsid w:val="006C180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autoRedefine/>
    <w:uiPriority w:val="9"/>
    <w:semiHidden/>
    <w:unhideWhenUsed/>
    <w:qFormat/>
    <w:rsid w:val="00FA286A"/>
    <w:pPr>
      <w:keepNext/>
      <w:keepLines/>
      <w:spacing w:before="40" w:line="360" w:lineRule="auto"/>
      <w:outlineLvl w:val="1"/>
    </w:pPr>
    <w:rPr>
      <w:rFonts w:ascii="Times New Roman" w:eastAsiaTheme="majorEastAsia" w:hAnsi="Times New Roman" w:cstheme="majorBidi"/>
      <w:b/>
      <w:szCs w:val="26"/>
    </w:rPr>
  </w:style>
  <w:style w:type="paragraph" w:styleId="Ttulo3">
    <w:name w:val="heading 3"/>
    <w:basedOn w:val="Normal"/>
    <w:next w:val="Normal"/>
    <w:link w:val="Ttulo3Car"/>
    <w:uiPriority w:val="9"/>
    <w:semiHidden/>
    <w:unhideWhenUsed/>
    <w:qFormat/>
    <w:rsid w:val="00B87541"/>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372AA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iapositiva">
    <w:name w:val="Diapositiva"/>
    <w:basedOn w:val="Ttulo3"/>
    <w:next w:val="Normal"/>
    <w:autoRedefine/>
    <w:qFormat/>
    <w:rsid w:val="00290B00"/>
    <w:rPr>
      <w:rFonts w:asciiTheme="minorHAnsi" w:hAnsiTheme="minorHAnsi"/>
      <w:b/>
      <w:color w:val="auto"/>
      <w:u w:val="single"/>
    </w:rPr>
  </w:style>
  <w:style w:type="paragraph" w:customStyle="1" w:styleId="diapositiva0">
    <w:name w:val="diapositiva"/>
    <w:basedOn w:val="Ttulo3"/>
    <w:next w:val="Normal"/>
    <w:autoRedefine/>
    <w:qFormat/>
    <w:rsid w:val="00B87541"/>
    <w:rPr>
      <w:rFonts w:asciiTheme="minorHAnsi" w:hAnsiTheme="minorHAnsi"/>
      <w:b/>
      <w:color w:val="auto"/>
      <w:u w:val="single"/>
    </w:rPr>
  </w:style>
  <w:style w:type="paragraph" w:customStyle="1" w:styleId="TEMA">
    <w:name w:val="TEMA"/>
    <w:basedOn w:val="Ttulo1"/>
    <w:next w:val="Normal"/>
    <w:autoRedefine/>
    <w:qFormat/>
    <w:rsid w:val="0074379E"/>
    <w:pPr>
      <w:jc w:val="center"/>
    </w:pPr>
    <w:rPr>
      <w:rFonts w:asciiTheme="minorHAnsi" w:hAnsiTheme="minorHAnsi" w:cs="Times New Roman (Cuerpo en alfa"/>
      <w:b/>
      <w:caps/>
      <w:color w:val="auto"/>
      <w:u w:val="single"/>
    </w:rPr>
  </w:style>
  <w:style w:type="character" w:customStyle="1" w:styleId="Ttulo1Car">
    <w:name w:val="Título 1 Car"/>
    <w:basedOn w:val="Fuentedeprrafopredeter"/>
    <w:link w:val="Ttulo1"/>
    <w:uiPriority w:val="9"/>
    <w:rsid w:val="006C1809"/>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semiHidden/>
    <w:rsid w:val="00FA286A"/>
    <w:rPr>
      <w:rFonts w:ascii="Times New Roman" w:eastAsiaTheme="majorEastAsia" w:hAnsi="Times New Roman" w:cstheme="majorBidi"/>
      <w:b/>
      <w:szCs w:val="26"/>
      <w:lang w:eastAsia="es-ES_tradnl"/>
    </w:rPr>
  </w:style>
  <w:style w:type="paragraph" w:customStyle="1" w:styleId="Subtema">
    <w:name w:val="Subtema"/>
    <w:basedOn w:val="Ttulo2"/>
    <w:next w:val="Normal"/>
    <w:autoRedefine/>
    <w:qFormat/>
    <w:rsid w:val="0074379E"/>
    <w:pPr>
      <w:numPr>
        <w:numId w:val="4"/>
      </w:numPr>
      <w:jc w:val="left"/>
    </w:pPr>
    <w:rPr>
      <w:rFonts w:asciiTheme="minorHAnsi" w:hAnsiTheme="minorHAnsi" w:cs="Times New Roman (Títulos en alf"/>
      <w:b w:val="0"/>
      <w:caps/>
      <w:sz w:val="28"/>
    </w:rPr>
  </w:style>
  <w:style w:type="character" w:customStyle="1" w:styleId="Ttulo3Car">
    <w:name w:val="Título 3 Car"/>
    <w:basedOn w:val="Fuentedeprrafopredeter"/>
    <w:link w:val="Ttulo3"/>
    <w:uiPriority w:val="9"/>
    <w:semiHidden/>
    <w:rsid w:val="00B87541"/>
    <w:rPr>
      <w:rFonts w:asciiTheme="majorHAnsi" w:eastAsiaTheme="majorEastAsia" w:hAnsiTheme="majorHAnsi" w:cstheme="majorBidi"/>
      <w:color w:val="1F3763" w:themeColor="accent1" w:themeShade="7F"/>
    </w:rPr>
  </w:style>
  <w:style w:type="paragraph" w:customStyle="1" w:styleId="sub-diapo">
    <w:name w:val="sub-diapo"/>
    <w:basedOn w:val="Ttulo4"/>
    <w:next w:val="Normal"/>
    <w:autoRedefine/>
    <w:qFormat/>
    <w:rsid w:val="0074379E"/>
    <w:pPr>
      <w:numPr>
        <w:numId w:val="3"/>
      </w:numPr>
    </w:pPr>
    <w:rPr>
      <w:rFonts w:asciiTheme="minorHAnsi" w:hAnsiTheme="minorHAnsi" w:cs="Times New Roman (Títulos en alf"/>
      <w:b/>
      <w:bCs/>
      <w:i w:val="0"/>
      <w:color w:val="000000" w:themeColor="text1"/>
    </w:rPr>
  </w:style>
  <w:style w:type="character" w:customStyle="1" w:styleId="Ttulo4Car">
    <w:name w:val="Título 4 Car"/>
    <w:basedOn w:val="Fuentedeprrafopredeter"/>
    <w:link w:val="Ttulo4"/>
    <w:uiPriority w:val="9"/>
    <w:semiHidden/>
    <w:rsid w:val="00372AA8"/>
    <w:rPr>
      <w:rFonts w:asciiTheme="majorHAnsi" w:eastAsiaTheme="majorEastAsia" w:hAnsiTheme="majorHAnsi" w:cstheme="majorBidi"/>
      <w:i/>
      <w:iCs/>
      <w:color w:val="2F5496" w:themeColor="accent1" w:themeShade="BF"/>
    </w:rPr>
  </w:style>
  <w:style w:type="paragraph" w:customStyle="1" w:styleId="BibliografaAPA">
    <w:name w:val="Bibliografía APA"/>
    <w:basedOn w:val="Normal"/>
    <w:autoRedefine/>
    <w:qFormat/>
    <w:rsid w:val="00525A5F"/>
    <w:pPr>
      <w:spacing w:line="480" w:lineRule="auto"/>
      <w:ind w:left="709" w:hanging="709"/>
    </w:pPr>
    <w:rPr>
      <w:rFonts w:ascii="Times" w:hAnsi="Times"/>
    </w:rPr>
  </w:style>
  <w:style w:type="paragraph" w:customStyle="1" w:styleId="Textual">
    <w:name w:val="Textual"/>
    <w:basedOn w:val="Normal"/>
    <w:next w:val="Normal"/>
    <w:autoRedefine/>
    <w:qFormat/>
    <w:rsid w:val="00251F00"/>
    <w:pPr>
      <w:ind w:left="1416"/>
    </w:pPr>
    <w:rPr>
      <w:i/>
    </w:rPr>
  </w:style>
  <w:style w:type="table" w:customStyle="1" w:styleId="APAtabla">
    <w:name w:val="APA tabla"/>
    <w:basedOn w:val="Tablanormal"/>
    <w:uiPriority w:val="99"/>
    <w:rsid w:val="00385A64"/>
    <w:pPr>
      <w:jc w:val="center"/>
    </w:pPr>
    <w:rPr>
      <w:rFonts w:ascii="Times" w:hAnsi="Times"/>
    </w:rPr>
    <w:tblPr>
      <w:tblBorders>
        <w:top w:val="single" w:sz="4" w:space="0" w:color="auto"/>
        <w:bottom w:val="single" w:sz="4" w:space="0" w:color="auto"/>
      </w:tblBorders>
    </w:tblPr>
    <w:tcPr>
      <w:vAlign w:val="center"/>
    </w:tcPr>
  </w:style>
  <w:style w:type="table" w:customStyle="1" w:styleId="APA">
    <w:name w:val="APA"/>
    <w:basedOn w:val="Tablanormal"/>
    <w:next w:val="Tablaconcuadrcula"/>
    <w:uiPriority w:val="39"/>
    <w:rsid w:val="00385A64"/>
    <w:pPr>
      <w:jc w:val="center"/>
    </w:pPr>
    <w:rPr>
      <w:rFonts w:ascii="Times" w:hAnsi="Times" w:cs="Times New Roman"/>
      <w:szCs w:val="20"/>
    </w:rPr>
    <w:tblPr>
      <w:tblBorders>
        <w:top w:val="single" w:sz="4" w:space="0" w:color="auto"/>
        <w:bottom w:val="single" w:sz="4" w:space="0" w:color="auto"/>
      </w:tblBorders>
    </w:tblPr>
    <w:tcPr>
      <w:vAlign w:val="center"/>
    </w:tcPr>
  </w:style>
  <w:style w:type="table" w:styleId="Tablaconcuadrcula">
    <w:name w:val="Table Grid"/>
    <w:basedOn w:val="Tablanormal"/>
    <w:uiPriority w:val="39"/>
    <w:rsid w:val="00385A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06824"/>
    <w:pPr>
      <w:tabs>
        <w:tab w:val="center" w:pos="4252"/>
        <w:tab w:val="right" w:pos="8504"/>
      </w:tabs>
    </w:pPr>
  </w:style>
  <w:style w:type="character" w:customStyle="1" w:styleId="EncabezadoCar">
    <w:name w:val="Encabezado Car"/>
    <w:basedOn w:val="Fuentedeprrafopredeter"/>
    <w:link w:val="Encabezado"/>
    <w:uiPriority w:val="99"/>
    <w:rsid w:val="00106824"/>
    <w:rPr>
      <w:rFonts w:cs="Times New Roman"/>
      <w:lang w:eastAsia="es-ES_tradnl"/>
    </w:rPr>
  </w:style>
  <w:style w:type="paragraph" w:styleId="Piedepgina">
    <w:name w:val="footer"/>
    <w:basedOn w:val="Normal"/>
    <w:link w:val="PiedepginaCar"/>
    <w:uiPriority w:val="99"/>
    <w:unhideWhenUsed/>
    <w:rsid w:val="00106824"/>
    <w:pPr>
      <w:tabs>
        <w:tab w:val="center" w:pos="4252"/>
        <w:tab w:val="right" w:pos="8504"/>
      </w:tabs>
    </w:pPr>
  </w:style>
  <w:style w:type="character" w:customStyle="1" w:styleId="PiedepginaCar">
    <w:name w:val="Pie de página Car"/>
    <w:basedOn w:val="Fuentedeprrafopredeter"/>
    <w:link w:val="Piedepgina"/>
    <w:uiPriority w:val="99"/>
    <w:rsid w:val="00106824"/>
    <w:rPr>
      <w:rFonts w:cs="Times New Roman"/>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831404">
      <w:bodyDiv w:val="1"/>
      <w:marLeft w:val="0"/>
      <w:marRight w:val="0"/>
      <w:marTop w:val="0"/>
      <w:marBottom w:val="0"/>
      <w:divBdr>
        <w:top w:val="none" w:sz="0" w:space="0" w:color="auto"/>
        <w:left w:val="none" w:sz="0" w:space="0" w:color="auto"/>
        <w:bottom w:val="none" w:sz="0" w:space="0" w:color="auto"/>
        <w:right w:val="none" w:sz="0" w:space="0" w:color="auto"/>
      </w:divBdr>
    </w:div>
    <w:div w:id="1489440431">
      <w:bodyDiv w:val="1"/>
      <w:marLeft w:val="0"/>
      <w:marRight w:val="0"/>
      <w:marTop w:val="0"/>
      <w:marBottom w:val="0"/>
      <w:divBdr>
        <w:top w:val="none" w:sz="0" w:space="0" w:color="auto"/>
        <w:left w:val="none" w:sz="0" w:space="0" w:color="auto"/>
        <w:bottom w:val="none" w:sz="0" w:space="0" w:color="auto"/>
        <w:right w:val="none" w:sz="0" w:space="0" w:color="auto"/>
      </w:divBdr>
    </w:div>
    <w:div w:id="1811897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1058</Words>
  <Characters>5821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Collazo</dc:creator>
  <cp:keywords/>
  <dc:description/>
  <cp:lastModifiedBy>Rocio Rodriguez-Rey</cp:lastModifiedBy>
  <cp:revision>13</cp:revision>
  <dcterms:created xsi:type="dcterms:W3CDTF">2021-04-28T07:55:00Z</dcterms:created>
  <dcterms:modified xsi:type="dcterms:W3CDTF">2021-04-28T08:10:00Z</dcterms:modified>
</cp:coreProperties>
</file>