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08074955"/>
        <w:docPartObj>
          <w:docPartGallery w:val="Cover Pages"/>
          <w:docPartUnique/>
        </w:docPartObj>
      </w:sdtPr>
      <w:sdtEndPr/>
      <w:sdtContent>
        <w:p w:rsidR="00612182" w:rsidRDefault="00612182"/>
        <w:tbl>
          <w:tblPr>
            <w:tblpPr w:leftFromText="187" w:rightFromText="187" w:horzAnchor="margin" w:tblpXSpec="right" w:tblpYSpec="top"/>
            <w:tblW w:w="3229"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5640"/>
          </w:tblGrid>
          <w:tr w:rsidR="00612182" w:rsidTr="00E45774">
            <w:sdt>
              <w:sdtPr>
                <w:rPr>
                  <w:b/>
                  <w:sz w:val="36"/>
                  <w:szCs w:val="40"/>
                </w:rPr>
                <w:alias w:val="Título"/>
                <w:id w:val="13553149"/>
                <w:dataBinding w:prefixMappings="xmlns:ns0='http://schemas.openxmlformats.org/package/2006/metadata/core-properties' xmlns:ns1='http://purl.org/dc/elements/1.1/'" w:xpath="/ns0:coreProperties[1]/ns1:title[1]" w:storeItemID="{6C3C8BC8-F283-45AE-878A-BAB7291924A1}"/>
                <w:text/>
              </w:sdtPr>
              <w:sdtEndPr/>
              <w:sdtContent>
                <w:tc>
                  <w:tcPr>
                    <w:tcW w:w="5000" w:type="pct"/>
                  </w:tcPr>
                  <w:p w:rsidR="00612182" w:rsidRPr="00694BE9" w:rsidRDefault="001E362E" w:rsidP="00637730">
                    <w:pPr>
                      <w:pStyle w:val="Sinespaciado"/>
                      <w:jc w:val="both"/>
                      <w:rPr>
                        <w:rFonts w:asciiTheme="majorHAnsi" w:eastAsiaTheme="majorEastAsia" w:hAnsiTheme="majorHAnsi" w:cstheme="majorBidi"/>
                        <w:sz w:val="36"/>
                        <w:szCs w:val="72"/>
                      </w:rPr>
                    </w:pPr>
                    <w:r>
                      <w:rPr>
                        <w:b/>
                        <w:sz w:val="36"/>
                        <w:szCs w:val="40"/>
                      </w:rPr>
                      <w:t>ROLES DE GÉNERO EN LA PORNOGRAFÍA: AFECTACIÓN EN LA EDUCACIÓN SEXUAL DE LOS MENORES.</w:t>
                    </w:r>
                  </w:p>
                </w:tc>
              </w:sdtContent>
            </w:sdt>
          </w:tr>
          <w:tr w:rsidR="00612182" w:rsidTr="00E45774">
            <w:sdt>
              <w:sdtPr>
                <w:rPr>
                  <w:sz w:val="32"/>
                  <w:szCs w:val="36"/>
                </w:rPr>
                <w:alias w:val="Subtítulo"/>
                <w:id w:val="13553153"/>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Pr>
                  <w:p w:rsidR="00612182" w:rsidRDefault="001E362E" w:rsidP="00AA1FE6">
                    <w:pPr>
                      <w:pStyle w:val="Sinespaciado"/>
                      <w:jc w:val="both"/>
                      <w:rPr>
                        <w:sz w:val="40"/>
                        <w:szCs w:val="40"/>
                      </w:rPr>
                    </w:pPr>
                    <w:r>
                      <w:rPr>
                        <w:sz w:val="32"/>
                        <w:szCs w:val="36"/>
                      </w:rPr>
                      <w:t>TRABAJO DE FIN DE GRADO DE TRABAJO SOCIAL.                                                  DOBLE GRADO EN TRABAJO SOCIAL Y CRIMINOLOGÍA 5º AÑO.</w:t>
                    </w:r>
                  </w:p>
                </w:tc>
              </w:sdtContent>
            </w:sdt>
          </w:tr>
          <w:tr w:rsidR="00612182" w:rsidTr="00E45774">
            <w:trPr>
              <w:trHeight w:val="680"/>
            </w:trPr>
            <w:sdt>
              <w:sdtPr>
                <w:rPr>
                  <w:sz w:val="28"/>
                  <w:szCs w:val="28"/>
                </w:rPr>
                <w:alias w:val="Autor"/>
                <w:id w:val="13553158"/>
                <w:dataBinding w:prefixMappings="xmlns:ns0='http://schemas.openxmlformats.org/package/2006/metadata/core-properties' xmlns:ns1='http://purl.org/dc/elements/1.1/'" w:xpath="/ns0:coreProperties[1]/ns1:creator[1]" w:storeItemID="{6C3C8BC8-F283-45AE-878A-BAB7291924A1}"/>
                <w:text/>
              </w:sdtPr>
              <w:sdtEndPr/>
              <w:sdtContent>
                <w:tc>
                  <w:tcPr>
                    <w:tcW w:w="5000" w:type="pct"/>
                  </w:tcPr>
                  <w:p w:rsidR="00612182" w:rsidRPr="00B11A74" w:rsidRDefault="001E362E" w:rsidP="00637730">
                    <w:pPr>
                      <w:pStyle w:val="Sinespaciado"/>
                      <w:rPr>
                        <w:sz w:val="28"/>
                        <w:szCs w:val="28"/>
                      </w:rPr>
                    </w:pPr>
                    <w:r>
                      <w:rPr>
                        <w:sz w:val="28"/>
                        <w:szCs w:val="28"/>
                      </w:rPr>
                      <w:t>AUTORA: MARÍA AMPARO GOAS GARAY.                          TUTORA: EVA MARÍA RUBIO GUZMÁN.</w:t>
                    </w:r>
                  </w:p>
                </w:tc>
              </w:sdtContent>
            </w:sdt>
          </w:tr>
        </w:tbl>
        <w:p w:rsidR="00612182" w:rsidRDefault="00612182"/>
        <w:p w:rsidR="008439E6" w:rsidRDefault="008439E6"/>
        <w:p w:rsidR="008439E6" w:rsidRDefault="008439E6"/>
        <w:p w:rsidR="008439E6" w:rsidRDefault="008439E6"/>
        <w:p w:rsidR="008439E6" w:rsidRDefault="008439E6"/>
        <w:p w:rsidR="008439E6" w:rsidRDefault="008439E6"/>
        <w:p w:rsidR="008439E6" w:rsidRDefault="008439E6"/>
        <w:p w:rsidR="008439E6" w:rsidRDefault="008439E6"/>
        <w:p w:rsidR="008439E6" w:rsidRDefault="008439E6"/>
        <w:p w:rsidR="008439E6" w:rsidRDefault="008439E6"/>
        <w:p w:rsidR="008439E6" w:rsidRDefault="008439E6"/>
        <w:p w:rsidR="008439E6" w:rsidRDefault="008439E6"/>
        <w:p w:rsidR="008439E6" w:rsidRDefault="008439E6"/>
        <w:p w:rsidR="003B5883" w:rsidRDefault="003B5883">
          <w:pPr>
            <w:rPr>
              <w:noProof/>
              <w:lang w:eastAsia="es-ES"/>
            </w:rPr>
          </w:pPr>
        </w:p>
        <w:p w:rsidR="003B5883" w:rsidRDefault="003B5883">
          <w:pPr>
            <w:rPr>
              <w:noProof/>
              <w:lang w:eastAsia="es-ES"/>
            </w:rPr>
          </w:pPr>
        </w:p>
        <w:p w:rsidR="003B5883" w:rsidRDefault="003B5883">
          <w:r>
            <w:rPr>
              <w:noProof/>
              <w:lang w:eastAsia="es-ES"/>
            </w:rPr>
            <w:drawing>
              <wp:inline distT="0" distB="0" distL="0" distR="0" wp14:anchorId="7264B5A8" wp14:editId="1C99E5C5">
                <wp:extent cx="5362575" cy="2981325"/>
                <wp:effectExtent l="19050" t="0" r="9525" b="0"/>
                <wp:docPr id="8" name="Imagen 8" descr="Prensa / Comun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ensa / Comunicación"/>
                        <pic:cNvPicPr>
                          <a:picLocks noChangeAspect="1" noChangeArrowheads="1"/>
                        </pic:cNvPicPr>
                      </pic:nvPicPr>
                      <pic:blipFill>
                        <a:blip r:embed="rId7" cstate="print"/>
                        <a:srcRect/>
                        <a:stretch>
                          <a:fillRect/>
                        </a:stretch>
                      </pic:blipFill>
                      <pic:spPr bwMode="auto">
                        <a:xfrm>
                          <a:off x="0" y="0"/>
                          <a:ext cx="5362575" cy="2981325"/>
                        </a:xfrm>
                        <a:prstGeom prst="rect">
                          <a:avLst/>
                        </a:prstGeom>
                        <a:noFill/>
                        <a:ln w="9525">
                          <a:noFill/>
                          <a:miter lim="800000"/>
                          <a:headEnd/>
                          <a:tailEnd/>
                        </a:ln>
                      </pic:spPr>
                    </pic:pic>
                  </a:graphicData>
                </a:graphic>
              </wp:inline>
            </w:drawing>
          </w:r>
        </w:p>
        <w:p w:rsidR="00612182" w:rsidRDefault="00612182">
          <w:r>
            <w:br w:type="page"/>
          </w:r>
        </w:p>
      </w:sdtContent>
    </w:sdt>
    <w:p w:rsidR="00612182" w:rsidRPr="00947AC9" w:rsidRDefault="00612182" w:rsidP="00947AC9">
      <w:pPr>
        <w:spacing w:line="360" w:lineRule="auto"/>
        <w:jc w:val="center"/>
        <w:rPr>
          <w:rFonts w:ascii="Times New Roman" w:hAnsi="Times New Roman" w:cs="Times New Roman"/>
          <w:b/>
          <w:sz w:val="24"/>
          <w:szCs w:val="24"/>
        </w:rPr>
      </w:pPr>
      <w:r w:rsidRPr="00947AC9">
        <w:rPr>
          <w:rFonts w:ascii="Times New Roman" w:hAnsi="Times New Roman" w:cs="Times New Roman"/>
          <w:b/>
          <w:sz w:val="24"/>
          <w:szCs w:val="24"/>
        </w:rPr>
        <w:lastRenderedPageBreak/>
        <w:t>ÍNDICE:</w:t>
      </w:r>
    </w:p>
    <w:p w:rsidR="00E45774" w:rsidRPr="00947AC9" w:rsidRDefault="001569F6" w:rsidP="00947AC9">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1.- </w:t>
      </w:r>
      <w:r w:rsidR="00183B95" w:rsidRPr="00947AC9">
        <w:rPr>
          <w:rFonts w:ascii="Times New Roman" w:hAnsi="Times New Roman" w:cs="Times New Roman"/>
          <w:color w:val="FF0000"/>
          <w:sz w:val="24"/>
          <w:szCs w:val="24"/>
        </w:rPr>
        <w:t xml:space="preserve">INTRODUCCIÓN Y </w:t>
      </w:r>
      <w:r w:rsidR="00E45774" w:rsidRPr="00947AC9">
        <w:rPr>
          <w:rFonts w:ascii="Times New Roman" w:hAnsi="Times New Roman" w:cs="Times New Roman"/>
          <w:color w:val="FF0000"/>
          <w:sz w:val="24"/>
          <w:szCs w:val="24"/>
        </w:rPr>
        <w:t>FUNDAMENTACIÓN</w:t>
      </w:r>
    </w:p>
    <w:p w:rsidR="00183B95" w:rsidRPr="00960F07" w:rsidRDefault="001569F6" w:rsidP="00947AC9">
      <w:pPr>
        <w:spacing w:line="360" w:lineRule="auto"/>
        <w:jc w:val="both"/>
        <w:rPr>
          <w:rFonts w:ascii="Times New Roman" w:hAnsi="Times New Roman" w:cs="Times New Roman"/>
          <w:sz w:val="24"/>
          <w:szCs w:val="24"/>
        </w:rPr>
      </w:pPr>
      <w:r w:rsidRPr="00960F07">
        <w:rPr>
          <w:rFonts w:ascii="Times New Roman" w:hAnsi="Times New Roman" w:cs="Times New Roman"/>
          <w:sz w:val="24"/>
          <w:szCs w:val="24"/>
        </w:rPr>
        <w:t xml:space="preserve">2.- </w:t>
      </w:r>
      <w:r w:rsidR="00183B95" w:rsidRPr="00960F07">
        <w:rPr>
          <w:rFonts w:ascii="Times New Roman" w:hAnsi="Times New Roman" w:cs="Times New Roman"/>
          <w:sz w:val="24"/>
          <w:szCs w:val="24"/>
        </w:rPr>
        <w:t>HIPÓTES</w:t>
      </w:r>
      <w:r w:rsidR="00947AC9" w:rsidRPr="00960F07">
        <w:rPr>
          <w:rFonts w:ascii="Times New Roman" w:hAnsi="Times New Roman" w:cs="Times New Roman"/>
          <w:sz w:val="24"/>
          <w:szCs w:val="24"/>
        </w:rPr>
        <w:t>IS Y OBJETIVOS DE INVESTIGACIÓN</w:t>
      </w:r>
    </w:p>
    <w:p w:rsidR="00183B95" w:rsidRPr="002A0DEC" w:rsidRDefault="001569F6" w:rsidP="00947AC9">
      <w:pPr>
        <w:spacing w:line="360" w:lineRule="auto"/>
        <w:jc w:val="both"/>
        <w:rPr>
          <w:rFonts w:ascii="Times New Roman" w:hAnsi="Times New Roman" w:cs="Times New Roman"/>
          <w:sz w:val="24"/>
          <w:szCs w:val="24"/>
        </w:rPr>
      </w:pPr>
      <w:r w:rsidRPr="002A0DEC">
        <w:rPr>
          <w:rFonts w:ascii="Times New Roman" w:hAnsi="Times New Roman" w:cs="Times New Roman"/>
          <w:sz w:val="24"/>
          <w:szCs w:val="24"/>
        </w:rPr>
        <w:t xml:space="preserve">3.- </w:t>
      </w:r>
      <w:r w:rsidR="00183B95" w:rsidRPr="002A0DEC">
        <w:rPr>
          <w:rFonts w:ascii="Times New Roman" w:hAnsi="Times New Roman" w:cs="Times New Roman"/>
          <w:sz w:val="24"/>
          <w:szCs w:val="24"/>
        </w:rPr>
        <w:t>METODO</w:t>
      </w:r>
      <w:r w:rsidR="00947AC9" w:rsidRPr="002A0DEC">
        <w:rPr>
          <w:rFonts w:ascii="Times New Roman" w:hAnsi="Times New Roman" w:cs="Times New Roman"/>
          <w:sz w:val="24"/>
          <w:szCs w:val="24"/>
        </w:rPr>
        <w:t>LOGÍA Y DISEÑO DE INVESTIGACIÓN</w:t>
      </w:r>
    </w:p>
    <w:p w:rsidR="00183B95" w:rsidRDefault="001569F6" w:rsidP="00947AC9">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4.- </w:t>
      </w:r>
      <w:r w:rsidR="00947AC9">
        <w:rPr>
          <w:rFonts w:ascii="Times New Roman" w:hAnsi="Times New Roman" w:cs="Times New Roman"/>
          <w:color w:val="FF0000"/>
          <w:sz w:val="24"/>
          <w:szCs w:val="24"/>
        </w:rPr>
        <w:t>MARCO TEÓRICO</w:t>
      </w:r>
    </w:p>
    <w:p w:rsidR="00637730" w:rsidRDefault="00637730" w:rsidP="00947AC9">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ab/>
        <w:t>4.1.- Roles de género.</w:t>
      </w:r>
    </w:p>
    <w:p w:rsidR="00637730" w:rsidRDefault="00637730" w:rsidP="00947AC9">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ab/>
        <w:t>4.2.- Pornografía e influencia en los menores.</w:t>
      </w:r>
    </w:p>
    <w:p w:rsidR="00FE40FF" w:rsidRDefault="00FE40FF" w:rsidP="00947AC9">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ab/>
        <w:t>4.3.- Infancia LGTBI+ y pornografía.</w:t>
      </w:r>
    </w:p>
    <w:p w:rsidR="00637730" w:rsidRDefault="00FE40FF" w:rsidP="00947AC9">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ab/>
        <w:t>4.4</w:t>
      </w:r>
      <w:r w:rsidR="00637730">
        <w:rPr>
          <w:rFonts w:ascii="Times New Roman" w:hAnsi="Times New Roman" w:cs="Times New Roman"/>
          <w:color w:val="FF0000"/>
          <w:sz w:val="24"/>
          <w:szCs w:val="24"/>
        </w:rPr>
        <w:t xml:space="preserve">.- </w:t>
      </w:r>
      <w:r w:rsidR="000139F7">
        <w:rPr>
          <w:rFonts w:ascii="Times New Roman" w:hAnsi="Times New Roman" w:cs="Times New Roman"/>
          <w:color w:val="FF0000"/>
          <w:sz w:val="24"/>
          <w:szCs w:val="24"/>
        </w:rPr>
        <w:t>Plataformas de difusión de contenido p</w:t>
      </w:r>
      <w:r w:rsidR="00A974A5">
        <w:rPr>
          <w:rFonts w:ascii="Times New Roman" w:hAnsi="Times New Roman" w:cs="Times New Roman"/>
          <w:color w:val="FF0000"/>
          <w:sz w:val="24"/>
          <w:szCs w:val="24"/>
        </w:rPr>
        <w:t>ornográfico.</w:t>
      </w:r>
    </w:p>
    <w:p w:rsidR="00637730" w:rsidRDefault="00FE40FF" w:rsidP="00947AC9">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ab/>
        <w:t>4.5</w:t>
      </w:r>
      <w:r w:rsidR="00637730">
        <w:rPr>
          <w:rFonts w:ascii="Times New Roman" w:hAnsi="Times New Roman" w:cs="Times New Roman"/>
          <w:color w:val="FF0000"/>
          <w:sz w:val="24"/>
          <w:szCs w:val="24"/>
        </w:rPr>
        <w:t>.- Educación sexual orientada a los menores.</w:t>
      </w:r>
    </w:p>
    <w:p w:rsidR="00ED5714" w:rsidRDefault="001569F6" w:rsidP="00947AC9">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5.- </w:t>
      </w:r>
      <w:r w:rsidR="006C2D69" w:rsidRPr="00947AC9">
        <w:rPr>
          <w:rFonts w:ascii="Times New Roman" w:hAnsi="Times New Roman" w:cs="Times New Roman"/>
          <w:color w:val="FF0000"/>
          <w:sz w:val="24"/>
          <w:szCs w:val="24"/>
        </w:rPr>
        <w:t>ANÁLIS</w:t>
      </w:r>
      <w:r w:rsidR="00612182" w:rsidRPr="00947AC9">
        <w:rPr>
          <w:rFonts w:ascii="Times New Roman" w:hAnsi="Times New Roman" w:cs="Times New Roman"/>
          <w:color w:val="FF0000"/>
          <w:sz w:val="24"/>
          <w:szCs w:val="24"/>
        </w:rPr>
        <w:t>IS DE LA INFORMACIÓN RECOPILADA</w:t>
      </w:r>
    </w:p>
    <w:p w:rsidR="004F0172" w:rsidRDefault="006A5E43" w:rsidP="00637730">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ab/>
        <w:t xml:space="preserve">5.1.- </w:t>
      </w:r>
      <w:r w:rsidR="00637730">
        <w:rPr>
          <w:rFonts w:ascii="Times New Roman" w:hAnsi="Times New Roman" w:cs="Times New Roman"/>
          <w:color w:val="FF0000"/>
          <w:sz w:val="24"/>
          <w:szCs w:val="24"/>
        </w:rPr>
        <w:t>Análisis de los roles de género que se observan en la pornografía.</w:t>
      </w:r>
    </w:p>
    <w:p w:rsidR="00637730" w:rsidRPr="00947AC9" w:rsidRDefault="00637730" w:rsidP="00637730">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ab/>
        <w:t>5.2.- Análisis de la información recopilada en los grupos de debate en escuelas.</w:t>
      </w:r>
    </w:p>
    <w:p w:rsidR="00183B95" w:rsidRPr="00947AC9" w:rsidRDefault="001569F6" w:rsidP="00947AC9">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6.- </w:t>
      </w:r>
      <w:r w:rsidR="00183B95" w:rsidRPr="00947AC9">
        <w:rPr>
          <w:rFonts w:ascii="Times New Roman" w:hAnsi="Times New Roman" w:cs="Times New Roman"/>
          <w:color w:val="FF0000"/>
          <w:sz w:val="24"/>
          <w:szCs w:val="24"/>
        </w:rPr>
        <w:t>CONCLUSIONES</w:t>
      </w:r>
    </w:p>
    <w:p w:rsidR="004D3962" w:rsidRPr="00947AC9" w:rsidRDefault="001569F6" w:rsidP="00947AC9">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7.- </w:t>
      </w:r>
      <w:r w:rsidR="006C2D69" w:rsidRPr="00947AC9">
        <w:rPr>
          <w:rFonts w:ascii="Times New Roman" w:hAnsi="Times New Roman" w:cs="Times New Roman"/>
          <w:color w:val="FF0000"/>
          <w:sz w:val="24"/>
          <w:szCs w:val="24"/>
        </w:rPr>
        <w:t xml:space="preserve">PROPUESTAS </w:t>
      </w:r>
      <w:r w:rsidR="00183B95" w:rsidRPr="00947AC9">
        <w:rPr>
          <w:rFonts w:ascii="Times New Roman" w:hAnsi="Times New Roman" w:cs="Times New Roman"/>
          <w:color w:val="FF0000"/>
          <w:sz w:val="24"/>
          <w:szCs w:val="24"/>
        </w:rPr>
        <w:t>DE MEJORA (</w:t>
      </w:r>
      <w:r w:rsidR="00CB7480">
        <w:rPr>
          <w:rFonts w:ascii="Times New Roman" w:hAnsi="Times New Roman" w:cs="Times New Roman"/>
          <w:color w:val="FF0000"/>
          <w:sz w:val="24"/>
          <w:szCs w:val="24"/>
        </w:rPr>
        <w:t>*</w:t>
      </w:r>
      <w:r w:rsidR="00637730">
        <w:rPr>
          <w:rFonts w:ascii="Times New Roman" w:hAnsi="Times New Roman" w:cs="Times New Roman"/>
          <w:color w:val="FF0000"/>
          <w:sz w:val="24"/>
          <w:szCs w:val="24"/>
        </w:rPr>
        <w:t>pautas para establecer una educación sexual sin afectación de los roles de género</w:t>
      </w:r>
      <w:r w:rsidR="004D3962" w:rsidRPr="00947AC9">
        <w:rPr>
          <w:rFonts w:ascii="Times New Roman" w:hAnsi="Times New Roman" w:cs="Times New Roman"/>
          <w:color w:val="FF0000"/>
          <w:sz w:val="24"/>
          <w:szCs w:val="24"/>
        </w:rPr>
        <w:t>*</w:t>
      </w:r>
      <w:r w:rsidR="00183B95" w:rsidRPr="00947AC9">
        <w:rPr>
          <w:rFonts w:ascii="Times New Roman" w:hAnsi="Times New Roman" w:cs="Times New Roman"/>
          <w:color w:val="FF0000"/>
          <w:sz w:val="24"/>
          <w:szCs w:val="24"/>
        </w:rPr>
        <w:t>)</w:t>
      </w:r>
    </w:p>
    <w:p w:rsidR="003D0024" w:rsidRPr="00947AC9" w:rsidRDefault="001569F6" w:rsidP="00947AC9">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8.- </w:t>
      </w:r>
      <w:r w:rsidR="00280E23">
        <w:rPr>
          <w:rFonts w:ascii="Times New Roman" w:hAnsi="Times New Roman" w:cs="Times New Roman"/>
          <w:color w:val="FF0000"/>
          <w:sz w:val="24"/>
          <w:szCs w:val="24"/>
        </w:rPr>
        <w:t>BIBLIOGRAFÍA</w:t>
      </w:r>
    </w:p>
    <w:p w:rsidR="003D0024" w:rsidRPr="00947AC9" w:rsidRDefault="003D0024" w:rsidP="00947AC9">
      <w:pPr>
        <w:spacing w:line="360" w:lineRule="auto"/>
        <w:jc w:val="both"/>
        <w:rPr>
          <w:rFonts w:ascii="Times New Roman" w:hAnsi="Times New Roman" w:cs="Times New Roman"/>
          <w:sz w:val="24"/>
          <w:szCs w:val="24"/>
        </w:rPr>
      </w:pPr>
    </w:p>
    <w:p w:rsidR="003D0024" w:rsidRPr="00947AC9" w:rsidRDefault="003D0024" w:rsidP="00947AC9">
      <w:pPr>
        <w:spacing w:line="360" w:lineRule="auto"/>
        <w:jc w:val="both"/>
        <w:rPr>
          <w:rFonts w:ascii="Times New Roman" w:hAnsi="Times New Roman" w:cs="Times New Roman"/>
          <w:sz w:val="24"/>
          <w:szCs w:val="24"/>
        </w:rPr>
      </w:pPr>
    </w:p>
    <w:p w:rsidR="003D0024" w:rsidRPr="00947AC9" w:rsidRDefault="003D0024" w:rsidP="00947AC9">
      <w:pPr>
        <w:spacing w:line="360" w:lineRule="auto"/>
        <w:rPr>
          <w:rFonts w:ascii="Times New Roman" w:hAnsi="Times New Roman" w:cs="Times New Roman"/>
          <w:sz w:val="24"/>
          <w:szCs w:val="24"/>
        </w:rPr>
      </w:pPr>
      <w:r w:rsidRPr="00947AC9">
        <w:rPr>
          <w:rFonts w:ascii="Times New Roman" w:hAnsi="Times New Roman" w:cs="Times New Roman"/>
          <w:sz w:val="24"/>
          <w:szCs w:val="24"/>
        </w:rPr>
        <w:br w:type="page"/>
      </w:r>
    </w:p>
    <w:p w:rsidR="00B13988" w:rsidRPr="00B13988" w:rsidRDefault="001569F6" w:rsidP="00947AC9">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 </w:t>
      </w:r>
      <w:r w:rsidR="00183B95" w:rsidRPr="00947AC9">
        <w:rPr>
          <w:rFonts w:ascii="Times New Roman" w:hAnsi="Times New Roman" w:cs="Times New Roman"/>
          <w:b/>
          <w:sz w:val="28"/>
          <w:szCs w:val="28"/>
        </w:rPr>
        <w:t xml:space="preserve">INTRODUCCIÓN Y </w:t>
      </w:r>
      <w:r w:rsidR="003D0024" w:rsidRPr="00947AC9">
        <w:rPr>
          <w:rFonts w:ascii="Times New Roman" w:hAnsi="Times New Roman" w:cs="Times New Roman"/>
          <w:b/>
          <w:sz w:val="28"/>
          <w:szCs w:val="28"/>
        </w:rPr>
        <w:t>FUNDAMENTACIÓN:</w:t>
      </w:r>
    </w:p>
    <w:p w:rsidR="0021482B" w:rsidRDefault="00B13988" w:rsidP="0021482B">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El consumo de pornografía tiene un fácil acceso para la población joven, y es por eso que el visionado de pornografía puede ejercer de modelo educativo de sexualidad en menores que no acceden a una educación sexual de calidad ni en los hogares ni en el ámbito </w:t>
      </w:r>
      <w:r w:rsidRPr="0021482B">
        <w:rPr>
          <w:rFonts w:ascii="Times New Roman" w:hAnsi="Times New Roman" w:cs="Times New Roman"/>
          <w:sz w:val="24"/>
          <w:szCs w:val="24"/>
        </w:rPr>
        <w:t>educativo</w:t>
      </w:r>
      <w:r w:rsidR="0021482B" w:rsidRPr="0021482B">
        <w:rPr>
          <w:rFonts w:ascii="Times New Roman" w:hAnsi="Times New Roman" w:cs="Times New Roman"/>
          <w:sz w:val="24"/>
          <w:szCs w:val="24"/>
        </w:rPr>
        <w:t xml:space="preserve">. </w:t>
      </w:r>
      <w:r w:rsidR="0021482B" w:rsidRPr="0021482B">
        <w:rPr>
          <w:rFonts w:ascii="Times New Roman" w:hAnsi="Times New Roman" w:cs="Times New Roman"/>
          <w:sz w:val="24"/>
          <w:szCs w:val="24"/>
        </w:rPr>
        <w:t>“La pornografía cumple un papel “educativo”, sobre todo en adolescentes varones, marca las posiciones diferenciadas de los géneros, regula el gusto e, incluso, de alguna manera, fija determinados modelos erógenos.” (Figari, 2008).</w:t>
      </w:r>
    </w:p>
    <w:p w:rsidR="00B13988" w:rsidRDefault="00B13988" w:rsidP="00B13988">
      <w:pPr>
        <w:spacing w:line="360" w:lineRule="auto"/>
        <w:jc w:val="both"/>
        <w:rPr>
          <w:rFonts w:ascii="Times New Roman" w:hAnsi="Times New Roman" w:cs="Times New Roman"/>
          <w:sz w:val="24"/>
          <w:szCs w:val="24"/>
        </w:rPr>
      </w:pPr>
      <w:r>
        <w:rPr>
          <w:rFonts w:ascii="Times New Roman" w:hAnsi="Times New Roman" w:cs="Times New Roman"/>
          <w:sz w:val="24"/>
          <w:szCs w:val="24"/>
        </w:rPr>
        <w:t>Es por esto, que al ser una fuente de conocimiento sexual que puede influir en la sexualidad de los jóvenes, es importante analizar la pornografía y los roles sexuales que en ella se muestran. El aprendizaje vicario consiste en la observación y repetición de las conductas observadas, por lo que el visionado de pornografía y la posterior puesta en práctica de las dinámicas que se ejercen en el sexo representado puede tener una gran influencia en el comportamiento sexual de los menores.</w:t>
      </w:r>
    </w:p>
    <w:p w:rsidR="00B13988" w:rsidRPr="00B13988" w:rsidRDefault="00B13988" w:rsidP="00B13988">
      <w:pPr>
        <w:spacing w:line="360" w:lineRule="auto"/>
        <w:jc w:val="both"/>
        <w:rPr>
          <w:rFonts w:ascii="Times New Roman" w:hAnsi="Times New Roman" w:cs="Times New Roman"/>
          <w:sz w:val="24"/>
          <w:szCs w:val="24"/>
        </w:rPr>
      </w:pPr>
      <w:r w:rsidRPr="00B13988">
        <w:rPr>
          <w:rFonts w:ascii="Times New Roman" w:hAnsi="Times New Roman" w:cs="Times New Roman"/>
          <w:sz w:val="24"/>
          <w:szCs w:val="24"/>
        </w:rPr>
        <w:t>“La pornografía mainstreaming actual, pese a que cumplió un papel importante al naturalizar el sexo y el placer, no es un referente ideal para aprender a ser libres sexualmente, puesto que se centra, mayoritariamente, en prácticas de dominación de hombres sobre mujeres e incluso de violencia hacia ellas, sin mostrar una amplia gama de posibilidades al margen del modelo patriarcal de sexualidad.” (Lust, 2008 en: Del Barrio-Álvarez, 2014).</w:t>
      </w:r>
    </w:p>
    <w:p w:rsidR="00B13988" w:rsidRDefault="00B13988" w:rsidP="00B13988">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Teniendo en cuenta </w:t>
      </w:r>
      <w:r w:rsidR="002E707C">
        <w:rPr>
          <w:rFonts w:ascii="Times New Roman" w:hAnsi="Times New Roman" w:cs="Times New Roman"/>
          <w:sz w:val="24"/>
          <w:szCs w:val="24"/>
        </w:rPr>
        <w:t>que los roles de género que se muestran en la pornografía son, en su mayoría, roles sexuales muy estereotipados, las expectativas sexuales de los menores consumidores de pornografía van a verse adecuadas a esas representaciones sexuales, de forma que se pueda llegar a producir una diferenciación de roles de género muy marcada en el ámbito sexual.</w:t>
      </w:r>
      <w:r>
        <w:rPr>
          <w:rFonts w:ascii="Times New Roman" w:hAnsi="Times New Roman" w:cs="Times New Roman"/>
          <w:sz w:val="24"/>
          <w:szCs w:val="24"/>
        </w:rPr>
        <w:t xml:space="preserve"> </w:t>
      </w:r>
    </w:p>
    <w:p w:rsidR="00B13988" w:rsidRDefault="002E707C" w:rsidP="00947AC9">
      <w:pPr>
        <w:spacing w:line="360" w:lineRule="auto"/>
        <w:jc w:val="both"/>
        <w:rPr>
          <w:rFonts w:ascii="Times New Roman" w:hAnsi="Times New Roman" w:cs="Times New Roman"/>
          <w:sz w:val="24"/>
          <w:szCs w:val="24"/>
        </w:rPr>
      </w:pPr>
      <w:r w:rsidRPr="002E707C">
        <w:rPr>
          <w:rFonts w:ascii="Times New Roman" w:hAnsi="Times New Roman" w:cs="Times New Roman"/>
          <w:sz w:val="24"/>
          <w:szCs w:val="24"/>
        </w:rPr>
        <w:t xml:space="preserve">La masculinidad hegemónica mostrada mediante la pornografía construye unos estándares irreales acerca de los penes, de la duración del acto sexual y de la eyaculación. </w:t>
      </w:r>
      <w:r w:rsidRPr="002E707C">
        <w:rPr>
          <w:rFonts w:ascii="Times New Roman" w:hAnsi="Times New Roman" w:cs="Times New Roman"/>
          <w:sz w:val="24"/>
          <w:szCs w:val="24"/>
        </w:rPr>
        <w:t>“Este tipo de educación difundida en la pornografía provoca, por ejemplo, la frustración de muchos hombres que no controlan sus erecciones, ya sea por eyaculación precoz, retardada o disfunción eréctil. Frustración que dificulta aún más el autocontrol.” (Campanioni, 2013 en: Del Barrio-Álvarez, 2014).</w:t>
      </w:r>
    </w:p>
    <w:p w:rsidR="002E707C" w:rsidRDefault="002E707C" w:rsidP="00947AC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Este tipo de estándares puede, de hecho, afectar al menor varón y a sus expectativas, sintiéndose sexualmente incompetente durante el acto sexual de no conseguir reproducir las expectativas creadas mediante el visionado de pornografía, y generando inseguridades a la hora de relacionarse sexo-afectivamente con otros menores.</w:t>
      </w:r>
    </w:p>
    <w:p w:rsidR="0021482B" w:rsidRPr="0021482B" w:rsidRDefault="0021482B" w:rsidP="002148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 el contrario, la sexualidad femenina que se ofrece en la pornografía está completamente relacionada con la sumisión y la transformación de la </w:t>
      </w:r>
      <w:r w:rsidRPr="0021482B">
        <w:rPr>
          <w:rFonts w:ascii="Times New Roman" w:hAnsi="Times New Roman" w:cs="Times New Roman"/>
          <w:sz w:val="24"/>
          <w:szCs w:val="24"/>
        </w:rPr>
        <w:t>mujer</w:t>
      </w:r>
      <w:r>
        <w:rPr>
          <w:rFonts w:ascii="Times New Roman" w:hAnsi="Times New Roman" w:cs="Times New Roman"/>
          <w:sz w:val="24"/>
          <w:szCs w:val="24"/>
        </w:rPr>
        <w:t xml:space="preserve"> de una persona a un objeto sexual con el propósito de satisfacer a un hombre:</w:t>
      </w:r>
      <w:r w:rsidRPr="0021482B">
        <w:rPr>
          <w:rFonts w:ascii="Times New Roman" w:hAnsi="Times New Roman" w:cs="Times New Roman"/>
          <w:sz w:val="24"/>
          <w:szCs w:val="24"/>
        </w:rPr>
        <w:t xml:space="preserve"> </w:t>
      </w:r>
      <w:r w:rsidRPr="0021482B">
        <w:rPr>
          <w:rFonts w:ascii="Times New Roman" w:hAnsi="Times New Roman" w:cs="Times New Roman"/>
          <w:sz w:val="24"/>
          <w:szCs w:val="24"/>
        </w:rPr>
        <w:t>“La trama narrativa directa, sin mediaciones, las formas de posesión de las mujeres en casi todos los casos de sumisión y cierto grado de violencia, los penes enormes, los cuerpos de mujeres desarrollados y con grandes pechos. El orgasmo femenino condicionado al poder fálico masculino. El orgasmo masculino exhibido siempre fuera del cuerpo, como rociando a la mujer con semen, la absoluta falta de compañerismo, complicidad o mínimo afecto en la pareja. Todo parece responder a una lógica de la estética y eroticidad de lo masculino.” (Figari, 2008).</w:t>
      </w:r>
    </w:p>
    <w:p w:rsidR="0021482B" w:rsidRDefault="0021482B" w:rsidP="00947AC9">
      <w:pPr>
        <w:spacing w:line="360" w:lineRule="auto"/>
        <w:jc w:val="both"/>
        <w:rPr>
          <w:rFonts w:ascii="Times New Roman" w:hAnsi="Times New Roman" w:cs="Times New Roman"/>
          <w:sz w:val="24"/>
          <w:szCs w:val="24"/>
        </w:rPr>
      </w:pPr>
      <w:r>
        <w:rPr>
          <w:rFonts w:ascii="Times New Roman" w:hAnsi="Times New Roman" w:cs="Times New Roman"/>
          <w:sz w:val="24"/>
          <w:szCs w:val="24"/>
        </w:rPr>
        <w:t>Es por esto que volvemos al tema de las expectativas, las expectativas femeninas en la relación sexual, tras la observación de contenido pornográfico que deshumaniza a las mujeres, se basan en la sumisión incondicional para otorgar placer (y obtenerlo en caso de que se dé la situación), ya que la representación femenina obtiene un papel completamente secundario y pasivo durante el acto sexual.</w:t>
      </w:r>
    </w:p>
    <w:p w:rsidR="00D04033" w:rsidRDefault="00D04033" w:rsidP="00947AC9">
      <w:pPr>
        <w:spacing w:line="360" w:lineRule="auto"/>
        <w:jc w:val="both"/>
        <w:rPr>
          <w:rFonts w:ascii="Times New Roman" w:hAnsi="Times New Roman" w:cs="Times New Roman"/>
          <w:sz w:val="24"/>
          <w:szCs w:val="24"/>
        </w:rPr>
      </w:pPr>
      <w:r>
        <w:rPr>
          <w:rFonts w:ascii="Times New Roman" w:hAnsi="Times New Roman" w:cs="Times New Roman"/>
          <w:sz w:val="24"/>
          <w:szCs w:val="24"/>
        </w:rPr>
        <w:t>A nivel individual cada persona tiene libertad sobre la expresión de su sexualidad y sobre los roles que quiera asumir en los encuentros sexo-afectivos que mantenga; el problema surge cuando la información más relevante a nivel pornográfico a la que acceden los menores se encuentra impregnada de estereotipos sexistas y roles de género, que si de manera individual decidieran asumir no plantearía cuestionamiento alguno, pero que mediante la repetición constituyen un patrón de socialización sexual que refuerza esos comportamientos como únicos aceptables en el imaginario de los menores a la hora de establecer algún tipo de relación sexual.</w:t>
      </w:r>
    </w:p>
    <w:p w:rsidR="00D04033" w:rsidRDefault="00D04033" w:rsidP="00947AC9">
      <w:pPr>
        <w:spacing w:line="360" w:lineRule="auto"/>
        <w:jc w:val="both"/>
        <w:rPr>
          <w:rFonts w:ascii="Times New Roman" w:hAnsi="Times New Roman" w:cs="Times New Roman"/>
          <w:sz w:val="24"/>
          <w:szCs w:val="24"/>
        </w:rPr>
      </w:pPr>
      <w:r>
        <w:rPr>
          <w:rFonts w:ascii="Times New Roman" w:hAnsi="Times New Roman" w:cs="Times New Roman"/>
          <w:sz w:val="24"/>
          <w:szCs w:val="24"/>
        </w:rPr>
        <w:t>Una educación sexual que rompa con los estereotipos de género fomenta que los propios menores sean quienes descubran su propia sexualidad y sus gustos sin verse influenciados por los estereotipos de género que se muestran en la pornografía, siendo cada menor libre de explorar os límites y placeres de la sexualidad propia y compartida.</w:t>
      </w:r>
    </w:p>
    <w:p w:rsidR="00D04033" w:rsidRPr="00D04033" w:rsidRDefault="00D04033" w:rsidP="00D04033">
      <w:pPr>
        <w:spacing w:line="360" w:lineRule="auto"/>
        <w:jc w:val="both"/>
        <w:rPr>
          <w:rFonts w:ascii="Times New Roman" w:hAnsi="Times New Roman" w:cs="Times New Roman"/>
          <w:sz w:val="24"/>
          <w:szCs w:val="24"/>
        </w:rPr>
      </w:pPr>
      <w:r w:rsidRPr="00D04033">
        <w:rPr>
          <w:rFonts w:ascii="Times New Roman" w:hAnsi="Times New Roman" w:cs="Times New Roman"/>
          <w:sz w:val="24"/>
          <w:szCs w:val="24"/>
        </w:rPr>
        <w:lastRenderedPageBreak/>
        <w:t>“El objetivo es que cada cual sea feliz con su propia manera de expresar la sexualidad. Esto solo será posible si se consigue que cada persona tenga la erótica que nace de él, no la que le venga impuesta, esto es actuar con coherencias y evitar forzar obediencias.” (Hostalet Cuñat y Mejías Gómez, 2010).</w:t>
      </w:r>
    </w:p>
    <w:p w:rsidR="00D04033" w:rsidRPr="00F4397F" w:rsidRDefault="00F4397F" w:rsidP="00947AC9">
      <w:pPr>
        <w:spacing w:line="360" w:lineRule="auto"/>
        <w:jc w:val="both"/>
        <w:rPr>
          <w:rFonts w:ascii="Times New Roman" w:hAnsi="Times New Roman" w:cs="Times New Roman"/>
          <w:color w:val="FF0000"/>
          <w:sz w:val="24"/>
          <w:szCs w:val="24"/>
        </w:rPr>
      </w:pPr>
      <w:r w:rsidRPr="00F4397F">
        <w:rPr>
          <w:rFonts w:ascii="Times New Roman" w:hAnsi="Times New Roman" w:cs="Times New Roman"/>
          <w:color w:val="FF0000"/>
          <w:sz w:val="24"/>
          <w:szCs w:val="24"/>
        </w:rPr>
        <w:t>(falta completar)</w:t>
      </w:r>
    </w:p>
    <w:p w:rsidR="00C373A3" w:rsidRDefault="00C373A3" w:rsidP="00947AC9">
      <w:pPr>
        <w:spacing w:line="360" w:lineRule="auto"/>
        <w:jc w:val="both"/>
        <w:rPr>
          <w:rFonts w:ascii="Times New Roman" w:hAnsi="Times New Roman" w:cs="Times New Roman"/>
          <w:sz w:val="24"/>
          <w:szCs w:val="24"/>
        </w:rPr>
      </w:pPr>
    </w:p>
    <w:p w:rsidR="00612182" w:rsidRPr="00947AC9" w:rsidRDefault="001569F6" w:rsidP="00947AC9">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2.- </w:t>
      </w:r>
      <w:r w:rsidR="00947AC9">
        <w:rPr>
          <w:rFonts w:ascii="Times New Roman" w:hAnsi="Times New Roman" w:cs="Times New Roman"/>
          <w:b/>
          <w:sz w:val="28"/>
          <w:szCs w:val="28"/>
        </w:rPr>
        <w:t>HIPÓTESIS Y</w:t>
      </w:r>
      <w:r w:rsidR="00183B95" w:rsidRPr="00947AC9">
        <w:rPr>
          <w:rFonts w:ascii="Times New Roman" w:hAnsi="Times New Roman" w:cs="Times New Roman"/>
          <w:b/>
          <w:sz w:val="28"/>
          <w:szCs w:val="28"/>
        </w:rPr>
        <w:t xml:space="preserve"> OBJETIVOS DE INVESTIGACIÓN:</w:t>
      </w:r>
    </w:p>
    <w:p w:rsidR="000139F7" w:rsidRDefault="00E07399" w:rsidP="00947AC9">
      <w:pPr>
        <w:spacing w:line="360" w:lineRule="auto"/>
        <w:jc w:val="both"/>
        <w:rPr>
          <w:rFonts w:ascii="Times New Roman" w:hAnsi="Times New Roman" w:cs="Times New Roman"/>
          <w:sz w:val="24"/>
          <w:szCs w:val="24"/>
        </w:rPr>
      </w:pPr>
      <w:r w:rsidRPr="00947AC9">
        <w:rPr>
          <w:rFonts w:ascii="Times New Roman" w:hAnsi="Times New Roman" w:cs="Times New Roman"/>
          <w:sz w:val="24"/>
          <w:szCs w:val="24"/>
        </w:rPr>
        <w:t>Para iniciar esta investigación</w:t>
      </w:r>
      <w:r w:rsidR="009B7114" w:rsidRPr="00947AC9">
        <w:rPr>
          <w:rFonts w:ascii="Times New Roman" w:hAnsi="Times New Roman" w:cs="Times New Roman"/>
          <w:sz w:val="24"/>
          <w:szCs w:val="24"/>
        </w:rPr>
        <w:t xml:space="preserve"> he partido de la premisa de que</w:t>
      </w:r>
      <w:r w:rsidR="00FE412E">
        <w:rPr>
          <w:rFonts w:ascii="Times New Roman" w:hAnsi="Times New Roman" w:cs="Times New Roman"/>
          <w:sz w:val="24"/>
          <w:szCs w:val="24"/>
        </w:rPr>
        <w:t xml:space="preserve"> </w:t>
      </w:r>
      <w:r w:rsidR="002A0DEC">
        <w:rPr>
          <w:rFonts w:ascii="Times New Roman" w:hAnsi="Times New Roman" w:cs="Times New Roman"/>
          <w:sz w:val="24"/>
          <w:szCs w:val="24"/>
        </w:rPr>
        <w:t>el visionado de pornografía por parte de menores fomenta la adquisición de roles sexuales de género y a las expectativas sexuales de los menores.</w:t>
      </w:r>
    </w:p>
    <w:p w:rsidR="009B7114" w:rsidRPr="00947AC9" w:rsidRDefault="009B7114" w:rsidP="00947AC9">
      <w:pPr>
        <w:spacing w:line="360" w:lineRule="auto"/>
        <w:jc w:val="both"/>
        <w:rPr>
          <w:rFonts w:ascii="Times New Roman" w:hAnsi="Times New Roman" w:cs="Times New Roman"/>
          <w:sz w:val="24"/>
          <w:szCs w:val="24"/>
        </w:rPr>
      </w:pPr>
      <w:r w:rsidRPr="00947AC9">
        <w:rPr>
          <w:rFonts w:ascii="Times New Roman" w:hAnsi="Times New Roman" w:cs="Times New Roman"/>
          <w:sz w:val="24"/>
          <w:szCs w:val="24"/>
        </w:rPr>
        <w:t>Por tanto</w:t>
      </w:r>
      <w:r w:rsidR="002A0DEC">
        <w:rPr>
          <w:rFonts w:ascii="Times New Roman" w:hAnsi="Times New Roman" w:cs="Times New Roman"/>
          <w:sz w:val="24"/>
          <w:szCs w:val="24"/>
        </w:rPr>
        <w:t>,</w:t>
      </w:r>
      <w:r w:rsidRPr="00947AC9">
        <w:rPr>
          <w:rFonts w:ascii="Times New Roman" w:hAnsi="Times New Roman" w:cs="Times New Roman"/>
          <w:sz w:val="24"/>
          <w:szCs w:val="24"/>
        </w:rPr>
        <w:t xml:space="preserve"> la investigación </w:t>
      </w:r>
      <w:r w:rsidR="00FE412E">
        <w:rPr>
          <w:rFonts w:ascii="Times New Roman" w:hAnsi="Times New Roman" w:cs="Times New Roman"/>
          <w:sz w:val="24"/>
          <w:szCs w:val="24"/>
        </w:rPr>
        <w:t>surge de</w:t>
      </w:r>
      <w:r w:rsidRPr="00947AC9">
        <w:rPr>
          <w:rFonts w:ascii="Times New Roman" w:hAnsi="Times New Roman" w:cs="Times New Roman"/>
          <w:sz w:val="24"/>
          <w:szCs w:val="24"/>
        </w:rPr>
        <w:t xml:space="preserve"> tres hipótesis</w:t>
      </w:r>
      <w:r w:rsidR="002F2C10" w:rsidRPr="00947AC9">
        <w:rPr>
          <w:rFonts w:ascii="Times New Roman" w:hAnsi="Times New Roman" w:cs="Times New Roman"/>
          <w:sz w:val="24"/>
          <w:szCs w:val="24"/>
        </w:rPr>
        <w:t xml:space="preserve"> </w:t>
      </w:r>
      <w:r w:rsidRPr="00947AC9">
        <w:rPr>
          <w:rFonts w:ascii="Times New Roman" w:hAnsi="Times New Roman" w:cs="Times New Roman"/>
          <w:sz w:val="24"/>
          <w:szCs w:val="24"/>
        </w:rPr>
        <w:t>nombradas como H</w:t>
      </w:r>
      <w:r w:rsidRPr="00947AC9">
        <w:rPr>
          <w:rFonts w:ascii="Times New Roman" w:hAnsi="Times New Roman" w:cs="Times New Roman"/>
          <w:b/>
          <w:sz w:val="12"/>
          <w:szCs w:val="12"/>
        </w:rPr>
        <w:t>1</w:t>
      </w:r>
      <w:r w:rsidRPr="00947AC9">
        <w:rPr>
          <w:rFonts w:ascii="Times New Roman" w:hAnsi="Times New Roman" w:cs="Times New Roman"/>
          <w:sz w:val="24"/>
          <w:szCs w:val="24"/>
        </w:rPr>
        <w:t>, H</w:t>
      </w:r>
      <w:r w:rsidRPr="00947AC9">
        <w:rPr>
          <w:rFonts w:ascii="Times New Roman" w:hAnsi="Times New Roman" w:cs="Times New Roman"/>
          <w:b/>
          <w:sz w:val="12"/>
          <w:szCs w:val="12"/>
        </w:rPr>
        <w:t>2</w:t>
      </w:r>
      <w:r w:rsidRPr="00947AC9">
        <w:rPr>
          <w:rFonts w:ascii="Times New Roman" w:hAnsi="Times New Roman" w:cs="Times New Roman"/>
          <w:sz w:val="24"/>
          <w:szCs w:val="24"/>
        </w:rPr>
        <w:t xml:space="preserve"> y H</w:t>
      </w:r>
      <w:r w:rsidRPr="00947AC9">
        <w:rPr>
          <w:rFonts w:ascii="Times New Roman" w:hAnsi="Times New Roman" w:cs="Times New Roman"/>
          <w:b/>
          <w:sz w:val="12"/>
          <w:szCs w:val="12"/>
        </w:rPr>
        <w:t>3</w:t>
      </w:r>
      <w:r w:rsidRPr="00947AC9">
        <w:rPr>
          <w:rFonts w:ascii="Times New Roman" w:hAnsi="Times New Roman" w:cs="Times New Roman"/>
          <w:sz w:val="24"/>
          <w:szCs w:val="24"/>
        </w:rPr>
        <w:t>:</w:t>
      </w:r>
    </w:p>
    <w:p w:rsidR="00FE412E" w:rsidRDefault="009B7114" w:rsidP="00947AC9">
      <w:pPr>
        <w:pStyle w:val="Prrafodelista"/>
        <w:numPr>
          <w:ilvl w:val="0"/>
          <w:numId w:val="4"/>
        </w:numPr>
        <w:spacing w:line="360" w:lineRule="auto"/>
        <w:jc w:val="both"/>
        <w:rPr>
          <w:rFonts w:ascii="Times New Roman" w:hAnsi="Times New Roman" w:cs="Times New Roman"/>
          <w:sz w:val="24"/>
          <w:szCs w:val="24"/>
        </w:rPr>
      </w:pPr>
      <w:r w:rsidRPr="00947AC9">
        <w:rPr>
          <w:rFonts w:ascii="Times New Roman" w:hAnsi="Times New Roman" w:cs="Times New Roman"/>
          <w:sz w:val="24"/>
          <w:szCs w:val="24"/>
        </w:rPr>
        <w:t>H</w:t>
      </w:r>
      <w:r w:rsidRPr="00947AC9">
        <w:rPr>
          <w:rFonts w:ascii="Times New Roman" w:hAnsi="Times New Roman" w:cs="Times New Roman"/>
          <w:b/>
          <w:sz w:val="12"/>
          <w:szCs w:val="12"/>
        </w:rPr>
        <w:t>1</w:t>
      </w:r>
      <w:r w:rsidR="002150E9">
        <w:rPr>
          <w:rFonts w:ascii="Times New Roman" w:hAnsi="Times New Roman" w:cs="Times New Roman"/>
          <w:sz w:val="24"/>
          <w:szCs w:val="24"/>
        </w:rPr>
        <w:t xml:space="preserve">: </w:t>
      </w:r>
      <w:r w:rsidR="002A0DEC">
        <w:rPr>
          <w:rFonts w:ascii="Times New Roman" w:hAnsi="Times New Roman" w:cs="Times New Roman"/>
          <w:sz w:val="24"/>
          <w:szCs w:val="24"/>
        </w:rPr>
        <w:t>La pornografía es una fuente de consulta para resolver dudas sexuales de los menores.</w:t>
      </w:r>
    </w:p>
    <w:p w:rsidR="000139F7" w:rsidRDefault="009B7114" w:rsidP="008D6085">
      <w:pPr>
        <w:pStyle w:val="Prrafodelista"/>
        <w:numPr>
          <w:ilvl w:val="0"/>
          <w:numId w:val="4"/>
        </w:numPr>
        <w:spacing w:line="360" w:lineRule="auto"/>
        <w:jc w:val="both"/>
        <w:rPr>
          <w:rFonts w:ascii="Times New Roman" w:hAnsi="Times New Roman" w:cs="Times New Roman"/>
          <w:sz w:val="24"/>
          <w:szCs w:val="24"/>
        </w:rPr>
      </w:pPr>
      <w:r w:rsidRPr="000139F7">
        <w:rPr>
          <w:rFonts w:ascii="Times New Roman" w:hAnsi="Times New Roman" w:cs="Times New Roman"/>
          <w:sz w:val="24"/>
          <w:szCs w:val="24"/>
        </w:rPr>
        <w:t>H</w:t>
      </w:r>
      <w:r w:rsidRPr="000139F7">
        <w:rPr>
          <w:rFonts w:ascii="Times New Roman" w:hAnsi="Times New Roman" w:cs="Times New Roman"/>
          <w:b/>
          <w:sz w:val="12"/>
          <w:szCs w:val="12"/>
        </w:rPr>
        <w:t>2</w:t>
      </w:r>
      <w:r w:rsidRPr="000139F7">
        <w:rPr>
          <w:rFonts w:ascii="Times New Roman" w:hAnsi="Times New Roman" w:cs="Times New Roman"/>
          <w:sz w:val="24"/>
          <w:szCs w:val="24"/>
        </w:rPr>
        <w:t>:</w:t>
      </w:r>
      <w:r w:rsidR="002150E9" w:rsidRPr="000139F7">
        <w:rPr>
          <w:rFonts w:ascii="Times New Roman" w:hAnsi="Times New Roman" w:cs="Times New Roman"/>
          <w:sz w:val="24"/>
          <w:szCs w:val="24"/>
        </w:rPr>
        <w:t xml:space="preserve"> </w:t>
      </w:r>
      <w:r w:rsidR="002A0DEC">
        <w:rPr>
          <w:rFonts w:ascii="Times New Roman" w:hAnsi="Times New Roman" w:cs="Times New Roman"/>
          <w:sz w:val="24"/>
          <w:szCs w:val="24"/>
        </w:rPr>
        <w:t>El visionado de pornografía influye en las expectativas que los menores se crean en torno a las relaciones sexuales.</w:t>
      </w:r>
    </w:p>
    <w:p w:rsidR="00AE6E8D" w:rsidRPr="000139F7" w:rsidRDefault="002F2C10" w:rsidP="008D6085">
      <w:pPr>
        <w:pStyle w:val="Prrafodelista"/>
        <w:numPr>
          <w:ilvl w:val="0"/>
          <w:numId w:val="4"/>
        </w:numPr>
        <w:spacing w:line="360" w:lineRule="auto"/>
        <w:jc w:val="both"/>
        <w:rPr>
          <w:rFonts w:ascii="Times New Roman" w:hAnsi="Times New Roman" w:cs="Times New Roman"/>
          <w:sz w:val="24"/>
          <w:szCs w:val="24"/>
        </w:rPr>
      </w:pPr>
      <w:r w:rsidRPr="000139F7">
        <w:rPr>
          <w:rFonts w:ascii="Times New Roman" w:hAnsi="Times New Roman" w:cs="Times New Roman"/>
          <w:sz w:val="24"/>
          <w:szCs w:val="24"/>
        </w:rPr>
        <w:t>H</w:t>
      </w:r>
      <w:r w:rsidRPr="000139F7">
        <w:rPr>
          <w:rFonts w:ascii="Times New Roman" w:hAnsi="Times New Roman" w:cs="Times New Roman"/>
          <w:b/>
          <w:sz w:val="12"/>
          <w:szCs w:val="12"/>
        </w:rPr>
        <w:t>3</w:t>
      </w:r>
      <w:r w:rsidRPr="000139F7">
        <w:rPr>
          <w:rFonts w:ascii="Times New Roman" w:hAnsi="Times New Roman" w:cs="Times New Roman"/>
          <w:sz w:val="24"/>
          <w:szCs w:val="24"/>
        </w:rPr>
        <w:t xml:space="preserve">: </w:t>
      </w:r>
      <w:r w:rsidR="002A0DEC">
        <w:rPr>
          <w:rFonts w:ascii="Times New Roman" w:hAnsi="Times New Roman" w:cs="Times New Roman"/>
          <w:sz w:val="24"/>
          <w:szCs w:val="24"/>
        </w:rPr>
        <w:t>La pornografía reproduce roles de género que no se adaptan a una sexualidad sana y consensuada.</w:t>
      </w:r>
    </w:p>
    <w:p w:rsidR="002150E9" w:rsidRDefault="00F7259B" w:rsidP="00947AC9">
      <w:pPr>
        <w:spacing w:line="360" w:lineRule="auto"/>
        <w:jc w:val="both"/>
        <w:rPr>
          <w:rFonts w:ascii="Times New Roman" w:hAnsi="Times New Roman" w:cs="Times New Roman"/>
          <w:sz w:val="24"/>
          <w:szCs w:val="24"/>
        </w:rPr>
      </w:pPr>
      <w:r w:rsidRPr="00947AC9">
        <w:rPr>
          <w:rFonts w:ascii="Times New Roman" w:hAnsi="Times New Roman" w:cs="Times New Roman"/>
          <w:sz w:val="24"/>
          <w:szCs w:val="24"/>
        </w:rPr>
        <w:t>A su vez, e</w:t>
      </w:r>
      <w:r w:rsidR="002F2C10" w:rsidRPr="00947AC9">
        <w:rPr>
          <w:rFonts w:ascii="Times New Roman" w:hAnsi="Times New Roman" w:cs="Times New Roman"/>
          <w:sz w:val="24"/>
          <w:szCs w:val="24"/>
        </w:rPr>
        <w:t>l objetiv</w:t>
      </w:r>
      <w:r w:rsidR="00AE6E8D" w:rsidRPr="00947AC9">
        <w:rPr>
          <w:rFonts w:ascii="Times New Roman" w:hAnsi="Times New Roman" w:cs="Times New Roman"/>
          <w:sz w:val="24"/>
          <w:szCs w:val="24"/>
        </w:rPr>
        <w:t>o general de la investigación</w:t>
      </w:r>
      <w:r w:rsidRPr="00947AC9">
        <w:rPr>
          <w:rFonts w:ascii="Times New Roman" w:hAnsi="Times New Roman" w:cs="Times New Roman"/>
          <w:sz w:val="24"/>
          <w:szCs w:val="24"/>
        </w:rPr>
        <w:t xml:space="preserve"> consiste en </w:t>
      </w:r>
      <w:r w:rsidR="00CD024C">
        <w:rPr>
          <w:rFonts w:ascii="Times New Roman" w:hAnsi="Times New Roman" w:cs="Times New Roman"/>
          <w:sz w:val="24"/>
          <w:szCs w:val="24"/>
        </w:rPr>
        <w:t>determinar los roles de género asociados a la sexualidad de los menores y la influencia que tienen con el visionado de pornografía.</w:t>
      </w:r>
    </w:p>
    <w:p w:rsidR="002F2C10" w:rsidRPr="00947AC9" w:rsidRDefault="002F2C10" w:rsidP="00947AC9">
      <w:pPr>
        <w:spacing w:line="360" w:lineRule="auto"/>
        <w:jc w:val="both"/>
        <w:rPr>
          <w:rFonts w:ascii="Times New Roman" w:hAnsi="Times New Roman" w:cs="Times New Roman"/>
          <w:sz w:val="24"/>
          <w:szCs w:val="24"/>
        </w:rPr>
      </w:pPr>
      <w:r w:rsidRPr="00947AC9">
        <w:rPr>
          <w:rFonts w:ascii="Times New Roman" w:hAnsi="Times New Roman" w:cs="Times New Roman"/>
          <w:sz w:val="24"/>
          <w:szCs w:val="24"/>
        </w:rPr>
        <w:t>Los objetivos específicos con los que he trabajado son los siguientes:</w:t>
      </w:r>
    </w:p>
    <w:p w:rsidR="002150E9" w:rsidRDefault="00CD024C" w:rsidP="00CD024C">
      <w:pPr>
        <w:pStyle w:val="Prrafodelista"/>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Comprender la influencia de la pornografía en los roles sexuales adquiridos por los menores.</w:t>
      </w:r>
    </w:p>
    <w:p w:rsidR="00CD024C" w:rsidRDefault="00CD024C" w:rsidP="00CD024C">
      <w:pPr>
        <w:pStyle w:val="Prrafodelista"/>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Estudiar si existe una presión por cumplir las expectativas sexuales derivadas del consumo de pornografía en menores.</w:t>
      </w:r>
    </w:p>
    <w:p w:rsidR="00CD024C" w:rsidRDefault="00CD024C" w:rsidP="00CD024C">
      <w:pPr>
        <w:pStyle w:val="Prrafodelista"/>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Analizar las creencias y estereotipos sexuales derivadas del consumo de pornografía en la diversidad de orientaciones sexuales.</w:t>
      </w:r>
    </w:p>
    <w:p w:rsidR="00CD024C" w:rsidRPr="00CD024C" w:rsidRDefault="00CD024C" w:rsidP="00CD024C">
      <w:pPr>
        <w:spacing w:line="360" w:lineRule="auto"/>
        <w:jc w:val="both"/>
        <w:rPr>
          <w:rFonts w:ascii="Times New Roman" w:hAnsi="Times New Roman" w:cs="Times New Roman"/>
          <w:sz w:val="24"/>
          <w:szCs w:val="24"/>
        </w:rPr>
      </w:pPr>
    </w:p>
    <w:p w:rsidR="00612182" w:rsidRPr="00947AC9" w:rsidRDefault="001569F6" w:rsidP="00947AC9">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3.- </w:t>
      </w:r>
      <w:r w:rsidR="00546AA4" w:rsidRPr="00947AC9">
        <w:rPr>
          <w:rFonts w:ascii="Times New Roman" w:hAnsi="Times New Roman" w:cs="Times New Roman"/>
          <w:b/>
          <w:sz w:val="28"/>
          <w:szCs w:val="28"/>
        </w:rPr>
        <w:t>METODOLOGÍA Y DISEÑO DE LA INVESTIGACIÓN:</w:t>
      </w:r>
    </w:p>
    <w:p w:rsidR="00551233" w:rsidRPr="00551233" w:rsidRDefault="00551233" w:rsidP="000139F7">
      <w:pPr>
        <w:spacing w:line="360" w:lineRule="auto"/>
        <w:jc w:val="both"/>
        <w:rPr>
          <w:rFonts w:ascii="Times New Roman" w:hAnsi="Times New Roman" w:cs="Times New Roman"/>
          <w:sz w:val="24"/>
          <w:szCs w:val="24"/>
        </w:rPr>
      </w:pPr>
      <w:r w:rsidRPr="00551233">
        <w:rPr>
          <w:rFonts w:ascii="Times New Roman" w:hAnsi="Times New Roman" w:cs="Times New Roman"/>
          <w:sz w:val="24"/>
          <w:szCs w:val="24"/>
        </w:rPr>
        <w:t>La investigación realizada</w:t>
      </w:r>
      <w:r w:rsidR="000139F7">
        <w:rPr>
          <w:rFonts w:ascii="Times New Roman" w:hAnsi="Times New Roman" w:cs="Times New Roman"/>
          <w:sz w:val="24"/>
          <w:szCs w:val="24"/>
        </w:rPr>
        <w:t xml:space="preserve"> es una investigación triangulada, ya que parte del uso de dos partes diferenciadas para la obtención de la información.</w:t>
      </w:r>
    </w:p>
    <w:p w:rsidR="000139F7" w:rsidRDefault="000139F7" w:rsidP="00947AC9">
      <w:pPr>
        <w:spacing w:line="360" w:lineRule="auto"/>
        <w:jc w:val="both"/>
        <w:rPr>
          <w:rFonts w:ascii="Times New Roman" w:hAnsi="Times New Roman" w:cs="Times New Roman"/>
          <w:sz w:val="24"/>
          <w:szCs w:val="24"/>
        </w:rPr>
      </w:pPr>
      <w:r>
        <w:rPr>
          <w:rFonts w:ascii="Times New Roman" w:hAnsi="Times New Roman" w:cs="Times New Roman"/>
          <w:sz w:val="24"/>
          <w:szCs w:val="24"/>
        </w:rPr>
        <w:t>La primera parte de la investigación realizada, se realiza mediante el uso de fuentes secundarias y tiene un diseño cualitativo;</w:t>
      </w:r>
      <w:r w:rsidR="00551233">
        <w:rPr>
          <w:rFonts w:ascii="Times New Roman" w:hAnsi="Times New Roman" w:cs="Times New Roman"/>
          <w:sz w:val="24"/>
          <w:szCs w:val="24"/>
        </w:rPr>
        <w:t xml:space="preserve"> la técnica de recogida de datos</w:t>
      </w:r>
      <w:r w:rsidR="00551233" w:rsidRPr="00551233">
        <w:rPr>
          <w:rFonts w:ascii="Times New Roman" w:hAnsi="Times New Roman" w:cs="Times New Roman"/>
          <w:sz w:val="24"/>
          <w:szCs w:val="24"/>
        </w:rPr>
        <w:t xml:space="preserve"> </w:t>
      </w:r>
      <w:r w:rsidR="00551233">
        <w:rPr>
          <w:rFonts w:ascii="Times New Roman" w:hAnsi="Times New Roman" w:cs="Times New Roman"/>
          <w:sz w:val="24"/>
          <w:szCs w:val="24"/>
        </w:rPr>
        <w:t xml:space="preserve">consiste en </w:t>
      </w:r>
      <w:r w:rsidR="00551233" w:rsidRPr="00551233">
        <w:rPr>
          <w:rFonts w:ascii="Times New Roman" w:hAnsi="Times New Roman" w:cs="Times New Roman"/>
          <w:sz w:val="24"/>
          <w:szCs w:val="24"/>
        </w:rPr>
        <w:t>una</w:t>
      </w:r>
      <w:r w:rsidR="00551233">
        <w:rPr>
          <w:rFonts w:ascii="Times New Roman" w:hAnsi="Times New Roman" w:cs="Times New Roman"/>
          <w:sz w:val="24"/>
          <w:szCs w:val="24"/>
        </w:rPr>
        <w:t xml:space="preserve"> extensa</w:t>
      </w:r>
      <w:r w:rsidR="00551233" w:rsidRPr="00551233">
        <w:rPr>
          <w:rFonts w:ascii="Times New Roman" w:hAnsi="Times New Roman" w:cs="Times New Roman"/>
          <w:sz w:val="24"/>
          <w:szCs w:val="24"/>
        </w:rPr>
        <w:t xml:space="preserve"> búsqueda bibliográfica de información acerca de </w:t>
      </w:r>
      <w:r>
        <w:rPr>
          <w:rFonts w:ascii="Times New Roman" w:hAnsi="Times New Roman" w:cs="Times New Roman"/>
          <w:sz w:val="24"/>
          <w:szCs w:val="24"/>
        </w:rPr>
        <w:t>los roles de género</w:t>
      </w:r>
      <w:r w:rsidR="00D515AF">
        <w:rPr>
          <w:rFonts w:ascii="Times New Roman" w:hAnsi="Times New Roman" w:cs="Times New Roman"/>
          <w:sz w:val="24"/>
          <w:szCs w:val="24"/>
        </w:rPr>
        <w:t xml:space="preserve"> que se muestran</w:t>
      </w:r>
      <w:r>
        <w:rPr>
          <w:rFonts w:ascii="Times New Roman" w:hAnsi="Times New Roman" w:cs="Times New Roman"/>
          <w:sz w:val="24"/>
          <w:szCs w:val="24"/>
        </w:rPr>
        <w:t xml:space="preserve"> en la pornografía, </w:t>
      </w:r>
      <w:r w:rsidR="00D515AF">
        <w:rPr>
          <w:rFonts w:ascii="Times New Roman" w:hAnsi="Times New Roman" w:cs="Times New Roman"/>
          <w:sz w:val="24"/>
          <w:szCs w:val="24"/>
        </w:rPr>
        <w:t xml:space="preserve">la </w:t>
      </w:r>
      <w:r>
        <w:rPr>
          <w:rFonts w:ascii="Times New Roman" w:hAnsi="Times New Roman" w:cs="Times New Roman"/>
          <w:sz w:val="24"/>
          <w:szCs w:val="24"/>
        </w:rPr>
        <w:t xml:space="preserve">educación sexual </w:t>
      </w:r>
      <w:r w:rsidR="00D515AF">
        <w:rPr>
          <w:rFonts w:ascii="Times New Roman" w:hAnsi="Times New Roman" w:cs="Times New Roman"/>
          <w:sz w:val="24"/>
          <w:szCs w:val="24"/>
        </w:rPr>
        <w:t xml:space="preserve">que se le da a los </w:t>
      </w:r>
      <w:r>
        <w:rPr>
          <w:rFonts w:ascii="Times New Roman" w:hAnsi="Times New Roman" w:cs="Times New Roman"/>
          <w:sz w:val="24"/>
          <w:szCs w:val="24"/>
        </w:rPr>
        <w:t xml:space="preserve">menores </w:t>
      </w:r>
      <w:r w:rsidR="00D515AF">
        <w:rPr>
          <w:rFonts w:ascii="Times New Roman" w:hAnsi="Times New Roman" w:cs="Times New Roman"/>
          <w:sz w:val="24"/>
          <w:szCs w:val="24"/>
        </w:rPr>
        <w:t>y la afectación de la pornografía en los roles de género en relaciones sexuales que mantienen los menores.</w:t>
      </w:r>
    </w:p>
    <w:p w:rsidR="00551233" w:rsidRPr="001E362E" w:rsidRDefault="000139F7" w:rsidP="00947AC9">
      <w:pPr>
        <w:spacing w:line="360" w:lineRule="auto"/>
        <w:jc w:val="both"/>
        <w:rPr>
          <w:rFonts w:ascii="Times New Roman" w:hAnsi="Times New Roman" w:cs="Times New Roman"/>
          <w:sz w:val="24"/>
          <w:szCs w:val="24"/>
        </w:rPr>
      </w:pPr>
      <w:r w:rsidRPr="001E362E">
        <w:rPr>
          <w:rFonts w:ascii="Times New Roman" w:hAnsi="Times New Roman" w:cs="Times New Roman"/>
          <w:sz w:val="24"/>
          <w:szCs w:val="24"/>
        </w:rPr>
        <w:t>Esta búsqueda bibliográfica se realiz</w:t>
      </w:r>
      <w:r w:rsidR="00AC14F4" w:rsidRPr="001E362E">
        <w:rPr>
          <w:rFonts w:ascii="Times New Roman" w:hAnsi="Times New Roman" w:cs="Times New Roman"/>
          <w:sz w:val="24"/>
          <w:szCs w:val="24"/>
        </w:rPr>
        <w:t>a mediante el uso de Google Sch</w:t>
      </w:r>
      <w:r w:rsidRPr="001E362E">
        <w:rPr>
          <w:rFonts w:ascii="Times New Roman" w:hAnsi="Times New Roman" w:cs="Times New Roman"/>
          <w:sz w:val="24"/>
          <w:szCs w:val="24"/>
        </w:rPr>
        <w:t xml:space="preserve">olar, Dialnet y EBSCO con las siguientes búsquedas: </w:t>
      </w:r>
      <w:r w:rsidR="00AC14F4" w:rsidRPr="001E362E">
        <w:rPr>
          <w:rFonts w:ascii="Times New Roman" w:hAnsi="Times New Roman" w:cs="Times New Roman"/>
          <w:sz w:val="24"/>
          <w:szCs w:val="24"/>
        </w:rPr>
        <w:t>“pornografía”, “roles sexuales de género”</w:t>
      </w:r>
      <w:r w:rsidR="00AF0DD8" w:rsidRPr="001E362E">
        <w:rPr>
          <w:rFonts w:ascii="Times New Roman" w:hAnsi="Times New Roman" w:cs="Times New Roman"/>
          <w:sz w:val="24"/>
          <w:szCs w:val="24"/>
        </w:rPr>
        <w:t>, “pornografía roles”</w:t>
      </w:r>
      <w:r w:rsidR="008D6085" w:rsidRPr="001E362E">
        <w:rPr>
          <w:rFonts w:ascii="Times New Roman" w:hAnsi="Times New Roman" w:cs="Times New Roman"/>
          <w:sz w:val="24"/>
          <w:szCs w:val="24"/>
        </w:rPr>
        <w:t xml:space="preserve"> y</w:t>
      </w:r>
      <w:r w:rsidR="001E362E" w:rsidRPr="001E362E">
        <w:rPr>
          <w:rFonts w:ascii="Times New Roman" w:hAnsi="Times New Roman" w:cs="Times New Roman"/>
          <w:sz w:val="24"/>
          <w:szCs w:val="24"/>
        </w:rPr>
        <w:t xml:space="preserve"> “educación sexual”.</w:t>
      </w:r>
    </w:p>
    <w:p w:rsidR="00551233" w:rsidRDefault="00551233" w:rsidP="00947AC9">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En segundo lugar, se procederá a una recogida de información primaria, </w:t>
      </w:r>
      <w:r w:rsidR="00D515AF">
        <w:rPr>
          <w:rFonts w:ascii="Times New Roman" w:hAnsi="Times New Roman" w:cs="Times New Roman"/>
          <w:sz w:val="24"/>
          <w:szCs w:val="24"/>
        </w:rPr>
        <w:t xml:space="preserve">y tiene un diseño cualitativo; esta recogida se concreta mediante el visionado de pornografía con mayor número de visualizaciones </w:t>
      </w:r>
      <w:r w:rsidR="00B2314B" w:rsidRPr="00B2314B">
        <w:rPr>
          <w:rFonts w:ascii="Times New Roman" w:hAnsi="Times New Roman" w:cs="Times New Roman"/>
          <w:color w:val="FF0000"/>
          <w:sz w:val="24"/>
          <w:szCs w:val="24"/>
        </w:rPr>
        <w:t xml:space="preserve">y </w:t>
      </w:r>
      <w:r w:rsidR="00D515AF">
        <w:rPr>
          <w:rFonts w:ascii="Times New Roman" w:hAnsi="Times New Roman" w:cs="Times New Roman"/>
          <w:color w:val="FF0000"/>
          <w:sz w:val="24"/>
          <w:szCs w:val="24"/>
        </w:rPr>
        <w:t>la creación de grupos de debate con menores enfocados en el visionado de pornografía y la educación sexual recibida en el ámbito escolar.</w:t>
      </w:r>
    </w:p>
    <w:p w:rsidR="00260AF0" w:rsidRPr="00260AF0" w:rsidRDefault="00260AF0" w:rsidP="00260AF0">
      <w:pPr>
        <w:spacing w:line="360" w:lineRule="auto"/>
        <w:jc w:val="both"/>
        <w:rPr>
          <w:rFonts w:ascii="Times New Roman" w:hAnsi="Times New Roman" w:cs="Times New Roman"/>
          <w:sz w:val="24"/>
          <w:szCs w:val="24"/>
        </w:rPr>
      </w:pPr>
      <w:r w:rsidRPr="00260AF0">
        <w:rPr>
          <w:rFonts w:ascii="Times New Roman" w:hAnsi="Times New Roman" w:cs="Times New Roman"/>
          <w:sz w:val="24"/>
          <w:szCs w:val="24"/>
        </w:rPr>
        <w:t>La muestra con la que he realizado el visionado de pornograf</w:t>
      </w:r>
      <w:r>
        <w:rPr>
          <w:rFonts w:ascii="Times New Roman" w:hAnsi="Times New Roman" w:cs="Times New Roman"/>
          <w:sz w:val="24"/>
          <w:szCs w:val="24"/>
        </w:rPr>
        <w:t>ía consiste en el análisis de</w:t>
      </w:r>
      <w:r w:rsidRPr="00260AF0">
        <w:rPr>
          <w:rFonts w:ascii="Times New Roman" w:hAnsi="Times New Roman" w:cs="Times New Roman"/>
          <w:color w:val="FF0000"/>
          <w:sz w:val="24"/>
          <w:szCs w:val="24"/>
        </w:rPr>
        <w:t xml:space="preserve"> x</w:t>
      </w:r>
      <w:r>
        <w:rPr>
          <w:rFonts w:ascii="Times New Roman" w:hAnsi="Times New Roman" w:cs="Times New Roman"/>
          <w:sz w:val="24"/>
          <w:szCs w:val="24"/>
        </w:rPr>
        <w:t xml:space="preserve"> videos siguiendo una técnica de </w:t>
      </w:r>
      <w:r w:rsidRPr="00260AF0">
        <w:rPr>
          <w:rFonts w:ascii="Times New Roman" w:hAnsi="Times New Roman" w:cs="Times New Roman"/>
          <w:sz w:val="24"/>
          <w:szCs w:val="24"/>
        </w:rPr>
        <w:t>selección</w:t>
      </w:r>
      <w:r>
        <w:rPr>
          <w:rFonts w:ascii="Times New Roman" w:hAnsi="Times New Roman" w:cs="Times New Roman"/>
          <w:sz w:val="24"/>
          <w:szCs w:val="24"/>
        </w:rPr>
        <w:t xml:space="preserve"> no probabilística de la muestra, puesto que los videos seleccionados serán los videos con mayor número de reproducciones en diversas plataformas de distribución de contenido pornográfico.</w:t>
      </w:r>
    </w:p>
    <w:p w:rsidR="00D515AF" w:rsidRPr="00260AF0" w:rsidRDefault="00B11A74" w:rsidP="00947AC9">
      <w:pPr>
        <w:spacing w:line="360" w:lineRule="auto"/>
        <w:jc w:val="both"/>
        <w:rPr>
          <w:rFonts w:ascii="Times New Roman" w:hAnsi="Times New Roman" w:cs="Times New Roman"/>
          <w:color w:val="FF0000"/>
          <w:sz w:val="24"/>
          <w:szCs w:val="24"/>
        </w:rPr>
      </w:pPr>
      <w:r w:rsidRPr="00260AF0">
        <w:rPr>
          <w:rFonts w:ascii="Times New Roman" w:hAnsi="Times New Roman" w:cs="Times New Roman"/>
          <w:color w:val="FF0000"/>
          <w:sz w:val="24"/>
          <w:szCs w:val="24"/>
        </w:rPr>
        <w:t xml:space="preserve">La muestra con la </w:t>
      </w:r>
      <w:r w:rsidR="00D515AF" w:rsidRPr="00260AF0">
        <w:rPr>
          <w:rFonts w:ascii="Times New Roman" w:hAnsi="Times New Roman" w:cs="Times New Roman"/>
          <w:color w:val="FF0000"/>
          <w:sz w:val="24"/>
          <w:szCs w:val="24"/>
        </w:rPr>
        <w:t>que he realizado los grupos de debate</w:t>
      </w:r>
      <w:r w:rsidRPr="00260AF0">
        <w:rPr>
          <w:rFonts w:ascii="Times New Roman" w:hAnsi="Times New Roman" w:cs="Times New Roman"/>
          <w:color w:val="FF0000"/>
          <w:sz w:val="24"/>
          <w:szCs w:val="24"/>
        </w:rPr>
        <w:t xml:space="preserve"> consiste en 4 </w:t>
      </w:r>
      <w:r w:rsidR="00D515AF" w:rsidRPr="00260AF0">
        <w:rPr>
          <w:rFonts w:ascii="Times New Roman" w:hAnsi="Times New Roman" w:cs="Times New Roman"/>
          <w:color w:val="FF0000"/>
          <w:sz w:val="24"/>
          <w:szCs w:val="24"/>
        </w:rPr>
        <w:t>grupos de entre 10 y 15 menores de colegios de la Comunidad de Madrid</w:t>
      </w:r>
      <w:r w:rsidRPr="00260AF0">
        <w:rPr>
          <w:rFonts w:ascii="Times New Roman" w:hAnsi="Times New Roman" w:cs="Times New Roman"/>
          <w:color w:val="FF0000"/>
          <w:sz w:val="24"/>
          <w:szCs w:val="24"/>
        </w:rPr>
        <w:t xml:space="preserve">, siguiendo una técnica de selección no probabilística de la muestra, puesto que se corresponden con </w:t>
      </w:r>
      <w:r w:rsidR="00D515AF" w:rsidRPr="00260AF0">
        <w:rPr>
          <w:rFonts w:ascii="Times New Roman" w:hAnsi="Times New Roman" w:cs="Times New Roman"/>
          <w:color w:val="FF0000"/>
          <w:sz w:val="24"/>
          <w:szCs w:val="24"/>
        </w:rPr>
        <w:t>menores escolarizados en los colegios e institutos seleccionados.</w:t>
      </w:r>
    </w:p>
    <w:p w:rsidR="004F0172" w:rsidRDefault="004F0172" w:rsidP="00947AC9">
      <w:pPr>
        <w:spacing w:line="360" w:lineRule="auto"/>
        <w:jc w:val="both"/>
        <w:rPr>
          <w:rFonts w:ascii="Times New Roman" w:hAnsi="Times New Roman" w:cs="Times New Roman"/>
          <w:color w:val="FF0000"/>
          <w:sz w:val="24"/>
          <w:szCs w:val="24"/>
        </w:rPr>
      </w:pPr>
      <w:r w:rsidRPr="00694BE9">
        <w:rPr>
          <w:rFonts w:ascii="Times New Roman" w:hAnsi="Times New Roman" w:cs="Times New Roman"/>
          <w:sz w:val="24"/>
          <w:szCs w:val="24"/>
        </w:rPr>
        <w:t>El plan de trata</w:t>
      </w:r>
      <w:r w:rsidR="00DF44CE" w:rsidRPr="00694BE9">
        <w:rPr>
          <w:rFonts w:ascii="Times New Roman" w:hAnsi="Times New Roman" w:cs="Times New Roman"/>
          <w:sz w:val="24"/>
          <w:szCs w:val="24"/>
        </w:rPr>
        <w:t xml:space="preserve">miento y </w:t>
      </w:r>
      <w:r w:rsidR="00DF44CE" w:rsidRPr="00400446">
        <w:rPr>
          <w:rFonts w:ascii="Times New Roman" w:hAnsi="Times New Roman" w:cs="Times New Roman"/>
          <w:sz w:val="24"/>
          <w:szCs w:val="24"/>
        </w:rPr>
        <w:t>análisis de datos</w:t>
      </w:r>
      <w:r w:rsidR="00260AF0" w:rsidRPr="00400446">
        <w:rPr>
          <w:rFonts w:ascii="Times New Roman" w:hAnsi="Times New Roman" w:cs="Times New Roman"/>
          <w:sz w:val="24"/>
          <w:szCs w:val="24"/>
        </w:rPr>
        <w:t xml:space="preserve"> que voy a seguir consiste en</w:t>
      </w:r>
      <w:r w:rsidR="00DF44CE" w:rsidRPr="00400446">
        <w:rPr>
          <w:rFonts w:ascii="Times New Roman" w:hAnsi="Times New Roman" w:cs="Times New Roman"/>
          <w:sz w:val="24"/>
          <w:szCs w:val="24"/>
        </w:rPr>
        <w:t xml:space="preserve"> </w:t>
      </w:r>
      <w:r w:rsidR="00260AF0" w:rsidRPr="00400446">
        <w:rPr>
          <w:rFonts w:ascii="Times New Roman" w:hAnsi="Times New Roman" w:cs="Times New Roman"/>
          <w:sz w:val="24"/>
          <w:szCs w:val="24"/>
        </w:rPr>
        <w:t>la elaboración de una tabla</w:t>
      </w:r>
      <w:r w:rsidR="00400446" w:rsidRPr="00400446">
        <w:rPr>
          <w:rFonts w:ascii="Times New Roman" w:hAnsi="Times New Roman" w:cs="Times New Roman"/>
          <w:sz w:val="24"/>
          <w:szCs w:val="24"/>
        </w:rPr>
        <w:t xml:space="preserve"> comparativa que analice los diferentes roles sexuales que se observan en la pornografía desde una perspectiva de género</w:t>
      </w:r>
      <w:r w:rsidR="00260AF0" w:rsidRPr="00400446">
        <w:rPr>
          <w:rFonts w:ascii="Times New Roman" w:hAnsi="Times New Roman" w:cs="Times New Roman"/>
          <w:sz w:val="24"/>
          <w:szCs w:val="24"/>
        </w:rPr>
        <w:t>, además</w:t>
      </w:r>
      <w:r w:rsidR="00260AF0" w:rsidRPr="00260AF0">
        <w:rPr>
          <w:rFonts w:ascii="Times New Roman" w:hAnsi="Times New Roman" w:cs="Times New Roman"/>
          <w:sz w:val="24"/>
          <w:szCs w:val="24"/>
        </w:rPr>
        <w:t xml:space="preserve"> de la transcripción</w:t>
      </w:r>
      <w:r w:rsidR="00260AF0">
        <w:rPr>
          <w:rFonts w:ascii="Times New Roman" w:hAnsi="Times New Roman" w:cs="Times New Roman"/>
          <w:sz w:val="24"/>
          <w:szCs w:val="24"/>
        </w:rPr>
        <w:t xml:space="preserve"> de los debates que surjan en torno a la percepción de los menores de la pornografía y de la educación sexual recibida.</w:t>
      </w:r>
      <w:r w:rsidRPr="004F0172">
        <w:rPr>
          <w:rFonts w:ascii="Times New Roman" w:hAnsi="Times New Roman" w:cs="Times New Roman"/>
          <w:color w:val="FF0000"/>
          <w:sz w:val="24"/>
          <w:szCs w:val="24"/>
        </w:rPr>
        <w:t xml:space="preserve"> </w:t>
      </w:r>
    </w:p>
    <w:p w:rsidR="004F0172" w:rsidRPr="004F0172" w:rsidRDefault="004F0172" w:rsidP="00947AC9">
      <w:pPr>
        <w:spacing w:line="360" w:lineRule="auto"/>
        <w:jc w:val="both"/>
        <w:rPr>
          <w:rFonts w:ascii="Times New Roman" w:hAnsi="Times New Roman" w:cs="Times New Roman"/>
          <w:sz w:val="24"/>
          <w:szCs w:val="24"/>
        </w:rPr>
      </w:pPr>
    </w:p>
    <w:p w:rsidR="00546AA4" w:rsidRPr="00947AC9" w:rsidRDefault="001569F6" w:rsidP="00947AC9">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4.- </w:t>
      </w:r>
      <w:r w:rsidR="00546AA4" w:rsidRPr="00947AC9">
        <w:rPr>
          <w:rFonts w:ascii="Times New Roman" w:hAnsi="Times New Roman" w:cs="Times New Roman"/>
          <w:b/>
          <w:sz w:val="28"/>
          <w:szCs w:val="28"/>
        </w:rPr>
        <w:t>MARCO TEÓRICO:</w:t>
      </w:r>
    </w:p>
    <w:p w:rsidR="00A121B3" w:rsidRDefault="002A0DEC" w:rsidP="00A121B3">
      <w:pPr>
        <w:spacing w:line="360" w:lineRule="auto"/>
        <w:jc w:val="both"/>
        <w:rPr>
          <w:rFonts w:ascii="Times New Roman" w:hAnsi="Times New Roman" w:cs="Times New Roman"/>
          <w:sz w:val="26"/>
          <w:szCs w:val="26"/>
          <w:u w:val="single"/>
        </w:rPr>
      </w:pPr>
      <w:r>
        <w:rPr>
          <w:rFonts w:ascii="Times New Roman" w:hAnsi="Times New Roman" w:cs="Times New Roman"/>
          <w:sz w:val="26"/>
          <w:szCs w:val="26"/>
          <w:u w:val="single"/>
        </w:rPr>
        <w:t>4.1.- Roles de género:</w:t>
      </w:r>
    </w:p>
    <w:p w:rsidR="0015733A" w:rsidRDefault="0015733A" w:rsidP="0015733A">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Pr="00601723">
        <w:rPr>
          <w:rFonts w:ascii="Times New Roman" w:hAnsi="Times New Roman" w:cs="Times New Roman"/>
          <w:color w:val="FF0000"/>
          <w:sz w:val="24"/>
          <w:szCs w:val="24"/>
        </w:rPr>
        <w:t>La pornografía es vista por gran parte de la población, y bastantes menores de edad aprenden cómo vivir su sexualidad por las prácticas que en ella observan. Es por esto, que debería considerarse si es conveniente mantener las nociones de masculinidad y feminidad que difunde, y el tipo de prácticas que se le permite a cada rol.</w:t>
      </w:r>
      <w:r>
        <w:rPr>
          <w:rFonts w:ascii="Times New Roman" w:hAnsi="Times New Roman" w:cs="Times New Roman"/>
          <w:color w:val="FF0000"/>
          <w:sz w:val="24"/>
          <w:szCs w:val="24"/>
        </w:rPr>
        <w:t>” (Del Barrio-Álvarez, 2014).</w:t>
      </w:r>
    </w:p>
    <w:p w:rsidR="002E707C" w:rsidRDefault="002E707C" w:rsidP="002E707C">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Pr="00035117">
        <w:rPr>
          <w:rFonts w:ascii="Times New Roman" w:hAnsi="Times New Roman" w:cs="Times New Roman"/>
          <w:color w:val="FF0000"/>
          <w:sz w:val="24"/>
          <w:szCs w:val="24"/>
        </w:rPr>
        <w:t>Los roles de masculinidad y feminidad presentes en la pornografía están siendo difundidos a gran parte por la sociedad. Estos roles determinan el modo en que hombres y mujeres deben vivir su sexuali</w:t>
      </w:r>
      <w:r>
        <w:rPr>
          <w:rFonts w:ascii="Times New Roman" w:hAnsi="Times New Roman" w:cs="Times New Roman"/>
          <w:color w:val="FF0000"/>
          <w:sz w:val="24"/>
          <w:szCs w:val="24"/>
        </w:rPr>
        <w:t>dad, y qué debe desear cada uno.” (Dines, 2010 en: Del Barrio-Álvarez, 2014).</w:t>
      </w:r>
    </w:p>
    <w:p w:rsidR="002A0DEC" w:rsidRDefault="002A0DEC" w:rsidP="00A121B3">
      <w:pPr>
        <w:spacing w:line="360" w:lineRule="auto"/>
        <w:jc w:val="both"/>
        <w:rPr>
          <w:rFonts w:ascii="Times New Roman" w:hAnsi="Times New Roman" w:cs="Times New Roman"/>
          <w:sz w:val="26"/>
          <w:szCs w:val="26"/>
          <w:u w:val="single"/>
        </w:rPr>
      </w:pPr>
      <w:r>
        <w:rPr>
          <w:rFonts w:ascii="Times New Roman" w:hAnsi="Times New Roman" w:cs="Times New Roman"/>
          <w:sz w:val="26"/>
          <w:szCs w:val="26"/>
          <w:u w:val="single"/>
        </w:rPr>
        <w:t>4.2.- Pornografía y su influencia en los menores:</w:t>
      </w:r>
    </w:p>
    <w:p w:rsidR="0015733A" w:rsidRDefault="0015733A" w:rsidP="0015733A">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Pr="002B540E">
        <w:rPr>
          <w:rFonts w:ascii="Times New Roman" w:hAnsi="Times New Roman" w:cs="Times New Roman"/>
          <w:color w:val="FF0000"/>
          <w:sz w:val="24"/>
          <w:szCs w:val="24"/>
        </w:rPr>
        <w:t>La pornografía, en tanto producto de consumo,</w:t>
      </w:r>
      <w:r>
        <w:rPr>
          <w:rFonts w:ascii="Times New Roman" w:hAnsi="Times New Roman" w:cs="Times New Roman"/>
          <w:color w:val="FF0000"/>
          <w:sz w:val="24"/>
          <w:szCs w:val="24"/>
        </w:rPr>
        <w:t xml:space="preserve"> </w:t>
      </w:r>
      <w:r w:rsidRPr="002B540E">
        <w:rPr>
          <w:rFonts w:ascii="Times New Roman" w:hAnsi="Times New Roman" w:cs="Times New Roman"/>
          <w:color w:val="FF0000"/>
          <w:sz w:val="24"/>
          <w:szCs w:val="24"/>
        </w:rPr>
        <w:t>tiene como función principal y motivo de existencia estimular nuestra</w:t>
      </w:r>
      <w:r>
        <w:rPr>
          <w:rFonts w:ascii="Times New Roman" w:hAnsi="Times New Roman" w:cs="Times New Roman"/>
          <w:color w:val="FF0000"/>
          <w:sz w:val="24"/>
          <w:szCs w:val="24"/>
        </w:rPr>
        <w:t xml:space="preserve"> </w:t>
      </w:r>
      <w:r w:rsidRPr="002B540E">
        <w:rPr>
          <w:rFonts w:ascii="Times New Roman" w:hAnsi="Times New Roman" w:cs="Times New Roman"/>
          <w:color w:val="FF0000"/>
          <w:sz w:val="24"/>
          <w:szCs w:val="24"/>
        </w:rPr>
        <w:t>fantasía provocando en consecuencia reacciones corporales y emocionales</w:t>
      </w:r>
      <w:r>
        <w:rPr>
          <w:rFonts w:ascii="Times New Roman" w:hAnsi="Times New Roman" w:cs="Times New Roman"/>
          <w:color w:val="FF0000"/>
          <w:sz w:val="24"/>
          <w:szCs w:val="24"/>
        </w:rPr>
        <w:t xml:space="preserve"> de placer sexual.” (Figari, 2008).</w:t>
      </w:r>
    </w:p>
    <w:p w:rsidR="0015733A" w:rsidRDefault="0015733A" w:rsidP="0015733A">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Pr="002B540E">
        <w:rPr>
          <w:rFonts w:ascii="Times New Roman" w:hAnsi="Times New Roman" w:cs="Times New Roman"/>
          <w:color w:val="FF0000"/>
          <w:sz w:val="24"/>
          <w:szCs w:val="24"/>
        </w:rPr>
        <w:t>Tanto internet</w:t>
      </w:r>
      <w:r>
        <w:rPr>
          <w:rFonts w:ascii="Times New Roman" w:hAnsi="Times New Roman" w:cs="Times New Roman"/>
          <w:color w:val="FF0000"/>
          <w:sz w:val="24"/>
          <w:szCs w:val="24"/>
        </w:rPr>
        <w:t xml:space="preserve"> </w:t>
      </w:r>
      <w:r w:rsidRPr="002B540E">
        <w:rPr>
          <w:rFonts w:ascii="Times New Roman" w:hAnsi="Times New Roman" w:cs="Times New Roman"/>
          <w:color w:val="FF0000"/>
          <w:sz w:val="24"/>
          <w:szCs w:val="24"/>
        </w:rPr>
        <w:t>como la televisión por cable han propiciado la posibilidad de acceder</w:t>
      </w:r>
      <w:r>
        <w:rPr>
          <w:rFonts w:ascii="Times New Roman" w:hAnsi="Times New Roman" w:cs="Times New Roman"/>
          <w:color w:val="FF0000"/>
          <w:sz w:val="24"/>
          <w:szCs w:val="24"/>
        </w:rPr>
        <w:t xml:space="preserve"> </w:t>
      </w:r>
      <w:r w:rsidRPr="002B540E">
        <w:rPr>
          <w:rFonts w:ascii="Times New Roman" w:hAnsi="Times New Roman" w:cs="Times New Roman"/>
          <w:color w:val="FF0000"/>
          <w:sz w:val="24"/>
          <w:szCs w:val="24"/>
        </w:rPr>
        <w:t>las 24 horas e ilimitadamente al consumo de material pornográfico.</w:t>
      </w:r>
      <w:r>
        <w:rPr>
          <w:rFonts w:ascii="Times New Roman" w:hAnsi="Times New Roman" w:cs="Times New Roman"/>
          <w:color w:val="FF0000"/>
          <w:sz w:val="24"/>
          <w:szCs w:val="24"/>
        </w:rPr>
        <w:t xml:space="preserve"> </w:t>
      </w:r>
      <w:r w:rsidRPr="002B540E">
        <w:rPr>
          <w:rFonts w:ascii="Times New Roman" w:hAnsi="Times New Roman" w:cs="Times New Roman"/>
          <w:color w:val="FF0000"/>
          <w:sz w:val="24"/>
          <w:szCs w:val="24"/>
        </w:rPr>
        <w:t>Pero es sobre todo en internet donde se han abierto espacios</w:t>
      </w:r>
      <w:r>
        <w:rPr>
          <w:rFonts w:ascii="Times New Roman" w:hAnsi="Times New Roman" w:cs="Times New Roman"/>
          <w:color w:val="FF0000"/>
          <w:sz w:val="24"/>
          <w:szCs w:val="24"/>
        </w:rPr>
        <w:t xml:space="preserve"> </w:t>
      </w:r>
      <w:r w:rsidRPr="002B540E">
        <w:rPr>
          <w:rFonts w:ascii="Times New Roman" w:hAnsi="Times New Roman" w:cs="Times New Roman"/>
          <w:color w:val="FF0000"/>
          <w:sz w:val="24"/>
          <w:szCs w:val="24"/>
        </w:rPr>
        <w:t>para la experimentación de los más diversos géneros, incluso una</w:t>
      </w:r>
      <w:r>
        <w:rPr>
          <w:rFonts w:ascii="Times New Roman" w:hAnsi="Times New Roman" w:cs="Times New Roman"/>
          <w:color w:val="FF0000"/>
          <w:sz w:val="24"/>
          <w:szCs w:val="24"/>
        </w:rPr>
        <w:t xml:space="preserve"> </w:t>
      </w:r>
      <w:r w:rsidRPr="002B540E">
        <w:rPr>
          <w:rFonts w:ascii="Times New Roman" w:hAnsi="Times New Roman" w:cs="Times New Roman"/>
          <w:color w:val="FF0000"/>
          <w:sz w:val="24"/>
          <w:szCs w:val="24"/>
        </w:rPr>
        <w:t>interactividad que permite que cualquiera pueda ser el propio protagonista,</w:t>
      </w:r>
      <w:r>
        <w:rPr>
          <w:rFonts w:ascii="Times New Roman" w:hAnsi="Times New Roman" w:cs="Times New Roman"/>
          <w:color w:val="FF0000"/>
          <w:sz w:val="24"/>
          <w:szCs w:val="24"/>
        </w:rPr>
        <w:t xml:space="preserve"> </w:t>
      </w:r>
      <w:r w:rsidRPr="002B540E">
        <w:rPr>
          <w:rFonts w:ascii="Times New Roman" w:hAnsi="Times New Roman" w:cs="Times New Roman"/>
          <w:color w:val="FF0000"/>
          <w:sz w:val="24"/>
          <w:szCs w:val="24"/>
        </w:rPr>
        <w:t xml:space="preserve">a partir de los videos caseros, </w:t>
      </w:r>
      <w:r w:rsidRPr="00932A34">
        <w:rPr>
          <w:rFonts w:ascii="Times New Roman" w:hAnsi="Times New Roman" w:cs="Times New Roman"/>
          <w:i/>
          <w:color w:val="FF0000"/>
          <w:sz w:val="24"/>
          <w:szCs w:val="24"/>
        </w:rPr>
        <w:t>amateurs</w:t>
      </w:r>
      <w:r w:rsidRPr="002B540E">
        <w:rPr>
          <w:rFonts w:ascii="Times New Roman" w:hAnsi="Times New Roman" w:cs="Times New Roman"/>
          <w:color w:val="FF0000"/>
          <w:sz w:val="24"/>
          <w:szCs w:val="24"/>
        </w:rPr>
        <w:t>, o simples exhibiciones</w:t>
      </w:r>
      <w:r>
        <w:rPr>
          <w:rFonts w:ascii="Times New Roman" w:hAnsi="Times New Roman" w:cs="Times New Roman"/>
          <w:color w:val="FF0000"/>
          <w:sz w:val="24"/>
          <w:szCs w:val="24"/>
        </w:rPr>
        <w:t xml:space="preserve"> </w:t>
      </w:r>
      <w:r w:rsidRPr="002B540E">
        <w:rPr>
          <w:rFonts w:ascii="Times New Roman" w:hAnsi="Times New Roman" w:cs="Times New Roman"/>
          <w:color w:val="FF0000"/>
          <w:sz w:val="24"/>
          <w:szCs w:val="24"/>
        </w:rPr>
        <w:t xml:space="preserve">de </w:t>
      </w:r>
      <w:r w:rsidRPr="00932A34">
        <w:rPr>
          <w:rFonts w:ascii="Times New Roman" w:hAnsi="Times New Roman" w:cs="Times New Roman"/>
          <w:i/>
          <w:color w:val="FF0000"/>
          <w:sz w:val="24"/>
          <w:szCs w:val="24"/>
        </w:rPr>
        <w:t>webcams</w:t>
      </w:r>
      <w:r w:rsidRPr="002B540E">
        <w:rPr>
          <w:rFonts w:ascii="Times New Roman" w:hAnsi="Times New Roman" w:cs="Times New Roman"/>
          <w:color w:val="FF0000"/>
          <w:sz w:val="24"/>
          <w:szCs w:val="24"/>
        </w:rPr>
        <w:t>.</w:t>
      </w:r>
      <w:r>
        <w:rPr>
          <w:rFonts w:ascii="Times New Roman" w:hAnsi="Times New Roman" w:cs="Times New Roman"/>
          <w:color w:val="FF0000"/>
          <w:sz w:val="24"/>
          <w:szCs w:val="24"/>
        </w:rPr>
        <w:t>” (Figari, 2008).</w:t>
      </w:r>
    </w:p>
    <w:p w:rsidR="002A0DEC" w:rsidRPr="0015733A" w:rsidRDefault="00A974A5" w:rsidP="0015733A">
      <w:pPr>
        <w:pStyle w:val="Prrafodelista"/>
        <w:numPr>
          <w:ilvl w:val="0"/>
          <w:numId w:val="17"/>
        </w:numPr>
        <w:spacing w:line="360" w:lineRule="auto"/>
        <w:jc w:val="both"/>
        <w:rPr>
          <w:rFonts w:ascii="Times New Roman" w:hAnsi="Times New Roman" w:cs="Times New Roman"/>
          <w:color w:val="FF0000"/>
          <w:sz w:val="24"/>
          <w:szCs w:val="26"/>
        </w:rPr>
      </w:pPr>
      <w:r w:rsidRPr="0015733A">
        <w:rPr>
          <w:rFonts w:ascii="Times New Roman" w:hAnsi="Times New Roman" w:cs="Times New Roman"/>
          <w:color w:val="FF0000"/>
          <w:sz w:val="24"/>
          <w:szCs w:val="26"/>
        </w:rPr>
        <w:t>Menstruación</w:t>
      </w:r>
    </w:p>
    <w:p w:rsidR="00A974A5" w:rsidRPr="0015733A" w:rsidRDefault="00A974A5" w:rsidP="0015733A">
      <w:pPr>
        <w:pStyle w:val="Prrafodelista"/>
        <w:numPr>
          <w:ilvl w:val="0"/>
          <w:numId w:val="17"/>
        </w:numPr>
        <w:spacing w:line="360" w:lineRule="auto"/>
        <w:jc w:val="both"/>
        <w:rPr>
          <w:rFonts w:ascii="Times New Roman" w:hAnsi="Times New Roman" w:cs="Times New Roman"/>
          <w:color w:val="FF0000"/>
          <w:sz w:val="24"/>
          <w:szCs w:val="26"/>
        </w:rPr>
      </w:pPr>
      <w:r w:rsidRPr="0015733A">
        <w:rPr>
          <w:rFonts w:ascii="Times New Roman" w:hAnsi="Times New Roman" w:cs="Times New Roman"/>
          <w:color w:val="FF0000"/>
          <w:sz w:val="24"/>
          <w:szCs w:val="26"/>
        </w:rPr>
        <w:t>Vello corporal femenino</w:t>
      </w:r>
    </w:p>
    <w:p w:rsidR="00A974A5" w:rsidRPr="0015733A" w:rsidRDefault="00A974A5" w:rsidP="0015733A">
      <w:pPr>
        <w:pStyle w:val="Prrafodelista"/>
        <w:numPr>
          <w:ilvl w:val="0"/>
          <w:numId w:val="17"/>
        </w:numPr>
        <w:spacing w:line="360" w:lineRule="auto"/>
        <w:jc w:val="both"/>
        <w:rPr>
          <w:rFonts w:ascii="Times New Roman" w:hAnsi="Times New Roman" w:cs="Times New Roman"/>
          <w:color w:val="FF0000"/>
          <w:sz w:val="24"/>
          <w:szCs w:val="26"/>
        </w:rPr>
      </w:pPr>
      <w:r w:rsidRPr="0015733A">
        <w:rPr>
          <w:rFonts w:ascii="Times New Roman" w:hAnsi="Times New Roman" w:cs="Times New Roman"/>
          <w:color w:val="FF0000"/>
          <w:sz w:val="24"/>
          <w:szCs w:val="26"/>
        </w:rPr>
        <w:t>Pene</w:t>
      </w:r>
    </w:p>
    <w:p w:rsidR="00A974A5" w:rsidRPr="0015733A" w:rsidRDefault="00A974A5" w:rsidP="0015733A">
      <w:pPr>
        <w:pStyle w:val="Prrafodelista"/>
        <w:numPr>
          <w:ilvl w:val="0"/>
          <w:numId w:val="17"/>
        </w:numPr>
        <w:spacing w:line="360" w:lineRule="auto"/>
        <w:jc w:val="both"/>
        <w:rPr>
          <w:rFonts w:ascii="Times New Roman" w:hAnsi="Times New Roman" w:cs="Times New Roman"/>
          <w:color w:val="FF0000"/>
          <w:sz w:val="24"/>
          <w:szCs w:val="26"/>
        </w:rPr>
      </w:pPr>
      <w:r w:rsidRPr="0015733A">
        <w:rPr>
          <w:rFonts w:ascii="Times New Roman" w:hAnsi="Times New Roman" w:cs="Times New Roman"/>
          <w:color w:val="FF0000"/>
          <w:sz w:val="24"/>
          <w:szCs w:val="26"/>
        </w:rPr>
        <w:t>Preservativos</w:t>
      </w:r>
    </w:p>
    <w:p w:rsidR="00A974A5" w:rsidRDefault="00A974A5" w:rsidP="0015733A">
      <w:pPr>
        <w:pStyle w:val="Prrafodelista"/>
        <w:numPr>
          <w:ilvl w:val="0"/>
          <w:numId w:val="17"/>
        </w:numPr>
        <w:spacing w:line="360" w:lineRule="auto"/>
        <w:jc w:val="both"/>
        <w:rPr>
          <w:rFonts w:ascii="Times New Roman" w:hAnsi="Times New Roman" w:cs="Times New Roman"/>
          <w:color w:val="FF0000"/>
          <w:sz w:val="24"/>
          <w:szCs w:val="26"/>
        </w:rPr>
      </w:pPr>
      <w:r w:rsidRPr="0015733A">
        <w:rPr>
          <w:rFonts w:ascii="Times New Roman" w:hAnsi="Times New Roman" w:cs="Times New Roman"/>
          <w:color w:val="FF0000"/>
          <w:sz w:val="24"/>
          <w:szCs w:val="26"/>
        </w:rPr>
        <w:t>Violencia</w:t>
      </w:r>
    </w:p>
    <w:p w:rsidR="0015733A" w:rsidRDefault="0015733A" w:rsidP="0015733A">
      <w:pPr>
        <w:spacing w:line="360" w:lineRule="auto"/>
        <w:jc w:val="both"/>
        <w:rPr>
          <w:rFonts w:ascii="Times New Roman" w:hAnsi="Times New Roman" w:cs="Times New Roman"/>
          <w:color w:val="FF0000"/>
          <w:sz w:val="24"/>
          <w:szCs w:val="24"/>
        </w:rPr>
      </w:pPr>
      <w:r w:rsidRPr="00C373A3">
        <w:rPr>
          <w:rFonts w:ascii="Times New Roman" w:hAnsi="Times New Roman" w:cs="Times New Roman"/>
          <w:color w:val="FF0000"/>
          <w:sz w:val="24"/>
          <w:szCs w:val="24"/>
        </w:rPr>
        <w:t xml:space="preserve">“Mostrar un pene flácido, que puede recuperar posteriormente la erección, o un pene que no vuelve a estar erecto de un hombre que continúa practicando el acto sexual, y </w:t>
      </w:r>
      <w:r w:rsidRPr="00C373A3">
        <w:rPr>
          <w:rFonts w:ascii="Times New Roman" w:hAnsi="Times New Roman" w:cs="Times New Roman"/>
          <w:color w:val="FF0000"/>
          <w:sz w:val="24"/>
          <w:szCs w:val="24"/>
        </w:rPr>
        <w:lastRenderedPageBreak/>
        <w:t>disfrutando de ver a la mujer tener placer, difuminaría el esquema de lo que es masculinidad y de lo que es feminidad; por ello, lamentablemente, la pornografía mainstreaming no se ha atrevido a afrontar el tabú del pene flácido.” (Del Barrio-Álvarez, 2014)</w:t>
      </w:r>
      <w:r>
        <w:rPr>
          <w:rFonts w:ascii="Times New Roman" w:hAnsi="Times New Roman" w:cs="Times New Roman"/>
          <w:color w:val="FF0000"/>
          <w:sz w:val="24"/>
          <w:szCs w:val="24"/>
        </w:rPr>
        <w:t>.</w:t>
      </w:r>
    </w:p>
    <w:p w:rsidR="0015733A" w:rsidRDefault="0015733A" w:rsidP="0015733A">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“L</w:t>
      </w:r>
      <w:r w:rsidRPr="00782273">
        <w:rPr>
          <w:rFonts w:ascii="Times New Roman" w:hAnsi="Times New Roman" w:cs="Times New Roman"/>
          <w:color w:val="FF0000"/>
          <w:sz w:val="24"/>
          <w:szCs w:val="24"/>
        </w:rPr>
        <w:t>a pornografía debe ser regulada porque involucrando violencia y coerción, tanto en la producción del material como en su uso, promueve un comportamiento denigrante y deshumanizador hacia la mujer; llegando, inclusive, a normalizar conductas ilegales como el acoso sexual</w:t>
      </w:r>
      <w:r>
        <w:rPr>
          <w:rFonts w:ascii="Times New Roman" w:hAnsi="Times New Roman" w:cs="Times New Roman"/>
          <w:color w:val="FF0000"/>
          <w:sz w:val="24"/>
          <w:szCs w:val="24"/>
        </w:rPr>
        <w:t>.”</w:t>
      </w:r>
      <w:r w:rsidRPr="00782273">
        <w:rPr>
          <w:rFonts w:ascii="Times New Roman" w:hAnsi="Times New Roman" w:cs="Times New Roman"/>
          <w:color w:val="FF0000"/>
          <w:sz w:val="24"/>
          <w:szCs w:val="24"/>
        </w:rPr>
        <w:t xml:space="preserve"> (Goscia, 2000</w:t>
      </w:r>
      <w:r>
        <w:rPr>
          <w:rFonts w:ascii="Times New Roman" w:hAnsi="Times New Roman" w:cs="Times New Roman"/>
          <w:color w:val="FF0000"/>
          <w:sz w:val="24"/>
          <w:szCs w:val="24"/>
        </w:rPr>
        <w:t xml:space="preserve"> en: Del Barrio-Álvarez, 2014</w:t>
      </w:r>
      <w:r w:rsidRPr="00782273">
        <w:rPr>
          <w:rFonts w:ascii="Times New Roman" w:hAnsi="Times New Roman" w:cs="Times New Roman"/>
          <w:color w:val="FF0000"/>
          <w:sz w:val="24"/>
          <w:szCs w:val="24"/>
        </w:rPr>
        <w:t>).</w:t>
      </w:r>
    </w:p>
    <w:p w:rsidR="00F4397F" w:rsidRDefault="00F4397F" w:rsidP="00F4397F">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“O</w:t>
      </w:r>
      <w:r w:rsidRPr="00782273">
        <w:rPr>
          <w:rFonts w:ascii="Times New Roman" w:hAnsi="Times New Roman" w:cs="Times New Roman"/>
          <w:color w:val="FF0000"/>
          <w:sz w:val="24"/>
          <w:szCs w:val="24"/>
        </w:rPr>
        <w:t>bservar violencia contra mujeres en la pornografía, puede hacer que dicha violencia se haga más tolerable para determinado tipo de personas.</w:t>
      </w:r>
      <w:r>
        <w:rPr>
          <w:rFonts w:ascii="Times New Roman" w:hAnsi="Times New Roman" w:cs="Times New Roman"/>
          <w:color w:val="FF0000"/>
          <w:sz w:val="24"/>
          <w:szCs w:val="24"/>
        </w:rPr>
        <w:t xml:space="preserve">” (Del Barrio-Álvarez, 2014) </w:t>
      </w:r>
      <w:r w:rsidRPr="00782273">
        <w:rPr>
          <w:rFonts w:ascii="Times New Roman" w:hAnsi="Times New Roman" w:cs="Times New Roman"/>
          <w:color w:val="FF0000"/>
          <w:sz w:val="24"/>
          <w:szCs w:val="24"/>
        </w:rPr>
        <w:sym w:font="Wingdings" w:char="F0E0"/>
      </w:r>
      <w:r>
        <w:rPr>
          <w:rFonts w:ascii="Times New Roman" w:hAnsi="Times New Roman" w:cs="Times New Roman"/>
          <w:color w:val="FF0000"/>
          <w:sz w:val="24"/>
          <w:szCs w:val="24"/>
        </w:rPr>
        <w:t xml:space="preserve"> Aprendizaje vicario (observación + repetición).</w:t>
      </w:r>
    </w:p>
    <w:p w:rsidR="00FE40FF" w:rsidRDefault="00FE40FF" w:rsidP="00A121B3">
      <w:pPr>
        <w:spacing w:line="360" w:lineRule="auto"/>
        <w:jc w:val="both"/>
        <w:rPr>
          <w:rFonts w:ascii="Times New Roman" w:hAnsi="Times New Roman" w:cs="Times New Roman"/>
          <w:sz w:val="26"/>
          <w:szCs w:val="26"/>
          <w:u w:val="single"/>
        </w:rPr>
      </w:pPr>
      <w:bookmarkStart w:id="0" w:name="_GoBack"/>
      <w:bookmarkEnd w:id="0"/>
      <w:r>
        <w:rPr>
          <w:rFonts w:ascii="Times New Roman" w:hAnsi="Times New Roman" w:cs="Times New Roman"/>
          <w:sz w:val="26"/>
          <w:szCs w:val="26"/>
          <w:u w:val="single"/>
        </w:rPr>
        <w:t>4.3.- Infancia LGTBI+ y pornografía:</w:t>
      </w:r>
    </w:p>
    <w:p w:rsidR="0015733A" w:rsidRDefault="0015733A" w:rsidP="0015733A">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“L</w:t>
      </w:r>
      <w:r w:rsidRPr="00526E71">
        <w:rPr>
          <w:rFonts w:ascii="Times New Roman" w:hAnsi="Times New Roman" w:cs="Times New Roman"/>
          <w:color w:val="FF0000"/>
          <w:sz w:val="24"/>
          <w:szCs w:val="24"/>
        </w:rPr>
        <w:t>os cánones de la</w:t>
      </w:r>
      <w:r>
        <w:rPr>
          <w:rFonts w:ascii="Times New Roman" w:hAnsi="Times New Roman" w:cs="Times New Roman"/>
          <w:color w:val="FF0000"/>
          <w:sz w:val="24"/>
          <w:szCs w:val="24"/>
        </w:rPr>
        <w:t xml:space="preserve"> </w:t>
      </w:r>
      <w:r w:rsidRPr="00526E71">
        <w:rPr>
          <w:rFonts w:ascii="Times New Roman" w:hAnsi="Times New Roman" w:cs="Times New Roman"/>
          <w:color w:val="FF0000"/>
          <w:sz w:val="24"/>
          <w:szCs w:val="24"/>
        </w:rPr>
        <w:t>filmografía porno gay son casi idénticos a la heterosexual.</w:t>
      </w:r>
      <w:r>
        <w:rPr>
          <w:rFonts w:ascii="Times New Roman" w:hAnsi="Times New Roman" w:cs="Times New Roman"/>
          <w:color w:val="FF0000"/>
          <w:sz w:val="24"/>
          <w:szCs w:val="24"/>
        </w:rPr>
        <w:t>” (Figari, 2008).</w:t>
      </w:r>
    </w:p>
    <w:p w:rsidR="0015733A" w:rsidRDefault="0015733A" w:rsidP="0015733A">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Pr="00526E71">
        <w:rPr>
          <w:rFonts w:ascii="Times New Roman" w:hAnsi="Times New Roman" w:cs="Times New Roman"/>
          <w:color w:val="FF0000"/>
          <w:sz w:val="24"/>
          <w:szCs w:val="24"/>
        </w:rPr>
        <w:t>El cine lésbico, en muchos casos, no excluye la figura masculina</w:t>
      </w:r>
      <w:r>
        <w:rPr>
          <w:rFonts w:ascii="Times New Roman" w:hAnsi="Times New Roman" w:cs="Times New Roman"/>
          <w:color w:val="FF0000"/>
          <w:sz w:val="24"/>
          <w:szCs w:val="24"/>
        </w:rPr>
        <w:t xml:space="preserve"> </w:t>
      </w:r>
      <w:r w:rsidRPr="00526E71">
        <w:rPr>
          <w:rFonts w:ascii="Times New Roman" w:hAnsi="Times New Roman" w:cs="Times New Roman"/>
          <w:color w:val="FF0000"/>
          <w:sz w:val="24"/>
          <w:szCs w:val="24"/>
        </w:rPr>
        <w:t>de sometimiento, reabsorbiéndola como una masculinidad lesbiana,</w:t>
      </w:r>
      <w:r>
        <w:rPr>
          <w:rFonts w:ascii="Times New Roman" w:hAnsi="Times New Roman" w:cs="Times New Roman"/>
          <w:color w:val="FF0000"/>
          <w:sz w:val="24"/>
          <w:szCs w:val="24"/>
        </w:rPr>
        <w:t xml:space="preserve"> </w:t>
      </w:r>
      <w:r w:rsidRPr="00526E71">
        <w:rPr>
          <w:rFonts w:ascii="Times New Roman" w:hAnsi="Times New Roman" w:cs="Times New Roman"/>
          <w:color w:val="FF0000"/>
          <w:sz w:val="24"/>
          <w:szCs w:val="24"/>
        </w:rPr>
        <w:t>a veces con un alto cometido de violencia.</w:t>
      </w:r>
      <w:r>
        <w:rPr>
          <w:rFonts w:ascii="Times New Roman" w:hAnsi="Times New Roman" w:cs="Times New Roman"/>
          <w:color w:val="FF0000"/>
          <w:sz w:val="24"/>
          <w:szCs w:val="24"/>
        </w:rPr>
        <w:t>” (Figari, 2008).</w:t>
      </w:r>
    </w:p>
    <w:p w:rsidR="0015733A" w:rsidRDefault="0015733A" w:rsidP="0015733A">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Pr="00526E71">
        <w:rPr>
          <w:rFonts w:ascii="Times New Roman" w:hAnsi="Times New Roman" w:cs="Times New Roman"/>
          <w:color w:val="FF0000"/>
          <w:sz w:val="24"/>
          <w:szCs w:val="24"/>
        </w:rPr>
        <w:t>En verdad</w:t>
      </w:r>
      <w:r>
        <w:rPr>
          <w:rFonts w:ascii="Times New Roman" w:hAnsi="Times New Roman" w:cs="Times New Roman"/>
          <w:color w:val="FF0000"/>
          <w:sz w:val="24"/>
          <w:szCs w:val="24"/>
        </w:rPr>
        <w:t xml:space="preserve"> </w:t>
      </w:r>
      <w:r w:rsidRPr="00526E71">
        <w:rPr>
          <w:rFonts w:ascii="Times New Roman" w:hAnsi="Times New Roman" w:cs="Times New Roman"/>
          <w:color w:val="FF0000"/>
          <w:sz w:val="24"/>
          <w:szCs w:val="24"/>
        </w:rPr>
        <w:t>lo que se olvida aquí es que ya sean eróticas o pornográficas, las</w:t>
      </w:r>
      <w:r>
        <w:rPr>
          <w:rFonts w:ascii="Times New Roman" w:hAnsi="Times New Roman" w:cs="Times New Roman"/>
          <w:color w:val="FF0000"/>
          <w:sz w:val="24"/>
          <w:szCs w:val="24"/>
        </w:rPr>
        <w:t xml:space="preserve"> </w:t>
      </w:r>
      <w:r w:rsidRPr="00526E71">
        <w:rPr>
          <w:rFonts w:ascii="Times New Roman" w:hAnsi="Times New Roman" w:cs="Times New Roman"/>
          <w:color w:val="FF0000"/>
          <w:sz w:val="24"/>
          <w:szCs w:val="24"/>
        </w:rPr>
        <w:t>prácticas sexuales han sido construidas dentro de un dispositivo</w:t>
      </w:r>
      <w:r>
        <w:rPr>
          <w:rFonts w:ascii="Times New Roman" w:hAnsi="Times New Roman" w:cs="Times New Roman"/>
          <w:color w:val="FF0000"/>
          <w:sz w:val="24"/>
          <w:szCs w:val="24"/>
        </w:rPr>
        <w:t xml:space="preserve"> </w:t>
      </w:r>
      <w:r w:rsidRPr="00526E71">
        <w:rPr>
          <w:rFonts w:ascii="Times New Roman" w:hAnsi="Times New Roman" w:cs="Times New Roman"/>
          <w:color w:val="FF0000"/>
          <w:sz w:val="24"/>
          <w:szCs w:val="24"/>
        </w:rPr>
        <w:t>heterosexista obligatorio centrado en la dominación de lo masculino.</w:t>
      </w:r>
      <w:r>
        <w:rPr>
          <w:rFonts w:ascii="Times New Roman" w:hAnsi="Times New Roman" w:cs="Times New Roman"/>
          <w:color w:val="FF0000"/>
          <w:sz w:val="24"/>
          <w:szCs w:val="24"/>
        </w:rPr>
        <w:t xml:space="preserve"> </w:t>
      </w:r>
      <w:r w:rsidRPr="00526E71">
        <w:rPr>
          <w:rFonts w:ascii="Times New Roman" w:hAnsi="Times New Roman" w:cs="Times New Roman"/>
          <w:color w:val="FF0000"/>
          <w:sz w:val="24"/>
          <w:szCs w:val="24"/>
        </w:rPr>
        <w:t>Y no hay ningún encuentro o misterio en ello.</w:t>
      </w:r>
      <w:r>
        <w:rPr>
          <w:rFonts w:ascii="Times New Roman" w:hAnsi="Times New Roman" w:cs="Times New Roman"/>
          <w:color w:val="FF0000"/>
          <w:sz w:val="24"/>
          <w:szCs w:val="24"/>
        </w:rPr>
        <w:t>” (Figari, 2008).</w:t>
      </w:r>
    </w:p>
    <w:p w:rsidR="002A0DEC" w:rsidRDefault="00FE40FF" w:rsidP="00A121B3">
      <w:pPr>
        <w:spacing w:line="360" w:lineRule="auto"/>
        <w:jc w:val="both"/>
        <w:rPr>
          <w:rFonts w:ascii="Times New Roman" w:hAnsi="Times New Roman" w:cs="Times New Roman"/>
          <w:sz w:val="26"/>
          <w:szCs w:val="26"/>
          <w:u w:val="single"/>
        </w:rPr>
      </w:pPr>
      <w:r>
        <w:rPr>
          <w:rFonts w:ascii="Times New Roman" w:hAnsi="Times New Roman" w:cs="Times New Roman"/>
          <w:sz w:val="26"/>
          <w:szCs w:val="26"/>
          <w:u w:val="single"/>
        </w:rPr>
        <w:t>4.4</w:t>
      </w:r>
      <w:r w:rsidR="002A0DEC">
        <w:rPr>
          <w:rFonts w:ascii="Times New Roman" w:hAnsi="Times New Roman" w:cs="Times New Roman"/>
          <w:sz w:val="26"/>
          <w:szCs w:val="26"/>
          <w:u w:val="single"/>
        </w:rPr>
        <w:t>.- Plataformas de difusión de contenido pornográfico:</w:t>
      </w:r>
    </w:p>
    <w:p w:rsidR="002A0DEC" w:rsidRPr="0015733A" w:rsidRDefault="00A974A5" w:rsidP="0015733A">
      <w:pPr>
        <w:pStyle w:val="Prrafodelista"/>
        <w:numPr>
          <w:ilvl w:val="0"/>
          <w:numId w:val="18"/>
        </w:numPr>
        <w:spacing w:line="360" w:lineRule="auto"/>
        <w:jc w:val="both"/>
        <w:rPr>
          <w:rFonts w:ascii="Times New Roman" w:hAnsi="Times New Roman" w:cs="Times New Roman"/>
          <w:color w:val="FF0000"/>
          <w:sz w:val="24"/>
          <w:szCs w:val="24"/>
        </w:rPr>
      </w:pPr>
      <w:r w:rsidRPr="0015733A">
        <w:rPr>
          <w:rFonts w:ascii="Times New Roman" w:hAnsi="Times New Roman" w:cs="Times New Roman"/>
          <w:color w:val="FF0000"/>
          <w:sz w:val="24"/>
          <w:szCs w:val="24"/>
        </w:rPr>
        <w:t>Pornografía infantil en O</w:t>
      </w:r>
      <w:r w:rsidR="002A0DEC" w:rsidRPr="0015733A">
        <w:rPr>
          <w:rFonts w:ascii="Times New Roman" w:hAnsi="Times New Roman" w:cs="Times New Roman"/>
          <w:color w:val="FF0000"/>
          <w:sz w:val="24"/>
          <w:szCs w:val="24"/>
        </w:rPr>
        <w:t>nlyfans</w:t>
      </w:r>
    </w:p>
    <w:p w:rsidR="00035117" w:rsidRPr="0015733A" w:rsidRDefault="00035117" w:rsidP="0015733A">
      <w:pPr>
        <w:pStyle w:val="Prrafodelista"/>
        <w:numPr>
          <w:ilvl w:val="0"/>
          <w:numId w:val="18"/>
        </w:numPr>
        <w:spacing w:line="360" w:lineRule="auto"/>
        <w:jc w:val="both"/>
        <w:rPr>
          <w:rFonts w:ascii="Times New Roman" w:hAnsi="Times New Roman" w:cs="Times New Roman"/>
          <w:color w:val="FF0000"/>
          <w:sz w:val="24"/>
          <w:szCs w:val="24"/>
        </w:rPr>
      </w:pPr>
      <w:r w:rsidRPr="0015733A">
        <w:rPr>
          <w:rFonts w:ascii="Times New Roman" w:hAnsi="Times New Roman" w:cs="Times New Roman"/>
          <w:color w:val="FF0000"/>
          <w:sz w:val="24"/>
          <w:szCs w:val="24"/>
        </w:rPr>
        <w:t>Violencia sexual en Pornhub</w:t>
      </w:r>
    </w:p>
    <w:p w:rsidR="002A0DEC" w:rsidRDefault="00FE40FF" w:rsidP="00A121B3">
      <w:pPr>
        <w:spacing w:line="360" w:lineRule="auto"/>
        <w:jc w:val="both"/>
        <w:rPr>
          <w:rFonts w:ascii="Times New Roman" w:hAnsi="Times New Roman" w:cs="Times New Roman"/>
          <w:sz w:val="26"/>
          <w:szCs w:val="26"/>
          <w:u w:val="single"/>
        </w:rPr>
      </w:pPr>
      <w:r>
        <w:rPr>
          <w:rFonts w:ascii="Times New Roman" w:hAnsi="Times New Roman" w:cs="Times New Roman"/>
          <w:sz w:val="26"/>
          <w:szCs w:val="26"/>
          <w:u w:val="single"/>
        </w:rPr>
        <w:t>4.5</w:t>
      </w:r>
      <w:r w:rsidR="002A0DEC">
        <w:rPr>
          <w:rFonts w:ascii="Times New Roman" w:hAnsi="Times New Roman" w:cs="Times New Roman"/>
          <w:sz w:val="26"/>
          <w:szCs w:val="26"/>
          <w:u w:val="single"/>
        </w:rPr>
        <w:t>.- Educación sexual orientada a los menores:</w:t>
      </w:r>
    </w:p>
    <w:p w:rsidR="0015733A" w:rsidRDefault="0015733A" w:rsidP="0015733A">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Pr="00741F58">
        <w:rPr>
          <w:rFonts w:ascii="Times New Roman" w:hAnsi="Times New Roman" w:cs="Times New Roman"/>
          <w:color w:val="FF0000"/>
          <w:sz w:val="24"/>
          <w:szCs w:val="24"/>
        </w:rPr>
        <w:t>El objetivo de la educación sexual es contribuir a que aprendan</w:t>
      </w:r>
      <w:r>
        <w:rPr>
          <w:rFonts w:ascii="Times New Roman" w:hAnsi="Times New Roman" w:cs="Times New Roman"/>
          <w:color w:val="FF0000"/>
          <w:sz w:val="24"/>
          <w:szCs w:val="24"/>
        </w:rPr>
        <w:t xml:space="preserve"> </w:t>
      </w:r>
      <w:r w:rsidRPr="00741F58">
        <w:rPr>
          <w:rFonts w:ascii="Times New Roman" w:hAnsi="Times New Roman" w:cs="Times New Roman"/>
          <w:color w:val="FF0000"/>
          <w:sz w:val="24"/>
          <w:szCs w:val="24"/>
        </w:rPr>
        <w:t>a conocerse, aprendan a aceptarse y a expresar su erótica</w:t>
      </w:r>
      <w:r>
        <w:rPr>
          <w:rFonts w:ascii="Times New Roman" w:hAnsi="Times New Roman" w:cs="Times New Roman"/>
          <w:color w:val="FF0000"/>
          <w:sz w:val="24"/>
          <w:szCs w:val="24"/>
        </w:rPr>
        <w:t xml:space="preserve"> </w:t>
      </w:r>
      <w:r w:rsidRPr="00741F58">
        <w:rPr>
          <w:rFonts w:ascii="Times New Roman" w:hAnsi="Times New Roman" w:cs="Times New Roman"/>
          <w:color w:val="FF0000"/>
          <w:sz w:val="24"/>
          <w:szCs w:val="24"/>
        </w:rPr>
        <w:t>de modo que se sientan felices, satisfechas y satisfechos</w:t>
      </w:r>
      <w:r>
        <w:rPr>
          <w:rFonts w:ascii="Times New Roman" w:hAnsi="Times New Roman" w:cs="Times New Roman"/>
          <w:color w:val="FF0000"/>
          <w:sz w:val="24"/>
          <w:szCs w:val="24"/>
        </w:rPr>
        <w:t>.” (Hostalet Cuñat y Mejías Gómez, 2010).</w:t>
      </w:r>
    </w:p>
    <w:p w:rsidR="00601723" w:rsidRDefault="00601723" w:rsidP="00A121B3">
      <w:pPr>
        <w:spacing w:line="360" w:lineRule="auto"/>
        <w:jc w:val="both"/>
        <w:rPr>
          <w:rFonts w:ascii="Times New Roman" w:hAnsi="Times New Roman" w:cs="Times New Roman"/>
          <w:sz w:val="24"/>
          <w:szCs w:val="26"/>
        </w:rPr>
      </w:pPr>
    </w:p>
    <w:p w:rsidR="00BC32ED" w:rsidRDefault="001569F6" w:rsidP="00947AC9">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8.- </w:t>
      </w:r>
      <w:r w:rsidR="00BC32ED">
        <w:rPr>
          <w:rFonts w:ascii="Times New Roman" w:hAnsi="Times New Roman" w:cs="Times New Roman"/>
          <w:b/>
          <w:sz w:val="28"/>
          <w:szCs w:val="28"/>
        </w:rPr>
        <w:t>BIBLIOGRAFÍA:</w:t>
      </w:r>
    </w:p>
    <w:p w:rsidR="001E362E" w:rsidRDefault="001E362E" w:rsidP="001E36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Ballester Brague, L; Orte Socías, C; Pozo Gordaliza, R. (2014) Estudio de la nueva pornografía y relación sexual en jóvenes. </w:t>
      </w:r>
      <w:r w:rsidRPr="00E63C6F">
        <w:rPr>
          <w:rFonts w:ascii="Times New Roman" w:hAnsi="Times New Roman" w:cs="Times New Roman"/>
          <w:i/>
          <w:sz w:val="24"/>
          <w:szCs w:val="24"/>
        </w:rPr>
        <w:t>Anduli</w:t>
      </w:r>
      <w:r>
        <w:rPr>
          <w:rFonts w:ascii="Times New Roman" w:hAnsi="Times New Roman" w:cs="Times New Roman"/>
          <w:sz w:val="24"/>
          <w:szCs w:val="24"/>
        </w:rPr>
        <w:t xml:space="preserve"> (13). Recuperado en: </w:t>
      </w:r>
      <w:hyperlink r:id="rId8" w:history="1">
        <w:r w:rsidRPr="0067059F">
          <w:rPr>
            <w:rStyle w:val="Hipervnculo"/>
            <w:rFonts w:ascii="Times New Roman" w:hAnsi="Times New Roman" w:cs="Times New Roman"/>
            <w:sz w:val="24"/>
            <w:szCs w:val="24"/>
          </w:rPr>
          <w:t>https://revistascientificas.us.es/index.php/anduli/article/download/3618/3111</w:t>
        </w:r>
      </w:hyperlink>
    </w:p>
    <w:p w:rsidR="00CD024C" w:rsidRDefault="00960F07" w:rsidP="00947AC9">
      <w:pPr>
        <w:spacing w:line="360" w:lineRule="auto"/>
        <w:jc w:val="both"/>
        <w:rPr>
          <w:rFonts w:ascii="Times New Roman" w:hAnsi="Times New Roman" w:cs="Times New Roman"/>
          <w:sz w:val="24"/>
          <w:szCs w:val="24"/>
        </w:rPr>
      </w:pPr>
      <w:r>
        <w:rPr>
          <w:rFonts w:ascii="Times New Roman" w:hAnsi="Times New Roman" w:cs="Times New Roman"/>
          <w:sz w:val="24"/>
          <w:szCs w:val="24"/>
        </w:rPr>
        <w:t>Ballester, L; Orte, C; Pozo Gordaliza, R. (2019) Nueva pornografía y cambios en las relaciones interpersonales de adolescentes y jóvenes.</w:t>
      </w:r>
      <w:r w:rsidR="00AC14F4">
        <w:rPr>
          <w:rFonts w:ascii="Times New Roman" w:hAnsi="Times New Roman" w:cs="Times New Roman"/>
          <w:sz w:val="24"/>
          <w:szCs w:val="24"/>
        </w:rPr>
        <w:t xml:space="preserve"> Edicions de la Universitat de les Illes Balears. Islas Baleares.</w:t>
      </w:r>
      <w:r>
        <w:rPr>
          <w:rFonts w:ascii="Times New Roman" w:hAnsi="Times New Roman" w:cs="Times New Roman"/>
          <w:sz w:val="24"/>
          <w:szCs w:val="24"/>
        </w:rPr>
        <w:t xml:space="preserve"> </w:t>
      </w:r>
      <w:r w:rsidR="00AE4BF5">
        <w:rPr>
          <w:rFonts w:ascii="Times New Roman" w:hAnsi="Times New Roman" w:cs="Times New Roman"/>
          <w:sz w:val="24"/>
          <w:szCs w:val="24"/>
        </w:rPr>
        <w:t xml:space="preserve">Recuperado en: </w:t>
      </w:r>
      <w:hyperlink r:id="rId9" w:history="1">
        <w:r w:rsidR="00AE4BF5" w:rsidRPr="0067059F">
          <w:rPr>
            <w:rStyle w:val="Hipervnculo"/>
            <w:rFonts w:ascii="Times New Roman" w:hAnsi="Times New Roman" w:cs="Times New Roman"/>
            <w:sz w:val="24"/>
            <w:szCs w:val="24"/>
          </w:rPr>
          <w:t>https://conversesacatalunya.cat/wp-content/uploads/2019/06/TF17PORNOGRAFIA.pdf</w:t>
        </w:r>
      </w:hyperlink>
    </w:p>
    <w:p w:rsidR="001E362E" w:rsidRDefault="001E362E" w:rsidP="001E36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Del Barrio-Álvarez, E. (2014) Pornografía y educación sexual: ¿Libertad de expresión? O ¿Prisión de géneros? Análisis de la pornografía mainstreaming. Universidad Autónoma de Madrid. Madrid. Recuperado en: </w:t>
      </w:r>
      <w:hyperlink r:id="rId10" w:history="1">
        <w:r w:rsidRPr="0067059F">
          <w:rPr>
            <w:rStyle w:val="Hipervnculo"/>
            <w:rFonts w:ascii="Times New Roman" w:hAnsi="Times New Roman" w:cs="Times New Roman"/>
            <w:sz w:val="24"/>
            <w:szCs w:val="24"/>
          </w:rPr>
          <w:t>https://idus.us.es/bitstream/handle/11441/36573/Pages%20from%20comunicacionygenero2-9.pdf?sequence=1&amp;isAllowed=y</w:t>
        </w:r>
      </w:hyperlink>
    </w:p>
    <w:p w:rsidR="001E362E" w:rsidRDefault="001E362E" w:rsidP="001E362E">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Del Barrio-Álvarez, E; Garrosa, E. (2015)</w:t>
      </w:r>
      <w:r w:rsidRPr="00604FC4">
        <w:rPr>
          <w:rFonts w:ascii="Times New Roman" w:hAnsi="Times New Roman" w:cs="Times New Roman"/>
          <w:color w:val="000000"/>
          <w:sz w:val="24"/>
          <w:szCs w:val="24"/>
          <w:shd w:val="clear" w:color="auto" w:fill="FFFFFF"/>
        </w:rPr>
        <w:t xml:space="preserve"> ¿Educando en igualdad? Análisis de la triada pornografía-discriminación-violencia. Feminidad y masculinidad en la pornografía convencional. </w:t>
      </w:r>
      <w:r w:rsidRPr="00604FC4">
        <w:rPr>
          <w:rFonts w:ascii="Times New Roman" w:hAnsi="Times New Roman" w:cs="Times New Roman"/>
          <w:i/>
          <w:iCs/>
          <w:color w:val="000000"/>
          <w:sz w:val="24"/>
          <w:szCs w:val="24"/>
          <w:shd w:val="clear" w:color="auto" w:fill="FFFFFF"/>
        </w:rPr>
        <w:t>Journal of Feminist, Gender and Women Studies</w:t>
      </w:r>
      <w:r>
        <w:rPr>
          <w:rFonts w:ascii="Times New Roman" w:hAnsi="Times New Roman" w:cs="Times New Roman"/>
          <w:color w:val="000000"/>
          <w:sz w:val="24"/>
          <w:szCs w:val="24"/>
          <w:shd w:val="clear" w:color="auto" w:fill="FFFFFF"/>
        </w:rPr>
        <w:t xml:space="preserve"> </w:t>
      </w:r>
      <w:r w:rsidRPr="00604FC4">
        <w:rPr>
          <w:rFonts w:ascii="Times New Roman" w:hAnsi="Times New Roman" w:cs="Times New Roman"/>
          <w:color w:val="000000"/>
          <w:sz w:val="24"/>
          <w:szCs w:val="24"/>
          <w:shd w:val="clear" w:color="auto" w:fill="FFFFFF"/>
        </w:rPr>
        <w:t>(1). Recuperado</w:t>
      </w:r>
      <w:r>
        <w:rPr>
          <w:rFonts w:ascii="Times New Roman" w:hAnsi="Times New Roman" w:cs="Times New Roman"/>
          <w:sz w:val="24"/>
          <w:szCs w:val="24"/>
        </w:rPr>
        <w:t xml:space="preserve"> en: </w:t>
      </w:r>
      <w:hyperlink r:id="rId11" w:history="1">
        <w:r w:rsidRPr="0067059F">
          <w:rPr>
            <w:rStyle w:val="Hipervnculo"/>
            <w:rFonts w:ascii="Times New Roman" w:hAnsi="Times New Roman" w:cs="Times New Roman"/>
            <w:sz w:val="24"/>
            <w:szCs w:val="24"/>
          </w:rPr>
          <w:t>https://revistas.uam.es/revIUEM/article/view/409/381</w:t>
        </w:r>
      </w:hyperlink>
    </w:p>
    <w:p w:rsidR="00AE4BF5" w:rsidRDefault="00960F07" w:rsidP="00947A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Figari, C. E. (2008) </w:t>
      </w:r>
      <w:r w:rsidR="00AE4BF5">
        <w:rPr>
          <w:rFonts w:ascii="Times New Roman" w:hAnsi="Times New Roman" w:cs="Times New Roman"/>
          <w:sz w:val="24"/>
          <w:szCs w:val="24"/>
        </w:rPr>
        <w:t xml:space="preserve">Placeres a la carta: Consumo de pornografía y constitución de géneros. </w:t>
      </w:r>
      <w:r w:rsidRPr="00604FC4">
        <w:rPr>
          <w:rFonts w:ascii="Times New Roman" w:hAnsi="Times New Roman" w:cs="Times New Roman"/>
          <w:i/>
          <w:sz w:val="24"/>
          <w:szCs w:val="24"/>
        </w:rPr>
        <w:t>La ventana</w:t>
      </w:r>
      <w:r>
        <w:rPr>
          <w:rFonts w:ascii="Times New Roman" w:hAnsi="Times New Roman" w:cs="Times New Roman"/>
          <w:sz w:val="24"/>
          <w:szCs w:val="24"/>
        </w:rPr>
        <w:t xml:space="preserve"> (</w:t>
      </w:r>
      <w:r w:rsidR="00604FC4">
        <w:rPr>
          <w:rFonts w:ascii="Times New Roman" w:hAnsi="Times New Roman" w:cs="Times New Roman"/>
          <w:sz w:val="24"/>
          <w:szCs w:val="24"/>
        </w:rPr>
        <w:t>3-</w:t>
      </w:r>
      <w:r>
        <w:rPr>
          <w:rFonts w:ascii="Times New Roman" w:hAnsi="Times New Roman" w:cs="Times New Roman"/>
          <w:sz w:val="24"/>
          <w:szCs w:val="24"/>
        </w:rPr>
        <w:t>27). Guadalajara.</w:t>
      </w:r>
      <w:r w:rsidR="00AE4BF5">
        <w:rPr>
          <w:rFonts w:ascii="Times New Roman" w:hAnsi="Times New Roman" w:cs="Times New Roman"/>
          <w:sz w:val="24"/>
          <w:szCs w:val="24"/>
        </w:rPr>
        <w:t xml:space="preserve"> Recuperado en: </w:t>
      </w:r>
      <w:hyperlink r:id="rId12" w:history="1">
        <w:r w:rsidR="00AE4BF5" w:rsidRPr="0067059F">
          <w:rPr>
            <w:rStyle w:val="Hipervnculo"/>
            <w:rFonts w:ascii="Times New Roman" w:hAnsi="Times New Roman" w:cs="Times New Roman"/>
            <w:sz w:val="24"/>
            <w:szCs w:val="24"/>
          </w:rPr>
          <w:t>http://www.scielo.org.mx/pdf/laven/v3n27/v3n27a7.pdf</w:t>
        </w:r>
      </w:hyperlink>
    </w:p>
    <w:p w:rsidR="00AE4BF5" w:rsidRDefault="00AF0DD8" w:rsidP="00947A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González Gómez, M. P; Cabrera Gómez, C. C. (2013) Actitudes hacia los roles sexuales y de género en niños, niñas y adolescentes. Universidad de Manizales. Recuperado en: </w:t>
      </w:r>
      <w:hyperlink r:id="rId13" w:history="1">
        <w:r w:rsidRPr="0067059F">
          <w:rPr>
            <w:rStyle w:val="Hipervnculo"/>
            <w:rFonts w:ascii="Times New Roman" w:hAnsi="Times New Roman" w:cs="Times New Roman"/>
            <w:sz w:val="24"/>
            <w:szCs w:val="24"/>
          </w:rPr>
          <w:t>https://dialnet.unirioja.es/servlet/articulo?codigo=4757437</w:t>
        </w:r>
      </w:hyperlink>
    </w:p>
    <w:p w:rsidR="001E362E" w:rsidRDefault="001E362E" w:rsidP="001E36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Hostalet Cuñat, E; Mejías Gómez, J. L. (2010) Educación Sexual. </w:t>
      </w:r>
      <w:r w:rsidRPr="00E63C6F">
        <w:rPr>
          <w:rFonts w:ascii="Times New Roman" w:hAnsi="Times New Roman" w:cs="Times New Roman"/>
          <w:i/>
          <w:sz w:val="24"/>
          <w:szCs w:val="24"/>
        </w:rPr>
        <w:t>Espai Social</w:t>
      </w:r>
      <w:r>
        <w:rPr>
          <w:rFonts w:ascii="Times New Roman" w:hAnsi="Times New Roman" w:cs="Times New Roman"/>
          <w:sz w:val="24"/>
          <w:szCs w:val="24"/>
        </w:rPr>
        <w:t xml:space="preserve"> (11) pgs23-24. Recuperado en: </w:t>
      </w:r>
      <w:hyperlink r:id="rId14" w:anchor="page=23" w:history="1">
        <w:r w:rsidRPr="0067059F">
          <w:rPr>
            <w:rStyle w:val="Hipervnculo"/>
            <w:rFonts w:ascii="Times New Roman" w:hAnsi="Times New Roman" w:cs="Times New Roman"/>
            <w:sz w:val="24"/>
            <w:szCs w:val="24"/>
          </w:rPr>
          <w:t>https://www.coeescv.net/docs/Revistas%20EspaiSocial/espai_social_11.pdf#page=23</w:t>
        </w:r>
      </w:hyperlink>
    </w:p>
    <w:p w:rsidR="00604FC4" w:rsidRDefault="00E63C6F" w:rsidP="00947A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Romero Bonilla, D. G. (2009) Equis equis equis. Pensar la pornografía. </w:t>
      </w:r>
      <w:r w:rsidRPr="00E63C6F">
        <w:rPr>
          <w:rFonts w:ascii="Times New Roman" w:hAnsi="Times New Roman" w:cs="Times New Roman"/>
          <w:i/>
          <w:sz w:val="24"/>
          <w:szCs w:val="24"/>
        </w:rPr>
        <w:t>El artista</w:t>
      </w:r>
      <w:r>
        <w:rPr>
          <w:rFonts w:ascii="Times New Roman" w:hAnsi="Times New Roman" w:cs="Times New Roman"/>
          <w:sz w:val="24"/>
          <w:szCs w:val="24"/>
        </w:rPr>
        <w:t xml:space="preserve"> (6)</w:t>
      </w:r>
      <w:r w:rsidR="00604FC4">
        <w:rPr>
          <w:rFonts w:ascii="Times New Roman" w:hAnsi="Times New Roman" w:cs="Times New Roman"/>
          <w:sz w:val="24"/>
          <w:szCs w:val="24"/>
        </w:rPr>
        <w:t xml:space="preserve"> Recuperado en: </w:t>
      </w:r>
      <w:hyperlink r:id="rId15" w:history="1">
        <w:r w:rsidR="00604FC4" w:rsidRPr="0067059F">
          <w:rPr>
            <w:rStyle w:val="Hipervnculo"/>
            <w:rFonts w:ascii="Times New Roman" w:hAnsi="Times New Roman" w:cs="Times New Roman"/>
            <w:sz w:val="24"/>
            <w:szCs w:val="24"/>
          </w:rPr>
          <w:t>https://biblat.unam.mx/hevila/Elartista/2009/no6/7.pdf</w:t>
        </w:r>
      </w:hyperlink>
    </w:p>
    <w:p w:rsidR="00E63C6F" w:rsidRPr="00CD024C" w:rsidRDefault="00E63C6F" w:rsidP="00947AC9">
      <w:pPr>
        <w:spacing w:line="360" w:lineRule="auto"/>
        <w:jc w:val="both"/>
        <w:rPr>
          <w:rFonts w:ascii="Times New Roman" w:hAnsi="Times New Roman" w:cs="Times New Roman"/>
          <w:sz w:val="24"/>
          <w:szCs w:val="24"/>
        </w:rPr>
      </w:pPr>
    </w:p>
    <w:sectPr w:rsidR="00E63C6F" w:rsidRPr="00CD024C" w:rsidSect="00B70BF2">
      <w:footerReference w:type="default" r:id="rId16"/>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6E2" w:rsidRDefault="008006E2" w:rsidP="00B70BF2">
      <w:pPr>
        <w:spacing w:after="0" w:line="240" w:lineRule="auto"/>
      </w:pPr>
      <w:r>
        <w:separator/>
      </w:r>
    </w:p>
  </w:endnote>
  <w:endnote w:type="continuationSeparator" w:id="0">
    <w:p w:rsidR="008006E2" w:rsidRDefault="008006E2" w:rsidP="00B70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8758501"/>
      <w:docPartObj>
        <w:docPartGallery w:val="Page Numbers (Bottom of Page)"/>
        <w:docPartUnique/>
      </w:docPartObj>
    </w:sdtPr>
    <w:sdtEndPr/>
    <w:sdtContent>
      <w:p w:rsidR="005914D8" w:rsidRDefault="002534C7">
        <w:pPr>
          <w:pStyle w:val="Piedepgina"/>
          <w:jc w:val="center"/>
        </w:pPr>
        <w:r>
          <w:fldChar w:fldCharType="begin"/>
        </w:r>
        <w:r>
          <w:instrText xml:space="preserve"> PAGE   \* MERGEFORMAT </w:instrText>
        </w:r>
        <w:r>
          <w:fldChar w:fldCharType="separate"/>
        </w:r>
        <w:r w:rsidR="00F4397F">
          <w:rPr>
            <w:noProof/>
          </w:rPr>
          <w:t>9</w:t>
        </w:r>
        <w:r>
          <w:rPr>
            <w:noProof/>
          </w:rPr>
          <w:fldChar w:fldCharType="end"/>
        </w:r>
      </w:p>
    </w:sdtContent>
  </w:sdt>
  <w:p w:rsidR="005914D8" w:rsidRDefault="005914D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6E2" w:rsidRDefault="008006E2" w:rsidP="00B70BF2">
      <w:pPr>
        <w:spacing w:after="0" w:line="240" w:lineRule="auto"/>
      </w:pPr>
      <w:r>
        <w:separator/>
      </w:r>
    </w:p>
  </w:footnote>
  <w:footnote w:type="continuationSeparator" w:id="0">
    <w:p w:rsidR="008006E2" w:rsidRDefault="008006E2" w:rsidP="00B70B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B206D"/>
    <w:multiLevelType w:val="hybridMultilevel"/>
    <w:tmpl w:val="607AA7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CE5D36"/>
    <w:multiLevelType w:val="hybridMultilevel"/>
    <w:tmpl w:val="44026F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3360A8"/>
    <w:multiLevelType w:val="hybridMultilevel"/>
    <w:tmpl w:val="7436B7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73866"/>
    <w:multiLevelType w:val="hybridMultilevel"/>
    <w:tmpl w:val="A11E997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D40696B"/>
    <w:multiLevelType w:val="hybridMultilevel"/>
    <w:tmpl w:val="FDE4E0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0D135E6"/>
    <w:multiLevelType w:val="hybridMultilevel"/>
    <w:tmpl w:val="E256BA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28300E"/>
    <w:multiLevelType w:val="hybridMultilevel"/>
    <w:tmpl w:val="881E659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7" w15:restartNumberingAfterBreak="0">
    <w:nsid w:val="2CCE244C"/>
    <w:multiLevelType w:val="hybridMultilevel"/>
    <w:tmpl w:val="4F9A2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1776E0A"/>
    <w:multiLevelType w:val="hybridMultilevel"/>
    <w:tmpl w:val="6ED6A7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927E82"/>
    <w:multiLevelType w:val="hybridMultilevel"/>
    <w:tmpl w:val="4A8AE3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96049E4"/>
    <w:multiLevelType w:val="hybridMultilevel"/>
    <w:tmpl w:val="F490F3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B736B12"/>
    <w:multiLevelType w:val="hybridMultilevel"/>
    <w:tmpl w:val="AE14D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0571B52"/>
    <w:multiLevelType w:val="hybridMultilevel"/>
    <w:tmpl w:val="B87017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BE84E18"/>
    <w:multiLevelType w:val="hybridMultilevel"/>
    <w:tmpl w:val="64A2F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5C81D1C"/>
    <w:multiLevelType w:val="hybridMultilevel"/>
    <w:tmpl w:val="EB0237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1C21778"/>
    <w:multiLevelType w:val="hybridMultilevel"/>
    <w:tmpl w:val="12861F8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6509670D"/>
    <w:multiLevelType w:val="hybridMultilevel"/>
    <w:tmpl w:val="48CC4C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63B0D2F"/>
    <w:multiLevelType w:val="hybridMultilevel"/>
    <w:tmpl w:val="C8EECC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0"/>
  </w:num>
  <w:num w:numId="4">
    <w:abstractNumId w:val="2"/>
  </w:num>
  <w:num w:numId="5">
    <w:abstractNumId w:val="7"/>
  </w:num>
  <w:num w:numId="6">
    <w:abstractNumId w:val="14"/>
  </w:num>
  <w:num w:numId="7">
    <w:abstractNumId w:val="4"/>
  </w:num>
  <w:num w:numId="8">
    <w:abstractNumId w:val="1"/>
  </w:num>
  <w:num w:numId="9">
    <w:abstractNumId w:val="5"/>
  </w:num>
  <w:num w:numId="10">
    <w:abstractNumId w:val="6"/>
  </w:num>
  <w:num w:numId="11">
    <w:abstractNumId w:val="13"/>
  </w:num>
  <w:num w:numId="12">
    <w:abstractNumId w:val="15"/>
  </w:num>
  <w:num w:numId="13">
    <w:abstractNumId w:val="3"/>
  </w:num>
  <w:num w:numId="14">
    <w:abstractNumId w:val="11"/>
  </w:num>
  <w:num w:numId="15">
    <w:abstractNumId w:val="10"/>
  </w:num>
  <w:num w:numId="16">
    <w:abstractNumId w:val="12"/>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109EF"/>
    <w:rsid w:val="000139F7"/>
    <w:rsid w:val="0001525E"/>
    <w:rsid w:val="00017FC7"/>
    <w:rsid w:val="00035117"/>
    <w:rsid w:val="0004099C"/>
    <w:rsid w:val="0005615E"/>
    <w:rsid w:val="0006355B"/>
    <w:rsid w:val="000C7F3D"/>
    <w:rsid w:val="000D00F7"/>
    <w:rsid w:val="00130F86"/>
    <w:rsid w:val="001473B6"/>
    <w:rsid w:val="001569F6"/>
    <w:rsid w:val="0015733A"/>
    <w:rsid w:val="00175693"/>
    <w:rsid w:val="0017648F"/>
    <w:rsid w:val="00181479"/>
    <w:rsid w:val="00183B95"/>
    <w:rsid w:val="001E362E"/>
    <w:rsid w:val="0021482B"/>
    <w:rsid w:val="002150E9"/>
    <w:rsid w:val="002534C7"/>
    <w:rsid w:val="00254BD5"/>
    <w:rsid w:val="00260AF0"/>
    <w:rsid w:val="00280E23"/>
    <w:rsid w:val="002834BB"/>
    <w:rsid w:val="002A0DEC"/>
    <w:rsid w:val="002B540E"/>
    <w:rsid w:val="002C36B9"/>
    <w:rsid w:val="002D69FC"/>
    <w:rsid w:val="002E707C"/>
    <w:rsid w:val="002F2C10"/>
    <w:rsid w:val="002F677B"/>
    <w:rsid w:val="00320802"/>
    <w:rsid w:val="003424EC"/>
    <w:rsid w:val="003933C5"/>
    <w:rsid w:val="0039721A"/>
    <w:rsid w:val="003B5883"/>
    <w:rsid w:val="003D0024"/>
    <w:rsid w:val="003E4FBD"/>
    <w:rsid w:val="00400446"/>
    <w:rsid w:val="00436FF3"/>
    <w:rsid w:val="004423BE"/>
    <w:rsid w:val="00451FBC"/>
    <w:rsid w:val="00473820"/>
    <w:rsid w:val="00495870"/>
    <w:rsid w:val="00496225"/>
    <w:rsid w:val="004B77DC"/>
    <w:rsid w:val="004D353C"/>
    <w:rsid w:val="004D3962"/>
    <w:rsid w:val="004E432B"/>
    <w:rsid w:val="004F0172"/>
    <w:rsid w:val="0052564F"/>
    <w:rsid w:val="00526E71"/>
    <w:rsid w:val="00530B4D"/>
    <w:rsid w:val="00535D7B"/>
    <w:rsid w:val="0054093C"/>
    <w:rsid w:val="00546AA4"/>
    <w:rsid w:val="00551233"/>
    <w:rsid w:val="0055741A"/>
    <w:rsid w:val="005914D8"/>
    <w:rsid w:val="005942C4"/>
    <w:rsid w:val="005C3803"/>
    <w:rsid w:val="005D40CD"/>
    <w:rsid w:val="00601723"/>
    <w:rsid w:val="00604FC4"/>
    <w:rsid w:val="00612182"/>
    <w:rsid w:val="00637730"/>
    <w:rsid w:val="00650220"/>
    <w:rsid w:val="00673354"/>
    <w:rsid w:val="00694BE9"/>
    <w:rsid w:val="006A5E43"/>
    <w:rsid w:val="006C2D69"/>
    <w:rsid w:val="007109EF"/>
    <w:rsid w:val="00741F58"/>
    <w:rsid w:val="0075782C"/>
    <w:rsid w:val="00782273"/>
    <w:rsid w:val="00784540"/>
    <w:rsid w:val="00787F49"/>
    <w:rsid w:val="007A676B"/>
    <w:rsid w:val="007C468A"/>
    <w:rsid w:val="007C5B4E"/>
    <w:rsid w:val="008006E2"/>
    <w:rsid w:val="00806768"/>
    <w:rsid w:val="00814B4F"/>
    <w:rsid w:val="0081737A"/>
    <w:rsid w:val="00840100"/>
    <w:rsid w:val="008439E6"/>
    <w:rsid w:val="00852ECB"/>
    <w:rsid w:val="008538EF"/>
    <w:rsid w:val="0086186F"/>
    <w:rsid w:val="00881C02"/>
    <w:rsid w:val="00893D2D"/>
    <w:rsid w:val="008B5EB7"/>
    <w:rsid w:val="008D6085"/>
    <w:rsid w:val="008F40CE"/>
    <w:rsid w:val="008F7DDB"/>
    <w:rsid w:val="009163B6"/>
    <w:rsid w:val="0092678C"/>
    <w:rsid w:val="0093238B"/>
    <w:rsid w:val="00932A34"/>
    <w:rsid w:val="00943C52"/>
    <w:rsid w:val="00947AC9"/>
    <w:rsid w:val="009569C7"/>
    <w:rsid w:val="00960F07"/>
    <w:rsid w:val="00982A65"/>
    <w:rsid w:val="00986D4A"/>
    <w:rsid w:val="009B3D26"/>
    <w:rsid w:val="009B7114"/>
    <w:rsid w:val="009C2055"/>
    <w:rsid w:val="009D3B92"/>
    <w:rsid w:val="009E6C71"/>
    <w:rsid w:val="009F1E14"/>
    <w:rsid w:val="00A029EA"/>
    <w:rsid w:val="00A1110E"/>
    <w:rsid w:val="00A121B3"/>
    <w:rsid w:val="00A16045"/>
    <w:rsid w:val="00A36C26"/>
    <w:rsid w:val="00A40768"/>
    <w:rsid w:val="00A607EB"/>
    <w:rsid w:val="00A65BD7"/>
    <w:rsid w:val="00A863BB"/>
    <w:rsid w:val="00A974A5"/>
    <w:rsid w:val="00AA1FE6"/>
    <w:rsid w:val="00AA333C"/>
    <w:rsid w:val="00AB1CFF"/>
    <w:rsid w:val="00AC14F4"/>
    <w:rsid w:val="00AC58EF"/>
    <w:rsid w:val="00AE4BF5"/>
    <w:rsid w:val="00AE6E8D"/>
    <w:rsid w:val="00AF0C48"/>
    <w:rsid w:val="00AF0DD8"/>
    <w:rsid w:val="00B11A74"/>
    <w:rsid w:val="00B13212"/>
    <w:rsid w:val="00B13988"/>
    <w:rsid w:val="00B2314B"/>
    <w:rsid w:val="00B70BF2"/>
    <w:rsid w:val="00B90A10"/>
    <w:rsid w:val="00BA1EEC"/>
    <w:rsid w:val="00BB05EF"/>
    <w:rsid w:val="00BC32ED"/>
    <w:rsid w:val="00BC751B"/>
    <w:rsid w:val="00BF6CA1"/>
    <w:rsid w:val="00C2104C"/>
    <w:rsid w:val="00C373A3"/>
    <w:rsid w:val="00C44A23"/>
    <w:rsid w:val="00C535AB"/>
    <w:rsid w:val="00C95988"/>
    <w:rsid w:val="00CB1C09"/>
    <w:rsid w:val="00CB438C"/>
    <w:rsid w:val="00CB5022"/>
    <w:rsid w:val="00CB7480"/>
    <w:rsid w:val="00CD024C"/>
    <w:rsid w:val="00CD5D47"/>
    <w:rsid w:val="00CE5635"/>
    <w:rsid w:val="00D04033"/>
    <w:rsid w:val="00D4039D"/>
    <w:rsid w:val="00D478E4"/>
    <w:rsid w:val="00D515AF"/>
    <w:rsid w:val="00DB004A"/>
    <w:rsid w:val="00DF44CE"/>
    <w:rsid w:val="00E07399"/>
    <w:rsid w:val="00E36DE3"/>
    <w:rsid w:val="00E4190A"/>
    <w:rsid w:val="00E45774"/>
    <w:rsid w:val="00E63C6F"/>
    <w:rsid w:val="00E72B42"/>
    <w:rsid w:val="00EB05FD"/>
    <w:rsid w:val="00ED5714"/>
    <w:rsid w:val="00F14FF6"/>
    <w:rsid w:val="00F4397F"/>
    <w:rsid w:val="00F51C39"/>
    <w:rsid w:val="00F621B4"/>
    <w:rsid w:val="00F7247D"/>
    <w:rsid w:val="00F7259B"/>
    <w:rsid w:val="00F73046"/>
    <w:rsid w:val="00F7525C"/>
    <w:rsid w:val="00FA33C7"/>
    <w:rsid w:val="00FA3CC1"/>
    <w:rsid w:val="00FA3D19"/>
    <w:rsid w:val="00FE40FF"/>
    <w:rsid w:val="00FE412E"/>
    <w:rsid w:val="00FE64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A5FBF"/>
  <w15:docId w15:val="{DEE74BDB-D22E-4E94-BC66-2EA45144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35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612182"/>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612182"/>
    <w:rPr>
      <w:rFonts w:eastAsiaTheme="minorEastAsia"/>
    </w:rPr>
  </w:style>
  <w:style w:type="paragraph" w:styleId="Textodeglobo">
    <w:name w:val="Balloon Text"/>
    <w:basedOn w:val="Normal"/>
    <w:link w:val="TextodegloboCar"/>
    <w:uiPriority w:val="99"/>
    <w:semiHidden/>
    <w:unhideWhenUsed/>
    <w:rsid w:val="006121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12182"/>
    <w:rPr>
      <w:rFonts w:ascii="Tahoma" w:hAnsi="Tahoma" w:cs="Tahoma"/>
      <w:sz w:val="16"/>
      <w:szCs w:val="16"/>
    </w:rPr>
  </w:style>
  <w:style w:type="paragraph" w:styleId="Prrafodelista">
    <w:name w:val="List Paragraph"/>
    <w:basedOn w:val="Normal"/>
    <w:uiPriority w:val="34"/>
    <w:qFormat/>
    <w:rsid w:val="00612182"/>
    <w:pPr>
      <w:ind w:left="720"/>
      <w:contextualSpacing/>
    </w:pPr>
  </w:style>
  <w:style w:type="paragraph" w:styleId="Encabezado">
    <w:name w:val="header"/>
    <w:basedOn w:val="Normal"/>
    <w:link w:val="EncabezadoCar"/>
    <w:uiPriority w:val="99"/>
    <w:semiHidden/>
    <w:unhideWhenUsed/>
    <w:rsid w:val="00B70BF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70BF2"/>
  </w:style>
  <w:style w:type="paragraph" w:styleId="Piedepgina">
    <w:name w:val="footer"/>
    <w:basedOn w:val="Normal"/>
    <w:link w:val="PiedepginaCar"/>
    <w:uiPriority w:val="99"/>
    <w:unhideWhenUsed/>
    <w:rsid w:val="00B70BF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70BF2"/>
  </w:style>
  <w:style w:type="character" w:styleId="Hipervnculo">
    <w:name w:val="Hyperlink"/>
    <w:basedOn w:val="Fuentedeprrafopredeter"/>
    <w:uiPriority w:val="99"/>
    <w:unhideWhenUsed/>
    <w:rsid w:val="00C95988"/>
    <w:rPr>
      <w:color w:val="0000FF" w:themeColor="hyperlink"/>
      <w:u w:val="single"/>
    </w:rPr>
  </w:style>
  <w:style w:type="character" w:styleId="Hipervnculovisitado">
    <w:name w:val="FollowedHyperlink"/>
    <w:basedOn w:val="Fuentedeprrafopredeter"/>
    <w:uiPriority w:val="99"/>
    <w:semiHidden/>
    <w:unhideWhenUsed/>
    <w:rsid w:val="00C959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vistascientificas.us.es/index.php/anduli/article/download/3618/3111" TargetMode="External"/><Relationship Id="rId13" Type="http://schemas.openxmlformats.org/officeDocument/2006/relationships/hyperlink" Target="https://dialnet.unirioja.es/servlet/articulo?codigo=475743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scielo.org.mx/pdf/laven/v3n27/v3n27a7.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vistas.uam.es/revIUEM/article/view/409/381" TargetMode="External"/><Relationship Id="rId5" Type="http://schemas.openxmlformats.org/officeDocument/2006/relationships/footnotes" Target="footnotes.xml"/><Relationship Id="rId15" Type="http://schemas.openxmlformats.org/officeDocument/2006/relationships/hyperlink" Target="https://biblat.unam.mx/hevila/Elartista/2009/no6/7.pdf" TargetMode="External"/><Relationship Id="rId10" Type="http://schemas.openxmlformats.org/officeDocument/2006/relationships/hyperlink" Target="https://idus.us.es/bitstream/handle/11441/36573/Pages%20from%20comunicacionygenero2-9.pdf?sequence=1&amp;isAllowed=y" TargetMode="External"/><Relationship Id="rId4" Type="http://schemas.openxmlformats.org/officeDocument/2006/relationships/webSettings" Target="webSettings.xml"/><Relationship Id="rId9" Type="http://schemas.openxmlformats.org/officeDocument/2006/relationships/hyperlink" Target="https://conversesacatalunya.cat/wp-content/uploads/2019/06/TF17PORNOGRAFIA.pdf" TargetMode="External"/><Relationship Id="rId14" Type="http://schemas.openxmlformats.org/officeDocument/2006/relationships/hyperlink" Target="https://www.coeescv.net/docs/Revistas%20EspaiSocial/espai_social_11.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1376</TotalTime>
  <Pages>1</Pages>
  <Words>2410</Words>
  <Characters>13259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ROLES DE GÉNERO EN LA PORNOGRAFÍA: AFECTACIÓN EN LA EDUCACIÓN SEXUAL DE LOS MENORES.</vt:lpstr>
    </vt:vector>
  </TitlesOfParts>
  <Company/>
  <LinksUpToDate>false</LinksUpToDate>
  <CharactersWithSpaces>15638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ROLES DE GÉNERO EN LA PORNOGRAFÍA: AFECTACIÓN EN LA EDUCACIÓN SEXUAL DE LOS MENORES.</dc:title>
  <dc:subject>TRABAJO DE FIN DE GRADO DE TRABAJO SOCIAL.                                                  DOBLE GRADO EN TRABAJO SOCIAL Y CRIMINOLOGÍA 5º AÑO.</dc:subject>
  <dc:creator>AUTORA: MARÍA AMPARO GOAS GARAY.                          TUTORA: EVA MARÍA RUBIO GUZMÁN.</dc:creator>
  <cp:keywords/>
  <dc:description/>
  <cp:lastModifiedBy>Amparo Goas</cp:lastModifiedBy>
  <cp:revision>8</cp:revision>
  <dcterms:created xsi:type="dcterms:W3CDTF">2021-06-06T13:39:00Z</dcterms:created>
  <dcterms:modified xsi:type="dcterms:W3CDTF">2021-10-27T15:28:00Z</dcterms:modified>
</cp:coreProperties>
</file>