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477FD" w14:textId="38B31BF5" w:rsidR="00977A5B" w:rsidRDefault="003B2CED" w:rsidP="00977A5B">
      <w:pPr>
        <w:spacing w:before="240" w:after="240" w:line="300" w:lineRule="atLeast"/>
        <w:jc w:val="both"/>
        <w:rPr>
          <w:rFonts w:ascii="Times New Roman" w:hAnsi="Times New Roman" w:cs="Times New Roman"/>
          <w:b/>
          <w:bCs/>
        </w:rPr>
      </w:pPr>
      <w:r>
        <w:rPr>
          <w:rFonts w:ascii="Times New Roman" w:hAnsi="Times New Roman" w:cs="Times New Roman"/>
          <w:b/>
          <w:bCs/>
        </w:rPr>
        <w:t xml:space="preserve">LA </w:t>
      </w:r>
      <w:r w:rsidR="008902EE" w:rsidRPr="00357D66">
        <w:rPr>
          <w:rFonts w:ascii="Times New Roman" w:hAnsi="Times New Roman" w:cs="Times New Roman"/>
          <w:b/>
          <w:bCs/>
        </w:rPr>
        <w:t>EUTANASIA</w:t>
      </w:r>
      <w:r w:rsidR="00FC7629">
        <w:rPr>
          <w:rFonts w:ascii="Times New Roman" w:hAnsi="Times New Roman" w:cs="Times New Roman"/>
          <w:b/>
          <w:bCs/>
        </w:rPr>
        <w:t xml:space="preserve"> EN ESPAÑA</w:t>
      </w:r>
      <w:r w:rsidR="00194448">
        <w:rPr>
          <w:rFonts w:ascii="Times New Roman" w:hAnsi="Times New Roman" w:cs="Times New Roman"/>
          <w:b/>
          <w:bCs/>
        </w:rPr>
        <w:t>: CUANDO LA EXCEPCIÓN TOMA CARTA DE NORMALIDAD</w:t>
      </w:r>
      <w:r>
        <w:rPr>
          <w:rFonts w:ascii="Times New Roman" w:hAnsi="Times New Roman" w:cs="Times New Roman"/>
          <w:b/>
          <w:bCs/>
        </w:rPr>
        <w:t xml:space="preserve"> </w:t>
      </w:r>
    </w:p>
    <w:p w14:paraId="6D717106" w14:textId="3409F75B" w:rsidR="00FC7629" w:rsidRPr="00FC7629" w:rsidRDefault="00FC7629" w:rsidP="00FC7629">
      <w:pPr>
        <w:spacing w:line="300" w:lineRule="atLeast"/>
        <w:jc w:val="both"/>
        <w:rPr>
          <w:rFonts w:ascii="Times New Roman" w:hAnsi="Times New Roman" w:cs="Times New Roman"/>
        </w:rPr>
      </w:pPr>
    </w:p>
    <w:p w14:paraId="7D63216A" w14:textId="7C5600C8" w:rsidR="00FC7629" w:rsidRPr="00FC7629" w:rsidRDefault="00FC7629" w:rsidP="00FC7629">
      <w:pPr>
        <w:spacing w:line="300" w:lineRule="atLeast"/>
        <w:jc w:val="right"/>
        <w:rPr>
          <w:rFonts w:ascii="Times New Roman" w:hAnsi="Times New Roman" w:cs="Times New Roman"/>
        </w:rPr>
      </w:pPr>
      <w:r w:rsidRPr="00FC7629">
        <w:rPr>
          <w:rFonts w:ascii="Times New Roman" w:hAnsi="Times New Roman" w:cs="Times New Roman"/>
        </w:rPr>
        <w:t xml:space="preserve">Federico de Montalvo </w:t>
      </w:r>
      <w:proofErr w:type="spellStart"/>
      <w:r w:rsidRPr="00FC7629">
        <w:rPr>
          <w:rFonts w:ascii="Times New Roman" w:hAnsi="Times New Roman" w:cs="Times New Roman"/>
        </w:rPr>
        <w:t>Jääskeläinen</w:t>
      </w:r>
      <w:proofErr w:type="spellEnd"/>
    </w:p>
    <w:p w14:paraId="0A68FC62" w14:textId="4EB41194" w:rsidR="00FC7629" w:rsidRPr="00FC7629" w:rsidRDefault="00FC7629" w:rsidP="00FC7629">
      <w:pPr>
        <w:spacing w:line="300" w:lineRule="atLeast"/>
        <w:jc w:val="right"/>
        <w:rPr>
          <w:rFonts w:ascii="Times New Roman" w:hAnsi="Times New Roman" w:cs="Times New Roman"/>
        </w:rPr>
      </w:pPr>
      <w:r w:rsidRPr="00FC7629">
        <w:rPr>
          <w:rFonts w:ascii="Times New Roman" w:hAnsi="Times New Roman" w:cs="Times New Roman"/>
        </w:rPr>
        <w:t>Presidente del Comité de Bioética de España</w:t>
      </w:r>
    </w:p>
    <w:p w14:paraId="336B0383" w14:textId="77777777" w:rsidR="008902EE" w:rsidRDefault="008902EE" w:rsidP="00977A5B">
      <w:pPr>
        <w:spacing w:before="240" w:after="240" w:line="300" w:lineRule="atLeast"/>
        <w:jc w:val="both"/>
        <w:rPr>
          <w:rFonts w:ascii="Times New Roman" w:hAnsi="Times New Roman" w:cs="Times New Roman"/>
        </w:rPr>
      </w:pPr>
    </w:p>
    <w:p w14:paraId="04AEF8EB" w14:textId="4A444C10" w:rsidR="00977A5B" w:rsidRDefault="00977A5B" w:rsidP="00977A5B">
      <w:pPr>
        <w:spacing w:before="240" w:after="240" w:line="300" w:lineRule="atLeast"/>
        <w:jc w:val="both"/>
        <w:rPr>
          <w:rFonts w:ascii="Times New Roman" w:hAnsi="Times New Roman" w:cs="Times New Roman"/>
        </w:rPr>
      </w:pPr>
      <w:r w:rsidRPr="00977A5B">
        <w:rPr>
          <w:rFonts w:ascii="Times New Roman" w:hAnsi="Times New Roman" w:cs="Times New Roman"/>
        </w:rPr>
        <w:t>La Ley Orgánica 3/2021</w:t>
      </w:r>
      <w:r w:rsidR="005245AC">
        <w:rPr>
          <w:rFonts w:ascii="Times New Roman" w:hAnsi="Times New Roman" w:cs="Times New Roman"/>
        </w:rPr>
        <w:t>, reguladora de la eutanasia,</w:t>
      </w:r>
      <w:r w:rsidRPr="00977A5B">
        <w:rPr>
          <w:rFonts w:ascii="Times New Roman" w:hAnsi="Times New Roman" w:cs="Times New Roman"/>
        </w:rPr>
        <w:t xml:space="preserve"> proclama de manera casi inédita el contenido negativo del derecho a la vida, es decir, el derecho a solicitar del Estado o de un tercero que ponga fin a nuestra vida. Y decimos que es algo bastante inédito, no solo porque el ordenamiento jurídico español sea uno de los pocos que a nivel mundial y europeo haya pasado a engrosar la exigua lista de aquellos que han regulado tal derecho a la propia muerte</w:t>
      </w:r>
      <w:r>
        <w:rPr>
          <w:rFonts w:ascii="Times New Roman" w:hAnsi="Times New Roman" w:cs="Times New Roman"/>
        </w:rPr>
        <w:t xml:space="preserve">, sino porque, además, algunos Estados que se han pronunciado más recientemente, en sede </w:t>
      </w:r>
      <w:r w:rsidR="005245AC">
        <w:rPr>
          <w:rFonts w:ascii="Times New Roman" w:hAnsi="Times New Roman" w:cs="Times New Roman"/>
        </w:rPr>
        <w:t>judicial</w:t>
      </w:r>
      <w:r>
        <w:rPr>
          <w:rFonts w:ascii="Times New Roman" w:hAnsi="Times New Roman" w:cs="Times New Roman"/>
        </w:rPr>
        <w:t>, sobre la constitucionalidad de prohibir penalmente el auxilio a morir (véase, en especial, el Tribunal Constitucional italiano o el Federal alemán)</w:t>
      </w:r>
      <w:r w:rsidR="009F2205">
        <w:rPr>
          <w:rFonts w:ascii="Times New Roman" w:hAnsi="Times New Roman" w:cs="Times New Roman"/>
        </w:rPr>
        <w:t>, lo han hecho proclamando una libertad</w:t>
      </w:r>
      <w:r w:rsidR="005245AC">
        <w:rPr>
          <w:rFonts w:ascii="Times New Roman" w:hAnsi="Times New Roman" w:cs="Times New Roman"/>
        </w:rPr>
        <w:t>, pero</w:t>
      </w:r>
      <w:r w:rsidR="009F2205">
        <w:rPr>
          <w:rFonts w:ascii="Times New Roman" w:hAnsi="Times New Roman" w:cs="Times New Roman"/>
        </w:rPr>
        <w:t xml:space="preserve"> no un derecho, y menos aún, una prestación con cargo al sistema público de salud. </w:t>
      </w:r>
    </w:p>
    <w:p w14:paraId="7C0A656A" w14:textId="666CADEE" w:rsidR="00A01D84" w:rsidRDefault="009F2205" w:rsidP="00A01D84">
      <w:pPr>
        <w:spacing w:before="240" w:after="240" w:line="300" w:lineRule="atLeast"/>
        <w:jc w:val="both"/>
        <w:rPr>
          <w:rFonts w:ascii="Times New Roman" w:hAnsi="Times New Roman" w:cs="Times New Roman"/>
        </w:rPr>
      </w:pPr>
      <w:r>
        <w:rPr>
          <w:rFonts w:ascii="Times New Roman" w:hAnsi="Times New Roman" w:cs="Times New Roman"/>
        </w:rPr>
        <w:t xml:space="preserve">El reconocimiento del morir, no como </w:t>
      </w:r>
      <w:r w:rsidR="005245AC">
        <w:rPr>
          <w:rFonts w:ascii="Times New Roman" w:hAnsi="Times New Roman" w:cs="Times New Roman"/>
        </w:rPr>
        <w:t>mera</w:t>
      </w:r>
      <w:r>
        <w:rPr>
          <w:rFonts w:ascii="Times New Roman" w:hAnsi="Times New Roman" w:cs="Times New Roman"/>
        </w:rPr>
        <w:t xml:space="preserve"> libertad del individuo, sino como un </w:t>
      </w:r>
      <w:r w:rsidR="005245AC">
        <w:rPr>
          <w:rFonts w:ascii="Times New Roman" w:hAnsi="Times New Roman" w:cs="Times New Roman"/>
        </w:rPr>
        <w:t xml:space="preserve">verdadero </w:t>
      </w:r>
      <w:r>
        <w:rPr>
          <w:rFonts w:ascii="Times New Roman" w:hAnsi="Times New Roman" w:cs="Times New Roman"/>
        </w:rPr>
        <w:t xml:space="preserve">derecho no constituye una cuestión meramente dogmática, sino </w:t>
      </w:r>
      <w:r w:rsidR="00B65A8A">
        <w:rPr>
          <w:rFonts w:ascii="Times New Roman" w:hAnsi="Times New Roman" w:cs="Times New Roman"/>
        </w:rPr>
        <w:t>que tiene</w:t>
      </w:r>
      <w:r>
        <w:rPr>
          <w:rFonts w:ascii="Times New Roman" w:hAnsi="Times New Roman" w:cs="Times New Roman"/>
        </w:rPr>
        <w:t xml:space="preserve"> verdadera relevancia práctica. Y ello es así porque el reconocimiento de un derecho sitúa al poder público, no como un mero espectador que ha de abstenerse a la hora de reprimir penalmente el deseo de una persona de que un tercero le ayude a poner fin a su vida, sino </w:t>
      </w:r>
      <w:r w:rsidRPr="00A01D84">
        <w:rPr>
          <w:rFonts w:ascii="Times New Roman" w:hAnsi="Times New Roman" w:cs="Times New Roman"/>
        </w:rPr>
        <w:t xml:space="preserve">como el actor principal que está obligado legalmente a ejecutar la muerte del </w:t>
      </w:r>
      <w:r w:rsidR="005245AC" w:rsidRPr="00A01D84">
        <w:rPr>
          <w:rFonts w:ascii="Times New Roman" w:hAnsi="Times New Roman" w:cs="Times New Roman"/>
        </w:rPr>
        <w:t>individuo</w:t>
      </w:r>
      <w:r w:rsidRPr="00A01D84">
        <w:rPr>
          <w:rFonts w:ascii="Times New Roman" w:hAnsi="Times New Roman" w:cs="Times New Roman"/>
        </w:rPr>
        <w:t>.</w:t>
      </w:r>
      <w:r w:rsidR="005245AC" w:rsidRPr="00A01D84">
        <w:rPr>
          <w:rFonts w:ascii="Times New Roman" w:hAnsi="Times New Roman" w:cs="Times New Roman"/>
        </w:rPr>
        <w:t xml:space="preserve"> El Estado, cuyo deber primigenio es el de proteger la vida de sus ciudadanos, se transforma</w:t>
      </w:r>
      <w:r w:rsidR="005E60DE" w:rsidRPr="00A01D84">
        <w:rPr>
          <w:rFonts w:ascii="Times New Roman" w:hAnsi="Times New Roman" w:cs="Times New Roman"/>
        </w:rPr>
        <w:t xml:space="preserve">, </w:t>
      </w:r>
      <w:proofErr w:type="spellStart"/>
      <w:r w:rsidR="005E60DE" w:rsidRPr="00A01D84">
        <w:rPr>
          <w:rFonts w:ascii="Times New Roman" w:hAnsi="Times New Roman" w:cs="Times New Roman"/>
          <w:i/>
          <w:iCs/>
        </w:rPr>
        <w:t>ope</w:t>
      </w:r>
      <w:proofErr w:type="spellEnd"/>
      <w:r w:rsidR="005E60DE" w:rsidRPr="00A01D84">
        <w:rPr>
          <w:rFonts w:ascii="Times New Roman" w:hAnsi="Times New Roman" w:cs="Times New Roman"/>
          <w:i/>
          <w:iCs/>
        </w:rPr>
        <w:t xml:space="preserve"> </w:t>
      </w:r>
      <w:proofErr w:type="spellStart"/>
      <w:r w:rsidR="005E60DE" w:rsidRPr="00A01D84">
        <w:rPr>
          <w:rFonts w:ascii="Times New Roman" w:hAnsi="Times New Roman" w:cs="Times New Roman"/>
          <w:i/>
          <w:iCs/>
        </w:rPr>
        <w:t>legis</w:t>
      </w:r>
      <w:proofErr w:type="spellEnd"/>
      <w:r w:rsidR="005E60DE" w:rsidRPr="00A01D84">
        <w:rPr>
          <w:rFonts w:ascii="Times New Roman" w:hAnsi="Times New Roman" w:cs="Times New Roman"/>
        </w:rPr>
        <w:t>,</w:t>
      </w:r>
      <w:r w:rsidR="005245AC" w:rsidRPr="00A01D84">
        <w:rPr>
          <w:rFonts w:ascii="Times New Roman" w:hAnsi="Times New Roman" w:cs="Times New Roman"/>
        </w:rPr>
        <w:t xml:space="preserve"> en el </w:t>
      </w:r>
      <w:r w:rsidR="005E60DE" w:rsidRPr="00A01D84">
        <w:rPr>
          <w:rFonts w:ascii="Times New Roman" w:hAnsi="Times New Roman" w:cs="Times New Roman"/>
        </w:rPr>
        <w:t>ejecutor de la muerte</w:t>
      </w:r>
      <w:r w:rsidR="00B65A8A">
        <w:rPr>
          <w:rFonts w:ascii="Times New Roman" w:hAnsi="Times New Roman" w:cs="Times New Roman"/>
        </w:rPr>
        <w:t xml:space="preserve"> de éstos</w:t>
      </w:r>
      <w:r w:rsidR="005E60DE" w:rsidRPr="00A01D84">
        <w:rPr>
          <w:rFonts w:ascii="Times New Roman" w:hAnsi="Times New Roman" w:cs="Times New Roman"/>
        </w:rPr>
        <w:t>. Iniciado es</w:t>
      </w:r>
      <w:r w:rsidR="00B65A8A">
        <w:rPr>
          <w:rFonts w:ascii="Times New Roman" w:hAnsi="Times New Roman" w:cs="Times New Roman"/>
        </w:rPr>
        <w:t>t</w:t>
      </w:r>
      <w:r w:rsidR="005E60DE" w:rsidRPr="00A01D84">
        <w:rPr>
          <w:rFonts w:ascii="Times New Roman" w:hAnsi="Times New Roman" w:cs="Times New Roman"/>
        </w:rPr>
        <w:t>e camino</w:t>
      </w:r>
      <w:r w:rsidR="00A01D84">
        <w:rPr>
          <w:rFonts w:ascii="Times New Roman" w:hAnsi="Times New Roman" w:cs="Times New Roman"/>
        </w:rPr>
        <w:t>,</w:t>
      </w:r>
      <w:r w:rsidR="005E60DE" w:rsidRPr="00A01D84">
        <w:rPr>
          <w:rFonts w:ascii="Times New Roman" w:hAnsi="Times New Roman" w:cs="Times New Roman"/>
        </w:rPr>
        <w:t xml:space="preserve"> las posibilidades de que se produz</w:t>
      </w:r>
      <w:r w:rsidR="00A01D84">
        <w:rPr>
          <w:rFonts w:ascii="Times New Roman" w:hAnsi="Times New Roman" w:cs="Times New Roman"/>
        </w:rPr>
        <w:t>c</w:t>
      </w:r>
      <w:r w:rsidR="005E60DE" w:rsidRPr="00A01D84">
        <w:rPr>
          <w:rFonts w:ascii="Times New Roman" w:hAnsi="Times New Roman" w:cs="Times New Roman"/>
        </w:rPr>
        <w:t>a la denominada pendiente resbaladiza es ya muy probable. Uno de los padres de la bioética secular en España, el profesor Gracia Guillén</w:t>
      </w:r>
      <w:r w:rsidR="00A01D84" w:rsidRPr="00A01D84">
        <w:rPr>
          <w:rFonts w:ascii="Times New Roman" w:hAnsi="Times New Roman" w:cs="Times New Roman"/>
        </w:rPr>
        <w:t xml:space="preserve"> ya advirtió hace unos años </w:t>
      </w:r>
      <w:r w:rsidR="008902EE">
        <w:rPr>
          <w:rFonts w:ascii="Times New Roman" w:hAnsi="Times New Roman" w:cs="Times New Roman"/>
        </w:rPr>
        <w:t xml:space="preserve">de </w:t>
      </w:r>
      <w:r w:rsidR="00A01D84" w:rsidRPr="00A01D84">
        <w:rPr>
          <w:rFonts w:ascii="Times New Roman" w:hAnsi="Times New Roman" w:cs="Times New Roman"/>
        </w:rPr>
        <w:t xml:space="preserve">que </w:t>
      </w:r>
      <w:r w:rsidR="005E60DE" w:rsidRPr="00A01D84">
        <w:rPr>
          <w:rFonts w:ascii="Times New Roman" w:hAnsi="Times New Roman" w:cs="Times New Roman"/>
        </w:rPr>
        <w:t xml:space="preserve">la </w:t>
      </w:r>
      <w:proofErr w:type="spellStart"/>
      <w:r w:rsidR="005E60DE" w:rsidRPr="00A01D84">
        <w:rPr>
          <w:rFonts w:ascii="Times New Roman" w:hAnsi="Times New Roman" w:cs="Times New Roman"/>
        </w:rPr>
        <w:t>acción</w:t>
      </w:r>
      <w:proofErr w:type="spellEnd"/>
      <w:r w:rsidR="005E60DE" w:rsidRPr="00A01D84">
        <w:rPr>
          <w:rFonts w:ascii="Times New Roman" w:hAnsi="Times New Roman" w:cs="Times New Roman"/>
        </w:rPr>
        <w:t xml:space="preserve"> transitiva que se realiza en el cuerpo de otra persona para poner fin a la vida es peligrosa porque abre un camino que luego es </w:t>
      </w:r>
      <w:proofErr w:type="spellStart"/>
      <w:r w:rsidR="005E60DE" w:rsidRPr="00A01D84">
        <w:rPr>
          <w:rFonts w:ascii="Times New Roman" w:hAnsi="Times New Roman" w:cs="Times New Roman"/>
        </w:rPr>
        <w:t>difícil</w:t>
      </w:r>
      <w:proofErr w:type="spellEnd"/>
      <w:r w:rsidR="005E60DE" w:rsidRPr="00A01D84">
        <w:rPr>
          <w:rFonts w:ascii="Times New Roman" w:hAnsi="Times New Roman" w:cs="Times New Roman"/>
        </w:rPr>
        <w:t xml:space="preserve"> de parar</w:t>
      </w:r>
      <w:r w:rsidR="00A01D84" w:rsidRPr="00A01D84">
        <w:rPr>
          <w:rFonts w:ascii="Times New Roman" w:hAnsi="Times New Roman" w:cs="Times New Roman"/>
        </w:rPr>
        <w:t xml:space="preserve"> y así, </w:t>
      </w:r>
      <w:r w:rsidR="005E60DE" w:rsidRPr="00A01D84">
        <w:rPr>
          <w:rFonts w:ascii="Times New Roman" w:hAnsi="Times New Roman" w:cs="Times New Roman"/>
        </w:rPr>
        <w:t xml:space="preserve">la sutil </w:t>
      </w:r>
      <w:proofErr w:type="spellStart"/>
      <w:r w:rsidR="005E60DE" w:rsidRPr="00A01D84">
        <w:rPr>
          <w:rFonts w:ascii="Times New Roman" w:hAnsi="Times New Roman" w:cs="Times New Roman"/>
        </w:rPr>
        <w:t>coacción</w:t>
      </w:r>
      <w:proofErr w:type="spellEnd"/>
      <w:r w:rsidR="005E60DE" w:rsidRPr="00A01D84">
        <w:rPr>
          <w:rFonts w:ascii="Times New Roman" w:hAnsi="Times New Roman" w:cs="Times New Roman"/>
        </w:rPr>
        <w:t xml:space="preserve"> a personas que ya no tienen una gran </w:t>
      </w:r>
      <w:proofErr w:type="spellStart"/>
      <w:r w:rsidR="005E60DE" w:rsidRPr="00A01D84">
        <w:rPr>
          <w:rFonts w:ascii="Times New Roman" w:hAnsi="Times New Roman" w:cs="Times New Roman"/>
        </w:rPr>
        <w:t>autonomía</w:t>
      </w:r>
      <w:proofErr w:type="spellEnd"/>
      <w:r w:rsidR="005E60DE" w:rsidRPr="00A01D84">
        <w:rPr>
          <w:rFonts w:ascii="Times New Roman" w:hAnsi="Times New Roman" w:cs="Times New Roman"/>
        </w:rPr>
        <w:t xml:space="preserve"> en el sentido de que son muy dependientes de otras </w:t>
      </w:r>
      <w:proofErr w:type="spellStart"/>
      <w:r w:rsidR="005E60DE" w:rsidRPr="00A01D84">
        <w:rPr>
          <w:rFonts w:ascii="Times New Roman" w:hAnsi="Times New Roman" w:cs="Times New Roman"/>
        </w:rPr>
        <w:t>también</w:t>
      </w:r>
      <w:proofErr w:type="spellEnd"/>
      <w:r w:rsidR="005E60DE" w:rsidRPr="00A01D84">
        <w:rPr>
          <w:rFonts w:ascii="Times New Roman" w:hAnsi="Times New Roman" w:cs="Times New Roman"/>
        </w:rPr>
        <w:t xml:space="preserve"> </w:t>
      </w:r>
      <w:proofErr w:type="spellStart"/>
      <w:r w:rsidR="005E60DE" w:rsidRPr="00A01D84">
        <w:rPr>
          <w:rFonts w:ascii="Times New Roman" w:hAnsi="Times New Roman" w:cs="Times New Roman"/>
        </w:rPr>
        <w:t>habría</w:t>
      </w:r>
      <w:proofErr w:type="spellEnd"/>
      <w:r w:rsidR="005E60DE" w:rsidRPr="00A01D84">
        <w:rPr>
          <w:rFonts w:ascii="Times New Roman" w:hAnsi="Times New Roman" w:cs="Times New Roman"/>
        </w:rPr>
        <w:t xml:space="preserve"> que tenerlo en cuenta</w:t>
      </w:r>
      <w:r w:rsidR="00A01D84" w:rsidRPr="00A01D84">
        <w:rPr>
          <w:rFonts w:ascii="Times New Roman" w:hAnsi="Times New Roman" w:cs="Times New Roman"/>
        </w:rPr>
        <w:t>.</w:t>
      </w:r>
    </w:p>
    <w:p w14:paraId="6B76D9E0" w14:textId="61901A5A" w:rsidR="00B65A8A" w:rsidRPr="00B122D4" w:rsidRDefault="00B65A8A" w:rsidP="00A01D84">
      <w:pPr>
        <w:spacing w:before="240" w:after="240" w:line="300" w:lineRule="atLeast"/>
        <w:jc w:val="both"/>
        <w:rPr>
          <w:rFonts w:ascii="TimesNewRomanPSMT" w:eastAsia="Times New Roman" w:hAnsi="TimesNewRomanPSMT" w:cs="TimesNewRomanPSMT"/>
          <w:lang w:eastAsia="es-ES_tradnl"/>
        </w:rPr>
      </w:pPr>
      <w:r>
        <w:rPr>
          <w:rFonts w:ascii="Times New Roman" w:hAnsi="Times New Roman" w:cs="Times New Roman"/>
        </w:rPr>
        <w:t xml:space="preserve">O, como muy ilustrativamente señalara hace algo más de un lustro el Tribunal Supremo del Reino Unido en palabras de Lord </w:t>
      </w:r>
      <w:proofErr w:type="spellStart"/>
      <w:r>
        <w:rPr>
          <w:rFonts w:ascii="Times New Roman" w:hAnsi="Times New Roman" w:cs="Times New Roman"/>
        </w:rPr>
        <w:t>Sumption</w:t>
      </w:r>
      <w:proofErr w:type="spellEnd"/>
      <w:r>
        <w:rPr>
          <w:rFonts w:ascii="Times New Roman" w:hAnsi="Times New Roman" w:cs="Times New Roman"/>
        </w:rPr>
        <w:t xml:space="preserve">, </w:t>
      </w:r>
      <w:r w:rsidRPr="00B65A8A">
        <w:rPr>
          <w:rFonts w:ascii="TimesNewRomanPSMT" w:eastAsia="Times New Roman" w:hAnsi="TimesNewRomanPSMT" w:cs="TimesNewRomanPSMT"/>
          <w:lang w:eastAsia="es-ES_tradnl"/>
        </w:rPr>
        <w:t>la verdadera pregunta</w:t>
      </w:r>
      <w:r>
        <w:rPr>
          <w:rFonts w:ascii="TimesNewRomanPSMT" w:eastAsia="Times New Roman" w:hAnsi="TimesNewRomanPSMT" w:cs="TimesNewRomanPSMT"/>
          <w:lang w:eastAsia="es-ES_tradnl"/>
        </w:rPr>
        <w:t xml:space="preserve"> radica en valorar </w:t>
      </w:r>
      <w:proofErr w:type="spellStart"/>
      <w:r w:rsidRPr="00B65A8A">
        <w:rPr>
          <w:rFonts w:ascii="TimesNewRomanPSMT" w:eastAsia="Times New Roman" w:hAnsi="TimesNewRomanPSMT" w:cs="TimesNewRomanPSMT"/>
          <w:lang w:eastAsia="es-ES_tradnl"/>
        </w:rPr>
        <w:t>cuánto</w:t>
      </w:r>
      <w:proofErr w:type="spellEnd"/>
      <w:r w:rsidRPr="00B65A8A">
        <w:rPr>
          <w:rFonts w:ascii="TimesNewRomanPSMT" w:eastAsia="Times New Roman" w:hAnsi="TimesNewRomanPSMT" w:cs="TimesNewRomanPSMT"/>
          <w:lang w:eastAsia="es-ES_tradnl"/>
        </w:rPr>
        <w:t xml:space="preserve"> riesgo para los vulnerables estamos dispuestos a aceptar para facilitar el suicidio de los invulnerables.</w:t>
      </w:r>
      <w:r w:rsidR="00B122D4">
        <w:rPr>
          <w:rFonts w:ascii="TimesNewRomanPSMT" w:eastAsia="Times New Roman" w:hAnsi="TimesNewRomanPSMT" w:cs="TimesNewRomanPSMT"/>
          <w:lang w:eastAsia="es-ES_tradnl"/>
        </w:rPr>
        <w:t xml:space="preserve"> Otra cuestión, añadía el Lord, es </w:t>
      </w:r>
      <w:r w:rsidRPr="00B65A8A">
        <w:rPr>
          <w:rFonts w:ascii="TimesNewRomanPSMT" w:eastAsia="Times New Roman" w:hAnsi="TimesNewRomanPSMT" w:cs="TimesNewRomanPSMT"/>
          <w:lang w:eastAsia="es-ES_tradnl"/>
        </w:rPr>
        <w:t xml:space="preserve">abrir la puerta a una </w:t>
      </w:r>
      <w:proofErr w:type="spellStart"/>
      <w:r w:rsidRPr="00B65A8A">
        <w:rPr>
          <w:rFonts w:ascii="TimesNewRomanPSMT" w:eastAsia="Times New Roman" w:hAnsi="TimesNewRomanPSMT" w:cs="TimesNewRomanPSMT"/>
          <w:lang w:eastAsia="es-ES_tradnl"/>
        </w:rPr>
        <w:t>solución</w:t>
      </w:r>
      <w:proofErr w:type="spellEnd"/>
      <w:r w:rsidRPr="00B65A8A">
        <w:rPr>
          <w:rFonts w:ascii="TimesNewRomanPSMT" w:eastAsia="Times New Roman" w:hAnsi="TimesNewRomanPSMT" w:cs="TimesNewRomanPSMT"/>
          <w:lang w:eastAsia="es-ES_tradnl"/>
        </w:rPr>
        <w:t xml:space="preserve"> de </w:t>
      </w:r>
      <w:proofErr w:type="spellStart"/>
      <w:r w:rsidRPr="00B65A8A">
        <w:rPr>
          <w:rFonts w:ascii="TimesNewRomanPSMT" w:eastAsia="Times New Roman" w:hAnsi="TimesNewRomanPSMT" w:cs="TimesNewRomanPSMT"/>
          <w:lang w:eastAsia="es-ES_tradnl"/>
        </w:rPr>
        <w:t>carácter</w:t>
      </w:r>
      <w:proofErr w:type="spellEnd"/>
      <w:r w:rsidRPr="00B65A8A">
        <w:rPr>
          <w:rFonts w:ascii="TimesNewRomanPSMT" w:eastAsia="Times New Roman" w:hAnsi="TimesNewRomanPSMT" w:cs="TimesNewRomanPSMT"/>
          <w:lang w:eastAsia="es-ES_tradnl"/>
        </w:rPr>
        <w:t xml:space="preserve"> excepcional para determinados casos en los que la plena </w:t>
      </w:r>
      <w:proofErr w:type="spellStart"/>
      <w:r w:rsidRPr="00B65A8A">
        <w:rPr>
          <w:rFonts w:ascii="TimesNewRomanPSMT" w:eastAsia="Times New Roman" w:hAnsi="TimesNewRomanPSMT" w:cs="TimesNewRomanPSMT"/>
          <w:lang w:eastAsia="es-ES_tradnl"/>
        </w:rPr>
        <w:t>autonomía</w:t>
      </w:r>
      <w:proofErr w:type="spellEnd"/>
      <w:r w:rsidRPr="00B65A8A">
        <w:rPr>
          <w:rFonts w:ascii="TimesNewRomanPSMT" w:eastAsia="Times New Roman" w:hAnsi="TimesNewRomanPSMT" w:cs="TimesNewRomanPSMT"/>
          <w:lang w:eastAsia="es-ES_tradnl"/>
        </w:rPr>
        <w:t xml:space="preserve"> del individuo en su </w:t>
      </w:r>
      <w:proofErr w:type="spellStart"/>
      <w:r w:rsidRPr="00B65A8A">
        <w:rPr>
          <w:rFonts w:ascii="TimesNewRomanPSMT" w:eastAsia="Times New Roman" w:hAnsi="TimesNewRomanPSMT" w:cs="TimesNewRomanPSMT"/>
          <w:lang w:eastAsia="es-ES_tradnl"/>
        </w:rPr>
        <w:t>petición</w:t>
      </w:r>
      <w:proofErr w:type="spellEnd"/>
      <w:r w:rsidRPr="00B65A8A">
        <w:rPr>
          <w:rFonts w:ascii="TimesNewRomanPSMT" w:eastAsia="Times New Roman" w:hAnsi="TimesNewRomanPSMT" w:cs="TimesNewRomanPSMT"/>
          <w:lang w:eastAsia="es-ES_tradnl"/>
        </w:rPr>
        <w:t xml:space="preserve"> de morir pueda estar garantizada</w:t>
      </w:r>
      <w:r w:rsidR="00B122D4">
        <w:rPr>
          <w:rFonts w:ascii="TimesNewRomanPSMT" w:eastAsia="Times New Roman" w:hAnsi="TimesNewRomanPSMT" w:cs="TimesNewRomanPSMT"/>
          <w:lang w:eastAsia="es-ES_tradnl"/>
        </w:rPr>
        <w:t>, lo que, ya en palabras nuestras, no es tan común como algunos pretenden enfatizar si atendemos a las complejas características de nuestra sociedad. Y h</w:t>
      </w:r>
      <w:r w:rsidR="00B122D4" w:rsidRPr="00B65A8A">
        <w:rPr>
          <w:rFonts w:ascii="TimesNewRomanPSMT" w:eastAsia="Times New Roman" w:hAnsi="TimesNewRomanPSMT" w:cs="TimesNewRomanPSMT"/>
          <w:lang w:eastAsia="es-ES_tradnl"/>
        </w:rPr>
        <w:t>ay que pensar seriamente, si en esta “sociedad del cansancio” (</w:t>
      </w:r>
      <w:proofErr w:type="spellStart"/>
      <w:r w:rsidR="00B122D4" w:rsidRPr="00B65A8A">
        <w:rPr>
          <w:rFonts w:ascii="TimesNewRomanPSMT" w:eastAsia="Times New Roman" w:hAnsi="TimesNewRomanPSMT" w:cs="TimesNewRomanPSMT"/>
          <w:lang w:eastAsia="es-ES_tradnl"/>
        </w:rPr>
        <w:t>Byung-Chul</w:t>
      </w:r>
      <w:proofErr w:type="spellEnd"/>
      <w:r w:rsidR="00B122D4" w:rsidRPr="00B65A8A">
        <w:rPr>
          <w:rFonts w:ascii="TimesNewRomanPSMT" w:eastAsia="Times New Roman" w:hAnsi="TimesNewRomanPSMT" w:cs="TimesNewRomanPSMT"/>
          <w:lang w:eastAsia="es-ES_tradnl"/>
        </w:rPr>
        <w:t xml:space="preserve"> Han), la eutanasia y el auxilio al suicidio no son </w:t>
      </w:r>
      <w:proofErr w:type="spellStart"/>
      <w:r w:rsidR="00B122D4" w:rsidRPr="00B65A8A">
        <w:rPr>
          <w:rFonts w:ascii="TimesNewRomanPSMT" w:eastAsia="Times New Roman" w:hAnsi="TimesNewRomanPSMT" w:cs="TimesNewRomanPSMT"/>
          <w:lang w:eastAsia="es-ES_tradnl"/>
        </w:rPr>
        <w:t>más</w:t>
      </w:r>
      <w:proofErr w:type="spellEnd"/>
      <w:r w:rsidR="00B122D4" w:rsidRPr="00B65A8A">
        <w:rPr>
          <w:rFonts w:ascii="TimesNewRomanPSMT" w:eastAsia="Times New Roman" w:hAnsi="TimesNewRomanPSMT" w:cs="TimesNewRomanPSMT"/>
          <w:lang w:eastAsia="es-ES_tradnl"/>
        </w:rPr>
        <w:t xml:space="preserve"> que </w:t>
      </w:r>
      <w:proofErr w:type="spellStart"/>
      <w:r w:rsidR="00B122D4" w:rsidRPr="00B65A8A">
        <w:rPr>
          <w:rFonts w:ascii="TimesNewRomanPSMT" w:eastAsia="Times New Roman" w:hAnsi="TimesNewRomanPSMT" w:cs="TimesNewRomanPSMT"/>
          <w:lang w:eastAsia="es-ES_tradnl"/>
        </w:rPr>
        <w:t>expresión</w:t>
      </w:r>
      <w:proofErr w:type="spellEnd"/>
      <w:r w:rsidR="00B122D4" w:rsidRPr="00B65A8A">
        <w:rPr>
          <w:rFonts w:ascii="TimesNewRomanPSMT" w:eastAsia="Times New Roman" w:hAnsi="TimesNewRomanPSMT" w:cs="TimesNewRomanPSMT"/>
          <w:lang w:eastAsia="es-ES_tradnl"/>
        </w:rPr>
        <w:t xml:space="preserve"> del cansancio de cuidar. </w:t>
      </w:r>
    </w:p>
    <w:p w14:paraId="1A52037D" w14:textId="4B90DAF3" w:rsidR="005E60DE" w:rsidRDefault="00A01D84" w:rsidP="00977A5B">
      <w:pPr>
        <w:spacing w:before="240" w:after="240" w:line="300" w:lineRule="atLeast"/>
        <w:jc w:val="both"/>
        <w:rPr>
          <w:rFonts w:ascii="Times New Roman" w:hAnsi="Times New Roman" w:cs="Times New Roman"/>
        </w:rPr>
      </w:pPr>
      <w:r>
        <w:rPr>
          <w:rFonts w:ascii="Times New Roman" w:hAnsi="Times New Roman" w:cs="Times New Roman"/>
        </w:rPr>
        <w:lastRenderedPageBreak/>
        <w:t xml:space="preserve">La construcción de un derecho </w:t>
      </w:r>
      <w:r w:rsidRPr="00A01D84">
        <w:rPr>
          <w:rFonts w:ascii="Times New Roman" w:hAnsi="Times New Roman" w:cs="Times New Roman"/>
          <w:i/>
          <w:iCs/>
        </w:rPr>
        <w:t xml:space="preserve">ex </w:t>
      </w:r>
      <w:proofErr w:type="spellStart"/>
      <w:r w:rsidRPr="00A01D84">
        <w:rPr>
          <w:rFonts w:ascii="Times New Roman" w:hAnsi="Times New Roman" w:cs="Times New Roman"/>
          <w:i/>
          <w:iCs/>
        </w:rPr>
        <w:t>novo</w:t>
      </w:r>
      <w:proofErr w:type="spellEnd"/>
      <w:r>
        <w:rPr>
          <w:rFonts w:ascii="Times New Roman" w:hAnsi="Times New Roman" w:cs="Times New Roman"/>
        </w:rPr>
        <w:t xml:space="preserve"> frente a la alternativa más habitual de optar por situar la eutanasia en sede de excepción y, por tanto, limitar o, incluso, eliminar en </w:t>
      </w:r>
      <w:r w:rsidRPr="00FD2FC3">
        <w:rPr>
          <w:rFonts w:ascii="Times New Roman" w:hAnsi="Times New Roman" w:cs="Times New Roman"/>
        </w:rPr>
        <w:t xml:space="preserve">determinados casos la criminalización del hecho, sobre todo, cuando concurren los elementos de voluntariedad y compasión, </w:t>
      </w:r>
      <w:r w:rsidR="00B122D4">
        <w:rPr>
          <w:rFonts w:ascii="Times New Roman" w:hAnsi="Times New Roman" w:cs="Times New Roman"/>
        </w:rPr>
        <w:t>puede desembocar en</w:t>
      </w:r>
      <w:r w:rsidRPr="00FD2FC3">
        <w:rPr>
          <w:rFonts w:ascii="Times New Roman" w:hAnsi="Times New Roman" w:cs="Times New Roman"/>
        </w:rPr>
        <w:t xml:space="preserve"> una verdadera cultura de la muerte. La eutanasia no es ya la alternativa excepcional a una situación también excepcional, sino </w:t>
      </w:r>
      <w:r w:rsidR="00FD2FC3" w:rsidRPr="00FD2FC3">
        <w:rPr>
          <w:rFonts w:ascii="Times New Roman" w:hAnsi="Times New Roman" w:cs="Times New Roman"/>
        </w:rPr>
        <w:t xml:space="preserve">que se transforma en la decisión virtuosa </w:t>
      </w:r>
      <w:r w:rsidR="00B122D4">
        <w:rPr>
          <w:rFonts w:ascii="Times New Roman" w:hAnsi="Times New Roman" w:cs="Times New Roman"/>
        </w:rPr>
        <w:t xml:space="preserve">a la </w:t>
      </w:r>
      <w:r w:rsidR="00FD2FC3" w:rsidRPr="00FD2FC3">
        <w:rPr>
          <w:rFonts w:ascii="Times New Roman" w:hAnsi="Times New Roman" w:cs="Times New Roman"/>
        </w:rPr>
        <w:t>que está</w:t>
      </w:r>
      <w:r w:rsidR="00AF45D7">
        <w:rPr>
          <w:rFonts w:ascii="Times New Roman" w:hAnsi="Times New Roman" w:cs="Times New Roman"/>
        </w:rPr>
        <w:t xml:space="preserve"> cívicamente</w:t>
      </w:r>
      <w:r w:rsidR="00FD2FC3" w:rsidRPr="00FD2FC3">
        <w:rPr>
          <w:rFonts w:ascii="Times New Roman" w:hAnsi="Times New Roman" w:cs="Times New Roman"/>
        </w:rPr>
        <w:t xml:space="preserve"> llamado el moribundo y el enfermo crónico. Ese </w:t>
      </w:r>
      <w:r w:rsidRPr="00FD2FC3">
        <w:rPr>
          <w:rFonts w:ascii="Times New Roman" w:hAnsi="Times New Roman" w:cs="Times New Roman"/>
        </w:rPr>
        <w:t>clima social</w:t>
      </w:r>
      <w:r w:rsidR="00FD2FC3" w:rsidRPr="00FD2FC3">
        <w:rPr>
          <w:rFonts w:ascii="Times New Roman" w:hAnsi="Times New Roman" w:cs="Times New Roman"/>
        </w:rPr>
        <w:t xml:space="preserve"> en que la eutanasia es la solución normalizada y ordinaria a una situación extraordinaria</w:t>
      </w:r>
      <w:r w:rsidRPr="00FD2FC3">
        <w:rPr>
          <w:rFonts w:ascii="Times New Roman" w:hAnsi="Times New Roman" w:cs="Times New Roman"/>
        </w:rPr>
        <w:t xml:space="preserve"> </w:t>
      </w:r>
      <w:r w:rsidR="00FD2FC3" w:rsidRPr="00FD2FC3">
        <w:rPr>
          <w:rFonts w:ascii="Times New Roman" w:hAnsi="Times New Roman" w:cs="Times New Roman"/>
        </w:rPr>
        <w:t xml:space="preserve">acaba por </w:t>
      </w:r>
      <w:r w:rsidRPr="00FD2FC3">
        <w:rPr>
          <w:rFonts w:ascii="Times New Roman" w:hAnsi="Times New Roman" w:cs="Times New Roman"/>
        </w:rPr>
        <w:t>conduc</w:t>
      </w:r>
      <w:r w:rsidR="00FD2FC3" w:rsidRPr="00FD2FC3">
        <w:rPr>
          <w:rFonts w:ascii="Times New Roman" w:hAnsi="Times New Roman" w:cs="Times New Roman"/>
        </w:rPr>
        <w:t>ir</w:t>
      </w:r>
      <w:r w:rsidRPr="00FD2FC3">
        <w:rPr>
          <w:rFonts w:ascii="Times New Roman" w:hAnsi="Times New Roman" w:cs="Times New Roman"/>
        </w:rPr>
        <w:t xml:space="preserve"> a los </w:t>
      </w:r>
      <w:r w:rsidR="00FD2FC3" w:rsidRPr="00FD2FC3">
        <w:rPr>
          <w:rFonts w:ascii="Times New Roman" w:hAnsi="Times New Roman" w:cs="Times New Roman"/>
        </w:rPr>
        <w:t>profesionales sani</w:t>
      </w:r>
      <w:r w:rsidR="002D4BC5">
        <w:rPr>
          <w:rFonts w:ascii="Times New Roman" w:hAnsi="Times New Roman" w:cs="Times New Roman"/>
        </w:rPr>
        <w:t>t</w:t>
      </w:r>
      <w:r w:rsidR="00FD2FC3" w:rsidRPr="00FD2FC3">
        <w:rPr>
          <w:rFonts w:ascii="Times New Roman" w:hAnsi="Times New Roman" w:cs="Times New Roman"/>
        </w:rPr>
        <w:t>arios</w:t>
      </w:r>
      <w:r w:rsidRPr="00FD2FC3">
        <w:rPr>
          <w:rFonts w:ascii="Times New Roman" w:hAnsi="Times New Roman" w:cs="Times New Roman"/>
          <w:position w:val="12"/>
          <w:sz w:val="16"/>
          <w:szCs w:val="16"/>
        </w:rPr>
        <w:t xml:space="preserve"> </w:t>
      </w:r>
      <w:r w:rsidRPr="00FD2FC3">
        <w:rPr>
          <w:rFonts w:ascii="Times New Roman" w:hAnsi="Times New Roman" w:cs="Times New Roman"/>
        </w:rPr>
        <w:t xml:space="preserve">y a los familiares a deslizarse hacia su </w:t>
      </w:r>
      <w:proofErr w:type="spellStart"/>
      <w:r w:rsidRPr="00FD2FC3">
        <w:rPr>
          <w:rFonts w:ascii="Times New Roman" w:hAnsi="Times New Roman" w:cs="Times New Roman"/>
        </w:rPr>
        <w:t>aplicación</w:t>
      </w:r>
      <w:proofErr w:type="spellEnd"/>
      <w:r w:rsidRPr="00FD2FC3">
        <w:rPr>
          <w:rFonts w:ascii="Times New Roman" w:hAnsi="Times New Roman" w:cs="Times New Roman"/>
        </w:rPr>
        <w:t xml:space="preserve"> en casos de enfermos inconscientes o incapaces que no han expresado su </w:t>
      </w:r>
      <w:proofErr w:type="spellStart"/>
      <w:r w:rsidRPr="00FD2FC3">
        <w:rPr>
          <w:rFonts w:ascii="Times New Roman" w:hAnsi="Times New Roman" w:cs="Times New Roman"/>
        </w:rPr>
        <w:t>autorizació</w:t>
      </w:r>
      <w:r w:rsidR="00FD2FC3" w:rsidRPr="00FD2FC3">
        <w:rPr>
          <w:rFonts w:ascii="Times New Roman" w:hAnsi="Times New Roman" w:cs="Times New Roman"/>
        </w:rPr>
        <w:t>n</w:t>
      </w:r>
      <w:proofErr w:type="spellEnd"/>
      <w:r w:rsidR="00B122D4">
        <w:rPr>
          <w:rFonts w:ascii="Times New Roman" w:hAnsi="Times New Roman" w:cs="Times New Roman"/>
        </w:rPr>
        <w:t>, por mucho que la Ley haya querido prevenirlo con unos presuntos diques legales de contención.</w:t>
      </w:r>
    </w:p>
    <w:p w14:paraId="35CB55DC" w14:textId="77777777" w:rsidR="00E962A1" w:rsidRDefault="009F2205" w:rsidP="00E962A1">
      <w:pPr>
        <w:spacing w:before="240" w:after="240" w:line="300" w:lineRule="atLeast"/>
        <w:jc w:val="both"/>
        <w:rPr>
          <w:rFonts w:ascii="Times New Roman" w:hAnsi="Times New Roman" w:cs="Times New Roman"/>
        </w:rPr>
      </w:pPr>
      <w:r>
        <w:rPr>
          <w:rFonts w:ascii="Times New Roman" w:hAnsi="Times New Roman" w:cs="Times New Roman"/>
        </w:rPr>
        <w:t xml:space="preserve">Además, tal proclamación del presunto derecho contradice de plano la doctrina del Tribunal Europeo de Derechos Humanos, a la que estamos llamados en nuestro sistema </w:t>
      </w:r>
      <w:r w:rsidR="00B122D4">
        <w:rPr>
          <w:rFonts w:ascii="Times New Roman" w:hAnsi="Times New Roman" w:cs="Times New Roman"/>
        </w:rPr>
        <w:t>constitucional</w:t>
      </w:r>
      <w:r>
        <w:rPr>
          <w:rFonts w:ascii="Times New Roman" w:hAnsi="Times New Roman" w:cs="Times New Roman"/>
        </w:rPr>
        <w:t xml:space="preserve"> a </w:t>
      </w:r>
      <w:r w:rsidR="005245AC">
        <w:rPr>
          <w:rFonts w:ascii="Times New Roman" w:hAnsi="Times New Roman" w:cs="Times New Roman"/>
        </w:rPr>
        <w:t>acudir en interpretación de los derechos y libertades, por exigencia del artículo 10.2 de la Constitución. Dicho Tribunal, en modo alguno y en resolución ninguna, contrariamente a lo que pretende sostener</w:t>
      </w:r>
      <w:r w:rsidR="00AF45D7">
        <w:rPr>
          <w:rFonts w:ascii="Times New Roman" w:hAnsi="Times New Roman" w:cs="Times New Roman"/>
        </w:rPr>
        <w:t xml:space="preserve"> la Exposición de Motivos de la Ley Orgánica 3/2021</w:t>
      </w:r>
      <w:r w:rsidR="00B122D4">
        <w:rPr>
          <w:rFonts w:ascii="Times New Roman" w:hAnsi="Times New Roman" w:cs="Times New Roman"/>
        </w:rPr>
        <w:t>,</w:t>
      </w:r>
      <w:r w:rsidR="00AF45D7">
        <w:rPr>
          <w:rFonts w:ascii="Times New Roman" w:hAnsi="Times New Roman" w:cs="Times New Roman"/>
        </w:rPr>
        <w:t xml:space="preserve"> ha proclamado la legalización de la eutanasia ni como derecho ni como libertad. La mención que aquella Exposición hace al caso </w:t>
      </w:r>
      <w:proofErr w:type="spellStart"/>
      <w:r w:rsidR="00AF45D7">
        <w:rPr>
          <w:rFonts w:ascii="Times New Roman" w:hAnsi="Times New Roman" w:cs="Times New Roman"/>
        </w:rPr>
        <w:t>Gross</w:t>
      </w:r>
      <w:proofErr w:type="spellEnd"/>
      <w:r w:rsidR="00AF45D7">
        <w:rPr>
          <w:rFonts w:ascii="Times New Roman" w:hAnsi="Times New Roman" w:cs="Times New Roman"/>
        </w:rPr>
        <w:t xml:space="preserve"> c. Suiza constituye un verdadero dislate, porque olvida, quizás intencionadamente, que dicha Sentencia fue anulada por la Gran Sala del Tribunal Europeo, por lo que su valor jurisprudencial es ninguno. La doctrina contenida en </w:t>
      </w:r>
      <w:proofErr w:type="spellStart"/>
      <w:r w:rsidR="00AF45D7">
        <w:rPr>
          <w:rFonts w:ascii="Times New Roman" w:hAnsi="Times New Roman" w:cs="Times New Roman"/>
        </w:rPr>
        <w:t>Pretty</w:t>
      </w:r>
      <w:proofErr w:type="spellEnd"/>
      <w:r w:rsidR="00AF45D7">
        <w:rPr>
          <w:rFonts w:ascii="Times New Roman" w:hAnsi="Times New Roman" w:cs="Times New Roman"/>
        </w:rPr>
        <w:t xml:space="preserve"> c. Reino Unido, que recuerda que no cabe proclamar un derecho convencional a morir que encuentre encaje en el Convenio Europeo de Derechos Humanos se mantiene incólum</w:t>
      </w:r>
      <w:r w:rsidR="00E962A1">
        <w:rPr>
          <w:rFonts w:ascii="Times New Roman" w:hAnsi="Times New Roman" w:cs="Times New Roman"/>
        </w:rPr>
        <w:t>e.</w:t>
      </w:r>
    </w:p>
    <w:p w14:paraId="5960DA25" w14:textId="0F39D435" w:rsidR="00B122D4" w:rsidRDefault="00B122D4" w:rsidP="00977A5B">
      <w:pPr>
        <w:spacing w:before="240" w:after="240" w:line="300" w:lineRule="atLeast"/>
        <w:jc w:val="both"/>
        <w:rPr>
          <w:rFonts w:ascii="Times New Roman" w:hAnsi="Times New Roman" w:cs="Times New Roman"/>
        </w:rPr>
      </w:pPr>
      <w:r>
        <w:rPr>
          <w:rFonts w:ascii="TimesNewRomanPSMT" w:eastAsia="Times New Roman" w:hAnsi="TimesNewRomanPSMT" w:cs="TimesNewRomanPSMT"/>
          <w:lang w:eastAsia="es-ES_tradnl"/>
        </w:rPr>
        <w:t>En</w:t>
      </w:r>
      <w:r w:rsidRPr="00B65A8A">
        <w:rPr>
          <w:rFonts w:ascii="TimesNewRomanPSMT" w:eastAsia="Times New Roman" w:hAnsi="TimesNewRomanPSMT" w:cs="TimesNewRomanPSMT"/>
          <w:lang w:eastAsia="es-ES_tradnl"/>
        </w:rPr>
        <w:t xml:space="preserve"> </w:t>
      </w:r>
      <w:proofErr w:type="spellStart"/>
      <w:r w:rsidRPr="00B65A8A">
        <w:rPr>
          <w:rFonts w:ascii="TimesNewRomanPS" w:eastAsia="Times New Roman" w:hAnsi="TimesNewRomanPS" w:cs="Times New Roman"/>
          <w:i/>
          <w:iCs/>
          <w:lang w:eastAsia="es-ES_tradnl"/>
        </w:rPr>
        <w:t>Pretty</w:t>
      </w:r>
      <w:proofErr w:type="spellEnd"/>
      <w:r w:rsidRPr="00B65A8A">
        <w:rPr>
          <w:rFonts w:ascii="TimesNewRomanPS" w:eastAsia="Times New Roman" w:hAnsi="TimesNewRomanPS" w:cs="Times New Roman"/>
          <w:i/>
          <w:iCs/>
          <w:lang w:eastAsia="es-ES_tradnl"/>
        </w:rPr>
        <w:t xml:space="preserve"> c. Reino Unido, </w:t>
      </w:r>
      <w:r>
        <w:rPr>
          <w:rFonts w:ascii="TimesNewRomanPS" w:eastAsia="Times New Roman" w:hAnsi="TimesNewRomanPS" w:cs="Times New Roman"/>
          <w:lang w:eastAsia="es-ES_tradnl"/>
        </w:rPr>
        <w:t xml:space="preserve">el Tribunal Europeo apuesta por la compasión y excepción, no por la </w:t>
      </w:r>
      <w:r w:rsidR="00E962A1">
        <w:rPr>
          <w:rFonts w:ascii="TimesNewRomanPS" w:eastAsia="Times New Roman" w:hAnsi="TimesNewRomanPS" w:cs="Times New Roman"/>
          <w:lang w:eastAsia="es-ES_tradnl"/>
        </w:rPr>
        <w:t>muerte dada por el Estado como normalidad</w:t>
      </w:r>
      <w:r w:rsidR="00E962A1">
        <w:rPr>
          <w:rFonts w:ascii="TimesNewRomanPSMT" w:eastAsia="Times New Roman" w:hAnsi="TimesNewRomanPSMT" w:cs="TimesNewRomanPSMT"/>
          <w:lang w:eastAsia="es-ES_tradnl"/>
        </w:rPr>
        <w:t>. Y así, nos dice que</w:t>
      </w:r>
      <w:r w:rsidRPr="00B65A8A">
        <w:rPr>
          <w:rFonts w:ascii="TimesNewRomanPSMT" w:eastAsia="Times New Roman" w:hAnsi="TimesNewRomanPSMT" w:cs="TimesNewRomanPSMT"/>
          <w:lang w:eastAsia="es-ES_tradnl"/>
        </w:rPr>
        <w:t xml:space="preserve"> no </w:t>
      </w:r>
      <w:r w:rsidR="00E962A1">
        <w:rPr>
          <w:rFonts w:ascii="TimesNewRomanPSMT" w:eastAsia="Times New Roman" w:hAnsi="TimesNewRomanPSMT" w:cs="TimesNewRomanPSMT"/>
          <w:lang w:eastAsia="es-ES_tradnl"/>
        </w:rPr>
        <w:t>resulta contradictorio</w:t>
      </w:r>
      <w:r w:rsidRPr="00B65A8A">
        <w:rPr>
          <w:rFonts w:ascii="TimesNewRomanPSMT" w:eastAsia="Times New Roman" w:hAnsi="TimesNewRomanPSMT" w:cs="TimesNewRomanPSMT"/>
          <w:lang w:eastAsia="es-ES_tradnl"/>
        </w:rPr>
        <w:t xml:space="preserve"> que un sistema legal recoja la importancia de la </w:t>
      </w:r>
      <w:proofErr w:type="spellStart"/>
      <w:r w:rsidRPr="00B65A8A">
        <w:rPr>
          <w:rFonts w:ascii="TimesNewRomanPSMT" w:eastAsia="Times New Roman" w:hAnsi="TimesNewRomanPSMT" w:cs="TimesNewRomanPSMT"/>
          <w:lang w:eastAsia="es-ES_tradnl"/>
        </w:rPr>
        <w:t>protección</w:t>
      </w:r>
      <w:proofErr w:type="spellEnd"/>
      <w:r w:rsidRPr="00B65A8A">
        <w:rPr>
          <w:rFonts w:ascii="TimesNewRomanPSMT" w:eastAsia="Times New Roman" w:hAnsi="TimesNewRomanPSMT" w:cs="TimesNewRomanPSMT"/>
          <w:lang w:eastAsia="es-ES_tradnl"/>
        </w:rPr>
        <w:t xml:space="preserve"> de la vida a </w:t>
      </w:r>
      <w:proofErr w:type="spellStart"/>
      <w:r w:rsidRPr="00B65A8A">
        <w:rPr>
          <w:rFonts w:ascii="TimesNewRomanPSMT" w:eastAsia="Times New Roman" w:hAnsi="TimesNewRomanPSMT" w:cs="TimesNewRomanPSMT"/>
          <w:lang w:eastAsia="es-ES_tradnl"/>
        </w:rPr>
        <w:t>través</w:t>
      </w:r>
      <w:proofErr w:type="spellEnd"/>
      <w:r w:rsidRPr="00B65A8A">
        <w:rPr>
          <w:rFonts w:ascii="TimesNewRomanPSMT" w:eastAsia="Times New Roman" w:hAnsi="TimesNewRomanPSMT" w:cs="TimesNewRomanPSMT"/>
          <w:lang w:eastAsia="es-ES_tradnl"/>
        </w:rPr>
        <w:t xml:space="preserve"> de una </w:t>
      </w:r>
      <w:proofErr w:type="spellStart"/>
      <w:r w:rsidRPr="00B65A8A">
        <w:rPr>
          <w:rFonts w:ascii="TimesNewRomanPSMT" w:eastAsia="Times New Roman" w:hAnsi="TimesNewRomanPSMT" w:cs="TimesNewRomanPSMT"/>
          <w:lang w:eastAsia="es-ES_tradnl"/>
        </w:rPr>
        <w:t>prohibición</w:t>
      </w:r>
      <w:proofErr w:type="spellEnd"/>
      <w:r w:rsidRPr="00B65A8A">
        <w:rPr>
          <w:rFonts w:ascii="TimesNewRomanPSMT" w:eastAsia="Times New Roman" w:hAnsi="TimesNewRomanPSMT" w:cs="TimesNewRomanPSMT"/>
          <w:lang w:eastAsia="es-ES_tradnl"/>
        </w:rPr>
        <w:t xml:space="preserve"> de la eutanasia y auxilio al suicidio y, al mismo tiempo, incorpore un sistema que permita atender a las circunstancias concretas que han podido concurrir en cada caso (ap. 76). </w:t>
      </w:r>
    </w:p>
    <w:p w14:paraId="02FBE1AB" w14:textId="463A96F7" w:rsidR="005245AC" w:rsidRDefault="005245AC" w:rsidP="00977A5B">
      <w:pPr>
        <w:spacing w:before="240" w:after="240" w:line="300" w:lineRule="atLeast"/>
        <w:jc w:val="both"/>
        <w:rPr>
          <w:rFonts w:ascii="Times New Roman" w:hAnsi="Times New Roman" w:cs="Times New Roman"/>
        </w:rPr>
      </w:pPr>
      <w:r>
        <w:rPr>
          <w:rFonts w:ascii="Times New Roman" w:hAnsi="Times New Roman" w:cs="Times New Roman"/>
        </w:rPr>
        <w:t>Tal temor del Tribunal Europeo y de la casi unanimidad de los ordenamientos jurídicos de nuestro entorno (las anteriormente mencionadas Sentencias italiana y alemana no han ido</w:t>
      </w:r>
      <w:r w:rsidR="00E962A1">
        <w:rPr>
          <w:rFonts w:ascii="Times New Roman" w:hAnsi="Times New Roman" w:cs="Times New Roman"/>
        </w:rPr>
        <w:t>, casualmente,</w:t>
      </w:r>
      <w:r>
        <w:rPr>
          <w:rFonts w:ascii="Times New Roman" w:hAnsi="Times New Roman" w:cs="Times New Roman"/>
        </w:rPr>
        <w:t xml:space="preserve"> seguidas de reforma legal alguna en sede parlamentaria a fecha de hoy, es decir, más de dos años después de dictarse)</w:t>
      </w:r>
      <w:r w:rsidR="00D941A5">
        <w:rPr>
          <w:rFonts w:ascii="Times New Roman" w:hAnsi="Times New Roman" w:cs="Times New Roman"/>
        </w:rPr>
        <w:t xml:space="preserve"> a proclamar un derecho o libertad de tal naturaleza responde, lisa y llanamente, a la prudencia que debe presidir toda decisión que pueda poner en riesgo la vida de los ciudadanos, más aún, en tiempos de gran incertidumbre y dificultades socioeconómicas como las actuales.</w:t>
      </w:r>
    </w:p>
    <w:p w14:paraId="6E880F2A" w14:textId="1AECEDE2" w:rsidR="00D941A5" w:rsidRDefault="00D941A5" w:rsidP="00977A5B">
      <w:pPr>
        <w:spacing w:before="240" w:after="240" w:line="300" w:lineRule="atLeast"/>
        <w:jc w:val="both"/>
        <w:rPr>
          <w:rFonts w:ascii="Times New Roman" w:hAnsi="Times New Roman" w:cs="Times New Roman"/>
        </w:rPr>
      </w:pPr>
      <w:r>
        <w:rPr>
          <w:rFonts w:ascii="Times New Roman" w:hAnsi="Times New Roman" w:cs="Times New Roman"/>
        </w:rPr>
        <w:t>Pero más allá del</w:t>
      </w:r>
      <w:r w:rsidR="00822D8B">
        <w:rPr>
          <w:rFonts w:ascii="Times New Roman" w:hAnsi="Times New Roman" w:cs="Times New Roman"/>
        </w:rPr>
        <w:t xml:space="preserve"> error que supone</w:t>
      </w:r>
      <w:r w:rsidR="00357D66">
        <w:rPr>
          <w:rFonts w:ascii="Times New Roman" w:hAnsi="Times New Roman" w:cs="Times New Roman"/>
        </w:rPr>
        <w:t xml:space="preserve"> abrir este resbaladizo camino, el problema se acrecienta cuando tal derecho se proclama</w:t>
      </w:r>
      <w:r w:rsidR="003B2CED">
        <w:rPr>
          <w:rFonts w:ascii="Times New Roman" w:hAnsi="Times New Roman" w:cs="Times New Roman"/>
        </w:rPr>
        <w:t xml:space="preserve"> como alternativa </w:t>
      </w:r>
      <w:r w:rsidR="00E962A1">
        <w:rPr>
          <w:rFonts w:ascii="Times New Roman" w:hAnsi="Times New Roman" w:cs="Times New Roman"/>
        </w:rPr>
        <w:t xml:space="preserve">única y </w:t>
      </w:r>
      <w:r w:rsidR="003B2CED">
        <w:rPr>
          <w:rFonts w:ascii="Times New Roman" w:hAnsi="Times New Roman" w:cs="Times New Roman"/>
        </w:rPr>
        <w:t xml:space="preserve">exclusiva en el proceso de morir. La Ley Orgánica 3/2021 no regula el proceso de morir </w:t>
      </w:r>
      <w:r w:rsidR="003B2CED" w:rsidRPr="003B2CED">
        <w:rPr>
          <w:rFonts w:ascii="Times New Roman" w:hAnsi="Times New Roman" w:cs="Times New Roman"/>
          <w:i/>
          <w:iCs/>
        </w:rPr>
        <w:t>in genere</w:t>
      </w:r>
      <w:r w:rsidR="003B2CED">
        <w:rPr>
          <w:rFonts w:ascii="Times New Roman" w:hAnsi="Times New Roman" w:cs="Times New Roman"/>
        </w:rPr>
        <w:t xml:space="preserve"> ni pretende dar soluciones a las dificultades a las que se enfrentan aún en día muchos de nuestros conciudadanos en situación de </w:t>
      </w:r>
      <w:proofErr w:type="spellStart"/>
      <w:r w:rsidR="003B2CED">
        <w:rPr>
          <w:rFonts w:ascii="Times New Roman" w:hAnsi="Times New Roman" w:cs="Times New Roman"/>
        </w:rPr>
        <w:t>terminalidad</w:t>
      </w:r>
      <w:proofErr w:type="spellEnd"/>
      <w:r w:rsidR="003B2CED">
        <w:rPr>
          <w:rFonts w:ascii="Times New Roman" w:hAnsi="Times New Roman" w:cs="Times New Roman"/>
        </w:rPr>
        <w:t xml:space="preserve"> o </w:t>
      </w:r>
      <w:r w:rsidR="00E962A1">
        <w:rPr>
          <w:rFonts w:ascii="Times New Roman" w:hAnsi="Times New Roman" w:cs="Times New Roman"/>
        </w:rPr>
        <w:t xml:space="preserve">grave </w:t>
      </w:r>
      <w:r w:rsidR="003B2CED">
        <w:rPr>
          <w:rFonts w:ascii="Times New Roman" w:hAnsi="Times New Roman" w:cs="Times New Roman"/>
        </w:rPr>
        <w:t>cronicidad.</w:t>
      </w:r>
      <w:r w:rsidR="00D76D1A">
        <w:rPr>
          <w:rFonts w:ascii="Times New Roman" w:hAnsi="Times New Roman" w:cs="Times New Roman"/>
        </w:rPr>
        <w:t xml:space="preserve"> </w:t>
      </w:r>
      <w:r w:rsidR="00194448">
        <w:rPr>
          <w:rFonts w:ascii="Times New Roman" w:hAnsi="Times New Roman" w:cs="Times New Roman"/>
        </w:rPr>
        <w:t>La norma</w:t>
      </w:r>
      <w:r w:rsidR="00D76D1A">
        <w:rPr>
          <w:rFonts w:ascii="Times New Roman" w:hAnsi="Times New Roman" w:cs="Times New Roman"/>
        </w:rPr>
        <w:t xml:space="preserve"> se limita </w:t>
      </w:r>
      <w:r w:rsidR="00112C35">
        <w:rPr>
          <w:rFonts w:ascii="Times New Roman" w:hAnsi="Times New Roman" w:cs="Times New Roman"/>
        </w:rPr>
        <w:t xml:space="preserve">a </w:t>
      </w:r>
      <w:r w:rsidR="00194448">
        <w:rPr>
          <w:rFonts w:ascii="Times New Roman" w:hAnsi="Times New Roman" w:cs="Times New Roman"/>
        </w:rPr>
        <w:t xml:space="preserve">proclamar el derecho y a establecer los supuestos, garantías y procedimientos para llevarlo a cabo, sin que se acompañe ni de otras alternativas ni, menos aún, de un </w:t>
      </w:r>
      <w:r w:rsidR="00194448">
        <w:rPr>
          <w:rFonts w:ascii="Times New Roman" w:hAnsi="Times New Roman" w:cs="Times New Roman"/>
        </w:rPr>
        <w:lastRenderedPageBreak/>
        <w:t xml:space="preserve">capítulo de inversión económica en, por ejemplo, los cuidados paliativos. Con esto no pretendemos afirmar que exista una contradicción </w:t>
      </w:r>
      <w:r w:rsidR="00194448" w:rsidRPr="00194448">
        <w:rPr>
          <w:rFonts w:ascii="Times New Roman" w:hAnsi="Times New Roman" w:cs="Times New Roman"/>
          <w:i/>
          <w:iCs/>
        </w:rPr>
        <w:t xml:space="preserve">in </w:t>
      </w:r>
      <w:proofErr w:type="spellStart"/>
      <w:r w:rsidR="00194448" w:rsidRPr="00194448">
        <w:rPr>
          <w:rFonts w:ascii="Times New Roman" w:hAnsi="Times New Roman" w:cs="Times New Roman"/>
          <w:i/>
          <w:iCs/>
        </w:rPr>
        <w:t>terminis</w:t>
      </w:r>
      <w:proofErr w:type="spellEnd"/>
      <w:r w:rsidR="00194448">
        <w:rPr>
          <w:rFonts w:ascii="Times New Roman" w:hAnsi="Times New Roman" w:cs="Times New Roman"/>
        </w:rPr>
        <w:t xml:space="preserve">, entre eutanasia y cuidados paliativos, sino que, si la pretensión de reconocer el derecho a la eutanasia radica en que en España aún se sigue muriendo mal, </w:t>
      </w:r>
      <w:r w:rsidR="004825D6">
        <w:rPr>
          <w:rFonts w:ascii="Times New Roman" w:hAnsi="Times New Roman" w:cs="Times New Roman"/>
        </w:rPr>
        <w:t>lo lógico hubiera sido legisla</w:t>
      </w:r>
      <w:r w:rsidR="00D9549E">
        <w:rPr>
          <w:rFonts w:ascii="Times New Roman" w:hAnsi="Times New Roman" w:cs="Times New Roman"/>
        </w:rPr>
        <w:t>r</w:t>
      </w:r>
      <w:r w:rsidR="004825D6">
        <w:rPr>
          <w:rFonts w:ascii="Times New Roman" w:hAnsi="Times New Roman" w:cs="Times New Roman"/>
        </w:rPr>
        <w:t xml:space="preserve"> sobre el proceso de morir y sobre las situaciones de sufrimiento físico o existencial </w:t>
      </w:r>
      <w:r w:rsidR="004825D6" w:rsidRPr="0098738A">
        <w:rPr>
          <w:rFonts w:ascii="Times New Roman" w:hAnsi="Times New Roman" w:cs="Times New Roman"/>
          <w:i/>
          <w:iCs/>
        </w:rPr>
        <w:t>in totum</w:t>
      </w:r>
      <w:r w:rsidR="004825D6">
        <w:rPr>
          <w:rFonts w:ascii="Times New Roman" w:hAnsi="Times New Roman" w:cs="Times New Roman"/>
        </w:rPr>
        <w:t>, es decir, regular las diferentes alternativas principales a las que se puede recurrir en dichos contextos extremos y, en su caso, si una mayoría</w:t>
      </w:r>
      <w:r w:rsidR="0098738A">
        <w:rPr>
          <w:rFonts w:ascii="Times New Roman" w:hAnsi="Times New Roman" w:cs="Times New Roman"/>
        </w:rPr>
        <w:t xml:space="preserve"> parlamentaria así lo exige, recoger un capítulo dedicado</w:t>
      </w:r>
      <w:r w:rsidR="00D9549E">
        <w:rPr>
          <w:rFonts w:ascii="Times New Roman" w:hAnsi="Times New Roman" w:cs="Times New Roman"/>
        </w:rPr>
        <w:t xml:space="preserve"> a la excepción y su práctica despenalización, a través de una mayor atenuante a la consagrada desde hace años en el art. 143 del Código Penal, en su redacción previa a la Ley Orgánica 3/2021, o, incluso, de una eximente.</w:t>
      </w:r>
    </w:p>
    <w:p w14:paraId="5467C7FF" w14:textId="0E6EB6A5" w:rsidR="00744757" w:rsidRDefault="0098738A" w:rsidP="00977A5B">
      <w:pPr>
        <w:spacing w:before="240" w:after="240" w:line="300" w:lineRule="atLeast"/>
        <w:jc w:val="both"/>
        <w:rPr>
          <w:rFonts w:ascii="Times New Roman" w:hAnsi="Times New Roman" w:cs="Times New Roman"/>
        </w:rPr>
      </w:pPr>
      <w:r>
        <w:rPr>
          <w:rFonts w:ascii="Times New Roman" w:hAnsi="Times New Roman" w:cs="Times New Roman"/>
        </w:rPr>
        <w:t xml:space="preserve">Tal manera de regular la eutanasia, no como solución principal o, peor aún, única a un contexto de sufrimiento, sino como la </w:t>
      </w:r>
      <w:r w:rsidRPr="0098738A">
        <w:rPr>
          <w:rFonts w:ascii="Times New Roman" w:hAnsi="Times New Roman" w:cs="Times New Roman"/>
          <w:i/>
          <w:iCs/>
        </w:rPr>
        <w:t>ultima ratio</w:t>
      </w:r>
      <w:r>
        <w:rPr>
          <w:rFonts w:ascii="Times New Roman" w:hAnsi="Times New Roman" w:cs="Times New Roman"/>
        </w:rPr>
        <w:t xml:space="preserve"> o excepción frente a la sedación paliativa o a los apoyos </w:t>
      </w:r>
      <w:proofErr w:type="spellStart"/>
      <w:r>
        <w:rPr>
          <w:rFonts w:ascii="Times New Roman" w:hAnsi="Times New Roman" w:cs="Times New Roman"/>
        </w:rPr>
        <w:t>sociosanitarios</w:t>
      </w:r>
      <w:proofErr w:type="spellEnd"/>
      <w:r>
        <w:rPr>
          <w:rFonts w:ascii="Times New Roman" w:hAnsi="Times New Roman" w:cs="Times New Roman"/>
        </w:rPr>
        <w:t>, entre otros, como soluciones ordinarias, permitiría entender que aquélla no es el fin deseado por la sociedad</w:t>
      </w:r>
      <w:r w:rsidR="00744757">
        <w:rPr>
          <w:rFonts w:ascii="Times New Roman" w:hAnsi="Times New Roman" w:cs="Times New Roman"/>
        </w:rPr>
        <w:t>, sino el fin triste que habrá, en casos muy extraordinarios</w:t>
      </w:r>
      <w:r w:rsidR="00E962A1">
        <w:rPr>
          <w:rFonts w:ascii="Times New Roman" w:hAnsi="Times New Roman" w:cs="Times New Roman"/>
        </w:rPr>
        <w:t>,</w:t>
      </w:r>
      <w:r w:rsidR="00744757">
        <w:rPr>
          <w:rFonts w:ascii="Times New Roman" w:hAnsi="Times New Roman" w:cs="Times New Roman"/>
        </w:rPr>
        <w:t xml:space="preserve"> que asumir o, al menos, no criminalizar. La gran paradoja de la eutanasia es que a muchos nos inquieta, desde la protección de la dignidad y vida del individuo, tanto su proclamación como derecho como la represión penal a aquel que acaba por amor, por compasión</w:t>
      </w:r>
      <w:r w:rsidR="00D30972">
        <w:rPr>
          <w:rFonts w:ascii="Times New Roman" w:hAnsi="Times New Roman" w:cs="Times New Roman"/>
        </w:rPr>
        <w:t>,</w:t>
      </w:r>
      <w:r w:rsidR="00744757">
        <w:rPr>
          <w:rFonts w:ascii="Times New Roman" w:hAnsi="Times New Roman" w:cs="Times New Roman"/>
        </w:rPr>
        <w:t xml:space="preserve"> con la vida del sufriente a petición de éste.</w:t>
      </w:r>
    </w:p>
    <w:p w14:paraId="4096EDE2" w14:textId="09FE392A" w:rsidR="00D30972" w:rsidRDefault="00744757" w:rsidP="00D30972">
      <w:pPr>
        <w:spacing w:before="240" w:after="240" w:line="300" w:lineRule="atLeast"/>
        <w:jc w:val="both"/>
        <w:rPr>
          <w:rFonts w:ascii="Times New Roman" w:hAnsi="Times New Roman" w:cs="Times New Roman"/>
        </w:rPr>
      </w:pPr>
      <w:r>
        <w:rPr>
          <w:rFonts w:ascii="Times New Roman" w:hAnsi="Times New Roman" w:cs="Times New Roman"/>
        </w:rPr>
        <w:t>Y es que, precisamente, tal paradoja puede encontrar caminos de solución</w:t>
      </w:r>
      <w:r w:rsidR="00D9549E">
        <w:rPr>
          <w:rFonts w:ascii="Times New Roman" w:hAnsi="Times New Roman" w:cs="Times New Roman"/>
        </w:rPr>
        <w:t xml:space="preserve"> cuando se articulan las alternativas, tanto sanitarias como legales. Un ejemplo de la primera sería la </w:t>
      </w:r>
      <w:r w:rsidR="00D9549E" w:rsidRPr="00D30972">
        <w:rPr>
          <w:rFonts w:ascii="Times New Roman" w:hAnsi="Times New Roman" w:cs="Times New Roman"/>
        </w:rPr>
        <w:t>denominada sedación paliativa en sufrimiento existencial o</w:t>
      </w:r>
      <w:r w:rsidR="00D30972" w:rsidRPr="00D30972">
        <w:rPr>
          <w:rFonts w:ascii="Times New Roman" w:hAnsi="Times New Roman" w:cs="Times New Roman"/>
        </w:rPr>
        <w:t xml:space="preserve"> espiritual</w:t>
      </w:r>
      <w:r w:rsidR="00D30972">
        <w:rPr>
          <w:rFonts w:ascii="Times New Roman" w:hAnsi="Times New Roman" w:cs="Times New Roman"/>
        </w:rPr>
        <w:t>,</w:t>
      </w:r>
      <w:r w:rsidR="00D30972" w:rsidRPr="00D30972">
        <w:rPr>
          <w:rFonts w:ascii="Times New Roman" w:hAnsi="Times New Roman" w:cs="Times New Roman"/>
        </w:rPr>
        <w:t xml:space="preserve"> en lo que tan bien </w:t>
      </w:r>
      <w:r w:rsidR="00D30972">
        <w:rPr>
          <w:rFonts w:ascii="Times New Roman" w:hAnsi="Times New Roman" w:cs="Times New Roman"/>
        </w:rPr>
        <w:t xml:space="preserve">y tanto </w:t>
      </w:r>
      <w:r w:rsidR="00D30972" w:rsidRPr="00D30972">
        <w:rPr>
          <w:rFonts w:ascii="Times New Roman" w:hAnsi="Times New Roman" w:cs="Times New Roman"/>
        </w:rPr>
        <w:t xml:space="preserve">ha trabajado una de las instituciones que más sabe sobre lo difícil que se presenta en ocasiones </w:t>
      </w:r>
      <w:r w:rsidR="0055675B">
        <w:rPr>
          <w:rFonts w:ascii="Times New Roman" w:hAnsi="Times New Roman" w:cs="Times New Roman"/>
        </w:rPr>
        <w:t xml:space="preserve">afrontar </w:t>
      </w:r>
      <w:r w:rsidR="00D30972" w:rsidRPr="00D30972">
        <w:rPr>
          <w:rFonts w:ascii="Times New Roman" w:hAnsi="Times New Roman" w:cs="Times New Roman"/>
        </w:rPr>
        <w:t>el contexto de la enfermedad</w:t>
      </w:r>
      <w:r w:rsidR="0055675B">
        <w:rPr>
          <w:rFonts w:ascii="Times New Roman" w:hAnsi="Times New Roman" w:cs="Times New Roman"/>
        </w:rPr>
        <w:t xml:space="preserve"> y del final de la vida</w:t>
      </w:r>
      <w:r w:rsidR="00D30972" w:rsidRPr="00D30972">
        <w:rPr>
          <w:rFonts w:ascii="Times New Roman" w:hAnsi="Times New Roman" w:cs="Times New Roman"/>
        </w:rPr>
        <w:t>, la Orden San Juan de Dios (</w:t>
      </w:r>
      <w:r w:rsidR="0055675B">
        <w:rPr>
          <w:rFonts w:ascii="Times New Roman" w:hAnsi="Times New Roman" w:cs="Times New Roman"/>
        </w:rPr>
        <w:t xml:space="preserve">véase, </w:t>
      </w:r>
      <w:proofErr w:type="spellStart"/>
      <w:r w:rsidR="00D30972" w:rsidRPr="00D30972">
        <w:rPr>
          <w:rFonts w:ascii="Times New Roman" w:hAnsi="Times New Roman" w:cs="Times New Roman"/>
        </w:rPr>
        <w:t>Bonafonte</w:t>
      </w:r>
      <w:proofErr w:type="spellEnd"/>
      <w:r w:rsidR="00D30972" w:rsidRPr="00D30972">
        <w:rPr>
          <w:rFonts w:ascii="Times New Roman" w:hAnsi="Times New Roman" w:cs="Times New Roman"/>
        </w:rPr>
        <w:t>, J.L.</w:t>
      </w:r>
      <w:r w:rsidR="00FC7629">
        <w:rPr>
          <w:rFonts w:ascii="Times New Roman" w:hAnsi="Times New Roman" w:cs="Times New Roman"/>
        </w:rPr>
        <w:t xml:space="preserve">, </w:t>
      </w:r>
      <w:r w:rsidR="00D30972" w:rsidRPr="00D30972">
        <w:rPr>
          <w:rFonts w:ascii="Times New Roman" w:hAnsi="Times New Roman" w:cs="Times New Roman"/>
        </w:rPr>
        <w:t xml:space="preserve">Coord., </w:t>
      </w:r>
      <w:r w:rsidR="00D30972" w:rsidRPr="00D30972">
        <w:rPr>
          <w:rFonts w:ascii="Times New Roman" w:hAnsi="Times New Roman" w:cs="Times New Roman"/>
          <w:i/>
          <w:iCs/>
        </w:rPr>
        <w:t xml:space="preserve">Reflexiones sobre la </w:t>
      </w:r>
      <w:proofErr w:type="spellStart"/>
      <w:r w:rsidR="00D30972" w:rsidRPr="00D30972">
        <w:rPr>
          <w:rFonts w:ascii="Times New Roman" w:hAnsi="Times New Roman" w:cs="Times New Roman"/>
          <w:i/>
          <w:iCs/>
        </w:rPr>
        <w:t>sedación</w:t>
      </w:r>
      <w:proofErr w:type="spellEnd"/>
      <w:r w:rsidR="00D30972" w:rsidRPr="00D30972">
        <w:rPr>
          <w:rFonts w:ascii="Times New Roman" w:hAnsi="Times New Roman" w:cs="Times New Roman"/>
          <w:i/>
          <w:iCs/>
        </w:rPr>
        <w:t xml:space="preserve"> por sufrimiento espiritual y/o existencial</w:t>
      </w:r>
      <w:r w:rsidR="00D30972" w:rsidRPr="00D30972">
        <w:rPr>
          <w:rFonts w:ascii="Times New Roman" w:hAnsi="Times New Roman" w:cs="Times New Roman"/>
        </w:rPr>
        <w:t xml:space="preserve">, </w:t>
      </w:r>
      <w:proofErr w:type="spellStart"/>
      <w:r w:rsidR="00D30972" w:rsidRPr="00D30972">
        <w:rPr>
          <w:rFonts w:ascii="Times New Roman" w:hAnsi="Times New Roman" w:cs="Times New Roman"/>
        </w:rPr>
        <w:t>Colección</w:t>
      </w:r>
      <w:proofErr w:type="spellEnd"/>
      <w:r w:rsidR="00D30972" w:rsidRPr="00D30972">
        <w:rPr>
          <w:rFonts w:ascii="Times New Roman" w:hAnsi="Times New Roman" w:cs="Times New Roman"/>
        </w:rPr>
        <w:t xml:space="preserve"> Profesionalidad </w:t>
      </w:r>
      <w:proofErr w:type="spellStart"/>
      <w:r w:rsidR="00D30972" w:rsidRPr="00D30972">
        <w:rPr>
          <w:rFonts w:ascii="Times New Roman" w:hAnsi="Times New Roman" w:cs="Times New Roman"/>
        </w:rPr>
        <w:t>núm</w:t>
      </w:r>
      <w:proofErr w:type="spellEnd"/>
      <w:r w:rsidR="00D30972" w:rsidRPr="00D30972">
        <w:rPr>
          <w:rFonts w:ascii="Times New Roman" w:hAnsi="Times New Roman" w:cs="Times New Roman"/>
        </w:rPr>
        <w:t>. 10, Orden Hospitalaria de San Juan de Dios, 2018</w:t>
      </w:r>
      <w:r w:rsidR="00D30972" w:rsidRPr="00D30972">
        <w:rPr>
          <w:rFonts w:ascii="Times New Roman" w:hAnsi="Times New Roman" w:cs="Times New Roman"/>
        </w:rPr>
        <w:t>)</w:t>
      </w:r>
      <w:r w:rsidR="0055675B">
        <w:rPr>
          <w:rFonts w:ascii="Times New Roman" w:hAnsi="Times New Roman" w:cs="Times New Roman"/>
        </w:rPr>
        <w:t>.</w:t>
      </w:r>
    </w:p>
    <w:p w14:paraId="2B4092BE" w14:textId="62C51E9F" w:rsidR="006239B6" w:rsidRDefault="0055675B" w:rsidP="006239B6">
      <w:pPr>
        <w:spacing w:before="240" w:after="240" w:line="300" w:lineRule="atLeast"/>
        <w:jc w:val="both"/>
        <w:rPr>
          <w:rFonts w:ascii="TimesNewRomanPSMT" w:hAnsi="TimesNewRomanPSMT" w:cs="TimesNewRomanPSMT"/>
        </w:rPr>
      </w:pPr>
      <w:r>
        <w:rPr>
          <w:rFonts w:ascii="Times New Roman" w:hAnsi="Times New Roman" w:cs="Times New Roman"/>
        </w:rPr>
        <w:t xml:space="preserve">Tal alternativa de la sedación paliativa, no ante el sufrimiento físico refractario, sino ante el más complejo sufrimiento existencial o espiritual, no puede equipararse, ni siquiera en algún supuesto muy específico, a la eutanasia. </w:t>
      </w:r>
      <w:r>
        <w:rPr>
          <w:rFonts w:ascii="TimesNewRomanPSMT" w:hAnsi="TimesNewRomanPSMT" w:cs="TimesNewRomanPSMT"/>
        </w:rPr>
        <w:t>L</w:t>
      </w:r>
      <w:r>
        <w:rPr>
          <w:rFonts w:ascii="TimesNewRomanPSMT" w:hAnsi="TimesNewRomanPSMT" w:cs="TimesNewRomanPSMT"/>
        </w:rPr>
        <w:t xml:space="preserve">a diferencia entre la </w:t>
      </w:r>
      <w:proofErr w:type="spellStart"/>
      <w:r>
        <w:rPr>
          <w:rFonts w:ascii="TimesNewRomanPSMT" w:hAnsi="TimesNewRomanPSMT" w:cs="TimesNewRomanPSMT"/>
        </w:rPr>
        <w:t>sedación</w:t>
      </w:r>
      <w:proofErr w:type="spellEnd"/>
      <w:r>
        <w:rPr>
          <w:rFonts w:ascii="TimesNewRomanPSMT" w:hAnsi="TimesNewRomanPSMT" w:cs="TimesNewRomanPSMT"/>
        </w:rPr>
        <w:t xml:space="preserve"> paliativa y la eutanasia es </w:t>
      </w:r>
      <w:proofErr w:type="spellStart"/>
      <w:r>
        <w:rPr>
          <w:rFonts w:ascii="TimesNewRomanPSMT" w:hAnsi="TimesNewRomanPSMT" w:cs="TimesNewRomanPSMT"/>
        </w:rPr>
        <w:t>nítida</w:t>
      </w:r>
      <w:proofErr w:type="spellEnd"/>
      <w:r>
        <w:rPr>
          <w:rFonts w:ascii="TimesNewRomanPSMT" w:hAnsi="TimesNewRomanPSMT" w:cs="TimesNewRomanPSMT"/>
        </w:rPr>
        <w:t xml:space="preserve"> y viene determinada por la </w:t>
      </w:r>
      <w:proofErr w:type="spellStart"/>
      <w:r>
        <w:rPr>
          <w:rFonts w:ascii="TimesNewRomanPSMT" w:hAnsi="TimesNewRomanPSMT" w:cs="TimesNewRomanPSMT"/>
        </w:rPr>
        <w:t>intención</w:t>
      </w:r>
      <w:proofErr w:type="spellEnd"/>
      <w:r>
        <w:rPr>
          <w:rFonts w:ascii="TimesNewRomanPSMT" w:hAnsi="TimesNewRomanPSMT" w:cs="TimesNewRomanPSMT"/>
        </w:rPr>
        <w:t xml:space="preserve">, el procedimiento y el resultado. En la </w:t>
      </w:r>
      <w:proofErr w:type="spellStart"/>
      <w:r>
        <w:rPr>
          <w:rFonts w:ascii="TimesNewRomanPSMT" w:hAnsi="TimesNewRomanPSMT" w:cs="TimesNewRomanPSMT"/>
        </w:rPr>
        <w:t>sedación</w:t>
      </w:r>
      <w:proofErr w:type="spellEnd"/>
      <w:r>
        <w:rPr>
          <w:rFonts w:ascii="TimesNewRomanPSMT" w:hAnsi="TimesNewRomanPSMT" w:cs="TimesNewRomanPSMT"/>
        </w:rPr>
        <w:t xml:space="preserve"> se busca disminuir el nivel de consciencia, con la dosis </w:t>
      </w:r>
      <w:proofErr w:type="spellStart"/>
      <w:r>
        <w:rPr>
          <w:rFonts w:ascii="TimesNewRomanPSMT" w:hAnsi="TimesNewRomanPSMT" w:cs="TimesNewRomanPSMT"/>
        </w:rPr>
        <w:t>mínima</w:t>
      </w:r>
      <w:proofErr w:type="spellEnd"/>
      <w:r>
        <w:rPr>
          <w:rFonts w:ascii="TimesNewRomanPSMT" w:hAnsi="TimesNewRomanPSMT" w:cs="TimesNewRomanPSMT"/>
        </w:rPr>
        <w:t xml:space="preserve"> necesaria de </w:t>
      </w:r>
      <w:proofErr w:type="spellStart"/>
      <w:r>
        <w:rPr>
          <w:rFonts w:ascii="TimesNewRomanPSMT" w:hAnsi="TimesNewRomanPSMT" w:cs="TimesNewRomanPSMT"/>
        </w:rPr>
        <w:t>fármacos</w:t>
      </w:r>
      <w:proofErr w:type="spellEnd"/>
      <w:r>
        <w:rPr>
          <w:rFonts w:ascii="TimesNewRomanPSMT" w:hAnsi="TimesNewRomanPSMT" w:cs="TimesNewRomanPSMT"/>
        </w:rPr>
        <w:t xml:space="preserve">, para evitar que el paciente perciba el </w:t>
      </w:r>
      <w:proofErr w:type="spellStart"/>
      <w:r>
        <w:rPr>
          <w:rFonts w:ascii="TimesNewRomanPSMT" w:hAnsi="TimesNewRomanPSMT" w:cs="TimesNewRomanPSMT"/>
        </w:rPr>
        <w:t>síntoma</w:t>
      </w:r>
      <w:proofErr w:type="spellEnd"/>
      <w:r>
        <w:rPr>
          <w:rFonts w:ascii="TimesNewRomanPSMT" w:hAnsi="TimesNewRomanPSMT" w:cs="TimesNewRomanPSMT"/>
        </w:rPr>
        <w:t xml:space="preserve"> refractario. En la eutanasia se busca deliberadamente la muerte anticipada tras la </w:t>
      </w:r>
      <w:proofErr w:type="spellStart"/>
      <w:r>
        <w:rPr>
          <w:rFonts w:ascii="TimesNewRomanPSMT" w:hAnsi="TimesNewRomanPSMT" w:cs="TimesNewRomanPSMT"/>
        </w:rPr>
        <w:t>administración</w:t>
      </w:r>
      <w:proofErr w:type="spellEnd"/>
      <w:r>
        <w:rPr>
          <w:rFonts w:ascii="TimesNewRomanPSMT" w:hAnsi="TimesNewRomanPSMT" w:cs="TimesNewRomanPSMT"/>
        </w:rPr>
        <w:t xml:space="preserve"> de </w:t>
      </w:r>
      <w:proofErr w:type="spellStart"/>
      <w:r>
        <w:rPr>
          <w:rFonts w:ascii="TimesNewRomanPSMT" w:hAnsi="TimesNewRomanPSMT" w:cs="TimesNewRomanPSMT"/>
        </w:rPr>
        <w:t>fármacos</w:t>
      </w:r>
      <w:proofErr w:type="spellEnd"/>
      <w:r>
        <w:rPr>
          <w:rFonts w:ascii="TimesNewRomanPSMT" w:hAnsi="TimesNewRomanPSMT" w:cs="TimesNewRomanPSMT"/>
        </w:rPr>
        <w:t xml:space="preserve"> a dosis letales, para terminar con el sufrimiento del paciente. Omitir estos matices introduce un elemento de </w:t>
      </w:r>
      <w:proofErr w:type="spellStart"/>
      <w:r>
        <w:rPr>
          <w:rFonts w:ascii="TimesNewRomanPSMT" w:hAnsi="TimesNewRomanPSMT" w:cs="TimesNewRomanPSMT"/>
        </w:rPr>
        <w:t>confusión</w:t>
      </w:r>
      <w:proofErr w:type="spellEnd"/>
      <w:r>
        <w:rPr>
          <w:rFonts w:ascii="TimesNewRomanPSMT" w:hAnsi="TimesNewRomanPSMT" w:cs="TimesNewRomanPSMT"/>
        </w:rPr>
        <w:t xml:space="preserve"> que </w:t>
      </w:r>
      <w:r>
        <w:rPr>
          <w:rFonts w:ascii="TimesNewRomanPSMT" w:hAnsi="TimesNewRomanPSMT" w:cs="TimesNewRomanPSMT"/>
        </w:rPr>
        <w:t>puede acabar</w:t>
      </w:r>
      <w:r>
        <w:rPr>
          <w:rFonts w:ascii="TimesNewRomanPSMT" w:hAnsi="TimesNewRomanPSMT" w:cs="TimesNewRomanPSMT"/>
        </w:rPr>
        <w:t xml:space="preserve"> limitando el </w:t>
      </w:r>
      <w:proofErr w:type="spellStart"/>
      <w:r>
        <w:rPr>
          <w:rFonts w:ascii="TimesNewRomanPSMT" w:hAnsi="TimesNewRomanPSMT" w:cs="TimesNewRomanPSMT"/>
        </w:rPr>
        <w:t>auténtico</w:t>
      </w:r>
      <w:proofErr w:type="spellEnd"/>
      <w:r>
        <w:rPr>
          <w:rFonts w:ascii="TimesNewRomanPSMT" w:hAnsi="TimesNewRomanPSMT" w:cs="TimesNewRomanPSMT"/>
        </w:rPr>
        <w:t xml:space="preserve"> derecho de los pacientes que necesitan la </w:t>
      </w:r>
      <w:proofErr w:type="spellStart"/>
      <w:r>
        <w:rPr>
          <w:rFonts w:ascii="TimesNewRomanPSMT" w:hAnsi="TimesNewRomanPSMT" w:cs="TimesNewRomanPSMT"/>
        </w:rPr>
        <w:t>sedación</w:t>
      </w:r>
      <w:proofErr w:type="spellEnd"/>
      <w:r>
        <w:rPr>
          <w:rFonts w:ascii="TimesNewRomanPSMT" w:hAnsi="TimesNewRomanPSMT" w:cs="TimesNewRomanPSMT"/>
        </w:rPr>
        <w:t xml:space="preserve"> paliativa. </w:t>
      </w:r>
      <w:r w:rsidR="006239B6">
        <w:rPr>
          <w:rFonts w:ascii="TimesNewRomanPSMT" w:hAnsi="TimesNewRomanPSMT" w:cs="TimesNewRomanPSMT"/>
        </w:rPr>
        <w:t xml:space="preserve">Y es que debemos recordar que, aún no estando exento de complejidad el recurso a la sedación frente al sufrimiento existencial o espiritual, tampoco podemos olvidar que, como nos recordara Eric J </w:t>
      </w:r>
      <w:proofErr w:type="spellStart"/>
      <w:r w:rsidR="006239B6">
        <w:rPr>
          <w:rFonts w:ascii="TimesNewRomanPSMT" w:hAnsi="TimesNewRomanPSMT" w:cs="TimesNewRomanPSMT"/>
        </w:rPr>
        <w:t>Cassell</w:t>
      </w:r>
      <w:proofErr w:type="spellEnd"/>
      <w:r w:rsidR="006239B6">
        <w:rPr>
          <w:rFonts w:ascii="TimesNewRomanPSMT" w:hAnsi="TimesNewRomanPSMT" w:cs="TimesNewRomanPSMT"/>
        </w:rPr>
        <w:t xml:space="preserve">, </w:t>
      </w:r>
      <w:r w:rsidR="006239B6">
        <w:rPr>
          <w:rFonts w:ascii="TimesNewRomanPSMT" w:hAnsi="TimesNewRomanPSMT" w:cs="TimesNewRomanPSMT"/>
        </w:rPr>
        <w:t xml:space="preserve">quien sufre no es el cuerpo sino la persona, que experimenta una vivencia amenazante de </w:t>
      </w:r>
      <w:proofErr w:type="spellStart"/>
      <w:r w:rsidR="006239B6">
        <w:rPr>
          <w:rFonts w:ascii="TimesNewRomanPSMT" w:hAnsi="TimesNewRomanPSMT" w:cs="TimesNewRomanPSMT"/>
        </w:rPr>
        <w:t>destrucción</w:t>
      </w:r>
      <w:proofErr w:type="spellEnd"/>
      <w:r w:rsidR="006239B6">
        <w:rPr>
          <w:rFonts w:ascii="TimesNewRomanPSMT" w:hAnsi="TimesNewRomanPSMT" w:cs="TimesNewRomanPSMT"/>
        </w:rPr>
        <w:t>, y por ello, no solo debe ser tomado en consideración el sufrimiento físico.</w:t>
      </w:r>
    </w:p>
    <w:p w14:paraId="159A4ECC" w14:textId="53059E5F" w:rsidR="00D30972" w:rsidRPr="00E962A1" w:rsidRDefault="006239B6" w:rsidP="00977A5B">
      <w:pPr>
        <w:spacing w:before="240" w:after="240" w:line="300" w:lineRule="atLeast"/>
        <w:jc w:val="both"/>
        <w:rPr>
          <w:rFonts w:ascii="TimesNewRomanPSMT" w:eastAsia="Times New Roman" w:hAnsi="TimesNewRomanPSMT" w:cs="TimesNewRomanPSMT"/>
          <w:lang w:eastAsia="es-ES_tradnl"/>
        </w:rPr>
      </w:pPr>
      <w:r>
        <w:rPr>
          <w:rFonts w:ascii="TimesNewRomanPSMT" w:hAnsi="TimesNewRomanPSMT" w:cs="TimesNewRomanPSMT"/>
        </w:rPr>
        <w:t xml:space="preserve">Como señalara hace unos años </w:t>
      </w:r>
      <w:r w:rsidRPr="006239B6">
        <w:rPr>
          <w:rFonts w:ascii="TimesNewRomanPSMT" w:eastAsia="Times New Roman" w:hAnsi="TimesNewRomanPSMT" w:cs="TimesNewRomanPSMT"/>
          <w:lang w:eastAsia="es-ES_tradnl"/>
        </w:rPr>
        <w:t xml:space="preserve">el </w:t>
      </w:r>
      <w:proofErr w:type="spellStart"/>
      <w:r w:rsidRPr="006239B6">
        <w:rPr>
          <w:rFonts w:ascii="TimesNewRomanPSMT" w:eastAsia="Times New Roman" w:hAnsi="TimesNewRomanPSMT" w:cs="TimesNewRomanPSMT"/>
          <w:lang w:eastAsia="es-ES_tradnl"/>
        </w:rPr>
        <w:t>Comite</w:t>
      </w:r>
      <w:proofErr w:type="spellEnd"/>
      <w:r w:rsidRPr="006239B6">
        <w:rPr>
          <w:rFonts w:ascii="TimesNewRomanPSMT" w:eastAsia="Times New Roman" w:hAnsi="TimesNewRomanPSMT" w:cs="TimesNewRomanPSMT"/>
          <w:lang w:eastAsia="es-ES_tradnl"/>
        </w:rPr>
        <w:t xml:space="preserve">́ Consultivo Nacional de </w:t>
      </w:r>
      <w:proofErr w:type="spellStart"/>
      <w:r w:rsidRPr="006239B6">
        <w:rPr>
          <w:rFonts w:ascii="TimesNewRomanPSMT" w:eastAsia="Times New Roman" w:hAnsi="TimesNewRomanPSMT" w:cs="TimesNewRomanPSMT"/>
          <w:lang w:eastAsia="es-ES_tradnl"/>
        </w:rPr>
        <w:t>Ética</w:t>
      </w:r>
      <w:proofErr w:type="spellEnd"/>
      <w:r w:rsidRPr="006239B6">
        <w:rPr>
          <w:rFonts w:ascii="TimesNewRomanPSMT" w:eastAsia="Times New Roman" w:hAnsi="TimesNewRomanPSMT" w:cs="TimesNewRomanPSMT"/>
          <w:lang w:eastAsia="es-ES_tradnl"/>
        </w:rPr>
        <w:t xml:space="preserve"> sobre la salud y las ciencias de la vida de Francia en su </w:t>
      </w:r>
      <w:proofErr w:type="spellStart"/>
      <w:r w:rsidRPr="006239B6">
        <w:rPr>
          <w:rFonts w:ascii="TimesNewRomanPSMT" w:eastAsia="Times New Roman" w:hAnsi="TimesNewRomanPSMT" w:cs="TimesNewRomanPSMT"/>
          <w:lang w:eastAsia="es-ES_tradnl"/>
        </w:rPr>
        <w:t>Opinión</w:t>
      </w:r>
      <w:proofErr w:type="spellEnd"/>
      <w:r w:rsidRPr="006239B6">
        <w:rPr>
          <w:rFonts w:ascii="TimesNewRomanPSMT" w:eastAsia="Times New Roman" w:hAnsi="TimesNewRomanPSMT" w:cs="TimesNewRomanPSMT"/>
          <w:lang w:eastAsia="es-ES_tradnl"/>
        </w:rPr>
        <w:t xml:space="preserve"> </w:t>
      </w:r>
      <w:proofErr w:type="spellStart"/>
      <w:r w:rsidRPr="006239B6">
        <w:rPr>
          <w:rFonts w:ascii="TimesNewRomanPSMT" w:eastAsia="Times New Roman" w:hAnsi="TimesNewRomanPSMT" w:cs="TimesNewRomanPSMT"/>
          <w:lang w:eastAsia="es-ES_tradnl"/>
        </w:rPr>
        <w:t>núm</w:t>
      </w:r>
      <w:proofErr w:type="spellEnd"/>
      <w:r w:rsidRPr="006239B6">
        <w:rPr>
          <w:rFonts w:ascii="TimesNewRomanPSMT" w:eastAsia="Times New Roman" w:hAnsi="TimesNewRomanPSMT" w:cs="TimesNewRomanPSMT"/>
          <w:lang w:eastAsia="es-ES_tradnl"/>
        </w:rPr>
        <w:t xml:space="preserve">. 122, sobre el final de la vida, la </w:t>
      </w:r>
      <w:proofErr w:type="spellStart"/>
      <w:r w:rsidRPr="006239B6">
        <w:rPr>
          <w:rFonts w:ascii="TimesNewRomanPSMT" w:eastAsia="Times New Roman" w:hAnsi="TimesNewRomanPSMT" w:cs="TimesNewRomanPSMT"/>
          <w:lang w:eastAsia="es-ES_tradnl"/>
        </w:rPr>
        <w:t>autonomía</w:t>
      </w:r>
      <w:proofErr w:type="spellEnd"/>
      <w:r w:rsidRPr="006239B6">
        <w:rPr>
          <w:rFonts w:ascii="TimesNewRomanPSMT" w:eastAsia="Times New Roman" w:hAnsi="TimesNewRomanPSMT" w:cs="TimesNewRomanPSMT"/>
          <w:lang w:eastAsia="es-ES_tradnl"/>
        </w:rPr>
        <w:t xml:space="preserve"> personal y el deseo de morir, de 30 de junio de 2013</w:t>
      </w:r>
      <w:r>
        <w:rPr>
          <w:rFonts w:ascii="TimesNewRomanPSMT" w:eastAsia="Times New Roman" w:hAnsi="TimesNewRomanPSMT" w:cs="TimesNewRomanPSMT"/>
          <w:lang w:eastAsia="es-ES_tradnl"/>
        </w:rPr>
        <w:t>,</w:t>
      </w:r>
      <w:r w:rsidRPr="006239B6">
        <w:rPr>
          <w:rFonts w:ascii="TimesNewRomanPSMT" w:eastAsia="Times New Roman" w:hAnsi="TimesNewRomanPSMT" w:cs="TimesNewRomanPSMT"/>
          <w:lang w:eastAsia="es-ES_tradnl"/>
        </w:rPr>
        <w:t xml:space="preserve"> un </w:t>
      </w:r>
      <w:proofErr w:type="spellStart"/>
      <w:r w:rsidRPr="006239B6">
        <w:rPr>
          <w:rFonts w:ascii="TimesNewRomanPSMT" w:eastAsia="Times New Roman" w:hAnsi="TimesNewRomanPSMT" w:cs="TimesNewRomanPSMT"/>
          <w:lang w:eastAsia="es-ES_tradnl"/>
        </w:rPr>
        <w:t>síntoma</w:t>
      </w:r>
      <w:proofErr w:type="spellEnd"/>
      <w:r w:rsidRPr="006239B6">
        <w:rPr>
          <w:rFonts w:ascii="TimesNewRomanPSMT" w:eastAsia="Times New Roman" w:hAnsi="TimesNewRomanPSMT" w:cs="TimesNewRomanPSMT"/>
          <w:lang w:eastAsia="es-ES_tradnl"/>
        </w:rPr>
        <w:t xml:space="preserve"> refractario </w:t>
      </w:r>
      <w:r w:rsidRPr="006239B6">
        <w:rPr>
          <w:rFonts w:ascii="TimesNewRomanPSMT" w:eastAsia="Times New Roman" w:hAnsi="TimesNewRomanPSMT" w:cs="TimesNewRomanPSMT"/>
          <w:lang w:eastAsia="es-ES_tradnl"/>
        </w:rPr>
        <w:lastRenderedPageBreak/>
        <w:t xml:space="preserve">que aparece en una fase no terminal puede constituir una </w:t>
      </w:r>
      <w:proofErr w:type="spellStart"/>
      <w:r w:rsidRPr="006239B6">
        <w:rPr>
          <w:rFonts w:ascii="TimesNewRomanPSMT" w:eastAsia="Times New Roman" w:hAnsi="TimesNewRomanPSMT" w:cs="TimesNewRomanPSMT"/>
          <w:lang w:eastAsia="es-ES_tradnl"/>
        </w:rPr>
        <w:t>indicación</w:t>
      </w:r>
      <w:proofErr w:type="spellEnd"/>
      <w:r w:rsidRPr="006239B6">
        <w:rPr>
          <w:rFonts w:ascii="TimesNewRomanPSMT" w:eastAsia="Times New Roman" w:hAnsi="TimesNewRomanPSMT" w:cs="TimesNewRomanPSMT"/>
          <w:lang w:eastAsia="es-ES_tradnl"/>
        </w:rPr>
        <w:t xml:space="preserve"> de </w:t>
      </w:r>
      <w:proofErr w:type="spellStart"/>
      <w:r w:rsidRPr="006239B6">
        <w:rPr>
          <w:rFonts w:ascii="TimesNewRomanPSMT" w:eastAsia="Times New Roman" w:hAnsi="TimesNewRomanPSMT" w:cs="TimesNewRomanPSMT"/>
          <w:lang w:eastAsia="es-ES_tradnl"/>
        </w:rPr>
        <w:t>sedación</w:t>
      </w:r>
      <w:proofErr w:type="spellEnd"/>
      <w:r w:rsidRPr="006239B6">
        <w:rPr>
          <w:rFonts w:ascii="TimesNewRomanPSMT" w:eastAsia="Times New Roman" w:hAnsi="TimesNewRomanPSMT" w:cs="TimesNewRomanPSMT"/>
          <w:lang w:eastAsia="es-ES_tradnl"/>
        </w:rPr>
        <w:t xml:space="preserve"> que, a priori, </w:t>
      </w:r>
      <w:proofErr w:type="spellStart"/>
      <w:r w:rsidRPr="006239B6">
        <w:rPr>
          <w:rFonts w:ascii="TimesNewRomanPSMT" w:eastAsia="Times New Roman" w:hAnsi="TimesNewRomanPSMT" w:cs="TimesNewRomanPSMT"/>
          <w:lang w:eastAsia="es-ES_tradnl"/>
        </w:rPr>
        <w:t>sería</w:t>
      </w:r>
      <w:proofErr w:type="spellEnd"/>
      <w:r w:rsidRPr="006239B6">
        <w:rPr>
          <w:rFonts w:ascii="TimesNewRomanPSMT" w:eastAsia="Times New Roman" w:hAnsi="TimesNewRomanPSMT" w:cs="TimesNewRomanPSMT"/>
          <w:lang w:eastAsia="es-ES_tradnl"/>
        </w:rPr>
        <w:t xml:space="preserve"> intermitente o transitoria. La </w:t>
      </w:r>
      <w:proofErr w:type="spellStart"/>
      <w:r w:rsidRPr="006239B6">
        <w:rPr>
          <w:rFonts w:ascii="TimesNewRomanPSMT" w:eastAsia="Times New Roman" w:hAnsi="TimesNewRomanPSMT" w:cs="TimesNewRomanPSMT"/>
          <w:lang w:eastAsia="es-ES_tradnl"/>
        </w:rPr>
        <w:t>reanudación</w:t>
      </w:r>
      <w:proofErr w:type="spellEnd"/>
      <w:r w:rsidRPr="006239B6">
        <w:rPr>
          <w:rFonts w:ascii="TimesNewRomanPSMT" w:eastAsia="Times New Roman" w:hAnsi="TimesNewRomanPSMT" w:cs="TimesNewRomanPSMT"/>
          <w:lang w:eastAsia="es-ES_tradnl"/>
        </w:rPr>
        <w:t xml:space="preserve"> de la </w:t>
      </w:r>
      <w:proofErr w:type="spellStart"/>
      <w:r w:rsidRPr="006239B6">
        <w:rPr>
          <w:rFonts w:ascii="TimesNewRomanPSMT" w:eastAsia="Times New Roman" w:hAnsi="TimesNewRomanPSMT" w:cs="TimesNewRomanPSMT"/>
          <w:lang w:eastAsia="es-ES_tradnl"/>
        </w:rPr>
        <w:t>sedación</w:t>
      </w:r>
      <w:proofErr w:type="spellEnd"/>
      <w:r w:rsidRPr="006239B6">
        <w:rPr>
          <w:rFonts w:ascii="TimesNewRomanPSMT" w:eastAsia="Times New Roman" w:hAnsi="TimesNewRomanPSMT" w:cs="TimesNewRomanPSMT"/>
          <w:lang w:eastAsia="es-ES_tradnl"/>
        </w:rPr>
        <w:t xml:space="preserve"> o incluso el inicio de la </w:t>
      </w:r>
      <w:proofErr w:type="spellStart"/>
      <w:r w:rsidRPr="006239B6">
        <w:rPr>
          <w:rFonts w:ascii="TimesNewRomanPSMT" w:eastAsia="Times New Roman" w:hAnsi="TimesNewRomanPSMT" w:cs="TimesNewRomanPSMT"/>
          <w:lang w:eastAsia="es-ES_tradnl"/>
        </w:rPr>
        <w:t>sedación</w:t>
      </w:r>
      <w:proofErr w:type="spellEnd"/>
      <w:r w:rsidRPr="006239B6">
        <w:rPr>
          <w:rFonts w:ascii="TimesNewRomanPSMT" w:eastAsia="Times New Roman" w:hAnsi="TimesNewRomanPSMT" w:cs="TimesNewRomanPSMT"/>
          <w:lang w:eastAsia="es-ES_tradnl"/>
        </w:rPr>
        <w:t xml:space="preserve"> continua solo se </w:t>
      </w:r>
      <w:proofErr w:type="spellStart"/>
      <w:r w:rsidRPr="006239B6">
        <w:rPr>
          <w:rFonts w:ascii="TimesNewRomanPSMT" w:eastAsia="Times New Roman" w:hAnsi="TimesNewRomanPSMT" w:cs="TimesNewRomanPSMT"/>
          <w:lang w:eastAsia="es-ES_tradnl"/>
        </w:rPr>
        <w:t>justificaría</w:t>
      </w:r>
      <w:proofErr w:type="spellEnd"/>
      <w:r w:rsidRPr="006239B6">
        <w:rPr>
          <w:rFonts w:ascii="TimesNewRomanPSMT" w:eastAsia="Times New Roman" w:hAnsi="TimesNewRomanPSMT" w:cs="TimesNewRomanPSMT"/>
          <w:lang w:eastAsia="es-ES_tradnl"/>
        </w:rPr>
        <w:t xml:space="preserve"> si los intentos de eliminar el malestar del paciente resultan infructuosos. Y si, a medida que avanza la enfermedad, el sufrimiento predominantemente </w:t>
      </w:r>
      <w:proofErr w:type="spellStart"/>
      <w:r w:rsidRPr="006239B6">
        <w:rPr>
          <w:rFonts w:ascii="TimesNewRomanPSMT" w:eastAsia="Times New Roman" w:hAnsi="TimesNewRomanPSMT" w:cs="TimesNewRomanPSMT"/>
          <w:lang w:eastAsia="es-ES_tradnl"/>
        </w:rPr>
        <w:t>psicológico</w:t>
      </w:r>
      <w:proofErr w:type="spellEnd"/>
      <w:r w:rsidRPr="006239B6">
        <w:rPr>
          <w:rFonts w:ascii="TimesNewRomanPSMT" w:eastAsia="Times New Roman" w:hAnsi="TimesNewRomanPSMT" w:cs="TimesNewRomanPSMT"/>
          <w:lang w:eastAsia="es-ES_tradnl"/>
        </w:rPr>
        <w:t xml:space="preserve"> o existencial se vuelve refractario al manejo adecuado, nuevamente la </w:t>
      </w:r>
      <w:proofErr w:type="spellStart"/>
      <w:r w:rsidRPr="006239B6">
        <w:rPr>
          <w:rFonts w:ascii="TimesNewRomanPSMT" w:eastAsia="Times New Roman" w:hAnsi="TimesNewRomanPSMT" w:cs="TimesNewRomanPSMT"/>
          <w:lang w:eastAsia="es-ES_tradnl"/>
        </w:rPr>
        <w:t>sedación</w:t>
      </w:r>
      <w:proofErr w:type="spellEnd"/>
      <w:r w:rsidRPr="006239B6">
        <w:rPr>
          <w:rFonts w:ascii="TimesNewRomanPSMT" w:eastAsia="Times New Roman" w:hAnsi="TimesNewRomanPSMT" w:cs="TimesNewRomanPSMT"/>
          <w:lang w:eastAsia="es-ES_tradnl"/>
        </w:rPr>
        <w:t xml:space="preserve"> transitoria puede ser aceptable si el paciente lo solicita, tras una </w:t>
      </w:r>
      <w:proofErr w:type="spellStart"/>
      <w:r w:rsidRPr="006239B6">
        <w:rPr>
          <w:rFonts w:ascii="TimesNewRomanPSMT" w:eastAsia="Times New Roman" w:hAnsi="TimesNewRomanPSMT" w:cs="TimesNewRomanPSMT"/>
          <w:lang w:eastAsia="es-ES_tradnl"/>
        </w:rPr>
        <w:t>evaluación</w:t>
      </w:r>
      <w:proofErr w:type="spellEnd"/>
      <w:r w:rsidRPr="006239B6">
        <w:rPr>
          <w:rFonts w:ascii="TimesNewRomanPSMT" w:eastAsia="Times New Roman" w:hAnsi="TimesNewRomanPSMT" w:cs="TimesNewRomanPSMT"/>
          <w:lang w:eastAsia="es-ES_tradnl"/>
        </w:rPr>
        <w:t xml:space="preserve"> multidisciplinar, incluyendo la </w:t>
      </w:r>
      <w:proofErr w:type="spellStart"/>
      <w:r w:rsidRPr="006239B6">
        <w:rPr>
          <w:rFonts w:ascii="TimesNewRomanPSMT" w:eastAsia="Times New Roman" w:hAnsi="TimesNewRomanPSMT" w:cs="TimesNewRomanPSMT"/>
          <w:lang w:eastAsia="es-ES_tradnl"/>
        </w:rPr>
        <w:t>participación</w:t>
      </w:r>
      <w:proofErr w:type="spellEnd"/>
      <w:r w:rsidRPr="006239B6">
        <w:rPr>
          <w:rFonts w:ascii="TimesNewRomanPSMT" w:eastAsia="Times New Roman" w:hAnsi="TimesNewRomanPSMT" w:cs="TimesNewRomanPSMT"/>
          <w:lang w:eastAsia="es-ES_tradnl"/>
        </w:rPr>
        <w:t xml:space="preserve"> de un psiquiatra o, en su caso, </w:t>
      </w:r>
      <w:proofErr w:type="spellStart"/>
      <w:r w:rsidRPr="006239B6">
        <w:rPr>
          <w:rFonts w:ascii="TimesNewRomanPSMT" w:eastAsia="Times New Roman" w:hAnsi="TimesNewRomanPSMT" w:cs="TimesNewRomanPSMT"/>
          <w:lang w:eastAsia="es-ES_tradnl"/>
        </w:rPr>
        <w:t>psicólogo</w:t>
      </w:r>
      <w:proofErr w:type="spellEnd"/>
      <w:r w:rsidRPr="006239B6">
        <w:rPr>
          <w:rFonts w:ascii="TimesNewRomanPSMT" w:eastAsia="Times New Roman" w:hAnsi="TimesNewRomanPSMT" w:cs="TimesNewRomanPSMT"/>
          <w:lang w:eastAsia="es-ES_tradnl"/>
        </w:rPr>
        <w:t xml:space="preserve">. </w:t>
      </w:r>
    </w:p>
    <w:p w14:paraId="1DDFA3A7" w14:textId="13D86A38" w:rsidR="00D9549E" w:rsidRPr="0063338B" w:rsidRDefault="00D9549E" w:rsidP="00977A5B">
      <w:pPr>
        <w:spacing w:before="240" w:after="240" w:line="300" w:lineRule="atLeast"/>
        <w:jc w:val="both"/>
        <w:rPr>
          <w:rFonts w:ascii="Times New Roman" w:hAnsi="Times New Roman" w:cs="Times New Roman"/>
          <w:b/>
          <w:bCs/>
        </w:rPr>
      </w:pPr>
      <w:r>
        <w:rPr>
          <w:rFonts w:ascii="Times New Roman" w:hAnsi="Times New Roman" w:cs="Times New Roman"/>
        </w:rPr>
        <w:t xml:space="preserve">En definitiva, el problema sustancial de la Ley Orgánica es que </w:t>
      </w:r>
      <w:r w:rsidR="0063338B">
        <w:rPr>
          <w:rFonts w:ascii="Times New Roman" w:hAnsi="Times New Roman" w:cs="Times New Roman"/>
        </w:rPr>
        <w:t>se limita a proclamar lo que parece no tener encaje en nuestro orden constitucional y convencional, como es</w:t>
      </w:r>
      <w:r>
        <w:rPr>
          <w:rFonts w:ascii="Times New Roman" w:hAnsi="Times New Roman" w:cs="Times New Roman"/>
        </w:rPr>
        <w:t xml:space="preserve"> el</w:t>
      </w:r>
      <w:r w:rsidR="0063338B">
        <w:rPr>
          <w:rFonts w:ascii="Times New Roman" w:hAnsi="Times New Roman" w:cs="Times New Roman"/>
        </w:rPr>
        <w:t xml:space="preserve"> insólito</w:t>
      </w:r>
      <w:r>
        <w:rPr>
          <w:rFonts w:ascii="Times New Roman" w:hAnsi="Times New Roman" w:cs="Times New Roman"/>
        </w:rPr>
        <w:t xml:space="preserve"> derecho a morir</w:t>
      </w:r>
      <w:r w:rsidR="0063338B">
        <w:rPr>
          <w:rFonts w:ascii="Times New Roman" w:hAnsi="Times New Roman" w:cs="Times New Roman"/>
        </w:rPr>
        <w:t>, y olvida, por el contrario, regular y dotar de verdaderas alternativas al derecho que no encuentra discusión y que tiene su fundamento en la dignidad proclamada en el artículo 10, y en la integridad física y psíquica, del artículo 15, ambos de la Constitución, como es el de no sufrir. La verdadera lucha por el bien morir radica, no en construir la muerte</w:t>
      </w:r>
      <w:r w:rsidR="005B559A">
        <w:rPr>
          <w:rFonts w:ascii="Times New Roman" w:hAnsi="Times New Roman" w:cs="Times New Roman"/>
        </w:rPr>
        <w:t xml:space="preserve"> exigida al Estado </w:t>
      </w:r>
      <w:r w:rsidR="0063338B">
        <w:rPr>
          <w:rFonts w:ascii="Times New Roman" w:hAnsi="Times New Roman" w:cs="Times New Roman"/>
        </w:rPr>
        <w:t>como fin virtuoso, sino en luchar contra el sufrimiento y de dotar al individuo de verdaderas alternativas frente a ello.</w:t>
      </w:r>
    </w:p>
    <w:p w14:paraId="3441691E" w14:textId="4C6A787E" w:rsidR="004825D6" w:rsidRDefault="004825D6" w:rsidP="00977A5B">
      <w:pPr>
        <w:spacing w:before="240" w:after="240" w:line="300" w:lineRule="atLeast"/>
        <w:jc w:val="both"/>
        <w:rPr>
          <w:rFonts w:ascii="Times New Roman" w:hAnsi="Times New Roman" w:cs="Times New Roman"/>
        </w:rPr>
      </w:pPr>
    </w:p>
    <w:p w14:paraId="2B9D5663" w14:textId="77777777" w:rsidR="004825D6" w:rsidRPr="00977A5B" w:rsidRDefault="004825D6" w:rsidP="00977A5B">
      <w:pPr>
        <w:spacing w:before="240" w:after="240" w:line="300" w:lineRule="atLeast"/>
        <w:jc w:val="both"/>
        <w:rPr>
          <w:rFonts w:ascii="Times New Roman" w:hAnsi="Times New Roman" w:cs="Times New Roman"/>
        </w:rPr>
      </w:pPr>
    </w:p>
    <w:sectPr w:rsidR="004825D6" w:rsidRPr="00977A5B">
      <w:footerReference w:type="even"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C8F22" w14:textId="77777777" w:rsidR="00062EF7" w:rsidRDefault="00062EF7" w:rsidP="006C593F">
      <w:r>
        <w:separator/>
      </w:r>
    </w:p>
  </w:endnote>
  <w:endnote w:type="continuationSeparator" w:id="0">
    <w:p w14:paraId="247B534A" w14:textId="77777777" w:rsidR="00062EF7" w:rsidRDefault="00062EF7" w:rsidP="006C5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B0604020202020204"/>
    <w:charset w:val="00"/>
    <w:family w:val="roman"/>
    <w:pitch w:val="variable"/>
    <w:sig w:usb0="E0002AEF" w:usb1="C0007841" w:usb2="00000009" w:usb3="00000000" w:csb0="000001FF" w:csb1="00000000"/>
  </w:font>
  <w:font w:name="TimesNewRomanPS">
    <w:altName w:val="Times New Roman"/>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966496436"/>
      <w:docPartObj>
        <w:docPartGallery w:val="Page Numbers (Bottom of Page)"/>
        <w:docPartUnique/>
      </w:docPartObj>
    </w:sdtPr>
    <w:sdtContent>
      <w:p w14:paraId="199CAA28" w14:textId="568A3713" w:rsidR="006C593F" w:rsidRDefault="006C593F" w:rsidP="00F73D61">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9854B0A" w14:textId="77777777" w:rsidR="006C593F" w:rsidRDefault="006C593F" w:rsidP="006C593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06115045"/>
      <w:docPartObj>
        <w:docPartGallery w:val="Page Numbers (Bottom of Page)"/>
        <w:docPartUnique/>
      </w:docPartObj>
    </w:sdtPr>
    <w:sdtContent>
      <w:p w14:paraId="453F5132" w14:textId="2834F740" w:rsidR="006C593F" w:rsidRDefault="006C593F" w:rsidP="00F73D61">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4201419F" w14:textId="77777777" w:rsidR="006C593F" w:rsidRDefault="006C593F" w:rsidP="006C593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1ACB2" w14:textId="77777777" w:rsidR="00062EF7" w:rsidRDefault="00062EF7" w:rsidP="006C593F">
      <w:r>
        <w:separator/>
      </w:r>
    </w:p>
  </w:footnote>
  <w:footnote w:type="continuationSeparator" w:id="0">
    <w:p w14:paraId="0D7CFEBB" w14:textId="77777777" w:rsidR="00062EF7" w:rsidRDefault="00062EF7" w:rsidP="006C59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12F21"/>
    <w:multiLevelType w:val="multilevel"/>
    <w:tmpl w:val="7012C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A5B"/>
    <w:rsid w:val="00062EF7"/>
    <w:rsid w:val="00112C35"/>
    <w:rsid w:val="00194448"/>
    <w:rsid w:val="002D4BC5"/>
    <w:rsid w:val="00357D66"/>
    <w:rsid w:val="003B2CED"/>
    <w:rsid w:val="00422800"/>
    <w:rsid w:val="004825D6"/>
    <w:rsid w:val="005245AC"/>
    <w:rsid w:val="0055675B"/>
    <w:rsid w:val="005B559A"/>
    <w:rsid w:val="005E60DE"/>
    <w:rsid w:val="006239B6"/>
    <w:rsid w:val="0063338B"/>
    <w:rsid w:val="006C593F"/>
    <w:rsid w:val="00744757"/>
    <w:rsid w:val="00822D8B"/>
    <w:rsid w:val="008902EE"/>
    <w:rsid w:val="00977A5B"/>
    <w:rsid w:val="0098738A"/>
    <w:rsid w:val="009F2205"/>
    <w:rsid w:val="00A01D84"/>
    <w:rsid w:val="00AF45D7"/>
    <w:rsid w:val="00B122D4"/>
    <w:rsid w:val="00B65A8A"/>
    <w:rsid w:val="00D30972"/>
    <w:rsid w:val="00D76D1A"/>
    <w:rsid w:val="00D941A5"/>
    <w:rsid w:val="00D9549E"/>
    <w:rsid w:val="00E962A1"/>
    <w:rsid w:val="00FC7629"/>
    <w:rsid w:val="00FD2F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1B402C1F"/>
  <w15:chartTrackingRefBased/>
  <w15:docId w15:val="{366DDC65-BEF8-244B-83BD-08E6DCB4A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5E60DE"/>
    <w:pPr>
      <w:spacing w:before="100" w:beforeAutospacing="1" w:after="100" w:afterAutospacing="1"/>
    </w:pPr>
    <w:rPr>
      <w:rFonts w:ascii="Times New Roman" w:eastAsia="Times New Roman" w:hAnsi="Times New Roman" w:cs="Times New Roman"/>
      <w:lang w:eastAsia="es-ES_tradnl"/>
    </w:rPr>
  </w:style>
  <w:style w:type="paragraph" w:styleId="Piedepgina">
    <w:name w:val="footer"/>
    <w:basedOn w:val="Normal"/>
    <w:link w:val="PiedepginaCar"/>
    <w:uiPriority w:val="99"/>
    <w:unhideWhenUsed/>
    <w:rsid w:val="006C593F"/>
    <w:pPr>
      <w:tabs>
        <w:tab w:val="center" w:pos="4252"/>
        <w:tab w:val="right" w:pos="8504"/>
      </w:tabs>
    </w:pPr>
  </w:style>
  <w:style w:type="character" w:customStyle="1" w:styleId="PiedepginaCar">
    <w:name w:val="Pie de página Car"/>
    <w:basedOn w:val="Fuentedeprrafopredeter"/>
    <w:link w:val="Piedepgina"/>
    <w:uiPriority w:val="99"/>
    <w:rsid w:val="006C593F"/>
  </w:style>
  <w:style w:type="character" w:styleId="Nmerodepgina">
    <w:name w:val="page number"/>
    <w:basedOn w:val="Fuentedeprrafopredeter"/>
    <w:uiPriority w:val="99"/>
    <w:semiHidden/>
    <w:unhideWhenUsed/>
    <w:rsid w:val="006C5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75112">
      <w:bodyDiv w:val="1"/>
      <w:marLeft w:val="0"/>
      <w:marRight w:val="0"/>
      <w:marTop w:val="0"/>
      <w:marBottom w:val="0"/>
      <w:divBdr>
        <w:top w:val="none" w:sz="0" w:space="0" w:color="auto"/>
        <w:left w:val="none" w:sz="0" w:space="0" w:color="auto"/>
        <w:bottom w:val="none" w:sz="0" w:space="0" w:color="auto"/>
        <w:right w:val="none" w:sz="0" w:space="0" w:color="auto"/>
      </w:divBdr>
      <w:divsChild>
        <w:div w:id="1965185974">
          <w:marLeft w:val="0"/>
          <w:marRight w:val="0"/>
          <w:marTop w:val="0"/>
          <w:marBottom w:val="0"/>
          <w:divBdr>
            <w:top w:val="none" w:sz="0" w:space="0" w:color="auto"/>
            <w:left w:val="none" w:sz="0" w:space="0" w:color="auto"/>
            <w:bottom w:val="none" w:sz="0" w:space="0" w:color="auto"/>
            <w:right w:val="none" w:sz="0" w:space="0" w:color="auto"/>
          </w:divBdr>
          <w:divsChild>
            <w:div w:id="1577014524">
              <w:marLeft w:val="0"/>
              <w:marRight w:val="0"/>
              <w:marTop w:val="0"/>
              <w:marBottom w:val="0"/>
              <w:divBdr>
                <w:top w:val="none" w:sz="0" w:space="0" w:color="auto"/>
                <w:left w:val="none" w:sz="0" w:space="0" w:color="auto"/>
                <w:bottom w:val="none" w:sz="0" w:space="0" w:color="auto"/>
                <w:right w:val="none" w:sz="0" w:space="0" w:color="auto"/>
              </w:divBdr>
              <w:divsChild>
                <w:div w:id="162165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83640">
      <w:bodyDiv w:val="1"/>
      <w:marLeft w:val="0"/>
      <w:marRight w:val="0"/>
      <w:marTop w:val="0"/>
      <w:marBottom w:val="0"/>
      <w:divBdr>
        <w:top w:val="none" w:sz="0" w:space="0" w:color="auto"/>
        <w:left w:val="none" w:sz="0" w:space="0" w:color="auto"/>
        <w:bottom w:val="none" w:sz="0" w:space="0" w:color="auto"/>
        <w:right w:val="none" w:sz="0" w:space="0" w:color="auto"/>
      </w:divBdr>
      <w:divsChild>
        <w:div w:id="1325619867">
          <w:marLeft w:val="0"/>
          <w:marRight w:val="0"/>
          <w:marTop w:val="0"/>
          <w:marBottom w:val="0"/>
          <w:divBdr>
            <w:top w:val="none" w:sz="0" w:space="0" w:color="auto"/>
            <w:left w:val="none" w:sz="0" w:space="0" w:color="auto"/>
            <w:bottom w:val="none" w:sz="0" w:space="0" w:color="auto"/>
            <w:right w:val="none" w:sz="0" w:space="0" w:color="auto"/>
          </w:divBdr>
          <w:divsChild>
            <w:div w:id="979068847">
              <w:marLeft w:val="0"/>
              <w:marRight w:val="0"/>
              <w:marTop w:val="0"/>
              <w:marBottom w:val="0"/>
              <w:divBdr>
                <w:top w:val="none" w:sz="0" w:space="0" w:color="auto"/>
                <w:left w:val="none" w:sz="0" w:space="0" w:color="auto"/>
                <w:bottom w:val="none" w:sz="0" w:space="0" w:color="auto"/>
                <w:right w:val="none" w:sz="0" w:space="0" w:color="auto"/>
              </w:divBdr>
              <w:divsChild>
                <w:div w:id="178219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975393">
      <w:bodyDiv w:val="1"/>
      <w:marLeft w:val="0"/>
      <w:marRight w:val="0"/>
      <w:marTop w:val="0"/>
      <w:marBottom w:val="0"/>
      <w:divBdr>
        <w:top w:val="none" w:sz="0" w:space="0" w:color="auto"/>
        <w:left w:val="none" w:sz="0" w:space="0" w:color="auto"/>
        <w:bottom w:val="none" w:sz="0" w:space="0" w:color="auto"/>
        <w:right w:val="none" w:sz="0" w:space="0" w:color="auto"/>
      </w:divBdr>
      <w:divsChild>
        <w:div w:id="1142888313">
          <w:marLeft w:val="0"/>
          <w:marRight w:val="0"/>
          <w:marTop w:val="0"/>
          <w:marBottom w:val="0"/>
          <w:divBdr>
            <w:top w:val="none" w:sz="0" w:space="0" w:color="auto"/>
            <w:left w:val="none" w:sz="0" w:space="0" w:color="auto"/>
            <w:bottom w:val="none" w:sz="0" w:space="0" w:color="auto"/>
            <w:right w:val="none" w:sz="0" w:space="0" w:color="auto"/>
          </w:divBdr>
          <w:divsChild>
            <w:div w:id="219824438">
              <w:marLeft w:val="0"/>
              <w:marRight w:val="0"/>
              <w:marTop w:val="0"/>
              <w:marBottom w:val="0"/>
              <w:divBdr>
                <w:top w:val="none" w:sz="0" w:space="0" w:color="auto"/>
                <w:left w:val="none" w:sz="0" w:space="0" w:color="auto"/>
                <w:bottom w:val="none" w:sz="0" w:space="0" w:color="auto"/>
                <w:right w:val="none" w:sz="0" w:space="0" w:color="auto"/>
              </w:divBdr>
              <w:divsChild>
                <w:div w:id="187959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70534">
      <w:bodyDiv w:val="1"/>
      <w:marLeft w:val="0"/>
      <w:marRight w:val="0"/>
      <w:marTop w:val="0"/>
      <w:marBottom w:val="0"/>
      <w:divBdr>
        <w:top w:val="none" w:sz="0" w:space="0" w:color="auto"/>
        <w:left w:val="none" w:sz="0" w:space="0" w:color="auto"/>
        <w:bottom w:val="none" w:sz="0" w:space="0" w:color="auto"/>
        <w:right w:val="none" w:sz="0" w:space="0" w:color="auto"/>
      </w:divBdr>
      <w:divsChild>
        <w:div w:id="418016314">
          <w:marLeft w:val="0"/>
          <w:marRight w:val="0"/>
          <w:marTop w:val="0"/>
          <w:marBottom w:val="0"/>
          <w:divBdr>
            <w:top w:val="none" w:sz="0" w:space="0" w:color="auto"/>
            <w:left w:val="none" w:sz="0" w:space="0" w:color="auto"/>
            <w:bottom w:val="none" w:sz="0" w:space="0" w:color="auto"/>
            <w:right w:val="none" w:sz="0" w:space="0" w:color="auto"/>
          </w:divBdr>
          <w:divsChild>
            <w:div w:id="581641222">
              <w:marLeft w:val="0"/>
              <w:marRight w:val="0"/>
              <w:marTop w:val="0"/>
              <w:marBottom w:val="0"/>
              <w:divBdr>
                <w:top w:val="none" w:sz="0" w:space="0" w:color="auto"/>
                <w:left w:val="none" w:sz="0" w:space="0" w:color="auto"/>
                <w:bottom w:val="none" w:sz="0" w:space="0" w:color="auto"/>
                <w:right w:val="none" w:sz="0" w:space="0" w:color="auto"/>
              </w:divBdr>
              <w:divsChild>
                <w:div w:id="121847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341425">
      <w:bodyDiv w:val="1"/>
      <w:marLeft w:val="0"/>
      <w:marRight w:val="0"/>
      <w:marTop w:val="0"/>
      <w:marBottom w:val="0"/>
      <w:divBdr>
        <w:top w:val="none" w:sz="0" w:space="0" w:color="auto"/>
        <w:left w:val="none" w:sz="0" w:space="0" w:color="auto"/>
        <w:bottom w:val="none" w:sz="0" w:space="0" w:color="auto"/>
        <w:right w:val="none" w:sz="0" w:space="0" w:color="auto"/>
      </w:divBdr>
      <w:divsChild>
        <w:div w:id="302271434">
          <w:marLeft w:val="0"/>
          <w:marRight w:val="0"/>
          <w:marTop w:val="0"/>
          <w:marBottom w:val="0"/>
          <w:divBdr>
            <w:top w:val="none" w:sz="0" w:space="0" w:color="auto"/>
            <w:left w:val="none" w:sz="0" w:space="0" w:color="auto"/>
            <w:bottom w:val="none" w:sz="0" w:space="0" w:color="auto"/>
            <w:right w:val="none" w:sz="0" w:space="0" w:color="auto"/>
          </w:divBdr>
          <w:divsChild>
            <w:div w:id="1817335868">
              <w:marLeft w:val="0"/>
              <w:marRight w:val="0"/>
              <w:marTop w:val="0"/>
              <w:marBottom w:val="0"/>
              <w:divBdr>
                <w:top w:val="none" w:sz="0" w:space="0" w:color="auto"/>
                <w:left w:val="none" w:sz="0" w:space="0" w:color="auto"/>
                <w:bottom w:val="none" w:sz="0" w:space="0" w:color="auto"/>
                <w:right w:val="none" w:sz="0" w:space="0" w:color="auto"/>
              </w:divBdr>
              <w:divsChild>
                <w:div w:id="202527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699816">
      <w:bodyDiv w:val="1"/>
      <w:marLeft w:val="0"/>
      <w:marRight w:val="0"/>
      <w:marTop w:val="0"/>
      <w:marBottom w:val="0"/>
      <w:divBdr>
        <w:top w:val="none" w:sz="0" w:space="0" w:color="auto"/>
        <w:left w:val="none" w:sz="0" w:space="0" w:color="auto"/>
        <w:bottom w:val="none" w:sz="0" w:space="0" w:color="auto"/>
        <w:right w:val="none" w:sz="0" w:space="0" w:color="auto"/>
      </w:divBdr>
      <w:divsChild>
        <w:div w:id="1796672911">
          <w:marLeft w:val="0"/>
          <w:marRight w:val="0"/>
          <w:marTop w:val="0"/>
          <w:marBottom w:val="0"/>
          <w:divBdr>
            <w:top w:val="none" w:sz="0" w:space="0" w:color="auto"/>
            <w:left w:val="none" w:sz="0" w:space="0" w:color="auto"/>
            <w:bottom w:val="none" w:sz="0" w:space="0" w:color="auto"/>
            <w:right w:val="none" w:sz="0" w:space="0" w:color="auto"/>
          </w:divBdr>
          <w:divsChild>
            <w:div w:id="1151600727">
              <w:marLeft w:val="0"/>
              <w:marRight w:val="0"/>
              <w:marTop w:val="0"/>
              <w:marBottom w:val="0"/>
              <w:divBdr>
                <w:top w:val="none" w:sz="0" w:space="0" w:color="auto"/>
                <w:left w:val="none" w:sz="0" w:space="0" w:color="auto"/>
                <w:bottom w:val="none" w:sz="0" w:space="0" w:color="auto"/>
                <w:right w:val="none" w:sz="0" w:space="0" w:color="auto"/>
              </w:divBdr>
              <w:divsChild>
                <w:div w:id="109505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463902">
      <w:bodyDiv w:val="1"/>
      <w:marLeft w:val="0"/>
      <w:marRight w:val="0"/>
      <w:marTop w:val="0"/>
      <w:marBottom w:val="0"/>
      <w:divBdr>
        <w:top w:val="none" w:sz="0" w:space="0" w:color="auto"/>
        <w:left w:val="none" w:sz="0" w:space="0" w:color="auto"/>
        <w:bottom w:val="none" w:sz="0" w:space="0" w:color="auto"/>
        <w:right w:val="none" w:sz="0" w:space="0" w:color="auto"/>
      </w:divBdr>
      <w:divsChild>
        <w:div w:id="1633441142">
          <w:marLeft w:val="0"/>
          <w:marRight w:val="0"/>
          <w:marTop w:val="0"/>
          <w:marBottom w:val="0"/>
          <w:divBdr>
            <w:top w:val="none" w:sz="0" w:space="0" w:color="auto"/>
            <w:left w:val="none" w:sz="0" w:space="0" w:color="auto"/>
            <w:bottom w:val="none" w:sz="0" w:space="0" w:color="auto"/>
            <w:right w:val="none" w:sz="0" w:space="0" w:color="auto"/>
          </w:divBdr>
          <w:divsChild>
            <w:div w:id="2037995552">
              <w:marLeft w:val="0"/>
              <w:marRight w:val="0"/>
              <w:marTop w:val="0"/>
              <w:marBottom w:val="0"/>
              <w:divBdr>
                <w:top w:val="none" w:sz="0" w:space="0" w:color="auto"/>
                <w:left w:val="none" w:sz="0" w:space="0" w:color="auto"/>
                <w:bottom w:val="none" w:sz="0" w:space="0" w:color="auto"/>
                <w:right w:val="none" w:sz="0" w:space="0" w:color="auto"/>
              </w:divBdr>
              <w:divsChild>
                <w:div w:id="120536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352412">
      <w:bodyDiv w:val="1"/>
      <w:marLeft w:val="0"/>
      <w:marRight w:val="0"/>
      <w:marTop w:val="0"/>
      <w:marBottom w:val="0"/>
      <w:divBdr>
        <w:top w:val="none" w:sz="0" w:space="0" w:color="auto"/>
        <w:left w:val="none" w:sz="0" w:space="0" w:color="auto"/>
        <w:bottom w:val="none" w:sz="0" w:space="0" w:color="auto"/>
        <w:right w:val="none" w:sz="0" w:space="0" w:color="auto"/>
      </w:divBdr>
      <w:divsChild>
        <w:div w:id="1950232384">
          <w:marLeft w:val="0"/>
          <w:marRight w:val="0"/>
          <w:marTop w:val="0"/>
          <w:marBottom w:val="0"/>
          <w:divBdr>
            <w:top w:val="none" w:sz="0" w:space="0" w:color="auto"/>
            <w:left w:val="none" w:sz="0" w:space="0" w:color="auto"/>
            <w:bottom w:val="none" w:sz="0" w:space="0" w:color="auto"/>
            <w:right w:val="none" w:sz="0" w:space="0" w:color="auto"/>
          </w:divBdr>
          <w:divsChild>
            <w:div w:id="1601258854">
              <w:marLeft w:val="0"/>
              <w:marRight w:val="0"/>
              <w:marTop w:val="0"/>
              <w:marBottom w:val="0"/>
              <w:divBdr>
                <w:top w:val="none" w:sz="0" w:space="0" w:color="auto"/>
                <w:left w:val="none" w:sz="0" w:space="0" w:color="auto"/>
                <w:bottom w:val="none" w:sz="0" w:space="0" w:color="auto"/>
                <w:right w:val="none" w:sz="0" w:space="0" w:color="auto"/>
              </w:divBdr>
              <w:divsChild>
                <w:div w:id="124545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953091">
      <w:bodyDiv w:val="1"/>
      <w:marLeft w:val="0"/>
      <w:marRight w:val="0"/>
      <w:marTop w:val="0"/>
      <w:marBottom w:val="0"/>
      <w:divBdr>
        <w:top w:val="none" w:sz="0" w:space="0" w:color="auto"/>
        <w:left w:val="none" w:sz="0" w:space="0" w:color="auto"/>
        <w:bottom w:val="none" w:sz="0" w:space="0" w:color="auto"/>
        <w:right w:val="none" w:sz="0" w:space="0" w:color="auto"/>
      </w:divBdr>
      <w:divsChild>
        <w:div w:id="1486974575">
          <w:marLeft w:val="0"/>
          <w:marRight w:val="0"/>
          <w:marTop w:val="0"/>
          <w:marBottom w:val="0"/>
          <w:divBdr>
            <w:top w:val="none" w:sz="0" w:space="0" w:color="auto"/>
            <w:left w:val="none" w:sz="0" w:space="0" w:color="auto"/>
            <w:bottom w:val="none" w:sz="0" w:space="0" w:color="auto"/>
            <w:right w:val="none" w:sz="0" w:space="0" w:color="auto"/>
          </w:divBdr>
          <w:divsChild>
            <w:div w:id="588974013">
              <w:marLeft w:val="0"/>
              <w:marRight w:val="0"/>
              <w:marTop w:val="0"/>
              <w:marBottom w:val="0"/>
              <w:divBdr>
                <w:top w:val="none" w:sz="0" w:space="0" w:color="auto"/>
                <w:left w:val="none" w:sz="0" w:space="0" w:color="auto"/>
                <w:bottom w:val="none" w:sz="0" w:space="0" w:color="auto"/>
                <w:right w:val="none" w:sz="0" w:space="0" w:color="auto"/>
              </w:divBdr>
              <w:divsChild>
                <w:div w:id="107466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980104">
      <w:bodyDiv w:val="1"/>
      <w:marLeft w:val="0"/>
      <w:marRight w:val="0"/>
      <w:marTop w:val="0"/>
      <w:marBottom w:val="0"/>
      <w:divBdr>
        <w:top w:val="none" w:sz="0" w:space="0" w:color="auto"/>
        <w:left w:val="none" w:sz="0" w:space="0" w:color="auto"/>
        <w:bottom w:val="none" w:sz="0" w:space="0" w:color="auto"/>
        <w:right w:val="none" w:sz="0" w:space="0" w:color="auto"/>
      </w:divBdr>
    </w:div>
    <w:div w:id="1535076867">
      <w:bodyDiv w:val="1"/>
      <w:marLeft w:val="0"/>
      <w:marRight w:val="0"/>
      <w:marTop w:val="0"/>
      <w:marBottom w:val="0"/>
      <w:divBdr>
        <w:top w:val="none" w:sz="0" w:space="0" w:color="auto"/>
        <w:left w:val="none" w:sz="0" w:space="0" w:color="auto"/>
        <w:bottom w:val="none" w:sz="0" w:space="0" w:color="auto"/>
        <w:right w:val="none" w:sz="0" w:space="0" w:color="auto"/>
      </w:divBdr>
      <w:divsChild>
        <w:div w:id="1294478632">
          <w:marLeft w:val="0"/>
          <w:marRight w:val="0"/>
          <w:marTop w:val="0"/>
          <w:marBottom w:val="0"/>
          <w:divBdr>
            <w:top w:val="none" w:sz="0" w:space="0" w:color="auto"/>
            <w:left w:val="none" w:sz="0" w:space="0" w:color="auto"/>
            <w:bottom w:val="none" w:sz="0" w:space="0" w:color="auto"/>
            <w:right w:val="none" w:sz="0" w:space="0" w:color="auto"/>
          </w:divBdr>
          <w:divsChild>
            <w:div w:id="117455197">
              <w:marLeft w:val="0"/>
              <w:marRight w:val="0"/>
              <w:marTop w:val="0"/>
              <w:marBottom w:val="0"/>
              <w:divBdr>
                <w:top w:val="none" w:sz="0" w:space="0" w:color="auto"/>
                <w:left w:val="none" w:sz="0" w:space="0" w:color="auto"/>
                <w:bottom w:val="none" w:sz="0" w:space="0" w:color="auto"/>
                <w:right w:val="none" w:sz="0" w:space="0" w:color="auto"/>
              </w:divBdr>
              <w:divsChild>
                <w:div w:id="121303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078075">
      <w:bodyDiv w:val="1"/>
      <w:marLeft w:val="0"/>
      <w:marRight w:val="0"/>
      <w:marTop w:val="0"/>
      <w:marBottom w:val="0"/>
      <w:divBdr>
        <w:top w:val="none" w:sz="0" w:space="0" w:color="auto"/>
        <w:left w:val="none" w:sz="0" w:space="0" w:color="auto"/>
        <w:bottom w:val="none" w:sz="0" w:space="0" w:color="auto"/>
        <w:right w:val="none" w:sz="0" w:space="0" w:color="auto"/>
      </w:divBdr>
      <w:divsChild>
        <w:div w:id="1374765160">
          <w:marLeft w:val="0"/>
          <w:marRight w:val="0"/>
          <w:marTop w:val="0"/>
          <w:marBottom w:val="0"/>
          <w:divBdr>
            <w:top w:val="none" w:sz="0" w:space="0" w:color="auto"/>
            <w:left w:val="none" w:sz="0" w:space="0" w:color="auto"/>
            <w:bottom w:val="none" w:sz="0" w:space="0" w:color="auto"/>
            <w:right w:val="none" w:sz="0" w:space="0" w:color="auto"/>
          </w:divBdr>
          <w:divsChild>
            <w:div w:id="614945683">
              <w:marLeft w:val="0"/>
              <w:marRight w:val="0"/>
              <w:marTop w:val="0"/>
              <w:marBottom w:val="0"/>
              <w:divBdr>
                <w:top w:val="none" w:sz="0" w:space="0" w:color="auto"/>
                <w:left w:val="none" w:sz="0" w:space="0" w:color="auto"/>
                <w:bottom w:val="none" w:sz="0" w:space="0" w:color="auto"/>
                <w:right w:val="none" w:sz="0" w:space="0" w:color="auto"/>
              </w:divBdr>
              <w:divsChild>
                <w:div w:id="8654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1860</Words>
  <Characters>9767</Characters>
  <Application>Microsoft Office Word</Application>
  <DocSecurity>0</DocSecurity>
  <Lines>145</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De Montalvo Jaaskelainen</dc:creator>
  <cp:keywords/>
  <dc:description/>
  <cp:lastModifiedBy>Federico De Montalvo Jaaskelainen</cp:lastModifiedBy>
  <cp:revision>2</cp:revision>
  <dcterms:created xsi:type="dcterms:W3CDTF">2021-12-26T17:13:00Z</dcterms:created>
  <dcterms:modified xsi:type="dcterms:W3CDTF">2021-12-26T17:13:00Z</dcterms:modified>
</cp:coreProperties>
</file>