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234" w:rsidRPr="003939B0" w:rsidRDefault="009C5234" w:rsidP="009C5234">
      <w:pPr>
        <w:jc w:val="center"/>
        <w:rPr>
          <w:rFonts w:cstheme="minorHAnsi"/>
          <w:sz w:val="28"/>
          <w:szCs w:val="28"/>
          <w:lang w:val="en-US"/>
        </w:rPr>
      </w:pPr>
    </w:p>
    <w:p w:rsidR="00F7561D" w:rsidRPr="003939B0" w:rsidRDefault="00F7561D" w:rsidP="00F7561D">
      <w:pPr>
        <w:spacing w:before="0"/>
        <w:ind w:left="0" w:firstLine="0"/>
        <w:rPr>
          <w:rFonts w:eastAsia="Times New Roman" w:cstheme="minorHAnsi"/>
          <w:b/>
          <w:bCs/>
          <w:color w:val="1F497D" w:themeColor="text2"/>
          <w:sz w:val="28"/>
          <w:lang w:val="en-US" w:eastAsia="es-ES"/>
        </w:rPr>
      </w:pPr>
      <w:r w:rsidRPr="003939B0">
        <w:rPr>
          <w:rFonts w:eastAsia="Times New Roman" w:cstheme="minorHAnsi"/>
          <w:b/>
          <w:bCs/>
          <w:color w:val="1F497D" w:themeColor="text2"/>
          <w:sz w:val="28"/>
          <w:lang w:val="en-US" w:eastAsia="es-ES"/>
        </w:rPr>
        <w:t xml:space="preserve">The Compassionate Self-soothing Task through the mirror: </w:t>
      </w:r>
      <w:r w:rsidR="003939B0">
        <w:rPr>
          <w:rFonts w:eastAsia="Times New Roman" w:cstheme="minorHAnsi"/>
          <w:b/>
          <w:bCs/>
          <w:color w:val="1F497D" w:themeColor="text2"/>
          <w:sz w:val="28"/>
          <w:lang w:val="en-US" w:eastAsia="es-ES"/>
        </w:rPr>
        <w:t xml:space="preserve">Theory building observations and applications </w:t>
      </w:r>
    </w:p>
    <w:p w:rsidR="00F7561D" w:rsidRPr="003939B0" w:rsidRDefault="00F7561D" w:rsidP="00F7561D">
      <w:pPr>
        <w:spacing w:before="0"/>
        <w:ind w:left="0" w:firstLine="0"/>
        <w:rPr>
          <w:rFonts w:eastAsia="Times New Roman" w:cstheme="minorHAnsi"/>
          <w:color w:val="500050"/>
          <w:sz w:val="12"/>
          <w:szCs w:val="10"/>
          <w:shd w:val="clear" w:color="auto" w:fill="FFFFFF"/>
          <w:lang w:val="en-US" w:eastAsia="es-ES"/>
        </w:rPr>
      </w:pPr>
    </w:p>
    <w:p w:rsidR="001C7501" w:rsidRPr="003939B0" w:rsidRDefault="001C7501" w:rsidP="001C7501">
      <w:pPr>
        <w:spacing w:before="0"/>
        <w:ind w:left="0" w:firstLine="0"/>
        <w:jc w:val="left"/>
        <w:rPr>
          <w:rFonts w:ascii="Calibri" w:hAnsi="Calibri" w:cs="Calibri"/>
          <w:b/>
          <w:bCs/>
          <w:color w:val="000000"/>
          <w:lang w:val="en-US"/>
        </w:rPr>
      </w:pPr>
    </w:p>
    <w:p w:rsidR="001C7501" w:rsidRPr="001C7501" w:rsidRDefault="003939B0" w:rsidP="001C7501">
      <w:pPr>
        <w:spacing w:before="0"/>
        <w:ind w:left="0" w:firstLine="0"/>
        <w:jc w:val="left"/>
        <w:rPr>
          <w:rFonts w:eastAsia="Times New Roman" w:cstheme="minorHAnsi"/>
          <w:color w:val="1F497D" w:themeColor="text2"/>
          <w:sz w:val="10"/>
          <w:szCs w:val="10"/>
          <w:shd w:val="clear" w:color="auto" w:fill="FFFFFF"/>
          <w:lang w:eastAsia="es-ES"/>
        </w:rPr>
      </w:pPr>
      <w:r>
        <w:rPr>
          <w:rFonts w:ascii="Calibri" w:hAnsi="Calibri" w:cs="Calibri"/>
          <w:b/>
          <w:bCs/>
          <w:color w:val="000000"/>
          <w:sz w:val="20"/>
        </w:rPr>
        <w:t xml:space="preserve">Rafael Jodar y </w:t>
      </w:r>
      <w:r w:rsidR="001C7501" w:rsidRPr="001C7501">
        <w:rPr>
          <w:rFonts w:ascii="Calibri" w:hAnsi="Calibri" w:cs="Calibri"/>
          <w:b/>
          <w:bCs/>
          <w:color w:val="000000"/>
          <w:sz w:val="20"/>
        </w:rPr>
        <w:t xml:space="preserve">Ciro Caro-García, </w:t>
      </w:r>
    </w:p>
    <w:p w:rsidR="00F7561D" w:rsidRPr="003939B0" w:rsidRDefault="001C7501" w:rsidP="001C7501">
      <w:pPr>
        <w:shd w:val="clear" w:color="auto" w:fill="FFFFFF"/>
        <w:spacing w:before="0"/>
        <w:ind w:left="0" w:firstLine="0"/>
        <w:jc w:val="left"/>
        <w:rPr>
          <w:rFonts w:ascii="Calibri" w:hAnsi="Calibri" w:cs="Calibri"/>
          <w:color w:val="000000"/>
          <w:sz w:val="20"/>
        </w:rPr>
      </w:pPr>
      <w:r w:rsidRPr="003939B0">
        <w:rPr>
          <w:rFonts w:ascii="Calibri" w:hAnsi="Calibri" w:cs="Calibri"/>
          <w:color w:val="000000"/>
          <w:sz w:val="20"/>
        </w:rPr>
        <w:t>Universidad Pontificia Comillas de Madrid</w:t>
      </w:r>
      <w:r w:rsidR="008D55D9" w:rsidRPr="003939B0">
        <w:rPr>
          <w:rFonts w:ascii="Calibri" w:hAnsi="Calibri" w:cs="Calibri"/>
          <w:color w:val="000000"/>
          <w:sz w:val="20"/>
        </w:rPr>
        <w:t xml:space="preserve"> (</w:t>
      </w:r>
      <w:proofErr w:type="spellStart"/>
      <w:r w:rsidR="008D55D9" w:rsidRPr="003939B0">
        <w:rPr>
          <w:rFonts w:ascii="Calibri" w:hAnsi="Calibri" w:cs="Calibri"/>
          <w:color w:val="000000"/>
          <w:sz w:val="20"/>
        </w:rPr>
        <w:t>Spain</w:t>
      </w:r>
      <w:proofErr w:type="spellEnd"/>
      <w:r w:rsidR="008D55D9" w:rsidRPr="003939B0">
        <w:rPr>
          <w:rFonts w:ascii="Calibri" w:hAnsi="Calibri" w:cs="Calibri"/>
          <w:color w:val="000000"/>
          <w:sz w:val="20"/>
        </w:rPr>
        <w:t>)</w:t>
      </w:r>
    </w:p>
    <w:p w:rsidR="00BF5C15" w:rsidRPr="003939B0" w:rsidRDefault="00CF609B" w:rsidP="001C7501">
      <w:pPr>
        <w:shd w:val="clear" w:color="auto" w:fill="FFFFFF"/>
        <w:spacing w:before="0"/>
        <w:ind w:left="0" w:firstLine="0"/>
        <w:jc w:val="left"/>
        <w:rPr>
          <w:rFonts w:eastAsia="Times New Roman" w:cstheme="minorHAnsi"/>
          <w:color w:val="222222"/>
          <w:sz w:val="20"/>
          <w:szCs w:val="27"/>
          <w:lang w:eastAsia="es-ES"/>
        </w:rPr>
      </w:pPr>
      <w:hyperlink r:id="rId4" w:history="1">
        <w:r w:rsidR="003939B0" w:rsidRPr="00437291">
          <w:rPr>
            <w:rStyle w:val="Hipervnculo"/>
            <w:rFonts w:ascii="Calibri" w:hAnsi="Calibri" w:cs="Calibri"/>
            <w:sz w:val="20"/>
          </w:rPr>
          <w:t>rafajodar@comillas.edu</w:t>
        </w:r>
      </w:hyperlink>
      <w:r w:rsidR="003939B0">
        <w:rPr>
          <w:rFonts w:ascii="Calibri" w:hAnsi="Calibri" w:cs="Calibri"/>
          <w:color w:val="000000"/>
          <w:sz w:val="20"/>
        </w:rPr>
        <w:t xml:space="preserve"> </w:t>
      </w:r>
      <w:hyperlink r:id="rId5" w:history="1">
        <w:r w:rsidR="003939B0" w:rsidRPr="00437291">
          <w:rPr>
            <w:rStyle w:val="Hipervnculo"/>
            <w:rFonts w:ascii="Calibri" w:hAnsi="Calibri" w:cs="Calibri"/>
            <w:sz w:val="20"/>
          </w:rPr>
          <w:t>cirocaro@comillas.edu</w:t>
        </w:r>
      </w:hyperlink>
      <w:r w:rsidR="003939B0">
        <w:rPr>
          <w:rFonts w:ascii="Calibri" w:hAnsi="Calibri" w:cs="Calibri"/>
          <w:color w:val="000000"/>
          <w:sz w:val="20"/>
        </w:rPr>
        <w:t xml:space="preserve"> </w:t>
      </w:r>
    </w:p>
    <w:p w:rsidR="009C5234" w:rsidRPr="003939B0" w:rsidRDefault="009C5234" w:rsidP="00F7561D">
      <w:pPr>
        <w:shd w:val="clear" w:color="auto" w:fill="FFFFFF"/>
        <w:spacing w:before="0"/>
        <w:ind w:left="0" w:firstLine="0"/>
        <w:jc w:val="center"/>
        <w:rPr>
          <w:rFonts w:eastAsia="Times New Roman" w:cstheme="minorHAnsi"/>
          <w:color w:val="222222"/>
          <w:szCs w:val="27"/>
          <w:lang w:eastAsia="es-ES"/>
        </w:rPr>
      </w:pPr>
    </w:p>
    <w:p w:rsidR="009C5234" w:rsidRPr="003939B0" w:rsidRDefault="009C5234" w:rsidP="00F7561D">
      <w:pPr>
        <w:shd w:val="clear" w:color="auto" w:fill="FFFFFF"/>
        <w:spacing w:before="0"/>
        <w:ind w:left="0" w:firstLine="0"/>
        <w:jc w:val="center"/>
        <w:rPr>
          <w:rFonts w:eastAsia="Times New Roman" w:cstheme="minorHAnsi"/>
          <w:color w:val="222222"/>
          <w:szCs w:val="27"/>
          <w:lang w:eastAsia="es-ES"/>
        </w:rPr>
      </w:pPr>
    </w:p>
    <w:p w:rsidR="00F7561D" w:rsidRPr="003939B0" w:rsidRDefault="00F7561D" w:rsidP="00F7561D">
      <w:pPr>
        <w:shd w:val="clear" w:color="auto" w:fill="FFFFFF"/>
        <w:spacing w:before="0"/>
        <w:ind w:left="0" w:firstLine="0"/>
        <w:jc w:val="center"/>
        <w:rPr>
          <w:rFonts w:eastAsia="Times New Roman" w:cstheme="minorHAnsi"/>
          <w:color w:val="222222"/>
          <w:szCs w:val="27"/>
          <w:lang w:val="en-US" w:eastAsia="es-ES"/>
        </w:rPr>
      </w:pPr>
      <w:r w:rsidRPr="003939B0">
        <w:rPr>
          <w:rFonts w:eastAsia="Times New Roman" w:cstheme="minorHAnsi"/>
          <w:color w:val="222222"/>
          <w:szCs w:val="27"/>
          <w:lang w:val="en-US" w:eastAsia="es-ES"/>
        </w:rPr>
        <w:t>ABSTRACT</w:t>
      </w:r>
    </w:p>
    <w:p w:rsidR="000409F6" w:rsidRPr="003939B0" w:rsidRDefault="000A2ED2" w:rsidP="000409F6">
      <w:pPr>
        <w:ind w:left="0" w:firstLine="0"/>
        <w:rPr>
          <w:rFonts w:cstheme="minorHAnsi"/>
          <w:szCs w:val="20"/>
          <w:lang w:val="en-US"/>
        </w:rPr>
      </w:pPr>
      <w:r w:rsidRPr="003939B0">
        <w:rPr>
          <w:rFonts w:cstheme="minorHAnsi"/>
          <w:szCs w:val="20"/>
          <w:lang w:val="en-US"/>
        </w:rPr>
        <w:t xml:space="preserve">The </w:t>
      </w:r>
      <w:r w:rsidR="00592F2E" w:rsidRPr="003939B0">
        <w:rPr>
          <w:rFonts w:cstheme="minorHAnsi"/>
          <w:szCs w:val="20"/>
          <w:lang w:val="en-US"/>
        </w:rPr>
        <w:t>goal</w:t>
      </w:r>
      <w:r w:rsidRPr="003939B0">
        <w:rPr>
          <w:rFonts w:cstheme="minorHAnsi"/>
          <w:szCs w:val="20"/>
          <w:lang w:val="en-US"/>
        </w:rPr>
        <w:t xml:space="preserve"> of this work is to </w:t>
      </w:r>
      <w:r w:rsidR="00E904AD" w:rsidRPr="003939B0">
        <w:rPr>
          <w:rFonts w:cstheme="minorHAnsi"/>
          <w:szCs w:val="20"/>
          <w:lang w:val="en-US"/>
        </w:rPr>
        <w:t>go in depth on th</w:t>
      </w:r>
      <w:r w:rsidRPr="003939B0">
        <w:rPr>
          <w:rFonts w:cstheme="minorHAnsi"/>
          <w:szCs w:val="20"/>
          <w:lang w:val="en-US"/>
        </w:rPr>
        <w:t xml:space="preserve">e reflective knowledge of </w:t>
      </w:r>
      <w:r w:rsidR="00E904AD" w:rsidRPr="003939B0">
        <w:rPr>
          <w:rFonts w:cstheme="minorHAnsi"/>
          <w:szCs w:val="20"/>
          <w:lang w:val="en-US"/>
        </w:rPr>
        <w:t xml:space="preserve">the Compassionate Self-soothing Task in Emotion-Focused Therapy (EFT). </w:t>
      </w:r>
      <w:r w:rsidR="00C061CF" w:rsidRPr="003939B0">
        <w:rPr>
          <w:rFonts w:cstheme="minorHAnsi"/>
          <w:szCs w:val="20"/>
          <w:lang w:val="en-US"/>
        </w:rPr>
        <w:t>First</w:t>
      </w:r>
      <w:r w:rsidR="00E904AD" w:rsidRPr="003939B0">
        <w:rPr>
          <w:rFonts w:cstheme="minorHAnsi"/>
          <w:szCs w:val="20"/>
          <w:lang w:val="en-US"/>
        </w:rPr>
        <w:t>,</w:t>
      </w:r>
      <w:r w:rsidR="00C061CF" w:rsidRPr="003939B0">
        <w:rPr>
          <w:rFonts w:cstheme="minorHAnsi"/>
          <w:szCs w:val="20"/>
          <w:lang w:val="en-US"/>
        </w:rPr>
        <w:t xml:space="preserve"> </w:t>
      </w:r>
      <w:r w:rsidR="00E904AD" w:rsidRPr="003939B0">
        <w:rPr>
          <w:rFonts w:cstheme="minorHAnsi"/>
          <w:szCs w:val="20"/>
          <w:lang w:val="en-US"/>
        </w:rPr>
        <w:t xml:space="preserve">a descriptive analysis of a client-therapist performance </w:t>
      </w:r>
      <w:r w:rsidR="00327616" w:rsidRPr="003939B0">
        <w:rPr>
          <w:rFonts w:cstheme="minorHAnsi"/>
          <w:szCs w:val="20"/>
          <w:lang w:val="en-US"/>
        </w:rPr>
        <w:t>was conducted. It was based on two phases: conceptualization and assessment. In conceptualization, the self-soothing episode was isolated and framed in terms of its marker and the client</w:t>
      </w:r>
      <w:r w:rsidR="00C061CF" w:rsidRPr="003939B0">
        <w:rPr>
          <w:rFonts w:cstheme="minorHAnsi"/>
          <w:szCs w:val="20"/>
          <w:lang w:val="en-US"/>
        </w:rPr>
        <w:t>'s</w:t>
      </w:r>
      <w:r w:rsidR="00327616" w:rsidRPr="003939B0">
        <w:rPr>
          <w:rFonts w:cstheme="minorHAnsi"/>
          <w:szCs w:val="20"/>
          <w:lang w:val="en-US"/>
        </w:rPr>
        <w:t xml:space="preserve"> end state, and then formulated and expressed in terms of a process diagram. In assessment, th</w:t>
      </w:r>
      <w:r w:rsidR="00673B2B" w:rsidRPr="003939B0">
        <w:rPr>
          <w:rFonts w:cstheme="minorHAnsi"/>
          <w:szCs w:val="20"/>
          <w:lang w:val="en-US"/>
        </w:rPr>
        <w:t>at conceptualization was compared to the canonical explanation of the task</w:t>
      </w:r>
      <w:r w:rsidR="00C061CF" w:rsidRPr="003939B0">
        <w:rPr>
          <w:rFonts w:cstheme="minorHAnsi"/>
          <w:szCs w:val="20"/>
          <w:lang w:val="en-US"/>
        </w:rPr>
        <w:t>,</w:t>
      </w:r>
      <w:r w:rsidR="00673B2B" w:rsidRPr="003939B0">
        <w:rPr>
          <w:rFonts w:cstheme="minorHAnsi"/>
          <w:szCs w:val="20"/>
          <w:lang w:val="en-US"/>
        </w:rPr>
        <w:t xml:space="preserve"> as it appears in the current EFT literature.</w:t>
      </w:r>
      <w:r w:rsidR="00C061CF" w:rsidRPr="003939B0">
        <w:rPr>
          <w:rFonts w:cstheme="minorHAnsi"/>
          <w:szCs w:val="20"/>
          <w:lang w:val="en-US"/>
        </w:rPr>
        <w:t xml:space="preserve">  </w:t>
      </w:r>
    </w:p>
    <w:p w:rsidR="008A5C54" w:rsidRPr="003939B0" w:rsidRDefault="00C061CF" w:rsidP="000409F6">
      <w:pPr>
        <w:ind w:left="0" w:firstLine="0"/>
        <w:rPr>
          <w:rFonts w:cstheme="minorHAnsi"/>
          <w:szCs w:val="20"/>
          <w:lang w:val="en-US"/>
        </w:rPr>
      </w:pPr>
      <w:r w:rsidRPr="003939B0">
        <w:rPr>
          <w:rFonts w:cstheme="minorHAnsi"/>
          <w:szCs w:val="20"/>
          <w:lang w:val="en-US"/>
        </w:rPr>
        <w:t>Later on, the client's in-session experience of self-soothing was studied using the Interpersonal Process Recall</w:t>
      </w:r>
      <w:r w:rsidR="00C7654C" w:rsidRPr="003939B0">
        <w:rPr>
          <w:rFonts w:cstheme="minorHAnsi"/>
          <w:szCs w:val="20"/>
          <w:lang w:val="en-US"/>
        </w:rPr>
        <w:t xml:space="preserve"> (IPR)</w:t>
      </w:r>
      <w:r w:rsidRPr="003939B0">
        <w:rPr>
          <w:rFonts w:cstheme="minorHAnsi"/>
          <w:szCs w:val="20"/>
          <w:lang w:val="en-US"/>
        </w:rPr>
        <w:t xml:space="preserve"> </w:t>
      </w:r>
      <w:r w:rsidR="00C7654C" w:rsidRPr="003939B0">
        <w:rPr>
          <w:rFonts w:cstheme="minorHAnsi"/>
          <w:szCs w:val="20"/>
          <w:lang w:val="en-US"/>
        </w:rPr>
        <w:t>-</w:t>
      </w:r>
      <w:r w:rsidRPr="003939B0">
        <w:rPr>
          <w:rFonts w:cstheme="minorHAnsi"/>
          <w:szCs w:val="20"/>
          <w:lang w:val="en-US"/>
        </w:rPr>
        <w:t xml:space="preserve">a first-person research method. This allowed the </w:t>
      </w:r>
      <w:proofErr w:type="spellStart"/>
      <w:r w:rsidRPr="003939B0">
        <w:rPr>
          <w:rFonts w:cstheme="minorHAnsi"/>
          <w:szCs w:val="20"/>
          <w:lang w:val="en-US"/>
        </w:rPr>
        <w:t>reserch</w:t>
      </w:r>
      <w:proofErr w:type="spellEnd"/>
      <w:r w:rsidRPr="003939B0">
        <w:rPr>
          <w:rFonts w:cstheme="minorHAnsi"/>
          <w:szCs w:val="20"/>
          <w:lang w:val="en-US"/>
        </w:rPr>
        <w:t xml:space="preserve"> team to get to a </w:t>
      </w:r>
      <w:r w:rsidR="000409F6" w:rsidRPr="003939B0">
        <w:rPr>
          <w:rFonts w:cstheme="minorHAnsi"/>
          <w:szCs w:val="20"/>
          <w:lang w:val="en-US"/>
        </w:rPr>
        <w:t xml:space="preserve">subjective </w:t>
      </w:r>
      <w:r w:rsidRPr="003939B0">
        <w:rPr>
          <w:rFonts w:cstheme="minorHAnsi"/>
          <w:szCs w:val="20"/>
          <w:lang w:val="en-US"/>
        </w:rPr>
        <w:t>personal account of the change process during the task</w:t>
      </w:r>
      <w:r w:rsidR="000409F6" w:rsidRPr="003939B0">
        <w:rPr>
          <w:rFonts w:cstheme="minorHAnsi"/>
          <w:szCs w:val="20"/>
          <w:lang w:val="en-US"/>
        </w:rPr>
        <w:t xml:space="preserve">, and to grasp the unpredictable aspects of the client's performance that can be explained not only by the </w:t>
      </w:r>
      <w:proofErr w:type="spellStart"/>
      <w:r w:rsidR="000409F6" w:rsidRPr="003939B0">
        <w:rPr>
          <w:rFonts w:cstheme="minorHAnsi"/>
          <w:szCs w:val="20"/>
          <w:lang w:val="en-US"/>
        </w:rPr>
        <w:t>theratpist's</w:t>
      </w:r>
      <w:proofErr w:type="spellEnd"/>
      <w:r w:rsidR="000409F6" w:rsidRPr="003939B0">
        <w:rPr>
          <w:rFonts w:cstheme="minorHAnsi"/>
          <w:szCs w:val="20"/>
          <w:lang w:val="en-US"/>
        </w:rPr>
        <w:t xml:space="preserve"> process proposals during task </w:t>
      </w:r>
      <w:proofErr w:type="spellStart"/>
      <w:r w:rsidR="000409F6" w:rsidRPr="003939B0">
        <w:rPr>
          <w:rFonts w:cstheme="minorHAnsi"/>
          <w:szCs w:val="20"/>
          <w:lang w:val="en-US"/>
        </w:rPr>
        <w:t>faciluitation</w:t>
      </w:r>
      <w:proofErr w:type="spellEnd"/>
      <w:r w:rsidR="000409F6" w:rsidRPr="003939B0">
        <w:rPr>
          <w:rFonts w:cstheme="minorHAnsi"/>
          <w:szCs w:val="20"/>
          <w:lang w:val="en-US"/>
        </w:rPr>
        <w:t>, but by the client's involvement in the task as an active agent.</w:t>
      </w:r>
      <w:r w:rsidR="008A5C54" w:rsidRPr="003939B0">
        <w:rPr>
          <w:rFonts w:cstheme="minorHAnsi"/>
          <w:szCs w:val="20"/>
          <w:lang w:val="en-US"/>
        </w:rPr>
        <w:t xml:space="preserve"> In the same manner, the therapist's in-session </w:t>
      </w:r>
      <w:proofErr w:type="spellStart"/>
      <w:r w:rsidR="008A5C54" w:rsidRPr="003939B0">
        <w:rPr>
          <w:rFonts w:cstheme="minorHAnsi"/>
          <w:szCs w:val="20"/>
          <w:lang w:val="en-US"/>
        </w:rPr>
        <w:t>experiece</w:t>
      </w:r>
      <w:proofErr w:type="spellEnd"/>
      <w:r w:rsidR="008A5C54" w:rsidRPr="003939B0">
        <w:rPr>
          <w:rFonts w:cstheme="minorHAnsi"/>
          <w:szCs w:val="20"/>
          <w:lang w:val="en-US"/>
        </w:rPr>
        <w:t xml:space="preserve"> of task facilitation</w:t>
      </w:r>
      <w:r w:rsidR="00B707F5" w:rsidRPr="003939B0">
        <w:rPr>
          <w:rFonts w:cstheme="minorHAnsi"/>
          <w:szCs w:val="20"/>
          <w:lang w:val="en-US"/>
        </w:rPr>
        <w:t xml:space="preserve"> was studied recurring to the IPR. This allowed to achieve an understanding of his experiential intent</w:t>
      </w:r>
      <w:r w:rsidR="00CF609B">
        <w:rPr>
          <w:rFonts w:cstheme="minorHAnsi"/>
          <w:szCs w:val="20"/>
          <w:lang w:val="en-US"/>
        </w:rPr>
        <w:t>ions and empirical actions (verb</w:t>
      </w:r>
      <w:bookmarkStart w:id="0" w:name="_GoBack"/>
      <w:bookmarkEnd w:id="0"/>
      <w:r w:rsidR="00B707F5" w:rsidRPr="003939B0">
        <w:rPr>
          <w:rFonts w:cstheme="minorHAnsi"/>
          <w:szCs w:val="20"/>
          <w:lang w:val="en-US"/>
        </w:rPr>
        <w:t xml:space="preserve">al and non-verbal expressions, and process proposals and observations as well), as explained not only by the EFT theory, but by the therapist's process formulations and abductive reasoning, as ways of being responsive. </w:t>
      </w:r>
    </w:p>
    <w:p w:rsidR="000409F6" w:rsidRPr="003939B0" w:rsidRDefault="000409F6" w:rsidP="000409F6">
      <w:pPr>
        <w:ind w:left="0" w:firstLine="0"/>
        <w:rPr>
          <w:rFonts w:cstheme="minorHAnsi"/>
          <w:szCs w:val="20"/>
          <w:lang w:val="en-US"/>
        </w:rPr>
      </w:pPr>
      <w:r w:rsidRPr="003939B0">
        <w:rPr>
          <w:rFonts w:cstheme="minorHAnsi"/>
          <w:szCs w:val="20"/>
          <w:lang w:val="en-US"/>
        </w:rPr>
        <w:t xml:space="preserve">While the </w:t>
      </w:r>
      <w:r w:rsidR="00C7654C" w:rsidRPr="003939B0">
        <w:rPr>
          <w:rFonts w:cstheme="minorHAnsi"/>
          <w:szCs w:val="20"/>
          <w:lang w:val="en-US"/>
        </w:rPr>
        <w:t xml:space="preserve">task </w:t>
      </w:r>
      <w:r w:rsidRPr="003939B0">
        <w:rPr>
          <w:rFonts w:cstheme="minorHAnsi"/>
          <w:szCs w:val="20"/>
          <w:lang w:val="en-US"/>
        </w:rPr>
        <w:t xml:space="preserve">descriptive analysis </w:t>
      </w:r>
      <w:r w:rsidR="00C7654C" w:rsidRPr="003939B0">
        <w:rPr>
          <w:rFonts w:cstheme="minorHAnsi"/>
          <w:szCs w:val="20"/>
          <w:lang w:val="en-US"/>
        </w:rPr>
        <w:t>can be seen as</w:t>
      </w:r>
      <w:r w:rsidRPr="003939B0">
        <w:rPr>
          <w:rFonts w:cstheme="minorHAnsi"/>
          <w:szCs w:val="20"/>
          <w:lang w:val="en-US"/>
        </w:rPr>
        <w:t xml:space="preserve"> the point of observation corresponding to the external side of </w:t>
      </w:r>
      <w:r w:rsidR="00C7654C" w:rsidRPr="003939B0">
        <w:rPr>
          <w:rFonts w:cstheme="minorHAnsi"/>
          <w:szCs w:val="20"/>
          <w:lang w:val="en-US"/>
        </w:rPr>
        <w:t>a</w:t>
      </w:r>
      <w:r w:rsidRPr="003939B0">
        <w:rPr>
          <w:rFonts w:cstheme="minorHAnsi"/>
          <w:szCs w:val="20"/>
          <w:lang w:val="en-US"/>
        </w:rPr>
        <w:t xml:space="preserve"> mirror, the IPR conclusions </w:t>
      </w:r>
      <w:r w:rsidR="00C7654C" w:rsidRPr="003939B0">
        <w:rPr>
          <w:rFonts w:cstheme="minorHAnsi"/>
          <w:szCs w:val="20"/>
          <w:lang w:val="en-US"/>
        </w:rPr>
        <w:t>provide a privileged and complementary point of view from the inner side. So, theory-building case study strategies have been applied to create a reflective bridge between both sides of the mirror, and to make some observations aimed to contribute to the EFT body of knowledge.</w:t>
      </w:r>
    </w:p>
    <w:p w:rsidR="000409F6" w:rsidRPr="003939B0" w:rsidRDefault="000409F6" w:rsidP="000A2ED2">
      <w:pPr>
        <w:spacing w:before="0" w:line="360" w:lineRule="auto"/>
        <w:ind w:left="0" w:firstLine="0"/>
        <w:rPr>
          <w:rFonts w:cstheme="minorHAnsi"/>
          <w:sz w:val="16"/>
          <w:szCs w:val="20"/>
          <w:lang w:val="en-US"/>
        </w:rPr>
      </w:pPr>
    </w:p>
    <w:p w:rsidR="000A2ED2" w:rsidRDefault="000A2ED2" w:rsidP="00F7561D">
      <w:pPr>
        <w:rPr>
          <w:lang w:val="en-US"/>
        </w:rPr>
      </w:pPr>
    </w:p>
    <w:p w:rsidR="00EF604B" w:rsidRDefault="00EF604B" w:rsidP="00F7561D">
      <w:pPr>
        <w:rPr>
          <w:lang w:val="en-US"/>
        </w:rPr>
      </w:pPr>
    </w:p>
    <w:p w:rsidR="00EF604B" w:rsidRPr="00CF609B" w:rsidRDefault="00EF604B" w:rsidP="00F7561D">
      <w:pPr>
        <w:rPr>
          <w:lang w:val="en-US"/>
        </w:rPr>
      </w:pPr>
    </w:p>
    <w:sectPr w:rsidR="00EF604B" w:rsidRPr="00CF609B" w:rsidSect="000837D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F7561D"/>
    <w:rsid w:val="000409F6"/>
    <w:rsid w:val="000837D1"/>
    <w:rsid w:val="000A2ED2"/>
    <w:rsid w:val="001C7501"/>
    <w:rsid w:val="001F6CF4"/>
    <w:rsid w:val="00327616"/>
    <w:rsid w:val="003939B0"/>
    <w:rsid w:val="00592F2E"/>
    <w:rsid w:val="006138C1"/>
    <w:rsid w:val="00673B2B"/>
    <w:rsid w:val="00864AAE"/>
    <w:rsid w:val="008A5C54"/>
    <w:rsid w:val="008D55D9"/>
    <w:rsid w:val="009C5234"/>
    <w:rsid w:val="00B707F5"/>
    <w:rsid w:val="00BF5C15"/>
    <w:rsid w:val="00C061CF"/>
    <w:rsid w:val="00C438FD"/>
    <w:rsid w:val="00C7654C"/>
    <w:rsid w:val="00CF609B"/>
    <w:rsid w:val="00D91BE4"/>
    <w:rsid w:val="00DC102A"/>
    <w:rsid w:val="00E904AD"/>
    <w:rsid w:val="00EA6FBD"/>
    <w:rsid w:val="00EF604B"/>
    <w:rsid w:val="00F7561D"/>
    <w:rsid w:val="00F913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BC768"/>
  <w15:docId w15:val="{C923C9BF-64CE-42C0-8B83-82BAD248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before="120"/>
        <w:ind w:left="431" w:hanging="431"/>
        <w:jc w:val="both"/>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7561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gmail-m2895038814505942795gmail-im">
    <w:name w:val="gmail-m_2895038814505942795gmail-im"/>
    <w:basedOn w:val="Fuentedeprrafopredeter"/>
    <w:rsid w:val="00F7561D"/>
  </w:style>
  <w:style w:type="character" w:styleId="Hipervnculo">
    <w:name w:val="Hyperlink"/>
    <w:basedOn w:val="Fuentedeprrafopredeter"/>
    <w:uiPriority w:val="99"/>
    <w:unhideWhenUsed/>
    <w:rsid w:val="003939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5553">
      <w:bodyDiv w:val="1"/>
      <w:marLeft w:val="0"/>
      <w:marRight w:val="0"/>
      <w:marTop w:val="0"/>
      <w:marBottom w:val="0"/>
      <w:divBdr>
        <w:top w:val="none" w:sz="0" w:space="0" w:color="auto"/>
        <w:left w:val="none" w:sz="0" w:space="0" w:color="auto"/>
        <w:bottom w:val="none" w:sz="0" w:space="0" w:color="auto"/>
        <w:right w:val="none" w:sz="0" w:space="0" w:color="auto"/>
      </w:divBdr>
      <w:divsChild>
        <w:div w:id="1326593304">
          <w:marLeft w:val="0"/>
          <w:marRight w:val="0"/>
          <w:marTop w:val="0"/>
          <w:marBottom w:val="0"/>
          <w:divBdr>
            <w:top w:val="none" w:sz="0" w:space="0" w:color="auto"/>
            <w:left w:val="none" w:sz="0" w:space="0" w:color="auto"/>
            <w:bottom w:val="none" w:sz="0" w:space="0" w:color="auto"/>
            <w:right w:val="none" w:sz="0" w:space="0" w:color="auto"/>
          </w:divBdr>
        </w:div>
      </w:divsChild>
    </w:div>
    <w:div w:id="20399384">
      <w:bodyDiv w:val="1"/>
      <w:marLeft w:val="0"/>
      <w:marRight w:val="0"/>
      <w:marTop w:val="0"/>
      <w:marBottom w:val="0"/>
      <w:divBdr>
        <w:top w:val="none" w:sz="0" w:space="0" w:color="auto"/>
        <w:left w:val="none" w:sz="0" w:space="0" w:color="auto"/>
        <w:bottom w:val="none" w:sz="0" w:space="0" w:color="auto"/>
        <w:right w:val="none" w:sz="0" w:space="0" w:color="auto"/>
      </w:divBdr>
      <w:divsChild>
        <w:div w:id="1815440064">
          <w:marLeft w:val="0"/>
          <w:marRight w:val="0"/>
          <w:marTop w:val="0"/>
          <w:marBottom w:val="0"/>
          <w:divBdr>
            <w:top w:val="none" w:sz="0" w:space="0" w:color="auto"/>
            <w:left w:val="none" w:sz="0" w:space="0" w:color="auto"/>
            <w:bottom w:val="none" w:sz="0" w:space="0" w:color="auto"/>
            <w:right w:val="none" w:sz="0" w:space="0" w:color="auto"/>
          </w:divBdr>
        </w:div>
        <w:div w:id="1848709153">
          <w:marLeft w:val="0"/>
          <w:marRight w:val="0"/>
          <w:marTop w:val="0"/>
          <w:marBottom w:val="0"/>
          <w:divBdr>
            <w:top w:val="none" w:sz="0" w:space="0" w:color="auto"/>
            <w:left w:val="none" w:sz="0" w:space="0" w:color="auto"/>
            <w:bottom w:val="none" w:sz="0" w:space="0" w:color="auto"/>
            <w:right w:val="none" w:sz="0" w:space="0" w:color="auto"/>
          </w:divBdr>
        </w:div>
        <w:div w:id="1620991958">
          <w:marLeft w:val="0"/>
          <w:marRight w:val="0"/>
          <w:marTop w:val="0"/>
          <w:marBottom w:val="0"/>
          <w:divBdr>
            <w:top w:val="none" w:sz="0" w:space="0" w:color="auto"/>
            <w:left w:val="none" w:sz="0" w:space="0" w:color="auto"/>
            <w:bottom w:val="none" w:sz="0" w:space="0" w:color="auto"/>
            <w:right w:val="none" w:sz="0" w:space="0" w:color="auto"/>
          </w:divBdr>
        </w:div>
        <w:div w:id="872115149">
          <w:marLeft w:val="0"/>
          <w:marRight w:val="0"/>
          <w:marTop w:val="0"/>
          <w:marBottom w:val="0"/>
          <w:divBdr>
            <w:top w:val="none" w:sz="0" w:space="0" w:color="auto"/>
            <w:left w:val="none" w:sz="0" w:space="0" w:color="auto"/>
            <w:bottom w:val="none" w:sz="0" w:space="0" w:color="auto"/>
            <w:right w:val="none" w:sz="0" w:space="0" w:color="auto"/>
          </w:divBdr>
        </w:div>
        <w:div w:id="906036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irocaro@comillas.edu" TargetMode="External"/><Relationship Id="rId4" Type="http://schemas.openxmlformats.org/officeDocument/2006/relationships/hyperlink" Target="mailto:rafajodar@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353</Words>
  <Characters>1942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Autor</dc:creator>
  <cp:lastModifiedBy>Rafael Jodar Anchia</cp:lastModifiedBy>
  <cp:revision>5</cp:revision>
  <cp:lastPrinted>2016-10-30T11:22:00Z</cp:lastPrinted>
  <dcterms:created xsi:type="dcterms:W3CDTF">2017-02-08T16:55:00Z</dcterms:created>
  <dcterms:modified xsi:type="dcterms:W3CDTF">2017-02-08T17:08:00Z</dcterms:modified>
</cp:coreProperties>
</file>