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4A4E" w:rsidRPr="00EA4A4E" w:rsidRDefault="00EA4A4E" w:rsidP="00EA4A4E">
      <w:pPr>
        <w:numPr>
          <w:ilvl w:val="0"/>
          <w:numId w:val="3"/>
        </w:numPr>
        <w:spacing w:before="100" w:beforeAutospacing="1" w:after="100" w:afterAutospacing="1" w:line="240" w:lineRule="auto"/>
        <w:jc w:val="left"/>
        <w:outlineLvl w:val="3"/>
        <w:rPr>
          <w:rFonts w:ascii="Times New Roman" w:eastAsia="Times New Roman" w:hAnsi="Times New Roman" w:cs="Times New Roman"/>
          <w:b/>
          <w:bCs/>
          <w:sz w:val="24"/>
          <w:szCs w:val="24"/>
          <w:lang w:eastAsia="es-ES"/>
        </w:rPr>
      </w:pPr>
      <w:proofErr w:type="spellStart"/>
      <w:r w:rsidRPr="00EA4A4E">
        <w:rPr>
          <w:rFonts w:ascii="Times New Roman" w:eastAsia="Times New Roman" w:hAnsi="Times New Roman" w:cs="Times New Roman"/>
          <w:b/>
          <w:bCs/>
          <w:sz w:val="24"/>
          <w:szCs w:val="24"/>
          <w:lang w:eastAsia="es-ES"/>
        </w:rPr>
        <w:t>Bibliographic</w:t>
      </w:r>
      <w:proofErr w:type="spellEnd"/>
      <w:r w:rsidRPr="00EA4A4E">
        <w:rPr>
          <w:rFonts w:ascii="Times New Roman" w:eastAsia="Times New Roman" w:hAnsi="Times New Roman" w:cs="Times New Roman"/>
          <w:b/>
          <w:bCs/>
          <w:sz w:val="24"/>
          <w:szCs w:val="24"/>
          <w:lang w:eastAsia="es-ES"/>
        </w:rPr>
        <w:t xml:space="preserve"> </w:t>
      </w:r>
      <w:proofErr w:type="spellStart"/>
      <w:r w:rsidRPr="00EA4A4E">
        <w:rPr>
          <w:rFonts w:ascii="Times New Roman" w:eastAsia="Times New Roman" w:hAnsi="Times New Roman" w:cs="Times New Roman"/>
          <w:b/>
          <w:bCs/>
          <w:sz w:val="24"/>
          <w:szCs w:val="24"/>
          <w:lang w:eastAsia="es-ES"/>
        </w:rPr>
        <w:t>Information</w:t>
      </w:r>
      <w:proofErr w:type="spellEnd"/>
    </w:p>
    <w:p w:rsidR="00EA4A4E" w:rsidRPr="00EA4A4E" w:rsidRDefault="00EA4A4E" w:rsidP="00EA4A4E">
      <w:pPr>
        <w:spacing w:after="0" w:line="240" w:lineRule="auto"/>
        <w:ind w:left="720"/>
        <w:jc w:val="left"/>
        <w:rPr>
          <w:rFonts w:ascii="Times New Roman" w:eastAsia="Times New Roman" w:hAnsi="Times New Roman" w:cs="Times New Roman"/>
          <w:sz w:val="24"/>
          <w:szCs w:val="24"/>
          <w:lang w:eastAsia="es-ES"/>
        </w:rPr>
      </w:pPr>
      <w:r w:rsidRPr="00EA4A4E">
        <w:rPr>
          <w:rFonts w:ascii="Times New Roman" w:eastAsia="Times New Roman" w:hAnsi="Times New Roman" w:cs="Times New Roman"/>
          <w:sz w:val="24"/>
          <w:szCs w:val="24"/>
          <w:lang w:eastAsia="es-ES"/>
        </w:rPr>
        <w:t>Título</w:t>
      </w:r>
    </w:p>
    <w:p w:rsidR="00EA4A4E" w:rsidRPr="00EA4A4E" w:rsidRDefault="00EA4A4E" w:rsidP="00EA4A4E">
      <w:pPr>
        <w:spacing w:after="0" w:line="240" w:lineRule="auto"/>
        <w:ind w:left="720"/>
        <w:jc w:val="left"/>
        <w:rPr>
          <w:rFonts w:ascii="Times New Roman" w:eastAsia="Times New Roman" w:hAnsi="Times New Roman" w:cs="Times New Roman"/>
          <w:sz w:val="24"/>
          <w:szCs w:val="24"/>
          <w:lang w:eastAsia="es-ES"/>
        </w:rPr>
      </w:pPr>
      <w:r w:rsidRPr="00EA4A4E">
        <w:rPr>
          <w:rFonts w:ascii="Times New Roman" w:eastAsia="Times New Roman" w:hAnsi="Times New Roman" w:cs="Times New Roman"/>
          <w:sz w:val="24"/>
          <w:szCs w:val="24"/>
          <w:lang w:eastAsia="es-ES"/>
        </w:rPr>
        <w:t xml:space="preserve">Principales manifestaciones de la Acción Exterior de la UE a la luz del Tratado de </w:t>
      </w:r>
      <w:proofErr w:type="gramStart"/>
      <w:r w:rsidRPr="00EA4A4E">
        <w:rPr>
          <w:rFonts w:ascii="Times New Roman" w:eastAsia="Times New Roman" w:hAnsi="Times New Roman" w:cs="Times New Roman"/>
          <w:sz w:val="24"/>
          <w:szCs w:val="24"/>
          <w:lang w:eastAsia="es-ES"/>
        </w:rPr>
        <w:t>Lisboa :</w:t>
      </w:r>
      <w:proofErr w:type="gramEnd"/>
      <w:r w:rsidRPr="00EA4A4E">
        <w:rPr>
          <w:rFonts w:ascii="Times New Roman" w:eastAsia="Times New Roman" w:hAnsi="Times New Roman" w:cs="Times New Roman"/>
          <w:sz w:val="24"/>
          <w:szCs w:val="24"/>
          <w:lang w:eastAsia="es-ES"/>
        </w:rPr>
        <w:t xml:space="preserve"> privilegios e inmunidades, dimensión exterior del ELSJ, Servicio Europeo de Acción Exterior, papel del Parlamento Europeo, Consejo de Europa </w:t>
      </w:r>
    </w:p>
    <w:p w:rsidR="00EA4A4E" w:rsidRPr="00EA4A4E" w:rsidRDefault="00EA4A4E" w:rsidP="00EA4A4E">
      <w:pPr>
        <w:spacing w:after="0" w:line="240" w:lineRule="auto"/>
        <w:ind w:left="720"/>
        <w:jc w:val="left"/>
        <w:rPr>
          <w:rFonts w:ascii="Times New Roman" w:eastAsia="Times New Roman" w:hAnsi="Times New Roman" w:cs="Times New Roman"/>
          <w:sz w:val="24"/>
          <w:szCs w:val="24"/>
          <w:lang w:eastAsia="es-ES"/>
        </w:rPr>
      </w:pPr>
      <w:r w:rsidRPr="00EA4A4E">
        <w:rPr>
          <w:rFonts w:ascii="Times New Roman" w:eastAsia="Times New Roman" w:hAnsi="Times New Roman" w:cs="Times New Roman"/>
          <w:sz w:val="24"/>
          <w:szCs w:val="24"/>
          <w:lang w:eastAsia="es-ES"/>
        </w:rPr>
        <w:t>Autor</w:t>
      </w:r>
    </w:p>
    <w:p w:rsidR="00EA4A4E" w:rsidRPr="00EA4A4E" w:rsidRDefault="00EA4A4E" w:rsidP="00EA4A4E">
      <w:pPr>
        <w:spacing w:after="0" w:line="240" w:lineRule="auto"/>
        <w:ind w:left="720"/>
        <w:jc w:val="left"/>
        <w:rPr>
          <w:rFonts w:ascii="Times New Roman" w:eastAsia="Times New Roman" w:hAnsi="Times New Roman" w:cs="Times New Roman"/>
          <w:sz w:val="24"/>
          <w:szCs w:val="24"/>
          <w:lang w:eastAsia="es-ES"/>
        </w:rPr>
      </w:pPr>
      <w:r w:rsidRPr="00EA4A4E">
        <w:rPr>
          <w:rFonts w:ascii="Times New Roman" w:eastAsia="Times New Roman" w:hAnsi="Times New Roman" w:cs="Times New Roman"/>
          <w:sz w:val="24"/>
          <w:szCs w:val="24"/>
          <w:lang w:eastAsia="es-ES"/>
        </w:rPr>
        <w:t xml:space="preserve">Rueda Fernández, Casilda   </w:t>
      </w:r>
    </w:p>
    <w:p w:rsidR="00EA4A4E" w:rsidRPr="00EA4A4E" w:rsidRDefault="00EA4A4E" w:rsidP="00EA4A4E">
      <w:pPr>
        <w:spacing w:after="0" w:line="240" w:lineRule="auto"/>
        <w:ind w:left="720"/>
        <w:jc w:val="left"/>
        <w:rPr>
          <w:rFonts w:ascii="Times New Roman" w:eastAsia="Times New Roman" w:hAnsi="Times New Roman" w:cs="Times New Roman"/>
          <w:sz w:val="24"/>
          <w:szCs w:val="24"/>
          <w:lang w:eastAsia="es-ES"/>
        </w:rPr>
      </w:pPr>
      <w:r w:rsidRPr="00EA4A4E">
        <w:rPr>
          <w:rFonts w:ascii="Times New Roman" w:eastAsia="Times New Roman" w:hAnsi="Times New Roman" w:cs="Times New Roman"/>
          <w:sz w:val="24"/>
          <w:szCs w:val="24"/>
          <w:lang w:eastAsia="es-ES"/>
        </w:rPr>
        <w:t>Editor:</w:t>
      </w:r>
    </w:p>
    <w:p w:rsidR="00EA4A4E" w:rsidRPr="00EA4A4E" w:rsidRDefault="00EA4A4E" w:rsidP="00EA4A4E">
      <w:pPr>
        <w:spacing w:after="0" w:line="240" w:lineRule="auto"/>
        <w:ind w:left="720"/>
        <w:jc w:val="left"/>
        <w:rPr>
          <w:rFonts w:ascii="Times New Roman" w:eastAsia="Times New Roman" w:hAnsi="Times New Roman" w:cs="Times New Roman"/>
          <w:sz w:val="24"/>
          <w:szCs w:val="24"/>
          <w:lang w:eastAsia="es-ES"/>
        </w:rPr>
      </w:pPr>
      <w:r w:rsidRPr="00EA4A4E">
        <w:rPr>
          <w:rFonts w:ascii="Times New Roman" w:eastAsia="Times New Roman" w:hAnsi="Times New Roman" w:cs="Times New Roman"/>
          <w:sz w:val="24"/>
          <w:szCs w:val="24"/>
          <w:lang w:eastAsia="es-ES"/>
        </w:rPr>
        <w:t xml:space="preserve">: Aranzadi </w:t>
      </w:r>
      <w:proofErr w:type="spellStart"/>
      <w:r w:rsidRPr="00EA4A4E">
        <w:rPr>
          <w:rFonts w:ascii="Times New Roman" w:eastAsia="Times New Roman" w:hAnsi="Times New Roman" w:cs="Times New Roman"/>
          <w:sz w:val="24"/>
          <w:szCs w:val="24"/>
          <w:lang w:eastAsia="es-ES"/>
        </w:rPr>
        <w:t>Thomson</w:t>
      </w:r>
      <w:proofErr w:type="spellEnd"/>
      <w:r w:rsidRPr="00EA4A4E">
        <w:rPr>
          <w:rFonts w:ascii="Times New Roman" w:eastAsia="Times New Roman" w:hAnsi="Times New Roman" w:cs="Times New Roman"/>
          <w:sz w:val="24"/>
          <w:szCs w:val="24"/>
          <w:lang w:eastAsia="es-ES"/>
        </w:rPr>
        <w:t xml:space="preserve"> Reuters,</w:t>
      </w:r>
    </w:p>
    <w:p w:rsidR="00EA4A4E" w:rsidRPr="00EA4A4E" w:rsidRDefault="00EA4A4E" w:rsidP="00EA4A4E">
      <w:pPr>
        <w:spacing w:after="0" w:line="240" w:lineRule="auto"/>
        <w:ind w:left="720"/>
        <w:jc w:val="left"/>
        <w:rPr>
          <w:rFonts w:ascii="Times New Roman" w:eastAsia="Times New Roman" w:hAnsi="Times New Roman" w:cs="Times New Roman"/>
          <w:sz w:val="24"/>
          <w:szCs w:val="24"/>
          <w:lang w:eastAsia="es-ES"/>
        </w:rPr>
      </w:pPr>
      <w:r w:rsidRPr="00EA4A4E">
        <w:rPr>
          <w:rFonts w:ascii="Times New Roman" w:eastAsia="Times New Roman" w:hAnsi="Times New Roman" w:cs="Times New Roman"/>
          <w:sz w:val="24"/>
          <w:szCs w:val="24"/>
          <w:lang w:eastAsia="es-ES"/>
        </w:rPr>
        <w:t xml:space="preserve">Fecha de </w:t>
      </w:r>
      <w:proofErr w:type="gramStart"/>
      <w:r w:rsidRPr="00EA4A4E">
        <w:rPr>
          <w:rFonts w:ascii="Times New Roman" w:eastAsia="Times New Roman" w:hAnsi="Times New Roman" w:cs="Times New Roman"/>
          <w:sz w:val="24"/>
          <w:szCs w:val="24"/>
          <w:lang w:eastAsia="es-ES"/>
        </w:rPr>
        <w:t>pub.:</w:t>
      </w:r>
      <w:proofErr w:type="gramEnd"/>
    </w:p>
    <w:p w:rsidR="00EA4A4E" w:rsidRPr="00EA4A4E" w:rsidRDefault="00EA4A4E" w:rsidP="00EA4A4E">
      <w:pPr>
        <w:spacing w:after="0" w:line="240" w:lineRule="auto"/>
        <w:ind w:left="720"/>
        <w:jc w:val="left"/>
        <w:rPr>
          <w:rFonts w:ascii="Times New Roman" w:eastAsia="Times New Roman" w:hAnsi="Times New Roman" w:cs="Times New Roman"/>
          <w:sz w:val="24"/>
          <w:szCs w:val="24"/>
          <w:lang w:eastAsia="es-ES"/>
        </w:rPr>
      </w:pPr>
      <w:r w:rsidRPr="00EA4A4E">
        <w:rPr>
          <w:rFonts w:ascii="Times New Roman" w:eastAsia="Times New Roman" w:hAnsi="Times New Roman" w:cs="Times New Roman"/>
          <w:sz w:val="24"/>
          <w:szCs w:val="24"/>
          <w:lang w:eastAsia="es-ES"/>
        </w:rPr>
        <w:t>2014</w:t>
      </w:r>
    </w:p>
    <w:p w:rsidR="00EA4A4E" w:rsidRPr="00EA4A4E" w:rsidRDefault="00EA4A4E" w:rsidP="00EA4A4E">
      <w:pPr>
        <w:spacing w:after="0" w:line="240" w:lineRule="auto"/>
        <w:ind w:left="720"/>
        <w:jc w:val="left"/>
        <w:rPr>
          <w:rFonts w:ascii="Times New Roman" w:eastAsia="Times New Roman" w:hAnsi="Times New Roman" w:cs="Times New Roman"/>
          <w:sz w:val="24"/>
          <w:szCs w:val="24"/>
          <w:lang w:eastAsia="es-ES"/>
        </w:rPr>
      </w:pPr>
      <w:r w:rsidRPr="00EA4A4E">
        <w:rPr>
          <w:rFonts w:ascii="Times New Roman" w:eastAsia="Times New Roman" w:hAnsi="Times New Roman" w:cs="Times New Roman"/>
          <w:sz w:val="24"/>
          <w:szCs w:val="24"/>
          <w:lang w:eastAsia="es-ES"/>
        </w:rPr>
        <w:t>Páginas:</w:t>
      </w:r>
    </w:p>
    <w:p w:rsidR="00EA4A4E" w:rsidRPr="00EA4A4E" w:rsidRDefault="00EA4A4E" w:rsidP="00EA4A4E">
      <w:pPr>
        <w:spacing w:after="0" w:line="240" w:lineRule="auto"/>
        <w:ind w:left="720"/>
        <w:jc w:val="left"/>
        <w:rPr>
          <w:rFonts w:ascii="Times New Roman" w:eastAsia="Times New Roman" w:hAnsi="Times New Roman" w:cs="Times New Roman"/>
          <w:sz w:val="24"/>
          <w:szCs w:val="24"/>
          <w:lang w:eastAsia="es-ES"/>
        </w:rPr>
      </w:pPr>
      <w:r w:rsidRPr="00EA4A4E">
        <w:rPr>
          <w:rFonts w:ascii="Times New Roman" w:eastAsia="Times New Roman" w:hAnsi="Times New Roman" w:cs="Times New Roman"/>
          <w:sz w:val="24"/>
          <w:szCs w:val="24"/>
          <w:lang w:eastAsia="es-ES"/>
        </w:rPr>
        <w:t>106 p.</w:t>
      </w:r>
    </w:p>
    <w:p w:rsidR="00EA4A4E" w:rsidRPr="00EA4A4E" w:rsidRDefault="00EA4A4E" w:rsidP="00EA4A4E">
      <w:pPr>
        <w:spacing w:after="0" w:line="240" w:lineRule="auto"/>
        <w:ind w:left="720"/>
        <w:jc w:val="left"/>
        <w:rPr>
          <w:rFonts w:ascii="Times New Roman" w:eastAsia="Times New Roman" w:hAnsi="Times New Roman" w:cs="Times New Roman"/>
          <w:sz w:val="24"/>
          <w:szCs w:val="24"/>
          <w:lang w:eastAsia="es-ES"/>
        </w:rPr>
      </w:pPr>
      <w:r w:rsidRPr="00EA4A4E">
        <w:rPr>
          <w:rFonts w:ascii="Times New Roman" w:eastAsia="Times New Roman" w:hAnsi="Times New Roman" w:cs="Times New Roman"/>
          <w:sz w:val="24"/>
          <w:szCs w:val="24"/>
          <w:lang w:eastAsia="es-ES"/>
        </w:rPr>
        <w:t>ISBN:</w:t>
      </w:r>
    </w:p>
    <w:p w:rsidR="00EA4A4E" w:rsidRPr="00EA4A4E" w:rsidRDefault="00EA4A4E" w:rsidP="00EA4A4E">
      <w:pPr>
        <w:spacing w:after="0" w:line="240" w:lineRule="auto"/>
        <w:ind w:left="720"/>
        <w:jc w:val="left"/>
        <w:rPr>
          <w:rFonts w:ascii="Times New Roman" w:eastAsia="Times New Roman" w:hAnsi="Times New Roman" w:cs="Times New Roman"/>
          <w:sz w:val="24"/>
          <w:szCs w:val="24"/>
          <w:lang w:eastAsia="es-ES"/>
        </w:rPr>
      </w:pPr>
      <w:r w:rsidRPr="00EA4A4E">
        <w:rPr>
          <w:rFonts w:ascii="Times New Roman" w:eastAsia="Times New Roman" w:hAnsi="Times New Roman" w:cs="Times New Roman"/>
          <w:sz w:val="24"/>
          <w:szCs w:val="24"/>
          <w:lang w:eastAsia="es-ES"/>
        </w:rPr>
        <w:t>9788490594575</w:t>
      </w:r>
    </w:p>
    <w:p w:rsidR="00EA4A4E" w:rsidRPr="00EA4A4E" w:rsidRDefault="00EA4A4E" w:rsidP="00EA4A4E">
      <w:pPr>
        <w:spacing w:after="0" w:line="240" w:lineRule="auto"/>
        <w:ind w:left="720"/>
        <w:jc w:val="left"/>
        <w:rPr>
          <w:rFonts w:ascii="Times New Roman" w:eastAsia="Times New Roman" w:hAnsi="Times New Roman" w:cs="Times New Roman"/>
          <w:sz w:val="24"/>
          <w:szCs w:val="24"/>
          <w:lang w:eastAsia="es-ES"/>
        </w:rPr>
      </w:pPr>
      <w:r w:rsidRPr="00EA4A4E">
        <w:rPr>
          <w:rFonts w:ascii="Times New Roman" w:eastAsia="Times New Roman" w:hAnsi="Times New Roman" w:cs="Times New Roman"/>
          <w:sz w:val="24"/>
          <w:szCs w:val="24"/>
          <w:lang w:eastAsia="es-ES"/>
        </w:rPr>
        <w:t xml:space="preserve">Información de Ejemplares: </w:t>
      </w:r>
    </w:p>
    <w:p w:rsidR="00EA4A4E" w:rsidRPr="00EA4A4E" w:rsidRDefault="00EA4A4E" w:rsidP="00EA4A4E">
      <w:pPr>
        <w:spacing w:after="0" w:line="240" w:lineRule="auto"/>
        <w:ind w:left="720"/>
        <w:jc w:val="left"/>
        <w:rPr>
          <w:rFonts w:ascii="Times New Roman" w:eastAsia="Times New Roman" w:hAnsi="Times New Roman" w:cs="Times New Roman"/>
          <w:sz w:val="24"/>
          <w:szCs w:val="24"/>
          <w:lang w:eastAsia="es-ES"/>
        </w:rPr>
      </w:pPr>
      <w:r w:rsidRPr="00EA4A4E">
        <w:rPr>
          <w:rFonts w:ascii="Times New Roman" w:eastAsia="Times New Roman" w:hAnsi="Times New Roman" w:cs="Times New Roman"/>
          <w:sz w:val="24"/>
          <w:szCs w:val="24"/>
          <w:lang w:eastAsia="es-ES"/>
        </w:rPr>
        <w:t>1 copia disponible en UC3M. Biblioteca CC. Sociales y Jurídicas.</w:t>
      </w:r>
    </w:p>
    <w:p w:rsidR="00EA4A4E" w:rsidRPr="00EA4A4E" w:rsidRDefault="00EA4A4E" w:rsidP="00EA4A4E">
      <w:pPr>
        <w:numPr>
          <w:ilvl w:val="1"/>
          <w:numId w:val="3"/>
        </w:numPr>
        <w:spacing w:before="100" w:beforeAutospacing="1" w:after="100" w:afterAutospacing="1"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vanish/>
          <w:sz w:val="17"/>
          <w:szCs w:val="17"/>
          <w:lang w:eastAsia="es-ES"/>
        </w:rPr>
        <w:t>9788490594575</w:t>
      </w:r>
    </w:p>
    <w:p w:rsidR="00EA4A4E" w:rsidRPr="00EA4A4E" w:rsidRDefault="00EA4A4E" w:rsidP="00EA4A4E">
      <w:pPr>
        <w:numPr>
          <w:ilvl w:val="0"/>
          <w:numId w:val="3"/>
        </w:numPr>
        <w:spacing w:before="100" w:beforeAutospacing="1" w:after="100" w:afterAutospacing="1" w:line="240" w:lineRule="auto"/>
        <w:jc w:val="left"/>
        <w:outlineLvl w:val="3"/>
        <w:rPr>
          <w:rFonts w:ascii="Times New Roman" w:eastAsia="Times New Roman" w:hAnsi="Times New Roman" w:cs="Times New Roman"/>
          <w:b/>
          <w:bCs/>
          <w:vanish/>
          <w:sz w:val="24"/>
          <w:szCs w:val="24"/>
          <w:lang w:eastAsia="es-ES"/>
        </w:rPr>
      </w:pPr>
      <w:r w:rsidRPr="00EA4A4E">
        <w:rPr>
          <w:rFonts w:ascii="Times New Roman" w:eastAsia="Times New Roman" w:hAnsi="Times New Roman" w:cs="Times New Roman"/>
          <w:b/>
          <w:bCs/>
          <w:vanish/>
          <w:sz w:val="24"/>
          <w:szCs w:val="24"/>
          <w:lang w:eastAsia="es-ES"/>
        </w:rPr>
        <w:t>Enriched Content</w:t>
      </w:r>
    </w:p>
    <w:p w:rsidR="00EA4A4E" w:rsidRPr="00EA4A4E" w:rsidRDefault="00EA4A4E" w:rsidP="00EA4A4E">
      <w:pPr>
        <w:spacing w:beforeAutospacing="1" w:after="0" w:afterAutospacing="1" w:line="240" w:lineRule="auto"/>
        <w:ind w:left="720"/>
        <w:jc w:val="left"/>
        <w:rPr>
          <w:rFonts w:ascii="Times New Roman" w:eastAsia="Times New Roman" w:hAnsi="Times New Roman" w:cs="Times New Roman"/>
          <w:vanish/>
          <w:sz w:val="17"/>
          <w:szCs w:val="17"/>
          <w:lang w:eastAsia="es-ES"/>
        </w:rPr>
      </w:pPr>
      <w:r w:rsidRPr="00EA4A4E">
        <w:rPr>
          <w:rFonts w:ascii="Times New Roman" w:eastAsia="Times New Roman" w:hAnsi="Times New Roman" w:cs="Times New Roman"/>
          <w:b/>
          <w:bCs/>
          <w:vanish/>
          <w:sz w:val="17"/>
          <w:lang w:eastAsia="es-ES"/>
        </w:rPr>
        <w:t>Principales manifestaciones de la Acción Exterior de la UE a la luz del Tratado de Lisboa : privilegios e inmunidades, dimensión exterior del ELSJ, Servicio Europeo de Acción Exterior, papel del Parlamento Europeo, Consejo de Europa</w:t>
      </w:r>
      <w:r w:rsidRPr="00EA4A4E">
        <w:rPr>
          <w:rFonts w:ascii="Times New Roman" w:eastAsia="Times New Roman" w:hAnsi="Times New Roman" w:cs="Times New Roman"/>
          <w:vanish/>
          <w:sz w:val="17"/>
          <w:szCs w:val="17"/>
          <w:lang w:eastAsia="es-ES"/>
        </w:rPr>
        <w:t xml:space="preserve"> </w:t>
      </w:r>
      <w:r w:rsidRPr="00EA4A4E">
        <w:rPr>
          <w:rFonts w:ascii="Times New Roman" w:eastAsia="Times New Roman" w:hAnsi="Times New Roman" w:cs="Times New Roman"/>
          <w:vanish/>
          <w:sz w:val="17"/>
          <w:szCs w:val="17"/>
          <w:lang w:eastAsia="es-ES"/>
        </w:rPr>
        <w:br/>
        <w:t xml:space="preserve">Rueda Fernández, Casilda </w:t>
      </w:r>
    </w:p>
    <w:p w:rsidR="00EA4A4E" w:rsidRPr="00EA4A4E" w:rsidRDefault="00EA4A4E" w:rsidP="00EA4A4E">
      <w:pPr>
        <w:spacing w:beforeAutospacing="1" w:after="0" w:afterAutospacing="1" w:line="240" w:lineRule="auto"/>
        <w:ind w:left="720"/>
        <w:jc w:val="right"/>
        <w:rPr>
          <w:rFonts w:ascii="Times New Roman" w:eastAsia="Times New Roman" w:hAnsi="Times New Roman" w:cs="Times New Roman"/>
          <w:vanish/>
          <w:sz w:val="17"/>
          <w:szCs w:val="17"/>
          <w:lang w:eastAsia="es-ES"/>
        </w:rPr>
      </w:pPr>
      <w:r w:rsidRPr="00EA4A4E">
        <w:rPr>
          <w:rFonts w:ascii="Times New Roman" w:eastAsia="Times New Roman" w:hAnsi="Times New Roman" w:cs="Times New Roman"/>
          <w:vanish/>
          <w:sz w:val="17"/>
          <w:szCs w:val="17"/>
          <w:lang w:eastAsia="es-ES"/>
        </w:rPr>
        <w:t>se ha cargado un 100% de los datos</w:t>
      </w:r>
    </w:p>
    <w:p w:rsidR="00EA4A4E" w:rsidRPr="00EA4A4E" w:rsidRDefault="00EA4A4E" w:rsidP="00EA4A4E">
      <w:pPr>
        <w:spacing w:beforeAutospacing="1" w:after="0" w:afterAutospacing="1" w:line="240" w:lineRule="auto"/>
        <w:ind w:left="720"/>
        <w:jc w:val="left"/>
        <w:rPr>
          <w:rFonts w:ascii="Times New Roman" w:eastAsia="Times New Roman" w:hAnsi="Times New Roman" w:cs="Times New Roman"/>
          <w:vanish/>
          <w:sz w:val="17"/>
          <w:szCs w:val="17"/>
          <w:lang w:eastAsia="es-ES"/>
        </w:rPr>
      </w:pPr>
      <w:r w:rsidRPr="00EA4A4E">
        <w:rPr>
          <w:rFonts w:ascii="Times New Roman" w:eastAsia="Times New Roman" w:hAnsi="Times New Roman" w:cs="Times New Roman"/>
          <w:vanish/>
          <w:sz w:val="17"/>
          <w:szCs w:val="17"/>
          <w:lang w:eastAsia="es-ES"/>
        </w:rPr>
        <w:t xml:space="preserve">Resumen </w:t>
      </w:r>
    </w:p>
    <w:p w:rsidR="00EA4A4E" w:rsidRPr="00EA4A4E" w:rsidRDefault="00EA4A4E" w:rsidP="00EA4A4E">
      <w:pPr>
        <w:spacing w:beforeAutospacing="1" w:after="0" w:afterAutospacing="1" w:line="240" w:lineRule="auto"/>
        <w:ind w:left="720"/>
        <w:jc w:val="left"/>
        <w:rPr>
          <w:rFonts w:ascii="Times New Roman" w:eastAsia="Times New Roman" w:hAnsi="Times New Roman" w:cs="Times New Roman"/>
          <w:vanish/>
          <w:sz w:val="17"/>
          <w:szCs w:val="17"/>
          <w:lang w:eastAsia="es-ES"/>
        </w:rPr>
      </w:pPr>
      <w:r w:rsidRPr="00EA4A4E">
        <w:rPr>
          <w:rFonts w:ascii="Times New Roman" w:eastAsia="Times New Roman" w:hAnsi="Times New Roman" w:cs="Times New Roman"/>
          <w:vanish/>
          <w:sz w:val="17"/>
          <w:szCs w:val="17"/>
          <w:lang w:eastAsia="es-ES"/>
        </w:rPr>
        <w:t xml:space="preserve">La entrada en vigor del Tratado de Lisboa, en diciembre de 2009, determinó la organización de un Seminario dedicado a uno de tos ámbitos de la Unión Europea, objeto de especiales modificaciones y avances en dicho Tratado, como es la denominada Acción Exterior. El éxito de la celebración de dicho Seminario tuvo como resultado las diferentes ediciones posteriores que han tenido lugar y en las cuales se han analizado cuestiones fundamentales dentro del tema objeto de estudio del Seminario: las grandes modificaciones en materia de Acción Exterior reguladas en el Tratado de Lisboa, la valoración del primer aniversario de la entrada en vigor de dicho Tratado, el papel de la UE en uno de los movimientos más peculiares y complejos como es el denominado «La Primavera Árabe», la Acción Exterior y el Espacio de Libertad, Seguridad y Justicia, y por último, las relaciones de la UE con otras organizaciones internacionales de especial relevancia, como son entre otras, Naciones Unidas, la Corte Penal Internacional y et Consejo de Europa. Bajo la consideración de la Acción Exterior como un tema para iniciados, a lo largo de las distintas ediciones se ha realizado una labor de inmersión en temas de especial complejidad; el presente trabajo recoge una selección de algunas de las intervenciones defendidas en et marco de las cinco ediciones celebradas desde el año 2009 hasta el 2013. </w:t>
      </w:r>
    </w:p>
    <w:p w:rsidR="00EA4A4E" w:rsidRPr="00EA4A4E" w:rsidRDefault="00EA4A4E" w:rsidP="00EA4A4E">
      <w:pPr>
        <w:spacing w:beforeAutospacing="1" w:after="0" w:afterAutospacing="1" w:line="240" w:lineRule="auto"/>
        <w:ind w:left="720"/>
        <w:jc w:val="left"/>
        <w:rPr>
          <w:rFonts w:ascii="Times New Roman" w:eastAsia="Times New Roman" w:hAnsi="Times New Roman" w:cs="Times New Roman"/>
          <w:vanish/>
          <w:sz w:val="17"/>
          <w:szCs w:val="17"/>
          <w:lang w:eastAsia="es-ES"/>
        </w:rPr>
      </w:pPr>
      <w:r w:rsidRPr="00EA4A4E">
        <w:rPr>
          <w:rFonts w:ascii="Times New Roman" w:eastAsia="Times New Roman" w:hAnsi="Times New Roman" w:cs="Times New Roman"/>
          <w:vanish/>
          <w:sz w:val="17"/>
          <w:szCs w:val="17"/>
          <w:lang w:eastAsia="es-ES"/>
        </w:rPr>
        <w:t xml:space="preserve">Tabla de contenidos </w:t>
      </w:r>
    </w:p>
    <w:tbl>
      <w:tblPr>
        <w:tblW w:w="0" w:type="auto"/>
        <w:jc w:val="center"/>
        <w:tblCellSpacing w:w="0" w:type="dxa"/>
        <w:tblInd w:w="720" w:type="dxa"/>
        <w:tblCellMar>
          <w:top w:w="45" w:type="dxa"/>
          <w:left w:w="45" w:type="dxa"/>
          <w:bottom w:w="45" w:type="dxa"/>
          <w:right w:w="45" w:type="dxa"/>
        </w:tblCellMar>
        <w:tblLook w:val="04A0"/>
      </w:tblPr>
      <w:tblGrid>
        <w:gridCol w:w="7778"/>
        <w:gridCol w:w="96"/>
      </w:tblGrid>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PRESENTACIÓN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I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LOS PRIVILEGIOS E INMUNIDADES DE LAS MISIONES DE LA UNIÓN EUROPEA EN TERCEROS ESTADOS COMO MANIFESTACIÓN DE SU PERSONALIDAD JURÍDICA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GLORIA FERNÁNDEZ ARRIBAS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1. Privilegios e inmunidades de las organizaciones internacionales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2. Privilegios e inmunidades de la Unión Europea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2.1. Acuerdos relativos a la participación de terceros Estados no miembros en operaciones de gestión de crisis de la Unión Europea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2.2. Acuerdos sobre los estatutos de las misiones u operaciones de la Unión Europea en terceros Estados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A) Privilegios relativos a la libertad de movimientos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B) Privilegios e inmunidades de las misiones u operaciones de la Unión Europea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C) Privilegios e inmunidades de los miembros de las misiones u operaciones de la Unión Europea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Reflexión final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II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LA DIMENSIÓN EXTERIOR DE LA UNIÓN EUROPEA EN LOS ÁMBITOS DE LA COOPERACIÓN JUDICIAL: ARMONIZACIÓN DE LAS GARANTIAS PROCESALES PENALES. ESPECIAL CONSIDERACIÓN DEL DERECHO A LA TRADUCCIÓN E INTERPRETACIÓN EN LOS PROCESOS PENALES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MARÍA ISABEL GONZÁLEZ CANO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1. El sistema de armonización de la Unión Europea en materia de </w:t>
            </w:r>
            <w:proofErr w:type="spellStart"/>
            <w:r w:rsidRPr="00EA4A4E">
              <w:rPr>
                <w:rFonts w:ascii="Times New Roman" w:eastAsia="Times New Roman" w:hAnsi="Times New Roman" w:cs="Times New Roman"/>
                <w:sz w:val="17"/>
                <w:szCs w:val="17"/>
                <w:lang w:eastAsia="es-ES"/>
              </w:rPr>
              <w:t>garantias</w:t>
            </w:r>
            <w:proofErr w:type="spellEnd"/>
            <w:r w:rsidRPr="00EA4A4E">
              <w:rPr>
                <w:rFonts w:ascii="Times New Roman" w:eastAsia="Times New Roman" w:hAnsi="Times New Roman" w:cs="Times New Roman"/>
                <w:sz w:val="17"/>
                <w:szCs w:val="17"/>
                <w:lang w:eastAsia="es-ES"/>
              </w:rPr>
              <w:t xml:space="preserve"> y derechos en procesos penales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2. La Directiva sobre el derecho a la traducción e interpretación en los procesos penales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III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LA DIMENSIÓN EXTERIOR DEL ELSJ: LAS ASOCIACIONES DE MOVILIDAD Y EL ENFOQUE GLOBAL DE LAS MIGRACIONES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val="en-US" w:eastAsia="es-ES"/>
              </w:rPr>
            </w:pPr>
            <w:r w:rsidRPr="00EA4A4E">
              <w:rPr>
                <w:rFonts w:ascii="Times New Roman" w:eastAsia="Times New Roman" w:hAnsi="Times New Roman" w:cs="Times New Roman"/>
                <w:sz w:val="17"/>
                <w:szCs w:val="17"/>
                <w:lang w:val="en-US" w:eastAsia="es-ES"/>
              </w:rPr>
              <w:t xml:space="preserve">(THE READMISSION ISSUE IS AT THE HEART OF MOBILITY PARTNERSHIPS, EVERYTHING ELSE IS JUST WINDOW DRESSING)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val="en-US"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CRISTINA GORTÁZAR ROTAECHE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1. El Espacio de Libertad Seguridad y Justicia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2. El Enfoque Global de las migraciones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3. Las Asociaciones de Movilidad como instrumento del Enfoque Global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4. Conclusiones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IV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EL SERVICIO EUROPEO DE ACCIÓN EXTERIOR: LOS PRIMEROS DOS AÑOS Y MEDIO DE VIDA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MERCEDES GUINEA LLORENTE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1. Introducción: el Servicio Europeo de Acción Exterior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2. Principales características institucionales del SEAE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3. Dos años y medio de funcionamiento del SEAE: impacto y resultados provisionales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4. Conclusiones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V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LA INTERVENCIÓN DEL PARLAMENTO EUROPEO EN LA ACCIÓN EXTERIOR DE LA UNIÓN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ISABEL JIMÉNEZ HERAS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1. El control político de la Acción Exterior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2. La participación del Parlamento en los asuntos legislativos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3. La participación del Parlamento en los asuntos presupuestarios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4. La intervención del Parlamento Europeo en la creación del Servicio Europeo de Acción Exterior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5. La organización del Parlamento Europeo y su función de representación exterior de la Unión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6. Conclusiones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VI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UE Y CONSEJO DE EUROPA: LA APUESTA COMÚN POR LOS DERECHOS HUMANOS EN UNA RELACIÓN DE LUCES Y SOMBRAS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CASILDA RUEDA FERNÁNDEZ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1. Relevancia de la jurisprudencia del TJUE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2. Evolución normativa de los diferentes tratados modificativos (del Acta Única Europea al Tratado de Lisboa)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3. Relaciones de luces y sombras entre ambas organizaciones internacionales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4. Reconocimiento de personalidad jurídica a la UE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5. El Artículo 218 del TFUE y sus especificidades como base jurídica para la negociación del Proyecto de Acuerdo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6. El Proyecto de Acuerdo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r w:rsidR="00EA4A4E" w:rsidRPr="00EA4A4E" w:rsidTr="00EA4A4E">
        <w:trPr>
          <w:tblCellSpacing w:w="0" w:type="dxa"/>
          <w:jc w:val="center"/>
        </w:trPr>
        <w:tc>
          <w:tcPr>
            <w:tcW w:w="0" w:type="auto"/>
            <w:vAlign w:val="center"/>
            <w:hideMark/>
          </w:tcPr>
          <w:p w:rsidR="00EA4A4E" w:rsidRPr="00EA4A4E" w:rsidRDefault="00EA4A4E" w:rsidP="00EA4A4E">
            <w:pPr>
              <w:spacing w:after="0" w:line="240" w:lineRule="auto"/>
              <w:jc w:val="left"/>
              <w:rPr>
                <w:rFonts w:ascii="Times New Roman" w:eastAsia="Times New Roman" w:hAnsi="Times New Roman" w:cs="Times New Roman"/>
                <w:sz w:val="17"/>
                <w:szCs w:val="17"/>
                <w:lang w:eastAsia="es-ES"/>
              </w:rPr>
            </w:pPr>
            <w:r w:rsidRPr="00EA4A4E">
              <w:rPr>
                <w:rFonts w:ascii="Times New Roman" w:eastAsia="Times New Roman" w:hAnsi="Times New Roman" w:cs="Times New Roman"/>
                <w:sz w:val="17"/>
                <w:szCs w:val="17"/>
                <w:lang w:eastAsia="es-ES"/>
              </w:rPr>
              <w:t xml:space="preserve">7. Reflexión final </w:t>
            </w:r>
          </w:p>
        </w:tc>
        <w:tc>
          <w:tcPr>
            <w:tcW w:w="0" w:type="auto"/>
            <w:vAlign w:val="center"/>
            <w:hideMark/>
          </w:tcPr>
          <w:p w:rsidR="00EA4A4E" w:rsidRPr="00EA4A4E" w:rsidRDefault="00EA4A4E" w:rsidP="00EA4A4E">
            <w:pPr>
              <w:spacing w:after="0" w:line="240" w:lineRule="auto"/>
              <w:jc w:val="right"/>
              <w:rPr>
                <w:rFonts w:ascii="Times New Roman" w:eastAsia="Times New Roman" w:hAnsi="Times New Roman" w:cs="Times New Roman"/>
                <w:sz w:val="17"/>
                <w:szCs w:val="17"/>
                <w:lang w:eastAsia="es-ES"/>
              </w:rPr>
            </w:pPr>
          </w:p>
        </w:tc>
      </w:tr>
    </w:tbl>
    <w:p w:rsidR="00EA4A4E" w:rsidRPr="00EA4A4E" w:rsidRDefault="00EA4A4E" w:rsidP="00EA4A4E">
      <w:pPr>
        <w:numPr>
          <w:ilvl w:val="0"/>
          <w:numId w:val="3"/>
        </w:numPr>
        <w:spacing w:before="100" w:beforeAutospacing="1" w:after="100" w:afterAutospacing="1" w:line="240" w:lineRule="auto"/>
        <w:jc w:val="left"/>
        <w:outlineLvl w:val="3"/>
        <w:rPr>
          <w:rFonts w:ascii="Times New Roman" w:eastAsia="Times New Roman" w:hAnsi="Times New Roman" w:cs="Times New Roman"/>
          <w:b/>
          <w:bCs/>
          <w:vanish/>
          <w:sz w:val="24"/>
          <w:szCs w:val="24"/>
          <w:lang w:eastAsia="es-ES"/>
        </w:rPr>
      </w:pPr>
      <w:r w:rsidRPr="00EA4A4E">
        <w:rPr>
          <w:rFonts w:ascii="Times New Roman" w:eastAsia="Times New Roman" w:hAnsi="Times New Roman" w:cs="Times New Roman"/>
          <w:b/>
          <w:bCs/>
          <w:vanish/>
          <w:sz w:val="24"/>
          <w:szCs w:val="24"/>
          <w:lang w:eastAsia="es-ES"/>
        </w:rPr>
        <w:t>MARC Record</w:t>
      </w:r>
    </w:p>
    <w:p w:rsidR="00EA4A4E" w:rsidRPr="00EA4A4E" w:rsidRDefault="00EA4A4E" w:rsidP="00EA4A4E">
      <w:pPr>
        <w:spacing w:beforeAutospacing="1" w:after="0" w:afterAutospacing="1" w:line="240" w:lineRule="auto"/>
        <w:ind w:left="720"/>
        <w:jc w:val="left"/>
        <w:rPr>
          <w:rFonts w:ascii="Times New Roman" w:eastAsia="Times New Roman" w:hAnsi="Times New Roman" w:cs="Times New Roman"/>
          <w:vanish/>
          <w:sz w:val="17"/>
          <w:szCs w:val="17"/>
          <w:lang w:eastAsia="es-ES"/>
        </w:rPr>
      </w:pPr>
      <w:r w:rsidRPr="00EA4A4E">
        <w:rPr>
          <w:rFonts w:ascii="Times New Roman" w:eastAsia="Times New Roman" w:hAnsi="Times New Roman" w:cs="Times New Roman"/>
          <w:b/>
          <w:bCs/>
          <w:vanish/>
          <w:sz w:val="17"/>
          <w:lang w:eastAsia="es-ES"/>
        </w:rPr>
        <w:t>Principales manifestaciones de la Acción Exterior de la UE a la luz del Tratado de Lisboa : privilegios e inmunidades, dimensión exterior del ELSJ, Servicio Europeo de Acción Exterior, papel del Parlamento Europeo, Consejo de Europa</w:t>
      </w:r>
      <w:r w:rsidRPr="00EA4A4E">
        <w:rPr>
          <w:rFonts w:ascii="Times New Roman" w:eastAsia="Times New Roman" w:hAnsi="Times New Roman" w:cs="Times New Roman"/>
          <w:vanish/>
          <w:sz w:val="17"/>
          <w:szCs w:val="17"/>
          <w:lang w:eastAsia="es-ES"/>
        </w:rPr>
        <w:t xml:space="preserve"> </w:t>
      </w:r>
      <w:r w:rsidRPr="00EA4A4E">
        <w:rPr>
          <w:rFonts w:ascii="Times New Roman" w:eastAsia="Times New Roman" w:hAnsi="Times New Roman" w:cs="Times New Roman"/>
          <w:vanish/>
          <w:sz w:val="17"/>
          <w:szCs w:val="17"/>
          <w:lang w:eastAsia="es-ES"/>
        </w:rPr>
        <w:br/>
        <w:t>Rueda Fernández, Casilda</w:t>
      </w:r>
    </w:p>
    <w:p w:rsidR="00EA4A4E" w:rsidRPr="00EA4A4E" w:rsidRDefault="00EA4A4E" w:rsidP="00EA4A4E">
      <w:pPr>
        <w:spacing w:after="0" w:line="240" w:lineRule="auto"/>
        <w:ind w:left="720"/>
        <w:jc w:val="left"/>
        <w:rPr>
          <w:rFonts w:ascii="Times New Roman" w:eastAsia="Times New Roman" w:hAnsi="Times New Roman" w:cs="Times New Roman"/>
          <w:vanish/>
          <w:sz w:val="17"/>
          <w:szCs w:val="17"/>
          <w:lang w:eastAsia="es-ES"/>
        </w:rPr>
      </w:pPr>
      <w:bookmarkStart w:id="0" w:name="marc_data"/>
      <w:bookmarkEnd w:id="0"/>
      <w:r w:rsidRPr="00EA4A4E">
        <w:rPr>
          <w:rFonts w:ascii="Times New Roman" w:eastAsia="Times New Roman" w:hAnsi="Times New Roman" w:cs="Times New Roman"/>
          <w:vanish/>
          <w:sz w:val="17"/>
          <w:szCs w:val="17"/>
          <w:lang w:eastAsia="es-ES"/>
        </w:rPr>
        <w:t xml:space="preserve">Deposito Legal: </w:t>
      </w:r>
    </w:p>
    <w:p w:rsidR="00EA4A4E" w:rsidRPr="00EA4A4E" w:rsidRDefault="00EA4A4E" w:rsidP="00EA4A4E">
      <w:pPr>
        <w:spacing w:after="0" w:line="240" w:lineRule="auto"/>
        <w:ind w:left="720"/>
        <w:jc w:val="left"/>
        <w:rPr>
          <w:rFonts w:ascii="Times New Roman" w:eastAsia="Times New Roman" w:hAnsi="Times New Roman" w:cs="Times New Roman"/>
          <w:vanish/>
          <w:sz w:val="17"/>
          <w:szCs w:val="17"/>
          <w:lang w:eastAsia="es-ES"/>
        </w:rPr>
      </w:pPr>
      <w:r w:rsidRPr="00EA4A4E">
        <w:rPr>
          <w:rFonts w:ascii="Times New Roman" w:eastAsia="Times New Roman" w:hAnsi="Times New Roman" w:cs="Times New Roman"/>
          <w:vanish/>
          <w:sz w:val="17"/>
          <w:szCs w:val="17"/>
          <w:lang w:eastAsia="es-ES"/>
        </w:rPr>
        <w:t xml:space="preserve">NA 514-2014 </w:t>
      </w:r>
    </w:p>
    <w:p w:rsidR="00EA4A4E" w:rsidRPr="00EA4A4E" w:rsidRDefault="00EA4A4E" w:rsidP="00EA4A4E">
      <w:pPr>
        <w:spacing w:after="0" w:line="240" w:lineRule="auto"/>
        <w:ind w:left="720"/>
        <w:jc w:val="left"/>
        <w:rPr>
          <w:rFonts w:ascii="Times New Roman" w:eastAsia="Times New Roman" w:hAnsi="Times New Roman" w:cs="Times New Roman"/>
          <w:vanish/>
          <w:sz w:val="17"/>
          <w:szCs w:val="17"/>
          <w:lang w:eastAsia="es-ES"/>
        </w:rPr>
      </w:pPr>
      <w:r w:rsidRPr="00EA4A4E">
        <w:rPr>
          <w:rFonts w:ascii="Times New Roman" w:eastAsia="Times New Roman" w:hAnsi="Times New Roman" w:cs="Times New Roman"/>
          <w:vanish/>
          <w:sz w:val="17"/>
          <w:szCs w:val="17"/>
          <w:lang w:eastAsia="es-ES"/>
        </w:rPr>
        <w:t xml:space="preserve">ISBN: </w:t>
      </w:r>
    </w:p>
    <w:p w:rsidR="00EA4A4E" w:rsidRPr="00EA4A4E" w:rsidRDefault="00EA4A4E" w:rsidP="00EA4A4E">
      <w:pPr>
        <w:spacing w:after="0" w:line="240" w:lineRule="auto"/>
        <w:ind w:left="720"/>
        <w:jc w:val="left"/>
        <w:rPr>
          <w:rFonts w:ascii="Times New Roman" w:eastAsia="Times New Roman" w:hAnsi="Times New Roman" w:cs="Times New Roman"/>
          <w:vanish/>
          <w:sz w:val="17"/>
          <w:szCs w:val="17"/>
          <w:lang w:eastAsia="es-ES"/>
        </w:rPr>
      </w:pPr>
      <w:r w:rsidRPr="00EA4A4E">
        <w:rPr>
          <w:rFonts w:ascii="Times New Roman" w:eastAsia="Times New Roman" w:hAnsi="Times New Roman" w:cs="Times New Roman"/>
          <w:vanish/>
          <w:sz w:val="17"/>
          <w:szCs w:val="17"/>
          <w:lang w:eastAsia="es-ES"/>
        </w:rPr>
        <w:t xml:space="preserve">9788490594575 </w:t>
      </w:r>
    </w:p>
    <w:p w:rsidR="00EA4A4E" w:rsidRPr="00EA4A4E" w:rsidRDefault="00EA4A4E" w:rsidP="00EA4A4E">
      <w:pPr>
        <w:spacing w:after="0" w:line="240" w:lineRule="auto"/>
        <w:ind w:left="720"/>
        <w:jc w:val="left"/>
        <w:rPr>
          <w:rFonts w:ascii="Times New Roman" w:eastAsia="Times New Roman" w:hAnsi="Times New Roman" w:cs="Times New Roman"/>
          <w:vanish/>
          <w:sz w:val="17"/>
          <w:szCs w:val="17"/>
          <w:lang w:eastAsia="es-ES"/>
        </w:rPr>
      </w:pPr>
      <w:r w:rsidRPr="00EA4A4E">
        <w:rPr>
          <w:rFonts w:ascii="Times New Roman" w:eastAsia="Times New Roman" w:hAnsi="Times New Roman" w:cs="Times New Roman"/>
          <w:vanish/>
          <w:sz w:val="17"/>
          <w:szCs w:val="17"/>
          <w:lang w:eastAsia="es-ES"/>
        </w:rPr>
        <w:t xml:space="preserve">CDU: </w:t>
      </w:r>
    </w:p>
    <w:p w:rsidR="00EA4A4E" w:rsidRPr="00EA4A4E" w:rsidRDefault="00EA4A4E" w:rsidP="00EA4A4E">
      <w:pPr>
        <w:spacing w:after="0" w:line="240" w:lineRule="auto"/>
        <w:ind w:left="720"/>
        <w:jc w:val="left"/>
        <w:rPr>
          <w:rFonts w:ascii="Times New Roman" w:eastAsia="Times New Roman" w:hAnsi="Times New Roman" w:cs="Times New Roman"/>
          <w:vanish/>
          <w:sz w:val="17"/>
          <w:szCs w:val="17"/>
          <w:lang w:eastAsia="es-ES"/>
        </w:rPr>
      </w:pPr>
      <w:r w:rsidRPr="00EA4A4E">
        <w:rPr>
          <w:rFonts w:ascii="Times New Roman" w:eastAsia="Times New Roman" w:hAnsi="Times New Roman" w:cs="Times New Roman"/>
          <w:vanish/>
          <w:sz w:val="17"/>
          <w:szCs w:val="17"/>
          <w:lang w:eastAsia="es-ES"/>
        </w:rPr>
        <w:t xml:space="preserve">11 </w:t>
      </w:r>
    </w:p>
    <w:p w:rsidR="00EA4A4E" w:rsidRPr="00EA4A4E" w:rsidRDefault="00EA4A4E" w:rsidP="00EA4A4E">
      <w:pPr>
        <w:spacing w:after="0" w:line="240" w:lineRule="auto"/>
        <w:ind w:left="720"/>
        <w:jc w:val="left"/>
        <w:rPr>
          <w:rFonts w:ascii="Times New Roman" w:eastAsia="Times New Roman" w:hAnsi="Times New Roman" w:cs="Times New Roman"/>
          <w:vanish/>
          <w:sz w:val="17"/>
          <w:szCs w:val="17"/>
          <w:lang w:eastAsia="es-ES"/>
        </w:rPr>
      </w:pPr>
      <w:r w:rsidRPr="00EA4A4E">
        <w:rPr>
          <w:rFonts w:ascii="Times New Roman" w:eastAsia="Times New Roman" w:hAnsi="Times New Roman" w:cs="Times New Roman"/>
          <w:vanish/>
          <w:sz w:val="17"/>
          <w:szCs w:val="17"/>
          <w:lang w:eastAsia="es-ES"/>
        </w:rPr>
        <w:t xml:space="preserve">Titulo: </w:t>
      </w:r>
    </w:p>
    <w:p w:rsidR="00EA4A4E" w:rsidRPr="00EA4A4E" w:rsidRDefault="00EA4A4E" w:rsidP="00EA4A4E">
      <w:pPr>
        <w:spacing w:after="0" w:line="240" w:lineRule="auto"/>
        <w:ind w:left="720"/>
        <w:jc w:val="left"/>
        <w:rPr>
          <w:rFonts w:ascii="Times New Roman" w:eastAsia="Times New Roman" w:hAnsi="Times New Roman" w:cs="Times New Roman"/>
          <w:vanish/>
          <w:sz w:val="17"/>
          <w:szCs w:val="17"/>
          <w:lang w:eastAsia="es-ES"/>
        </w:rPr>
      </w:pPr>
      <w:hyperlink r:id="rId5" w:history="1">
        <w:r w:rsidRPr="00EA4A4E">
          <w:rPr>
            <w:rFonts w:ascii="Times New Roman" w:eastAsia="Times New Roman" w:hAnsi="Times New Roman" w:cs="Times New Roman"/>
            <w:vanish/>
            <w:color w:val="0000FF"/>
            <w:sz w:val="17"/>
            <w:u w:val="single"/>
            <w:lang w:eastAsia="es-ES"/>
          </w:rPr>
          <w:t>Principales manifestaciones de la Acción Exterior de la UE a la luz del Tratado de Lisboa : privilegios e inmunidades, dimensión exterior del ELSJ, Servicio Europeo de Acción Exterior, papel del Parlamento Europeo, Consejo de Europa... / Casilda Rueda Fernández (directora)</w:t>
        </w:r>
      </w:hyperlink>
      <w:r w:rsidRPr="00EA4A4E">
        <w:rPr>
          <w:rFonts w:ascii="Times New Roman" w:eastAsia="Times New Roman" w:hAnsi="Times New Roman" w:cs="Times New Roman"/>
          <w:vanish/>
          <w:sz w:val="17"/>
          <w:szCs w:val="17"/>
          <w:lang w:eastAsia="es-ES"/>
        </w:rPr>
        <w:t xml:space="preserve"> </w:t>
      </w:r>
    </w:p>
    <w:p w:rsidR="00EA4A4E" w:rsidRPr="00EA4A4E" w:rsidRDefault="00EA4A4E" w:rsidP="00EA4A4E">
      <w:pPr>
        <w:spacing w:after="0" w:line="240" w:lineRule="auto"/>
        <w:ind w:left="720"/>
        <w:jc w:val="left"/>
        <w:rPr>
          <w:rFonts w:ascii="Times New Roman" w:eastAsia="Times New Roman" w:hAnsi="Times New Roman" w:cs="Times New Roman"/>
          <w:vanish/>
          <w:sz w:val="17"/>
          <w:szCs w:val="17"/>
          <w:lang w:eastAsia="es-ES"/>
        </w:rPr>
      </w:pPr>
      <w:r w:rsidRPr="00EA4A4E">
        <w:rPr>
          <w:rFonts w:ascii="Times New Roman" w:eastAsia="Times New Roman" w:hAnsi="Times New Roman" w:cs="Times New Roman"/>
          <w:vanish/>
          <w:sz w:val="17"/>
          <w:szCs w:val="17"/>
          <w:lang w:eastAsia="es-ES"/>
        </w:rPr>
        <w:t xml:space="preserve">Publicacion: </w:t>
      </w:r>
    </w:p>
    <w:p w:rsidR="00EA4A4E" w:rsidRPr="00EA4A4E" w:rsidRDefault="00EA4A4E" w:rsidP="00EA4A4E">
      <w:pPr>
        <w:spacing w:after="0" w:line="240" w:lineRule="auto"/>
        <w:ind w:left="720"/>
        <w:jc w:val="left"/>
        <w:rPr>
          <w:rFonts w:ascii="Times New Roman" w:eastAsia="Times New Roman" w:hAnsi="Times New Roman" w:cs="Times New Roman"/>
          <w:vanish/>
          <w:sz w:val="17"/>
          <w:szCs w:val="17"/>
          <w:lang w:eastAsia="es-ES"/>
        </w:rPr>
      </w:pPr>
      <w:r w:rsidRPr="00EA4A4E">
        <w:rPr>
          <w:rFonts w:ascii="Times New Roman" w:eastAsia="Times New Roman" w:hAnsi="Times New Roman" w:cs="Times New Roman"/>
          <w:vanish/>
          <w:sz w:val="17"/>
          <w:szCs w:val="17"/>
          <w:lang w:eastAsia="es-ES"/>
        </w:rPr>
        <w:t xml:space="preserve">Cizur Menor (Navarra) : Aranzadi Thomson Reuters, 2014 </w:t>
      </w:r>
    </w:p>
    <w:p w:rsidR="00EA4A4E" w:rsidRPr="00EA4A4E" w:rsidRDefault="00EA4A4E" w:rsidP="00EA4A4E">
      <w:pPr>
        <w:spacing w:after="0" w:line="240" w:lineRule="auto"/>
        <w:ind w:left="720"/>
        <w:jc w:val="left"/>
        <w:rPr>
          <w:rFonts w:ascii="Times New Roman" w:eastAsia="Times New Roman" w:hAnsi="Times New Roman" w:cs="Times New Roman"/>
          <w:vanish/>
          <w:sz w:val="17"/>
          <w:szCs w:val="17"/>
          <w:lang w:eastAsia="es-ES"/>
        </w:rPr>
      </w:pPr>
      <w:r w:rsidRPr="00EA4A4E">
        <w:rPr>
          <w:rFonts w:ascii="Times New Roman" w:eastAsia="Times New Roman" w:hAnsi="Times New Roman" w:cs="Times New Roman"/>
          <w:vanish/>
          <w:sz w:val="17"/>
          <w:szCs w:val="17"/>
          <w:lang w:eastAsia="es-ES"/>
        </w:rPr>
        <w:t xml:space="preserve">Descripcion Fisica: </w:t>
      </w:r>
    </w:p>
    <w:p w:rsidR="00EA4A4E" w:rsidRPr="00EA4A4E" w:rsidRDefault="00EA4A4E" w:rsidP="00EA4A4E">
      <w:pPr>
        <w:spacing w:after="0" w:line="240" w:lineRule="auto"/>
        <w:ind w:left="720"/>
        <w:jc w:val="left"/>
        <w:rPr>
          <w:rFonts w:ascii="Times New Roman" w:eastAsia="Times New Roman" w:hAnsi="Times New Roman" w:cs="Times New Roman"/>
          <w:vanish/>
          <w:sz w:val="17"/>
          <w:szCs w:val="17"/>
          <w:lang w:eastAsia="es-ES"/>
        </w:rPr>
      </w:pPr>
      <w:r w:rsidRPr="00EA4A4E">
        <w:rPr>
          <w:rFonts w:ascii="Times New Roman" w:eastAsia="Times New Roman" w:hAnsi="Times New Roman" w:cs="Times New Roman"/>
          <w:vanish/>
          <w:sz w:val="17"/>
          <w:szCs w:val="17"/>
          <w:lang w:eastAsia="es-ES"/>
        </w:rPr>
        <w:t xml:space="preserve">106 p. ; 24 cm </w:t>
      </w:r>
    </w:p>
    <w:p w:rsidR="00EA4A4E" w:rsidRPr="00EA4A4E" w:rsidRDefault="00EA4A4E" w:rsidP="00EA4A4E">
      <w:pPr>
        <w:spacing w:after="0" w:line="240" w:lineRule="auto"/>
        <w:ind w:left="720"/>
        <w:jc w:val="left"/>
        <w:rPr>
          <w:rFonts w:ascii="Times New Roman" w:eastAsia="Times New Roman" w:hAnsi="Times New Roman" w:cs="Times New Roman"/>
          <w:vanish/>
          <w:sz w:val="17"/>
          <w:szCs w:val="17"/>
          <w:lang w:eastAsia="es-ES"/>
        </w:rPr>
      </w:pPr>
      <w:r w:rsidRPr="00EA4A4E">
        <w:rPr>
          <w:rFonts w:ascii="Times New Roman" w:eastAsia="Times New Roman" w:hAnsi="Times New Roman" w:cs="Times New Roman"/>
          <w:vanish/>
          <w:sz w:val="17"/>
          <w:szCs w:val="17"/>
          <w:lang w:eastAsia="es-ES"/>
        </w:rPr>
        <w:t xml:space="preserve">Serie: </w:t>
      </w:r>
    </w:p>
    <w:p w:rsidR="00EA4A4E" w:rsidRPr="00EA4A4E" w:rsidRDefault="00EA4A4E" w:rsidP="00EA4A4E">
      <w:pPr>
        <w:spacing w:after="0" w:line="240" w:lineRule="auto"/>
        <w:ind w:left="720"/>
        <w:jc w:val="left"/>
        <w:rPr>
          <w:rFonts w:ascii="Times New Roman" w:eastAsia="Times New Roman" w:hAnsi="Times New Roman" w:cs="Times New Roman"/>
          <w:vanish/>
          <w:sz w:val="17"/>
          <w:szCs w:val="17"/>
          <w:lang w:eastAsia="es-ES"/>
        </w:rPr>
      </w:pPr>
      <w:hyperlink r:id="rId6" w:history="1">
        <w:r w:rsidRPr="00EA4A4E">
          <w:rPr>
            <w:rFonts w:ascii="Times New Roman" w:eastAsia="Times New Roman" w:hAnsi="Times New Roman" w:cs="Times New Roman"/>
            <w:vanish/>
            <w:color w:val="0000FF"/>
            <w:sz w:val="17"/>
            <w:u w:val="single"/>
            <w:lang w:eastAsia="es-ES"/>
          </w:rPr>
          <w:t>(Estudios)</w:t>
        </w:r>
      </w:hyperlink>
      <w:r w:rsidRPr="00EA4A4E">
        <w:rPr>
          <w:rFonts w:ascii="Times New Roman" w:eastAsia="Times New Roman" w:hAnsi="Times New Roman" w:cs="Times New Roman"/>
          <w:vanish/>
          <w:sz w:val="17"/>
          <w:szCs w:val="17"/>
          <w:lang w:eastAsia="es-ES"/>
        </w:rPr>
        <w:t xml:space="preserve"> </w:t>
      </w:r>
    </w:p>
    <w:p w:rsidR="00EA4A4E" w:rsidRPr="00EA4A4E" w:rsidRDefault="00EA4A4E" w:rsidP="00EA4A4E">
      <w:pPr>
        <w:spacing w:after="0" w:line="240" w:lineRule="auto"/>
        <w:ind w:left="720"/>
        <w:jc w:val="left"/>
        <w:rPr>
          <w:rFonts w:ascii="Times New Roman" w:eastAsia="Times New Roman" w:hAnsi="Times New Roman" w:cs="Times New Roman"/>
          <w:vanish/>
          <w:sz w:val="17"/>
          <w:szCs w:val="17"/>
          <w:lang w:eastAsia="es-ES"/>
        </w:rPr>
      </w:pPr>
      <w:r w:rsidRPr="00EA4A4E">
        <w:rPr>
          <w:rFonts w:ascii="Times New Roman" w:eastAsia="Times New Roman" w:hAnsi="Times New Roman" w:cs="Times New Roman"/>
          <w:vanish/>
          <w:sz w:val="17"/>
          <w:szCs w:val="17"/>
          <w:lang w:eastAsia="es-ES"/>
        </w:rPr>
        <w:t xml:space="preserve">Contiene: </w:t>
      </w:r>
    </w:p>
    <w:p w:rsidR="00EA4A4E" w:rsidRPr="00EA4A4E" w:rsidRDefault="00EA4A4E" w:rsidP="00EA4A4E">
      <w:pPr>
        <w:spacing w:after="0" w:line="240" w:lineRule="auto"/>
        <w:ind w:left="720"/>
        <w:jc w:val="left"/>
        <w:rPr>
          <w:rFonts w:ascii="Times New Roman" w:eastAsia="Times New Roman" w:hAnsi="Times New Roman" w:cs="Times New Roman"/>
          <w:vanish/>
          <w:sz w:val="17"/>
          <w:szCs w:val="17"/>
          <w:lang w:eastAsia="es-ES"/>
        </w:rPr>
      </w:pPr>
      <w:r w:rsidRPr="00EA4A4E">
        <w:rPr>
          <w:rFonts w:ascii="Times New Roman" w:eastAsia="Times New Roman" w:hAnsi="Times New Roman" w:cs="Times New Roman"/>
          <w:vanish/>
          <w:sz w:val="17"/>
          <w:szCs w:val="17"/>
          <w:lang w:eastAsia="es-ES"/>
        </w:rPr>
        <w:t xml:space="preserve">I. Los privilegios e inmunidades de las misiones de la Unión Europea en terceros estados como manifestación de su personalidad jurídica / Gloria Fernández Arribas - II. La dimensión exterior de la Unión Europea en los ámbitos de la cooperación judicial: armonización de las garantías procesales penales. Especial consideración del derecho a la traducción e interpretación en los procesos penales / María Isabel Cano - III. La dimensión exterior del ELSJ: las asociaciones de movilidad y el enfoque global de las migraciones ( The readmission issue is at the heart of mobility partnerships, everything ELSE is just window dressing) / Cristina Cortázar Rotaeche - IV. El servicio europeo de acción exterior: los primeros dos años y medio de vida / Mercedes Guinea Llorente - V. La intervención del Parlamento Europeo en la acción exterior de la Unión / Isabel Jiménez Heras - VI. UE y Consejo de Europa: la puesta común por los derechos humanos en la relación de luces y sombras / Casilda Rueda Fernández. </w:t>
      </w:r>
    </w:p>
    <w:p w:rsidR="00EA4A4E" w:rsidRPr="00EA4A4E" w:rsidRDefault="00EA4A4E" w:rsidP="00EA4A4E">
      <w:pPr>
        <w:spacing w:after="0" w:line="240" w:lineRule="auto"/>
        <w:ind w:left="720"/>
        <w:jc w:val="left"/>
        <w:rPr>
          <w:rFonts w:ascii="Times New Roman" w:eastAsia="Times New Roman" w:hAnsi="Times New Roman" w:cs="Times New Roman"/>
          <w:vanish/>
          <w:sz w:val="17"/>
          <w:szCs w:val="17"/>
          <w:lang w:eastAsia="es-ES"/>
        </w:rPr>
      </w:pPr>
      <w:r w:rsidRPr="00EA4A4E">
        <w:rPr>
          <w:rFonts w:ascii="Times New Roman" w:eastAsia="Times New Roman" w:hAnsi="Times New Roman" w:cs="Times New Roman"/>
          <w:vanish/>
          <w:sz w:val="17"/>
          <w:szCs w:val="17"/>
          <w:lang w:eastAsia="es-ES"/>
        </w:rPr>
        <w:t xml:space="preserve">Entidad como Materia: </w:t>
      </w:r>
    </w:p>
    <w:p w:rsidR="00EA4A4E" w:rsidRPr="00EA4A4E" w:rsidRDefault="00EA4A4E" w:rsidP="00EA4A4E">
      <w:pPr>
        <w:spacing w:after="0" w:line="240" w:lineRule="auto"/>
        <w:ind w:left="720"/>
        <w:jc w:val="left"/>
        <w:rPr>
          <w:rFonts w:ascii="Times New Roman" w:eastAsia="Times New Roman" w:hAnsi="Times New Roman" w:cs="Times New Roman"/>
          <w:vanish/>
          <w:sz w:val="17"/>
          <w:szCs w:val="17"/>
          <w:lang w:eastAsia="es-ES"/>
        </w:rPr>
      </w:pPr>
      <w:hyperlink r:id="rId7" w:history="1">
        <w:r w:rsidRPr="00EA4A4E">
          <w:rPr>
            <w:rFonts w:ascii="Times New Roman" w:eastAsia="Times New Roman" w:hAnsi="Times New Roman" w:cs="Times New Roman"/>
            <w:vanish/>
            <w:color w:val="0000FF"/>
            <w:sz w:val="17"/>
            <w:u w:val="single"/>
            <w:lang w:eastAsia="es-ES"/>
          </w:rPr>
          <w:t>Servicio Europeo de Acción Exterior</w:t>
        </w:r>
      </w:hyperlink>
      <w:r w:rsidRPr="00EA4A4E">
        <w:rPr>
          <w:rFonts w:ascii="Times New Roman" w:eastAsia="Times New Roman" w:hAnsi="Times New Roman" w:cs="Times New Roman"/>
          <w:vanish/>
          <w:sz w:val="17"/>
          <w:szCs w:val="17"/>
          <w:lang w:eastAsia="es-ES"/>
        </w:rPr>
        <w:t xml:space="preserve"> </w:t>
      </w:r>
    </w:p>
    <w:p w:rsidR="00EA4A4E" w:rsidRPr="00EA4A4E" w:rsidRDefault="00EA4A4E" w:rsidP="00EA4A4E">
      <w:pPr>
        <w:spacing w:after="0" w:line="240" w:lineRule="auto"/>
        <w:ind w:left="720"/>
        <w:jc w:val="left"/>
        <w:rPr>
          <w:rFonts w:ascii="Times New Roman" w:eastAsia="Times New Roman" w:hAnsi="Times New Roman" w:cs="Times New Roman"/>
          <w:vanish/>
          <w:sz w:val="17"/>
          <w:szCs w:val="17"/>
          <w:lang w:eastAsia="es-ES"/>
        </w:rPr>
      </w:pPr>
      <w:r w:rsidRPr="00EA4A4E">
        <w:rPr>
          <w:rFonts w:ascii="Times New Roman" w:eastAsia="Times New Roman" w:hAnsi="Times New Roman" w:cs="Times New Roman"/>
          <w:vanish/>
          <w:sz w:val="17"/>
          <w:szCs w:val="17"/>
          <w:lang w:eastAsia="es-ES"/>
        </w:rPr>
        <w:t xml:space="preserve">Titulo como Materia: </w:t>
      </w:r>
    </w:p>
    <w:p w:rsidR="00EA4A4E" w:rsidRPr="00EA4A4E" w:rsidRDefault="00EA4A4E" w:rsidP="00EA4A4E">
      <w:pPr>
        <w:spacing w:after="0" w:line="240" w:lineRule="auto"/>
        <w:ind w:left="720"/>
        <w:jc w:val="left"/>
        <w:rPr>
          <w:rFonts w:ascii="Times New Roman" w:eastAsia="Times New Roman" w:hAnsi="Times New Roman" w:cs="Times New Roman"/>
          <w:vanish/>
          <w:sz w:val="17"/>
          <w:szCs w:val="17"/>
          <w:lang w:eastAsia="es-ES"/>
        </w:rPr>
      </w:pPr>
      <w:hyperlink r:id="rId8" w:history="1">
        <w:r w:rsidRPr="00EA4A4E">
          <w:rPr>
            <w:rFonts w:ascii="Times New Roman" w:eastAsia="Times New Roman" w:hAnsi="Times New Roman" w:cs="Times New Roman"/>
            <w:vanish/>
            <w:color w:val="0000FF"/>
            <w:sz w:val="17"/>
            <w:u w:val="single"/>
            <w:lang w:eastAsia="es-ES"/>
          </w:rPr>
          <w:t>Tratado de Lisboa (2007)</w:t>
        </w:r>
      </w:hyperlink>
      <w:r w:rsidRPr="00EA4A4E">
        <w:rPr>
          <w:rFonts w:ascii="Times New Roman" w:eastAsia="Times New Roman" w:hAnsi="Times New Roman" w:cs="Times New Roman"/>
          <w:vanish/>
          <w:sz w:val="17"/>
          <w:szCs w:val="17"/>
          <w:lang w:eastAsia="es-ES"/>
        </w:rPr>
        <w:t xml:space="preserve"> </w:t>
      </w:r>
    </w:p>
    <w:p w:rsidR="00EA4A4E" w:rsidRPr="00EA4A4E" w:rsidRDefault="00EA4A4E" w:rsidP="00EA4A4E">
      <w:pPr>
        <w:spacing w:after="0" w:line="240" w:lineRule="auto"/>
        <w:ind w:left="720"/>
        <w:jc w:val="left"/>
        <w:rPr>
          <w:rFonts w:ascii="Times New Roman" w:eastAsia="Times New Roman" w:hAnsi="Times New Roman" w:cs="Times New Roman"/>
          <w:vanish/>
          <w:sz w:val="17"/>
          <w:szCs w:val="17"/>
          <w:lang w:eastAsia="es-ES"/>
        </w:rPr>
      </w:pPr>
      <w:r w:rsidRPr="00EA4A4E">
        <w:rPr>
          <w:rFonts w:ascii="Times New Roman" w:eastAsia="Times New Roman" w:hAnsi="Times New Roman" w:cs="Times New Roman"/>
          <w:vanish/>
          <w:sz w:val="17"/>
          <w:szCs w:val="17"/>
          <w:lang w:eastAsia="es-ES"/>
        </w:rPr>
        <w:t xml:space="preserve">Materia: </w:t>
      </w:r>
    </w:p>
    <w:p w:rsidR="00EA4A4E" w:rsidRPr="00EA4A4E" w:rsidRDefault="00EA4A4E" w:rsidP="00EA4A4E">
      <w:pPr>
        <w:spacing w:after="0" w:line="240" w:lineRule="auto"/>
        <w:ind w:left="720"/>
        <w:jc w:val="left"/>
        <w:rPr>
          <w:rFonts w:ascii="Times New Roman" w:eastAsia="Times New Roman" w:hAnsi="Times New Roman" w:cs="Times New Roman"/>
          <w:vanish/>
          <w:sz w:val="17"/>
          <w:szCs w:val="17"/>
          <w:lang w:eastAsia="es-ES"/>
        </w:rPr>
      </w:pPr>
      <w:hyperlink r:id="rId9" w:history="1">
        <w:r w:rsidRPr="00EA4A4E">
          <w:rPr>
            <w:rFonts w:ascii="Times New Roman" w:eastAsia="Times New Roman" w:hAnsi="Times New Roman" w:cs="Times New Roman"/>
            <w:vanish/>
            <w:color w:val="0000FF"/>
            <w:sz w:val="17"/>
            <w:u w:val="single"/>
            <w:lang w:eastAsia="es-ES"/>
          </w:rPr>
          <w:t>PESC</w:t>
        </w:r>
      </w:hyperlink>
      <w:r w:rsidRPr="00EA4A4E">
        <w:rPr>
          <w:rFonts w:ascii="Times New Roman" w:eastAsia="Times New Roman" w:hAnsi="Times New Roman" w:cs="Times New Roman"/>
          <w:vanish/>
          <w:sz w:val="17"/>
          <w:szCs w:val="17"/>
          <w:lang w:eastAsia="es-ES"/>
        </w:rPr>
        <w:t xml:space="preserve"> </w:t>
      </w:r>
    </w:p>
    <w:p w:rsidR="00EA4A4E" w:rsidRPr="00EA4A4E" w:rsidRDefault="00EA4A4E" w:rsidP="00EA4A4E">
      <w:pPr>
        <w:spacing w:after="0" w:line="240" w:lineRule="auto"/>
        <w:ind w:left="720"/>
        <w:jc w:val="left"/>
        <w:rPr>
          <w:rFonts w:ascii="Times New Roman" w:eastAsia="Times New Roman" w:hAnsi="Times New Roman" w:cs="Times New Roman"/>
          <w:vanish/>
          <w:sz w:val="17"/>
          <w:szCs w:val="17"/>
          <w:lang w:eastAsia="es-ES"/>
        </w:rPr>
      </w:pPr>
      <w:r w:rsidRPr="00EA4A4E">
        <w:rPr>
          <w:rFonts w:ascii="Times New Roman" w:eastAsia="Times New Roman" w:hAnsi="Times New Roman" w:cs="Times New Roman"/>
          <w:vanish/>
          <w:sz w:val="17"/>
          <w:szCs w:val="17"/>
          <w:lang w:eastAsia="es-ES"/>
        </w:rPr>
        <w:t xml:space="preserve">Materia: </w:t>
      </w:r>
    </w:p>
    <w:p w:rsidR="00EA4A4E" w:rsidRPr="00EA4A4E" w:rsidRDefault="00EA4A4E" w:rsidP="00EA4A4E">
      <w:pPr>
        <w:spacing w:after="0" w:line="240" w:lineRule="auto"/>
        <w:ind w:left="720"/>
        <w:jc w:val="left"/>
        <w:rPr>
          <w:rFonts w:ascii="Times New Roman" w:eastAsia="Times New Roman" w:hAnsi="Times New Roman" w:cs="Times New Roman"/>
          <w:vanish/>
          <w:sz w:val="17"/>
          <w:szCs w:val="17"/>
          <w:lang w:eastAsia="es-ES"/>
        </w:rPr>
      </w:pPr>
      <w:hyperlink r:id="rId10" w:history="1">
        <w:r w:rsidRPr="00EA4A4E">
          <w:rPr>
            <w:rFonts w:ascii="Times New Roman" w:eastAsia="Times New Roman" w:hAnsi="Times New Roman" w:cs="Times New Roman"/>
            <w:vanish/>
            <w:color w:val="0000FF"/>
            <w:sz w:val="17"/>
            <w:u w:val="single"/>
            <w:lang w:eastAsia="es-ES"/>
          </w:rPr>
          <w:t>Unión Europea</w:t>
        </w:r>
      </w:hyperlink>
      <w:r w:rsidRPr="00EA4A4E">
        <w:rPr>
          <w:rFonts w:ascii="Times New Roman" w:eastAsia="Times New Roman" w:hAnsi="Times New Roman" w:cs="Times New Roman"/>
          <w:vanish/>
          <w:sz w:val="17"/>
          <w:szCs w:val="17"/>
          <w:lang w:eastAsia="es-ES"/>
        </w:rPr>
        <w:t xml:space="preserve"> </w:t>
      </w:r>
    </w:p>
    <w:p w:rsidR="00EA4A4E" w:rsidRPr="00EA4A4E" w:rsidRDefault="00EA4A4E" w:rsidP="00EA4A4E">
      <w:pPr>
        <w:spacing w:after="0" w:line="240" w:lineRule="auto"/>
        <w:ind w:left="720"/>
        <w:jc w:val="left"/>
        <w:rPr>
          <w:rFonts w:ascii="Times New Roman" w:eastAsia="Times New Roman" w:hAnsi="Times New Roman" w:cs="Times New Roman"/>
          <w:vanish/>
          <w:sz w:val="17"/>
          <w:szCs w:val="17"/>
          <w:lang w:eastAsia="es-ES"/>
        </w:rPr>
      </w:pPr>
      <w:r w:rsidRPr="00EA4A4E">
        <w:rPr>
          <w:rFonts w:ascii="Times New Roman" w:eastAsia="Times New Roman" w:hAnsi="Times New Roman" w:cs="Times New Roman"/>
          <w:vanish/>
          <w:sz w:val="17"/>
          <w:szCs w:val="17"/>
          <w:lang w:eastAsia="es-ES"/>
        </w:rPr>
        <w:t xml:space="preserve">Autor Secundario: </w:t>
      </w:r>
    </w:p>
    <w:p w:rsidR="00EA4A4E" w:rsidRPr="00EA4A4E" w:rsidRDefault="00EA4A4E" w:rsidP="00EA4A4E">
      <w:pPr>
        <w:spacing w:after="0" w:line="240" w:lineRule="auto"/>
        <w:ind w:left="720"/>
        <w:jc w:val="left"/>
        <w:rPr>
          <w:rFonts w:ascii="Times New Roman" w:eastAsia="Times New Roman" w:hAnsi="Times New Roman" w:cs="Times New Roman"/>
          <w:vanish/>
          <w:sz w:val="17"/>
          <w:szCs w:val="17"/>
          <w:lang w:eastAsia="es-ES"/>
        </w:rPr>
      </w:pPr>
      <w:hyperlink r:id="rId11" w:history="1">
        <w:r w:rsidRPr="00EA4A4E">
          <w:rPr>
            <w:rFonts w:ascii="Times New Roman" w:eastAsia="Times New Roman" w:hAnsi="Times New Roman" w:cs="Times New Roman"/>
            <w:vanish/>
            <w:color w:val="0000FF"/>
            <w:sz w:val="17"/>
            <w:u w:val="single"/>
            <w:lang w:eastAsia="es-ES"/>
          </w:rPr>
          <w:t>Rueda Fernández, Casilda</w:t>
        </w:r>
      </w:hyperlink>
      <w:r w:rsidRPr="00EA4A4E">
        <w:rPr>
          <w:rFonts w:ascii="Times New Roman" w:eastAsia="Times New Roman" w:hAnsi="Times New Roman" w:cs="Times New Roman"/>
          <w:vanish/>
          <w:sz w:val="17"/>
          <w:szCs w:val="17"/>
          <w:lang w:eastAsia="es-ES"/>
        </w:rPr>
        <w:t xml:space="preserve"> </w:t>
      </w:r>
    </w:p>
    <w:p w:rsidR="00044037" w:rsidRDefault="00EA4A4E" w:rsidP="00EA4A4E">
      <w:r w:rsidRPr="00EA4A4E">
        <w:rPr>
          <w:rFonts w:ascii="Times New Roman" w:eastAsia="Times New Roman" w:hAnsi="Times New Roman" w:cs="Times New Roman"/>
          <w:vanish/>
          <w:sz w:val="17"/>
          <w:szCs w:val="17"/>
          <w:lang w:eastAsia="es-ES"/>
        </w:rPr>
        <w:pict/>
      </w:r>
    </w:p>
    <w:sectPr w:rsidR="00044037" w:rsidSect="0004403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564BA1"/>
    <w:multiLevelType w:val="multilevel"/>
    <w:tmpl w:val="59D80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C925109"/>
    <w:multiLevelType w:val="multilevel"/>
    <w:tmpl w:val="126C1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070"/>
        </w:tabs>
        <w:ind w:left="107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69D098E"/>
    <w:multiLevelType w:val="multilevel"/>
    <w:tmpl w:val="9F38C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hyphenationZone w:val="425"/>
  <w:characterSpacingControl w:val="doNotCompress"/>
  <w:compat/>
  <w:rsids>
    <w:rsidRoot w:val="00EA4A4E"/>
    <w:rsid w:val="00002EA7"/>
    <w:rsid w:val="00014CE8"/>
    <w:rsid w:val="00044037"/>
    <w:rsid w:val="000D59BF"/>
    <w:rsid w:val="000F728F"/>
    <w:rsid w:val="002609D0"/>
    <w:rsid w:val="002C1036"/>
    <w:rsid w:val="00365D0B"/>
    <w:rsid w:val="00454DF4"/>
    <w:rsid w:val="00765B19"/>
    <w:rsid w:val="008E2C65"/>
    <w:rsid w:val="00AF0CE1"/>
    <w:rsid w:val="00EA4A4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4037"/>
  </w:style>
  <w:style w:type="paragraph" w:styleId="Ttulo3">
    <w:name w:val="heading 3"/>
    <w:basedOn w:val="Normal"/>
    <w:link w:val="Ttulo3Car"/>
    <w:uiPriority w:val="9"/>
    <w:qFormat/>
    <w:rsid w:val="00EA4A4E"/>
    <w:pPr>
      <w:spacing w:before="100" w:beforeAutospacing="1" w:after="100" w:afterAutospacing="1" w:line="240" w:lineRule="auto"/>
      <w:jc w:val="left"/>
      <w:outlineLvl w:val="2"/>
    </w:pPr>
    <w:rPr>
      <w:rFonts w:ascii="Times New Roman" w:eastAsia="Times New Roman" w:hAnsi="Times New Roman" w:cs="Times New Roman"/>
      <w:b/>
      <w:bCs/>
      <w:sz w:val="27"/>
      <w:szCs w:val="27"/>
      <w:lang w:eastAsia="es-ES"/>
    </w:rPr>
  </w:style>
  <w:style w:type="paragraph" w:styleId="Ttulo4">
    <w:name w:val="heading 4"/>
    <w:basedOn w:val="Normal"/>
    <w:link w:val="Ttulo4Car"/>
    <w:uiPriority w:val="9"/>
    <w:qFormat/>
    <w:rsid w:val="00EA4A4E"/>
    <w:pPr>
      <w:spacing w:before="100" w:beforeAutospacing="1" w:after="100" w:afterAutospacing="1" w:line="240" w:lineRule="auto"/>
      <w:jc w:val="left"/>
      <w:outlineLvl w:val="3"/>
    </w:pPr>
    <w:rPr>
      <w:rFonts w:ascii="Times New Roman" w:eastAsia="Times New Roman" w:hAnsi="Times New Roman" w:cs="Times New Roman"/>
      <w:b/>
      <w:bCs/>
      <w:sz w:val="24"/>
      <w:szCs w:val="24"/>
      <w:lang w:eastAsia="es-ES"/>
    </w:rPr>
  </w:style>
  <w:style w:type="paragraph" w:styleId="Ttulo5">
    <w:name w:val="heading 5"/>
    <w:basedOn w:val="Normal"/>
    <w:link w:val="Ttulo5Car"/>
    <w:uiPriority w:val="9"/>
    <w:qFormat/>
    <w:rsid w:val="00EA4A4E"/>
    <w:pPr>
      <w:spacing w:before="100" w:beforeAutospacing="1" w:after="100" w:afterAutospacing="1" w:line="240" w:lineRule="auto"/>
      <w:jc w:val="left"/>
      <w:outlineLvl w:val="4"/>
    </w:pPr>
    <w:rPr>
      <w:rFonts w:ascii="Times New Roman" w:eastAsia="Times New Roman" w:hAnsi="Times New Roman" w:cs="Times New Roman"/>
      <w:b/>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EA4A4E"/>
    <w:rPr>
      <w:rFonts w:ascii="Times New Roman" w:eastAsia="Times New Roman" w:hAnsi="Times New Roman" w:cs="Times New Roman"/>
      <w:b/>
      <w:bCs/>
      <w:sz w:val="27"/>
      <w:szCs w:val="27"/>
      <w:lang w:eastAsia="es-ES"/>
    </w:rPr>
  </w:style>
  <w:style w:type="character" w:customStyle="1" w:styleId="Ttulo4Car">
    <w:name w:val="Título 4 Car"/>
    <w:basedOn w:val="Fuentedeprrafopredeter"/>
    <w:link w:val="Ttulo4"/>
    <w:uiPriority w:val="9"/>
    <w:rsid w:val="00EA4A4E"/>
    <w:rPr>
      <w:rFonts w:ascii="Times New Roman" w:eastAsia="Times New Roman" w:hAnsi="Times New Roman" w:cs="Times New Roman"/>
      <w:b/>
      <w:bCs/>
      <w:sz w:val="24"/>
      <w:szCs w:val="24"/>
      <w:lang w:eastAsia="es-ES"/>
    </w:rPr>
  </w:style>
  <w:style w:type="character" w:customStyle="1" w:styleId="Ttulo5Car">
    <w:name w:val="Título 5 Car"/>
    <w:basedOn w:val="Fuentedeprrafopredeter"/>
    <w:link w:val="Ttulo5"/>
    <w:uiPriority w:val="9"/>
    <w:rsid w:val="00EA4A4E"/>
    <w:rPr>
      <w:rFonts w:ascii="Times New Roman" w:eastAsia="Times New Roman" w:hAnsi="Times New Roman" w:cs="Times New Roman"/>
      <w:b/>
      <w:bCs/>
      <w:sz w:val="20"/>
      <w:szCs w:val="20"/>
      <w:lang w:eastAsia="es-ES"/>
    </w:rPr>
  </w:style>
  <w:style w:type="character" w:styleId="Hipervnculo">
    <w:name w:val="Hyperlink"/>
    <w:basedOn w:val="Fuentedeprrafopredeter"/>
    <w:uiPriority w:val="99"/>
    <w:semiHidden/>
    <w:unhideWhenUsed/>
    <w:rsid w:val="00EA4A4E"/>
    <w:rPr>
      <w:color w:val="0000FF"/>
      <w:u w:val="single"/>
    </w:rPr>
  </w:style>
  <w:style w:type="character" w:styleId="Textoennegrita">
    <w:name w:val="Strong"/>
    <w:basedOn w:val="Fuentedeprrafopredeter"/>
    <w:uiPriority w:val="22"/>
    <w:qFormat/>
    <w:rsid w:val="00EA4A4E"/>
    <w:rPr>
      <w:b/>
      <w:bCs/>
    </w:rPr>
  </w:style>
  <w:style w:type="paragraph" w:styleId="Textodeglobo">
    <w:name w:val="Balloon Text"/>
    <w:basedOn w:val="Normal"/>
    <w:link w:val="TextodegloboCar"/>
    <w:uiPriority w:val="99"/>
    <w:semiHidden/>
    <w:unhideWhenUsed/>
    <w:rsid w:val="00EA4A4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A4A4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96671188">
      <w:bodyDiv w:val="1"/>
      <w:marLeft w:val="0"/>
      <w:marRight w:val="0"/>
      <w:marTop w:val="0"/>
      <w:marBottom w:val="0"/>
      <w:divBdr>
        <w:top w:val="none" w:sz="0" w:space="0" w:color="auto"/>
        <w:left w:val="none" w:sz="0" w:space="0" w:color="auto"/>
        <w:bottom w:val="none" w:sz="0" w:space="0" w:color="auto"/>
        <w:right w:val="none" w:sz="0" w:space="0" w:color="auto"/>
      </w:divBdr>
      <w:divsChild>
        <w:div w:id="888414795">
          <w:marLeft w:val="0"/>
          <w:marRight w:val="0"/>
          <w:marTop w:val="0"/>
          <w:marBottom w:val="0"/>
          <w:divBdr>
            <w:top w:val="none" w:sz="0" w:space="0" w:color="auto"/>
            <w:left w:val="none" w:sz="0" w:space="0" w:color="auto"/>
            <w:bottom w:val="none" w:sz="0" w:space="0" w:color="auto"/>
            <w:right w:val="none" w:sz="0" w:space="0" w:color="auto"/>
          </w:divBdr>
          <w:divsChild>
            <w:div w:id="1413354632">
              <w:marLeft w:val="0"/>
              <w:marRight w:val="0"/>
              <w:marTop w:val="0"/>
              <w:marBottom w:val="0"/>
              <w:divBdr>
                <w:top w:val="none" w:sz="0" w:space="0" w:color="auto"/>
                <w:left w:val="none" w:sz="0" w:space="0" w:color="auto"/>
                <w:bottom w:val="none" w:sz="0" w:space="0" w:color="auto"/>
                <w:right w:val="none" w:sz="0" w:space="0" w:color="auto"/>
              </w:divBdr>
              <w:divsChild>
                <w:div w:id="676082436">
                  <w:marLeft w:val="0"/>
                  <w:marRight w:val="0"/>
                  <w:marTop w:val="0"/>
                  <w:marBottom w:val="0"/>
                  <w:divBdr>
                    <w:top w:val="none" w:sz="0" w:space="0" w:color="auto"/>
                    <w:left w:val="none" w:sz="0" w:space="0" w:color="auto"/>
                    <w:bottom w:val="none" w:sz="0" w:space="0" w:color="auto"/>
                    <w:right w:val="none" w:sz="0" w:space="0" w:color="auto"/>
                  </w:divBdr>
                </w:div>
                <w:div w:id="1093866348">
                  <w:marLeft w:val="0"/>
                  <w:marRight w:val="0"/>
                  <w:marTop w:val="0"/>
                  <w:marBottom w:val="0"/>
                  <w:divBdr>
                    <w:top w:val="none" w:sz="0" w:space="0" w:color="auto"/>
                    <w:left w:val="none" w:sz="0" w:space="0" w:color="auto"/>
                    <w:bottom w:val="none" w:sz="0" w:space="0" w:color="auto"/>
                    <w:right w:val="none" w:sz="0" w:space="0" w:color="auto"/>
                  </w:divBdr>
                </w:div>
                <w:div w:id="588581645">
                  <w:marLeft w:val="0"/>
                  <w:marRight w:val="0"/>
                  <w:marTop w:val="0"/>
                  <w:marBottom w:val="0"/>
                  <w:divBdr>
                    <w:top w:val="none" w:sz="0" w:space="0" w:color="auto"/>
                    <w:left w:val="none" w:sz="0" w:space="0" w:color="auto"/>
                    <w:bottom w:val="none" w:sz="0" w:space="0" w:color="auto"/>
                    <w:right w:val="none" w:sz="0" w:space="0" w:color="auto"/>
                  </w:divBdr>
                  <w:divsChild>
                    <w:div w:id="839200582">
                      <w:marLeft w:val="0"/>
                      <w:marRight w:val="0"/>
                      <w:marTop w:val="0"/>
                      <w:marBottom w:val="0"/>
                      <w:divBdr>
                        <w:top w:val="none" w:sz="0" w:space="0" w:color="auto"/>
                        <w:left w:val="none" w:sz="0" w:space="0" w:color="auto"/>
                        <w:bottom w:val="none" w:sz="0" w:space="0" w:color="auto"/>
                        <w:right w:val="none" w:sz="0" w:space="0" w:color="auto"/>
                      </w:divBdr>
                    </w:div>
                    <w:div w:id="950088899">
                      <w:marLeft w:val="0"/>
                      <w:marRight w:val="0"/>
                      <w:marTop w:val="0"/>
                      <w:marBottom w:val="0"/>
                      <w:divBdr>
                        <w:top w:val="none" w:sz="0" w:space="0" w:color="auto"/>
                        <w:left w:val="none" w:sz="0" w:space="0" w:color="auto"/>
                        <w:bottom w:val="none" w:sz="0" w:space="0" w:color="auto"/>
                        <w:right w:val="none" w:sz="0" w:space="0" w:color="auto"/>
                      </w:divBdr>
                    </w:div>
                    <w:div w:id="1126125956">
                      <w:marLeft w:val="0"/>
                      <w:marRight w:val="0"/>
                      <w:marTop w:val="0"/>
                      <w:marBottom w:val="0"/>
                      <w:divBdr>
                        <w:top w:val="none" w:sz="0" w:space="0" w:color="auto"/>
                        <w:left w:val="none" w:sz="0" w:space="0" w:color="auto"/>
                        <w:bottom w:val="none" w:sz="0" w:space="0" w:color="auto"/>
                        <w:right w:val="none" w:sz="0" w:space="0" w:color="auto"/>
                      </w:divBdr>
                    </w:div>
                    <w:div w:id="1588463847">
                      <w:marLeft w:val="0"/>
                      <w:marRight w:val="0"/>
                      <w:marTop w:val="0"/>
                      <w:marBottom w:val="0"/>
                      <w:divBdr>
                        <w:top w:val="none" w:sz="0" w:space="0" w:color="auto"/>
                        <w:left w:val="none" w:sz="0" w:space="0" w:color="auto"/>
                        <w:bottom w:val="none" w:sz="0" w:space="0" w:color="auto"/>
                        <w:right w:val="none" w:sz="0" w:space="0" w:color="auto"/>
                      </w:divBdr>
                    </w:div>
                  </w:divsChild>
                </w:div>
                <w:div w:id="178441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iblioteca.uc3m.es/uhtbin/cgisirsi/?ps=PJnh7zVvvl/CCSSJJ/165290169/18/X630/XTITLE/Tratado+de+Lisboa++(2007)"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biblioteca.uc3m.es/uhtbin/cgisirsi/?ps=poAE9B1THe/CCSSJJ/165290169/18/X610/XSUBJECT/Servicio+Europeo+de+Acci%F3n+Exterio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iblioteca.uc3m.es/uhtbin/cgisirsi/?ps=yKudUqBBWW/CCSSJJ/165290169/18/X490/XSERIES/Estudios" TargetMode="External"/><Relationship Id="rId11" Type="http://schemas.openxmlformats.org/officeDocument/2006/relationships/hyperlink" Target="http://biblioteca.uc3m.es/uhtbin/cgisirsi/?ps=Eo6J51vkMf/CCSSJJ/165290169/18/X700/XAUTHOR/Rueda+Fern%E1ndez,+Casilda" TargetMode="External"/><Relationship Id="rId5" Type="http://schemas.openxmlformats.org/officeDocument/2006/relationships/hyperlink" Target="http://biblioteca.uc3m.es/uhtbin/cgisirsi/?ps=UD0ftQBBGb/CCSSJJ/165290169/18/X245/XTITLE/Principales+manifestaciones+de+la+Acci%F3n+Exterior+de+la+UE+a+la+luz+del+Tratado+de+Lisboa" TargetMode="External"/><Relationship Id="rId10" Type="http://schemas.openxmlformats.org/officeDocument/2006/relationships/hyperlink" Target="http://biblioteca.uc3m.es/uhtbin/cgisirsi/?ps=17lp2zx7IV/CCSSJJ/165290169/18/X650/XSUBJECT/Uni%F3n+Europea" TargetMode="External"/><Relationship Id="rId4" Type="http://schemas.openxmlformats.org/officeDocument/2006/relationships/webSettings" Target="webSettings.xml"/><Relationship Id="rId9" Type="http://schemas.openxmlformats.org/officeDocument/2006/relationships/hyperlink" Target="http://biblioteca.uc3m.es/uhtbin/cgisirsi/?ps=Ehl3d9pQ2c/CCSSJJ/165290169/18/X650/XSUBJECT/PES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1285</Words>
  <Characters>7004</Characters>
  <Application>Microsoft Office Word</Application>
  <DocSecurity>0</DocSecurity>
  <Lines>92</Lines>
  <Paragraphs>18</Paragraphs>
  <ScaleCrop>false</ScaleCrop>
  <Company/>
  <LinksUpToDate>false</LinksUpToDate>
  <CharactersWithSpaces>8271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dc:creator>
  <cp:lastModifiedBy>Cristina</cp:lastModifiedBy>
  <cp:revision>1</cp:revision>
  <dcterms:created xsi:type="dcterms:W3CDTF">2017-03-11T18:07:00Z</dcterms:created>
  <dcterms:modified xsi:type="dcterms:W3CDTF">2017-03-11T18:09:00Z</dcterms:modified>
</cp:coreProperties>
</file>