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CB359" w14:textId="77777777" w:rsidR="00104A4C" w:rsidRDefault="00104A4C" w:rsidP="00165D7E">
      <w:pPr>
        <w:spacing w:line="360" w:lineRule="auto"/>
        <w:jc w:val="both"/>
        <w:rPr>
          <w:b/>
          <w:bCs/>
          <w:sz w:val="32"/>
          <w:szCs w:val="32"/>
          <w:u w:val="single"/>
        </w:rPr>
      </w:pPr>
    </w:p>
    <w:p w14:paraId="286CC62C" w14:textId="77777777" w:rsidR="00104A4C" w:rsidRDefault="00104A4C" w:rsidP="00165D7E">
      <w:pPr>
        <w:spacing w:line="360" w:lineRule="auto"/>
        <w:jc w:val="both"/>
        <w:rPr>
          <w:b/>
          <w:bCs/>
          <w:sz w:val="32"/>
          <w:szCs w:val="32"/>
          <w:u w:val="single"/>
        </w:rPr>
      </w:pPr>
    </w:p>
    <w:p w14:paraId="3A871A34" w14:textId="3FFEAE2D" w:rsidR="00D05D3A" w:rsidRPr="00E95869" w:rsidRDefault="00C53CED" w:rsidP="00165D7E">
      <w:pPr>
        <w:spacing w:line="360" w:lineRule="auto"/>
        <w:jc w:val="center"/>
        <w:rPr>
          <w:rFonts w:ascii="Times New Roman" w:hAnsi="Times New Roman" w:cs="Times New Roman"/>
          <w:b/>
          <w:bCs/>
          <w:sz w:val="32"/>
          <w:szCs w:val="32"/>
          <w:u w:val="single"/>
        </w:rPr>
      </w:pPr>
      <w:r w:rsidRPr="00E95869">
        <w:rPr>
          <w:rFonts w:ascii="Times New Roman" w:hAnsi="Times New Roman" w:cs="Times New Roman"/>
          <w:b/>
          <w:bCs/>
          <w:sz w:val="32"/>
          <w:szCs w:val="32"/>
          <w:u w:val="single"/>
        </w:rPr>
        <w:t>1º BORRADOR TFG CRIMINOLOGÍA</w:t>
      </w:r>
    </w:p>
    <w:p w14:paraId="6971A3E8" w14:textId="2BB19AAC" w:rsidR="00EF3975" w:rsidRPr="00E95869" w:rsidRDefault="00104A4C" w:rsidP="000F1D0A">
      <w:pPr>
        <w:spacing w:line="360" w:lineRule="auto"/>
        <w:jc w:val="center"/>
        <w:rPr>
          <w:rFonts w:ascii="Times New Roman" w:hAnsi="Times New Roman" w:cs="Times New Roman"/>
          <w:b/>
          <w:bCs/>
          <w:i/>
          <w:iCs/>
          <w:sz w:val="32"/>
          <w:szCs w:val="32"/>
          <w:u w:val="single"/>
        </w:rPr>
      </w:pPr>
      <w:r w:rsidRPr="00E95869">
        <w:rPr>
          <w:rFonts w:ascii="Times New Roman" w:hAnsi="Times New Roman" w:cs="Times New Roman"/>
          <w:b/>
          <w:bCs/>
          <w:i/>
          <w:iCs/>
          <w:sz w:val="32"/>
          <w:szCs w:val="32"/>
          <w:u w:val="single"/>
        </w:rPr>
        <w:t>“LA RESPONSABILIDAD PENAL DE LOS MENORES EN DELITOS GRAVES”</w:t>
      </w:r>
    </w:p>
    <w:p w14:paraId="02314370" w14:textId="77777777" w:rsidR="000F1D0A" w:rsidRPr="00E95869" w:rsidRDefault="000F1D0A" w:rsidP="000F1D0A">
      <w:pPr>
        <w:spacing w:line="360" w:lineRule="auto"/>
        <w:jc w:val="center"/>
        <w:rPr>
          <w:rFonts w:ascii="Times New Roman" w:hAnsi="Times New Roman" w:cs="Times New Roman"/>
          <w:b/>
          <w:bCs/>
          <w:i/>
          <w:iCs/>
          <w:sz w:val="32"/>
          <w:szCs w:val="32"/>
          <w:u w:val="single"/>
        </w:rPr>
      </w:pPr>
    </w:p>
    <w:p w14:paraId="5A7E9861" w14:textId="77777777" w:rsidR="00C53CED" w:rsidRDefault="00C53CED" w:rsidP="00165D7E">
      <w:pPr>
        <w:spacing w:line="360" w:lineRule="auto"/>
        <w:jc w:val="both"/>
        <w:rPr>
          <w:b/>
          <w:bCs/>
          <w:i/>
          <w:iCs/>
        </w:rPr>
      </w:pPr>
    </w:p>
    <w:p w14:paraId="701452C1" w14:textId="77777777" w:rsidR="00C53CED" w:rsidRDefault="00C53CED" w:rsidP="00165D7E">
      <w:pPr>
        <w:spacing w:line="360" w:lineRule="auto"/>
        <w:jc w:val="both"/>
        <w:rPr>
          <w:b/>
          <w:bCs/>
          <w:i/>
          <w:iCs/>
        </w:rPr>
      </w:pPr>
    </w:p>
    <w:p w14:paraId="5D565B93" w14:textId="70B5F38A" w:rsidR="00C53CED" w:rsidRDefault="00BC2E39" w:rsidP="00165D7E">
      <w:pPr>
        <w:spacing w:line="360" w:lineRule="auto"/>
        <w:jc w:val="both"/>
        <w:rPr>
          <w:b/>
          <w:bCs/>
          <w:i/>
          <w:iCs/>
        </w:rPr>
      </w:pPr>
      <w:r>
        <w:rPr>
          <w:noProof/>
        </w:rPr>
        <w:drawing>
          <wp:anchor distT="0" distB="0" distL="114300" distR="114300" simplePos="0" relativeHeight="251658240" behindDoc="0" locked="0" layoutInCell="1" allowOverlap="1" wp14:anchorId="150BF335" wp14:editId="249D74E5">
            <wp:simplePos x="0" y="0"/>
            <wp:positionH relativeFrom="column">
              <wp:posOffset>1394362</wp:posOffset>
            </wp:positionH>
            <wp:positionV relativeFrom="paragraph">
              <wp:posOffset>398145</wp:posOffset>
            </wp:positionV>
            <wp:extent cx="2827655" cy="1892300"/>
            <wp:effectExtent l="0" t="0" r="4445" b="0"/>
            <wp:wrapTopAndBottom/>
            <wp:docPr id="14260904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090429" name=""/>
                    <pic:cNvPicPr/>
                  </pic:nvPicPr>
                  <pic:blipFill>
                    <a:blip r:embed="rId7"/>
                    <a:stretch>
                      <a:fillRect/>
                    </a:stretch>
                  </pic:blipFill>
                  <pic:spPr>
                    <a:xfrm>
                      <a:off x="0" y="0"/>
                      <a:ext cx="2827655" cy="1892300"/>
                    </a:xfrm>
                    <a:prstGeom prst="rect">
                      <a:avLst/>
                    </a:prstGeom>
                  </pic:spPr>
                </pic:pic>
              </a:graphicData>
            </a:graphic>
            <wp14:sizeRelH relativeFrom="margin">
              <wp14:pctWidth>0</wp14:pctWidth>
            </wp14:sizeRelH>
            <wp14:sizeRelV relativeFrom="margin">
              <wp14:pctHeight>0</wp14:pctHeight>
            </wp14:sizeRelV>
          </wp:anchor>
        </w:drawing>
      </w:r>
    </w:p>
    <w:p w14:paraId="16A803B8" w14:textId="6DBFC358" w:rsidR="00C53CED" w:rsidRDefault="00C53CED" w:rsidP="00165D7E">
      <w:pPr>
        <w:spacing w:line="360" w:lineRule="auto"/>
        <w:jc w:val="both"/>
        <w:rPr>
          <w:b/>
          <w:bCs/>
          <w:i/>
          <w:iCs/>
        </w:rPr>
      </w:pPr>
    </w:p>
    <w:p w14:paraId="06596C48" w14:textId="77777777" w:rsidR="00C53CED" w:rsidRDefault="00C53CED" w:rsidP="00165D7E">
      <w:pPr>
        <w:spacing w:line="360" w:lineRule="auto"/>
        <w:jc w:val="both"/>
        <w:rPr>
          <w:b/>
          <w:bCs/>
          <w:i/>
          <w:iCs/>
        </w:rPr>
      </w:pPr>
    </w:p>
    <w:p w14:paraId="039AB41F" w14:textId="77777777" w:rsidR="00C53CED" w:rsidRDefault="00C53CED" w:rsidP="00165D7E">
      <w:pPr>
        <w:spacing w:line="360" w:lineRule="auto"/>
        <w:jc w:val="both"/>
        <w:rPr>
          <w:b/>
          <w:bCs/>
          <w:i/>
          <w:iCs/>
        </w:rPr>
      </w:pPr>
    </w:p>
    <w:p w14:paraId="5D90716C" w14:textId="77777777" w:rsidR="00C53CED" w:rsidRDefault="00C53CED" w:rsidP="00165D7E">
      <w:pPr>
        <w:spacing w:line="360" w:lineRule="auto"/>
        <w:jc w:val="both"/>
        <w:rPr>
          <w:b/>
          <w:bCs/>
          <w:i/>
          <w:iCs/>
        </w:rPr>
      </w:pPr>
    </w:p>
    <w:p w14:paraId="2E9673C1" w14:textId="77777777" w:rsidR="00C53CED" w:rsidRDefault="00C53CED" w:rsidP="00165D7E">
      <w:pPr>
        <w:spacing w:line="360" w:lineRule="auto"/>
        <w:jc w:val="both"/>
        <w:rPr>
          <w:b/>
          <w:bCs/>
          <w:i/>
          <w:iCs/>
        </w:rPr>
      </w:pPr>
    </w:p>
    <w:p w14:paraId="1EDFF29E" w14:textId="77777777" w:rsidR="00C53CED" w:rsidRDefault="00C53CED" w:rsidP="00165D7E">
      <w:pPr>
        <w:spacing w:line="360" w:lineRule="auto"/>
        <w:jc w:val="both"/>
        <w:rPr>
          <w:b/>
          <w:bCs/>
          <w:i/>
          <w:iCs/>
        </w:rPr>
      </w:pPr>
    </w:p>
    <w:p w14:paraId="040C6C89" w14:textId="2816E862" w:rsidR="00C53CED" w:rsidRPr="00E95869" w:rsidRDefault="00740174" w:rsidP="00165D7E">
      <w:pPr>
        <w:spacing w:line="360" w:lineRule="auto"/>
        <w:jc w:val="center"/>
        <w:rPr>
          <w:rFonts w:ascii="Times New Roman" w:hAnsi="Times New Roman" w:cs="Times New Roman"/>
          <w:b/>
          <w:bCs/>
        </w:rPr>
      </w:pPr>
      <w:r w:rsidRPr="00E95869">
        <w:rPr>
          <w:rFonts w:ascii="Times New Roman" w:hAnsi="Times New Roman" w:cs="Times New Roman"/>
          <w:b/>
          <w:bCs/>
        </w:rPr>
        <w:t>Sofía Bermejo González</w:t>
      </w:r>
    </w:p>
    <w:p w14:paraId="145FA73B" w14:textId="411D7A72" w:rsidR="00C53CED" w:rsidRPr="00E95869" w:rsidRDefault="00740174" w:rsidP="00EF5871">
      <w:pPr>
        <w:spacing w:line="360" w:lineRule="auto"/>
        <w:jc w:val="center"/>
        <w:rPr>
          <w:rFonts w:ascii="Times New Roman" w:hAnsi="Times New Roman" w:cs="Times New Roman"/>
          <w:b/>
          <w:bCs/>
        </w:rPr>
      </w:pPr>
      <w:r w:rsidRPr="00E95869">
        <w:rPr>
          <w:rFonts w:ascii="Times New Roman" w:hAnsi="Times New Roman" w:cs="Times New Roman"/>
          <w:b/>
          <w:bCs/>
        </w:rPr>
        <w:t>5º doble grado Criminología y Trabajo Socia</w:t>
      </w:r>
      <w:r w:rsidR="00E10755" w:rsidRPr="00E95869">
        <w:rPr>
          <w:rFonts w:ascii="Times New Roman" w:hAnsi="Times New Roman" w:cs="Times New Roman"/>
          <w:b/>
          <w:bCs/>
        </w:rPr>
        <w:t>l</w:t>
      </w:r>
    </w:p>
    <w:p w14:paraId="5E145896" w14:textId="1EB78412" w:rsidR="00C53CED" w:rsidRPr="00E95869" w:rsidRDefault="00BC2E39" w:rsidP="00165D7E">
      <w:pPr>
        <w:spacing w:line="360" w:lineRule="auto"/>
        <w:jc w:val="both"/>
        <w:rPr>
          <w:rFonts w:ascii="Times New Roman" w:hAnsi="Times New Roman" w:cs="Times New Roman"/>
          <w:b/>
          <w:bCs/>
          <w:sz w:val="32"/>
          <w:szCs w:val="32"/>
        </w:rPr>
      </w:pPr>
      <w:r w:rsidRPr="00E95869">
        <w:rPr>
          <w:rFonts w:ascii="Times New Roman" w:hAnsi="Times New Roman" w:cs="Times New Roman"/>
          <w:b/>
          <w:bCs/>
          <w:sz w:val="32"/>
          <w:szCs w:val="32"/>
        </w:rPr>
        <w:lastRenderedPageBreak/>
        <w:t>ÍNDICE:</w:t>
      </w:r>
    </w:p>
    <w:p w14:paraId="395AFAD3" w14:textId="77777777" w:rsidR="007C5B93" w:rsidRPr="00E95869" w:rsidRDefault="007C5B93" w:rsidP="007C5B93">
      <w:pPr>
        <w:pStyle w:val="Prrafodelista"/>
        <w:numPr>
          <w:ilvl w:val="0"/>
          <w:numId w:val="9"/>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Resumen/abstract</w:t>
      </w:r>
    </w:p>
    <w:p w14:paraId="6A565CB7" w14:textId="62D5A655" w:rsidR="00DF623A" w:rsidRPr="00E95869" w:rsidRDefault="007C5B93" w:rsidP="007C5B93">
      <w:pPr>
        <w:pStyle w:val="Prrafodelista"/>
        <w:numPr>
          <w:ilvl w:val="0"/>
          <w:numId w:val="9"/>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 xml:space="preserve">Introducción y justificación </w:t>
      </w:r>
    </w:p>
    <w:p w14:paraId="3C82B0D7" w14:textId="77777777" w:rsidR="007A0BB8" w:rsidRPr="00E95869" w:rsidRDefault="00C27697" w:rsidP="007A0BB8">
      <w:pPr>
        <w:pStyle w:val="Prrafodelista"/>
        <w:numPr>
          <w:ilvl w:val="0"/>
          <w:numId w:val="9"/>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Marco teórico</w:t>
      </w:r>
    </w:p>
    <w:p w14:paraId="3636D748" w14:textId="77777777" w:rsidR="007A0BB8" w:rsidRPr="00E95869" w:rsidRDefault="00C27697" w:rsidP="007A0BB8">
      <w:pPr>
        <w:pStyle w:val="Prrafodelista"/>
        <w:numPr>
          <w:ilvl w:val="1"/>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Evolución del sistema de justicia juvenil en España</w:t>
      </w:r>
    </w:p>
    <w:p w14:paraId="21DD6636" w14:textId="77777777" w:rsidR="00501452" w:rsidRPr="00E95869" w:rsidRDefault="00501452" w:rsidP="00501452">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 xml:space="preserve">Cómo ha evolucionado el tratamiento penal de los menores en España </w:t>
      </w:r>
    </w:p>
    <w:p w14:paraId="38A4B5C0" w14:textId="24CD6AB3" w:rsidR="00501452" w:rsidRPr="00E95869" w:rsidRDefault="00501452" w:rsidP="00501452">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Bases del sistema actual de responsabilidad penal juvenil</w:t>
      </w:r>
    </w:p>
    <w:p w14:paraId="67907B9C" w14:textId="64CBB214" w:rsidR="00885785" w:rsidRPr="00E95869" w:rsidRDefault="00885785" w:rsidP="00501452">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El enfoque educativo y reinsertador en la LORPM</w:t>
      </w:r>
    </w:p>
    <w:p w14:paraId="16708D26" w14:textId="032DA8F1" w:rsidR="00501452" w:rsidRPr="00E95869" w:rsidRDefault="00501452" w:rsidP="00501452">
      <w:pPr>
        <w:pStyle w:val="Prrafodelista"/>
        <w:numPr>
          <w:ilvl w:val="1"/>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La Ley Orgánica 5/2000 de Responsabilidad Penal del Menor (LORPM)</w:t>
      </w:r>
    </w:p>
    <w:p w14:paraId="184A27B8" w14:textId="5A3841CF" w:rsidR="00501452" w:rsidRPr="00E95869" w:rsidRDefault="00885785" w:rsidP="00885785">
      <w:pPr>
        <w:pStyle w:val="Prrafodelista"/>
        <w:numPr>
          <w:ilvl w:val="2"/>
          <w:numId w:val="16"/>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Ámbito de aplicación y tramos de edad</w:t>
      </w:r>
    </w:p>
    <w:p w14:paraId="51EBB2D4" w14:textId="193B10FE" w:rsidR="00885785" w:rsidRPr="00E95869" w:rsidRDefault="00885785" w:rsidP="00885785">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Principios básicos de la LORPM</w:t>
      </w:r>
    </w:p>
    <w:p w14:paraId="63DDCED4" w14:textId="63DE84A5" w:rsidR="00885785" w:rsidRPr="00E95869" w:rsidRDefault="00885785" w:rsidP="00885785">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Tipología de medidas previstas</w:t>
      </w:r>
    </w:p>
    <w:p w14:paraId="39510F61" w14:textId="718F2129" w:rsidR="00885785" w:rsidRPr="00E95869" w:rsidRDefault="00885785" w:rsidP="00885785">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Tratamiento para los delitos graves en la LORPM</w:t>
      </w:r>
    </w:p>
    <w:p w14:paraId="3EE73DC6" w14:textId="09B6D223" w:rsidR="00501452" w:rsidRPr="00E95869" w:rsidRDefault="00501452" w:rsidP="007A0BB8">
      <w:pPr>
        <w:pStyle w:val="Prrafodelista"/>
        <w:numPr>
          <w:ilvl w:val="1"/>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Edad, madurez y responsabilidad penal en la adolescencia</w:t>
      </w:r>
    </w:p>
    <w:p w14:paraId="2E178B33" w14:textId="459475C7" w:rsidR="00C91500" w:rsidRPr="00E95869" w:rsidRDefault="00C91500" w:rsidP="00D624F3">
      <w:pPr>
        <w:pStyle w:val="Prrafodelista"/>
        <w:numPr>
          <w:ilvl w:val="2"/>
          <w:numId w:val="16"/>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Desarrollo psicológico y moral en la adolescencia</w:t>
      </w:r>
    </w:p>
    <w:p w14:paraId="7D5F217B" w14:textId="507B6BD3" w:rsidR="00D624F3" w:rsidRPr="00E95869" w:rsidRDefault="00D624F3" w:rsidP="00D624F3">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Capacidad de comprensión del delito y atribución de responsabilidad</w:t>
      </w:r>
    </w:p>
    <w:p w14:paraId="49A33917" w14:textId="155D2D0F" w:rsidR="00EF5871" w:rsidRPr="00E95869" w:rsidRDefault="00D624F3" w:rsidP="00EF5871">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Edad y responsabilidad penal: análisis del criterio legal actual</w:t>
      </w:r>
    </w:p>
    <w:p w14:paraId="4EBE61DD" w14:textId="6D0BA58E" w:rsidR="00CD33D0" w:rsidRPr="00E95869" w:rsidRDefault="00C91500" w:rsidP="00CD33D0">
      <w:pPr>
        <w:pStyle w:val="Prrafodelista"/>
        <w:numPr>
          <w:ilvl w:val="1"/>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Delitos graves cometidos por menores en Españ</w:t>
      </w:r>
      <w:r w:rsidR="00CD33D0" w:rsidRPr="00E95869">
        <w:rPr>
          <w:rFonts w:ascii="Times New Roman" w:hAnsi="Times New Roman" w:cs="Times New Roman"/>
          <w:b/>
          <w:bCs/>
          <w:sz w:val="28"/>
          <w:szCs w:val="28"/>
        </w:rPr>
        <w:t>a</w:t>
      </w:r>
    </w:p>
    <w:p w14:paraId="57C7F9EF" w14:textId="423EF0E8" w:rsidR="00CD33D0" w:rsidRPr="00E95869" w:rsidRDefault="00752779" w:rsidP="00752779">
      <w:pPr>
        <w:pStyle w:val="Prrafodelista"/>
        <w:numPr>
          <w:ilvl w:val="2"/>
          <w:numId w:val="16"/>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Datos estadísticos recientes en España</w:t>
      </w:r>
    </w:p>
    <w:p w14:paraId="0F1F63A9" w14:textId="6A370EA9" w:rsidR="00752779" w:rsidRPr="00E95869" w:rsidRDefault="00752779" w:rsidP="00752779">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Principales delitos graves cometidos por menores</w:t>
      </w:r>
    </w:p>
    <w:p w14:paraId="20FE11C7" w14:textId="7B4F941B" w:rsidR="00752779" w:rsidRPr="00E95869" w:rsidRDefault="00752779" w:rsidP="00752779">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Factores de riesgo, personales y sociales asociados a la delincuencia grave juvenil</w:t>
      </w:r>
    </w:p>
    <w:p w14:paraId="13F32958" w14:textId="45A0C312" w:rsidR="00D624F3" w:rsidRPr="00E95869" w:rsidRDefault="00D624F3" w:rsidP="007A0BB8">
      <w:pPr>
        <w:pStyle w:val="Prrafodelista"/>
        <w:numPr>
          <w:ilvl w:val="1"/>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lastRenderedPageBreak/>
        <w:t>Debate actual sobre la LORPM y análisis del caso De Castro Urdiales</w:t>
      </w:r>
    </w:p>
    <w:p w14:paraId="023FD15F" w14:textId="69150CDD" w:rsidR="0033453E" w:rsidRPr="00E95869" w:rsidRDefault="0033453E" w:rsidP="0033453E">
      <w:pPr>
        <w:pStyle w:val="Prrafodelista"/>
        <w:numPr>
          <w:ilvl w:val="2"/>
          <w:numId w:val="16"/>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Posturas a favor y en contra del endurecimiento de la LORPM</w:t>
      </w:r>
    </w:p>
    <w:p w14:paraId="35ED3B9F" w14:textId="6A924D0E" w:rsidR="0033453E" w:rsidRPr="00E95869" w:rsidRDefault="0033453E" w:rsidP="0033453E">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Influencia de los medios de comunicación y la opinión pública</w:t>
      </w:r>
    </w:p>
    <w:p w14:paraId="4B3329E8" w14:textId="318F5D5F" w:rsidR="0033453E" w:rsidRPr="00E95869" w:rsidRDefault="0033453E" w:rsidP="0033453E">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El caso de Castro Urdiales: contexto y hechos principales</w:t>
      </w:r>
    </w:p>
    <w:p w14:paraId="1D2F1437" w14:textId="15E4B881" w:rsidR="0033453E" w:rsidRPr="00E95869" w:rsidRDefault="0033453E" w:rsidP="0033453E">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Aplicación de la LORPM en función de la edad de los implicados</w:t>
      </w:r>
    </w:p>
    <w:p w14:paraId="0A0EAA27" w14:textId="281E7344" w:rsidR="0033453E" w:rsidRPr="00E95869" w:rsidRDefault="0033453E" w:rsidP="0033453E">
      <w:pPr>
        <w:pStyle w:val="Prrafodelista"/>
        <w:numPr>
          <w:ilvl w:val="2"/>
          <w:numId w:val="16"/>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Repercusión del caso en el debate sobre la LORPM</w:t>
      </w:r>
    </w:p>
    <w:p w14:paraId="61F327F3" w14:textId="77777777" w:rsidR="002D63DF" w:rsidRPr="00E95869" w:rsidRDefault="0033453E" w:rsidP="002D63DF">
      <w:pPr>
        <w:pStyle w:val="Prrafodelista"/>
        <w:numPr>
          <w:ilvl w:val="0"/>
          <w:numId w:val="9"/>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 xml:space="preserve">Objetivos e hipótesis: </w:t>
      </w:r>
    </w:p>
    <w:p w14:paraId="1097C43A" w14:textId="77777777" w:rsidR="002D63DF" w:rsidRPr="00E95869" w:rsidRDefault="0033453E" w:rsidP="002D63DF">
      <w:pPr>
        <w:pStyle w:val="Prrafodelista"/>
        <w:numPr>
          <w:ilvl w:val="1"/>
          <w:numId w:val="18"/>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Objetivo general</w:t>
      </w:r>
    </w:p>
    <w:p w14:paraId="507EDF79" w14:textId="77777777" w:rsidR="002D63DF" w:rsidRPr="00E95869" w:rsidRDefault="002D63DF" w:rsidP="002D63DF">
      <w:pPr>
        <w:pStyle w:val="Prrafodelista"/>
        <w:numPr>
          <w:ilvl w:val="1"/>
          <w:numId w:val="18"/>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 xml:space="preserve">Objetivos específicos </w:t>
      </w:r>
    </w:p>
    <w:p w14:paraId="50BE7FDC" w14:textId="0B361811" w:rsidR="007A0BB8" w:rsidRPr="00E95869" w:rsidRDefault="002D63DF" w:rsidP="007A0BB8">
      <w:pPr>
        <w:pStyle w:val="Prrafodelista"/>
        <w:numPr>
          <w:ilvl w:val="1"/>
          <w:numId w:val="18"/>
        </w:numPr>
        <w:spacing w:line="360" w:lineRule="auto"/>
        <w:jc w:val="both"/>
        <w:rPr>
          <w:rFonts w:ascii="Times New Roman" w:hAnsi="Times New Roman" w:cs="Times New Roman"/>
          <w:b/>
          <w:bCs/>
          <w:sz w:val="32"/>
          <w:szCs w:val="32"/>
        </w:rPr>
      </w:pPr>
      <w:r w:rsidRPr="00E95869">
        <w:rPr>
          <w:rFonts w:ascii="Times New Roman" w:hAnsi="Times New Roman" w:cs="Times New Roman"/>
          <w:b/>
          <w:bCs/>
          <w:sz w:val="28"/>
          <w:szCs w:val="28"/>
        </w:rPr>
        <w:t>Hipótesi</w:t>
      </w:r>
      <w:r w:rsidR="008476BC" w:rsidRPr="00E95869">
        <w:rPr>
          <w:rFonts w:ascii="Times New Roman" w:hAnsi="Times New Roman" w:cs="Times New Roman"/>
          <w:b/>
          <w:bCs/>
          <w:sz w:val="28"/>
          <w:szCs w:val="28"/>
        </w:rPr>
        <w:t>s</w:t>
      </w:r>
      <w:r w:rsidR="005D301E" w:rsidRPr="00E95869">
        <w:rPr>
          <w:rFonts w:ascii="Times New Roman" w:hAnsi="Times New Roman" w:cs="Times New Roman"/>
          <w:b/>
          <w:bCs/>
          <w:sz w:val="28"/>
          <w:szCs w:val="28"/>
        </w:rPr>
        <w:t xml:space="preserve"> (preguntas de investigación)</w:t>
      </w:r>
    </w:p>
    <w:p w14:paraId="5761B51A" w14:textId="77777777" w:rsidR="008476BC" w:rsidRPr="00E95869" w:rsidRDefault="008476BC" w:rsidP="008476BC">
      <w:pPr>
        <w:pStyle w:val="Prrafodelista"/>
        <w:numPr>
          <w:ilvl w:val="0"/>
          <w:numId w:val="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Metodología y plan de trabajo utilizados</w:t>
      </w:r>
    </w:p>
    <w:p w14:paraId="278DAEB6" w14:textId="5E93247E" w:rsidR="008476BC" w:rsidRPr="00E95869" w:rsidRDefault="008476BC" w:rsidP="008476BC">
      <w:pPr>
        <w:pStyle w:val="Prrafodelista"/>
        <w:numPr>
          <w:ilvl w:val="1"/>
          <w:numId w:val="1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Diseño</w:t>
      </w:r>
    </w:p>
    <w:p w14:paraId="24C9A11A" w14:textId="26660391" w:rsidR="008476BC" w:rsidRPr="00E95869" w:rsidRDefault="008476BC" w:rsidP="008476BC">
      <w:pPr>
        <w:pStyle w:val="Prrafodelista"/>
        <w:numPr>
          <w:ilvl w:val="1"/>
          <w:numId w:val="1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Participantes</w:t>
      </w:r>
    </w:p>
    <w:p w14:paraId="470F9124" w14:textId="0FB419C9" w:rsidR="008476BC" w:rsidRPr="00E95869" w:rsidRDefault="008476BC" w:rsidP="008476BC">
      <w:pPr>
        <w:pStyle w:val="Prrafodelista"/>
        <w:numPr>
          <w:ilvl w:val="1"/>
          <w:numId w:val="1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Materiales</w:t>
      </w:r>
    </w:p>
    <w:p w14:paraId="4CBAA8F4" w14:textId="6362B87E" w:rsidR="008476BC" w:rsidRPr="00E95869" w:rsidRDefault="008476BC" w:rsidP="008476BC">
      <w:pPr>
        <w:pStyle w:val="Prrafodelista"/>
        <w:numPr>
          <w:ilvl w:val="1"/>
          <w:numId w:val="1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Procedimiento y plan de trabajo</w:t>
      </w:r>
    </w:p>
    <w:p w14:paraId="1E1DC2FB" w14:textId="77777777" w:rsidR="008476BC" w:rsidRPr="00E95869" w:rsidRDefault="008476BC" w:rsidP="008476BC">
      <w:pPr>
        <w:pStyle w:val="Prrafodelista"/>
        <w:numPr>
          <w:ilvl w:val="0"/>
          <w:numId w:val="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Análisis de datos y resultados</w:t>
      </w:r>
    </w:p>
    <w:p w14:paraId="21E3DCA8" w14:textId="7951A501" w:rsidR="008476BC" w:rsidRPr="00E95869" w:rsidRDefault="008476BC" w:rsidP="008476BC">
      <w:pPr>
        <w:pStyle w:val="Prrafodelista"/>
        <w:numPr>
          <w:ilvl w:val="1"/>
          <w:numId w:val="20"/>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 xml:space="preserve"> Análisis de datos</w:t>
      </w:r>
    </w:p>
    <w:p w14:paraId="51F8B89D" w14:textId="35267A9C" w:rsidR="008476BC" w:rsidRPr="00E95869" w:rsidRDefault="008476BC" w:rsidP="008476BC">
      <w:pPr>
        <w:pStyle w:val="Prrafodelista"/>
        <w:numPr>
          <w:ilvl w:val="1"/>
          <w:numId w:val="20"/>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Resultados</w:t>
      </w:r>
    </w:p>
    <w:p w14:paraId="619BFF12" w14:textId="629BBBE1" w:rsidR="008476BC" w:rsidRPr="00E95869" w:rsidRDefault="008476BC" w:rsidP="008476BC">
      <w:pPr>
        <w:pStyle w:val="Prrafodelista"/>
        <w:numPr>
          <w:ilvl w:val="1"/>
          <w:numId w:val="20"/>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Discusión de resultados</w:t>
      </w:r>
    </w:p>
    <w:p w14:paraId="301C6E30" w14:textId="77777777" w:rsidR="008476BC" w:rsidRPr="00E95869" w:rsidRDefault="008476BC" w:rsidP="008476BC">
      <w:pPr>
        <w:pStyle w:val="Prrafodelista"/>
        <w:numPr>
          <w:ilvl w:val="0"/>
          <w:numId w:val="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Conclusiones y limitaciones</w:t>
      </w:r>
    </w:p>
    <w:p w14:paraId="72EDF560" w14:textId="77777777" w:rsidR="008476BC" w:rsidRPr="00E95869" w:rsidRDefault="008476BC" w:rsidP="008476BC">
      <w:pPr>
        <w:pStyle w:val="Prrafodelista"/>
        <w:numPr>
          <w:ilvl w:val="1"/>
          <w:numId w:val="21"/>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Conclusiones</w:t>
      </w:r>
    </w:p>
    <w:p w14:paraId="0D687A06" w14:textId="488D61CE" w:rsidR="008476BC" w:rsidRPr="00E95869" w:rsidRDefault="008476BC" w:rsidP="008476BC">
      <w:pPr>
        <w:pStyle w:val="Prrafodelista"/>
        <w:numPr>
          <w:ilvl w:val="1"/>
          <w:numId w:val="21"/>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 xml:space="preserve">Limitaciones </w:t>
      </w:r>
    </w:p>
    <w:p w14:paraId="3876FB84" w14:textId="207A1E1C" w:rsidR="008476BC" w:rsidRPr="00E95869" w:rsidRDefault="008476BC" w:rsidP="008476BC">
      <w:pPr>
        <w:pStyle w:val="Prrafodelista"/>
        <w:numPr>
          <w:ilvl w:val="1"/>
          <w:numId w:val="21"/>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Líneas futuras</w:t>
      </w:r>
    </w:p>
    <w:p w14:paraId="00704164" w14:textId="35D799CB" w:rsidR="008476BC" w:rsidRPr="00E95869" w:rsidRDefault="008476BC" w:rsidP="008476BC">
      <w:pPr>
        <w:pStyle w:val="Prrafodelista"/>
        <w:numPr>
          <w:ilvl w:val="0"/>
          <w:numId w:val="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t>Referencias bibliográficas</w:t>
      </w:r>
    </w:p>
    <w:p w14:paraId="7DD16F9F" w14:textId="2164150A" w:rsidR="008476BC" w:rsidRPr="00E95869" w:rsidRDefault="008476BC" w:rsidP="008476BC">
      <w:pPr>
        <w:pStyle w:val="Prrafodelista"/>
        <w:numPr>
          <w:ilvl w:val="0"/>
          <w:numId w:val="9"/>
        </w:numPr>
        <w:spacing w:line="360" w:lineRule="auto"/>
        <w:jc w:val="both"/>
        <w:rPr>
          <w:rFonts w:ascii="Times New Roman" w:hAnsi="Times New Roman" w:cs="Times New Roman"/>
          <w:b/>
          <w:bCs/>
          <w:sz w:val="28"/>
          <w:szCs w:val="28"/>
        </w:rPr>
      </w:pPr>
      <w:r w:rsidRPr="00E95869">
        <w:rPr>
          <w:rFonts w:ascii="Times New Roman" w:hAnsi="Times New Roman" w:cs="Times New Roman"/>
          <w:b/>
          <w:bCs/>
          <w:sz w:val="28"/>
          <w:szCs w:val="28"/>
        </w:rPr>
        <w:lastRenderedPageBreak/>
        <w:t>Anexos</w:t>
      </w:r>
    </w:p>
    <w:p w14:paraId="41C94A6A" w14:textId="77777777" w:rsidR="008476BC" w:rsidRPr="00E95869" w:rsidRDefault="008476BC" w:rsidP="008476BC">
      <w:pPr>
        <w:pStyle w:val="Prrafodelista"/>
        <w:spacing w:line="360" w:lineRule="auto"/>
        <w:jc w:val="both"/>
        <w:rPr>
          <w:rFonts w:ascii="Times New Roman" w:hAnsi="Times New Roman" w:cs="Times New Roman"/>
          <w:b/>
          <w:bCs/>
          <w:sz w:val="28"/>
          <w:szCs w:val="28"/>
        </w:rPr>
      </w:pPr>
    </w:p>
    <w:p w14:paraId="0C0ABBB9" w14:textId="77777777" w:rsidR="008476BC" w:rsidRPr="008476BC" w:rsidRDefault="008476BC" w:rsidP="008476BC">
      <w:pPr>
        <w:pStyle w:val="Prrafodelista"/>
        <w:spacing w:line="360" w:lineRule="auto"/>
        <w:jc w:val="both"/>
        <w:rPr>
          <w:b/>
          <w:bCs/>
          <w:sz w:val="28"/>
          <w:szCs w:val="28"/>
        </w:rPr>
      </w:pPr>
    </w:p>
    <w:p w14:paraId="5CBDE190" w14:textId="77777777" w:rsidR="00DF623A" w:rsidRDefault="00DF623A" w:rsidP="00165D7E">
      <w:pPr>
        <w:spacing w:line="360" w:lineRule="auto"/>
        <w:jc w:val="both"/>
        <w:rPr>
          <w:b/>
          <w:bCs/>
          <w:i/>
          <w:iCs/>
        </w:rPr>
      </w:pPr>
    </w:p>
    <w:p w14:paraId="758241A7" w14:textId="77777777" w:rsidR="00DF623A" w:rsidRDefault="00DF623A" w:rsidP="00165D7E">
      <w:pPr>
        <w:spacing w:line="360" w:lineRule="auto"/>
        <w:jc w:val="both"/>
        <w:rPr>
          <w:b/>
          <w:bCs/>
          <w:i/>
          <w:iCs/>
        </w:rPr>
      </w:pPr>
    </w:p>
    <w:p w14:paraId="05EE58C0" w14:textId="77777777" w:rsidR="00DF623A" w:rsidRDefault="00DF623A" w:rsidP="00165D7E">
      <w:pPr>
        <w:spacing w:line="360" w:lineRule="auto"/>
        <w:jc w:val="both"/>
        <w:rPr>
          <w:b/>
          <w:bCs/>
          <w:i/>
          <w:iCs/>
        </w:rPr>
      </w:pPr>
    </w:p>
    <w:p w14:paraId="679976DA" w14:textId="77777777" w:rsidR="00DF623A" w:rsidRDefault="00DF623A" w:rsidP="00165D7E">
      <w:pPr>
        <w:spacing w:line="360" w:lineRule="auto"/>
        <w:jc w:val="both"/>
        <w:rPr>
          <w:b/>
          <w:bCs/>
          <w:i/>
          <w:iCs/>
        </w:rPr>
      </w:pPr>
    </w:p>
    <w:p w14:paraId="6F188694" w14:textId="77777777" w:rsidR="00DF623A" w:rsidRDefault="00DF623A" w:rsidP="00165D7E">
      <w:pPr>
        <w:spacing w:line="360" w:lineRule="auto"/>
        <w:jc w:val="both"/>
        <w:rPr>
          <w:b/>
          <w:bCs/>
          <w:i/>
          <w:iCs/>
        </w:rPr>
      </w:pPr>
    </w:p>
    <w:p w14:paraId="7D01FFD8" w14:textId="77777777" w:rsidR="00DF623A" w:rsidRDefault="00DF623A" w:rsidP="00165D7E">
      <w:pPr>
        <w:spacing w:line="360" w:lineRule="auto"/>
        <w:jc w:val="both"/>
        <w:rPr>
          <w:b/>
          <w:bCs/>
          <w:i/>
          <w:iCs/>
        </w:rPr>
      </w:pPr>
    </w:p>
    <w:p w14:paraId="14873665" w14:textId="77777777" w:rsidR="00DF623A" w:rsidRDefault="00DF623A" w:rsidP="00165D7E">
      <w:pPr>
        <w:spacing w:line="360" w:lineRule="auto"/>
        <w:jc w:val="both"/>
        <w:rPr>
          <w:b/>
          <w:bCs/>
          <w:i/>
          <w:iCs/>
        </w:rPr>
      </w:pPr>
    </w:p>
    <w:p w14:paraId="54681FD9" w14:textId="77777777" w:rsidR="00DF623A" w:rsidRDefault="00DF623A" w:rsidP="00165D7E">
      <w:pPr>
        <w:spacing w:line="360" w:lineRule="auto"/>
        <w:jc w:val="both"/>
        <w:rPr>
          <w:b/>
          <w:bCs/>
          <w:i/>
          <w:iCs/>
        </w:rPr>
      </w:pPr>
    </w:p>
    <w:p w14:paraId="7D83A648" w14:textId="77777777" w:rsidR="00DF623A" w:rsidRDefault="00DF623A" w:rsidP="00165D7E">
      <w:pPr>
        <w:spacing w:line="360" w:lineRule="auto"/>
        <w:jc w:val="both"/>
        <w:rPr>
          <w:b/>
          <w:bCs/>
          <w:i/>
          <w:iCs/>
        </w:rPr>
      </w:pPr>
    </w:p>
    <w:p w14:paraId="108CCB48" w14:textId="77777777" w:rsidR="00DF623A" w:rsidRDefault="00DF623A" w:rsidP="00165D7E">
      <w:pPr>
        <w:spacing w:line="360" w:lineRule="auto"/>
        <w:jc w:val="both"/>
        <w:rPr>
          <w:b/>
          <w:bCs/>
          <w:i/>
          <w:iCs/>
        </w:rPr>
      </w:pPr>
    </w:p>
    <w:p w14:paraId="1F283325" w14:textId="77777777" w:rsidR="00C53CED" w:rsidRDefault="00C53CED" w:rsidP="00165D7E">
      <w:pPr>
        <w:spacing w:line="360" w:lineRule="auto"/>
        <w:jc w:val="both"/>
        <w:rPr>
          <w:b/>
          <w:bCs/>
          <w:i/>
          <w:iCs/>
        </w:rPr>
      </w:pPr>
    </w:p>
    <w:p w14:paraId="03554FE2" w14:textId="77777777" w:rsidR="004A6C2F" w:rsidRDefault="004A6C2F" w:rsidP="00165D7E">
      <w:pPr>
        <w:spacing w:line="360" w:lineRule="auto"/>
        <w:jc w:val="both"/>
        <w:rPr>
          <w:b/>
          <w:bCs/>
          <w:i/>
          <w:iCs/>
        </w:rPr>
      </w:pPr>
    </w:p>
    <w:p w14:paraId="531B8F12" w14:textId="77777777" w:rsidR="00EF5871" w:rsidRDefault="00EF5871" w:rsidP="00165D7E">
      <w:pPr>
        <w:spacing w:line="360" w:lineRule="auto"/>
        <w:jc w:val="both"/>
        <w:rPr>
          <w:b/>
          <w:bCs/>
          <w:i/>
          <w:iCs/>
        </w:rPr>
      </w:pPr>
    </w:p>
    <w:p w14:paraId="07AB8A54" w14:textId="77777777" w:rsidR="00EF5871" w:rsidRDefault="00EF5871" w:rsidP="00165D7E">
      <w:pPr>
        <w:spacing w:line="360" w:lineRule="auto"/>
        <w:jc w:val="both"/>
        <w:rPr>
          <w:b/>
          <w:bCs/>
          <w:i/>
          <w:iCs/>
        </w:rPr>
      </w:pPr>
    </w:p>
    <w:p w14:paraId="4DE8325E" w14:textId="77777777" w:rsidR="00E95869" w:rsidRDefault="00E95869" w:rsidP="00165D7E">
      <w:pPr>
        <w:spacing w:line="360" w:lineRule="auto"/>
        <w:jc w:val="both"/>
        <w:rPr>
          <w:b/>
          <w:bCs/>
          <w:i/>
          <w:iCs/>
        </w:rPr>
      </w:pPr>
    </w:p>
    <w:p w14:paraId="5C10352A" w14:textId="77777777" w:rsidR="00E95869" w:rsidRDefault="00E95869" w:rsidP="00165D7E">
      <w:pPr>
        <w:spacing w:line="360" w:lineRule="auto"/>
        <w:jc w:val="both"/>
        <w:rPr>
          <w:b/>
          <w:bCs/>
          <w:i/>
          <w:iCs/>
        </w:rPr>
      </w:pPr>
    </w:p>
    <w:p w14:paraId="1499D088" w14:textId="77777777" w:rsidR="00E95869" w:rsidRDefault="00E95869" w:rsidP="00165D7E">
      <w:pPr>
        <w:spacing w:line="360" w:lineRule="auto"/>
        <w:jc w:val="both"/>
        <w:rPr>
          <w:b/>
          <w:bCs/>
          <w:i/>
          <w:iCs/>
        </w:rPr>
      </w:pPr>
    </w:p>
    <w:p w14:paraId="4B7C3864" w14:textId="77777777" w:rsidR="00E95869" w:rsidRDefault="00E95869" w:rsidP="00165D7E">
      <w:pPr>
        <w:spacing w:line="360" w:lineRule="auto"/>
        <w:jc w:val="both"/>
        <w:rPr>
          <w:b/>
          <w:bCs/>
          <w:i/>
          <w:iCs/>
        </w:rPr>
      </w:pPr>
    </w:p>
    <w:p w14:paraId="5AE795DB" w14:textId="77777777" w:rsidR="00E95869" w:rsidRDefault="00E95869" w:rsidP="00165D7E">
      <w:pPr>
        <w:spacing w:line="360" w:lineRule="auto"/>
        <w:jc w:val="both"/>
        <w:rPr>
          <w:b/>
          <w:bCs/>
          <w:i/>
          <w:iCs/>
        </w:rPr>
      </w:pPr>
    </w:p>
    <w:p w14:paraId="491A91FF" w14:textId="77777777" w:rsidR="00E95869" w:rsidRDefault="00E95869" w:rsidP="00165D7E">
      <w:pPr>
        <w:spacing w:line="360" w:lineRule="auto"/>
        <w:jc w:val="both"/>
        <w:rPr>
          <w:b/>
          <w:bCs/>
          <w:i/>
          <w:iCs/>
        </w:rPr>
      </w:pPr>
    </w:p>
    <w:p w14:paraId="2A417EAF" w14:textId="77777777" w:rsidR="00C53CED" w:rsidRDefault="00C53CED" w:rsidP="00165D7E">
      <w:pPr>
        <w:spacing w:line="360" w:lineRule="auto"/>
        <w:jc w:val="both"/>
        <w:rPr>
          <w:b/>
          <w:bCs/>
          <w:i/>
          <w:iCs/>
        </w:rPr>
      </w:pPr>
    </w:p>
    <w:p w14:paraId="4E35CF98" w14:textId="77777777" w:rsidR="00ED2D1A" w:rsidRPr="00E95869" w:rsidRDefault="00ED2D1A" w:rsidP="00165D7E">
      <w:pPr>
        <w:pStyle w:val="Prrafodelista"/>
        <w:numPr>
          <w:ilvl w:val="0"/>
          <w:numId w:val="10"/>
        </w:numPr>
        <w:spacing w:line="360" w:lineRule="auto"/>
        <w:jc w:val="both"/>
        <w:rPr>
          <w:rFonts w:ascii="Times New Roman" w:hAnsi="Times New Roman" w:cs="Times New Roman"/>
          <w:b/>
          <w:bCs/>
        </w:rPr>
      </w:pPr>
      <w:r w:rsidRPr="00E95869">
        <w:rPr>
          <w:rFonts w:ascii="Times New Roman" w:hAnsi="Times New Roman" w:cs="Times New Roman"/>
          <w:b/>
          <w:bCs/>
        </w:rPr>
        <w:lastRenderedPageBreak/>
        <w:t>RESUMEN/ABSTRACT:</w:t>
      </w:r>
    </w:p>
    <w:p w14:paraId="4EF444C8" w14:textId="00441DAF" w:rsidR="00C53CED" w:rsidRDefault="00DF623A" w:rsidP="00165D7E">
      <w:pPr>
        <w:pStyle w:val="Prrafodelista"/>
        <w:numPr>
          <w:ilvl w:val="0"/>
          <w:numId w:val="10"/>
        </w:numPr>
        <w:spacing w:line="360" w:lineRule="auto"/>
        <w:jc w:val="both"/>
        <w:rPr>
          <w:rFonts w:ascii="Times New Roman" w:hAnsi="Times New Roman" w:cs="Times New Roman"/>
          <w:b/>
          <w:bCs/>
        </w:rPr>
      </w:pPr>
      <w:r w:rsidRPr="00E95869">
        <w:rPr>
          <w:rFonts w:ascii="Times New Roman" w:hAnsi="Times New Roman" w:cs="Times New Roman"/>
          <w:b/>
          <w:bCs/>
        </w:rPr>
        <w:t>INTRODUCCIÓN</w:t>
      </w:r>
      <w:r w:rsidR="00ED2D1A" w:rsidRPr="00E95869">
        <w:rPr>
          <w:rFonts w:ascii="Times New Roman" w:hAnsi="Times New Roman" w:cs="Times New Roman"/>
          <w:b/>
          <w:bCs/>
        </w:rPr>
        <w:t xml:space="preserve"> Y JUSTIFICACIÓN:</w:t>
      </w:r>
    </w:p>
    <w:p w14:paraId="01F93DFF" w14:textId="5EAB9CA0" w:rsidR="00870480" w:rsidRDefault="00F6187A" w:rsidP="00870480">
      <w:pPr>
        <w:spacing w:line="360" w:lineRule="auto"/>
        <w:jc w:val="both"/>
        <w:rPr>
          <w:rFonts w:ascii="Times New Roman" w:hAnsi="Times New Roman" w:cs="Times New Roman"/>
        </w:rPr>
      </w:pPr>
      <w:r>
        <w:rPr>
          <w:rFonts w:ascii="Times New Roman" w:hAnsi="Times New Roman" w:cs="Times New Roman"/>
        </w:rPr>
        <w:t xml:space="preserve">La responsabilidad penal de los menores que cometen delitos graves es uno de los temas más complicados y </w:t>
      </w:r>
      <w:r w:rsidR="00322B36">
        <w:rPr>
          <w:rFonts w:ascii="Times New Roman" w:hAnsi="Times New Roman" w:cs="Times New Roman"/>
        </w:rPr>
        <w:t xml:space="preserve">polémicos en la criminología, </w:t>
      </w:r>
      <w:r w:rsidR="00222B6C">
        <w:rPr>
          <w:rFonts w:ascii="Times New Roman" w:hAnsi="Times New Roman" w:cs="Times New Roman"/>
        </w:rPr>
        <w:t xml:space="preserve">derecho penal y creación de políticas públicas. En España, el sistema de justicia juvenil </w:t>
      </w:r>
      <w:r w:rsidR="00FF691E">
        <w:rPr>
          <w:rFonts w:ascii="Times New Roman" w:hAnsi="Times New Roman" w:cs="Times New Roman"/>
        </w:rPr>
        <w:t xml:space="preserve">ha desarrollado una </w:t>
      </w:r>
      <w:r w:rsidR="000A1AE8">
        <w:rPr>
          <w:rFonts w:ascii="Times New Roman" w:hAnsi="Times New Roman" w:cs="Times New Roman"/>
        </w:rPr>
        <w:t xml:space="preserve">importante evolución, desde modelos centrados solo en la protección de los menores a un marco jurídico </w:t>
      </w:r>
      <w:r w:rsidR="00E006D8">
        <w:rPr>
          <w:rFonts w:ascii="Times New Roman" w:hAnsi="Times New Roman" w:cs="Times New Roman"/>
        </w:rPr>
        <w:t>con más garantías</w:t>
      </w:r>
      <w:r w:rsidR="003210B4">
        <w:rPr>
          <w:rFonts w:ascii="Times New Roman" w:hAnsi="Times New Roman" w:cs="Times New Roman"/>
        </w:rPr>
        <w:t xml:space="preserve"> </w:t>
      </w:r>
      <w:r w:rsidR="00F60E50">
        <w:rPr>
          <w:rFonts w:ascii="Times New Roman" w:hAnsi="Times New Roman" w:cs="Times New Roman"/>
        </w:rPr>
        <w:t xml:space="preserve">y con un enfoque educativo más centralizado. </w:t>
      </w:r>
      <w:r w:rsidR="0078648E">
        <w:rPr>
          <w:rFonts w:ascii="Times New Roman" w:hAnsi="Times New Roman" w:cs="Times New Roman"/>
        </w:rPr>
        <w:t>Se ve reflejado en la Ley Orgánica 5/2000</w:t>
      </w:r>
      <w:r w:rsidR="007D6515">
        <w:rPr>
          <w:rFonts w:ascii="Times New Roman" w:hAnsi="Times New Roman" w:cs="Times New Roman"/>
        </w:rPr>
        <w:t xml:space="preserve"> (2000)</w:t>
      </w:r>
      <w:r w:rsidR="0078648E">
        <w:rPr>
          <w:rFonts w:ascii="Times New Roman" w:hAnsi="Times New Roman" w:cs="Times New Roman"/>
        </w:rPr>
        <w:t>, que regula la responsabilidad penal de los menores</w:t>
      </w:r>
      <w:r w:rsidR="00707424">
        <w:rPr>
          <w:rFonts w:ascii="Times New Roman" w:hAnsi="Times New Roman" w:cs="Times New Roman"/>
        </w:rPr>
        <w:t xml:space="preserve"> focalizándose en el objetivo </w:t>
      </w:r>
      <w:r w:rsidR="003D0815">
        <w:rPr>
          <w:rFonts w:ascii="Times New Roman" w:hAnsi="Times New Roman" w:cs="Times New Roman"/>
        </w:rPr>
        <w:t xml:space="preserve">de cumplir con su rehabilitación y reinserción social. A pesar de este enfoque, la respuesta del sistema a delitos especialmente graves sigue provocando esas opiniones dispares creando un gran debate en la sociedad. </w:t>
      </w:r>
    </w:p>
    <w:p w14:paraId="0C54F066" w14:textId="18C7B498" w:rsidR="00A602B7" w:rsidRDefault="00A602B7" w:rsidP="00870480">
      <w:pPr>
        <w:spacing w:line="360" w:lineRule="auto"/>
        <w:jc w:val="both"/>
        <w:rPr>
          <w:rFonts w:ascii="Times New Roman" w:hAnsi="Times New Roman" w:cs="Times New Roman"/>
        </w:rPr>
      </w:pPr>
      <w:r>
        <w:rPr>
          <w:rFonts w:ascii="Times New Roman" w:hAnsi="Times New Roman" w:cs="Times New Roman"/>
        </w:rPr>
        <w:t xml:space="preserve">Teóricamente, </w:t>
      </w:r>
      <w:r w:rsidR="005347C6">
        <w:rPr>
          <w:rFonts w:ascii="Times New Roman" w:hAnsi="Times New Roman" w:cs="Times New Roman"/>
        </w:rPr>
        <w:t xml:space="preserve">los jóvenes en esas edades no han terminado de desarrollarse a nivel psicológico y moral, por eso se adopta un modelo jurídico basado en la individualización de medidas, proporcionalidad y la protección de los intereses de los menores. </w:t>
      </w:r>
      <w:r w:rsidR="007C5EC2">
        <w:rPr>
          <w:rFonts w:ascii="Times New Roman" w:hAnsi="Times New Roman" w:cs="Times New Roman"/>
        </w:rPr>
        <w:t xml:space="preserve">Pero en los casos donde algunos actos delictivos violan los derechos fundamentales de otras personas, como son la vida, la integridad física o la libertad sexual, surgen bastantes dudas sobre si las medidas que se aplican son adecuadas o no. </w:t>
      </w:r>
      <w:r w:rsidR="0012398C">
        <w:rPr>
          <w:rFonts w:ascii="Times New Roman" w:hAnsi="Times New Roman" w:cs="Times New Roman"/>
        </w:rPr>
        <w:t xml:space="preserve">Esto genera más debate cuando hay menores de dieciséis y diecisiete años, aunque tengan una madurez mucho más desarrollada y estén cerca de cumplir la mayoría de edad, el sistema penal les sigue tratando de manera distinta al de los adultos. </w:t>
      </w:r>
      <w:r w:rsidR="001128E6">
        <w:rPr>
          <w:rFonts w:ascii="Times New Roman" w:hAnsi="Times New Roman" w:cs="Times New Roman"/>
        </w:rPr>
        <w:t xml:space="preserve">Por ello, </w:t>
      </w:r>
      <w:r w:rsidR="00F83E97">
        <w:rPr>
          <w:rFonts w:ascii="Times New Roman" w:hAnsi="Times New Roman" w:cs="Times New Roman"/>
        </w:rPr>
        <w:t xml:space="preserve">la ley distingue dos tramos de edad, de catorce a quince y de dieciséis a diecisiete años, lo que demuestra </w:t>
      </w:r>
      <w:r w:rsidR="001128E6">
        <w:rPr>
          <w:rFonts w:ascii="Times New Roman" w:hAnsi="Times New Roman" w:cs="Times New Roman"/>
        </w:rPr>
        <w:t>la importancia que se da al desarrollo evolutivo en cada etapa.</w:t>
      </w:r>
      <w:r w:rsidR="001747ED">
        <w:rPr>
          <w:rFonts w:ascii="Times New Roman" w:hAnsi="Times New Roman" w:cs="Times New Roman"/>
        </w:rPr>
        <w:t xml:space="preserve"> </w:t>
      </w:r>
      <w:r w:rsidR="00411947">
        <w:rPr>
          <w:rFonts w:ascii="Times New Roman" w:hAnsi="Times New Roman" w:cs="Times New Roman"/>
        </w:rPr>
        <w:t>No todos los casos son iguales, hay algunos que han generado mucho impacto en los medios de comunicación, abriendo de nuevo el de</w:t>
      </w:r>
      <w:r w:rsidR="00F83E97">
        <w:rPr>
          <w:rFonts w:ascii="Times New Roman" w:hAnsi="Times New Roman" w:cs="Times New Roman"/>
        </w:rPr>
        <w:t xml:space="preserve">bate, </w:t>
      </w:r>
      <w:r w:rsidR="00411947">
        <w:rPr>
          <w:rFonts w:ascii="Times New Roman" w:hAnsi="Times New Roman" w:cs="Times New Roman"/>
        </w:rPr>
        <w:t xml:space="preserve">sobre si el criterio de la edad es suficiente o habría que </w:t>
      </w:r>
      <w:r w:rsidR="00366262">
        <w:rPr>
          <w:rFonts w:ascii="Times New Roman" w:hAnsi="Times New Roman" w:cs="Times New Roman"/>
        </w:rPr>
        <w:t xml:space="preserve">implementar una valoración e intervención más centrada en la madurez de cada menor. </w:t>
      </w:r>
    </w:p>
    <w:p w14:paraId="46BCAE99" w14:textId="566DCE20" w:rsidR="00366262" w:rsidRDefault="00366262" w:rsidP="00870480">
      <w:pPr>
        <w:spacing w:line="360" w:lineRule="auto"/>
        <w:jc w:val="both"/>
        <w:rPr>
          <w:rFonts w:ascii="Times New Roman" w:hAnsi="Times New Roman" w:cs="Times New Roman"/>
        </w:rPr>
      </w:pPr>
      <w:r>
        <w:rPr>
          <w:rFonts w:ascii="Times New Roman" w:hAnsi="Times New Roman" w:cs="Times New Roman"/>
        </w:rPr>
        <w:t xml:space="preserve">Un ejemplo importante es el caso de Castro Urdiales, en Cantabria, </w:t>
      </w:r>
      <w:r w:rsidR="00C53B1F">
        <w:rPr>
          <w:rFonts w:ascii="Times New Roman" w:hAnsi="Times New Roman" w:cs="Times New Roman"/>
        </w:rPr>
        <w:t>año 2024, en el que dos menores, de 13 y 15 años, acabaron con la vida de su madre adoptiva</w:t>
      </w:r>
      <w:r w:rsidR="002F4F34">
        <w:rPr>
          <w:rFonts w:ascii="Times New Roman" w:hAnsi="Times New Roman" w:cs="Times New Roman"/>
        </w:rPr>
        <w:t xml:space="preserve"> (El País, 2024; RTVE, 2024)</w:t>
      </w:r>
      <w:r w:rsidR="00C53B1F">
        <w:rPr>
          <w:rFonts w:ascii="Times New Roman" w:hAnsi="Times New Roman" w:cs="Times New Roman"/>
        </w:rPr>
        <w:t xml:space="preserve">. </w:t>
      </w:r>
      <w:r w:rsidR="002558D9">
        <w:rPr>
          <w:rFonts w:ascii="Times New Roman" w:hAnsi="Times New Roman" w:cs="Times New Roman"/>
        </w:rPr>
        <w:t xml:space="preserve">Este hecho subraya </w:t>
      </w:r>
      <w:r w:rsidR="00CA0859">
        <w:rPr>
          <w:rFonts w:ascii="Times New Roman" w:hAnsi="Times New Roman" w:cs="Times New Roman"/>
        </w:rPr>
        <w:t xml:space="preserve">la diferencia de tratamiento jurídico entre un menor que no ha llegado a la edad mínima de responsabilidad y otro que sí está dentro del sistema, </w:t>
      </w:r>
      <w:r w:rsidR="00F87BD9">
        <w:rPr>
          <w:rFonts w:ascii="Times New Roman" w:hAnsi="Times New Roman" w:cs="Times New Roman"/>
        </w:rPr>
        <w:t xml:space="preserve">siendo este último menor condenado a la pena más dura para su grupo de edad, mientras que el otro menor se convierte en inimputable. </w:t>
      </w:r>
      <w:r w:rsidR="00237698">
        <w:rPr>
          <w:rFonts w:ascii="Times New Roman" w:hAnsi="Times New Roman" w:cs="Times New Roman"/>
        </w:rPr>
        <w:t xml:space="preserve">Por eso el debate se sigue acentuando en si son correctos los criterios de edad, la proporcionalidad </w:t>
      </w:r>
      <w:r w:rsidR="001E5CF4">
        <w:rPr>
          <w:rFonts w:ascii="Times New Roman" w:hAnsi="Times New Roman" w:cs="Times New Roman"/>
        </w:rPr>
        <w:t xml:space="preserve">de las medidas utilizadas y la capacidad del sistema para responder a los casos de extrema gravedad. </w:t>
      </w:r>
    </w:p>
    <w:p w14:paraId="4E5EEF95" w14:textId="77777777" w:rsidR="00061272" w:rsidRDefault="00FD7A13" w:rsidP="00870480">
      <w:pPr>
        <w:spacing w:line="360" w:lineRule="auto"/>
        <w:jc w:val="both"/>
        <w:rPr>
          <w:rFonts w:ascii="Times New Roman" w:hAnsi="Times New Roman" w:cs="Times New Roman"/>
        </w:rPr>
      </w:pPr>
      <w:r>
        <w:rPr>
          <w:rFonts w:ascii="Times New Roman" w:hAnsi="Times New Roman" w:cs="Times New Roman"/>
        </w:rPr>
        <w:lastRenderedPageBreak/>
        <w:t>El objetivo de este trabajo es analizar la eficacia del sistema penal juvenil en España frente a delitos graves cometidos por menores desde una perspectiva criminológica, jurídica y socia</w:t>
      </w:r>
      <w:r w:rsidR="000C7CDE">
        <w:rPr>
          <w:rFonts w:ascii="Times New Roman" w:hAnsi="Times New Roman" w:cs="Times New Roman"/>
        </w:rPr>
        <w:t xml:space="preserve">l, teniendo </w:t>
      </w:r>
      <w:r w:rsidR="007F0F7D">
        <w:rPr>
          <w:rFonts w:ascii="Times New Roman" w:hAnsi="Times New Roman" w:cs="Times New Roman"/>
        </w:rPr>
        <w:t>en cuenta los principios jurídicos, las medidas introducidas y su aplicación en la práctica, así como la influencia de factores como el desarrollo psicológico, madurez moral, el entorno social y las diferencias de edad.</w:t>
      </w:r>
    </w:p>
    <w:p w14:paraId="70D46386" w14:textId="2B1A16A0" w:rsidR="00FD7A13" w:rsidRDefault="001821B2" w:rsidP="00870480">
      <w:pPr>
        <w:spacing w:line="360" w:lineRule="auto"/>
        <w:jc w:val="both"/>
        <w:rPr>
          <w:rFonts w:ascii="Times New Roman" w:hAnsi="Times New Roman" w:cs="Times New Roman"/>
        </w:rPr>
      </w:pPr>
      <w:r>
        <w:rPr>
          <w:rFonts w:ascii="Times New Roman" w:hAnsi="Times New Roman" w:cs="Times New Roman"/>
        </w:rPr>
        <w:t xml:space="preserve">También se va a evaluar si la ley recoge unas medidas adecuadas para la reinserción de los menores </w:t>
      </w:r>
      <w:r w:rsidR="006A2B3F">
        <w:rPr>
          <w:rFonts w:ascii="Times New Roman" w:hAnsi="Times New Roman" w:cs="Times New Roman"/>
        </w:rPr>
        <w:t>y si es necesario plantear cambios en la normativa vigente. Hay que tener en cuenta en todo momento los derechos de las víctimas y también los derechos de los menores, sin olvidar que son menores y que tienen unos derechos más protegidos que los adultos</w:t>
      </w:r>
      <w:r w:rsidR="002F4F34">
        <w:rPr>
          <w:rFonts w:ascii="Times New Roman" w:hAnsi="Times New Roman" w:cs="Times New Roman"/>
        </w:rPr>
        <w:t xml:space="preserve"> (Naciones Unidas, 1989; Ley Orgánica 5/2000, 2000). </w:t>
      </w:r>
    </w:p>
    <w:p w14:paraId="4F74F964" w14:textId="3E132255" w:rsidR="00E95869" w:rsidRDefault="007C286E" w:rsidP="00751915">
      <w:pPr>
        <w:spacing w:line="360" w:lineRule="auto"/>
        <w:jc w:val="both"/>
        <w:rPr>
          <w:rFonts w:ascii="Times New Roman" w:hAnsi="Times New Roman" w:cs="Times New Roman"/>
        </w:rPr>
      </w:pPr>
      <w:r>
        <w:rPr>
          <w:rFonts w:ascii="Times New Roman" w:hAnsi="Times New Roman" w:cs="Times New Roman"/>
        </w:rPr>
        <w:t xml:space="preserve">Es importante la realización de este trabajo </w:t>
      </w:r>
      <w:r w:rsidR="00041804">
        <w:rPr>
          <w:rFonts w:ascii="Times New Roman" w:hAnsi="Times New Roman" w:cs="Times New Roman"/>
        </w:rPr>
        <w:t>ya que,</w:t>
      </w:r>
      <w:r>
        <w:rPr>
          <w:rFonts w:ascii="Times New Roman" w:hAnsi="Times New Roman" w:cs="Times New Roman"/>
        </w:rPr>
        <w:t xml:space="preserve"> desde una perspectiva criminológica, </w:t>
      </w:r>
      <w:r w:rsidR="00041804">
        <w:rPr>
          <w:rFonts w:ascii="Times New Roman" w:hAnsi="Times New Roman" w:cs="Times New Roman"/>
        </w:rPr>
        <w:t>es necesario analizar si el marco normativo vigente responde adecuadamente a los casos donde se cometen delitos graves o muy graves</w:t>
      </w:r>
      <w:r w:rsidR="00521523">
        <w:rPr>
          <w:rFonts w:ascii="Times New Roman" w:hAnsi="Times New Roman" w:cs="Times New Roman"/>
        </w:rPr>
        <w:t>, a través de un análisis jurídico</w:t>
      </w:r>
      <w:r w:rsidR="001F119B">
        <w:rPr>
          <w:rFonts w:ascii="Times New Roman" w:hAnsi="Times New Roman" w:cs="Times New Roman"/>
        </w:rPr>
        <w:t xml:space="preserve"> y </w:t>
      </w:r>
      <w:r w:rsidR="00803B16">
        <w:rPr>
          <w:rFonts w:ascii="Times New Roman" w:hAnsi="Times New Roman" w:cs="Times New Roman"/>
        </w:rPr>
        <w:t>la percepción</w:t>
      </w:r>
      <w:r w:rsidR="00521523">
        <w:rPr>
          <w:rFonts w:ascii="Times New Roman" w:hAnsi="Times New Roman" w:cs="Times New Roman"/>
        </w:rPr>
        <w:t xml:space="preserve"> social de futuros profesionales y de la sociedad en general</w:t>
      </w:r>
      <w:r w:rsidR="00803B16">
        <w:rPr>
          <w:rFonts w:ascii="Times New Roman" w:hAnsi="Times New Roman" w:cs="Times New Roman"/>
        </w:rPr>
        <w:t>,</w:t>
      </w:r>
      <w:r w:rsidR="00521523">
        <w:rPr>
          <w:rFonts w:ascii="Times New Roman" w:hAnsi="Times New Roman" w:cs="Times New Roman"/>
        </w:rPr>
        <w:t xml:space="preserve"> a través de una metodología cualitativa. </w:t>
      </w:r>
    </w:p>
    <w:p w14:paraId="0B3924D7" w14:textId="77777777" w:rsidR="00105970" w:rsidRPr="00E95869" w:rsidRDefault="00105970" w:rsidP="00751915">
      <w:pPr>
        <w:spacing w:line="360" w:lineRule="auto"/>
        <w:jc w:val="both"/>
        <w:rPr>
          <w:rFonts w:ascii="Times New Roman" w:hAnsi="Times New Roman" w:cs="Times New Roman"/>
        </w:rPr>
      </w:pPr>
    </w:p>
    <w:p w14:paraId="26B4DFB2" w14:textId="43D38A99" w:rsidR="00664F06" w:rsidRPr="00E95869" w:rsidRDefault="00530B39" w:rsidP="00664F06">
      <w:pPr>
        <w:pStyle w:val="NormalWeb"/>
        <w:numPr>
          <w:ilvl w:val="0"/>
          <w:numId w:val="10"/>
        </w:numPr>
        <w:spacing w:line="360" w:lineRule="auto"/>
        <w:jc w:val="both"/>
        <w:divId w:val="1034960281"/>
        <w:rPr>
          <w:b/>
          <w:bCs/>
        </w:rPr>
      </w:pPr>
      <w:r w:rsidRPr="00E95869">
        <w:rPr>
          <w:b/>
          <w:bCs/>
        </w:rPr>
        <w:t>MARCO TEÓRICO:</w:t>
      </w:r>
    </w:p>
    <w:p w14:paraId="30AB95B2" w14:textId="5D38444A" w:rsidR="00DC47DF" w:rsidRPr="00E95869" w:rsidRDefault="00664F06" w:rsidP="00664F06">
      <w:pPr>
        <w:pStyle w:val="NormalWeb"/>
        <w:spacing w:line="360" w:lineRule="auto"/>
        <w:jc w:val="both"/>
        <w:divId w:val="1034960281"/>
        <w:rPr>
          <w:b/>
          <w:bCs/>
        </w:rPr>
      </w:pPr>
      <w:r w:rsidRPr="00E95869">
        <w:rPr>
          <w:b/>
          <w:bCs/>
        </w:rPr>
        <w:t>3.</w:t>
      </w:r>
      <w:r w:rsidR="001300F5" w:rsidRPr="00E95869">
        <w:rPr>
          <w:b/>
          <w:bCs/>
        </w:rPr>
        <w:t>1. Evolución</w:t>
      </w:r>
      <w:r w:rsidR="00DC47DF" w:rsidRPr="00E95869">
        <w:rPr>
          <w:b/>
          <w:bCs/>
        </w:rPr>
        <w:t xml:space="preserve"> del sistema de justicia juvenil en España:</w:t>
      </w:r>
    </w:p>
    <w:p w14:paraId="743ECC86" w14:textId="12304027" w:rsidR="003F62B1" w:rsidRPr="00E95869" w:rsidRDefault="003F62B1" w:rsidP="00664F06">
      <w:pPr>
        <w:pStyle w:val="NormalWeb"/>
        <w:spacing w:line="360" w:lineRule="auto"/>
        <w:jc w:val="both"/>
        <w:divId w:val="1034960281"/>
        <w:rPr>
          <w:b/>
          <w:bCs/>
        </w:rPr>
      </w:pPr>
      <w:r w:rsidRPr="00E95869">
        <w:rPr>
          <w:b/>
          <w:bCs/>
        </w:rPr>
        <w:t>3.1.1 Cómo ha evolucionado el tratamient</w:t>
      </w:r>
      <w:r w:rsidR="001F757D" w:rsidRPr="00E95869">
        <w:rPr>
          <w:b/>
          <w:bCs/>
        </w:rPr>
        <w:t>o</w:t>
      </w:r>
      <w:r w:rsidRPr="00E95869">
        <w:rPr>
          <w:b/>
          <w:bCs/>
        </w:rPr>
        <w:t xml:space="preserve"> penal de los menores en España:</w:t>
      </w:r>
    </w:p>
    <w:p w14:paraId="2DB91BC8" w14:textId="4B7BE82A" w:rsidR="00D07F03" w:rsidRPr="00E95869" w:rsidRDefault="001112BB" w:rsidP="003E009C">
      <w:pPr>
        <w:pStyle w:val="NormalWeb"/>
        <w:spacing w:line="360" w:lineRule="auto"/>
        <w:jc w:val="both"/>
      </w:pPr>
      <w:r w:rsidRPr="00E95869">
        <w:t xml:space="preserve">El tratamiento </w:t>
      </w:r>
      <w:r w:rsidR="00341052" w:rsidRPr="00E95869">
        <w:t xml:space="preserve">penal </w:t>
      </w:r>
      <w:r w:rsidRPr="00E95869">
        <w:t xml:space="preserve">de los menores en España ha </w:t>
      </w:r>
      <w:r w:rsidR="0056618F" w:rsidRPr="00E95869">
        <w:t xml:space="preserve">cambiado significativamente con el tiempo. </w:t>
      </w:r>
      <w:r w:rsidR="00233746" w:rsidRPr="00E95869">
        <w:t xml:space="preserve">Durante gran parte de los siglos XIX y XX se mantuvo un enfoque protector y paternalista, en el que se consideraba al menor </w:t>
      </w:r>
      <w:r w:rsidR="0039029D" w:rsidRPr="00E95869">
        <w:t xml:space="preserve">una persona que </w:t>
      </w:r>
      <w:r w:rsidR="009B5393" w:rsidRPr="00E95869">
        <w:t xml:space="preserve">necesitaba una protección y </w:t>
      </w:r>
      <w:r w:rsidR="00C67EFB" w:rsidRPr="00E95869">
        <w:t xml:space="preserve">no como un sujeto con derechos propios. Este enfoque fue cambiando lentamente con el tiempo hacia un sistema con más garantías y mayores bases educativas, que es el modelo que tenemos hoy en día </w:t>
      </w:r>
      <w:r w:rsidR="00D07F03" w:rsidRPr="00E95869">
        <w:t>(García García et al.</w:t>
      </w:r>
      <w:r w:rsidR="00EA16BF" w:rsidRPr="00E95869">
        <w:t>,</w:t>
      </w:r>
      <w:r w:rsidR="00D07F03" w:rsidRPr="00E95869">
        <w:t xml:space="preserve"> 2012).</w:t>
      </w:r>
    </w:p>
    <w:p w14:paraId="3E9E39D8" w14:textId="77777777" w:rsidR="00105970" w:rsidRDefault="002B65D0">
      <w:pPr>
        <w:pStyle w:val="NormalWeb"/>
        <w:spacing w:line="360" w:lineRule="auto"/>
        <w:jc w:val="both"/>
      </w:pPr>
      <w:r w:rsidRPr="00E95869">
        <w:t>Los primeros códigos penales que se crearon reflejaban muy bien esta evolución. Por ejemplo, el Código Penal de 1822 consideraba i</w:t>
      </w:r>
      <w:r w:rsidR="001871A6" w:rsidRPr="00E95869">
        <w:t xml:space="preserve">nimputables a los menores de siete años, mientras que los niños de entre siete y diecisiete años eran juzgados por si se comportaban </w:t>
      </w:r>
      <w:r w:rsidR="007007B5" w:rsidRPr="00E95869">
        <w:t xml:space="preserve">con “discernimiento y malicia”. </w:t>
      </w:r>
    </w:p>
    <w:p w14:paraId="2E7F7AF3" w14:textId="1D86274B" w:rsidR="00C67EFB" w:rsidRPr="00E95869" w:rsidRDefault="007007B5">
      <w:pPr>
        <w:pStyle w:val="NormalWeb"/>
        <w:spacing w:line="360" w:lineRule="auto"/>
        <w:jc w:val="both"/>
      </w:pPr>
      <w:r w:rsidRPr="00E95869">
        <w:lastRenderedPageBreak/>
        <w:t xml:space="preserve">Si no se apreciaba esta intención, el menor podía volver con la familia o ser ingresado </w:t>
      </w:r>
      <w:r w:rsidR="00B45F74" w:rsidRPr="00E95869">
        <w:t xml:space="preserve">en un internado hasta los veinte años. Por lo tanto, si el menor había actuado con discernimiento, se le podía imponer penas </w:t>
      </w:r>
      <w:r w:rsidR="007D06FD" w:rsidRPr="00E95869">
        <w:t>más reducidas e incluso ingresar a prisión (Jiménez Fortea, 2014; Abogados Pardo Tena, s.f.).</w:t>
      </w:r>
    </w:p>
    <w:p w14:paraId="2BD71250" w14:textId="582D09A6" w:rsidR="001F21DB" w:rsidRPr="00E95869" w:rsidRDefault="000970C7">
      <w:pPr>
        <w:pStyle w:val="NormalWeb"/>
        <w:spacing w:line="360" w:lineRule="auto"/>
        <w:jc w:val="both"/>
      </w:pPr>
      <w:r w:rsidRPr="00E95869">
        <w:t>Después, en el Código Penal de 1848 aumentó la edad de inimputabilidad hasta los nueve años</w:t>
      </w:r>
      <w:r w:rsidR="00E27291" w:rsidRPr="00E95869">
        <w:t>, se mantuvo la edad e</w:t>
      </w:r>
      <w:r w:rsidRPr="00E95869">
        <w:t xml:space="preserve">ntre los nueve y los quince años </w:t>
      </w:r>
      <w:r w:rsidR="00E27291" w:rsidRPr="00E95869">
        <w:t xml:space="preserve">de que </w:t>
      </w:r>
      <w:r w:rsidRPr="00E95869">
        <w:t>se evalu</w:t>
      </w:r>
      <w:r w:rsidR="00E27291" w:rsidRPr="00E95869">
        <w:t>ara</w:t>
      </w:r>
      <w:r w:rsidRPr="00E95869">
        <w:t xml:space="preserve"> igualmente si el menor había actuado con discernimiento, en el caso de que si, se le podía imponer una pena inferior en dos grados a la prevista para los adultos. Si el menor estaba entre las edades de quince y dieciocho años, la pena se reducía en un grado de la de los adultos. Si no se demostraba discernimiento, el menor era considerado inimputable y no se adoptaban medidas correctivas, a diferencia de lo que ocurría en el código anterior (</w:t>
      </w:r>
      <w:r w:rsidR="000676AE" w:rsidRPr="00E95869">
        <w:t xml:space="preserve">Jiménez Fortea, 2014; </w:t>
      </w:r>
      <w:r w:rsidRPr="00E95869">
        <w:t>Abogados Pardo Tena, s.f.).</w:t>
      </w:r>
    </w:p>
    <w:p w14:paraId="7AC45E61" w14:textId="07F6DF93" w:rsidR="00C24098" w:rsidRPr="00DA4778" w:rsidRDefault="007959A4" w:rsidP="003E009C">
      <w:pPr>
        <w:pStyle w:val="NormalWeb"/>
        <w:spacing w:line="360" w:lineRule="auto"/>
        <w:jc w:val="both"/>
      </w:pPr>
      <w:r w:rsidRPr="00E95869">
        <w:t xml:space="preserve">Un avance importante fue el Código Penal de 1928, que eliminó el concepto del discernimiento y estableció la edad mínima para </w:t>
      </w:r>
      <w:r w:rsidR="00C8225C" w:rsidRPr="00E95869">
        <w:t>la imposición de penas con dieciséis años. A pesar de eso, todaví</w:t>
      </w:r>
      <w:r w:rsidR="00407350" w:rsidRPr="00E95869">
        <w:t xml:space="preserve">a seguía sin establecerse un sistema de </w:t>
      </w:r>
      <w:r w:rsidR="00407350">
        <w:rPr>
          <w:rFonts w:asciiTheme="minorHAnsi" w:hAnsiTheme="minorHAnsi"/>
        </w:rPr>
        <w:t>justicia juvenil propio de los menores</w:t>
      </w:r>
      <w:r w:rsidR="00C24098">
        <w:rPr>
          <w:rFonts w:asciiTheme="minorHAnsi" w:hAnsiTheme="minorHAnsi"/>
        </w:rPr>
        <w:t xml:space="preserve">, teniendo así muy poca diferencia respecto del sistema de justicia </w:t>
      </w:r>
      <w:r w:rsidR="00C24098" w:rsidRPr="00DA4778">
        <w:t>de los adultos (Jiménez Fortea</w:t>
      </w:r>
      <w:r w:rsidR="00C61F99" w:rsidRPr="00DA4778">
        <w:t xml:space="preserve">, </w:t>
      </w:r>
      <w:r w:rsidR="00C24098" w:rsidRPr="00DA4778">
        <w:t xml:space="preserve">2014). </w:t>
      </w:r>
    </w:p>
    <w:p w14:paraId="5590B2FB" w14:textId="77777777" w:rsidR="0049225C" w:rsidRDefault="00533A22" w:rsidP="001112BB">
      <w:pPr>
        <w:pStyle w:val="NormalWeb"/>
        <w:spacing w:line="360" w:lineRule="auto"/>
        <w:jc w:val="both"/>
      </w:pPr>
      <w:r w:rsidRPr="00DA4778">
        <w:t>A mediados del siglo XX, en relación a la Ley de 1948, se creó el Tribunal Tutelar de Menores</w:t>
      </w:r>
      <w:r w:rsidR="00141BF7" w:rsidRPr="00DA4778">
        <w:t xml:space="preserve"> que tenía un carácter paternalista y podía poner penas de régimen cerrado como el internamiento o medidas correccionales sin la necesidad de procedimientos </w:t>
      </w:r>
      <w:r w:rsidR="00CF7202" w:rsidRPr="00DA4778">
        <w:t xml:space="preserve">que tengas unas garantías o protección similares a las de tipo penal. </w:t>
      </w:r>
      <w:r w:rsidR="00EE42AC" w:rsidRPr="00DA4778">
        <w:t xml:space="preserve">Este modelo tuvo bastantes críticas ya que daba demasiado poder al gobierno y a la administración y no garantizaba los derechos de los menores </w:t>
      </w:r>
      <w:r w:rsidR="002819AE" w:rsidRPr="00DA4778">
        <w:t>(</w:t>
      </w:r>
      <w:r w:rsidR="00EE42AC" w:rsidRPr="00DA4778">
        <w:t xml:space="preserve">García García et al., 2012). </w:t>
      </w:r>
      <w:r w:rsidR="00595EF6" w:rsidRPr="00DA4778">
        <w:t xml:space="preserve">Con la aprobación de la Constitución en 1978, </w:t>
      </w:r>
      <w:r w:rsidR="00E51B11" w:rsidRPr="00DA4778">
        <w:t xml:space="preserve">que estableció principios como la legalidad penal y la presunción de inocencia, este modelo empezó a perder relevancia. </w:t>
      </w:r>
      <w:r w:rsidR="00A50F2C" w:rsidRPr="00DA4778">
        <w:t xml:space="preserve">Esto llevó a la aprobación de la Ley Orgánica 4/1992, que supuso un paso intermedio hacia un sistema </w:t>
      </w:r>
      <w:r w:rsidR="00C77A51" w:rsidRPr="00DA4778">
        <w:t xml:space="preserve">más garantizado. Aunque todavía no era un sistema formal de imposición de penas a los menores, limitó los poderes del Tribunal </w:t>
      </w:r>
      <w:r w:rsidR="00555A55" w:rsidRPr="00DA4778">
        <w:t xml:space="preserve">Tutelar e introdujo un control judicial más estricto. </w:t>
      </w:r>
    </w:p>
    <w:p w14:paraId="70FA8129" w14:textId="77777777" w:rsidR="008F287D" w:rsidRPr="00DA4778" w:rsidRDefault="008F287D" w:rsidP="001112BB">
      <w:pPr>
        <w:pStyle w:val="NormalWeb"/>
        <w:spacing w:line="360" w:lineRule="auto"/>
        <w:jc w:val="both"/>
      </w:pPr>
    </w:p>
    <w:p w14:paraId="1474FB69" w14:textId="5D43E369" w:rsidR="00F50517" w:rsidRDefault="00555A55" w:rsidP="001112BB">
      <w:pPr>
        <w:pStyle w:val="NormalWeb"/>
        <w:spacing w:line="360" w:lineRule="auto"/>
        <w:jc w:val="both"/>
      </w:pPr>
      <w:r w:rsidRPr="00DA4778">
        <w:lastRenderedPageBreak/>
        <w:t xml:space="preserve">El cambio final se produjo con la </w:t>
      </w:r>
      <w:r w:rsidR="001112BB" w:rsidRPr="00DA4778">
        <w:t>aprobación de la Convención sobre los Derechos del Niño en 1989 (</w:t>
      </w:r>
      <w:r w:rsidR="000676AE" w:rsidRPr="00DA4778">
        <w:t>Naciones Unidas, 1989</w:t>
      </w:r>
      <w:r w:rsidR="001112BB" w:rsidRPr="00DA4778">
        <w:t xml:space="preserve">), </w:t>
      </w:r>
      <w:r w:rsidR="0002227A" w:rsidRPr="00DA4778">
        <w:t xml:space="preserve">que exigía que los países desarrollaran sistema de justicia juvenil que respetaran y garantizaran los derechos de los menores, también el derecho a la educación y a la reintegración social. </w:t>
      </w:r>
      <w:r w:rsidR="00C856E7" w:rsidRPr="00DA4778">
        <w:t>Sobre la base de este marco internacional, en España se aprobó la Ley Orgánica 5/2000 (2000) de responsabilidad penal del menor, estableciendo el sistema actual</w:t>
      </w:r>
      <w:r w:rsidR="005601C5" w:rsidRPr="00DA4778">
        <w:t xml:space="preserve">, un modelo que incluye responsabilidad penal diferenciada, medidas educativas y procesos con garantías y protección adecuadas a la edad del menor. Este desarrollo representa un cambio claro de un </w:t>
      </w:r>
      <w:r w:rsidR="006334FF" w:rsidRPr="00DA4778">
        <w:t>enfoque paternalista y sin suficientes garantías a un sistema penal juvenil moderno, en el que, los jóvenes son vistos como personas con derechos y las intervenciones logran un equilibrio entre responsabilidad, protección, reinserción y educación</w:t>
      </w:r>
      <w:r w:rsidR="000F4E95" w:rsidRPr="00DA4778">
        <w:t xml:space="preserve"> (Naciones Unidas, 1989; Ley Orgánica 5/2000, 2000). </w:t>
      </w:r>
    </w:p>
    <w:p w14:paraId="61875EDF" w14:textId="77777777" w:rsidR="008F287D" w:rsidRPr="00DA4778" w:rsidRDefault="008F287D" w:rsidP="001112BB">
      <w:pPr>
        <w:pStyle w:val="NormalWeb"/>
        <w:spacing w:line="360" w:lineRule="auto"/>
        <w:jc w:val="both"/>
      </w:pPr>
    </w:p>
    <w:p w14:paraId="1D6E7AA8" w14:textId="0DE310BA" w:rsidR="003F62B1" w:rsidRPr="00DA4778" w:rsidRDefault="003F62B1" w:rsidP="00664F06">
      <w:pPr>
        <w:pStyle w:val="NormalWeb"/>
        <w:spacing w:line="360" w:lineRule="auto"/>
        <w:jc w:val="both"/>
        <w:divId w:val="1034960281"/>
        <w:rPr>
          <w:b/>
          <w:bCs/>
        </w:rPr>
      </w:pPr>
      <w:r w:rsidRPr="00DA4778">
        <w:rPr>
          <w:b/>
          <w:bCs/>
        </w:rPr>
        <w:t>3.1.2 Bases del sistema actual de responsabilidad penal juvenil:</w:t>
      </w:r>
    </w:p>
    <w:p w14:paraId="36FB17E3" w14:textId="17D5D8D8" w:rsidR="00DA4778" w:rsidRDefault="006A1E13" w:rsidP="00664F06">
      <w:pPr>
        <w:pStyle w:val="NormalWeb"/>
        <w:spacing w:line="360" w:lineRule="auto"/>
        <w:jc w:val="both"/>
        <w:divId w:val="1034960281"/>
      </w:pPr>
      <w:r w:rsidRPr="00DA4778">
        <w:t xml:space="preserve">El </w:t>
      </w:r>
      <w:r w:rsidR="00246326" w:rsidRPr="00DA4778">
        <w:t xml:space="preserve">actual sistema penal juvenil en España, regulado por la ley Orgánica 5/2000, se basa en el concepto de educación </w:t>
      </w:r>
      <w:r w:rsidR="00C322D5" w:rsidRPr="00DA4778">
        <w:t>de los menores. A diferencia del modelo punitivo par</w:t>
      </w:r>
      <w:r w:rsidR="00623D46" w:rsidRPr="00DA4778">
        <w:t xml:space="preserve">a adultos, el objetivo principal no es castigar por el hecho cometido, sino hacer una intervención socioeducativa para evitar la reincidencia en el futuro y promover </w:t>
      </w:r>
      <w:r w:rsidR="00623D46">
        <w:rPr>
          <w:rFonts w:asciiTheme="minorHAnsi" w:hAnsiTheme="minorHAnsi"/>
        </w:rPr>
        <w:t xml:space="preserve">el </w:t>
      </w:r>
      <w:r w:rsidR="00623D46" w:rsidRPr="00DA4778">
        <w:t>desarrollo personal y social del menor (</w:t>
      </w:r>
      <w:r w:rsidR="00433427" w:rsidRPr="00DA4778">
        <w:t xml:space="preserve">Ley Orgánica 5/2000, 2000). </w:t>
      </w:r>
    </w:p>
    <w:p w14:paraId="120EF0EC" w14:textId="6F695552" w:rsidR="00091318" w:rsidRPr="00DA4778" w:rsidRDefault="00433427" w:rsidP="00664F06">
      <w:pPr>
        <w:pStyle w:val="NormalWeb"/>
        <w:spacing w:line="360" w:lineRule="auto"/>
        <w:jc w:val="both"/>
        <w:divId w:val="1034960281"/>
      </w:pPr>
      <w:r w:rsidRPr="00DA4778">
        <w:t>Esta idea se basa en el hecho de que los jóvenes se encuentran en una etapa evolutiva en la que aún están desarrollando</w:t>
      </w:r>
      <w:r w:rsidR="00CF3BBF" w:rsidRPr="00DA4778">
        <w:t xml:space="preserve"> la autonomía, madurez, moralidad</w:t>
      </w:r>
      <w:r w:rsidR="005D7B0A" w:rsidRPr="00DA4778">
        <w:t>, psicológicamente</w:t>
      </w:r>
      <w:r w:rsidR="00FE63BE" w:rsidRPr="00DA4778">
        <w:t xml:space="preserve">, por lo que, tenemos que ofrecer unas alternativas acordes a las necesidades de cada uno. </w:t>
      </w:r>
    </w:p>
    <w:p w14:paraId="5BFA8AAB" w14:textId="11FC2B1F" w:rsidR="00C322D5" w:rsidRDefault="00FE63BE" w:rsidP="00664F06">
      <w:pPr>
        <w:pStyle w:val="NormalWeb"/>
        <w:spacing w:line="360" w:lineRule="auto"/>
        <w:jc w:val="both"/>
        <w:divId w:val="1034960281"/>
      </w:pPr>
      <w:r w:rsidRPr="00DA4778">
        <w:t>La Ley se aplica a los menores entre catorce y dieciocho años, aunque en casos especiales también se incorporan unas medidas para los jóvenes entre dieciocho y veintiún año</w:t>
      </w:r>
      <w:r w:rsidR="00707B71" w:rsidRPr="00DA4778">
        <w:t xml:space="preserve">s, bajo unas condiciones relacionadas a su nivel de madurez o el tipo de delito que se haya cometido. </w:t>
      </w:r>
    </w:p>
    <w:p w14:paraId="0257F59E" w14:textId="77777777" w:rsidR="008F287D" w:rsidRDefault="008F287D" w:rsidP="00664F06">
      <w:pPr>
        <w:pStyle w:val="NormalWeb"/>
        <w:spacing w:line="360" w:lineRule="auto"/>
        <w:jc w:val="both"/>
        <w:divId w:val="1034960281"/>
      </w:pPr>
    </w:p>
    <w:p w14:paraId="6DFA928A" w14:textId="77777777" w:rsidR="008F287D" w:rsidRPr="00DA4778" w:rsidRDefault="008F287D" w:rsidP="00664F06">
      <w:pPr>
        <w:pStyle w:val="NormalWeb"/>
        <w:spacing w:line="360" w:lineRule="auto"/>
        <w:jc w:val="both"/>
        <w:divId w:val="1034960281"/>
      </w:pPr>
    </w:p>
    <w:p w14:paraId="6B0A53DC" w14:textId="77777777" w:rsidR="008F287D" w:rsidRDefault="00707B71" w:rsidP="008F4828">
      <w:pPr>
        <w:pStyle w:val="NormalWeb"/>
        <w:spacing w:line="360" w:lineRule="auto"/>
        <w:jc w:val="both"/>
        <w:divId w:val="1034960281"/>
      </w:pPr>
      <w:r w:rsidRPr="00DA4778">
        <w:lastRenderedPageBreak/>
        <w:t>Este sistema también incluye otras medidas como la mediación</w:t>
      </w:r>
      <w:r w:rsidR="00CC689B" w:rsidRPr="00DA4778">
        <w:t xml:space="preserve"> y</w:t>
      </w:r>
      <w:r w:rsidRPr="00DA4778">
        <w:t xml:space="preserve"> </w:t>
      </w:r>
      <w:r w:rsidR="00BC5B3A" w:rsidRPr="00DA4778">
        <w:t xml:space="preserve">la justicia restaurativa, es decir, la reparación del daño y otras formas </w:t>
      </w:r>
      <w:r w:rsidR="005908AC" w:rsidRPr="00DA4778">
        <w:t>de intervenir</w:t>
      </w:r>
      <w:r w:rsidR="00BC5B3A" w:rsidRPr="00DA4778">
        <w:t>, que permiten a los menores darse cuenta de las consecuencias de su comportamiento de una m</w:t>
      </w:r>
      <w:r w:rsidR="00117881" w:rsidRPr="00DA4778">
        <w:t xml:space="preserve">anera más orientada a la educación y reintegración social (Ley Orgánica 5/2000, 2000; García García et al., 2012). </w:t>
      </w:r>
    </w:p>
    <w:p w14:paraId="6476F537" w14:textId="01EC8DD8" w:rsidR="00091318" w:rsidRPr="00DA4778" w:rsidRDefault="005908AC" w:rsidP="008F4828">
      <w:pPr>
        <w:pStyle w:val="NormalWeb"/>
        <w:spacing w:line="360" w:lineRule="auto"/>
        <w:jc w:val="both"/>
        <w:divId w:val="1034960281"/>
      </w:pPr>
      <w:r w:rsidRPr="00DA4778">
        <w:t xml:space="preserve">Estas </w:t>
      </w:r>
      <w:r w:rsidR="009B6427" w:rsidRPr="00DA4778">
        <w:t xml:space="preserve">herramientas </w:t>
      </w:r>
      <w:r w:rsidR="00575143" w:rsidRPr="00DA4778">
        <w:t xml:space="preserve">permiten que los menores participen activamente en el proceso y comprendan las consecuencias y el verdadero impacto que tiene su comportamiento en la víctima o comunidad. </w:t>
      </w:r>
    </w:p>
    <w:p w14:paraId="598D04C0" w14:textId="31019EDB" w:rsidR="00091318" w:rsidRPr="00DA4778" w:rsidRDefault="00575143" w:rsidP="008F4828">
      <w:pPr>
        <w:pStyle w:val="NormalWeb"/>
        <w:spacing w:line="360" w:lineRule="auto"/>
        <w:jc w:val="both"/>
        <w:divId w:val="1034960281"/>
      </w:pPr>
      <w:r w:rsidRPr="00DA4778">
        <w:t>Según García García et al. (2012)</w:t>
      </w:r>
      <w:r w:rsidR="003D2009" w:rsidRPr="00DA4778">
        <w:t xml:space="preserve"> ayuda a que pueda reflexionar más allá y así comprender bien la ilicitud del hecho que ha cometido</w:t>
      </w:r>
      <w:r w:rsidR="00620CBC" w:rsidRPr="00DA4778">
        <w:t xml:space="preserve">, que, si tiene una intervención mucho más restrictiva. En este caso, puede trabajar muchísimo más la empatía, poniéndose en el lugar de la víctima al contarle su experiencia y como lo ha vivido, tener ese reconocimiento del daño y el desarrollo de habilidades sociales para prevenir la reincidencia en el futuro. </w:t>
      </w:r>
    </w:p>
    <w:p w14:paraId="04BA8DCE" w14:textId="500E2923" w:rsidR="00CE445A" w:rsidRPr="00DA4778" w:rsidRDefault="00E84A2E" w:rsidP="008F4828">
      <w:pPr>
        <w:pStyle w:val="NormalWeb"/>
        <w:spacing w:line="360" w:lineRule="auto"/>
        <w:jc w:val="both"/>
        <w:divId w:val="1034960281"/>
      </w:pPr>
      <w:r w:rsidRPr="00DA4778">
        <w:t xml:space="preserve">En el caso de la mediación, se proporciona un espacio seguro para que la víctima y el menor infractor, si los dos están de acuerdo, puedan establecer un diálogo </w:t>
      </w:r>
      <w:r w:rsidR="00E806E6" w:rsidRPr="00DA4778">
        <w:t xml:space="preserve">guiado y así poder llegar a una solución o acuerdo y así poder llegar a esa reparación del daño sin necesidad de </w:t>
      </w:r>
      <w:r w:rsidR="00D47C38" w:rsidRPr="00DA4778">
        <w:t xml:space="preserve">aplicar una medida mucho más restrictiva. Para que esto se dé el menor necesita mostrar iniciativa, </w:t>
      </w:r>
      <w:r w:rsidR="00F87017" w:rsidRPr="00DA4778">
        <w:t>cooperación en todo momento y asumir responsabilidades, reconocer el daño de sus actos</w:t>
      </w:r>
      <w:r w:rsidR="00C05948" w:rsidRPr="00DA4778">
        <w:t xml:space="preserve"> (Ley Orgánica 5/2000, 2000; García García et., 2012). </w:t>
      </w:r>
    </w:p>
    <w:p w14:paraId="5269D14A" w14:textId="77777777" w:rsidR="00F34D6F" w:rsidRDefault="00276F1F" w:rsidP="008F4828">
      <w:pPr>
        <w:pStyle w:val="NormalWeb"/>
        <w:spacing w:line="360" w:lineRule="auto"/>
        <w:jc w:val="both"/>
        <w:divId w:val="1034960281"/>
      </w:pPr>
      <w:r w:rsidRPr="00F34D6F">
        <w:t xml:space="preserve">Por otro lado, la justicia restaurativa, también proporciona ese lugar donde </w:t>
      </w:r>
      <w:r w:rsidR="005414C3" w:rsidRPr="00F34D6F">
        <w:t xml:space="preserve">se involucra a los jóvenes en un proceso de reparación continuado, ayudándoles a comprender la gravedad del hecho y a desarrollar conductas alternativas positivas. </w:t>
      </w:r>
    </w:p>
    <w:p w14:paraId="784ACD1F" w14:textId="5F22BAEC" w:rsidR="00276F1F" w:rsidRPr="00F34D6F" w:rsidRDefault="00484654" w:rsidP="008F4828">
      <w:pPr>
        <w:pStyle w:val="NormalWeb"/>
        <w:spacing w:line="360" w:lineRule="auto"/>
        <w:jc w:val="both"/>
        <w:divId w:val="1034960281"/>
      </w:pPr>
      <w:r w:rsidRPr="00F34D6F">
        <w:t>Si se implementan adecuadamente, estas intervenciones no sólo</w:t>
      </w:r>
      <w:r w:rsidR="006332E5" w:rsidRPr="00F34D6F">
        <w:t xml:space="preserve"> se benefician los jóvenes, sino que también </w:t>
      </w:r>
      <w:r w:rsidR="00C238AE" w:rsidRPr="00F34D6F">
        <w:t xml:space="preserve">fortalecen el papel de la víctima y de la comunidad dentro del sistema de justicia juvenil, </w:t>
      </w:r>
      <w:r w:rsidR="00874348" w:rsidRPr="00F34D6F">
        <w:t>estando en relación constante con el modelo educativo que se encuentra dentro de la LORPM</w:t>
      </w:r>
      <w:r w:rsidR="00C05948" w:rsidRPr="00F34D6F">
        <w:t xml:space="preserve"> (Ley Orgánica 5/2000, 2000; García García et al., 2012). </w:t>
      </w:r>
    </w:p>
    <w:p w14:paraId="7FDF173F" w14:textId="77777777" w:rsidR="000C6FAF" w:rsidRDefault="000C6FAF" w:rsidP="00F87017">
      <w:pPr>
        <w:pStyle w:val="NormalWeb"/>
        <w:spacing w:line="360" w:lineRule="auto"/>
        <w:jc w:val="both"/>
        <w:divId w:val="1034960281"/>
      </w:pPr>
    </w:p>
    <w:p w14:paraId="4DAAFB3D" w14:textId="5EE12F43" w:rsidR="008F4828" w:rsidRPr="00F34D6F" w:rsidRDefault="00731078" w:rsidP="00F87017">
      <w:pPr>
        <w:pStyle w:val="NormalWeb"/>
        <w:spacing w:line="360" w:lineRule="auto"/>
        <w:jc w:val="both"/>
        <w:divId w:val="1034960281"/>
      </w:pPr>
      <w:r w:rsidRPr="00F34D6F">
        <w:lastRenderedPageBreak/>
        <w:t>Lo que destaca en la LORPM es que sustituye el concepto de castigo</w:t>
      </w:r>
      <w:r w:rsidR="001C388F" w:rsidRPr="00F34D6F">
        <w:t xml:space="preserve"> tradicional de pena por el de medidas, </w:t>
      </w:r>
      <w:r w:rsidR="00304C16" w:rsidRPr="00F34D6F">
        <w:t xml:space="preserve">mostrando su carácter educativo en todo momento. Estas medidas pueden ir desde </w:t>
      </w:r>
      <w:r w:rsidR="00E6714E" w:rsidRPr="00F34D6F">
        <w:t xml:space="preserve">la libertad vigilada hasta el internamiento, también se incluyen los trabajos en beneficios a la comunidad, </w:t>
      </w:r>
      <w:r w:rsidR="00803299" w:rsidRPr="00F34D6F">
        <w:t>centros de día o programas de tratamiento según el delito o las necesidades del menor</w:t>
      </w:r>
      <w:r w:rsidR="000A3EC5" w:rsidRPr="00F34D6F">
        <w:t xml:space="preserve">. </w:t>
      </w:r>
      <w:r w:rsidR="00803299" w:rsidRPr="00F34D6F">
        <w:t>Su objetivo es incidir en las causas que influyen en el comportamiento de los jóvenes y así proponer alternativas prosocial</w:t>
      </w:r>
      <w:r w:rsidR="006D39D7" w:rsidRPr="00F34D6F">
        <w:t>es que favorezcan su integración en la sociedad de una manera más adecuada y segura</w:t>
      </w:r>
      <w:r w:rsidR="000A3EC5" w:rsidRPr="00F34D6F">
        <w:t xml:space="preserve"> (Ley Orgánica 5/2000</w:t>
      </w:r>
      <w:r w:rsidR="004346E7" w:rsidRPr="00F34D6F">
        <w:t>, 2000</w:t>
      </w:r>
      <w:r w:rsidR="000A3EC5" w:rsidRPr="00F34D6F">
        <w:t>; Iberley, s.f.).</w:t>
      </w:r>
    </w:p>
    <w:p w14:paraId="7B0231DA" w14:textId="77777777" w:rsidR="003F6127" w:rsidRPr="00F34D6F" w:rsidRDefault="006D39D7" w:rsidP="003E009C">
      <w:pPr>
        <w:pStyle w:val="NormalWeb"/>
        <w:spacing w:line="360" w:lineRule="auto"/>
        <w:jc w:val="both"/>
      </w:pPr>
      <w:r w:rsidRPr="00F34D6F">
        <w:t>El proceso de justicia incluye garantías específicas para evitar la discriminación y proteger la privacidad de los menores</w:t>
      </w:r>
      <w:r w:rsidR="00CD78F3" w:rsidRPr="00F34D6F">
        <w:t xml:space="preserve"> en base a una confidencialidad y limitando la difusión de información personal (Abogados Pardo Tena, s.f.). </w:t>
      </w:r>
      <w:r w:rsidR="008F4828" w:rsidRPr="00F34D6F">
        <w:t xml:space="preserve">Son procesos que tiene muy en cuenta la individualidad de cada caso, </w:t>
      </w:r>
      <w:r w:rsidR="00043D55" w:rsidRPr="00F34D6F">
        <w:t>por eso hay que tener en cuenta las circunstancias personales, familiares y sociales de cada uno, ya que son distintas según las experiencias vividas o dependiendo del contexto que vengan</w:t>
      </w:r>
      <w:r w:rsidR="008426E4" w:rsidRPr="00F34D6F">
        <w:t xml:space="preserve"> (Ley Orgánica 5/2000, 2000)</w:t>
      </w:r>
      <w:r w:rsidR="00043D55" w:rsidRPr="00F34D6F">
        <w:t xml:space="preserve">. </w:t>
      </w:r>
    </w:p>
    <w:p w14:paraId="4BE9A61C" w14:textId="5C8F2819" w:rsidR="00CD78F3" w:rsidRPr="00F34D6F" w:rsidRDefault="00043D55" w:rsidP="003E009C">
      <w:pPr>
        <w:pStyle w:val="NormalWeb"/>
        <w:spacing w:line="360" w:lineRule="auto"/>
        <w:jc w:val="both"/>
      </w:pPr>
      <w:r w:rsidRPr="00F34D6F">
        <w:t>Durante es</w:t>
      </w:r>
      <w:r w:rsidR="00B1742D" w:rsidRPr="00F34D6F">
        <w:t xml:space="preserve">ta intervención, la Fiscalía de Menores juega un papel importante a la hora de </w:t>
      </w:r>
      <w:r w:rsidR="009109DF" w:rsidRPr="00F34D6F">
        <w:t xml:space="preserve">recoger información relevante de las circunstancias, solicitar todas las </w:t>
      </w:r>
      <w:r w:rsidR="007A4FA5" w:rsidRPr="00F34D6F">
        <w:t xml:space="preserve">solicitudes correspondientes y valorar si existen pruebas suficientes para continuar o no con el procedimiento (Ley Orgánica 5/2000, 2000). Una vez que se han confirmado estas pruebas, se lleva a cabo una audiencia preliminar </w:t>
      </w:r>
      <w:r w:rsidR="006D784D" w:rsidRPr="00F34D6F">
        <w:t>en la que el juez analiza la situación, factores de riesgo y protección y decide si se deben tomar las medidas cautelares adecuadas en cada caso en particular</w:t>
      </w:r>
      <w:r w:rsidR="009C1C66" w:rsidRPr="00F34D6F">
        <w:t xml:space="preserve"> (Ley Orgánica 5/2000, 2000; Pillado González, 2025)</w:t>
      </w:r>
      <w:r w:rsidR="006D784D" w:rsidRPr="00F34D6F">
        <w:t xml:space="preserve">. </w:t>
      </w:r>
    </w:p>
    <w:p w14:paraId="46B6F308" w14:textId="77777777" w:rsidR="00F34D6F" w:rsidRDefault="006D784D" w:rsidP="00F205EB">
      <w:pPr>
        <w:pStyle w:val="NormalWeb"/>
        <w:spacing w:line="360" w:lineRule="auto"/>
        <w:jc w:val="both"/>
      </w:pPr>
      <w:r w:rsidRPr="00F34D6F">
        <w:t xml:space="preserve">Para finalizar, el procedimiento concluye con una audiencia en la que la Fiscalía de Menores evalúa las pruebas y toma una decisión determinando el tratamiento más adecuado para el menor infractor en este caso. </w:t>
      </w:r>
    </w:p>
    <w:p w14:paraId="563F794C" w14:textId="408EF0C1" w:rsidR="00285D0F" w:rsidRPr="00F34D6F" w:rsidRDefault="006D784D" w:rsidP="00F205EB">
      <w:pPr>
        <w:pStyle w:val="NormalWeb"/>
        <w:spacing w:line="360" w:lineRule="auto"/>
        <w:jc w:val="both"/>
      </w:pPr>
      <w:r w:rsidRPr="00F34D6F">
        <w:t xml:space="preserve">No solo puede tener en cuenta el delito cometido, si no también los informes elaborados por el equipo técnico y otros expertos implicados en el proceso que también puedan proporcionar información importante y con detalle, con el fin de </w:t>
      </w:r>
      <w:r w:rsidR="00F205EB" w:rsidRPr="00F34D6F">
        <w:t>reforzar la coordinación y mantener ese carácter socioeducativo que se quiere sostener en el sistema judicial juvenil (García García et al., 2012</w:t>
      </w:r>
      <w:r w:rsidR="00AF5011" w:rsidRPr="00F34D6F">
        <w:t>; Pillado González, 2025</w:t>
      </w:r>
      <w:r w:rsidR="00F205EB" w:rsidRPr="00F34D6F">
        <w:t xml:space="preserve">). </w:t>
      </w:r>
    </w:p>
    <w:p w14:paraId="7AB53E02" w14:textId="0F4138D8" w:rsidR="003F62B1" w:rsidRPr="00F34D6F" w:rsidRDefault="002231C6" w:rsidP="00664F06">
      <w:pPr>
        <w:pStyle w:val="NormalWeb"/>
        <w:spacing w:line="360" w:lineRule="auto"/>
        <w:jc w:val="both"/>
        <w:divId w:val="1034960281"/>
        <w:rPr>
          <w:b/>
          <w:bCs/>
        </w:rPr>
      </w:pPr>
      <w:r w:rsidRPr="00F34D6F">
        <w:rPr>
          <w:b/>
          <w:bCs/>
        </w:rPr>
        <w:lastRenderedPageBreak/>
        <w:t>3.1.3 El enfoque educativo y reinsertador en la LORPM:</w:t>
      </w:r>
    </w:p>
    <w:p w14:paraId="592595D6" w14:textId="7C1F63D5" w:rsidR="00171AFC" w:rsidRPr="00F34D6F" w:rsidRDefault="00FD5A76" w:rsidP="00664F06">
      <w:pPr>
        <w:pStyle w:val="NormalWeb"/>
        <w:spacing w:line="360" w:lineRule="auto"/>
        <w:jc w:val="both"/>
        <w:divId w:val="1034960281"/>
      </w:pPr>
      <w:r w:rsidRPr="00F34D6F">
        <w:t xml:space="preserve">El sistema de justicia juvenil en España se caracteriza por un enfoque orientado a la reeducación y reinserción social del menor, </w:t>
      </w:r>
      <w:r w:rsidR="00AC4952" w:rsidRPr="00F34D6F">
        <w:t xml:space="preserve">basado en </w:t>
      </w:r>
      <w:r w:rsidRPr="00F34D6F">
        <w:t xml:space="preserve">la idea de que los jóvenes infractores no siempre </w:t>
      </w:r>
      <w:r w:rsidR="005651F4" w:rsidRPr="00F34D6F">
        <w:t>tienen intenciones delictivas claras</w:t>
      </w:r>
      <w:r w:rsidR="00620262" w:rsidRPr="00F34D6F">
        <w:t xml:space="preserve">, sino que </w:t>
      </w:r>
      <w:r w:rsidRPr="00F34D6F">
        <w:t>en muchos casos han crecido en entornos sociales desfavorables</w:t>
      </w:r>
      <w:r w:rsidR="00935D7E" w:rsidRPr="00F34D6F">
        <w:t xml:space="preserve"> u hostil</w:t>
      </w:r>
      <w:r w:rsidRPr="00F34D6F">
        <w:t>, donde la violencia forma parte de las dinámicas cotidianas</w:t>
      </w:r>
      <w:r w:rsidR="00935D7E" w:rsidRPr="00F34D6F">
        <w:t xml:space="preserve"> o incluso la falta de supervisión </w:t>
      </w:r>
      <w:r w:rsidR="000B20EF" w:rsidRPr="00F34D6F">
        <w:t>por parte de un adulto</w:t>
      </w:r>
      <w:r w:rsidRPr="00F34D6F">
        <w:t xml:space="preserve">. Durante la adolescencia, </w:t>
      </w:r>
      <w:r w:rsidR="000B20EF" w:rsidRPr="00F34D6F">
        <w:t xml:space="preserve">hay unos </w:t>
      </w:r>
      <w:r w:rsidRPr="00F34D6F">
        <w:t>factores como la presión de grupo</w:t>
      </w:r>
      <w:r w:rsidR="000B20EF" w:rsidRPr="00F34D6F">
        <w:t xml:space="preserve"> de iguales</w:t>
      </w:r>
      <w:r w:rsidRPr="00F34D6F">
        <w:t xml:space="preserve"> </w:t>
      </w:r>
      <w:r w:rsidR="00560FAC" w:rsidRPr="00F34D6F">
        <w:t xml:space="preserve">o una personalidad poco desarrollada, </w:t>
      </w:r>
      <w:r w:rsidRPr="00F34D6F">
        <w:t>pueden influir en la conducta</w:t>
      </w:r>
      <w:r w:rsidR="00560FAC" w:rsidRPr="00F34D6F">
        <w:t xml:space="preserve"> y en la toma de decisiones,</w:t>
      </w:r>
      <w:r w:rsidRPr="00F34D6F">
        <w:t xml:space="preserve"> favoreciendo la comisión de delitos. Por eso la</w:t>
      </w:r>
      <w:r w:rsidR="00E16EF1" w:rsidRPr="00F34D6F">
        <w:t>s</w:t>
      </w:r>
      <w:r w:rsidRPr="00F34D6F">
        <w:t xml:space="preserve"> </w:t>
      </w:r>
      <w:r w:rsidR="00E16EF1" w:rsidRPr="00F34D6F">
        <w:t>intervenciones educativas sobre</w:t>
      </w:r>
      <w:r w:rsidRPr="00F34D6F">
        <w:t xml:space="preserve"> el menor </w:t>
      </w:r>
      <w:r w:rsidR="00E16EF1" w:rsidRPr="00F34D6F">
        <w:t>son importantes,</w:t>
      </w:r>
      <w:r w:rsidRPr="00F34D6F">
        <w:t xml:space="preserve"> porque la ausencia de medidas adecuadas puede incrementar el riesgo de reincidencia, especialmente cuando la conducta delictiva se inicia a edades tempranas</w:t>
      </w:r>
      <w:r w:rsidR="000676AE" w:rsidRPr="00F34D6F">
        <w:t xml:space="preserve"> (García García et al., 2012; Díaz Maroto y Villarejo, 2023). </w:t>
      </w:r>
    </w:p>
    <w:p w14:paraId="174C6843" w14:textId="00491729" w:rsidR="00232EED" w:rsidRPr="00F34D6F" w:rsidRDefault="00D406F1" w:rsidP="00664F06">
      <w:pPr>
        <w:pStyle w:val="NormalWeb"/>
        <w:spacing w:line="360" w:lineRule="auto"/>
        <w:jc w:val="both"/>
        <w:divId w:val="1034960281"/>
      </w:pPr>
      <w:r w:rsidRPr="00F34D6F">
        <w:t xml:space="preserve">También hay que tener en cuenta, dentro de este </w:t>
      </w:r>
      <w:r w:rsidR="00CE4841" w:rsidRPr="00F34D6F">
        <w:t>método</w:t>
      </w:r>
      <w:r w:rsidRPr="00F34D6F">
        <w:t xml:space="preserve"> educativo, </w:t>
      </w:r>
      <w:r w:rsidR="000C3071" w:rsidRPr="00F34D6F">
        <w:t xml:space="preserve">el objetivo principal es la individualización de las intervenciones. La LORPM </w:t>
      </w:r>
      <w:r w:rsidR="0007394C" w:rsidRPr="00F34D6F">
        <w:t>incluye</w:t>
      </w:r>
      <w:r w:rsidR="00EC6D74" w:rsidRPr="00F34D6F">
        <w:t xml:space="preserve"> medidas que van desde el internamiento en régimen cerrado, que implica la privación de libertad</w:t>
      </w:r>
      <w:r w:rsidR="0007394C" w:rsidRPr="00F34D6F">
        <w:t xml:space="preserve"> </w:t>
      </w:r>
      <w:r w:rsidRPr="00F34D6F">
        <w:t>del menor, lo que puede influir en su desarrollo personal, especialmente en etapas tempranas</w:t>
      </w:r>
      <w:r w:rsidR="00026034" w:rsidRPr="00F34D6F">
        <w:t xml:space="preserve">, </w:t>
      </w:r>
      <w:r w:rsidR="00274F24" w:rsidRPr="00F34D6F">
        <w:t>hasta medidas que no privan la libertad</w:t>
      </w:r>
      <w:r w:rsidRPr="00F34D6F">
        <w:t xml:space="preserve">. </w:t>
      </w:r>
      <w:r w:rsidR="0052134C" w:rsidRPr="00F34D6F">
        <w:t>Aunque en algunos casos el internamiento puede contribuir positivamente a la reinserción social, al proporcionar un especio estructurado de intervención y evitar la continuidad en conductas delictivas, su eficacia no es igual en todos los casos</w:t>
      </w:r>
      <w:r w:rsidR="007E77E5" w:rsidRPr="00F34D6F">
        <w:t>, depende en gran parte de las características que comprenden su personalidad y la calidad del programa educativo que se implementa (</w:t>
      </w:r>
      <w:r w:rsidR="000676AE" w:rsidRPr="00F34D6F">
        <w:t xml:space="preserve">García García et al., 2012). </w:t>
      </w:r>
    </w:p>
    <w:p w14:paraId="019DA9F5" w14:textId="7D05EF30" w:rsidR="00D406F1" w:rsidRPr="00F34D6F" w:rsidRDefault="00A10EC2" w:rsidP="00664F06">
      <w:pPr>
        <w:pStyle w:val="NormalWeb"/>
        <w:spacing w:line="360" w:lineRule="auto"/>
        <w:jc w:val="both"/>
        <w:divId w:val="1034960281"/>
      </w:pPr>
      <w:r w:rsidRPr="00F34D6F">
        <w:t>El alejamiento del entorno familiar y social puede dificultar la creación o el mantenimiento de redes sociales y de apoyo</w:t>
      </w:r>
      <w:r w:rsidR="00BC2008" w:rsidRPr="00F34D6F">
        <w:t xml:space="preserve">, que son fundamentales para que una persona pueda hacer su proceso de reintegración completo, por eso hay que adaptar las medidas a las circunstancias de cada menor (García García </w:t>
      </w:r>
      <w:r w:rsidR="000676AE" w:rsidRPr="00F34D6F">
        <w:t xml:space="preserve">et al., 2012; Ley Orgánica 5/2000, 2000). </w:t>
      </w:r>
      <w:r w:rsidR="002F25DD" w:rsidRPr="00F34D6F">
        <w:t xml:space="preserve">Cuando se pasa a la práctica, la adaptación en este caso se lleva a cabo a través de unos informes que son realizados por el equipo técnico, compuesto por psicólogos, educadores y trabajadores sociales, que asesoran al juez sobre la situación familiar, personal y social del menor y así </w:t>
      </w:r>
      <w:r w:rsidR="0033120D" w:rsidRPr="00F34D6F">
        <w:t xml:space="preserve">la Fiscalía de Menores puede determinar cual es la medida más adecuada en cada caso (Pillado González, 2025). </w:t>
      </w:r>
      <w:r w:rsidR="00A32591" w:rsidRPr="00F34D6F">
        <w:t xml:space="preserve">Su papel es importante porque garantizan que </w:t>
      </w:r>
      <w:r w:rsidR="00EB1B03" w:rsidRPr="00F34D6F">
        <w:t>l</w:t>
      </w:r>
      <w:r w:rsidR="00A32591" w:rsidRPr="00F34D6F">
        <w:t xml:space="preserve">a respuesta del </w:t>
      </w:r>
      <w:r w:rsidR="005934D4" w:rsidRPr="00F34D6F">
        <w:t>sistema penal sea</w:t>
      </w:r>
      <w:r w:rsidR="00867C8E" w:rsidRPr="00F34D6F">
        <w:t xml:space="preserve"> multidisciplinar </w:t>
      </w:r>
      <w:r w:rsidR="00836795" w:rsidRPr="00F34D6F">
        <w:t xml:space="preserve">y responda a necesidades reales. </w:t>
      </w:r>
    </w:p>
    <w:p w14:paraId="59A5B953" w14:textId="4F627175" w:rsidR="00E266B3" w:rsidRPr="00F34D6F" w:rsidRDefault="00513702" w:rsidP="000D7037">
      <w:pPr>
        <w:pStyle w:val="NormalWeb"/>
        <w:spacing w:line="360" w:lineRule="auto"/>
        <w:jc w:val="both"/>
        <w:divId w:val="1034960281"/>
      </w:pPr>
      <w:r w:rsidRPr="00F34D6F">
        <w:lastRenderedPageBreak/>
        <w:t xml:space="preserve">Por estas razones, la Ley Orgánica 5/2000 adopta un enfoque educativo, </w:t>
      </w:r>
      <w:r w:rsidR="00336ADB" w:rsidRPr="00F34D6F">
        <w:t>se basa en el principio del interés superior del menor</w:t>
      </w:r>
      <w:r w:rsidR="003107CA" w:rsidRPr="00F34D6F">
        <w:t xml:space="preserve"> (Naciones Unidas, 1989; Ley Orgánica 5/2000, 2000)</w:t>
      </w:r>
      <w:r w:rsidR="00336ADB" w:rsidRPr="00F34D6F">
        <w:t>. Este principio implica que, cuando se va a aplicar la norma, se debe tener en cuenta tanto sus derechos como sus circunstancias personales, sin salirse de la jurisdicción, con el objetivo de favorecer su adecuada reintegración</w:t>
      </w:r>
      <w:r w:rsidR="00C336E3" w:rsidRPr="00F34D6F">
        <w:tab/>
      </w:r>
      <w:r w:rsidR="00336ADB" w:rsidRPr="00F34D6F">
        <w:t xml:space="preserve"> social. </w:t>
      </w:r>
    </w:p>
    <w:p w14:paraId="3C952927" w14:textId="4A38FCF6" w:rsidR="006905C3" w:rsidRPr="00F34D6F" w:rsidRDefault="002550B4" w:rsidP="000D7037">
      <w:pPr>
        <w:pStyle w:val="NormalWeb"/>
        <w:spacing w:line="360" w:lineRule="auto"/>
        <w:jc w:val="both"/>
        <w:divId w:val="1034960281"/>
      </w:pPr>
      <w:r w:rsidRPr="00F34D6F">
        <w:t>Las medidas que se aplican en esta ley no tienen una finalidad solo sancionadora, sino que se orientan a la reeducación del menor, actuando como instrumentos que le permitan comprender la gravedad de sus actos y evitar la reincidencia en un futur</w:t>
      </w:r>
      <w:r w:rsidR="00E266B3" w:rsidRPr="00F34D6F">
        <w:t>o</w:t>
      </w:r>
      <w:r w:rsidR="00440B3E" w:rsidRPr="00F34D6F">
        <w:t xml:space="preserve">. </w:t>
      </w:r>
      <w:r w:rsidR="006A523E" w:rsidRPr="00F34D6F">
        <w:t xml:space="preserve">Este equilibrio </w:t>
      </w:r>
      <w:r w:rsidR="00A54A54" w:rsidRPr="00F34D6F">
        <w:t xml:space="preserve">entre educación y pena </w:t>
      </w:r>
      <w:r w:rsidR="00EA5F56" w:rsidRPr="00F34D6F">
        <w:t xml:space="preserve">se ha puesto a prueba </w:t>
      </w:r>
      <w:r w:rsidR="00A54A54" w:rsidRPr="00F34D6F">
        <w:t>en las distintas reformas de la ley</w:t>
      </w:r>
      <w:r w:rsidR="00916769" w:rsidRPr="00F34D6F">
        <w:t xml:space="preserve">, </w:t>
      </w:r>
      <w:r w:rsidR="00A54A54" w:rsidRPr="00F34D6F">
        <w:t xml:space="preserve">en la evolución del sistema penal, sobre todo cuando se cometen delitos graves, donde hay una presión social añadida que ha </w:t>
      </w:r>
      <w:r w:rsidR="00593C1C" w:rsidRPr="00F34D6F">
        <w:t>empujado</w:t>
      </w:r>
      <w:r w:rsidR="00783C1C" w:rsidRPr="00F34D6F">
        <w:t xml:space="preserve"> hacia posturas más punitivas</w:t>
      </w:r>
      <w:r w:rsidR="00E266B3" w:rsidRPr="00F34D6F">
        <w:t xml:space="preserve"> (</w:t>
      </w:r>
      <w:r w:rsidR="00783C1C" w:rsidRPr="00F34D6F">
        <w:t xml:space="preserve">Díaz-Maroto y Villarejo, 2023; Blog Sepin, 2022). </w:t>
      </w:r>
      <w:r w:rsidR="00E266B3" w:rsidRPr="00F34D6F">
        <w:t xml:space="preserve"> </w:t>
      </w:r>
    </w:p>
    <w:p w14:paraId="3B754E6C" w14:textId="36886E9F" w:rsidR="00F34D6F" w:rsidRDefault="00E6505D" w:rsidP="000D7037">
      <w:pPr>
        <w:pStyle w:val="NormalWeb"/>
        <w:spacing w:line="360" w:lineRule="auto"/>
        <w:jc w:val="both"/>
        <w:divId w:val="1034960281"/>
      </w:pPr>
      <w:r w:rsidRPr="00F34D6F">
        <w:t>Este enfoque se fundamenta en las aportaciones de distintas disciplinas de las ciencias sociales, alejándose de un modelo estrictamente punitivo propio del Derecho penal de adultos</w:t>
      </w:r>
      <w:r w:rsidR="00916769" w:rsidRPr="00F34D6F">
        <w:t xml:space="preserve"> (García García</w:t>
      </w:r>
      <w:r w:rsidR="0038563A" w:rsidRPr="00F34D6F">
        <w:t xml:space="preserve"> et al., 2012; Díaz-Maroto y Villarejo, 2023)</w:t>
      </w:r>
      <w:r w:rsidRPr="00F34D6F">
        <w:t xml:space="preserve">. </w:t>
      </w:r>
      <w:r w:rsidR="00753510" w:rsidRPr="00F34D6F">
        <w:t>El sistema de justicia juvenil también debe velar siempre por los derechos de las víctimas, intentando lograr un equilibrio entre la protección de los menores y la reparación del daño causado</w:t>
      </w:r>
      <w:r w:rsidR="00867619" w:rsidRPr="00F34D6F">
        <w:t xml:space="preserve">, reforzando la idea en todo momento de que la intervención que se realiza de manera educativa no elimina la responsabilidad del menor, sino que la orienta hacia un proceso más transformador que beneficie tanto al joven como a la víctima, </w:t>
      </w:r>
      <w:r w:rsidR="00845996" w:rsidRPr="00F34D6F">
        <w:t>plasmándolo luego en la sociedad</w:t>
      </w:r>
      <w:r w:rsidR="00753510" w:rsidRPr="00F34D6F">
        <w:t xml:space="preserve"> </w:t>
      </w:r>
      <w:r w:rsidR="000676AE" w:rsidRPr="00F34D6F">
        <w:t xml:space="preserve">(Ley Orgánica 5/2000, 2000; García García et al., 2012). </w:t>
      </w:r>
    </w:p>
    <w:p w14:paraId="3D7D2647" w14:textId="77777777" w:rsidR="00F34D6F" w:rsidRPr="00F34D6F" w:rsidRDefault="00F34D6F" w:rsidP="000D7037">
      <w:pPr>
        <w:pStyle w:val="NormalWeb"/>
        <w:spacing w:line="360" w:lineRule="auto"/>
        <w:jc w:val="both"/>
        <w:divId w:val="1034960281"/>
      </w:pPr>
    </w:p>
    <w:p w14:paraId="73ABCD4A" w14:textId="19C9100E" w:rsidR="00051B45" w:rsidRPr="00F34D6F" w:rsidRDefault="00D87B85" w:rsidP="009C4206">
      <w:pPr>
        <w:pStyle w:val="NormalWeb"/>
        <w:spacing w:line="360" w:lineRule="auto"/>
        <w:jc w:val="both"/>
        <w:divId w:val="1034960281"/>
        <w:rPr>
          <w:b/>
          <w:bCs/>
        </w:rPr>
      </w:pPr>
      <w:r w:rsidRPr="00F34D6F">
        <w:rPr>
          <w:b/>
          <w:bCs/>
        </w:rPr>
        <w:t>3.2</w:t>
      </w:r>
      <w:r w:rsidR="00664F06" w:rsidRPr="00F34D6F">
        <w:rPr>
          <w:b/>
          <w:bCs/>
        </w:rPr>
        <w:t>.</w:t>
      </w:r>
      <w:r w:rsidRPr="00F34D6F">
        <w:rPr>
          <w:b/>
          <w:bCs/>
        </w:rPr>
        <w:t xml:space="preserve"> La Ley Orgánica 5/2000 de Responsabilidad Penal del Menor (LORPM):</w:t>
      </w:r>
    </w:p>
    <w:p w14:paraId="52265A23" w14:textId="67D01846" w:rsidR="001208A6" w:rsidRDefault="00A96569" w:rsidP="009C4206">
      <w:pPr>
        <w:pStyle w:val="NormalWeb"/>
        <w:spacing w:line="360" w:lineRule="auto"/>
        <w:jc w:val="both"/>
        <w:divId w:val="1034960281"/>
        <w:rPr>
          <w:b/>
          <w:bCs/>
        </w:rPr>
      </w:pPr>
      <w:r w:rsidRPr="00F34D6F">
        <w:rPr>
          <w:b/>
          <w:bCs/>
        </w:rPr>
        <w:t xml:space="preserve">3.2.1 Ámbito de aplicación </w:t>
      </w:r>
      <w:r w:rsidR="001208A6" w:rsidRPr="00F34D6F">
        <w:rPr>
          <w:b/>
          <w:bCs/>
        </w:rPr>
        <w:t>y tramos de edad:</w:t>
      </w:r>
      <w:r w:rsidR="00DD3037" w:rsidRPr="00F34D6F">
        <w:rPr>
          <w:b/>
          <w:bCs/>
        </w:rPr>
        <w:t xml:space="preserve"> </w:t>
      </w:r>
    </w:p>
    <w:p w14:paraId="06FD2B29" w14:textId="77777777" w:rsidR="000C6FAF" w:rsidRDefault="006539FF" w:rsidP="009C4206">
      <w:pPr>
        <w:pStyle w:val="NormalWeb"/>
        <w:spacing w:line="360" w:lineRule="auto"/>
        <w:jc w:val="both"/>
        <w:divId w:val="1034960281"/>
      </w:pPr>
      <w:r>
        <w:t xml:space="preserve">La Ley Orgánica 5/2000, de Responsabilidad Penal del Menor, </w:t>
      </w:r>
      <w:r w:rsidR="00315022">
        <w:t xml:space="preserve">establece un régimen jurídico aplicable a los jóvenes entre </w:t>
      </w:r>
      <w:r w:rsidR="00C824E5">
        <w:t>catorce y dieciocho años que come</w:t>
      </w:r>
      <w:r w:rsidR="009319A1">
        <w:t>tan</w:t>
      </w:r>
      <w:r w:rsidR="00C824E5">
        <w:t xml:space="preserve"> hechos considerados como delitos en el Código Penal o leyes penales especiales (Ley Orgánica 5/2000, 2000). </w:t>
      </w:r>
    </w:p>
    <w:p w14:paraId="62A0C7F5" w14:textId="2B08ADB8" w:rsidR="00FB53CD" w:rsidRDefault="00A740D9" w:rsidP="009C4206">
      <w:pPr>
        <w:pStyle w:val="NormalWeb"/>
        <w:spacing w:line="360" w:lineRule="auto"/>
        <w:jc w:val="both"/>
        <w:divId w:val="1034960281"/>
      </w:pPr>
      <w:r>
        <w:lastRenderedPageBreak/>
        <w:t xml:space="preserve">Los menores de catorce años quedan fuera del ámbito penal y se consideran inimputables, por lo </w:t>
      </w:r>
      <w:r w:rsidR="001E7613">
        <w:t>tanto,</w:t>
      </w:r>
      <w:r>
        <w:t xml:space="preserve"> cualquier </w:t>
      </w:r>
      <w:r w:rsidR="001E7613">
        <w:t xml:space="preserve">actuación contra estos menores se encuentra dentro del sistema de protección de menores establecido por la Ley Orgánica 1/1996, que establece medidas de </w:t>
      </w:r>
      <w:r w:rsidR="00A56329">
        <w:t xml:space="preserve">guarda, tutela y protección acorde a la situación de cada menor (Ley Orgánica 1/1996, 1996). </w:t>
      </w:r>
      <w:r w:rsidR="00D611D1">
        <w:t xml:space="preserve">Esto ha generado un debate porque algunos autores han señalado que el sistema de protección no siempre tiene disponibles unos recursos </w:t>
      </w:r>
      <w:r w:rsidR="00D93322">
        <w:t xml:space="preserve">aptos para abordar conductas de los jóvenes tan graves (García García et al., 2012). </w:t>
      </w:r>
    </w:p>
    <w:p w14:paraId="1E8875C6" w14:textId="05DA5605" w:rsidR="00CC7B35" w:rsidRDefault="00D93322" w:rsidP="009C4206">
      <w:pPr>
        <w:pStyle w:val="NormalWeb"/>
        <w:spacing w:line="360" w:lineRule="auto"/>
        <w:jc w:val="both"/>
        <w:divId w:val="1034960281"/>
      </w:pPr>
      <w:r>
        <w:t>En el ámbito de la delincuencia juvenil, la LORPM distingue dos grupos de edad</w:t>
      </w:r>
      <w:r w:rsidR="00A90448">
        <w:t xml:space="preserve">, esto permite que se adapte la respuesta y la intervención judicial según el nivel de madurez del menor. La ley establece </w:t>
      </w:r>
      <w:r w:rsidR="002503CD">
        <w:t>que,</w:t>
      </w:r>
      <w:r w:rsidR="00A90448">
        <w:t xml:space="preserve"> para los menores de catorce y quince años, </w:t>
      </w:r>
      <w:r w:rsidR="002503CD">
        <w:t xml:space="preserve">se prioricen medidas educativas y menos restrictivas, como por ejemplo programas de intervención individual, libertad vigilada o </w:t>
      </w:r>
      <w:r w:rsidR="005F3FE4">
        <w:t xml:space="preserve">trabajos en beneficio a la comunidad, después, para los menores de dieciséis y diecisiete años la ley considera que las medidas deben de ser más estrictas, </w:t>
      </w:r>
      <w:r w:rsidR="00E64263">
        <w:t xml:space="preserve">como por ejemplo el internamiento en régimen cerrado en casos que se hayan cometido delitos graves o muy graves (Ley Orgánica 5/2000, 2000; Iberley, s.f.; García García et al., 2012). </w:t>
      </w:r>
      <w:r w:rsidR="00CC7B35">
        <w:t xml:space="preserve">Para poder hacer esta distinción no lo hacen de manera injustificada, sino que se basan en unos criterios de desarrollo psicológico y moral. </w:t>
      </w:r>
    </w:p>
    <w:p w14:paraId="602E4D05" w14:textId="6B46683D" w:rsidR="005B28DC" w:rsidRDefault="00CC7B35" w:rsidP="009C4206">
      <w:pPr>
        <w:pStyle w:val="NormalWeb"/>
        <w:spacing w:line="360" w:lineRule="auto"/>
        <w:jc w:val="both"/>
        <w:divId w:val="1034960281"/>
      </w:pPr>
      <w:r>
        <w:t xml:space="preserve">Como señalan Álvarez Ramos e Hidalgo </w:t>
      </w:r>
      <w:r w:rsidR="00505328">
        <w:t>Borbujo</w:t>
      </w:r>
      <w:r>
        <w:t xml:space="preserve"> (1997), la capacidad de razonar moralmente, controlar los impulsos y comprender </w:t>
      </w:r>
      <w:r w:rsidR="00F0194F">
        <w:t>plenamente las consecuencias de sus actos mejora significativamente entre l</w:t>
      </w:r>
      <w:r w:rsidR="00945560">
        <w:t>os</w:t>
      </w:r>
      <w:r w:rsidR="00F0194F">
        <w:t xml:space="preserve"> catorce y diecisiete años. Por eso la respuesta del </w:t>
      </w:r>
      <w:r w:rsidR="00D51FE1">
        <w:t xml:space="preserve">sistema penal se va a adaptar a diferencias evolutivas, utilizando medidas mucho más especializadas y educativas a medida que el menor crezca y obtenga mayor capacidad de madurez. </w:t>
      </w:r>
    </w:p>
    <w:p w14:paraId="132DF83D" w14:textId="17F30230" w:rsidR="00D51FE1" w:rsidRDefault="00D51FE1" w:rsidP="009C4206">
      <w:pPr>
        <w:pStyle w:val="NormalWeb"/>
        <w:spacing w:line="360" w:lineRule="auto"/>
        <w:jc w:val="both"/>
        <w:divId w:val="1034960281"/>
      </w:pPr>
      <w:r>
        <w:t>El artículo 10 de la LORPM</w:t>
      </w:r>
      <w:r w:rsidR="00B54729">
        <w:t>, explica cómo se clasifican estas medidas según la edad de cada joven</w:t>
      </w:r>
      <w:r w:rsidR="00B05BE2">
        <w:t>, teniendo en cuenta la misma pero también se tiene que evaluar el nivel real de madurez del menor, el entorno familiar, la gravedad del hecho y la presencia de procedimientos educativos previos al acto cometido, para así poder aplicar la medida cautelar sin olvidarse de los principios educativos y de reinserción (</w:t>
      </w:r>
      <w:r w:rsidR="00E12919">
        <w:t xml:space="preserve">Ley Orgánica 5/2000, 2000; </w:t>
      </w:r>
      <w:r w:rsidR="00B05BE2">
        <w:t xml:space="preserve">Iberley, s.f.). </w:t>
      </w:r>
    </w:p>
    <w:p w14:paraId="038B7737" w14:textId="77777777" w:rsidR="000C6FAF" w:rsidRDefault="000C6FAF" w:rsidP="009C4206">
      <w:pPr>
        <w:pStyle w:val="NormalWeb"/>
        <w:spacing w:line="360" w:lineRule="auto"/>
        <w:jc w:val="both"/>
        <w:divId w:val="1034960281"/>
      </w:pPr>
    </w:p>
    <w:p w14:paraId="1C0C9EA8" w14:textId="5658D1BC" w:rsidR="00B05BE2" w:rsidRDefault="00137814" w:rsidP="009C4206">
      <w:pPr>
        <w:pStyle w:val="NormalWeb"/>
        <w:spacing w:line="360" w:lineRule="auto"/>
        <w:jc w:val="both"/>
        <w:divId w:val="1034960281"/>
      </w:pPr>
      <w:r>
        <w:lastRenderedPageBreak/>
        <w:t>La LORPM antes de la reforma, contemplaba la posibilidad ya que en algunos casos se pudiese extender la edad entre dieciocho y veintiún años</w:t>
      </w:r>
      <w:r w:rsidR="003F72D7">
        <w:t xml:space="preserve">, pero esto después fue derogado por la Ley Orgánica 8/2006, que limitó su aplicación solo a menores de dieciocho años. Justificándose en que el sistema penal juvenil solo se debe centrar en jóvenes que no hayan cumplido la mayoría de edad para poder diferenciarlos del sistema penal de adultos. </w:t>
      </w:r>
      <w:r w:rsidR="00D5615C">
        <w:t>Esto también ha generado un debate ya que hay algunos estudios que han demostrado que muchos jóvenes de dieciocho y veintiún años tienen niveles de madurez similares a los de dieciséis y diecisiete años (García García et al., 2012</w:t>
      </w:r>
      <w:r w:rsidR="00B40BE1">
        <w:t xml:space="preserve">; Díaz-Maroto y Villarejo, 2023). </w:t>
      </w:r>
      <w:r w:rsidR="001C2B84">
        <w:t xml:space="preserve">Por eso es fundamental poder adaptar estas medidas a cada necesidad y capacidad del menor, porque en la adolescencia </w:t>
      </w:r>
      <w:r w:rsidR="002C16A5">
        <w:t xml:space="preserve">la identidad y la madurez no se encuentran plenamente consolidadas </w:t>
      </w:r>
      <w:r w:rsidR="00B60358">
        <w:t xml:space="preserve">(Álvarez Ramos y Hidalgo Borbujo, 1997). </w:t>
      </w:r>
    </w:p>
    <w:p w14:paraId="165130E0" w14:textId="77777777" w:rsidR="000C6FAF" w:rsidRPr="006539FF" w:rsidRDefault="000C6FAF" w:rsidP="009C4206">
      <w:pPr>
        <w:pStyle w:val="NormalWeb"/>
        <w:spacing w:line="360" w:lineRule="auto"/>
        <w:jc w:val="both"/>
        <w:divId w:val="1034960281"/>
      </w:pPr>
    </w:p>
    <w:p w14:paraId="4427130B" w14:textId="04BC1085" w:rsidR="001208A6" w:rsidRDefault="001208A6" w:rsidP="009C4206">
      <w:pPr>
        <w:pStyle w:val="NormalWeb"/>
        <w:spacing w:line="360" w:lineRule="auto"/>
        <w:jc w:val="both"/>
        <w:divId w:val="1034960281"/>
        <w:rPr>
          <w:b/>
          <w:bCs/>
        </w:rPr>
      </w:pPr>
      <w:r w:rsidRPr="001D0D1A">
        <w:rPr>
          <w:b/>
          <w:bCs/>
        </w:rPr>
        <w:t>3.2.</w:t>
      </w:r>
      <w:r w:rsidR="00A90CDA" w:rsidRPr="001D0D1A">
        <w:rPr>
          <w:b/>
          <w:bCs/>
        </w:rPr>
        <w:t>2 Principios básicos de la LORPM:</w:t>
      </w:r>
    </w:p>
    <w:p w14:paraId="7F65E85D" w14:textId="2EA5BEC3" w:rsidR="00B97574" w:rsidRDefault="00B97574" w:rsidP="009C4206">
      <w:pPr>
        <w:pStyle w:val="NormalWeb"/>
        <w:spacing w:line="360" w:lineRule="auto"/>
        <w:jc w:val="both"/>
        <w:divId w:val="1034960281"/>
      </w:pPr>
      <w:r>
        <w:t xml:space="preserve">La Ley Orgánica 5/2000 se basa en un conjunto de principios que </w:t>
      </w:r>
      <w:r w:rsidR="003F3D14">
        <w:t xml:space="preserve">ordenan todo el sistema de justicia juvenil </w:t>
      </w:r>
      <w:r w:rsidR="00641249">
        <w:t>para que se puedan aplicar adecuadamente las medidas y diferenciar el trato a los menores de los adultos en el sistema penal</w:t>
      </w:r>
      <w:r w:rsidR="006503C7">
        <w:t xml:space="preserve"> (Díaz-Maroto y Villarejo, 2023). </w:t>
      </w:r>
    </w:p>
    <w:p w14:paraId="27B2E23F" w14:textId="0D533602" w:rsidR="00C335D4" w:rsidRDefault="00991170" w:rsidP="009C4206">
      <w:pPr>
        <w:pStyle w:val="NormalWeb"/>
        <w:spacing w:line="360" w:lineRule="auto"/>
        <w:jc w:val="both"/>
        <w:divId w:val="1034960281"/>
      </w:pPr>
      <w:r>
        <w:t xml:space="preserve">Uno de los principios más importantes es el principio de individualización, según el cual las medidas que se aplican deben adaptarse en todo momento a las necesidades y características particulares de cada menor, según su edad, nivel de madurez, entorno familiar y social y qué tipo de delito ha cometido y su gravedad. </w:t>
      </w:r>
      <w:r w:rsidR="00C1718C">
        <w:t>Esto hace que no a todos los menores se apliquen las mismas medidas por igual</w:t>
      </w:r>
      <w:r w:rsidR="009870A3">
        <w:t>, es decir, tienen en cuenta cada etapa de desarrollo personal que esté pasando la persona</w:t>
      </w:r>
      <w:r w:rsidR="002D2B9D">
        <w:t xml:space="preserve"> </w:t>
      </w:r>
      <w:r w:rsidR="00E407C3">
        <w:t>(Ley Orgánica 5/2000</w:t>
      </w:r>
      <w:r w:rsidR="00692F47">
        <w:t>, 2000</w:t>
      </w:r>
      <w:r w:rsidR="009C11FC">
        <w:t>;</w:t>
      </w:r>
      <w:r w:rsidR="00E407C3">
        <w:t xml:space="preserve"> Díaz-Maroto y Villarejo, 2023). </w:t>
      </w:r>
    </w:p>
    <w:p w14:paraId="031227C0" w14:textId="56FF60A6" w:rsidR="003D3597" w:rsidRDefault="009870A3" w:rsidP="009C4206">
      <w:pPr>
        <w:pStyle w:val="NormalWeb"/>
        <w:spacing w:line="360" w:lineRule="auto"/>
        <w:jc w:val="both"/>
        <w:divId w:val="1034960281"/>
      </w:pPr>
      <w:r>
        <w:t xml:space="preserve">Después está el principio de </w:t>
      </w:r>
      <w:r w:rsidR="00F87E92">
        <w:t xml:space="preserve">proporcionalidad, esto quiere decir, que el </w:t>
      </w:r>
      <w:r w:rsidR="00212986">
        <w:t xml:space="preserve">sistema penal no solo tiene que basarse en un Código Penal y sus correspondientes penas según el delito grave que haya cometido, sino que el menor tiene que ser consciente de los actos cometidos y </w:t>
      </w:r>
      <w:r w:rsidR="00C335D4">
        <w:t xml:space="preserve">que tenga la capacidad de comprenderlos. Por </w:t>
      </w:r>
      <w:r w:rsidR="00FE1CE9">
        <w:t>ello,</w:t>
      </w:r>
      <w:r w:rsidR="00C335D4">
        <w:t xml:space="preserve"> dos menores pueden cometer el mismo hecho delictivo, pero cada uno entenderlo de una manera distinta, por eso también las intervenciones se realizan de manera distinta a cada uno</w:t>
      </w:r>
      <w:r w:rsidR="00E407C3">
        <w:t xml:space="preserve"> (Ley Orgánica 5/2000, 2000; Colomer Hernández, 2003)</w:t>
      </w:r>
      <w:r w:rsidR="005D748B">
        <w:t xml:space="preserve">. </w:t>
      </w:r>
    </w:p>
    <w:p w14:paraId="6880A343" w14:textId="22BA9C29" w:rsidR="00C40C4D" w:rsidRDefault="00C40C4D" w:rsidP="009C4206">
      <w:pPr>
        <w:pStyle w:val="NormalWeb"/>
        <w:spacing w:line="360" w:lineRule="auto"/>
        <w:jc w:val="both"/>
        <w:divId w:val="1034960281"/>
      </w:pPr>
      <w:r>
        <w:lastRenderedPageBreak/>
        <w:t xml:space="preserve">Es muy importante para el sistema penal </w:t>
      </w:r>
      <w:r w:rsidR="00EE46AA">
        <w:t xml:space="preserve">de menores </w:t>
      </w:r>
      <w:r>
        <w:t>que tenga una orientación educativa y de reintegración en todo momento</w:t>
      </w:r>
      <w:r w:rsidR="00EE46AA">
        <w:t xml:space="preserve">, lo que le diferencia completamente del sistema penal de adultos, porque en esas edades comprendidas en la adolescencia todavía se está desarrollando la personalidad, el juicio moral y la capacidad de controlar las conductas o toma de decisiones. </w:t>
      </w:r>
      <w:r w:rsidR="007247A0">
        <w:t>No se aplica la medida en base a un castigo, sino que se quiere comprender el por qué se ha cometido ese delito, que factores le han llevado hasta esa situación, en que momento de vulnerabilidad se encontraba para así poder identificarlo y que se pueda evitar una reincidencia futura cuando tenga ya su personalidad más marcada</w:t>
      </w:r>
      <w:r w:rsidR="000B64A5">
        <w:t xml:space="preserve"> (Ley Orgánica 5/2000, 2000; García García et al., 2012; Álvarez Ramos y Hidalgo Borbujo, 1997). </w:t>
      </w:r>
      <w:r w:rsidR="007247A0">
        <w:t xml:space="preserve"> </w:t>
      </w:r>
    </w:p>
    <w:p w14:paraId="7FD4C427" w14:textId="0BC04314" w:rsidR="003340A7" w:rsidRDefault="003340A7" w:rsidP="009C4206">
      <w:pPr>
        <w:pStyle w:val="NormalWeb"/>
        <w:spacing w:line="360" w:lineRule="auto"/>
        <w:jc w:val="both"/>
        <w:divId w:val="1034960281"/>
      </w:pPr>
      <w:r>
        <w:t xml:space="preserve">También está el principio de interés superior del menor, que se encuentra dentro de la Convención sobre los Derechos del Niño, </w:t>
      </w:r>
      <w:r w:rsidR="00DA27EF">
        <w:t>explica porque cada decisión que se tome tiene que priorizar lo que es mejor para el menor a nivel educativo, psicológico y social</w:t>
      </w:r>
      <w:r w:rsidR="00AD5005">
        <w:t>, pero sin olvidar la necesidad de compensar a la víctima por el daño causado</w:t>
      </w:r>
      <w:r w:rsidR="000B64A5">
        <w:t xml:space="preserve"> (Naciones Unidas, 1989; Ley Orgánica 5/2000, 2000). </w:t>
      </w:r>
    </w:p>
    <w:p w14:paraId="249D7A6F" w14:textId="4FB9A0E4" w:rsidR="008A7120" w:rsidRDefault="008A7120" w:rsidP="009C4206">
      <w:pPr>
        <w:pStyle w:val="NormalWeb"/>
        <w:spacing w:line="360" w:lineRule="auto"/>
        <w:jc w:val="both"/>
        <w:divId w:val="1034960281"/>
      </w:pPr>
      <w:r>
        <w:t xml:space="preserve">Después el principio de flexibilidad </w:t>
      </w:r>
      <w:r w:rsidR="009F759F">
        <w:t xml:space="preserve">significa </w:t>
      </w:r>
      <w:r w:rsidR="003719BB">
        <w:t>que,</w:t>
      </w:r>
      <w:r w:rsidR="009F759F">
        <w:t xml:space="preserve"> según la respuesta y la evolución del menor a la intervención educativa, se pueden modificar, suspender o sustituirse las medidas </w:t>
      </w:r>
      <w:r w:rsidR="00BD2CDB">
        <w:t xml:space="preserve">cautelares aplicadas (Ley Orgánica 5/2000, 2000; García García et al., 2012). </w:t>
      </w:r>
    </w:p>
    <w:p w14:paraId="3AC5751A" w14:textId="4B275EA8" w:rsidR="008A7120" w:rsidRDefault="00AD5005" w:rsidP="009C4206">
      <w:pPr>
        <w:pStyle w:val="NormalWeb"/>
        <w:spacing w:line="360" w:lineRule="auto"/>
        <w:jc w:val="both"/>
        <w:divId w:val="1034960281"/>
      </w:pPr>
      <w:r>
        <w:t xml:space="preserve">El último </w:t>
      </w:r>
      <w:r w:rsidR="00DA6034">
        <w:t xml:space="preserve">llamado principio de intervención mínima, esto quiere decir que cuando se aplican los </w:t>
      </w:r>
      <w:r w:rsidR="00AB2462">
        <w:t xml:space="preserve">procesos penales a los menores tiene que ser cuando no haya otra alternativa más </w:t>
      </w:r>
      <w:r w:rsidR="00D2683A">
        <w:t xml:space="preserve">adecuada, </w:t>
      </w:r>
      <w:r w:rsidR="00B63AF1">
        <w:t>como puede ser la mediación o la justicia restaurativa, para</w:t>
      </w:r>
      <w:r w:rsidR="004601DC">
        <w:t xml:space="preserve"> evitar</w:t>
      </w:r>
      <w:r w:rsidR="00EC11B5">
        <w:t xml:space="preserve"> </w:t>
      </w:r>
      <w:r w:rsidR="004601DC">
        <w:t>intervenciones</w:t>
      </w:r>
      <w:r w:rsidR="00EC11B5">
        <w:t xml:space="preserve"> innecesarias que puedan</w:t>
      </w:r>
      <w:r w:rsidR="004601DC">
        <w:t xml:space="preserve"> ser perjudiciales</w:t>
      </w:r>
      <w:r w:rsidR="00EC11B5">
        <w:t xml:space="preserve"> </w:t>
      </w:r>
      <w:r w:rsidR="004601DC">
        <w:t xml:space="preserve">para </w:t>
      </w:r>
      <w:r w:rsidR="00EC11B5">
        <w:t xml:space="preserve">el desarrollo del </w:t>
      </w:r>
      <w:r w:rsidR="004601DC">
        <w:t>menor</w:t>
      </w:r>
      <w:r w:rsidR="000B64A5">
        <w:t xml:space="preserve"> </w:t>
      </w:r>
      <w:r w:rsidR="00D31A6A">
        <w:t xml:space="preserve">(Ley Orgánica 5/2000, 2000; García García et al., 2012). </w:t>
      </w:r>
    </w:p>
    <w:p w14:paraId="12DB8270" w14:textId="1E9FE66F" w:rsidR="001142B8" w:rsidRDefault="00BC13EE" w:rsidP="009C4206">
      <w:pPr>
        <w:pStyle w:val="NormalWeb"/>
        <w:spacing w:line="360" w:lineRule="auto"/>
        <w:jc w:val="both"/>
        <w:divId w:val="1034960281"/>
      </w:pPr>
      <w:r>
        <w:t xml:space="preserve">También esta misma ley </w:t>
      </w:r>
      <w:r w:rsidR="00AB5264">
        <w:t>garantiza</w:t>
      </w:r>
      <w:r w:rsidR="006A6A8F">
        <w:t xml:space="preserve"> a los menores implicados l</w:t>
      </w:r>
      <w:r w:rsidR="00AB5264">
        <w:t xml:space="preserve">os mismos derechos </w:t>
      </w:r>
      <w:r w:rsidR="006A6A8F">
        <w:t>básic</w:t>
      </w:r>
      <w:r w:rsidR="00AB5264">
        <w:t>os</w:t>
      </w:r>
      <w:r w:rsidR="006A6A8F">
        <w:t xml:space="preserve"> que pueden </w:t>
      </w:r>
      <w:r w:rsidR="0097612F">
        <w:t xml:space="preserve">tener los adultos en su proceso penal, como puede ser el derecho a la defensa, presunción de inocencia y el derecho a no </w:t>
      </w:r>
      <w:r w:rsidR="003719BB">
        <w:t>declarar,</w:t>
      </w:r>
      <w:r w:rsidR="00E55845">
        <w:t xml:space="preserve"> pero siendo adaptadas a las </w:t>
      </w:r>
      <w:r w:rsidR="008A7120">
        <w:t>características</w:t>
      </w:r>
      <w:r w:rsidR="00E55845">
        <w:t xml:space="preserve"> y necesidades del menor acorde a su edad (Ley Orgánica 5/2000, 2000; Colomer </w:t>
      </w:r>
      <w:r w:rsidR="008A7120">
        <w:t xml:space="preserve">Hernández, 2003). </w:t>
      </w:r>
    </w:p>
    <w:p w14:paraId="0C403FB9" w14:textId="77777777" w:rsidR="000C6FAF" w:rsidRDefault="000C6FAF" w:rsidP="009C4206">
      <w:pPr>
        <w:pStyle w:val="NormalWeb"/>
        <w:spacing w:line="360" w:lineRule="auto"/>
        <w:jc w:val="both"/>
        <w:divId w:val="1034960281"/>
      </w:pPr>
    </w:p>
    <w:p w14:paraId="04AAD715" w14:textId="77777777" w:rsidR="000C6FAF" w:rsidRPr="00B97574" w:rsidRDefault="000C6FAF" w:rsidP="009C4206">
      <w:pPr>
        <w:pStyle w:val="NormalWeb"/>
        <w:spacing w:line="360" w:lineRule="auto"/>
        <w:jc w:val="both"/>
        <w:divId w:val="1034960281"/>
      </w:pPr>
    </w:p>
    <w:p w14:paraId="4FFF2C6A" w14:textId="67A7A9AE" w:rsidR="00A90CDA" w:rsidRDefault="00A90CDA" w:rsidP="009C4206">
      <w:pPr>
        <w:pStyle w:val="NormalWeb"/>
        <w:spacing w:line="360" w:lineRule="auto"/>
        <w:jc w:val="both"/>
        <w:divId w:val="1034960281"/>
        <w:rPr>
          <w:b/>
          <w:bCs/>
        </w:rPr>
      </w:pPr>
      <w:r w:rsidRPr="007813E8">
        <w:rPr>
          <w:b/>
          <w:bCs/>
        </w:rPr>
        <w:lastRenderedPageBreak/>
        <w:t>3.2.3 Tipología de medidas previstas:</w:t>
      </w:r>
    </w:p>
    <w:p w14:paraId="61F5E467" w14:textId="37F4F505" w:rsidR="00480A4E" w:rsidRPr="00613321" w:rsidRDefault="007A643A" w:rsidP="009C4206">
      <w:pPr>
        <w:pStyle w:val="NormalWeb"/>
        <w:spacing w:line="360" w:lineRule="auto"/>
        <w:jc w:val="both"/>
        <w:divId w:val="1034960281"/>
      </w:pPr>
      <w:r>
        <w:t xml:space="preserve">Las medidas que se encuentran en la LORPM están orientadas a la educación y a la reintegración social del menor, </w:t>
      </w:r>
      <w:r w:rsidR="008E547F">
        <w:t xml:space="preserve">con el fin de prevenir la reincidencia en el delito. Se dividen en dos grupos, </w:t>
      </w:r>
      <w:r w:rsidR="00C64758">
        <w:t xml:space="preserve">unas son las que tienen privación de libertad y otras son aquella que se llevan a cabo en el entorno habitual del menor, sin necesidad de privarles de libertad o separarles de su contexto normal. </w:t>
      </w:r>
      <w:r w:rsidR="00205E55">
        <w:t xml:space="preserve">Para elegir la medida correcta hay que adaptarse a cada caso y valorar cada característica del menor </w:t>
      </w:r>
      <w:r w:rsidR="000E10E5">
        <w:t xml:space="preserve">según su edad, </w:t>
      </w:r>
      <w:r w:rsidR="003D7BC5">
        <w:t>desarrollo mora</w:t>
      </w:r>
      <w:r w:rsidR="00B07026">
        <w:t>l</w:t>
      </w:r>
      <w:r w:rsidR="00EC6428">
        <w:t xml:space="preserve">, </w:t>
      </w:r>
      <w:r w:rsidR="000E10E5">
        <w:t>factores de riesgo y protección, situación personal y familiar y la gravedad de los hechos cometidos</w:t>
      </w:r>
      <w:r w:rsidR="00EC6428">
        <w:t xml:space="preserve"> (Ley Orgánica 5/2000, 2000; Iberley, s.f.). </w:t>
      </w:r>
    </w:p>
    <w:p w14:paraId="5740FF08" w14:textId="70FEED57" w:rsidR="008812FF" w:rsidRDefault="008812FF" w:rsidP="008812FF">
      <w:pPr>
        <w:pStyle w:val="NormalWeb"/>
        <w:numPr>
          <w:ilvl w:val="0"/>
          <w:numId w:val="33"/>
        </w:numPr>
        <w:spacing w:line="360" w:lineRule="auto"/>
        <w:jc w:val="both"/>
        <w:divId w:val="1034960281"/>
        <w:rPr>
          <w:b/>
          <w:bCs/>
        </w:rPr>
      </w:pPr>
      <w:r>
        <w:rPr>
          <w:b/>
          <w:bCs/>
        </w:rPr>
        <w:t xml:space="preserve">Medidas privativas de libertad: </w:t>
      </w:r>
    </w:p>
    <w:p w14:paraId="61167646" w14:textId="50D83D82" w:rsidR="009B067F" w:rsidRPr="000C6FAF" w:rsidRDefault="008812FF" w:rsidP="009B067F">
      <w:pPr>
        <w:pStyle w:val="NormalWeb"/>
        <w:numPr>
          <w:ilvl w:val="0"/>
          <w:numId w:val="34"/>
        </w:numPr>
        <w:spacing w:line="360" w:lineRule="auto"/>
        <w:jc w:val="both"/>
        <w:divId w:val="1034960281"/>
        <w:rPr>
          <w:b/>
          <w:bCs/>
        </w:rPr>
      </w:pPr>
      <w:r>
        <w:rPr>
          <w:b/>
          <w:bCs/>
        </w:rPr>
        <w:t>Internamiento en régimen cerrado:</w:t>
      </w:r>
      <w:r w:rsidR="00E83890">
        <w:t xml:space="preserve"> </w:t>
      </w:r>
      <w:r w:rsidR="008C6F3D">
        <w:t xml:space="preserve">de todo el sistema penal juvenil es la medida más dura y restrictiva porque supone la privación total de libertad del menor en un centro </w:t>
      </w:r>
      <w:r w:rsidR="001128BB">
        <w:t>cerrado, donde se internan menores que han cometido hechos delictivos graves o muy graves, donde suelen ir acompañados de violencia</w:t>
      </w:r>
      <w:r w:rsidR="0017141F">
        <w:t xml:space="preserve">, pero sin necesidad de que la medida se convierta en un castigo, sino, en un ambiente educativo con una rutina muy estructurada para hacer una intervención en casos donde pueda existir riesgo criminal en el futuro. </w:t>
      </w:r>
      <w:r w:rsidR="00BC780B">
        <w:t xml:space="preserve">Estos centros de internamientos tienen programas educativos, psicológicos y sociales adaptados a las necesidades de cada uno, no todos tienen el mismo tratamiento una vez dentro </w:t>
      </w:r>
      <w:r w:rsidR="00811CEE">
        <w:t xml:space="preserve">(Ley Orgánica 5/2000, 2000; García García et al., 2012). </w:t>
      </w:r>
    </w:p>
    <w:p w14:paraId="2B58C906" w14:textId="049F608F" w:rsidR="008812FF" w:rsidRDefault="008812FF" w:rsidP="008812FF">
      <w:pPr>
        <w:pStyle w:val="NormalWeb"/>
        <w:numPr>
          <w:ilvl w:val="0"/>
          <w:numId w:val="34"/>
        </w:numPr>
        <w:spacing w:line="360" w:lineRule="auto"/>
        <w:jc w:val="both"/>
        <w:divId w:val="1034960281"/>
        <w:rPr>
          <w:b/>
          <w:bCs/>
        </w:rPr>
      </w:pPr>
      <w:r>
        <w:rPr>
          <w:b/>
          <w:bCs/>
        </w:rPr>
        <w:t xml:space="preserve">Internamiento en régimen semiabierto: </w:t>
      </w:r>
      <w:r w:rsidR="00014BC8">
        <w:t>esto implica que el menor tiene que permanecer en el centro de internamiento para hacer la rutina básica diaria y d</w:t>
      </w:r>
      <w:r w:rsidR="001E6E52">
        <w:t>ormir</w:t>
      </w:r>
      <w:r w:rsidR="00014BC8">
        <w:t xml:space="preserve"> allí, pero puede salir fuera para </w:t>
      </w:r>
      <w:r w:rsidR="00635BC6">
        <w:t xml:space="preserve">otras </w:t>
      </w:r>
      <w:r w:rsidR="00014BC8">
        <w:t>actividades ya sea</w:t>
      </w:r>
      <w:r w:rsidR="001E6E52">
        <w:t>n</w:t>
      </w:r>
      <w:r w:rsidR="00014BC8">
        <w:t xml:space="preserve"> </w:t>
      </w:r>
      <w:r w:rsidR="00635BC6">
        <w:t>académica</w:t>
      </w:r>
      <w:r w:rsidR="001E6E52">
        <w:t>s</w:t>
      </w:r>
      <w:r w:rsidR="00635BC6">
        <w:t>, laboral</w:t>
      </w:r>
      <w:r w:rsidR="001E6E52">
        <w:t>es</w:t>
      </w:r>
      <w:r w:rsidR="00635BC6">
        <w:t>, depor</w:t>
      </w:r>
      <w:r w:rsidR="001E6E52">
        <w:t>tivas u otras</w:t>
      </w:r>
      <w:r w:rsidR="00635BC6">
        <w:t>. Esta medida es mucho más flexible</w:t>
      </w:r>
      <w:r w:rsidR="00E80F8F">
        <w:t xml:space="preserve"> que las de régimen cerrado porque</w:t>
      </w:r>
      <w:r w:rsidR="00635BC6">
        <w:t xml:space="preserve"> lo</w:t>
      </w:r>
      <w:r w:rsidR="00E80F8F">
        <w:t>s</w:t>
      </w:r>
      <w:r w:rsidR="00635BC6">
        <w:t xml:space="preserve"> menores no se encuentran en una privación completa de la libertad</w:t>
      </w:r>
      <w:r w:rsidR="009B067F">
        <w:t xml:space="preserve">, pero sí </w:t>
      </w:r>
      <w:r w:rsidR="00BA57A1">
        <w:t xml:space="preserve">mantienen </w:t>
      </w:r>
      <w:r w:rsidR="009B067F">
        <w:t>una supervisión continuada en todo el proceso</w:t>
      </w:r>
      <w:r w:rsidR="00BA57A1">
        <w:t>. Si los menores van respondiendo adecuadamente a esta medida, se pueden ir aumentando las salidas al exterior</w:t>
      </w:r>
      <w:r w:rsidR="008F5878">
        <w:t xml:space="preserve"> y así participar </w:t>
      </w:r>
      <w:r w:rsidR="009B067F">
        <w:t>en las actividades de la comunidad</w:t>
      </w:r>
      <w:r w:rsidR="008F5878">
        <w:t xml:space="preserve"> e ir integrándose poco a poco en la vida social, </w:t>
      </w:r>
      <w:r w:rsidR="003719BB">
        <w:t>preparándolos</w:t>
      </w:r>
      <w:r w:rsidR="008F5878">
        <w:t xml:space="preserve"> a una reintegración total</w:t>
      </w:r>
      <w:r w:rsidR="000E352C">
        <w:t xml:space="preserve"> (Ley Orgánica 5/2000, 2000</w:t>
      </w:r>
      <w:r w:rsidR="00BC4604">
        <w:t>).</w:t>
      </w:r>
    </w:p>
    <w:p w14:paraId="0DC84439" w14:textId="0A30C50D" w:rsidR="00E1151E" w:rsidRPr="003E35D4" w:rsidRDefault="008812FF" w:rsidP="00374C35">
      <w:pPr>
        <w:pStyle w:val="NormalWeb"/>
        <w:numPr>
          <w:ilvl w:val="0"/>
          <w:numId w:val="34"/>
        </w:numPr>
        <w:spacing w:line="360" w:lineRule="auto"/>
        <w:jc w:val="both"/>
        <w:divId w:val="1034960281"/>
        <w:rPr>
          <w:b/>
          <w:bCs/>
        </w:rPr>
      </w:pPr>
      <w:r>
        <w:rPr>
          <w:b/>
          <w:bCs/>
        </w:rPr>
        <w:lastRenderedPageBreak/>
        <w:t xml:space="preserve">Internamiento terapéutico: </w:t>
      </w:r>
      <w:r w:rsidR="00DA33FC">
        <w:t xml:space="preserve">solo se aplica en excepciones, es decir, cuando el menor tiene problemas graves de salud mental o tiene problemas de adicción a alguna sustancia o incluso </w:t>
      </w:r>
      <w:r w:rsidR="003719BB">
        <w:t>alguna otra patología clínica</w:t>
      </w:r>
      <w:r w:rsidR="00DA33FC">
        <w:t xml:space="preserve"> que necesite un tratamiento en específico distinto al de los demás menores. </w:t>
      </w:r>
      <w:r w:rsidR="00F95557">
        <w:t>Se les ofrece un tratamiento psicológico o psiquiátrico dentro de las pautas correspondientes de la LORPM</w:t>
      </w:r>
      <w:r w:rsidR="00BC4604">
        <w:t xml:space="preserve"> (Ley Orgánica </w:t>
      </w:r>
      <w:r w:rsidR="00E1151E">
        <w:t xml:space="preserve">5/2000, 2000). </w:t>
      </w:r>
    </w:p>
    <w:p w14:paraId="5F082D20" w14:textId="4851ED47" w:rsidR="00DA2F60" w:rsidRDefault="00DA2F60" w:rsidP="00DA2F60">
      <w:pPr>
        <w:pStyle w:val="NormalWeb"/>
        <w:numPr>
          <w:ilvl w:val="0"/>
          <w:numId w:val="33"/>
        </w:numPr>
        <w:spacing w:line="360" w:lineRule="auto"/>
        <w:jc w:val="both"/>
        <w:divId w:val="1034960281"/>
        <w:rPr>
          <w:b/>
          <w:bCs/>
        </w:rPr>
      </w:pPr>
      <w:r>
        <w:rPr>
          <w:b/>
          <w:bCs/>
        </w:rPr>
        <w:t xml:space="preserve">Medidas no privativas de libertad: </w:t>
      </w:r>
    </w:p>
    <w:p w14:paraId="57C45CA0" w14:textId="18890D15" w:rsidR="00FA3DB2" w:rsidRPr="000C6FAF" w:rsidRDefault="00DA2F60" w:rsidP="00FA3DB2">
      <w:pPr>
        <w:pStyle w:val="NormalWeb"/>
        <w:numPr>
          <w:ilvl w:val="0"/>
          <w:numId w:val="35"/>
        </w:numPr>
        <w:spacing w:line="360" w:lineRule="auto"/>
        <w:jc w:val="both"/>
        <w:divId w:val="1034960281"/>
        <w:rPr>
          <w:b/>
          <w:bCs/>
        </w:rPr>
      </w:pPr>
      <w:r>
        <w:rPr>
          <w:b/>
          <w:bCs/>
        </w:rPr>
        <w:t xml:space="preserve">Libertad vigilada: </w:t>
      </w:r>
      <w:r w:rsidR="00D652F1">
        <w:t xml:space="preserve">en todo momento existe una supervisión </w:t>
      </w:r>
      <w:r w:rsidR="00207207">
        <w:t>por parte de unos profesionales, pero puede seguir viviendo en su entorno habitual y con sus familias, pero existen también unas obligaciones, tiene que cumplir con la asistencia a</w:t>
      </w:r>
      <w:r w:rsidR="000D0E4D">
        <w:t>l colegio o instituto, evitar grupos o compañías que puedan perjudicarle en su desarrollo y acudir a algún programa formativo si así se le ha indicado en la medida</w:t>
      </w:r>
      <w:r w:rsidR="00A90C69">
        <w:t>, para así reforzar los hábitos y rutinas que pueda tener el menor dentro de su propio entorno (</w:t>
      </w:r>
      <w:r w:rsidR="00B07026">
        <w:t xml:space="preserve">Ley Orgánica 5/2000, 2000; </w:t>
      </w:r>
      <w:r w:rsidR="00A90C69">
        <w:t xml:space="preserve">García García et al., 2012). </w:t>
      </w:r>
    </w:p>
    <w:p w14:paraId="69B0982F" w14:textId="50A6C2BC" w:rsidR="006F5042" w:rsidRDefault="00DA2F60" w:rsidP="006F5042">
      <w:pPr>
        <w:pStyle w:val="NormalWeb"/>
        <w:numPr>
          <w:ilvl w:val="0"/>
          <w:numId w:val="35"/>
        </w:numPr>
        <w:spacing w:line="360" w:lineRule="auto"/>
        <w:jc w:val="both"/>
        <w:divId w:val="1034960281"/>
        <w:rPr>
          <w:b/>
          <w:bCs/>
        </w:rPr>
      </w:pPr>
      <w:r>
        <w:rPr>
          <w:b/>
          <w:bCs/>
        </w:rPr>
        <w:t xml:space="preserve">Trabajos en beneficio a la comunidad: </w:t>
      </w:r>
      <w:r w:rsidR="00EE6E69">
        <w:t xml:space="preserve">lo que se pretende es que el menor genere responsabilidades, haga la reparación del daño </w:t>
      </w:r>
      <w:r w:rsidR="00DF48AF">
        <w:t xml:space="preserve">causado </w:t>
      </w:r>
      <w:r w:rsidR="0006748D">
        <w:t xml:space="preserve">por el delito cometido </w:t>
      </w:r>
      <w:r w:rsidR="00EA5330">
        <w:t xml:space="preserve">a través de trabajos o actividades a la comunidad, no es una medida </w:t>
      </w:r>
      <w:r w:rsidR="003719BB">
        <w:t>penitenciaria,</w:t>
      </w:r>
      <w:r w:rsidR="00EA5330">
        <w:t xml:space="preserve"> pero tiene que </w:t>
      </w:r>
      <w:r w:rsidR="00431687">
        <w:t xml:space="preserve">dar el consentimiento el menor para realizarla, </w:t>
      </w:r>
      <w:r w:rsidR="00CB32B2">
        <w:t xml:space="preserve">pueden ser apoyos en centros de mayores, colaboración con comedores sociales, </w:t>
      </w:r>
      <w:r w:rsidR="0051313F">
        <w:t>actividades extraescolares, proyectos de protección del medio ambiente, etc</w:t>
      </w:r>
      <w:r w:rsidR="00E1151E">
        <w:t xml:space="preserve"> (Ley Orgánica 5/2000, 2000). </w:t>
      </w:r>
    </w:p>
    <w:p w14:paraId="7A6670A7" w14:textId="06CBB7ED" w:rsidR="00DA2F60" w:rsidRDefault="006F5042" w:rsidP="006F5042">
      <w:pPr>
        <w:pStyle w:val="NormalWeb"/>
        <w:numPr>
          <w:ilvl w:val="0"/>
          <w:numId w:val="35"/>
        </w:numPr>
        <w:spacing w:line="360" w:lineRule="auto"/>
        <w:jc w:val="both"/>
        <w:divId w:val="1034960281"/>
        <w:rPr>
          <w:b/>
          <w:bCs/>
        </w:rPr>
      </w:pPr>
      <w:r>
        <w:rPr>
          <w:b/>
          <w:bCs/>
        </w:rPr>
        <w:t>Programas</w:t>
      </w:r>
      <w:r w:rsidR="00DA2F60" w:rsidRPr="006F5042">
        <w:rPr>
          <w:b/>
          <w:bCs/>
        </w:rPr>
        <w:t xml:space="preserve"> socioeducativ</w:t>
      </w:r>
      <w:r>
        <w:rPr>
          <w:b/>
          <w:bCs/>
        </w:rPr>
        <w:t>os:</w:t>
      </w:r>
      <w:r w:rsidR="0051313F">
        <w:t xml:space="preserve"> para poder trabajar habilidades </w:t>
      </w:r>
      <w:r w:rsidR="00B9109D">
        <w:t>personales como puede ser el manejo de las emociones, como identifican las normas sociales y como respetarlas, empatía hacia los demás, el autocontrol de sus impulsos y acciones o la capacidad de cooperación que tienen con la sociedad</w:t>
      </w:r>
      <w:r w:rsidR="00BE1CEB">
        <w:t>, ya que, muchos menores no tienen aprendidas o construidas este tipo de habilidades personales y esto hace que actúen de una manera negativa y puedan llegar a cometer esos hechos ilícitos, por eso, si aprenden a gestionarlas y trabajarla puede</w:t>
      </w:r>
      <w:r w:rsidR="00CA748A">
        <w:t>n llegar a cambiar patrones de comportamiento</w:t>
      </w:r>
      <w:r w:rsidR="00E1151E">
        <w:t xml:space="preserve"> (Ley Orgánica 5/2000, 2000). </w:t>
      </w:r>
    </w:p>
    <w:p w14:paraId="00965094" w14:textId="68DFEC96" w:rsidR="00E1151E" w:rsidRPr="003E35D4" w:rsidRDefault="006F5042" w:rsidP="00E1151E">
      <w:pPr>
        <w:pStyle w:val="NormalWeb"/>
        <w:numPr>
          <w:ilvl w:val="0"/>
          <w:numId w:val="35"/>
        </w:numPr>
        <w:spacing w:line="360" w:lineRule="auto"/>
        <w:jc w:val="both"/>
        <w:divId w:val="1034960281"/>
        <w:rPr>
          <w:b/>
          <w:bCs/>
        </w:rPr>
      </w:pPr>
      <w:r>
        <w:rPr>
          <w:b/>
          <w:bCs/>
        </w:rPr>
        <w:lastRenderedPageBreak/>
        <w:t>Convivencia con otro grupo educativo:</w:t>
      </w:r>
      <w:r w:rsidR="00CA748A">
        <w:t xml:space="preserve"> esto implica que el menor pase un tiempo determinado en otro entorno distinto, como puede ser en un centro educativo o incluso en otra familia</w:t>
      </w:r>
      <w:r w:rsidR="00E230F4">
        <w:t xml:space="preserve">, porque en su entorno habitual no puede estar </w:t>
      </w:r>
      <w:r w:rsidR="000536C5">
        <w:t>ya sea porque este desestructurado y necesite de otras personas y entornos para crear esas rutinas más estructuradas y beneficiosas para el menor</w:t>
      </w:r>
      <w:r w:rsidR="00E1151E">
        <w:t xml:space="preserve"> (Ley Orgánica 5/2000, 2000). </w:t>
      </w:r>
    </w:p>
    <w:p w14:paraId="5643E600" w14:textId="310378C1" w:rsidR="00E1151E" w:rsidRPr="00E1151E" w:rsidRDefault="006F5042" w:rsidP="00E1151E">
      <w:pPr>
        <w:pStyle w:val="NormalWeb"/>
        <w:numPr>
          <w:ilvl w:val="0"/>
          <w:numId w:val="35"/>
        </w:numPr>
        <w:spacing w:line="360" w:lineRule="auto"/>
        <w:jc w:val="both"/>
        <w:divId w:val="1034960281"/>
        <w:rPr>
          <w:b/>
          <w:bCs/>
        </w:rPr>
      </w:pPr>
      <w:r>
        <w:rPr>
          <w:b/>
          <w:bCs/>
        </w:rPr>
        <w:t>Centro de día:</w:t>
      </w:r>
      <w:r w:rsidR="00C615EA">
        <w:t xml:space="preserve"> para que el menor no tenga que estar en un centro interno, asiste a un centro de día diariamente </w:t>
      </w:r>
      <w:r w:rsidR="00BD2B46">
        <w:t xml:space="preserve">donde va a tener programas educativos, ya sea de refuerzo escolar o inserción laboral, en todo momento supervisado y determinar cuales son las necesidades que </w:t>
      </w:r>
      <w:r w:rsidR="00615D73">
        <w:t xml:space="preserve">hay que </w:t>
      </w:r>
      <w:r w:rsidR="00BD2B46">
        <w:t xml:space="preserve">trabajar </w:t>
      </w:r>
      <w:r w:rsidR="00FA3DB2">
        <w:t xml:space="preserve">con </w:t>
      </w:r>
      <w:r w:rsidR="00BD2B46">
        <w:t>cada menor</w:t>
      </w:r>
      <w:r w:rsidR="00E1151E">
        <w:t xml:space="preserve"> (Ley Orgánica 5/2000, 2000). </w:t>
      </w:r>
    </w:p>
    <w:p w14:paraId="7938A91C" w14:textId="7EB45D93" w:rsidR="006F5042" w:rsidRPr="00836835" w:rsidRDefault="006F5042" w:rsidP="006F5042">
      <w:pPr>
        <w:pStyle w:val="NormalWeb"/>
        <w:numPr>
          <w:ilvl w:val="0"/>
          <w:numId w:val="35"/>
        </w:numPr>
        <w:spacing w:line="360" w:lineRule="auto"/>
        <w:jc w:val="both"/>
        <w:divId w:val="1034960281"/>
        <w:rPr>
          <w:b/>
          <w:bCs/>
        </w:rPr>
      </w:pPr>
      <w:r>
        <w:rPr>
          <w:b/>
          <w:bCs/>
        </w:rPr>
        <w:t xml:space="preserve">Tratamiento ambulatorio: </w:t>
      </w:r>
      <w:r w:rsidR="003B193E">
        <w:t xml:space="preserve">también es una medida para menores que tienen algún problema de salud mental o algún problema de adicción a alguna </w:t>
      </w:r>
      <w:r w:rsidR="003719BB">
        <w:t>sustancia,</w:t>
      </w:r>
      <w:r w:rsidR="003B193E">
        <w:t xml:space="preserve"> pero no hay necesidad de privarle su libertad, </w:t>
      </w:r>
      <w:r w:rsidR="00836835">
        <w:t xml:space="preserve">solo necesita ese tratamiento ambulatorio según sus </w:t>
      </w:r>
      <w:r w:rsidR="003719BB">
        <w:t>circunstancias,</w:t>
      </w:r>
      <w:r w:rsidR="00836835">
        <w:t xml:space="preserve"> pero continuando con la vida diaria</w:t>
      </w:r>
      <w:r w:rsidR="00E1151E">
        <w:t xml:space="preserve"> (Ley Orgánica 5/2000, 2000). </w:t>
      </w:r>
    </w:p>
    <w:p w14:paraId="236BBE10" w14:textId="4E162462" w:rsidR="008A2F4B" w:rsidRDefault="00F11F48" w:rsidP="00836835">
      <w:pPr>
        <w:pStyle w:val="NormalWeb"/>
        <w:spacing w:line="360" w:lineRule="auto"/>
        <w:jc w:val="both"/>
        <w:divId w:val="1034960281"/>
      </w:pPr>
      <w:r w:rsidRPr="00F11F48">
        <w:t>En cuanto a las pautas para elegir la medida más adecuada</w:t>
      </w:r>
      <w:r>
        <w:t>, l</w:t>
      </w:r>
      <w:r w:rsidR="008A2F4B">
        <w:t>a Fiscalía de Menores tiene que basarse en los informes del equipo técnico, que puede ser cualquier profesional del ámbito social como psicólogo, educador o trabajador social, ya que son los profesionales más directos que están en constante trabajo con el menor</w:t>
      </w:r>
      <w:r w:rsidR="00CD0EB0">
        <w:t xml:space="preserve"> y tienen una recomendación de cual sería la medida más adecuada, siendo en todo momento una orientación para el juez (Pillado González, 2025). </w:t>
      </w:r>
    </w:p>
    <w:p w14:paraId="0875E000" w14:textId="64BF49FB" w:rsidR="00082CD8" w:rsidRDefault="00082CD8" w:rsidP="00836835">
      <w:pPr>
        <w:pStyle w:val="NormalWeb"/>
        <w:spacing w:line="360" w:lineRule="auto"/>
        <w:jc w:val="both"/>
        <w:divId w:val="1034960281"/>
      </w:pPr>
      <w:r>
        <w:t>No solo se puede tener en cuenta el delito que se cometa, sino, que hay otros datos importantes que ayudan a elegir la medida más adecuada, es decir, según la edad que tenga</w:t>
      </w:r>
      <w:r w:rsidR="00EF1A77">
        <w:t>, su contexto familiar o social, nivel de madurez (Álvarez Ramos y Hidalgo Bor</w:t>
      </w:r>
      <w:r w:rsidR="00AD3591">
        <w:t>bujo</w:t>
      </w:r>
      <w:r w:rsidR="00EF1A77">
        <w:t>, 199</w:t>
      </w:r>
      <w:r w:rsidR="000961A5">
        <w:t>7), comprensión moral del delito, necesidades educativas, riesgo de reincidencia en un futuro y en base a los principios de proporcionalidad e individualización que se encuentran en la LORPM</w:t>
      </w:r>
      <w:r w:rsidR="00C07501">
        <w:t xml:space="preserve"> (Ley Orgánica 5/2000, 2000). </w:t>
      </w:r>
    </w:p>
    <w:p w14:paraId="218E6B88" w14:textId="77777777" w:rsidR="001F37E6" w:rsidRDefault="001F37E6" w:rsidP="00836835">
      <w:pPr>
        <w:pStyle w:val="NormalWeb"/>
        <w:spacing w:line="360" w:lineRule="auto"/>
        <w:jc w:val="both"/>
        <w:divId w:val="1034960281"/>
      </w:pPr>
    </w:p>
    <w:p w14:paraId="32077642" w14:textId="77777777" w:rsidR="001F37E6" w:rsidRDefault="001F37E6" w:rsidP="00836835">
      <w:pPr>
        <w:pStyle w:val="NormalWeb"/>
        <w:spacing w:line="360" w:lineRule="auto"/>
        <w:jc w:val="both"/>
        <w:divId w:val="1034960281"/>
      </w:pPr>
    </w:p>
    <w:p w14:paraId="687BC784" w14:textId="32344B94" w:rsidR="008E4304" w:rsidRDefault="00350F81" w:rsidP="00836835">
      <w:pPr>
        <w:pStyle w:val="NormalWeb"/>
        <w:spacing w:line="360" w:lineRule="auto"/>
        <w:jc w:val="both"/>
        <w:divId w:val="1034960281"/>
      </w:pPr>
      <w:r w:rsidRPr="00350F81">
        <w:lastRenderedPageBreak/>
        <w:t xml:space="preserve">Para la regulación de estas medidas, </w:t>
      </w:r>
      <w:r>
        <w:t>s</w:t>
      </w:r>
      <w:r w:rsidR="008E4304">
        <w:t xml:space="preserve">e encuentra regulado en el Real Decreto 1774/2004, </w:t>
      </w:r>
      <w:r w:rsidR="00D472E6">
        <w:t>donde se va a ver reflejado como funcionan los centros de internamiento que puedan privar de libertad o no a los menores, el papel que van a ejecutar los profesionales del equipo técnico, cómo se aplican las medidas según las distintas circunstancias de cada uno, cada cuanto se tiene que realizar las revisiones periódicas de las medidas para determinar un cambio o no y la elaboración de los informes de evolución del menor, que se encargará también el equipo técnico</w:t>
      </w:r>
      <w:r w:rsidR="00AD3591">
        <w:t xml:space="preserve"> (Real Decreto 1774/2004, 2004; Pillado González, 2025)</w:t>
      </w:r>
      <w:r w:rsidR="00D472E6">
        <w:t xml:space="preserve">. </w:t>
      </w:r>
    </w:p>
    <w:p w14:paraId="23C5EBF5" w14:textId="77777777" w:rsidR="00350F81" w:rsidRPr="00350F81" w:rsidRDefault="00350F81" w:rsidP="00836835">
      <w:pPr>
        <w:pStyle w:val="NormalWeb"/>
        <w:spacing w:line="360" w:lineRule="auto"/>
        <w:jc w:val="both"/>
        <w:divId w:val="1034960281"/>
        <w:rPr>
          <w:b/>
          <w:bCs/>
        </w:rPr>
      </w:pPr>
    </w:p>
    <w:p w14:paraId="011FCA85" w14:textId="300056E3" w:rsidR="00A90CDA" w:rsidRDefault="00A90CDA" w:rsidP="009C4206">
      <w:pPr>
        <w:pStyle w:val="NormalWeb"/>
        <w:spacing w:line="360" w:lineRule="auto"/>
        <w:jc w:val="both"/>
        <w:divId w:val="1034960281"/>
        <w:rPr>
          <w:b/>
          <w:bCs/>
        </w:rPr>
      </w:pPr>
      <w:r w:rsidRPr="00FA3DB2">
        <w:rPr>
          <w:b/>
          <w:bCs/>
        </w:rPr>
        <w:t>3.2.4 Tratamiento para los delitos graves en la LORPM:</w:t>
      </w:r>
    </w:p>
    <w:p w14:paraId="490F63FA" w14:textId="4EEDB5AE" w:rsidR="00316BF1" w:rsidRDefault="000346B4" w:rsidP="009C4206">
      <w:pPr>
        <w:pStyle w:val="NormalWeb"/>
        <w:spacing w:line="360" w:lineRule="auto"/>
        <w:jc w:val="both"/>
        <w:divId w:val="1034960281"/>
      </w:pPr>
      <w:r>
        <w:t>La Ley Orgánica 5/2000</w:t>
      </w:r>
      <w:r w:rsidR="008108A8">
        <w:t xml:space="preserve"> es</w:t>
      </w:r>
      <w:r w:rsidR="00526CE7">
        <w:t>tablece</w:t>
      </w:r>
      <w:r w:rsidR="008108A8">
        <w:t xml:space="preserve"> el tratamiento </w:t>
      </w:r>
      <w:r w:rsidR="00F81FDC">
        <w:t>para</w:t>
      </w:r>
      <w:r w:rsidR="008108A8">
        <w:t xml:space="preserve"> cuando un menor comete un delito grave o muy grave</w:t>
      </w:r>
      <w:r w:rsidR="00F81FDC">
        <w:t>,</w:t>
      </w:r>
      <w:r w:rsidR="008108A8">
        <w:t xml:space="preserve"> que se distingue del régimen general</w:t>
      </w:r>
      <w:r w:rsidR="00F81FDC">
        <w:t>.</w:t>
      </w:r>
      <w:r w:rsidR="00EA7A13">
        <w:t xml:space="preserve"> </w:t>
      </w:r>
      <w:r w:rsidR="00F81FDC">
        <w:t>C</w:t>
      </w:r>
      <w:r w:rsidR="00EA7A13">
        <w:t>on el tiempo se han ido implementado medidas algo más duras que se han desarrollado en base a</w:t>
      </w:r>
      <w:r w:rsidR="00A0757F">
        <w:t xml:space="preserve">l revuelo mediático que generaba que algunos menores cometieron hechos delictivos graves, teniendo gran impacto en la sociedad y transmitido por los medios de comunicación de manera negativa (García García et al., 2012). </w:t>
      </w:r>
    </w:p>
    <w:p w14:paraId="4CC45DB4" w14:textId="1030A0A4" w:rsidR="00F361E3" w:rsidRDefault="00316BF1" w:rsidP="009C4206">
      <w:pPr>
        <w:pStyle w:val="NormalWeb"/>
        <w:spacing w:line="360" w:lineRule="auto"/>
        <w:jc w:val="both"/>
        <w:divId w:val="1034960281"/>
      </w:pPr>
      <w:r>
        <w:t>Los plazos que s</w:t>
      </w:r>
      <w:r w:rsidR="002415BB">
        <w:t xml:space="preserve">e establecen </w:t>
      </w:r>
      <w:r>
        <w:t xml:space="preserve">a las </w:t>
      </w:r>
      <w:r w:rsidR="003719BB">
        <w:t>medidas</w:t>
      </w:r>
      <w:r>
        <w:t xml:space="preserve"> </w:t>
      </w:r>
      <w:r w:rsidR="002415BB">
        <w:t>se diferencian segú</w:t>
      </w:r>
      <w:r w:rsidR="00EB5EA1">
        <w:t>n la edad del menor y la naturaleza del delito cometido, es decir, los menores de catorce y quince años, e</w:t>
      </w:r>
      <w:r w:rsidR="00B40A17">
        <w:t xml:space="preserve">l internamiento en régimen cerrado será como máximo hasta tres años. </w:t>
      </w:r>
      <w:r w:rsidR="001F37E6">
        <w:t>Y,</w:t>
      </w:r>
      <w:r w:rsidR="00B40A17">
        <w:t xml:space="preserve"> por otro lado, para los menores de dieciséis y diecisiete años, se puede ampliar el plazo hasta </w:t>
      </w:r>
      <w:r w:rsidR="002153F3">
        <w:t xml:space="preserve">seis años, sobre todo en delitos graves que impliquen violencia o intimidación. Después nos encontramos con delitos muy graves que son cometidos por mayores de dieciséis años, como por ejemplo homicidio, asesinato, agresión sexual grave con violencia o intimidación o terrorismo que puede aumentar el plazo hasta </w:t>
      </w:r>
      <w:r w:rsidR="006731F4">
        <w:t>los diez años (Ley Orgánica 5/2000, 2000; García García et</w:t>
      </w:r>
      <w:r w:rsidR="00D17C9F">
        <w:t xml:space="preserve"> al</w:t>
      </w:r>
      <w:r w:rsidR="006731F4">
        <w:t xml:space="preserve">., 2012). </w:t>
      </w:r>
      <w:r w:rsidR="000E6B5E">
        <w:t>Cuando los menores llegan al último caso, se les proporciona un período de seguridad</w:t>
      </w:r>
      <w:r w:rsidR="00935064">
        <w:t xml:space="preserve"> donde el menor no podrá acceder a ninguna modificación, suspensión o sustitución de la medida hasta haber cumplido la mitad del tiempo de la medida, para que la sociedad pueda estar segura de que el joven ha podido cumplir parte de lo que le </w:t>
      </w:r>
      <w:r w:rsidR="003719BB">
        <w:t>piden,</w:t>
      </w:r>
      <w:r w:rsidR="000A107F">
        <w:t xml:space="preserve"> pero entrando en debate y confrontación con el principio de flexibilidad que se encuentra en el sistema de justicia juvenil (Ley Orgánica 5/2000, 2000). </w:t>
      </w:r>
    </w:p>
    <w:p w14:paraId="112B1161" w14:textId="7D6BB841" w:rsidR="00101E21" w:rsidRDefault="00F361E3" w:rsidP="009C4206">
      <w:pPr>
        <w:pStyle w:val="NormalWeb"/>
        <w:spacing w:line="360" w:lineRule="auto"/>
        <w:jc w:val="both"/>
        <w:divId w:val="1034960281"/>
      </w:pPr>
      <w:r>
        <w:lastRenderedPageBreak/>
        <w:t xml:space="preserve">Una cuestión que genera también bastante debate cuando hay delitos cometidos por menores, es que sucede cuando el menor cumple la mayoría de edad, los dieciocho años, cuando está cumpliendo una medida de internamiento, </w:t>
      </w:r>
      <w:r w:rsidR="007B69F1">
        <w:t xml:space="preserve">el sistema penal, en este caso el juez, tendrá que decidir si el joven sigue cumpliendo </w:t>
      </w:r>
      <w:r w:rsidR="00EA729E">
        <w:t>la medida del internamiento cerrado en este caso en el centro de menores o si debe terminar la pena en un centro penitenciario para adultos según la gravedad de los hechos o que tenga una grave consecuencia de volver a reincidir en el futuro</w:t>
      </w:r>
      <w:r w:rsidR="007B065D">
        <w:t xml:space="preserve"> (Ley Orgánica 5/2000, 2000; García García et al</w:t>
      </w:r>
      <w:r w:rsidR="006D61F3">
        <w:t>.,</w:t>
      </w:r>
      <w:r w:rsidR="007B065D">
        <w:t xml:space="preserve"> 2012</w:t>
      </w:r>
      <w:r w:rsidR="00261F8B">
        <w:t>)</w:t>
      </w:r>
      <w:r w:rsidR="00101E21">
        <w:t>.</w:t>
      </w:r>
    </w:p>
    <w:p w14:paraId="04F7E3FC" w14:textId="26AF4393" w:rsidR="00A40406" w:rsidRDefault="00101E21" w:rsidP="009C4206">
      <w:pPr>
        <w:pStyle w:val="NormalWeb"/>
        <w:spacing w:line="360" w:lineRule="auto"/>
        <w:jc w:val="both"/>
        <w:divId w:val="1034960281"/>
      </w:pPr>
      <w:r>
        <w:t xml:space="preserve">Hubo también otras reformas en la Ley Orgánica 7/2000 </w:t>
      </w:r>
      <w:r w:rsidR="005D1C49">
        <w:t xml:space="preserve">para menores que han cometido delitos relacionados con el terrorismo. </w:t>
      </w:r>
      <w:r w:rsidR="003F2034">
        <w:t xml:space="preserve">También hubo reformas en la Ley </w:t>
      </w:r>
      <w:r w:rsidR="00526CE7">
        <w:t xml:space="preserve">Orgánica </w:t>
      </w:r>
      <w:r w:rsidR="003F2034">
        <w:t xml:space="preserve">8/2006 que amplió el plazo </w:t>
      </w:r>
      <w:r w:rsidR="008800A0">
        <w:t xml:space="preserve">sobre todo en delitos graves cuando eran cometidos con violencia, intimidación o actuación en grupo. </w:t>
      </w:r>
      <w:r w:rsidR="00D12926">
        <w:t>La Ley Orgánica 10/2022 a</w:t>
      </w:r>
      <w:r w:rsidR="00406F67">
        <w:t>daptó</w:t>
      </w:r>
      <w:r w:rsidR="00D12926">
        <w:t xml:space="preserve"> las medidas para aquellos menores que habían cometido delitos sexuales (</w:t>
      </w:r>
      <w:r w:rsidR="00406F67">
        <w:t xml:space="preserve">Blog Sepin, 2022; García García et al., 2012; Martín Parés Abogados, 2025). </w:t>
      </w:r>
      <w:r w:rsidR="00C714E8">
        <w:t>Como vivimos en una actualidad que se basa en el entorno digital, la ley se ha tenido que adaptar a estas necesidades de la sociedad, ya que se crean delitos como el ciberacoso, la sextorsión o incluso la creación de imágenes falsas mediante inteligencia artificial</w:t>
      </w:r>
      <w:r w:rsidR="00AC5DCF">
        <w:t xml:space="preserve"> (Hernández-Vilches Abogados, s.f.; Martín Parés Abogados, 2025). </w:t>
      </w:r>
    </w:p>
    <w:p w14:paraId="28ED8F4A" w14:textId="17ACE3F8" w:rsidR="008E2936" w:rsidRDefault="00387210" w:rsidP="009C4206">
      <w:pPr>
        <w:pStyle w:val="NormalWeb"/>
        <w:spacing w:line="360" w:lineRule="auto"/>
        <w:jc w:val="both"/>
        <w:divId w:val="1034960281"/>
      </w:pPr>
      <w:r>
        <w:t>En muchas ocasiones es difícil identificar al autor porque lo hacen a través de perfiles bajo el anonimato y muchas otras veces se puede incrementar el daño porque el propio menor puede ser responsable de ser autor y a la vez estar siendo la víctima, por ello tiene que existir una medida o intervención que se</w:t>
      </w:r>
      <w:r w:rsidR="00A40406">
        <w:t xml:space="preserve">a adecuada a la responsabilidad de los actos </w:t>
      </w:r>
      <w:r w:rsidR="003719BB">
        <w:t>cometidos,</w:t>
      </w:r>
      <w:r w:rsidR="00A40406">
        <w:t xml:space="preserve"> pero también a la protección de ese menor (Hernández-Vilches Abogados, s.f.; Martín Parés Abogados, 2025). </w:t>
      </w:r>
    </w:p>
    <w:p w14:paraId="7D4BCBED" w14:textId="2CA5B69C" w:rsidR="001F37E6" w:rsidRPr="00DA165E" w:rsidRDefault="00DA165E" w:rsidP="009C4206">
      <w:pPr>
        <w:pStyle w:val="NormalWeb"/>
        <w:spacing w:line="360" w:lineRule="auto"/>
        <w:jc w:val="both"/>
        <w:divId w:val="1034960281"/>
        <w:rPr>
          <w:b/>
          <w:bCs/>
        </w:rPr>
      </w:pPr>
      <w:r>
        <w:rPr>
          <w:b/>
          <w:bCs/>
        </w:rPr>
        <w:t>3.3 Edad, madurez y responsabilidad penal en la adolescencia:</w:t>
      </w:r>
    </w:p>
    <w:p w14:paraId="63CA9A79" w14:textId="1723A1BA" w:rsidR="008E2936" w:rsidRPr="00B46DE2" w:rsidRDefault="008E2936" w:rsidP="009C4206">
      <w:pPr>
        <w:pStyle w:val="NormalWeb"/>
        <w:spacing w:line="360" w:lineRule="auto"/>
        <w:jc w:val="both"/>
        <w:divId w:val="1034960281"/>
        <w:rPr>
          <w:b/>
          <w:bCs/>
        </w:rPr>
      </w:pPr>
      <w:r w:rsidRPr="00B46DE2">
        <w:rPr>
          <w:b/>
          <w:bCs/>
        </w:rPr>
        <w:t>3.3.1 Desarrollo psicológico y moral en la adolescencia:</w:t>
      </w:r>
    </w:p>
    <w:p w14:paraId="78AEFE5B" w14:textId="77777777" w:rsidR="001F37E6" w:rsidRDefault="00C86FF7" w:rsidP="00C86FF7">
      <w:pPr>
        <w:pStyle w:val="NormalWeb"/>
        <w:spacing w:line="360" w:lineRule="auto"/>
        <w:jc w:val="both"/>
      </w:pPr>
      <w:r w:rsidRPr="00A90078">
        <w:t xml:space="preserve">La determinación de la responsabilidad penal </w:t>
      </w:r>
      <w:r w:rsidR="006C0C29" w:rsidRPr="00A90078">
        <w:t>de los</w:t>
      </w:r>
      <w:r w:rsidRPr="00A90078">
        <w:t xml:space="preserve"> menores </w:t>
      </w:r>
      <w:r w:rsidR="00E20D14" w:rsidRPr="00A90078">
        <w:t>está</w:t>
      </w:r>
      <w:r w:rsidRPr="00A90078">
        <w:t xml:space="preserve"> </w:t>
      </w:r>
      <w:r w:rsidR="00E20D14" w:rsidRPr="00A90078">
        <w:t>fuertemente</w:t>
      </w:r>
      <w:r w:rsidRPr="00A90078">
        <w:t xml:space="preserve"> </w:t>
      </w:r>
      <w:r w:rsidR="00E20D14" w:rsidRPr="00A90078">
        <w:t>relacionada</w:t>
      </w:r>
      <w:r w:rsidRPr="00A90078">
        <w:t xml:space="preserve"> </w:t>
      </w:r>
      <w:r w:rsidR="00771199" w:rsidRPr="00A90078">
        <w:t xml:space="preserve">con </w:t>
      </w:r>
      <w:r w:rsidRPr="00A90078">
        <w:t>su nivel de desarrollo cognitivo y moral. Desde la psicología evolutiva</w:t>
      </w:r>
      <w:r w:rsidR="00771199" w:rsidRPr="00A90078">
        <w:t xml:space="preserve"> </w:t>
      </w:r>
      <w:r w:rsidR="00C820C8" w:rsidRPr="00A90078">
        <w:t>se</w:t>
      </w:r>
      <w:r w:rsidR="00F023D6" w:rsidRPr="00A90078">
        <w:t xml:space="preserve"> concluye claramente que</w:t>
      </w:r>
      <w:r w:rsidRPr="00A90078">
        <w:t xml:space="preserve"> </w:t>
      </w:r>
      <w:r w:rsidR="00F023D6" w:rsidRPr="00A90078">
        <w:t>los juicios</w:t>
      </w:r>
      <w:r w:rsidRPr="00A90078">
        <w:t xml:space="preserve"> moral</w:t>
      </w:r>
      <w:r w:rsidR="00F023D6" w:rsidRPr="00A90078">
        <w:t>es</w:t>
      </w:r>
      <w:r w:rsidR="0098478F" w:rsidRPr="00A90078">
        <w:t xml:space="preserve"> no surgen de</w:t>
      </w:r>
      <w:r w:rsidR="004913D2">
        <w:t xml:space="preserve"> </w:t>
      </w:r>
      <w:r w:rsidR="0098478F" w:rsidRPr="00A90078">
        <w:t xml:space="preserve">repente, sino que se forman gradualmente a través de los procesos de socialización e interiorización de normas y </w:t>
      </w:r>
      <w:r w:rsidR="00F96129" w:rsidRPr="00A90078">
        <w:t>valores (</w:t>
      </w:r>
      <w:r w:rsidR="00C820C8" w:rsidRPr="00A90078">
        <w:t xml:space="preserve">Álvarez Ramos y Hidalgo Borbujo, 1997). </w:t>
      </w:r>
    </w:p>
    <w:p w14:paraId="255472FB" w14:textId="5FDB3C8E" w:rsidR="00C86FF7" w:rsidRPr="00A90078" w:rsidRDefault="00C86FF7" w:rsidP="00C86FF7">
      <w:pPr>
        <w:pStyle w:val="NormalWeb"/>
        <w:spacing w:line="360" w:lineRule="auto"/>
        <w:jc w:val="both"/>
      </w:pPr>
      <w:r w:rsidRPr="00A90078">
        <w:lastRenderedPageBreak/>
        <w:t xml:space="preserve">Durante la adolescencia </w:t>
      </w:r>
      <w:r w:rsidR="00866E4A" w:rsidRPr="00A90078">
        <w:t xml:space="preserve">los menores empiezan a desarrollar la capacidad de pensar </w:t>
      </w:r>
      <w:r w:rsidR="006949D6" w:rsidRPr="00A90078">
        <w:t xml:space="preserve">de forma abstracta y comprender mejor las normas sociales, aunque no </w:t>
      </w:r>
      <w:r w:rsidR="00B00BC3" w:rsidRPr="00A90078">
        <w:t>todos los individuos lo desarrollan</w:t>
      </w:r>
      <w:r w:rsidR="006949D6" w:rsidRPr="00A90078">
        <w:t xml:space="preserve"> de manera igual </w:t>
      </w:r>
      <w:r w:rsidR="00B00BC3" w:rsidRPr="00A90078">
        <w:t xml:space="preserve">ni al mismo ritmo, por eso, comprender la ilicitud de los hechos y actuar en base a esa comprensión </w:t>
      </w:r>
      <w:r w:rsidR="005913A2" w:rsidRPr="00A90078">
        <w:t xml:space="preserve">es un factor clave en todo el proceso penal </w:t>
      </w:r>
      <w:r w:rsidR="00C820C8" w:rsidRPr="00A90078">
        <w:t xml:space="preserve">(Álvarez Ramos y Hidalgo Borbujo, 1997). </w:t>
      </w:r>
    </w:p>
    <w:p w14:paraId="63A42F12" w14:textId="19E52423" w:rsidR="00BF1BDE" w:rsidRPr="00A90078" w:rsidRDefault="00BF1BDE" w:rsidP="00C86FF7">
      <w:pPr>
        <w:pStyle w:val="NormalWeb"/>
        <w:spacing w:line="360" w:lineRule="auto"/>
        <w:jc w:val="both"/>
      </w:pPr>
      <w:r w:rsidRPr="00A90078">
        <w:t>El desarrollo moral se puede entender como el proceso mediante el cual l</w:t>
      </w:r>
      <w:r w:rsidR="00D73BAD" w:rsidRPr="00A90078">
        <w:t>as personas adquieren las normas</w:t>
      </w:r>
      <w:r w:rsidRPr="00A90078">
        <w:t xml:space="preserve">, valores y principios que regulan la convivencia social. </w:t>
      </w:r>
      <w:r w:rsidR="00C820C8" w:rsidRPr="00A90078">
        <w:t>Las normas no se obedecen únicamente por temor a una sanción, sino porque los individuos las interiorizan y las asumen como propias a través del proceso de socialización</w:t>
      </w:r>
      <w:r w:rsidR="00ED576E" w:rsidRPr="00A90078">
        <w:t xml:space="preserve">, es decir, </w:t>
      </w:r>
      <w:r w:rsidR="00317C05" w:rsidRPr="00A90078">
        <w:t>cuando un individuo socializa aprende conductas socialmente aceptables y no conductas que socialmente están rechazadas</w:t>
      </w:r>
      <w:r w:rsidR="008B080B" w:rsidRPr="00A90078">
        <w:t>, justificándolas en todo momento según su desarrollo moral</w:t>
      </w:r>
      <w:r w:rsidR="00C820C8" w:rsidRPr="00A90078">
        <w:t xml:space="preserve"> (Álvarez Ramos y Hidalgo Borbujo, 1997; Editorial GEU, 2022). </w:t>
      </w:r>
    </w:p>
    <w:p w14:paraId="6F009825" w14:textId="06402ED2" w:rsidR="00FF69DF" w:rsidRDefault="000F4027" w:rsidP="00C86FF7">
      <w:pPr>
        <w:pStyle w:val="NormalWeb"/>
        <w:spacing w:line="360" w:lineRule="auto"/>
        <w:jc w:val="both"/>
      </w:pPr>
      <w:r w:rsidRPr="00A90078">
        <w:t>L</w:t>
      </w:r>
      <w:r w:rsidR="00BF1BDE" w:rsidRPr="00A90078">
        <w:t xml:space="preserve">a teoría del desarrollo </w:t>
      </w:r>
      <w:r w:rsidRPr="00A90078">
        <w:t>moral</w:t>
      </w:r>
      <w:r w:rsidR="00C820C8" w:rsidRPr="00A90078">
        <w:t xml:space="preserve"> </w:t>
      </w:r>
      <w:r w:rsidRPr="00A90078">
        <w:t>distingue tres niveles principales, que se clasifican co</w:t>
      </w:r>
      <w:r w:rsidR="003928D5">
        <w:t>n</w:t>
      </w:r>
      <w:r w:rsidRPr="00A90078">
        <w:t xml:space="preserve"> </w:t>
      </w:r>
      <w:r w:rsidR="008B7734" w:rsidRPr="00A90078">
        <w:t>la moralidad preconvencional, que caracteriza la primera etapa, donde se siguen</w:t>
      </w:r>
      <w:r w:rsidR="00FF4281">
        <w:t xml:space="preserve"> las</w:t>
      </w:r>
      <w:r w:rsidR="008B7734" w:rsidRPr="00A90078">
        <w:t xml:space="preserve"> reglas con el fin de evitar el castigo o recibir recompensas</w:t>
      </w:r>
      <w:r w:rsidR="00923D1B" w:rsidRPr="00A90078">
        <w:t xml:space="preserve">, </w:t>
      </w:r>
      <w:r w:rsidR="00FF4281">
        <w:t>sin una verdadera interiorización de los valores sociales (Álvarez Ramos y Hidalgo Borbujo, 1997). Cuando los menores empiezan a interioriza</w:t>
      </w:r>
      <w:r w:rsidR="00690B4D">
        <w:t>r</w:t>
      </w:r>
      <w:r w:rsidR="00FF4281">
        <w:t xml:space="preserve"> las normas nos encontramos en la etapa intermedia moralidad convencional y se esfuerzan por ser aceptados por los demás y ser participe de un grupo para poder sentirse dentro de la sociedad</w:t>
      </w:r>
      <w:r w:rsidR="00FF69DF">
        <w:t xml:space="preserve"> </w:t>
      </w:r>
      <w:r w:rsidR="002F3670">
        <w:t xml:space="preserve">(Álvarez Ramos y Hidalgo Borbujo, 1997). </w:t>
      </w:r>
    </w:p>
    <w:p w14:paraId="61FDAD52" w14:textId="11BBDC56" w:rsidR="00875DC1" w:rsidRPr="00A90078" w:rsidRDefault="00923D1B" w:rsidP="00C86FF7">
      <w:pPr>
        <w:pStyle w:val="NormalWeb"/>
        <w:spacing w:line="360" w:lineRule="auto"/>
        <w:jc w:val="both"/>
      </w:pPr>
      <w:r w:rsidRPr="00A90078">
        <w:t xml:space="preserve">Después nos encontramos con la moralidad posconvencional cuando </w:t>
      </w:r>
      <w:r w:rsidR="00053DE9">
        <w:t xml:space="preserve">los </w:t>
      </w:r>
      <w:r w:rsidRPr="00A90078">
        <w:t>menor</w:t>
      </w:r>
      <w:r w:rsidR="00053DE9">
        <w:t>es</w:t>
      </w:r>
      <w:r w:rsidRPr="00A90078">
        <w:t xml:space="preserve"> toma</w:t>
      </w:r>
      <w:r w:rsidR="00053DE9">
        <w:t>n</w:t>
      </w:r>
      <w:r w:rsidRPr="00A90078">
        <w:t xml:space="preserve"> decisiones, pero en base a sus principios morales más abstractos que estén relacionados con la justicia o los derechos fundamentales de las personas. </w:t>
      </w:r>
      <w:r w:rsidR="00B4099C" w:rsidRPr="00A90078">
        <w:t>A esta última etapa no llegan todas las personas</w:t>
      </w:r>
      <w:r w:rsidR="001C4201" w:rsidRPr="00A90078">
        <w:t xml:space="preserve"> porque se han quedado en otras etapas más básicas, por eso, les afecta significativamente para comprender plenamente las consecuencias de sus acciones </w:t>
      </w:r>
      <w:r w:rsidR="00BF1BDE" w:rsidRPr="00A90078">
        <w:t>(</w:t>
      </w:r>
      <w:r w:rsidR="00C820C8" w:rsidRPr="00A90078">
        <w:t xml:space="preserve">Álvarez Ramos y Hidalgo Borbujo, 1997; Editorial GEU, 2022). </w:t>
      </w:r>
    </w:p>
    <w:p w14:paraId="5BF2EBBF" w14:textId="77777777" w:rsidR="001F37E6" w:rsidRDefault="00AB2AFD" w:rsidP="00C86FF7">
      <w:pPr>
        <w:pStyle w:val="NormalWeb"/>
        <w:spacing w:line="360" w:lineRule="auto"/>
        <w:jc w:val="both"/>
      </w:pPr>
      <w:r w:rsidRPr="00A90078">
        <w:t>La Ley Orgánica 5/2000 se basa en e</w:t>
      </w:r>
      <w:r w:rsidR="00875E4C" w:rsidRPr="00A90078">
        <w:t xml:space="preserve">l hecho de que la etapa de la adolescencia necesita mucho desarrollo, por eso es importante la necesidad de una valoración individual </w:t>
      </w:r>
      <w:r w:rsidR="00976B06" w:rsidRPr="00A90078">
        <w:t>de cada menor, para ello, es necesario la existencia de unos profesionales que compongan el equipo técnico</w:t>
      </w:r>
      <w:r w:rsidR="001D2DE5" w:rsidRPr="00A90078">
        <w:t xml:space="preserve">, siendo así expertos en psicología, trabajo social o educación, serán los encargados de analizar la madurez del menor, el autocontrol que tenga con sus impulsos, el contexto familiar o social, si consta de empatía o no y la gestión emocional. </w:t>
      </w:r>
    </w:p>
    <w:p w14:paraId="7287710A" w14:textId="6C60E30A" w:rsidR="00A43CFC" w:rsidRPr="00A90078" w:rsidRDefault="003A306A" w:rsidP="00C86FF7">
      <w:pPr>
        <w:pStyle w:val="NormalWeb"/>
        <w:spacing w:line="360" w:lineRule="auto"/>
        <w:jc w:val="both"/>
      </w:pPr>
      <w:r w:rsidRPr="00A90078">
        <w:lastRenderedPageBreak/>
        <w:t xml:space="preserve">Estos informes serán de gran ayuda en el proceso penal, sobre todo, en la fase de instrucción, donde la Fiscalía de Menores recogerá ese informe y le servirá para determinar cual es la medida más adecuada que debe aplicar a cada individuo, teniendo en cuenta también el grado de responsabilidad de cada uno (Pillado González, 2025). </w:t>
      </w:r>
      <w:r w:rsidR="004E08AC" w:rsidRPr="00A90078">
        <w:t xml:space="preserve">Según como haya cometido este hecho, también hay que tener en cuenta unos factores que pueden atenuar </w:t>
      </w:r>
      <w:r w:rsidR="00F47AFB" w:rsidRPr="00A90078">
        <w:t xml:space="preserve">como pueden ser la inmadurez moral, presión por parte de grupos pares o </w:t>
      </w:r>
      <w:r w:rsidR="007547BD" w:rsidRPr="00A90078">
        <w:t xml:space="preserve">la reparación del daño voluntaria antes que se produzca el proceso penal y luego unos factores que pueden agravar como pueden ser la reincidencia, el uso de la violencia </w:t>
      </w:r>
      <w:r w:rsidR="00E222FE" w:rsidRPr="00A90078">
        <w:t>o ser líder de un grupo criminal</w:t>
      </w:r>
      <w:r w:rsidR="00DC75AA">
        <w:t xml:space="preserve"> (Ley Orgánica 5/2000</w:t>
      </w:r>
      <w:r w:rsidR="00A479B2">
        <w:t>, 2000</w:t>
      </w:r>
      <w:r w:rsidR="00DC75AA">
        <w:t xml:space="preserve">; Pantoja García, 2011). </w:t>
      </w:r>
    </w:p>
    <w:p w14:paraId="19166595" w14:textId="5384D499" w:rsidR="000C65B4" w:rsidRDefault="00EF5F14" w:rsidP="00C81C2A">
      <w:pPr>
        <w:pStyle w:val="NormalWeb"/>
        <w:spacing w:line="360" w:lineRule="auto"/>
        <w:jc w:val="both"/>
      </w:pPr>
      <w:r w:rsidRPr="00A90078">
        <w:t>Hay que entender que muchas de las acciones que pueden llegar a ejecutar pueden ser de carácter impulsivo o premeditado</w:t>
      </w:r>
      <w:r w:rsidR="00C81C2A" w:rsidRPr="00A90078">
        <w:t>, por eso e</w:t>
      </w:r>
      <w:r w:rsidR="0073350C" w:rsidRPr="00A90078">
        <w:t xml:space="preserve">l desarrollo psicológico y moral en la juventud es un proceso complicado </w:t>
      </w:r>
      <w:r w:rsidR="007B25E0" w:rsidRPr="00A90078">
        <w:t xml:space="preserve">y variado que afecta directamente la capacidad de los menores para comprender y aceptar las consecuencias de los delitos cometidos. </w:t>
      </w:r>
    </w:p>
    <w:p w14:paraId="27361723" w14:textId="2A7DA878" w:rsidR="00C81C2A" w:rsidRDefault="008B0B3C" w:rsidP="00C81C2A">
      <w:pPr>
        <w:pStyle w:val="NormalWeb"/>
        <w:spacing w:line="360" w:lineRule="auto"/>
        <w:jc w:val="both"/>
      </w:pPr>
      <w:r w:rsidRPr="00A90078">
        <w:t>Por eso una vez que se va a evaluar todos los factores para determinar qué medida le corresponde a cada una, el sistema de justicia juvenil no puede pasar por alto esta realidad y debe apoyarse en</w:t>
      </w:r>
      <w:r w:rsidR="00970F5E" w:rsidRPr="00A90078">
        <w:t xml:space="preserve"> informes detallados creados por los equipos técnicos y así poder determinar que madurez tiene cada menor y así orientarles a la mejor intervención de su proceso educativo y de reinserción social</w:t>
      </w:r>
      <w:r w:rsidR="00A90078" w:rsidRPr="00A90078">
        <w:t xml:space="preserve"> (Pillado González, 2025; García García et al., 2012).</w:t>
      </w:r>
    </w:p>
    <w:p w14:paraId="7ECC00F2" w14:textId="77777777" w:rsidR="001F37E6" w:rsidRPr="00A337DD" w:rsidRDefault="001F37E6" w:rsidP="00C81C2A">
      <w:pPr>
        <w:pStyle w:val="NormalWeb"/>
        <w:spacing w:line="360" w:lineRule="auto"/>
        <w:jc w:val="both"/>
      </w:pPr>
    </w:p>
    <w:p w14:paraId="1E9DD769" w14:textId="69311070" w:rsidR="008E2936" w:rsidRPr="00D12473" w:rsidRDefault="00F95706" w:rsidP="009C4206">
      <w:pPr>
        <w:pStyle w:val="NormalWeb"/>
        <w:spacing w:line="360" w:lineRule="auto"/>
        <w:jc w:val="both"/>
        <w:divId w:val="1034960281"/>
        <w:rPr>
          <w:b/>
          <w:bCs/>
        </w:rPr>
      </w:pPr>
      <w:r w:rsidRPr="00D12473">
        <w:rPr>
          <w:b/>
          <w:bCs/>
        </w:rPr>
        <w:t>3.3.2 Capacidad de comprensión del delito y atribución de responsabilidad:</w:t>
      </w:r>
    </w:p>
    <w:p w14:paraId="7F47E73C" w14:textId="6349B74E" w:rsidR="00D02BE5" w:rsidRPr="006F6C7B" w:rsidRDefault="00D02BE5">
      <w:pPr>
        <w:pStyle w:val="NormalWeb"/>
        <w:spacing w:line="360" w:lineRule="auto"/>
        <w:jc w:val="both"/>
      </w:pPr>
      <w:r w:rsidRPr="00D12473">
        <w:t>Diversos estudios criminológicos han señalado que los déficits en el desarrollo moral pueden influir en la comisión de conductas delictivas durante la adolescencia. En este sentido, una investigación desarrollada por la Universidad de Cambridge, dirigida por Wikström, concluyó que un porcentaje significativo de delitos juveniles era cometido por un grupo reducido de adolescentes con carencias en su desarrollo moral y dificultades para anticipar las consecuencias de sus actos</w:t>
      </w:r>
      <w:r w:rsidR="00E924AB" w:rsidRPr="00D12473">
        <w:t xml:space="preserve"> </w:t>
      </w:r>
      <w:r w:rsidRPr="00D12473">
        <w:t>(Wikström, c</w:t>
      </w:r>
      <w:r w:rsidR="00300FF9" w:rsidRPr="00D12473">
        <w:t xml:space="preserve">omo se citó en Gil, </w:t>
      </w:r>
      <w:r w:rsidRPr="00D12473">
        <w:t>2012).</w:t>
      </w:r>
      <w:r w:rsidR="004535AA" w:rsidRPr="00D12473">
        <w:t xml:space="preserve"> Poniendo hincapié en la idea de tener que evaluar en base al principio de individualidad porque no todos los menores tienen la misma capacidad para comprender </w:t>
      </w:r>
      <w:r w:rsidR="00725F67" w:rsidRPr="00D12473">
        <w:t>el hecho delictivo que han cometido</w:t>
      </w:r>
      <w:r w:rsidR="00D12473" w:rsidRPr="00D12473">
        <w:t xml:space="preserve"> (Higuera Guimerá, 2002; Pantoja García, 2011).</w:t>
      </w:r>
      <w:r w:rsidR="00D12473">
        <w:t xml:space="preserve"> </w:t>
      </w:r>
    </w:p>
    <w:p w14:paraId="21375240" w14:textId="3188AA49" w:rsidR="00D61F2A" w:rsidRDefault="00D02BE5" w:rsidP="005D78F9">
      <w:pPr>
        <w:pStyle w:val="NormalWeb"/>
        <w:spacing w:line="360" w:lineRule="auto"/>
        <w:jc w:val="both"/>
      </w:pPr>
      <w:r w:rsidRPr="000E0015">
        <w:lastRenderedPageBreak/>
        <w:t>En el ámbito de la justicia juvenil, esta valoración se realiza a través de los informes elaborados por los equipos técnicos adscritos a los Juzgados de Menores, compuestos por profesionales de la psicología, trabajo social y educación. Dichos informes permiten evaluar la madurez psicológica del menor, su entorno familiar y social, así como posibles factores atenuantes o circunstancias que puedan influir en la determinación de la medida</w:t>
      </w:r>
      <w:r w:rsidR="00300FF9" w:rsidRPr="000E0015">
        <w:t xml:space="preserve"> (Pillado González, 2025; García García et al., 2012). </w:t>
      </w:r>
      <w:r w:rsidR="002D3118" w:rsidRPr="000E0015">
        <w:t xml:space="preserve">A diferencia con el sistema penal de adultos, la condena se basa solamente en el delito </w:t>
      </w:r>
      <w:r w:rsidR="001F37E6" w:rsidRPr="000E0015">
        <w:t>cometido,</w:t>
      </w:r>
      <w:r w:rsidR="000E0015" w:rsidRPr="000E0015">
        <w:t xml:space="preserve"> pero en el sistema penal juvenil no solo se tiene en cuenta la ilicitud del hecho, sino también la capacidad del menor para comprenderlo y el nivel de desarrollo moral de cada uno (Higuera Guimerá, 2002; Díaz-Maroto y Villarejo, 2023).</w:t>
      </w:r>
      <w:r w:rsidR="000E0015">
        <w:t xml:space="preserve"> </w:t>
      </w:r>
    </w:p>
    <w:p w14:paraId="13EA1C04" w14:textId="2A10F552" w:rsidR="0055217B" w:rsidRDefault="00875DC1" w:rsidP="005D78F9">
      <w:pPr>
        <w:pStyle w:val="NormalWeb"/>
        <w:spacing w:line="360" w:lineRule="auto"/>
        <w:jc w:val="both"/>
      </w:pPr>
      <w:r w:rsidRPr="008E39B8">
        <w:t xml:space="preserve">El procedimiento judicial se inicia siempre con una valoración del menor, en la que el equipo técnico se encarga de analizar su situación personal como familiar a través de unas primeras entrevistas. Después, tienen que determinar </w:t>
      </w:r>
      <w:r w:rsidR="00300FF9" w:rsidRPr="008E39B8">
        <w:t>las conductas</w:t>
      </w:r>
      <w:r w:rsidRPr="008E39B8">
        <w:t xml:space="preserve"> que han desencadenado a cometer la acción delictiva</w:t>
      </w:r>
      <w:r w:rsidR="00300FF9" w:rsidRPr="008E39B8">
        <w:t xml:space="preserve">, elaborándose un informe que sirve de asesoramiento al juez en la toma de </w:t>
      </w:r>
      <w:r w:rsidR="00D45A6D" w:rsidRPr="008E39B8">
        <w:t>decisiones. Este</w:t>
      </w:r>
      <w:r w:rsidR="008D2379" w:rsidRPr="008E39B8">
        <w:t xml:space="preserve"> proceso puede ser muy similar </w:t>
      </w:r>
      <w:r w:rsidR="00D45A6D" w:rsidRPr="008E39B8">
        <w:t xml:space="preserve">al los </w:t>
      </w:r>
      <w:r w:rsidR="002342E5">
        <w:t>de</w:t>
      </w:r>
      <w:r w:rsidR="00D45A6D" w:rsidRPr="008E39B8">
        <w:t>scritos en apartados anteriores, pero este proceso se utiliza para poder determinar que grado de responsabilidad tiene el menor en función de su nivel de madurez</w:t>
      </w:r>
      <w:r w:rsidR="008E39B8" w:rsidRPr="008E39B8">
        <w:t xml:space="preserve"> </w:t>
      </w:r>
      <w:r w:rsidR="00300FF9" w:rsidRPr="008E39B8">
        <w:t>(Ley Orgánica 5/2000, 2000; Pillado González, 2025)</w:t>
      </w:r>
      <w:r w:rsidRPr="008E39B8">
        <w:t>.</w:t>
      </w:r>
      <w:r w:rsidRPr="006F6C7B">
        <w:t xml:space="preserve"> </w:t>
      </w:r>
    </w:p>
    <w:p w14:paraId="53290069" w14:textId="1EF140C8" w:rsidR="00875DC1" w:rsidRPr="006F6C7B" w:rsidRDefault="00875DC1" w:rsidP="005D78F9">
      <w:pPr>
        <w:pStyle w:val="NormalWeb"/>
        <w:spacing w:line="360" w:lineRule="auto"/>
        <w:jc w:val="both"/>
      </w:pPr>
      <w:r w:rsidRPr="00F241F5">
        <w:t xml:space="preserve">Tenemos que tener en cuenta los procesos cognitivos, pero también las emociones ya que son muy significativas en el comportamiento moral. </w:t>
      </w:r>
      <w:r w:rsidR="00300FF9" w:rsidRPr="00F241F5">
        <w:t>Para</w:t>
      </w:r>
      <w:r w:rsidRPr="00F241F5">
        <w:t xml:space="preserve"> que una persona actúe de acuerdo a unos principios morales es necesario que previamente sea capaz de comprenderlos y asumirlos como propios</w:t>
      </w:r>
      <w:r w:rsidR="00B40E50" w:rsidRPr="00F241F5">
        <w:t xml:space="preserve">, es decir, si hay un menor que tiene mucha impulsividad o no tiene la capacidad de gestionar sus propias emociones, encontrándose en un momento de desequilibrio emocional, puede llegar a entender la teoría de la norma pero en esos momentos de pico de más estrés o impulsividad no consigue aplicarlo ni pensar en lo que está haciendo mal </w:t>
      </w:r>
      <w:r w:rsidR="00300FF9" w:rsidRPr="00F241F5">
        <w:t>(Álvarez Ramos y Hidalgo Borbujo, 1997)</w:t>
      </w:r>
      <w:r w:rsidRPr="00F241F5">
        <w:t>.</w:t>
      </w:r>
      <w:r w:rsidRPr="006F6C7B">
        <w:t xml:space="preserve">  </w:t>
      </w:r>
    </w:p>
    <w:p w14:paraId="3EECDA4B" w14:textId="77777777" w:rsidR="001F37E6" w:rsidRDefault="00300FF9" w:rsidP="005D78F9">
      <w:pPr>
        <w:pStyle w:val="NormalWeb"/>
        <w:spacing w:line="360" w:lineRule="auto"/>
        <w:jc w:val="both"/>
      </w:pPr>
      <w:r w:rsidRPr="00E340B9">
        <w:t xml:space="preserve">Desde la perspectiva criminológica, se menciona la importancia de la intervención entre iguales en todo el proceso de responsabilización del menor. Cuando dos personas tienen una edad similar y </w:t>
      </w:r>
      <w:r w:rsidR="00B87AC0" w:rsidRPr="00E340B9">
        <w:t xml:space="preserve">comparten experiencias vitales </w:t>
      </w:r>
      <w:r w:rsidRPr="00E340B9">
        <w:t>similares</w:t>
      </w:r>
      <w:r w:rsidR="0036762B" w:rsidRPr="00E340B9">
        <w:t>,</w:t>
      </w:r>
      <w:r w:rsidRPr="00E340B9">
        <w:t xml:space="preserve"> puede facilitar la comprensión entre ellos a entender las consecuencias de sus propios actos</w:t>
      </w:r>
      <w:r w:rsidR="0036762B" w:rsidRPr="00E340B9">
        <w:t xml:space="preserve">, </w:t>
      </w:r>
      <w:r w:rsidR="001F37E6" w:rsidRPr="00E340B9">
        <w:t>que,</w:t>
      </w:r>
      <w:r w:rsidR="0036762B" w:rsidRPr="00E340B9">
        <w:t xml:space="preserve"> si lo hacen con una persona que les imponga autoridad</w:t>
      </w:r>
      <w:r w:rsidRPr="00E340B9">
        <w:t xml:space="preserve">, sobre aquellas conductas que puede mostrar una actitud defensiva o de bloqueo. </w:t>
      </w:r>
    </w:p>
    <w:p w14:paraId="41177C87" w14:textId="491ED562" w:rsidR="00300FF9" w:rsidRPr="006F6C7B" w:rsidRDefault="00300FF9" w:rsidP="005D78F9">
      <w:pPr>
        <w:pStyle w:val="NormalWeb"/>
        <w:spacing w:line="360" w:lineRule="auto"/>
        <w:jc w:val="both"/>
      </w:pPr>
      <w:r w:rsidRPr="00E340B9">
        <w:lastRenderedPageBreak/>
        <w:t>Conectándolo con la idea del desarrollo moral, de que la interiorización de normas se ve mucho más favorecida y positiva por la socialización entre iguales</w:t>
      </w:r>
      <w:r w:rsidR="00F10E13" w:rsidRPr="00E340B9">
        <w:t>, pero en todo momento complementada la información con la valoración técnica de los profesionales</w:t>
      </w:r>
      <w:r w:rsidRPr="00E340B9">
        <w:t xml:space="preserve"> (Álvarez Ramos y Hidalgo Borbujo, 1997).</w:t>
      </w:r>
      <w:r w:rsidRPr="006F6C7B">
        <w:t xml:space="preserve"> </w:t>
      </w:r>
    </w:p>
    <w:p w14:paraId="72DF4316" w14:textId="5B2E3E24" w:rsidR="00300FF9" w:rsidRPr="006F6C7B" w:rsidRDefault="00300FF9" w:rsidP="005D78F9">
      <w:pPr>
        <w:pStyle w:val="NormalWeb"/>
        <w:spacing w:line="360" w:lineRule="auto"/>
        <w:jc w:val="both"/>
      </w:pPr>
      <w:r w:rsidRPr="00E340B9">
        <w:t>También la LORPM incluye mecanismos como la mediación penal, que favorece al menor infractor para que tome conciencia de las consecuencias de sus actos a través del diálogo directo con la víctima</w:t>
      </w:r>
      <w:r w:rsidR="008839E1" w:rsidRPr="00E340B9">
        <w:t xml:space="preserve">, esto genera en el menor un confrontamiento directo con la responsabilidad y así producirle un mayor impacto emocional y moral, comprendiendo de manera más cercana la gravedad de sus hechos </w:t>
      </w:r>
      <w:r w:rsidRPr="00E340B9">
        <w:t>(Ley Orgánica 5/2000, 2000; García García et al., 2012).</w:t>
      </w:r>
      <w:r w:rsidRPr="006F6C7B">
        <w:t xml:space="preserve"> </w:t>
      </w:r>
    </w:p>
    <w:p w14:paraId="040654BC" w14:textId="77777777" w:rsidR="00B15549" w:rsidRDefault="00B15549" w:rsidP="009C4206">
      <w:pPr>
        <w:pStyle w:val="NormalWeb"/>
        <w:spacing w:line="360" w:lineRule="auto"/>
        <w:jc w:val="both"/>
        <w:divId w:val="1034960281"/>
        <w:rPr>
          <w:b/>
          <w:bCs/>
        </w:rPr>
      </w:pPr>
    </w:p>
    <w:p w14:paraId="1C408B77" w14:textId="4F72D947" w:rsidR="00F95706" w:rsidRDefault="00F95706" w:rsidP="009C4206">
      <w:pPr>
        <w:pStyle w:val="NormalWeb"/>
        <w:spacing w:line="360" w:lineRule="auto"/>
        <w:jc w:val="both"/>
        <w:divId w:val="1034960281"/>
        <w:rPr>
          <w:b/>
          <w:bCs/>
        </w:rPr>
      </w:pPr>
      <w:r w:rsidRPr="009E198C">
        <w:rPr>
          <w:b/>
          <w:bCs/>
        </w:rPr>
        <w:t>3.3.3 Edad y responsabilidad penal: análisis del criterio legal actual</w:t>
      </w:r>
      <w:r w:rsidR="005D78F9" w:rsidRPr="009E198C">
        <w:rPr>
          <w:b/>
          <w:bCs/>
        </w:rPr>
        <w:t>:</w:t>
      </w:r>
    </w:p>
    <w:p w14:paraId="07B61E92" w14:textId="3A063AAB" w:rsidR="005D78F9" w:rsidRDefault="006A0948" w:rsidP="00F52647">
      <w:pPr>
        <w:pStyle w:val="NormalWeb"/>
        <w:spacing w:line="360" w:lineRule="auto"/>
        <w:jc w:val="both"/>
        <w:divId w:val="1034960281"/>
      </w:pPr>
      <w:r w:rsidRPr="00812AC3">
        <w:t xml:space="preserve">Cuando se estableció la edad como criterio para </w:t>
      </w:r>
      <w:r w:rsidR="00DB1E65" w:rsidRPr="00812AC3">
        <w:t>indicar la responsabilidad penal de los menores, de</w:t>
      </w:r>
      <w:r w:rsidR="00862BEA" w:rsidRPr="00812AC3">
        <w:t xml:space="preserve">jando el límite en </w:t>
      </w:r>
      <w:r w:rsidR="00DB1E65" w:rsidRPr="00812AC3">
        <w:t xml:space="preserve">los 14 años </w:t>
      </w:r>
      <w:r w:rsidR="00862BEA" w:rsidRPr="00812AC3">
        <w:t>de</w:t>
      </w:r>
      <w:r w:rsidR="00DB1E65" w:rsidRPr="00812AC3">
        <w:t xml:space="preserve"> la Ley Orgánica 5/2000, ha sido una parte importante de debate en el ámbito </w:t>
      </w:r>
      <w:r w:rsidR="00862BEA" w:rsidRPr="00812AC3">
        <w:t xml:space="preserve">doctrinal. </w:t>
      </w:r>
      <w:r w:rsidR="00F645CC" w:rsidRPr="00812AC3">
        <w:t xml:space="preserve">En </w:t>
      </w:r>
      <w:r w:rsidR="00812AC3" w:rsidRPr="00812AC3">
        <w:t>el debate se</w:t>
      </w:r>
      <w:r w:rsidR="00F645CC" w:rsidRPr="00812AC3">
        <w:t xml:space="preserve"> cuestionan si la edad es por sí sola un factor suficiente para valorar la capacidad del menor de comprender la ilicitud de su conducta. </w:t>
      </w:r>
      <w:r w:rsidR="00891B6A">
        <w:t xml:space="preserve">El debate se aumenta cuando los menores de </w:t>
      </w:r>
      <w:r w:rsidR="00E76A6F">
        <w:t>dieciséis y</w:t>
      </w:r>
      <w:r w:rsidR="002F06A1" w:rsidRPr="00812AC3">
        <w:t xml:space="preserve"> diecisiete años que se encuentran en una edad cercana a la mayoría de edad, sobre todo, implicados en delitos graves,</w:t>
      </w:r>
      <w:r w:rsidR="009E168F" w:rsidRPr="00812AC3">
        <w:t xml:space="preserve"> </w:t>
      </w:r>
      <w:r w:rsidR="00C80AFD">
        <w:t xml:space="preserve">ya que no todos los individuos de la misma edad tienen el mismo nivel de madurez, por eso hay que valorar cada caso individualmente y no basarse únicamente en la edad </w:t>
      </w:r>
      <w:r w:rsidR="00300FF9" w:rsidRPr="00812AC3">
        <w:t>(Díaz-Maroto y Villarejo, 2023; Higuera Guimerá, 2002).</w:t>
      </w:r>
      <w:r w:rsidR="005D78F9" w:rsidRPr="008839E1">
        <w:t xml:space="preserve"> </w:t>
      </w:r>
    </w:p>
    <w:p w14:paraId="46FABD37" w14:textId="77777777" w:rsidR="00BC302A" w:rsidRDefault="00966E67" w:rsidP="00F52647">
      <w:pPr>
        <w:pStyle w:val="NormalWeb"/>
        <w:spacing w:line="360" w:lineRule="auto"/>
        <w:jc w:val="both"/>
        <w:divId w:val="1034960281"/>
      </w:pPr>
      <w:r w:rsidRPr="00E76A6F">
        <w:t xml:space="preserve">La ley establece dos grupos de edad que se diferencian entre ellos, en primer lugar, están los menores </w:t>
      </w:r>
      <w:r w:rsidR="00024F03" w:rsidRPr="00E76A6F">
        <w:t>de catorce y quince años</w:t>
      </w:r>
      <w:r w:rsidR="00AD307B" w:rsidRPr="00E76A6F">
        <w:t>,</w:t>
      </w:r>
      <w:r w:rsidR="00024F03" w:rsidRPr="00E76A6F">
        <w:t xml:space="preserve"> a quienes se les priorizan que tengan unas medidas de carácter más educativo y menos restrictivo </w:t>
      </w:r>
      <w:r w:rsidR="004B70BF" w:rsidRPr="00E76A6F">
        <w:t>y,</w:t>
      </w:r>
      <w:r w:rsidR="00024F03" w:rsidRPr="00E76A6F">
        <w:t xml:space="preserve"> en segundo lugar, están los menores de dieciséis y diecisiete años</w:t>
      </w:r>
      <w:r w:rsidR="00AD307B" w:rsidRPr="00E76A6F">
        <w:t xml:space="preserve">, a quienes se les imponen unas medidas más estrictas como puede ser el internamiento en régimen cerrado. </w:t>
      </w:r>
    </w:p>
    <w:p w14:paraId="71086E8B" w14:textId="77777777" w:rsidR="00BC302A" w:rsidRDefault="00BC302A" w:rsidP="00F52647">
      <w:pPr>
        <w:pStyle w:val="NormalWeb"/>
        <w:spacing w:line="360" w:lineRule="auto"/>
        <w:jc w:val="both"/>
        <w:divId w:val="1034960281"/>
      </w:pPr>
    </w:p>
    <w:p w14:paraId="023A7AC4" w14:textId="77777777" w:rsidR="00BC302A" w:rsidRDefault="00BC302A" w:rsidP="00F52647">
      <w:pPr>
        <w:pStyle w:val="NormalWeb"/>
        <w:spacing w:line="360" w:lineRule="auto"/>
        <w:jc w:val="both"/>
        <w:divId w:val="1034960281"/>
      </w:pPr>
    </w:p>
    <w:p w14:paraId="106F6151" w14:textId="6B85AC93" w:rsidR="00D44B0F" w:rsidRDefault="000E1F72" w:rsidP="00F52647">
      <w:pPr>
        <w:pStyle w:val="NormalWeb"/>
        <w:spacing w:line="360" w:lineRule="auto"/>
        <w:jc w:val="both"/>
        <w:divId w:val="1034960281"/>
      </w:pPr>
      <w:r w:rsidRPr="00E76A6F">
        <w:lastRenderedPageBreak/>
        <w:t xml:space="preserve">Una vez que hacemos esta clasificación con los dos grupos de edades, nos damos cuenta, que la edad por sí sola es importante, pero se tiene que complementar con una valoración individualizada de la madurez, </w:t>
      </w:r>
      <w:r w:rsidR="00317DAC" w:rsidRPr="00E76A6F">
        <w:t>dependiendo de cada caso tendrá un avance significativo o no en la adolescencia, en aspectos como el razonamiento, autocontrol y comprensión de sus actos (</w:t>
      </w:r>
      <w:r w:rsidR="00D1099B">
        <w:t xml:space="preserve">Ley Orgánica 5/2000, 2000; </w:t>
      </w:r>
      <w:r w:rsidR="00317DAC" w:rsidRPr="00E76A6F">
        <w:t>Álvarez Ramos y Hidalgo Borbujo, 1997).</w:t>
      </w:r>
      <w:r w:rsidR="00317DAC">
        <w:t xml:space="preserve"> </w:t>
      </w:r>
    </w:p>
    <w:p w14:paraId="3EDC7CA5" w14:textId="294F8D97" w:rsidR="00786958" w:rsidRDefault="00786958" w:rsidP="00F52647">
      <w:pPr>
        <w:pStyle w:val="NormalWeb"/>
        <w:spacing w:line="360" w:lineRule="auto"/>
        <w:jc w:val="both"/>
        <w:divId w:val="1034960281"/>
      </w:pPr>
      <w:r w:rsidRPr="00914D27">
        <w:t xml:space="preserve">Después hay otros menores de catorce años que se encuentran fuera del sistema penal juvenil, pero algunos autores </w:t>
      </w:r>
      <w:r w:rsidR="008452D9" w:rsidRPr="00914D27">
        <w:t>señalan</w:t>
      </w:r>
      <w:r w:rsidRPr="00914D27">
        <w:t xml:space="preserve"> que puede haber algún caso donde haya menores con edades entre doce y trece años que pueda cometer algún hecho delictivo </w:t>
      </w:r>
      <w:r w:rsidR="00692E7C" w:rsidRPr="00914D27">
        <w:t xml:space="preserve">y al no estar dentro del sistema penal no se les exige responsabilidad. Esto genera bastantes dudas, </w:t>
      </w:r>
      <w:r w:rsidR="005860C9" w:rsidRPr="00914D27">
        <w:t>ya que, no está explícitamente detallado si en algún momento hay que responder a esta situación, cual sería la mejor manera de actuar</w:t>
      </w:r>
      <w:r w:rsidR="00BF6497" w:rsidRPr="00914D27">
        <w:t xml:space="preserve"> y si el criterio de la edad basta para determinar cuando un menor puede tener responsabilidad penal o no (García García et al., 2012). </w:t>
      </w:r>
      <w:r w:rsidR="00E3274B" w:rsidRPr="00914D27">
        <w:t xml:space="preserve">Como ha tenido tantas críticas, como se estructura la ley </w:t>
      </w:r>
      <w:r w:rsidR="00B94B4D" w:rsidRPr="00914D27">
        <w:t xml:space="preserve">se mantiene en que debe de haber un límite de edad claro para poder garantizar la seguridad jurídica y no tomar decisiones improcedentes </w:t>
      </w:r>
      <w:r w:rsidR="002E7B91" w:rsidRPr="00914D27">
        <w:t>sobre la inimputabilidad de los menores, pero siempre teniendo en cuenta el principio de flexibilidad de cada caso (</w:t>
      </w:r>
      <w:r w:rsidR="00C313A5">
        <w:t>Díaz-Maroto y Villarejo, 2023; Higuera Guimerá, 2002</w:t>
      </w:r>
      <w:r w:rsidR="00214004">
        <w:t>; Pantoja García, 2011</w:t>
      </w:r>
      <w:r w:rsidR="002E7B91" w:rsidRPr="00914D27">
        <w:t>).</w:t>
      </w:r>
      <w:r w:rsidR="002E7B91">
        <w:t xml:space="preserve"> </w:t>
      </w:r>
    </w:p>
    <w:p w14:paraId="2C226159" w14:textId="77777777" w:rsidR="00BC302A" w:rsidRPr="008839E1" w:rsidRDefault="00BC302A" w:rsidP="00F52647">
      <w:pPr>
        <w:pStyle w:val="NormalWeb"/>
        <w:spacing w:line="360" w:lineRule="auto"/>
        <w:jc w:val="both"/>
        <w:divId w:val="1034960281"/>
      </w:pPr>
    </w:p>
    <w:p w14:paraId="4756D62D" w14:textId="16BE1CAD" w:rsidR="00F95706" w:rsidRPr="00E33552" w:rsidRDefault="001B200F" w:rsidP="009C4206">
      <w:pPr>
        <w:pStyle w:val="NormalWeb"/>
        <w:spacing w:line="360" w:lineRule="auto"/>
        <w:jc w:val="both"/>
        <w:divId w:val="1034960281"/>
        <w:rPr>
          <w:b/>
          <w:bCs/>
        </w:rPr>
      </w:pPr>
      <w:r w:rsidRPr="00E33552">
        <w:rPr>
          <w:b/>
          <w:bCs/>
        </w:rPr>
        <w:t>3.4 Delitos graves cometidos por menores en España:</w:t>
      </w:r>
    </w:p>
    <w:p w14:paraId="4D41A44A" w14:textId="724631D5" w:rsidR="001B200F" w:rsidRPr="00E33552" w:rsidRDefault="001B200F" w:rsidP="009C4206">
      <w:pPr>
        <w:pStyle w:val="NormalWeb"/>
        <w:spacing w:line="360" w:lineRule="auto"/>
        <w:jc w:val="both"/>
        <w:divId w:val="1034960281"/>
        <w:rPr>
          <w:b/>
          <w:bCs/>
        </w:rPr>
      </w:pPr>
      <w:r w:rsidRPr="00E33552">
        <w:rPr>
          <w:b/>
          <w:bCs/>
        </w:rPr>
        <w:t>3.4.1 Datos estadísticos recientes en España</w:t>
      </w:r>
      <w:r w:rsidR="004D1B4E" w:rsidRPr="00E33552">
        <w:rPr>
          <w:b/>
          <w:bCs/>
        </w:rPr>
        <w:t>:</w:t>
      </w:r>
    </w:p>
    <w:p w14:paraId="3E88A033" w14:textId="77777777" w:rsidR="00BC302A" w:rsidRDefault="00AA6D45" w:rsidP="009C4206">
      <w:pPr>
        <w:pStyle w:val="NormalWeb"/>
        <w:spacing w:line="360" w:lineRule="auto"/>
        <w:jc w:val="both"/>
        <w:divId w:val="1034960281"/>
      </w:pPr>
      <w:r w:rsidRPr="000713DC">
        <w:t>Los delitos graves cometidos por menores representan un porcentaje reducido dentro del conjunto de la delincuencia juvenil, aunque generan un elevado impacto social y mediático (</w:t>
      </w:r>
      <w:r w:rsidR="00300FF9" w:rsidRPr="000713DC">
        <w:t xml:space="preserve">García García et al., 2012). </w:t>
      </w:r>
      <w:r w:rsidR="00872CDA" w:rsidRPr="000713DC">
        <w:t xml:space="preserve">Según los datos del Instituto Nacional de Estadística y del Registro </w:t>
      </w:r>
      <w:r w:rsidR="00016C14" w:rsidRPr="000713DC">
        <w:t>Central de Sentencias de Responsabilidad Penal de los Menores</w:t>
      </w:r>
      <w:r w:rsidR="00C5065D">
        <w:t>,</w:t>
      </w:r>
      <w:r w:rsidR="0042642C" w:rsidRPr="000713DC">
        <w:t xml:space="preserve"> en el año 2024 según el INE</w:t>
      </w:r>
      <w:r w:rsidR="00DE6D2D" w:rsidRPr="000713DC">
        <w:t xml:space="preserve"> son 13.491</w:t>
      </w:r>
      <w:r w:rsidR="00C5065D">
        <w:t xml:space="preserve"> los condenados</w:t>
      </w:r>
      <w:r w:rsidR="00DE6D2D" w:rsidRPr="000713DC">
        <w:t>, incrementándose la estadística a un 3,6% del año anterior</w:t>
      </w:r>
      <w:r w:rsidR="00FA1D36">
        <w:t xml:space="preserve">. También, </w:t>
      </w:r>
      <w:r w:rsidR="00E96221" w:rsidRPr="000713DC">
        <w:t xml:space="preserve">550 menores fueron condenados por delitos sexuales, también aumentando en un 29,7% del año anterior. </w:t>
      </w:r>
    </w:p>
    <w:p w14:paraId="5358B150" w14:textId="77777777" w:rsidR="00BC302A" w:rsidRDefault="00BC302A" w:rsidP="009C4206">
      <w:pPr>
        <w:pStyle w:val="NormalWeb"/>
        <w:spacing w:line="360" w:lineRule="auto"/>
        <w:jc w:val="both"/>
        <w:divId w:val="1034960281"/>
      </w:pPr>
    </w:p>
    <w:p w14:paraId="49CA2D96" w14:textId="1A769C59" w:rsidR="0042642C" w:rsidRPr="000713DC" w:rsidRDefault="0062236F" w:rsidP="009C4206">
      <w:pPr>
        <w:pStyle w:val="NormalWeb"/>
        <w:spacing w:line="360" w:lineRule="auto"/>
        <w:jc w:val="both"/>
        <w:divId w:val="1034960281"/>
      </w:pPr>
      <w:r w:rsidRPr="000713DC">
        <w:lastRenderedPageBreak/>
        <w:t xml:space="preserve">La mayoría de </w:t>
      </w:r>
      <w:r w:rsidR="002766F9" w:rsidRPr="000713DC">
        <w:t>los menores</w:t>
      </w:r>
      <w:r w:rsidR="003C44B8" w:rsidRPr="000713DC">
        <w:t xml:space="preserve"> que han sido condenados han cometido delitos de lesiones (31,6%), robos (15,8%) y amenazas (9,8%)</w:t>
      </w:r>
      <w:r w:rsidR="002766F9" w:rsidRPr="000713DC">
        <w:t xml:space="preserve">, mientras que los delitos graves como homicidios, asesinatos, agresiones sexuales graves o robos violentos </w:t>
      </w:r>
      <w:r w:rsidR="002E0495" w:rsidRPr="000713DC">
        <w:t>siguen siendo un número mínimo al de las otras categorías</w:t>
      </w:r>
      <w:r w:rsidR="008144C9">
        <w:t xml:space="preserve"> (INE, 2025). </w:t>
      </w:r>
    </w:p>
    <w:p w14:paraId="5C7B62DF" w14:textId="426CE7BD" w:rsidR="002E0495" w:rsidRPr="003E3FCC" w:rsidRDefault="002E0495" w:rsidP="009C4206">
      <w:pPr>
        <w:pStyle w:val="NormalWeb"/>
        <w:spacing w:line="360" w:lineRule="auto"/>
        <w:jc w:val="both"/>
        <w:divId w:val="1034960281"/>
      </w:pPr>
      <w:r w:rsidRPr="000713DC">
        <w:t xml:space="preserve">La </w:t>
      </w:r>
      <w:bookmarkStart w:id="0" w:name="_Int_YqEfRZZ3"/>
      <w:r w:rsidRPr="000713DC">
        <w:t>Fiscalía General</w:t>
      </w:r>
      <w:bookmarkEnd w:id="0"/>
      <w:r w:rsidRPr="000713DC">
        <w:t xml:space="preserve"> del Estado ha</w:t>
      </w:r>
      <w:r w:rsidR="003406B5" w:rsidRPr="000713DC">
        <w:t xml:space="preserve"> demostrado</w:t>
      </w:r>
      <w:r w:rsidRPr="000713DC">
        <w:t xml:space="preserve"> en su memoria de 202</w:t>
      </w:r>
      <w:r w:rsidR="005C106F">
        <w:t>5, con los datos del 2024</w:t>
      </w:r>
      <w:r w:rsidR="00FA1D36">
        <w:t>,</w:t>
      </w:r>
      <w:r w:rsidR="003406B5" w:rsidRPr="000713DC">
        <w:t xml:space="preserve"> que los delitos graves de homicidio o asesinato cometidos por menores han aumentado un 18,8%</w:t>
      </w:r>
      <w:r w:rsidR="0007348B" w:rsidRPr="000713DC">
        <w:t xml:space="preserve"> y se han abierto 120 casos en este año. </w:t>
      </w:r>
      <w:r w:rsidR="000169B4" w:rsidRPr="000713DC">
        <w:t>Los delitos contra la libertad sexual también han</w:t>
      </w:r>
      <w:r w:rsidR="00421260" w:rsidRPr="000713DC">
        <w:t xml:space="preserve"> incrementado un 3,07% con </w:t>
      </w:r>
      <w:r w:rsidR="000169B4" w:rsidRPr="000713DC">
        <w:t xml:space="preserve">3.283 causas abiertas, sobre todo, hay muchos casos de violencia en grupo y violencia intrafamiliar. </w:t>
      </w:r>
      <w:r w:rsidR="005471F8" w:rsidRPr="000713DC">
        <w:t>Se ha notado también una subida de comportamientos delictivos en menores debido al internet, redes sociales y pornografía</w:t>
      </w:r>
      <w:r w:rsidR="00AF33F9">
        <w:t xml:space="preserve"> (</w:t>
      </w:r>
      <w:bookmarkStart w:id="1" w:name="_Int_NDQFpFdT"/>
      <w:r w:rsidR="00BC302A">
        <w:t>Fiscalía General</w:t>
      </w:r>
      <w:bookmarkEnd w:id="1"/>
      <w:r w:rsidR="00AF33F9">
        <w:t xml:space="preserve"> del Estado, 2025)</w:t>
      </w:r>
      <w:r w:rsidR="005471F8" w:rsidRPr="000713DC">
        <w:t>.</w:t>
      </w:r>
      <w:r w:rsidR="005471F8">
        <w:t xml:space="preserve"> </w:t>
      </w:r>
    </w:p>
    <w:p w14:paraId="3CF0FCB6" w14:textId="17ECAC8C" w:rsidR="004D1B4E" w:rsidRPr="00902090" w:rsidRDefault="004D1B4E" w:rsidP="009C4206">
      <w:pPr>
        <w:pStyle w:val="NormalWeb"/>
        <w:spacing w:line="360" w:lineRule="auto"/>
        <w:jc w:val="both"/>
        <w:divId w:val="1034960281"/>
        <w:rPr>
          <w:b/>
          <w:bCs/>
        </w:rPr>
      </w:pPr>
      <w:r w:rsidRPr="00902090">
        <w:rPr>
          <w:b/>
          <w:bCs/>
        </w:rPr>
        <w:t>3.4.2 Principales delitos graves cometidos por menores:</w:t>
      </w:r>
    </w:p>
    <w:p w14:paraId="4857820D" w14:textId="1FB565FC" w:rsidR="008E6B24" w:rsidRPr="00902090" w:rsidRDefault="009F5D09" w:rsidP="009C4206">
      <w:pPr>
        <w:pStyle w:val="NormalWeb"/>
        <w:spacing w:line="360" w:lineRule="auto"/>
        <w:jc w:val="both"/>
        <w:divId w:val="1034960281"/>
      </w:pPr>
      <w:r w:rsidRPr="00902090">
        <w:t xml:space="preserve">En España, los delitos </w:t>
      </w:r>
      <w:r w:rsidR="006F2ECC" w:rsidRPr="00902090">
        <w:t xml:space="preserve">más </w:t>
      </w:r>
      <w:r w:rsidRPr="00902090">
        <w:t xml:space="preserve">graves </w:t>
      </w:r>
      <w:r w:rsidR="00300FF9" w:rsidRPr="00902090">
        <w:t xml:space="preserve">cometidos </w:t>
      </w:r>
      <w:r w:rsidR="00AA5A5D" w:rsidRPr="00902090">
        <w:t>por menores</w:t>
      </w:r>
      <w:r w:rsidR="008E6B24" w:rsidRPr="00902090">
        <w:t xml:space="preserve"> implican directamente atacar los derechos fundamentales de las personas, como son la vida, la integridad física o la libertad sexual. </w:t>
      </w:r>
      <w:r w:rsidR="002E58F7" w:rsidRPr="00902090">
        <w:t xml:space="preserve">Entre ellos destacan los delitos contra la vida, como el homicidio o el asesinato, </w:t>
      </w:r>
      <w:r w:rsidR="00550CC9">
        <w:t xml:space="preserve">aunque </w:t>
      </w:r>
      <w:r w:rsidR="002E58F7" w:rsidRPr="00902090">
        <w:t>suelen ser poco comunes</w:t>
      </w:r>
      <w:r w:rsidR="00416BCB" w:rsidRPr="00902090">
        <w:t xml:space="preserve">, </w:t>
      </w:r>
      <w:r w:rsidR="0066459B">
        <w:t xml:space="preserve">representan los actos más graves </w:t>
      </w:r>
      <w:r w:rsidR="00416BCB" w:rsidRPr="00902090">
        <w:t xml:space="preserve">debido a la irreparabilidad </w:t>
      </w:r>
      <w:r w:rsidR="00103F7B" w:rsidRPr="00902090">
        <w:t>del</w:t>
      </w:r>
      <w:r w:rsidR="00416BCB" w:rsidRPr="00902090">
        <w:t xml:space="preserve"> daño causado. </w:t>
      </w:r>
      <w:r w:rsidR="00103F7B" w:rsidRPr="00902090">
        <w:t xml:space="preserve">Aquí también entran dentro las agresiones sexuales, sobre todo, en ocasiones cuando se agrava o se comete dentro de un grupo, poniendo </w:t>
      </w:r>
      <w:r w:rsidR="00AB73DA" w:rsidRPr="00902090">
        <w:t xml:space="preserve">el énfasis en la influencia del entorno social y la presión de grupo que pueden generar estos jóvenes en este tipo de conductas (García García et al., 2012). </w:t>
      </w:r>
    </w:p>
    <w:p w14:paraId="2F3B6614" w14:textId="603D1AAA" w:rsidR="00F25DAD" w:rsidRDefault="006946AF" w:rsidP="009C4206">
      <w:pPr>
        <w:pStyle w:val="NormalWeb"/>
        <w:spacing w:line="360" w:lineRule="auto"/>
        <w:jc w:val="both"/>
        <w:divId w:val="1034960281"/>
      </w:pPr>
      <w:r w:rsidRPr="00902090">
        <w:t>Otros delitos que se consideran graves son los que implican violencia o intimidación, como los robos con fuerza, peleas entre bandas o agresiones particularmente violentas que atenten los derechos de la integr</w:t>
      </w:r>
      <w:r w:rsidR="00E43D18">
        <w:t>id</w:t>
      </w:r>
      <w:r w:rsidRPr="00902090">
        <w:t xml:space="preserve">ad física o la vida. </w:t>
      </w:r>
      <w:r w:rsidR="00A3799B" w:rsidRPr="00902090">
        <w:t xml:space="preserve">Muchos menores que han cometido este tipo de agresiones se les ha vinculado con pertenecer a una banda juvenil, donde </w:t>
      </w:r>
      <w:r w:rsidR="001D1108" w:rsidRPr="00902090">
        <w:t>pueden llegar a participar más de la cuenta que si lo hacen solos, entre ellos se apoyan y se les puede dificultar la capacidad de reflexión o tener empatía hacia la víctima</w:t>
      </w:r>
      <w:r w:rsidR="00630039" w:rsidRPr="00902090">
        <w:t xml:space="preserve"> (</w:t>
      </w:r>
      <w:r w:rsidR="00A21E11">
        <w:t xml:space="preserve">Ley Orgánica 5/2000, 2000; </w:t>
      </w:r>
      <w:r w:rsidR="00630039" w:rsidRPr="00902090">
        <w:t>García García et al., 2012).</w:t>
      </w:r>
      <w:r w:rsidR="00161DA4" w:rsidRPr="00902090">
        <w:t xml:space="preserve"> </w:t>
      </w:r>
    </w:p>
    <w:p w14:paraId="7C787D5E" w14:textId="77777777" w:rsidR="00BC302A" w:rsidRDefault="00BC302A" w:rsidP="009C4206">
      <w:pPr>
        <w:pStyle w:val="NormalWeb"/>
        <w:spacing w:line="360" w:lineRule="auto"/>
        <w:jc w:val="both"/>
        <w:divId w:val="1034960281"/>
      </w:pPr>
    </w:p>
    <w:p w14:paraId="6A075DA7" w14:textId="77777777" w:rsidR="00BC302A" w:rsidRPr="00902090" w:rsidRDefault="00BC302A" w:rsidP="009C4206">
      <w:pPr>
        <w:pStyle w:val="NormalWeb"/>
        <w:spacing w:line="360" w:lineRule="auto"/>
        <w:jc w:val="both"/>
        <w:divId w:val="1034960281"/>
      </w:pPr>
    </w:p>
    <w:p w14:paraId="57AC1D88" w14:textId="523A8BDC" w:rsidR="006946AF" w:rsidRDefault="00161DA4" w:rsidP="009C4206">
      <w:pPr>
        <w:pStyle w:val="NormalWeb"/>
        <w:spacing w:line="360" w:lineRule="auto"/>
        <w:jc w:val="both"/>
        <w:divId w:val="1034960281"/>
      </w:pPr>
      <w:r w:rsidRPr="00902090">
        <w:lastRenderedPageBreak/>
        <w:t xml:space="preserve">Los delitos en grupos representan un pequeño porcentaje, lo que más afecta es la consecuencia que deja en la sociedad ya que tiene un gran impacto </w:t>
      </w:r>
      <w:r w:rsidR="00406DF8" w:rsidRPr="00902090">
        <w:t xml:space="preserve">en los medios de comunicación. La comunidad cuando un menor comete un hecho delictivo tiende a ser mucho más estricta que si lo comete un adulto, lo que genera el debate sobre si </w:t>
      </w:r>
      <w:r w:rsidR="00E77594">
        <w:t>las medidas previstas en la Ley Orgánica 5/2000</w:t>
      </w:r>
      <w:r w:rsidR="00406DF8" w:rsidRPr="00902090">
        <w:t xml:space="preserve"> </w:t>
      </w:r>
      <w:r w:rsidR="000E6DB6" w:rsidRPr="00902090">
        <w:t xml:space="preserve">son suficientes </w:t>
      </w:r>
      <w:r w:rsidR="00D64BBF" w:rsidRPr="00902090">
        <w:t>o si conviene endurecer las penas (Díaz-Maroto y Villarejo, 2023). No debemos categorizar al menor como si tuviese una carrera criminal ya consolidada, sino que puede haberse cometido por muchos aspectos externos a él, ya sea por tener conflictos mal gestionados, dificultades en el desarrollo,</w:t>
      </w:r>
      <w:r w:rsidR="00A32C20" w:rsidRPr="00902090">
        <w:t xml:space="preserve"> tanto moral como emocional,</w:t>
      </w:r>
      <w:r w:rsidR="00D64BBF" w:rsidRPr="00902090">
        <w:t xml:space="preserve"> impulsividad</w:t>
      </w:r>
      <w:r w:rsidR="00A32C20" w:rsidRPr="00902090">
        <w:t xml:space="preserve"> o escasez en la empatía (García García et al., 2012; Díaz-Maroto y Villarejo, 2023).</w:t>
      </w:r>
      <w:r w:rsidR="00A32C20">
        <w:t xml:space="preserve"> </w:t>
      </w:r>
    </w:p>
    <w:p w14:paraId="504BFC25" w14:textId="3E0762D4" w:rsidR="004D1B4E" w:rsidRPr="00FC6E93" w:rsidRDefault="004D1B4E" w:rsidP="009C4206">
      <w:pPr>
        <w:pStyle w:val="NormalWeb"/>
        <w:spacing w:line="360" w:lineRule="auto"/>
        <w:jc w:val="both"/>
        <w:divId w:val="1034960281"/>
        <w:rPr>
          <w:b/>
          <w:bCs/>
        </w:rPr>
      </w:pPr>
      <w:r w:rsidRPr="00FC6E93">
        <w:rPr>
          <w:b/>
          <w:bCs/>
        </w:rPr>
        <w:t>3.4.3 Factores de riesgo, personales y sociales asociados a la delincuencia juvenil:</w:t>
      </w:r>
    </w:p>
    <w:p w14:paraId="41C8E2DE" w14:textId="4757911F" w:rsidR="0095466D" w:rsidRDefault="008033C4" w:rsidP="00164BC1">
      <w:pPr>
        <w:pStyle w:val="NormalWeb"/>
        <w:spacing w:line="360" w:lineRule="auto"/>
        <w:jc w:val="both"/>
      </w:pPr>
      <w:r w:rsidRPr="00FC6E93">
        <w:t xml:space="preserve">Los delitos graves que cometen los menores no se pueden explicar solamente por partir de la conducta puntual de un adolescente, sino que intervienen muchos factores que incrementan el riesgo de que aparezcan ciertos comportamientos. </w:t>
      </w:r>
      <w:r w:rsidR="00AA6D45" w:rsidRPr="00FC6E93">
        <w:t xml:space="preserve">Diversos estudios criminológicos señalan que la comisión de delitos graves en la adolescencia suele estar asociada a factores de riesgo personales y sociales, tales como contextos familiares desestructurados, fracaso escolar, consumo de sustancias, problemas de conducta previos o déficits en el desarrollo de la empatía y el autocontrol (Wikström, </w:t>
      </w:r>
      <w:r w:rsidR="00300FF9" w:rsidRPr="00FC6E93">
        <w:t>como se citó en Gil</w:t>
      </w:r>
      <w:r w:rsidR="00AA6D45" w:rsidRPr="00FC6E93">
        <w:t xml:space="preserve">, 2012). </w:t>
      </w:r>
      <w:r w:rsidR="00661B8F" w:rsidRPr="00FC6E93">
        <w:t xml:space="preserve">Además de los factores individuales, el entorno </w:t>
      </w:r>
      <w:r w:rsidR="009C1B4E">
        <w:t>que es más cercano para el menor</w:t>
      </w:r>
      <w:r w:rsidR="008C192D">
        <w:t xml:space="preserve"> juega un papel importante, como puede ser vivir en un barrio con altos índices de criminalidad, pocas oportunidades de cara al futuro, influencia negativa de grupos de iguales o falta de referentes adultos positivos </w:t>
      </w:r>
      <w:r w:rsidR="00300FF9" w:rsidRPr="00FC6E93">
        <w:t>(García García et al., 2012).</w:t>
      </w:r>
      <w:r w:rsidR="00300FF9" w:rsidRPr="00AB5BD8">
        <w:t xml:space="preserve"> </w:t>
      </w:r>
    </w:p>
    <w:p w14:paraId="6025495C" w14:textId="77777777" w:rsidR="00BC302A" w:rsidRDefault="005320F0" w:rsidP="00164BC1">
      <w:pPr>
        <w:pStyle w:val="NormalWeb"/>
        <w:spacing w:line="360" w:lineRule="auto"/>
        <w:jc w:val="both"/>
      </w:pPr>
      <w:r w:rsidRPr="00FC6E93">
        <w:t xml:space="preserve">Esto hace que los menores tengan dificultades en su desarrollo para crear habilidades personales adecuadas a la hora de gestionar los problemas de forma adecuada, aumentando su vulnerabilidad. </w:t>
      </w:r>
      <w:r w:rsidR="0095466D" w:rsidRPr="00FC6E93">
        <w:t xml:space="preserve">Muchos de estos jóvenes también se encuentran en situaciones de absentismo escolar, bajo rendimiento, falta de motivación que favorece su exposición a entornos de riesgo. </w:t>
      </w:r>
      <w:r w:rsidR="00C07F59" w:rsidRPr="00FC6E93">
        <w:t>Cuando un menor no ha generado su personalidad del todo, le da mucha importancia a la opinión de sus iguales, sentirse que pertenece a un grupo, influenciándolo en sus conductas simplemente para llamar la atención del resto</w:t>
      </w:r>
      <w:r w:rsidR="003D0DC0" w:rsidRPr="00FC6E93">
        <w:t xml:space="preserve">. Por eso, cuando se cometen delitos en grupos, puede hacer que desaparezca la responsabilidad de cada uno y </w:t>
      </w:r>
      <w:r w:rsidR="009C40EC" w:rsidRPr="00FC6E93">
        <w:t>así soltarse fácilmente de ella justificándose con los demás.</w:t>
      </w:r>
      <w:r w:rsidR="00866EA3" w:rsidRPr="00FC6E93">
        <w:t xml:space="preserve"> </w:t>
      </w:r>
    </w:p>
    <w:p w14:paraId="361C4C1B" w14:textId="65CD853B" w:rsidR="00AA6D45" w:rsidRDefault="00866EA3" w:rsidP="00164BC1">
      <w:pPr>
        <w:pStyle w:val="NormalWeb"/>
        <w:spacing w:line="360" w:lineRule="auto"/>
        <w:jc w:val="both"/>
      </w:pPr>
      <w:r w:rsidRPr="00FC6E93">
        <w:lastRenderedPageBreak/>
        <w:t xml:space="preserve">También influye si está consumiendo sustancias o alcohol ya que le pone más en riesgo, es más difícil controlar una situación de estrés o peligro, </w:t>
      </w:r>
      <w:r w:rsidR="004E2F6D">
        <w:t xml:space="preserve">los menores tienden a ser </w:t>
      </w:r>
      <w:r w:rsidRPr="00FC6E93">
        <w:t>más impulsivo</w:t>
      </w:r>
      <w:r w:rsidR="00AB3109">
        <w:t>s</w:t>
      </w:r>
      <w:r w:rsidRPr="00FC6E93">
        <w:t xml:space="preserve"> y a pensar menos en las consecuencias de </w:t>
      </w:r>
      <w:r w:rsidR="00036192">
        <w:t xml:space="preserve">sus </w:t>
      </w:r>
      <w:r w:rsidRPr="00FC6E93">
        <w:t>actos</w:t>
      </w:r>
      <w:r w:rsidR="00193315" w:rsidRPr="00FC6E93">
        <w:t xml:space="preserve">. En muchas ocasiones los menores combinan el consumo con la presión de grupo, lo que </w:t>
      </w:r>
      <w:r w:rsidR="00BC302A" w:rsidRPr="00FC6E93">
        <w:t>los</w:t>
      </w:r>
      <w:r w:rsidR="00193315" w:rsidRPr="00FC6E93">
        <w:t xml:space="preserve"> lleva a tener una necesidad de aceptación social constante y con el consumo evadir los problemas persona</w:t>
      </w:r>
      <w:r w:rsidR="00036192">
        <w:t>les</w:t>
      </w:r>
      <w:r w:rsidR="00193315" w:rsidRPr="00FC6E93">
        <w:t xml:space="preserve"> que puedan estar viviendo en su entorno habitual, esto hace que aumente la probabilidad de conductas delictivas</w:t>
      </w:r>
      <w:r w:rsidR="005435EA">
        <w:t xml:space="preserve"> (García García et al., 2012; Álvarez Ramos y Hidalgo Borbujo, 1997).</w:t>
      </w:r>
    </w:p>
    <w:p w14:paraId="61482F97" w14:textId="77777777" w:rsidR="00661B8F" w:rsidRPr="00661B8F" w:rsidRDefault="00661B8F" w:rsidP="00164BC1">
      <w:pPr>
        <w:pStyle w:val="NormalWeb"/>
        <w:spacing w:line="360" w:lineRule="auto"/>
        <w:jc w:val="both"/>
        <w:rPr>
          <w:highlight w:val="yellow"/>
        </w:rPr>
      </w:pPr>
    </w:p>
    <w:p w14:paraId="5F6A3651" w14:textId="5B6F6ABE" w:rsidR="004D1B4E" w:rsidRPr="00AB5BD8" w:rsidRDefault="004D1B4E" w:rsidP="009C4206">
      <w:pPr>
        <w:pStyle w:val="NormalWeb"/>
        <w:spacing w:line="360" w:lineRule="auto"/>
        <w:jc w:val="both"/>
        <w:divId w:val="1034960281"/>
        <w:rPr>
          <w:b/>
          <w:bCs/>
        </w:rPr>
      </w:pPr>
      <w:r w:rsidRPr="00AB5BD8">
        <w:rPr>
          <w:b/>
          <w:bCs/>
        </w:rPr>
        <w:t>3.5 Debate actual sobre la LORPM y análisis del caso de Castro Urdiales:</w:t>
      </w:r>
    </w:p>
    <w:p w14:paraId="40325043" w14:textId="57EBDB91" w:rsidR="004D1B4E" w:rsidRPr="00AB5BD8" w:rsidRDefault="004D1B4E" w:rsidP="009C4206">
      <w:pPr>
        <w:pStyle w:val="NormalWeb"/>
        <w:spacing w:line="360" w:lineRule="auto"/>
        <w:jc w:val="both"/>
        <w:divId w:val="1034960281"/>
        <w:rPr>
          <w:b/>
          <w:bCs/>
        </w:rPr>
      </w:pPr>
      <w:r w:rsidRPr="00AB5BD8">
        <w:rPr>
          <w:b/>
          <w:bCs/>
        </w:rPr>
        <w:t>3.5.1 Posturas a favor y en contra del endurecimiento de la LORPM:</w:t>
      </w:r>
    </w:p>
    <w:p w14:paraId="644565AE" w14:textId="7DC30B8C" w:rsidR="00903EA2" w:rsidRPr="00AB5BD8" w:rsidRDefault="00CE0520" w:rsidP="00CE0520">
      <w:pPr>
        <w:pStyle w:val="NormalWeb"/>
        <w:spacing w:line="360" w:lineRule="auto"/>
        <w:jc w:val="both"/>
      </w:pPr>
      <w:r w:rsidRPr="00AB5BD8">
        <w:t>La aplicación de la Ley Orgánica de Responsabilidad Penal del Menor en delitos graves ha generado un amplio debate social, sobre todo en aquellos casos en los que los autores están cerca de alcanzar la mayoría de edad. Mientras una parte de la opinión pública y ciertos sectores doctrinales reclaman un endurecimiento de las medidas, otros defienden mantener el modelo educativo actual como una forma de evitar la deriva hacia posturas de carácter punitivo o populista</w:t>
      </w:r>
      <w:r w:rsidR="00300FF9" w:rsidRPr="00AB5BD8">
        <w:t xml:space="preserve"> (</w:t>
      </w:r>
      <w:bookmarkStart w:id="2" w:name="_Int_wk3F8IuA"/>
      <w:r w:rsidR="00300FF9" w:rsidRPr="00AB5BD8">
        <w:t>Voz Pópuli</w:t>
      </w:r>
      <w:bookmarkEnd w:id="2"/>
      <w:r w:rsidR="00300FF9" w:rsidRPr="00AB5BD8">
        <w:t>, s.f.; Díaz-Maroto y Villarejo, 2023)</w:t>
      </w:r>
      <w:r w:rsidRPr="00AB5BD8">
        <w:t xml:space="preserve">. </w:t>
      </w:r>
    </w:p>
    <w:p w14:paraId="10FB0410" w14:textId="1E1EDE8A" w:rsidR="00903EA2" w:rsidRDefault="002E2721" w:rsidP="00CE0520">
      <w:pPr>
        <w:pStyle w:val="NormalWeb"/>
        <w:spacing w:line="360" w:lineRule="auto"/>
        <w:jc w:val="both"/>
      </w:pPr>
      <w:r>
        <w:t xml:space="preserve">Las personas que están a favor de endurecer la LORPM </w:t>
      </w:r>
      <w:r w:rsidR="00344BE7">
        <w:t xml:space="preserve">piensan que las medidas que se aplican actualmente son insuficientes en delitos de </w:t>
      </w:r>
      <w:r w:rsidR="00B6216C">
        <w:t>graves o muy graves,</w:t>
      </w:r>
      <w:r w:rsidR="00A0189C">
        <w:t xml:space="preserve"> sobre todo, cuando son menores que comprenden las edades entre dieciséis y </w:t>
      </w:r>
      <w:r w:rsidR="00FC21AD">
        <w:t>diecisiete</w:t>
      </w:r>
      <w:r w:rsidR="00A0189C">
        <w:t xml:space="preserve"> ya que, consideran que tienen la suficiente capacidad p</w:t>
      </w:r>
      <w:r w:rsidR="00FC21AD">
        <w:t xml:space="preserve">ara comprender la ilicitud de sus actos. </w:t>
      </w:r>
      <w:r w:rsidR="00D66E1E">
        <w:t xml:space="preserve">Defienden que los menores si llegan a tener consecuencias parecidas a las del sistema penal de adultos sobre todo en los casos más graves, podrían frenar o incluso evitar que ellos cometan este tipo de delitos, si ven </w:t>
      </w:r>
      <w:r w:rsidR="00BC302A">
        <w:t>que,</w:t>
      </w:r>
      <w:r w:rsidR="00D66E1E">
        <w:t xml:space="preserve"> en el sistema penal juvenil, no van a tener una pena estricta, les puede dar igual las consecuencias, en cambio con algo más severo puede que se lleguen a pensar si hacerlo o no </w:t>
      </w:r>
      <w:r w:rsidR="00D80D8D">
        <w:t>(</w:t>
      </w:r>
      <w:bookmarkStart w:id="3" w:name="_Int_arp08AOL"/>
      <w:r w:rsidR="00D80D8D">
        <w:t>Voz Pópuli</w:t>
      </w:r>
      <w:bookmarkEnd w:id="3"/>
      <w:r w:rsidR="00D80D8D">
        <w:t xml:space="preserve">, s.f.; García García et al., 2012). </w:t>
      </w:r>
    </w:p>
    <w:p w14:paraId="0178878C" w14:textId="77777777" w:rsidR="00BC302A" w:rsidRDefault="00BC302A" w:rsidP="00CE0520">
      <w:pPr>
        <w:pStyle w:val="NormalWeb"/>
        <w:spacing w:line="360" w:lineRule="auto"/>
        <w:jc w:val="both"/>
      </w:pPr>
    </w:p>
    <w:p w14:paraId="54319600" w14:textId="77777777" w:rsidR="00BC302A" w:rsidRDefault="00BC302A" w:rsidP="00CE0520">
      <w:pPr>
        <w:pStyle w:val="NormalWeb"/>
        <w:spacing w:line="360" w:lineRule="auto"/>
        <w:jc w:val="both"/>
      </w:pPr>
    </w:p>
    <w:p w14:paraId="3487961B" w14:textId="07F4C4E1" w:rsidR="00D80D8D" w:rsidRDefault="00D80D8D" w:rsidP="00CE0520">
      <w:pPr>
        <w:pStyle w:val="NormalWeb"/>
        <w:spacing w:line="360" w:lineRule="auto"/>
        <w:jc w:val="both"/>
      </w:pPr>
      <w:r>
        <w:lastRenderedPageBreak/>
        <w:t xml:space="preserve">Luego están las personas que mantienen su idea de </w:t>
      </w:r>
      <w:r w:rsidR="00A94C36">
        <w:t>estar en contra de endurecer la LORPM, quieren mantener el modelo educativo y reintegrador que tenemos en la actualidad</w:t>
      </w:r>
      <w:r w:rsidR="00830575">
        <w:t xml:space="preserve"> ya que si se endurece una pena no ha demostrado que vaya a reducir la reincidencia </w:t>
      </w:r>
      <w:r w:rsidR="00620565">
        <w:t xml:space="preserve">y si no se le proporciona esa intervención educativa al menor, a la larga puede haber consecuencias bastante negativas en su desarrollo personal y moral y también para la sociedad. </w:t>
      </w:r>
      <w:r w:rsidR="003E4AD2">
        <w:t xml:space="preserve">Muchos afirman que la ley no es el problema, sino la falta de recursos y medios para aplicarla y también de profesionales formados y concienciados en los principios de la ley (Díaz-Maroto y Villarejo, 2023; García García et al., 2012). </w:t>
      </w:r>
      <w:r w:rsidR="003E1032">
        <w:t xml:space="preserve">Es decir, </w:t>
      </w:r>
      <w:r w:rsidR="008A70EA">
        <w:t>e</w:t>
      </w:r>
      <w:r w:rsidR="003E1032">
        <w:t>l Defensor del Pueblo ha podido señalar cuales son las condiciones reales que viven estos menores en los centros de internamiento mayoritariamente de régimen cerrado</w:t>
      </w:r>
      <w:r w:rsidR="009B3C8E">
        <w:t>, se incluyen denuncias de malos tratos por parte de los profesionales que trabajan en el centro y tienen que proporciona</w:t>
      </w:r>
      <w:r w:rsidR="00DE2133">
        <w:t>r</w:t>
      </w:r>
      <w:r w:rsidR="009B3C8E">
        <w:t>les una intervención basada en la educación, uso de sujeciones mecánicas y falta de atención psicológica adecuada</w:t>
      </w:r>
      <w:r w:rsidR="000009D8">
        <w:t>,</w:t>
      </w:r>
      <w:r w:rsidR="009B3C8E">
        <w:t xml:space="preserve"> un punto fundamental, para que puedan cumplir su desarrollo</w:t>
      </w:r>
      <w:r w:rsidR="000009D8">
        <w:t xml:space="preserve"> (Defensor del Pueblo, 2024; Defensor del Pueblo, 2009). P</w:t>
      </w:r>
      <w:r w:rsidR="00A52712">
        <w:t>or eso se replantea, si está cumpliendo su función rehabilitadora o simplemente una teoría y luego en la práctica no se aplica</w:t>
      </w:r>
      <w:r w:rsidR="000009D8">
        <w:t xml:space="preserve"> correctamente. </w:t>
      </w:r>
    </w:p>
    <w:p w14:paraId="2F745695" w14:textId="7B517406" w:rsidR="00EB1868" w:rsidRDefault="00EB1868" w:rsidP="000648C4">
      <w:pPr>
        <w:pStyle w:val="NormalWeb"/>
        <w:spacing w:line="360" w:lineRule="auto"/>
        <w:jc w:val="both"/>
      </w:pPr>
      <w:r w:rsidRPr="00AB5BD8">
        <w:t xml:space="preserve">En la actualidad también se han encontrado nuevos desafíos que están relacionados con el entorno digital, como el ciberacoso, grooming, sextorsión o la suplantación de identidad mediante inteligencia artificial, por eso, tiene que haber una protección de los menores </w:t>
      </w:r>
      <w:r w:rsidR="00080455">
        <w:t xml:space="preserve">en </w:t>
      </w:r>
      <w:r w:rsidRPr="00AB5BD8">
        <w:t xml:space="preserve">internet y adaptar el sistema jurídico a los riesgos del entorno digital (Martín Parés Abogados, 2025; Hernández-Vilches Abogados, s.f.; Blog Sepin, 2022). </w:t>
      </w:r>
    </w:p>
    <w:p w14:paraId="7EA213B9" w14:textId="77777777" w:rsidR="00AB5BD8" w:rsidRPr="00AB5BD8" w:rsidRDefault="00AB5BD8" w:rsidP="00CE0520">
      <w:pPr>
        <w:pStyle w:val="NormalWeb"/>
        <w:spacing w:line="360" w:lineRule="auto"/>
        <w:jc w:val="both"/>
      </w:pPr>
    </w:p>
    <w:p w14:paraId="0CAFDA1C" w14:textId="77777777" w:rsidR="00D35554" w:rsidRPr="00AB5BD8" w:rsidRDefault="004D1B4E" w:rsidP="009C4206">
      <w:pPr>
        <w:pStyle w:val="NormalWeb"/>
        <w:spacing w:line="360" w:lineRule="auto"/>
        <w:jc w:val="both"/>
        <w:divId w:val="1034960281"/>
        <w:rPr>
          <w:b/>
          <w:bCs/>
        </w:rPr>
      </w:pPr>
      <w:r w:rsidRPr="00AB5BD8">
        <w:rPr>
          <w:b/>
          <w:bCs/>
        </w:rPr>
        <w:t>3.5.2 Influencia de los medios de comunicación y la opinión pública:</w:t>
      </w:r>
    </w:p>
    <w:p w14:paraId="0263359F" w14:textId="6EBEE98F" w:rsidR="00587F47" w:rsidRPr="00AB5BD8" w:rsidRDefault="0096401C" w:rsidP="009C4206">
      <w:pPr>
        <w:pStyle w:val="NormalWeb"/>
        <w:spacing w:line="360" w:lineRule="auto"/>
        <w:jc w:val="both"/>
        <w:divId w:val="1034960281"/>
      </w:pPr>
      <w:r w:rsidRPr="00AB5BD8">
        <w:t xml:space="preserve">Los medios de comunicación desempeñan un papel fundamental en la construcción de la percepción social sobre la delincuencia juvenil. La información </w:t>
      </w:r>
      <w:r w:rsidR="009D05C0" w:rsidRPr="00AB5BD8">
        <w:t>que se ofrece de menores infractores se centra en el impacto del delito y en la condición de menor del autor, lo que contribuye a generar una ma</w:t>
      </w:r>
      <w:r w:rsidR="00C71768" w:rsidRPr="00AB5BD8">
        <w:t>yor alarma social</w:t>
      </w:r>
      <w:r w:rsidR="00300FF9" w:rsidRPr="00AB5BD8">
        <w:t xml:space="preserve"> (García García et al., 2012)</w:t>
      </w:r>
      <w:r w:rsidR="00C71768" w:rsidRPr="00AB5BD8">
        <w:t xml:space="preserve">. </w:t>
      </w:r>
      <w:r w:rsidR="007B2999" w:rsidRPr="00AB5BD8">
        <w:t xml:space="preserve">Esta forma de informar tiende a enfatizar la idea de que existe una inseguridad en la sociedad y a reforzar la visión del menor como un sujeto peligroso, </w:t>
      </w:r>
      <w:r w:rsidR="003274A9" w:rsidRPr="00AB5BD8">
        <w:t>obviando en muchas ocasiones el contexto social y personal en el que se desarrolla su conducta</w:t>
      </w:r>
      <w:r w:rsidR="00E21BE1">
        <w:t xml:space="preserve"> (García García et al., 2012; Díaz-Maroto y Villarejo, 2023). </w:t>
      </w:r>
      <w:r w:rsidR="003274A9" w:rsidRPr="00AB5BD8">
        <w:t xml:space="preserve"> </w:t>
      </w:r>
    </w:p>
    <w:p w14:paraId="3F071EDA" w14:textId="3340F44C" w:rsidR="003274A9" w:rsidRPr="00AB5BD8" w:rsidRDefault="003274A9" w:rsidP="009C4206">
      <w:pPr>
        <w:pStyle w:val="NormalWeb"/>
        <w:spacing w:line="360" w:lineRule="auto"/>
        <w:jc w:val="both"/>
        <w:divId w:val="1034960281"/>
      </w:pPr>
      <w:r w:rsidRPr="00AB5BD8">
        <w:lastRenderedPageBreak/>
        <w:t>Es muy frecuente también que los medios de comunicación no profundicen en las medidas educativas y de reinserción previstas en el sistema de justicia juvenil, centrándose en cambio en la percepción de que los menores reciben “segundas oportunidades” que pueden resultar excesivamente permisivas desde el punto de vista de la opinión pública. Esta narrativa contribuye a consolidar la idea de que la L</w:t>
      </w:r>
      <w:r w:rsidR="00B313AD" w:rsidRPr="00AB5BD8">
        <w:t>ey Orgánica 5/2000 es una norma excesivamente compasiva</w:t>
      </w:r>
      <w:r w:rsidR="00C7269D" w:rsidRPr="00AB5BD8">
        <w:t xml:space="preserve"> frente a delitos graves, alimenta</w:t>
      </w:r>
      <w:r w:rsidR="000A5CC1">
        <w:t>n</w:t>
      </w:r>
      <w:r w:rsidR="00C7269D" w:rsidRPr="00AB5BD8">
        <w:t>do así el debate social sobre la necesidad de su endurecimiento</w:t>
      </w:r>
      <w:r w:rsidR="00300FF9" w:rsidRPr="00AB5BD8">
        <w:t xml:space="preserve"> (</w:t>
      </w:r>
      <w:bookmarkStart w:id="4" w:name="_Int_HjYpYCdT"/>
      <w:r w:rsidR="00300FF9" w:rsidRPr="00AB5BD8">
        <w:t>Voz Pópuli</w:t>
      </w:r>
      <w:bookmarkEnd w:id="4"/>
      <w:r w:rsidR="00300FF9" w:rsidRPr="00AB5BD8">
        <w:t xml:space="preserve">, s.f.; Díaz-Maroto y Villarejo, 2023). </w:t>
      </w:r>
    </w:p>
    <w:p w14:paraId="2FFCA357" w14:textId="7CC7A974" w:rsidR="00C7269D" w:rsidRPr="00AB5BD8" w:rsidRDefault="00C7269D" w:rsidP="009C4206">
      <w:pPr>
        <w:pStyle w:val="NormalWeb"/>
        <w:spacing w:line="360" w:lineRule="auto"/>
        <w:jc w:val="both"/>
        <w:divId w:val="1034960281"/>
      </w:pPr>
      <w:r w:rsidRPr="00AB5BD8">
        <w:t xml:space="preserve">Los medios </w:t>
      </w:r>
      <w:r w:rsidR="00FB626C" w:rsidRPr="00AB5BD8">
        <w:t>suelen recurrir a elementos visuales que refuerzan estereotipos asociados a la delincuencia juvenil, mostrando a los menores con determinadas características estéticas o vinculadas a contextos de marginalidad. Aunque se respete su anonimato mediante la ocultación de su rostro, estas imágenes contribuyen a la estigmatización del colectivo y su identificación con perfiles de riesgo o personas con comportamientos violento</w:t>
      </w:r>
      <w:r w:rsidR="00300FF9" w:rsidRPr="00AB5BD8">
        <w:t>s</w:t>
      </w:r>
      <w:r w:rsidR="004662C8">
        <w:t>, formándose una presión social que requiere el endurecimiento de las medidas</w:t>
      </w:r>
      <w:r w:rsidR="00300FF9" w:rsidRPr="00AB5BD8">
        <w:t xml:space="preserve"> (García García et al., 2012). </w:t>
      </w:r>
    </w:p>
    <w:p w14:paraId="2A1E273E" w14:textId="159FFB4B" w:rsidR="004D1B4E" w:rsidRDefault="007063D2" w:rsidP="009C4206">
      <w:pPr>
        <w:pStyle w:val="NormalWeb"/>
        <w:spacing w:line="360" w:lineRule="auto"/>
        <w:jc w:val="both"/>
        <w:divId w:val="1034960281"/>
      </w:pPr>
      <w:r w:rsidRPr="00AB5BD8">
        <w:t xml:space="preserve">Cabe destacar la escasa presencia de espacios en los que los propios menores puedan expresar su visión sobre la delincuencia juvenil o sobre el cumplimiento de las medidas impuestas, lo que limita una comprensión más completa y equilibrada del fenómeno. </w:t>
      </w:r>
      <w:r w:rsidR="00CA5483">
        <w:t xml:space="preserve">Todo esto hace que </w:t>
      </w:r>
      <w:r w:rsidRPr="00AB5BD8">
        <w:t xml:space="preserve">la influencia de los medios de comunicación resulta muy </w:t>
      </w:r>
      <w:r w:rsidR="00A519AB" w:rsidRPr="00AB5BD8">
        <w:t>determinante en la formación de la opinión pública, condicionando en todo momento la percepción social del problema como las demandas de respuesta penal</w:t>
      </w:r>
      <w:r w:rsidR="00300FF9" w:rsidRPr="00AB5BD8">
        <w:t xml:space="preserve"> (Díaz-Maroto y Villarejo, 2023). </w:t>
      </w:r>
    </w:p>
    <w:p w14:paraId="58F00D71" w14:textId="77777777" w:rsidR="00FE5F9A" w:rsidRPr="00AB5BD8" w:rsidRDefault="00FE5F9A" w:rsidP="009C4206">
      <w:pPr>
        <w:pStyle w:val="NormalWeb"/>
        <w:spacing w:line="360" w:lineRule="auto"/>
        <w:jc w:val="both"/>
        <w:divId w:val="1034960281"/>
      </w:pPr>
    </w:p>
    <w:p w14:paraId="53156BAC" w14:textId="0B8CB509" w:rsidR="007733B5" w:rsidRPr="00AB5BD8" w:rsidRDefault="007733B5" w:rsidP="009C4206">
      <w:pPr>
        <w:pStyle w:val="NormalWeb"/>
        <w:spacing w:line="360" w:lineRule="auto"/>
        <w:jc w:val="both"/>
        <w:divId w:val="1034960281"/>
        <w:rPr>
          <w:b/>
          <w:bCs/>
        </w:rPr>
      </w:pPr>
      <w:r w:rsidRPr="00AB5BD8">
        <w:rPr>
          <w:b/>
          <w:bCs/>
        </w:rPr>
        <w:t>3.5.3 El caso de Castro Urdiales: contexto y hechos principales</w:t>
      </w:r>
      <w:r w:rsidR="005F55E1" w:rsidRPr="00AB5BD8">
        <w:rPr>
          <w:b/>
          <w:bCs/>
        </w:rPr>
        <w:t>:</w:t>
      </w:r>
    </w:p>
    <w:p w14:paraId="77CF4954" w14:textId="6F6EB64D" w:rsidR="003C5E67" w:rsidRDefault="005F55E1" w:rsidP="005F55E1">
      <w:pPr>
        <w:pStyle w:val="NormalWeb"/>
        <w:spacing w:line="360" w:lineRule="auto"/>
        <w:jc w:val="both"/>
      </w:pPr>
      <w:r w:rsidRPr="00AB5BD8">
        <w:t>En este contexto, el caso de Castro Urdiales constituye un gran ejemplo</w:t>
      </w:r>
      <w:r w:rsidR="00300FF9" w:rsidRPr="00AB5BD8">
        <w:t xml:space="preserve"> de la aplicación práctica de la LORPM. </w:t>
      </w:r>
      <w:r w:rsidR="00615296">
        <w:t xml:space="preserve">En el año 2024, un 7 de febrero, dos hermanos que eran adoptados de Rusia acabaron con la vida de su madre adoptiva, llamada Silvia López Gayubas, de </w:t>
      </w:r>
      <w:r w:rsidR="00FD22E0">
        <w:t xml:space="preserve">cuarenta y ocho </w:t>
      </w:r>
      <w:r w:rsidR="00615296">
        <w:t xml:space="preserve">años, en Castro Urdiales, Cantabria. </w:t>
      </w:r>
      <w:r w:rsidR="00DA60E4">
        <w:t xml:space="preserve">En el momento de los hechos, uno de los hermanos tenía </w:t>
      </w:r>
      <w:r w:rsidR="00FD22E0">
        <w:t xml:space="preserve">trece </w:t>
      </w:r>
      <w:r w:rsidR="00DA60E4">
        <w:t xml:space="preserve">años y </w:t>
      </w:r>
      <w:bookmarkStart w:id="5" w:name="_Int_iq95fWZU"/>
      <w:r w:rsidR="00BC302A">
        <w:t>el otro quince años</w:t>
      </w:r>
      <w:bookmarkEnd w:id="5"/>
      <w:r w:rsidR="00DA60E4">
        <w:t xml:space="preserve">, que cumplió </w:t>
      </w:r>
      <w:r w:rsidR="00FD22E0">
        <w:t>dieciséis</w:t>
      </w:r>
      <w:r w:rsidR="00DA60E4">
        <w:t xml:space="preserve"> años pocos días después del crimen (El País, 2024; RTVE, 2024). </w:t>
      </w:r>
    </w:p>
    <w:p w14:paraId="0F3F1CF2" w14:textId="0CC910C3" w:rsidR="00DA60E4" w:rsidRDefault="00863A6A" w:rsidP="005F55E1">
      <w:pPr>
        <w:pStyle w:val="NormalWeb"/>
        <w:spacing w:line="360" w:lineRule="auto"/>
        <w:jc w:val="both"/>
      </w:pPr>
      <w:r>
        <w:lastRenderedPageBreak/>
        <w:t>Hubo una discusión familiar que hizo que se desen</w:t>
      </w:r>
      <w:r w:rsidR="009B20EC">
        <w:t>cadenaron</w:t>
      </w:r>
      <w:r>
        <w:t xml:space="preserve"> los hechos relacionada con el bajo rendimiento escolar de estos menores. </w:t>
      </w:r>
      <w:r w:rsidR="002D4EA8">
        <w:t xml:space="preserve">Cometieron los hechos del crimen y los menores quisieron ocultar el cuerpo, </w:t>
      </w:r>
      <w:r w:rsidR="00DD5918">
        <w:t xml:space="preserve">se inventaron que había sucedido un secuestro, se hicieron con la tarjeta bancaria y el teléfono móvil de la madre. </w:t>
      </w:r>
      <w:r w:rsidR="008D2325">
        <w:t xml:space="preserve">La abuela de los menores y madre de Silvia se quiso poner en contacto con ella y ahí fue cuando los jóvenes dijeron que habían sido secuestrados. </w:t>
      </w:r>
      <w:r w:rsidR="00A12457">
        <w:t xml:space="preserve">Finalmente, </w:t>
      </w:r>
      <w:r w:rsidR="00725DC4">
        <w:t xml:space="preserve">la Guardia Civil </w:t>
      </w:r>
      <w:r w:rsidR="00792CB9">
        <w:t xml:space="preserve">encontró el cuerpo de la madre, </w:t>
      </w:r>
      <w:r w:rsidR="00A12457">
        <w:t>según las noticias</w:t>
      </w:r>
      <w:r w:rsidR="00792CB9">
        <w:t>, en e</w:t>
      </w:r>
      <w:r w:rsidR="00A12457">
        <w:t>l maletero del coche familiar</w:t>
      </w:r>
      <w:r w:rsidR="00725DC4">
        <w:t xml:space="preserve"> (El País, 2024; RTVE, 2024). </w:t>
      </w:r>
    </w:p>
    <w:p w14:paraId="34AB7E19" w14:textId="7C35DC2D" w:rsidR="00725DC4" w:rsidRDefault="009B2E71" w:rsidP="005F55E1">
      <w:pPr>
        <w:pStyle w:val="NormalWeb"/>
        <w:spacing w:line="360" w:lineRule="auto"/>
        <w:jc w:val="both"/>
      </w:pPr>
      <w:r>
        <w:t xml:space="preserve">Cuando hicieron la investigación de los hechos, pudieron detectar que los menores habían sufrido maltrato físico y psicológico por parte de su entorno familiar, </w:t>
      </w:r>
      <w:r w:rsidR="00F34B24">
        <w:t xml:space="preserve">donde les agredían físicamente dejándoles moratones </w:t>
      </w:r>
      <w:r w:rsidR="001951EC">
        <w:t xml:space="preserve">acudiendo así al colegio o incluso encerrándoles en casa y prohibiéndoles salir a la calle (RTVE, 2024). </w:t>
      </w:r>
    </w:p>
    <w:p w14:paraId="4C65DE56" w14:textId="5EDF7BA7" w:rsidR="001951EC" w:rsidRDefault="00FD22E0" w:rsidP="005F55E1">
      <w:pPr>
        <w:pStyle w:val="NormalWeb"/>
        <w:spacing w:line="360" w:lineRule="auto"/>
        <w:jc w:val="both"/>
      </w:pPr>
      <w:r>
        <w:t xml:space="preserve">El Juzgado de Menores de Santander en noviembre de 2024, condenó al mayor de los hermanos, que a la hora de ejecutar los hechos tenía quince años de edad, </w:t>
      </w:r>
      <w:r w:rsidR="00A932D8">
        <w:t xml:space="preserve">con una medida privativa de libertad en internamiento en régimen cerrado a seis años, siendo así la pena máxima que se le puede aplicar según la LORPM en ese tramo de edad. También tenía que cumplir tres años de libertad vigilada y tiene prohibido acercarse a menos de trescientos metros a los familiares maternos. En </w:t>
      </w:r>
      <w:r w:rsidR="00BC302A">
        <w:t>cambio,</w:t>
      </w:r>
      <w:r w:rsidR="00A932D8">
        <w:t xml:space="preserve"> al hermano menor, que tenía trece años cuando sucedieron los hechos, se consideraba penalmente inimputable, </w:t>
      </w:r>
      <w:r w:rsidR="00701ACE">
        <w:t xml:space="preserve">por ello pasó a ser parte del sistema de protección de menores sin ninguna repercusión penal (El País, 2024; RTVE, 2024; Ley Orgánica 5/2000, 2000). </w:t>
      </w:r>
    </w:p>
    <w:p w14:paraId="41D4ABCD" w14:textId="16CFBC2E" w:rsidR="00AF1C4C" w:rsidRDefault="00AF1C4C" w:rsidP="005F55E1">
      <w:pPr>
        <w:pStyle w:val="NormalWeb"/>
        <w:spacing w:line="360" w:lineRule="auto"/>
        <w:jc w:val="both"/>
      </w:pPr>
      <w:r>
        <w:tab/>
      </w:r>
    </w:p>
    <w:p w14:paraId="39144AE2" w14:textId="1CFE0594" w:rsidR="007733B5" w:rsidRPr="00AB5BD8" w:rsidRDefault="007733B5" w:rsidP="009C4206">
      <w:pPr>
        <w:pStyle w:val="NormalWeb"/>
        <w:spacing w:line="360" w:lineRule="auto"/>
        <w:jc w:val="both"/>
        <w:divId w:val="1034960281"/>
        <w:rPr>
          <w:b/>
          <w:bCs/>
        </w:rPr>
      </w:pPr>
      <w:r w:rsidRPr="00AB5BD8">
        <w:rPr>
          <w:b/>
          <w:bCs/>
        </w:rPr>
        <w:t>3.5.4 Aplicación de la LORPM en función de la edad de los implicados:</w:t>
      </w:r>
    </w:p>
    <w:p w14:paraId="77292E62" w14:textId="550E00CB" w:rsidR="00EA18B5" w:rsidRDefault="00EA18B5" w:rsidP="00EA18B5">
      <w:pPr>
        <w:pStyle w:val="NormalWeb"/>
        <w:spacing w:line="360" w:lineRule="auto"/>
        <w:jc w:val="both"/>
      </w:pPr>
      <w:r w:rsidRPr="00AB5BD8">
        <w:t>La forma en que la ley trata a las personas según su edad se pudo observar en la práctica, las consecuencias de usar solo la edad como criterio. Esto ha provocado debate sobre si las medidas son proporcionales y sobre si la sociedad percibe ese sistema como justo</w:t>
      </w:r>
      <w:r w:rsidR="00701A72" w:rsidRPr="00AB5BD8">
        <w:t xml:space="preserve"> (Díaz-Maroto y Villarejo, 2023; El País, 2024). </w:t>
      </w:r>
    </w:p>
    <w:p w14:paraId="59E1A372" w14:textId="77777777" w:rsidR="00BC302A" w:rsidRDefault="00BC302A" w:rsidP="00EA18B5">
      <w:pPr>
        <w:pStyle w:val="NormalWeb"/>
        <w:spacing w:line="360" w:lineRule="auto"/>
        <w:jc w:val="both"/>
      </w:pPr>
    </w:p>
    <w:p w14:paraId="2CFB85C0" w14:textId="77777777" w:rsidR="00BC302A" w:rsidRDefault="00BC302A" w:rsidP="00EA18B5">
      <w:pPr>
        <w:pStyle w:val="NormalWeb"/>
        <w:spacing w:line="360" w:lineRule="auto"/>
        <w:jc w:val="both"/>
      </w:pPr>
    </w:p>
    <w:p w14:paraId="00345C55" w14:textId="0CECCD95" w:rsidR="0094257B" w:rsidRDefault="00781C0B" w:rsidP="00EA18B5">
      <w:pPr>
        <w:pStyle w:val="NormalWeb"/>
        <w:spacing w:line="360" w:lineRule="auto"/>
        <w:jc w:val="both"/>
      </w:pPr>
      <w:r>
        <w:lastRenderedPageBreak/>
        <w:t xml:space="preserve">Este caso sirve para observar como el criterio de la edad si que actúa de manera muy distinta en el sistema penal juvenil. Ya que, el hermano que tenía trece años, como no entra en el límite mínimo de la LORPM, que son catorce años, </w:t>
      </w:r>
      <w:r w:rsidR="00337507">
        <w:t>fue considerado inimputable,</w:t>
      </w:r>
      <w:r>
        <w:t xml:space="preserve"> por lo tanto, no recibió ninguna consecuencia penal </w:t>
      </w:r>
      <w:r w:rsidR="00034241">
        <w:t xml:space="preserve">y solo fue derivado al sistema de protección de menores, como establece el artículo 3 de la ley (Ley Orgánica 5/2000, 2000). </w:t>
      </w:r>
      <w:r w:rsidR="003B2FA4">
        <w:t xml:space="preserve">El hermano mayor cuando cometió el crimen tenía quince años, días después cumplió dieciséis, pero como no tenía esa edad a la hora de cometer los hechos, se le aplicó el tramo de catorce y quince años, donde la condena máxima que había en ese tramo era de seis años de internamiento en régimen cerrado. Si hubiera cometido los hechos con dieciséis años, su condena hubiera cambiado, porque pueden llegar hasta los diez años de internamiento en régimen cerrado. Con tan solo unos meses o días de diferencia, pueden tener los menores unas respuestas penales muy distintas </w:t>
      </w:r>
      <w:r w:rsidR="00496674">
        <w:t xml:space="preserve">(El País, 2024; RTVE, 2024). </w:t>
      </w:r>
    </w:p>
    <w:p w14:paraId="5ED51278" w14:textId="7118D0EB" w:rsidR="004A0956" w:rsidRDefault="004A0956" w:rsidP="00EA18B5">
      <w:pPr>
        <w:pStyle w:val="NormalWeb"/>
        <w:spacing w:line="360" w:lineRule="auto"/>
        <w:jc w:val="both"/>
      </w:pPr>
      <w:r>
        <w:t>Aunque dos personas hayan cometido un mismo delito el sistema penal juvenil le va a dar mucho valor al criterio de la edad</w:t>
      </w:r>
      <w:r w:rsidR="003A11E3">
        <w:t>. Aunque la propia ley reconoce que hay que valorar la madurez de cada uno, en el caso de Castro Urdiales,</w:t>
      </w:r>
      <w:r w:rsidR="00D75603">
        <w:t xml:space="preserve"> en</w:t>
      </w:r>
      <w:r w:rsidR="003A11E3">
        <w:t xml:space="preserve"> la práctica </w:t>
      </w:r>
      <w:r w:rsidR="00D75603">
        <w:t xml:space="preserve">el criterio de la edad acabó siendo el criterio más importante, antes que la valoración individual </w:t>
      </w:r>
      <w:r w:rsidR="0052369B">
        <w:t>del desarrollo moral de cada menor</w:t>
      </w:r>
      <w:r w:rsidR="003A11E3">
        <w:t xml:space="preserve"> </w:t>
      </w:r>
      <w:r w:rsidR="006F1541">
        <w:t xml:space="preserve">(Díaz-Maroto y Villarejo, 2023; Higuera Guimerá, 2002). </w:t>
      </w:r>
    </w:p>
    <w:p w14:paraId="614CC7C5" w14:textId="77777777" w:rsidR="00BC302A" w:rsidRPr="00AB5BD8" w:rsidRDefault="00BC302A" w:rsidP="00EA18B5">
      <w:pPr>
        <w:pStyle w:val="NormalWeb"/>
        <w:spacing w:line="360" w:lineRule="auto"/>
        <w:jc w:val="both"/>
      </w:pPr>
    </w:p>
    <w:p w14:paraId="5169432C" w14:textId="049252A8" w:rsidR="00CD4039" w:rsidRPr="00AB5BD8" w:rsidRDefault="00A15793" w:rsidP="00A15793">
      <w:pPr>
        <w:pStyle w:val="NormalWeb"/>
        <w:spacing w:line="360" w:lineRule="auto"/>
        <w:jc w:val="both"/>
        <w:divId w:val="1034960281"/>
        <w:rPr>
          <w:b/>
          <w:bCs/>
        </w:rPr>
      </w:pPr>
      <w:r w:rsidRPr="00AB5BD8">
        <w:rPr>
          <w:b/>
          <w:bCs/>
        </w:rPr>
        <w:t xml:space="preserve">3.5.5. </w:t>
      </w:r>
      <w:r w:rsidR="007733B5" w:rsidRPr="00AB5BD8">
        <w:rPr>
          <w:b/>
          <w:bCs/>
        </w:rPr>
        <w:t xml:space="preserve">Repercusión del caso en el debate sobre la LORPM: </w:t>
      </w:r>
    </w:p>
    <w:p w14:paraId="14152002" w14:textId="3E7930B4" w:rsidR="009F3D67" w:rsidRDefault="00A15793">
      <w:pPr>
        <w:pStyle w:val="NormalWeb"/>
        <w:spacing w:line="360" w:lineRule="auto"/>
        <w:jc w:val="both"/>
      </w:pPr>
      <w:r w:rsidRPr="00AB5BD8">
        <w:t>Este caso permite analizar no solo la aplicación normativa, sino también la influencia de los medios de comunicación en la construcción del debate público sobre la responsabilidad penal juvenil y la posible necesidad de reforma</w:t>
      </w:r>
      <w:r w:rsidR="00701A72" w:rsidRPr="00AB5BD8">
        <w:t xml:space="preserve"> (RTVE, 2024; Díaz-Maroto y Villarejo, 2023). </w:t>
      </w:r>
      <w:r w:rsidRPr="00AB5BD8">
        <w:t xml:space="preserve">  </w:t>
      </w:r>
    </w:p>
    <w:p w14:paraId="3850FA88" w14:textId="24CEB3DC" w:rsidR="00596AA0" w:rsidRDefault="00596AA0">
      <w:pPr>
        <w:pStyle w:val="NormalWeb"/>
        <w:spacing w:line="360" w:lineRule="auto"/>
        <w:jc w:val="both"/>
      </w:pPr>
      <w:r>
        <w:t>Hubo un gran debate, porque había muchas personas que no entendían como un joven de trece años, que ha</w:t>
      </w:r>
      <w:r w:rsidR="00AB72A5">
        <w:t>bía</w:t>
      </w:r>
      <w:r>
        <w:t xml:space="preserve"> cometido un crimen, no tuviera ninguna respuesta penal simplemente por no haber cumplido los catorce años, cuando había atentado contra la vida de su madre.</w:t>
      </w:r>
      <w:r w:rsidR="009F3D67">
        <w:t xml:space="preserve"> Esto hizo que se generara una gran presión social y mediática abriendo el debate sobre los tramos de edad y si se </w:t>
      </w:r>
      <w:r w:rsidR="00F47FF4">
        <w:t>debiese</w:t>
      </w:r>
      <w:r w:rsidR="009F3D67">
        <w:t xml:space="preserve"> de rebajar el límite de los catorce años, por casos como estos para que no queden impunes (</w:t>
      </w:r>
      <w:r w:rsidR="00F47FF4">
        <w:t>Vox Populi</w:t>
      </w:r>
      <w:r w:rsidR="009F3D67">
        <w:t xml:space="preserve">, s.f.; El País, 2024). </w:t>
      </w:r>
      <w:r>
        <w:t xml:space="preserve"> </w:t>
      </w:r>
    </w:p>
    <w:p w14:paraId="7C939ADE" w14:textId="21B27649" w:rsidR="000A5DBC" w:rsidRDefault="00724764">
      <w:pPr>
        <w:pStyle w:val="NormalWeb"/>
        <w:spacing w:line="360" w:lineRule="auto"/>
        <w:jc w:val="both"/>
      </w:pPr>
      <w:r>
        <w:lastRenderedPageBreak/>
        <w:t xml:space="preserve">Otras personas también dejaron reflejado que estaban de acuerdo con la pena que había recibido el hermano mayor, según la gravedad de los hechos, pero otros afirmaban que debería de endurecerse más las penas, </w:t>
      </w:r>
      <w:r w:rsidR="00146663">
        <w:t xml:space="preserve">porque no sentían esa seguridad ciudadana, una vez que el menor acabara su condena, afirmaban que </w:t>
      </w:r>
      <w:r w:rsidR="007534E9">
        <w:t>reincidiría</w:t>
      </w:r>
      <w:r w:rsidR="00146663">
        <w:t>, al igual que en el caso del hermano menor, si solo se deja en las manos de los servicios de protección, cuando sea mayor le iba a generar un desarrollo negativo y poder reincidir en un futuro</w:t>
      </w:r>
      <w:r w:rsidR="000A5DBC">
        <w:t xml:space="preserve"> (Díaz-Maroto y Villarejo, 2023; García García et al., 2012).</w:t>
      </w:r>
    </w:p>
    <w:p w14:paraId="2512F4DB" w14:textId="2145F813" w:rsidR="000A5DBC" w:rsidRDefault="00FE7DE5">
      <w:pPr>
        <w:pStyle w:val="NormalWeb"/>
        <w:spacing w:line="360" w:lineRule="auto"/>
        <w:jc w:val="both"/>
      </w:pPr>
      <w:r>
        <w:t xml:space="preserve">Algo que generó mucho revuelo y debate era el criterio de la edad, comprendían que en casos mucho más leves se estableciera un límite claro mínimo de edad para poder establecer el sistema penal juvenil, pero en casos graves, como homicidio, asesinato, agresiones sexuales graves, no entienden como un menor, aunque tenga trece años pueda </w:t>
      </w:r>
      <w:r w:rsidR="00554076">
        <w:t>irse sin ningún tipo de responsabilidad penal, cuando tenga más edad, habrá cometido un crimen y no va a tener esa intervención para trabajar sus consecuencias o hacerse responsable de sus actos, esto puede hacer que en el futuro</w:t>
      </w:r>
      <w:r w:rsidR="00A6250E">
        <w:t>,</w:t>
      </w:r>
      <w:r w:rsidR="00554076">
        <w:t xml:space="preserve"> al no haber recibido un castigo, determine que esa acción es correcta y pueda volver a cometerla (Díaz-Maroto y Villarejo, 2023; Voz Pópuli, s.f.). </w:t>
      </w:r>
    </w:p>
    <w:p w14:paraId="5C8FF7F4" w14:textId="5E95DDA1" w:rsidR="005D2B62" w:rsidRDefault="005A2324" w:rsidP="00F47FF4">
      <w:pPr>
        <w:pStyle w:val="NormalWeb"/>
        <w:spacing w:line="360" w:lineRule="auto"/>
        <w:jc w:val="both"/>
      </w:pPr>
      <w:r>
        <w:t xml:space="preserve">Este caso deja abierto el debate sobre la LORPM </w:t>
      </w:r>
      <w:r w:rsidR="000E4B37">
        <w:t>dejando claro que la sociedad necesita respuestas mucho más claras en los delitos graves o muy graves, independientemente de la edad del autor (Ley Orgánica 5/2000,</w:t>
      </w:r>
      <w:r w:rsidR="00AB72A5">
        <w:t xml:space="preserve"> </w:t>
      </w:r>
      <w:r w:rsidR="000E4B37">
        <w:t xml:space="preserve">2000; </w:t>
      </w:r>
      <w:r w:rsidR="00AB72A5">
        <w:t xml:space="preserve">Díaz-Maroto y Villarejo, 2023). </w:t>
      </w:r>
    </w:p>
    <w:p w14:paraId="4431E8BE" w14:textId="77777777" w:rsidR="00F47FF4" w:rsidRDefault="00F47FF4" w:rsidP="00F47FF4">
      <w:pPr>
        <w:pStyle w:val="NormalWeb"/>
        <w:spacing w:line="360" w:lineRule="auto"/>
        <w:jc w:val="both"/>
      </w:pPr>
    </w:p>
    <w:p w14:paraId="1578119C" w14:textId="77777777" w:rsidR="00F47FF4" w:rsidRPr="00F47FF4" w:rsidRDefault="00F47FF4" w:rsidP="00F47FF4">
      <w:pPr>
        <w:pStyle w:val="NormalWeb"/>
        <w:spacing w:line="360" w:lineRule="auto"/>
        <w:jc w:val="both"/>
      </w:pPr>
    </w:p>
    <w:p w14:paraId="33F84ADB" w14:textId="3D5D3924" w:rsidR="007B3782" w:rsidRPr="0052369B" w:rsidRDefault="00446B3C" w:rsidP="007B3782">
      <w:pPr>
        <w:pStyle w:val="NormalWeb"/>
        <w:numPr>
          <w:ilvl w:val="0"/>
          <w:numId w:val="10"/>
        </w:numPr>
        <w:spacing w:line="360" w:lineRule="auto"/>
        <w:jc w:val="both"/>
        <w:divId w:val="1034960281"/>
        <w:rPr>
          <w:b/>
          <w:bCs/>
        </w:rPr>
      </w:pPr>
      <w:r w:rsidRPr="0052369B">
        <w:rPr>
          <w:b/>
          <w:bCs/>
        </w:rPr>
        <w:t>O</w:t>
      </w:r>
      <w:r w:rsidR="005A7F2A" w:rsidRPr="0052369B">
        <w:rPr>
          <w:b/>
          <w:bCs/>
        </w:rPr>
        <w:t>BJETIVOS E HIPÓTESIS:</w:t>
      </w:r>
    </w:p>
    <w:p w14:paraId="1FB73F4E" w14:textId="77777777" w:rsidR="00F94B5F" w:rsidRPr="0052369B" w:rsidRDefault="00F94B5F" w:rsidP="00664F06">
      <w:pPr>
        <w:pStyle w:val="NormalWeb"/>
        <w:numPr>
          <w:ilvl w:val="1"/>
          <w:numId w:val="10"/>
        </w:numPr>
        <w:spacing w:line="360" w:lineRule="auto"/>
        <w:jc w:val="both"/>
        <w:divId w:val="1034960281"/>
        <w:rPr>
          <w:b/>
          <w:bCs/>
        </w:rPr>
      </w:pPr>
      <w:r w:rsidRPr="0052369B">
        <w:rPr>
          <w:b/>
          <w:bCs/>
        </w:rPr>
        <w:t>Objetivo general:</w:t>
      </w:r>
    </w:p>
    <w:p w14:paraId="00E40163" w14:textId="77777777" w:rsidR="00F47FF4" w:rsidRDefault="007B3782" w:rsidP="007B3782">
      <w:pPr>
        <w:pStyle w:val="NormalWeb"/>
        <w:spacing w:line="360" w:lineRule="auto"/>
        <w:ind w:left="360"/>
        <w:jc w:val="both"/>
        <w:divId w:val="1034960281"/>
      </w:pPr>
      <w:r w:rsidRPr="0052369B">
        <w:t>A</w:t>
      </w:r>
      <w:r w:rsidR="00F94B5F" w:rsidRPr="0052369B">
        <w:t xml:space="preserve">nalizar la percepción profesional de la eficacia de las medidas previstas en la Ley Orgánica de Responsabilidad Penal del Menor (LORPM) en menores de 16-17 años, evaluando su impacto en la reinserción social en casos de delitos graves. Este objetivo general se plantea debido al debate social y profesional existente en torno a la aplicación de la Ley Orgánica de Responsabilidad Penal del Menor en casos de delitos graves cometidos por menores. </w:t>
      </w:r>
    </w:p>
    <w:p w14:paraId="5A999850" w14:textId="3A4840A0" w:rsidR="00F94B5F" w:rsidRPr="0052369B" w:rsidRDefault="00F94B5F" w:rsidP="007B3782">
      <w:pPr>
        <w:pStyle w:val="NormalWeb"/>
        <w:spacing w:line="360" w:lineRule="auto"/>
        <w:ind w:left="360"/>
        <w:jc w:val="both"/>
        <w:divId w:val="1034960281"/>
      </w:pPr>
      <w:r w:rsidRPr="0052369B">
        <w:lastRenderedPageBreak/>
        <w:t xml:space="preserve">Por eso, surge la duda sobre si las medidas actuales cumplen realmente su función reeducativa y de reinserción social en la sociedad o si, por el contrario, son insuficientes ante la gravedad de los hechos cometidos. </w:t>
      </w:r>
    </w:p>
    <w:p w14:paraId="6D29D81F" w14:textId="77777777" w:rsidR="005D301E" w:rsidRPr="0052369B" w:rsidRDefault="00F94B5F" w:rsidP="00664F06">
      <w:pPr>
        <w:pStyle w:val="NormalWeb"/>
        <w:numPr>
          <w:ilvl w:val="1"/>
          <w:numId w:val="10"/>
        </w:numPr>
        <w:spacing w:line="360" w:lineRule="auto"/>
        <w:jc w:val="both"/>
        <w:divId w:val="1034960281"/>
        <w:rPr>
          <w:b/>
          <w:bCs/>
        </w:rPr>
      </w:pPr>
      <w:r w:rsidRPr="0052369B">
        <w:rPr>
          <w:b/>
          <w:bCs/>
        </w:rPr>
        <w:t>Objetivos específicos:</w:t>
      </w:r>
    </w:p>
    <w:p w14:paraId="745F9459" w14:textId="77777777" w:rsidR="005D301E" w:rsidRPr="0052369B" w:rsidRDefault="005D301E" w:rsidP="005D301E">
      <w:pPr>
        <w:pStyle w:val="NormalWeb"/>
        <w:numPr>
          <w:ilvl w:val="0"/>
          <w:numId w:val="27"/>
        </w:numPr>
        <w:spacing w:line="360" w:lineRule="auto"/>
        <w:jc w:val="both"/>
        <w:divId w:val="1034960281"/>
      </w:pPr>
      <w:r w:rsidRPr="0052369B">
        <w:t xml:space="preserve">Evaluar la opinión de la ciudadanía respecto a la ley Penal del Menor y su aplicación en casos mediáticos. </w:t>
      </w:r>
    </w:p>
    <w:p w14:paraId="50A10966" w14:textId="77777777" w:rsidR="005D301E" w:rsidRPr="0052369B" w:rsidRDefault="005D301E" w:rsidP="005D301E">
      <w:pPr>
        <w:pStyle w:val="NormalWeb"/>
        <w:numPr>
          <w:ilvl w:val="0"/>
          <w:numId w:val="27"/>
        </w:numPr>
        <w:spacing w:line="360" w:lineRule="auto"/>
        <w:jc w:val="both"/>
        <w:divId w:val="1034960281"/>
      </w:pPr>
      <w:r w:rsidRPr="0052369B">
        <w:t xml:space="preserve">Recoger y analizar la percepción de distintos profesionales, como criminólogos y juristas, sobre la adecuación de las medidas actualmente aplicadas. </w:t>
      </w:r>
    </w:p>
    <w:p w14:paraId="377AC013" w14:textId="77777777" w:rsidR="005D301E" w:rsidRPr="0052369B" w:rsidRDefault="005D301E" w:rsidP="005D301E">
      <w:pPr>
        <w:pStyle w:val="NormalWeb"/>
        <w:numPr>
          <w:ilvl w:val="0"/>
          <w:numId w:val="27"/>
        </w:numPr>
        <w:spacing w:line="360" w:lineRule="auto"/>
        <w:jc w:val="both"/>
        <w:divId w:val="1034960281"/>
      </w:pPr>
      <w:r w:rsidRPr="0052369B">
        <w:t xml:space="preserve">Examinar cómo la valoración de la madurez moral del menor, a través de los informes del Equipo Técnico, influye en la determinación de la responsabilidad penal y en la aplicación de las medidas previstas en la LORPM.  </w:t>
      </w:r>
    </w:p>
    <w:p w14:paraId="6B8A8C10" w14:textId="40972476" w:rsidR="0052369B" w:rsidRPr="0052369B" w:rsidRDefault="005D301E" w:rsidP="0052369B">
      <w:pPr>
        <w:pStyle w:val="NormalWeb"/>
        <w:numPr>
          <w:ilvl w:val="0"/>
          <w:numId w:val="27"/>
        </w:numPr>
        <w:spacing w:line="360" w:lineRule="auto"/>
        <w:jc w:val="both"/>
        <w:divId w:val="1034960281"/>
      </w:pPr>
      <w:r w:rsidRPr="0052369B">
        <w:t xml:space="preserve">Contrastar los resultados obtenidos en la investigación empírica con el marco teórico para analizar la realidad actual de la responsabilidad penal de los menores. </w:t>
      </w:r>
    </w:p>
    <w:p w14:paraId="35AFFEB1" w14:textId="77777777" w:rsidR="00E461B6" w:rsidRPr="005D2B62" w:rsidRDefault="00F94B5F" w:rsidP="00664F06">
      <w:pPr>
        <w:pStyle w:val="NormalWeb"/>
        <w:numPr>
          <w:ilvl w:val="1"/>
          <w:numId w:val="10"/>
        </w:numPr>
        <w:spacing w:line="360" w:lineRule="auto"/>
        <w:jc w:val="both"/>
        <w:divId w:val="1034960281"/>
        <w:rPr>
          <w:b/>
          <w:bCs/>
        </w:rPr>
      </w:pPr>
      <w:r w:rsidRPr="005D2B62">
        <w:rPr>
          <w:b/>
          <w:bCs/>
        </w:rPr>
        <w:t>Hipótesis</w:t>
      </w:r>
      <w:r w:rsidR="005D301E" w:rsidRPr="005D2B62">
        <w:rPr>
          <w:b/>
          <w:bCs/>
        </w:rPr>
        <w:t xml:space="preserve"> (preguntas de investigación)</w:t>
      </w:r>
      <w:r w:rsidRPr="005D2B62">
        <w:rPr>
          <w:b/>
          <w:bCs/>
        </w:rPr>
        <w:t>:</w:t>
      </w:r>
    </w:p>
    <w:p w14:paraId="48FECF16" w14:textId="77777777" w:rsidR="00E461B6" w:rsidRPr="005D2B62" w:rsidRDefault="005D301E" w:rsidP="00E461B6">
      <w:pPr>
        <w:pStyle w:val="NormalWeb"/>
        <w:numPr>
          <w:ilvl w:val="0"/>
          <w:numId w:val="28"/>
        </w:numPr>
        <w:spacing w:line="360" w:lineRule="auto"/>
        <w:jc w:val="both"/>
        <w:divId w:val="1034960281"/>
      </w:pPr>
      <w:r w:rsidRPr="005D2B62">
        <w:t>¿Qué opinan los profesionales del ámbito criminológico y jurídico sobre la efectividad de las medidas de reinserción aplicadas por la LORPM en delitos graves cometidos por menores?</w:t>
      </w:r>
    </w:p>
    <w:p w14:paraId="03AEBF61" w14:textId="77777777" w:rsidR="00E461B6" w:rsidRPr="005D2B62" w:rsidRDefault="005D301E" w:rsidP="00E461B6">
      <w:pPr>
        <w:pStyle w:val="NormalWeb"/>
        <w:numPr>
          <w:ilvl w:val="0"/>
          <w:numId w:val="28"/>
        </w:numPr>
        <w:spacing w:line="360" w:lineRule="auto"/>
        <w:jc w:val="both"/>
        <w:divId w:val="1034960281"/>
      </w:pPr>
      <w:r w:rsidRPr="005D2B62">
        <w:t xml:space="preserve">¿Cómo percibe la ciudadanía la Ley del Penal del Menor? ¿La consideran suficiente, excesivamente blanda o demasiado estricta? </w:t>
      </w:r>
    </w:p>
    <w:p w14:paraId="5400069A" w14:textId="77777777" w:rsidR="00E461B6" w:rsidRPr="005D2B62" w:rsidRDefault="005D301E" w:rsidP="00E461B6">
      <w:pPr>
        <w:pStyle w:val="NormalWeb"/>
        <w:numPr>
          <w:ilvl w:val="0"/>
          <w:numId w:val="28"/>
        </w:numPr>
        <w:spacing w:line="360" w:lineRule="auto"/>
        <w:jc w:val="both"/>
        <w:divId w:val="1034960281"/>
      </w:pPr>
      <w:r w:rsidRPr="005D2B62">
        <w:t>¿De qué manera influye el desarrollo y la madurez moral en la imputabilidad y responsabilidad penal de los menores?</w:t>
      </w:r>
    </w:p>
    <w:p w14:paraId="7F705E1E" w14:textId="77777777" w:rsidR="00E461B6" w:rsidRPr="005D2B62" w:rsidRDefault="005D301E" w:rsidP="00E461B6">
      <w:pPr>
        <w:pStyle w:val="NormalWeb"/>
        <w:numPr>
          <w:ilvl w:val="0"/>
          <w:numId w:val="28"/>
        </w:numPr>
        <w:spacing w:line="360" w:lineRule="auto"/>
        <w:jc w:val="both"/>
        <w:divId w:val="1034960281"/>
      </w:pPr>
      <w:r w:rsidRPr="005D2B62">
        <w:t>¿Resultan eficaces las medidas actuales de la LORPM en todos los casos de delitos graves cometidos por menores?</w:t>
      </w:r>
    </w:p>
    <w:p w14:paraId="501A76EF" w14:textId="1F4D7ED6" w:rsidR="007161C1" w:rsidRPr="005D2B62" w:rsidRDefault="005D301E">
      <w:pPr>
        <w:pStyle w:val="NormalWeb"/>
        <w:numPr>
          <w:ilvl w:val="0"/>
          <w:numId w:val="28"/>
        </w:numPr>
        <w:spacing w:line="360" w:lineRule="auto"/>
        <w:jc w:val="both"/>
        <w:divId w:val="1034960281"/>
      </w:pPr>
      <w:r w:rsidRPr="005D2B62">
        <w:t xml:space="preserve">¿Qué diferencias existen en la práctica entre la responsabilidad penal de un menor inimputable de 14 años y la de un menor de 16 dentro de un mismo caso delictivo? </w:t>
      </w:r>
    </w:p>
    <w:p w14:paraId="57D8D7BC" w14:textId="77777777" w:rsidR="005D301E" w:rsidRPr="005D2B62" w:rsidRDefault="005D301E" w:rsidP="005D301E">
      <w:pPr>
        <w:pStyle w:val="NormalWeb"/>
        <w:spacing w:line="360" w:lineRule="auto"/>
        <w:jc w:val="both"/>
        <w:divId w:val="1034960281"/>
      </w:pPr>
    </w:p>
    <w:p w14:paraId="2EE0DD2D" w14:textId="77777777" w:rsidR="00FE5F9A" w:rsidRPr="005D2B62" w:rsidRDefault="00FE5F9A" w:rsidP="005D301E">
      <w:pPr>
        <w:pStyle w:val="NormalWeb"/>
        <w:spacing w:line="360" w:lineRule="auto"/>
        <w:jc w:val="both"/>
        <w:divId w:val="1034960281"/>
      </w:pPr>
    </w:p>
    <w:p w14:paraId="67460E8B" w14:textId="284F86B9" w:rsidR="008D23C3" w:rsidRPr="005D2B62" w:rsidRDefault="008641C3" w:rsidP="008641C3">
      <w:pPr>
        <w:pStyle w:val="NormalWeb"/>
        <w:spacing w:line="360" w:lineRule="auto"/>
        <w:jc w:val="both"/>
        <w:divId w:val="1034960281"/>
        <w:rPr>
          <w:b/>
          <w:bCs/>
        </w:rPr>
      </w:pPr>
      <w:r>
        <w:rPr>
          <w:rFonts w:asciiTheme="minorHAnsi" w:hAnsiTheme="minorHAnsi"/>
          <w:b/>
          <w:bCs/>
        </w:rPr>
        <w:t xml:space="preserve">5. </w:t>
      </w:r>
      <w:r w:rsidR="00590535" w:rsidRPr="005D2B62">
        <w:rPr>
          <w:b/>
          <w:bCs/>
        </w:rPr>
        <w:t>METODOLOGÍA</w:t>
      </w:r>
      <w:r w:rsidRPr="005D2B62">
        <w:rPr>
          <w:b/>
          <w:bCs/>
        </w:rPr>
        <w:t xml:space="preserve"> Y PLAN DE TRABAJO </w:t>
      </w:r>
    </w:p>
    <w:p w14:paraId="28317FA7" w14:textId="310DEFBF" w:rsidR="008641C3" w:rsidRPr="005D2B62" w:rsidRDefault="008641C3" w:rsidP="008641C3">
      <w:pPr>
        <w:pStyle w:val="NormalWeb"/>
        <w:spacing w:line="360" w:lineRule="auto"/>
        <w:jc w:val="both"/>
        <w:divId w:val="1034960281"/>
        <w:rPr>
          <w:b/>
          <w:bCs/>
        </w:rPr>
      </w:pPr>
      <w:r w:rsidRPr="005D2B62">
        <w:rPr>
          <w:b/>
          <w:bCs/>
        </w:rPr>
        <w:t>5.1 Diseñ</w:t>
      </w:r>
      <w:r w:rsidR="00E25762">
        <w:rPr>
          <w:b/>
          <w:bCs/>
        </w:rPr>
        <w:t>o:</w:t>
      </w:r>
    </w:p>
    <w:p w14:paraId="51A5B253" w14:textId="17ECCCC1" w:rsidR="008641C3" w:rsidRPr="005D2B62" w:rsidRDefault="00FA0A21" w:rsidP="008641C3">
      <w:pPr>
        <w:pStyle w:val="NormalWeb"/>
        <w:spacing w:line="360" w:lineRule="auto"/>
        <w:jc w:val="both"/>
        <w:divId w:val="1034960281"/>
      </w:pPr>
      <w:r w:rsidRPr="005D2B62">
        <w:t>La metodología de este trabajo se basa en un enfoque cualitativo, orientado en analizar la percepción social y futuros profesionales sobre la eficacia de las medidas previstas en la Ley Orgánica 5/2000, de Responsabilidad Penal del Menor (LORPM), en casos de delitos graves cometidos por menores</w:t>
      </w:r>
      <w:r w:rsidR="00584B21" w:rsidRPr="005D2B62">
        <w:t xml:space="preserve">. </w:t>
      </w:r>
      <w:r w:rsidR="00E5579F" w:rsidRPr="005D2B62">
        <w:t>Para ello, se toma como referencia el caso de Castro Urdiales</w:t>
      </w:r>
      <w:r w:rsidRPr="005D2B62">
        <w:t xml:space="preserve">, </w:t>
      </w:r>
      <w:r w:rsidR="00E5579F" w:rsidRPr="005D2B62">
        <w:t xml:space="preserve">con el fin de explorar el debate existente </w:t>
      </w:r>
      <w:r w:rsidR="00DF41F5" w:rsidRPr="005D2B62">
        <w:t xml:space="preserve">en relación a si son adecuadas las medidas aplicadas por la legislación española en situaciones de especial gravedad. </w:t>
      </w:r>
    </w:p>
    <w:p w14:paraId="7EBFAD68" w14:textId="3FB5D389" w:rsidR="00FA0A21" w:rsidRPr="005D2B62" w:rsidRDefault="00FA0A21" w:rsidP="008641C3">
      <w:pPr>
        <w:pStyle w:val="NormalWeb"/>
        <w:spacing w:line="360" w:lineRule="auto"/>
        <w:jc w:val="both"/>
        <w:divId w:val="1034960281"/>
      </w:pPr>
      <w:r w:rsidRPr="005D2B62">
        <w:t xml:space="preserve">La técnica principal de recogida de datos será el focus </w:t>
      </w:r>
      <w:r w:rsidR="005246E7" w:rsidRPr="005D2B62">
        <w:t>group, entendido como una discusión grupal guiada que permite explorar opiniones, argumentos y contrastes de perspectiva a través de la interacción conjunta entre los participantes</w:t>
      </w:r>
      <w:r w:rsidR="00F66949" w:rsidRPr="005D2B62">
        <w:t xml:space="preserve"> (Morgan, 1997)</w:t>
      </w:r>
      <w:r w:rsidR="005246E7" w:rsidRPr="005D2B62">
        <w:t xml:space="preserve">. </w:t>
      </w:r>
      <w:r w:rsidR="00F66949" w:rsidRPr="005D2B62">
        <w:t xml:space="preserve">Esta técnica es adecuada para estudios cualitativos, ya que permite obtener información argumentada y detallada, a partir del intercambio de ideas y experiencias entre los integrantes de cada grupo. </w:t>
      </w:r>
    </w:p>
    <w:p w14:paraId="25F39A53" w14:textId="60E1F09A" w:rsidR="005D2B62" w:rsidRPr="005D2B62" w:rsidRDefault="005246E7" w:rsidP="008641C3">
      <w:pPr>
        <w:pStyle w:val="NormalWeb"/>
        <w:spacing w:line="360" w:lineRule="auto"/>
        <w:jc w:val="both"/>
        <w:divId w:val="1034960281"/>
      </w:pPr>
      <w:r w:rsidRPr="005D2B62">
        <w:t xml:space="preserve">Este diseño resulta adecuado para el objeto de estudio, ya que permite analizar no solo opiniones individuales, sino también cómo se construyen socialmente las percepciones sobre la responsabilidad penal juvenil a partir del debate y la confrontación de ideas. </w:t>
      </w:r>
    </w:p>
    <w:p w14:paraId="2B5F7C07" w14:textId="0857C2BE" w:rsidR="005246E7" w:rsidRPr="005D2B62" w:rsidRDefault="005246E7" w:rsidP="008641C3">
      <w:pPr>
        <w:pStyle w:val="NormalWeb"/>
        <w:spacing w:line="360" w:lineRule="auto"/>
        <w:jc w:val="both"/>
        <w:divId w:val="1034960281"/>
        <w:rPr>
          <w:b/>
          <w:bCs/>
        </w:rPr>
      </w:pPr>
      <w:r>
        <w:rPr>
          <w:rFonts w:asciiTheme="minorHAnsi" w:hAnsiTheme="minorHAnsi"/>
          <w:b/>
          <w:bCs/>
        </w:rPr>
        <w:t xml:space="preserve">5.2 </w:t>
      </w:r>
      <w:r w:rsidRPr="005D2B62">
        <w:rPr>
          <w:b/>
          <w:bCs/>
        </w:rPr>
        <w:t>Participantes:</w:t>
      </w:r>
    </w:p>
    <w:p w14:paraId="006E6880" w14:textId="598C7E78" w:rsidR="00AC79F0" w:rsidRPr="005D2B62" w:rsidRDefault="005246E7" w:rsidP="005D2B62">
      <w:pPr>
        <w:pStyle w:val="NormalWeb"/>
        <w:spacing w:line="360" w:lineRule="auto"/>
        <w:jc w:val="both"/>
      </w:pPr>
      <w:r w:rsidRPr="005D2B62">
        <w:t xml:space="preserve">La muestra estará compuesta por </w:t>
      </w:r>
      <w:r w:rsidR="00AC79F0" w:rsidRPr="005D2B62">
        <w:t>dos</w:t>
      </w:r>
      <w:r w:rsidR="00743E04" w:rsidRPr="005D2B62">
        <w:t xml:space="preserve"> focus group integrado</w:t>
      </w:r>
      <w:r w:rsidR="00AC79F0" w:rsidRPr="005D2B62">
        <w:t xml:space="preserve">, cada uno integrado por 6 </w:t>
      </w:r>
      <w:r w:rsidR="00743E04" w:rsidRPr="005D2B62">
        <w:t xml:space="preserve">estudiantes universitarios, </w:t>
      </w:r>
      <w:r w:rsidR="00AC79F0" w:rsidRPr="005D2B62">
        <w:t xml:space="preserve">con el objetivo de comparar opiniones en función de la formación académica de los individuos. Esto va a permitir que en ambos grupos se puedan contrastar pensamientos, </w:t>
      </w:r>
      <w:r w:rsidR="00FE5F9A" w:rsidRPr="005D2B62">
        <w:t>percepciones, identificar</w:t>
      </w:r>
      <w:r w:rsidR="00AC79F0" w:rsidRPr="005D2B62">
        <w:t xml:space="preserve"> opiniones a favor o en contra y diferencias en la interpretación de la eficacia de las medidas previstas en la Ley Orgánica 5/2000. </w:t>
      </w:r>
    </w:p>
    <w:p w14:paraId="24343B85" w14:textId="40E9EA12" w:rsidR="00AC79F0" w:rsidRPr="005D2B62" w:rsidRDefault="00AC79F0" w:rsidP="00AC79F0">
      <w:pPr>
        <w:pStyle w:val="NormalWeb"/>
        <w:spacing w:line="360" w:lineRule="auto"/>
        <w:jc w:val="both"/>
        <w:divId w:val="1034960281"/>
      </w:pPr>
      <w:r w:rsidRPr="005D2B62">
        <w:t xml:space="preserve">Por un lado, se formará un grupo integrado por estudiantes universitarios vinculados a los ámbitos de la criminología y el derecho, ya que, son personas con un mayor conocimiento previo sobre el sistema de justicia penal juvenil. </w:t>
      </w:r>
    </w:p>
    <w:p w14:paraId="7B369076" w14:textId="34E8DFFC" w:rsidR="00AC79F0" w:rsidRPr="005D2B62" w:rsidRDefault="00AC79F0" w:rsidP="00AC79F0">
      <w:pPr>
        <w:pStyle w:val="NormalWeb"/>
        <w:spacing w:line="360" w:lineRule="auto"/>
        <w:jc w:val="both"/>
        <w:divId w:val="1034960281"/>
      </w:pPr>
      <w:r w:rsidRPr="005D2B62">
        <w:lastRenderedPageBreak/>
        <w:t xml:space="preserve">Por otro lado, se formará un segundo grupo integrado por estudiantes de otras ramas formativas, como educación, trabajo social, psicología, enfermería u otras disciplinas no directamente relacionadas con el ámbito jurídico, con el fin de recoger opiniones más generales desde una perspectiva más social. </w:t>
      </w:r>
    </w:p>
    <w:p w14:paraId="352AFFDB" w14:textId="2973FBDB" w:rsidR="00743E04" w:rsidRPr="005D2B62" w:rsidRDefault="00254CCD" w:rsidP="00743E04">
      <w:pPr>
        <w:pStyle w:val="NormalWeb"/>
        <w:spacing w:line="360" w:lineRule="auto"/>
        <w:jc w:val="both"/>
        <w:divId w:val="1034960281"/>
        <w:rPr>
          <w:b/>
          <w:bCs/>
        </w:rPr>
      </w:pPr>
      <w:r>
        <w:rPr>
          <w:rFonts w:asciiTheme="minorHAnsi" w:hAnsiTheme="minorHAnsi"/>
          <w:b/>
          <w:bCs/>
        </w:rPr>
        <w:t xml:space="preserve">5.3 </w:t>
      </w:r>
      <w:r w:rsidR="00083A23" w:rsidRPr="005D2B62">
        <w:rPr>
          <w:b/>
          <w:bCs/>
        </w:rPr>
        <w:t>Materiales:</w:t>
      </w:r>
    </w:p>
    <w:p w14:paraId="3C63F119" w14:textId="67940625" w:rsidR="000C4E34" w:rsidRPr="005D2B62" w:rsidRDefault="00254CCD" w:rsidP="000C4E34">
      <w:pPr>
        <w:pStyle w:val="NormalWeb"/>
        <w:spacing w:line="360" w:lineRule="auto"/>
        <w:jc w:val="both"/>
        <w:divId w:val="1034960281"/>
      </w:pPr>
      <w:r w:rsidRPr="005D2B62">
        <w:t xml:space="preserve">Para la recogida de información se elaborará un guión semiestructurado </w:t>
      </w:r>
      <w:r w:rsidR="00AB15BE" w:rsidRPr="005D2B62">
        <w:t xml:space="preserve">compuesto </w:t>
      </w:r>
      <w:r w:rsidR="00280566" w:rsidRPr="005D2B62">
        <w:t>de</w:t>
      </w:r>
      <w:r w:rsidR="00AB15BE" w:rsidRPr="005D2B62">
        <w:t xml:space="preserve"> </w:t>
      </w:r>
      <w:r w:rsidRPr="005D2B62">
        <w:t xml:space="preserve">preguntas abiertas </w:t>
      </w:r>
      <w:r w:rsidR="00280566" w:rsidRPr="005D2B62">
        <w:t xml:space="preserve">para la realización del focus group. </w:t>
      </w:r>
      <w:r w:rsidRPr="005D2B62">
        <w:t xml:space="preserve"> </w:t>
      </w:r>
      <w:r w:rsidR="000C4E34" w:rsidRPr="005D2B62">
        <w:t xml:space="preserve">El guión estará organizado en bloques temáticos vinculados a los objetivos del estudio y al análisis del caso </w:t>
      </w:r>
      <w:r w:rsidR="00AC79F0" w:rsidRPr="005D2B62">
        <w:t>d</w:t>
      </w:r>
      <w:r w:rsidR="000C4E34" w:rsidRPr="005D2B62">
        <w:t>e Castro Urdiales</w:t>
      </w:r>
      <w:r w:rsidR="00AC79F0" w:rsidRPr="005D2B62">
        <w:t xml:space="preserve">, tomando como referencia la información disponible en medios de comunicación y fuentes jurídicas secundarias, debido a las limitaciones de acceso a las resoluciones judiciales en materia de menores.  </w:t>
      </w:r>
    </w:p>
    <w:p w14:paraId="3502D31B" w14:textId="6E6F3C29" w:rsidR="000C4E34" w:rsidRPr="005D2B62" w:rsidRDefault="000C4E34" w:rsidP="000C4E34">
      <w:pPr>
        <w:pStyle w:val="NormalWeb"/>
        <w:spacing w:line="360" w:lineRule="auto"/>
        <w:jc w:val="both"/>
        <w:divId w:val="1034960281"/>
      </w:pPr>
      <w:r w:rsidRPr="005D2B62">
        <w:t xml:space="preserve"> Las áreas concretas a explorar serán:</w:t>
      </w:r>
    </w:p>
    <w:p w14:paraId="1D1D2CED" w14:textId="7646B380" w:rsidR="000C4E34" w:rsidRPr="005D2B62" w:rsidRDefault="000C4E34" w:rsidP="000C4E34">
      <w:pPr>
        <w:pStyle w:val="NormalWeb"/>
        <w:numPr>
          <w:ilvl w:val="0"/>
          <w:numId w:val="25"/>
        </w:numPr>
        <w:spacing w:line="360" w:lineRule="auto"/>
        <w:jc w:val="both"/>
        <w:divId w:val="1034960281"/>
      </w:pPr>
      <w:r w:rsidRPr="005D2B62">
        <w:t>Percepción general de la Ley Orgánica 5/2000</w:t>
      </w:r>
      <w:r w:rsidR="00AC79F0" w:rsidRPr="005D2B62">
        <w:t xml:space="preserve"> de Responsabilidad Penal del Menor</w:t>
      </w:r>
      <w:r w:rsidRPr="005D2B62">
        <w:t xml:space="preserve"> (LORPM)</w:t>
      </w:r>
      <w:r w:rsidR="00AC79F0" w:rsidRPr="005D2B62">
        <w:t xml:space="preserve"> en relación con su aplicación en delitos graves cometidos por menores, atendiendo a la diferenciación por los dos tramos de edad (14-15 y 16-17 años) que se encuentra en el art. 10 del menor y tomando como referencia el caso de Castro Urdiales e incluso otros casos mediáticos actuales como el de Valladolid. </w:t>
      </w:r>
    </w:p>
    <w:p w14:paraId="392E5716" w14:textId="77777777" w:rsidR="005533FF" w:rsidRPr="005D2B62" w:rsidRDefault="00AB15BE" w:rsidP="005533FF">
      <w:pPr>
        <w:pStyle w:val="NormalWeb"/>
        <w:numPr>
          <w:ilvl w:val="0"/>
          <w:numId w:val="25"/>
        </w:numPr>
        <w:spacing w:line="360" w:lineRule="auto"/>
        <w:jc w:val="both"/>
        <w:divId w:val="1034960281"/>
      </w:pPr>
      <w:r w:rsidRPr="005D2B62">
        <w:t>Valoración de las medidas aplicadas en delitos graves.</w:t>
      </w:r>
    </w:p>
    <w:p w14:paraId="61AB55FC" w14:textId="19F8CD09" w:rsidR="005533FF" w:rsidRPr="005D2B62" w:rsidRDefault="00AB15BE" w:rsidP="005533FF">
      <w:pPr>
        <w:pStyle w:val="NormalWeb"/>
        <w:numPr>
          <w:ilvl w:val="0"/>
          <w:numId w:val="25"/>
        </w:numPr>
        <w:spacing w:line="360" w:lineRule="auto"/>
        <w:jc w:val="both"/>
        <w:divId w:val="1034960281"/>
      </w:pPr>
      <w:r w:rsidRPr="005D2B62">
        <w:t xml:space="preserve">Eficacia de la reinserción social en menores de </w:t>
      </w:r>
      <w:r w:rsidR="00AC79F0" w:rsidRPr="005D2B62">
        <w:t xml:space="preserve">edad, analizando cómo la edad del menor influye en las medidas que se aplican y en sus posibilidades de reintegración en la sociedad, especialmente en relación con casos de delitos graves. </w:t>
      </w:r>
    </w:p>
    <w:p w14:paraId="727CF5C0" w14:textId="77777777" w:rsidR="005533FF" w:rsidRPr="005D2B62" w:rsidRDefault="00AB15BE" w:rsidP="005533FF">
      <w:pPr>
        <w:pStyle w:val="NormalWeb"/>
        <w:numPr>
          <w:ilvl w:val="0"/>
          <w:numId w:val="25"/>
        </w:numPr>
        <w:spacing w:line="360" w:lineRule="auto"/>
        <w:jc w:val="both"/>
        <w:divId w:val="1034960281"/>
      </w:pPr>
      <w:r w:rsidRPr="005D2B62">
        <w:t>Importancia de la madurez moral en la determinación de la responsabilidad penal.</w:t>
      </w:r>
    </w:p>
    <w:p w14:paraId="2A5A55FE" w14:textId="35072295" w:rsidR="005533FF" w:rsidRPr="005D2B62" w:rsidRDefault="00AB15BE" w:rsidP="005533FF">
      <w:pPr>
        <w:pStyle w:val="NormalWeb"/>
        <w:numPr>
          <w:ilvl w:val="0"/>
          <w:numId w:val="25"/>
        </w:numPr>
        <w:spacing w:line="360" w:lineRule="auto"/>
        <w:jc w:val="both"/>
        <w:divId w:val="1034960281"/>
      </w:pPr>
      <w:r w:rsidRPr="005D2B62">
        <w:t>Diferencia de tratamiento jurídico entre menores inimputables y menores penalmente responsables</w:t>
      </w:r>
      <w:r w:rsidR="007A217D" w:rsidRPr="005D2B62">
        <w:t xml:space="preserve"> dentro de un mismo hecho delictivo. </w:t>
      </w:r>
    </w:p>
    <w:p w14:paraId="42633332" w14:textId="60976068" w:rsidR="00AB15BE" w:rsidRDefault="00AB15BE" w:rsidP="005533FF">
      <w:pPr>
        <w:pStyle w:val="NormalWeb"/>
        <w:numPr>
          <w:ilvl w:val="0"/>
          <w:numId w:val="25"/>
        </w:numPr>
        <w:spacing w:line="360" w:lineRule="auto"/>
        <w:jc w:val="both"/>
        <w:divId w:val="1034960281"/>
      </w:pPr>
      <w:r w:rsidRPr="005D2B62">
        <w:t xml:space="preserve">Posibles reformas </w:t>
      </w:r>
      <w:r w:rsidR="008F7CBF" w:rsidRPr="005D2B62">
        <w:t xml:space="preserve">del sistema de responsabilidad penal juvenil. </w:t>
      </w:r>
    </w:p>
    <w:p w14:paraId="3D124D26" w14:textId="77777777" w:rsidR="00F47FF4" w:rsidRDefault="00F47FF4" w:rsidP="00F47FF4">
      <w:pPr>
        <w:pStyle w:val="NormalWeb"/>
        <w:spacing w:line="360" w:lineRule="auto"/>
        <w:jc w:val="both"/>
        <w:divId w:val="1034960281"/>
      </w:pPr>
    </w:p>
    <w:p w14:paraId="18403C32" w14:textId="77777777" w:rsidR="00F47FF4" w:rsidRPr="005D2B62" w:rsidRDefault="00F47FF4" w:rsidP="00F47FF4">
      <w:pPr>
        <w:pStyle w:val="NormalWeb"/>
        <w:spacing w:line="360" w:lineRule="auto"/>
        <w:jc w:val="both"/>
        <w:divId w:val="1034960281"/>
      </w:pPr>
    </w:p>
    <w:p w14:paraId="77EDD730" w14:textId="2B1E2F15" w:rsidR="002A2750" w:rsidRPr="002A2750" w:rsidRDefault="009B173B" w:rsidP="002A2750">
      <w:pPr>
        <w:pStyle w:val="NormalWeb"/>
        <w:numPr>
          <w:ilvl w:val="1"/>
          <w:numId w:val="26"/>
        </w:numPr>
        <w:spacing w:line="360" w:lineRule="auto"/>
        <w:jc w:val="both"/>
        <w:divId w:val="1034960281"/>
        <w:rPr>
          <w:b/>
          <w:bCs/>
        </w:rPr>
      </w:pPr>
      <w:r w:rsidRPr="005D2B62">
        <w:rPr>
          <w:b/>
          <w:bCs/>
        </w:rPr>
        <w:lastRenderedPageBreak/>
        <w:t>Procedimiento y plan de trabajo:</w:t>
      </w:r>
    </w:p>
    <w:p w14:paraId="5F11880C" w14:textId="3F18677B" w:rsidR="00E105CF" w:rsidRPr="005D2B62" w:rsidRDefault="009B173B" w:rsidP="009B173B">
      <w:pPr>
        <w:pStyle w:val="NormalWeb"/>
        <w:spacing w:line="360" w:lineRule="auto"/>
        <w:jc w:val="both"/>
        <w:divId w:val="1034960281"/>
      </w:pPr>
      <w:r w:rsidRPr="005D2B62">
        <w:t>E</w:t>
      </w:r>
      <w:r w:rsidR="003914CA" w:rsidRPr="005D2B62">
        <w:t xml:space="preserve">n primer lugar, se procederá a la selección de los participantes mediante muestreo intencional, garantizando la diversidad de perfiles académicos con el objetivo de favorecer el contraste de opiniones. </w:t>
      </w:r>
      <w:r w:rsidR="00E105CF" w:rsidRPr="005D2B62">
        <w:t xml:space="preserve">La muestra estará compuesta por dos grupos de discusión (focus group), cada uno integrado por 6 participantes, diferenciados en función de su formación académica. </w:t>
      </w:r>
    </w:p>
    <w:p w14:paraId="0A05A96D" w14:textId="1D70EFC9" w:rsidR="00752EEA" w:rsidRPr="005D2B62" w:rsidRDefault="00752EEA" w:rsidP="009B173B">
      <w:pPr>
        <w:pStyle w:val="NormalWeb"/>
        <w:spacing w:line="360" w:lineRule="auto"/>
        <w:jc w:val="both"/>
        <w:divId w:val="1034960281"/>
      </w:pPr>
      <w:r w:rsidRPr="005D2B62">
        <w:t>Previamente a la realización de</w:t>
      </w:r>
      <w:r w:rsidR="00E105CF" w:rsidRPr="005D2B62">
        <w:t xml:space="preserve"> los dos </w:t>
      </w:r>
      <w:r w:rsidRPr="005D2B62">
        <w:t xml:space="preserve">focus group, se facilitará a los participantes una breve explicación neutral del caso de Castro Urdiales, </w:t>
      </w:r>
      <w:r w:rsidR="00E105CF" w:rsidRPr="005D2B62">
        <w:t xml:space="preserve">la distinción de los delitos graves que hay, los dos tramos de edad en relación con el artículo 10 del menor y las medidas no y si privativas de libertad, </w:t>
      </w:r>
      <w:r w:rsidRPr="005D2B62">
        <w:t xml:space="preserve">con el fin de poner en contexto </w:t>
      </w:r>
      <w:r w:rsidR="00C94741" w:rsidRPr="005D2B62">
        <w:t xml:space="preserve">el debate. </w:t>
      </w:r>
      <w:r w:rsidR="00E105CF" w:rsidRPr="005D2B62">
        <w:t xml:space="preserve">Dicha explicación se incluirá en el apartado de anexos del presente trabajo. </w:t>
      </w:r>
    </w:p>
    <w:p w14:paraId="69AFABFD" w14:textId="1AC06571" w:rsidR="00E105CF" w:rsidRPr="005D2B62" w:rsidRDefault="00C94741" w:rsidP="009B173B">
      <w:pPr>
        <w:pStyle w:val="NormalWeb"/>
        <w:spacing w:line="360" w:lineRule="auto"/>
        <w:jc w:val="both"/>
        <w:divId w:val="1034960281"/>
      </w:pPr>
      <w:r w:rsidRPr="005D2B62">
        <w:t>La sesión tendrá una duración aproximada de 60-90 minutos</w:t>
      </w:r>
      <w:r w:rsidR="00E105CF" w:rsidRPr="005D2B62">
        <w:t xml:space="preserve">. La moderación será llevada a cabo por la investigadora, quien utilizará un guión de preguntas semiestructurado, organizado en bloques temáticos, con el objetivo de guiar la discusión y asegurar la coherencia con los objetivos del estudio. </w:t>
      </w:r>
    </w:p>
    <w:p w14:paraId="215B677A" w14:textId="3A089A39" w:rsidR="00E105CF" w:rsidRPr="005D2B62" w:rsidRDefault="00E105CF" w:rsidP="009B173B">
      <w:pPr>
        <w:pStyle w:val="NormalWeb"/>
        <w:spacing w:line="360" w:lineRule="auto"/>
        <w:jc w:val="both"/>
        <w:divId w:val="1034960281"/>
      </w:pPr>
      <w:r w:rsidRPr="005D2B62">
        <w:t xml:space="preserve">Las sesiones serán grabadas, previo consentimiento informado de los participantes, incluyendo la autorización tanto para la grabación como para el uso de los datos con fines exclusivamente académicos. Asimismo, se garantizará la confidencialidad y el anonimato de los participantes en todo momento. </w:t>
      </w:r>
    </w:p>
    <w:p w14:paraId="6265B28F" w14:textId="660A19C3" w:rsidR="00E105CF" w:rsidRPr="005D2B62" w:rsidRDefault="00E105CF" w:rsidP="009B173B">
      <w:pPr>
        <w:pStyle w:val="NormalWeb"/>
        <w:spacing w:line="360" w:lineRule="auto"/>
        <w:jc w:val="both"/>
        <w:divId w:val="1034960281"/>
      </w:pPr>
      <w:r w:rsidRPr="005D2B62">
        <w:t xml:space="preserve">Con el fin de asegurar la transparencia del proceso, las grabaciones de los grupos de discusión se almacenarán en una plataforma digital (OneDrive), cuyo acceso se facilitará mediante enlaces incluidos en los anexos. Dicho material tendrá un uso estrictamente académico, no será descargable y será eliminado una vez finalizado el trabajo. </w:t>
      </w:r>
    </w:p>
    <w:p w14:paraId="66469A6F" w14:textId="25FAF8F8" w:rsidR="000167E1" w:rsidRDefault="0083497D" w:rsidP="000167E1">
      <w:pPr>
        <w:pStyle w:val="NormalWeb"/>
        <w:spacing w:line="360" w:lineRule="auto"/>
        <w:jc w:val="both"/>
        <w:divId w:val="1034960281"/>
      </w:pPr>
      <w:r w:rsidRPr="005D2B62">
        <w:t>En cuanto al plan de trabajo, en una primera fase se diseñará el guión definitivo del focus group y se seleccionarán a los participantes, en una segunda fase se llevará a cabo la</w:t>
      </w:r>
      <w:r w:rsidR="00E105CF" w:rsidRPr="005D2B62">
        <w:t>s</w:t>
      </w:r>
      <w:r w:rsidRPr="005D2B62">
        <w:t xml:space="preserve"> sesi</w:t>
      </w:r>
      <w:r w:rsidR="00E105CF" w:rsidRPr="005D2B62">
        <w:t xml:space="preserve">ones </w:t>
      </w:r>
      <w:r w:rsidRPr="005D2B62">
        <w:t>grupal</w:t>
      </w:r>
      <w:r w:rsidR="00E105CF" w:rsidRPr="005D2B62">
        <w:t>es</w:t>
      </w:r>
      <w:r w:rsidRPr="005D2B62">
        <w:t xml:space="preserve"> y</w:t>
      </w:r>
      <w:r w:rsidR="00E105CF" w:rsidRPr="005D2B62">
        <w:t xml:space="preserve"> se realizará</w:t>
      </w:r>
      <w:r w:rsidRPr="005D2B62">
        <w:t xml:space="preserve"> la transcripción del contenido</w:t>
      </w:r>
      <w:r w:rsidR="00E105CF" w:rsidRPr="005D2B62">
        <w:t xml:space="preserve"> obtenido. </w:t>
      </w:r>
      <w:r w:rsidRPr="005D2B62">
        <w:t xml:space="preserve"> </w:t>
      </w:r>
      <w:r w:rsidR="00E105CF" w:rsidRPr="005D2B62">
        <w:t xml:space="preserve">En la última y tercera fase </w:t>
      </w:r>
      <w:r w:rsidR="007C4362" w:rsidRPr="005D2B62">
        <w:t xml:space="preserve">se realizará el análisis de la información obtenida y su contraste con el marco teórico previamente desarrollado. </w:t>
      </w:r>
    </w:p>
    <w:p w14:paraId="079163F0" w14:textId="77777777" w:rsidR="000167E1" w:rsidRPr="000167E1" w:rsidRDefault="000167E1" w:rsidP="000167E1">
      <w:pPr>
        <w:pStyle w:val="NormalWeb"/>
        <w:spacing w:line="360" w:lineRule="auto"/>
        <w:jc w:val="both"/>
        <w:divId w:val="1034960281"/>
      </w:pPr>
    </w:p>
    <w:p w14:paraId="051B482A" w14:textId="63C68F58" w:rsidR="000167E1" w:rsidRDefault="000167E1" w:rsidP="000167E1">
      <w:pPr>
        <w:pStyle w:val="NormalWeb"/>
        <w:spacing w:line="360" w:lineRule="auto"/>
        <w:jc w:val="both"/>
        <w:divId w:val="1034960281"/>
        <w:rPr>
          <w:b/>
          <w:bCs/>
        </w:rPr>
      </w:pPr>
      <w:r>
        <w:lastRenderedPageBreak/>
        <w:t xml:space="preserve">6.. (PONERLO BIEN índice) </w:t>
      </w:r>
      <w:r w:rsidR="00134EF7">
        <w:rPr>
          <w:b/>
          <w:bCs/>
        </w:rPr>
        <w:t>ANÁLISIS DE DATOS Y RESULTADOS:</w:t>
      </w:r>
    </w:p>
    <w:p w14:paraId="0554C4C0" w14:textId="3E49EFA1" w:rsidR="00134EF7" w:rsidRDefault="00134EF7" w:rsidP="000167E1">
      <w:pPr>
        <w:pStyle w:val="NormalWeb"/>
        <w:spacing w:line="360" w:lineRule="auto"/>
        <w:jc w:val="both"/>
        <w:divId w:val="1034960281"/>
        <w:rPr>
          <w:b/>
          <w:bCs/>
        </w:rPr>
      </w:pPr>
      <w:r>
        <w:rPr>
          <w:b/>
          <w:bCs/>
        </w:rPr>
        <w:t>6.1 Análisis de datos:</w:t>
      </w:r>
    </w:p>
    <w:p w14:paraId="419A12E8" w14:textId="54F33225" w:rsidR="00134EF7" w:rsidRDefault="00134EF7" w:rsidP="000167E1">
      <w:pPr>
        <w:pStyle w:val="NormalWeb"/>
        <w:spacing w:line="360" w:lineRule="auto"/>
        <w:jc w:val="both"/>
        <w:divId w:val="1034960281"/>
        <w:rPr>
          <w:b/>
          <w:bCs/>
        </w:rPr>
      </w:pPr>
      <w:r>
        <w:rPr>
          <w:b/>
          <w:bCs/>
        </w:rPr>
        <w:t>6.2 Resultados:</w:t>
      </w:r>
    </w:p>
    <w:p w14:paraId="384D3294" w14:textId="4283C560" w:rsidR="00134EF7" w:rsidRDefault="00134EF7" w:rsidP="000167E1">
      <w:pPr>
        <w:pStyle w:val="NormalWeb"/>
        <w:spacing w:line="360" w:lineRule="auto"/>
        <w:jc w:val="both"/>
        <w:divId w:val="1034960281"/>
        <w:rPr>
          <w:b/>
          <w:bCs/>
        </w:rPr>
      </w:pPr>
      <w:r>
        <w:rPr>
          <w:b/>
          <w:bCs/>
        </w:rPr>
        <w:t>6.3 Discusión de resultados:</w:t>
      </w:r>
    </w:p>
    <w:p w14:paraId="78E7B929" w14:textId="303BC4E9" w:rsidR="00134EF7" w:rsidRDefault="00134EF7" w:rsidP="000167E1">
      <w:pPr>
        <w:pStyle w:val="NormalWeb"/>
        <w:spacing w:line="360" w:lineRule="auto"/>
        <w:jc w:val="both"/>
        <w:divId w:val="1034960281"/>
        <w:rPr>
          <w:b/>
          <w:bCs/>
        </w:rPr>
      </w:pPr>
      <w:r>
        <w:rPr>
          <w:b/>
          <w:bCs/>
        </w:rPr>
        <w:t>7. CONCLUSIONES Y LIMITACIONES:</w:t>
      </w:r>
    </w:p>
    <w:p w14:paraId="57595017" w14:textId="799F01F9" w:rsidR="00D24B04" w:rsidRDefault="00643949" w:rsidP="000167E1">
      <w:pPr>
        <w:pStyle w:val="NormalWeb"/>
        <w:spacing w:line="360" w:lineRule="auto"/>
        <w:jc w:val="both"/>
        <w:divId w:val="1034960281"/>
        <w:rPr>
          <w:b/>
          <w:bCs/>
        </w:rPr>
      </w:pPr>
      <w:r>
        <w:rPr>
          <w:b/>
          <w:bCs/>
        </w:rPr>
        <w:t>7.1 Conclusiones:</w:t>
      </w:r>
    </w:p>
    <w:p w14:paraId="1546998B" w14:textId="3DB6D03D" w:rsidR="00643949" w:rsidRDefault="00643949" w:rsidP="000167E1">
      <w:pPr>
        <w:pStyle w:val="NormalWeb"/>
        <w:spacing w:line="360" w:lineRule="auto"/>
        <w:jc w:val="both"/>
        <w:divId w:val="1034960281"/>
        <w:rPr>
          <w:b/>
          <w:bCs/>
        </w:rPr>
      </w:pPr>
      <w:r>
        <w:rPr>
          <w:b/>
          <w:bCs/>
        </w:rPr>
        <w:t>7.2 Limitaciones:</w:t>
      </w:r>
    </w:p>
    <w:p w14:paraId="53EB2FBF" w14:textId="6E79912C" w:rsidR="00643949" w:rsidRDefault="00643949" w:rsidP="000167E1">
      <w:pPr>
        <w:pStyle w:val="NormalWeb"/>
        <w:spacing w:line="360" w:lineRule="auto"/>
        <w:jc w:val="both"/>
        <w:divId w:val="1034960281"/>
        <w:rPr>
          <w:b/>
          <w:bCs/>
        </w:rPr>
      </w:pPr>
      <w:r>
        <w:rPr>
          <w:b/>
          <w:bCs/>
        </w:rPr>
        <w:t>7.3 Líneas futuras:</w:t>
      </w:r>
    </w:p>
    <w:p w14:paraId="03931306" w14:textId="53387D47" w:rsidR="00643949" w:rsidRDefault="00643949" w:rsidP="000167E1">
      <w:pPr>
        <w:pStyle w:val="NormalWeb"/>
        <w:spacing w:line="360" w:lineRule="auto"/>
        <w:jc w:val="both"/>
        <w:divId w:val="1034960281"/>
        <w:rPr>
          <w:b/>
          <w:bCs/>
        </w:rPr>
      </w:pPr>
      <w:r>
        <w:rPr>
          <w:b/>
          <w:bCs/>
        </w:rPr>
        <w:t>8. REFERENCIAS BIBLIOGRÁFICAS:</w:t>
      </w:r>
    </w:p>
    <w:p w14:paraId="4580F081" w14:textId="77777777" w:rsidR="00643949" w:rsidRPr="00643949" w:rsidRDefault="00643949" w:rsidP="00643949">
      <w:pPr>
        <w:pStyle w:val="Prrafodelista"/>
        <w:numPr>
          <w:ilvl w:val="0"/>
          <w:numId w:val="36"/>
        </w:numPr>
        <w:spacing w:line="360" w:lineRule="auto"/>
        <w:jc w:val="both"/>
        <w:rPr>
          <w:b/>
          <w:bCs/>
        </w:rPr>
      </w:pPr>
      <w:r>
        <w:t xml:space="preserve">Abogados Pardo Tena. (s.f.). </w:t>
      </w:r>
      <w:r w:rsidRPr="00643949">
        <w:rPr>
          <w:i/>
          <w:iCs/>
        </w:rPr>
        <w:t xml:space="preserve">La responsabilidad penal del menor de edad en el ordenamiento jurídico español. </w:t>
      </w:r>
      <w:r>
        <w:t xml:space="preserve">Recuperado el 22 de enero de 2026, de </w:t>
      </w:r>
      <w:hyperlink r:id="rId8" w:history="1">
        <w:r w:rsidRPr="002B5A04">
          <w:rPr>
            <w:rStyle w:val="Hipervnculo"/>
          </w:rPr>
          <w:t>https://abogadospardotena.es/la-responsabilidad-penal-del-menor-de-edad-en-el-ordenamiento-juridico-espanol/</w:t>
        </w:r>
      </w:hyperlink>
    </w:p>
    <w:p w14:paraId="7E9767D7" w14:textId="77777777" w:rsidR="00643949" w:rsidRPr="002B5A04" w:rsidRDefault="00643949" w:rsidP="00643949">
      <w:pPr>
        <w:pStyle w:val="Prrafodelista"/>
        <w:numPr>
          <w:ilvl w:val="0"/>
          <w:numId w:val="32"/>
        </w:numPr>
        <w:spacing w:line="360" w:lineRule="auto"/>
        <w:jc w:val="both"/>
        <w:rPr>
          <w:b/>
          <w:bCs/>
        </w:rPr>
      </w:pPr>
      <w:r>
        <w:t xml:space="preserve">Álvarez Ramos, F., y Hidalgo Borbujo, M. (1997). Desarrollo moral y justicia de menores: pautas educativas para favorecer el razonamiento moral desde la justicia de menores. </w:t>
      </w:r>
      <w:r>
        <w:rPr>
          <w:i/>
          <w:iCs/>
        </w:rPr>
        <w:t xml:space="preserve">Zerbitzuan: Revista de Servicios Sociales, 31. </w:t>
      </w:r>
      <w:hyperlink r:id="rId9" w:history="1">
        <w:r w:rsidRPr="000676AE">
          <w:rPr>
            <w:rStyle w:val="Hipervnculo"/>
          </w:rPr>
          <w:t>https://dialnet.unirioja.es/descarga/articulo/2699200.pdf</w:t>
        </w:r>
      </w:hyperlink>
    </w:p>
    <w:p w14:paraId="1177A14A" w14:textId="77777777" w:rsidR="00643949" w:rsidRPr="000676AE" w:rsidRDefault="00643949" w:rsidP="00643949">
      <w:pPr>
        <w:pStyle w:val="Prrafodelista"/>
        <w:numPr>
          <w:ilvl w:val="0"/>
          <w:numId w:val="32"/>
        </w:numPr>
        <w:spacing w:line="360" w:lineRule="auto"/>
        <w:jc w:val="both"/>
        <w:rPr>
          <w:b/>
          <w:bCs/>
        </w:rPr>
      </w:pPr>
      <w:r>
        <w:t xml:space="preserve">Blog Sepin. (2022, 10 de noviembre). </w:t>
      </w:r>
      <w:r>
        <w:rPr>
          <w:i/>
          <w:iCs/>
        </w:rPr>
        <w:t xml:space="preserve">Reforma de responsabilidad penal de los menores en delitos sexuales. </w:t>
      </w:r>
      <w:hyperlink r:id="rId10" w:history="1">
        <w:r w:rsidRPr="00523766">
          <w:rPr>
            <w:rStyle w:val="Hipervnculo"/>
          </w:rPr>
          <w:t>https://blog.sepin.es/blog/2022/11/10/reforma-de-responsabilidad-penal-de-los-menores-en-delitos-sexuales/</w:t>
        </w:r>
      </w:hyperlink>
    </w:p>
    <w:p w14:paraId="357342DD" w14:textId="77777777" w:rsidR="00643949" w:rsidRPr="00643949" w:rsidRDefault="00643949" w:rsidP="00643949">
      <w:pPr>
        <w:pStyle w:val="Prrafodelista"/>
        <w:numPr>
          <w:ilvl w:val="0"/>
          <w:numId w:val="32"/>
        </w:numPr>
        <w:spacing w:line="360" w:lineRule="auto"/>
        <w:jc w:val="both"/>
        <w:rPr>
          <w:b/>
          <w:bCs/>
        </w:rPr>
      </w:pPr>
      <w:r>
        <w:t xml:space="preserve">Colomer Hernández, I. (2003). La sentencia en el proceso penal de menores. </w:t>
      </w:r>
      <w:r>
        <w:rPr>
          <w:i/>
          <w:iCs/>
        </w:rPr>
        <w:t>Anuario de Derecho Penal y Ciencias Penales, LVI.</w:t>
      </w:r>
      <w:r>
        <w:t xml:space="preserve"> </w:t>
      </w:r>
      <w:hyperlink r:id="rId11" w:history="1">
        <w:r w:rsidRPr="000676AE">
          <w:rPr>
            <w:rStyle w:val="Hipervnculo"/>
          </w:rPr>
          <w:t>https://dialnet.unirioja.es/descarga/articulo/1217117.pdf</w:t>
        </w:r>
      </w:hyperlink>
    </w:p>
    <w:p w14:paraId="4653BCD8" w14:textId="77777777" w:rsidR="00643949" w:rsidRPr="00643949" w:rsidRDefault="00643949" w:rsidP="00643949">
      <w:pPr>
        <w:spacing w:line="360" w:lineRule="auto"/>
        <w:jc w:val="both"/>
        <w:rPr>
          <w:b/>
          <w:bCs/>
        </w:rPr>
      </w:pPr>
    </w:p>
    <w:p w14:paraId="21D8EDDB" w14:textId="77777777" w:rsidR="00643949" w:rsidRPr="0061450E" w:rsidRDefault="00643949" w:rsidP="00643949">
      <w:pPr>
        <w:pStyle w:val="Prrafodelista"/>
        <w:numPr>
          <w:ilvl w:val="0"/>
          <w:numId w:val="32"/>
        </w:numPr>
        <w:spacing w:line="360" w:lineRule="auto"/>
        <w:jc w:val="both"/>
        <w:rPr>
          <w:b/>
          <w:bCs/>
          <w:u w:val="single"/>
        </w:rPr>
      </w:pPr>
      <w:r>
        <w:lastRenderedPageBreak/>
        <w:t xml:space="preserve">Defensor del Pueblo. (2009) </w:t>
      </w:r>
      <w:r>
        <w:rPr>
          <w:i/>
          <w:iCs/>
        </w:rPr>
        <w:t xml:space="preserve">Centros de protección de menores con trastornos de conducta y en situación de dificultad social. </w:t>
      </w:r>
      <w:hyperlink r:id="rId12" w:history="1">
        <w:r w:rsidRPr="0061450E">
          <w:rPr>
            <w:rStyle w:val="Hipervnculo"/>
          </w:rPr>
          <w:t>https://www.defensordelpueblo.es/informe-monografico/centros-de-proteccion-de-menores-con-trastornos-de-conducta-y-en-situacion-de-dificultad-social-2009/</w:t>
        </w:r>
      </w:hyperlink>
    </w:p>
    <w:p w14:paraId="1A29AEAC" w14:textId="77777777" w:rsidR="00643949" w:rsidRPr="003F2EA7" w:rsidRDefault="00643949" w:rsidP="00643949">
      <w:pPr>
        <w:pStyle w:val="Prrafodelista"/>
        <w:numPr>
          <w:ilvl w:val="0"/>
          <w:numId w:val="32"/>
        </w:numPr>
        <w:spacing w:line="360" w:lineRule="auto"/>
        <w:jc w:val="both"/>
        <w:rPr>
          <w:b/>
          <w:bCs/>
          <w:u w:val="single"/>
        </w:rPr>
      </w:pPr>
      <w:r>
        <w:t xml:space="preserve">Defensor del Pueblo. (2024). </w:t>
      </w:r>
      <w:r>
        <w:rPr>
          <w:i/>
          <w:iCs/>
        </w:rPr>
        <w:t xml:space="preserve">Informe anual 2023 del Mecanismo Nacional de Prevención de la Tortura. </w:t>
      </w:r>
      <w:hyperlink r:id="rId13" w:history="1">
        <w:r w:rsidRPr="003F2EA7">
          <w:rPr>
            <w:rStyle w:val="Hipervnculo"/>
          </w:rPr>
          <w:t>https://www.defensordelpueblo.es/wp-content/uploads/2024/04/Informe_2023_MNP.pdf</w:t>
        </w:r>
      </w:hyperlink>
    </w:p>
    <w:p w14:paraId="50F51AAB" w14:textId="393BBF3B" w:rsidR="00643949" w:rsidRPr="00643949" w:rsidRDefault="00643949" w:rsidP="00643949">
      <w:pPr>
        <w:pStyle w:val="Prrafodelista"/>
        <w:numPr>
          <w:ilvl w:val="0"/>
          <w:numId w:val="32"/>
        </w:numPr>
        <w:spacing w:line="360" w:lineRule="auto"/>
        <w:jc w:val="both"/>
        <w:rPr>
          <w:b/>
          <w:bCs/>
        </w:rPr>
      </w:pPr>
      <w:r>
        <w:t xml:space="preserve">Díaz-Maroto y Villarejo, J. (2023). La ley sobre responsabilidad penal de los menores en España. </w:t>
      </w:r>
      <w:r>
        <w:rPr>
          <w:i/>
          <w:iCs/>
        </w:rPr>
        <w:t>Nuevo Foro Penal, 101</w:t>
      </w:r>
      <w:r>
        <w:t xml:space="preserve">, julio-diciembre. Universidad EAFIT.  </w:t>
      </w:r>
      <w:hyperlink r:id="rId14" w:history="1">
        <w:r w:rsidRPr="000676AE">
          <w:rPr>
            <w:rStyle w:val="Hipervnculo"/>
          </w:rPr>
          <w:t>https://dialnet.unirioja.es/descarga/articulo/9332430.pdf</w:t>
        </w:r>
      </w:hyperlink>
    </w:p>
    <w:p w14:paraId="660CE6CA" w14:textId="77777777" w:rsidR="00643949" w:rsidRPr="000676AE" w:rsidRDefault="00643949" w:rsidP="00643949">
      <w:pPr>
        <w:pStyle w:val="Prrafodelista"/>
        <w:numPr>
          <w:ilvl w:val="0"/>
          <w:numId w:val="32"/>
        </w:numPr>
        <w:spacing w:line="360" w:lineRule="auto"/>
        <w:jc w:val="both"/>
        <w:rPr>
          <w:b/>
          <w:bCs/>
          <w:u w:val="single"/>
        </w:rPr>
      </w:pPr>
      <w:r>
        <w:t xml:space="preserve">Editorial GEU. (2022, 23 de mayo). </w:t>
      </w:r>
      <w:r>
        <w:rPr>
          <w:i/>
          <w:iCs/>
        </w:rPr>
        <w:t xml:space="preserve">Desarrollo moral en los niños: distinguir entre el bien y el mal. </w:t>
      </w:r>
      <w:hyperlink r:id="rId15" w:history="1">
        <w:r w:rsidRPr="00D87940">
          <w:rPr>
            <w:rStyle w:val="Hipervnculo"/>
          </w:rPr>
          <w:t>https://www.editorialgeu.com/blog/desarrollo-moral-en-los-ninos-distinguir-entre-el-bien-y-el-mal/</w:t>
        </w:r>
      </w:hyperlink>
    </w:p>
    <w:p w14:paraId="17FEB6F7" w14:textId="77777777" w:rsidR="00643949" w:rsidRPr="000676AE" w:rsidRDefault="00643949" w:rsidP="00643949">
      <w:pPr>
        <w:pStyle w:val="Prrafodelista"/>
        <w:numPr>
          <w:ilvl w:val="0"/>
          <w:numId w:val="32"/>
        </w:numPr>
        <w:spacing w:line="360" w:lineRule="auto"/>
        <w:jc w:val="both"/>
        <w:rPr>
          <w:b/>
          <w:bCs/>
          <w:u w:val="single"/>
        </w:rPr>
      </w:pPr>
      <w:r>
        <w:t xml:space="preserve">Eduso. (s.f.). El proceso de trabajo coordinado entre el equipo educativo y el equipo técnico en la ejecución de medidas judiciales de internamiento. </w:t>
      </w:r>
      <w:r>
        <w:rPr>
          <w:i/>
          <w:iCs/>
        </w:rPr>
        <w:t xml:space="preserve">RES - Revista de Educación Social, </w:t>
      </w:r>
      <w:r>
        <w:t xml:space="preserve">26. Recuperado el 22 de enero de 2026, de </w:t>
      </w:r>
      <w:hyperlink r:id="rId16" w:history="1">
        <w:r w:rsidRPr="00A86F0E">
          <w:rPr>
            <w:rStyle w:val="Hipervnculo"/>
          </w:rPr>
          <w:t>https://eduso.net/res/revista/26/miscelanea/el-proceso-de-trabajo-coordinado-entre-el-equipo-educativo-y-el-equipo-tecnico-en-la-ejecucion-de-medidas-judiciales-de-internamiento/</w:t>
        </w:r>
      </w:hyperlink>
    </w:p>
    <w:p w14:paraId="21BDE492" w14:textId="77777777" w:rsidR="00643949" w:rsidRPr="00643949" w:rsidRDefault="00643949" w:rsidP="00643949">
      <w:pPr>
        <w:pStyle w:val="Prrafodelista"/>
        <w:numPr>
          <w:ilvl w:val="0"/>
          <w:numId w:val="32"/>
        </w:numPr>
        <w:spacing w:line="360" w:lineRule="auto"/>
        <w:jc w:val="both"/>
        <w:rPr>
          <w:b/>
          <w:bCs/>
          <w:u w:val="single"/>
        </w:rPr>
      </w:pPr>
      <w:r>
        <w:t xml:space="preserve">El País. (2024, 12 de noviembre). </w:t>
      </w:r>
      <w:r>
        <w:rPr>
          <w:i/>
          <w:iCs/>
        </w:rPr>
        <w:t xml:space="preserve">Condenado a seis años de internamiento el menor de 15 años que mató a su madre en Castro Urdiales. </w:t>
      </w:r>
      <w:hyperlink r:id="rId17" w:history="1">
        <w:r w:rsidRPr="00076058">
          <w:rPr>
            <w:rStyle w:val="Hipervnculo"/>
          </w:rPr>
          <w:t>https://elpais.com/sociedad/2024-11-12/condenado-a-seis-anos-de-internamiento-el-menor-de-15-anos-que-mato-a-su-madre-en-castro-urdiales.html</w:t>
        </w:r>
      </w:hyperlink>
    </w:p>
    <w:p w14:paraId="3752D14B" w14:textId="77777777" w:rsidR="00643949" w:rsidRPr="00643949" w:rsidRDefault="00643949" w:rsidP="00643949">
      <w:pPr>
        <w:spacing w:line="360" w:lineRule="auto"/>
        <w:jc w:val="both"/>
        <w:rPr>
          <w:b/>
          <w:bCs/>
          <w:u w:val="single"/>
        </w:rPr>
      </w:pPr>
    </w:p>
    <w:p w14:paraId="0CF6696B" w14:textId="4A593BD6" w:rsidR="00643949" w:rsidRPr="000713DC" w:rsidRDefault="00643949" w:rsidP="00643949">
      <w:pPr>
        <w:pStyle w:val="Prrafodelista"/>
        <w:numPr>
          <w:ilvl w:val="0"/>
          <w:numId w:val="32"/>
        </w:numPr>
        <w:spacing w:line="360" w:lineRule="auto"/>
        <w:jc w:val="both"/>
        <w:rPr>
          <w:b/>
          <w:bCs/>
          <w:u w:val="single"/>
        </w:rPr>
      </w:pPr>
      <w:r>
        <w:lastRenderedPageBreak/>
        <w:t xml:space="preserve">Fiscalía General del Estado. (2025). </w:t>
      </w:r>
      <w:r>
        <w:rPr>
          <w:i/>
          <w:iCs/>
        </w:rPr>
        <w:t xml:space="preserve">Memoria de la fiscalía general del Estado 2025. Datos correspondientes al año 2024. </w:t>
      </w:r>
      <w:hyperlink r:id="rId18" w:history="1">
        <w:r w:rsidRPr="000713DC">
          <w:rPr>
            <w:rStyle w:val="Hipervnculo"/>
          </w:rPr>
          <w:t>https://www.fiscal.es/memorias/memoria2025/FISCALIA_SITE/index.html</w:t>
        </w:r>
      </w:hyperlink>
    </w:p>
    <w:p w14:paraId="6436E012" w14:textId="77777777" w:rsidR="00643949" w:rsidRPr="00BF4502" w:rsidRDefault="00643949" w:rsidP="00643949">
      <w:pPr>
        <w:pStyle w:val="Prrafodelista"/>
        <w:numPr>
          <w:ilvl w:val="0"/>
          <w:numId w:val="32"/>
        </w:numPr>
        <w:spacing w:line="360" w:lineRule="auto"/>
        <w:jc w:val="both"/>
        <w:rPr>
          <w:b/>
          <w:bCs/>
          <w:u w:val="single"/>
        </w:rPr>
      </w:pPr>
      <w:r>
        <w:t xml:space="preserve">García García, J., Zaldívar Basurto, F., Ortega Campos, E., de la Fuente Sánchez, L., y Sainz-Cantero Caparrós, B. (2012). </w:t>
      </w:r>
      <w:r>
        <w:rPr>
          <w:i/>
          <w:iCs/>
        </w:rPr>
        <w:t xml:space="preserve">Justicia juvenil en Andalucía. Diez años de funcionamiento de la Ley Orgánica de Responsabilidad Penal del Menor. </w:t>
      </w:r>
      <w:r>
        <w:t xml:space="preserve">Consejería de Justicia e Interior, Junta de Andalucía. </w:t>
      </w:r>
      <w:hyperlink r:id="rId19" w:history="1">
        <w:r w:rsidRPr="00F85829">
          <w:rPr>
            <w:rStyle w:val="Hipervnculo"/>
          </w:rPr>
          <w:t>https://www.juntadeandalucia.es/export/drupaljda/diez.pdf</w:t>
        </w:r>
      </w:hyperlink>
    </w:p>
    <w:p w14:paraId="283F0734" w14:textId="77777777" w:rsidR="00643949" w:rsidRPr="003931F2" w:rsidRDefault="00643949" w:rsidP="00643949">
      <w:pPr>
        <w:pStyle w:val="Prrafodelista"/>
        <w:numPr>
          <w:ilvl w:val="0"/>
          <w:numId w:val="32"/>
        </w:numPr>
        <w:spacing w:line="360" w:lineRule="auto"/>
        <w:jc w:val="both"/>
        <w:rPr>
          <w:b/>
          <w:bCs/>
          <w:u w:val="single"/>
        </w:rPr>
      </w:pPr>
      <w:r>
        <w:t xml:space="preserve">Gil, I. (2012, 26 de junio). La falta de distinción entre bien y el mal es la causa de la delincuencia juvenil. </w:t>
      </w:r>
      <w:r>
        <w:rPr>
          <w:i/>
          <w:iCs/>
        </w:rPr>
        <w:t xml:space="preserve">El Confidencial. </w:t>
      </w:r>
      <w:hyperlink r:id="rId20" w:history="1">
        <w:r w:rsidRPr="009B59C5">
          <w:rPr>
            <w:rStyle w:val="Hipervnculo"/>
          </w:rPr>
          <w:t>https://www.elconfidencial.com/alma-corazon-vida/2012-06-26/la-falta-de-distincion-entre-bien-y-mal-es-la-causa-de-la-delincuencia-juvenil_502904/</w:t>
        </w:r>
      </w:hyperlink>
    </w:p>
    <w:p w14:paraId="1504289D" w14:textId="77777777" w:rsidR="00643949" w:rsidRPr="000676AE" w:rsidRDefault="00643949" w:rsidP="00643949">
      <w:pPr>
        <w:pStyle w:val="Prrafodelista"/>
        <w:numPr>
          <w:ilvl w:val="0"/>
          <w:numId w:val="32"/>
        </w:numPr>
        <w:spacing w:line="360" w:lineRule="auto"/>
        <w:jc w:val="both"/>
        <w:rPr>
          <w:b/>
          <w:bCs/>
          <w:u w:val="single"/>
        </w:rPr>
      </w:pPr>
      <w:r>
        <w:t xml:space="preserve">Hernández-Vilches Abogados. (s.f.). </w:t>
      </w:r>
      <w:r>
        <w:rPr>
          <w:i/>
          <w:iCs/>
        </w:rPr>
        <w:t xml:space="preserve">Imágenes falsas de menores generadas con IA: </w:t>
      </w:r>
      <w:r w:rsidRPr="00A56A84">
        <w:rPr>
          <w:i/>
          <w:iCs/>
        </w:rPr>
        <w:t xml:space="preserve">acusados de 13 y 14 años en León. </w:t>
      </w:r>
      <w:r>
        <w:t xml:space="preserve">Recuperado el 22 de enero de 2026, de </w:t>
      </w:r>
      <w:hyperlink r:id="rId21" w:history="1">
        <w:r w:rsidRPr="00A04548">
          <w:rPr>
            <w:rStyle w:val="Hipervnculo"/>
          </w:rPr>
          <w:t>https://blog.hernandez-vilches.com/actualidad/imagenes-falsas-de-menores-generadas-con-ia-acusados-de-13-y-14-anos-en-leon/</w:t>
        </w:r>
      </w:hyperlink>
    </w:p>
    <w:p w14:paraId="5B96D6E4" w14:textId="77777777" w:rsidR="00643949" w:rsidRPr="00A04548" w:rsidRDefault="00643949" w:rsidP="00643949">
      <w:pPr>
        <w:pStyle w:val="Prrafodelista"/>
        <w:numPr>
          <w:ilvl w:val="0"/>
          <w:numId w:val="32"/>
        </w:numPr>
        <w:spacing w:line="360" w:lineRule="auto"/>
        <w:jc w:val="both"/>
        <w:rPr>
          <w:b/>
          <w:bCs/>
          <w:u w:val="single"/>
        </w:rPr>
      </w:pPr>
      <w:r>
        <w:t xml:space="preserve">Higuera Guimerá, J.F. (2002). El problema de la imputabilidad de los menores y de los jóvenes en la Ley Orgánica reguladora de la responsabilidad penal de los menores. </w:t>
      </w:r>
      <w:r>
        <w:rPr>
          <w:i/>
          <w:iCs/>
        </w:rPr>
        <w:t xml:space="preserve">Revista Aragonesa de Administración Pública, </w:t>
      </w:r>
      <w:r>
        <w:t>(</w:t>
      </w:r>
      <w:bookmarkStart w:id="6" w:name="_Int_1ldpz1Nz"/>
      <w:r>
        <w:t>Extra 5</w:t>
      </w:r>
      <w:bookmarkEnd w:id="6"/>
      <w:r>
        <w:t xml:space="preserve">), 71-90.  </w:t>
      </w:r>
      <w:hyperlink r:id="rId22" w:history="1">
        <w:r w:rsidRPr="000676AE">
          <w:rPr>
            <w:rStyle w:val="Hipervnculo"/>
          </w:rPr>
          <w:t>https://dialnet.unirioja.es/servlet/articulo?codigo=1179949</w:t>
        </w:r>
      </w:hyperlink>
    </w:p>
    <w:p w14:paraId="44BECA16" w14:textId="77777777" w:rsidR="00643949" w:rsidRPr="00643949" w:rsidRDefault="00643949" w:rsidP="00643949">
      <w:pPr>
        <w:pStyle w:val="Prrafodelista"/>
        <w:numPr>
          <w:ilvl w:val="0"/>
          <w:numId w:val="32"/>
        </w:numPr>
        <w:spacing w:line="360" w:lineRule="auto"/>
        <w:jc w:val="both"/>
        <w:rPr>
          <w:b/>
          <w:bCs/>
          <w:u w:val="single"/>
        </w:rPr>
      </w:pPr>
      <w:r>
        <w:t xml:space="preserve">Iberley. (2003, 1 de noviembre). </w:t>
      </w:r>
      <w:r>
        <w:rPr>
          <w:i/>
          <w:iCs/>
        </w:rPr>
        <w:t xml:space="preserve">Artículo 1. Ley Orgánica reguladora de la responsabilidad penal de menores. </w:t>
      </w:r>
      <w:hyperlink r:id="rId23" w:history="1">
        <w:r w:rsidRPr="00305BEE">
          <w:rPr>
            <w:rStyle w:val="Hipervnculo"/>
          </w:rPr>
          <w:t>https://www.iberley.es/legislacion/articulo-1-ley-organica-reguladora-responsabilidad-penal-menores</w:t>
        </w:r>
      </w:hyperlink>
    </w:p>
    <w:p w14:paraId="6B5C5325" w14:textId="77777777" w:rsidR="00643949" w:rsidRPr="00643949" w:rsidRDefault="00643949" w:rsidP="00643949">
      <w:pPr>
        <w:spacing w:line="360" w:lineRule="auto"/>
        <w:jc w:val="both"/>
        <w:rPr>
          <w:b/>
          <w:bCs/>
          <w:u w:val="single"/>
        </w:rPr>
      </w:pPr>
    </w:p>
    <w:p w14:paraId="665B7EFD" w14:textId="77777777" w:rsidR="00643949" w:rsidRPr="00CE3D25" w:rsidRDefault="00643949" w:rsidP="00643949">
      <w:pPr>
        <w:pStyle w:val="Prrafodelista"/>
        <w:numPr>
          <w:ilvl w:val="0"/>
          <w:numId w:val="32"/>
        </w:numPr>
        <w:spacing w:line="360" w:lineRule="auto"/>
        <w:jc w:val="both"/>
        <w:rPr>
          <w:b/>
          <w:bCs/>
          <w:u w:val="single"/>
        </w:rPr>
      </w:pPr>
      <w:r>
        <w:lastRenderedPageBreak/>
        <w:t xml:space="preserve">Iberley. (s.f). </w:t>
      </w:r>
      <w:r>
        <w:rPr>
          <w:i/>
          <w:iCs/>
        </w:rPr>
        <w:t xml:space="preserve">Artículo 10. Ley Orgánica reguladora de la responsabilidad penal de menores. </w:t>
      </w:r>
      <w:r>
        <w:t xml:space="preserve">Recuperado el 22 de enero de 2026, de </w:t>
      </w:r>
      <w:hyperlink r:id="rId24" w:history="1">
        <w:r w:rsidRPr="000D61C1">
          <w:rPr>
            <w:rStyle w:val="Hipervnculo"/>
          </w:rPr>
          <w:t>https://www.iberley.es/legislacion/articulo-10-ley-organica-reguladora-responsabilidad-penal-menores</w:t>
        </w:r>
      </w:hyperlink>
    </w:p>
    <w:p w14:paraId="5F23974F" w14:textId="77777777" w:rsidR="00643949" w:rsidRPr="009D29FB" w:rsidRDefault="00643949" w:rsidP="00643949">
      <w:pPr>
        <w:pStyle w:val="Prrafodelista"/>
        <w:numPr>
          <w:ilvl w:val="0"/>
          <w:numId w:val="32"/>
        </w:numPr>
        <w:spacing w:line="360" w:lineRule="auto"/>
        <w:jc w:val="both"/>
        <w:rPr>
          <w:b/>
          <w:bCs/>
          <w:u w:val="single"/>
        </w:rPr>
      </w:pPr>
      <w:r>
        <w:t xml:space="preserve">Instituto Nacional de Estadística. (2025, 18 de septiembre). </w:t>
      </w:r>
      <w:r>
        <w:rPr>
          <w:i/>
          <w:iCs/>
        </w:rPr>
        <w:t xml:space="preserve">Estadística de condenados: adultos/menores. Año 2024. </w:t>
      </w:r>
      <w:hyperlink r:id="rId25" w:history="1">
        <w:r w:rsidRPr="009D29FB">
          <w:rPr>
            <w:rStyle w:val="Hipervnculo"/>
          </w:rPr>
          <w:t>https://www.ine.es/dyngs/Prensa/ECAECM2024.htm</w:t>
        </w:r>
      </w:hyperlink>
    </w:p>
    <w:p w14:paraId="7370A503" w14:textId="77777777" w:rsidR="00643949" w:rsidRPr="00A30A61" w:rsidRDefault="00643949" w:rsidP="00643949">
      <w:pPr>
        <w:pStyle w:val="Prrafodelista"/>
        <w:numPr>
          <w:ilvl w:val="0"/>
          <w:numId w:val="32"/>
        </w:numPr>
        <w:spacing w:line="360" w:lineRule="auto"/>
        <w:jc w:val="both"/>
        <w:rPr>
          <w:b/>
          <w:bCs/>
          <w:u w:val="single"/>
        </w:rPr>
      </w:pPr>
      <w:r>
        <w:t xml:space="preserve">Jiménez Fortea, F.J. (2014). La evolución histórica del enjuiciamiento de los menores de edad en España. </w:t>
      </w:r>
      <w:r>
        <w:rPr>
          <w:i/>
          <w:iCs/>
        </w:rPr>
        <w:t xml:space="preserve">Revista Boliviana de Derecho, 18, </w:t>
      </w:r>
      <w:r>
        <w:t xml:space="preserve">160-181. </w:t>
      </w:r>
      <w:hyperlink r:id="rId26" w:history="1">
        <w:r w:rsidRPr="000676AE">
          <w:rPr>
            <w:rStyle w:val="Hipervnculo"/>
          </w:rPr>
          <w:t>https://dialnet.unirioja.es/descarga/articulo/4766271.pdf</w:t>
        </w:r>
      </w:hyperlink>
    </w:p>
    <w:p w14:paraId="437752D5" w14:textId="77777777" w:rsidR="00643949" w:rsidRPr="000676AE" w:rsidRDefault="00643949" w:rsidP="00643949">
      <w:pPr>
        <w:pStyle w:val="Prrafodelista"/>
        <w:numPr>
          <w:ilvl w:val="0"/>
          <w:numId w:val="32"/>
        </w:numPr>
        <w:spacing w:line="360" w:lineRule="auto"/>
        <w:jc w:val="both"/>
        <w:rPr>
          <w:b/>
          <w:bCs/>
        </w:rPr>
      </w:pPr>
      <w:r>
        <w:t xml:space="preserve">Ley Orgánica 4/1992, de 5 de junio, reguladora de la competencia y el procedimiento de los Juzgados de Menores. </w:t>
      </w:r>
      <w:r>
        <w:rPr>
          <w:i/>
          <w:iCs/>
        </w:rPr>
        <w:t xml:space="preserve">Boletín Oficial del Estado, </w:t>
      </w:r>
      <w:r>
        <w:t xml:space="preserve">140, de 11 de junio de 1992. </w:t>
      </w:r>
      <w:hyperlink r:id="rId27" w:history="1">
        <w:r w:rsidRPr="00493FE0">
          <w:rPr>
            <w:rStyle w:val="Hipervnculo"/>
          </w:rPr>
          <w:t>https://www.boe.es/buscar/doc.php?id=BOE-A-1992-13981</w:t>
        </w:r>
      </w:hyperlink>
    </w:p>
    <w:p w14:paraId="53B1A10D" w14:textId="77777777" w:rsidR="00643949" w:rsidRPr="000676AE" w:rsidRDefault="00643949" w:rsidP="00643949">
      <w:pPr>
        <w:pStyle w:val="Prrafodelista"/>
        <w:numPr>
          <w:ilvl w:val="0"/>
          <w:numId w:val="32"/>
        </w:numPr>
        <w:spacing w:line="360" w:lineRule="auto"/>
        <w:jc w:val="both"/>
        <w:rPr>
          <w:b/>
          <w:bCs/>
        </w:rPr>
      </w:pPr>
      <w:r>
        <w:t xml:space="preserve">Ley Orgánica 1/1996, de 15 de enero, de Protección Jurídica del Menor. </w:t>
      </w:r>
      <w:r>
        <w:rPr>
          <w:i/>
          <w:iCs/>
        </w:rPr>
        <w:t xml:space="preserve">Boletín Oficial del Estado, </w:t>
      </w:r>
      <w:r>
        <w:t xml:space="preserve">15, de 17 de enero de 1996. </w:t>
      </w:r>
      <w:hyperlink r:id="rId28" w:history="1">
        <w:r w:rsidRPr="000676AE">
          <w:rPr>
            <w:rStyle w:val="Hipervnculo"/>
          </w:rPr>
          <w:t>https://www.boe.es/buscar/act.php?id=BOE-A-1996-1069</w:t>
        </w:r>
      </w:hyperlink>
    </w:p>
    <w:p w14:paraId="607C4A3C" w14:textId="77777777" w:rsidR="00643949" w:rsidRPr="00DF7132" w:rsidRDefault="00643949" w:rsidP="00643949">
      <w:pPr>
        <w:pStyle w:val="Prrafodelista"/>
        <w:numPr>
          <w:ilvl w:val="0"/>
          <w:numId w:val="32"/>
        </w:numPr>
        <w:spacing w:line="360" w:lineRule="auto"/>
        <w:jc w:val="both"/>
        <w:rPr>
          <w:b/>
          <w:bCs/>
        </w:rPr>
      </w:pPr>
      <w:r>
        <w:t xml:space="preserve">Ley Orgánica 5/2000, de 12 de enero, reguladora de la responsabilidad penal de los menores. </w:t>
      </w:r>
      <w:r>
        <w:rPr>
          <w:i/>
          <w:iCs/>
        </w:rPr>
        <w:t xml:space="preserve">Boletín Oficial del Estado, </w:t>
      </w:r>
      <w:r>
        <w:t xml:space="preserve">11, de 13 de enero de 2000. </w:t>
      </w:r>
      <w:hyperlink r:id="rId29" w:history="1">
        <w:r w:rsidRPr="008068ED">
          <w:rPr>
            <w:rStyle w:val="Hipervnculo"/>
          </w:rPr>
          <w:t>https://www.boe.es/buscar/act.php?id=BOE-A-2000-641</w:t>
        </w:r>
      </w:hyperlink>
    </w:p>
    <w:p w14:paraId="1B38C9D3" w14:textId="77777777" w:rsidR="00643949" w:rsidRPr="000676AE" w:rsidRDefault="00643949" w:rsidP="00643949">
      <w:pPr>
        <w:pStyle w:val="Prrafodelista"/>
        <w:numPr>
          <w:ilvl w:val="0"/>
          <w:numId w:val="32"/>
        </w:numPr>
        <w:spacing w:line="360" w:lineRule="auto"/>
        <w:jc w:val="both"/>
        <w:rPr>
          <w:b/>
          <w:bCs/>
          <w:u w:val="single"/>
        </w:rPr>
      </w:pPr>
      <w:r>
        <w:t xml:space="preserve">Martín Parés Abogados. (2025). </w:t>
      </w:r>
      <w:r>
        <w:rPr>
          <w:i/>
          <w:iCs/>
        </w:rPr>
        <w:t xml:space="preserve">Reformas legislativas en penal de menores 2025. </w:t>
      </w:r>
      <w:hyperlink r:id="rId30" w:history="1">
        <w:r w:rsidRPr="00E704EA">
          <w:rPr>
            <w:rStyle w:val="Hipervnculo"/>
          </w:rPr>
          <w:t>https://martinpares.com/blog-martin-pares-abogados/reformas-legislativas-penal-menores-2025/</w:t>
        </w:r>
      </w:hyperlink>
    </w:p>
    <w:p w14:paraId="6CA357F3" w14:textId="77777777" w:rsidR="00643949" w:rsidRPr="003931F2" w:rsidRDefault="00643949" w:rsidP="00643949">
      <w:pPr>
        <w:pStyle w:val="Prrafodelista"/>
        <w:numPr>
          <w:ilvl w:val="0"/>
          <w:numId w:val="32"/>
        </w:numPr>
        <w:spacing w:line="360" w:lineRule="auto"/>
        <w:jc w:val="both"/>
        <w:rPr>
          <w:b/>
          <w:bCs/>
          <w:u w:val="single"/>
        </w:rPr>
      </w:pPr>
      <w:r>
        <w:t xml:space="preserve">Naciones Unidas. (1989). </w:t>
      </w:r>
      <w:r>
        <w:rPr>
          <w:i/>
          <w:iCs/>
        </w:rPr>
        <w:t xml:space="preserve">Convención sobre los Derechos del Niño. </w:t>
      </w:r>
      <w:hyperlink r:id="rId31" w:history="1">
        <w:r w:rsidRPr="000676AE">
          <w:rPr>
            <w:rStyle w:val="Hipervnculo"/>
          </w:rPr>
          <w:t>https://www.ohchr.org/es/instrumentsmechanisms/instruments/convention-rights-child</w:t>
        </w:r>
      </w:hyperlink>
    </w:p>
    <w:p w14:paraId="5171FD3D" w14:textId="77777777" w:rsidR="00643949" w:rsidRPr="000676AE" w:rsidRDefault="00643949" w:rsidP="00643949">
      <w:pPr>
        <w:pStyle w:val="Prrafodelista"/>
        <w:numPr>
          <w:ilvl w:val="0"/>
          <w:numId w:val="32"/>
        </w:numPr>
        <w:spacing w:line="360" w:lineRule="auto"/>
        <w:jc w:val="both"/>
        <w:rPr>
          <w:b/>
          <w:bCs/>
          <w:u w:val="single"/>
        </w:rPr>
      </w:pPr>
      <w:r>
        <w:t xml:space="preserve">Pantoja García, F. (2011). Unas notas sobre la imputabilidad de los menores y su tratamiento en la Ley de Responsabilidad Penal de los menores. </w:t>
      </w:r>
      <w:r>
        <w:rPr>
          <w:i/>
          <w:iCs/>
        </w:rPr>
        <w:t>Anuario de la Facultad de Derecho de la Universidad Autónoma de Madrid, 15</w:t>
      </w:r>
      <w:r>
        <w:t xml:space="preserve">, 307-315. </w:t>
      </w:r>
      <w:hyperlink r:id="rId32" w:history="1">
        <w:r w:rsidRPr="000676AE">
          <w:rPr>
            <w:rStyle w:val="Hipervnculo"/>
          </w:rPr>
          <w:t>https://dialnet.unirioja.es/servlet/articulo?codigo=3753454</w:t>
        </w:r>
      </w:hyperlink>
    </w:p>
    <w:p w14:paraId="1D0CDFA9" w14:textId="77777777" w:rsidR="00643949" w:rsidRPr="00370C03" w:rsidRDefault="00643949" w:rsidP="00643949">
      <w:pPr>
        <w:pStyle w:val="Prrafodelista"/>
        <w:numPr>
          <w:ilvl w:val="0"/>
          <w:numId w:val="32"/>
        </w:numPr>
        <w:spacing w:line="360" w:lineRule="auto"/>
        <w:jc w:val="both"/>
        <w:rPr>
          <w:b/>
          <w:bCs/>
          <w:u w:val="single"/>
        </w:rPr>
      </w:pPr>
      <w:r>
        <w:lastRenderedPageBreak/>
        <w:t xml:space="preserve">Pillado González, E. (2025). El informe del equipo técnico de menores: ajustes necesarios para su adecuación a las exigencias europeas. </w:t>
      </w:r>
      <w:r>
        <w:rPr>
          <w:i/>
          <w:iCs/>
        </w:rPr>
        <w:t xml:space="preserve">Estudios Penales y Criminológicos, 46, </w:t>
      </w:r>
      <w:r w:rsidRPr="00370C03">
        <w:t>1-28.</w:t>
      </w:r>
      <w:r>
        <w:t xml:space="preserve"> </w:t>
      </w:r>
      <w:hyperlink r:id="rId33" w:history="1">
        <w:r w:rsidRPr="00E704EA">
          <w:rPr>
            <w:rStyle w:val="Hipervnculo"/>
          </w:rPr>
          <w:t>https://doi.org/10.15304/epc.46.9985</w:t>
        </w:r>
      </w:hyperlink>
    </w:p>
    <w:p w14:paraId="11ED0959" w14:textId="77777777" w:rsidR="00643949" w:rsidRPr="00C023D9" w:rsidRDefault="00643949" w:rsidP="00643949">
      <w:pPr>
        <w:pStyle w:val="Prrafodelista"/>
        <w:numPr>
          <w:ilvl w:val="0"/>
          <w:numId w:val="32"/>
        </w:numPr>
        <w:spacing w:line="360" w:lineRule="auto"/>
        <w:jc w:val="both"/>
        <w:rPr>
          <w:b/>
          <w:bCs/>
          <w:u w:val="single"/>
        </w:rPr>
      </w:pPr>
      <w:r>
        <w:t xml:space="preserve">Real Academia Española – Diccionario del Español Jurídico. (s.f.). </w:t>
      </w:r>
      <w:r>
        <w:rPr>
          <w:i/>
          <w:iCs/>
        </w:rPr>
        <w:t xml:space="preserve">Informe del equipo técnico en el procedimiento de menores. </w:t>
      </w:r>
      <w:r>
        <w:t xml:space="preserve">Recuperado el 22 de enero de 2026, de </w:t>
      </w:r>
      <w:hyperlink r:id="rId34" w:history="1">
        <w:r w:rsidRPr="00E704EA">
          <w:rPr>
            <w:rStyle w:val="Hipervnculo"/>
          </w:rPr>
          <w:t>https://dpej.rae.es/lema/informe-del-equipo-t%C3%A9cnico-en-el-procedimiento-de-menores</w:t>
        </w:r>
      </w:hyperlink>
    </w:p>
    <w:p w14:paraId="4D8C6297" w14:textId="77777777" w:rsidR="00643949" w:rsidRPr="00C023D9" w:rsidRDefault="00643949" w:rsidP="00643949">
      <w:pPr>
        <w:pStyle w:val="Prrafodelista"/>
        <w:numPr>
          <w:ilvl w:val="0"/>
          <w:numId w:val="32"/>
        </w:numPr>
        <w:spacing w:line="360" w:lineRule="auto"/>
        <w:jc w:val="both"/>
        <w:rPr>
          <w:b/>
          <w:bCs/>
          <w:u w:val="single"/>
        </w:rPr>
      </w:pPr>
      <w:r>
        <w:t xml:space="preserve">Real Decreto 1774/2004, de 30 de julio, por el que se aprueba el Reglamento de la Ley Orgánica 5/2000, de 12 de enero, reguladora de la responsabilidad penal de los menores. </w:t>
      </w:r>
      <w:r>
        <w:rPr>
          <w:i/>
          <w:iCs/>
        </w:rPr>
        <w:t xml:space="preserve">Boletín Oficial del Estado, </w:t>
      </w:r>
      <w:r w:rsidRPr="00314C7B">
        <w:t>209</w:t>
      </w:r>
      <w:r>
        <w:rPr>
          <w:i/>
          <w:iCs/>
        </w:rPr>
        <w:t xml:space="preserve">, de 30 de agosto de 2004. </w:t>
      </w:r>
      <w:hyperlink r:id="rId35" w:history="1">
        <w:r w:rsidRPr="00C327C0">
          <w:rPr>
            <w:rStyle w:val="Hipervnculo"/>
          </w:rPr>
          <w:t>https://www.boe.es/buscar/doc.php?id=BOE-A-2004-13432</w:t>
        </w:r>
      </w:hyperlink>
    </w:p>
    <w:p w14:paraId="1DAF0ABB" w14:textId="77777777" w:rsidR="00643949" w:rsidRPr="00370C03" w:rsidRDefault="00643949" w:rsidP="00643949">
      <w:pPr>
        <w:pStyle w:val="Prrafodelista"/>
        <w:numPr>
          <w:ilvl w:val="0"/>
          <w:numId w:val="32"/>
        </w:numPr>
        <w:spacing w:line="360" w:lineRule="auto"/>
        <w:jc w:val="both"/>
        <w:rPr>
          <w:b/>
          <w:bCs/>
          <w:u w:val="single"/>
        </w:rPr>
      </w:pPr>
      <w:r>
        <w:t xml:space="preserve">RTVE. (2024, 12 de noviembre). </w:t>
      </w:r>
      <w:r>
        <w:rPr>
          <w:i/>
          <w:iCs/>
        </w:rPr>
        <w:t xml:space="preserve">Condenan al menor que mató a su madre en Castro a seis años por asesinato y agresión sexual. </w:t>
      </w:r>
      <w:hyperlink r:id="rId36" w:history="1">
        <w:r w:rsidRPr="00E704EA">
          <w:rPr>
            <w:rStyle w:val="Hipervnculo"/>
          </w:rPr>
          <w:t>https://www.rtve.es/noticias/20241112/condenan-menor-mato-madre-castro-seis-asesinato-agresion-sexual/16326715.shtml</w:t>
        </w:r>
      </w:hyperlink>
    </w:p>
    <w:p w14:paraId="5F3B7389" w14:textId="77777777" w:rsidR="00643949" w:rsidRPr="000D798E" w:rsidRDefault="00643949" w:rsidP="00643949">
      <w:pPr>
        <w:pStyle w:val="Prrafodelista"/>
        <w:numPr>
          <w:ilvl w:val="0"/>
          <w:numId w:val="32"/>
        </w:numPr>
        <w:spacing w:line="360" w:lineRule="auto"/>
        <w:jc w:val="both"/>
        <w:rPr>
          <w:b/>
          <w:bCs/>
          <w:u w:val="single"/>
        </w:rPr>
      </w:pPr>
      <w:bookmarkStart w:id="7" w:name="_Int_0i8sxxPW"/>
      <w:r>
        <w:t>Voz Pópuli</w:t>
      </w:r>
      <w:bookmarkEnd w:id="7"/>
      <w:r>
        <w:t xml:space="preserve">. (s.f.). </w:t>
      </w:r>
      <w:r>
        <w:rPr>
          <w:i/>
          <w:iCs/>
        </w:rPr>
        <w:t xml:space="preserve">La laxitud de la ley de menores en España. </w:t>
      </w:r>
      <w:r>
        <w:t xml:space="preserve">Recuperado el 22 de enero de 2026, de </w:t>
      </w:r>
      <w:hyperlink r:id="rId37" w:history="1">
        <w:r w:rsidRPr="00E704EA">
          <w:rPr>
            <w:rStyle w:val="Hipervnculo"/>
          </w:rPr>
          <w:t>https://www.vozpopuli.com/espana/laxitud-ley-menores-espana.html</w:t>
        </w:r>
      </w:hyperlink>
    </w:p>
    <w:p w14:paraId="79C2E966" w14:textId="77777777" w:rsidR="00643949" w:rsidRDefault="00643949" w:rsidP="000167E1">
      <w:pPr>
        <w:pStyle w:val="NormalWeb"/>
        <w:spacing w:line="360" w:lineRule="auto"/>
        <w:jc w:val="both"/>
        <w:divId w:val="1034960281"/>
        <w:rPr>
          <w:b/>
          <w:bCs/>
        </w:rPr>
      </w:pPr>
    </w:p>
    <w:p w14:paraId="31F239AB" w14:textId="77777777" w:rsidR="00643949" w:rsidRDefault="00643949" w:rsidP="000167E1">
      <w:pPr>
        <w:pStyle w:val="NormalWeb"/>
        <w:spacing w:line="360" w:lineRule="auto"/>
        <w:jc w:val="both"/>
        <w:divId w:val="1034960281"/>
        <w:rPr>
          <w:b/>
          <w:bCs/>
        </w:rPr>
      </w:pPr>
    </w:p>
    <w:p w14:paraId="4B1784A6" w14:textId="77777777" w:rsidR="000D4C1D" w:rsidRDefault="000D4C1D" w:rsidP="000167E1">
      <w:pPr>
        <w:pStyle w:val="NormalWeb"/>
        <w:spacing w:line="360" w:lineRule="auto"/>
        <w:jc w:val="both"/>
        <w:divId w:val="1034960281"/>
        <w:rPr>
          <w:b/>
          <w:bCs/>
        </w:rPr>
      </w:pPr>
    </w:p>
    <w:p w14:paraId="61757A48" w14:textId="77777777" w:rsidR="000D4C1D" w:rsidRDefault="000D4C1D" w:rsidP="000167E1">
      <w:pPr>
        <w:pStyle w:val="NormalWeb"/>
        <w:spacing w:line="360" w:lineRule="auto"/>
        <w:jc w:val="both"/>
        <w:divId w:val="1034960281"/>
        <w:rPr>
          <w:b/>
          <w:bCs/>
        </w:rPr>
      </w:pPr>
    </w:p>
    <w:p w14:paraId="3D60B141" w14:textId="77777777" w:rsidR="000D4C1D" w:rsidRDefault="000D4C1D" w:rsidP="000167E1">
      <w:pPr>
        <w:pStyle w:val="NormalWeb"/>
        <w:spacing w:line="360" w:lineRule="auto"/>
        <w:jc w:val="both"/>
        <w:divId w:val="1034960281"/>
        <w:rPr>
          <w:b/>
          <w:bCs/>
        </w:rPr>
      </w:pPr>
    </w:p>
    <w:p w14:paraId="6F60874B" w14:textId="77777777" w:rsidR="000D4C1D" w:rsidRDefault="000D4C1D" w:rsidP="000167E1">
      <w:pPr>
        <w:pStyle w:val="NormalWeb"/>
        <w:spacing w:line="360" w:lineRule="auto"/>
        <w:jc w:val="both"/>
        <w:divId w:val="1034960281"/>
        <w:rPr>
          <w:b/>
          <w:bCs/>
        </w:rPr>
      </w:pPr>
    </w:p>
    <w:p w14:paraId="78E592C0" w14:textId="77777777" w:rsidR="000D4C1D" w:rsidRDefault="000D4C1D" w:rsidP="000167E1">
      <w:pPr>
        <w:pStyle w:val="NormalWeb"/>
        <w:spacing w:line="360" w:lineRule="auto"/>
        <w:jc w:val="both"/>
        <w:divId w:val="1034960281"/>
        <w:rPr>
          <w:b/>
          <w:bCs/>
        </w:rPr>
      </w:pPr>
    </w:p>
    <w:p w14:paraId="3F17F86D" w14:textId="2D0903C4" w:rsidR="00643949" w:rsidRDefault="00643949" w:rsidP="000167E1">
      <w:pPr>
        <w:pStyle w:val="NormalWeb"/>
        <w:spacing w:line="360" w:lineRule="auto"/>
        <w:jc w:val="both"/>
        <w:divId w:val="1034960281"/>
        <w:rPr>
          <w:b/>
          <w:bCs/>
        </w:rPr>
      </w:pPr>
      <w:r>
        <w:rPr>
          <w:b/>
          <w:bCs/>
        </w:rPr>
        <w:lastRenderedPageBreak/>
        <w:t>9. ANEXOS:</w:t>
      </w:r>
    </w:p>
    <w:p w14:paraId="4B74F2C4" w14:textId="18BFD0E0" w:rsidR="00134EF7" w:rsidRDefault="006B6917" w:rsidP="000167E1">
      <w:pPr>
        <w:pStyle w:val="NormalWeb"/>
        <w:spacing w:line="360" w:lineRule="auto"/>
        <w:jc w:val="both"/>
        <w:divId w:val="1034960281"/>
        <w:rPr>
          <w:b/>
          <w:bCs/>
        </w:rPr>
      </w:pPr>
      <w:r>
        <w:rPr>
          <w:b/>
          <w:bCs/>
        </w:rPr>
        <w:t>Anexo 1. Consentimiento informado:</w:t>
      </w:r>
    </w:p>
    <w:p w14:paraId="7FFC95E8" w14:textId="7B1AE7B0" w:rsidR="00632970" w:rsidRDefault="00632970" w:rsidP="000167E1">
      <w:pPr>
        <w:pStyle w:val="NormalWeb"/>
        <w:spacing w:line="360" w:lineRule="auto"/>
        <w:jc w:val="both"/>
        <w:divId w:val="1034960281"/>
        <w:rPr>
          <w:b/>
          <w:bCs/>
        </w:rPr>
      </w:pPr>
      <w:r>
        <w:rPr>
          <w:b/>
          <w:bCs/>
        </w:rPr>
        <w:t>Anexo 1a: Modelo de consentimiento informado:</w:t>
      </w:r>
    </w:p>
    <w:p w14:paraId="6270F4E2" w14:textId="4EBBA149" w:rsidR="00632970" w:rsidRDefault="00632970" w:rsidP="000167E1">
      <w:pPr>
        <w:pStyle w:val="NormalWeb"/>
        <w:spacing w:line="360" w:lineRule="auto"/>
        <w:jc w:val="both"/>
        <w:divId w:val="1034960281"/>
        <w:rPr>
          <w:b/>
          <w:bCs/>
        </w:rPr>
      </w:pPr>
      <w:r>
        <w:rPr>
          <w:b/>
          <w:bCs/>
        </w:rPr>
        <w:t xml:space="preserve">Anexo 1b: Consentimientos informados </w:t>
      </w:r>
      <w:r w:rsidR="002B7C4E">
        <w:rPr>
          <w:b/>
          <w:bCs/>
        </w:rPr>
        <w:t>firmados:</w:t>
      </w:r>
    </w:p>
    <w:p w14:paraId="3E4FE188" w14:textId="3638EBFF" w:rsidR="005B0027" w:rsidRDefault="002B7C4E" w:rsidP="000167E1">
      <w:pPr>
        <w:pStyle w:val="NormalWeb"/>
        <w:spacing w:line="360" w:lineRule="auto"/>
        <w:jc w:val="both"/>
        <w:divId w:val="1034960281"/>
        <w:rPr>
          <w:b/>
          <w:bCs/>
        </w:rPr>
      </w:pPr>
      <w:r>
        <w:rPr>
          <w:b/>
          <w:bCs/>
          <w:noProof/>
          <w14:ligatures w14:val="standardContextual"/>
        </w:rPr>
        <w:drawing>
          <wp:anchor distT="0" distB="0" distL="114300" distR="114300" simplePos="0" relativeHeight="251659264" behindDoc="0" locked="0" layoutInCell="1" allowOverlap="1" wp14:anchorId="547D174A" wp14:editId="7A925726">
            <wp:simplePos x="0" y="0"/>
            <wp:positionH relativeFrom="column">
              <wp:posOffset>-93980</wp:posOffset>
            </wp:positionH>
            <wp:positionV relativeFrom="paragraph">
              <wp:posOffset>484926</wp:posOffset>
            </wp:positionV>
            <wp:extent cx="4227698" cy="6038290"/>
            <wp:effectExtent l="0" t="0" r="1905" b="0"/>
            <wp:wrapTopAndBottom/>
            <wp:docPr id="4410307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30785" name="Imagen 441030785"/>
                    <pic:cNvPicPr/>
                  </pic:nvPicPr>
                  <pic:blipFill>
                    <a:blip r:embed="rId38">
                      <a:extLst>
                        <a:ext uri="{28A0092B-C50C-407E-A947-70E740481C1C}">
                          <a14:useLocalDpi xmlns:a14="http://schemas.microsoft.com/office/drawing/2010/main" val="0"/>
                        </a:ext>
                      </a:extLst>
                    </a:blip>
                    <a:stretch>
                      <a:fillRect/>
                    </a:stretch>
                  </pic:blipFill>
                  <pic:spPr>
                    <a:xfrm>
                      <a:off x="0" y="0"/>
                      <a:ext cx="4227698" cy="6038290"/>
                    </a:xfrm>
                    <a:prstGeom prst="rect">
                      <a:avLst/>
                    </a:prstGeom>
                  </pic:spPr>
                </pic:pic>
              </a:graphicData>
            </a:graphic>
            <wp14:sizeRelH relativeFrom="margin">
              <wp14:pctWidth>0</wp14:pctWidth>
            </wp14:sizeRelH>
            <wp14:sizeRelV relativeFrom="margin">
              <wp14:pctHeight>0</wp14:pctHeight>
            </wp14:sizeRelV>
          </wp:anchor>
        </w:drawing>
      </w:r>
    </w:p>
    <w:p w14:paraId="2A0FD6F0" w14:textId="77777777" w:rsidR="005B0027" w:rsidRDefault="005B0027" w:rsidP="000167E1">
      <w:pPr>
        <w:pStyle w:val="NormalWeb"/>
        <w:spacing w:line="360" w:lineRule="auto"/>
        <w:jc w:val="both"/>
        <w:divId w:val="1034960281"/>
        <w:rPr>
          <w:b/>
          <w:bCs/>
        </w:rPr>
      </w:pPr>
    </w:p>
    <w:p w14:paraId="1C201283" w14:textId="7F56A2E9" w:rsidR="005B0027" w:rsidRDefault="006C153A" w:rsidP="000167E1">
      <w:pPr>
        <w:pStyle w:val="NormalWeb"/>
        <w:spacing w:line="360" w:lineRule="auto"/>
        <w:jc w:val="both"/>
        <w:divId w:val="1034960281"/>
        <w:rPr>
          <w:b/>
          <w:bCs/>
        </w:rPr>
      </w:pPr>
      <w:r>
        <w:rPr>
          <w:b/>
          <w:bCs/>
          <w:noProof/>
          <w14:ligatures w14:val="standardContextual"/>
        </w:rPr>
        <w:lastRenderedPageBreak/>
        <w:drawing>
          <wp:anchor distT="0" distB="0" distL="114300" distR="114300" simplePos="0" relativeHeight="251661312" behindDoc="0" locked="0" layoutInCell="1" allowOverlap="1" wp14:anchorId="39B4D2C9" wp14:editId="303079FD">
            <wp:simplePos x="0" y="0"/>
            <wp:positionH relativeFrom="column">
              <wp:posOffset>2850515</wp:posOffset>
            </wp:positionH>
            <wp:positionV relativeFrom="paragraph">
              <wp:posOffset>1012055</wp:posOffset>
            </wp:positionV>
            <wp:extent cx="3431969" cy="4765771"/>
            <wp:effectExtent l="0" t="0" r="0" b="0"/>
            <wp:wrapTopAndBottom/>
            <wp:docPr id="181188561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885614" name="Imagen 1811885614"/>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31969" cy="4765771"/>
                    </a:xfrm>
                    <a:prstGeom prst="rect">
                      <a:avLst/>
                    </a:prstGeom>
                  </pic:spPr>
                </pic:pic>
              </a:graphicData>
            </a:graphic>
            <wp14:sizeRelH relativeFrom="margin">
              <wp14:pctWidth>0</wp14:pctWidth>
            </wp14:sizeRelH>
            <wp14:sizeRelV relativeFrom="margin">
              <wp14:pctHeight>0</wp14:pctHeight>
            </wp14:sizeRelV>
          </wp:anchor>
        </w:drawing>
      </w:r>
      <w:r w:rsidR="00A32B40">
        <w:rPr>
          <w:b/>
          <w:bCs/>
          <w:noProof/>
          <w14:ligatures w14:val="standardContextual"/>
        </w:rPr>
        <w:drawing>
          <wp:anchor distT="0" distB="0" distL="114300" distR="114300" simplePos="0" relativeHeight="251660288" behindDoc="0" locked="0" layoutInCell="1" allowOverlap="1" wp14:anchorId="752AF94C" wp14:editId="4594DF66">
            <wp:simplePos x="0" y="0"/>
            <wp:positionH relativeFrom="column">
              <wp:posOffset>-557695</wp:posOffset>
            </wp:positionH>
            <wp:positionV relativeFrom="paragraph">
              <wp:posOffset>441960</wp:posOffset>
            </wp:positionV>
            <wp:extent cx="3502660" cy="5438775"/>
            <wp:effectExtent l="0" t="0" r="2540" b="0"/>
            <wp:wrapTopAndBottom/>
            <wp:docPr id="4719034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903428" name="Imagen 471903428"/>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502660" cy="5438775"/>
                    </a:xfrm>
                    <a:prstGeom prst="rect">
                      <a:avLst/>
                    </a:prstGeom>
                  </pic:spPr>
                </pic:pic>
              </a:graphicData>
            </a:graphic>
            <wp14:sizeRelH relativeFrom="margin">
              <wp14:pctWidth>0</wp14:pctWidth>
            </wp14:sizeRelH>
            <wp14:sizeRelV relativeFrom="margin">
              <wp14:pctHeight>0</wp14:pctHeight>
            </wp14:sizeRelV>
          </wp:anchor>
        </w:drawing>
      </w:r>
    </w:p>
    <w:p w14:paraId="6978B869" w14:textId="59AF8B87" w:rsidR="002B7C4E" w:rsidRDefault="002B7C4E" w:rsidP="000167E1">
      <w:pPr>
        <w:pStyle w:val="NormalWeb"/>
        <w:spacing w:line="360" w:lineRule="auto"/>
        <w:jc w:val="both"/>
        <w:divId w:val="1034960281"/>
        <w:rPr>
          <w:b/>
          <w:bCs/>
        </w:rPr>
      </w:pPr>
    </w:p>
    <w:p w14:paraId="6FF34D6D" w14:textId="7286E957" w:rsidR="002B7C4E" w:rsidRDefault="002B7C4E" w:rsidP="000167E1">
      <w:pPr>
        <w:pStyle w:val="NormalWeb"/>
        <w:spacing w:line="360" w:lineRule="auto"/>
        <w:jc w:val="both"/>
        <w:divId w:val="1034960281"/>
        <w:rPr>
          <w:b/>
          <w:bCs/>
        </w:rPr>
      </w:pPr>
    </w:p>
    <w:p w14:paraId="16FD1FAF" w14:textId="71419CAB" w:rsidR="002B7C4E" w:rsidRDefault="002B7C4E" w:rsidP="000167E1">
      <w:pPr>
        <w:pStyle w:val="NormalWeb"/>
        <w:spacing w:line="360" w:lineRule="auto"/>
        <w:jc w:val="both"/>
        <w:divId w:val="1034960281"/>
        <w:rPr>
          <w:b/>
          <w:bCs/>
        </w:rPr>
      </w:pPr>
    </w:p>
    <w:p w14:paraId="51178552" w14:textId="679425A3" w:rsidR="002B7C4E" w:rsidRDefault="002B7C4E" w:rsidP="000167E1">
      <w:pPr>
        <w:pStyle w:val="NormalWeb"/>
        <w:spacing w:line="360" w:lineRule="auto"/>
        <w:jc w:val="both"/>
        <w:divId w:val="1034960281"/>
        <w:rPr>
          <w:b/>
          <w:bCs/>
        </w:rPr>
      </w:pPr>
    </w:p>
    <w:p w14:paraId="29216F4B" w14:textId="77777777" w:rsidR="00322C8C" w:rsidRDefault="00322C8C" w:rsidP="000167E1">
      <w:pPr>
        <w:pStyle w:val="NormalWeb"/>
        <w:spacing w:line="360" w:lineRule="auto"/>
        <w:jc w:val="both"/>
        <w:divId w:val="1034960281"/>
        <w:rPr>
          <w:b/>
          <w:bCs/>
        </w:rPr>
      </w:pPr>
    </w:p>
    <w:p w14:paraId="59EC70E6" w14:textId="77777777" w:rsidR="00322C8C" w:rsidRDefault="00322C8C" w:rsidP="000167E1">
      <w:pPr>
        <w:pStyle w:val="NormalWeb"/>
        <w:spacing w:line="360" w:lineRule="auto"/>
        <w:jc w:val="both"/>
        <w:divId w:val="1034960281"/>
        <w:rPr>
          <w:b/>
          <w:bCs/>
        </w:rPr>
      </w:pPr>
    </w:p>
    <w:p w14:paraId="717A5DA9" w14:textId="159A7539" w:rsidR="002B7C4E" w:rsidRDefault="002B7C4E" w:rsidP="000167E1">
      <w:pPr>
        <w:pStyle w:val="NormalWeb"/>
        <w:spacing w:line="360" w:lineRule="auto"/>
        <w:jc w:val="both"/>
        <w:divId w:val="1034960281"/>
        <w:rPr>
          <w:b/>
          <w:bCs/>
        </w:rPr>
      </w:pPr>
    </w:p>
    <w:p w14:paraId="15247686" w14:textId="66CA36FF" w:rsidR="006B6917" w:rsidRDefault="006B6917" w:rsidP="000167E1">
      <w:pPr>
        <w:pStyle w:val="NormalWeb"/>
        <w:spacing w:line="360" w:lineRule="auto"/>
        <w:jc w:val="both"/>
        <w:divId w:val="1034960281"/>
        <w:rPr>
          <w:b/>
          <w:bCs/>
        </w:rPr>
      </w:pPr>
      <w:r>
        <w:rPr>
          <w:b/>
          <w:bCs/>
        </w:rPr>
        <w:lastRenderedPageBreak/>
        <w:t>Anexo 2. Introducción para los participantes del focus group:</w:t>
      </w:r>
    </w:p>
    <w:p w14:paraId="0D832D98" w14:textId="5EC74737" w:rsidR="002C57AA" w:rsidRDefault="005B0027" w:rsidP="000167E1">
      <w:pPr>
        <w:pStyle w:val="NormalWeb"/>
        <w:spacing w:line="360" w:lineRule="auto"/>
        <w:jc w:val="both"/>
        <w:divId w:val="1034960281"/>
      </w:pPr>
      <w:r>
        <w:t xml:space="preserve">Antes de empezar, os voy a explicar brevemente el marco general, para que todas las personas tengáis la misma base, independientemente de vuestros estudios. </w:t>
      </w:r>
    </w:p>
    <w:p w14:paraId="4A24C9D9" w14:textId="2FD33A7E" w:rsidR="005B0027" w:rsidRDefault="005B0027" w:rsidP="000167E1">
      <w:pPr>
        <w:pStyle w:val="NormalWeb"/>
        <w:spacing w:line="360" w:lineRule="auto"/>
        <w:jc w:val="both"/>
        <w:divId w:val="1034960281"/>
      </w:pPr>
      <w:r>
        <w:t xml:space="preserve">En España, cuando una persona menor de edad comete un delito, no se le aplica el Código Penal de Adultos, sino la Ley Orgánica 5/2000 de Responsabilidad Penal del Menor, que es la ley que regula cómo se interviene con jóvenes de 14 a 17 años. Dentro de esta ley existen dos tramos de edad, recogidos en el artículo 10: </w:t>
      </w:r>
    </w:p>
    <w:p w14:paraId="7F88CA78" w14:textId="47625EEB" w:rsidR="005B0027" w:rsidRPr="005B0027" w:rsidRDefault="005B0027" w:rsidP="005B0027">
      <w:pPr>
        <w:pStyle w:val="NormalWeb"/>
        <w:numPr>
          <w:ilvl w:val="0"/>
          <w:numId w:val="37"/>
        </w:numPr>
        <w:spacing w:line="360" w:lineRule="auto"/>
        <w:jc w:val="both"/>
        <w:divId w:val="1034960281"/>
        <w:rPr>
          <w:b/>
          <w:bCs/>
        </w:rPr>
      </w:pPr>
      <w:r w:rsidRPr="005B0027">
        <w:rPr>
          <w:b/>
          <w:bCs/>
        </w:rPr>
        <w:t>Menores de 14 a 15 años:</w:t>
      </w:r>
      <w:r>
        <w:t xml:space="preserve"> a quienes se aplican principalmente medidas educativas y menos restrictivas. </w:t>
      </w:r>
    </w:p>
    <w:p w14:paraId="2B121F89" w14:textId="7A46AD03" w:rsidR="005B0027" w:rsidRPr="005B0027" w:rsidRDefault="005B0027" w:rsidP="005B0027">
      <w:pPr>
        <w:pStyle w:val="NormalWeb"/>
        <w:numPr>
          <w:ilvl w:val="0"/>
          <w:numId w:val="37"/>
        </w:numPr>
        <w:spacing w:line="360" w:lineRule="auto"/>
        <w:jc w:val="both"/>
        <w:divId w:val="1034960281"/>
        <w:rPr>
          <w:b/>
          <w:bCs/>
        </w:rPr>
      </w:pPr>
      <w:r>
        <w:rPr>
          <w:b/>
          <w:bCs/>
        </w:rPr>
        <w:t xml:space="preserve">Menores de 16 a 17 años: </w:t>
      </w:r>
      <w:r>
        <w:t xml:space="preserve">a quienes se le aplican medidas más intensas, incluido el internamiento en régimen cerrado en delitos graves. </w:t>
      </w:r>
    </w:p>
    <w:p w14:paraId="27D115EE" w14:textId="3280A5DE" w:rsidR="005B0027" w:rsidRDefault="005B0027" w:rsidP="005B0027">
      <w:pPr>
        <w:pStyle w:val="NormalWeb"/>
        <w:spacing w:line="360" w:lineRule="auto"/>
        <w:jc w:val="both"/>
        <w:divId w:val="1034960281"/>
      </w:pPr>
      <w:r>
        <w:t xml:space="preserve">Los delitos graves cometidos se refieren a hechos como homicidio, asesinato, agresiones sexuales, robos con violencia o delitos cometidos en grupo, donde el papel de la presión entre iguales puede ser muy relevante. </w:t>
      </w:r>
    </w:p>
    <w:p w14:paraId="0C55808C" w14:textId="2B201455" w:rsidR="005B0027" w:rsidRDefault="005B0027" w:rsidP="005B0027">
      <w:pPr>
        <w:pStyle w:val="NormalWeb"/>
        <w:spacing w:line="360" w:lineRule="auto"/>
        <w:jc w:val="both"/>
        <w:divId w:val="1034960281"/>
      </w:pPr>
      <w:r>
        <w:t>Las medidas que se aplican pueden ser:</w:t>
      </w:r>
    </w:p>
    <w:p w14:paraId="328CA5FB" w14:textId="54BAEFEF" w:rsidR="005B0027" w:rsidRDefault="005B0027" w:rsidP="005B0027">
      <w:pPr>
        <w:pStyle w:val="NormalWeb"/>
        <w:numPr>
          <w:ilvl w:val="0"/>
          <w:numId w:val="38"/>
        </w:numPr>
        <w:spacing w:line="360" w:lineRule="auto"/>
        <w:jc w:val="both"/>
        <w:divId w:val="1034960281"/>
      </w:pPr>
      <w:r>
        <w:rPr>
          <w:b/>
          <w:bCs/>
        </w:rPr>
        <w:t>Privativas de libertad:</w:t>
      </w:r>
      <w:r>
        <w:t xml:space="preserve"> internamiento cerrado, semiabierto o terapéutico. </w:t>
      </w:r>
    </w:p>
    <w:p w14:paraId="12707018" w14:textId="2F5E2DA7" w:rsidR="005B0027" w:rsidRDefault="005B0027" w:rsidP="005B0027">
      <w:pPr>
        <w:pStyle w:val="NormalWeb"/>
        <w:numPr>
          <w:ilvl w:val="0"/>
          <w:numId w:val="38"/>
        </w:numPr>
        <w:spacing w:line="360" w:lineRule="auto"/>
        <w:jc w:val="both"/>
        <w:divId w:val="1034960281"/>
      </w:pPr>
      <w:r>
        <w:rPr>
          <w:b/>
          <w:bCs/>
        </w:rPr>
        <w:t>No privativas de libertad:</w:t>
      </w:r>
      <w:r>
        <w:t xml:space="preserve"> libertad vigilada, trabajos en beneficio a la comunidad, programas socioeducativos, convivencia en un grupo educativo. </w:t>
      </w:r>
    </w:p>
    <w:p w14:paraId="61CBA7B7" w14:textId="1C7609D1" w:rsidR="005B0027" w:rsidRDefault="005B0027" w:rsidP="005B0027">
      <w:pPr>
        <w:pStyle w:val="NormalWeb"/>
        <w:spacing w:line="360" w:lineRule="auto"/>
        <w:jc w:val="both"/>
        <w:divId w:val="1034960281"/>
      </w:pPr>
      <w:r>
        <w:t xml:space="preserve">Todas se aplican según la edad, madurez y las circunstancias personales del menor. </w:t>
      </w:r>
    </w:p>
    <w:p w14:paraId="3A7B8CE0" w14:textId="3F44798A" w:rsidR="005B0027" w:rsidRDefault="005B0027" w:rsidP="005B0027">
      <w:pPr>
        <w:pStyle w:val="NormalWeb"/>
        <w:spacing w:line="360" w:lineRule="auto"/>
        <w:jc w:val="both"/>
        <w:divId w:val="1034960281"/>
      </w:pPr>
      <w:r>
        <w:t>Según el caso Castro Urdiales</w:t>
      </w:r>
      <w:r w:rsidR="00050720">
        <w:t xml:space="preserve">, un menor de quince años fue responsable de cometer un asesinato a su madre adoptiva, mientras que el otro menor de trece años, que también lo cometió no tuvo respuesta penal por el tramo de su edad, solo lo pasaron a los servicios de protección el caso. </w:t>
      </w:r>
    </w:p>
    <w:p w14:paraId="6F2C4907" w14:textId="5985244C" w:rsidR="00050720" w:rsidRPr="005B0027" w:rsidRDefault="00050720" w:rsidP="005B0027">
      <w:pPr>
        <w:pStyle w:val="NormalWeb"/>
        <w:spacing w:line="360" w:lineRule="auto"/>
        <w:jc w:val="both"/>
        <w:divId w:val="1034960281"/>
      </w:pPr>
      <w:r>
        <w:t xml:space="preserve">Esto lo vamos a usar como base para reflexionar sobre la edad, responsabilidad penal y si las medidas actuales son adecuadas. La idea no es que respondáis como expertos, sino escuchar vuestras percepciones, sensaciones y opiniones personales. No hay respuestas correctas o incorrectas. </w:t>
      </w:r>
    </w:p>
    <w:p w14:paraId="0848D5B3" w14:textId="7C3513C3" w:rsidR="006B6917" w:rsidRDefault="006B6917" w:rsidP="000167E1">
      <w:pPr>
        <w:pStyle w:val="NormalWeb"/>
        <w:spacing w:line="360" w:lineRule="auto"/>
        <w:jc w:val="both"/>
        <w:divId w:val="1034960281"/>
        <w:rPr>
          <w:b/>
          <w:bCs/>
        </w:rPr>
      </w:pPr>
      <w:r>
        <w:rPr>
          <w:b/>
          <w:bCs/>
        </w:rPr>
        <w:lastRenderedPageBreak/>
        <w:t xml:space="preserve">Anexo 3. Guión de preguntas del focus group: </w:t>
      </w:r>
    </w:p>
    <w:p w14:paraId="1E0F4E68" w14:textId="7793A9AC" w:rsidR="00CD2237" w:rsidRDefault="00904B47" w:rsidP="000167E1">
      <w:pPr>
        <w:pStyle w:val="NormalWeb"/>
        <w:spacing w:line="360" w:lineRule="auto"/>
        <w:jc w:val="both"/>
        <w:divId w:val="1034960281"/>
      </w:pPr>
      <w:r>
        <w:rPr>
          <w:b/>
          <w:bCs/>
        </w:rPr>
        <w:t>Bloque 1. Percepción general sobre la LORPM:</w:t>
      </w:r>
      <w:r>
        <w:t xml:space="preserve"> </w:t>
      </w:r>
    </w:p>
    <w:p w14:paraId="38EDFE52" w14:textId="12F8FA0A" w:rsidR="00904B47" w:rsidRPr="00904B47" w:rsidRDefault="00904B47" w:rsidP="00904B47">
      <w:pPr>
        <w:pStyle w:val="NormalWeb"/>
        <w:numPr>
          <w:ilvl w:val="0"/>
          <w:numId w:val="39"/>
        </w:numPr>
        <w:spacing w:line="360" w:lineRule="auto"/>
        <w:jc w:val="both"/>
        <w:divId w:val="1034960281"/>
      </w:pPr>
      <w:r w:rsidRPr="00904B47">
        <w:t xml:space="preserve">¿Cuál es vuestra opinión general sobre la Ley Orgánica de Responsabilidad Penal del Menor y sobre cómo trata a los menores que cometen delitos graves? </w:t>
      </w:r>
    </w:p>
    <w:p w14:paraId="45CE80DF" w14:textId="355A09B8" w:rsidR="00904B47" w:rsidRPr="00904B47" w:rsidRDefault="00904B47" w:rsidP="00904B47">
      <w:pPr>
        <w:pStyle w:val="NormalWeb"/>
        <w:numPr>
          <w:ilvl w:val="0"/>
          <w:numId w:val="39"/>
        </w:numPr>
        <w:spacing w:line="360" w:lineRule="auto"/>
        <w:jc w:val="both"/>
        <w:divId w:val="1034960281"/>
        <w:rPr>
          <w:b/>
          <w:bCs/>
        </w:rPr>
      </w:pPr>
      <w:r>
        <w:t xml:space="preserve">En casos de delitos graves cometidos por menores, ¿creéis que la ley es suficiente, demasiado permisiva o demasiado estricta? ¿Por qué? </w:t>
      </w:r>
    </w:p>
    <w:p w14:paraId="0826A6F0" w14:textId="64A62FF8" w:rsidR="00904B47" w:rsidRPr="00904B47" w:rsidRDefault="00904B47" w:rsidP="00904B47">
      <w:pPr>
        <w:pStyle w:val="NormalWeb"/>
        <w:numPr>
          <w:ilvl w:val="0"/>
          <w:numId w:val="39"/>
        </w:numPr>
        <w:spacing w:line="360" w:lineRule="auto"/>
        <w:jc w:val="both"/>
        <w:divId w:val="1034960281"/>
        <w:rPr>
          <w:b/>
          <w:bCs/>
        </w:rPr>
      </w:pPr>
      <w:r>
        <w:t>¿Consideráis que la LORPM prioriza adecuadamente la reinserción social frente al castigo cuando se trata de delitos graves?</w:t>
      </w:r>
    </w:p>
    <w:p w14:paraId="343D3AFE" w14:textId="570F27CB" w:rsidR="00904B47" w:rsidRDefault="00904B47" w:rsidP="00904B47">
      <w:pPr>
        <w:pStyle w:val="NormalWeb"/>
        <w:spacing w:line="360" w:lineRule="auto"/>
        <w:jc w:val="both"/>
        <w:divId w:val="1034960281"/>
      </w:pPr>
      <w:r>
        <w:rPr>
          <w:b/>
          <w:bCs/>
        </w:rPr>
        <w:t>Bloque 2. Medidas judiciales y reinserción:</w:t>
      </w:r>
    </w:p>
    <w:p w14:paraId="208C1A97" w14:textId="67050D71" w:rsidR="0042517C" w:rsidRPr="0042517C" w:rsidRDefault="0042517C" w:rsidP="0042517C">
      <w:pPr>
        <w:pStyle w:val="NormalWeb"/>
        <w:numPr>
          <w:ilvl w:val="0"/>
          <w:numId w:val="39"/>
        </w:numPr>
        <w:spacing w:line="360" w:lineRule="auto"/>
        <w:jc w:val="both"/>
        <w:divId w:val="1034960281"/>
        <w:rPr>
          <w:b/>
          <w:bCs/>
        </w:rPr>
      </w:pPr>
      <w:r>
        <w:t xml:space="preserve">¿Pensáis que las medidas previstas en la LORPM (internamiento, libertad vigilada, etc) son adecuadas para delitos graves como homicidio, asesinato, agresiones sexuales por menores de dieciocho años? Pero que pueden estar próximos a cumplir la mayoría de edad. </w:t>
      </w:r>
    </w:p>
    <w:p w14:paraId="35516AAF" w14:textId="295C5652" w:rsidR="0042517C" w:rsidRPr="0042517C" w:rsidRDefault="0042517C" w:rsidP="0042517C">
      <w:pPr>
        <w:pStyle w:val="NormalWeb"/>
        <w:numPr>
          <w:ilvl w:val="0"/>
          <w:numId w:val="39"/>
        </w:numPr>
        <w:spacing w:line="360" w:lineRule="auto"/>
        <w:jc w:val="both"/>
        <w:divId w:val="1034960281"/>
        <w:rPr>
          <w:b/>
          <w:bCs/>
        </w:rPr>
      </w:pPr>
      <w:r>
        <w:t xml:space="preserve">Desde vuestra perspectiva, ¿hasta qué punto estas medidas favorecen realmente la reinserción del menor? ¿Qué factores pueden hacer que funcionen o no? </w:t>
      </w:r>
    </w:p>
    <w:p w14:paraId="79967BC6" w14:textId="7E7F48A4" w:rsidR="0042517C" w:rsidRPr="0042517C" w:rsidRDefault="0042517C" w:rsidP="0042517C">
      <w:pPr>
        <w:pStyle w:val="NormalWeb"/>
        <w:numPr>
          <w:ilvl w:val="0"/>
          <w:numId w:val="39"/>
        </w:numPr>
        <w:spacing w:line="360" w:lineRule="auto"/>
        <w:jc w:val="both"/>
        <w:divId w:val="1034960281"/>
        <w:rPr>
          <w:b/>
          <w:bCs/>
        </w:rPr>
      </w:pPr>
      <w:r>
        <w:t>¿Creéis que existen medidas que deberían reforzarse o revisarse para delitos especialmente graves?</w:t>
      </w:r>
    </w:p>
    <w:p w14:paraId="0D30BF9D" w14:textId="024A61A3" w:rsidR="0042517C" w:rsidRDefault="0042517C" w:rsidP="0042517C">
      <w:pPr>
        <w:pStyle w:val="NormalWeb"/>
        <w:spacing w:line="360" w:lineRule="auto"/>
        <w:jc w:val="both"/>
        <w:divId w:val="1034960281"/>
        <w:rPr>
          <w:b/>
          <w:bCs/>
        </w:rPr>
      </w:pPr>
      <w:r>
        <w:rPr>
          <w:b/>
          <w:bCs/>
        </w:rPr>
        <w:t xml:space="preserve">Bloque 3. </w:t>
      </w:r>
      <w:r w:rsidR="00AD3348">
        <w:rPr>
          <w:b/>
          <w:bCs/>
        </w:rPr>
        <w:t>Edad, madurez moral y responsabilidad penal</w:t>
      </w:r>
      <w:r w:rsidR="006A179C">
        <w:rPr>
          <w:b/>
          <w:bCs/>
        </w:rPr>
        <w:t>:</w:t>
      </w:r>
    </w:p>
    <w:p w14:paraId="11D1252C" w14:textId="28F593D6" w:rsidR="006A179C" w:rsidRPr="006A179C" w:rsidRDefault="006A179C" w:rsidP="006A179C">
      <w:pPr>
        <w:pStyle w:val="NormalWeb"/>
        <w:numPr>
          <w:ilvl w:val="0"/>
          <w:numId w:val="39"/>
        </w:numPr>
        <w:spacing w:line="360" w:lineRule="auto"/>
        <w:jc w:val="both"/>
        <w:divId w:val="1034960281"/>
        <w:rPr>
          <w:b/>
          <w:bCs/>
        </w:rPr>
      </w:pPr>
      <w:r>
        <w:t>¿Qué importancia pensáis que debe tener la madurez moral del menor en la determinación de su responsabilidad penal?</w:t>
      </w:r>
    </w:p>
    <w:p w14:paraId="67AF3F32" w14:textId="2B380CA9" w:rsidR="004361C3" w:rsidRPr="00C54F6F" w:rsidRDefault="004361C3" w:rsidP="004361C3">
      <w:pPr>
        <w:pStyle w:val="NormalWeb"/>
        <w:numPr>
          <w:ilvl w:val="0"/>
          <w:numId w:val="39"/>
        </w:numPr>
        <w:spacing w:line="360" w:lineRule="auto"/>
        <w:jc w:val="both"/>
        <w:divId w:val="1034960281"/>
        <w:rPr>
          <w:b/>
          <w:bCs/>
        </w:rPr>
      </w:pPr>
      <w:r>
        <w:t>¿Consideráis que la edad del menor influye en su capacidad para comprender la gravedad de un delito?</w:t>
      </w:r>
      <w:r>
        <w:rPr>
          <w:b/>
          <w:bCs/>
        </w:rPr>
        <w:t xml:space="preserve"> </w:t>
      </w:r>
      <w:r>
        <w:t>Si dicen que si</w:t>
      </w:r>
      <w:r w:rsidR="00C54F6F">
        <w:t>, ¿debería influir más en la medida que se aplica?</w:t>
      </w:r>
    </w:p>
    <w:p w14:paraId="65BEFD22" w14:textId="0E518467" w:rsidR="00C54F6F" w:rsidRPr="00CD3C00" w:rsidRDefault="00C54F6F" w:rsidP="004361C3">
      <w:pPr>
        <w:pStyle w:val="NormalWeb"/>
        <w:numPr>
          <w:ilvl w:val="0"/>
          <w:numId w:val="39"/>
        </w:numPr>
        <w:spacing w:line="360" w:lineRule="auto"/>
        <w:jc w:val="both"/>
        <w:divId w:val="1034960281"/>
        <w:rPr>
          <w:b/>
          <w:bCs/>
        </w:rPr>
      </w:pPr>
      <w:r>
        <w:t xml:space="preserve">¿Creéis que debería tener más en cuenta la madurez individual o la edad en que se comete el delito? </w:t>
      </w:r>
    </w:p>
    <w:p w14:paraId="0BDC4A5D" w14:textId="77777777" w:rsidR="00CD3C00" w:rsidRDefault="00CD3C00" w:rsidP="00CD3C00">
      <w:pPr>
        <w:pStyle w:val="NormalWeb"/>
        <w:spacing w:line="360" w:lineRule="auto"/>
        <w:jc w:val="both"/>
        <w:divId w:val="1034960281"/>
      </w:pPr>
    </w:p>
    <w:p w14:paraId="1243195B" w14:textId="77777777" w:rsidR="00CD3C00" w:rsidRDefault="00CD3C00" w:rsidP="00CD3C00">
      <w:pPr>
        <w:pStyle w:val="NormalWeb"/>
        <w:spacing w:line="360" w:lineRule="auto"/>
        <w:jc w:val="both"/>
        <w:divId w:val="1034960281"/>
      </w:pPr>
    </w:p>
    <w:p w14:paraId="6765CCBA" w14:textId="77777777" w:rsidR="00CD3C00" w:rsidRPr="00C54F6F" w:rsidRDefault="00CD3C00" w:rsidP="00CD3C00">
      <w:pPr>
        <w:pStyle w:val="NormalWeb"/>
        <w:spacing w:line="360" w:lineRule="auto"/>
        <w:jc w:val="both"/>
        <w:divId w:val="1034960281"/>
        <w:rPr>
          <w:b/>
          <w:bCs/>
        </w:rPr>
      </w:pPr>
    </w:p>
    <w:p w14:paraId="6FAA16AF" w14:textId="4341EEB6" w:rsidR="00C54F6F" w:rsidRDefault="003474A2" w:rsidP="00C54F6F">
      <w:pPr>
        <w:pStyle w:val="NormalWeb"/>
        <w:spacing w:line="360" w:lineRule="auto"/>
        <w:jc w:val="both"/>
        <w:divId w:val="1034960281"/>
        <w:rPr>
          <w:b/>
          <w:bCs/>
        </w:rPr>
      </w:pPr>
      <w:r>
        <w:rPr>
          <w:b/>
          <w:bCs/>
        </w:rPr>
        <w:lastRenderedPageBreak/>
        <w:t xml:space="preserve">Bloque 4. Análisis del caso de Castro Urdiales: </w:t>
      </w:r>
    </w:p>
    <w:p w14:paraId="7D1D4F8C" w14:textId="41E1BD0A" w:rsidR="003474A2" w:rsidRPr="00CD3C00" w:rsidRDefault="003474A2" w:rsidP="003474A2">
      <w:pPr>
        <w:pStyle w:val="NormalWeb"/>
        <w:numPr>
          <w:ilvl w:val="0"/>
          <w:numId w:val="39"/>
        </w:numPr>
        <w:spacing w:line="360" w:lineRule="auto"/>
        <w:jc w:val="both"/>
        <w:divId w:val="1034960281"/>
        <w:rPr>
          <w:b/>
          <w:bCs/>
        </w:rPr>
      </w:pPr>
      <w:r>
        <w:t>En el caso de Castro Urdiales, donde uno de los implicados tenía 13 años (inimputable) y otro tení</w:t>
      </w:r>
      <w:r w:rsidR="00CD3C00">
        <w:t>a quince años, ¿qué os parece la diferencia de tratamiento jurídico entre ambos?</w:t>
      </w:r>
    </w:p>
    <w:p w14:paraId="789EF31D" w14:textId="00D119ED" w:rsidR="00CD3C00" w:rsidRPr="00CD3C00" w:rsidRDefault="00CD3C00" w:rsidP="003474A2">
      <w:pPr>
        <w:pStyle w:val="NormalWeb"/>
        <w:numPr>
          <w:ilvl w:val="0"/>
          <w:numId w:val="39"/>
        </w:numPr>
        <w:spacing w:line="360" w:lineRule="auto"/>
        <w:jc w:val="both"/>
        <w:divId w:val="1034960281"/>
        <w:rPr>
          <w:b/>
          <w:bCs/>
        </w:rPr>
      </w:pPr>
      <w:r>
        <w:t>¿Consideráis justa esta diferencia de respuesta legal dentro de un mismo hecho delictivo? ¿Por qué?</w:t>
      </w:r>
    </w:p>
    <w:p w14:paraId="50807D68" w14:textId="22D61376" w:rsidR="00CD3C00" w:rsidRPr="0061096A" w:rsidRDefault="00CD3C00" w:rsidP="003474A2">
      <w:pPr>
        <w:pStyle w:val="NormalWeb"/>
        <w:numPr>
          <w:ilvl w:val="0"/>
          <w:numId w:val="39"/>
        </w:numPr>
        <w:spacing w:line="360" w:lineRule="auto"/>
        <w:jc w:val="both"/>
        <w:divId w:val="1034960281"/>
        <w:rPr>
          <w:b/>
          <w:bCs/>
        </w:rPr>
      </w:pPr>
      <w:r>
        <w:t>¿Pensáis que la medida impuesta al menor de quince años habría sido distinta si hubiera tenido más edad? ¿En qué sentido?</w:t>
      </w:r>
    </w:p>
    <w:p w14:paraId="2A048153" w14:textId="18D9FFAC" w:rsidR="0061096A" w:rsidRDefault="0061096A" w:rsidP="0061096A">
      <w:pPr>
        <w:pStyle w:val="NormalWeb"/>
        <w:spacing w:line="360" w:lineRule="auto"/>
        <w:jc w:val="both"/>
        <w:divId w:val="1034960281"/>
      </w:pPr>
      <w:r>
        <w:rPr>
          <w:b/>
          <w:bCs/>
        </w:rPr>
        <w:t>Bloque 5. Reformas y propuestas:</w:t>
      </w:r>
    </w:p>
    <w:p w14:paraId="6556E679" w14:textId="7139DE5C" w:rsidR="0061096A" w:rsidRPr="004A6A77" w:rsidRDefault="0061096A" w:rsidP="0061096A">
      <w:pPr>
        <w:pStyle w:val="NormalWeb"/>
        <w:numPr>
          <w:ilvl w:val="0"/>
          <w:numId w:val="39"/>
        </w:numPr>
        <w:spacing w:line="360" w:lineRule="auto"/>
        <w:jc w:val="both"/>
        <w:divId w:val="1034960281"/>
        <w:rPr>
          <w:b/>
          <w:bCs/>
        </w:rPr>
      </w:pPr>
      <w:r>
        <w:t xml:space="preserve">Si </w:t>
      </w:r>
      <w:r w:rsidR="004A6A77">
        <w:t>pudierais</w:t>
      </w:r>
      <w:r>
        <w:t xml:space="preserve"> </w:t>
      </w:r>
      <w:r w:rsidR="004A6A77">
        <w:t>proponer cambios en la LORPM para casos de delitos graves cometidos por menores, ¿qué modificaríais y por qué?</w:t>
      </w:r>
    </w:p>
    <w:p w14:paraId="2C5C1DB5" w14:textId="7DCFBB60" w:rsidR="004A6A77" w:rsidRPr="004A6A77" w:rsidRDefault="004A6A77" w:rsidP="0061096A">
      <w:pPr>
        <w:pStyle w:val="NormalWeb"/>
        <w:numPr>
          <w:ilvl w:val="0"/>
          <w:numId w:val="39"/>
        </w:numPr>
        <w:spacing w:line="360" w:lineRule="auto"/>
        <w:jc w:val="both"/>
        <w:divId w:val="1034960281"/>
        <w:rPr>
          <w:b/>
          <w:bCs/>
        </w:rPr>
      </w:pPr>
      <w:r>
        <w:t>¿Consideráis que el sistema actual debe endurecerse, mantenerse igual o evolucionar hacia un modelo más educativo y restaurativo?</w:t>
      </w:r>
    </w:p>
    <w:p w14:paraId="2B7F41D0" w14:textId="18F7DFD2" w:rsidR="004A6A77" w:rsidRDefault="004A6A77" w:rsidP="004A6A77">
      <w:pPr>
        <w:pStyle w:val="NormalWeb"/>
        <w:spacing w:line="360" w:lineRule="auto"/>
        <w:jc w:val="both"/>
        <w:divId w:val="1034960281"/>
      </w:pPr>
      <w:r>
        <w:rPr>
          <w:b/>
          <w:bCs/>
        </w:rPr>
        <w:t>Cierre:</w:t>
      </w:r>
      <w:r>
        <w:t xml:space="preserve"> </w:t>
      </w:r>
    </w:p>
    <w:p w14:paraId="077C3CFA" w14:textId="0585B791" w:rsidR="004A6A77" w:rsidRPr="004A6A77" w:rsidRDefault="004A6A77" w:rsidP="004A6A77">
      <w:pPr>
        <w:pStyle w:val="NormalWeb"/>
        <w:spacing w:line="360" w:lineRule="auto"/>
        <w:jc w:val="both"/>
        <w:divId w:val="1034960281"/>
      </w:pPr>
      <w:r>
        <w:t xml:space="preserve">Muchas gracias por vuestra participación. Todas vuestras aportaciones son muy valiosas para este estudio. Recordad que los datos serán utilizados de manera completamente anónima y confidencial. Si queréis consultar el resultado final, puedo compartirlo cuando termine el TFG. </w:t>
      </w:r>
    </w:p>
    <w:p w14:paraId="1FA236C4" w14:textId="1F4D752B" w:rsidR="006B6917" w:rsidRDefault="006B6917" w:rsidP="000167E1">
      <w:pPr>
        <w:pStyle w:val="NormalWeb"/>
        <w:spacing w:line="360" w:lineRule="auto"/>
        <w:jc w:val="both"/>
        <w:divId w:val="1034960281"/>
        <w:rPr>
          <w:b/>
          <w:bCs/>
        </w:rPr>
      </w:pPr>
      <w:r>
        <w:rPr>
          <w:b/>
          <w:bCs/>
        </w:rPr>
        <w:t xml:space="preserve">Anexo 4. Transcripción del focus group: </w:t>
      </w:r>
    </w:p>
    <w:p w14:paraId="6B7EB648" w14:textId="0A8FC732" w:rsidR="00A2210B" w:rsidRPr="0041102F" w:rsidRDefault="00A2210B" w:rsidP="004C664A">
      <w:pPr>
        <w:pStyle w:val="NormalWeb"/>
        <w:spacing w:line="360" w:lineRule="auto"/>
        <w:jc w:val="both"/>
        <w:divId w:val="1034960281"/>
      </w:pPr>
    </w:p>
    <w:p w14:paraId="0B4921B3" w14:textId="77777777" w:rsidR="000D798E" w:rsidRDefault="000D798E" w:rsidP="00B13DF5">
      <w:pPr>
        <w:spacing w:line="360" w:lineRule="auto"/>
        <w:jc w:val="both"/>
        <w:rPr>
          <w:b/>
          <w:bCs/>
          <w:u w:val="single"/>
        </w:rPr>
      </w:pPr>
    </w:p>
    <w:p w14:paraId="7FB4C58F" w14:textId="20C5DAB2" w:rsidR="00B13DF5" w:rsidRPr="007E16AC" w:rsidRDefault="00B13DF5" w:rsidP="007E16AC">
      <w:pPr>
        <w:spacing w:line="360" w:lineRule="auto"/>
        <w:jc w:val="both"/>
        <w:rPr>
          <w:b/>
          <w:bCs/>
        </w:rPr>
      </w:pPr>
    </w:p>
    <w:sectPr w:rsidR="00B13DF5" w:rsidRPr="007E16AC">
      <w:footerReference w:type="even" r:id="rId41"/>
      <w:footerReference w:type="default" r:id="rId4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2458C" w14:textId="77777777" w:rsidR="009373F0" w:rsidRDefault="009373F0" w:rsidP="00BC2E39">
      <w:pPr>
        <w:spacing w:after="0" w:line="240" w:lineRule="auto"/>
      </w:pPr>
      <w:r>
        <w:separator/>
      </w:r>
    </w:p>
  </w:endnote>
  <w:endnote w:type="continuationSeparator" w:id="0">
    <w:p w14:paraId="347C4476" w14:textId="77777777" w:rsidR="009373F0" w:rsidRDefault="009373F0" w:rsidP="00BC2E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92990659"/>
      <w:docPartObj>
        <w:docPartGallery w:val="Page Numbers (Bottom of Page)"/>
        <w:docPartUnique/>
      </w:docPartObj>
    </w:sdtPr>
    <w:sdtContent>
      <w:p w14:paraId="642B925C" w14:textId="2970F86F" w:rsidR="00BC2E39" w:rsidRDefault="00BC2E39">
        <w:pPr>
          <w:pStyle w:val="Piedepgina"/>
          <w:framePr w:wrap="none" w:vAnchor="text" w:hAnchor="margin" w:xAlign="center" w:y="1"/>
          <w:jc w:val="center"/>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5039AF9" w14:textId="77777777" w:rsidR="00BC2E39" w:rsidRDefault="00BC2E3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25404841"/>
      <w:docPartObj>
        <w:docPartGallery w:val="Page Numbers (Bottom of Page)"/>
        <w:docPartUnique/>
      </w:docPartObj>
    </w:sdtPr>
    <w:sdtContent>
      <w:p w14:paraId="1D8D6A18" w14:textId="790C5F79" w:rsidR="00BC2E39" w:rsidRDefault="00BC2E39">
        <w:pPr>
          <w:pStyle w:val="Piedepgina"/>
          <w:framePr w:wrap="none" w:vAnchor="text" w:hAnchor="margin" w:xAlign="center" w:y="1"/>
          <w:jc w:val="center"/>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F21699D" w14:textId="77777777" w:rsidR="00BC2E39" w:rsidRDefault="00BC2E3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D086A" w14:textId="77777777" w:rsidR="009373F0" w:rsidRDefault="009373F0" w:rsidP="00BC2E39">
      <w:pPr>
        <w:spacing w:after="0" w:line="240" w:lineRule="auto"/>
      </w:pPr>
      <w:r>
        <w:separator/>
      </w:r>
    </w:p>
  </w:footnote>
  <w:footnote w:type="continuationSeparator" w:id="0">
    <w:p w14:paraId="7E4C08AD" w14:textId="77777777" w:rsidR="009373F0" w:rsidRDefault="009373F0" w:rsidP="00BC2E39">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1ldpz1Nz" int2:invalidationBookmarkName="" int2:hashCode="2pOWhVuCLHuwxN" int2:id="CwC3LBup">
      <int2:state int2:value="Rejected" int2:type="gram"/>
    </int2:bookmark>
    <int2:bookmark int2:bookmarkName="_Int_wk3F8IuA" int2:invalidationBookmarkName="" int2:hashCode="jVKyRjxIgRM9fb" int2:id="xlNVdzD8">
      <int2:state int2:value="Rejected" int2:type="gram"/>
    </int2:bookmark>
    <int2:bookmark int2:bookmarkName="_Int_HjYpYCdT" int2:invalidationBookmarkName="" int2:hashCode="jVKyRjxIgRM9fb" int2:id="YIS7zIMZ">
      <int2:state int2:value="Rejected" int2:type="gram"/>
    </int2:bookmark>
    <int2:bookmark int2:bookmarkName="_Int_0i8sxxPW" int2:invalidationBookmarkName="" int2:hashCode="jVKyRjxIgRM9fb" int2:id="xAB9D3IF">
      <int2:state int2:value="Rejected" int2:type="gram"/>
    </int2:bookmark>
    <int2:bookmark int2:bookmarkName="_Int_YqEfRZZ3" int2:invalidationBookmarkName="" int2:hashCode="oCYoyY8g9PCIuS" int2:id="vqidTVlQ">
      <int2:state int2:value="Rejected" int2:type="gram"/>
    </int2:bookmark>
    <int2:bookmark int2:bookmarkName="_Int_arp08AOL" int2:invalidationBookmarkName="" int2:hashCode="jVKyRjxIgRM9fb" int2:id="MJ5JNqbF">
      <int2:state int2:value="Rejected" int2:type="gram"/>
    </int2:bookmark>
    <int2:bookmark int2:bookmarkName="_Int_NDQFpFdT" int2:invalidationBookmarkName="" int2:hashCode="oCYoyY8g9PCIuS" int2:id="LMnPoiKr">
      <int2:state int2:value="Rejected" int2:type="gram"/>
    </int2:bookmark>
    <int2:bookmark int2:bookmarkName="_Int_iq95fWZU" int2:invalidationBookmarkName="" int2:hashCode="Pjn1ccUUI4DOKR" int2:id="2T07HkHS">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F7D7A"/>
    <w:multiLevelType w:val="hybridMultilevel"/>
    <w:tmpl w:val="2ED0630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 w15:restartNumberingAfterBreak="0">
    <w:nsid w:val="0325480B"/>
    <w:multiLevelType w:val="multilevel"/>
    <w:tmpl w:val="FFFFFFFF"/>
    <w:lvl w:ilvl="0">
      <w:start w:val="4"/>
      <w:numFmt w:val="decimal"/>
      <w:lvlText w:val="%1."/>
      <w:lvlJc w:val="left"/>
      <w:pPr>
        <w:ind w:left="440" w:hanging="440"/>
      </w:pPr>
      <w:rPr>
        <w:rFonts w:hint="default"/>
        <w:sz w:val="28"/>
      </w:rPr>
    </w:lvl>
    <w:lvl w:ilvl="1">
      <w:start w:val="1"/>
      <w:numFmt w:val="decimal"/>
      <w:lvlText w:val="%1.%2."/>
      <w:lvlJc w:val="left"/>
      <w:pPr>
        <w:ind w:left="1440" w:hanging="720"/>
      </w:pPr>
      <w:rPr>
        <w:rFonts w:hint="default"/>
        <w:sz w:val="28"/>
      </w:rPr>
    </w:lvl>
    <w:lvl w:ilvl="2">
      <w:start w:val="1"/>
      <w:numFmt w:val="decimal"/>
      <w:lvlText w:val="%1.%2.%3."/>
      <w:lvlJc w:val="left"/>
      <w:pPr>
        <w:ind w:left="2520" w:hanging="1080"/>
      </w:pPr>
      <w:rPr>
        <w:rFonts w:hint="default"/>
        <w:sz w:val="28"/>
      </w:rPr>
    </w:lvl>
    <w:lvl w:ilvl="3">
      <w:start w:val="1"/>
      <w:numFmt w:val="decimal"/>
      <w:lvlText w:val="%1.%2.%3.%4."/>
      <w:lvlJc w:val="left"/>
      <w:pPr>
        <w:ind w:left="3240" w:hanging="1080"/>
      </w:pPr>
      <w:rPr>
        <w:rFonts w:hint="default"/>
        <w:sz w:val="28"/>
      </w:rPr>
    </w:lvl>
    <w:lvl w:ilvl="4">
      <w:start w:val="1"/>
      <w:numFmt w:val="decimal"/>
      <w:lvlText w:val="%1.%2.%3.%4.%5."/>
      <w:lvlJc w:val="left"/>
      <w:pPr>
        <w:ind w:left="4320" w:hanging="1440"/>
      </w:pPr>
      <w:rPr>
        <w:rFonts w:hint="default"/>
        <w:sz w:val="28"/>
      </w:rPr>
    </w:lvl>
    <w:lvl w:ilvl="5">
      <w:start w:val="1"/>
      <w:numFmt w:val="decimal"/>
      <w:lvlText w:val="%1.%2.%3.%4.%5.%6."/>
      <w:lvlJc w:val="left"/>
      <w:pPr>
        <w:ind w:left="5400" w:hanging="1800"/>
      </w:pPr>
      <w:rPr>
        <w:rFonts w:hint="default"/>
        <w:sz w:val="28"/>
      </w:rPr>
    </w:lvl>
    <w:lvl w:ilvl="6">
      <w:start w:val="1"/>
      <w:numFmt w:val="decimal"/>
      <w:lvlText w:val="%1.%2.%3.%4.%5.%6.%7."/>
      <w:lvlJc w:val="left"/>
      <w:pPr>
        <w:ind w:left="6480" w:hanging="2160"/>
      </w:pPr>
      <w:rPr>
        <w:rFonts w:hint="default"/>
        <w:sz w:val="28"/>
      </w:rPr>
    </w:lvl>
    <w:lvl w:ilvl="7">
      <w:start w:val="1"/>
      <w:numFmt w:val="decimal"/>
      <w:lvlText w:val="%1.%2.%3.%4.%5.%6.%7.%8."/>
      <w:lvlJc w:val="left"/>
      <w:pPr>
        <w:ind w:left="7200" w:hanging="2160"/>
      </w:pPr>
      <w:rPr>
        <w:rFonts w:hint="default"/>
        <w:sz w:val="28"/>
      </w:rPr>
    </w:lvl>
    <w:lvl w:ilvl="8">
      <w:start w:val="1"/>
      <w:numFmt w:val="decimal"/>
      <w:lvlText w:val="%1.%2.%3.%4.%5.%6.%7.%8.%9."/>
      <w:lvlJc w:val="left"/>
      <w:pPr>
        <w:ind w:left="8280" w:hanging="2520"/>
      </w:pPr>
      <w:rPr>
        <w:rFonts w:hint="default"/>
        <w:sz w:val="28"/>
      </w:rPr>
    </w:lvl>
  </w:abstractNum>
  <w:abstractNum w:abstractNumId="2" w15:restartNumberingAfterBreak="0">
    <w:nsid w:val="04E90C3B"/>
    <w:multiLevelType w:val="hybridMultilevel"/>
    <w:tmpl w:val="CB66AEF8"/>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8C4C5F"/>
    <w:multiLevelType w:val="hybridMultilevel"/>
    <w:tmpl w:val="362A495A"/>
    <w:lvl w:ilvl="0" w:tplc="66009860">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B6A040C"/>
    <w:multiLevelType w:val="hybridMultilevel"/>
    <w:tmpl w:val="F27E8A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D6A5DE2"/>
    <w:multiLevelType w:val="multilevel"/>
    <w:tmpl w:val="FFFFFFFF"/>
    <w:lvl w:ilvl="0">
      <w:start w:val="3"/>
      <w:numFmt w:val="decimal"/>
      <w:lvlText w:val="%1."/>
      <w:lvlJc w:val="left"/>
      <w:pPr>
        <w:ind w:left="600" w:hanging="600"/>
      </w:pPr>
      <w:rPr>
        <w:rFonts w:hint="default"/>
      </w:rPr>
    </w:lvl>
    <w:lvl w:ilvl="1">
      <w:start w:val="5"/>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29053ED"/>
    <w:multiLevelType w:val="hybridMultilevel"/>
    <w:tmpl w:val="EE62D95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4F5381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193B93"/>
    <w:multiLevelType w:val="hybridMultilevel"/>
    <w:tmpl w:val="6DB2B3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9A86E71"/>
    <w:multiLevelType w:val="hybridMultilevel"/>
    <w:tmpl w:val="E1C4E168"/>
    <w:lvl w:ilvl="0" w:tplc="FFFFFFFF">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DD22B84"/>
    <w:multiLevelType w:val="hybridMultilevel"/>
    <w:tmpl w:val="5D40EBC4"/>
    <w:lvl w:ilvl="0" w:tplc="0C0A0001">
      <w:start w:val="1"/>
      <w:numFmt w:val="bullet"/>
      <w:lvlText w:val=""/>
      <w:lvlJc w:val="left"/>
      <w:pPr>
        <w:ind w:left="1460" w:hanging="360"/>
      </w:pPr>
      <w:rPr>
        <w:rFonts w:ascii="Symbol" w:hAnsi="Symbol" w:hint="default"/>
      </w:rPr>
    </w:lvl>
    <w:lvl w:ilvl="1" w:tplc="0C0A0003" w:tentative="1">
      <w:start w:val="1"/>
      <w:numFmt w:val="bullet"/>
      <w:lvlText w:val="o"/>
      <w:lvlJc w:val="left"/>
      <w:pPr>
        <w:ind w:left="2180" w:hanging="360"/>
      </w:pPr>
      <w:rPr>
        <w:rFonts w:ascii="Courier New" w:hAnsi="Courier New" w:cs="Courier New" w:hint="default"/>
      </w:rPr>
    </w:lvl>
    <w:lvl w:ilvl="2" w:tplc="0C0A0005" w:tentative="1">
      <w:start w:val="1"/>
      <w:numFmt w:val="bullet"/>
      <w:lvlText w:val=""/>
      <w:lvlJc w:val="left"/>
      <w:pPr>
        <w:ind w:left="2900" w:hanging="360"/>
      </w:pPr>
      <w:rPr>
        <w:rFonts w:ascii="Wingdings" w:hAnsi="Wingdings" w:hint="default"/>
      </w:rPr>
    </w:lvl>
    <w:lvl w:ilvl="3" w:tplc="0C0A0001" w:tentative="1">
      <w:start w:val="1"/>
      <w:numFmt w:val="bullet"/>
      <w:lvlText w:val=""/>
      <w:lvlJc w:val="left"/>
      <w:pPr>
        <w:ind w:left="3620" w:hanging="360"/>
      </w:pPr>
      <w:rPr>
        <w:rFonts w:ascii="Symbol" w:hAnsi="Symbol" w:hint="default"/>
      </w:rPr>
    </w:lvl>
    <w:lvl w:ilvl="4" w:tplc="0C0A0003" w:tentative="1">
      <w:start w:val="1"/>
      <w:numFmt w:val="bullet"/>
      <w:lvlText w:val="o"/>
      <w:lvlJc w:val="left"/>
      <w:pPr>
        <w:ind w:left="4340" w:hanging="360"/>
      </w:pPr>
      <w:rPr>
        <w:rFonts w:ascii="Courier New" w:hAnsi="Courier New" w:cs="Courier New" w:hint="default"/>
      </w:rPr>
    </w:lvl>
    <w:lvl w:ilvl="5" w:tplc="0C0A0005" w:tentative="1">
      <w:start w:val="1"/>
      <w:numFmt w:val="bullet"/>
      <w:lvlText w:val=""/>
      <w:lvlJc w:val="left"/>
      <w:pPr>
        <w:ind w:left="5060" w:hanging="360"/>
      </w:pPr>
      <w:rPr>
        <w:rFonts w:ascii="Wingdings" w:hAnsi="Wingdings" w:hint="default"/>
      </w:rPr>
    </w:lvl>
    <w:lvl w:ilvl="6" w:tplc="0C0A0001" w:tentative="1">
      <w:start w:val="1"/>
      <w:numFmt w:val="bullet"/>
      <w:lvlText w:val=""/>
      <w:lvlJc w:val="left"/>
      <w:pPr>
        <w:ind w:left="5780" w:hanging="360"/>
      </w:pPr>
      <w:rPr>
        <w:rFonts w:ascii="Symbol" w:hAnsi="Symbol" w:hint="default"/>
      </w:rPr>
    </w:lvl>
    <w:lvl w:ilvl="7" w:tplc="0C0A0003" w:tentative="1">
      <w:start w:val="1"/>
      <w:numFmt w:val="bullet"/>
      <w:lvlText w:val="o"/>
      <w:lvlJc w:val="left"/>
      <w:pPr>
        <w:ind w:left="6500" w:hanging="360"/>
      </w:pPr>
      <w:rPr>
        <w:rFonts w:ascii="Courier New" w:hAnsi="Courier New" w:cs="Courier New" w:hint="default"/>
      </w:rPr>
    </w:lvl>
    <w:lvl w:ilvl="8" w:tplc="0C0A0005" w:tentative="1">
      <w:start w:val="1"/>
      <w:numFmt w:val="bullet"/>
      <w:lvlText w:val=""/>
      <w:lvlJc w:val="left"/>
      <w:pPr>
        <w:ind w:left="7220" w:hanging="360"/>
      </w:pPr>
      <w:rPr>
        <w:rFonts w:ascii="Wingdings" w:hAnsi="Wingdings" w:hint="default"/>
      </w:rPr>
    </w:lvl>
  </w:abstractNum>
  <w:abstractNum w:abstractNumId="11" w15:restartNumberingAfterBreak="0">
    <w:nsid w:val="1E3A48A1"/>
    <w:multiLevelType w:val="hybridMultilevel"/>
    <w:tmpl w:val="9746C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EB52BBF"/>
    <w:multiLevelType w:val="hybridMultilevel"/>
    <w:tmpl w:val="DB223912"/>
    <w:lvl w:ilvl="0" w:tplc="0C0A0001">
      <w:start w:val="1"/>
      <w:numFmt w:val="bullet"/>
      <w:lvlText w:val=""/>
      <w:lvlJc w:val="left"/>
      <w:pPr>
        <w:ind w:left="776" w:hanging="360"/>
      </w:pPr>
      <w:rPr>
        <w:rFonts w:ascii="Symbol" w:hAnsi="Symbol" w:hint="default"/>
      </w:rPr>
    </w:lvl>
    <w:lvl w:ilvl="1" w:tplc="0C0A0003" w:tentative="1">
      <w:start w:val="1"/>
      <w:numFmt w:val="bullet"/>
      <w:lvlText w:val="o"/>
      <w:lvlJc w:val="left"/>
      <w:pPr>
        <w:ind w:left="1496" w:hanging="360"/>
      </w:pPr>
      <w:rPr>
        <w:rFonts w:ascii="Courier New" w:hAnsi="Courier New" w:cs="Courier New" w:hint="default"/>
      </w:rPr>
    </w:lvl>
    <w:lvl w:ilvl="2" w:tplc="0C0A0005" w:tentative="1">
      <w:start w:val="1"/>
      <w:numFmt w:val="bullet"/>
      <w:lvlText w:val=""/>
      <w:lvlJc w:val="left"/>
      <w:pPr>
        <w:ind w:left="2216" w:hanging="360"/>
      </w:pPr>
      <w:rPr>
        <w:rFonts w:ascii="Wingdings" w:hAnsi="Wingdings" w:hint="default"/>
      </w:rPr>
    </w:lvl>
    <w:lvl w:ilvl="3" w:tplc="0C0A0001" w:tentative="1">
      <w:start w:val="1"/>
      <w:numFmt w:val="bullet"/>
      <w:lvlText w:val=""/>
      <w:lvlJc w:val="left"/>
      <w:pPr>
        <w:ind w:left="2936" w:hanging="360"/>
      </w:pPr>
      <w:rPr>
        <w:rFonts w:ascii="Symbol" w:hAnsi="Symbol" w:hint="default"/>
      </w:rPr>
    </w:lvl>
    <w:lvl w:ilvl="4" w:tplc="0C0A0003" w:tentative="1">
      <w:start w:val="1"/>
      <w:numFmt w:val="bullet"/>
      <w:lvlText w:val="o"/>
      <w:lvlJc w:val="left"/>
      <w:pPr>
        <w:ind w:left="3656" w:hanging="360"/>
      </w:pPr>
      <w:rPr>
        <w:rFonts w:ascii="Courier New" w:hAnsi="Courier New" w:cs="Courier New" w:hint="default"/>
      </w:rPr>
    </w:lvl>
    <w:lvl w:ilvl="5" w:tplc="0C0A0005" w:tentative="1">
      <w:start w:val="1"/>
      <w:numFmt w:val="bullet"/>
      <w:lvlText w:val=""/>
      <w:lvlJc w:val="left"/>
      <w:pPr>
        <w:ind w:left="4376" w:hanging="360"/>
      </w:pPr>
      <w:rPr>
        <w:rFonts w:ascii="Wingdings" w:hAnsi="Wingdings" w:hint="default"/>
      </w:rPr>
    </w:lvl>
    <w:lvl w:ilvl="6" w:tplc="0C0A0001" w:tentative="1">
      <w:start w:val="1"/>
      <w:numFmt w:val="bullet"/>
      <w:lvlText w:val=""/>
      <w:lvlJc w:val="left"/>
      <w:pPr>
        <w:ind w:left="5096" w:hanging="360"/>
      </w:pPr>
      <w:rPr>
        <w:rFonts w:ascii="Symbol" w:hAnsi="Symbol" w:hint="default"/>
      </w:rPr>
    </w:lvl>
    <w:lvl w:ilvl="7" w:tplc="0C0A0003" w:tentative="1">
      <w:start w:val="1"/>
      <w:numFmt w:val="bullet"/>
      <w:lvlText w:val="o"/>
      <w:lvlJc w:val="left"/>
      <w:pPr>
        <w:ind w:left="5816" w:hanging="360"/>
      </w:pPr>
      <w:rPr>
        <w:rFonts w:ascii="Courier New" w:hAnsi="Courier New" w:cs="Courier New" w:hint="default"/>
      </w:rPr>
    </w:lvl>
    <w:lvl w:ilvl="8" w:tplc="0C0A0005" w:tentative="1">
      <w:start w:val="1"/>
      <w:numFmt w:val="bullet"/>
      <w:lvlText w:val=""/>
      <w:lvlJc w:val="left"/>
      <w:pPr>
        <w:ind w:left="6536" w:hanging="360"/>
      </w:pPr>
      <w:rPr>
        <w:rFonts w:ascii="Wingdings" w:hAnsi="Wingdings" w:hint="default"/>
      </w:rPr>
    </w:lvl>
  </w:abstractNum>
  <w:abstractNum w:abstractNumId="13" w15:restartNumberingAfterBreak="0">
    <w:nsid w:val="1F88685B"/>
    <w:multiLevelType w:val="hybridMultilevel"/>
    <w:tmpl w:val="4E72D14C"/>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1963DEB"/>
    <w:multiLevelType w:val="hybridMultilevel"/>
    <w:tmpl w:val="21C4AAE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A02379F"/>
    <w:multiLevelType w:val="multilevel"/>
    <w:tmpl w:val="FFFFFFFF"/>
    <w:lvl w:ilvl="0">
      <w:start w:val="6"/>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2A4E2D9F"/>
    <w:multiLevelType w:val="multilevel"/>
    <w:tmpl w:val="FFFFFFFF"/>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2B563CF4"/>
    <w:multiLevelType w:val="hybridMultilevel"/>
    <w:tmpl w:val="08EEDA0E"/>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2E63551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0F31796"/>
    <w:multiLevelType w:val="hybridMultilevel"/>
    <w:tmpl w:val="63E6FE1A"/>
    <w:lvl w:ilvl="0" w:tplc="0C0A0001">
      <w:start w:val="1"/>
      <w:numFmt w:val="bullet"/>
      <w:lvlText w:val=""/>
      <w:lvlJc w:val="left"/>
      <w:pPr>
        <w:ind w:left="1460" w:hanging="360"/>
      </w:pPr>
      <w:rPr>
        <w:rFonts w:ascii="Symbol" w:hAnsi="Symbol" w:hint="default"/>
      </w:rPr>
    </w:lvl>
    <w:lvl w:ilvl="1" w:tplc="0C0A0003" w:tentative="1">
      <w:start w:val="1"/>
      <w:numFmt w:val="bullet"/>
      <w:lvlText w:val="o"/>
      <w:lvlJc w:val="left"/>
      <w:pPr>
        <w:ind w:left="2180" w:hanging="360"/>
      </w:pPr>
      <w:rPr>
        <w:rFonts w:ascii="Courier New" w:hAnsi="Courier New" w:cs="Courier New" w:hint="default"/>
      </w:rPr>
    </w:lvl>
    <w:lvl w:ilvl="2" w:tplc="0C0A0005" w:tentative="1">
      <w:start w:val="1"/>
      <w:numFmt w:val="bullet"/>
      <w:lvlText w:val=""/>
      <w:lvlJc w:val="left"/>
      <w:pPr>
        <w:ind w:left="2900" w:hanging="360"/>
      </w:pPr>
      <w:rPr>
        <w:rFonts w:ascii="Wingdings" w:hAnsi="Wingdings" w:hint="default"/>
      </w:rPr>
    </w:lvl>
    <w:lvl w:ilvl="3" w:tplc="0C0A0001" w:tentative="1">
      <w:start w:val="1"/>
      <w:numFmt w:val="bullet"/>
      <w:lvlText w:val=""/>
      <w:lvlJc w:val="left"/>
      <w:pPr>
        <w:ind w:left="3620" w:hanging="360"/>
      </w:pPr>
      <w:rPr>
        <w:rFonts w:ascii="Symbol" w:hAnsi="Symbol" w:hint="default"/>
      </w:rPr>
    </w:lvl>
    <w:lvl w:ilvl="4" w:tplc="0C0A0003" w:tentative="1">
      <w:start w:val="1"/>
      <w:numFmt w:val="bullet"/>
      <w:lvlText w:val="o"/>
      <w:lvlJc w:val="left"/>
      <w:pPr>
        <w:ind w:left="4340" w:hanging="360"/>
      </w:pPr>
      <w:rPr>
        <w:rFonts w:ascii="Courier New" w:hAnsi="Courier New" w:cs="Courier New" w:hint="default"/>
      </w:rPr>
    </w:lvl>
    <w:lvl w:ilvl="5" w:tplc="0C0A0005" w:tentative="1">
      <w:start w:val="1"/>
      <w:numFmt w:val="bullet"/>
      <w:lvlText w:val=""/>
      <w:lvlJc w:val="left"/>
      <w:pPr>
        <w:ind w:left="5060" w:hanging="360"/>
      </w:pPr>
      <w:rPr>
        <w:rFonts w:ascii="Wingdings" w:hAnsi="Wingdings" w:hint="default"/>
      </w:rPr>
    </w:lvl>
    <w:lvl w:ilvl="6" w:tplc="0C0A0001" w:tentative="1">
      <w:start w:val="1"/>
      <w:numFmt w:val="bullet"/>
      <w:lvlText w:val=""/>
      <w:lvlJc w:val="left"/>
      <w:pPr>
        <w:ind w:left="5780" w:hanging="360"/>
      </w:pPr>
      <w:rPr>
        <w:rFonts w:ascii="Symbol" w:hAnsi="Symbol" w:hint="default"/>
      </w:rPr>
    </w:lvl>
    <w:lvl w:ilvl="7" w:tplc="0C0A0003" w:tentative="1">
      <w:start w:val="1"/>
      <w:numFmt w:val="bullet"/>
      <w:lvlText w:val="o"/>
      <w:lvlJc w:val="left"/>
      <w:pPr>
        <w:ind w:left="6500" w:hanging="360"/>
      </w:pPr>
      <w:rPr>
        <w:rFonts w:ascii="Courier New" w:hAnsi="Courier New" w:cs="Courier New" w:hint="default"/>
      </w:rPr>
    </w:lvl>
    <w:lvl w:ilvl="8" w:tplc="0C0A0005" w:tentative="1">
      <w:start w:val="1"/>
      <w:numFmt w:val="bullet"/>
      <w:lvlText w:val=""/>
      <w:lvlJc w:val="left"/>
      <w:pPr>
        <w:ind w:left="7220" w:hanging="360"/>
      </w:pPr>
      <w:rPr>
        <w:rFonts w:ascii="Wingdings" w:hAnsi="Wingdings" w:hint="default"/>
      </w:rPr>
    </w:lvl>
  </w:abstractNum>
  <w:abstractNum w:abstractNumId="20" w15:restartNumberingAfterBreak="0">
    <w:nsid w:val="3B444EDE"/>
    <w:multiLevelType w:val="multilevel"/>
    <w:tmpl w:val="FFFFFFFF"/>
    <w:lvl w:ilvl="0">
      <w:start w:val="3"/>
      <w:numFmt w:val="decimal"/>
      <w:lvlText w:val="%1"/>
      <w:lvlJc w:val="left"/>
      <w:pPr>
        <w:ind w:left="360" w:hanging="360"/>
      </w:pPr>
      <w:rPr>
        <w:rFonts w:hint="default"/>
        <w:sz w:val="28"/>
      </w:rPr>
    </w:lvl>
    <w:lvl w:ilvl="1">
      <w:start w:val="1"/>
      <w:numFmt w:val="decimal"/>
      <w:lvlText w:val="%1.%2"/>
      <w:lvlJc w:val="left"/>
      <w:pPr>
        <w:ind w:left="1440" w:hanging="720"/>
      </w:pPr>
      <w:rPr>
        <w:rFonts w:hint="default"/>
        <w:sz w:val="28"/>
      </w:rPr>
    </w:lvl>
    <w:lvl w:ilvl="2">
      <w:start w:val="1"/>
      <w:numFmt w:val="decimal"/>
      <w:lvlText w:val="%1.%2.%3"/>
      <w:lvlJc w:val="left"/>
      <w:pPr>
        <w:ind w:left="2160" w:hanging="720"/>
      </w:pPr>
      <w:rPr>
        <w:rFonts w:hint="default"/>
        <w:sz w:val="28"/>
      </w:rPr>
    </w:lvl>
    <w:lvl w:ilvl="3">
      <w:start w:val="1"/>
      <w:numFmt w:val="decimal"/>
      <w:lvlText w:val="%1.%2.%3.%4"/>
      <w:lvlJc w:val="left"/>
      <w:pPr>
        <w:ind w:left="3240" w:hanging="1080"/>
      </w:pPr>
      <w:rPr>
        <w:rFonts w:hint="default"/>
        <w:sz w:val="28"/>
      </w:rPr>
    </w:lvl>
    <w:lvl w:ilvl="4">
      <w:start w:val="1"/>
      <w:numFmt w:val="decimal"/>
      <w:lvlText w:val="%1.%2.%3.%4.%5"/>
      <w:lvlJc w:val="left"/>
      <w:pPr>
        <w:ind w:left="4320" w:hanging="1440"/>
      </w:pPr>
      <w:rPr>
        <w:rFonts w:hint="default"/>
        <w:sz w:val="28"/>
      </w:rPr>
    </w:lvl>
    <w:lvl w:ilvl="5">
      <w:start w:val="1"/>
      <w:numFmt w:val="decimal"/>
      <w:lvlText w:val="%1.%2.%3.%4.%5.%6"/>
      <w:lvlJc w:val="left"/>
      <w:pPr>
        <w:ind w:left="5400" w:hanging="1800"/>
      </w:pPr>
      <w:rPr>
        <w:rFonts w:hint="default"/>
        <w:sz w:val="28"/>
      </w:rPr>
    </w:lvl>
    <w:lvl w:ilvl="6">
      <w:start w:val="1"/>
      <w:numFmt w:val="decimal"/>
      <w:lvlText w:val="%1.%2.%3.%4.%5.%6.%7"/>
      <w:lvlJc w:val="left"/>
      <w:pPr>
        <w:ind w:left="6120" w:hanging="1800"/>
      </w:pPr>
      <w:rPr>
        <w:rFonts w:hint="default"/>
        <w:sz w:val="28"/>
      </w:rPr>
    </w:lvl>
    <w:lvl w:ilvl="7">
      <w:start w:val="1"/>
      <w:numFmt w:val="decimal"/>
      <w:lvlText w:val="%1.%2.%3.%4.%5.%6.%7.%8"/>
      <w:lvlJc w:val="left"/>
      <w:pPr>
        <w:ind w:left="7200" w:hanging="2160"/>
      </w:pPr>
      <w:rPr>
        <w:rFonts w:hint="default"/>
        <w:sz w:val="28"/>
      </w:rPr>
    </w:lvl>
    <w:lvl w:ilvl="8">
      <w:start w:val="1"/>
      <w:numFmt w:val="decimal"/>
      <w:lvlText w:val="%1.%2.%3.%4.%5.%6.%7.%8.%9"/>
      <w:lvlJc w:val="left"/>
      <w:pPr>
        <w:ind w:left="8280" w:hanging="2520"/>
      </w:pPr>
      <w:rPr>
        <w:rFonts w:hint="default"/>
        <w:sz w:val="28"/>
      </w:rPr>
    </w:lvl>
  </w:abstractNum>
  <w:abstractNum w:abstractNumId="21" w15:restartNumberingAfterBreak="0">
    <w:nsid w:val="3E6448DC"/>
    <w:multiLevelType w:val="hybridMultilevel"/>
    <w:tmpl w:val="D62AC7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37B75A5"/>
    <w:multiLevelType w:val="hybridMultilevel"/>
    <w:tmpl w:val="38903B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E0610DB"/>
    <w:multiLevelType w:val="multilevel"/>
    <w:tmpl w:val="AB9C2B06"/>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01621B8"/>
    <w:multiLevelType w:val="hybridMultilevel"/>
    <w:tmpl w:val="B0DEA8FA"/>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3DE4432"/>
    <w:multiLevelType w:val="hybridMultilevel"/>
    <w:tmpl w:val="137AA934"/>
    <w:lvl w:ilvl="0" w:tplc="E40E9972">
      <w:start w:val="1"/>
      <w:numFmt w:val="decimal"/>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99F7409"/>
    <w:multiLevelType w:val="hybridMultilevel"/>
    <w:tmpl w:val="980EDD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B226D3F"/>
    <w:multiLevelType w:val="multilevel"/>
    <w:tmpl w:val="FFFFFFFF"/>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5F033D7C"/>
    <w:multiLevelType w:val="hybridMultilevel"/>
    <w:tmpl w:val="DC02F8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45F4E1B"/>
    <w:multiLevelType w:val="multilevel"/>
    <w:tmpl w:val="FFFFFFFF"/>
    <w:lvl w:ilvl="0">
      <w:start w:val="5"/>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78A6119"/>
    <w:multiLevelType w:val="multilevel"/>
    <w:tmpl w:val="F9166D44"/>
    <w:lvl w:ilvl="0">
      <w:start w:val="1"/>
      <w:numFmt w:val="decimal"/>
      <w:lvlText w:val="%1."/>
      <w:lvlJc w:val="left"/>
      <w:pPr>
        <w:ind w:left="720" w:hanging="360"/>
      </w:pPr>
      <w:rPr>
        <w:rFonts w:hint="default"/>
      </w:rPr>
    </w:lvl>
    <w:lvl w:ilvl="1">
      <w:start w:val="1"/>
      <w:numFmt w:val="decimal"/>
      <w:isLgl/>
      <w:lvlText w:val="%1.%2"/>
      <w:lvlJc w:val="left"/>
      <w:pPr>
        <w:ind w:left="1100" w:hanging="3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1" w15:restartNumberingAfterBreak="0">
    <w:nsid w:val="68281885"/>
    <w:multiLevelType w:val="hybridMultilevel"/>
    <w:tmpl w:val="B5E47D22"/>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2" w15:restartNumberingAfterBreak="0">
    <w:nsid w:val="685550A4"/>
    <w:multiLevelType w:val="hybridMultilevel"/>
    <w:tmpl w:val="F90A84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87760B2"/>
    <w:multiLevelType w:val="hybridMultilevel"/>
    <w:tmpl w:val="CF58094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9234450"/>
    <w:multiLevelType w:val="hybridMultilevel"/>
    <w:tmpl w:val="889AF2CC"/>
    <w:lvl w:ilvl="0" w:tplc="112E556A">
      <w:start w:val="1"/>
      <w:numFmt w:val="decimal"/>
      <w:lvlText w:val="%1."/>
      <w:lvlJc w:val="left"/>
      <w:pPr>
        <w:ind w:left="720" w:hanging="360"/>
      </w:pPr>
      <w:rPr>
        <w:sz w:val="28"/>
        <w:szCs w:val="28"/>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A022D65"/>
    <w:multiLevelType w:val="multilevel"/>
    <w:tmpl w:val="FFFFFFFF"/>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74CF0034"/>
    <w:multiLevelType w:val="multilevel"/>
    <w:tmpl w:val="FFFFFFFF"/>
    <w:lvl w:ilvl="0">
      <w:start w:val="4"/>
      <w:numFmt w:val="decimal"/>
      <w:lvlText w:val="%1"/>
      <w:lvlJc w:val="left"/>
      <w:pPr>
        <w:ind w:left="360" w:hanging="360"/>
      </w:pPr>
      <w:rPr>
        <w:rFonts w:hint="default"/>
        <w:sz w:val="28"/>
      </w:rPr>
    </w:lvl>
    <w:lvl w:ilvl="1">
      <w:start w:val="1"/>
      <w:numFmt w:val="decimal"/>
      <w:lvlText w:val="%1.%2"/>
      <w:lvlJc w:val="left"/>
      <w:pPr>
        <w:ind w:left="1440" w:hanging="720"/>
      </w:pPr>
      <w:rPr>
        <w:rFonts w:hint="default"/>
        <w:sz w:val="28"/>
      </w:rPr>
    </w:lvl>
    <w:lvl w:ilvl="2">
      <w:start w:val="1"/>
      <w:numFmt w:val="decimal"/>
      <w:lvlText w:val="%1.%2.%3"/>
      <w:lvlJc w:val="left"/>
      <w:pPr>
        <w:ind w:left="2160" w:hanging="720"/>
      </w:pPr>
      <w:rPr>
        <w:rFonts w:hint="default"/>
        <w:sz w:val="28"/>
      </w:rPr>
    </w:lvl>
    <w:lvl w:ilvl="3">
      <w:start w:val="1"/>
      <w:numFmt w:val="decimal"/>
      <w:lvlText w:val="%1.%2.%3.%4"/>
      <w:lvlJc w:val="left"/>
      <w:pPr>
        <w:ind w:left="3240" w:hanging="1080"/>
      </w:pPr>
      <w:rPr>
        <w:rFonts w:hint="default"/>
        <w:sz w:val="28"/>
      </w:rPr>
    </w:lvl>
    <w:lvl w:ilvl="4">
      <w:start w:val="1"/>
      <w:numFmt w:val="decimal"/>
      <w:lvlText w:val="%1.%2.%3.%4.%5"/>
      <w:lvlJc w:val="left"/>
      <w:pPr>
        <w:ind w:left="4320" w:hanging="1440"/>
      </w:pPr>
      <w:rPr>
        <w:rFonts w:hint="default"/>
        <w:sz w:val="28"/>
      </w:rPr>
    </w:lvl>
    <w:lvl w:ilvl="5">
      <w:start w:val="1"/>
      <w:numFmt w:val="decimal"/>
      <w:lvlText w:val="%1.%2.%3.%4.%5.%6"/>
      <w:lvlJc w:val="left"/>
      <w:pPr>
        <w:ind w:left="5400" w:hanging="1800"/>
      </w:pPr>
      <w:rPr>
        <w:rFonts w:hint="default"/>
        <w:sz w:val="28"/>
      </w:rPr>
    </w:lvl>
    <w:lvl w:ilvl="6">
      <w:start w:val="1"/>
      <w:numFmt w:val="decimal"/>
      <w:lvlText w:val="%1.%2.%3.%4.%5.%6.%7"/>
      <w:lvlJc w:val="left"/>
      <w:pPr>
        <w:ind w:left="6120" w:hanging="1800"/>
      </w:pPr>
      <w:rPr>
        <w:rFonts w:hint="default"/>
        <w:sz w:val="28"/>
      </w:rPr>
    </w:lvl>
    <w:lvl w:ilvl="7">
      <w:start w:val="1"/>
      <w:numFmt w:val="decimal"/>
      <w:lvlText w:val="%1.%2.%3.%4.%5.%6.%7.%8"/>
      <w:lvlJc w:val="left"/>
      <w:pPr>
        <w:ind w:left="7200" w:hanging="2160"/>
      </w:pPr>
      <w:rPr>
        <w:rFonts w:hint="default"/>
        <w:sz w:val="28"/>
      </w:rPr>
    </w:lvl>
    <w:lvl w:ilvl="8">
      <w:start w:val="1"/>
      <w:numFmt w:val="decimal"/>
      <w:lvlText w:val="%1.%2.%3.%4.%5.%6.%7.%8.%9"/>
      <w:lvlJc w:val="left"/>
      <w:pPr>
        <w:ind w:left="8280" w:hanging="2520"/>
      </w:pPr>
      <w:rPr>
        <w:rFonts w:hint="default"/>
        <w:sz w:val="28"/>
      </w:rPr>
    </w:lvl>
  </w:abstractNum>
  <w:abstractNum w:abstractNumId="37" w15:restartNumberingAfterBreak="0">
    <w:nsid w:val="76EA4723"/>
    <w:multiLevelType w:val="hybridMultilevel"/>
    <w:tmpl w:val="25E2A710"/>
    <w:lvl w:ilvl="0" w:tplc="FFFFFFF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8731A06"/>
    <w:multiLevelType w:val="hybridMultilevel"/>
    <w:tmpl w:val="3E9415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9FA34B2"/>
    <w:multiLevelType w:val="hybridMultilevel"/>
    <w:tmpl w:val="7D8E28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E9C729E"/>
    <w:multiLevelType w:val="multilevel"/>
    <w:tmpl w:val="9078F580"/>
    <w:lvl w:ilvl="0">
      <w:start w:val="1"/>
      <w:numFmt w:val="decimal"/>
      <w:lvlText w:val="%1."/>
      <w:lvlJc w:val="left"/>
      <w:pPr>
        <w:ind w:left="720" w:hanging="360"/>
      </w:pPr>
      <w:rPr>
        <w:rFonts w:hint="default"/>
        <w:b/>
        <w:bCs/>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48584949">
    <w:abstractNumId w:val="26"/>
  </w:num>
  <w:num w:numId="2" w16cid:durableId="189802981">
    <w:abstractNumId w:val="39"/>
  </w:num>
  <w:num w:numId="3" w16cid:durableId="1351490532">
    <w:abstractNumId w:val="21"/>
  </w:num>
  <w:num w:numId="4" w16cid:durableId="782505220">
    <w:abstractNumId w:val="28"/>
  </w:num>
  <w:num w:numId="5" w16cid:durableId="1513454623">
    <w:abstractNumId w:val="38"/>
  </w:num>
  <w:num w:numId="6" w16cid:durableId="2100054682">
    <w:abstractNumId w:val="7"/>
  </w:num>
  <w:num w:numId="7" w16cid:durableId="879509787">
    <w:abstractNumId w:val="18"/>
  </w:num>
  <w:num w:numId="8" w16cid:durableId="1847162998">
    <w:abstractNumId w:val="4"/>
  </w:num>
  <w:num w:numId="9" w16cid:durableId="831064320">
    <w:abstractNumId w:val="34"/>
  </w:num>
  <w:num w:numId="10" w16cid:durableId="1237281566">
    <w:abstractNumId w:val="23"/>
  </w:num>
  <w:num w:numId="11" w16cid:durableId="846989362">
    <w:abstractNumId w:val="11"/>
  </w:num>
  <w:num w:numId="12" w16cid:durableId="1328709386">
    <w:abstractNumId w:val="2"/>
  </w:num>
  <w:num w:numId="13" w16cid:durableId="256835812">
    <w:abstractNumId w:val="3"/>
  </w:num>
  <w:num w:numId="14" w16cid:durableId="1067875649">
    <w:abstractNumId w:val="9"/>
  </w:num>
  <w:num w:numId="15" w16cid:durableId="1278171495">
    <w:abstractNumId w:val="30"/>
  </w:num>
  <w:num w:numId="16" w16cid:durableId="1627350784">
    <w:abstractNumId w:val="20"/>
  </w:num>
  <w:num w:numId="17" w16cid:durableId="465852741">
    <w:abstractNumId w:val="1"/>
  </w:num>
  <w:num w:numId="18" w16cid:durableId="182287598">
    <w:abstractNumId w:val="36"/>
  </w:num>
  <w:num w:numId="19" w16cid:durableId="1766148562">
    <w:abstractNumId w:val="27"/>
  </w:num>
  <w:num w:numId="20" w16cid:durableId="353000674">
    <w:abstractNumId w:val="15"/>
  </w:num>
  <w:num w:numId="21" w16cid:durableId="1637566616">
    <w:abstractNumId w:val="16"/>
  </w:num>
  <w:num w:numId="22" w16cid:durableId="1948466719">
    <w:abstractNumId w:val="33"/>
  </w:num>
  <w:num w:numId="23" w16cid:durableId="1054280851">
    <w:abstractNumId w:val="14"/>
  </w:num>
  <w:num w:numId="24" w16cid:durableId="1313750772">
    <w:abstractNumId w:val="24"/>
  </w:num>
  <w:num w:numId="25" w16cid:durableId="1977374949">
    <w:abstractNumId w:val="40"/>
  </w:num>
  <w:num w:numId="26" w16cid:durableId="715786662">
    <w:abstractNumId w:val="29"/>
  </w:num>
  <w:num w:numId="27" w16cid:durableId="1325816161">
    <w:abstractNumId w:val="19"/>
  </w:num>
  <w:num w:numId="28" w16cid:durableId="834302947">
    <w:abstractNumId w:val="10"/>
  </w:num>
  <w:num w:numId="29" w16cid:durableId="1018893113">
    <w:abstractNumId w:val="37"/>
  </w:num>
  <w:num w:numId="30" w16cid:durableId="1081675887">
    <w:abstractNumId w:val="35"/>
  </w:num>
  <w:num w:numId="31" w16cid:durableId="2042436839">
    <w:abstractNumId w:val="5"/>
  </w:num>
  <w:num w:numId="32" w16cid:durableId="894395665">
    <w:abstractNumId w:val="6"/>
  </w:num>
  <w:num w:numId="33" w16cid:durableId="390882100">
    <w:abstractNumId w:val="17"/>
  </w:num>
  <w:num w:numId="34" w16cid:durableId="780878955">
    <w:abstractNumId w:val="0"/>
  </w:num>
  <w:num w:numId="35" w16cid:durableId="2125273598">
    <w:abstractNumId w:val="31"/>
  </w:num>
  <w:num w:numId="36" w16cid:durableId="484973877">
    <w:abstractNumId w:val="12"/>
  </w:num>
  <w:num w:numId="37" w16cid:durableId="995187850">
    <w:abstractNumId w:val="32"/>
  </w:num>
  <w:num w:numId="38" w16cid:durableId="1871188209">
    <w:abstractNumId w:val="8"/>
  </w:num>
  <w:num w:numId="39" w16cid:durableId="1784613146">
    <w:abstractNumId w:val="25"/>
  </w:num>
  <w:num w:numId="40" w16cid:durableId="1900480737">
    <w:abstractNumId w:val="22"/>
  </w:num>
  <w:num w:numId="41" w16cid:durableId="70683037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D3A"/>
    <w:rsid w:val="00000769"/>
    <w:rsid w:val="000009D8"/>
    <w:rsid w:val="000017FD"/>
    <w:rsid w:val="00003D10"/>
    <w:rsid w:val="0000779E"/>
    <w:rsid w:val="00007AA6"/>
    <w:rsid w:val="00011249"/>
    <w:rsid w:val="0001488D"/>
    <w:rsid w:val="00014AF7"/>
    <w:rsid w:val="00014BC8"/>
    <w:rsid w:val="000167E1"/>
    <w:rsid w:val="000169B4"/>
    <w:rsid w:val="00016C14"/>
    <w:rsid w:val="00020B3A"/>
    <w:rsid w:val="00021071"/>
    <w:rsid w:val="0002186F"/>
    <w:rsid w:val="0002227A"/>
    <w:rsid w:val="000235C3"/>
    <w:rsid w:val="00024F03"/>
    <w:rsid w:val="00026034"/>
    <w:rsid w:val="000303FC"/>
    <w:rsid w:val="00034241"/>
    <w:rsid w:val="000346B4"/>
    <w:rsid w:val="00036192"/>
    <w:rsid w:val="000363C4"/>
    <w:rsid w:val="000369C1"/>
    <w:rsid w:val="00037F7B"/>
    <w:rsid w:val="0004013F"/>
    <w:rsid w:val="00041804"/>
    <w:rsid w:val="00043D55"/>
    <w:rsid w:val="0004408C"/>
    <w:rsid w:val="00047B23"/>
    <w:rsid w:val="000500BC"/>
    <w:rsid w:val="00050720"/>
    <w:rsid w:val="00051B45"/>
    <w:rsid w:val="00052971"/>
    <w:rsid w:val="000536C5"/>
    <w:rsid w:val="00053B31"/>
    <w:rsid w:val="00053DE9"/>
    <w:rsid w:val="000564D4"/>
    <w:rsid w:val="000600BE"/>
    <w:rsid w:val="00061272"/>
    <w:rsid w:val="0006748D"/>
    <w:rsid w:val="0006766E"/>
    <w:rsid w:val="000676AE"/>
    <w:rsid w:val="000704B0"/>
    <w:rsid w:val="000713DC"/>
    <w:rsid w:val="0007348B"/>
    <w:rsid w:val="0007394C"/>
    <w:rsid w:val="00074093"/>
    <w:rsid w:val="00076058"/>
    <w:rsid w:val="000803EE"/>
    <w:rsid w:val="00080455"/>
    <w:rsid w:val="00082CD8"/>
    <w:rsid w:val="00083A23"/>
    <w:rsid w:val="00084282"/>
    <w:rsid w:val="000849E7"/>
    <w:rsid w:val="00084B2F"/>
    <w:rsid w:val="00091318"/>
    <w:rsid w:val="00095214"/>
    <w:rsid w:val="000961A5"/>
    <w:rsid w:val="000970C7"/>
    <w:rsid w:val="000A0853"/>
    <w:rsid w:val="000A107F"/>
    <w:rsid w:val="000A1AE8"/>
    <w:rsid w:val="000A305E"/>
    <w:rsid w:val="000A3EC5"/>
    <w:rsid w:val="000A5CC1"/>
    <w:rsid w:val="000A5DBC"/>
    <w:rsid w:val="000B1FB5"/>
    <w:rsid w:val="000B20EF"/>
    <w:rsid w:val="000B3042"/>
    <w:rsid w:val="000B5FB9"/>
    <w:rsid w:val="000B64A5"/>
    <w:rsid w:val="000C2349"/>
    <w:rsid w:val="000C28DB"/>
    <w:rsid w:val="000C3071"/>
    <w:rsid w:val="000C4E34"/>
    <w:rsid w:val="000C5610"/>
    <w:rsid w:val="000C65B4"/>
    <w:rsid w:val="000C6FAF"/>
    <w:rsid w:val="000C71C1"/>
    <w:rsid w:val="000C7CDE"/>
    <w:rsid w:val="000D0E4D"/>
    <w:rsid w:val="000D48D4"/>
    <w:rsid w:val="000D4C1D"/>
    <w:rsid w:val="000D61C1"/>
    <w:rsid w:val="000D7037"/>
    <w:rsid w:val="000D798E"/>
    <w:rsid w:val="000E0015"/>
    <w:rsid w:val="000E10E5"/>
    <w:rsid w:val="000E16E2"/>
    <w:rsid w:val="000E1F72"/>
    <w:rsid w:val="000E2F3F"/>
    <w:rsid w:val="000E34F3"/>
    <w:rsid w:val="000E352C"/>
    <w:rsid w:val="000E3970"/>
    <w:rsid w:val="000E4B37"/>
    <w:rsid w:val="000E50D1"/>
    <w:rsid w:val="000E6B5E"/>
    <w:rsid w:val="000E6DB6"/>
    <w:rsid w:val="000E782A"/>
    <w:rsid w:val="000F1677"/>
    <w:rsid w:val="000F1D0A"/>
    <w:rsid w:val="000F2F7E"/>
    <w:rsid w:val="000F3BAB"/>
    <w:rsid w:val="000F3F6B"/>
    <w:rsid w:val="000F4027"/>
    <w:rsid w:val="000F460B"/>
    <w:rsid w:val="000F4E95"/>
    <w:rsid w:val="000F7388"/>
    <w:rsid w:val="000F7F91"/>
    <w:rsid w:val="00101E21"/>
    <w:rsid w:val="00103F7B"/>
    <w:rsid w:val="00104A4C"/>
    <w:rsid w:val="00105970"/>
    <w:rsid w:val="00106C3A"/>
    <w:rsid w:val="0011094E"/>
    <w:rsid w:val="001112BB"/>
    <w:rsid w:val="0011153A"/>
    <w:rsid w:val="001128BB"/>
    <w:rsid w:val="001128E6"/>
    <w:rsid w:val="00113D5A"/>
    <w:rsid w:val="001142B8"/>
    <w:rsid w:val="00115DB7"/>
    <w:rsid w:val="00116DED"/>
    <w:rsid w:val="00117765"/>
    <w:rsid w:val="00117881"/>
    <w:rsid w:val="001208A6"/>
    <w:rsid w:val="00121201"/>
    <w:rsid w:val="0012398C"/>
    <w:rsid w:val="00125585"/>
    <w:rsid w:val="00125A48"/>
    <w:rsid w:val="0012765A"/>
    <w:rsid w:val="001300F5"/>
    <w:rsid w:val="001306E9"/>
    <w:rsid w:val="00130CF2"/>
    <w:rsid w:val="00131FC1"/>
    <w:rsid w:val="00132ECC"/>
    <w:rsid w:val="00133EFE"/>
    <w:rsid w:val="00134EF7"/>
    <w:rsid w:val="00136AF0"/>
    <w:rsid w:val="00137814"/>
    <w:rsid w:val="00137DD5"/>
    <w:rsid w:val="0014097E"/>
    <w:rsid w:val="00141637"/>
    <w:rsid w:val="00141BF7"/>
    <w:rsid w:val="00146663"/>
    <w:rsid w:val="001468CF"/>
    <w:rsid w:val="00146DAC"/>
    <w:rsid w:val="00151482"/>
    <w:rsid w:val="00152134"/>
    <w:rsid w:val="00153052"/>
    <w:rsid w:val="001534F6"/>
    <w:rsid w:val="001549D6"/>
    <w:rsid w:val="001609A4"/>
    <w:rsid w:val="00161DA4"/>
    <w:rsid w:val="00163CE9"/>
    <w:rsid w:val="00164688"/>
    <w:rsid w:val="00164BC1"/>
    <w:rsid w:val="0016590D"/>
    <w:rsid w:val="00165D7E"/>
    <w:rsid w:val="0016687C"/>
    <w:rsid w:val="0017141F"/>
    <w:rsid w:val="00171AFC"/>
    <w:rsid w:val="00173AFA"/>
    <w:rsid w:val="001747ED"/>
    <w:rsid w:val="00174D66"/>
    <w:rsid w:val="001766C6"/>
    <w:rsid w:val="001821B2"/>
    <w:rsid w:val="0018261E"/>
    <w:rsid w:val="001871A6"/>
    <w:rsid w:val="00193315"/>
    <w:rsid w:val="001951EC"/>
    <w:rsid w:val="00197F39"/>
    <w:rsid w:val="001A1243"/>
    <w:rsid w:val="001B0B93"/>
    <w:rsid w:val="001B1A5E"/>
    <w:rsid w:val="001B200F"/>
    <w:rsid w:val="001B520E"/>
    <w:rsid w:val="001B595E"/>
    <w:rsid w:val="001C1F12"/>
    <w:rsid w:val="001C2B84"/>
    <w:rsid w:val="001C388F"/>
    <w:rsid w:val="001C4201"/>
    <w:rsid w:val="001C5C4F"/>
    <w:rsid w:val="001D0D1A"/>
    <w:rsid w:val="001D1108"/>
    <w:rsid w:val="001D2DE5"/>
    <w:rsid w:val="001D3A0F"/>
    <w:rsid w:val="001D476B"/>
    <w:rsid w:val="001E0E16"/>
    <w:rsid w:val="001E0EE5"/>
    <w:rsid w:val="001E1318"/>
    <w:rsid w:val="001E41B4"/>
    <w:rsid w:val="001E4886"/>
    <w:rsid w:val="001E5CF4"/>
    <w:rsid w:val="001E6236"/>
    <w:rsid w:val="001E6BC8"/>
    <w:rsid w:val="001E6E52"/>
    <w:rsid w:val="001E7613"/>
    <w:rsid w:val="001F119B"/>
    <w:rsid w:val="001F21DB"/>
    <w:rsid w:val="001F2334"/>
    <w:rsid w:val="001F3078"/>
    <w:rsid w:val="001F37E6"/>
    <w:rsid w:val="001F39EA"/>
    <w:rsid w:val="001F5132"/>
    <w:rsid w:val="001F757D"/>
    <w:rsid w:val="00202910"/>
    <w:rsid w:val="00204CB8"/>
    <w:rsid w:val="00205C84"/>
    <w:rsid w:val="00205E55"/>
    <w:rsid w:val="002061FE"/>
    <w:rsid w:val="00207207"/>
    <w:rsid w:val="00210E81"/>
    <w:rsid w:val="002124CD"/>
    <w:rsid w:val="00212986"/>
    <w:rsid w:val="00214004"/>
    <w:rsid w:val="002153F3"/>
    <w:rsid w:val="00216E9D"/>
    <w:rsid w:val="00217C1C"/>
    <w:rsid w:val="00222B6C"/>
    <w:rsid w:val="002231C6"/>
    <w:rsid w:val="0022495B"/>
    <w:rsid w:val="00224E0B"/>
    <w:rsid w:val="00225DBC"/>
    <w:rsid w:val="00225E0E"/>
    <w:rsid w:val="00231DB2"/>
    <w:rsid w:val="00232EED"/>
    <w:rsid w:val="002331E6"/>
    <w:rsid w:val="00233247"/>
    <w:rsid w:val="00233746"/>
    <w:rsid w:val="002342E5"/>
    <w:rsid w:val="00234C2C"/>
    <w:rsid w:val="002375C1"/>
    <w:rsid w:val="00237698"/>
    <w:rsid w:val="00241086"/>
    <w:rsid w:val="002415BB"/>
    <w:rsid w:val="00244C95"/>
    <w:rsid w:val="002454C4"/>
    <w:rsid w:val="00246326"/>
    <w:rsid w:val="00246CCB"/>
    <w:rsid w:val="002503CD"/>
    <w:rsid w:val="0025291C"/>
    <w:rsid w:val="00252F65"/>
    <w:rsid w:val="00254CCD"/>
    <w:rsid w:val="002550B4"/>
    <w:rsid w:val="002558D9"/>
    <w:rsid w:val="0025688A"/>
    <w:rsid w:val="00260327"/>
    <w:rsid w:val="00261F8B"/>
    <w:rsid w:val="00262A28"/>
    <w:rsid w:val="002653F8"/>
    <w:rsid w:val="00266662"/>
    <w:rsid w:val="002730B7"/>
    <w:rsid w:val="00274F24"/>
    <w:rsid w:val="00275CE1"/>
    <w:rsid w:val="002766F9"/>
    <w:rsid w:val="00276D2C"/>
    <w:rsid w:val="00276F1F"/>
    <w:rsid w:val="002801D3"/>
    <w:rsid w:val="002803B1"/>
    <w:rsid w:val="00280566"/>
    <w:rsid w:val="002819AE"/>
    <w:rsid w:val="00281E72"/>
    <w:rsid w:val="00285D0F"/>
    <w:rsid w:val="00286516"/>
    <w:rsid w:val="00286D73"/>
    <w:rsid w:val="00287C91"/>
    <w:rsid w:val="00293323"/>
    <w:rsid w:val="00295249"/>
    <w:rsid w:val="0029524C"/>
    <w:rsid w:val="00296222"/>
    <w:rsid w:val="00296B39"/>
    <w:rsid w:val="002A1AFD"/>
    <w:rsid w:val="002A2750"/>
    <w:rsid w:val="002A4C98"/>
    <w:rsid w:val="002A69DA"/>
    <w:rsid w:val="002A75A0"/>
    <w:rsid w:val="002A7608"/>
    <w:rsid w:val="002B19EB"/>
    <w:rsid w:val="002B41A3"/>
    <w:rsid w:val="002B5A04"/>
    <w:rsid w:val="002B65A9"/>
    <w:rsid w:val="002B65D0"/>
    <w:rsid w:val="002B7C4E"/>
    <w:rsid w:val="002C16A5"/>
    <w:rsid w:val="002C27C0"/>
    <w:rsid w:val="002C3E95"/>
    <w:rsid w:val="002C485A"/>
    <w:rsid w:val="002C5027"/>
    <w:rsid w:val="002C53F6"/>
    <w:rsid w:val="002C57AA"/>
    <w:rsid w:val="002D0BFC"/>
    <w:rsid w:val="002D22F5"/>
    <w:rsid w:val="002D2B9D"/>
    <w:rsid w:val="002D3118"/>
    <w:rsid w:val="002D4EA8"/>
    <w:rsid w:val="002D63DF"/>
    <w:rsid w:val="002D6455"/>
    <w:rsid w:val="002D6546"/>
    <w:rsid w:val="002E0291"/>
    <w:rsid w:val="002E0495"/>
    <w:rsid w:val="002E2721"/>
    <w:rsid w:val="002E28B8"/>
    <w:rsid w:val="002E58F7"/>
    <w:rsid w:val="002E7B91"/>
    <w:rsid w:val="002F06A1"/>
    <w:rsid w:val="002F1283"/>
    <w:rsid w:val="002F25DD"/>
    <w:rsid w:val="002F3670"/>
    <w:rsid w:val="002F4F34"/>
    <w:rsid w:val="002F4F93"/>
    <w:rsid w:val="002F6C1C"/>
    <w:rsid w:val="002F7C6D"/>
    <w:rsid w:val="002F7E07"/>
    <w:rsid w:val="00300147"/>
    <w:rsid w:val="00300481"/>
    <w:rsid w:val="00300FF9"/>
    <w:rsid w:val="00304C16"/>
    <w:rsid w:val="00305BEE"/>
    <w:rsid w:val="003107CA"/>
    <w:rsid w:val="003117C5"/>
    <w:rsid w:val="00313C24"/>
    <w:rsid w:val="003143DD"/>
    <w:rsid w:val="00314C7B"/>
    <w:rsid w:val="00315022"/>
    <w:rsid w:val="00316BF1"/>
    <w:rsid w:val="00317C05"/>
    <w:rsid w:val="00317DAC"/>
    <w:rsid w:val="003210B4"/>
    <w:rsid w:val="003222BC"/>
    <w:rsid w:val="00322B36"/>
    <w:rsid w:val="00322C8C"/>
    <w:rsid w:val="003232ED"/>
    <w:rsid w:val="003235BD"/>
    <w:rsid w:val="003237D1"/>
    <w:rsid w:val="00323DF1"/>
    <w:rsid w:val="00324923"/>
    <w:rsid w:val="00326079"/>
    <w:rsid w:val="003274A9"/>
    <w:rsid w:val="0033120D"/>
    <w:rsid w:val="003331C0"/>
    <w:rsid w:val="003340A7"/>
    <w:rsid w:val="0033453E"/>
    <w:rsid w:val="00334ED2"/>
    <w:rsid w:val="003361A5"/>
    <w:rsid w:val="00336ADB"/>
    <w:rsid w:val="00337507"/>
    <w:rsid w:val="00340222"/>
    <w:rsid w:val="003406B5"/>
    <w:rsid w:val="00341052"/>
    <w:rsid w:val="00341BB5"/>
    <w:rsid w:val="00342157"/>
    <w:rsid w:val="0034289C"/>
    <w:rsid w:val="0034384B"/>
    <w:rsid w:val="00344BE7"/>
    <w:rsid w:val="00346E66"/>
    <w:rsid w:val="003470CE"/>
    <w:rsid w:val="003474A2"/>
    <w:rsid w:val="00350F81"/>
    <w:rsid w:val="00353C72"/>
    <w:rsid w:val="00355765"/>
    <w:rsid w:val="00356C82"/>
    <w:rsid w:val="00362818"/>
    <w:rsid w:val="00365B65"/>
    <w:rsid w:val="00365E54"/>
    <w:rsid w:val="00366262"/>
    <w:rsid w:val="0036762B"/>
    <w:rsid w:val="00370C03"/>
    <w:rsid w:val="003719BB"/>
    <w:rsid w:val="00374C35"/>
    <w:rsid w:val="003761FF"/>
    <w:rsid w:val="0037689D"/>
    <w:rsid w:val="0037708E"/>
    <w:rsid w:val="003808D9"/>
    <w:rsid w:val="00381528"/>
    <w:rsid w:val="003834ED"/>
    <w:rsid w:val="0038563A"/>
    <w:rsid w:val="00386E16"/>
    <w:rsid w:val="003871F7"/>
    <w:rsid w:val="00387210"/>
    <w:rsid w:val="0039029D"/>
    <w:rsid w:val="003914CA"/>
    <w:rsid w:val="003928D5"/>
    <w:rsid w:val="003931F2"/>
    <w:rsid w:val="00395572"/>
    <w:rsid w:val="0039742C"/>
    <w:rsid w:val="0039757C"/>
    <w:rsid w:val="003A11E3"/>
    <w:rsid w:val="003A306A"/>
    <w:rsid w:val="003A3361"/>
    <w:rsid w:val="003B193E"/>
    <w:rsid w:val="003B2FA4"/>
    <w:rsid w:val="003B366B"/>
    <w:rsid w:val="003B4F1E"/>
    <w:rsid w:val="003B5EC9"/>
    <w:rsid w:val="003B6328"/>
    <w:rsid w:val="003C179F"/>
    <w:rsid w:val="003C40DA"/>
    <w:rsid w:val="003C44B8"/>
    <w:rsid w:val="003C4D44"/>
    <w:rsid w:val="003C5E67"/>
    <w:rsid w:val="003C663B"/>
    <w:rsid w:val="003D048B"/>
    <w:rsid w:val="003D0815"/>
    <w:rsid w:val="003D0A40"/>
    <w:rsid w:val="003D0DC0"/>
    <w:rsid w:val="003D1461"/>
    <w:rsid w:val="003D2009"/>
    <w:rsid w:val="003D3597"/>
    <w:rsid w:val="003D44DF"/>
    <w:rsid w:val="003D4E6F"/>
    <w:rsid w:val="003D4EC8"/>
    <w:rsid w:val="003D7BC5"/>
    <w:rsid w:val="003E1032"/>
    <w:rsid w:val="003E35D4"/>
    <w:rsid w:val="003E3FCC"/>
    <w:rsid w:val="003E4563"/>
    <w:rsid w:val="003E4AD2"/>
    <w:rsid w:val="003E510F"/>
    <w:rsid w:val="003E79D6"/>
    <w:rsid w:val="003F1798"/>
    <w:rsid w:val="003F2034"/>
    <w:rsid w:val="003F2E37"/>
    <w:rsid w:val="003F2EA7"/>
    <w:rsid w:val="003F3D14"/>
    <w:rsid w:val="003F6127"/>
    <w:rsid w:val="003F62B1"/>
    <w:rsid w:val="003F72D7"/>
    <w:rsid w:val="003F7640"/>
    <w:rsid w:val="003F7953"/>
    <w:rsid w:val="003F7E8E"/>
    <w:rsid w:val="004033C6"/>
    <w:rsid w:val="00406DF8"/>
    <w:rsid w:val="00406F67"/>
    <w:rsid w:val="00407350"/>
    <w:rsid w:val="00410B44"/>
    <w:rsid w:val="0041102F"/>
    <w:rsid w:val="00411947"/>
    <w:rsid w:val="0041276C"/>
    <w:rsid w:val="00414544"/>
    <w:rsid w:val="0041543C"/>
    <w:rsid w:val="00415A09"/>
    <w:rsid w:val="00416862"/>
    <w:rsid w:val="00416BCB"/>
    <w:rsid w:val="00421260"/>
    <w:rsid w:val="00424CEC"/>
    <w:rsid w:val="00424F3C"/>
    <w:rsid w:val="0042517C"/>
    <w:rsid w:val="0042642C"/>
    <w:rsid w:val="00427001"/>
    <w:rsid w:val="00431687"/>
    <w:rsid w:val="00433427"/>
    <w:rsid w:val="004346E7"/>
    <w:rsid w:val="004361C3"/>
    <w:rsid w:val="00437F92"/>
    <w:rsid w:val="00440B3E"/>
    <w:rsid w:val="0044112F"/>
    <w:rsid w:val="0044547F"/>
    <w:rsid w:val="004469AF"/>
    <w:rsid w:val="00446A6A"/>
    <w:rsid w:val="00446B3C"/>
    <w:rsid w:val="00446BED"/>
    <w:rsid w:val="00446E2F"/>
    <w:rsid w:val="004500AA"/>
    <w:rsid w:val="004535AA"/>
    <w:rsid w:val="00454AC1"/>
    <w:rsid w:val="00454CAB"/>
    <w:rsid w:val="00455A24"/>
    <w:rsid w:val="004601DC"/>
    <w:rsid w:val="00465D1B"/>
    <w:rsid w:val="004662C8"/>
    <w:rsid w:val="00466607"/>
    <w:rsid w:val="00471458"/>
    <w:rsid w:val="00474B54"/>
    <w:rsid w:val="00477ECA"/>
    <w:rsid w:val="00480057"/>
    <w:rsid w:val="00480A4E"/>
    <w:rsid w:val="00481C6E"/>
    <w:rsid w:val="004827E3"/>
    <w:rsid w:val="00484654"/>
    <w:rsid w:val="00486CCB"/>
    <w:rsid w:val="00491079"/>
    <w:rsid w:val="004913D2"/>
    <w:rsid w:val="00492243"/>
    <w:rsid w:val="0049225C"/>
    <w:rsid w:val="00493FE0"/>
    <w:rsid w:val="00496674"/>
    <w:rsid w:val="00496C25"/>
    <w:rsid w:val="004A033D"/>
    <w:rsid w:val="004A0956"/>
    <w:rsid w:val="004A0B9D"/>
    <w:rsid w:val="004A0E13"/>
    <w:rsid w:val="004A19F8"/>
    <w:rsid w:val="004A3E68"/>
    <w:rsid w:val="004A636C"/>
    <w:rsid w:val="004A6A77"/>
    <w:rsid w:val="004A6C2F"/>
    <w:rsid w:val="004B063A"/>
    <w:rsid w:val="004B567A"/>
    <w:rsid w:val="004B70BF"/>
    <w:rsid w:val="004C0319"/>
    <w:rsid w:val="004C1185"/>
    <w:rsid w:val="004C1C77"/>
    <w:rsid w:val="004C664A"/>
    <w:rsid w:val="004C73E5"/>
    <w:rsid w:val="004D166F"/>
    <w:rsid w:val="004D1B4E"/>
    <w:rsid w:val="004D4084"/>
    <w:rsid w:val="004D4B29"/>
    <w:rsid w:val="004D4BAC"/>
    <w:rsid w:val="004D5DC5"/>
    <w:rsid w:val="004E08AC"/>
    <w:rsid w:val="004E189D"/>
    <w:rsid w:val="004E2F6D"/>
    <w:rsid w:val="004E3E35"/>
    <w:rsid w:val="004E51D7"/>
    <w:rsid w:val="004E62D1"/>
    <w:rsid w:val="004F1C03"/>
    <w:rsid w:val="004F2BD3"/>
    <w:rsid w:val="004F7559"/>
    <w:rsid w:val="00501452"/>
    <w:rsid w:val="00503C4A"/>
    <w:rsid w:val="00505068"/>
    <w:rsid w:val="00505328"/>
    <w:rsid w:val="00506380"/>
    <w:rsid w:val="005070AA"/>
    <w:rsid w:val="00507D44"/>
    <w:rsid w:val="00507E02"/>
    <w:rsid w:val="0051313F"/>
    <w:rsid w:val="005132CE"/>
    <w:rsid w:val="00513702"/>
    <w:rsid w:val="00516630"/>
    <w:rsid w:val="00517BA3"/>
    <w:rsid w:val="0052134C"/>
    <w:rsid w:val="00521523"/>
    <w:rsid w:val="00522C26"/>
    <w:rsid w:val="00522E37"/>
    <w:rsid w:val="0052369B"/>
    <w:rsid w:val="00523766"/>
    <w:rsid w:val="00523BC4"/>
    <w:rsid w:val="005246E7"/>
    <w:rsid w:val="00525AF5"/>
    <w:rsid w:val="005265AF"/>
    <w:rsid w:val="00526CE7"/>
    <w:rsid w:val="00530B39"/>
    <w:rsid w:val="005320F0"/>
    <w:rsid w:val="00532FD9"/>
    <w:rsid w:val="00533A22"/>
    <w:rsid w:val="005347C6"/>
    <w:rsid w:val="00535030"/>
    <w:rsid w:val="005405A8"/>
    <w:rsid w:val="005414C3"/>
    <w:rsid w:val="005435EA"/>
    <w:rsid w:val="005437CD"/>
    <w:rsid w:val="005444D5"/>
    <w:rsid w:val="005471F8"/>
    <w:rsid w:val="00550509"/>
    <w:rsid w:val="00550CC9"/>
    <w:rsid w:val="0055217B"/>
    <w:rsid w:val="005533FF"/>
    <w:rsid w:val="00554076"/>
    <w:rsid w:val="00555A55"/>
    <w:rsid w:val="00555D21"/>
    <w:rsid w:val="005601C5"/>
    <w:rsid w:val="00560FAC"/>
    <w:rsid w:val="00563379"/>
    <w:rsid w:val="005651F4"/>
    <w:rsid w:val="0056618F"/>
    <w:rsid w:val="0056703B"/>
    <w:rsid w:val="005724F3"/>
    <w:rsid w:val="005733F1"/>
    <w:rsid w:val="00575143"/>
    <w:rsid w:val="00575CCF"/>
    <w:rsid w:val="005768AA"/>
    <w:rsid w:val="00576B83"/>
    <w:rsid w:val="00577426"/>
    <w:rsid w:val="005834CB"/>
    <w:rsid w:val="00583664"/>
    <w:rsid w:val="00584B21"/>
    <w:rsid w:val="005860C9"/>
    <w:rsid w:val="00587F47"/>
    <w:rsid w:val="00590535"/>
    <w:rsid w:val="005908AC"/>
    <w:rsid w:val="005909F2"/>
    <w:rsid w:val="005913A2"/>
    <w:rsid w:val="00591BB1"/>
    <w:rsid w:val="005934D4"/>
    <w:rsid w:val="005935D5"/>
    <w:rsid w:val="00593C1C"/>
    <w:rsid w:val="0059563E"/>
    <w:rsid w:val="00595EF6"/>
    <w:rsid w:val="00596AA0"/>
    <w:rsid w:val="005A2324"/>
    <w:rsid w:val="005A7F2A"/>
    <w:rsid w:val="005B0027"/>
    <w:rsid w:val="005B28DC"/>
    <w:rsid w:val="005B74F6"/>
    <w:rsid w:val="005C106F"/>
    <w:rsid w:val="005C3773"/>
    <w:rsid w:val="005C4AFF"/>
    <w:rsid w:val="005C790F"/>
    <w:rsid w:val="005D0D7C"/>
    <w:rsid w:val="005D1C49"/>
    <w:rsid w:val="005D2B62"/>
    <w:rsid w:val="005D301E"/>
    <w:rsid w:val="005D493A"/>
    <w:rsid w:val="005D4E88"/>
    <w:rsid w:val="005D6141"/>
    <w:rsid w:val="005D7254"/>
    <w:rsid w:val="005D748B"/>
    <w:rsid w:val="005D7777"/>
    <w:rsid w:val="005D78F9"/>
    <w:rsid w:val="005D7B0A"/>
    <w:rsid w:val="005E4DF3"/>
    <w:rsid w:val="005E67B8"/>
    <w:rsid w:val="005E7F0A"/>
    <w:rsid w:val="005F0300"/>
    <w:rsid w:val="005F26D8"/>
    <w:rsid w:val="005F2A0D"/>
    <w:rsid w:val="005F3FE4"/>
    <w:rsid w:val="005F44FE"/>
    <w:rsid w:val="005F55E1"/>
    <w:rsid w:val="005F77A9"/>
    <w:rsid w:val="0060020B"/>
    <w:rsid w:val="006016FF"/>
    <w:rsid w:val="00607EDC"/>
    <w:rsid w:val="0061096A"/>
    <w:rsid w:val="00613321"/>
    <w:rsid w:val="0061450E"/>
    <w:rsid w:val="006146ED"/>
    <w:rsid w:val="00615296"/>
    <w:rsid w:val="00615D73"/>
    <w:rsid w:val="00620262"/>
    <w:rsid w:val="00620565"/>
    <w:rsid w:val="00620CBC"/>
    <w:rsid w:val="0062236F"/>
    <w:rsid w:val="00623D46"/>
    <w:rsid w:val="00624B66"/>
    <w:rsid w:val="00625E93"/>
    <w:rsid w:val="00630039"/>
    <w:rsid w:val="00631660"/>
    <w:rsid w:val="00632970"/>
    <w:rsid w:val="006332E5"/>
    <w:rsid w:val="006334FF"/>
    <w:rsid w:val="00634BDB"/>
    <w:rsid w:val="00635BC6"/>
    <w:rsid w:val="006361AB"/>
    <w:rsid w:val="00641249"/>
    <w:rsid w:val="00643949"/>
    <w:rsid w:val="00645E3C"/>
    <w:rsid w:val="006503C7"/>
    <w:rsid w:val="00652ECF"/>
    <w:rsid w:val="0065305C"/>
    <w:rsid w:val="006539FF"/>
    <w:rsid w:val="00655BEB"/>
    <w:rsid w:val="00656D07"/>
    <w:rsid w:val="006603C3"/>
    <w:rsid w:val="00661098"/>
    <w:rsid w:val="00661B8F"/>
    <w:rsid w:val="00661D72"/>
    <w:rsid w:val="00662289"/>
    <w:rsid w:val="0066459B"/>
    <w:rsid w:val="00664F06"/>
    <w:rsid w:val="006656F0"/>
    <w:rsid w:val="0066584D"/>
    <w:rsid w:val="00672969"/>
    <w:rsid w:val="00672C8A"/>
    <w:rsid w:val="00673181"/>
    <w:rsid w:val="006731F4"/>
    <w:rsid w:val="00677A1C"/>
    <w:rsid w:val="0068282C"/>
    <w:rsid w:val="006905C3"/>
    <w:rsid w:val="00690B4D"/>
    <w:rsid w:val="00692E7C"/>
    <w:rsid w:val="00692F47"/>
    <w:rsid w:val="006946AF"/>
    <w:rsid w:val="0069471F"/>
    <w:rsid w:val="006949D6"/>
    <w:rsid w:val="00694DC7"/>
    <w:rsid w:val="00695280"/>
    <w:rsid w:val="006A0948"/>
    <w:rsid w:val="006A179C"/>
    <w:rsid w:val="006A1E13"/>
    <w:rsid w:val="006A2B3F"/>
    <w:rsid w:val="006A33B5"/>
    <w:rsid w:val="006A523E"/>
    <w:rsid w:val="006A6A8F"/>
    <w:rsid w:val="006B00A4"/>
    <w:rsid w:val="006B14EF"/>
    <w:rsid w:val="006B4CAE"/>
    <w:rsid w:val="006B6917"/>
    <w:rsid w:val="006C0C29"/>
    <w:rsid w:val="006C153A"/>
    <w:rsid w:val="006C3BF6"/>
    <w:rsid w:val="006C413C"/>
    <w:rsid w:val="006C4BBA"/>
    <w:rsid w:val="006C5852"/>
    <w:rsid w:val="006C6BCA"/>
    <w:rsid w:val="006C71AD"/>
    <w:rsid w:val="006C741F"/>
    <w:rsid w:val="006D078F"/>
    <w:rsid w:val="006D1E82"/>
    <w:rsid w:val="006D39D7"/>
    <w:rsid w:val="006D61F3"/>
    <w:rsid w:val="006D784D"/>
    <w:rsid w:val="006E0B6B"/>
    <w:rsid w:val="006E13AF"/>
    <w:rsid w:val="006E20C2"/>
    <w:rsid w:val="006E256E"/>
    <w:rsid w:val="006E7439"/>
    <w:rsid w:val="006F0F48"/>
    <w:rsid w:val="006F1541"/>
    <w:rsid w:val="006F2ECC"/>
    <w:rsid w:val="006F5042"/>
    <w:rsid w:val="006F6C7B"/>
    <w:rsid w:val="007007B5"/>
    <w:rsid w:val="00700812"/>
    <w:rsid w:val="00701A72"/>
    <w:rsid w:val="00701ACE"/>
    <w:rsid w:val="00702FA2"/>
    <w:rsid w:val="00703552"/>
    <w:rsid w:val="007063D2"/>
    <w:rsid w:val="00706DF3"/>
    <w:rsid w:val="00707424"/>
    <w:rsid w:val="00707B71"/>
    <w:rsid w:val="007161C1"/>
    <w:rsid w:val="007221CA"/>
    <w:rsid w:val="00723D9F"/>
    <w:rsid w:val="00724764"/>
    <w:rsid w:val="007247A0"/>
    <w:rsid w:val="00725441"/>
    <w:rsid w:val="00725DC4"/>
    <w:rsid w:val="00725F67"/>
    <w:rsid w:val="00731078"/>
    <w:rsid w:val="00731777"/>
    <w:rsid w:val="007320F3"/>
    <w:rsid w:val="0073350C"/>
    <w:rsid w:val="00740174"/>
    <w:rsid w:val="007428FE"/>
    <w:rsid w:val="00743E04"/>
    <w:rsid w:val="0074563A"/>
    <w:rsid w:val="007465F4"/>
    <w:rsid w:val="00751915"/>
    <w:rsid w:val="00752619"/>
    <w:rsid w:val="00752779"/>
    <w:rsid w:val="00752EEA"/>
    <w:rsid w:val="007534E9"/>
    <w:rsid w:val="00753510"/>
    <w:rsid w:val="007547BD"/>
    <w:rsid w:val="00756E43"/>
    <w:rsid w:val="00761114"/>
    <w:rsid w:val="007657E2"/>
    <w:rsid w:val="00765C0C"/>
    <w:rsid w:val="0077058F"/>
    <w:rsid w:val="00771199"/>
    <w:rsid w:val="007733B5"/>
    <w:rsid w:val="00780386"/>
    <w:rsid w:val="007813E8"/>
    <w:rsid w:val="00781C0B"/>
    <w:rsid w:val="00783C1C"/>
    <w:rsid w:val="00785BA0"/>
    <w:rsid w:val="0078648E"/>
    <w:rsid w:val="00786958"/>
    <w:rsid w:val="0078766C"/>
    <w:rsid w:val="007915C9"/>
    <w:rsid w:val="00792C85"/>
    <w:rsid w:val="00792CB9"/>
    <w:rsid w:val="00792D03"/>
    <w:rsid w:val="007959A4"/>
    <w:rsid w:val="007A0BB8"/>
    <w:rsid w:val="007A217D"/>
    <w:rsid w:val="007A4FA5"/>
    <w:rsid w:val="007A643A"/>
    <w:rsid w:val="007A6B53"/>
    <w:rsid w:val="007B0001"/>
    <w:rsid w:val="007B065D"/>
    <w:rsid w:val="007B13A7"/>
    <w:rsid w:val="007B25E0"/>
    <w:rsid w:val="007B2999"/>
    <w:rsid w:val="007B33F5"/>
    <w:rsid w:val="007B3782"/>
    <w:rsid w:val="007B4EE7"/>
    <w:rsid w:val="007B69F1"/>
    <w:rsid w:val="007C03B4"/>
    <w:rsid w:val="007C0CE2"/>
    <w:rsid w:val="007C18CC"/>
    <w:rsid w:val="007C286E"/>
    <w:rsid w:val="007C3890"/>
    <w:rsid w:val="007C4362"/>
    <w:rsid w:val="007C560F"/>
    <w:rsid w:val="007C5B93"/>
    <w:rsid w:val="007C5EC2"/>
    <w:rsid w:val="007C638B"/>
    <w:rsid w:val="007C6CC1"/>
    <w:rsid w:val="007D06FD"/>
    <w:rsid w:val="007D6515"/>
    <w:rsid w:val="007D66F0"/>
    <w:rsid w:val="007D6FEE"/>
    <w:rsid w:val="007E0F31"/>
    <w:rsid w:val="007E16AC"/>
    <w:rsid w:val="007E4709"/>
    <w:rsid w:val="007E5CB2"/>
    <w:rsid w:val="007E77E5"/>
    <w:rsid w:val="007F0CDF"/>
    <w:rsid w:val="007F0F7D"/>
    <w:rsid w:val="007F3138"/>
    <w:rsid w:val="007F32EC"/>
    <w:rsid w:val="007F50F5"/>
    <w:rsid w:val="007F6671"/>
    <w:rsid w:val="007F711D"/>
    <w:rsid w:val="00803299"/>
    <w:rsid w:val="008033C4"/>
    <w:rsid w:val="00803A99"/>
    <w:rsid w:val="00803B16"/>
    <w:rsid w:val="00804AAB"/>
    <w:rsid w:val="00805AB0"/>
    <w:rsid w:val="008068ED"/>
    <w:rsid w:val="008108A8"/>
    <w:rsid w:val="00811CEE"/>
    <w:rsid w:val="00812AC3"/>
    <w:rsid w:val="008144C9"/>
    <w:rsid w:val="00814D9A"/>
    <w:rsid w:val="00815A2E"/>
    <w:rsid w:val="00815CE2"/>
    <w:rsid w:val="00816C5F"/>
    <w:rsid w:val="00820F2A"/>
    <w:rsid w:val="00821480"/>
    <w:rsid w:val="00822D51"/>
    <w:rsid w:val="00824139"/>
    <w:rsid w:val="00824778"/>
    <w:rsid w:val="00825D34"/>
    <w:rsid w:val="00827D2A"/>
    <w:rsid w:val="00827E63"/>
    <w:rsid w:val="00830575"/>
    <w:rsid w:val="00830FF9"/>
    <w:rsid w:val="00831396"/>
    <w:rsid w:val="00833993"/>
    <w:rsid w:val="0083497D"/>
    <w:rsid w:val="00836795"/>
    <w:rsid w:val="00836835"/>
    <w:rsid w:val="008379F5"/>
    <w:rsid w:val="00840139"/>
    <w:rsid w:val="0084116E"/>
    <w:rsid w:val="00841A11"/>
    <w:rsid w:val="008426E4"/>
    <w:rsid w:val="00842DB9"/>
    <w:rsid w:val="008435DB"/>
    <w:rsid w:val="008452D9"/>
    <w:rsid w:val="00845996"/>
    <w:rsid w:val="008466F3"/>
    <w:rsid w:val="008476BC"/>
    <w:rsid w:val="008532A8"/>
    <w:rsid w:val="00860C21"/>
    <w:rsid w:val="008626A7"/>
    <w:rsid w:val="00862BEA"/>
    <w:rsid w:val="008635EE"/>
    <w:rsid w:val="00863A6A"/>
    <w:rsid w:val="008641C3"/>
    <w:rsid w:val="00866BDC"/>
    <w:rsid w:val="00866E4A"/>
    <w:rsid w:val="00866EA3"/>
    <w:rsid w:val="00867619"/>
    <w:rsid w:val="00867C8E"/>
    <w:rsid w:val="00870480"/>
    <w:rsid w:val="00872CDA"/>
    <w:rsid w:val="00874348"/>
    <w:rsid w:val="00875D07"/>
    <w:rsid w:val="00875DC1"/>
    <w:rsid w:val="00875E4C"/>
    <w:rsid w:val="008800A0"/>
    <w:rsid w:val="00880AD1"/>
    <w:rsid w:val="008812FF"/>
    <w:rsid w:val="008813A3"/>
    <w:rsid w:val="008839E1"/>
    <w:rsid w:val="00885785"/>
    <w:rsid w:val="00890F0C"/>
    <w:rsid w:val="00891B6A"/>
    <w:rsid w:val="00892B4F"/>
    <w:rsid w:val="00895321"/>
    <w:rsid w:val="008A0659"/>
    <w:rsid w:val="008A0DC5"/>
    <w:rsid w:val="008A2A01"/>
    <w:rsid w:val="008A2F4B"/>
    <w:rsid w:val="008A57AE"/>
    <w:rsid w:val="008A60F7"/>
    <w:rsid w:val="008A70EA"/>
    <w:rsid w:val="008A7120"/>
    <w:rsid w:val="008B080B"/>
    <w:rsid w:val="008B0B3C"/>
    <w:rsid w:val="008B177A"/>
    <w:rsid w:val="008B4ACD"/>
    <w:rsid w:val="008B61C1"/>
    <w:rsid w:val="008B7734"/>
    <w:rsid w:val="008B7764"/>
    <w:rsid w:val="008B7DE7"/>
    <w:rsid w:val="008C13CD"/>
    <w:rsid w:val="008C192D"/>
    <w:rsid w:val="008C3119"/>
    <w:rsid w:val="008C5665"/>
    <w:rsid w:val="008C6F3D"/>
    <w:rsid w:val="008C7AFD"/>
    <w:rsid w:val="008D2325"/>
    <w:rsid w:val="008D2379"/>
    <w:rsid w:val="008D23C3"/>
    <w:rsid w:val="008D3254"/>
    <w:rsid w:val="008D578B"/>
    <w:rsid w:val="008D6A2D"/>
    <w:rsid w:val="008D782C"/>
    <w:rsid w:val="008D7997"/>
    <w:rsid w:val="008E2936"/>
    <w:rsid w:val="008E38C5"/>
    <w:rsid w:val="008E39B8"/>
    <w:rsid w:val="008E4304"/>
    <w:rsid w:val="008E486A"/>
    <w:rsid w:val="008E547F"/>
    <w:rsid w:val="008E6B24"/>
    <w:rsid w:val="008E7452"/>
    <w:rsid w:val="008E74A9"/>
    <w:rsid w:val="008F287D"/>
    <w:rsid w:val="008F4828"/>
    <w:rsid w:val="008F5878"/>
    <w:rsid w:val="008F7CBF"/>
    <w:rsid w:val="00902090"/>
    <w:rsid w:val="00903EA2"/>
    <w:rsid w:val="00904B47"/>
    <w:rsid w:val="0090778F"/>
    <w:rsid w:val="009109DF"/>
    <w:rsid w:val="0091257F"/>
    <w:rsid w:val="00914D27"/>
    <w:rsid w:val="009150D2"/>
    <w:rsid w:val="00916769"/>
    <w:rsid w:val="00917332"/>
    <w:rsid w:val="009177D4"/>
    <w:rsid w:val="00921BE1"/>
    <w:rsid w:val="00922DAB"/>
    <w:rsid w:val="009234C0"/>
    <w:rsid w:val="00923D1B"/>
    <w:rsid w:val="00923F96"/>
    <w:rsid w:val="00924A08"/>
    <w:rsid w:val="00926521"/>
    <w:rsid w:val="00930F03"/>
    <w:rsid w:val="009319A1"/>
    <w:rsid w:val="00932889"/>
    <w:rsid w:val="00934B90"/>
    <w:rsid w:val="00935064"/>
    <w:rsid w:val="00935D7E"/>
    <w:rsid w:val="0093696E"/>
    <w:rsid w:val="009373F0"/>
    <w:rsid w:val="00940D05"/>
    <w:rsid w:val="0094257B"/>
    <w:rsid w:val="00945560"/>
    <w:rsid w:val="00945B6A"/>
    <w:rsid w:val="009477F4"/>
    <w:rsid w:val="00947E88"/>
    <w:rsid w:val="00952682"/>
    <w:rsid w:val="00952F94"/>
    <w:rsid w:val="0095466D"/>
    <w:rsid w:val="00961525"/>
    <w:rsid w:val="00962EAA"/>
    <w:rsid w:val="0096401C"/>
    <w:rsid w:val="00966E67"/>
    <w:rsid w:val="00967FFD"/>
    <w:rsid w:val="00970F5E"/>
    <w:rsid w:val="009719F0"/>
    <w:rsid w:val="00973D99"/>
    <w:rsid w:val="009748D9"/>
    <w:rsid w:val="00975D3E"/>
    <w:rsid w:val="0097612F"/>
    <w:rsid w:val="009766D8"/>
    <w:rsid w:val="00976B06"/>
    <w:rsid w:val="0098092D"/>
    <w:rsid w:val="0098298E"/>
    <w:rsid w:val="00982E78"/>
    <w:rsid w:val="00984673"/>
    <w:rsid w:val="0098478F"/>
    <w:rsid w:val="00984B14"/>
    <w:rsid w:val="009870A3"/>
    <w:rsid w:val="009876B3"/>
    <w:rsid w:val="00987930"/>
    <w:rsid w:val="00987E4D"/>
    <w:rsid w:val="00991170"/>
    <w:rsid w:val="00991983"/>
    <w:rsid w:val="009958BC"/>
    <w:rsid w:val="009970BA"/>
    <w:rsid w:val="009A10C8"/>
    <w:rsid w:val="009A4E18"/>
    <w:rsid w:val="009A598A"/>
    <w:rsid w:val="009B067F"/>
    <w:rsid w:val="009B10A4"/>
    <w:rsid w:val="009B173B"/>
    <w:rsid w:val="009B20EC"/>
    <w:rsid w:val="009B2E71"/>
    <w:rsid w:val="009B3C8E"/>
    <w:rsid w:val="009B5393"/>
    <w:rsid w:val="009B59C5"/>
    <w:rsid w:val="009B6427"/>
    <w:rsid w:val="009C019C"/>
    <w:rsid w:val="009C11FC"/>
    <w:rsid w:val="009C1296"/>
    <w:rsid w:val="009C1B4E"/>
    <w:rsid w:val="009C1C66"/>
    <w:rsid w:val="009C3E25"/>
    <w:rsid w:val="009C40EC"/>
    <w:rsid w:val="009C4206"/>
    <w:rsid w:val="009C770E"/>
    <w:rsid w:val="009C7C43"/>
    <w:rsid w:val="009D05C0"/>
    <w:rsid w:val="009D24D4"/>
    <w:rsid w:val="009D29FB"/>
    <w:rsid w:val="009D64BA"/>
    <w:rsid w:val="009E168F"/>
    <w:rsid w:val="009E198C"/>
    <w:rsid w:val="009E1AFE"/>
    <w:rsid w:val="009E2C0D"/>
    <w:rsid w:val="009E3AD9"/>
    <w:rsid w:val="009E5A21"/>
    <w:rsid w:val="009F2C00"/>
    <w:rsid w:val="009F3D67"/>
    <w:rsid w:val="009F59B8"/>
    <w:rsid w:val="009F5D09"/>
    <w:rsid w:val="009F759F"/>
    <w:rsid w:val="00A0189C"/>
    <w:rsid w:val="00A04548"/>
    <w:rsid w:val="00A0591D"/>
    <w:rsid w:val="00A0598B"/>
    <w:rsid w:val="00A06056"/>
    <w:rsid w:val="00A06D3C"/>
    <w:rsid w:val="00A0757F"/>
    <w:rsid w:val="00A10EC2"/>
    <w:rsid w:val="00A12457"/>
    <w:rsid w:val="00A15793"/>
    <w:rsid w:val="00A205C9"/>
    <w:rsid w:val="00A21538"/>
    <w:rsid w:val="00A21E11"/>
    <w:rsid w:val="00A2210B"/>
    <w:rsid w:val="00A2587B"/>
    <w:rsid w:val="00A268EE"/>
    <w:rsid w:val="00A27302"/>
    <w:rsid w:val="00A27511"/>
    <w:rsid w:val="00A30184"/>
    <w:rsid w:val="00A30A61"/>
    <w:rsid w:val="00A3102E"/>
    <w:rsid w:val="00A3227A"/>
    <w:rsid w:val="00A32591"/>
    <w:rsid w:val="00A32B40"/>
    <w:rsid w:val="00A32C20"/>
    <w:rsid w:val="00A337DD"/>
    <w:rsid w:val="00A35BA8"/>
    <w:rsid w:val="00A366B5"/>
    <w:rsid w:val="00A3784F"/>
    <w:rsid w:val="00A37956"/>
    <w:rsid w:val="00A3799B"/>
    <w:rsid w:val="00A40406"/>
    <w:rsid w:val="00A43CFC"/>
    <w:rsid w:val="00A43DE9"/>
    <w:rsid w:val="00A45AB4"/>
    <w:rsid w:val="00A479B2"/>
    <w:rsid w:val="00A50E8E"/>
    <w:rsid w:val="00A50F2C"/>
    <w:rsid w:val="00A5142C"/>
    <w:rsid w:val="00A519AB"/>
    <w:rsid w:val="00A51FB8"/>
    <w:rsid w:val="00A52712"/>
    <w:rsid w:val="00A5300F"/>
    <w:rsid w:val="00A543C7"/>
    <w:rsid w:val="00A54A54"/>
    <w:rsid w:val="00A54CA4"/>
    <w:rsid w:val="00A54D64"/>
    <w:rsid w:val="00A55647"/>
    <w:rsid w:val="00A56329"/>
    <w:rsid w:val="00A56979"/>
    <w:rsid w:val="00A56A84"/>
    <w:rsid w:val="00A5725F"/>
    <w:rsid w:val="00A602B7"/>
    <w:rsid w:val="00A6250E"/>
    <w:rsid w:val="00A66C6F"/>
    <w:rsid w:val="00A670B0"/>
    <w:rsid w:val="00A6733F"/>
    <w:rsid w:val="00A71012"/>
    <w:rsid w:val="00A740D9"/>
    <w:rsid w:val="00A75969"/>
    <w:rsid w:val="00A77557"/>
    <w:rsid w:val="00A821D6"/>
    <w:rsid w:val="00A83CB6"/>
    <w:rsid w:val="00A86092"/>
    <w:rsid w:val="00A86F0E"/>
    <w:rsid w:val="00A90078"/>
    <w:rsid w:val="00A90448"/>
    <w:rsid w:val="00A90C69"/>
    <w:rsid w:val="00A90CDA"/>
    <w:rsid w:val="00A932D8"/>
    <w:rsid w:val="00A93306"/>
    <w:rsid w:val="00A94C36"/>
    <w:rsid w:val="00A954EE"/>
    <w:rsid w:val="00A9595F"/>
    <w:rsid w:val="00A96569"/>
    <w:rsid w:val="00AA0EE4"/>
    <w:rsid w:val="00AA141D"/>
    <w:rsid w:val="00AA321C"/>
    <w:rsid w:val="00AA3EE7"/>
    <w:rsid w:val="00AA527B"/>
    <w:rsid w:val="00AA5A5D"/>
    <w:rsid w:val="00AA68D7"/>
    <w:rsid w:val="00AA6D45"/>
    <w:rsid w:val="00AB00C9"/>
    <w:rsid w:val="00AB15BE"/>
    <w:rsid w:val="00AB1E14"/>
    <w:rsid w:val="00AB2462"/>
    <w:rsid w:val="00AB2AFD"/>
    <w:rsid w:val="00AB3109"/>
    <w:rsid w:val="00AB3A0B"/>
    <w:rsid w:val="00AB5264"/>
    <w:rsid w:val="00AB5BD8"/>
    <w:rsid w:val="00AB72A5"/>
    <w:rsid w:val="00AB73DA"/>
    <w:rsid w:val="00AC1938"/>
    <w:rsid w:val="00AC297C"/>
    <w:rsid w:val="00AC3C96"/>
    <w:rsid w:val="00AC4952"/>
    <w:rsid w:val="00AC5CD7"/>
    <w:rsid w:val="00AC5DCF"/>
    <w:rsid w:val="00AC79F0"/>
    <w:rsid w:val="00AD05ED"/>
    <w:rsid w:val="00AD1C07"/>
    <w:rsid w:val="00AD307B"/>
    <w:rsid w:val="00AD3348"/>
    <w:rsid w:val="00AD3591"/>
    <w:rsid w:val="00AD4624"/>
    <w:rsid w:val="00AD5005"/>
    <w:rsid w:val="00AD7414"/>
    <w:rsid w:val="00AD7915"/>
    <w:rsid w:val="00AE03EA"/>
    <w:rsid w:val="00AE1414"/>
    <w:rsid w:val="00AE57D2"/>
    <w:rsid w:val="00AF1A60"/>
    <w:rsid w:val="00AF1C4C"/>
    <w:rsid w:val="00AF2F71"/>
    <w:rsid w:val="00AF33F9"/>
    <w:rsid w:val="00AF5011"/>
    <w:rsid w:val="00B00024"/>
    <w:rsid w:val="00B00BC3"/>
    <w:rsid w:val="00B025DC"/>
    <w:rsid w:val="00B03048"/>
    <w:rsid w:val="00B0541C"/>
    <w:rsid w:val="00B05BE2"/>
    <w:rsid w:val="00B065AC"/>
    <w:rsid w:val="00B07026"/>
    <w:rsid w:val="00B0721B"/>
    <w:rsid w:val="00B107FE"/>
    <w:rsid w:val="00B11607"/>
    <w:rsid w:val="00B13DF5"/>
    <w:rsid w:val="00B15549"/>
    <w:rsid w:val="00B161A1"/>
    <w:rsid w:val="00B1742D"/>
    <w:rsid w:val="00B17491"/>
    <w:rsid w:val="00B204BE"/>
    <w:rsid w:val="00B20C47"/>
    <w:rsid w:val="00B21E37"/>
    <w:rsid w:val="00B23DBF"/>
    <w:rsid w:val="00B240AB"/>
    <w:rsid w:val="00B2471C"/>
    <w:rsid w:val="00B276B2"/>
    <w:rsid w:val="00B31167"/>
    <w:rsid w:val="00B313AD"/>
    <w:rsid w:val="00B34410"/>
    <w:rsid w:val="00B347AD"/>
    <w:rsid w:val="00B347FB"/>
    <w:rsid w:val="00B3587E"/>
    <w:rsid w:val="00B4099C"/>
    <w:rsid w:val="00B40A17"/>
    <w:rsid w:val="00B40BE1"/>
    <w:rsid w:val="00B40E50"/>
    <w:rsid w:val="00B40F45"/>
    <w:rsid w:val="00B41F82"/>
    <w:rsid w:val="00B42F30"/>
    <w:rsid w:val="00B45973"/>
    <w:rsid w:val="00B45F74"/>
    <w:rsid w:val="00B46DE2"/>
    <w:rsid w:val="00B47CC6"/>
    <w:rsid w:val="00B502F5"/>
    <w:rsid w:val="00B525A5"/>
    <w:rsid w:val="00B538AF"/>
    <w:rsid w:val="00B541AE"/>
    <w:rsid w:val="00B54729"/>
    <w:rsid w:val="00B60358"/>
    <w:rsid w:val="00B61186"/>
    <w:rsid w:val="00B6204C"/>
    <w:rsid w:val="00B62075"/>
    <w:rsid w:val="00B6207B"/>
    <w:rsid w:val="00B6216C"/>
    <w:rsid w:val="00B63AF1"/>
    <w:rsid w:val="00B7167B"/>
    <w:rsid w:val="00B74B74"/>
    <w:rsid w:val="00B7538B"/>
    <w:rsid w:val="00B770CB"/>
    <w:rsid w:val="00B81536"/>
    <w:rsid w:val="00B84B78"/>
    <w:rsid w:val="00B85B12"/>
    <w:rsid w:val="00B86846"/>
    <w:rsid w:val="00B87AC0"/>
    <w:rsid w:val="00B90D02"/>
    <w:rsid w:val="00B9109D"/>
    <w:rsid w:val="00B94B4D"/>
    <w:rsid w:val="00B97574"/>
    <w:rsid w:val="00BA070B"/>
    <w:rsid w:val="00BA0B63"/>
    <w:rsid w:val="00BA330D"/>
    <w:rsid w:val="00BA57A1"/>
    <w:rsid w:val="00BA6244"/>
    <w:rsid w:val="00BA69D1"/>
    <w:rsid w:val="00BA6FA9"/>
    <w:rsid w:val="00BA747B"/>
    <w:rsid w:val="00BB555E"/>
    <w:rsid w:val="00BB58DE"/>
    <w:rsid w:val="00BB65E8"/>
    <w:rsid w:val="00BC13EE"/>
    <w:rsid w:val="00BC152A"/>
    <w:rsid w:val="00BC2008"/>
    <w:rsid w:val="00BC2E39"/>
    <w:rsid w:val="00BC302A"/>
    <w:rsid w:val="00BC3DED"/>
    <w:rsid w:val="00BC4604"/>
    <w:rsid w:val="00BC4D08"/>
    <w:rsid w:val="00BC5B3A"/>
    <w:rsid w:val="00BC6AF0"/>
    <w:rsid w:val="00BC780B"/>
    <w:rsid w:val="00BD0058"/>
    <w:rsid w:val="00BD2B46"/>
    <w:rsid w:val="00BD2CDB"/>
    <w:rsid w:val="00BE070A"/>
    <w:rsid w:val="00BE1CEB"/>
    <w:rsid w:val="00BF1964"/>
    <w:rsid w:val="00BF1BDE"/>
    <w:rsid w:val="00BF24EB"/>
    <w:rsid w:val="00BF2878"/>
    <w:rsid w:val="00BF2B2E"/>
    <w:rsid w:val="00BF4502"/>
    <w:rsid w:val="00BF6497"/>
    <w:rsid w:val="00BF6D67"/>
    <w:rsid w:val="00C023D9"/>
    <w:rsid w:val="00C03E44"/>
    <w:rsid w:val="00C05948"/>
    <w:rsid w:val="00C07501"/>
    <w:rsid w:val="00C07F59"/>
    <w:rsid w:val="00C10F76"/>
    <w:rsid w:val="00C111E4"/>
    <w:rsid w:val="00C159B8"/>
    <w:rsid w:val="00C1614E"/>
    <w:rsid w:val="00C16249"/>
    <w:rsid w:val="00C1718C"/>
    <w:rsid w:val="00C236C5"/>
    <w:rsid w:val="00C238AE"/>
    <w:rsid w:val="00C24098"/>
    <w:rsid w:val="00C27697"/>
    <w:rsid w:val="00C27813"/>
    <w:rsid w:val="00C313A5"/>
    <w:rsid w:val="00C322D5"/>
    <w:rsid w:val="00C327C0"/>
    <w:rsid w:val="00C335D4"/>
    <w:rsid w:val="00C336E3"/>
    <w:rsid w:val="00C35E79"/>
    <w:rsid w:val="00C374D7"/>
    <w:rsid w:val="00C37DC9"/>
    <w:rsid w:val="00C40516"/>
    <w:rsid w:val="00C40C4D"/>
    <w:rsid w:val="00C44853"/>
    <w:rsid w:val="00C46D38"/>
    <w:rsid w:val="00C47D1D"/>
    <w:rsid w:val="00C5065D"/>
    <w:rsid w:val="00C5099C"/>
    <w:rsid w:val="00C509EC"/>
    <w:rsid w:val="00C51408"/>
    <w:rsid w:val="00C53B1F"/>
    <w:rsid w:val="00C53CED"/>
    <w:rsid w:val="00C54C5A"/>
    <w:rsid w:val="00C54F6F"/>
    <w:rsid w:val="00C5604D"/>
    <w:rsid w:val="00C601A9"/>
    <w:rsid w:val="00C615EA"/>
    <w:rsid w:val="00C61F99"/>
    <w:rsid w:val="00C64758"/>
    <w:rsid w:val="00C67EFB"/>
    <w:rsid w:val="00C70463"/>
    <w:rsid w:val="00C714E8"/>
    <w:rsid w:val="00C71768"/>
    <w:rsid w:val="00C71F1D"/>
    <w:rsid w:val="00C7269D"/>
    <w:rsid w:val="00C72BAF"/>
    <w:rsid w:val="00C77A51"/>
    <w:rsid w:val="00C80AFD"/>
    <w:rsid w:val="00C81C2A"/>
    <w:rsid w:val="00C820C8"/>
    <w:rsid w:val="00C8225C"/>
    <w:rsid w:val="00C824E5"/>
    <w:rsid w:val="00C8351C"/>
    <w:rsid w:val="00C84038"/>
    <w:rsid w:val="00C84198"/>
    <w:rsid w:val="00C856E7"/>
    <w:rsid w:val="00C86FF7"/>
    <w:rsid w:val="00C87D27"/>
    <w:rsid w:val="00C91500"/>
    <w:rsid w:val="00C94741"/>
    <w:rsid w:val="00CA06BB"/>
    <w:rsid w:val="00CA0859"/>
    <w:rsid w:val="00CA2DCC"/>
    <w:rsid w:val="00CA34DC"/>
    <w:rsid w:val="00CA4E70"/>
    <w:rsid w:val="00CA5483"/>
    <w:rsid w:val="00CA5A8A"/>
    <w:rsid w:val="00CA748A"/>
    <w:rsid w:val="00CB3275"/>
    <w:rsid w:val="00CB32B2"/>
    <w:rsid w:val="00CB36FD"/>
    <w:rsid w:val="00CB397A"/>
    <w:rsid w:val="00CB588E"/>
    <w:rsid w:val="00CB60A3"/>
    <w:rsid w:val="00CC09DA"/>
    <w:rsid w:val="00CC32A2"/>
    <w:rsid w:val="00CC495C"/>
    <w:rsid w:val="00CC6502"/>
    <w:rsid w:val="00CC689B"/>
    <w:rsid w:val="00CC6AFE"/>
    <w:rsid w:val="00CC7B35"/>
    <w:rsid w:val="00CD0E28"/>
    <w:rsid w:val="00CD0EB0"/>
    <w:rsid w:val="00CD2237"/>
    <w:rsid w:val="00CD33D0"/>
    <w:rsid w:val="00CD3C00"/>
    <w:rsid w:val="00CD4039"/>
    <w:rsid w:val="00CD42F8"/>
    <w:rsid w:val="00CD78F3"/>
    <w:rsid w:val="00CE0520"/>
    <w:rsid w:val="00CE14B6"/>
    <w:rsid w:val="00CE28EF"/>
    <w:rsid w:val="00CE3D25"/>
    <w:rsid w:val="00CE445A"/>
    <w:rsid w:val="00CE4841"/>
    <w:rsid w:val="00CE50FE"/>
    <w:rsid w:val="00CE7DFD"/>
    <w:rsid w:val="00CF06E3"/>
    <w:rsid w:val="00CF3BBF"/>
    <w:rsid w:val="00CF459E"/>
    <w:rsid w:val="00CF6DA7"/>
    <w:rsid w:val="00CF7202"/>
    <w:rsid w:val="00CF79AE"/>
    <w:rsid w:val="00CF7F54"/>
    <w:rsid w:val="00D02BE5"/>
    <w:rsid w:val="00D05D3A"/>
    <w:rsid w:val="00D07F03"/>
    <w:rsid w:val="00D1099B"/>
    <w:rsid w:val="00D11E51"/>
    <w:rsid w:val="00D12473"/>
    <w:rsid w:val="00D12926"/>
    <w:rsid w:val="00D14BBB"/>
    <w:rsid w:val="00D14CD3"/>
    <w:rsid w:val="00D15FE4"/>
    <w:rsid w:val="00D17C9F"/>
    <w:rsid w:val="00D21D9C"/>
    <w:rsid w:val="00D23589"/>
    <w:rsid w:val="00D24B04"/>
    <w:rsid w:val="00D25C04"/>
    <w:rsid w:val="00D2683A"/>
    <w:rsid w:val="00D30F6A"/>
    <w:rsid w:val="00D31A6A"/>
    <w:rsid w:val="00D353F2"/>
    <w:rsid w:val="00D35554"/>
    <w:rsid w:val="00D35D65"/>
    <w:rsid w:val="00D36008"/>
    <w:rsid w:val="00D36732"/>
    <w:rsid w:val="00D406F1"/>
    <w:rsid w:val="00D4091D"/>
    <w:rsid w:val="00D42D96"/>
    <w:rsid w:val="00D4352B"/>
    <w:rsid w:val="00D43C69"/>
    <w:rsid w:val="00D44B0F"/>
    <w:rsid w:val="00D45A6D"/>
    <w:rsid w:val="00D462AD"/>
    <w:rsid w:val="00D46BDF"/>
    <w:rsid w:val="00D472E6"/>
    <w:rsid w:val="00D47C38"/>
    <w:rsid w:val="00D51D04"/>
    <w:rsid w:val="00D51FE1"/>
    <w:rsid w:val="00D5615C"/>
    <w:rsid w:val="00D611D1"/>
    <w:rsid w:val="00D61D2E"/>
    <w:rsid w:val="00D61D9B"/>
    <w:rsid w:val="00D61F2A"/>
    <w:rsid w:val="00D624F3"/>
    <w:rsid w:val="00D64BBF"/>
    <w:rsid w:val="00D652F1"/>
    <w:rsid w:val="00D66AE3"/>
    <w:rsid w:val="00D66E1E"/>
    <w:rsid w:val="00D72692"/>
    <w:rsid w:val="00D72880"/>
    <w:rsid w:val="00D73601"/>
    <w:rsid w:val="00D73BAD"/>
    <w:rsid w:val="00D73DE8"/>
    <w:rsid w:val="00D75603"/>
    <w:rsid w:val="00D80D8D"/>
    <w:rsid w:val="00D82C9D"/>
    <w:rsid w:val="00D8323C"/>
    <w:rsid w:val="00D83F46"/>
    <w:rsid w:val="00D858F7"/>
    <w:rsid w:val="00D866B3"/>
    <w:rsid w:val="00D86DD2"/>
    <w:rsid w:val="00D87940"/>
    <w:rsid w:val="00D87B85"/>
    <w:rsid w:val="00D93322"/>
    <w:rsid w:val="00D93EA6"/>
    <w:rsid w:val="00D95D5B"/>
    <w:rsid w:val="00DA165E"/>
    <w:rsid w:val="00DA27EF"/>
    <w:rsid w:val="00DA2F60"/>
    <w:rsid w:val="00DA33FC"/>
    <w:rsid w:val="00DA3EDD"/>
    <w:rsid w:val="00DA4778"/>
    <w:rsid w:val="00DA4851"/>
    <w:rsid w:val="00DA5593"/>
    <w:rsid w:val="00DA6034"/>
    <w:rsid w:val="00DA60E4"/>
    <w:rsid w:val="00DA74DB"/>
    <w:rsid w:val="00DB0139"/>
    <w:rsid w:val="00DB125F"/>
    <w:rsid w:val="00DB1E65"/>
    <w:rsid w:val="00DB2DD8"/>
    <w:rsid w:val="00DB3FB6"/>
    <w:rsid w:val="00DB432E"/>
    <w:rsid w:val="00DB62E5"/>
    <w:rsid w:val="00DB72DF"/>
    <w:rsid w:val="00DC04BC"/>
    <w:rsid w:val="00DC04D9"/>
    <w:rsid w:val="00DC47DF"/>
    <w:rsid w:val="00DC567E"/>
    <w:rsid w:val="00DC5B83"/>
    <w:rsid w:val="00DC5F42"/>
    <w:rsid w:val="00DC75AA"/>
    <w:rsid w:val="00DC79FF"/>
    <w:rsid w:val="00DD00D9"/>
    <w:rsid w:val="00DD0F05"/>
    <w:rsid w:val="00DD3037"/>
    <w:rsid w:val="00DD3113"/>
    <w:rsid w:val="00DD5341"/>
    <w:rsid w:val="00DD5918"/>
    <w:rsid w:val="00DE0C29"/>
    <w:rsid w:val="00DE2133"/>
    <w:rsid w:val="00DE25F4"/>
    <w:rsid w:val="00DE299D"/>
    <w:rsid w:val="00DE5E2E"/>
    <w:rsid w:val="00DE6D2D"/>
    <w:rsid w:val="00DF2664"/>
    <w:rsid w:val="00DF27F1"/>
    <w:rsid w:val="00DF396F"/>
    <w:rsid w:val="00DF41F5"/>
    <w:rsid w:val="00DF4854"/>
    <w:rsid w:val="00DF48AF"/>
    <w:rsid w:val="00DF623A"/>
    <w:rsid w:val="00DF7132"/>
    <w:rsid w:val="00E006D8"/>
    <w:rsid w:val="00E07A85"/>
    <w:rsid w:val="00E105CF"/>
    <w:rsid w:val="00E10755"/>
    <w:rsid w:val="00E1151E"/>
    <w:rsid w:val="00E12919"/>
    <w:rsid w:val="00E157B8"/>
    <w:rsid w:val="00E162D3"/>
    <w:rsid w:val="00E16EF1"/>
    <w:rsid w:val="00E20D14"/>
    <w:rsid w:val="00E21BE1"/>
    <w:rsid w:val="00E222FE"/>
    <w:rsid w:val="00E230F4"/>
    <w:rsid w:val="00E25762"/>
    <w:rsid w:val="00E266B3"/>
    <w:rsid w:val="00E27291"/>
    <w:rsid w:val="00E30070"/>
    <w:rsid w:val="00E3274B"/>
    <w:rsid w:val="00E33552"/>
    <w:rsid w:val="00E340B9"/>
    <w:rsid w:val="00E35FE4"/>
    <w:rsid w:val="00E407C3"/>
    <w:rsid w:val="00E4128D"/>
    <w:rsid w:val="00E42AA7"/>
    <w:rsid w:val="00E4380E"/>
    <w:rsid w:val="00E43D18"/>
    <w:rsid w:val="00E461B6"/>
    <w:rsid w:val="00E46B6E"/>
    <w:rsid w:val="00E50F8E"/>
    <w:rsid w:val="00E5122D"/>
    <w:rsid w:val="00E51B11"/>
    <w:rsid w:val="00E5579F"/>
    <w:rsid w:val="00E55845"/>
    <w:rsid w:val="00E55F97"/>
    <w:rsid w:val="00E6081C"/>
    <w:rsid w:val="00E64263"/>
    <w:rsid w:val="00E6505D"/>
    <w:rsid w:val="00E66C00"/>
    <w:rsid w:val="00E6714E"/>
    <w:rsid w:val="00E67CD4"/>
    <w:rsid w:val="00E70074"/>
    <w:rsid w:val="00E70B1E"/>
    <w:rsid w:val="00E71D65"/>
    <w:rsid w:val="00E72A64"/>
    <w:rsid w:val="00E72E5C"/>
    <w:rsid w:val="00E733E6"/>
    <w:rsid w:val="00E7474F"/>
    <w:rsid w:val="00E7646B"/>
    <w:rsid w:val="00E76A6F"/>
    <w:rsid w:val="00E76DD5"/>
    <w:rsid w:val="00E77594"/>
    <w:rsid w:val="00E806E6"/>
    <w:rsid w:val="00E80F8F"/>
    <w:rsid w:val="00E81281"/>
    <w:rsid w:val="00E83890"/>
    <w:rsid w:val="00E83CB4"/>
    <w:rsid w:val="00E83E0D"/>
    <w:rsid w:val="00E84A2E"/>
    <w:rsid w:val="00E85A20"/>
    <w:rsid w:val="00E86251"/>
    <w:rsid w:val="00E87ED6"/>
    <w:rsid w:val="00E924AB"/>
    <w:rsid w:val="00E95869"/>
    <w:rsid w:val="00E96221"/>
    <w:rsid w:val="00E97820"/>
    <w:rsid w:val="00E97BFA"/>
    <w:rsid w:val="00EA16BF"/>
    <w:rsid w:val="00EA18B5"/>
    <w:rsid w:val="00EA20C7"/>
    <w:rsid w:val="00EA5330"/>
    <w:rsid w:val="00EA5F56"/>
    <w:rsid w:val="00EA729E"/>
    <w:rsid w:val="00EA7371"/>
    <w:rsid w:val="00EA7A13"/>
    <w:rsid w:val="00EB1868"/>
    <w:rsid w:val="00EB1B03"/>
    <w:rsid w:val="00EB5EA1"/>
    <w:rsid w:val="00EB60D9"/>
    <w:rsid w:val="00EB6CD2"/>
    <w:rsid w:val="00EB738F"/>
    <w:rsid w:val="00EC11B5"/>
    <w:rsid w:val="00EC3BDD"/>
    <w:rsid w:val="00EC6428"/>
    <w:rsid w:val="00EC6D74"/>
    <w:rsid w:val="00EC7B12"/>
    <w:rsid w:val="00ED03C9"/>
    <w:rsid w:val="00ED0436"/>
    <w:rsid w:val="00ED2D1A"/>
    <w:rsid w:val="00ED2DA9"/>
    <w:rsid w:val="00ED2F8A"/>
    <w:rsid w:val="00ED5348"/>
    <w:rsid w:val="00ED576E"/>
    <w:rsid w:val="00ED7512"/>
    <w:rsid w:val="00EE276C"/>
    <w:rsid w:val="00EE42AC"/>
    <w:rsid w:val="00EE46AA"/>
    <w:rsid w:val="00EE5BA0"/>
    <w:rsid w:val="00EE66F3"/>
    <w:rsid w:val="00EE6E69"/>
    <w:rsid w:val="00EE6E97"/>
    <w:rsid w:val="00EF1A77"/>
    <w:rsid w:val="00EF3975"/>
    <w:rsid w:val="00EF4F80"/>
    <w:rsid w:val="00EF5871"/>
    <w:rsid w:val="00EF5F14"/>
    <w:rsid w:val="00F0194F"/>
    <w:rsid w:val="00F01CF7"/>
    <w:rsid w:val="00F0225A"/>
    <w:rsid w:val="00F023D6"/>
    <w:rsid w:val="00F026AB"/>
    <w:rsid w:val="00F03F58"/>
    <w:rsid w:val="00F0431E"/>
    <w:rsid w:val="00F10AF0"/>
    <w:rsid w:val="00F10E13"/>
    <w:rsid w:val="00F11582"/>
    <w:rsid w:val="00F11F48"/>
    <w:rsid w:val="00F14DDE"/>
    <w:rsid w:val="00F205EB"/>
    <w:rsid w:val="00F2094E"/>
    <w:rsid w:val="00F20D1E"/>
    <w:rsid w:val="00F20FCE"/>
    <w:rsid w:val="00F22DB0"/>
    <w:rsid w:val="00F241F5"/>
    <w:rsid w:val="00F25DAD"/>
    <w:rsid w:val="00F26E34"/>
    <w:rsid w:val="00F273E6"/>
    <w:rsid w:val="00F304CD"/>
    <w:rsid w:val="00F31B88"/>
    <w:rsid w:val="00F34AD2"/>
    <w:rsid w:val="00F34B24"/>
    <w:rsid w:val="00F34D6F"/>
    <w:rsid w:val="00F361E3"/>
    <w:rsid w:val="00F4059D"/>
    <w:rsid w:val="00F4106B"/>
    <w:rsid w:val="00F41F8E"/>
    <w:rsid w:val="00F4521F"/>
    <w:rsid w:val="00F472C8"/>
    <w:rsid w:val="00F47AFB"/>
    <w:rsid w:val="00F47FF4"/>
    <w:rsid w:val="00F50517"/>
    <w:rsid w:val="00F51C95"/>
    <w:rsid w:val="00F52647"/>
    <w:rsid w:val="00F572E1"/>
    <w:rsid w:val="00F60E50"/>
    <w:rsid w:val="00F6187A"/>
    <w:rsid w:val="00F643D8"/>
    <w:rsid w:val="00F645CC"/>
    <w:rsid w:val="00F64751"/>
    <w:rsid w:val="00F65E92"/>
    <w:rsid w:val="00F665D8"/>
    <w:rsid w:val="00F66949"/>
    <w:rsid w:val="00F66DE1"/>
    <w:rsid w:val="00F714A4"/>
    <w:rsid w:val="00F72280"/>
    <w:rsid w:val="00F769BA"/>
    <w:rsid w:val="00F81FDC"/>
    <w:rsid w:val="00F83A0C"/>
    <w:rsid w:val="00F83E97"/>
    <w:rsid w:val="00F84D97"/>
    <w:rsid w:val="00F84F7B"/>
    <w:rsid w:val="00F85177"/>
    <w:rsid w:val="00F85829"/>
    <w:rsid w:val="00F87017"/>
    <w:rsid w:val="00F87BD9"/>
    <w:rsid w:val="00F87E92"/>
    <w:rsid w:val="00F9122B"/>
    <w:rsid w:val="00F92E0A"/>
    <w:rsid w:val="00F92FC0"/>
    <w:rsid w:val="00F94625"/>
    <w:rsid w:val="00F94B5F"/>
    <w:rsid w:val="00F95557"/>
    <w:rsid w:val="00F95706"/>
    <w:rsid w:val="00F96129"/>
    <w:rsid w:val="00FA0A21"/>
    <w:rsid w:val="00FA1D36"/>
    <w:rsid w:val="00FA3DB2"/>
    <w:rsid w:val="00FA5340"/>
    <w:rsid w:val="00FA56FE"/>
    <w:rsid w:val="00FB46F7"/>
    <w:rsid w:val="00FB53CD"/>
    <w:rsid w:val="00FB626C"/>
    <w:rsid w:val="00FC21AD"/>
    <w:rsid w:val="00FC27A7"/>
    <w:rsid w:val="00FC3F79"/>
    <w:rsid w:val="00FC4C4F"/>
    <w:rsid w:val="00FC6D7A"/>
    <w:rsid w:val="00FC6E93"/>
    <w:rsid w:val="00FC7636"/>
    <w:rsid w:val="00FD035D"/>
    <w:rsid w:val="00FD22E0"/>
    <w:rsid w:val="00FD23E6"/>
    <w:rsid w:val="00FD5A76"/>
    <w:rsid w:val="00FD6E17"/>
    <w:rsid w:val="00FD7A13"/>
    <w:rsid w:val="00FE1CE9"/>
    <w:rsid w:val="00FE5F9A"/>
    <w:rsid w:val="00FE63BE"/>
    <w:rsid w:val="00FE7DE5"/>
    <w:rsid w:val="00FF1BFB"/>
    <w:rsid w:val="00FF255D"/>
    <w:rsid w:val="00FF4281"/>
    <w:rsid w:val="00FF5EB4"/>
    <w:rsid w:val="00FF691E"/>
    <w:rsid w:val="00FF69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CB2C7E9"/>
  <w15:chartTrackingRefBased/>
  <w15:docId w15:val="{9EE41AD5-8DE7-FB43-BA2C-E9C4C0097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5D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05D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D05D3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05D3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05D3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05D3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05D3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05D3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05D3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05D3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05D3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05D3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05D3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05D3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05D3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05D3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05D3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05D3A"/>
    <w:rPr>
      <w:rFonts w:eastAsiaTheme="majorEastAsia" w:cstheme="majorBidi"/>
      <w:color w:val="272727" w:themeColor="text1" w:themeTint="D8"/>
    </w:rPr>
  </w:style>
  <w:style w:type="paragraph" w:styleId="Ttulo">
    <w:name w:val="Title"/>
    <w:basedOn w:val="Normal"/>
    <w:next w:val="Normal"/>
    <w:link w:val="TtuloCar"/>
    <w:uiPriority w:val="10"/>
    <w:qFormat/>
    <w:rsid w:val="00D05D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05D3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05D3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05D3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05D3A"/>
    <w:pPr>
      <w:spacing w:before="160"/>
      <w:jc w:val="center"/>
    </w:pPr>
    <w:rPr>
      <w:i/>
      <w:iCs/>
      <w:color w:val="404040" w:themeColor="text1" w:themeTint="BF"/>
    </w:rPr>
  </w:style>
  <w:style w:type="character" w:customStyle="1" w:styleId="CitaCar">
    <w:name w:val="Cita Car"/>
    <w:basedOn w:val="Fuentedeprrafopredeter"/>
    <w:link w:val="Cita"/>
    <w:uiPriority w:val="29"/>
    <w:rsid w:val="00D05D3A"/>
    <w:rPr>
      <w:i/>
      <w:iCs/>
      <w:color w:val="404040" w:themeColor="text1" w:themeTint="BF"/>
    </w:rPr>
  </w:style>
  <w:style w:type="paragraph" w:styleId="Prrafodelista">
    <w:name w:val="List Paragraph"/>
    <w:basedOn w:val="Normal"/>
    <w:uiPriority w:val="34"/>
    <w:qFormat/>
    <w:rsid w:val="00D05D3A"/>
    <w:pPr>
      <w:ind w:left="720"/>
      <w:contextualSpacing/>
    </w:pPr>
  </w:style>
  <w:style w:type="character" w:styleId="nfasisintenso">
    <w:name w:val="Intense Emphasis"/>
    <w:basedOn w:val="Fuentedeprrafopredeter"/>
    <w:uiPriority w:val="21"/>
    <w:qFormat/>
    <w:rsid w:val="00D05D3A"/>
    <w:rPr>
      <w:i/>
      <w:iCs/>
      <w:color w:val="0F4761" w:themeColor="accent1" w:themeShade="BF"/>
    </w:rPr>
  </w:style>
  <w:style w:type="paragraph" w:styleId="Citadestacada">
    <w:name w:val="Intense Quote"/>
    <w:basedOn w:val="Normal"/>
    <w:next w:val="Normal"/>
    <w:link w:val="CitadestacadaCar"/>
    <w:uiPriority w:val="30"/>
    <w:qFormat/>
    <w:rsid w:val="00D05D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05D3A"/>
    <w:rPr>
      <w:i/>
      <w:iCs/>
      <w:color w:val="0F4761" w:themeColor="accent1" w:themeShade="BF"/>
    </w:rPr>
  </w:style>
  <w:style w:type="character" w:styleId="Referenciaintensa">
    <w:name w:val="Intense Reference"/>
    <w:basedOn w:val="Fuentedeprrafopredeter"/>
    <w:uiPriority w:val="32"/>
    <w:qFormat/>
    <w:rsid w:val="00D05D3A"/>
    <w:rPr>
      <w:b/>
      <w:bCs/>
      <w:smallCaps/>
      <w:color w:val="0F4761" w:themeColor="accent1" w:themeShade="BF"/>
      <w:spacing w:val="5"/>
    </w:rPr>
  </w:style>
  <w:style w:type="character" w:styleId="Hipervnculo">
    <w:name w:val="Hyperlink"/>
    <w:basedOn w:val="Fuentedeprrafopredeter"/>
    <w:uiPriority w:val="99"/>
    <w:unhideWhenUsed/>
    <w:rsid w:val="007C03B4"/>
    <w:rPr>
      <w:color w:val="467886" w:themeColor="hyperlink"/>
      <w:u w:val="single"/>
    </w:rPr>
  </w:style>
  <w:style w:type="character" w:styleId="Mencinsinresolver">
    <w:name w:val="Unresolved Mention"/>
    <w:basedOn w:val="Fuentedeprrafopredeter"/>
    <w:uiPriority w:val="99"/>
    <w:semiHidden/>
    <w:unhideWhenUsed/>
    <w:rsid w:val="007C03B4"/>
    <w:rPr>
      <w:color w:val="605E5C"/>
      <w:shd w:val="clear" w:color="auto" w:fill="E1DFDD"/>
    </w:rPr>
  </w:style>
  <w:style w:type="paragraph" w:styleId="NormalWeb">
    <w:name w:val="Normal (Web)"/>
    <w:basedOn w:val="Normal"/>
    <w:uiPriority w:val="99"/>
    <w:unhideWhenUsed/>
    <w:rsid w:val="006C71AD"/>
    <w:pPr>
      <w:spacing w:before="100" w:beforeAutospacing="1" w:after="100" w:afterAutospacing="1" w:line="240" w:lineRule="auto"/>
    </w:pPr>
    <w:rPr>
      <w:rFonts w:ascii="Times New Roman" w:hAnsi="Times New Roman" w:cs="Times New Roman"/>
      <w:kern w:val="0"/>
      <w14:ligatures w14:val="none"/>
    </w:rPr>
  </w:style>
  <w:style w:type="character" w:styleId="Fuerte">
    <w:name w:val="Strong"/>
    <w:basedOn w:val="Fuentedeprrafopredeter"/>
    <w:uiPriority w:val="22"/>
    <w:qFormat/>
    <w:rsid w:val="006C71AD"/>
    <w:rPr>
      <w:b/>
      <w:bCs/>
    </w:rPr>
  </w:style>
  <w:style w:type="character" w:customStyle="1" w:styleId="apple-converted-space">
    <w:name w:val="apple-converted-space"/>
    <w:basedOn w:val="Fuentedeprrafopredeter"/>
    <w:rsid w:val="006C71AD"/>
  </w:style>
  <w:style w:type="paragraph" w:styleId="Encabezado">
    <w:name w:val="header"/>
    <w:basedOn w:val="Normal"/>
    <w:link w:val="EncabezadoCar"/>
    <w:uiPriority w:val="99"/>
    <w:unhideWhenUsed/>
    <w:rsid w:val="00BC2E3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C2E39"/>
  </w:style>
  <w:style w:type="paragraph" w:styleId="Piedepgina">
    <w:name w:val="footer"/>
    <w:basedOn w:val="Normal"/>
    <w:link w:val="PiedepginaCar"/>
    <w:uiPriority w:val="99"/>
    <w:unhideWhenUsed/>
    <w:rsid w:val="00BC2E3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C2E39"/>
  </w:style>
  <w:style w:type="character" w:styleId="Nmerodepgina">
    <w:name w:val="page number"/>
    <w:basedOn w:val="Fuentedeprrafopredeter"/>
    <w:uiPriority w:val="99"/>
    <w:semiHidden/>
    <w:unhideWhenUsed/>
    <w:rsid w:val="00BC2E39"/>
  </w:style>
  <w:style w:type="character" w:styleId="Hipervnculovisitado">
    <w:name w:val="FollowedHyperlink"/>
    <w:basedOn w:val="Fuentedeprrafopredeter"/>
    <w:uiPriority w:val="99"/>
    <w:semiHidden/>
    <w:unhideWhenUsed/>
    <w:rsid w:val="0029622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130110">
      <w:bodyDiv w:val="1"/>
      <w:marLeft w:val="0"/>
      <w:marRight w:val="0"/>
      <w:marTop w:val="0"/>
      <w:marBottom w:val="0"/>
      <w:divBdr>
        <w:top w:val="none" w:sz="0" w:space="0" w:color="auto"/>
        <w:left w:val="none" w:sz="0" w:space="0" w:color="auto"/>
        <w:bottom w:val="none" w:sz="0" w:space="0" w:color="auto"/>
        <w:right w:val="none" w:sz="0" w:space="0" w:color="auto"/>
      </w:divBdr>
    </w:div>
    <w:div w:id="1034960281">
      <w:bodyDiv w:val="1"/>
      <w:marLeft w:val="0"/>
      <w:marRight w:val="0"/>
      <w:marTop w:val="0"/>
      <w:marBottom w:val="0"/>
      <w:divBdr>
        <w:top w:val="none" w:sz="0" w:space="0" w:color="auto"/>
        <w:left w:val="none" w:sz="0" w:space="0" w:color="auto"/>
        <w:bottom w:val="none" w:sz="0" w:space="0" w:color="auto"/>
        <w:right w:val="none" w:sz="0" w:space="0" w:color="auto"/>
      </w:divBdr>
      <w:divsChild>
        <w:div w:id="15278654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efensordelpueblo.es/wp-content/uploads/2024/04/Informe_2023_MNP.pdf" TargetMode="External"/><Relationship Id="rId18" Type="http://schemas.openxmlformats.org/officeDocument/2006/relationships/hyperlink" Target="https://www.fiscal.es/memorias/memoria2025/FISCALIA_SITE/index.html" TargetMode="External"/><Relationship Id="rId26" Type="http://schemas.openxmlformats.org/officeDocument/2006/relationships/hyperlink" Target="https://dialnet.unirioja.es/descarga/articulo/4766271.pdf" TargetMode="External"/><Relationship Id="rId39" Type="http://schemas.openxmlformats.org/officeDocument/2006/relationships/image" Target="media/image3.png"/><Relationship Id="rId21" Type="http://schemas.openxmlformats.org/officeDocument/2006/relationships/hyperlink" Target="https://blog.hernandez-vilches.com/actualidad/imagenes-falsas-de-menores-generadas-con-ia-acusados-de-13-y-14-anos-en-leon/" TargetMode="External"/><Relationship Id="rId34" Type="http://schemas.openxmlformats.org/officeDocument/2006/relationships/hyperlink" Target="https://dpej.rae.es/lema/informe-del-equipo-t%C3%A9cnico-en-el-procedimiento-de-menores" TargetMode="External"/><Relationship Id="rId42" Type="http://schemas.openxmlformats.org/officeDocument/2006/relationships/footer" Target="footer2.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eduso.net/res/revista/26/miscelanea/el-proceso-de-trabajo-coordinado-entre-el-equipo-educativo-y-el-equipo-tecnico-en-la-ejecucion-de-medidas-judiciales-de-internamiento/" TargetMode="External"/><Relationship Id="rId29" Type="http://schemas.openxmlformats.org/officeDocument/2006/relationships/hyperlink" Target="https://www.boe.es/buscar/act.php?id=BOE-A-2000-64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net.unirioja.es/descarga/articulo/1217117.pdf" TargetMode="External"/><Relationship Id="rId24" Type="http://schemas.openxmlformats.org/officeDocument/2006/relationships/hyperlink" Target="https://www.iberley.es/legislacion/articulo-10-ley-organica-reguladora-responsabilidad-penal-menores" TargetMode="External"/><Relationship Id="rId32" Type="http://schemas.openxmlformats.org/officeDocument/2006/relationships/hyperlink" Target="https://dialnet.unirioja.es/servlet/articulo?codigo=3753454" TargetMode="External"/><Relationship Id="rId37" Type="http://schemas.openxmlformats.org/officeDocument/2006/relationships/hyperlink" Target="https://www.vozpopuli.com/espana/laxitud-ley-menores-espana.html" TargetMode="External"/><Relationship Id="rId40" Type="http://schemas.openxmlformats.org/officeDocument/2006/relationships/image" Target="media/image4.png"/><Relationship Id="rId45" Type="http://schemas.microsoft.com/office/2020/10/relationships/intelligence" Target="intelligence2.xml"/><Relationship Id="rId5" Type="http://schemas.openxmlformats.org/officeDocument/2006/relationships/footnotes" Target="footnotes.xml"/><Relationship Id="rId15" Type="http://schemas.openxmlformats.org/officeDocument/2006/relationships/hyperlink" Target="https://www.editorialgeu.com/blog/desarrollo-moral-en-los-ninos-distinguir-entre-el-bien-y-el-mal/" TargetMode="External"/><Relationship Id="rId23" Type="http://schemas.openxmlformats.org/officeDocument/2006/relationships/hyperlink" Target="https://www.iberley.es/legislacion/articulo-1-ley-organica-reguladora-responsabilidad-penal-menores" TargetMode="External"/><Relationship Id="rId28" Type="http://schemas.openxmlformats.org/officeDocument/2006/relationships/hyperlink" Target="https://www.boe.es/buscar/act.php?id=BOE-A-1996-1069" TargetMode="External"/><Relationship Id="rId36" Type="http://schemas.openxmlformats.org/officeDocument/2006/relationships/hyperlink" Target="https://www.rtve.es/noticias/20241112/condenan-menor-mato-madre-castro-seis-asesinato-agresion-sexual/16326715.shtml" TargetMode="External"/><Relationship Id="rId10" Type="http://schemas.openxmlformats.org/officeDocument/2006/relationships/hyperlink" Target="https://blog.sepin.es/blog/2022/11/10/reforma-de-responsabilidad-penal-de-los-menores-en-delitos-sexuales/" TargetMode="External"/><Relationship Id="rId19" Type="http://schemas.openxmlformats.org/officeDocument/2006/relationships/hyperlink" Target="https://www.juntadeandalucia.es/export/drupaljda/diez.pdf" TargetMode="External"/><Relationship Id="rId31" Type="http://schemas.openxmlformats.org/officeDocument/2006/relationships/hyperlink" Target="https://www.ohchr.org/es/instrumentsmechanisms/instruments/convention-rights-child"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alnet.unirioja.es/descarga/articulo/2699200.pdf" TargetMode="External"/><Relationship Id="rId14" Type="http://schemas.openxmlformats.org/officeDocument/2006/relationships/hyperlink" Target="https://dialnet.unirioja.es/descarga/articulo/9332430.pdf" TargetMode="External"/><Relationship Id="rId22" Type="http://schemas.openxmlformats.org/officeDocument/2006/relationships/hyperlink" Target="https://dialnet.unirioja.es/servlet/articulo?codigo=1179949" TargetMode="External"/><Relationship Id="rId27" Type="http://schemas.openxmlformats.org/officeDocument/2006/relationships/hyperlink" Target="https://www.boe.es/buscar/doc.php?id=BOE-A-1992-13981" TargetMode="External"/><Relationship Id="rId30" Type="http://schemas.openxmlformats.org/officeDocument/2006/relationships/hyperlink" Target="https://martinpares.com/blog-martin-pares-abogados/reformas-legislativas-penal-menores-2025/" TargetMode="External"/><Relationship Id="rId35" Type="http://schemas.openxmlformats.org/officeDocument/2006/relationships/hyperlink" Target="https://www.boe.es/buscar/doc.php?id=BOE-A-2004-13432" TargetMode="External"/><Relationship Id="rId43" Type="http://schemas.openxmlformats.org/officeDocument/2006/relationships/fontTable" Target="fontTable.xml"/><Relationship Id="rId8" Type="http://schemas.openxmlformats.org/officeDocument/2006/relationships/hyperlink" Target="https://abogadospardotena.es/la-responsabilidad-penal-del-menor-de-edad-en-el-ordenamiento-juridico-espanol/" TargetMode="External"/><Relationship Id="rId3" Type="http://schemas.openxmlformats.org/officeDocument/2006/relationships/settings" Target="settings.xml"/><Relationship Id="rId12" Type="http://schemas.openxmlformats.org/officeDocument/2006/relationships/hyperlink" Target="https://www.defensordelpueblo.es/informe-monografico/centros-de-proteccion-de-menores-con-trastornos-de-conducta-y-en-situacion-de-dificultad-social-2009/" TargetMode="External"/><Relationship Id="rId17" Type="http://schemas.openxmlformats.org/officeDocument/2006/relationships/hyperlink" Target="https://elpais.com/sociedad/2024-11-12/condenado-a-seis-anos-de-internamiento-el-menor-de-15-anos-que-mato-a-su-madre-en-castro-urdiales.html" TargetMode="External"/><Relationship Id="rId25" Type="http://schemas.openxmlformats.org/officeDocument/2006/relationships/hyperlink" Target="https://www.ine.es/dyngs/Prensa/ECAECM2024.htm" TargetMode="External"/><Relationship Id="rId33" Type="http://schemas.openxmlformats.org/officeDocument/2006/relationships/hyperlink" Target="https://doi.org/10.15304/epc.46.9985" TargetMode="External"/><Relationship Id="rId38" Type="http://schemas.openxmlformats.org/officeDocument/2006/relationships/image" Target="media/image2.png"/><Relationship Id="rId20" Type="http://schemas.openxmlformats.org/officeDocument/2006/relationships/hyperlink" Target="https://www.elconfidencial.com/alma-corazon-vida/2012-06-26/la-falta-de-distincion-entre-bien-y-mal-es-la-causa-de-la-delincuencia-juvenil_502904/" TargetMode="External"/><Relationship Id="rId41"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6309</TotalTime>
  <Pages>47</Pages>
  <Words>13906</Words>
  <Characters>76487</Characters>
  <Application>Microsoft Office Word</Application>
  <DocSecurity>0</DocSecurity>
  <Lines>637</Lines>
  <Paragraphs>180</Paragraphs>
  <ScaleCrop>false</ScaleCrop>
  <Company/>
  <LinksUpToDate>false</LinksUpToDate>
  <CharactersWithSpaces>90213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Sofía Bermejo González</dc:creator>
  <cp:keywords/>
  <dc:description/>
  <cp:lastModifiedBy>Sofía Bermejo González</cp:lastModifiedBy>
  <cp:revision>1348</cp:revision>
  <dcterms:created xsi:type="dcterms:W3CDTF">2025-09-29T08:57:00Z</dcterms:created>
  <dcterms:modified xsi:type="dcterms:W3CDTF">2026-04-09T11:51:00Z</dcterms:modified>
</cp:coreProperties>
</file>