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7524B" w14:textId="77777777" w:rsidR="00E06F09" w:rsidRDefault="00E06F09" w:rsidP="00E06F09">
      <w:pPr>
        <w:jc w:val="center"/>
        <w:rPr>
          <w:sz w:val="44"/>
          <w:szCs w:val="44"/>
        </w:rPr>
      </w:pPr>
      <w:r>
        <w:rPr>
          <w:noProof/>
          <w:sz w:val="44"/>
          <w:szCs w:val="44"/>
          <w:lang w:eastAsia="es-ES"/>
        </w:rPr>
        <w:drawing>
          <wp:inline distT="0" distB="0" distL="0" distR="0" wp14:anchorId="42D7D697" wp14:editId="6660A78D">
            <wp:extent cx="4140200" cy="2925445"/>
            <wp:effectExtent l="0" t="0" r="0" b="8255"/>
            <wp:docPr id="2"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inline>
        </w:drawing>
      </w:r>
    </w:p>
    <w:p w14:paraId="6CC673F3" w14:textId="6A422E3A" w:rsidR="00557107" w:rsidRPr="00557107" w:rsidRDefault="00A71C85" w:rsidP="00557107">
      <w:pPr>
        <w:jc w:val="center"/>
        <w:rPr>
          <w:sz w:val="44"/>
          <w:szCs w:val="44"/>
        </w:rPr>
      </w:pPr>
      <w:r>
        <w:rPr>
          <w:sz w:val="44"/>
          <w:szCs w:val="44"/>
        </w:rPr>
        <w:t>F</w:t>
      </w:r>
      <w:r w:rsidRPr="00EF7217">
        <w:rPr>
          <w:sz w:val="44"/>
          <w:szCs w:val="44"/>
        </w:rPr>
        <w:t>ACULTAD DE CIENCIAS HUMANAS Y SOCIALES</w:t>
      </w:r>
    </w:p>
    <w:p w14:paraId="174650CC" w14:textId="4FC4BD2C" w:rsidR="00A00DE7" w:rsidRDefault="00A00DE7" w:rsidP="00557107">
      <w:pPr>
        <w:jc w:val="center"/>
        <w:rPr>
          <w:b/>
          <w:sz w:val="40"/>
          <w:szCs w:val="40"/>
        </w:rPr>
      </w:pPr>
      <w:r w:rsidRPr="00A00DE7">
        <w:rPr>
          <w:b/>
          <w:sz w:val="40"/>
          <w:szCs w:val="40"/>
        </w:rPr>
        <w:t xml:space="preserve">La relación entre moralidad, familia y delincuencia </w:t>
      </w:r>
      <w:r w:rsidR="00303D6D">
        <w:rPr>
          <w:b/>
          <w:sz w:val="40"/>
          <w:szCs w:val="40"/>
        </w:rPr>
        <w:t>en la adolescencia</w:t>
      </w:r>
      <w:r>
        <w:rPr>
          <w:b/>
          <w:sz w:val="40"/>
          <w:szCs w:val="40"/>
        </w:rPr>
        <w:t>.</w:t>
      </w:r>
    </w:p>
    <w:p w14:paraId="44DE6595" w14:textId="77777777" w:rsidR="00814E27" w:rsidRDefault="00814E27" w:rsidP="00557107">
      <w:pPr>
        <w:jc w:val="center"/>
        <w:rPr>
          <w:sz w:val="36"/>
          <w:szCs w:val="36"/>
        </w:rPr>
      </w:pPr>
    </w:p>
    <w:p w14:paraId="3DA46DC2" w14:textId="586F6765" w:rsidR="00557107" w:rsidRDefault="00557107" w:rsidP="00557107">
      <w:pPr>
        <w:jc w:val="center"/>
        <w:rPr>
          <w:sz w:val="36"/>
          <w:szCs w:val="36"/>
        </w:rPr>
      </w:pPr>
      <w:r>
        <w:rPr>
          <w:sz w:val="36"/>
          <w:szCs w:val="36"/>
        </w:rPr>
        <w:t>Autor/a: Natacha Ximena Alava Bravo</w:t>
      </w:r>
    </w:p>
    <w:p w14:paraId="68137414" w14:textId="72ABFB6B" w:rsidR="00557107" w:rsidRPr="008D27F2" w:rsidRDefault="00557107" w:rsidP="00557107">
      <w:pPr>
        <w:jc w:val="center"/>
        <w:rPr>
          <w:sz w:val="36"/>
          <w:szCs w:val="36"/>
        </w:rPr>
      </w:pPr>
      <w:r w:rsidRPr="008D27F2">
        <w:rPr>
          <w:sz w:val="36"/>
          <w:szCs w:val="36"/>
        </w:rPr>
        <w:t xml:space="preserve">Director/a: </w:t>
      </w:r>
      <w:r w:rsidR="008D27F2" w:rsidRPr="008D27F2">
        <w:rPr>
          <w:sz w:val="36"/>
          <w:szCs w:val="36"/>
        </w:rPr>
        <w:t>G</w:t>
      </w:r>
      <w:r w:rsidR="008D27F2">
        <w:rPr>
          <w:sz w:val="36"/>
          <w:szCs w:val="36"/>
        </w:rPr>
        <w:t>regorio Muñoz Gómez</w:t>
      </w:r>
    </w:p>
    <w:p w14:paraId="4D5923D8" w14:textId="77777777" w:rsidR="00557107" w:rsidRDefault="00557107" w:rsidP="00557107">
      <w:pPr>
        <w:jc w:val="center"/>
        <w:rPr>
          <w:sz w:val="36"/>
          <w:szCs w:val="36"/>
        </w:rPr>
      </w:pPr>
    </w:p>
    <w:p w14:paraId="4E347D7F" w14:textId="77777777" w:rsidR="00814E27" w:rsidRPr="008D27F2" w:rsidRDefault="00814E27" w:rsidP="00557107">
      <w:pPr>
        <w:jc w:val="center"/>
        <w:rPr>
          <w:sz w:val="36"/>
          <w:szCs w:val="36"/>
        </w:rPr>
      </w:pPr>
    </w:p>
    <w:p w14:paraId="6FC0E39E" w14:textId="77777777" w:rsidR="00557107" w:rsidRPr="008D27F2" w:rsidRDefault="00557107" w:rsidP="00557107">
      <w:pPr>
        <w:jc w:val="center"/>
        <w:rPr>
          <w:sz w:val="36"/>
          <w:szCs w:val="36"/>
        </w:rPr>
      </w:pPr>
      <w:r w:rsidRPr="008D27F2">
        <w:rPr>
          <w:sz w:val="36"/>
          <w:szCs w:val="36"/>
        </w:rPr>
        <w:t>Madrid</w:t>
      </w:r>
    </w:p>
    <w:p w14:paraId="5D21DC5E" w14:textId="3B4DD1B0" w:rsidR="00557107" w:rsidRPr="008D27F2" w:rsidRDefault="00557107" w:rsidP="00814E27">
      <w:pPr>
        <w:jc w:val="center"/>
        <w:rPr>
          <w:sz w:val="36"/>
          <w:szCs w:val="36"/>
        </w:rPr>
      </w:pPr>
      <w:r w:rsidRPr="008D27F2">
        <w:rPr>
          <w:sz w:val="36"/>
          <w:szCs w:val="36"/>
        </w:rPr>
        <w:t>2025/2026</w:t>
      </w:r>
    </w:p>
    <w:sdt>
      <w:sdtPr>
        <w:rPr>
          <w:rFonts w:asciiTheme="minorHAnsi" w:eastAsiaTheme="minorEastAsia" w:hAnsiTheme="minorHAnsi" w:cstheme="minorBidi"/>
          <w:color w:val="auto"/>
          <w:sz w:val="22"/>
          <w:szCs w:val="22"/>
        </w:rPr>
        <w:id w:val="252794686"/>
        <w:docPartObj>
          <w:docPartGallery w:val="Table of Contents"/>
          <w:docPartUnique/>
        </w:docPartObj>
      </w:sdtPr>
      <w:sdtEndPr>
        <w:rPr>
          <w:b/>
          <w:sz w:val="24"/>
          <w:szCs w:val="24"/>
        </w:rPr>
      </w:sdtEndPr>
      <w:sdtContent>
        <w:p w14:paraId="13F38D23" w14:textId="5B53E480" w:rsidR="00287961" w:rsidRPr="00A10847" w:rsidRDefault="00A10847" w:rsidP="00A10847">
          <w:pPr>
            <w:pStyle w:val="TtuloTDC"/>
            <w:jc w:val="center"/>
            <w:rPr>
              <w:rFonts w:ascii="Times New Roman" w:hAnsi="Times New Roman" w:cs="Times New Roman"/>
              <w:sz w:val="28"/>
              <w:szCs w:val="28"/>
            </w:rPr>
          </w:pPr>
          <w:r w:rsidRPr="00A10847">
            <w:rPr>
              <w:rFonts w:ascii="Times New Roman" w:hAnsi="Times New Roman" w:cs="Times New Roman"/>
              <w:sz w:val="28"/>
              <w:szCs w:val="28"/>
            </w:rPr>
            <w:t>INDICE</w:t>
          </w:r>
        </w:p>
        <w:p w14:paraId="46239D19" w14:textId="374F1A03" w:rsidR="007C3EC2" w:rsidRDefault="00287961">
          <w:pPr>
            <w:pStyle w:val="TDC1"/>
            <w:tabs>
              <w:tab w:val="left" w:pos="440"/>
              <w:tab w:val="right" w:leader="dot" w:pos="8494"/>
            </w:tabs>
            <w:rPr>
              <w:rFonts w:asciiTheme="minorHAnsi" w:hAnsiTheme="minorHAnsi" w:cstheme="minorBidi"/>
              <w:noProof/>
              <w:kern w:val="2"/>
              <w:lang w:eastAsia="es-ES"/>
              <w14:ligatures w14:val="standardContextual"/>
            </w:rPr>
          </w:pPr>
          <w:r>
            <w:fldChar w:fldCharType="begin"/>
          </w:r>
          <w:r>
            <w:instrText xml:space="preserve"> TOC \o "1-3" \h \z \u </w:instrText>
          </w:r>
          <w:r>
            <w:fldChar w:fldCharType="separate"/>
          </w:r>
          <w:hyperlink w:anchor="_Toc221255298" w:history="1">
            <w:r w:rsidR="007C3EC2" w:rsidRPr="00CA0AA9">
              <w:rPr>
                <w:rStyle w:val="Hipervnculo"/>
                <w:b/>
                <w:bCs/>
                <w:noProof/>
              </w:rPr>
              <w:t>1.</w:t>
            </w:r>
            <w:r w:rsidR="007C3EC2">
              <w:rPr>
                <w:rFonts w:asciiTheme="minorHAnsi" w:hAnsiTheme="minorHAnsi" w:cstheme="minorBidi"/>
                <w:noProof/>
                <w:kern w:val="2"/>
                <w:lang w:eastAsia="es-ES"/>
                <w14:ligatures w14:val="standardContextual"/>
              </w:rPr>
              <w:tab/>
            </w:r>
            <w:r w:rsidR="007C3EC2" w:rsidRPr="00CA0AA9">
              <w:rPr>
                <w:rStyle w:val="Hipervnculo"/>
                <w:b/>
                <w:bCs/>
                <w:noProof/>
              </w:rPr>
              <w:t>Resumen</w:t>
            </w:r>
            <w:r w:rsidR="007C3EC2">
              <w:rPr>
                <w:noProof/>
                <w:webHidden/>
              </w:rPr>
              <w:tab/>
            </w:r>
            <w:r w:rsidR="007C3EC2">
              <w:rPr>
                <w:noProof/>
                <w:webHidden/>
              </w:rPr>
              <w:fldChar w:fldCharType="begin"/>
            </w:r>
            <w:r w:rsidR="007C3EC2">
              <w:rPr>
                <w:noProof/>
                <w:webHidden/>
              </w:rPr>
              <w:instrText xml:space="preserve"> PAGEREF _Toc221255298 \h </w:instrText>
            </w:r>
            <w:r w:rsidR="007C3EC2">
              <w:rPr>
                <w:noProof/>
                <w:webHidden/>
              </w:rPr>
            </w:r>
            <w:r w:rsidR="007C3EC2">
              <w:rPr>
                <w:noProof/>
                <w:webHidden/>
              </w:rPr>
              <w:fldChar w:fldCharType="separate"/>
            </w:r>
            <w:r w:rsidR="007C3EC2">
              <w:rPr>
                <w:noProof/>
                <w:webHidden/>
              </w:rPr>
              <w:t>3</w:t>
            </w:r>
            <w:r w:rsidR="007C3EC2">
              <w:rPr>
                <w:noProof/>
                <w:webHidden/>
              </w:rPr>
              <w:fldChar w:fldCharType="end"/>
            </w:r>
          </w:hyperlink>
        </w:p>
        <w:p w14:paraId="5F4E903D" w14:textId="1F307DF1" w:rsidR="007C3EC2" w:rsidRDefault="007C3EC2">
          <w:pPr>
            <w:pStyle w:val="TDC1"/>
            <w:tabs>
              <w:tab w:val="left" w:pos="440"/>
              <w:tab w:val="right" w:leader="dot" w:pos="8494"/>
            </w:tabs>
            <w:rPr>
              <w:rFonts w:asciiTheme="minorHAnsi" w:hAnsiTheme="minorHAnsi" w:cstheme="minorBidi"/>
              <w:noProof/>
              <w:kern w:val="2"/>
              <w:lang w:eastAsia="es-ES"/>
              <w14:ligatures w14:val="standardContextual"/>
            </w:rPr>
          </w:pPr>
          <w:hyperlink w:anchor="_Toc221255299" w:history="1">
            <w:r w:rsidRPr="00CA0AA9">
              <w:rPr>
                <w:rStyle w:val="Hipervnculo"/>
                <w:b/>
                <w:bCs/>
                <w:noProof/>
              </w:rPr>
              <w:t>2.</w:t>
            </w:r>
            <w:r>
              <w:rPr>
                <w:rFonts w:asciiTheme="minorHAnsi" w:hAnsiTheme="minorHAnsi" w:cstheme="minorBidi"/>
                <w:noProof/>
                <w:kern w:val="2"/>
                <w:lang w:eastAsia="es-ES"/>
                <w14:ligatures w14:val="standardContextual"/>
              </w:rPr>
              <w:tab/>
            </w:r>
            <w:r w:rsidRPr="00CA0AA9">
              <w:rPr>
                <w:rStyle w:val="Hipervnculo"/>
                <w:b/>
                <w:bCs/>
                <w:noProof/>
              </w:rPr>
              <w:t>Introducción</w:t>
            </w:r>
            <w:r>
              <w:rPr>
                <w:noProof/>
                <w:webHidden/>
              </w:rPr>
              <w:tab/>
            </w:r>
            <w:r>
              <w:rPr>
                <w:noProof/>
                <w:webHidden/>
              </w:rPr>
              <w:fldChar w:fldCharType="begin"/>
            </w:r>
            <w:r>
              <w:rPr>
                <w:noProof/>
                <w:webHidden/>
              </w:rPr>
              <w:instrText xml:space="preserve"> PAGEREF _Toc221255299 \h </w:instrText>
            </w:r>
            <w:r>
              <w:rPr>
                <w:noProof/>
                <w:webHidden/>
              </w:rPr>
            </w:r>
            <w:r>
              <w:rPr>
                <w:noProof/>
                <w:webHidden/>
              </w:rPr>
              <w:fldChar w:fldCharType="separate"/>
            </w:r>
            <w:r>
              <w:rPr>
                <w:noProof/>
                <w:webHidden/>
              </w:rPr>
              <w:t>3</w:t>
            </w:r>
            <w:r>
              <w:rPr>
                <w:noProof/>
                <w:webHidden/>
              </w:rPr>
              <w:fldChar w:fldCharType="end"/>
            </w:r>
          </w:hyperlink>
        </w:p>
        <w:p w14:paraId="64004AED" w14:textId="47A96A86" w:rsidR="007C3EC2" w:rsidRDefault="007C3EC2">
          <w:pPr>
            <w:pStyle w:val="TDC2"/>
            <w:tabs>
              <w:tab w:val="right" w:leader="dot" w:pos="8494"/>
            </w:tabs>
            <w:rPr>
              <w:rFonts w:asciiTheme="minorHAnsi" w:hAnsiTheme="minorHAnsi" w:cstheme="minorBidi"/>
              <w:noProof/>
              <w:kern w:val="2"/>
              <w:lang w:eastAsia="es-ES"/>
              <w14:ligatures w14:val="standardContextual"/>
            </w:rPr>
          </w:pPr>
          <w:hyperlink w:anchor="_Toc221255300" w:history="1">
            <w:r w:rsidRPr="00CA0AA9">
              <w:rPr>
                <w:rStyle w:val="Hipervnculo"/>
                <w:b/>
                <w:bCs/>
                <w:noProof/>
              </w:rPr>
              <w:t>2.1 Justificación del tema escogido</w:t>
            </w:r>
            <w:r>
              <w:rPr>
                <w:noProof/>
                <w:webHidden/>
              </w:rPr>
              <w:tab/>
            </w:r>
            <w:r>
              <w:rPr>
                <w:noProof/>
                <w:webHidden/>
              </w:rPr>
              <w:fldChar w:fldCharType="begin"/>
            </w:r>
            <w:r>
              <w:rPr>
                <w:noProof/>
                <w:webHidden/>
              </w:rPr>
              <w:instrText xml:space="preserve"> PAGEREF _Toc221255300 \h </w:instrText>
            </w:r>
            <w:r>
              <w:rPr>
                <w:noProof/>
                <w:webHidden/>
              </w:rPr>
            </w:r>
            <w:r>
              <w:rPr>
                <w:noProof/>
                <w:webHidden/>
              </w:rPr>
              <w:fldChar w:fldCharType="separate"/>
            </w:r>
            <w:r>
              <w:rPr>
                <w:noProof/>
                <w:webHidden/>
              </w:rPr>
              <w:t>3</w:t>
            </w:r>
            <w:r>
              <w:rPr>
                <w:noProof/>
                <w:webHidden/>
              </w:rPr>
              <w:fldChar w:fldCharType="end"/>
            </w:r>
          </w:hyperlink>
        </w:p>
        <w:p w14:paraId="7A474CF9" w14:textId="48329EA9" w:rsidR="007C3EC2" w:rsidRDefault="007C3EC2">
          <w:pPr>
            <w:pStyle w:val="TDC2"/>
            <w:tabs>
              <w:tab w:val="right" w:leader="dot" w:pos="8494"/>
            </w:tabs>
            <w:rPr>
              <w:rFonts w:asciiTheme="minorHAnsi" w:hAnsiTheme="minorHAnsi" w:cstheme="minorBidi"/>
              <w:noProof/>
              <w:kern w:val="2"/>
              <w:lang w:eastAsia="es-ES"/>
              <w14:ligatures w14:val="standardContextual"/>
            </w:rPr>
          </w:pPr>
          <w:hyperlink w:anchor="_Toc221255301" w:history="1">
            <w:r w:rsidRPr="00CA0AA9">
              <w:rPr>
                <w:rStyle w:val="Hipervnculo"/>
                <w:b/>
                <w:bCs/>
                <w:noProof/>
              </w:rPr>
              <w:t>2.2 Finalidad y motivo</w:t>
            </w:r>
            <w:r>
              <w:rPr>
                <w:noProof/>
                <w:webHidden/>
              </w:rPr>
              <w:tab/>
            </w:r>
            <w:r>
              <w:rPr>
                <w:noProof/>
                <w:webHidden/>
              </w:rPr>
              <w:fldChar w:fldCharType="begin"/>
            </w:r>
            <w:r>
              <w:rPr>
                <w:noProof/>
                <w:webHidden/>
              </w:rPr>
              <w:instrText xml:space="preserve"> PAGEREF _Toc221255301 \h </w:instrText>
            </w:r>
            <w:r>
              <w:rPr>
                <w:noProof/>
                <w:webHidden/>
              </w:rPr>
            </w:r>
            <w:r>
              <w:rPr>
                <w:noProof/>
                <w:webHidden/>
              </w:rPr>
              <w:fldChar w:fldCharType="separate"/>
            </w:r>
            <w:r>
              <w:rPr>
                <w:noProof/>
                <w:webHidden/>
              </w:rPr>
              <w:t>3</w:t>
            </w:r>
            <w:r>
              <w:rPr>
                <w:noProof/>
                <w:webHidden/>
              </w:rPr>
              <w:fldChar w:fldCharType="end"/>
            </w:r>
          </w:hyperlink>
        </w:p>
        <w:p w14:paraId="1C60D55C" w14:textId="10B0515F" w:rsidR="007C3EC2" w:rsidRDefault="007C3EC2">
          <w:pPr>
            <w:pStyle w:val="TDC2"/>
            <w:tabs>
              <w:tab w:val="right" w:leader="dot" w:pos="8494"/>
            </w:tabs>
            <w:rPr>
              <w:rFonts w:asciiTheme="minorHAnsi" w:hAnsiTheme="minorHAnsi" w:cstheme="minorBidi"/>
              <w:noProof/>
              <w:kern w:val="2"/>
              <w:lang w:eastAsia="es-ES"/>
              <w14:ligatures w14:val="standardContextual"/>
            </w:rPr>
          </w:pPr>
          <w:hyperlink w:anchor="_Toc221255302" w:history="1">
            <w:r w:rsidRPr="00CA0AA9">
              <w:rPr>
                <w:rStyle w:val="Hipervnculo"/>
                <w:b/>
                <w:bCs/>
                <w:noProof/>
              </w:rPr>
              <w:t>2.3 Hipótesis y objetivos</w:t>
            </w:r>
            <w:r>
              <w:rPr>
                <w:noProof/>
                <w:webHidden/>
              </w:rPr>
              <w:tab/>
            </w:r>
            <w:r>
              <w:rPr>
                <w:noProof/>
                <w:webHidden/>
              </w:rPr>
              <w:fldChar w:fldCharType="begin"/>
            </w:r>
            <w:r>
              <w:rPr>
                <w:noProof/>
                <w:webHidden/>
              </w:rPr>
              <w:instrText xml:space="preserve"> PAGEREF _Toc221255302 \h </w:instrText>
            </w:r>
            <w:r>
              <w:rPr>
                <w:noProof/>
                <w:webHidden/>
              </w:rPr>
            </w:r>
            <w:r>
              <w:rPr>
                <w:noProof/>
                <w:webHidden/>
              </w:rPr>
              <w:fldChar w:fldCharType="separate"/>
            </w:r>
            <w:r>
              <w:rPr>
                <w:noProof/>
                <w:webHidden/>
              </w:rPr>
              <w:t>3</w:t>
            </w:r>
            <w:r>
              <w:rPr>
                <w:noProof/>
                <w:webHidden/>
              </w:rPr>
              <w:fldChar w:fldCharType="end"/>
            </w:r>
          </w:hyperlink>
        </w:p>
        <w:p w14:paraId="49E5E949" w14:textId="2A9AD199" w:rsidR="007C3EC2" w:rsidRDefault="007C3EC2">
          <w:pPr>
            <w:pStyle w:val="TDC1"/>
            <w:tabs>
              <w:tab w:val="left" w:pos="440"/>
              <w:tab w:val="right" w:leader="dot" w:pos="8494"/>
            </w:tabs>
            <w:rPr>
              <w:rFonts w:asciiTheme="minorHAnsi" w:hAnsiTheme="minorHAnsi" w:cstheme="minorBidi"/>
              <w:noProof/>
              <w:kern w:val="2"/>
              <w:lang w:eastAsia="es-ES"/>
              <w14:ligatures w14:val="standardContextual"/>
            </w:rPr>
          </w:pPr>
          <w:hyperlink w:anchor="_Toc221255303" w:history="1">
            <w:r w:rsidRPr="00CA0AA9">
              <w:rPr>
                <w:rStyle w:val="Hipervnculo"/>
                <w:b/>
                <w:bCs/>
                <w:noProof/>
              </w:rPr>
              <w:t>3.</w:t>
            </w:r>
            <w:r>
              <w:rPr>
                <w:rFonts w:asciiTheme="minorHAnsi" w:hAnsiTheme="minorHAnsi" w:cstheme="minorBidi"/>
                <w:noProof/>
                <w:kern w:val="2"/>
                <w:lang w:eastAsia="es-ES"/>
                <w14:ligatures w14:val="standardContextual"/>
              </w:rPr>
              <w:tab/>
            </w:r>
            <w:r w:rsidRPr="00CA0AA9">
              <w:rPr>
                <w:rStyle w:val="Hipervnculo"/>
                <w:b/>
                <w:bCs/>
                <w:noProof/>
              </w:rPr>
              <w:t>Marco Teorico</w:t>
            </w:r>
            <w:r>
              <w:rPr>
                <w:noProof/>
                <w:webHidden/>
              </w:rPr>
              <w:tab/>
            </w:r>
            <w:r>
              <w:rPr>
                <w:noProof/>
                <w:webHidden/>
              </w:rPr>
              <w:fldChar w:fldCharType="begin"/>
            </w:r>
            <w:r>
              <w:rPr>
                <w:noProof/>
                <w:webHidden/>
              </w:rPr>
              <w:instrText xml:space="preserve"> PAGEREF _Toc221255303 \h </w:instrText>
            </w:r>
            <w:r>
              <w:rPr>
                <w:noProof/>
                <w:webHidden/>
              </w:rPr>
            </w:r>
            <w:r>
              <w:rPr>
                <w:noProof/>
                <w:webHidden/>
              </w:rPr>
              <w:fldChar w:fldCharType="separate"/>
            </w:r>
            <w:r>
              <w:rPr>
                <w:noProof/>
                <w:webHidden/>
              </w:rPr>
              <w:t>3</w:t>
            </w:r>
            <w:r>
              <w:rPr>
                <w:noProof/>
                <w:webHidden/>
              </w:rPr>
              <w:fldChar w:fldCharType="end"/>
            </w:r>
          </w:hyperlink>
        </w:p>
        <w:p w14:paraId="14337E92" w14:textId="73EEF702" w:rsidR="007C3EC2" w:rsidRDefault="007C3EC2">
          <w:pPr>
            <w:pStyle w:val="TDC2"/>
            <w:tabs>
              <w:tab w:val="right" w:leader="dot" w:pos="8494"/>
            </w:tabs>
            <w:rPr>
              <w:rFonts w:asciiTheme="minorHAnsi" w:hAnsiTheme="minorHAnsi" w:cstheme="minorBidi"/>
              <w:noProof/>
              <w:kern w:val="2"/>
              <w:lang w:eastAsia="es-ES"/>
              <w14:ligatures w14:val="standardContextual"/>
            </w:rPr>
          </w:pPr>
          <w:hyperlink w:anchor="_Toc221255304" w:history="1">
            <w:r w:rsidRPr="00CA0AA9">
              <w:rPr>
                <w:rStyle w:val="Hipervnculo"/>
                <w:b/>
                <w:bCs/>
                <w:noProof/>
              </w:rPr>
              <w:t>3.1. Adolescencia</w:t>
            </w:r>
            <w:r>
              <w:rPr>
                <w:noProof/>
                <w:webHidden/>
              </w:rPr>
              <w:tab/>
            </w:r>
            <w:r>
              <w:rPr>
                <w:noProof/>
                <w:webHidden/>
              </w:rPr>
              <w:fldChar w:fldCharType="begin"/>
            </w:r>
            <w:r>
              <w:rPr>
                <w:noProof/>
                <w:webHidden/>
              </w:rPr>
              <w:instrText xml:space="preserve"> PAGEREF _Toc221255304 \h </w:instrText>
            </w:r>
            <w:r>
              <w:rPr>
                <w:noProof/>
                <w:webHidden/>
              </w:rPr>
            </w:r>
            <w:r>
              <w:rPr>
                <w:noProof/>
                <w:webHidden/>
              </w:rPr>
              <w:fldChar w:fldCharType="separate"/>
            </w:r>
            <w:r>
              <w:rPr>
                <w:noProof/>
                <w:webHidden/>
              </w:rPr>
              <w:t>3</w:t>
            </w:r>
            <w:r>
              <w:rPr>
                <w:noProof/>
                <w:webHidden/>
              </w:rPr>
              <w:fldChar w:fldCharType="end"/>
            </w:r>
          </w:hyperlink>
        </w:p>
        <w:p w14:paraId="168B73D8" w14:textId="24704566"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05" w:history="1">
            <w:r w:rsidRPr="00CA0AA9">
              <w:rPr>
                <w:rStyle w:val="Hipervnculo"/>
                <w:i/>
                <w:iCs/>
                <w:noProof/>
              </w:rPr>
              <w:t>3.1.1 Inicios de la conducta antisocial</w:t>
            </w:r>
            <w:r>
              <w:rPr>
                <w:noProof/>
                <w:webHidden/>
              </w:rPr>
              <w:tab/>
            </w:r>
            <w:r>
              <w:rPr>
                <w:noProof/>
                <w:webHidden/>
              </w:rPr>
              <w:fldChar w:fldCharType="begin"/>
            </w:r>
            <w:r>
              <w:rPr>
                <w:noProof/>
                <w:webHidden/>
              </w:rPr>
              <w:instrText xml:space="preserve"> PAGEREF _Toc221255305 \h </w:instrText>
            </w:r>
            <w:r>
              <w:rPr>
                <w:noProof/>
                <w:webHidden/>
              </w:rPr>
            </w:r>
            <w:r>
              <w:rPr>
                <w:noProof/>
                <w:webHidden/>
              </w:rPr>
              <w:fldChar w:fldCharType="separate"/>
            </w:r>
            <w:r>
              <w:rPr>
                <w:noProof/>
                <w:webHidden/>
              </w:rPr>
              <w:t>3</w:t>
            </w:r>
            <w:r>
              <w:rPr>
                <w:noProof/>
                <w:webHidden/>
              </w:rPr>
              <w:fldChar w:fldCharType="end"/>
            </w:r>
          </w:hyperlink>
        </w:p>
        <w:p w14:paraId="7EE7DFE9" w14:textId="199F1FFB" w:rsidR="007C3EC2" w:rsidRDefault="007C3EC2">
          <w:pPr>
            <w:pStyle w:val="TDC2"/>
            <w:tabs>
              <w:tab w:val="right" w:leader="dot" w:pos="8494"/>
            </w:tabs>
            <w:rPr>
              <w:rFonts w:asciiTheme="minorHAnsi" w:hAnsiTheme="minorHAnsi" w:cstheme="minorBidi"/>
              <w:noProof/>
              <w:kern w:val="2"/>
              <w:lang w:eastAsia="es-ES"/>
              <w14:ligatures w14:val="standardContextual"/>
            </w:rPr>
          </w:pPr>
          <w:hyperlink w:anchor="_Toc221255306" w:history="1">
            <w:r w:rsidRPr="00CA0AA9">
              <w:rPr>
                <w:rStyle w:val="Hipervnculo"/>
                <w:b/>
                <w:bCs/>
                <w:noProof/>
              </w:rPr>
              <w:t>3.2. Moral y ética</w:t>
            </w:r>
            <w:r>
              <w:rPr>
                <w:noProof/>
                <w:webHidden/>
              </w:rPr>
              <w:tab/>
            </w:r>
            <w:r>
              <w:rPr>
                <w:noProof/>
                <w:webHidden/>
              </w:rPr>
              <w:fldChar w:fldCharType="begin"/>
            </w:r>
            <w:r>
              <w:rPr>
                <w:noProof/>
                <w:webHidden/>
              </w:rPr>
              <w:instrText xml:space="preserve"> PAGEREF _Toc221255306 \h </w:instrText>
            </w:r>
            <w:r>
              <w:rPr>
                <w:noProof/>
                <w:webHidden/>
              </w:rPr>
            </w:r>
            <w:r>
              <w:rPr>
                <w:noProof/>
                <w:webHidden/>
              </w:rPr>
              <w:fldChar w:fldCharType="separate"/>
            </w:r>
            <w:r>
              <w:rPr>
                <w:noProof/>
                <w:webHidden/>
              </w:rPr>
              <w:t>3</w:t>
            </w:r>
            <w:r>
              <w:rPr>
                <w:noProof/>
                <w:webHidden/>
              </w:rPr>
              <w:fldChar w:fldCharType="end"/>
            </w:r>
          </w:hyperlink>
        </w:p>
        <w:p w14:paraId="2085E190" w14:textId="2F2DAB67"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07" w:history="1">
            <w:r w:rsidRPr="00CA0AA9">
              <w:rPr>
                <w:rStyle w:val="Hipervnculo"/>
                <w:i/>
                <w:iCs/>
                <w:noProof/>
              </w:rPr>
              <w:t>3.2.1 El desarrollo moral</w:t>
            </w:r>
            <w:r>
              <w:rPr>
                <w:noProof/>
                <w:webHidden/>
              </w:rPr>
              <w:tab/>
            </w:r>
            <w:r>
              <w:rPr>
                <w:noProof/>
                <w:webHidden/>
              </w:rPr>
              <w:fldChar w:fldCharType="begin"/>
            </w:r>
            <w:r>
              <w:rPr>
                <w:noProof/>
                <w:webHidden/>
              </w:rPr>
              <w:instrText xml:space="preserve"> PAGEREF _Toc221255307 \h </w:instrText>
            </w:r>
            <w:r>
              <w:rPr>
                <w:noProof/>
                <w:webHidden/>
              </w:rPr>
            </w:r>
            <w:r>
              <w:rPr>
                <w:noProof/>
                <w:webHidden/>
              </w:rPr>
              <w:fldChar w:fldCharType="separate"/>
            </w:r>
            <w:r>
              <w:rPr>
                <w:noProof/>
                <w:webHidden/>
              </w:rPr>
              <w:t>3</w:t>
            </w:r>
            <w:r>
              <w:rPr>
                <w:noProof/>
                <w:webHidden/>
              </w:rPr>
              <w:fldChar w:fldCharType="end"/>
            </w:r>
          </w:hyperlink>
        </w:p>
        <w:p w14:paraId="4B2B04CA" w14:textId="7ED77770"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08" w:history="1">
            <w:r w:rsidRPr="00CA0AA9">
              <w:rPr>
                <w:rStyle w:val="Hipervnculo"/>
                <w:i/>
                <w:iCs/>
                <w:noProof/>
              </w:rPr>
              <w:t>3.2.2. La desconexión moral: mecanismos de autorregulación</w:t>
            </w:r>
            <w:r>
              <w:rPr>
                <w:noProof/>
                <w:webHidden/>
              </w:rPr>
              <w:tab/>
            </w:r>
            <w:r>
              <w:rPr>
                <w:noProof/>
                <w:webHidden/>
              </w:rPr>
              <w:fldChar w:fldCharType="begin"/>
            </w:r>
            <w:r>
              <w:rPr>
                <w:noProof/>
                <w:webHidden/>
              </w:rPr>
              <w:instrText xml:space="preserve"> PAGEREF _Toc221255308 \h </w:instrText>
            </w:r>
            <w:r>
              <w:rPr>
                <w:noProof/>
                <w:webHidden/>
              </w:rPr>
            </w:r>
            <w:r>
              <w:rPr>
                <w:noProof/>
                <w:webHidden/>
              </w:rPr>
              <w:fldChar w:fldCharType="separate"/>
            </w:r>
            <w:r>
              <w:rPr>
                <w:noProof/>
                <w:webHidden/>
              </w:rPr>
              <w:t>3</w:t>
            </w:r>
            <w:r>
              <w:rPr>
                <w:noProof/>
                <w:webHidden/>
              </w:rPr>
              <w:fldChar w:fldCharType="end"/>
            </w:r>
          </w:hyperlink>
        </w:p>
        <w:p w14:paraId="4C638B0E" w14:textId="52C0DEB2" w:rsidR="007C3EC2" w:rsidRDefault="007C3EC2">
          <w:pPr>
            <w:pStyle w:val="TDC2"/>
            <w:tabs>
              <w:tab w:val="right" w:leader="dot" w:pos="8494"/>
            </w:tabs>
            <w:rPr>
              <w:rFonts w:asciiTheme="minorHAnsi" w:hAnsiTheme="minorHAnsi" w:cstheme="minorBidi"/>
              <w:noProof/>
              <w:kern w:val="2"/>
              <w:lang w:eastAsia="es-ES"/>
              <w14:ligatures w14:val="standardContextual"/>
            </w:rPr>
          </w:pPr>
          <w:hyperlink w:anchor="_Toc221255309" w:history="1">
            <w:r w:rsidRPr="00CA0AA9">
              <w:rPr>
                <w:rStyle w:val="Hipervnculo"/>
                <w:b/>
                <w:bCs/>
                <w:noProof/>
              </w:rPr>
              <w:t>3.3. Conducta delictiva</w:t>
            </w:r>
            <w:r>
              <w:rPr>
                <w:noProof/>
                <w:webHidden/>
              </w:rPr>
              <w:tab/>
            </w:r>
            <w:r>
              <w:rPr>
                <w:noProof/>
                <w:webHidden/>
              </w:rPr>
              <w:fldChar w:fldCharType="begin"/>
            </w:r>
            <w:r>
              <w:rPr>
                <w:noProof/>
                <w:webHidden/>
              </w:rPr>
              <w:instrText xml:space="preserve"> PAGEREF _Toc221255309 \h </w:instrText>
            </w:r>
            <w:r>
              <w:rPr>
                <w:noProof/>
                <w:webHidden/>
              </w:rPr>
            </w:r>
            <w:r>
              <w:rPr>
                <w:noProof/>
                <w:webHidden/>
              </w:rPr>
              <w:fldChar w:fldCharType="separate"/>
            </w:r>
            <w:r>
              <w:rPr>
                <w:noProof/>
                <w:webHidden/>
              </w:rPr>
              <w:t>3</w:t>
            </w:r>
            <w:r>
              <w:rPr>
                <w:noProof/>
                <w:webHidden/>
              </w:rPr>
              <w:fldChar w:fldCharType="end"/>
            </w:r>
          </w:hyperlink>
        </w:p>
        <w:p w14:paraId="21DA717A" w14:textId="580CE781"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10" w:history="1">
            <w:r w:rsidRPr="00CA0AA9">
              <w:rPr>
                <w:rStyle w:val="Hipervnculo"/>
                <w:i/>
                <w:iCs/>
                <w:noProof/>
              </w:rPr>
              <w:t>3.3.1. El delito como acción moral</w:t>
            </w:r>
            <w:r>
              <w:rPr>
                <w:noProof/>
                <w:webHidden/>
              </w:rPr>
              <w:tab/>
            </w:r>
            <w:r>
              <w:rPr>
                <w:noProof/>
                <w:webHidden/>
              </w:rPr>
              <w:fldChar w:fldCharType="begin"/>
            </w:r>
            <w:r>
              <w:rPr>
                <w:noProof/>
                <w:webHidden/>
              </w:rPr>
              <w:instrText xml:space="preserve"> PAGEREF _Toc221255310 \h </w:instrText>
            </w:r>
            <w:r>
              <w:rPr>
                <w:noProof/>
                <w:webHidden/>
              </w:rPr>
            </w:r>
            <w:r>
              <w:rPr>
                <w:noProof/>
                <w:webHidden/>
              </w:rPr>
              <w:fldChar w:fldCharType="separate"/>
            </w:r>
            <w:r>
              <w:rPr>
                <w:noProof/>
                <w:webHidden/>
              </w:rPr>
              <w:t>3</w:t>
            </w:r>
            <w:r>
              <w:rPr>
                <w:noProof/>
                <w:webHidden/>
              </w:rPr>
              <w:fldChar w:fldCharType="end"/>
            </w:r>
          </w:hyperlink>
        </w:p>
        <w:p w14:paraId="5440238B" w14:textId="416F5C80"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11" w:history="1">
            <w:r w:rsidRPr="00CA0AA9">
              <w:rPr>
                <w:rStyle w:val="Hipervnculo"/>
                <w:i/>
                <w:iCs/>
                <w:noProof/>
              </w:rPr>
              <w:t>3.3.2 Alteración de desarrollo moral</w:t>
            </w:r>
            <w:r>
              <w:rPr>
                <w:noProof/>
                <w:webHidden/>
              </w:rPr>
              <w:tab/>
            </w:r>
            <w:r>
              <w:rPr>
                <w:noProof/>
                <w:webHidden/>
              </w:rPr>
              <w:fldChar w:fldCharType="begin"/>
            </w:r>
            <w:r>
              <w:rPr>
                <w:noProof/>
                <w:webHidden/>
              </w:rPr>
              <w:instrText xml:space="preserve"> PAGEREF _Toc221255311 \h </w:instrText>
            </w:r>
            <w:r>
              <w:rPr>
                <w:noProof/>
                <w:webHidden/>
              </w:rPr>
            </w:r>
            <w:r>
              <w:rPr>
                <w:noProof/>
                <w:webHidden/>
              </w:rPr>
              <w:fldChar w:fldCharType="separate"/>
            </w:r>
            <w:r>
              <w:rPr>
                <w:noProof/>
                <w:webHidden/>
              </w:rPr>
              <w:t>3</w:t>
            </w:r>
            <w:r>
              <w:rPr>
                <w:noProof/>
                <w:webHidden/>
              </w:rPr>
              <w:fldChar w:fldCharType="end"/>
            </w:r>
          </w:hyperlink>
        </w:p>
        <w:p w14:paraId="3BA07D9D" w14:textId="6F1A9AE1"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12" w:history="1">
            <w:r w:rsidRPr="00CA0AA9">
              <w:rPr>
                <w:rStyle w:val="Hipervnculo"/>
                <w:i/>
                <w:iCs/>
                <w:noProof/>
              </w:rPr>
              <w:t>3.3.3 Desconexión moral</w:t>
            </w:r>
            <w:r>
              <w:rPr>
                <w:noProof/>
                <w:webHidden/>
              </w:rPr>
              <w:tab/>
            </w:r>
            <w:r>
              <w:rPr>
                <w:noProof/>
                <w:webHidden/>
              </w:rPr>
              <w:fldChar w:fldCharType="begin"/>
            </w:r>
            <w:r>
              <w:rPr>
                <w:noProof/>
                <w:webHidden/>
              </w:rPr>
              <w:instrText xml:space="preserve"> PAGEREF _Toc221255312 \h </w:instrText>
            </w:r>
            <w:r>
              <w:rPr>
                <w:noProof/>
                <w:webHidden/>
              </w:rPr>
            </w:r>
            <w:r>
              <w:rPr>
                <w:noProof/>
                <w:webHidden/>
              </w:rPr>
              <w:fldChar w:fldCharType="separate"/>
            </w:r>
            <w:r>
              <w:rPr>
                <w:noProof/>
                <w:webHidden/>
              </w:rPr>
              <w:t>3</w:t>
            </w:r>
            <w:r>
              <w:rPr>
                <w:noProof/>
                <w:webHidden/>
              </w:rPr>
              <w:fldChar w:fldCharType="end"/>
            </w:r>
          </w:hyperlink>
        </w:p>
        <w:p w14:paraId="16FFBC04" w14:textId="2B08CC6D"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13" w:history="1">
            <w:r w:rsidRPr="00CA0AA9">
              <w:rPr>
                <w:rStyle w:val="Hipervnculo"/>
                <w:i/>
                <w:iCs/>
                <w:noProof/>
              </w:rPr>
              <w:t>3.3.4 Autocontrol vs Moralidad</w:t>
            </w:r>
            <w:r>
              <w:rPr>
                <w:noProof/>
                <w:webHidden/>
              </w:rPr>
              <w:tab/>
            </w:r>
            <w:r>
              <w:rPr>
                <w:noProof/>
                <w:webHidden/>
              </w:rPr>
              <w:fldChar w:fldCharType="begin"/>
            </w:r>
            <w:r>
              <w:rPr>
                <w:noProof/>
                <w:webHidden/>
              </w:rPr>
              <w:instrText xml:space="preserve"> PAGEREF _Toc221255313 \h </w:instrText>
            </w:r>
            <w:r>
              <w:rPr>
                <w:noProof/>
                <w:webHidden/>
              </w:rPr>
            </w:r>
            <w:r>
              <w:rPr>
                <w:noProof/>
                <w:webHidden/>
              </w:rPr>
              <w:fldChar w:fldCharType="separate"/>
            </w:r>
            <w:r>
              <w:rPr>
                <w:noProof/>
                <w:webHidden/>
              </w:rPr>
              <w:t>3</w:t>
            </w:r>
            <w:r>
              <w:rPr>
                <w:noProof/>
                <w:webHidden/>
              </w:rPr>
              <w:fldChar w:fldCharType="end"/>
            </w:r>
          </w:hyperlink>
        </w:p>
        <w:p w14:paraId="6BDC9FF8" w14:textId="45024732" w:rsidR="007C3EC2" w:rsidRDefault="007C3EC2">
          <w:pPr>
            <w:pStyle w:val="TDC2"/>
            <w:tabs>
              <w:tab w:val="right" w:leader="dot" w:pos="8494"/>
            </w:tabs>
            <w:rPr>
              <w:rFonts w:asciiTheme="minorHAnsi" w:hAnsiTheme="minorHAnsi" w:cstheme="minorBidi"/>
              <w:noProof/>
              <w:kern w:val="2"/>
              <w:lang w:eastAsia="es-ES"/>
              <w14:ligatures w14:val="standardContextual"/>
            </w:rPr>
          </w:pPr>
          <w:hyperlink w:anchor="_Toc221255314" w:history="1">
            <w:r w:rsidRPr="00CA0AA9">
              <w:rPr>
                <w:rStyle w:val="Hipervnculo"/>
                <w:b/>
                <w:bCs/>
                <w:noProof/>
              </w:rPr>
              <w:t>3.4. Influencia familiar</w:t>
            </w:r>
            <w:r>
              <w:rPr>
                <w:noProof/>
                <w:webHidden/>
              </w:rPr>
              <w:tab/>
            </w:r>
            <w:r>
              <w:rPr>
                <w:noProof/>
                <w:webHidden/>
              </w:rPr>
              <w:fldChar w:fldCharType="begin"/>
            </w:r>
            <w:r>
              <w:rPr>
                <w:noProof/>
                <w:webHidden/>
              </w:rPr>
              <w:instrText xml:space="preserve"> PAGEREF _Toc221255314 \h </w:instrText>
            </w:r>
            <w:r>
              <w:rPr>
                <w:noProof/>
                <w:webHidden/>
              </w:rPr>
            </w:r>
            <w:r>
              <w:rPr>
                <w:noProof/>
                <w:webHidden/>
              </w:rPr>
              <w:fldChar w:fldCharType="separate"/>
            </w:r>
            <w:r>
              <w:rPr>
                <w:noProof/>
                <w:webHidden/>
              </w:rPr>
              <w:t>3</w:t>
            </w:r>
            <w:r>
              <w:rPr>
                <w:noProof/>
                <w:webHidden/>
              </w:rPr>
              <w:fldChar w:fldCharType="end"/>
            </w:r>
          </w:hyperlink>
        </w:p>
        <w:p w14:paraId="09F1E7FB" w14:textId="4F7BAF17"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15" w:history="1">
            <w:r w:rsidRPr="00CA0AA9">
              <w:rPr>
                <w:rStyle w:val="Hipervnculo"/>
                <w:i/>
                <w:iCs/>
                <w:noProof/>
              </w:rPr>
              <w:t>3.4.1. El papel de la familia en el desarrollo moral</w:t>
            </w:r>
            <w:r>
              <w:rPr>
                <w:noProof/>
                <w:webHidden/>
              </w:rPr>
              <w:tab/>
            </w:r>
            <w:r>
              <w:rPr>
                <w:noProof/>
                <w:webHidden/>
              </w:rPr>
              <w:fldChar w:fldCharType="begin"/>
            </w:r>
            <w:r>
              <w:rPr>
                <w:noProof/>
                <w:webHidden/>
              </w:rPr>
              <w:instrText xml:space="preserve"> PAGEREF _Toc221255315 \h </w:instrText>
            </w:r>
            <w:r>
              <w:rPr>
                <w:noProof/>
                <w:webHidden/>
              </w:rPr>
            </w:r>
            <w:r>
              <w:rPr>
                <w:noProof/>
                <w:webHidden/>
              </w:rPr>
              <w:fldChar w:fldCharType="separate"/>
            </w:r>
            <w:r>
              <w:rPr>
                <w:noProof/>
                <w:webHidden/>
              </w:rPr>
              <w:t>3</w:t>
            </w:r>
            <w:r>
              <w:rPr>
                <w:noProof/>
                <w:webHidden/>
              </w:rPr>
              <w:fldChar w:fldCharType="end"/>
            </w:r>
          </w:hyperlink>
        </w:p>
        <w:p w14:paraId="205D3777" w14:textId="273514B4" w:rsidR="007C3EC2" w:rsidRDefault="007C3EC2">
          <w:pPr>
            <w:pStyle w:val="TDC3"/>
            <w:tabs>
              <w:tab w:val="right" w:leader="dot" w:pos="8494"/>
            </w:tabs>
            <w:rPr>
              <w:rFonts w:asciiTheme="minorHAnsi" w:hAnsiTheme="minorHAnsi" w:cstheme="minorBidi"/>
              <w:noProof/>
              <w:kern w:val="2"/>
              <w:lang w:eastAsia="es-ES"/>
              <w14:ligatures w14:val="standardContextual"/>
            </w:rPr>
          </w:pPr>
          <w:hyperlink w:anchor="_Toc221255316" w:history="1">
            <w:r w:rsidRPr="00CA0AA9">
              <w:rPr>
                <w:rStyle w:val="Hipervnculo"/>
                <w:i/>
                <w:iCs/>
                <w:noProof/>
              </w:rPr>
              <w:t>3.4.2. El papel de la familia en la delincuencia adolescente.</w:t>
            </w:r>
            <w:r>
              <w:rPr>
                <w:noProof/>
                <w:webHidden/>
              </w:rPr>
              <w:tab/>
            </w:r>
            <w:r>
              <w:rPr>
                <w:noProof/>
                <w:webHidden/>
              </w:rPr>
              <w:fldChar w:fldCharType="begin"/>
            </w:r>
            <w:r>
              <w:rPr>
                <w:noProof/>
                <w:webHidden/>
              </w:rPr>
              <w:instrText xml:space="preserve"> PAGEREF _Toc221255316 \h </w:instrText>
            </w:r>
            <w:r>
              <w:rPr>
                <w:noProof/>
                <w:webHidden/>
              </w:rPr>
            </w:r>
            <w:r>
              <w:rPr>
                <w:noProof/>
                <w:webHidden/>
              </w:rPr>
              <w:fldChar w:fldCharType="separate"/>
            </w:r>
            <w:r>
              <w:rPr>
                <w:noProof/>
                <w:webHidden/>
              </w:rPr>
              <w:t>3</w:t>
            </w:r>
            <w:r>
              <w:rPr>
                <w:noProof/>
                <w:webHidden/>
              </w:rPr>
              <w:fldChar w:fldCharType="end"/>
            </w:r>
          </w:hyperlink>
        </w:p>
        <w:p w14:paraId="33259B4F" w14:textId="4613A6D2" w:rsidR="007C3EC2" w:rsidRDefault="007C3EC2">
          <w:pPr>
            <w:pStyle w:val="TDC1"/>
            <w:tabs>
              <w:tab w:val="right" w:leader="dot" w:pos="8494"/>
            </w:tabs>
            <w:rPr>
              <w:rFonts w:asciiTheme="minorHAnsi" w:hAnsiTheme="minorHAnsi" w:cstheme="minorBidi"/>
              <w:noProof/>
              <w:kern w:val="2"/>
              <w:lang w:eastAsia="es-ES"/>
              <w14:ligatures w14:val="standardContextual"/>
            </w:rPr>
          </w:pPr>
          <w:hyperlink w:anchor="_Toc221255317" w:history="1">
            <w:r w:rsidRPr="00CA0AA9">
              <w:rPr>
                <w:rStyle w:val="Hipervnculo"/>
                <w:b/>
                <w:bCs/>
                <w:noProof/>
              </w:rPr>
              <w:t>4. Discusión y Conclusión</w:t>
            </w:r>
            <w:r>
              <w:rPr>
                <w:noProof/>
                <w:webHidden/>
              </w:rPr>
              <w:tab/>
            </w:r>
            <w:r>
              <w:rPr>
                <w:noProof/>
                <w:webHidden/>
              </w:rPr>
              <w:fldChar w:fldCharType="begin"/>
            </w:r>
            <w:r>
              <w:rPr>
                <w:noProof/>
                <w:webHidden/>
              </w:rPr>
              <w:instrText xml:space="preserve"> PAGEREF _Toc221255317 \h </w:instrText>
            </w:r>
            <w:r>
              <w:rPr>
                <w:noProof/>
                <w:webHidden/>
              </w:rPr>
            </w:r>
            <w:r>
              <w:rPr>
                <w:noProof/>
                <w:webHidden/>
              </w:rPr>
              <w:fldChar w:fldCharType="separate"/>
            </w:r>
            <w:r>
              <w:rPr>
                <w:noProof/>
                <w:webHidden/>
              </w:rPr>
              <w:t>4</w:t>
            </w:r>
            <w:r>
              <w:rPr>
                <w:noProof/>
                <w:webHidden/>
              </w:rPr>
              <w:fldChar w:fldCharType="end"/>
            </w:r>
          </w:hyperlink>
        </w:p>
        <w:p w14:paraId="44C3FFB0" w14:textId="70BA337E" w:rsidR="007C3EC2" w:rsidRDefault="007C3EC2">
          <w:pPr>
            <w:pStyle w:val="TDC1"/>
            <w:tabs>
              <w:tab w:val="left" w:pos="440"/>
              <w:tab w:val="right" w:leader="dot" w:pos="8494"/>
            </w:tabs>
            <w:rPr>
              <w:rFonts w:asciiTheme="minorHAnsi" w:hAnsiTheme="minorHAnsi" w:cstheme="minorBidi"/>
              <w:noProof/>
              <w:kern w:val="2"/>
              <w:lang w:eastAsia="es-ES"/>
              <w14:ligatures w14:val="standardContextual"/>
            </w:rPr>
          </w:pPr>
          <w:hyperlink w:anchor="_Toc221255318" w:history="1">
            <w:r w:rsidRPr="00CA0AA9">
              <w:rPr>
                <w:rStyle w:val="Hipervnculo"/>
                <w:b/>
                <w:bCs/>
                <w:noProof/>
              </w:rPr>
              <w:t>5.</w:t>
            </w:r>
            <w:r>
              <w:rPr>
                <w:rFonts w:asciiTheme="minorHAnsi" w:hAnsiTheme="minorHAnsi" w:cstheme="minorBidi"/>
                <w:noProof/>
                <w:kern w:val="2"/>
                <w:lang w:eastAsia="es-ES"/>
                <w14:ligatures w14:val="standardContextual"/>
              </w:rPr>
              <w:tab/>
            </w:r>
            <w:r w:rsidRPr="00CA0AA9">
              <w:rPr>
                <w:rStyle w:val="Hipervnculo"/>
                <w:b/>
                <w:bCs/>
                <w:noProof/>
              </w:rPr>
              <w:t>Bibliografía</w:t>
            </w:r>
            <w:r>
              <w:rPr>
                <w:noProof/>
                <w:webHidden/>
              </w:rPr>
              <w:tab/>
            </w:r>
            <w:r>
              <w:rPr>
                <w:noProof/>
                <w:webHidden/>
              </w:rPr>
              <w:fldChar w:fldCharType="begin"/>
            </w:r>
            <w:r>
              <w:rPr>
                <w:noProof/>
                <w:webHidden/>
              </w:rPr>
              <w:instrText xml:space="preserve"> PAGEREF _Toc221255318 \h </w:instrText>
            </w:r>
            <w:r>
              <w:rPr>
                <w:noProof/>
                <w:webHidden/>
              </w:rPr>
            </w:r>
            <w:r>
              <w:rPr>
                <w:noProof/>
                <w:webHidden/>
              </w:rPr>
              <w:fldChar w:fldCharType="separate"/>
            </w:r>
            <w:r>
              <w:rPr>
                <w:noProof/>
                <w:webHidden/>
              </w:rPr>
              <w:t>7</w:t>
            </w:r>
            <w:r>
              <w:rPr>
                <w:noProof/>
                <w:webHidden/>
              </w:rPr>
              <w:fldChar w:fldCharType="end"/>
            </w:r>
          </w:hyperlink>
        </w:p>
        <w:p w14:paraId="017A2D71" w14:textId="2E34E28C" w:rsidR="00287961" w:rsidRDefault="00287961">
          <w:r>
            <w:rPr>
              <w:b/>
              <w:bCs/>
            </w:rPr>
            <w:fldChar w:fldCharType="end"/>
          </w:r>
        </w:p>
      </w:sdtContent>
    </w:sdt>
    <w:p w14:paraId="037398AD" w14:textId="4F0BB6BA" w:rsidR="00CA0F51" w:rsidRDefault="00CA0F51">
      <w:r>
        <w:br w:type="page"/>
      </w:r>
    </w:p>
    <w:p w14:paraId="7E658151" w14:textId="7BC165C0" w:rsidR="001D1B0F" w:rsidRDefault="00B31DF2" w:rsidP="001D1B0F">
      <w:pPr>
        <w:pStyle w:val="Ttulo1"/>
        <w:numPr>
          <w:ilvl w:val="0"/>
          <w:numId w:val="2"/>
        </w:numPr>
        <w:spacing w:line="360" w:lineRule="auto"/>
        <w:jc w:val="center"/>
        <w:rPr>
          <w:rFonts w:ascii="Times New Roman" w:hAnsi="Times New Roman" w:cs="Times New Roman"/>
          <w:b/>
          <w:bCs/>
          <w:color w:val="auto"/>
          <w:sz w:val="24"/>
          <w:szCs w:val="24"/>
        </w:rPr>
      </w:pPr>
      <w:bookmarkStart w:id="0" w:name="_Toc221255298"/>
      <w:r w:rsidRPr="0017375A">
        <w:rPr>
          <w:rFonts w:ascii="Times New Roman" w:hAnsi="Times New Roman" w:cs="Times New Roman"/>
          <w:b/>
          <w:bCs/>
          <w:color w:val="auto"/>
          <w:sz w:val="24"/>
          <w:szCs w:val="24"/>
        </w:rPr>
        <w:lastRenderedPageBreak/>
        <w:t>Resumen</w:t>
      </w:r>
      <w:bookmarkEnd w:id="0"/>
    </w:p>
    <w:p w14:paraId="72C4E31F" w14:textId="2E7CFA2C" w:rsidR="000127CD" w:rsidRDefault="000127CD" w:rsidP="000127CD">
      <w:r>
        <w:t>El presente Trabajo de Fin de Grado analiza la relación entre la moralidad, la influencia familiar y la conducta delictiva en la adolescencia</w:t>
      </w:r>
      <w:r w:rsidR="008062D9">
        <w:t xml:space="preserve">. </w:t>
      </w:r>
      <w:r>
        <w:t>Partiendo de la concepción del delito como una acción moral, se revisa la literatura empírica y teórica sobre el desarrollo moral, los mecanismos de desconexión moral, el autocontrol y los procesos de socialización familiar implicados en la aparición de comportamientos antisociales y delictivos en jóvenes.</w:t>
      </w:r>
      <w:r w:rsidR="00D109DC">
        <w:t xml:space="preserve"> </w:t>
      </w:r>
      <w:r>
        <w:t>Los resultados de la literatura analizada indican que los adolescentes que cometen delitos tienden a presentar niveles inferiores de juicio moral y una mayor activación de mecanismos de desconexión moral, lo que facilita la normalización cognitiva de la transgresión normativa. Asimismo, se observa que los estilos parentales autoritativos, la calidad del vínculo afectivo y la comunicación familiar actúan como factores protectores, mientras que las dinámicas familiares disfuncionales, la supervisión deficiente y la inestabilidad estructural incrementan el riesgo de conducta delictiva, en parte a través de su impacto sobre la formación moral del menor.</w:t>
      </w:r>
    </w:p>
    <w:p w14:paraId="0387A6F5" w14:textId="2128A546" w:rsidR="00E915DF" w:rsidRDefault="000021A9" w:rsidP="00604DA2">
      <w:r w:rsidRPr="000021A9">
        <w:rPr>
          <w:b/>
          <w:bCs/>
        </w:rPr>
        <w:t>Palabras clave:</w:t>
      </w:r>
      <w:r w:rsidR="00E915DF" w:rsidRPr="00E915DF">
        <w:t xml:space="preserve"> </w:t>
      </w:r>
      <w:r w:rsidR="003A78B7">
        <w:t>J</w:t>
      </w:r>
      <w:r w:rsidR="00E915DF">
        <w:t>uicio</w:t>
      </w:r>
      <w:r w:rsidR="00E915DF" w:rsidRPr="00E915DF">
        <w:t xml:space="preserve"> moral</w:t>
      </w:r>
      <w:r w:rsidR="00AD47A9">
        <w:t>,</w:t>
      </w:r>
      <w:r w:rsidR="00E915DF" w:rsidRPr="00E915DF">
        <w:t xml:space="preserve"> clima familiar; supervisión parental</w:t>
      </w:r>
      <w:r w:rsidR="00AD47A9">
        <w:t xml:space="preserve">, </w:t>
      </w:r>
      <w:r w:rsidR="00E915DF" w:rsidRPr="00E915DF">
        <w:t>propensión delictiva; cognición moral</w:t>
      </w:r>
      <w:r w:rsidR="003A78B7">
        <w:t>, d</w:t>
      </w:r>
      <w:r w:rsidR="001F4464" w:rsidRPr="001F4464">
        <w:t>esconexión moral; autocontrol.</w:t>
      </w:r>
    </w:p>
    <w:p w14:paraId="3ECF0F63" w14:textId="52C8FC66" w:rsidR="00604DA2" w:rsidRPr="008F6BC0" w:rsidRDefault="00604DA2" w:rsidP="00604DA2">
      <w:pPr>
        <w:rPr>
          <w:lang w:val="en-US"/>
        </w:rPr>
      </w:pPr>
      <w:r w:rsidRPr="00E915DF">
        <w:rPr>
          <w:lang w:val="en-US"/>
        </w:rPr>
        <w:t xml:space="preserve">This Final Degree Project examines the relationship between morality, family influence, and juvenile delinquency during adolescence. </w:t>
      </w:r>
      <w:r w:rsidRPr="00604DA2">
        <w:rPr>
          <w:lang w:val="en-US"/>
        </w:rPr>
        <w:t>Drawing on the conception of crime as a moral action, the study reviews both theoretical and empirical literature on moral development, mechanisms of moral disengagement, self-control, and family socialization processes involved in the emergence of antisocial and delinquent behaviors among young people. The findings indicate that adolescents who engage in delinquent acts tend to display lower levels of moral judgment and a greater activation of moral disengagement mechanisms, which facilitates the cognitive normalization of norm violations. In addition, authoritative parenting styles, strong emotional bonds, and constructive family communication emerge as protective factors, whereas dysfunctional family dynamics, poor supervision, and structural instability increase the risk of delinquent behavior, partly through their impact on adolescents’ moral development.</w:t>
      </w:r>
    </w:p>
    <w:p w14:paraId="288E2FEB" w14:textId="6919F85C" w:rsidR="00604DA2" w:rsidRPr="007C3C55" w:rsidRDefault="00604DA2" w:rsidP="00604DA2">
      <w:pPr>
        <w:rPr>
          <w:lang w:val="en-US"/>
        </w:rPr>
      </w:pPr>
      <w:r w:rsidRPr="00604DA2">
        <w:rPr>
          <w:b/>
          <w:bCs/>
          <w:lang w:val="en-US"/>
        </w:rPr>
        <w:t>Keywords:</w:t>
      </w:r>
      <w:r w:rsidRPr="00604DA2">
        <w:rPr>
          <w:lang w:val="en-US"/>
        </w:rPr>
        <w:t xml:space="preserve"> </w:t>
      </w:r>
      <w:r w:rsidR="007C3C55" w:rsidRPr="007C3C55">
        <w:rPr>
          <w:lang w:val="en-US"/>
        </w:rPr>
        <w:t>Moral judgment; family climate; parental supervision; delinquency propensity; moral cognition</w:t>
      </w:r>
      <w:r w:rsidR="003A78B7">
        <w:rPr>
          <w:lang w:val="en-US"/>
        </w:rPr>
        <w:t>,</w:t>
      </w:r>
      <w:r w:rsidR="007C3C55" w:rsidRPr="007C3C55">
        <w:rPr>
          <w:lang w:val="en-US"/>
        </w:rPr>
        <w:t xml:space="preserve"> moral disengagement; self-control.</w:t>
      </w:r>
    </w:p>
    <w:p w14:paraId="5C335965" w14:textId="77777777" w:rsidR="00604DA2" w:rsidRPr="00604DA2" w:rsidRDefault="00604DA2" w:rsidP="000127CD">
      <w:pPr>
        <w:rPr>
          <w:lang w:val="en-US"/>
        </w:rPr>
      </w:pPr>
    </w:p>
    <w:p w14:paraId="29EB6CD5" w14:textId="252D68F1" w:rsidR="00486246" w:rsidRPr="0017375A" w:rsidRDefault="00B31DF2" w:rsidP="00581784">
      <w:pPr>
        <w:pStyle w:val="Ttulo1"/>
        <w:numPr>
          <w:ilvl w:val="0"/>
          <w:numId w:val="2"/>
        </w:numPr>
        <w:spacing w:line="360" w:lineRule="auto"/>
        <w:jc w:val="center"/>
        <w:rPr>
          <w:rFonts w:ascii="Times New Roman" w:hAnsi="Times New Roman" w:cs="Times New Roman"/>
          <w:b/>
          <w:bCs/>
          <w:color w:val="auto"/>
          <w:sz w:val="24"/>
          <w:szCs w:val="24"/>
        </w:rPr>
      </w:pPr>
      <w:bookmarkStart w:id="1" w:name="_Toc221255299"/>
      <w:r w:rsidRPr="0017375A">
        <w:rPr>
          <w:rFonts w:ascii="Times New Roman" w:hAnsi="Times New Roman" w:cs="Times New Roman"/>
          <w:b/>
          <w:bCs/>
          <w:color w:val="auto"/>
          <w:sz w:val="24"/>
          <w:szCs w:val="24"/>
        </w:rPr>
        <w:lastRenderedPageBreak/>
        <w:t>Introducción</w:t>
      </w:r>
      <w:bookmarkEnd w:id="1"/>
    </w:p>
    <w:p w14:paraId="46B33DD7" w14:textId="1CC1E455" w:rsidR="00830B7E" w:rsidRPr="0017375A" w:rsidRDefault="00830B7E" w:rsidP="00604DA2">
      <w:pPr>
        <w:ind w:firstLine="360"/>
      </w:pPr>
      <w:r w:rsidRPr="0017375A">
        <w:t xml:space="preserve">¿Hasta qué punto la ética de una cultura normaliza, premia o castiga la conducta de los individuos que la </w:t>
      </w:r>
      <w:commentRangeStart w:id="2"/>
      <w:r w:rsidRPr="0017375A">
        <w:t>componen</w:t>
      </w:r>
      <w:commentRangeEnd w:id="2"/>
      <w:r w:rsidRPr="0017375A">
        <w:rPr>
          <w:rStyle w:val="Refdecomentario"/>
          <w:sz w:val="24"/>
          <w:szCs w:val="24"/>
        </w:rPr>
        <w:commentReference w:id="2"/>
      </w:r>
      <w:r w:rsidRPr="0017375A">
        <w:t>?</w:t>
      </w:r>
      <w:r w:rsidR="00AC79F3">
        <w:t xml:space="preserve"> </w:t>
      </w:r>
      <w:r w:rsidR="697E25F0">
        <w:t xml:space="preserve">Para responder a esta pregunta es imprescindible </w:t>
      </w:r>
      <w:r w:rsidR="3FEA9C8B">
        <w:t>e</w:t>
      </w:r>
      <w:r>
        <w:t>ntender</w:t>
      </w:r>
      <w:r w:rsidRPr="0017375A">
        <w:t xml:space="preserve"> los conceptos de moral y ética y la visión particular de éstos </w:t>
      </w:r>
      <w:r w:rsidR="32D19F24">
        <w:t xml:space="preserve">en </w:t>
      </w:r>
      <w:r w:rsidRPr="0017375A">
        <w:t xml:space="preserve">cada </w:t>
      </w:r>
      <w:r w:rsidR="00BF43F8" w:rsidRPr="0017375A">
        <w:t>sociedad.</w:t>
      </w:r>
      <w:r w:rsidRPr="0017375A">
        <w:t xml:space="preserve"> </w:t>
      </w:r>
      <w:r w:rsidR="4146C602" w:rsidRPr="51BFC66E">
        <w:rPr>
          <w:rFonts w:eastAsia="Times New Roman"/>
        </w:rPr>
        <w:t>Toda sociedad y cultura dispone de estándares generales vinculados a la ética y la moral, los cuales se adquieren tanto de manera consciente como inconsciente en el entorno familiar durante la infancia, influyendo de forma decisiva en los valores, las conductas y la interpretación que cada individuo hace de ellos</w:t>
      </w:r>
      <w:r w:rsidR="00B93A97" w:rsidRPr="51BFC66E">
        <w:rPr>
          <w:rFonts w:eastAsia="Times New Roman"/>
        </w:rPr>
        <w:t>.</w:t>
      </w:r>
      <w:r w:rsidR="00B93A97">
        <w:rPr>
          <w:rFonts w:eastAsia="Times New Roman"/>
        </w:rPr>
        <w:t xml:space="preserve"> </w:t>
      </w:r>
      <w:r w:rsidR="3C4902B0">
        <w:t>Será la</w:t>
      </w:r>
      <w:r w:rsidRPr="0017375A">
        <w:t xml:space="preserve"> visión de lo correcto o incorrecto, justo o injusto, adecuado o inadecuado, </w:t>
      </w:r>
      <w:r w:rsidR="3D1582B1">
        <w:t xml:space="preserve">lo que </w:t>
      </w:r>
      <w:r w:rsidRPr="0017375A">
        <w:t>marcará el comportamiento de los jóvenes.</w:t>
      </w:r>
    </w:p>
    <w:p w14:paraId="0F42ECFE" w14:textId="2DC34FCB" w:rsidR="00830B7E" w:rsidRDefault="00830B7E" w:rsidP="00EC49D9">
      <w:pPr>
        <w:ind w:firstLine="708"/>
      </w:pPr>
      <w:r w:rsidRPr="0017375A">
        <w:t>¿La educación recibida en materia de ética y moral influye en la conducta delictiva de los jóvenes?</w:t>
      </w:r>
      <w:r w:rsidR="00EC49D9">
        <w:t xml:space="preserve"> </w:t>
      </w:r>
      <w:r w:rsidRPr="0017375A">
        <w:t xml:space="preserve">El presente trabajo </w:t>
      </w:r>
      <w:r w:rsidR="00EC49D9">
        <w:t>buscará determinar</w:t>
      </w:r>
      <w:r w:rsidR="525F945E">
        <w:t xml:space="preserve"> si existe algún </w:t>
      </w:r>
      <w:r w:rsidR="00EC49D9">
        <w:t>tipo</w:t>
      </w:r>
      <w:r w:rsidR="00EC49D9" w:rsidRPr="0017375A">
        <w:t xml:space="preserve"> influencia</w:t>
      </w:r>
      <w:r w:rsidRPr="0017375A">
        <w:t xml:space="preserve"> de este aspecto en la conducta delictiva </w:t>
      </w:r>
      <w:r w:rsidR="004919DF" w:rsidRPr="0017375A">
        <w:t>juvenil,</w:t>
      </w:r>
      <w:r w:rsidR="004572B1">
        <w:t xml:space="preserve"> </w:t>
      </w:r>
      <w:r w:rsidR="335292FB">
        <w:t>así como el grado de impacto</w:t>
      </w:r>
      <w:r w:rsidRPr="0017375A">
        <w:t>.</w:t>
      </w:r>
    </w:p>
    <w:p w14:paraId="52FB58D6" w14:textId="7F1F750C" w:rsidR="00A300AA" w:rsidRPr="0017375A" w:rsidRDefault="007E4BBC" w:rsidP="007E4BBC">
      <w:pPr>
        <w:ind w:firstLine="708"/>
      </w:pPr>
      <w:r w:rsidRPr="0017375A">
        <w:t xml:space="preserve">La ética constituye una herramienta clave para el análisis de la conducta delictiva, ya que se encuentra influenciada por circunstancias políticas, económicas, religiosas y socioculturales que acompañan al sujeto a lo largo de su vida. Cada individuo desarrolla un modelo mental propio de ética, a partir de sus conocimientos previos, experiencias y aprendizajes del entorno, lo que orienta sus decisiones y posturas. Estos modelos mentales reflejan la diversidad de ideas, subjetividades, emociones e ideologías presentes en la persona, y se entrelazan con la realidad social, cultural, económica, política y normativa que rodea al individuo. En el caso de los adolescentes, la ética se construye a partir de sus vivencias, procesos identitarios y socialización, constituyendo parte del ethos o carácter propio que puede desarrollarse de manera crítica y reflexiva frente a la influencia del entorno </w:t>
      </w:r>
      <w:r>
        <w:t>(Loaiza et al., 2019)</w:t>
      </w:r>
    </w:p>
    <w:p w14:paraId="2CB7D3E7" w14:textId="64770DAC" w:rsidR="001A1A8D" w:rsidRPr="0017375A" w:rsidRDefault="001163C5" w:rsidP="009D3171">
      <w:pPr>
        <w:pStyle w:val="Ttulo2"/>
        <w:spacing w:after="240"/>
        <w:rPr>
          <w:rFonts w:ascii="Times New Roman" w:hAnsi="Times New Roman" w:cs="Times New Roman"/>
          <w:b/>
          <w:bCs/>
          <w:color w:val="auto"/>
          <w:sz w:val="24"/>
          <w:szCs w:val="24"/>
        </w:rPr>
      </w:pPr>
      <w:bookmarkStart w:id="3" w:name="_Toc221255300"/>
      <w:r w:rsidRPr="0017375A">
        <w:rPr>
          <w:rFonts w:ascii="Times New Roman" w:hAnsi="Times New Roman" w:cs="Times New Roman"/>
          <w:b/>
          <w:bCs/>
          <w:color w:val="auto"/>
          <w:sz w:val="24"/>
          <w:szCs w:val="24"/>
        </w:rPr>
        <w:t xml:space="preserve">2.1 </w:t>
      </w:r>
      <w:r w:rsidR="004665FE" w:rsidRPr="0017375A">
        <w:rPr>
          <w:rFonts w:ascii="Times New Roman" w:hAnsi="Times New Roman" w:cs="Times New Roman"/>
          <w:b/>
          <w:bCs/>
          <w:color w:val="auto"/>
          <w:sz w:val="24"/>
          <w:szCs w:val="24"/>
        </w:rPr>
        <w:t>Justificación del tema escogido</w:t>
      </w:r>
      <w:bookmarkEnd w:id="3"/>
    </w:p>
    <w:p w14:paraId="159EAD90" w14:textId="2ECE65D5" w:rsidR="71354F45" w:rsidRDefault="71354F45">
      <w:r>
        <w:t>2.1.1 Recorrido etimológico</w:t>
      </w:r>
      <w:r w:rsidR="20221953">
        <w:t xml:space="preserve"> y </w:t>
      </w:r>
      <w:commentRangeStart w:id="4"/>
      <w:r w:rsidR="20221953">
        <w:t>conceptual</w:t>
      </w:r>
      <w:commentRangeEnd w:id="4"/>
      <w:r>
        <w:rPr>
          <w:rStyle w:val="Refdecomentario"/>
          <w:sz w:val="24"/>
          <w:szCs w:val="24"/>
        </w:rPr>
        <w:commentReference w:id="4"/>
      </w:r>
      <w:r w:rsidR="20221953">
        <w:t xml:space="preserve">: la ética </w:t>
      </w:r>
    </w:p>
    <w:p w14:paraId="4A70ED44" w14:textId="35983F0E" w:rsidR="005E27F9" w:rsidRPr="0017375A" w:rsidRDefault="005E27F9" w:rsidP="00800CA5">
      <w:pPr>
        <w:ind w:firstLine="708"/>
      </w:pPr>
      <w:r w:rsidRPr="0017375A">
        <w:t xml:space="preserve">La etimología de la ética aristotélica proviene del término griego ἦθος (êthos), que significa "carácter". Además, está vinculado con ἔθος (éthos), que se traduce como hábito o costumbre. Esta relación es fundamental, </w:t>
      </w:r>
      <w:r w:rsidR="007E2BD9" w:rsidRPr="0017375A">
        <w:t>ya que,</w:t>
      </w:r>
      <w:r w:rsidRPr="0017375A">
        <w:t xml:space="preserve"> según Aristóteles, el carácter se forma a través del hábito o la costumbre, mostrando cómo nuestras acciones repetidas moldean nuestra forma de ser (Ortiz Millán, 2016, p.117).</w:t>
      </w:r>
    </w:p>
    <w:p w14:paraId="6D5E422F" w14:textId="2694A400" w:rsidR="007E4BBC" w:rsidRDefault="005E27F9" w:rsidP="007E4BBC">
      <w:pPr>
        <w:ind w:firstLine="708"/>
      </w:pPr>
      <w:r w:rsidRPr="0017375A">
        <w:lastRenderedPageBreak/>
        <w:t xml:space="preserve">Existen dos fuentes que orientan la ética: la religión y la razón. </w:t>
      </w:r>
      <w:r w:rsidR="4BBB5236">
        <w:t xml:space="preserve">Por un lado, </w:t>
      </w:r>
      <w:r w:rsidR="5580BE99">
        <w:t>l</w:t>
      </w:r>
      <w:r>
        <w:t>a</w:t>
      </w:r>
      <w:r w:rsidRPr="0017375A">
        <w:t xml:space="preserve"> religión ofrece una base sólida y realista para fundamentar una ética global, actuando como un ethos que ama y guía. Por otro lado, la razón crítica</w:t>
      </w:r>
      <w:r w:rsidR="00897126" w:rsidRPr="0017375A">
        <w:t xml:space="preserve"> </w:t>
      </w:r>
      <w:r w:rsidRPr="0017375A">
        <w:t>busca establecer códigos éticos universal</w:t>
      </w:r>
      <w:r w:rsidR="00822D8E" w:rsidRPr="0017375A">
        <w:t xml:space="preserve">mente </w:t>
      </w:r>
      <w:r w:rsidRPr="0017375A">
        <w:t>válidos, especialmente en lo que se conoce como el "</w:t>
      </w:r>
      <w:commentRangeStart w:id="5"/>
      <w:r w:rsidRPr="0017375A">
        <w:t xml:space="preserve">tiempo </w:t>
      </w:r>
      <w:commentRangeEnd w:id="5"/>
      <w:r w:rsidRPr="0017375A">
        <w:rPr>
          <w:rStyle w:val="Refdecomentario"/>
          <w:sz w:val="24"/>
          <w:szCs w:val="24"/>
        </w:rPr>
        <w:commentReference w:id="5"/>
      </w:r>
      <w:r w:rsidR="003F19BE" w:rsidRPr="0017375A">
        <w:t>axial”</w:t>
      </w:r>
      <w:r w:rsidR="003F19BE">
        <w:t xml:space="preserve"> definido como</w:t>
      </w:r>
      <w:r w:rsidR="00E53704">
        <w:t xml:space="preserve"> un tiempo universalmente </w:t>
      </w:r>
      <w:r w:rsidR="001B15C6">
        <w:t>valid</w:t>
      </w:r>
      <w:r w:rsidR="0081679E">
        <w:t>o</w:t>
      </w:r>
      <w:r w:rsidR="001B15C6">
        <w:t xml:space="preserve"> que divid</w:t>
      </w:r>
      <w:r w:rsidR="0081679E">
        <w:t>e</w:t>
      </w:r>
      <w:r w:rsidR="001B15C6">
        <w:t xml:space="preserve"> la historia en un antes y despues</w:t>
      </w:r>
      <w:r w:rsidR="0081679E">
        <w:t xml:space="preserve">, un punto de partida </w:t>
      </w:r>
      <w:r w:rsidR="00466E31">
        <w:t>de la actualidad</w:t>
      </w:r>
      <w:r w:rsidR="00C57786">
        <w:t xml:space="preserve"> </w:t>
      </w:r>
      <w:r w:rsidR="00C57786" w:rsidRPr="00C57786">
        <w:t>(Vigil, 2012)</w:t>
      </w:r>
      <w:r w:rsidR="001B15C6">
        <w:t>.</w:t>
      </w:r>
      <w:r w:rsidRPr="0017375A">
        <w:t xml:space="preserve"> </w:t>
      </w:r>
      <w:r w:rsidR="0A637745">
        <w:t>La que se fundamenta en la razón crítica es entendida como una</w:t>
      </w:r>
      <w:r w:rsidRPr="0017375A">
        <w:t xml:space="preserve"> ética autónoma</w:t>
      </w:r>
      <w:r w:rsidR="6EC68D92">
        <w:t>, pues</w:t>
      </w:r>
      <w:r w:rsidRPr="0017375A">
        <w:t xml:space="preserve"> se fundamenta en la autonomía y racionalidad humanas, </w:t>
      </w:r>
      <w:r w:rsidR="2BB8CAE5">
        <w:t xml:space="preserve">y no depende </w:t>
      </w:r>
      <w:r w:rsidRPr="0017375A">
        <w:t>de dioses ni costumbres</w:t>
      </w:r>
      <w:r w:rsidR="0041151F">
        <w:t xml:space="preserve"> </w:t>
      </w:r>
      <w:r w:rsidR="0041151F" w:rsidRPr="0017375A">
        <w:t>(Boff, 2004, pp. 9-11).</w:t>
      </w:r>
    </w:p>
    <w:p w14:paraId="2B7E9D07" w14:textId="7A2A53B4" w:rsidR="008F0E18" w:rsidRPr="0017375A" w:rsidRDefault="00BF48AE" w:rsidP="001B70D4">
      <w:r>
        <w:rPr>
          <w:rFonts w:eastAsia="Times New Roman"/>
        </w:rPr>
        <w:t xml:space="preserve">             </w:t>
      </w:r>
      <w:r w:rsidR="50024205" w:rsidRPr="51BFC66E">
        <w:rPr>
          <w:rFonts w:eastAsia="Times New Roman"/>
        </w:rPr>
        <w:t>Pese a lo anterior, es imprescindible remarcar que la ética tiene su origen en el afecto: primero se experimenta el sentimiento y posteriormente se reflexiona, lo que permite otorgar significado y valor a las cosas. Estos valores orientan y guían la conducta humana. Sin embargo, la razón desempeña un papel fundamental, pues la pasión, al ser desbordante, necesita ser regulada; en este sentido, la razón proporciona claridad, orden y dirección.</w:t>
      </w:r>
      <w:r w:rsidR="00E416FA">
        <w:rPr>
          <w:rFonts w:eastAsia="Times New Roman"/>
        </w:rPr>
        <w:t xml:space="preserve"> </w:t>
      </w:r>
      <w:r w:rsidR="407FD8DA">
        <w:t xml:space="preserve">Además, </w:t>
      </w:r>
      <w:r w:rsidR="0EAA7CD3">
        <w:t>d</w:t>
      </w:r>
      <w:r w:rsidR="0F6CB5EB">
        <w:t>e</w:t>
      </w:r>
      <w:r w:rsidR="005E27F9">
        <w:t xml:space="preserve">l equilibrio entre ambas </w:t>
      </w:r>
      <w:r w:rsidR="009954AF">
        <w:t>nacen la</w:t>
      </w:r>
      <w:r w:rsidR="005E27F9">
        <w:t xml:space="preserve"> ternura y al vigor</w:t>
      </w:r>
      <w:r w:rsidR="3FB31457">
        <w:t>, a partir de los cuales puede crearse una personalidad integrada, madura y equilibrada entre afecto y razón</w:t>
      </w:r>
      <w:r w:rsidR="11F6A365">
        <w:t>: 1)</w:t>
      </w:r>
      <w:r w:rsidR="03A1FBAF">
        <w:t>l</w:t>
      </w:r>
      <w:r w:rsidR="005E27F9">
        <w:t>a</w:t>
      </w:r>
      <w:r w:rsidR="005E27F9" w:rsidRPr="0017375A">
        <w:t xml:space="preserve"> ternura nos permite proteger y cuidar al otro, fomentando la empatía</w:t>
      </w:r>
      <w:r w:rsidR="005E27F9">
        <w:t>.</w:t>
      </w:r>
      <w:r w:rsidR="3FE1C248">
        <w:t>; 2)</w:t>
      </w:r>
      <w:r w:rsidR="145AE56A">
        <w:t xml:space="preserve"> </w:t>
      </w:r>
      <w:r w:rsidR="2B4A2DC4">
        <w:t xml:space="preserve">por su parte, </w:t>
      </w:r>
      <w:r w:rsidR="145AE56A">
        <w:t>e</w:t>
      </w:r>
      <w:r w:rsidR="005E27F9">
        <w:t>l</w:t>
      </w:r>
      <w:r w:rsidR="005E27F9" w:rsidRPr="0017375A">
        <w:t xml:space="preserve"> vigor, , es la fuerza de voluntad que impulsa a luchar por los sueños. De esta integración nace una ética que cuida, promueve una cultura de la no violencia, fomenta la compasión y asume la responsabilidad (Boff, 2004, pp. 9-11).</w:t>
      </w:r>
    </w:p>
    <w:p w14:paraId="63BE13B6" w14:textId="12F2C4E4" w:rsidR="00793A8F" w:rsidRDefault="53DC5BBE" w:rsidP="00BF48AE">
      <w:r>
        <w:t xml:space="preserve">2.1.2 </w:t>
      </w:r>
      <w:r w:rsidR="77AC78F7">
        <w:t>La ética y la moral, dos conceptos diferenciables</w:t>
      </w:r>
    </w:p>
    <w:p w14:paraId="4D924DFF" w14:textId="3479E57F" w:rsidR="00793A8F" w:rsidRPr="0017375A" w:rsidRDefault="00A42367" w:rsidP="00800CA5">
      <w:pPr>
        <w:ind w:firstLine="708"/>
      </w:pPr>
      <w:r w:rsidRPr="0017375A">
        <w:t xml:space="preserve">Tras este recorrido por la raíz etimológica </w:t>
      </w:r>
      <w:r w:rsidR="0841FDAE">
        <w:t xml:space="preserve">y conceptual </w:t>
      </w:r>
      <w:r w:rsidRPr="0017375A">
        <w:t xml:space="preserve">de la ética como combinación de afecto y razón, es necesario </w:t>
      </w:r>
      <w:r w:rsidR="00420B5A">
        <w:t>diferenciar de</w:t>
      </w:r>
      <w:r w:rsidR="2BDD0A79">
        <w:t xml:space="preserve"> </w:t>
      </w:r>
      <w:r w:rsidR="25487917">
        <w:t>ética y moral</w:t>
      </w:r>
      <w:r>
        <w:t>.</w:t>
      </w:r>
      <w:r w:rsidRPr="0017375A">
        <w:t xml:space="preserve"> Si bien </w:t>
      </w:r>
      <w:r w:rsidR="3CE41446">
        <w:t xml:space="preserve">los </w:t>
      </w:r>
      <w:r>
        <w:t xml:space="preserve">elementos </w:t>
      </w:r>
      <w:r w:rsidR="6B01DC31">
        <w:t xml:space="preserve">anteriores nos han </w:t>
      </w:r>
      <w:r w:rsidR="00420B5A">
        <w:t>permitido</w:t>
      </w:r>
      <w:r w:rsidR="00420B5A" w:rsidRPr="0017375A">
        <w:t xml:space="preserve"> conocer</w:t>
      </w:r>
      <w:r w:rsidRPr="0017375A">
        <w:t xml:space="preserve"> la estructura del carácter y la orientación de la conducta, </w:t>
      </w:r>
      <w:r w:rsidR="00615981" w:rsidRPr="0017375A">
        <w:t xml:space="preserve">es </w:t>
      </w:r>
      <w:r w:rsidRPr="0017375A">
        <w:t>necesario precisar qué se entiende por ética y en qué se diferencia de la moral</w:t>
      </w:r>
      <w:r w:rsidR="584B68F2">
        <w:t xml:space="preserve"> para esclarecer la ambigüedad conceptual</w:t>
      </w:r>
      <w:r w:rsidRPr="0017375A">
        <w:t>.</w:t>
      </w:r>
    </w:p>
    <w:p w14:paraId="74088FAB" w14:textId="4A9E7F7C" w:rsidR="005E27F9" w:rsidRPr="0017375A" w:rsidRDefault="005E27F9" w:rsidP="00800CA5">
      <w:pPr>
        <w:ind w:firstLine="708"/>
      </w:pPr>
      <w:r w:rsidRPr="0017375A">
        <w:t xml:space="preserve">Según Boff (2004), aunque a menudo se usan como sinónimos para juzgar una conducta como buena, mala o dudosa, al profundizar en sus significados, ética y </w:t>
      </w:r>
      <w:r w:rsidR="0041151F" w:rsidRPr="0017375A">
        <w:t xml:space="preserve">moral </w:t>
      </w:r>
      <w:r w:rsidR="0041151F">
        <w:t>encuentran</w:t>
      </w:r>
      <w:r w:rsidR="55A089DA">
        <w:t xml:space="preserve"> diferencias</w:t>
      </w:r>
      <w:r>
        <w:t>.</w:t>
      </w:r>
      <w:r w:rsidRPr="0017375A">
        <w:t xml:space="preserve"> La ética es una disciplina filosófica cuyo propósito es establecer principios y valores universales que orientan la conducta de las personas y las sociedades. Una persona </w:t>
      </w:r>
      <w:r w:rsidR="200858FE">
        <w:t>se comporta con</w:t>
      </w:r>
      <w:r w:rsidRPr="0017375A">
        <w:t xml:space="preserve"> ética cuando actúa conforme a sus principios y convicciones, no simplemente por costumbres, sino porque ha reflexionado y decidido qué es lo correcto, lo que se conoce como tener buen carácter. Por otro lado, lo moral se </w:t>
      </w:r>
      <w:r w:rsidRPr="0017375A">
        <w:lastRenderedPageBreak/>
        <w:t xml:space="preserve">refiere a los hábitos o valores considerados correctos o incorrectos dentro de una determinada cultura. Así, una persona </w:t>
      </w:r>
      <w:r w:rsidR="6AB1A864">
        <w:t>se comporta de forma</w:t>
      </w:r>
      <w:r w:rsidRPr="0017375A">
        <w:t xml:space="preserve"> moral cuando su </w:t>
      </w:r>
      <w:r w:rsidR="3E974329">
        <w:t xml:space="preserve">actitud </w:t>
      </w:r>
      <w:r w:rsidRPr="0017375A">
        <w:t>se ajusta a las normas aceptadas culturalmente.</w:t>
      </w:r>
    </w:p>
    <w:p w14:paraId="5CA75747" w14:textId="653DAEFD" w:rsidR="00E55CCE" w:rsidRPr="0017375A" w:rsidRDefault="00E55CCE" w:rsidP="00800CA5">
      <w:pPr>
        <w:ind w:firstLine="708"/>
      </w:pPr>
      <w:r w:rsidRPr="0017375A">
        <w:t xml:space="preserve">En este contexto, la moral no debe ser concebida como una cualidad innata ni como un atributo aislado del individuo, sino como un conjunto de valores y normas que se adquieren de manera progresiva a través de procesos de socialización. La interiorización de lo que una cultura considera correcto o incorrecto ocurre, principalmente, a través de la interacción con el entorno social más cercano, especialmente durante las etapas iniciales del desarrollo. </w:t>
      </w:r>
      <w:r w:rsidR="63FB28A8">
        <w:t>Así</w:t>
      </w:r>
      <w:r w:rsidRPr="0017375A">
        <w:t>, es fundamental considerar los contextos relacionales en los cuales el individuo se desarrolla y adquiere dichos patrones de conducta.</w:t>
      </w:r>
    </w:p>
    <w:p w14:paraId="1BF0A919" w14:textId="39B4ACB4" w:rsidR="0BF61CF2" w:rsidRDefault="0BF61CF2" w:rsidP="00800CA5">
      <w:r>
        <w:t>2.1.3 Variables implicadas en el desarrollo de la ética: la familia como eje y sus limitaciones</w:t>
      </w:r>
    </w:p>
    <w:p w14:paraId="333040A4" w14:textId="2145FFC8" w:rsidR="005E27F9" w:rsidRPr="0017375A" w:rsidRDefault="005E27F9" w:rsidP="00800CA5">
      <w:pPr>
        <w:ind w:firstLine="708"/>
      </w:pPr>
      <w:r w:rsidRPr="0017375A">
        <w:t>Una de las variables con mayor consenso</w:t>
      </w:r>
      <w:r w:rsidR="41AA0B75">
        <w:t xml:space="preserve"> en la literatura es el contexto</w:t>
      </w:r>
      <w:r>
        <w:t xml:space="preserve">, sin </w:t>
      </w:r>
      <w:r w:rsidR="7C4DC761">
        <w:t>que lo anterior implique</w:t>
      </w:r>
      <w:r w:rsidRPr="0017375A">
        <w:t xml:space="preserve"> menospreciar la relevancia de las variables individuales presentadas en diversos estudios</w:t>
      </w:r>
      <w:r w:rsidR="0519966E">
        <w:t>.</w:t>
      </w:r>
      <w:r w:rsidR="002E4B94">
        <w:t xml:space="preserve"> </w:t>
      </w:r>
      <w:r w:rsidR="0C3E0037">
        <w:t>E</w:t>
      </w:r>
      <w:r>
        <w:t>specíficamente</w:t>
      </w:r>
      <w:r w:rsidR="6EE15F0E">
        <w:t>, del contexto será importante observar</w:t>
      </w:r>
      <w:r w:rsidR="002E4B94">
        <w:t xml:space="preserve"> </w:t>
      </w:r>
      <w:r w:rsidRPr="0017375A">
        <w:t xml:space="preserve">las relaciones más cercanas de los individuos en sus primeras etapas de vida, las cuales son esenciales para el desarrollo psicológico.  </w:t>
      </w:r>
      <w:r w:rsidR="172A54B7">
        <w:t xml:space="preserve">Con ello, </w:t>
      </w:r>
      <w:r w:rsidR="1A23B929">
        <w:t>l</w:t>
      </w:r>
      <w:r>
        <w:t>a</w:t>
      </w:r>
      <w:r w:rsidRPr="0017375A">
        <w:t xml:space="preserve"> parentalidad se establece como uno de los cimientos fundamentales en la actividad delictiva, con importantes implicaciones</w:t>
      </w:r>
      <w:r w:rsidR="7F73E36A">
        <w:t xml:space="preserve"> (Boff, 2004)</w:t>
      </w:r>
      <w:r>
        <w:t>.</w:t>
      </w:r>
      <w:r w:rsidR="4A899015">
        <w:t xml:space="preserve"> Por ejemplo, </w:t>
      </w:r>
      <w:r w:rsidR="11A32C8E">
        <w:t>e</w:t>
      </w:r>
      <w:r>
        <w:t>n</w:t>
      </w:r>
      <w:r w:rsidRPr="0017375A">
        <w:t xml:space="preserve"> las familias monoparentales, la crianza y socialización de los hijos dependen únicamente de un padre o madre, lo que supone una sobrecarga de responsabilidades que pueden limitar el apoyo emocional y educativo a los hijos (Estrada Pineda et al., 2015).</w:t>
      </w:r>
    </w:p>
    <w:p w14:paraId="5D2CB462" w14:textId="130277CA" w:rsidR="005E27F9" w:rsidRPr="0017375A" w:rsidRDefault="005E27F9" w:rsidP="51BFC66E">
      <w:pPr>
        <w:ind w:firstLine="708"/>
      </w:pPr>
      <w:r w:rsidRPr="0017375A">
        <w:t xml:space="preserve">La familia </w:t>
      </w:r>
      <w:r w:rsidR="208182A5">
        <w:t>es</w:t>
      </w:r>
      <w:r>
        <w:t xml:space="preserve"> </w:t>
      </w:r>
      <w:r w:rsidRPr="0017375A">
        <w:t xml:space="preserve">el agente de socialización más relevante, ya que proporciona un ámbito de intimidad en el que se intercambian y adquieren sentimientos y afectos. </w:t>
      </w:r>
      <w:r w:rsidR="619CFB3C">
        <w:t xml:space="preserve">Así, se entiende </w:t>
      </w:r>
      <w:r w:rsidRPr="0017375A">
        <w:t xml:space="preserve">socialización </w:t>
      </w:r>
      <w:r w:rsidR="685D6BFF">
        <w:t>como</w:t>
      </w:r>
      <w:r w:rsidRPr="0017375A">
        <w:t xml:space="preserve"> el proceso mediante el cual los seres humanos desarrollan un sentido de identidad personal y aprenden las normas de conducta y las creencias valoradas y esperadas por quienes los rodean. Este proceso se comprende como un sistema de vínculos, una manera de convivir y de satisfacer necesidades emocionales a través de la interacción de sus miembros</w:t>
      </w:r>
      <w:r w:rsidR="3BF6273A">
        <w:t xml:space="preserve">, e incluye experiencias de amor, odio, diversión y, en ocasiones, </w:t>
      </w:r>
      <w:r w:rsidR="00420B5A">
        <w:t xml:space="preserve">violencia. </w:t>
      </w:r>
      <w:r w:rsidR="00420B5A" w:rsidRPr="0017375A">
        <w:t>Dicho</w:t>
      </w:r>
      <w:r w:rsidRPr="0017375A">
        <w:t xml:space="preserve"> sistema,</w:t>
      </w:r>
      <w:r w:rsidR="00420B5A">
        <w:t xml:space="preserve"> </w:t>
      </w:r>
      <w:r w:rsidRPr="0017375A">
        <w:t xml:space="preserve">configura un ambiente emocional en el que cada individuo adquiere las habilidades y competencias que definirán la forma en que se </w:t>
      </w:r>
      <w:r w:rsidRPr="0017375A">
        <w:lastRenderedPageBreak/>
        <w:t>relaciona con los demás y se adapta al mundo que le rodea (Valgañon, Muñoz, &amp; Briccola, 2014).</w:t>
      </w:r>
    </w:p>
    <w:p w14:paraId="3572598C" w14:textId="7B5BCAFE" w:rsidR="005E27F9" w:rsidRPr="0017375A" w:rsidRDefault="000241D6" w:rsidP="00800CA5">
      <w:pPr>
        <w:ind w:firstLine="708"/>
      </w:pPr>
      <w:r w:rsidRPr="0017375A">
        <w:t xml:space="preserve">Aquí es donde el rol educativo de la familia trasciende el plano afectivo-relacional para incluir la transmisión de valores ético-morales que orientan la conducta de las personas. A través de las estrategias educativas, los estilos de crianza y los modelos de conducta que </w:t>
      </w:r>
      <w:r w:rsidR="2B0D86A2">
        <w:t xml:space="preserve">se </w:t>
      </w:r>
      <w:r w:rsidRPr="0017375A">
        <w:t xml:space="preserve">muestran en el día a día, los padres son agentes cruciales en la internalización de reglas, valores y criterios morales. Sin embargo, este proceso no es homogéneo ni está exento de dificultades, ya que depende de factores individuales y del contexto social en el que se desenvuelve la </w:t>
      </w:r>
      <w:commentRangeStart w:id="6"/>
      <w:r w:rsidRPr="0017375A">
        <w:t>familia</w:t>
      </w:r>
      <w:commentRangeEnd w:id="6"/>
      <w:r w:rsidRPr="0017375A">
        <w:rPr>
          <w:rStyle w:val="Refdecomentario"/>
          <w:sz w:val="24"/>
          <w:szCs w:val="24"/>
        </w:rPr>
        <w:commentReference w:id="6"/>
      </w:r>
      <w:r w:rsidRPr="0017375A">
        <w:t>.</w:t>
      </w:r>
    </w:p>
    <w:p w14:paraId="2537B623" w14:textId="473AC3F4" w:rsidR="005E27F9" w:rsidRPr="0017375A" w:rsidRDefault="008F1222" w:rsidP="00800CA5">
      <w:pPr>
        <w:ind w:firstLine="708"/>
      </w:pPr>
      <w:r w:rsidRPr="0017375A">
        <w:t>En la actualidad s</w:t>
      </w:r>
      <w:r w:rsidR="005E27F9" w:rsidRPr="0017375A">
        <w:t xml:space="preserve">e han </w:t>
      </w:r>
      <w:r w:rsidR="6FB7A6F4">
        <w:t xml:space="preserve"> observado </w:t>
      </w:r>
      <w:r w:rsidR="005E27F9" w:rsidRPr="0017375A">
        <w:t>varios obstáculos en el trabajo educativo de los padres</w:t>
      </w:r>
      <w:r w:rsidR="64DC940D">
        <w:t>. E</w:t>
      </w:r>
      <w:r w:rsidR="005E27F9">
        <w:t>ntre</w:t>
      </w:r>
      <w:r w:rsidR="005E27F9" w:rsidRPr="0017375A">
        <w:t xml:space="preserve"> estas restricciones sobresalen elementos individuales, como la falta de tiempo que dificulta la armonización entre trabajo y familia, la falta de comprensión del sistema educativo actual, la necesidad de información y la ausencia de guía pedagógica. Además, se detectan barreras relacionadas con el ambiente social</w:t>
      </w:r>
      <w:r w:rsidR="005E27F9">
        <w:t>.</w:t>
      </w:r>
      <w:r w:rsidR="09248F03">
        <w:t>, pues</w:t>
      </w:r>
      <w:r w:rsidR="002E4B94">
        <w:t xml:space="preserve"> </w:t>
      </w:r>
      <w:r w:rsidR="2D82B39F">
        <w:t>l</w:t>
      </w:r>
      <w:r w:rsidR="005E27F9">
        <w:t>os</w:t>
      </w:r>
      <w:r w:rsidR="005E27F9" w:rsidRPr="0017375A">
        <w:t xml:space="preserve"> padres demuestran inseguridad y falta de información acerca de cómo comportarse con sus hijos y dónde </w:t>
      </w:r>
      <w:r w:rsidR="335597AF">
        <w:t xml:space="preserve">establecer los </w:t>
      </w:r>
      <w:r w:rsidR="005E27F9">
        <w:t>límites</w:t>
      </w:r>
      <w:r w:rsidR="06A2A8ED">
        <w:t>. Esto último</w:t>
      </w:r>
      <w:r w:rsidR="005E27F9" w:rsidRPr="0017375A">
        <w:t xml:space="preserve"> puede dar lugar a conflictos con la escuela y brechas normativas. En este contexto, la escuela infantil tiene un papel esencial en la educación y guía de los niños (Torío López, 2006).</w:t>
      </w:r>
    </w:p>
    <w:p w14:paraId="3582A12C" w14:textId="0B76AA85" w:rsidR="00344E09" w:rsidRPr="0017375A" w:rsidRDefault="00A70086" w:rsidP="0095572F">
      <w:r>
        <w:t xml:space="preserve"> </w:t>
      </w:r>
      <w:r>
        <w:tab/>
      </w:r>
      <w:r w:rsidR="00344E09" w:rsidRPr="0017375A">
        <w:t>Estas dificultades para marcar normas y guiar la educación de los hijos no sólo generan conflictos en la relación familia-escuela, sino que impactan el establecimiento de los referentes éticos que orientan la conducta. La ausencia de límites o pautas consistentes dificulta la interiorización de valores que permitan al individuo regular su comportamiento y comprender las consecuencias sociales y legales de sus actos. Desde esta mirada, la ética es un factor del análisis del comportamiento, ya que orienta la conducta y es un elemento protector para el desarrollo de conductas desadaptadas o delictivas.</w:t>
      </w:r>
    </w:p>
    <w:p w14:paraId="29822F0F" w14:textId="16093021" w:rsidR="00E65685" w:rsidRPr="0017375A" w:rsidRDefault="001163C5" w:rsidP="009D3171">
      <w:pPr>
        <w:pStyle w:val="Ttulo2"/>
        <w:spacing w:after="240"/>
        <w:rPr>
          <w:rFonts w:ascii="Times New Roman" w:hAnsi="Times New Roman" w:cs="Times New Roman"/>
          <w:b/>
          <w:bCs/>
          <w:color w:val="auto"/>
          <w:sz w:val="24"/>
          <w:szCs w:val="24"/>
        </w:rPr>
      </w:pPr>
      <w:bookmarkStart w:id="7" w:name="_Toc221255301"/>
      <w:r w:rsidRPr="0017375A">
        <w:rPr>
          <w:rFonts w:ascii="Times New Roman" w:hAnsi="Times New Roman" w:cs="Times New Roman"/>
          <w:b/>
          <w:bCs/>
          <w:color w:val="auto"/>
          <w:sz w:val="24"/>
          <w:szCs w:val="24"/>
        </w:rPr>
        <w:t xml:space="preserve">2.2 </w:t>
      </w:r>
      <w:r w:rsidR="00E65685" w:rsidRPr="0017375A">
        <w:rPr>
          <w:rFonts w:ascii="Times New Roman" w:hAnsi="Times New Roman" w:cs="Times New Roman"/>
          <w:b/>
          <w:bCs/>
          <w:color w:val="auto"/>
          <w:sz w:val="24"/>
          <w:szCs w:val="24"/>
        </w:rPr>
        <w:t>Finalidad y motivo</w:t>
      </w:r>
      <w:bookmarkEnd w:id="7"/>
      <w:r w:rsidR="00E65685" w:rsidRPr="0017375A">
        <w:rPr>
          <w:rFonts w:ascii="Times New Roman" w:hAnsi="Times New Roman" w:cs="Times New Roman"/>
          <w:b/>
          <w:bCs/>
          <w:color w:val="auto"/>
          <w:sz w:val="24"/>
          <w:szCs w:val="24"/>
        </w:rPr>
        <w:t xml:space="preserve"> </w:t>
      </w:r>
    </w:p>
    <w:p w14:paraId="42D6DE54" w14:textId="249DB2C6" w:rsidR="00894959" w:rsidRPr="0017375A" w:rsidRDefault="00894959" w:rsidP="00800CA5">
      <w:pPr>
        <w:ind w:firstLine="708"/>
      </w:pPr>
      <w:r w:rsidRPr="0017375A">
        <w:t xml:space="preserve">La elección de centrar el análisis en adolescentes infractores se fundamenta en que la adolescencia constituye una etapa evolutiva crítica para la formación del carácter, la identidad y los marcos éticos y morales. En esta etapa, los individuos se encuentran en el proceso de construcción de su identidad, con una mayor determinación hacia el entorno social. </w:t>
      </w:r>
      <w:r w:rsidR="6CB00303">
        <w:t xml:space="preserve">Los adolescentes experimentan con esta etapa la </w:t>
      </w:r>
      <w:r w:rsidR="490A8BB7">
        <w:t>redefinición de</w:t>
      </w:r>
      <w:r w:rsidRPr="0017375A">
        <w:t xml:space="preserve"> las normas </w:t>
      </w:r>
      <w:r w:rsidRPr="0017375A">
        <w:lastRenderedPageBreak/>
        <w:t xml:space="preserve">internalizadas y </w:t>
      </w:r>
      <w:r w:rsidR="5635CED5">
        <w:t xml:space="preserve">persiguen </w:t>
      </w:r>
      <w:r w:rsidR="1BEB1D58">
        <w:t xml:space="preserve">su </w:t>
      </w:r>
      <w:r w:rsidRPr="0017375A">
        <w:t>autonomía, lo que puede dar lugar a conductas de riesgo en ausencia de marcos normativos y afectivos seguros. En este contexto, la parentalidad constituye una variable fundamental, dado que las prácticas de crianza, los estilos de crianza y la calidad de la relación familiar inciden de manera directa en la interiorización de normas, valores y límites de conducta.</w:t>
      </w:r>
    </w:p>
    <w:p w14:paraId="222BF559" w14:textId="4C4246A3" w:rsidR="00894959" w:rsidRPr="0017375A" w:rsidRDefault="00894959" w:rsidP="00800CA5">
      <w:pPr>
        <w:ind w:firstLine="708"/>
      </w:pPr>
      <w:r w:rsidRPr="0017375A">
        <w:t>Asimismo, la ética y la moral revisten una relevancia destacada durante la adolescencia, ya que constituyen formas de autorregulación que facilitan la valoración de las acciones, la anticipación de sus consecuencias y la capacidad de enfrentar de manera reflexiva las exigencias del entorno. La ausencia o debilidad de modelos ético-morales, así como las circunstancias familiares que no logran transmitir normas adecuadas, pueden dar lugar a conductas desviadas o delictivas. Por consiguiente, el análisis conjunto de la parentalidad, así como de la ética y la moral, resulta fundamental para comprender los procesos que inciden en la conducta delictiva en los adolescentes</w:t>
      </w:r>
      <w:r w:rsidR="00185E3D" w:rsidRPr="0017375A">
        <w:t>.</w:t>
      </w:r>
    </w:p>
    <w:p w14:paraId="2E4A1B81" w14:textId="50E00C7A" w:rsidR="00F7214A" w:rsidRPr="0017375A" w:rsidRDefault="001163C5" w:rsidP="009D3171">
      <w:pPr>
        <w:pStyle w:val="Ttulo2"/>
        <w:spacing w:after="240"/>
        <w:rPr>
          <w:rFonts w:ascii="Times New Roman" w:hAnsi="Times New Roman" w:cs="Times New Roman"/>
          <w:b/>
          <w:bCs/>
          <w:color w:val="auto"/>
          <w:sz w:val="24"/>
          <w:szCs w:val="24"/>
        </w:rPr>
      </w:pPr>
      <w:bookmarkStart w:id="8" w:name="_Toc221255302"/>
      <w:r w:rsidRPr="51BFC66E">
        <w:rPr>
          <w:rFonts w:ascii="Times New Roman" w:hAnsi="Times New Roman" w:cs="Times New Roman"/>
          <w:b/>
          <w:bCs/>
          <w:color w:val="auto"/>
          <w:sz w:val="24"/>
          <w:szCs w:val="24"/>
        </w:rPr>
        <w:t xml:space="preserve">2.3 </w:t>
      </w:r>
      <w:r w:rsidR="6F82B77B" w:rsidRPr="51BFC66E">
        <w:rPr>
          <w:rFonts w:ascii="Times New Roman" w:hAnsi="Times New Roman" w:cs="Times New Roman"/>
          <w:b/>
          <w:bCs/>
          <w:color w:val="auto"/>
          <w:sz w:val="24"/>
          <w:szCs w:val="24"/>
        </w:rPr>
        <w:t xml:space="preserve">Hipótesis y </w:t>
      </w:r>
      <w:r w:rsidR="7041D8A9" w:rsidRPr="51BFC66E">
        <w:rPr>
          <w:rFonts w:ascii="Times New Roman" w:hAnsi="Times New Roman" w:cs="Times New Roman"/>
          <w:b/>
          <w:bCs/>
          <w:color w:val="auto"/>
          <w:sz w:val="24"/>
          <w:szCs w:val="24"/>
        </w:rPr>
        <w:t>o</w:t>
      </w:r>
      <w:r w:rsidR="00F7214A" w:rsidRPr="51BFC66E">
        <w:rPr>
          <w:rFonts w:ascii="Times New Roman" w:hAnsi="Times New Roman" w:cs="Times New Roman"/>
          <w:b/>
          <w:bCs/>
          <w:color w:val="auto"/>
          <w:sz w:val="24"/>
          <w:szCs w:val="24"/>
        </w:rPr>
        <w:t>bjetivos</w:t>
      </w:r>
      <w:bookmarkEnd w:id="8"/>
    </w:p>
    <w:p w14:paraId="0A34B2CE" w14:textId="34C650E7" w:rsidR="0091100C" w:rsidRPr="0017375A" w:rsidRDefault="00DA3EF6" w:rsidP="00DA3EF6">
      <w:r w:rsidRPr="0017375A">
        <w:t>La hipótesis planteada es analizar en qué grado y de qué manera la relación parental influye en el desarrollo moral de los adolescentes, situándolos en niveles morales inferiores a los correspondientes evolutivamente, y si esto ejerce o no una influencia significativa en la aparición de comportamientos delictivos.</w:t>
      </w:r>
    </w:p>
    <w:p w14:paraId="3B0B8EA5" w14:textId="5E8C6DDA" w:rsidR="006B568D" w:rsidRPr="0017375A" w:rsidRDefault="008B4B27" w:rsidP="006B568D">
      <w:r>
        <w:t>O</w:t>
      </w:r>
      <w:r w:rsidR="006B568D" w:rsidRPr="0017375A">
        <w:t xml:space="preserve">bjetivo general  </w:t>
      </w:r>
    </w:p>
    <w:p w14:paraId="4F78F198" w14:textId="03EB3C79" w:rsidR="006B568D" w:rsidRPr="0017375A" w:rsidRDefault="006B568D" w:rsidP="006B568D">
      <w:pPr>
        <w:pStyle w:val="Prrafodelista"/>
        <w:numPr>
          <w:ilvl w:val="0"/>
          <w:numId w:val="4"/>
        </w:numPr>
      </w:pPr>
      <w:r w:rsidRPr="0017375A">
        <w:t>Examinar si la</w:t>
      </w:r>
      <w:r w:rsidR="008F5F7B">
        <w:t xml:space="preserve"> </w:t>
      </w:r>
      <w:r w:rsidRPr="0017375A">
        <w:t>moralidad y la</w:t>
      </w:r>
      <w:r w:rsidR="005B283E" w:rsidRPr="0017375A">
        <w:t xml:space="preserve"> relación</w:t>
      </w:r>
      <w:r w:rsidRPr="0017375A">
        <w:t xml:space="preserve"> parental resultan </w:t>
      </w:r>
      <w:r w:rsidR="002E0A8B" w:rsidRPr="0017375A">
        <w:t>relevantes</w:t>
      </w:r>
      <w:r w:rsidR="008B4B27">
        <w:t xml:space="preserve"> o </w:t>
      </w:r>
      <w:r w:rsidR="002E0A8B" w:rsidRPr="0017375A">
        <w:t>influyentes</w:t>
      </w:r>
      <w:r w:rsidR="008B4B27">
        <w:t xml:space="preserve"> en la</w:t>
      </w:r>
      <w:r w:rsidRPr="0017375A">
        <w:t xml:space="preserve"> conducta delictiva </w:t>
      </w:r>
      <w:r w:rsidR="008B4B27">
        <w:t>de los</w:t>
      </w:r>
      <w:r w:rsidRPr="0017375A">
        <w:t xml:space="preserve"> adolescentes.</w:t>
      </w:r>
    </w:p>
    <w:p w14:paraId="0AECE0F5" w14:textId="3586C1D3" w:rsidR="0074450E" w:rsidRPr="0017375A" w:rsidRDefault="008B4B27" w:rsidP="009F172D">
      <w:r>
        <w:t>Obj</w:t>
      </w:r>
      <w:r w:rsidR="00835497" w:rsidRPr="0017375A">
        <w:t>etivo</w:t>
      </w:r>
      <w:r>
        <w:t>s</w:t>
      </w:r>
      <w:r w:rsidR="00835497" w:rsidRPr="0017375A">
        <w:t xml:space="preserve"> </w:t>
      </w:r>
      <w:r w:rsidR="006B568D" w:rsidRPr="0017375A">
        <w:t xml:space="preserve">específicos </w:t>
      </w:r>
    </w:p>
    <w:p w14:paraId="1B4C2603" w14:textId="288C3318" w:rsidR="009F172D" w:rsidRPr="0017375A" w:rsidRDefault="0074450E" w:rsidP="0074450E">
      <w:pPr>
        <w:pStyle w:val="Prrafodelista"/>
        <w:numPr>
          <w:ilvl w:val="0"/>
          <w:numId w:val="3"/>
        </w:numPr>
      </w:pPr>
      <w:r w:rsidRPr="0017375A">
        <w:t>A</w:t>
      </w:r>
      <w:r w:rsidR="009F172D" w:rsidRPr="0017375A">
        <w:t>nalizar la influencia</w:t>
      </w:r>
      <w:r w:rsidR="006B385C">
        <w:t xml:space="preserve"> </w:t>
      </w:r>
      <w:r w:rsidR="009F172D" w:rsidRPr="0017375A">
        <w:t xml:space="preserve">la moralidad en la conducta delictiva de los </w:t>
      </w:r>
      <w:r w:rsidR="00EC2668" w:rsidRPr="0017375A">
        <w:t>adolescentes</w:t>
      </w:r>
      <w:r w:rsidR="008B4B27">
        <w:t>.</w:t>
      </w:r>
    </w:p>
    <w:p w14:paraId="20C4C4C6" w14:textId="7312C98B" w:rsidR="006B568D" w:rsidRDefault="00FA25C6" w:rsidP="00F35A25">
      <w:pPr>
        <w:pStyle w:val="Prrafodelista"/>
        <w:numPr>
          <w:ilvl w:val="0"/>
          <w:numId w:val="3"/>
        </w:numPr>
      </w:pPr>
      <w:r w:rsidRPr="0017375A">
        <w:t xml:space="preserve">Analizar la influencia de los </w:t>
      </w:r>
      <w:r w:rsidR="009D3171" w:rsidRPr="0017375A">
        <w:t>vínculos parental</w:t>
      </w:r>
      <w:r w:rsidRPr="0017375A">
        <w:t xml:space="preserve"> en la conducta delictiva de los adolescente</w:t>
      </w:r>
      <w:r w:rsidR="00767F73">
        <w:t>s.</w:t>
      </w:r>
    </w:p>
    <w:p w14:paraId="6134F728" w14:textId="32CACF5C" w:rsidR="00F35A25" w:rsidRPr="0017375A" w:rsidRDefault="00F35A25" w:rsidP="00F35A25">
      <w:pPr>
        <w:pStyle w:val="Prrafodelista"/>
        <w:numPr>
          <w:ilvl w:val="0"/>
          <w:numId w:val="3"/>
        </w:numPr>
      </w:pPr>
      <w:r w:rsidRPr="0017375A">
        <w:t xml:space="preserve">Analizar la influencia de los vínculos parental en </w:t>
      </w:r>
      <w:r w:rsidR="00592213">
        <w:t xml:space="preserve">el desarrollo moral </w:t>
      </w:r>
      <w:r w:rsidRPr="0017375A">
        <w:t>de los adolescente</w:t>
      </w:r>
      <w:r w:rsidR="00767F73">
        <w:t>s.</w:t>
      </w:r>
    </w:p>
    <w:p w14:paraId="1F8E1C31" w14:textId="6A26C118" w:rsidR="00045BA8" w:rsidRPr="0017375A" w:rsidRDefault="00E55E40" w:rsidP="001163C5">
      <w:pPr>
        <w:pStyle w:val="Ttulo1"/>
        <w:numPr>
          <w:ilvl w:val="0"/>
          <w:numId w:val="2"/>
        </w:numPr>
        <w:jc w:val="center"/>
        <w:rPr>
          <w:rFonts w:ascii="Times New Roman" w:hAnsi="Times New Roman" w:cs="Times New Roman"/>
          <w:b/>
          <w:bCs/>
          <w:color w:val="auto"/>
          <w:sz w:val="24"/>
          <w:szCs w:val="24"/>
        </w:rPr>
      </w:pPr>
      <w:bookmarkStart w:id="9" w:name="_Toc221255303"/>
      <w:r w:rsidRPr="0017375A">
        <w:rPr>
          <w:rFonts w:ascii="Times New Roman" w:hAnsi="Times New Roman" w:cs="Times New Roman"/>
          <w:b/>
          <w:bCs/>
          <w:color w:val="auto"/>
          <w:sz w:val="24"/>
          <w:szCs w:val="24"/>
        </w:rPr>
        <w:lastRenderedPageBreak/>
        <w:t>Marco Teorico</w:t>
      </w:r>
      <w:bookmarkEnd w:id="9"/>
    </w:p>
    <w:p w14:paraId="7990491D" w14:textId="33DA8BFD" w:rsidR="00830904" w:rsidRPr="0017375A" w:rsidRDefault="001259E9" w:rsidP="00C72535">
      <w:pPr>
        <w:spacing w:before="240"/>
        <w:ind w:firstLine="708"/>
      </w:pPr>
      <w:r w:rsidRPr="0017375A">
        <w:t xml:space="preserve">En ese </w:t>
      </w:r>
      <w:r w:rsidR="00C72535" w:rsidRPr="0017375A">
        <w:t>apartado se</w:t>
      </w:r>
      <w:r w:rsidR="77822BEF">
        <w:t xml:space="preserve"> realizará</w:t>
      </w:r>
      <w:r>
        <w:t xml:space="preserve"> </w:t>
      </w:r>
      <w:r w:rsidRPr="0017375A">
        <w:t xml:space="preserve">un recorrido </w:t>
      </w:r>
      <w:r w:rsidR="006F4E5E" w:rsidRPr="0017375A">
        <w:t xml:space="preserve">sobre </w:t>
      </w:r>
      <w:r w:rsidRPr="0017375A">
        <w:t>los adolescentes</w:t>
      </w:r>
      <w:r w:rsidR="006F4E5E" w:rsidRPr="0017375A">
        <w:t xml:space="preserve"> antisociales y la calidad de la relación familiar que inciden de manera directa en la interiorización de normas, valores y límites de conducta</w:t>
      </w:r>
      <w:r w:rsidR="006E76C3" w:rsidRPr="0017375A">
        <w:t>.</w:t>
      </w:r>
      <w:r w:rsidR="00830904" w:rsidRPr="0017375A">
        <w:t xml:space="preserve"> </w:t>
      </w:r>
    </w:p>
    <w:p w14:paraId="5CD9E58A" w14:textId="1C428CE7" w:rsidR="00830904" w:rsidRPr="0017375A" w:rsidRDefault="001163C5" w:rsidP="009D3171">
      <w:pPr>
        <w:pStyle w:val="Ttulo2"/>
        <w:spacing w:after="240"/>
        <w:rPr>
          <w:rFonts w:ascii="Times New Roman" w:hAnsi="Times New Roman" w:cs="Times New Roman"/>
          <w:b/>
          <w:bCs/>
          <w:color w:val="auto"/>
          <w:sz w:val="24"/>
          <w:szCs w:val="24"/>
        </w:rPr>
      </w:pPr>
      <w:bookmarkStart w:id="10" w:name="_Toc221255304"/>
      <w:r w:rsidRPr="0017375A">
        <w:rPr>
          <w:rFonts w:ascii="Times New Roman" w:hAnsi="Times New Roman" w:cs="Times New Roman"/>
          <w:b/>
          <w:bCs/>
          <w:color w:val="auto"/>
          <w:sz w:val="24"/>
          <w:szCs w:val="24"/>
        </w:rPr>
        <w:t>3.1</w:t>
      </w:r>
      <w:r w:rsidR="007C3EC2">
        <w:rPr>
          <w:rFonts w:ascii="Times New Roman" w:hAnsi="Times New Roman" w:cs="Times New Roman"/>
          <w:b/>
          <w:bCs/>
          <w:color w:val="auto"/>
          <w:sz w:val="24"/>
          <w:szCs w:val="24"/>
        </w:rPr>
        <w:t>.</w:t>
      </w:r>
      <w:r w:rsidRPr="0017375A">
        <w:rPr>
          <w:rFonts w:ascii="Times New Roman" w:hAnsi="Times New Roman" w:cs="Times New Roman"/>
          <w:b/>
          <w:bCs/>
          <w:color w:val="auto"/>
          <w:sz w:val="24"/>
          <w:szCs w:val="24"/>
        </w:rPr>
        <w:t xml:space="preserve"> Adolescencia</w:t>
      </w:r>
      <w:bookmarkEnd w:id="10"/>
      <w:r w:rsidRPr="0017375A">
        <w:rPr>
          <w:rFonts w:ascii="Times New Roman" w:hAnsi="Times New Roman" w:cs="Times New Roman"/>
          <w:b/>
          <w:bCs/>
          <w:color w:val="auto"/>
          <w:sz w:val="24"/>
          <w:szCs w:val="24"/>
        </w:rPr>
        <w:t xml:space="preserve"> </w:t>
      </w:r>
    </w:p>
    <w:p w14:paraId="6FAD40D4" w14:textId="28277E8A" w:rsidR="00271367" w:rsidRPr="0017375A" w:rsidRDefault="00271367" w:rsidP="00800CA5">
      <w:pPr>
        <w:ind w:firstLine="708"/>
      </w:pPr>
      <w:r w:rsidRPr="0017375A">
        <w:t xml:space="preserve">La </w:t>
      </w:r>
      <w:r w:rsidR="0A4BD639">
        <w:t>palabra “</w:t>
      </w:r>
      <w:r w:rsidRPr="0017375A">
        <w:t>adolescencia</w:t>
      </w:r>
      <w:r w:rsidR="60C28D42">
        <w:t>”</w:t>
      </w:r>
      <w:r w:rsidRPr="0017375A">
        <w:t xml:space="preserve"> proviene etimológicamente del término latino </w:t>
      </w:r>
      <w:r w:rsidR="5FC0354E">
        <w:t>“</w:t>
      </w:r>
      <w:r w:rsidRPr="0017375A">
        <w:t>adolescere</w:t>
      </w:r>
      <w:r w:rsidR="23326C61">
        <w:t>”</w:t>
      </w:r>
      <w:r>
        <w:t>,</w:t>
      </w:r>
      <w:r w:rsidRPr="0017375A">
        <w:t xml:space="preserve"> derivado del verbo </w:t>
      </w:r>
      <w:r w:rsidR="7BD5B7AE">
        <w:t>“</w:t>
      </w:r>
      <w:r w:rsidRPr="0017375A">
        <w:t>adolecer</w:t>
      </w:r>
      <w:r w:rsidR="72D7EC29">
        <w:t>”</w:t>
      </w:r>
      <w:r>
        <w:t>,</w:t>
      </w:r>
      <w:r w:rsidRPr="0017375A">
        <w:t xml:space="preserve"> que alude tanto a la noción de carencia o imperfección como al proceso de crecimiento y maduración. Desde esta perspectiva, la adolescencia es una etapa del desarrollo marcada por grandes cambios en los ámbitos físico, psicológico, emocional y social. Este periodo inicia con la pubertad, un proceso </w:t>
      </w:r>
      <w:commentRangeStart w:id="11"/>
      <w:r w:rsidRPr="0017375A">
        <w:t>biológico</w:t>
      </w:r>
      <w:commentRangeEnd w:id="11"/>
      <w:r>
        <w:rPr>
          <w:rStyle w:val="Refdecomentario"/>
          <w:sz w:val="24"/>
          <w:szCs w:val="24"/>
        </w:rPr>
        <w:commentReference w:id="11"/>
      </w:r>
      <w:r w:rsidR="00767383">
        <w:t xml:space="preserve"> </w:t>
      </w:r>
      <w:r w:rsidR="00767383" w:rsidRPr="00767383">
        <w:t>con comienzo sobre los doce años</w:t>
      </w:r>
      <w:r w:rsidRPr="0017375A">
        <w:t>, y se extiende hasta el final de la segunda década de la vida, momento en el que se alcanza la maduración psicosocial y se completa el crecimiento físico (Güemes-Hidalgo et al., 2017).</w:t>
      </w:r>
    </w:p>
    <w:p w14:paraId="10A81E8C" w14:textId="63DEA47A" w:rsidR="000E3326" w:rsidRPr="0017375A" w:rsidRDefault="000E3326" w:rsidP="00800CA5">
      <w:pPr>
        <w:ind w:firstLine="708"/>
      </w:pPr>
      <w:r w:rsidRPr="0017375A">
        <w:t>La adolescencia se define como el período que abarca desde el inicio de la pubertad hasta la culminación del crecimiento físico y del desarrollo psicosocial. Este proceso incluye cambios en los ámbitos emocional, cognitivo, social y moral</w:t>
      </w:r>
      <w:r w:rsidR="48064616">
        <w:t xml:space="preserve"> y</w:t>
      </w:r>
      <w:r>
        <w:t xml:space="preserve"> </w:t>
      </w:r>
      <w:r w:rsidR="0D6402F7">
        <w:t>se</w:t>
      </w:r>
      <w:r w:rsidRPr="0017375A">
        <w:t xml:space="preserve"> considera una etapa que presenta características y necesidades específicas. </w:t>
      </w:r>
      <w:r w:rsidR="360815DF">
        <w:t>Aunque en ocasiones se habla de la adolescencia como</w:t>
      </w:r>
      <w:r w:rsidRPr="0017375A">
        <w:t xml:space="preserve"> una fase patológica o inevitablemente conflictiva, la adolescencia </w:t>
      </w:r>
      <w:r w:rsidR="34EE0905">
        <w:t xml:space="preserve">es en realidad </w:t>
      </w:r>
      <w:r w:rsidRPr="0017375A">
        <w:t>un periodo normativo del desarrollo, caracterizado por una variabilidad interindividual y por la interacción constante de factores biológicos, psicológicos y sociales. Desde la perspectiva evolutiva, se identifican tres etapas que se solapan en la adolescencia</w:t>
      </w:r>
      <w:r w:rsidR="69B5E009">
        <w:t>, la cual</w:t>
      </w:r>
      <w:r w:rsidRPr="0017375A">
        <w:t xml:space="preserve"> abarca desde los 10 hasta los 21 años. Estas etapas se dividen en: </w:t>
      </w:r>
      <w:r w:rsidR="3AF7C8B3">
        <w:t xml:space="preserve">1) </w:t>
      </w:r>
      <w:r w:rsidRPr="0017375A">
        <w:t xml:space="preserve">adolescencia inicial, aproximadamente entre los 10 y 14 años; </w:t>
      </w:r>
      <w:r w:rsidR="444584E1">
        <w:t xml:space="preserve">2) </w:t>
      </w:r>
      <w:r w:rsidRPr="0017375A">
        <w:t xml:space="preserve">adolescencia media, entre los 15 y 17 años; </w:t>
      </w:r>
      <w:r w:rsidR="4FE13A7B">
        <w:t xml:space="preserve">3) </w:t>
      </w:r>
      <w:r w:rsidRPr="0017375A">
        <w:t>adolescencia tardía, de 18 a 21 años (Güemes-Hidalgo et al., 2017).</w:t>
      </w:r>
    </w:p>
    <w:p w14:paraId="19633BCF" w14:textId="31DCDF6A" w:rsidR="00E97FA7" w:rsidRPr="0017375A" w:rsidRDefault="00E97FA7" w:rsidP="009F6AA2">
      <w:r w:rsidRPr="0017375A">
        <w:t>La adolescencia media se caracteriza por un aumento de los conflictos familiares, una mayor importancia al grupo de iguales y</w:t>
      </w:r>
      <w:r w:rsidR="000D53C2" w:rsidRPr="0017375A">
        <w:t xml:space="preserve"> </w:t>
      </w:r>
      <w:r w:rsidRPr="0017375A">
        <w:t xml:space="preserve">la búsqueda de autonomía se hace </w:t>
      </w:r>
      <w:r w:rsidR="000D53C2" w:rsidRPr="0017375A">
        <w:t>más</w:t>
      </w:r>
      <w:r w:rsidRPr="0017375A">
        <w:t xml:space="preserve"> fuerte, siendo esta etapa relevante porque </w:t>
      </w:r>
      <w:r w:rsidR="00271367" w:rsidRPr="0017375A">
        <w:t>hay mayor</w:t>
      </w:r>
      <w:r w:rsidRPr="0017375A">
        <w:t xml:space="preserve"> probabilidad de aparición de conductas de riesgo.</w:t>
      </w:r>
      <w:r w:rsidR="00767383">
        <w:t xml:space="preserve"> </w:t>
      </w:r>
      <w:r w:rsidRPr="0017375A">
        <w:t xml:space="preserve">Como señalan Güemes-Hidalgo et al. (2017), esta vulnerabilidad </w:t>
      </w:r>
      <w:r w:rsidR="00D2166B" w:rsidRPr="0017375A">
        <w:t>está</w:t>
      </w:r>
      <w:r w:rsidRPr="0017375A">
        <w:t xml:space="preserve"> estrechamente relacionada con el desarrollo neurológico, ya que la corteza prefrontal, encargada de la planificación, la regulación emocional y la valoración de consecuencias, no alcanza su maduración completa hasta entrada la adultez, mientras que las áreas </w:t>
      </w:r>
      <w:r w:rsidRPr="0017375A">
        <w:lastRenderedPageBreak/>
        <w:t>cerebrales vinculadas a la emoción y la búsqueda de recompensa maduran antes. Esta asincronía neurobiológica favorece que, en la adolescencia media, presenten una mayor propensión a conductas impulsivas y de riesgo, sin que implique necesariamente una alteración psicopatológica. No obstante, si estos comportamientos no son detectados e intervenidos de forma adecuada, pueden consolidarse como patrones desadaptativos con repercusiones a largo plazo en la salud, la conducta y la integración social del individuo.</w:t>
      </w:r>
    </w:p>
    <w:p w14:paraId="0EA0D8DA" w14:textId="3ABE2425" w:rsidR="00B32993" w:rsidRPr="0017375A" w:rsidRDefault="00B32993" w:rsidP="009F6AA2">
      <w:r w:rsidRPr="0017375A">
        <w:t xml:space="preserve">la adolescencia se establece como un periodo fundamental para la formación moral del individuo. Güemes-Hidalgo et al. (2017) indican que, durante esta etapa, se desarrolla gradualmente el pensamiento, desde formas más concretas hacia un pensamiento abstracto con proyección hacia el futuro. Esto permite al adolescente distinguir entre lo que es correcto y lo que es incorrecto. No obstante, este desarrollo moral no ocurre de manera automática ni </w:t>
      </w:r>
      <w:r w:rsidR="00E33790" w:rsidRPr="0017375A">
        <w:t>uniforme.</w:t>
      </w:r>
      <w:r w:rsidR="51956EC8">
        <w:t xml:space="preserve"> De hecho, </w:t>
      </w:r>
      <w:r w:rsidRPr="0017375A">
        <w:t xml:space="preserve">se encuentra significativamente influenciado por el entorno familiar, el grupo de pares, los modelos sociales y los factores de protección o riesgo que se manifiestan en la vida del adolescente. La exposición prolongada a contextos de riesgo, la carencia de límites definidos y la falta de modelos adultos consistentes pueden obstaculizar la asimilación de normas, valores y principios morales, incrementando la probabilidad de que se presenten conductas transgresoras o socialmente inadaptadas. De este modo, la adolescencia no solo constituye una etapa de riesgo conductual, sino </w:t>
      </w:r>
      <w:r w:rsidR="0097414E" w:rsidRPr="0017375A">
        <w:t>también un</w:t>
      </w:r>
      <w:r w:rsidRPr="0017375A">
        <w:t xml:space="preserve"> periodo crucial para la formación de la moralidad y la responsabilidad social. Esto justifica </w:t>
      </w:r>
      <w:r w:rsidR="0097414E" w:rsidRPr="0017375A">
        <w:t>el análisis</w:t>
      </w:r>
      <w:r w:rsidRPr="0017375A">
        <w:t xml:space="preserve"> de la </w:t>
      </w:r>
      <w:r w:rsidR="009140C5" w:rsidRPr="0017375A">
        <w:t>adolescencia en</w:t>
      </w:r>
      <w:r w:rsidRPr="0017375A">
        <w:t xml:space="preserve"> relación con procesos tales como la construcción moral y el comportamiento prosocial o antisocial.</w:t>
      </w:r>
    </w:p>
    <w:p w14:paraId="68972D14" w14:textId="3EF010C4" w:rsidR="006935C9" w:rsidRPr="0017375A" w:rsidRDefault="001163C5" w:rsidP="009D3171">
      <w:pPr>
        <w:pStyle w:val="Ttulo3"/>
        <w:spacing w:after="240"/>
        <w:rPr>
          <w:rFonts w:ascii="Times New Roman" w:hAnsi="Times New Roman" w:cs="Times New Roman"/>
          <w:i/>
          <w:iCs/>
          <w:color w:val="auto"/>
          <w:sz w:val="24"/>
          <w:szCs w:val="24"/>
        </w:rPr>
      </w:pPr>
      <w:bookmarkStart w:id="12" w:name="_Toc221255305"/>
      <w:r w:rsidRPr="0017375A">
        <w:rPr>
          <w:rFonts w:ascii="Times New Roman" w:hAnsi="Times New Roman" w:cs="Times New Roman"/>
          <w:i/>
          <w:iCs/>
          <w:color w:val="auto"/>
          <w:sz w:val="24"/>
          <w:szCs w:val="24"/>
        </w:rPr>
        <w:t xml:space="preserve">3.1.1 </w:t>
      </w:r>
      <w:r w:rsidR="00E207CF" w:rsidRPr="0017375A">
        <w:rPr>
          <w:rFonts w:ascii="Times New Roman" w:hAnsi="Times New Roman" w:cs="Times New Roman"/>
          <w:i/>
          <w:iCs/>
          <w:color w:val="auto"/>
          <w:sz w:val="24"/>
          <w:szCs w:val="24"/>
        </w:rPr>
        <w:t xml:space="preserve">Inicios de la conducta </w:t>
      </w:r>
      <w:r w:rsidR="00086E97" w:rsidRPr="0017375A">
        <w:rPr>
          <w:rFonts w:ascii="Times New Roman" w:hAnsi="Times New Roman" w:cs="Times New Roman"/>
          <w:i/>
          <w:iCs/>
          <w:color w:val="auto"/>
          <w:sz w:val="24"/>
          <w:szCs w:val="24"/>
        </w:rPr>
        <w:t>antisocial</w:t>
      </w:r>
      <w:bookmarkEnd w:id="12"/>
      <w:r w:rsidR="00086E97" w:rsidRPr="0017375A">
        <w:rPr>
          <w:rFonts w:ascii="Times New Roman" w:hAnsi="Times New Roman" w:cs="Times New Roman"/>
          <w:i/>
          <w:iCs/>
          <w:color w:val="auto"/>
          <w:sz w:val="24"/>
          <w:szCs w:val="24"/>
        </w:rPr>
        <w:t xml:space="preserve"> </w:t>
      </w:r>
      <w:r w:rsidR="00E207CF" w:rsidRPr="0017375A">
        <w:rPr>
          <w:rFonts w:ascii="Times New Roman" w:hAnsi="Times New Roman" w:cs="Times New Roman"/>
          <w:i/>
          <w:iCs/>
          <w:color w:val="auto"/>
          <w:sz w:val="24"/>
          <w:szCs w:val="24"/>
        </w:rPr>
        <w:t xml:space="preserve"> </w:t>
      </w:r>
    </w:p>
    <w:p w14:paraId="6482FD0D" w14:textId="05FAE398" w:rsidR="00E207CF" w:rsidRPr="0017375A" w:rsidRDefault="00871830" w:rsidP="00800CA5">
      <w:pPr>
        <w:ind w:firstLine="708"/>
      </w:pPr>
      <w:r w:rsidRPr="0017375A">
        <w:t>La conducta antisocial es un amplio y diverso comportamientos que infringen las normas sociales o los derechos de los demás</w:t>
      </w:r>
      <w:r w:rsidR="00854909">
        <w:t xml:space="preserve">, </w:t>
      </w:r>
      <w:r w:rsidRPr="0017375A">
        <w:t>durante la infancia y la adolescencia. Peña Fernández y Graña Gómez (2006) indican que no es una conducta específica y aislada, sino a un patrón de comportamiento que se caracteriza por la transgresión reiterada de normas sociales de convivencia y puede manifestarse de diversas maneras, como agresión, vandalismo, robo, el absentismo escolar o la desobediencia grave. Desde una perspectiva psicológica, la conducta antisocial se conceptualiza como un fenómeno progresivo, cuya frecuencia, intensidad y gravedad pueden variar según el momento del desarrollo y la interacción entre factores individuales y contextuales.</w:t>
      </w:r>
    </w:p>
    <w:p w14:paraId="07AE173C" w14:textId="0C687C5D" w:rsidR="00D5742A" w:rsidRPr="0017375A" w:rsidRDefault="006D2D1B" w:rsidP="00800CA5">
      <w:pPr>
        <w:ind w:firstLine="708"/>
      </w:pPr>
      <w:r w:rsidRPr="0017375A">
        <w:lastRenderedPageBreak/>
        <w:t xml:space="preserve">Además, </w:t>
      </w:r>
      <w:r w:rsidR="00D5742A" w:rsidRPr="0017375A">
        <w:t>Peña Fernández y Graña Gómez (2006)</w:t>
      </w:r>
      <w:r w:rsidR="00B41DD7" w:rsidRPr="0017375A">
        <w:t xml:space="preserve"> </w:t>
      </w:r>
      <w:r w:rsidR="00D07BFC" w:rsidRPr="0017375A">
        <w:t>señalan que</w:t>
      </w:r>
      <w:r w:rsidR="00D5742A" w:rsidRPr="0017375A">
        <w:t xml:space="preserve"> la delincuencia juvenil es una categoría jurídico-social, </w:t>
      </w:r>
      <w:r w:rsidR="00D70BE3" w:rsidRPr="0017375A">
        <w:t xml:space="preserve">la cual se define por </w:t>
      </w:r>
      <w:r w:rsidR="00D5742A" w:rsidRPr="0017375A">
        <w:t>la existencia previa de una norma jurídica que tipifica como delito ciertas conductas y la entrada formal del menor en el sistema de justicia. Ahora bien, no todo comportamiento antisocial es delictivo</w:t>
      </w:r>
      <w:r w:rsidR="00C13ECA">
        <w:t xml:space="preserve">, como por ejemplo </w:t>
      </w:r>
      <w:r w:rsidR="00C13ECA" w:rsidRPr="00C13ECA">
        <w:t>no asistir al colegio o llegar tarde intencionalmente</w:t>
      </w:r>
      <w:r w:rsidR="00D5742A" w:rsidRPr="0017375A">
        <w:t>, ni todo delincuente juvenil tiene un patrón antisocial de conducta o un trastorno psicológico.</w:t>
      </w:r>
    </w:p>
    <w:p w14:paraId="736EFCEC" w14:textId="55B8860B" w:rsidR="00CD7E38" w:rsidRDefault="001163C5" w:rsidP="009D3171">
      <w:pPr>
        <w:pStyle w:val="Ttulo2"/>
        <w:spacing w:after="240"/>
        <w:rPr>
          <w:rFonts w:ascii="Times New Roman" w:hAnsi="Times New Roman" w:cs="Times New Roman"/>
          <w:b/>
          <w:bCs/>
          <w:color w:val="auto"/>
          <w:sz w:val="24"/>
          <w:szCs w:val="24"/>
        </w:rPr>
      </w:pPr>
      <w:bookmarkStart w:id="13" w:name="_Toc221255306"/>
      <w:r w:rsidRPr="0017375A">
        <w:rPr>
          <w:rFonts w:ascii="Times New Roman" w:hAnsi="Times New Roman" w:cs="Times New Roman"/>
          <w:b/>
          <w:bCs/>
          <w:color w:val="auto"/>
          <w:sz w:val="24"/>
          <w:szCs w:val="24"/>
        </w:rPr>
        <w:t>3.2</w:t>
      </w:r>
      <w:r w:rsidR="007C3EC2">
        <w:rPr>
          <w:rFonts w:ascii="Times New Roman" w:hAnsi="Times New Roman" w:cs="Times New Roman"/>
          <w:b/>
          <w:bCs/>
          <w:color w:val="auto"/>
          <w:sz w:val="24"/>
          <w:szCs w:val="24"/>
        </w:rPr>
        <w:t>.</w:t>
      </w:r>
      <w:r w:rsidRPr="0017375A">
        <w:rPr>
          <w:b/>
          <w:bCs/>
          <w:color w:val="auto"/>
          <w:sz w:val="24"/>
          <w:szCs w:val="24"/>
        </w:rPr>
        <w:t xml:space="preserve"> </w:t>
      </w:r>
      <w:r w:rsidR="00E8674C">
        <w:rPr>
          <w:rFonts w:ascii="Times New Roman" w:hAnsi="Times New Roman" w:cs="Times New Roman"/>
          <w:b/>
          <w:bCs/>
          <w:color w:val="auto"/>
          <w:sz w:val="24"/>
          <w:szCs w:val="24"/>
        </w:rPr>
        <w:t>M</w:t>
      </w:r>
      <w:r w:rsidRPr="0017375A">
        <w:rPr>
          <w:rFonts w:ascii="Times New Roman" w:hAnsi="Times New Roman" w:cs="Times New Roman"/>
          <w:b/>
          <w:bCs/>
          <w:color w:val="auto"/>
          <w:sz w:val="24"/>
          <w:szCs w:val="24"/>
        </w:rPr>
        <w:t>oral</w:t>
      </w:r>
      <w:bookmarkEnd w:id="13"/>
      <w:r w:rsidR="00E33790">
        <w:rPr>
          <w:rFonts w:ascii="Times New Roman" w:hAnsi="Times New Roman" w:cs="Times New Roman"/>
          <w:b/>
          <w:bCs/>
          <w:color w:val="auto"/>
          <w:sz w:val="24"/>
          <w:szCs w:val="24"/>
        </w:rPr>
        <w:t>idad</w:t>
      </w:r>
    </w:p>
    <w:p w14:paraId="58778976" w14:textId="76CE9D32" w:rsidR="00E8674C" w:rsidRPr="00E8674C" w:rsidRDefault="00E8674C" w:rsidP="00E8674C">
      <w:pPr>
        <w:pStyle w:val="Ttulo3"/>
        <w:spacing w:after="240"/>
        <w:rPr>
          <w:rFonts w:ascii="Times New Roman" w:hAnsi="Times New Roman" w:cs="Times New Roman"/>
          <w:i/>
          <w:iCs/>
          <w:color w:val="auto"/>
          <w:sz w:val="24"/>
          <w:szCs w:val="24"/>
        </w:rPr>
      </w:pPr>
      <w:bookmarkStart w:id="14" w:name="_Toc221255307"/>
      <w:r w:rsidRPr="0017375A">
        <w:rPr>
          <w:rFonts w:ascii="Times New Roman" w:hAnsi="Times New Roman" w:cs="Times New Roman"/>
          <w:i/>
          <w:iCs/>
          <w:color w:val="auto"/>
          <w:sz w:val="24"/>
          <w:szCs w:val="24"/>
        </w:rPr>
        <w:t xml:space="preserve">3.2.1 </w:t>
      </w:r>
      <w:r>
        <w:rPr>
          <w:rFonts w:ascii="Times New Roman" w:hAnsi="Times New Roman" w:cs="Times New Roman"/>
          <w:i/>
          <w:iCs/>
          <w:color w:val="auto"/>
          <w:sz w:val="24"/>
          <w:szCs w:val="24"/>
        </w:rPr>
        <w:t>El desarrollo m</w:t>
      </w:r>
      <w:r w:rsidRPr="0017375A">
        <w:rPr>
          <w:rFonts w:ascii="Times New Roman" w:hAnsi="Times New Roman" w:cs="Times New Roman"/>
          <w:i/>
          <w:iCs/>
          <w:color w:val="auto"/>
          <w:sz w:val="24"/>
          <w:szCs w:val="24"/>
        </w:rPr>
        <w:t>oral</w:t>
      </w:r>
      <w:bookmarkEnd w:id="14"/>
    </w:p>
    <w:p w14:paraId="29030557" w14:textId="2F4FFBD0" w:rsidR="00C27EDC" w:rsidRPr="0017375A" w:rsidRDefault="00632603" w:rsidP="00800CA5">
      <w:pPr>
        <w:ind w:firstLine="708"/>
      </w:pPr>
      <w:r w:rsidRPr="0017375A">
        <w:t xml:space="preserve">El desarrollo moral es un proceso de transformación gradual en la comprensión sobre la justicia, así como </w:t>
      </w:r>
      <w:r w:rsidR="13CC31AE">
        <w:t xml:space="preserve">para </w:t>
      </w:r>
      <w:r w:rsidRPr="0017375A">
        <w:t xml:space="preserve">distinguir entre lo que consideran correcto e incorrecto. También implica la regulación de la conducta en relación con cuestiones morales (Feldman, 1997). En este contexto, Kohlberg (1992) indica que el desarrollo moral implica aprender e internalizar las normas familiares y culturales, las cuales no son innatas, sino que se adquieren a través de la interacción social. Aunque hay factores biológicos que influyen en el </w:t>
      </w:r>
      <w:commentRangeStart w:id="15"/>
      <w:r w:rsidRPr="0017375A">
        <w:t>desarrollo humano</w:t>
      </w:r>
      <w:commentRangeEnd w:id="15"/>
      <w:r>
        <w:rPr>
          <w:rStyle w:val="Refdecomentario"/>
          <w:sz w:val="24"/>
          <w:szCs w:val="24"/>
        </w:rPr>
        <w:commentReference w:id="15"/>
      </w:r>
      <w:r w:rsidR="00803ECD">
        <w:t>, como por ejemplo el temperamento</w:t>
      </w:r>
      <w:r w:rsidRPr="0017375A">
        <w:t xml:space="preserve">, estos solo no son determinantes, sino que interactúan con los procesos de </w:t>
      </w:r>
      <w:commentRangeStart w:id="16"/>
      <w:r w:rsidRPr="0017375A">
        <w:t>socialización</w:t>
      </w:r>
      <w:commentRangeEnd w:id="16"/>
      <w:r w:rsidRPr="0017375A">
        <w:rPr>
          <w:rStyle w:val="Refdecomentario"/>
          <w:sz w:val="24"/>
          <w:szCs w:val="24"/>
        </w:rPr>
        <w:commentReference w:id="16"/>
      </w:r>
      <w:r w:rsidRPr="0017375A">
        <w:t xml:space="preserve">. </w:t>
      </w:r>
    </w:p>
    <w:p w14:paraId="7FD335B1" w14:textId="4A96DD4F" w:rsidR="00C27EDC" w:rsidRPr="0017375A" w:rsidRDefault="00632603" w:rsidP="00C27EDC">
      <w:r w:rsidRPr="0017375A">
        <w:t xml:space="preserve">Es imprescindible la intervención de la sociedad para que se establezca una moralidad que sea socialmente </w:t>
      </w:r>
      <w:commentRangeStart w:id="17"/>
      <w:r w:rsidRPr="0017375A">
        <w:t>aceptada</w:t>
      </w:r>
      <w:commentRangeEnd w:id="17"/>
      <w:r w:rsidRPr="0017375A">
        <w:rPr>
          <w:rStyle w:val="Refdecomentario"/>
          <w:sz w:val="24"/>
          <w:szCs w:val="24"/>
        </w:rPr>
        <w:commentReference w:id="17"/>
      </w:r>
      <w:r w:rsidRPr="0017375A">
        <w:t>.</w:t>
      </w:r>
      <w:r w:rsidR="00803ECD">
        <w:t xml:space="preserve"> </w:t>
      </w:r>
      <w:r w:rsidR="006E3617" w:rsidRPr="0017375A">
        <w:t>En este sentido, la familia es el primer agente de socialización del individuo. Cuando las relaciones familiares operan de manera apropiada y coherente, se van transmitiendo normas y valores que van capacitando al niño para integrarse en la sociedad y ser aceptado en ella. En cambio, en las familias disfuncionales</w:t>
      </w:r>
      <w:r w:rsidR="00E117DD" w:rsidRPr="0017375A">
        <w:t>,</w:t>
      </w:r>
      <w:r w:rsidR="006E3617" w:rsidRPr="0017375A">
        <w:t xml:space="preserve"> las reglas se imponen de manera inconsistente o en beneficio propio, las cuales el niño interioriza como modelos legítimos de conducta. Como consecuencia, pueden establecerse comportamiento</w:t>
      </w:r>
      <w:r w:rsidR="009D3D31" w:rsidRPr="0017375A">
        <w:t>s</w:t>
      </w:r>
      <w:r w:rsidR="006E3617" w:rsidRPr="0017375A">
        <w:t xml:space="preserve"> egoístas o de evitar</w:t>
      </w:r>
      <w:r w:rsidR="000E3893" w:rsidRPr="0017375A">
        <w:t xml:space="preserve"> (</w:t>
      </w:r>
      <w:r w:rsidR="00FB1DB2" w:rsidRPr="0017375A">
        <w:t>inhibición</w:t>
      </w:r>
      <w:r w:rsidR="000E3893" w:rsidRPr="0017375A">
        <w:t xml:space="preserve"> del)</w:t>
      </w:r>
      <w:r w:rsidR="006E3617" w:rsidRPr="0017375A">
        <w:t xml:space="preserve"> el malestar a toda costa, con conductas socialmente negativas porque no tienen en cuenta a los demás.</w:t>
      </w:r>
    </w:p>
    <w:p w14:paraId="4F03364A" w14:textId="73EC9CBF" w:rsidR="001035C1" w:rsidRPr="0017375A" w:rsidRDefault="00465DF9" w:rsidP="00800CA5">
      <w:pPr>
        <w:ind w:firstLine="708"/>
      </w:pPr>
      <w:r w:rsidRPr="0017375A">
        <w:t>El desarrollo moral, de acuerdo con Kohlberg (1992), requiere una serie de condiciones cognitivas y sociales que permiten al individuo</w:t>
      </w:r>
      <w:r w:rsidR="00861F69" w:rsidRPr="0017375A">
        <w:t xml:space="preserve"> </w:t>
      </w:r>
      <w:r w:rsidRPr="0017375A">
        <w:t xml:space="preserve">avanzar hacia formas más complejas de razonamiento moral. Entre </w:t>
      </w:r>
      <w:r w:rsidR="00803ECD">
        <w:t>estos</w:t>
      </w:r>
      <w:r w:rsidR="00803ECD" w:rsidRPr="0017375A">
        <w:t xml:space="preserve"> requisitos se encuentran</w:t>
      </w:r>
      <w:r w:rsidR="620B17C2">
        <w:t xml:space="preserve">, </w:t>
      </w:r>
      <w:r w:rsidRPr="0017375A">
        <w:t>en primer lugar</w:t>
      </w:r>
      <w:r w:rsidR="42EC79DA">
        <w:t>,</w:t>
      </w:r>
      <w:r w:rsidRPr="0017375A">
        <w:t xml:space="preserve"> la capacidad de razonamiento, entendida como la capacidad de reflexionar sobre las propias acciones, comprender las normas y anticipar las consecuencias de la conducta. Este desarrollo cognitivo debe estar acompañado de experiencias sociales significativas, </w:t>
      </w:r>
      <w:r w:rsidRPr="0017375A">
        <w:lastRenderedPageBreak/>
        <w:t>ya que el juicio moral se construye interactuando con otros, especialmente en situaciones con normas, conflictos y necesidad de justificar decisiones.</w:t>
      </w:r>
    </w:p>
    <w:p w14:paraId="66EB0DBE" w14:textId="2FFAC296" w:rsidR="004B3A5D" w:rsidRPr="0017375A" w:rsidRDefault="00307E7F" w:rsidP="00800CA5">
      <w:pPr>
        <w:ind w:firstLine="708"/>
      </w:pPr>
      <w:r w:rsidRPr="0017375A">
        <w:t>Kohlberg (1992) enfatiza la importancia de la exposición a normas coherentes y estables, así como la oportunidad de desarrollar la toma de perspectiva social (la capacidad de considerar el punto de vista y los derechos de los demás). Para que estos procesos puedan desarrollarse adecuadamente, es imprescindible contar con un entorno social mínimamente estructurado, que ofrezca modelos adultos coherentes y espacios para la reflexión moral. En ausencia de estos, particularmente en ambientes familiares y sociales desfavorables, el desarrollo moral puede verse interrumpido o estancado en niveles preconvencionales. E</w:t>
      </w:r>
      <w:r w:rsidR="008960BE" w:rsidRPr="0017375A">
        <w:t xml:space="preserve">s el nivel en </w:t>
      </w:r>
      <w:r w:rsidR="00DC7A05" w:rsidRPr="0017375A">
        <w:t xml:space="preserve">el </w:t>
      </w:r>
      <w:r w:rsidR="008960BE" w:rsidRPr="0017375A">
        <w:t xml:space="preserve">que se encuentran la </w:t>
      </w:r>
      <w:r w:rsidR="00DC7A05" w:rsidRPr="0017375A">
        <w:t>mayoría</w:t>
      </w:r>
      <w:r w:rsidR="008960BE" w:rsidRPr="0017375A">
        <w:t xml:space="preserve"> de los niños menores de nueves años, asi como algunos adolescentes y un </w:t>
      </w:r>
      <w:r w:rsidR="00DC7A05" w:rsidRPr="0017375A">
        <w:t>número</w:t>
      </w:r>
      <w:r w:rsidR="008960BE" w:rsidRPr="0017375A">
        <w:t xml:space="preserve"> significativo de adultos delincuentes</w:t>
      </w:r>
      <w:r w:rsidR="00DC7A05" w:rsidRPr="0017375A">
        <w:t xml:space="preserve">, </w:t>
      </w:r>
      <w:r w:rsidR="00666D8F" w:rsidRPr="0017375A">
        <w:t xml:space="preserve">caracterizado </w:t>
      </w:r>
      <w:r w:rsidRPr="0017375A">
        <w:t>por un razonamiento enfocado al propio beneficio y a evitar el castigo, aumenta</w:t>
      </w:r>
      <w:r w:rsidR="00666D8F" w:rsidRPr="0017375A">
        <w:t>ndo</w:t>
      </w:r>
      <w:r w:rsidRPr="0017375A">
        <w:t xml:space="preserve"> la probabilidad de conductas antisociales.</w:t>
      </w:r>
    </w:p>
    <w:p w14:paraId="1BF0D92E" w14:textId="5E09FA81" w:rsidR="00425F7F" w:rsidRDefault="00485806" w:rsidP="00800CA5">
      <w:pPr>
        <w:ind w:firstLine="708"/>
      </w:pPr>
      <w:r w:rsidRPr="0017375A">
        <w:t xml:space="preserve">Mira y López (1950), </w:t>
      </w:r>
      <w:r>
        <w:t>realiza</w:t>
      </w:r>
      <w:r w:rsidR="6132FA5F">
        <w:t>ron</w:t>
      </w:r>
      <w:r w:rsidRPr="0017375A">
        <w:t xml:space="preserve"> u</w:t>
      </w:r>
      <w:r w:rsidR="00425F7F" w:rsidRPr="0017375A">
        <w:t>n análisis de</w:t>
      </w:r>
      <w:r w:rsidR="004A683C" w:rsidRPr="0017375A">
        <w:t xml:space="preserve">l desarrollo moral </w:t>
      </w:r>
      <w:r w:rsidRPr="0017375A">
        <w:t xml:space="preserve">y </w:t>
      </w:r>
      <w:r>
        <w:t>llega</w:t>
      </w:r>
      <w:r w:rsidR="1C36A917">
        <w:t>ron</w:t>
      </w:r>
      <w:r w:rsidRPr="0017375A">
        <w:t xml:space="preserve"> a l</w:t>
      </w:r>
      <w:r w:rsidR="00425F7F" w:rsidRPr="0017375A">
        <w:t xml:space="preserve">a conclusión de que la capacidad de distinguir entre el bien y el mal está condicionada por el grado de socialización de la mente y el desarrollo de la inteligencia abstracta, la cual permite establecer relaciones lógicas entre la acción y sus consecuencias inmediatas. Asimismo, surge la importancia del componente afectivo en los juicios morales, ya que sin este el individuo podría conocer las acciones que debe llevar a cabo para actuar de manera correcta, pero aun </w:t>
      </w:r>
      <w:r w:rsidR="53F20A37">
        <w:t>así</w:t>
      </w:r>
      <w:r w:rsidR="00425F7F" w:rsidRPr="0017375A">
        <w:t xml:space="preserve"> decide comportarse de forma incorrecta. Este </w:t>
      </w:r>
      <w:r w:rsidR="5ACC743B">
        <w:t xml:space="preserve">se observa </w:t>
      </w:r>
      <w:r w:rsidR="00425F7F" w:rsidRPr="0017375A">
        <w:t xml:space="preserve">en muchos delincuentes </w:t>
      </w:r>
      <w:r w:rsidR="1CE6C91F">
        <w:t xml:space="preserve">por su </w:t>
      </w:r>
      <w:r w:rsidR="00425F7F" w:rsidRPr="0017375A">
        <w:t xml:space="preserve">desarrollo insuficiente de los sentimientos morales.  </w:t>
      </w:r>
      <w:r w:rsidR="674855E8">
        <w:t>En este sentido, es importante tener en cuenta que</w:t>
      </w:r>
      <w:r w:rsidR="00425F7F">
        <w:t xml:space="preserve"> </w:t>
      </w:r>
      <w:r w:rsidR="00425F7F" w:rsidRPr="0017375A">
        <w:t xml:space="preserve">la moralidad no es un único aspecto de la personalidad, sino que es el resultado </w:t>
      </w:r>
      <w:r w:rsidR="00425F7F">
        <w:t>de</w:t>
      </w:r>
      <w:r w:rsidR="7255E127">
        <w:t xml:space="preserve">l cómputo total </w:t>
      </w:r>
      <w:r w:rsidR="00425F7F" w:rsidRPr="0017375A">
        <w:t>de</w:t>
      </w:r>
      <w:r w:rsidR="00803ECD">
        <w:t xml:space="preserve"> </w:t>
      </w:r>
      <w:r w:rsidR="2EF646F8">
        <w:t xml:space="preserve">diversos </w:t>
      </w:r>
      <w:commentRangeStart w:id="18"/>
      <w:r w:rsidR="2EF646F8">
        <w:t>factores</w:t>
      </w:r>
      <w:commentRangeEnd w:id="18"/>
      <w:r>
        <w:rPr>
          <w:rStyle w:val="Refdecomentario"/>
          <w:sz w:val="24"/>
          <w:szCs w:val="24"/>
        </w:rPr>
        <w:commentReference w:id="18"/>
      </w:r>
      <w:r w:rsidR="00480292">
        <w:t xml:space="preserve">, entre ellos </w:t>
      </w:r>
      <w:r w:rsidR="000A7230">
        <w:t xml:space="preserve">la intencionalidad. </w:t>
      </w:r>
      <w:commentRangeStart w:id="19"/>
      <w:commentRangeStart w:id="20"/>
      <w:r w:rsidR="00425F7F" w:rsidRPr="0017375A">
        <w:t>Según este planteamiento</w:t>
      </w:r>
      <w:commentRangeEnd w:id="19"/>
      <w:r w:rsidR="00425F7F" w:rsidRPr="0017375A">
        <w:rPr>
          <w:rStyle w:val="Refdecomentario"/>
          <w:sz w:val="24"/>
          <w:szCs w:val="24"/>
        </w:rPr>
        <w:commentReference w:id="19"/>
      </w:r>
      <w:commentRangeEnd w:id="20"/>
      <w:r w:rsidR="00425F7F" w:rsidRPr="0017375A">
        <w:rPr>
          <w:rStyle w:val="Refdecomentario"/>
          <w:sz w:val="24"/>
          <w:szCs w:val="24"/>
        </w:rPr>
        <w:commentReference w:id="20"/>
      </w:r>
      <w:r w:rsidR="00425F7F" w:rsidRPr="0017375A">
        <w:t xml:space="preserve">, </w:t>
      </w:r>
      <w:r w:rsidR="000A7230" w:rsidRPr="0017375A">
        <w:t>se puede ser valiente</w:t>
      </w:r>
      <w:r w:rsidR="000A7230">
        <w:t xml:space="preserve"> o </w:t>
      </w:r>
      <w:r w:rsidR="000A7230" w:rsidRPr="0017375A">
        <w:t xml:space="preserve">cobarde o evitativo </w:t>
      </w:r>
      <w:r w:rsidR="003A53AB">
        <w:t xml:space="preserve">atendiendo a las </w:t>
      </w:r>
      <w:r w:rsidR="00425F7F" w:rsidRPr="0017375A">
        <w:t>circunstancias específicas</w:t>
      </w:r>
      <w:r w:rsidR="003A53AB">
        <w:t>, por lo que se debe</w:t>
      </w:r>
      <w:r w:rsidR="00425F7F" w:rsidRPr="0017375A">
        <w:t xml:space="preserve"> analizar el propósito detrás de una conducta, ya que puede responder a intereses egoístas e inmorales o por </w:t>
      </w:r>
      <w:r w:rsidR="12958482">
        <w:t>un auténtico deseo</w:t>
      </w:r>
      <w:r w:rsidR="00425F7F" w:rsidRPr="0017375A">
        <w:t xml:space="preserve"> de hacer el </w:t>
      </w:r>
      <w:commentRangeStart w:id="21"/>
      <w:r w:rsidR="00425F7F" w:rsidRPr="0017375A">
        <w:t>bien</w:t>
      </w:r>
      <w:commentRangeEnd w:id="21"/>
      <w:r w:rsidR="00270CE2" w:rsidRPr="0017375A">
        <w:rPr>
          <w:rStyle w:val="Refdecomentario"/>
          <w:sz w:val="24"/>
          <w:szCs w:val="24"/>
        </w:rPr>
        <w:commentReference w:id="21"/>
      </w:r>
      <w:r w:rsidR="00425F7F" w:rsidRPr="0017375A">
        <w:t>.</w:t>
      </w:r>
    </w:p>
    <w:p w14:paraId="55E3ADDA" w14:textId="1D34E6BE" w:rsidR="001C0C53" w:rsidRPr="0017375A" w:rsidRDefault="00287961" w:rsidP="009D3171">
      <w:pPr>
        <w:pStyle w:val="Ttulo3"/>
        <w:spacing w:after="240"/>
        <w:rPr>
          <w:rFonts w:ascii="Times New Roman" w:hAnsi="Times New Roman" w:cs="Times New Roman"/>
          <w:i/>
          <w:iCs/>
          <w:color w:val="auto"/>
          <w:sz w:val="24"/>
          <w:szCs w:val="24"/>
        </w:rPr>
      </w:pPr>
      <w:bookmarkStart w:id="22" w:name="_Toc221255308"/>
      <w:r w:rsidRPr="0017375A">
        <w:rPr>
          <w:rFonts w:ascii="Times New Roman" w:hAnsi="Times New Roman" w:cs="Times New Roman"/>
          <w:i/>
          <w:iCs/>
          <w:color w:val="auto"/>
          <w:sz w:val="24"/>
          <w:szCs w:val="24"/>
        </w:rPr>
        <w:t>3.</w:t>
      </w:r>
      <w:r w:rsidR="00E8674C">
        <w:rPr>
          <w:rFonts w:ascii="Times New Roman" w:hAnsi="Times New Roman" w:cs="Times New Roman"/>
          <w:i/>
          <w:iCs/>
          <w:color w:val="auto"/>
          <w:sz w:val="24"/>
          <w:szCs w:val="24"/>
        </w:rPr>
        <w:t xml:space="preserve">2.2. </w:t>
      </w:r>
      <w:r w:rsidR="002D1F04" w:rsidRPr="0017375A">
        <w:rPr>
          <w:rFonts w:ascii="Times New Roman" w:hAnsi="Times New Roman" w:cs="Times New Roman"/>
          <w:i/>
          <w:iCs/>
          <w:color w:val="auto"/>
          <w:sz w:val="24"/>
          <w:szCs w:val="24"/>
        </w:rPr>
        <w:t xml:space="preserve">La </w:t>
      </w:r>
      <w:r w:rsidR="002B4F9E" w:rsidRPr="0017375A">
        <w:rPr>
          <w:rFonts w:ascii="Times New Roman" w:hAnsi="Times New Roman" w:cs="Times New Roman"/>
          <w:i/>
          <w:iCs/>
          <w:color w:val="auto"/>
          <w:sz w:val="24"/>
          <w:szCs w:val="24"/>
        </w:rPr>
        <w:t>desconexión</w:t>
      </w:r>
      <w:r w:rsidR="002D1F04" w:rsidRPr="0017375A">
        <w:rPr>
          <w:rFonts w:ascii="Times New Roman" w:hAnsi="Times New Roman" w:cs="Times New Roman"/>
          <w:i/>
          <w:iCs/>
          <w:color w:val="auto"/>
          <w:sz w:val="24"/>
          <w:szCs w:val="24"/>
        </w:rPr>
        <w:t xml:space="preserve"> moral: </w:t>
      </w:r>
      <w:r w:rsidR="002B4F9E" w:rsidRPr="0017375A">
        <w:rPr>
          <w:rFonts w:ascii="Times New Roman" w:hAnsi="Times New Roman" w:cs="Times New Roman"/>
          <w:i/>
          <w:iCs/>
          <w:color w:val="auto"/>
          <w:sz w:val="24"/>
          <w:szCs w:val="24"/>
        </w:rPr>
        <w:t>mecanismos</w:t>
      </w:r>
      <w:r w:rsidR="002D1F04" w:rsidRPr="0017375A">
        <w:rPr>
          <w:rFonts w:ascii="Times New Roman" w:hAnsi="Times New Roman" w:cs="Times New Roman"/>
          <w:i/>
          <w:iCs/>
          <w:color w:val="auto"/>
          <w:sz w:val="24"/>
          <w:szCs w:val="24"/>
        </w:rPr>
        <w:t xml:space="preserve"> de autorregulación</w:t>
      </w:r>
      <w:bookmarkEnd w:id="22"/>
    </w:p>
    <w:p w14:paraId="01E067DB" w14:textId="77732B77" w:rsidR="000D2DE0" w:rsidRDefault="000D2DE0" w:rsidP="00800CA5">
      <w:pPr>
        <w:ind w:firstLine="708"/>
      </w:pPr>
      <w:r w:rsidRPr="0017375A">
        <w:t>La desconexión moral se define como un conjunto de mecanismos de autorregulación cognitiva y conductual que permiten la racionalización y legitimación de conductas disruptivas y delictivas, desactivando las barreras inhibitorias habituales asociadas al juicio moral (Bandura et al., 1996).</w:t>
      </w:r>
    </w:p>
    <w:p w14:paraId="72F958D9" w14:textId="55123805" w:rsidR="003965D1" w:rsidRDefault="003965D1" w:rsidP="002D1F04">
      <w:r w:rsidRPr="003965D1">
        <w:lastRenderedPageBreak/>
        <w:t xml:space="preserve">La desconexión </w:t>
      </w:r>
      <w:r w:rsidR="00420B5A" w:rsidRPr="003965D1">
        <w:t>moral resulta</w:t>
      </w:r>
      <w:r w:rsidRPr="003965D1">
        <w:t xml:space="preserve"> fundamental para comprender la motivación criminal dentro de la interacción entre factores personales y situacionales (</w:t>
      </w:r>
      <w:r w:rsidR="00497FA0" w:rsidRPr="00497FA0">
        <w:t>Wikström &amp; Svensson, 2010</w:t>
      </w:r>
      <w:r w:rsidRPr="003965D1">
        <w:t>). Este proceso puede desarrollarse en cuatro niveles, cada uno de los cuales posibilita diferentes mecanismos de implementación</w:t>
      </w:r>
      <w:r w:rsidR="00B7440C">
        <w:t>. E</w:t>
      </w:r>
      <w:r w:rsidRPr="003965D1">
        <w:t>l primero de ellos consiste en reinterpretar la naturaleza del acto delictivo, recategorizándolo como apropiado a través de</w:t>
      </w:r>
      <w:r w:rsidR="00B7440C">
        <w:t>:</w:t>
      </w:r>
    </w:p>
    <w:p w14:paraId="6D733371" w14:textId="1C11D5CA" w:rsidR="00D07FD4" w:rsidRDefault="00D07FD4" w:rsidP="002D1F04">
      <w:pPr>
        <w:pStyle w:val="Prrafodelista"/>
        <w:numPr>
          <w:ilvl w:val="0"/>
          <w:numId w:val="9"/>
        </w:numPr>
      </w:pPr>
      <w:r>
        <w:t>L</w:t>
      </w:r>
      <w:r w:rsidR="002B4F9E" w:rsidRPr="00D07FD4">
        <w:t xml:space="preserve">a justificación moral del daño cometido </w:t>
      </w:r>
      <w:r w:rsidR="00E64CB0" w:rsidRPr="00D07FD4">
        <w:t xml:space="preserve">a </w:t>
      </w:r>
      <w:r w:rsidR="002B4F9E" w:rsidRPr="00D07FD4">
        <w:t xml:space="preserve">terceros como un </w:t>
      </w:r>
      <w:r w:rsidR="00E64CB0" w:rsidRPr="00D07FD4">
        <w:t xml:space="preserve">instrumento </w:t>
      </w:r>
      <w:r w:rsidR="002B4F9E" w:rsidRPr="00D07FD4">
        <w:t xml:space="preserve">para </w:t>
      </w:r>
      <w:r w:rsidR="00E64CB0" w:rsidRPr="00D07FD4">
        <w:t>lograr</w:t>
      </w:r>
      <w:r w:rsidR="002B4F9E" w:rsidRPr="00D07FD4">
        <w:t xml:space="preserve"> un </w:t>
      </w:r>
      <w:r w:rsidR="00E64CB0" w:rsidRPr="00D07FD4">
        <w:t>objetivo</w:t>
      </w:r>
      <w:r w:rsidR="002B4F9E" w:rsidRPr="00D07FD4">
        <w:t xml:space="preserve"> superior</w:t>
      </w:r>
      <w:r w:rsidR="002C7B15">
        <w:t>.</w:t>
      </w:r>
    </w:p>
    <w:p w14:paraId="7DA3E511" w14:textId="08110805" w:rsidR="002C7B15" w:rsidRDefault="00D07FD4" w:rsidP="002D1F04">
      <w:pPr>
        <w:pStyle w:val="Prrafodelista"/>
        <w:numPr>
          <w:ilvl w:val="0"/>
          <w:numId w:val="9"/>
        </w:numPr>
      </w:pPr>
      <w:r>
        <w:t>L</w:t>
      </w:r>
      <w:r w:rsidR="005F0517" w:rsidRPr="00D07FD4">
        <w:t xml:space="preserve">a utilización de </w:t>
      </w:r>
      <w:r w:rsidR="002C7B15" w:rsidRPr="00D07FD4">
        <w:t>un lenguaje</w:t>
      </w:r>
      <w:r w:rsidR="002B4F9E" w:rsidRPr="00D07FD4">
        <w:t xml:space="preserve"> eufemístico</w:t>
      </w:r>
      <w:r w:rsidR="00450C3B" w:rsidRPr="00D07FD4">
        <w:t xml:space="preserve">: </w:t>
      </w:r>
      <w:r w:rsidR="005F0517" w:rsidRPr="00D07FD4">
        <w:t xml:space="preserve">implica la utilización </w:t>
      </w:r>
      <w:r w:rsidR="0051560D" w:rsidRPr="00D07FD4">
        <w:t xml:space="preserve">de términos que disminuyen </w:t>
      </w:r>
      <w:r w:rsidR="002B4F9E" w:rsidRPr="00D07FD4">
        <w:t xml:space="preserve">las connotaciones negativas </w:t>
      </w:r>
      <w:r w:rsidR="0051560D" w:rsidRPr="00D07FD4">
        <w:t xml:space="preserve">vinculada a la </w:t>
      </w:r>
      <w:r w:rsidR="00450C3B" w:rsidRPr="00D07FD4">
        <w:t>acción</w:t>
      </w:r>
      <w:r w:rsidR="002C7B15">
        <w:t>.</w:t>
      </w:r>
    </w:p>
    <w:p w14:paraId="71B0D737" w14:textId="3E0152BB" w:rsidR="00D07FD4" w:rsidRPr="002C7B15" w:rsidRDefault="002C7B15" w:rsidP="002D1F04">
      <w:pPr>
        <w:pStyle w:val="Prrafodelista"/>
        <w:numPr>
          <w:ilvl w:val="0"/>
          <w:numId w:val="9"/>
        </w:numPr>
      </w:pPr>
      <w:r>
        <w:t>L</w:t>
      </w:r>
      <w:r w:rsidR="002B4F9E" w:rsidRPr="002C7B15">
        <w:t>a comparación ventajosa</w:t>
      </w:r>
      <w:r w:rsidR="00450C3B" w:rsidRPr="002C7B15">
        <w:t>:  implica</w:t>
      </w:r>
      <w:r w:rsidR="002B4F9E" w:rsidRPr="002C7B15">
        <w:t xml:space="preserve"> comparar la conducta evaluada con otra más grave, restándole </w:t>
      </w:r>
      <w:r w:rsidR="00450C3B" w:rsidRPr="002C7B15">
        <w:t xml:space="preserve">relevancia </w:t>
      </w:r>
      <w:r w:rsidR="002B4F9E" w:rsidRPr="002C7B15">
        <w:t xml:space="preserve">a la primera para que parezca notablemente menos grave o insignificante. </w:t>
      </w:r>
    </w:p>
    <w:p w14:paraId="438AB3D0" w14:textId="77777777" w:rsidR="00B35D1B" w:rsidRDefault="002B4F9E" w:rsidP="002D1F04">
      <w:r w:rsidRPr="0017375A">
        <w:t>En un segundo nive</w:t>
      </w:r>
      <w:r w:rsidR="00D61BE6" w:rsidRPr="0017375A">
        <w:t xml:space="preserve">l, </w:t>
      </w:r>
      <w:r w:rsidRPr="0017375A">
        <w:t xml:space="preserve">se </w:t>
      </w:r>
      <w:r w:rsidR="005740A5" w:rsidRPr="0017375A">
        <w:t xml:space="preserve">realizaría </w:t>
      </w:r>
      <w:r w:rsidRPr="0017375A">
        <w:t>una reevaluación del papel del perpetrador del delito mediante los mecanismos d</w:t>
      </w:r>
      <w:r w:rsidR="00B35D1B">
        <w:t>e:</w:t>
      </w:r>
    </w:p>
    <w:p w14:paraId="36646A44" w14:textId="6CFB4F5A" w:rsidR="00B35D1B" w:rsidRPr="00B35D1B" w:rsidRDefault="006874DE" w:rsidP="00B35D1B">
      <w:pPr>
        <w:pStyle w:val="Prrafodelista"/>
        <w:numPr>
          <w:ilvl w:val="0"/>
          <w:numId w:val="9"/>
        </w:numPr>
      </w:pPr>
      <w:r>
        <w:t>D</w:t>
      </w:r>
      <w:r w:rsidR="002B4F9E" w:rsidRPr="00B35D1B">
        <w:t>esplazamiento de la responsabilidad</w:t>
      </w:r>
      <w:r w:rsidR="00F900CF" w:rsidRPr="00B35D1B">
        <w:t>:</w:t>
      </w:r>
      <w:r w:rsidR="002B4F9E" w:rsidRPr="00B35D1B">
        <w:t xml:space="preserve"> </w:t>
      </w:r>
      <w:r w:rsidR="00D550D6" w:rsidRPr="00B35D1B">
        <w:t xml:space="preserve">en </w:t>
      </w:r>
      <w:r w:rsidR="00D76678" w:rsidRPr="00B35D1B">
        <w:t xml:space="preserve">se </w:t>
      </w:r>
      <w:r w:rsidR="00FA0584" w:rsidRPr="00B35D1B">
        <w:t>atribuye</w:t>
      </w:r>
      <w:r w:rsidR="002B4F9E" w:rsidRPr="00B35D1B">
        <w:t xml:space="preserve"> la responsabilidad a factores externos</w:t>
      </w:r>
      <w:r w:rsidR="00FA0584" w:rsidRPr="00B35D1B">
        <w:t xml:space="preserve"> </w:t>
      </w:r>
      <w:r w:rsidR="00F900CF" w:rsidRPr="00B35D1B">
        <w:t>al individuo</w:t>
      </w:r>
      <w:r w:rsidR="002B4F9E" w:rsidRPr="00B35D1B">
        <w:t>, como la voluntad o el poder de otros</w:t>
      </w:r>
      <w:r w:rsidR="00B35D1B" w:rsidRPr="00B35D1B">
        <w:t>.</w:t>
      </w:r>
    </w:p>
    <w:p w14:paraId="4AE4A45E" w14:textId="6C7DCBCB" w:rsidR="00B35D1B" w:rsidRPr="00B35D1B" w:rsidRDefault="006874DE" w:rsidP="00B35D1B">
      <w:pPr>
        <w:pStyle w:val="Prrafodelista"/>
        <w:numPr>
          <w:ilvl w:val="0"/>
          <w:numId w:val="9"/>
        </w:numPr>
      </w:pPr>
      <w:r>
        <w:t>L</w:t>
      </w:r>
      <w:r w:rsidR="002B4F9E" w:rsidRPr="00B35D1B">
        <w:t>a difusión de la</w:t>
      </w:r>
      <w:r w:rsidR="00D75416" w:rsidRPr="00B35D1B">
        <w:t xml:space="preserve"> </w:t>
      </w:r>
      <w:r w:rsidR="002B4F9E" w:rsidRPr="00B35D1B">
        <w:t xml:space="preserve">responsabilidad </w:t>
      </w:r>
      <w:r w:rsidR="008C79CC" w:rsidRPr="00B35D1B">
        <w:t xml:space="preserve">a </w:t>
      </w:r>
      <w:r w:rsidR="002B4F9E" w:rsidRPr="00B35D1B">
        <w:t xml:space="preserve">otras agencias causales, </w:t>
      </w:r>
      <w:r w:rsidR="008C79CC" w:rsidRPr="00B35D1B">
        <w:t>a menudo</w:t>
      </w:r>
      <w:r w:rsidR="00653665" w:rsidRPr="00B35D1B">
        <w:t xml:space="preserve"> a </w:t>
      </w:r>
      <w:r w:rsidR="002B4F9E" w:rsidRPr="00B35D1B">
        <w:t xml:space="preserve">un grupo. </w:t>
      </w:r>
    </w:p>
    <w:p w14:paraId="14074166" w14:textId="77777777" w:rsidR="00D3094E" w:rsidRDefault="002B4F9E" w:rsidP="002D1F04">
      <w:r w:rsidRPr="0017375A">
        <w:t xml:space="preserve">En un tercer nivel, se minimizarían las </w:t>
      </w:r>
      <w:r w:rsidR="00E52680" w:rsidRPr="0017375A">
        <w:t>efectos</w:t>
      </w:r>
      <w:r w:rsidRPr="0017375A">
        <w:t xml:space="preserve"> negativ</w:t>
      </w:r>
      <w:r w:rsidR="00E52680" w:rsidRPr="0017375A">
        <w:t>o</w:t>
      </w:r>
      <w:r w:rsidRPr="0017375A">
        <w:t>s o perjudiciales a través de</w:t>
      </w:r>
      <w:r w:rsidR="00D3094E">
        <w:t>:</w:t>
      </w:r>
    </w:p>
    <w:p w14:paraId="73E65E93" w14:textId="1422E840" w:rsidR="00D3094E" w:rsidRDefault="006874DE" w:rsidP="00D3094E">
      <w:pPr>
        <w:pStyle w:val="Prrafodelista"/>
        <w:numPr>
          <w:ilvl w:val="0"/>
          <w:numId w:val="9"/>
        </w:numPr>
      </w:pPr>
      <w:r>
        <w:t>L</w:t>
      </w:r>
      <w:r w:rsidR="00E52680" w:rsidRPr="00D3094E">
        <w:t xml:space="preserve">a </w:t>
      </w:r>
      <w:r w:rsidR="002B4F9E" w:rsidRPr="00D3094E">
        <w:t xml:space="preserve">distorsión de las consecuencias. </w:t>
      </w:r>
    </w:p>
    <w:p w14:paraId="6CD1AA8B" w14:textId="77777777" w:rsidR="001B2106" w:rsidRDefault="00E52680" w:rsidP="00D3094E">
      <w:r w:rsidRPr="00D3094E">
        <w:t>E</w:t>
      </w:r>
      <w:r w:rsidR="002B4F9E" w:rsidRPr="00D3094E">
        <w:t xml:space="preserve">n un cuarto nivel, se </w:t>
      </w:r>
      <w:r w:rsidR="00B20C6A" w:rsidRPr="00D3094E">
        <w:t xml:space="preserve">podría ver de manera </w:t>
      </w:r>
      <w:r w:rsidR="002B4F9E" w:rsidRPr="00D3094E">
        <w:t xml:space="preserve">sesgada </w:t>
      </w:r>
      <w:r w:rsidR="00841030" w:rsidRPr="00D3094E">
        <w:t xml:space="preserve">a los receptores de </w:t>
      </w:r>
      <w:r w:rsidR="002B4F9E" w:rsidRPr="00D3094E">
        <w:t xml:space="preserve">la acción delictiva, </w:t>
      </w:r>
      <w:r w:rsidR="002B755D" w:rsidRPr="00D3094E">
        <w:t xml:space="preserve">desligándoles </w:t>
      </w:r>
      <w:r w:rsidR="002B4F9E" w:rsidRPr="00D3094E">
        <w:t>de su rol de víctimas a través de los mecanismos de</w:t>
      </w:r>
      <w:r w:rsidR="001B2106">
        <w:t>:</w:t>
      </w:r>
    </w:p>
    <w:p w14:paraId="5C3FF30B" w14:textId="65524101" w:rsidR="001B2106" w:rsidRDefault="001B2106" w:rsidP="001B2106">
      <w:pPr>
        <w:pStyle w:val="Prrafodelista"/>
        <w:numPr>
          <w:ilvl w:val="0"/>
          <w:numId w:val="9"/>
        </w:numPr>
      </w:pPr>
      <w:r>
        <w:t>D</w:t>
      </w:r>
      <w:r w:rsidR="002B4F9E" w:rsidRPr="001B2106">
        <w:t xml:space="preserve">eshumanización: </w:t>
      </w:r>
      <w:r w:rsidR="00870302" w:rsidRPr="001B2106">
        <w:t xml:space="preserve">supone la supresión </w:t>
      </w:r>
      <w:r w:rsidR="002B4F9E" w:rsidRPr="001B2106">
        <w:t>de l</w:t>
      </w:r>
      <w:r w:rsidR="00870302" w:rsidRPr="001B2106">
        <w:t>as características</w:t>
      </w:r>
      <w:r w:rsidR="002B4F9E" w:rsidRPr="001B2106">
        <w:t xml:space="preserve"> humanas</w:t>
      </w:r>
      <w:r w:rsidR="00870302" w:rsidRPr="001B2106">
        <w:t xml:space="preserve"> de </w:t>
      </w:r>
      <w:r w:rsidR="002B4F9E" w:rsidRPr="001B2106">
        <w:t xml:space="preserve">la víctima, </w:t>
      </w:r>
      <w:r w:rsidR="00870302" w:rsidRPr="001B2106">
        <w:t>considerándol</w:t>
      </w:r>
      <w:r w:rsidR="00795598" w:rsidRPr="001B2106">
        <w:t xml:space="preserve">e </w:t>
      </w:r>
      <w:r w:rsidR="002B4F9E" w:rsidRPr="001B2106">
        <w:t xml:space="preserve">carente de sentimientos y dignidad, </w:t>
      </w:r>
      <w:r w:rsidR="00CF3961" w:rsidRPr="001B2106">
        <w:t>y por tanto sin derecho a</w:t>
      </w:r>
      <w:r w:rsidR="002B4F9E" w:rsidRPr="001B2106">
        <w:t xml:space="preserve">l respeto </w:t>
      </w:r>
      <w:r w:rsidR="00B57059" w:rsidRPr="001B2106">
        <w:t>que merecen</w:t>
      </w:r>
      <w:r w:rsidR="002B4F9E" w:rsidRPr="001B2106">
        <w:t xml:space="preserve"> los seres humanos</w:t>
      </w:r>
      <w:r w:rsidR="00B57059" w:rsidRPr="001B2106">
        <w:t xml:space="preserve">. </w:t>
      </w:r>
    </w:p>
    <w:p w14:paraId="0168AA86" w14:textId="315F1D2A" w:rsidR="00B008B4" w:rsidRPr="001B2106" w:rsidRDefault="001B2106" w:rsidP="001B2106">
      <w:pPr>
        <w:pStyle w:val="Prrafodelista"/>
        <w:numPr>
          <w:ilvl w:val="0"/>
          <w:numId w:val="9"/>
        </w:numPr>
      </w:pPr>
      <w:r>
        <w:t>C</w:t>
      </w:r>
      <w:r w:rsidR="00EE7D74" w:rsidRPr="001B2106">
        <w:t>ulpabilización</w:t>
      </w:r>
      <w:r w:rsidR="002B4F9E" w:rsidRPr="001B2106">
        <w:t xml:space="preserve"> a las víctimas, </w:t>
      </w:r>
      <w:r w:rsidR="00EE7D74" w:rsidRPr="001B2106">
        <w:t>atribuyéndole</w:t>
      </w:r>
      <w:r w:rsidR="00017BB3" w:rsidRPr="001B2106">
        <w:t xml:space="preserve">s la responsabilidad </w:t>
      </w:r>
      <w:r w:rsidR="002B4F9E" w:rsidRPr="001B2106">
        <w:t xml:space="preserve">de </w:t>
      </w:r>
      <w:r w:rsidR="007239D1" w:rsidRPr="001B2106">
        <w:t>inducir o</w:t>
      </w:r>
      <w:r w:rsidR="002B4F9E" w:rsidRPr="001B2106">
        <w:t xml:space="preserve"> </w:t>
      </w:r>
      <w:r w:rsidR="00755642" w:rsidRPr="001B2106">
        <w:t xml:space="preserve">provocar </w:t>
      </w:r>
      <w:r w:rsidR="002B4F9E" w:rsidRPr="001B2106">
        <w:t xml:space="preserve">el comportamiento del agresor (Bandura, 2001). </w:t>
      </w:r>
    </w:p>
    <w:p w14:paraId="6B6F385C" w14:textId="7D60484E" w:rsidR="00A227B4" w:rsidRPr="0017375A" w:rsidRDefault="00FB531B" w:rsidP="00800CA5">
      <w:pPr>
        <w:ind w:firstLine="708"/>
      </w:pPr>
      <w:r w:rsidRPr="0017375A">
        <w:t xml:space="preserve">Shulman et al. (2011) realizaron una investigación que proporciona un análisis profundo de la desconexión moral, usando un diseño longitudinal que </w:t>
      </w:r>
      <w:r w:rsidR="62ECB1BA">
        <w:t xml:space="preserve">facilitó </w:t>
      </w:r>
      <w:r w:rsidRPr="0017375A">
        <w:t xml:space="preserve">el estudio de la evolución de la conducta a lo largo del tiempo. Para ello, utilizaron una muestra de adolescentes que participaron en el estudio </w:t>
      </w:r>
      <w:r w:rsidRPr="0017375A">
        <w:rPr>
          <w:i/>
          <w:iCs/>
        </w:rPr>
        <w:t>Pathways to Desistance</w:t>
      </w:r>
      <w:r w:rsidRPr="0017375A">
        <w:t xml:space="preserve">, </w:t>
      </w:r>
      <w:r w:rsidR="1F8AE688">
        <w:t xml:space="preserve">el cual </w:t>
      </w:r>
      <w:r w:rsidRPr="0017375A">
        <w:t xml:space="preserve">consiste en </w:t>
      </w:r>
      <w:r w:rsidRPr="0017375A">
        <w:lastRenderedPageBreak/>
        <w:t>un seguimiento prospectivo de 1.354 jóvenes infractores de entre 14 y 17 años. Los resultados evidenciaron una sólida asociación predictiva entre la presencia de mecanismos de desconexión moral y la comisión posterior de delitos de mayor gravedad. Además, el estudio encontró una fuerte asociación positiva e intensa entre la discusión de estos mecanismos cognitivos y el abandono progresivo de las trayectorias delictivas.</w:t>
      </w:r>
    </w:p>
    <w:p w14:paraId="22094D56" w14:textId="110FF124" w:rsidR="00CD7E38" w:rsidRDefault="00287961" w:rsidP="009D3171">
      <w:pPr>
        <w:pStyle w:val="Ttulo2"/>
        <w:spacing w:after="240"/>
        <w:rPr>
          <w:rFonts w:ascii="Times New Roman" w:hAnsi="Times New Roman" w:cs="Times New Roman"/>
          <w:b/>
          <w:bCs/>
          <w:color w:val="auto"/>
          <w:sz w:val="24"/>
          <w:szCs w:val="24"/>
        </w:rPr>
      </w:pPr>
      <w:bookmarkStart w:id="23" w:name="_Toc221255309"/>
      <w:r w:rsidRPr="0017375A">
        <w:rPr>
          <w:rFonts w:ascii="Times New Roman" w:hAnsi="Times New Roman" w:cs="Times New Roman"/>
          <w:b/>
          <w:bCs/>
          <w:color w:val="auto"/>
          <w:sz w:val="24"/>
          <w:szCs w:val="24"/>
        </w:rPr>
        <w:t>3.3</w:t>
      </w:r>
      <w:r w:rsidR="007C3EC2">
        <w:rPr>
          <w:rFonts w:ascii="Times New Roman" w:hAnsi="Times New Roman" w:cs="Times New Roman"/>
          <w:b/>
          <w:bCs/>
          <w:color w:val="auto"/>
          <w:sz w:val="24"/>
          <w:szCs w:val="24"/>
        </w:rPr>
        <w:t>.</w:t>
      </w:r>
      <w:r w:rsidRPr="0017375A">
        <w:rPr>
          <w:rFonts w:ascii="Times New Roman" w:hAnsi="Times New Roman" w:cs="Times New Roman"/>
          <w:b/>
          <w:bCs/>
          <w:color w:val="auto"/>
          <w:sz w:val="24"/>
          <w:szCs w:val="24"/>
        </w:rPr>
        <w:t xml:space="preserve"> Conducta delictiva</w:t>
      </w:r>
      <w:bookmarkEnd w:id="23"/>
      <w:r w:rsidRPr="0017375A">
        <w:rPr>
          <w:rFonts w:ascii="Times New Roman" w:hAnsi="Times New Roman" w:cs="Times New Roman"/>
          <w:b/>
          <w:bCs/>
          <w:color w:val="auto"/>
          <w:sz w:val="24"/>
          <w:szCs w:val="24"/>
        </w:rPr>
        <w:t xml:space="preserve"> </w:t>
      </w:r>
    </w:p>
    <w:p w14:paraId="1C7E799F" w14:textId="11B00737" w:rsidR="0055745B" w:rsidRDefault="0055745B" w:rsidP="0055745B">
      <w:pPr>
        <w:pStyle w:val="Ttulo3"/>
        <w:spacing w:after="240"/>
        <w:rPr>
          <w:rFonts w:ascii="Times New Roman" w:hAnsi="Times New Roman" w:cs="Times New Roman"/>
          <w:i/>
          <w:iCs/>
          <w:color w:val="auto"/>
          <w:sz w:val="24"/>
          <w:szCs w:val="24"/>
        </w:rPr>
      </w:pPr>
      <w:bookmarkStart w:id="24" w:name="_Toc221255310"/>
      <w:r w:rsidRPr="0017375A">
        <w:rPr>
          <w:rFonts w:ascii="Times New Roman" w:hAnsi="Times New Roman" w:cs="Times New Roman"/>
          <w:i/>
          <w:iCs/>
          <w:color w:val="auto"/>
          <w:sz w:val="24"/>
          <w:szCs w:val="24"/>
        </w:rPr>
        <w:t>3.</w:t>
      </w:r>
      <w:r>
        <w:rPr>
          <w:rFonts w:ascii="Times New Roman" w:hAnsi="Times New Roman" w:cs="Times New Roman"/>
          <w:i/>
          <w:iCs/>
          <w:color w:val="auto"/>
          <w:sz w:val="24"/>
          <w:szCs w:val="24"/>
        </w:rPr>
        <w:t xml:space="preserve">3.1. El delito como acción </w:t>
      </w:r>
      <w:r w:rsidRPr="0017375A">
        <w:rPr>
          <w:rFonts w:ascii="Times New Roman" w:hAnsi="Times New Roman" w:cs="Times New Roman"/>
          <w:i/>
          <w:iCs/>
          <w:color w:val="auto"/>
          <w:sz w:val="24"/>
          <w:szCs w:val="24"/>
        </w:rPr>
        <w:t>moral</w:t>
      </w:r>
      <w:bookmarkEnd w:id="24"/>
    </w:p>
    <w:p w14:paraId="332A9071" w14:textId="72364BB8" w:rsidR="00B60A09" w:rsidRDefault="002B48B4" w:rsidP="00800CA5">
      <w:pPr>
        <w:ind w:firstLine="708"/>
      </w:pPr>
      <w:r>
        <w:t xml:space="preserve">Desde </w:t>
      </w:r>
      <w:r w:rsidR="00C527A1">
        <w:t xml:space="preserve">la </w:t>
      </w:r>
      <w:r w:rsidR="004699DE">
        <w:t>Teoría</w:t>
      </w:r>
      <w:r w:rsidR="00ED5C6B">
        <w:t xml:space="preserve"> de la Acción Situacional (</w:t>
      </w:r>
      <w:r w:rsidR="00333BB0">
        <w:t>SAT</w:t>
      </w:r>
      <w:r w:rsidR="00ED5C6B">
        <w:t xml:space="preserve">) </w:t>
      </w:r>
      <w:r w:rsidR="00EC7F8B">
        <w:t>propuest</w:t>
      </w:r>
      <w:r w:rsidR="00791DF7">
        <w:t>a</w:t>
      </w:r>
      <w:r>
        <w:t xml:space="preserve"> </w:t>
      </w:r>
      <w:r w:rsidR="00130476">
        <w:t xml:space="preserve">por </w:t>
      </w:r>
      <w:r w:rsidR="008D1B49" w:rsidRPr="008D1B49">
        <w:t xml:space="preserve">Wikström </w:t>
      </w:r>
      <w:r w:rsidR="008D1B49" w:rsidRPr="008D1B49">
        <w:rPr>
          <w:u w:val="single"/>
        </w:rPr>
        <w:t>(</w:t>
      </w:r>
      <w:r w:rsidR="008D1B49" w:rsidRPr="008D1B49">
        <w:t xml:space="preserve">2010) y </w:t>
      </w:r>
      <w:r w:rsidR="00130476" w:rsidRPr="008D1B49">
        <w:t>Wikström y Treiber (2007)</w:t>
      </w:r>
      <w:r w:rsidR="00D67529" w:rsidRPr="008D1B49">
        <w:t>,</w:t>
      </w:r>
      <w:r w:rsidR="00D67529">
        <w:t xml:space="preserve"> el delito no debe entenderse </w:t>
      </w:r>
      <w:r w:rsidR="005A446D">
        <w:t xml:space="preserve">únicamente </w:t>
      </w:r>
      <w:r w:rsidR="00D67529">
        <w:t>como una conducta i</w:t>
      </w:r>
      <w:r w:rsidR="00AB49EF">
        <w:t xml:space="preserve">nstrumental </w:t>
      </w:r>
      <w:r w:rsidR="00C52843">
        <w:t>orientada al beneficio personal</w:t>
      </w:r>
      <w:r w:rsidR="0017134E">
        <w:t xml:space="preserve">, </w:t>
      </w:r>
      <w:r w:rsidR="00081B8A">
        <w:t>sino</w:t>
      </w:r>
      <w:r w:rsidR="0079144B">
        <w:t xml:space="preserve"> </w:t>
      </w:r>
      <w:r w:rsidR="00364B35">
        <w:t xml:space="preserve">como una acción </w:t>
      </w:r>
      <w:r w:rsidR="00F43922">
        <w:t xml:space="preserve">que </w:t>
      </w:r>
      <w:r w:rsidR="00F8748B">
        <w:t>transgre</w:t>
      </w:r>
      <w:r w:rsidR="00F43922">
        <w:t>de</w:t>
      </w:r>
      <w:r w:rsidR="00E06F36">
        <w:t xml:space="preserve"> normas</w:t>
      </w:r>
      <w:r w:rsidR="003E7102">
        <w:t xml:space="preserve"> morales</w:t>
      </w:r>
      <w:r w:rsidR="00072C0F">
        <w:t xml:space="preserve"> formalizadas jurídicamente</w:t>
      </w:r>
      <w:r w:rsidR="00707514">
        <w:t xml:space="preserve">, </w:t>
      </w:r>
      <w:r w:rsidR="003941AC">
        <w:t>aplicab</w:t>
      </w:r>
      <w:r w:rsidR="00D7330C">
        <w:t>le a tod</w:t>
      </w:r>
      <w:r w:rsidR="0020394D">
        <w:t>os</w:t>
      </w:r>
      <w:r w:rsidR="008642DD">
        <w:t xml:space="preserve"> los tipo</w:t>
      </w:r>
      <w:r w:rsidR="00B91036">
        <w:t>s</w:t>
      </w:r>
      <w:r w:rsidR="00707514">
        <w:t xml:space="preserve"> de delitos</w:t>
      </w:r>
      <w:r w:rsidR="00CA1F59">
        <w:t>. Por lo que</w:t>
      </w:r>
      <w:r w:rsidR="000E4445">
        <w:t xml:space="preserve"> las leyes </w:t>
      </w:r>
      <w:r w:rsidR="00401F82">
        <w:t xml:space="preserve">penales </w:t>
      </w:r>
      <w:r w:rsidR="00E10F40">
        <w:t xml:space="preserve">son </w:t>
      </w:r>
      <w:r w:rsidR="00290B2A">
        <w:t xml:space="preserve">la </w:t>
      </w:r>
      <w:r w:rsidR="4CCEBA88">
        <w:t>regla institucionalizada</w:t>
      </w:r>
      <w:r w:rsidR="00A5543D">
        <w:t xml:space="preserve"> de </w:t>
      </w:r>
      <w:r w:rsidR="00E10F40">
        <w:t xml:space="preserve">normas </w:t>
      </w:r>
      <w:r w:rsidR="00A5543D">
        <w:t xml:space="preserve">morales </w:t>
      </w:r>
      <w:r w:rsidR="00071DB8">
        <w:t>que</w:t>
      </w:r>
      <w:r w:rsidR="00732AC0">
        <w:t xml:space="preserve"> </w:t>
      </w:r>
      <w:r w:rsidR="00E52633">
        <w:t>orientan (determinan)</w:t>
      </w:r>
      <w:r w:rsidR="00732AC0">
        <w:t xml:space="preserve"> </w:t>
      </w:r>
      <w:r w:rsidR="004B0905">
        <w:t>qu</w:t>
      </w:r>
      <w:r w:rsidR="00F061DD">
        <w:t>é</w:t>
      </w:r>
      <w:r w:rsidR="004B0905">
        <w:t xml:space="preserve"> </w:t>
      </w:r>
      <w:r w:rsidR="006A3D3C">
        <w:t xml:space="preserve">conductas </w:t>
      </w:r>
      <w:r w:rsidR="00A03529">
        <w:t>son</w:t>
      </w:r>
      <w:r w:rsidR="00855EB2">
        <w:t xml:space="preserve"> </w:t>
      </w:r>
      <w:r w:rsidR="00732AC0">
        <w:t xml:space="preserve">correctas o incorrectas </w:t>
      </w:r>
      <w:r w:rsidR="001F296F">
        <w:t>en</w:t>
      </w:r>
      <w:r w:rsidR="00732AC0">
        <w:t xml:space="preserve"> una sociedad determinada</w:t>
      </w:r>
      <w:r w:rsidR="003737E2">
        <w:t xml:space="preserve">. </w:t>
      </w:r>
      <w:r w:rsidR="00F061DD">
        <w:t>En consecuencia, l</w:t>
      </w:r>
      <w:r w:rsidR="00335E00" w:rsidRPr="00335E00">
        <w:t>a motivación</w:t>
      </w:r>
      <w:r w:rsidR="0017134E">
        <w:t xml:space="preserve"> (beneficio </w:t>
      </w:r>
      <w:r w:rsidR="00F75CF8">
        <w:t>personal</w:t>
      </w:r>
      <w:r w:rsidR="0017134E">
        <w:t>)</w:t>
      </w:r>
      <w:r w:rsidR="00591E7F">
        <w:t xml:space="preserve"> no debería formar </w:t>
      </w:r>
      <w:r w:rsidR="00891A59">
        <w:t>parte</w:t>
      </w:r>
      <w:r w:rsidR="00591E7F">
        <w:t xml:space="preserve"> </w:t>
      </w:r>
      <w:r w:rsidR="00891A59">
        <w:t>de</w:t>
      </w:r>
      <w:r w:rsidR="00591E7F">
        <w:t xml:space="preserve"> la </w:t>
      </w:r>
      <w:r w:rsidR="00891A59">
        <w:t>definición</w:t>
      </w:r>
      <w:r w:rsidR="00591E7F">
        <w:t xml:space="preserve"> del delito, </w:t>
      </w:r>
      <w:r w:rsidR="00891A59">
        <w:t>sino que</w:t>
      </w:r>
      <w:r w:rsidR="00335E00" w:rsidRPr="00335E00">
        <w:t xml:space="preserve"> debe formar parte de la explicación </w:t>
      </w:r>
      <w:r w:rsidR="00D63ED4">
        <w:t>del comportamiento delictivo</w:t>
      </w:r>
      <w:r w:rsidR="00591E7F">
        <w:t>.</w:t>
      </w:r>
    </w:p>
    <w:p w14:paraId="78F2E348" w14:textId="551ACB80" w:rsidR="00E679D3" w:rsidRPr="000F0D61" w:rsidRDefault="009F28E0" w:rsidP="00800CA5">
      <w:pPr>
        <w:ind w:firstLine="708"/>
        <w:rPr>
          <w:strike/>
        </w:rPr>
      </w:pPr>
      <w:r>
        <w:t>Partiendo de esta concepción del delito</w:t>
      </w:r>
      <w:r w:rsidR="008C7768">
        <w:t>,</w:t>
      </w:r>
      <w:r w:rsidR="002F64EC">
        <w:t xml:space="preserve"> c</w:t>
      </w:r>
      <w:r w:rsidR="00CD23FF" w:rsidRPr="00C04BAD">
        <w:t xml:space="preserve">omprender </w:t>
      </w:r>
      <w:r w:rsidR="00673B63">
        <w:t xml:space="preserve">por qué </w:t>
      </w:r>
      <w:r w:rsidR="00F80480" w:rsidRPr="00C04BAD">
        <w:t>una</w:t>
      </w:r>
      <w:r w:rsidR="00CD23FF" w:rsidRPr="00C04BAD">
        <w:t xml:space="preserve"> persona</w:t>
      </w:r>
      <w:r w:rsidR="00013972" w:rsidRPr="00C04BAD">
        <w:t xml:space="preserve"> </w:t>
      </w:r>
      <w:r w:rsidR="00BD3163">
        <w:t xml:space="preserve">infringe la ley </w:t>
      </w:r>
      <w:r w:rsidR="003C1680">
        <w:t>requiere</w:t>
      </w:r>
      <w:r w:rsidR="00CD23FF" w:rsidRPr="00C04BAD">
        <w:t xml:space="preserve"> </w:t>
      </w:r>
      <w:r w:rsidR="00476A31">
        <w:t>analizar</w:t>
      </w:r>
      <w:r w:rsidR="00CD23FF" w:rsidRPr="00C04BAD">
        <w:t xml:space="preserve"> </w:t>
      </w:r>
      <w:r w:rsidR="00DC79BD">
        <w:t xml:space="preserve">el resultado de procesos </w:t>
      </w:r>
      <w:r w:rsidR="00B41C64">
        <w:t>situacionales.</w:t>
      </w:r>
      <w:r w:rsidR="00CD23FF" w:rsidRPr="00C04BAD">
        <w:t xml:space="preserve"> </w:t>
      </w:r>
      <w:r w:rsidR="002A77FF" w:rsidRPr="002A77FF">
        <w:t xml:space="preserve">En este sentido, Wikström y Treiber (2007) </w:t>
      </w:r>
      <w:r w:rsidR="00262D2B">
        <w:t>explica</w:t>
      </w:r>
      <w:r w:rsidR="766D94E4">
        <w:t>n</w:t>
      </w:r>
      <w:r w:rsidR="00262D2B" w:rsidRPr="00262D2B">
        <w:t xml:space="preserve"> la acción delictiva como el resultado de un proceso de</w:t>
      </w:r>
      <w:r w:rsidR="00262D2B" w:rsidRPr="00262D2B">
        <w:rPr>
          <w:b/>
          <w:bCs/>
        </w:rPr>
        <w:t xml:space="preserve"> </w:t>
      </w:r>
      <w:r w:rsidR="00262D2B" w:rsidRPr="00262D2B">
        <w:t>percepción–elección</w:t>
      </w:r>
      <w:r w:rsidR="000D0295">
        <w:t xml:space="preserve">(situación) </w:t>
      </w:r>
      <w:r w:rsidR="000D0295" w:rsidRPr="00262D2B">
        <w:t>que</w:t>
      </w:r>
      <w:r w:rsidR="00262D2B" w:rsidRPr="00262D2B">
        <w:t xml:space="preserve"> se activa en</w:t>
      </w:r>
      <w:r w:rsidR="00262D2B">
        <w:t xml:space="preserve"> </w:t>
      </w:r>
      <w:r w:rsidR="00B41C64">
        <w:t>la</w:t>
      </w:r>
      <w:r w:rsidR="00B14D7C">
        <w:t xml:space="preserve"> interacción de </w:t>
      </w:r>
      <w:r w:rsidR="5AE2E110" w:rsidRPr="00112D5A">
        <w:t>una persona</w:t>
      </w:r>
      <w:r w:rsidR="00EA2ED9">
        <w:t xml:space="preserve"> </w:t>
      </w:r>
      <w:r w:rsidR="003A46BA">
        <w:t>con un</w:t>
      </w:r>
      <w:r w:rsidR="00B14D7C">
        <w:t xml:space="preserve"> </w:t>
      </w:r>
      <w:r w:rsidR="00EA2ED9" w:rsidRPr="00112D5A">
        <w:t>entorno</w:t>
      </w:r>
      <w:r w:rsidR="000D0295" w:rsidRPr="00112D5A">
        <w:t>. E</w:t>
      </w:r>
      <w:r w:rsidR="0033536C" w:rsidRPr="00112D5A">
        <w:t>n</w:t>
      </w:r>
      <w:r w:rsidR="0033536C">
        <w:t xml:space="preserve"> el </w:t>
      </w:r>
      <w:r w:rsidR="001A511D">
        <w:t>inter</w:t>
      </w:r>
      <w:r w:rsidR="007D1C9C">
        <w:t>viene</w:t>
      </w:r>
      <w:r w:rsidR="00145FAF">
        <w:t xml:space="preserve"> </w:t>
      </w:r>
      <w:r w:rsidR="00EB53DC">
        <w:t>l</w:t>
      </w:r>
      <w:r w:rsidR="003A46BA">
        <w:t>a</w:t>
      </w:r>
      <w:r w:rsidR="00EB53DC">
        <w:t xml:space="preserve"> </w:t>
      </w:r>
      <w:r w:rsidR="00F808A3">
        <w:t xml:space="preserve">propensión a cometer </w:t>
      </w:r>
      <w:r w:rsidR="00C72CB9">
        <w:t xml:space="preserve">delito, </w:t>
      </w:r>
      <w:r w:rsidR="00D4111B">
        <w:t xml:space="preserve">un </w:t>
      </w:r>
      <w:r w:rsidR="00C72CB9">
        <w:t>factor</w:t>
      </w:r>
      <w:r w:rsidR="00AD5DE1">
        <w:t xml:space="preserve"> personal</w:t>
      </w:r>
      <w:r w:rsidR="00E64544">
        <w:t xml:space="preserve"> </w:t>
      </w:r>
      <w:r w:rsidR="006118B1">
        <w:t>que influyen</w:t>
      </w:r>
      <w:r w:rsidR="00A960F5">
        <w:t xml:space="preserve"> </w:t>
      </w:r>
      <w:r w:rsidR="00512412">
        <w:t xml:space="preserve">en </w:t>
      </w:r>
      <w:r w:rsidR="007D1C9C">
        <w:t xml:space="preserve">que </w:t>
      </w:r>
      <w:r w:rsidR="00D4111B">
        <w:t>una</w:t>
      </w:r>
      <w:r w:rsidR="0022069A">
        <w:t xml:space="preserve"> acción</w:t>
      </w:r>
      <w:r w:rsidR="00512412">
        <w:t xml:space="preserve"> </w:t>
      </w:r>
      <w:r w:rsidR="007324C4">
        <w:t>delictiva</w:t>
      </w:r>
      <w:r w:rsidR="00EB728B">
        <w:t xml:space="preserve"> sea</w:t>
      </w:r>
      <w:r w:rsidR="007324C4">
        <w:t xml:space="preserve"> percibida como </w:t>
      </w:r>
      <w:r w:rsidR="006C5956">
        <w:t xml:space="preserve">una </w:t>
      </w:r>
      <w:r w:rsidR="007324C4">
        <w:t>a</w:t>
      </w:r>
      <w:r w:rsidR="00EB728B">
        <w:t>lternativa</w:t>
      </w:r>
      <w:r w:rsidR="00EB53DC">
        <w:t xml:space="preserve"> </w:t>
      </w:r>
      <w:r w:rsidR="00EB728B">
        <w:t>de acción</w:t>
      </w:r>
      <w:r w:rsidR="006C5956">
        <w:t xml:space="preserve"> </w:t>
      </w:r>
      <w:r w:rsidR="00557EDF">
        <w:t>posible</w:t>
      </w:r>
      <w:r w:rsidR="001721B0">
        <w:t>, p</w:t>
      </w:r>
      <w:r w:rsidR="00C72CB9">
        <w:t>or otra parte</w:t>
      </w:r>
      <w:r w:rsidR="00105938">
        <w:t xml:space="preserve">, los </w:t>
      </w:r>
      <w:r w:rsidR="00C72CB9">
        <w:t>ento</w:t>
      </w:r>
      <w:r w:rsidR="006C5956">
        <w:t>r</w:t>
      </w:r>
      <w:r w:rsidR="00C72CB9">
        <w:t>no</w:t>
      </w:r>
      <w:r w:rsidR="006C5956">
        <w:t>s</w:t>
      </w:r>
      <w:r w:rsidR="00C72CB9">
        <w:t xml:space="preserve"> </w:t>
      </w:r>
      <w:r w:rsidR="00105938">
        <w:t xml:space="preserve">varían en </w:t>
      </w:r>
      <w:r w:rsidR="006C5956">
        <w:t>su nivel de</w:t>
      </w:r>
      <w:r w:rsidR="00105938">
        <w:t xml:space="preserve"> exposición</w:t>
      </w:r>
      <w:r w:rsidR="00280D07">
        <w:t xml:space="preserve"> criminógen</w:t>
      </w:r>
      <w:r w:rsidR="00105938">
        <w:t xml:space="preserve">a. </w:t>
      </w:r>
      <w:r w:rsidR="002B45DA">
        <w:t>En términos generales</w:t>
      </w:r>
      <w:r w:rsidR="001540FF">
        <w:t xml:space="preserve">, a mayor propensión al delito, mayor es el impacto de la exposición </w:t>
      </w:r>
      <w:r w:rsidR="00165ABA">
        <w:t>criminógena</w:t>
      </w:r>
      <w:r w:rsidR="001540FF">
        <w:t>.</w:t>
      </w:r>
      <w:r w:rsidR="00070B68">
        <w:t xml:space="preserve"> </w:t>
      </w:r>
      <w:r w:rsidR="002D66BC" w:rsidRPr="002D66BC">
        <w:t>Los factores personales directamente relevantes para establecer la propensión al delito son</w:t>
      </w:r>
      <w:r w:rsidR="001C3DE9">
        <w:t xml:space="preserve">, </w:t>
      </w:r>
      <w:r w:rsidR="00402740">
        <w:t xml:space="preserve">por un lado, </w:t>
      </w:r>
      <w:r w:rsidR="005508A9">
        <w:t xml:space="preserve">la </w:t>
      </w:r>
      <w:r w:rsidR="007157A8" w:rsidRPr="00EB3440">
        <w:t>moral</w:t>
      </w:r>
      <w:r w:rsidR="005508A9" w:rsidRPr="00EB3440">
        <w:t>idad</w:t>
      </w:r>
      <w:r w:rsidR="001C3DE9">
        <w:t xml:space="preserve"> del individuo</w:t>
      </w:r>
      <w:r w:rsidR="00BA1761">
        <w:t xml:space="preserve">, que influyen en </w:t>
      </w:r>
      <w:r w:rsidR="00E22CA7">
        <w:t>que</w:t>
      </w:r>
      <w:r w:rsidR="006D0A61">
        <w:t xml:space="preserve"> alternativas</w:t>
      </w:r>
      <w:r w:rsidR="00B16C25" w:rsidRPr="00B16C25">
        <w:t xml:space="preserve"> de acción </w:t>
      </w:r>
      <w:r w:rsidR="00E22CA7">
        <w:t>son</w:t>
      </w:r>
      <w:r w:rsidR="004E75E2">
        <w:t xml:space="preserve"> </w:t>
      </w:r>
      <w:r w:rsidR="00B16C25" w:rsidRPr="00B16C25">
        <w:t>percib</w:t>
      </w:r>
      <w:r w:rsidR="00E22CA7">
        <w:t>idas</w:t>
      </w:r>
      <w:r w:rsidR="000736F1">
        <w:t xml:space="preserve"> como posibles</w:t>
      </w:r>
      <w:r w:rsidR="001E4E21">
        <w:t>,</w:t>
      </w:r>
      <w:r w:rsidR="00A06580">
        <w:t xml:space="preserve"> y</w:t>
      </w:r>
      <w:r w:rsidR="00705D4E">
        <w:t xml:space="preserve"> </w:t>
      </w:r>
      <w:r w:rsidR="00A06580">
        <w:t>por otro lado</w:t>
      </w:r>
      <w:r w:rsidR="000736F1">
        <w:t xml:space="preserve">, </w:t>
      </w:r>
      <w:r w:rsidR="001E4E21">
        <w:t xml:space="preserve">la capacidad de </w:t>
      </w:r>
      <w:r w:rsidR="00BA1761">
        <w:t>ejercer</w:t>
      </w:r>
      <w:r w:rsidR="00303374">
        <w:t xml:space="preserve"> el autocontrol</w:t>
      </w:r>
      <w:r w:rsidR="00303374" w:rsidRPr="00D24087">
        <w:t xml:space="preserve">, </w:t>
      </w:r>
      <w:r w:rsidR="0006255B" w:rsidRPr="00D24087">
        <w:t>que</w:t>
      </w:r>
      <w:r w:rsidR="00303374" w:rsidRPr="00D24087">
        <w:t xml:space="preserve"> </w:t>
      </w:r>
      <w:r w:rsidR="00A06580" w:rsidRPr="00D24087">
        <w:t>condicionan</w:t>
      </w:r>
      <w:r w:rsidR="00B16C25" w:rsidRPr="00D24087">
        <w:t xml:space="preserve"> el proceso de </w:t>
      </w:r>
      <w:r w:rsidR="00EB0A5B" w:rsidRPr="00D24087">
        <w:t>elección entre</w:t>
      </w:r>
      <w:r w:rsidR="00D61B1B" w:rsidRPr="00D24087">
        <w:t xml:space="preserve"> dichas alternativas</w:t>
      </w:r>
      <w:r w:rsidR="00A06580" w:rsidRPr="00D24087">
        <w:t>.</w:t>
      </w:r>
      <w:r w:rsidR="000F0D61">
        <w:t xml:space="preserve"> </w:t>
      </w:r>
      <w:r w:rsidR="00EB0A5B" w:rsidRPr="00EB3440">
        <w:t xml:space="preserve">La moralidad se </w:t>
      </w:r>
      <w:r w:rsidR="00D43F69" w:rsidRPr="00EB3440">
        <w:t>muestra</w:t>
      </w:r>
      <w:r w:rsidR="00EB1256" w:rsidRPr="00EB3440">
        <w:t xml:space="preserve"> </w:t>
      </w:r>
      <w:r w:rsidR="00E4136F" w:rsidRPr="00EB3440">
        <w:t xml:space="preserve">siempre en </w:t>
      </w:r>
      <w:r w:rsidR="00994CC0" w:rsidRPr="00EB3440">
        <w:t xml:space="preserve">relación </w:t>
      </w:r>
      <w:r w:rsidR="00934596" w:rsidRPr="00EB3440">
        <w:t>con</w:t>
      </w:r>
      <w:r w:rsidR="00AD785F" w:rsidRPr="00EB3440">
        <w:t xml:space="preserve"> las </w:t>
      </w:r>
      <w:r w:rsidR="003819FF" w:rsidRPr="00EB3440">
        <w:t xml:space="preserve">características </w:t>
      </w:r>
      <w:r w:rsidR="00AD785F" w:rsidRPr="00EB3440">
        <w:t>del entorno</w:t>
      </w:r>
      <w:r w:rsidR="00E76684" w:rsidRPr="00EB3440">
        <w:t xml:space="preserve">, </w:t>
      </w:r>
      <w:r w:rsidR="00564BFB" w:rsidRPr="00EB3440">
        <w:t xml:space="preserve">pueden verse </w:t>
      </w:r>
      <w:r w:rsidR="003819FF" w:rsidRPr="00EB3440">
        <w:t>como oportunidad</w:t>
      </w:r>
      <w:r w:rsidR="00AC240B" w:rsidRPr="00EB3440">
        <w:t>es o</w:t>
      </w:r>
      <w:r w:rsidR="00564BFB" w:rsidRPr="00EB3440">
        <w:t xml:space="preserve"> </w:t>
      </w:r>
      <w:r w:rsidR="003819FF" w:rsidRPr="00EB3440">
        <w:t>como obstáculo</w:t>
      </w:r>
      <w:r w:rsidR="00AC240B" w:rsidRPr="00EB3440">
        <w:t>s</w:t>
      </w:r>
      <w:r w:rsidR="003819FF" w:rsidRPr="00EB3440">
        <w:t xml:space="preserve"> </w:t>
      </w:r>
      <w:r w:rsidR="004749A0" w:rsidRPr="00EB3440">
        <w:t xml:space="preserve">que </w:t>
      </w:r>
      <w:r w:rsidR="003819FF" w:rsidRPr="00EB3440">
        <w:t>influye</w:t>
      </w:r>
      <w:r w:rsidR="009B1F09" w:rsidRPr="00EB3440">
        <w:t>n</w:t>
      </w:r>
      <w:r w:rsidR="003819FF" w:rsidRPr="00EB3440">
        <w:t xml:space="preserve"> en la </w:t>
      </w:r>
      <w:r w:rsidR="00250F41" w:rsidRPr="00EB3440">
        <w:t>conducta, dando</w:t>
      </w:r>
      <w:r w:rsidR="000F52FD" w:rsidRPr="00EB3440">
        <w:t xml:space="preserve"> lugar a </w:t>
      </w:r>
      <w:r w:rsidR="00487B62" w:rsidRPr="00EB3440">
        <w:t xml:space="preserve">dos formas </w:t>
      </w:r>
      <w:r w:rsidR="000F52FD" w:rsidRPr="00EB3440">
        <w:t>de expresión</w:t>
      </w:r>
      <w:r w:rsidR="008552DE" w:rsidRPr="00EB3440">
        <w:t xml:space="preserve"> de</w:t>
      </w:r>
      <w:r w:rsidR="00C256DA" w:rsidRPr="00EB3440">
        <w:t xml:space="preserve"> la</w:t>
      </w:r>
      <w:r w:rsidR="008552DE" w:rsidRPr="00EB3440">
        <w:t xml:space="preserve"> moralidad</w:t>
      </w:r>
      <w:r w:rsidR="00C256DA" w:rsidRPr="00EB3440">
        <w:t xml:space="preserve">: la </w:t>
      </w:r>
      <w:r w:rsidR="009B1F09" w:rsidRPr="00EB3440">
        <w:t>formula</w:t>
      </w:r>
      <w:r w:rsidR="00C256DA" w:rsidRPr="00EB3440">
        <w:t xml:space="preserve">ción de </w:t>
      </w:r>
      <w:r w:rsidR="00487B62" w:rsidRPr="00EB3440">
        <w:t xml:space="preserve">juicios morales o </w:t>
      </w:r>
      <w:r w:rsidR="00C256DA" w:rsidRPr="00EB3440">
        <w:t xml:space="preserve">la </w:t>
      </w:r>
      <w:r w:rsidR="00A878B8" w:rsidRPr="00EB3440">
        <w:t>realiza</w:t>
      </w:r>
      <w:r w:rsidR="008E3679" w:rsidRPr="00EB3440">
        <w:t>ción de</w:t>
      </w:r>
      <w:r w:rsidR="00166708" w:rsidRPr="00EB3440">
        <w:t xml:space="preserve"> </w:t>
      </w:r>
      <w:r w:rsidR="00487B62" w:rsidRPr="00EB3440">
        <w:t>hábitos morales</w:t>
      </w:r>
      <w:r w:rsidR="00EB0A5B" w:rsidRPr="00EB3440">
        <w:t>.</w:t>
      </w:r>
      <w:r w:rsidR="008552DE" w:rsidRPr="007A22D0">
        <w:t xml:space="preserve"> </w:t>
      </w:r>
      <w:r w:rsidR="008E3679">
        <w:t xml:space="preserve">Asimismo, </w:t>
      </w:r>
      <w:r w:rsidR="008B5230" w:rsidRPr="007A22D0">
        <w:t xml:space="preserve">cada </w:t>
      </w:r>
      <w:r w:rsidR="009B1F09" w:rsidRPr="007A22D0">
        <w:t>entorno</w:t>
      </w:r>
      <w:r w:rsidR="00E443AA" w:rsidRPr="007A22D0">
        <w:t xml:space="preserve"> </w:t>
      </w:r>
      <w:r w:rsidR="00235144">
        <w:t xml:space="preserve">posee un </w:t>
      </w:r>
      <w:r w:rsidR="00E443AA" w:rsidRPr="007A22D0">
        <w:t xml:space="preserve">contexto </w:t>
      </w:r>
      <w:r w:rsidR="009B1F09" w:rsidRPr="007A22D0">
        <w:t xml:space="preserve">moral </w:t>
      </w:r>
      <w:r w:rsidR="00250F41">
        <w:t xml:space="preserve">especifico, </w:t>
      </w:r>
      <w:r w:rsidR="00250F41" w:rsidRPr="007A22D0">
        <w:t>definido</w:t>
      </w:r>
      <w:r w:rsidR="00C221D2" w:rsidRPr="007A22D0">
        <w:t xml:space="preserve"> </w:t>
      </w:r>
      <w:r w:rsidR="00EC6540" w:rsidRPr="007A22D0">
        <w:t>por sus</w:t>
      </w:r>
      <w:r w:rsidR="00E443AA" w:rsidRPr="007A22D0">
        <w:t xml:space="preserve"> normas </w:t>
      </w:r>
      <w:r w:rsidR="00A044A9" w:rsidRPr="007A22D0">
        <w:t xml:space="preserve">morales, </w:t>
      </w:r>
      <w:r w:rsidR="00250F41">
        <w:t>los mecanismos</w:t>
      </w:r>
      <w:r w:rsidR="00EC6540" w:rsidRPr="007A22D0">
        <w:t xml:space="preserve"> </w:t>
      </w:r>
      <w:r w:rsidR="00A50773">
        <w:t xml:space="preserve">de </w:t>
      </w:r>
      <w:r w:rsidR="00A044A9" w:rsidRPr="007A22D0">
        <w:t xml:space="preserve">control y </w:t>
      </w:r>
      <w:r w:rsidR="00250F41">
        <w:t>las sanciones asociadas a su incumplimiento</w:t>
      </w:r>
      <w:r w:rsidR="00834325">
        <w:t xml:space="preserve">. </w:t>
      </w:r>
      <w:r w:rsidR="002A211B" w:rsidRPr="002A211B">
        <w:t xml:space="preserve">La </w:t>
      </w:r>
      <w:r w:rsidR="002A211B" w:rsidRPr="002A211B">
        <w:lastRenderedPageBreak/>
        <w:t>interacción entre estos factores personales y ambientales determina qué alternativas de acción una persona percibe ante una motivación concreta y cómo evalúa dichas alternativas</w:t>
      </w:r>
      <w:r w:rsidR="0066131C">
        <w:t xml:space="preserve">. </w:t>
      </w:r>
      <w:r w:rsidR="00BE67E5" w:rsidRPr="00644742">
        <w:t xml:space="preserve">Cuando </w:t>
      </w:r>
      <w:r w:rsidR="00FB4BD8" w:rsidRPr="00644742">
        <w:t xml:space="preserve">la creencias morales </w:t>
      </w:r>
      <w:r w:rsidR="00811D9F" w:rsidRPr="00644742">
        <w:t>es fuerte, se caracteriza por una intensidad de las emociones morales</w:t>
      </w:r>
      <w:r w:rsidR="004F470F" w:rsidRPr="00644742">
        <w:t>,</w:t>
      </w:r>
      <w:r w:rsidR="002547BA" w:rsidRPr="00644742">
        <w:t xml:space="preserve"> </w:t>
      </w:r>
      <w:r w:rsidR="00F76735" w:rsidRPr="00644742">
        <w:t>la</w:t>
      </w:r>
      <w:r w:rsidR="004F470F" w:rsidRPr="00644742">
        <w:t xml:space="preserve"> culpa y vergüenza</w:t>
      </w:r>
      <w:r w:rsidR="00F76735" w:rsidRPr="00644742">
        <w:t xml:space="preserve"> son respuesta </w:t>
      </w:r>
      <w:r w:rsidR="002769DE" w:rsidRPr="00644742">
        <w:t>al</w:t>
      </w:r>
      <w:r w:rsidR="004F470F" w:rsidRPr="00644742">
        <w:t xml:space="preserve"> vulnera</w:t>
      </w:r>
      <w:r w:rsidR="002769DE" w:rsidRPr="00644742">
        <w:t>r</w:t>
      </w:r>
      <w:r w:rsidR="004F470F" w:rsidRPr="00644742">
        <w:t xml:space="preserve"> </w:t>
      </w:r>
      <w:r w:rsidR="009D30C3" w:rsidRPr="00644742">
        <w:t>la</w:t>
      </w:r>
      <w:r w:rsidR="004F470F" w:rsidRPr="00644742">
        <w:t xml:space="preserve"> </w:t>
      </w:r>
      <w:r w:rsidR="00FF27BF" w:rsidRPr="00644742">
        <w:t xml:space="preserve">normal moral, por el contrario, sentimiento de satisfacción cuando se cumple la norma. </w:t>
      </w:r>
      <w:r w:rsidR="00B57727" w:rsidRPr="00644742">
        <w:t xml:space="preserve">Por otro </w:t>
      </w:r>
      <w:r w:rsidR="009D30C3" w:rsidRPr="00644742">
        <w:t>lado,</w:t>
      </w:r>
      <w:r w:rsidR="00B57727" w:rsidRPr="00644742">
        <w:t xml:space="preserve"> </w:t>
      </w:r>
      <w:r w:rsidR="00CC37C3" w:rsidRPr="00644742">
        <w:t xml:space="preserve">el </w:t>
      </w:r>
      <w:r w:rsidR="10BD3A7A">
        <w:t>hábito</w:t>
      </w:r>
      <w:r w:rsidR="00112D5A">
        <w:t xml:space="preserve"> </w:t>
      </w:r>
      <w:r w:rsidR="00B57727" w:rsidRPr="00644742">
        <w:t xml:space="preserve">moral </w:t>
      </w:r>
      <w:r w:rsidR="009869A5" w:rsidRPr="00644742">
        <w:t xml:space="preserve">puede intervenir </w:t>
      </w:r>
      <w:r w:rsidR="00893E18" w:rsidRPr="00644742">
        <w:t xml:space="preserve">lo necesario para </w:t>
      </w:r>
      <w:r w:rsidR="009D30C3" w:rsidRPr="00644742">
        <w:t>transformar</w:t>
      </w:r>
      <w:r w:rsidR="00893E18" w:rsidRPr="00644742">
        <w:t xml:space="preserve"> una respuesta habitual en una deliberada.</w:t>
      </w:r>
      <w:r w:rsidR="00CC37C3" w:rsidRPr="00644742">
        <w:t xml:space="preserve">  Es por ello, que cuando l</w:t>
      </w:r>
      <w:r w:rsidR="00505761" w:rsidRPr="00644742">
        <w:t>as creencia</w:t>
      </w:r>
      <w:r w:rsidR="00CC37C3" w:rsidRPr="00644742">
        <w:t>s</w:t>
      </w:r>
      <w:r w:rsidR="00505761" w:rsidRPr="00644742">
        <w:t xml:space="preserve"> </w:t>
      </w:r>
      <w:r w:rsidR="00001F24" w:rsidRPr="00644742">
        <w:t>y hábitos</w:t>
      </w:r>
      <w:r w:rsidR="00505761" w:rsidRPr="00644742">
        <w:t xml:space="preserve"> morales son fuertes y </w:t>
      </w:r>
      <w:r w:rsidR="00CC37C3" w:rsidRPr="00644742">
        <w:t xml:space="preserve">coherentes </w:t>
      </w:r>
      <w:r w:rsidR="00505761" w:rsidRPr="00644742">
        <w:t>con las normas morales de</w:t>
      </w:r>
      <w:r w:rsidR="00CC37C3" w:rsidRPr="00644742">
        <w:t xml:space="preserve">l </w:t>
      </w:r>
      <w:r w:rsidR="00505761" w:rsidRPr="00644742">
        <w:t>entorno</w:t>
      </w:r>
      <w:r w:rsidR="00CC37C3" w:rsidRPr="00644742">
        <w:t xml:space="preserve">, el individuo </w:t>
      </w:r>
      <w:r w:rsidR="003169D5" w:rsidRPr="00644742">
        <w:t xml:space="preserve">tendera a </w:t>
      </w:r>
      <w:r w:rsidR="00505761" w:rsidRPr="00644742">
        <w:t>perc</w:t>
      </w:r>
      <w:r w:rsidR="003169D5" w:rsidRPr="00644742">
        <w:t xml:space="preserve">ibir </w:t>
      </w:r>
      <w:r w:rsidR="00505761" w:rsidRPr="00644742">
        <w:t xml:space="preserve">alternativas de acción </w:t>
      </w:r>
      <w:r w:rsidR="00A267A6" w:rsidRPr="00644742">
        <w:t>acordes</w:t>
      </w:r>
      <w:r w:rsidR="00505761" w:rsidRPr="00644742">
        <w:t xml:space="preserve"> con </w:t>
      </w:r>
      <w:r w:rsidR="00A267A6" w:rsidRPr="00644742">
        <w:t>dichas</w:t>
      </w:r>
      <w:r w:rsidR="00505761" w:rsidRPr="00644742">
        <w:t xml:space="preserve"> normas morales del entorno. </w:t>
      </w:r>
      <w:r w:rsidR="00A267A6" w:rsidRPr="00644742">
        <w:t>En cambio, cuando</w:t>
      </w:r>
      <w:r w:rsidR="00505761" w:rsidRPr="00644742">
        <w:t xml:space="preserve"> son débiles o entran en conflicto con las normas morales de un entorno</w:t>
      </w:r>
      <w:r w:rsidR="00644742" w:rsidRPr="00644742">
        <w:t xml:space="preserve">, se facilita </w:t>
      </w:r>
      <w:r w:rsidR="00505761" w:rsidRPr="00644742">
        <w:t xml:space="preserve">la percepción de alternativas de acción que </w:t>
      </w:r>
      <w:r w:rsidR="00644742" w:rsidRPr="00644742">
        <w:t>consistan en</w:t>
      </w:r>
      <w:r w:rsidR="00F22DF3">
        <w:t xml:space="preserve"> </w:t>
      </w:r>
      <w:r w:rsidR="00505761" w:rsidRPr="00644742">
        <w:t>infracciones de la ley</w:t>
      </w:r>
      <w:r w:rsidR="00F22DF3">
        <w:t xml:space="preserve"> </w:t>
      </w:r>
      <w:r w:rsidR="0066131C" w:rsidRPr="007A22D0">
        <w:t>(</w:t>
      </w:r>
      <w:r w:rsidR="0066131C" w:rsidRPr="00F23C7C">
        <w:t>Wikström</w:t>
      </w:r>
      <w:r w:rsidR="0066131C" w:rsidRPr="001E185E">
        <w:rPr>
          <w:i/>
          <w:iCs/>
        </w:rPr>
        <w:t>,</w:t>
      </w:r>
      <w:r w:rsidR="0066131C">
        <w:rPr>
          <w:i/>
          <w:iCs/>
        </w:rPr>
        <w:t xml:space="preserve"> </w:t>
      </w:r>
      <w:r w:rsidR="0066131C" w:rsidRPr="00F23C7C">
        <w:t>2010</w:t>
      </w:r>
      <w:r w:rsidR="0066131C">
        <w:rPr>
          <w:i/>
          <w:iCs/>
        </w:rPr>
        <w:t xml:space="preserve">; </w:t>
      </w:r>
      <w:r w:rsidR="0066131C" w:rsidRPr="007A22D0">
        <w:t>Wikström &amp; Treiber,2007).</w:t>
      </w:r>
    </w:p>
    <w:p w14:paraId="58071D5C" w14:textId="22C5D94D" w:rsidR="00DA5C15" w:rsidRPr="0017375A" w:rsidRDefault="00DA5C15" w:rsidP="00DA5C15">
      <w:pPr>
        <w:pStyle w:val="Ttulo3"/>
        <w:spacing w:after="240"/>
        <w:rPr>
          <w:rFonts w:ascii="Times New Roman" w:hAnsi="Times New Roman" w:cs="Times New Roman"/>
          <w:i/>
          <w:iCs/>
          <w:color w:val="auto"/>
          <w:sz w:val="24"/>
          <w:szCs w:val="24"/>
        </w:rPr>
      </w:pPr>
      <w:bookmarkStart w:id="25" w:name="_Toc221255311"/>
      <w:r w:rsidRPr="0017375A">
        <w:rPr>
          <w:rFonts w:ascii="Times New Roman" w:hAnsi="Times New Roman" w:cs="Times New Roman"/>
          <w:i/>
          <w:iCs/>
          <w:color w:val="auto"/>
          <w:sz w:val="24"/>
          <w:szCs w:val="24"/>
        </w:rPr>
        <w:t>3.3.</w:t>
      </w:r>
      <w:r w:rsidR="0055745B">
        <w:rPr>
          <w:rFonts w:ascii="Times New Roman" w:hAnsi="Times New Roman" w:cs="Times New Roman"/>
          <w:i/>
          <w:iCs/>
          <w:color w:val="auto"/>
          <w:sz w:val="24"/>
          <w:szCs w:val="24"/>
        </w:rPr>
        <w:t>2</w:t>
      </w:r>
      <w:r w:rsidRPr="0017375A">
        <w:rPr>
          <w:rFonts w:ascii="Times New Roman" w:hAnsi="Times New Roman" w:cs="Times New Roman"/>
          <w:i/>
          <w:iCs/>
          <w:color w:val="auto"/>
          <w:sz w:val="24"/>
          <w:szCs w:val="24"/>
        </w:rPr>
        <w:t xml:space="preserve"> </w:t>
      </w:r>
      <w:r>
        <w:rPr>
          <w:rFonts w:ascii="Times New Roman" w:hAnsi="Times New Roman" w:cs="Times New Roman"/>
          <w:i/>
          <w:iCs/>
          <w:color w:val="auto"/>
          <w:sz w:val="24"/>
          <w:szCs w:val="24"/>
        </w:rPr>
        <w:t>Alteración de d</w:t>
      </w:r>
      <w:r w:rsidRPr="0017375A">
        <w:rPr>
          <w:rFonts w:ascii="Times New Roman" w:hAnsi="Times New Roman" w:cs="Times New Roman"/>
          <w:i/>
          <w:iCs/>
          <w:color w:val="auto"/>
          <w:sz w:val="24"/>
          <w:szCs w:val="24"/>
        </w:rPr>
        <w:t>esarrollo moral</w:t>
      </w:r>
      <w:bookmarkEnd w:id="25"/>
      <w:r w:rsidRPr="0017375A">
        <w:rPr>
          <w:rFonts w:ascii="Times New Roman" w:hAnsi="Times New Roman" w:cs="Times New Roman"/>
          <w:i/>
          <w:iCs/>
          <w:color w:val="auto"/>
          <w:sz w:val="24"/>
          <w:szCs w:val="24"/>
        </w:rPr>
        <w:t xml:space="preserve"> </w:t>
      </w:r>
    </w:p>
    <w:p w14:paraId="23FE49EF" w14:textId="4C169FAE" w:rsidR="00DA5C15" w:rsidRPr="0017375A" w:rsidRDefault="00DA5C15" w:rsidP="00800CA5">
      <w:pPr>
        <w:ind w:firstLine="708"/>
      </w:pPr>
      <w:r w:rsidRPr="0017375A">
        <w:t xml:space="preserve">Con respecto a la aparición de las conductas delictivas, Pérez (2001) sostiene que estas se deben, en gran medida, a que el desarrollo moral del niño se detiene o resulta insuficiente. En este sentido, el autor señala que la oscilación o descomposición de las etapas del desarrollo moral </w:t>
      </w:r>
      <w:r w:rsidR="00420B5A" w:rsidRPr="0017375A">
        <w:t xml:space="preserve">afecta </w:t>
      </w:r>
      <w:r w:rsidR="00420B5A">
        <w:t>al</w:t>
      </w:r>
      <w:r w:rsidR="6193FB65">
        <w:t xml:space="preserve"> </w:t>
      </w:r>
      <w:r w:rsidRPr="0017375A">
        <w:t xml:space="preserve">proceso de socialización del menor, lo que facilita la aparición de conductas delictivas. </w:t>
      </w:r>
      <w:r w:rsidR="11F4A3C3">
        <w:t xml:space="preserve">Asimismo, establece que </w:t>
      </w:r>
      <w:r w:rsidR="02FDFCCA">
        <w:t>l</w:t>
      </w:r>
      <w:r>
        <w:t>a</w:t>
      </w:r>
      <w:r w:rsidRPr="0017375A">
        <w:t xml:space="preserve"> comprensión plena de la moralidad y de la justicia se consolida fundamentalmente durante la adolescencia. </w:t>
      </w:r>
      <w:r w:rsidR="4C314CDF">
        <w:t>Con ello presente</w:t>
      </w:r>
      <w:r w:rsidRPr="0017375A">
        <w:t xml:space="preserve">, las conductas criminales </w:t>
      </w:r>
      <w:r w:rsidR="443F9C5A">
        <w:t xml:space="preserve">tenderían </w:t>
      </w:r>
      <w:r w:rsidRPr="0017375A">
        <w:t>a surgir cuando el desarrollo moral se interrumpe entre los 10 y los 13 años, un periodo que coincide con la transición entre los niveles preconvencional y convencional del razonamiento moral. El surgimiento de la delincuencia puede explicarse, por una capacidad insuficiente para el razonamiento lógico y por la existencia de un entorno social y físico carente de estímulos y oportunidades adecuadas, lo cual dificulta que el joven adopte una posición apropiada dentro de la comunidad (Fisher Cálad, 2003).</w:t>
      </w:r>
    </w:p>
    <w:p w14:paraId="28FB912F" w14:textId="05FF5D4C" w:rsidR="00DA5C15" w:rsidRPr="0017375A" w:rsidRDefault="00DA5C15" w:rsidP="007A7B43">
      <w:pPr>
        <w:ind w:firstLine="708"/>
      </w:pPr>
      <w:r w:rsidRPr="0017375A">
        <w:t xml:space="preserve">Los resultados de la investigación realizada en Colombia por Fisher Cálad (2003) indican que los puntajes obtenidos son inferiores en participantes con antecedentes penales en la evaluación del desarrollo moral en comparación con individuos de la misma edad pertenecientes a un grupo de control sin antecedentes penales, a quienes también se les aplicaron pruebas de desarrollo moral. La </w:t>
      </w:r>
      <w:r w:rsidR="00FF4E7F" w:rsidRPr="0017375A">
        <w:t>investigación presenta</w:t>
      </w:r>
      <w:r w:rsidR="451FAF3D">
        <w:t xml:space="preserve"> una variedad muestral de contextos familiares, pues </w:t>
      </w:r>
      <w:r w:rsidRPr="0017375A">
        <w:t xml:space="preserve">algunos individuos provienen de familias biparentales que no han sufrido alteraciones estructurales </w:t>
      </w:r>
      <w:r w:rsidR="6DBF900B">
        <w:t xml:space="preserve">y, </w:t>
      </w:r>
      <w:r w:rsidRPr="0017375A">
        <w:t xml:space="preserve">sin embargo, </w:t>
      </w:r>
      <w:r w:rsidR="24183072">
        <w:t xml:space="preserve">sí </w:t>
      </w:r>
      <w:r w:rsidRPr="0017375A">
        <w:t xml:space="preserve">han </w:t>
      </w:r>
      <w:r w:rsidRPr="0017375A">
        <w:lastRenderedPageBreak/>
        <w:t xml:space="preserve">enfrentado dificultades significativas relacionadas con alguno de los miembros de la familia. Otros participantes provienen de familias biparentales reconstituidas, en las cuales se presenta la figura de un padrastro con quien la relación no ha sido satisfactoria. </w:t>
      </w:r>
      <w:r w:rsidR="79B641FC">
        <w:t>Los autores teorizan que e</w:t>
      </w:r>
      <w:r w:rsidRPr="0017375A">
        <w:t>sto puede deberse a la incorporación de un nuevo integrante al núcleo familiar o al nacimiento de un hijo legítimo del padrastro, lo que provoca una preferencia hacia sus propios hijos. Asimismo, se identificaron participantes provenientes de familias monoparentales, resultantes de separaciones definitivas de los progenitores o del fallecimiento de alguno de ellos. En tales situaciones, dado que el padre o la madre representan el único recurso económico del hogar, la calidad del tiempo que se dedica a los hijos resulta insuficiente. En otras circunstancias,</w:t>
      </w:r>
      <w:r>
        <w:t xml:space="preserve"> </w:t>
      </w:r>
      <w:r w:rsidR="23D604F9">
        <w:t>los autores señalan que</w:t>
      </w:r>
      <w:r w:rsidRPr="0017375A">
        <w:t xml:space="preserve"> estos individuos pueden mostrar insensibilidad o incapacidad para atender a sus hijos, lo que puede resultar en un abandono tanto emocional como físico de los mismos.</w:t>
      </w:r>
      <w:r w:rsidR="007A7B43">
        <w:t xml:space="preserve"> </w:t>
      </w:r>
      <w:commentRangeStart w:id="26"/>
      <w:r w:rsidRPr="0017375A">
        <w:t>Asimismo</w:t>
      </w:r>
      <w:commentRangeEnd w:id="26"/>
      <w:r w:rsidRPr="0017375A">
        <w:rPr>
          <w:rStyle w:val="Refdecomentario"/>
          <w:sz w:val="24"/>
          <w:szCs w:val="24"/>
        </w:rPr>
        <w:commentReference w:id="26"/>
      </w:r>
      <w:r w:rsidRPr="0017375A">
        <w:t>, se observa que algunos participantes experimentaron agresiones físicas y castigos emocionales, tales como humillaciones y menosprecios, por parte de sus progenitores. Esta situación condujo al deseo de abandonar el hogar, dado que no encontraron el apoyo emocional necesario durante etapas críticas del desarrollo, como la adolescencia.</w:t>
      </w:r>
    </w:p>
    <w:p w14:paraId="3C6DB6B5" w14:textId="4E4BDA31" w:rsidR="00DA5C15" w:rsidRDefault="00DA5C15" w:rsidP="009E5435">
      <w:pPr>
        <w:ind w:firstLine="708"/>
      </w:pPr>
      <w:r w:rsidRPr="0017375A">
        <w:t xml:space="preserve">Los participantes trabajaron en su pasado como mecánicos u obreros, comenzaron con el objetivo de colaborar con la economía familiar, pero posteriormente continuaron trabajando por interés personal. Es pertinente señalar que </w:t>
      </w:r>
      <w:r w:rsidR="10BE6F95">
        <w:t>lo interesante de este trabajo es que</w:t>
      </w:r>
      <w:r>
        <w:t xml:space="preserve"> </w:t>
      </w:r>
      <w:r w:rsidR="057730C7">
        <w:t xml:space="preserve">los participantes estaban </w:t>
      </w:r>
      <w:r w:rsidRPr="0017375A">
        <w:t xml:space="preserve">familiarizados con </w:t>
      </w:r>
      <w:r w:rsidR="19B05DB4">
        <w:t>métodos</w:t>
      </w:r>
      <w:r w:rsidRPr="0017375A">
        <w:t xml:space="preserve"> de trabajo legítimos</w:t>
      </w:r>
      <w:r w:rsidR="007A7B43">
        <w:t xml:space="preserve"> </w:t>
      </w:r>
      <w:r w:rsidR="4686C38F">
        <w:t xml:space="preserve">y, </w:t>
      </w:r>
      <w:r w:rsidRPr="0017375A">
        <w:t>sin embargo, expresan que les resulta más fácil obtener ingresos mediante el hurto, además lo consideran más llamativo, rápido y sencillo y señalan que esta es la mejor forma de conseguir lo que desean.</w:t>
      </w:r>
      <w:r w:rsidR="009E5435">
        <w:t xml:space="preserve"> </w:t>
      </w:r>
      <w:r w:rsidRPr="0017375A">
        <w:t xml:space="preserve">Los delitos perpetrados por los participantes incluyen el asalto a vehículos, el robo de objetos desde automóviles y el asalto a domicilios. Estos individuos </w:t>
      </w:r>
      <w:r w:rsidR="208D25A1">
        <w:t xml:space="preserve">se mostraron </w:t>
      </w:r>
      <w:r w:rsidRPr="0017375A">
        <w:t>conscientes de que su conducta constituye un delito</w:t>
      </w:r>
      <w:r w:rsidR="32C94FA4">
        <w:t xml:space="preserve"> y,</w:t>
      </w:r>
      <w:r w:rsidRPr="0017375A">
        <w:t xml:space="preserve"> sin embargo, </w:t>
      </w:r>
      <w:r w:rsidR="25F987E4">
        <w:t xml:space="preserve">justificaron </w:t>
      </w:r>
      <w:r w:rsidRPr="0017375A">
        <w:t xml:space="preserve">la supuesta </w:t>
      </w:r>
      <w:r w:rsidR="159F5F00">
        <w:t>“</w:t>
      </w:r>
      <w:r w:rsidRPr="0017375A">
        <w:t>falta de gravedad</w:t>
      </w:r>
      <w:r w:rsidR="3565A373">
        <w:t>”</w:t>
      </w:r>
      <w:r w:rsidRPr="0017375A">
        <w:t xml:space="preserve"> de sus acciones argumentando que no hubo contacto directo ni daño a las personas. Se justifican al señalar que la responsabilidad recae en el gobierno, dado que no obtienen el mismo beneficio económico al trabajar de manera legal que al cometer actos delictivos. </w:t>
      </w:r>
      <w:r w:rsidR="6E2745BE">
        <w:t xml:space="preserve">En conclusión, </w:t>
      </w:r>
      <w:r w:rsidR="3402312D">
        <w:t>e</w:t>
      </w:r>
      <w:r>
        <w:t>l</w:t>
      </w:r>
      <w:r w:rsidRPr="0017375A">
        <w:t xml:space="preserve"> estudio evidencia que las atribuciones realizadas por los participantes son de carácter externo y que no asumen la responsabilidad por sus acciones, considerándose a sí mismos como víctimas de la sociedad y del </w:t>
      </w:r>
      <w:commentRangeStart w:id="27"/>
      <w:r w:rsidRPr="0017375A">
        <w:t xml:space="preserve">gobierno </w:t>
      </w:r>
      <w:commentRangeEnd w:id="27"/>
      <w:r w:rsidRPr="0017375A">
        <w:rPr>
          <w:rStyle w:val="Refdecomentario"/>
          <w:sz w:val="24"/>
          <w:szCs w:val="24"/>
        </w:rPr>
        <w:commentReference w:id="27"/>
      </w:r>
      <w:r w:rsidRPr="0017375A">
        <w:t>(Fisher Cálad, 2003).</w:t>
      </w:r>
    </w:p>
    <w:p w14:paraId="2117141D" w14:textId="302C9EEA" w:rsidR="00844156" w:rsidRPr="00534D44" w:rsidRDefault="66EAE1F0" w:rsidP="00800CA5">
      <w:pPr>
        <w:ind w:firstLine="708"/>
      </w:pPr>
      <w:r>
        <w:lastRenderedPageBreak/>
        <w:t xml:space="preserve"> En</w:t>
      </w:r>
      <w:r w:rsidR="00E95D7C">
        <w:t xml:space="preserve"> </w:t>
      </w:r>
      <w:r w:rsidR="00371867" w:rsidRPr="00371867">
        <w:t>el estudio de Stams et al. (2006</w:t>
      </w:r>
      <w:r w:rsidR="00B739E1" w:rsidRPr="00371867">
        <w:t xml:space="preserve">) </w:t>
      </w:r>
      <w:r w:rsidR="00B739E1">
        <w:t>se</w:t>
      </w:r>
      <w:r w:rsidR="00D751CE">
        <w:t xml:space="preserve"> realizó </w:t>
      </w:r>
      <w:r w:rsidR="00371867" w:rsidRPr="00371867">
        <w:t>una revisión meta-analítica de investigaciones previas centradas en el juicio moral</w:t>
      </w:r>
      <w:r w:rsidR="00D751CE">
        <w:t xml:space="preserve"> </w:t>
      </w:r>
      <w:r w:rsidR="00371867" w:rsidRPr="00371867">
        <w:t xml:space="preserve">y su relación con la delincuencia juvenil. El metaanálisis </w:t>
      </w:r>
      <w:r w:rsidR="00B739E1">
        <w:t>abarcó</w:t>
      </w:r>
      <w:r w:rsidR="00371867" w:rsidRPr="00371867">
        <w:t xml:space="preserve"> un total de 50 estudios con muestras de adolescentes de entre 10 y 20 años con conductas delictivas. Los resultados</w:t>
      </w:r>
      <w:r w:rsidR="00371867">
        <w:t xml:space="preserve"> </w:t>
      </w:r>
      <w:r w:rsidR="7CE11A19">
        <w:t>señalaron</w:t>
      </w:r>
      <w:r w:rsidR="00371867" w:rsidRPr="00371867">
        <w:t xml:space="preserve"> una asociación significativa entre un menor nivel de juicio moral y la delincuencia juvenil, particularmente en el caso de varones, adolescentes en la etapa tardía, jóvenes con bajo nivel de inteligencia, sujetos institucionalizados y aquellos que presentan rasgos psicopáticos. En contraste, ni el tipo de delito ni el origen cultural mostraron una influencia significativa en dicha relación. En conjunto, los hallazgos indican que los delincuentes juveniles presentan niveles de juicio moral significativamente más bajos </w:t>
      </w:r>
      <w:r w:rsidR="00246C23">
        <w:t xml:space="preserve">en comparación con adolescentes </w:t>
      </w:r>
      <w:r w:rsidR="00371867" w:rsidRPr="00371867">
        <w:t xml:space="preserve">no delincuentes, y que tanto la institucionalización como la psicopatía se asocian con un retraso en el desarrollo del juicio moral, </w:t>
      </w:r>
      <w:r w:rsidR="00BC27E2">
        <w:t>resaltando</w:t>
      </w:r>
      <w:r w:rsidR="00FB5701">
        <w:t xml:space="preserve"> </w:t>
      </w:r>
      <w:r w:rsidR="00534D44">
        <w:t>la importancia</w:t>
      </w:r>
      <w:r w:rsidR="00371867" w:rsidRPr="00371867">
        <w:t xml:space="preserve"> como factores relevantes en la comprensión de la delincuencia </w:t>
      </w:r>
      <w:commentRangeStart w:id="28"/>
      <w:r w:rsidR="00371867" w:rsidRPr="00371867">
        <w:t>juvenil</w:t>
      </w:r>
      <w:commentRangeEnd w:id="28"/>
      <w:r w:rsidR="00E95D7C">
        <w:rPr>
          <w:rStyle w:val="Refdecomentario"/>
          <w:sz w:val="24"/>
          <w:szCs w:val="24"/>
        </w:rPr>
        <w:commentReference w:id="28"/>
      </w:r>
      <w:r w:rsidR="00035832">
        <w:t xml:space="preserve">. </w:t>
      </w:r>
    </w:p>
    <w:p w14:paraId="1F76A655" w14:textId="36E24252" w:rsidR="00D93930" w:rsidRPr="0017375A" w:rsidRDefault="00287961" w:rsidP="009D3171">
      <w:pPr>
        <w:pStyle w:val="Ttulo3"/>
        <w:spacing w:after="240"/>
        <w:rPr>
          <w:rFonts w:ascii="Times New Roman" w:hAnsi="Times New Roman" w:cs="Times New Roman"/>
          <w:i/>
          <w:iCs/>
          <w:color w:val="auto"/>
          <w:sz w:val="24"/>
          <w:szCs w:val="24"/>
        </w:rPr>
      </w:pPr>
      <w:bookmarkStart w:id="29" w:name="_Toc221255312"/>
      <w:r w:rsidRPr="0017375A">
        <w:rPr>
          <w:rFonts w:ascii="Times New Roman" w:hAnsi="Times New Roman" w:cs="Times New Roman"/>
          <w:i/>
          <w:iCs/>
          <w:color w:val="auto"/>
          <w:sz w:val="24"/>
          <w:szCs w:val="24"/>
        </w:rPr>
        <w:t>3.3.</w:t>
      </w:r>
      <w:r w:rsidR="0055745B">
        <w:rPr>
          <w:rFonts w:ascii="Times New Roman" w:hAnsi="Times New Roman" w:cs="Times New Roman"/>
          <w:i/>
          <w:iCs/>
          <w:color w:val="auto"/>
          <w:sz w:val="24"/>
          <w:szCs w:val="24"/>
        </w:rPr>
        <w:t>3</w:t>
      </w:r>
      <w:r w:rsidRPr="0017375A">
        <w:rPr>
          <w:rFonts w:ascii="Times New Roman" w:hAnsi="Times New Roman" w:cs="Times New Roman"/>
          <w:i/>
          <w:iCs/>
          <w:color w:val="auto"/>
          <w:sz w:val="24"/>
          <w:szCs w:val="24"/>
        </w:rPr>
        <w:t xml:space="preserve"> </w:t>
      </w:r>
      <w:commentRangeStart w:id="30"/>
      <w:r w:rsidR="00D93930" w:rsidRPr="0017375A">
        <w:rPr>
          <w:rFonts w:ascii="Times New Roman" w:hAnsi="Times New Roman" w:cs="Times New Roman"/>
          <w:i/>
          <w:iCs/>
          <w:color w:val="auto"/>
          <w:sz w:val="24"/>
          <w:szCs w:val="24"/>
        </w:rPr>
        <w:t xml:space="preserve">Desconexión </w:t>
      </w:r>
      <w:commentRangeEnd w:id="30"/>
      <w:r w:rsidRPr="0017375A">
        <w:rPr>
          <w:rStyle w:val="Refdecomentario"/>
          <w:rFonts w:ascii="Times New Roman" w:hAnsi="Times New Roman" w:cs="Times New Roman"/>
          <w:i/>
          <w:iCs/>
          <w:color w:val="auto"/>
          <w:sz w:val="24"/>
          <w:szCs w:val="24"/>
        </w:rPr>
        <w:commentReference w:id="30"/>
      </w:r>
      <w:r w:rsidR="00D93930" w:rsidRPr="0017375A">
        <w:rPr>
          <w:rFonts w:ascii="Times New Roman" w:hAnsi="Times New Roman" w:cs="Times New Roman"/>
          <w:i/>
          <w:iCs/>
          <w:color w:val="auto"/>
          <w:sz w:val="24"/>
          <w:szCs w:val="24"/>
        </w:rPr>
        <w:t>moral</w:t>
      </w:r>
      <w:bookmarkEnd w:id="29"/>
      <w:r w:rsidR="00D93930" w:rsidRPr="0017375A">
        <w:rPr>
          <w:rFonts w:ascii="Times New Roman" w:hAnsi="Times New Roman" w:cs="Times New Roman"/>
          <w:i/>
          <w:iCs/>
          <w:color w:val="auto"/>
          <w:sz w:val="24"/>
          <w:szCs w:val="24"/>
        </w:rPr>
        <w:t xml:space="preserve"> </w:t>
      </w:r>
    </w:p>
    <w:p w14:paraId="4C732316" w14:textId="7C8F6AD6" w:rsidR="00E30C86" w:rsidRPr="0017375A" w:rsidRDefault="00172468" w:rsidP="009C7CA5">
      <w:pPr>
        <w:ind w:firstLine="708"/>
      </w:pPr>
      <w:r w:rsidRPr="0017375A">
        <w:t>El metaanálisis llevado a cabo por Férriz Romeral et al. (2019)</w:t>
      </w:r>
      <w:r w:rsidR="00E451AF" w:rsidRPr="0017375A">
        <w:t xml:space="preserve"> con un total de 20 estudios primarios y una muestra acumulada de 10,061 participantes, se </w:t>
      </w:r>
      <w:r w:rsidRPr="0017375A">
        <w:t>evidencia la existencia de una asociación positiva y estadísticamente significativa entre la desconexión moral y la delincuencia juvenil. Esto sugiere que este constructo psicológico tiene un papel relevante en la explicación de la conducta delictiva en adolescentes. Los resultados indican que la intensidad de esta relación cambia según la tipología delictiva</w:t>
      </w:r>
      <w:r w:rsidR="00624B59" w:rsidRPr="0017375A">
        <w:t>, e</w:t>
      </w:r>
      <w:r w:rsidRPr="0017375A">
        <w:t>n particular, la asociación es significativamente más intensa en los delitos violentos contra las personas</w:t>
      </w:r>
      <w:r w:rsidR="00AF6B02" w:rsidRPr="0017375A">
        <w:t xml:space="preserve">, </w:t>
      </w:r>
      <w:r w:rsidRPr="0017375A">
        <w:t xml:space="preserve">en comparación con los delitos no violentos o los delitos contra la propiedad. Esto sugiere que la realización de conductas delictivas graves implica una mayor activación de mecanismos cognitivos y emocionales destinados a inhibir la culpa, la empatía y la responsabilidad personal. Por el contrario, variables sociodemográficas como la edad y el sexo no mostraron un efecto moderador significativo, lo que indica que la desconexión moral opera como un factor de riesgo global en la delincuencia juvenil, independientemente de estas </w:t>
      </w:r>
      <w:r>
        <w:t>característica</w:t>
      </w:r>
      <w:r w:rsidR="1CDC6768">
        <w:t>s</w:t>
      </w:r>
      <w:r>
        <w:t>.</w:t>
      </w:r>
      <w:r w:rsidR="009C7CA5">
        <w:t xml:space="preserve"> </w:t>
      </w:r>
      <w:commentRangeStart w:id="31"/>
      <w:commentRangeStart w:id="32"/>
      <w:commentRangeStart w:id="33"/>
      <w:r w:rsidR="005C59F8" w:rsidRPr="0017375A">
        <w:t xml:space="preserve">Pero la desconexión moral no se presenta de forma aislada, sino que se apoya sobre una </w:t>
      </w:r>
      <w:r w:rsidR="00C96036" w:rsidRPr="0017375A">
        <w:t>historia</w:t>
      </w:r>
      <w:r w:rsidR="005C59F8" w:rsidRPr="0017375A">
        <w:t xml:space="preserve"> evolutiva previa, relacionada con el nivel de maduración moral que se logra durante la infancia y la adolescencia. En este aspecto, el desarrollo</w:t>
      </w:r>
      <w:r w:rsidR="00A46FE9" w:rsidRPr="0017375A">
        <w:t xml:space="preserve"> moral </w:t>
      </w:r>
      <w:r w:rsidR="005C59F8" w:rsidRPr="0017375A">
        <w:t xml:space="preserve">cuando es interrumpido en etapas </w:t>
      </w:r>
      <w:r w:rsidR="00B95ADC" w:rsidRPr="0017375A">
        <w:t>críticas</w:t>
      </w:r>
      <w:r w:rsidR="005C59F8" w:rsidRPr="0017375A">
        <w:t xml:space="preserve"> puede llevar una interiorización inadecuada de normas y valores, generando un entorno favorable para la normalización de conductas delictivas.</w:t>
      </w:r>
      <w:commentRangeEnd w:id="31"/>
      <w:r w:rsidR="0083062D" w:rsidRPr="0017375A">
        <w:rPr>
          <w:rStyle w:val="Refdecomentario"/>
          <w:sz w:val="24"/>
          <w:szCs w:val="24"/>
        </w:rPr>
        <w:commentReference w:id="31"/>
      </w:r>
      <w:commentRangeEnd w:id="32"/>
      <w:r w:rsidR="0083062D" w:rsidRPr="0017375A">
        <w:rPr>
          <w:rStyle w:val="Refdecomentario"/>
          <w:sz w:val="24"/>
          <w:szCs w:val="24"/>
        </w:rPr>
        <w:commentReference w:id="32"/>
      </w:r>
      <w:commentRangeEnd w:id="33"/>
      <w:r w:rsidR="00A02FEF" w:rsidRPr="0017375A">
        <w:rPr>
          <w:rStyle w:val="Refdecomentario"/>
          <w:sz w:val="24"/>
          <w:szCs w:val="24"/>
        </w:rPr>
        <w:commentReference w:id="33"/>
      </w:r>
    </w:p>
    <w:p w14:paraId="5BBE1FA4" w14:textId="25A99A1B" w:rsidR="003F11A7" w:rsidRDefault="00F93A59" w:rsidP="00F93A59">
      <w:pPr>
        <w:pStyle w:val="Ttulo3"/>
        <w:spacing w:after="240"/>
        <w:rPr>
          <w:rFonts w:ascii="Times New Roman" w:hAnsi="Times New Roman" w:cs="Times New Roman"/>
          <w:i/>
          <w:iCs/>
          <w:color w:val="auto"/>
          <w:sz w:val="24"/>
          <w:szCs w:val="24"/>
        </w:rPr>
      </w:pPr>
      <w:bookmarkStart w:id="34" w:name="_Toc221255313"/>
      <w:r w:rsidRPr="0017375A">
        <w:rPr>
          <w:rFonts w:ascii="Times New Roman" w:hAnsi="Times New Roman" w:cs="Times New Roman"/>
          <w:i/>
          <w:iCs/>
          <w:color w:val="auto"/>
          <w:sz w:val="24"/>
          <w:szCs w:val="24"/>
        </w:rPr>
        <w:lastRenderedPageBreak/>
        <w:t>3.3.</w:t>
      </w:r>
      <w:r w:rsidR="0055745B">
        <w:rPr>
          <w:rFonts w:ascii="Times New Roman" w:hAnsi="Times New Roman" w:cs="Times New Roman"/>
          <w:i/>
          <w:iCs/>
          <w:color w:val="auto"/>
          <w:sz w:val="24"/>
          <w:szCs w:val="24"/>
        </w:rPr>
        <w:t>4</w:t>
      </w:r>
      <w:r w:rsidRPr="0017375A">
        <w:rPr>
          <w:rFonts w:ascii="Times New Roman" w:hAnsi="Times New Roman" w:cs="Times New Roman"/>
          <w:i/>
          <w:iCs/>
          <w:color w:val="auto"/>
          <w:sz w:val="24"/>
          <w:szCs w:val="24"/>
        </w:rPr>
        <w:t xml:space="preserve"> </w:t>
      </w:r>
      <w:r w:rsidR="003F11A7" w:rsidRPr="003F11A7">
        <w:rPr>
          <w:rFonts w:ascii="Times New Roman" w:hAnsi="Times New Roman" w:cs="Times New Roman"/>
          <w:i/>
          <w:iCs/>
          <w:color w:val="auto"/>
          <w:sz w:val="24"/>
          <w:szCs w:val="24"/>
        </w:rPr>
        <w:t>Autocontrol</w:t>
      </w:r>
      <w:r w:rsidR="003F11A7">
        <w:rPr>
          <w:rFonts w:ascii="Times New Roman" w:hAnsi="Times New Roman" w:cs="Times New Roman"/>
          <w:i/>
          <w:iCs/>
          <w:color w:val="auto"/>
          <w:sz w:val="24"/>
          <w:szCs w:val="24"/>
        </w:rPr>
        <w:t xml:space="preserve"> vs </w:t>
      </w:r>
      <w:r w:rsidR="00460745">
        <w:rPr>
          <w:rFonts w:ascii="Times New Roman" w:hAnsi="Times New Roman" w:cs="Times New Roman"/>
          <w:i/>
          <w:iCs/>
          <w:color w:val="auto"/>
          <w:sz w:val="24"/>
          <w:szCs w:val="24"/>
        </w:rPr>
        <w:t>Moralidad</w:t>
      </w:r>
      <w:bookmarkEnd w:id="34"/>
      <w:r w:rsidR="00460745">
        <w:rPr>
          <w:rFonts w:ascii="Times New Roman" w:hAnsi="Times New Roman" w:cs="Times New Roman"/>
          <w:i/>
          <w:iCs/>
          <w:color w:val="auto"/>
          <w:sz w:val="24"/>
          <w:szCs w:val="24"/>
        </w:rPr>
        <w:t xml:space="preserve"> </w:t>
      </w:r>
    </w:p>
    <w:p w14:paraId="371458EC" w14:textId="715680D4" w:rsidR="00BD166C" w:rsidRPr="0086652C" w:rsidRDefault="00F744B3" w:rsidP="00800CA5">
      <w:pPr>
        <w:ind w:firstLine="708"/>
      </w:pPr>
      <w:r w:rsidRPr="00F744B3">
        <w:t>La Teoría de la Acción situacional (o SAT por sus siglas en inglés Situational Action Theory)</w:t>
      </w:r>
      <w:r>
        <w:t xml:space="preserve"> </w:t>
      </w:r>
      <w:r w:rsidR="00372A0A">
        <w:t>plantea</w:t>
      </w:r>
      <w:r w:rsidR="0015282C" w:rsidRPr="0086652C">
        <w:t xml:space="preserve"> que la moralidad personal </w:t>
      </w:r>
      <w:r w:rsidR="003B243A">
        <w:t xml:space="preserve">desempeña </w:t>
      </w:r>
      <w:r w:rsidR="0015282C" w:rsidRPr="0086652C">
        <w:t xml:space="preserve">un </w:t>
      </w:r>
      <w:r w:rsidR="003B243A">
        <w:t>papel</w:t>
      </w:r>
      <w:r w:rsidR="0015282C" w:rsidRPr="0086652C">
        <w:t xml:space="preserve"> fundamental </w:t>
      </w:r>
      <w:r w:rsidR="00B03793">
        <w:t xml:space="preserve">en la explicación de la conducta </w:t>
      </w:r>
      <w:r w:rsidR="0086652C" w:rsidRPr="0086652C">
        <w:t>del</w:t>
      </w:r>
      <w:r w:rsidR="00B03793">
        <w:t>ictiva</w:t>
      </w:r>
      <w:r w:rsidR="0086652C" w:rsidRPr="0086652C">
        <w:t>,</w:t>
      </w:r>
      <w:r w:rsidR="00765D01" w:rsidRPr="0086652C">
        <w:t xml:space="preserve"> </w:t>
      </w:r>
      <w:r w:rsidR="128E44F3">
        <w:t xml:space="preserve">pese a no </w:t>
      </w:r>
      <w:r w:rsidR="00765D01" w:rsidRPr="0086652C">
        <w:t xml:space="preserve">niega que la capacidad de las personas para ejercer autocontrol </w:t>
      </w:r>
      <w:r w:rsidR="0086652C" w:rsidRPr="0086652C">
        <w:t xml:space="preserve">sea importante. </w:t>
      </w:r>
      <w:r w:rsidR="00F83091">
        <w:t>S</w:t>
      </w:r>
      <w:r w:rsidR="00B03793">
        <w:t>egún e</w:t>
      </w:r>
      <w:r w:rsidR="002374C1">
        <w:t>sta perspectiva, la capacidad de autocontrol no es</w:t>
      </w:r>
      <w:r w:rsidR="00DB0AF1">
        <w:t xml:space="preserve"> la causa inicial, ni el primer filtro que evita el delito</w:t>
      </w:r>
      <w:r w:rsidR="005A1246">
        <w:t>,</w:t>
      </w:r>
      <w:r w:rsidR="0042636C">
        <w:t xml:space="preserve"> sino que </w:t>
      </w:r>
      <w:r w:rsidR="005A1246">
        <w:t xml:space="preserve">empieza a ser relevante </w:t>
      </w:r>
      <w:r w:rsidR="00DA2202">
        <w:t>cuando</w:t>
      </w:r>
      <w:r w:rsidR="0042636C">
        <w:t xml:space="preserve"> la persona </w:t>
      </w:r>
      <w:r w:rsidR="00661A57">
        <w:t>y su</w:t>
      </w:r>
      <w:r w:rsidR="001B3EF9">
        <w:t xml:space="preserve">s creencias </w:t>
      </w:r>
      <w:r w:rsidR="00661A57">
        <w:t>moral</w:t>
      </w:r>
      <w:r w:rsidR="001B3EF9">
        <w:t xml:space="preserve">es </w:t>
      </w:r>
      <w:r w:rsidR="00661A57">
        <w:t>llega</w:t>
      </w:r>
      <w:r w:rsidR="001B3EF9">
        <w:t>n</w:t>
      </w:r>
      <w:r w:rsidR="00661A57">
        <w:t xml:space="preserve"> a co</w:t>
      </w:r>
      <w:r w:rsidR="00512BF5">
        <w:t>nsiderar</w:t>
      </w:r>
      <w:r w:rsidR="005443E8">
        <w:t xml:space="preserve"> </w:t>
      </w:r>
      <w:r w:rsidR="00512BF5">
        <w:t xml:space="preserve">la </w:t>
      </w:r>
      <w:r w:rsidR="005443E8">
        <w:t xml:space="preserve">conducta delictiva </w:t>
      </w:r>
      <w:r w:rsidR="00E721CD">
        <w:t>como</w:t>
      </w:r>
      <w:r w:rsidR="005443E8">
        <w:t xml:space="preserve"> </w:t>
      </w:r>
      <w:r w:rsidR="00DA2202">
        <w:t>una opción posible</w:t>
      </w:r>
      <w:r w:rsidR="005443E8">
        <w:t xml:space="preserve">. </w:t>
      </w:r>
      <w:r w:rsidR="00E721CD" w:rsidRPr="00E721CD">
        <w:t>De este modo, el autocontrol interviene únicamente después de que el individuo ha aceptado, a nivel cognitivo, la posibilidad de infringir la norma legal</w:t>
      </w:r>
      <w:r w:rsidR="007301FC">
        <w:t xml:space="preserve"> </w:t>
      </w:r>
      <w:r w:rsidR="007301FC" w:rsidRPr="007301FC">
        <w:t>(Wikström &amp; Treiber, 2007)</w:t>
      </w:r>
      <w:r w:rsidR="007301FC">
        <w:t>.</w:t>
      </w:r>
    </w:p>
    <w:p w14:paraId="73573900" w14:textId="46B4D2F3" w:rsidR="002D7B22" w:rsidRDefault="00D12448" w:rsidP="00800CA5">
      <w:pPr>
        <w:ind w:firstLine="708"/>
      </w:pPr>
      <w:r>
        <w:t xml:space="preserve">Un estudio </w:t>
      </w:r>
      <w:r w:rsidR="008349B4">
        <w:t xml:space="preserve">realizado </w:t>
      </w:r>
      <w:r w:rsidR="00C66391">
        <w:t xml:space="preserve">por </w:t>
      </w:r>
      <w:r w:rsidR="00F96507" w:rsidRPr="00F96507">
        <w:t>Wikström y Svensson (2010)</w:t>
      </w:r>
      <w:r w:rsidR="008349B4">
        <w:t xml:space="preserve"> </w:t>
      </w:r>
      <w:r w:rsidR="00C66391">
        <w:t>con</w:t>
      </w:r>
      <w:r>
        <w:t xml:space="preserve"> una muestra de </w:t>
      </w:r>
      <w:r w:rsidR="00AF03D4">
        <w:t>1.957 adolescentes</w:t>
      </w:r>
      <w:r>
        <w:t xml:space="preserve"> de 14 a </w:t>
      </w:r>
      <w:r w:rsidR="00292155">
        <w:t>15 años</w:t>
      </w:r>
      <w:r w:rsidR="008349B4">
        <w:t xml:space="preserve">, de los cuales </w:t>
      </w:r>
      <w:r w:rsidR="00C039FA">
        <w:t xml:space="preserve">el 25% son extranjeros </w:t>
      </w:r>
      <w:r w:rsidR="000C2781">
        <w:t xml:space="preserve">y </w:t>
      </w:r>
      <w:r w:rsidR="008349B4">
        <w:t>el</w:t>
      </w:r>
      <w:r w:rsidR="006B33FC">
        <w:t xml:space="preserve"> 50</w:t>
      </w:r>
      <w:r w:rsidR="00285262">
        <w:t>.</w:t>
      </w:r>
      <w:r w:rsidR="006B33FC">
        <w:t xml:space="preserve">2% </w:t>
      </w:r>
      <w:r w:rsidR="00285262">
        <w:t xml:space="preserve">son </w:t>
      </w:r>
      <w:r w:rsidR="00B21900">
        <w:t xml:space="preserve">hombres, </w:t>
      </w:r>
      <w:r w:rsidR="00EC7B60">
        <w:t xml:space="preserve">además, </w:t>
      </w:r>
      <w:r w:rsidR="00A9537C">
        <w:t>la clase social</w:t>
      </w:r>
      <w:r w:rsidR="00AD531A">
        <w:t>; el</w:t>
      </w:r>
      <w:r w:rsidR="000C2781" w:rsidRPr="000C2781">
        <w:t xml:space="preserve"> 11 % </w:t>
      </w:r>
      <w:r w:rsidR="00AD531A">
        <w:t>son</w:t>
      </w:r>
      <w:r w:rsidR="000C2781" w:rsidRPr="000C2781">
        <w:t xml:space="preserve"> de clases media-alta o alta, </w:t>
      </w:r>
      <w:r w:rsidR="00DB1EF4">
        <w:t>el</w:t>
      </w:r>
      <w:r w:rsidR="000C2781" w:rsidRPr="000C2781">
        <w:t xml:space="preserve"> 29 % de clase media-baja, </w:t>
      </w:r>
      <w:r w:rsidR="00DB1EF4">
        <w:t>el</w:t>
      </w:r>
      <w:r w:rsidR="000C2781" w:rsidRPr="000C2781">
        <w:t xml:space="preserve"> 37 % de clase trabajadora, </w:t>
      </w:r>
      <w:r w:rsidR="00DB1EF4">
        <w:t>el</w:t>
      </w:r>
      <w:r w:rsidR="000C2781" w:rsidRPr="000C2781">
        <w:t xml:space="preserve"> 11 % de clase trabajadora baja y </w:t>
      </w:r>
      <w:r w:rsidR="00DB1EF4">
        <w:t>el</w:t>
      </w:r>
      <w:r w:rsidR="000C2781" w:rsidRPr="000C2781">
        <w:t xml:space="preserve"> 11 % </w:t>
      </w:r>
      <w:r w:rsidR="00DB1EF4">
        <w:t>son</w:t>
      </w:r>
      <w:r w:rsidR="000C2781" w:rsidRPr="000C2781">
        <w:t xml:space="preserve"> </w:t>
      </w:r>
      <w:r w:rsidR="00993CB6">
        <w:t>de</w:t>
      </w:r>
      <w:r w:rsidR="000C2781" w:rsidRPr="000C2781">
        <w:t xml:space="preserve"> familias en situación de desempleo. </w:t>
      </w:r>
      <w:r w:rsidR="00C6442F">
        <w:t>También</w:t>
      </w:r>
      <w:r w:rsidR="00993CB6">
        <w:t>,</w:t>
      </w:r>
      <w:r w:rsidR="002B7AE7">
        <w:t xml:space="preserve"> el </w:t>
      </w:r>
      <w:r w:rsidR="00B05F73" w:rsidRPr="00B05F73">
        <w:t>37 % de l</w:t>
      </w:r>
      <w:r w:rsidR="00B05F73">
        <w:t xml:space="preserve">os </w:t>
      </w:r>
      <w:r w:rsidR="00B05F73" w:rsidRPr="00B05F73">
        <w:t>adolescente</w:t>
      </w:r>
      <w:r w:rsidR="00EB04F1">
        <w:t>s</w:t>
      </w:r>
      <w:r w:rsidR="00B05F73" w:rsidRPr="00B05F73">
        <w:t xml:space="preserve"> no </w:t>
      </w:r>
      <w:r w:rsidR="00993CB6">
        <w:t>vive</w:t>
      </w:r>
      <w:r w:rsidR="00B05F73" w:rsidRPr="00B05F73">
        <w:t xml:space="preserve"> con ambos progenitores, </w:t>
      </w:r>
      <w:r w:rsidR="008F49EA">
        <w:t xml:space="preserve">indicado </w:t>
      </w:r>
      <w:r w:rsidR="00B05F73" w:rsidRPr="00B05F73">
        <w:t xml:space="preserve">una diversidad en las </w:t>
      </w:r>
      <w:r w:rsidR="002B7AE7">
        <w:t>relaciones</w:t>
      </w:r>
      <w:r w:rsidR="00B05F73" w:rsidRPr="00B05F73">
        <w:t xml:space="preserve"> familiares.</w:t>
      </w:r>
      <w:r w:rsidR="00802C1D">
        <w:t xml:space="preserve"> </w:t>
      </w:r>
      <w:r w:rsidR="00E065D5">
        <w:t xml:space="preserve">En la investigación se </w:t>
      </w:r>
      <w:r w:rsidR="008F49EA">
        <w:t>destaca</w:t>
      </w:r>
      <w:r w:rsidR="00292155">
        <w:t xml:space="preserve"> la existencia de una </w:t>
      </w:r>
      <w:r w:rsidR="7A56580D">
        <w:t>relación</w:t>
      </w:r>
      <w:r w:rsidR="00292155">
        <w:t xml:space="preserve"> </w:t>
      </w:r>
      <w:r w:rsidR="00474086">
        <w:t>significativa</w:t>
      </w:r>
      <w:r w:rsidR="00292155">
        <w:t xml:space="preserve"> entre la </w:t>
      </w:r>
      <w:r w:rsidR="001F13E3">
        <w:t>moralidad,</w:t>
      </w:r>
      <w:r w:rsidR="00292155">
        <w:t xml:space="preserve"> el autocontrol y la conducta delictiva </w:t>
      </w:r>
      <w:r w:rsidR="001F13E3">
        <w:t xml:space="preserve">en la </w:t>
      </w:r>
      <w:r w:rsidR="00DA047C">
        <w:t>adolesc</w:t>
      </w:r>
      <w:r w:rsidR="00162A8D">
        <w:t>encia</w:t>
      </w:r>
      <w:r w:rsidR="00DA047C">
        <w:t xml:space="preserve">. Los </w:t>
      </w:r>
      <w:r w:rsidR="00F6300C">
        <w:t>datos</w:t>
      </w:r>
      <w:r w:rsidR="00DA047C">
        <w:t xml:space="preserve"> </w:t>
      </w:r>
      <w:r w:rsidR="00F6300C">
        <w:t xml:space="preserve">indican </w:t>
      </w:r>
      <w:r w:rsidR="007B7980">
        <w:t>que l</w:t>
      </w:r>
      <w:r w:rsidR="00AB5F65">
        <w:t xml:space="preserve">os adolescentes </w:t>
      </w:r>
      <w:r w:rsidR="007B7980">
        <w:t xml:space="preserve">con niveles </w:t>
      </w:r>
      <w:r w:rsidR="00162A8D">
        <w:t>bajos</w:t>
      </w:r>
      <w:r w:rsidR="007B7980">
        <w:t xml:space="preserve"> de moralidad </w:t>
      </w:r>
      <w:r w:rsidR="001815E6">
        <w:t xml:space="preserve">tienen </w:t>
      </w:r>
      <w:r w:rsidR="007B7980">
        <w:t>una mayor implicación en comportamiento delictivos</w:t>
      </w:r>
      <w:r w:rsidR="3BACA3A6">
        <w:t>. Asimismo,</w:t>
      </w:r>
      <w:r w:rsidR="00420B5A">
        <w:t xml:space="preserve"> </w:t>
      </w:r>
      <w:r w:rsidR="00EC28E6">
        <w:t>e</w:t>
      </w:r>
      <w:r w:rsidR="00510AF6">
        <w:t xml:space="preserve">l bajo </w:t>
      </w:r>
      <w:r w:rsidR="00F6300C">
        <w:t>a</w:t>
      </w:r>
      <w:r w:rsidR="00162A8D">
        <w:t>utocontrol</w:t>
      </w:r>
      <w:r w:rsidR="00510AF6">
        <w:t xml:space="preserve"> se asocia </w:t>
      </w:r>
      <w:r w:rsidR="00095BD0">
        <w:t>de forma significativa</w:t>
      </w:r>
      <w:r w:rsidR="4D99A54F">
        <w:t xml:space="preserve"> con el mayor comportamiento delictivo</w:t>
      </w:r>
      <w:r w:rsidR="00095BD0">
        <w:t xml:space="preserve">, </w:t>
      </w:r>
      <w:r w:rsidR="002726BD">
        <w:t xml:space="preserve">aunque en </w:t>
      </w:r>
      <w:r w:rsidR="00F6764B">
        <w:t>menor medida</w:t>
      </w:r>
      <w:r w:rsidR="002726BD">
        <w:t xml:space="preserve"> que</w:t>
      </w:r>
      <w:r w:rsidR="00095BD0">
        <w:t xml:space="preserve"> la moralidad</w:t>
      </w:r>
      <w:r w:rsidR="00BC06E3">
        <w:t>,</w:t>
      </w:r>
      <w:r w:rsidR="006E135D">
        <w:t xml:space="preserve"> por lo que</w:t>
      </w:r>
      <w:r w:rsidR="00985FD8">
        <w:t xml:space="preserve"> </w:t>
      </w:r>
      <w:r w:rsidR="00CF1B19" w:rsidRPr="00CF1B19">
        <w:t xml:space="preserve">la capacidad de autocontrol solo predice significativamente </w:t>
      </w:r>
      <w:r w:rsidR="00420B5A">
        <w:t xml:space="preserve">dicha </w:t>
      </w:r>
      <w:r w:rsidR="00420B5A" w:rsidRPr="00CF1B19">
        <w:t>conducta</w:t>
      </w:r>
      <w:r w:rsidR="00CF1B19" w:rsidRPr="00CF1B19">
        <w:t xml:space="preserve"> cuando los niveles de moralidad son bajos o moderados. </w:t>
      </w:r>
      <w:commentRangeStart w:id="35"/>
      <w:r w:rsidR="00CF1B19" w:rsidRPr="00CF1B19">
        <w:t xml:space="preserve">En </w:t>
      </w:r>
      <w:commentRangeEnd w:id="35"/>
      <w:r w:rsidRPr="00CF1B19">
        <w:rPr>
          <w:rStyle w:val="Refdecomentario"/>
          <w:sz w:val="24"/>
          <w:szCs w:val="24"/>
        </w:rPr>
        <w:commentReference w:id="35"/>
      </w:r>
      <w:r w:rsidR="00CF1B19" w:rsidRPr="00CF1B19">
        <w:t xml:space="preserve">cambio, entre los </w:t>
      </w:r>
      <w:r w:rsidR="00CF1B19">
        <w:t>individuo</w:t>
      </w:r>
      <w:r w:rsidR="6FA7CDBC">
        <w:t>s</w:t>
      </w:r>
      <w:r w:rsidR="00CF1B19" w:rsidRPr="00CF1B19">
        <w:t xml:space="preserve"> </w:t>
      </w:r>
      <w:r w:rsidR="00291F65" w:rsidRPr="00291F65">
        <w:t xml:space="preserve">que poseen una </w:t>
      </w:r>
      <w:r w:rsidR="00BB3ECE">
        <w:t>alta</w:t>
      </w:r>
      <w:r w:rsidR="00291F65" w:rsidRPr="00291F65">
        <w:t xml:space="preserve"> moralidad, la capacidad de</w:t>
      </w:r>
      <w:r w:rsidR="00BB3ECE">
        <w:t xml:space="preserve"> </w:t>
      </w:r>
      <w:r w:rsidR="00291F65" w:rsidRPr="00291F65">
        <w:t xml:space="preserve">autocontrol no resulta relevante </w:t>
      </w:r>
      <w:r w:rsidR="00BB3ECE">
        <w:t>para su</w:t>
      </w:r>
      <w:r w:rsidR="00291F65" w:rsidRPr="00291F65">
        <w:t xml:space="preserve"> participación en actividades delictivas</w:t>
      </w:r>
      <w:r w:rsidR="00BB3ECE">
        <w:t>,</w:t>
      </w:r>
      <w:r w:rsidR="00291F65" w:rsidRPr="00291F65">
        <w:t xml:space="preserve"> </w:t>
      </w:r>
      <w:r w:rsidR="16B41B3E">
        <w:t xml:space="preserve">puesto que refleja que </w:t>
      </w:r>
      <w:r w:rsidR="00291F65" w:rsidRPr="00291F65">
        <w:t>no consideran el delito como una alternativa viable</w:t>
      </w:r>
      <w:r w:rsidR="0029478B">
        <w:t xml:space="preserve">, por la tanto, </w:t>
      </w:r>
      <w:r w:rsidR="00291F65" w:rsidRPr="00291F65">
        <w:t xml:space="preserve">no </w:t>
      </w:r>
      <w:r w:rsidR="0029478B">
        <w:t>tienen</w:t>
      </w:r>
      <w:r w:rsidR="00291F65" w:rsidRPr="00291F65">
        <w:t xml:space="preserve"> </w:t>
      </w:r>
      <w:r w:rsidR="00C21EC1">
        <w:t xml:space="preserve">la </w:t>
      </w:r>
      <w:r w:rsidR="00291F65" w:rsidRPr="00291F65">
        <w:t>necesidad del autocontrol para evitar involucrarse en conductas delictivas.</w:t>
      </w:r>
      <w:r w:rsidR="002A5B28">
        <w:t xml:space="preserve"> Esta </w:t>
      </w:r>
      <w:r w:rsidR="312D1E10">
        <w:t>relación</w:t>
      </w:r>
      <w:r w:rsidR="002A5B28">
        <w:t xml:space="preserve"> </w:t>
      </w:r>
      <w:r w:rsidR="000B2E8A">
        <w:t>es consistente en los distintos tipos delictivos; incluyendo delitos graves, conductas agresivas y hurtos de menores</w:t>
      </w:r>
      <w:r w:rsidR="003503AB">
        <w:t xml:space="preserve">. </w:t>
      </w:r>
      <w:r w:rsidR="000B2E8A">
        <w:t xml:space="preserve"> </w:t>
      </w:r>
    </w:p>
    <w:p w14:paraId="7F533617" w14:textId="32B511D9" w:rsidR="0009639B" w:rsidRPr="0017375A" w:rsidRDefault="36E75BED" w:rsidP="00800CA5">
      <w:pPr>
        <w:ind w:firstLine="708"/>
      </w:pPr>
      <w:r>
        <w:t xml:space="preserve">Por otro lado, </w:t>
      </w:r>
      <w:r w:rsidR="00E041F1" w:rsidRPr="00E041F1">
        <w:t>Schoepfer y Piquero (2006) analizaron empíricamente la relación entre el autocontrol, las creencias morales y la actividad delictiva, con especial atención al papel moderador de la moralidad sobre los efectos del autocontrol.</w:t>
      </w:r>
      <w:r w:rsidR="004454CD" w:rsidRPr="004454CD">
        <w:t xml:space="preserve"> Los resultados del análisis</w:t>
      </w:r>
      <w:r w:rsidR="00F71747">
        <w:t xml:space="preserve"> </w:t>
      </w:r>
      <w:r w:rsidR="00EA27B4">
        <w:t>de la conducta delictiva del</w:t>
      </w:r>
      <w:r w:rsidR="004454CD" w:rsidRPr="004454CD">
        <w:t xml:space="preserve"> </w:t>
      </w:r>
      <w:r w:rsidR="00A0683A" w:rsidRPr="004454CD">
        <w:t>robo</w:t>
      </w:r>
      <w:r w:rsidR="00A0683A">
        <w:t xml:space="preserve"> </w:t>
      </w:r>
      <w:r w:rsidR="00A0683A" w:rsidRPr="004454CD">
        <w:t>indican</w:t>
      </w:r>
      <w:r w:rsidR="004454CD" w:rsidRPr="004454CD">
        <w:t xml:space="preserve"> que</w:t>
      </w:r>
      <w:r w:rsidR="00A0683A">
        <w:t xml:space="preserve"> </w:t>
      </w:r>
      <w:r w:rsidR="11041B28">
        <w:t xml:space="preserve">tanto </w:t>
      </w:r>
      <w:r w:rsidR="004454CD" w:rsidRPr="004454CD">
        <w:t xml:space="preserve">el bajo </w:t>
      </w:r>
      <w:r w:rsidR="007643B9" w:rsidRPr="004454CD">
        <w:t xml:space="preserve">autocontrol </w:t>
      </w:r>
      <w:r w:rsidR="007643B9">
        <w:t>como</w:t>
      </w:r>
      <w:r w:rsidR="006B64CB">
        <w:t xml:space="preserve"> </w:t>
      </w:r>
      <w:r w:rsidR="00D03002">
        <w:t xml:space="preserve">las </w:t>
      </w:r>
      <w:r w:rsidR="00D03002">
        <w:lastRenderedPageBreak/>
        <w:t xml:space="preserve">creencias morales </w:t>
      </w:r>
      <w:r w:rsidR="008A6FDC">
        <w:t>bajas predice</w:t>
      </w:r>
      <w:r w:rsidR="57095F53">
        <w:t>n</w:t>
      </w:r>
      <w:r w:rsidR="004454CD" w:rsidRPr="004454CD">
        <w:t xml:space="preserve"> significativamente las intenciones</w:t>
      </w:r>
      <w:r w:rsidR="009F7B6F">
        <w:t xml:space="preserve"> a participar en conductas delictivas. </w:t>
      </w:r>
      <w:r w:rsidR="004454CD" w:rsidRPr="004454CD">
        <w:t xml:space="preserve">En cambio, cuando los individuos consideran el robo como moralmente inaceptable, el efecto del bajo autocontrol desaparece, lo que </w:t>
      </w:r>
      <w:r w:rsidR="5976A599">
        <w:t>sugeriría según los autores</w:t>
      </w:r>
      <w:r w:rsidR="00CD0484">
        <w:t xml:space="preserve"> </w:t>
      </w:r>
      <w:r w:rsidR="004454CD" w:rsidRPr="004454CD">
        <w:t>que las prohibiciones morales pueden neutralizar esta disposición individual</w:t>
      </w:r>
      <w:r w:rsidR="001D2451">
        <w:t xml:space="preserve"> </w:t>
      </w:r>
      <w:r w:rsidR="486F221A">
        <w:t xml:space="preserve">presentándose </w:t>
      </w:r>
      <w:r w:rsidR="001D2451">
        <w:t>la</w:t>
      </w:r>
      <w:r w:rsidR="0066453D">
        <w:t xml:space="preserve"> moralidad t</w:t>
      </w:r>
      <w:r w:rsidR="00F1289D">
        <w:t>iene</w:t>
      </w:r>
      <w:r w:rsidR="0066453D">
        <w:t xml:space="preserve"> un efecto moderador.</w:t>
      </w:r>
      <w:r w:rsidR="00292BD6">
        <w:t xml:space="preserve"> </w:t>
      </w:r>
      <w:r w:rsidR="004454CD" w:rsidRPr="004454CD">
        <w:t xml:space="preserve">Sin embargo, incluso en contextos de alta moralidad, la influencia de pares delincuentes </w:t>
      </w:r>
      <w:r w:rsidR="2406207B">
        <w:t xml:space="preserve">se observó como </w:t>
      </w:r>
      <w:r w:rsidR="004454CD" w:rsidRPr="004454CD">
        <w:t>significativa, indicando que la presión social puede debilitar las restricciones morales y favorecer la intención de cometer el delito. En conjunto, estos hallazgos respaldan la idea de que las creencias morales moderan el efecto del autocontrol sobre la conducta delictiva, destacando el papel central de la moralidad en la explicación del robo.</w:t>
      </w:r>
    </w:p>
    <w:p w14:paraId="0CB779E4" w14:textId="60EA2164" w:rsidR="00A86762" w:rsidRDefault="00975402" w:rsidP="001E2E82">
      <w:pPr>
        <w:pStyle w:val="Ttulo2"/>
        <w:spacing w:after="240"/>
        <w:rPr>
          <w:rFonts w:ascii="Times New Roman" w:hAnsi="Times New Roman" w:cs="Times New Roman"/>
          <w:b/>
          <w:bCs/>
          <w:color w:val="auto"/>
          <w:sz w:val="24"/>
          <w:szCs w:val="24"/>
        </w:rPr>
      </w:pPr>
      <w:bookmarkStart w:id="36" w:name="_Toc221255314"/>
      <w:r w:rsidRPr="0017375A">
        <w:rPr>
          <w:rFonts w:ascii="Times New Roman" w:hAnsi="Times New Roman" w:cs="Times New Roman"/>
          <w:b/>
          <w:bCs/>
          <w:color w:val="auto"/>
          <w:sz w:val="24"/>
          <w:szCs w:val="24"/>
        </w:rPr>
        <w:t>3.4</w:t>
      </w:r>
      <w:r w:rsidR="007C3EC2">
        <w:rPr>
          <w:rFonts w:ascii="Times New Roman" w:hAnsi="Times New Roman" w:cs="Times New Roman"/>
          <w:b/>
          <w:bCs/>
          <w:color w:val="auto"/>
          <w:sz w:val="24"/>
          <w:szCs w:val="24"/>
        </w:rPr>
        <w:t>.</w:t>
      </w:r>
      <w:r w:rsidRPr="0017375A">
        <w:rPr>
          <w:rFonts w:ascii="Times New Roman" w:hAnsi="Times New Roman" w:cs="Times New Roman"/>
          <w:b/>
          <w:bCs/>
          <w:color w:val="auto"/>
          <w:sz w:val="24"/>
          <w:szCs w:val="24"/>
        </w:rPr>
        <w:t xml:space="preserve"> </w:t>
      </w:r>
      <w:r w:rsidR="00C83F89">
        <w:rPr>
          <w:rFonts w:ascii="Times New Roman" w:hAnsi="Times New Roman" w:cs="Times New Roman"/>
          <w:b/>
          <w:bCs/>
          <w:color w:val="auto"/>
          <w:sz w:val="24"/>
          <w:szCs w:val="24"/>
        </w:rPr>
        <w:t>Influencia</w:t>
      </w:r>
      <w:r w:rsidR="00A86762">
        <w:rPr>
          <w:rFonts w:ascii="Times New Roman" w:hAnsi="Times New Roman" w:cs="Times New Roman"/>
          <w:b/>
          <w:bCs/>
          <w:color w:val="auto"/>
          <w:sz w:val="24"/>
          <w:szCs w:val="24"/>
        </w:rPr>
        <w:t xml:space="preserve"> familiar</w:t>
      </w:r>
      <w:bookmarkEnd w:id="36"/>
      <w:r w:rsidR="00411D9A">
        <w:rPr>
          <w:rFonts w:ascii="Times New Roman" w:hAnsi="Times New Roman" w:cs="Times New Roman"/>
          <w:b/>
          <w:bCs/>
          <w:color w:val="auto"/>
          <w:sz w:val="24"/>
          <w:szCs w:val="24"/>
        </w:rPr>
        <w:t xml:space="preserve"> </w:t>
      </w:r>
    </w:p>
    <w:p w14:paraId="21C7E1E7" w14:textId="33577563" w:rsidR="00816EA8" w:rsidRPr="009779D3" w:rsidRDefault="00816EA8" w:rsidP="009779D3">
      <w:pPr>
        <w:pStyle w:val="Ttulo3"/>
        <w:spacing w:after="240"/>
        <w:rPr>
          <w:rFonts w:ascii="Times New Roman" w:hAnsi="Times New Roman" w:cs="Times New Roman"/>
          <w:i/>
          <w:iCs/>
          <w:color w:val="auto"/>
          <w:sz w:val="24"/>
          <w:szCs w:val="24"/>
        </w:rPr>
      </w:pPr>
      <w:bookmarkStart w:id="37" w:name="_Toc221255315"/>
      <w:r w:rsidRPr="009779D3">
        <w:rPr>
          <w:rFonts w:ascii="Times New Roman" w:hAnsi="Times New Roman" w:cs="Times New Roman"/>
          <w:i/>
          <w:iCs/>
          <w:color w:val="auto"/>
          <w:sz w:val="24"/>
          <w:szCs w:val="24"/>
        </w:rPr>
        <w:t xml:space="preserve">3.4.1. </w:t>
      </w:r>
      <w:r w:rsidR="009779D3" w:rsidRPr="009779D3">
        <w:rPr>
          <w:rFonts w:ascii="Times New Roman" w:hAnsi="Times New Roman" w:cs="Times New Roman"/>
          <w:i/>
          <w:iCs/>
          <w:color w:val="auto"/>
          <w:sz w:val="24"/>
          <w:szCs w:val="24"/>
        </w:rPr>
        <w:t xml:space="preserve">El papel de la familia en </w:t>
      </w:r>
      <w:r w:rsidR="00B75C9D" w:rsidRPr="009779D3">
        <w:rPr>
          <w:rFonts w:ascii="Times New Roman" w:hAnsi="Times New Roman" w:cs="Times New Roman"/>
          <w:i/>
          <w:iCs/>
          <w:color w:val="auto"/>
          <w:sz w:val="24"/>
          <w:szCs w:val="24"/>
        </w:rPr>
        <w:t>el desarrollo moral</w:t>
      </w:r>
      <w:bookmarkEnd w:id="37"/>
      <w:r w:rsidR="00B75C9D" w:rsidRPr="009779D3">
        <w:rPr>
          <w:rFonts w:ascii="Times New Roman" w:hAnsi="Times New Roman" w:cs="Times New Roman"/>
          <w:i/>
          <w:iCs/>
          <w:color w:val="auto"/>
          <w:sz w:val="24"/>
          <w:szCs w:val="24"/>
        </w:rPr>
        <w:t xml:space="preserve"> </w:t>
      </w:r>
    </w:p>
    <w:p w14:paraId="381E501A" w14:textId="48CC56A9" w:rsidR="009779D3" w:rsidRPr="001634BF" w:rsidRDefault="004A1E02" w:rsidP="007C3EC2">
      <w:pPr>
        <w:pStyle w:val="Ttulo4"/>
        <w:rPr>
          <w:rFonts w:ascii="Times New Roman" w:hAnsi="Times New Roman" w:cs="Times New Roman"/>
          <w:color w:val="auto"/>
        </w:rPr>
      </w:pPr>
      <w:r w:rsidRPr="001634BF">
        <w:rPr>
          <w:rFonts w:ascii="Times New Roman" w:hAnsi="Times New Roman" w:cs="Times New Roman"/>
          <w:color w:val="auto"/>
        </w:rPr>
        <w:t xml:space="preserve">3.4.1.1. </w:t>
      </w:r>
      <w:r w:rsidR="009779D3" w:rsidRPr="001634BF">
        <w:rPr>
          <w:rFonts w:ascii="Times New Roman" w:hAnsi="Times New Roman" w:cs="Times New Roman"/>
          <w:color w:val="auto"/>
        </w:rPr>
        <w:t>Estilo parentales</w:t>
      </w:r>
      <w:r w:rsidR="00B70051" w:rsidRPr="001634BF">
        <w:rPr>
          <w:rFonts w:ascii="Times New Roman" w:hAnsi="Times New Roman" w:cs="Times New Roman"/>
          <w:color w:val="auto"/>
        </w:rPr>
        <w:t>.</w:t>
      </w:r>
    </w:p>
    <w:p w14:paraId="398D1BC5" w14:textId="63DA94A9" w:rsidR="00F8781A" w:rsidRDefault="00D317D1" w:rsidP="00800CA5">
      <w:pPr>
        <w:ind w:firstLine="708"/>
      </w:pPr>
      <w:r>
        <w:t>Boyes y Alenn (1993)</w:t>
      </w:r>
      <w:r w:rsidR="007652A7">
        <w:t xml:space="preserve"> y </w:t>
      </w:r>
      <w:r w:rsidR="007652A7" w:rsidRPr="007652A7">
        <w:t>Padilla-Walker y Memmott-Elison (2019)</w:t>
      </w:r>
      <w:r w:rsidR="007652A7">
        <w:t xml:space="preserve"> </w:t>
      </w:r>
      <w:r w:rsidR="0020755E">
        <w:t>investiga</w:t>
      </w:r>
      <w:r w:rsidR="007652A7">
        <w:t>n</w:t>
      </w:r>
      <w:r w:rsidR="0020755E">
        <w:t xml:space="preserve"> la relación entre los </w:t>
      </w:r>
      <w:r w:rsidR="003F0E78">
        <w:t>estilos</w:t>
      </w:r>
      <w:r w:rsidR="0020755E">
        <w:t xml:space="preserve"> de crianza y el desarrollo </w:t>
      </w:r>
      <w:r w:rsidR="00756F00">
        <w:t xml:space="preserve">moral, </w:t>
      </w:r>
      <w:r w:rsidR="003F0E78">
        <w:t>señ</w:t>
      </w:r>
      <w:r w:rsidR="0061693F">
        <w:t>alando que</w:t>
      </w:r>
      <w:r w:rsidR="00756F00">
        <w:t xml:space="preserve"> el estilo educativo autoritativo </w:t>
      </w:r>
      <w:r w:rsidR="0061693F">
        <w:t xml:space="preserve">resulta </w:t>
      </w:r>
      <w:r w:rsidR="00756F00">
        <w:t>el más adecuado para promover el razonamiento moral</w:t>
      </w:r>
      <w:r w:rsidR="0015078E">
        <w:t xml:space="preserve"> de los adolescentes</w:t>
      </w:r>
      <w:r w:rsidR="001B7033">
        <w:t>.</w:t>
      </w:r>
      <w:r w:rsidR="2A34A23F">
        <w:t xml:space="preserve"> </w:t>
      </w:r>
      <w:r w:rsidR="001B7033">
        <w:t>Por el contrario</w:t>
      </w:r>
      <w:r w:rsidR="0061693F">
        <w:t xml:space="preserve">, </w:t>
      </w:r>
      <w:r w:rsidR="00756F00">
        <w:t xml:space="preserve">el </w:t>
      </w:r>
      <w:r w:rsidR="00F92138">
        <w:t xml:space="preserve">estilo </w:t>
      </w:r>
      <w:r w:rsidR="00756F00">
        <w:t xml:space="preserve">autoritario </w:t>
      </w:r>
      <w:r w:rsidR="00CF7C9A">
        <w:t>dificulta</w:t>
      </w:r>
      <w:r w:rsidR="000E6E98">
        <w:t xml:space="preserve"> el desarrollo </w:t>
      </w:r>
      <w:r w:rsidR="00CF7C9A">
        <w:t>moral</w:t>
      </w:r>
      <w:r w:rsidR="000E6E98">
        <w:t>, ya que se caracteriza</w:t>
      </w:r>
      <w:r w:rsidR="00CF7C9A">
        <w:t xml:space="preserve"> por</w:t>
      </w:r>
      <w:r w:rsidR="00F96228">
        <w:t xml:space="preserve"> la</w:t>
      </w:r>
      <w:r w:rsidR="00613717">
        <w:t xml:space="preserve"> imposición de </w:t>
      </w:r>
      <w:r w:rsidR="00F96228">
        <w:t xml:space="preserve">reglas y castigos </w:t>
      </w:r>
      <w:r w:rsidR="00613717">
        <w:t xml:space="preserve">sin espacio para </w:t>
      </w:r>
      <w:r w:rsidR="00D7189A">
        <w:t xml:space="preserve">el </w:t>
      </w:r>
      <w:r w:rsidR="001A2816">
        <w:t>cuestiona</w:t>
      </w:r>
      <w:r w:rsidR="00D7189A">
        <w:t>miento</w:t>
      </w:r>
      <w:r w:rsidR="00D77055">
        <w:t xml:space="preserve">, </w:t>
      </w:r>
      <w:r w:rsidR="00D7189A">
        <w:t xml:space="preserve">limita la autonomía del menor </w:t>
      </w:r>
      <w:r w:rsidR="00A81DE4">
        <w:t xml:space="preserve">y obstaculiza la interiorización reflexiva de las normas. </w:t>
      </w:r>
      <w:r w:rsidR="00A07884">
        <w:t>E</w:t>
      </w:r>
      <w:r w:rsidR="00640610">
        <w:t xml:space="preserve">n este sentido, </w:t>
      </w:r>
      <w:r w:rsidR="00A07884">
        <w:t xml:space="preserve">la crianza </w:t>
      </w:r>
      <w:r w:rsidR="00640610">
        <w:t>autoritativa</w:t>
      </w:r>
      <w:r w:rsidR="00A07884">
        <w:t xml:space="preserve"> fomenta</w:t>
      </w:r>
      <w:r w:rsidR="0552D23A">
        <w:t>ría según los autores</w:t>
      </w:r>
      <w:r w:rsidR="00A07884">
        <w:t xml:space="preserve"> los niveles de responsabilidad y </w:t>
      </w:r>
      <w:r w:rsidR="00640610">
        <w:t>autonomía</w:t>
      </w:r>
      <w:r w:rsidR="00A07884">
        <w:t xml:space="preserve"> </w:t>
      </w:r>
      <w:r w:rsidR="00640610">
        <w:t>acorde a</w:t>
      </w:r>
      <w:r w:rsidR="00A07884">
        <w:t xml:space="preserve"> la edad</w:t>
      </w:r>
      <w:r w:rsidR="00DA4AE0">
        <w:t xml:space="preserve">, </w:t>
      </w:r>
      <w:r w:rsidR="00391DA1">
        <w:t>al involucrar</w:t>
      </w:r>
      <w:r w:rsidR="000B772B">
        <w:t xml:space="preserve"> </w:t>
      </w:r>
      <w:r w:rsidR="00325509">
        <w:t>al menor en</w:t>
      </w:r>
      <w:r w:rsidR="00974D3C">
        <w:t xml:space="preserve"> la</w:t>
      </w:r>
      <w:r w:rsidR="00DA4AE0">
        <w:t xml:space="preserve"> toma de </w:t>
      </w:r>
      <w:r w:rsidR="00974D3C">
        <w:t>decisiones</w:t>
      </w:r>
      <w:r w:rsidR="00325509">
        <w:t>, logrando que</w:t>
      </w:r>
      <w:r w:rsidR="00DA4AE0">
        <w:t xml:space="preserve"> </w:t>
      </w:r>
      <w:r w:rsidR="00325509">
        <w:t xml:space="preserve">cuestione </w:t>
      </w:r>
      <w:r w:rsidR="006149AE">
        <w:t>las normas y las consecuencias de las conductas.</w:t>
      </w:r>
      <w:r w:rsidR="00325509">
        <w:t xml:space="preserve"> </w:t>
      </w:r>
      <w:r w:rsidR="00B319F6">
        <w:t>Un elemento</w:t>
      </w:r>
      <w:r w:rsidR="00302BE0">
        <w:t xml:space="preserve"> clave para que los niños </w:t>
      </w:r>
      <w:r w:rsidR="00B319F6">
        <w:t>desarrollen</w:t>
      </w:r>
      <w:r w:rsidR="00C1198C">
        <w:t xml:space="preserve"> de manera </w:t>
      </w:r>
      <w:r w:rsidR="00B319F6">
        <w:t>más</w:t>
      </w:r>
      <w:r w:rsidR="00C1198C">
        <w:t xml:space="preserve"> </w:t>
      </w:r>
      <w:r w:rsidR="00B319F6">
        <w:t>eficaz</w:t>
      </w:r>
      <w:r w:rsidR="00C1198C">
        <w:t xml:space="preserve"> su moral</w:t>
      </w:r>
      <w:r w:rsidR="00602CC1">
        <w:t xml:space="preserve">idad es la posibilidad </w:t>
      </w:r>
      <w:r w:rsidR="00C1198C">
        <w:t>de</w:t>
      </w:r>
      <w:r w:rsidR="00602CC1">
        <w:t xml:space="preserve"> </w:t>
      </w:r>
      <w:r w:rsidR="00C1198C">
        <w:t xml:space="preserve">expresar sus creencias </w:t>
      </w:r>
      <w:r w:rsidR="003B216C">
        <w:t xml:space="preserve">sobre </w:t>
      </w:r>
      <w:r w:rsidR="00602CC1">
        <w:t>dilemas</w:t>
      </w:r>
      <w:r w:rsidR="003B216C">
        <w:t xml:space="preserve"> </w:t>
      </w:r>
      <w:r w:rsidR="000F1614">
        <w:t>morales y</w:t>
      </w:r>
      <w:r w:rsidR="00510B43">
        <w:t xml:space="preserve"> la evaluación de los efectos </w:t>
      </w:r>
      <w:r w:rsidR="00D33368">
        <w:t xml:space="preserve">de las </w:t>
      </w:r>
      <w:r w:rsidR="00510B43">
        <w:t>conductas</w:t>
      </w:r>
      <w:r w:rsidR="00D33368">
        <w:t xml:space="preserve"> d</w:t>
      </w:r>
      <w:r w:rsidR="00764D1E">
        <w:t>e los</w:t>
      </w:r>
      <w:r w:rsidR="00D33368">
        <w:t xml:space="preserve"> demás</w:t>
      </w:r>
      <w:r w:rsidR="00764D1E">
        <w:t xml:space="preserve">. </w:t>
      </w:r>
      <w:r w:rsidR="0016085A">
        <w:t xml:space="preserve"> </w:t>
      </w:r>
      <w:r w:rsidR="00764D1E">
        <w:t>Estos procesos</w:t>
      </w:r>
      <w:r w:rsidR="0016085A">
        <w:t xml:space="preserve"> se </w:t>
      </w:r>
      <w:r w:rsidR="000F1614">
        <w:t xml:space="preserve">ven reforzados </w:t>
      </w:r>
      <w:r w:rsidR="0016085A">
        <w:t xml:space="preserve">cuando </w:t>
      </w:r>
      <w:r w:rsidR="000C0208">
        <w:t>los padres autoritativos p</w:t>
      </w:r>
      <w:r w:rsidR="000F1614">
        <w:t>romueven la autonomía</w:t>
      </w:r>
      <w:r w:rsidR="00F926C6">
        <w:t xml:space="preserve"> </w:t>
      </w:r>
      <w:r w:rsidR="00AB4709">
        <w:t>y la</w:t>
      </w:r>
      <w:r w:rsidR="000F1614">
        <w:t xml:space="preserve"> </w:t>
      </w:r>
      <w:r w:rsidR="000C0208">
        <w:t xml:space="preserve">reflexión </w:t>
      </w:r>
      <w:r w:rsidR="00F926C6">
        <w:t>sobre sus propi</w:t>
      </w:r>
      <w:r w:rsidR="000924D8">
        <w:t>o</w:t>
      </w:r>
      <w:r w:rsidR="00F926C6">
        <w:t>s</w:t>
      </w:r>
      <w:r w:rsidR="000924D8">
        <w:t xml:space="preserve"> juicios morales</w:t>
      </w:r>
      <w:r w:rsidR="00F926C6">
        <w:t>.</w:t>
      </w:r>
      <w:r w:rsidR="002925F7">
        <w:t xml:space="preserve"> </w:t>
      </w:r>
      <w:r w:rsidR="000924D8">
        <w:t xml:space="preserve">En conclusión, </w:t>
      </w:r>
      <w:r w:rsidR="008E016F">
        <w:t xml:space="preserve">la presencia parental </w:t>
      </w:r>
      <w:r w:rsidR="00AB4709">
        <w:t>autoritativas se</w:t>
      </w:r>
      <w:r w:rsidR="008E016F">
        <w:t xml:space="preserve"> asocia con </w:t>
      </w:r>
      <w:r w:rsidR="00783EA3">
        <w:t xml:space="preserve">un </w:t>
      </w:r>
      <w:r w:rsidR="002925F7">
        <w:t>alto nivel de razonamiento moral</w:t>
      </w:r>
      <w:r w:rsidR="00783EA3">
        <w:t>, mientras que los estilos autoritarios tienden a</w:t>
      </w:r>
      <w:r w:rsidR="002372EB">
        <w:t xml:space="preserve"> un bajo nivel de razonamiento. </w:t>
      </w:r>
    </w:p>
    <w:p w14:paraId="1F300D2D" w14:textId="6F69A698" w:rsidR="006A3175" w:rsidRDefault="00F70987" w:rsidP="00800CA5">
      <w:pPr>
        <w:ind w:firstLine="708"/>
      </w:pPr>
      <w:r w:rsidRPr="00F70987">
        <w:t>Pinquart y Fischer (2021) realizaron un metaanálisis en el que analizaron la relación entre los estilos parentales y el razonamiento moral en niños y adolescente</w:t>
      </w:r>
      <w:r w:rsidR="00EC7F1F">
        <w:t xml:space="preserve"> a parti</w:t>
      </w:r>
      <w:r w:rsidR="001C3F9E">
        <w:t>r</w:t>
      </w:r>
      <w:r w:rsidR="00EC7F1F">
        <w:t xml:space="preserve"> de 23 estudios</w:t>
      </w:r>
      <w:r w:rsidR="00D61DC6">
        <w:t xml:space="preserve">, con una </w:t>
      </w:r>
      <w:r w:rsidR="00905503">
        <w:t>muestra</w:t>
      </w:r>
      <w:r w:rsidR="00D61DC6">
        <w:t xml:space="preserve"> total de 5</w:t>
      </w:r>
      <w:r w:rsidR="001C0FFC">
        <w:t xml:space="preserve">042 participantes y </w:t>
      </w:r>
      <w:r w:rsidR="00905503">
        <w:t>una edad promedio de 14 años</w:t>
      </w:r>
      <w:r w:rsidR="007F7F45">
        <w:t>.</w:t>
      </w:r>
      <w:r w:rsidR="006E174D">
        <w:t xml:space="preserve"> L</w:t>
      </w:r>
      <w:r w:rsidR="007F7F45">
        <w:t xml:space="preserve">os </w:t>
      </w:r>
      <w:r w:rsidR="001C3F9E">
        <w:t>datos</w:t>
      </w:r>
      <w:r w:rsidR="007F7F45">
        <w:t xml:space="preserve"> analizados </w:t>
      </w:r>
      <w:r w:rsidR="006E174D">
        <w:t xml:space="preserve">indican </w:t>
      </w:r>
      <w:r w:rsidR="007F7F45">
        <w:t xml:space="preserve">que </w:t>
      </w:r>
      <w:r w:rsidR="000007D1">
        <w:t xml:space="preserve">la crianza </w:t>
      </w:r>
      <w:r w:rsidR="00913161">
        <w:t>autoritativa se</w:t>
      </w:r>
      <w:r w:rsidR="000007D1">
        <w:t xml:space="preserve"> </w:t>
      </w:r>
      <w:r w:rsidR="003F6138">
        <w:t>asocia de</w:t>
      </w:r>
      <w:r w:rsidR="00624BF5">
        <w:t xml:space="preserve"> forma </w:t>
      </w:r>
      <w:r w:rsidR="000007D1">
        <w:lastRenderedPageBreak/>
        <w:t>po</w:t>
      </w:r>
      <w:r w:rsidR="00624BF5">
        <w:t>si</w:t>
      </w:r>
      <w:r w:rsidR="000007D1">
        <w:t>tiva baja con el razonamiento m</w:t>
      </w:r>
      <w:r w:rsidR="008513BD">
        <w:t xml:space="preserve">oral, mientras que la crianza autoritaria </w:t>
      </w:r>
      <w:r w:rsidR="00501839">
        <w:t>mostraba</w:t>
      </w:r>
      <w:r w:rsidR="008513BD">
        <w:t xml:space="preserve"> </w:t>
      </w:r>
      <w:r w:rsidR="1512AEBD">
        <w:t>una</w:t>
      </w:r>
      <w:r w:rsidR="008513BD">
        <w:t xml:space="preserve"> asociación </w:t>
      </w:r>
      <w:r w:rsidR="001C560B">
        <w:t>negativa</w:t>
      </w:r>
      <w:r w:rsidR="00913161">
        <w:t xml:space="preserve">. Asimismo, </w:t>
      </w:r>
      <w:r w:rsidR="00241C71">
        <w:t>no</w:t>
      </w:r>
      <w:r w:rsidR="001A3DF9" w:rsidRPr="001A3DF9">
        <w:t xml:space="preserve"> se identificaron diferencias sistemáticas según el género parental ni el contexto cultural occidental </w:t>
      </w:r>
      <w:r w:rsidR="00913161">
        <w:t xml:space="preserve">y </w:t>
      </w:r>
      <w:r w:rsidR="001A3DF9" w:rsidRPr="001A3DF9">
        <w:t>no occidental.</w:t>
      </w:r>
      <w:r w:rsidR="00913161">
        <w:t xml:space="preserve"> </w:t>
      </w:r>
      <w:r w:rsidR="003F6138">
        <w:t>Aunque, la</w:t>
      </w:r>
      <w:r w:rsidR="006A3175" w:rsidRPr="006A3175">
        <w:t xml:space="preserve"> evidencia no permite </w:t>
      </w:r>
      <w:r w:rsidR="007225FD">
        <w:t xml:space="preserve">establecer </w:t>
      </w:r>
      <w:r w:rsidR="006A3175" w:rsidRPr="006A3175">
        <w:t>relacion</w:t>
      </w:r>
      <w:r w:rsidR="001B4B50">
        <w:t>es</w:t>
      </w:r>
      <w:r w:rsidR="006A3175" w:rsidRPr="006A3175">
        <w:t xml:space="preserve"> de caus</w:t>
      </w:r>
      <w:r w:rsidR="007225FD">
        <w:t>a-</w:t>
      </w:r>
      <w:r w:rsidR="006A3175" w:rsidRPr="006A3175">
        <w:t>efecto clara</w:t>
      </w:r>
      <w:r w:rsidR="001B4B50">
        <w:t>s</w:t>
      </w:r>
      <w:r w:rsidR="006A3175">
        <w:t>,</w:t>
      </w:r>
      <w:r w:rsidR="006A3175" w:rsidRPr="006A3175">
        <w:t xml:space="preserve"> los resultados </w:t>
      </w:r>
      <w:r w:rsidR="00AE2F3C">
        <w:t>respaldan</w:t>
      </w:r>
      <w:r w:rsidR="006A3175" w:rsidRPr="006A3175">
        <w:t xml:space="preserve"> la importancia de la crianza autoritativa en el</w:t>
      </w:r>
      <w:r w:rsidR="00AE2F3C">
        <w:t xml:space="preserve"> desarrollo </w:t>
      </w:r>
      <w:r w:rsidR="003F6138">
        <w:t xml:space="preserve">del </w:t>
      </w:r>
      <w:r w:rsidR="003F6138" w:rsidRPr="006A3175">
        <w:t>razonamiento</w:t>
      </w:r>
      <w:r w:rsidR="006A3175" w:rsidRPr="006A3175">
        <w:t xml:space="preserve"> moral, </w:t>
      </w:r>
      <w:r w:rsidR="003F6138" w:rsidRPr="006A3175">
        <w:t>si bien</w:t>
      </w:r>
      <w:r w:rsidR="003F6138">
        <w:t xml:space="preserve">, </w:t>
      </w:r>
      <w:r w:rsidR="006A3175" w:rsidRPr="006A3175">
        <w:t>los efectos son modestos y dependen varios factores personales y del entorno.</w:t>
      </w:r>
    </w:p>
    <w:p w14:paraId="3330EA36" w14:textId="4AF9356D" w:rsidR="008D6EE1" w:rsidRPr="001634BF" w:rsidRDefault="004A1E02" w:rsidP="007C3EC2">
      <w:pPr>
        <w:pStyle w:val="Ttulo4"/>
        <w:rPr>
          <w:rFonts w:ascii="Times New Roman" w:hAnsi="Times New Roman" w:cs="Times New Roman"/>
        </w:rPr>
      </w:pPr>
      <w:r w:rsidRPr="001634BF">
        <w:rPr>
          <w:rFonts w:ascii="Times New Roman" w:hAnsi="Times New Roman" w:cs="Times New Roman"/>
          <w:color w:val="auto"/>
        </w:rPr>
        <w:t xml:space="preserve">3.4.1.2. </w:t>
      </w:r>
      <w:r w:rsidR="002E1EFA" w:rsidRPr="001634BF">
        <w:rPr>
          <w:rFonts w:ascii="Times New Roman" w:hAnsi="Times New Roman" w:cs="Times New Roman"/>
          <w:color w:val="auto"/>
        </w:rPr>
        <w:t>Ambiente familiar</w:t>
      </w:r>
      <w:r w:rsidR="000568FC" w:rsidRPr="001634BF">
        <w:rPr>
          <w:rFonts w:ascii="Times New Roman" w:hAnsi="Times New Roman" w:cs="Times New Roman"/>
          <w:color w:val="auto"/>
        </w:rPr>
        <w:t>.</w:t>
      </w:r>
    </w:p>
    <w:p w14:paraId="6A256651" w14:textId="538613A0" w:rsidR="004E4A03" w:rsidRDefault="006F4A9D" w:rsidP="00800CA5">
      <w:pPr>
        <w:ind w:firstLine="708"/>
      </w:pPr>
      <w:r w:rsidRPr="006F4A9D">
        <w:t>Pratt et al. (1999) llevaron a cabo un estudio longitudina</w:t>
      </w:r>
      <w:r w:rsidR="0034261C">
        <w:t xml:space="preserve">l </w:t>
      </w:r>
      <w:r w:rsidR="00234968">
        <w:t>de</w:t>
      </w:r>
      <w:r w:rsidR="0034261C">
        <w:t xml:space="preserve"> dos años </w:t>
      </w:r>
      <w:r w:rsidR="00234968">
        <w:t xml:space="preserve">con </w:t>
      </w:r>
      <w:r w:rsidR="0034261C">
        <w:t>40 familias canadienses con adolescentes</w:t>
      </w:r>
      <w:r w:rsidR="00836990">
        <w:t xml:space="preserve">, </w:t>
      </w:r>
      <w:r w:rsidR="0022069F">
        <w:t xml:space="preserve">con el objetivo de </w:t>
      </w:r>
      <w:r w:rsidR="00836990">
        <w:t>analizar como el ambiente familiar influye en el desarrollo del razonamiento moral.</w:t>
      </w:r>
      <w:r w:rsidR="00A906C2">
        <w:t xml:space="preserve"> En la </w:t>
      </w:r>
      <w:r w:rsidR="006874FA">
        <w:t xml:space="preserve">investigación </w:t>
      </w:r>
      <w:r w:rsidR="00A53ADC">
        <w:t>se dio</w:t>
      </w:r>
      <w:r w:rsidR="001B4B67">
        <w:t xml:space="preserve"> </w:t>
      </w:r>
      <w:r w:rsidR="004E4A03">
        <w:t>importancia a</w:t>
      </w:r>
      <w:r w:rsidR="000A6797">
        <w:t xml:space="preserve"> </w:t>
      </w:r>
      <w:r w:rsidR="000B7E3B">
        <w:t>las distintas formas en</w:t>
      </w:r>
      <w:r w:rsidR="001B4B67">
        <w:t xml:space="preserve"> que</w:t>
      </w:r>
      <w:r w:rsidR="000B7E3B">
        <w:t xml:space="preserve"> se evaluó el clima familiar</w:t>
      </w:r>
      <w:r w:rsidR="006C1949">
        <w:t>, entre ellas</w:t>
      </w:r>
      <w:r w:rsidR="00245F92">
        <w:t>,</w:t>
      </w:r>
      <w:r w:rsidR="006C1949">
        <w:t xml:space="preserve"> la manera </w:t>
      </w:r>
      <w:r w:rsidR="00D53A94">
        <w:t xml:space="preserve">en que </w:t>
      </w:r>
      <w:r w:rsidR="006C1949">
        <w:t>se dial</w:t>
      </w:r>
      <w:r w:rsidR="00245F92">
        <w:t>o</w:t>
      </w:r>
      <w:r w:rsidR="006C1949">
        <w:t>g</w:t>
      </w:r>
      <w:r w:rsidR="00245F92">
        <w:t>a</w:t>
      </w:r>
      <w:r w:rsidR="006C1949">
        <w:t xml:space="preserve"> sobre </w:t>
      </w:r>
      <w:r w:rsidR="00245F92">
        <w:t>cuestiones</w:t>
      </w:r>
      <w:r w:rsidR="006C1949">
        <w:t xml:space="preserve"> morales </w:t>
      </w:r>
      <w:r w:rsidR="00B348D8">
        <w:t xml:space="preserve">y la forma en </w:t>
      </w:r>
      <w:r w:rsidR="00470058">
        <w:t>como</w:t>
      </w:r>
      <w:r w:rsidR="00B348D8">
        <w:t xml:space="preserve"> </w:t>
      </w:r>
      <w:r w:rsidR="0096251F">
        <w:t>los padres escuchan</w:t>
      </w:r>
      <w:r w:rsidR="00B348D8">
        <w:t xml:space="preserve"> las opiniones de </w:t>
      </w:r>
      <w:r w:rsidR="553489A6">
        <w:t>sus hijos</w:t>
      </w:r>
      <w:r w:rsidR="00B348D8">
        <w:t>,</w:t>
      </w:r>
      <w:r w:rsidR="00470058">
        <w:t xml:space="preserve"> aspectos que</w:t>
      </w:r>
      <w:r w:rsidR="00B348D8">
        <w:t xml:space="preserve"> </w:t>
      </w:r>
      <w:r w:rsidR="0025095D">
        <w:t xml:space="preserve">reflejan el grado de </w:t>
      </w:r>
      <w:r w:rsidR="00CF45AF">
        <w:t xml:space="preserve">cercanía y </w:t>
      </w:r>
      <w:r w:rsidR="00F254B4">
        <w:t>sensibilidad</w:t>
      </w:r>
      <w:r w:rsidR="00CF45AF">
        <w:t xml:space="preserve"> parental</w:t>
      </w:r>
      <w:r w:rsidR="00F254B4">
        <w:t xml:space="preserve">. </w:t>
      </w:r>
    </w:p>
    <w:p w14:paraId="45513D95" w14:textId="29E0E5EB" w:rsidR="00F8781A" w:rsidRDefault="00FE12F4" w:rsidP="00800CA5">
      <w:pPr>
        <w:ind w:firstLine="708"/>
      </w:pPr>
      <w:r>
        <w:t>Por un lado, la crianza autoritativa se asoci</w:t>
      </w:r>
      <w:r w:rsidR="00CF45AF">
        <w:t>ó</w:t>
      </w:r>
      <w:r>
        <w:t xml:space="preserve"> con niveles más altos de razonamiento moral</w:t>
      </w:r>
      <w:r w:rsidR="00CF64CF">
        <w:t xml:space="preserve"> en el momento de la evaluación</w:t>
      </w:r>
      <w:r w:rsidR="003A03D6">
        <w:t xml:space="preserve">, </w:t>
      </w:r>
      <w:r w:rsidR="004E4A03">
        <w:t>aunque no</w:t>
      </w:r>
      <w:r w:rsidR="00CF64CF">
        <w:t xml:space="preserve"> se </w:t>
      </w:r>
      <w:r w:rsidR="003A03D6">
        <w:t>observó</w:t>
      </w:r>
      <w:r w:rsidR="00CF64CF">
        <w:t xml:space="preserve"> de forma clara </w:t>
      </w:r>
      <w:r w:rsidR="00420127">
        <w:t>una predicción d</w:t>
      </w:r>
      <w:r w:rsidR="004721F5">
        <w:t xml:space="preserve">el </w:t>
      </w:r>
      <w:r w:rsidR="003A03D6">
        <w:t>desarrollo</w:t>
      </w:r>
      <w:r w:rsidR="004721F5">
        <w:t xml:space="preserve"> a lo largo de</w:t>
      </w:r>
      <w:r w:rsidR="00420127">
        <w:t xml:space="preserve"> l</w:t>
      </w:r>
      <w:r w:rsidR="003A03D6">
        <w:t>o</w:t>
      </w:r>
      <w:r w:rsidR="00420127">
        <w:t xml:space="preserve">s </w:t>
      </w:r>
      <w:r w:rsidR="003A03D6">
        <w:t>dos</w:t>
      </w:r>
      <w:r w:rsidR="00420127">
        <w:t xml:space="preserve"> años</w:t>
      </w:r>
      <w:r w:rsidR="00772F25">
        <w:t xml:space="preserve"> de seguimiento</w:t>
      </w:r>
      <w:r w:rsidR="00F044A4">
        <w:t xml:space="preserve">, </w:t>
      </w:r>
      <w:r w:rsidR="00772F25">
        <w:t xml:space="preserve">lo que sugiere </w:t>
      </w:r>
      <w:r w:rsidR="00F044A4">
        <w:t>tiene una influencia en etapas tempranas del desarrollo. En cambio</w:t>
      </w:r>
      <w:r w:rsidR="00993FE7">
        <w:t>, otr</w:t>
      </w:r>
      <w:r w:rsidR="004E4A03">
        <w:t>o</w:t>
      </w:r>
      <w:r w:rsidR="00993FE7">
        <w:t xml:space="preserve">s elementos del ambiente </w:t>
      </w:r>
      <w:r w:rsidR="00941C17">
        <w:t>familiar mostraron una relación con</w:t>
      </w:r>
      <w:r w:rsidR="00152EFA">
        <w:t xml:space="preserve"> el desarro</w:t>
      </w:r>
      <w:r w:rsidR="00941C17">
        <w:t>ll</w:t>
      </w:r>
      <w:r w:rsidR="00152EFA">
        <w:t>o moral a</w:t>
      </w:r>
      <w:r w:rsidR="00941C17">
        <w:t xml:space="preserve"> lo </w:t>
      </w:r>
      <w:r w:rsidR="00152EFA">
        <w:t>largo del tiempo</w:t>
      </w:r>
      <w:r w:rsidR="008745EC">
        <w:t>. En el caso de los padres</w:t>
      </w:r>
      <w:r w:rsidR="00FF3FA4">
        <w:t>, el uso del</w:t>
      </w:r>
      <w:r w:rsidR="007366BC">
        <w:t xml:space="preserve"> dialogo </w:t>
      </w:r>
      <w:r w:rsidR="00FF3FA4">
        <w:t>transaccional</w:t>
      </w:r>
      <w:r w:rsidR="007366BC">
        <w:t>,</w:t>
      </w:r>
      <w:r w:rsidR="00FF3FA4">
        <w:t xml:space="preserve"> representado por el cuestiona</w:t>
      </w:r>
      <w:r w:rsidR="00FD2FE4">
        <w:t xml:space="preserve">miento de </w:t>
      </w:r>
      <w:r w:rsidR="007366BC">
        <w:t xml:space="preserve">ideas, </w:t>
      </w:r>
      <w:r w:rsidR="00450750">
        <w:t>explicaciones y</w:t>
      </w:r>
      <w:r w:rsidR="00FD2FE4">
        <w:t xml:space="preserve"> </w:t>
      </w:r>
      <w:r w:rsidR="001B5894">
        <w:t>la estimulación de la reflexión</w:t>
      </w:r>
      <w:r w:rsidR="00580B64">
        <w:t xml:space="preserve"> </w:t>
      </w:r>
      <w:r w:rsidR="00450750">
        <w:t>d</w:t>
      </w:r>
      <w:r w:rsidR="00580B64">
        <w:t>el adolescente.</w:t>
      </w:r>
      <w:r w:rsidR="00BB5FF7">
        <w:t xml:space="preserve"> En cambio,</w:t>
      </w:r>
      <w:r w:rsidR="00994B1C">
        <w:t xml:space="preserve"> en el caso de las </w:t>
      </w:r>
      <w:r w:rsidR="002329E1">
        <w:t>madres, el</w:t>
      </w:r>
      <w:r w:rsidR="00F5577A">
        <w:t xml:space="preserve"> </w:t>
      </w:r>
      <w:r w:rsidR="002329E1">
        <w:t>factor</w:t>
      </w:r>
      <w:r w:rsidR="006A5E66">
        <w:t xml:space="preserve"> vinculado al progreso </w:t>
      </w:r>
      <w:r w:rsidR="002E41F2">
        <w:t>en el desarrollo moral fue la capacidad de escuchar, reconocer y respetar el punto de vista de</w:t>
      </w:r>
      <w:r w:rsidR="00394D3A">
        <w:t>l</w:t>
      </w:r>
      <w:r w:rsidR="002E41F2">
        <w:t xml:space="preserve"> adolescente</w:t>
      </w:r>
      <w:r w:rsidR="00940C18">
        <w:t>,</w:t>
      </w:r>
      <w:r w:rsidR="00394D3A">
        <w:t xml:space="preserve"> situándolo como </w:t>
      </w:r>
      <w:r w:rsidR="000B6BF9">
        <w:t>el punto</w:t>
      </w:r>
      <w:r w:rsidR="00394D3A">
        <w:t xml:space="preserve"> central</w:t>
      </w:r>
      <w:r w:rsidR="000B6BF9">
        <w:t xml:space="preserve"> de</w:t>
      </w:r>
      <w:r w:rsidR="00140EF7">
        <w:t>ntro de la conversación moral</w:t>
      </w:r>
      <w:r w:rsidR="000B6BF9">
        <w:t xml:space="preserve">. </w:t>
      </w:r>
      <w:r w:rsidR="003C6BA4">
        <w:t xml:space="preserve">En </w:t>
      </w:r>
      <w:r w:rsidR="00140EF7">
        <w:t>conclusión</w:t>
      </w:r>
      <w:r w:rsidR="003C6BA4">
        <w:t xml:space="preserve">, el estilo educativo no evidencia </w:t>
      </w:r>
      <w:r w:rsidR="00140EF7">
        <w:t xml:space="preserve">por sí mismo un aumento </w:t>
      </w:r>
      <w:r w:rsidR="00101B2B">
        <w:t>del razonamiento moral</w:t>
      </w:r>
      <w:r w:rsidR="00AF6126">
        <w:t xml:space="preserve">, sin </w:t>
      </w:r>
      <w:r w:rsidR="00A13510">
        <w:t>embargo,</w:t>
      </w:r>
      <w:r w:rsidR="00101B2B">
        <w:t xml:space="preserve"> </w:t>
      </w:r>
      <w:r w:rsidR="00AF6126">
        <w:t xml:space="preserve">determinados factores paternos y </w:t>
      </w:r>
      <w:r w:rsidR="00101B2B">
        <w:t>maternos</w:t>
      </w:r>
      <w:r w:rsidR="002878D4">
        <w:t xml:space="preserve">, como </w:t>
      </w:r>
      <w:r w:rsidR="0073438C">
        <w:t xml:space="preserve">la calidad </w:t>
      </w:r>
      <w:r w:rsidR="002329E1">
        <w:t xml:space="preserve">del </w:t>
      </w:r>
      <w:r w:rsidR="002329E1" w:rsidRPr="00361C29">
        <w:t>diálogo</w:t>
      </w:r>
      <w:r w:rsidR="00361C29" w:rsidRPr="00361C29">
        <w:t xml:space="preserve">, la </w:t>
      </w:r>
      <w:r w:rsidR="002550B7" w:rsidRPr="00361C29">
        <w:t>participación</w:t>
      </w:r>
      <w:r w:rsidR="00361C29" w:rsidRPr="00361C29">
        <w:t xml:space="preserve"> del adolescente y el respeto por su perspectiva</w:t>
      </w:r>
      <w:r w:rsidR="0073438C">
        <w:t xml:space="preserve">, se mostraron </w:t>
      </w:r>
      <w:r w:rsidR="002329E1">
        <w:t xml:space="preserve">relevantes para </w:t>
      </w:r>
      <w:r w:rsidR="00361C29" w:rsidRPr="00361C29">
        <w:t>favorec</w:t>
      </w:r>
      <w:r w:rsidR="00361C29">
        <w:t>e</w:t>
      </w:r>
      <w:r w:rsidR="002329E1">
        <w:t>r</w:t>
      </w:r>
      <w:r w:rsidR="00101B2B">
        <w:t xml:space="preserve"> </w:t>
      </w:r>
      <w:r w:rsidR="002329E1">
        <w:t>el</w:t>
      </w:r>
      <w:r w:rsidR="00101B2B">
        <w:t xml:space="preserve"> desarrollo </w:t>
      </w:r>
      <w:r w:rsidR="002329E1">
        <w:t>d</w:t>
      </w:r>
      <w:r w:rsidR="00101B2B">
        <w:t>el razonamiento moral</w:t>
      </w:r>
      <w:r w:rsidR="00B75C9D">
        <w:t xml:space="preserve"> </w:t>
      </w:r>
      <w:r w:rsidR="00B75C9D" w:rsidRPr="00B75C9D">
        <w:t>(Pratt et al., 1999)</w:t>
      </w:r>
      <w:r w:rsidR="00101B2B">
        <w:t xml:space="preserve">. </w:t>
      </w:r>
    </w:p>
    <w:p w14:paraId="192951BF" w14:textId="7C71CC7F" w:rsidR="002550B7" w:rsidRDefault="009779D3" w:rsidP="0097254C">
      <w:pPr>
        <w:pStyle w:val="Ttulo3"/>
        <w:spacing w:after="240"/>
        <w:rPr>
          <w:rFonts w:ascii="Times New Roman" w:hAnsi="Times New Roman" w:cs="Times New Roman"/>
          <w:i/>
          <w:iCs/>
          <w:color w:val="auto"/>
          <w:sz w:val="24"/>
          <w:szCs w:val="24"/>
        </w:rPr>
      </w:pPr>
      <w:bookmarkStart w:id="38" w:name="_Toc221255316"/>
      <w:r w:rsidRPr="0097254C">
        <w:rPr>
          <w:rFonts w:ascii="Times New Roman" w:hAnsi="Times New Roman" w:cs="Times New Roman"/>
          <w:i/>
          <w:iCs/>
          <w:color w:val="auto"/>
          <w:sz w:val="24"/>
          <w:szCs w:val="24"/>
        </w:rPr>
        <w:t xml:space="preserve">3.4.2. El papel de la familia en </w:t>
      </w:r>
      <w:r w:rsidR="009D487E" w:rsidRPr="0097254C">
        <w:rPr>
          <w:rFonts w:ascii="Times New Roman" w:hAnsi="Times New Roman" w:cs="Times New Roman"/>
          <w:i/>
          <w:iCs/>
          <w:color w:val="auto"/>
          <w:sz w:val="24"/>
          <w:szCs w:val="24"/>
        </w:rPr>
        <w:t xml:space="preserve">la delincuencia </w:t>
      </w:r>
      <w:r w:rsidR="0097254C" w:rsidRPr="0097254C">
        <w:rPr>
          <w:rFonts w:ascii="Times New Roman" w:hAnsi="Times New Roman" w:cs="Times New Roman"/>
          <w:i/>
          <w:iCs/>
          <w:color w:val="auto"/>
          <w:sz w:val="24"/>
          <w:szCs w:val="24"/>
        </w:rPr>
        <w:t>adolescente.</w:t>
      </w:r>
      <w:bookmarkEnd w:id="38"/>
    </w:p>
    <w:p w14:paraId="2216F918" w14:textId="37F0CE85" w:rsidR="00435142" w:rsidRPr="00435142" w:rsidRDefault="001F717F" w:rsidP="00800CA5">
      <w:pPr>
        <w:ind w:firstLine="708"/>
      </w:pPr>
      <w:r w:rsidRPr="00084654">
        <w:t>En primer lugar,</w:t>
      </w:r>
      <w:r>
        <w:t xml:space="preserve"> </w:t>
      </w:r>
      <w:r w:rsidR="00AF2714" w:rsidRPr="00AF2714">
        <w:t>Boccio y Beaver (2017</w:t>
      </w:r>
      <w:r w:rsidR="00FF4E7F" w:rsidRPr="00AF2714">
        <w:t xml:space="preserve">) </w:t>
      </w:r>
      <w:r w:rsidR="00FF4E7F">
        <w:t>realizaron</w:t>
      </w:r>
      <w:r w:rsidR="6A1A4CBD">
        <w:t xml:space="preserve"> </w:t>
      </w:r>
      <w:r w:rsidR="00EC4F60">
        <w:t xml:space="preserve">un estudio </w:t>
      </w:r>
      <w:r w:rsidR="00F04F3C">
        <w:t xml:space="preserve">basándose </w:t>
      </w:r>
      <w:r w:rsidR="00EC4F60">
        <w:t>en d</w:t>
      </w:r>
      <w:r w:rsidR="00EC4F60" w:rsidRPr="00EC4F60">
        <w:t xml:space="preserve">atos longitudinales del </w:t>
      </w:r>
      <w:r w:rsidR="00EC4F60" w:rsidRPr="00EC4F60">
        <w:rPr>
          <w:i/>
          <w:iCs/>
        </w:rPr>
        <w:t>National Longitudinal Study of Adolescent to Adult Health</w:t>
      </w:r>
      <w:r w:rsidR="00267B05">
        <w:t xml:space="preserve">, </w:t>
      </w:r>
      <w:r w:rsidR="3DA554B8">
        <w:t xml:space="preserve">utilizaron </w:t>
      </w:r>
      <w:r w:rsidR="00EC4F60" w:rsidRPr="00EC4F60">
        <w:t>una muestra representativa</w:t>
      </w:r>
      <w:r w:rsidR="00A46E65">
        <w:t xml:space="preserve"> </w:t>
      </w:r>
      <w:r w:rsidR="0071662B">
        <w:t xml:space="preserve">estadounidenses </w:t>
      </w:r>
      <w:r w:rsidR="00A46E65">
        <w:t>desde que eran adolescentes hasta</w:t>
      </w:r>
      <w:r w:rsidR="00EC4F60" w:rsidRPr="00EC4F60">
        <w:t xml:space="preserve"> adult</w:t>
      </w:r>
      <w:r w:rsidR="001A350F">
        <w:t>os</w:t>
      </w:r>
      <w:r w:rsidR="00EC4F60" w:rsidRPr="00EC4F60">
        <w:t xml:space="preserve"> </w:t>
      </w:r>
      <w:r w:rsidR="00DF4951" w:rsidRPr="00EC4F60">
        <w:t>tempran</w:t>
      </w:r>
      <w:r w:rsidR="00DF4951">
        <w:t>o</w:t>
      </w:r>
      <w:r w:rsidR="00EC4F60" w:rsidRPr="00EC4F60">
        <w:t>. Se utilizaron cuatro olas de datos entre 1994</w:t>
      </w:r>
      <w:r w:rsidR="00DF4951">
        <w:t>-</w:t>
      </w:r>
      <w:r w:rsidR="00EC4F60" w:rsidRPr="00EC4F60">
        <w:t>200</w:t>
      </w:r>
      <w:r w:rsidR="00DF4951">
        <w:t>8 y</w:t>
      </w:r>
      <w:r w:rsidR="00EC4F60" w:rsidRPr="00EC4F60">
        <w:t xml:space="preserve"> </w:t>
      </w:r>
      <w:r w:rsidR="00AF2714" w:rsidRPr="00AF2714">
        <w:t>examina</w:t>
      </w:r>
      <w:r w:rsidR="0071662B">
        <w:t>ron</w:t>
      </w:r>
      <w:r w:rsidR="00AF2714" w:rsidRPr="00AF2714">
        <w:t xml:space="preserve"> la influencia </w:t>
      </w:r>
      <w:r w:rsidR="00AF2714" w:rsidRPr="00AF2714">
        <w:lastRenderedPageBreak/>
        <w:t>de la estructura familiar en la conducta delictiva juvenil</w:t>
      </w:r>
      <w:r w:rsidR="006A3327">
        <w:t xml:space="preserve">. </w:t>
      </w:r>
      <w:r w:rsidR="00435142" w:rsidRPr="00435142">
        <w:t>Vivir con ambos padres se asoció con menores niveles de conducta delictiva en la adolescencia</w:t>
      </w:r>
      <w:r w:rsidR="003C15F5">
        <w:t>, pero no para</w:t>
      </w:r>
      <w:r w:rsidR="00435142" w:rsidRPr="00435142">
        <w:t xml:space="preserve"> la adultez</w:t>
      </w:r>
      <w:r w:rsidR="006D33D5">
        <w:t>,</w:t>
      </w:r>
      <w:r w:rsidR="00435142" w:rsidRPr="00435142">
        <w:t xml:space="preserve"> sin embargo</w:t>
      </w:r>
      <w:r w:rsidR="00D35F74">
        <w:t>,</w:t>
      </w:r>
      <w:r w:rsidR="00914EC1">
        <w:t xml:space="preserve"> </w:t>
      </w:r>
      <w:r w:rsidR="00435142" w:rsidRPr="00435142">
        <w:t>sugi</w:t>
      </w:r>
      <w:r w:rsidR="00914EC1">
        <w:t>riendo</w:t>
      </w:r>
      <w:r w:rsidR="00435142" w:rsidRPr="00435142">
        <w:t xml:space="preserve"> una relevancia limitada para la conducta criminal adulta.</w:t>
      </w:r>
      <w:r w:rsidR="005761A1">
        <w:t xml:space="preserve"> En cambio, e</w:t>
      </w:r>
      <w:r w:rsidR="00435142" w:rsidRPr="00435142">
        <w:t>xperimentar el divorcio parental durante la adolescencia se vinculó con un aumento transitorio de la delincuencia en ese mismo período, pero no predijo cambios significativos en la conducta delictiva ni en la adolescencia tardía ni en la adultez</w:t>
      </w:r>
      <w:r w:rsidR="00DA301D">
        <w:t>, a</w:t>
      </w:r>
      <w:commentRangeStart w:id="39"/>
      <w:r w:rsidR="00435142" w:rsidRPr="00435142">
        <w:t xml:space="preserve">simismo, </w:t>
      </w:r>
      <w:r w:rsidR="00675E63" w:rsidRPr="00435142">
        <w:t>l</w:t>
      </w:r>
      <w:r w:rsidR="00675E63">
        <w:t xml:space="preserve">as </w:t>
      </w:r>
      <w:r w:rsidR="00675E63" w:rsidRPr="00435142">
        <w:t xml:space="preserve">familias reconstituidas </w:t>
      </w:r>
      <w:r w:rsidR="00675E63">
        <w:t>se asocian</w:t>
      </w:r>
      <w:r w:rsidR="006C7D68">
        <w:t xml:space="preserve"> de forma </w:t>
      </w:r>
      <w:r w:rsidR="00675E63">
        <w:t>mínima</w:t>
      </w:r>
      <w:r w:rsidR="000B2FC2">
        <w:t xml:space="preserve"> </w:t>
      </w:r>
      <w:r w:rsidR="00675E63">
        <w:t>y</w:t>
      </w:r>
      <w:r w:rsidR="00435142" w:rsidRPr="00435142">
        <w:t xml:space="preserve"> </w:t>
      </w:r>
      <w:r w:rsidR="00A0308B">
        <w:t>momentáneo</w:t>
      </w:r>
      <w:r w:rsidR="00675E63">
        <w:t xml:space="preserve"> con</w:t>
      </w:r>
      <w:r w:rsidR="000B2FC2">
        <w:t xml:space="preserve"> la delincuencia</w:t>
      </w:r>
      <w:commentRangeEnd w:id="39"/>
      <w:r>
        <w:rPr>
          <w:rStyle w:val="Refdecomentario"/>
          <w:sz w:val="24"/>
          <w:szCs w:val="24"/>
        </w:rPr>
        <w:commentReference w:id="39"/>
      </w:r>
      <w:r w:rsidR="000B2FC2">
        <w:t>.</w:t>
      </w:r>
      <w:r w:rsidR="00435142" w:rsidRPr="00435142">
        <w:t xml:space="preserve"> En conjunto, los hallazgos sugieren que los cambios en la estructura familiar durante la adolescencia pueden generar incrementos temporales en la delincuencia juvenil, pero no constituyen un factor de riesgo para la criminalidad a largo plazo</w:t>
      </w:r>
      <w:r w:rsidR="00B14E2C">
        <w:t>.</w:t>
      </w:r>
    </w:p>
    <w:p w14:paraId="77E78BA3" w14:textId="6BD0DAD4" w:rsidR="006E7E0A" w:rsidRPr="000631E6" w:rsidRDefault="00BD4BBD" w:rsidP="00800CA5">
      <w:pPr>
        <w:ind w:firstLine="708"/>
        <w:rPr>
          <w:color w:val="747474" w:themeColor="background2" w:themeShade="80"/>
        </w:rPr>
      </w:pPr>
      <w:r>
        <w:t>La delincuencia juvenil en la adolescencia s</w:t>
      </w:r>
      <w:r w:rsidR="002C582B" w:rsidRPr="002C582B">
        <w:t xml:space="preserve">egún Sogar (2017), </w:t>
      </w:r>
      <w:r w:rsidR="00DF70DC">
        <w:t>se</w:t>
      </w:r>
      <w:r w:rsidR="002C582B" w:rsidRPr="002C582B">
        <w:t xml:space="preserve"> </w:t>
      </w:r>
      <w:r w:rsidR="00016758">
        <w:t>explica</w:t>
      </w:r>
      <w:r w:rsidR="00152587">
        <w:t xml:space="preserve"> </w:t>
      </w:r>
      <w:r w:rsidR="002C582B" w:rsidRPr="002C582B">
        <w:t xml:space="preserve">como </w:t>
      </w:r>
      <w:r w:rsidR="009273E3">
        <w:t>el</w:t>
      </w:r>
      <w:r w:rsidR="002C582B" w:rsidRPr="002C582B">
        <w:t xml:space="preserve"> resultado de distintos niveles de influencia familiar</w:t>
      </w:r>
      <w:r w:rsidR="00BB03D3">
        <w:t xml:space="preserve">; </w:t>
      </w:r>
      <w:r w:rsidR="00EF528E" w:rsidRPr="002C582B">
        <w:t>las condiciones económicas</w:t>
      </w:r>
      <w:r w:rsidR="005D01AC">
        <w:t xml:space="preserve">, </w:t>
      </w:r>
      <w:r w:rsidR="005D01AC" w:rsidRPr="002C582B">
        <w:t>la estructura familiar</w:t>
      </w:r>
      <w:r w:rsidR="005D01AC">
        <w:t xml:space="preserve"> y</w:t>
      </w:r>
      <w:r w:rsidR="005D01AC" w:rsidRPr="002C582B">
        <w:t xml:space="preserve"> </w:t>
      </w:r>
      <w:r w:rsidR="00B17730" w:rsidRPr="002C582B">
        <w:t>los</w:t>
      </w:r>
      <w:r w:rsidR="002C582B" w:rsidRPr="002C582B">
        <w:t xml:space="preserve"> procesos relacionales. A partir de </w:t>
      </w:r>
      <w:r w:rsidR="005D01AC">
        <w:t>la</w:t>
      </w:r>
      <w:r w:rsidR="002C582B" w:rsidRPr="002C582B">
        <w:t xml:space="preserve"> </w:t>
      </w:r>
      <w:r w:rsidR="002C582B" w:rsidRPr="00E56347">
        <w:t xml:space="preserve">revisión </w:t>
      </w:r>
      <w:commentRangeStart w:id="40"/>
      <w:r w:rsidR="002C582B" w:rsidRPr="00E56347">
        <w:t>de</w:t>
      </w:r>
      <w:r w:rsidR="002C582B" w:rsidRPr="00152587">
        <w:rPr>
          <w:strike/>
        </w:rPr>
        <w:t xml:space="preserve"> </w:t>
      </w:r>
      <w:commentRangeEnd w:id="40"/>
      <w:r w:rsidRPr="00E56347">
        <w:rPr>
          <w:rStyle w:val="Refdecomentario"/>
          <w:sz w:val="24"/>
          <w:szCs w:val="24"/>
        </w:rPr>
        <w:commentReference w:id="40"/>
      </w:r>
      <w:r w:rsidR="002C582B" w:rsidRPr="00E56347">
        <w:t>investigaciones longitudinales y comparativ</w:t>
      </w:r>
      <w:r w:rsidR="00DC2C0E" w:rsidRPr="00E56347">
        <w:t>o</w:t>
      </w:r>
      <w:r w:rsidR="002C582B" w:rsidRPr="00E56347">
        <w:t>s,</w:t>
      </w:r>
      <w:r w:rsidR="002C582B" w:rsidRPr="002C582B">
        <w:t xml:space="preserve"> </w:t>
      </w:r>
      <w:r w:rsidR="00DC2C0E">
        <w:t xml:space="preserve">se </w:t>
      </w:r>
      <w:r w:rsidR="002C582B" w:rsidRPr="002C582B">
        <w:t>sostiene que el apego emocional entre padres e hijos</w:t>
      </w:r>
      <w:r w:rsidR="00800B9A">
        <w:t xml:space="preserve"> </w:t>
      </w:r>
      <w:r w:rsidR="00652878">
        <w:t xml:space="preserve">y </w:t>
      </w:r>
      <w:r w:rsidR="00652878" w:rsidRPr="002C582B">
        <w:t>la</w:t>
      </w:r>
      <w:r w:rsidR="006F4B7D" w:rsidRPr="002C582B">
        <w:t xml:space="preserve"> supervisión parental</w:t>
      </w:r>
      <w:r w:rsidR="006F4B7D">
        <w:t xml:space="preserve"> </w:t>
      </w:r>
      <w:r w:rsidR="00800B9A">
        <w:t>son</w:t>
      </w:r>
      <w:r w:rsidR="00FE182D">
        <w:t xml:space="preserve"> los principales </w:t>
      </w:r>
      <w:r w:rsidR="00A647D5">
        <w:t xml:space="preserve">predictores </w:t>
      </w:r>
      <w:r w:rsidR="00A647D5" w:rsidRPr="002C582B">
        <w:t>de</w:t>
      </w:r>
      <w:r w:rsidR="002C582B" w:rsidRPr="002C582B">
        <w:t xml:space="preserve"> la conducta delictiva, </w:t>
      </w:r>
      <w:r w:rsidR="00AE5425">
        <w:t>estos procesos refuerzan</w:t>
      </w:r>
      <w:r w:rsidR="00262E2F">
        <w:t xml:space="preserve"> </w:t>
      </w:r>
      <w:r w:rsidR="008F6F5C">
        <w:t xml:space="preserve">los </w:t>
      </w:r>
      <w:r w:rsidR="008F6F5C" w:rsidRPr="002C582B">
        <w:t>mecanismos</w:t>
      </w:r>
      <w:r w:rsidR="002C582B" w:rsidRPr="002C582B">
        <w:t xml:space="preserve"> de autocontrol</w:t>
      </w:r>
      <w:r w:rsidR="006176EC">
        <w:t xml:space="preserve"> y </w:t>
      </w:r>
      <w:r w:rsidR="00046659" w:rsidRPr="00046659">
        <w:t>reduc</w:t>
      </w:r>
      <w:r w:rsidR="006176EC">
        <w:t>en</w:t>
      </w:r>
      <w:r w:rsidR="00046659" w:rsidRPr="00046659">
        <w:t xml:space="preserve"> la probabilidad de conductas desviada</w:t>
      </w:r>
      <w:r w:rsidR="00046659">
        <w:t xml:space="preserve">, </w:t>
      </w:r>
      <w:r w:rsidR="002C582B" w:rsidRPr="002C582B">
        <w:t xml:space="preserve">mientras que su ausencia incrementa el riesgo de comportamientos antisociales. Asimismo, la </w:t>
      </w:r>
      <w:r w:rsidR="00870339" w:rsidRPr="002C582B">
        <w:t>mono</w:t>
      </w:r>
      <w:r w:rsidR="00870339">
        <w:t>-</w:t>
      </w:r>
      <w:r w:rsidR="00870339" w:rsidRPr="002C582B">
        <w:t>parentalidad</w:t>
      </w:r>
      <w:r w:rsidR="002C582B" w:rsidRPr="002C582B">
        <w:t>, el divorcio o la ausencia de uno de los progenitores se asocian con mayores niveles de delincuencia, estos efectos suelen ser indirectos y</w:t>
      </w:r>
      <w:r w:rsidR="00870339">
        <w:t xml:space="preserve">a que </w:t>
      </w:r>
      <w:r w:rsidR="00870339" w:rsidRPr="002C582B">
        <w:t>dependen</w:t>
      </w:r>
      <w:r w:rsidR="002C582B" w:rsidRPr="002C582B">
        <w:t xml:space="preserve"> del impacto emocional, la calidad del vínculo afectivo y la capacidad de supervisión dentro del hogar. Del mismo modo, </w:t>
      </w:r>
      <w:r w:rsidR="00AC1503" w:rsidRPr="002C582B">
        <w:t>los factores económicos</w:t>
      </w:r>
      <w:r w:rsidR="00AA4DD5">
        <w:t xml:space="preserve"> como la pobreza</w:t>
      </w:r>
      <w:r w:rsidR="000C5F39">
        <w:t xml:space="preserve"> y la precariedad financiera </w:t>
      </w:r>
      <w:r w:rsidR="00AC1503" w:rsidRPr="002C582B">
        <w:t>intensifican</w:t>
      </w:r>
      <w:r w:rsidR="002C582B" w:rsidRPr="002C582B">
        <w:t xml:space="preserve"> la vulnerabilidad del adolescente, aumentan el conflicto parental, reduce las oportunidades de participación en actividades prosociales y favorecen el contacto con pares desviados, debilita</w:t>
      </w:r>
      <w:r w:rsidR="00AC1503">
        <w:t>ndo</w:t>
      </w:r>
      <w:r w:rsidR="0066764F">
        <w:t xml:space="preserve"> así</w:t>
      </w:r>
      <w:r w:rsidR="002C582B" w:rsidRPr="002C582B">
        <w:t xml:space="preserve"> los procesos de socialización moral y </w:t>
      </w:r>
      <w:r w:rsidR="0054332D">
        <w:t>autocontrol</w:t>
      </w:r>
      <w:r w:rsidR="002C582B" w:rsidRPr="002C582B">
        <w:t>.</w:t>
      </w:r>
      <w:r w:rsidR="005101A9">
        <w:t xml:space="preserve"> Por lo que</w:t>
      </w:r>
      <w:r w:rsidR="002C582B" w:rsidRPr="002C582B">
        <w:t>, el apego parental</w:t>
      </w:r>
      <w:r w:rsidR="007066C9">
        <w:t xml:space="preserve"> </w:t>
      </w:r>
      <w:r w:rsidR="0066764F">
        <w:t xml:space="preserve">es </w:t>
      </w:r>
      <w:r w:rsidR="0066764F" w:rsidRPr="002C582B">
        <w:t>el</w:t>
      </w:r>
      <w:r w:rsidR="002C582B" w:rsidRPr="002C582B">
        <w:t xml:space="preserve"> factor relevante en la prevención de la delincuencia juvenil, mientras que la estructura familiar y las condiciones económicas actúan como variables</w:t>
      </w:r>
      <w:r w:rsidR="00435C70">
        <w:t xml:space="preserve"> que </w:t>
      </w:r>
      <w:r w:rsidR="005343CA">
        <w:t xml:space="preserve">influyente </w:t>
      </w:r>
      <w:r w:rsidR="002C582B" w:rsidRPr="002C582B">
        <w:t>en la calidad de las relaciones intrafamiliares</w:t>
      </w:r>
      <w:r w:rsidR="00E71EB5">
        <w:t>.</w:t>
      </w:r>
      <w:r w:rsidR="000631E6">
        <w:t xml:space="preserve"> </w:t>
      </w:r>
      <w:r w:rsidR="00084654" w:rsidRPr="00084654">
        <w:t>En una línea parcialmente convergente, Kierkus y Hewitt (2009) encuentran que la estructura familiar se asocia con mayores niveles de delincuencia</w:t>
      </w:r>
      <w:r w:rsidR="0014608B">
        <w:t>,</w:t>
      </w:r>
      <w:r w:rsidR="00084654" w:rsidRPr="00084654">
        <w:t xml:space="preserve"> sin embargo, este efecto no es uniforme y se intensifica en determinadas condiciones contextuales, especialmente en adolescentes de mayor edad y en familias numerosas </w:t>
      </w:r>
      <w:r w:rsidR="00084654" w:rsidRPr="00084654">
        <w:lastRenderedPageBreak/>
        <w:t xml:space="preserve">dentro de hogares no tradicionales, lo que podría reflejar mayores dificultades de supervisión </w:t>
      </w:r>
      <w:commentRangeStart w:id="41"/>
      <w:commentRangeStart w:id="42"/>
      <w:r w:rsidR="00084654" w:rsidRPr="00084654">
        <w:t>parental</w:t>
      </w:r>
      <w:commentRangeEnd w:id="41"/>
      <w:r w:rsidR="008362BC" w:rsidRPr="00084654">
        <w:rPr>
          <w:rStyle w:val="Refdecomentario"/>
          <w:sz w:val="24"/>
          <w:szCs w:val="24"/>
        </w:rPr>
        <w:commentReference w:id="41"/>
      </w:r>
      <w:commentRangeEnd w:id="42"/>
      <w:r w:rsidR="00733B6F" w:rsidRPr="00084654">
        <w:rPr>
          <w:rStyle w:val="Refdecomentario"/>
          <w:sz w:val="24"/>
          <w:szCs w:val="24"/>
        </w:rPr>
        <w:commentReference w:id="42"/>
      </w:r>
      <w:r w:rsidR="00084654" w:rsidRPr="00084654">
        <w:t xml:space="preserve">. </w:t>
      </w:r>
    </w:p>
    <w:p w14:paraId="6E6419B5" w14:textId="3E3CBF28" w:rsidR="001E2E82" w:rsidRDefault="004043B2" w:rsidP="004043B2">
      <w:pPr>
        <w:pStyle w:val="Ttulo1"/>
        <w:jc w:val="center"/>
        <w:rPr>
          <w:rFonts w:ascii="Times New Roman" w:hAnsi="Times New Roman" w:cs="Times New Roman"/>
          <w:b/>
          <w:bCs/>
          <w:color w:val="auto"/>
          <w:sz w:val="24"/>
          <w:szCs w:val="24"/>
        </w:rPr>
      </w:pPr>
      <w:bookmarkStart w:id="43" w:name="_Toc221255317"/>
      <w:r w:rsidRPr="0017375A">
        <w:rPr>
          <w:rFonts w:ascii="Times New Roman" w:hAnsi="Times New Roman" w:cs="Times New Roman"/>
          <w:b/>
          <w:bCs/>
          <w:color w:val="auto"/>
          <w:sz w:val="24"/>
          <w:szCs w:val="24"/>
        </w:rPr>
        <w:t xml:space="preserve">4. </w:t>
      </w:r>
      <w:commentRangeStart w:id="44"/>
      <w:commentRangeStart w:id="45"/>
      <w:commentRangeStart w:id="46"/>
      <w:commentRangeStart w:id="47"/>
      <w:commentRangeStart w:id="48"/>
      <w:commentRangeStart w:id="49"/>
      <w:r>
        <w:rPr>
          <w:rFonts w:ascii="Times New Roman" w:hAnsi="Times New Roman" w:cs="Times New Roman"/>
          <w:b/>
          <w:bCs/>
          <w:color w:val="auto"/>
          <w:sz w:val="24"/>
          <w:szCs w:val="24"/>
        </w:rPr>
        <w:t>Discusión</w:t>
      </w:r>
      <w:commentRangeEnd w:id="44"/>
      <w:r w:rsidR="00827E23">
        <w:rPr>
          <w:rStyle w:val="Refdecomentario"/>
          <w:rFonts w:ascii="Times New Roman" w:hAnsi="Times New Roman" w:cs="Times New Roman"/>
          <w:b/>
          <w:bCs/>
          <w:color w:val="auto"/>
          <w:sz w:val="24"/>
          <w:szCs w:val="24"/>
        </w:rPr>
        <w:commentReference w:id="44"/>
      </w:r>
      <w:commentRangeEnd w:id="45"/>
      <w:r w:rsidR="00B6457B">
        <w:rPr>
          <w:rStyle w:val="Refdecomentario"/>
          <w:rFonts w:ascii="Times New Roman" w:hAnsi="Times New Roman" w:cs="Times New Roman"/>
          <w:b/>
          <w:bCs/>
          <w:color w:val="auto"/>
          <w:sz w:val="24"/>
          <w:szCs w:val="24"/>
        </w:rPr>
        <w:commentReference w:id="45"/>
      </w:r>
      <w:commentRangeEnd w:id="46"/>
      <w:r w:rsidR="00662E3A">
        <w:rPr>
          <w:rStyle w:val="Refdecomentario"/>
          <w:rFonts w:ascii="Times New Roman" w:hAnsi="Times New Roman" w:cs="Times New Roman"/>
          <w:b/>
          <w:bCs/>
          <w:color w:val="auto"/>
          <w:sz w:val="24"/>
          <w:szCs w:val="24"/>
        </w:rPr>
        <w:commentReference w:id="46"/>
      </w:r>
      <w:commentRangeEnd w:id="47"/>
      <w:r w:rsidR="002F638D">
        <w:rPr>
          <w:rStyle w:val="Refdecomentario"/>
          <w:rFonts w:ascii="Times New Roman" w:hAnsi="Times New Roman" w:cs="Times New Roman"/>
          <w:b/>
          <w:bCs/>
          <w:color w:val="auto"/>
          <w:sz w:val="24"/>
          <w:szCs w:val="24"/>
        </w:rPr>
        <w:commentReference w:id="47"/>
      </w:r>
      <w:commentRangeEnd w:id="48"/>
      <w:r w:rsidR="0048642C">
        <w:rPr>
          <w:rStyle w:val="Refdecomentario"/>
          <w:rFonts w:ascii="Times New Roman" w:hAnsi="Times New Roman" w:cs="Times New Roman"/>
          <w:b/>
          <w:bCs/>
          <w:color w:val="auto"/>
          <w:sz w:val="24"/>
          <w:szCs w:val="24"/>
        </w:rPr>
        <w:commentReference w:id="48"/>
      </w:r>
      <w:commentRangeEnd w:id="49"/>
      <w:r>
        <w:rPr>
          <w:rStyle w:val="Refdecomentario"/>
          <w:rFonts w:ascii="Times New Roman" w:hAnsi="Times New Roman" w:cs="Times New Roman"/>
          <w:b/>
          <w:bCs/>
          <w:color w:val="auto"/>
          <w:sz w:val="24"/>
          <w:szCs w:val="24"/>
        </w:rPr>
        <w:commentReference w:id="49"/>
      </w:r>
      <w:r w:rsidR="00FF71E0">
        <w:rPr>
          <w:rFonts w:ascii="Times New Roman" w:hAnsi="Times New Roman" w:cs="Times New Roman"/>
          <w:b/>
          <w:bCs/>
          <w:color w:val="auto"/>
          <w:sz w:val="24"/>
          <w:szCs w:val="24"/>
        </w:rPr>
        <w:t xml:space="preserve"> y Conclusión</w:t>
      </w:r>
      <w:bookmarkEnd w:id="43"/>
    </w:p>
    <w:p w14:paraId="5BDDCFDE" w14:textId="486DC3C6" w:rsidR="00BD34A0" w:rsidRPr="00BD34A0" w:rsidRDefault="00BD34A0" w:rsidP="00800CA5">
      <w:pPr>
        <w:tabs>
          <w:tab w:val="left" w:pos="3646"/>
        </w:tabs>
        <w:spacing w:before="240"/>
        <w:ind w:firstLine="708"/>
      </w:pPr>
      <w:r w:rsidRPr="00BD34A0">
        <w:t xml:space="preserve">La evidencia empírica revisada permite responder afirmativamente a la cuestión central planteada en este trabajo: tanto la moralidad como las relaciones </w:t>
      </w:r>
      <w:r w:rsidR="00420B5A" w:rsidRPr="00BD34A0">
        <w:t xml:space="preserve">parentales </w:t>
      </w:r>
      <w:r w:rsidR="00420B5A">
        <w:t>parecen</w:t>
      </w:r>
      <w:r w:rsidR="3715A5DE">
        <w:t xml:space="preserve"> plantearse como </w:t>
      </w:r>
      <w:r w:rsidRPr="00BD34A0">
        <w:t>variables relevantes en la explicación de la conducta delictiva durante la adolescencia. Desde la perspectiva criminológica que concibe el delito como una acción moral, la decisión de infringir la norma implica procesos de valoración moral, autocontrol y evaluación situacional</w:t>
      </w:r>
      <w:r w:rsidR="00AF4A77">
        <w:t xml:space="preserve"> </w:t>
      </w:r>
      <w:r w:rsidR="00AF4A77" w:rsidRPr="00AF4A77">
        <w:t>(Wikström, 2010; Wikström &amp; Svensson, 2010)</w:t>
      </w:r>
      <w:r w:rsidRPr="00BD34A0">
        <w:t xml:space="preserve">. En esta línea, los estudios analizados indican que los adolescentes que delinquen tienden a situarse en niveles inferiores de desarrollo moral, lo que </w:t>
      </w:r>
      <w:r w:rsidR="00DF4ED9">
        <w:t>permite</w:t>
      </w:r>
      <w:r w:rsidRPr="00BD34A0">
        <w:t xml:space="preserve"> que determinadas conductas ilícitas sean percibidas como opciones aceptables cuando concurren incentivos personales o contextuales.</w:t>
      </w:r>
    </w:p>
    <w:p w14:paraId="677C55C2" w14:textId="4E6A17E7" w:rsidR="00BD34A0" w:rsidRPr="00BD34A0" w:rsidRDefault="00BD34A0" w:rsidP="00800CA5">
      <w:pPr>
        <w:tabs>
          <w:tab w:val="left" w:pos="3646"/>
        </w:tabs>
        <w:ind w:firstLine="708"/>
      </w:pPr>
      <w:r w:rsidRPr="00BD34A0">
        <w:t>De acuerdo con el modelo del desarrollo moral formulado por Kohlberg</w:t>
      </w:r>
      <w:r w:rsidR="00DF4ED9">
        <w:t xml:space="preserve"> (</w:t>
      </w:r>
      <w:r w:rsidR="00DF4ED9" w:rsidRPr="00713596">
        <w:t>19</w:t>
      </w:r>
      <w:r w:rsidR="00713596" w:rsidRPr="00713596">
        <w:t>92</w:t>
      </w:r>
      <w:r w:rsidR="00DF4ED9">
        <w:t>)</w:t>
      </w:r>
      <w:r w:rsidRPr="00BD34A0">
        <w:t>, el predominio de razonamientos de tipo preconvencional en población adolescente infractora resulta especialmente relevante, ya que este nivel se caracteriza por la orientación hacia el beneficio propio y la evitación del castigo, aspectos que deberían haberse superado parcialmente en esta etapa evolutiva. Investigaciones empíricas y metaanálisis previos han mostrado que los jóvenes infractores presentan niveles significativamente más bajos de juicio moral que sus pares no infractores</w:t>
      </w:r>
      <w:r w:rsidR="00725E65">
        <w:t xml:space="preserve"> </w:t>
      </w:r>
      <w:r w:rsidR="00725E65" w:rsidRPr="00725E65">
        <w:t>(Stams et al., 2006; Férriz Romeral et al., 2019)</w:t>
      </w:r>
      <w:r w:rsidRPr="00BD34A0">
        <w:t xml:space="preserve">, lo que respalda la asociación señalada en este trabajo. Asimismo, no se observan diferencias </w:t>
      </w:r>
      <w:r w:rsidR="00410173" w:rsidRPr="00BD34A0">
        <w:t>esenciales</w:t>
      </w:r>
      <w:r w:rsidRPr="00BD34A0">
        <w:t xml:space="preserve"> entre el tipo de delito cometido y el nivel inferior de razonamiento moral, manteniéndose este patrón con independencia de la infracción concreta</w:t>
      </w:r>
      <w:r w:rsidR="00B177F4">
        <w:t xml:space="preserve"> </w:t>
      </w:r>
      <w:r w:rsidR="00B177F4" w:rsidRPr="00B177F4">
        <w:t>(Shulman et al., 2011)</w:t>
      </w:r>
      <w:r w:rsidRPr="00BD34A0">
        <w:t>.</w:t>
      </w:r>
    </w:p>
    <w:p w14:paraId="27F2D2B6" w14:textId="2EF3024E" w:rsidR="00BD34A0" w:rsidRPr="00BD34A0" w:rsidRDefault="00BD34A0" w:rsidP="00800CA5">
      <w:pPr>
        <w:tabs>
          <w:tab w:val="left" w:pos="3646"/>
        </w:tabs>
        <w:ind w:firstLine="708"/>
      </w:pPr>
      <w:r w:rsidRPr="00BD34A0">
        <w:t>Estos hallazgos se ven reforzados po</w:t>
      </w:r>
      <w:r w:rsidR="00410173">
        <w:t>r</w:t>
      </w:r>
      <w:r w:rsidRPr="00BD34A0">
        <w:t xml:space="preserve"> los trabajos de Bandura y colaboradores, quienes describen los mecanismos de desconexión moral como procesos sociocognitivos que permiten justificar la transgresión normativa, minimizar el daño causado o desplazar la responsabilidad personal</w:t>
      </w:r>
      <w:r w:rsidR="00702B1A">
        <w:t xml:space="preserve"> </w:t>
      </w:r>
      <w:r w:rsidR="00702B1A" w:rsidRPr="00702B1A">
        <w:t>(Bandura et al., 1996, 2001)</w:t>
      </w:r>
      <w:r w:rsidRPr="00BD34A0">
        <w:t>. Estudios longitudinales y revisiones en población juvenil y adulta han confirmado la estrecha relación entre la desconexión moral y la delincuencia, así como su papel en la persistencia de conductas delictivas graves</w:t>
      </w:r>
      <w:r w:rsidR="009E3BBB">
        <w:t xml:space="preserve"> </w:t>
      </w:r>
      <w:r w:rsidR="009E3BBB" w:rsidRPr="009E3BBB">
        <w:t>(Férriz Romeral et al., 2019; Navas et al., 2023)</w:t>
      </w:r>
      <w:r w:rsidRPr="00BD34A0">
        <w:t xml:space="preserve">. Desde esta perspectiva, el bajo autocontrol y la autorregulación cognitiva orientada a legitimar el comportamiento </w:t>
      </w:r>
      <w:r w:rsidRPr="00BD34A0">
        <w:lastRenderedPageBreak/>
        <w:t>ilícito emergen como elementos clave que explican por qué la transgresión de normas pierde peso moral frente a la obtención de beneficios personales inmediatos</w:t>
      </w:r>
      <w:r w:rsidR="002C2423">
        <w:t xml:space="preserve"> </w:t>
      </w:r>
      <w:r w:rsidR="002C2423" w:rsidRPr="002C2423">
        <w:t>(Schoepfer &amp; Piquero, 2006; Wikström &amp; Svensson, 2010)</w:t>
      </w:r>
      <w:r w:rsidRPr="00BD34A0">
        <w:t>.</w:t>
      </w:r>
    </w:p>
    <w:p w14:paraId="298A64CA" w14:textId="340B5BE8" w:rsidR="00BD34A0" w:rsidRPr="00BD34A0" w:rsidRDefault="00BD34A0" w:rsidP="00800CA5">
      <w:pPr>
        <w:tabs>
          <w:tab w:val="left" w:pos="3646"/>
        </w:tabs>
        <w:ind w:firstLine="708"/>
      </w:pPr>
      <w:r w:rsidRPr="00BD34A0">
        <w:t>No obstante, la moralidad no puede analizarse de forma aislada del contexto en el que se desarrolla el individuo. Tal como señalan Padilla-Walker y Memmott-Elison</w:t>
      </w:r>
      <w:r w:rsidR="002C2423">
        <w:t xml:space="preserve"> (2019)</w:t>
      </w:r>
      <w:r w:rsidRPr="00BD34A0">
        <w:t>, la familia constituye uno de los principales escenarios de socialización moral durante la infancia y la adolescencia. En consonancia con ello, los estudios revisados indican que los vínculos parentales seguros, la calidad del apego y la presencia de estilos educativos autoritativos se asocian positivamente con el desarrollo del juicio moral, la interiorización de normas y la capacidad reflexiva</w:t>
      </w:r>
      <w:r w:rsidR="00504855">
        <w:t xml:space="preserve"> </w:t>
      </w:r>
      <w:r w:rsidR="00504855" w:rsidRPr="00504855">
        <w:t>(Boyes &amp; Allen, 1993; Pratt et al., 1999; Pinquart &amp; Fischer, 2021)</w:t>
      </w:r>
      <w:r w:rsidRPr="00BD34A0">
        <w:t xml:space="preserve">. Por el contrario, los estilos parentales autoritarios o las dinámicas familiares disfuncionales dificultan la adquisición de razonamientos morales autónomos, tal como también muestran los trabajos longitudinales de </w:t>
      </w:r>
      <w:r w:rsidR="00925140" w:rsidRPr="00504855">
        <w:t xml:space="preserve">Pratt et al </w:t>
      </w:r>
      <w:r w:rsidR="00925140">
        <w:t>(</w:t>
      </w:r>
      <w:r w:rsidR="00925140" w:rsidRPr="00504855">
        <w:t>1999</w:t>
      </w:r>
      <w:r w:rsidR="00925140">
        <w:t xml:space="preserve">) </w:t>
      </w:r>
      <w:r w:rsidRPr="00BD34A0">
        <w:t>y los metaanálisis más recientes sobre estilos educativos y razonamiento moral.</w:t>
      </w:r>
    </w:p>
    <w:p w14:paraId="3D49569A" w14:textId="75AC9755" w:rsidR="00BD34A0" w:rsidRPr="00BD34A0" w:rsidRDefault="00BD34A0" w:rsidP="00800CA5">
      <w:pPr>
        <w:tabs>
          <w:tab w:val="left" w:pos="3646"/>
        </w:tabs>
        <w:ind w:firstLine="708"/>
      </w:pPr>
      <w:r w:rsidRPr="00BD34A0">
        <w:t>Desde esta integración teórica, puede plantearse que la moralidad actúe como una variable mediadora entre los vínculos parentales y la conducta delictiva. En línea con los planteamientos situacionales de Wikström y Svensson</w:t>
      </w:r>
      <w:r w:rsidR="002E3BD1">
        <w:t xml:space="preserve"> (2010)</w:t>
      </w:r>
      <w:r w:rsidRPr="00BD34A0">
        <w:t xml:space="preserve">, los factores familiares no influyen directamente sobre la comisión del delito, sino que lo hacen modulando la formación de valores morales, la percepción de alternativas de acción y la capacidad de autocontrol. De este modo, en función del desarrollo alcanzado en estos procesos, el adolescente podría llegar a percibir la infracción de normas como una conducta </w:t>
      </w:r>
      <w:r w:rsidR="00E34014">
        <w:t>poco moral.</w:t>
      </w:r>
    </w:p>
    <w:p w14:paraId="418C14C8" w14:textId="6F9F85BD" w:rsidR="00BD34A0" w:rsidRPr="00BD34A0" w:rsidRDefault="00BD34A0" w:rsidP="00800CA5">
      <w:pPr>
        <w:tabs>
          <w:tab w:val="left" w:pos="3646"/>
        </w:tabs>
        <w:ind w:firstLine="708"/>
      </w:pPr>
      <w:r w:rsidRPr="00BD34A0">
        <w:t>En relación con los aspectos familiares específicamente vinculados a la delincuencia juvenil, la literatura destaca variables como la estructura familiar, los procesos de reorganización derivados de separaciones o nuevas configuraciones, la situación económica del hogar y la calidad de la vinculación entre padres e hijos. Estudios realizados desde distintos enfoques muestran que la inestabilidad estructural combinada con relaciones parento-filiales deterioradas incrementa el riesgo de conductas delictivas, mientras que la presencia de supervisión, comunicación y apoyo emocional actúa como factor protector</w:t>
      </w:r>
      <w:r w:rsidR="00A566C5">
        <w:t xml:space="preserve"> </w:t>
      </w:r>
      <w:r w:rsidR="00A566C5" w:rsidRPr="00A566C5">
        <w:t>(Estrada Pineda et al., 2015; Valgañón et al., 2014)</w:t>
      </w:r>
      <w:r w:rsidRPr="00BD34A0">
        <w:t>. En este sentido, diversos autores subrayan que la influencia familiar adquiere especial relevancia durante la adolescencia, etapa evolutiva especialmente sensible a los procesos de socialización, mientras que su peso explicativo puede disminuir progresivamente en la adultez.</w:t>
      </w:r>
    </w:p>
    <w:p w14:paraId="36061765" w14:textId="2C3B4541" w:rsidR="00BD34A0" w:rsidRPr="00BD34A0" w:rsidRDefault="00BD34A0" w:rsidP="00800CA5">
      <w:pPr>
        <w:tabs>
          <w:tab w:val="left" w:pos="3646"/>
        </w:tabs>
        <w:ind w:firstLine="708"/>
      </w:pPr>
      <w:r w:rsidRPr="00BD34A0">
        <w:lastRenderedPageBreak/>
        <w:t xml:space="preserve">Asimismo, los estilos parentales pueden operar tanto como factores de riesgo como de protección, dependiendo de su carácter autoritativo o autoritario, lo que refuerza la necesidad de analizar estos elementos dentro de un marco evolutivo. La adolescencia se </w:t>
      </w:r>
      <w:r w:rsidR="00C0226E" w:rsidRPr="00BD34A0">
        <w:t>configura,</w:t>
      </w:r>
      <w:r w:rsidRPr="00BD34A0">
        <w:t xml:space="preserve"> así como un periodo clave para intervenir preventivamente, ya que en él confluyen transformaciones cognitivas, emocionales y sociales que inciden directamente en la configuración del juicio moral y en la propensión a conductas antisociales.</w:t>
      </w:r>
    </w:p>
    <w:p w14:paraId="22BC5642" w14:textId="77777777" w:rsidR="00BD34A0" w:rsidRPr="00BD34A0" w:rsidRDefault="00BD34A0" w:rsidP="00800CA5">
      <w:pPr>
        <w:tabs>
          <w:tab w:val="left" w:pos="3646"/>
        </w:tabs>
        <w:ind w:firstLine="708"/>
      </w:pPr>
      <w:r w:rsidRPr="00BD34A0">
        <w:t>En conjunto, la integración de la evidencia empírica revisada permite sostener que la moralidad, los vínculos parentales y la delincuencia juvenil conforman un entramado explicativo estrechamente interrelacionado. Promover contextos familiares que favorezcan la reflexión moral, la argumentación y la interiorización de normas podría contribuir a reducir la probabilidad de que los adolescentes perciban la comisión de delitos como una alternativa viable ante determinadas situaciones.</w:t>
      </w:r>
    </w:p>
    <w:p w14:paraId="415D7D03" w14:textId="5C149DD8" w:rsidR="00E5118D" w:rsidRDefault="00BD34A0" w:rsidP="00800CA5">
      <w:pPr>
        <w:tabs>
          <w:tab w:val="left" w:pos="3646"/>
        </w:tabs>
        <w:ind w:firstLine="708"/>
      </w:pPr>
      <w:r w:rsidRPr="00BD34A0">
        <w:t>Finalmente, este trabajo abre líneas futuras de investigación orientadas a profundizar en los procesos mediadores entre familia, moralidad y delito, así como en la evaluación de programas preventivos centrados en el fortalecimiento de las competencias parentales y el desarrollo del razonamiento moral. Dado que la adolescencia constituye un periodo evolutivo especialmente decisivo, avanzar en este ámbito resulta fundamental para la elaboración de estrategias eficaces de prevención de la delincuencia juvenil</w:t>
      </w:r>
    </w:p>
    <w:p w14:paraId="39DCBDD3" w14:textId="27CDA234" w:rsidR="00E13282" w:rsidRDefault="00661DEB" w:rsidP="00E13282">
      <w:pPr>
        <w:pStyle w:val="Ttulo1"/>
        <w:numPr>
          <w:ilvl w:val="0"/>
          <w:numId w:val="11"/>
        </w:numPr>
        <w:jc w:val="center"/>
        <w:rPr>
          <w:rFonts w:ascii="Times New Roman" w:hAnsi="Times New Roman" w:cs="Times New Roman"/>
          <w:b/>
          <w:bCs/>
          <w:color w:val="auto"/>
          <w:sz w:val="24"/>
          <w:szCs w:val="24"/>
        </w:rPr>
      </w:pPr>
      <w:bookmarkStart w:id="53" w:name="_Toc221255318"/>
      <w:r w:rsidRPr="000568FC">
        <w:rPr>
          <w:rFonts w:ascii="Times New Roman" w:hAnsi="Times New Roman" w:cs="Times New Roman"/>
          <w:b/>
          <w:bCs/>
          <w:color w:val="auto"/>
          <w:sz w:val="24"/>
          <w:szCs w:val="24"/>
        </w:rPr>
        <w:t>Bibliografía</w:t>
      </w:r>
      <w:bookmarkEnd w:id="53"/>
    </w:p>
    <w:p w14:paraId="635EA39A" w14:textId="4BBE7A98" w:rsidR="00045BA8" w:rsidRPr="0046050F" w:rsidRDefault="00BE7B7D" w:rsidP="00FF71E0">
      <w:pPr>
        <w:spacing w:before="240"/>
        <w:ind w:left="708" w:hanging="708"/>
        <w:rPr>
          <w:lang w:val="en-US"/>
        </w:rPr>
      </w:pPr>
      <w:r w:rsidRPr="00BE7B7D">
        <w:t xml:space="preserve">Bandura, A., Barbaranelli, C., Caprara, G. V., &amp; Pastorelli, C. (1996). </w:t>
      </w:r>
      <w:r w:rsidRPr="00BE7B7D">
        <w:rPr>
          <w:i/>
          <w:iCs/>
          <w:lang w:val="en-US"/>
        </w:rPr>
        <w:t>Mechanisms of moral disengagement in the exercise of moral agency</w:t>
      </w:r>
      <w:r w:rsidRPr="00BE7B7D">
        <w:rPr>
          <w:lang w:val="en-US"/>
        </w:rPr>
        <w:t xml:space="preserve">. </w:t>
      </w:r>
      <w:r w:rsidRPr="0046050F">
        <w:rPr>
          <w:i/>
          <w:iCs/>
          <w:lang w:val="en-US"/>
        </w:rPr>
        <w:t>Journal of Personality and Social Psychology, 71</w:t>
      </w:r>
      <w:r w:rsidRPr="0046050F">
        <w:rPr>
          <w:lang w:val="en-US"/>
        </w:rPr>
        <w:t xml:space="preserve">(2), 364–374. </w:t>
      </w:r>
      <w:hyperlink r:id="rId13" w:tgtFrame="_new" w:history="1">
        <w:r w:rsidRPr="0046050F">
          <w:rPr>
            <w:rStyle w:val="Hipervnculo"/>
            <w:lang w:val="en-US"/>
          </w:rPr>
          <w:t>https://doi.org/10.1037/0022-3514.71.2.364</w:t>
        </w:r>
      </w:hyperlink>
    </w:p>
    <w:p w14:paraId="5BAB970E" w14:textId="5CD83892" w:rsidR="00156DF7" w:rsidRPr="009B1C4E" w:rsidRDefault="00156DF7" w:rsidP="00BE7B7D">
      <w:pPr>
        <w:ind w:left="708" w:hanging="708"/>
        <w:rPr>
          <w:lang w:val="en-US"/>
        </w:rPr>
      </w:pPr>
      <w:r w:rsidRPr="0046050F">
        <w:rPr>
          <w:lang w:val="en-US"/>
        </w:rPr>
        <w:t xml:space="preserve">Bandura, A., Caprara, G. V., Barbaranelli, C., Pastorelli, C., &amp; Regalia, C. (2001). </w:t>
      </w:r>
      <w:r w:rsidRPr="00156DF7">
        <w:rPr>
          <w:i/>
          <w:iCs/>
          <w:lang w:val="en-US"/>
        </w:rPr>
        <w:t>Sociocognitive self-regulatory mechanisms governing transgressive behavior</w:t>
      </w:r>
      <w:r w:rsidRPr="00156DF7">
        <w:rPr>
          <w:lang w:val="en-US"/>
        </w:rPr>
        <w:t xml:space="preserve">. </w:t>
      </w:r>
      <w:r w:rsidRPr="00156DF7">
        <w:rPr>
          <w:i/>
          <w:iCs/>
          <w:lang w:val="en-US"/>
        </w:rPr>
        <w:t>Journal of Personality and Social Psychology, 80</w:t>
      </w:r>
      <w:r w:rsidRPr="00156DF7">
        <w:rPr>
          <w:lang w:val="en-US"/>
        </w:rPr>
        <w:t xml:space="preserve">(1), 125–135. </w:t>
      </w:r>
      <w:hyperlink r:id="rId14" w:tgtFrame="_new" w:history="1">
        <w:r w:rsidRPr="009B1C4E">
          <w:rPr>
            <w:rStyle w:val="Hipervnculo"/>
            <w:lang w:val="en-US"/>
          </w:rPr>
          <w:t>https://doi.org/10.1037/0022-3514.80.1.125</w:t>
        </w:r>
      </w:hyperlink>
    </w:p>
    <w:p w14:paraId="7110F6C7" w14:textId="3192BA6B" w:rsidR="00874A30" w:rsidRPr="009B1C4E" w:rsidRDefault="00874A30" w:rsidP="00BE7B7D">
      <w:pPr>
        <w:ind w:left="708" w:hanging="708"/>
        <w:rPr>
          <w:lang w:val="en-US"/>
        </w:rPr>
      </w:pPr>
      <w:r w:rsidRPr="009B1C4E">
        <w:rPr>
          <w:lang w:val="en-US"/>
        </w:rPr>
        <w:t xml:space="preserve">Boccio, C. M., &amp; Beaver, K. M. (2017). </w:t>
      </w:r>
      <w:r w:rsidRPr="00874A30">
        <w:rPr>
          <w:lang w:val="en-US"/>
        </w:rPr>
        <w:t xml:space="preserve">The influence of family structure on delinquent behavior. </w:t>
      </w:r>
      <w:r w:rsidRPr="009B1C4E">
        <w:rPr>
          <w:i/>
          <w:iCs/>
          <w:lang w:val="en-US"/>
        </w:rPr>
        <w:t>Youth Violence and Juvenile Justice, 17</w:t>
      </w:r>
      <w:r w:rsidRPr="009B1C4E">
        <w:rPr>
          <w:lang w:val="en-US"/>
        </w:rPr>
        <w:t xml:space="preserve">(1), 88–106. </w:t>
      </w:r>
      <w:hyperlink r:id="rId15" w:tgtFrame="_new" w:history="1">
        <w:r w:rsidRPr="009B1C4E">
          <w:rPr>
            <w:rStyle w:val="Hipervnculo"/>
            <w:lang w:val="en-US"/>
          </w:rPr>
          <w:t>https://doi.org/10.1177/154120401772783</w:t>
        </w:r>
      </w:hyperlink>
    </w:p>
    <w:p w14:paraId="7E36E286" w14:textId="77777777" w:rsidR="0033439A" w:rsidRDefault="00E55E40" w:rsidP="00E55E40">
      <w:pPr>
        <w:ind w:left="708" w:hanging="708"/>
      </w:pPr>
      <w:r w:rsidRPr="009B1C4E">
        <w:rPr>
          <w:lang w:val="en-US"/>
        </w:rPr>
        <w:t xml:space="preserve">Boff, L. (2004). </w:t>
      </w:r>
      <w:r w:rsidRPr="00E55E40">
        <w:rPr>
          <w:i/>
          <w:iCs/>
        </w:rPr>
        <w:t>Ética y moral: La búsqueda de los fundamentos</w:t>
      </w:r>
      <w:r w:rsidRPr="00E55E40">
        <w:t xml:space="preserve"> (R. A. Díez Aragón, Trad.). Editorial Sal Terrae. (Obra original publicada en 2003).</w:t>
      </w:r>
    </w:p>
    <w:p w14:paraId="17B84CE8" w14:textId="7A508BD1" w:rsidR="0033439A" w:rsidRDefault="0033439A" w:rsidP="00E55E40">
      <w:pPr>
        <w:ind w:left="708" w:hanging="708"/>
      </w:pPr>
      <w:r w:rsidRPr="009B1C4E">
        <w:lastRenderedPageBreak/>
        <w:t xml:space="preserve">Boyes, M. C., &amp; Allen, S. G. (1993). </w:t>
      </w:r>
      <w:r w:rsidRPr="0033439A">
        <w:rPr>
          <w:lang w:val="en-US"/>
        </w:rPr>
        <w:t xml:space="preserve">Styles of parent-child interaction and moral reasoning in adolescence. </w:t>
      </w:r>
      <w:r w:rsidRPr="0033439A">
        <w:rPr>
          <w:i/>
          <w:iCs/>
        </w:rPr>
        <w:t>Merrill-Palmer Quarterly, 39</w:t>
      </w:r>
      <w:r w:rsidRPr="0033439A">
        <w:t xml:space="preserve">(4), 551–570. </w:t>
      </w:r>
      <w:hyperlink r:id="rId16" w:tgtFrame="_new" w:history="1">
        <w:r w:rsidRPr="0033439A">
          <w:rPr>
            <w:rStyle w:val="Hipervnculo"/>
          </w:rPr>
          <w:t>https://www.jstor.org/stable/23087249</w:t>
        </w:r>
      </w:hyperlink>
    </w:p>
    <w:p w14:paraId="4FDE5EE9" w14:textId="3BBD4AEA" w:rsidR="00E55E40" w:rsidRDefault="00E55E40" w:rsidP="00E55E40">
      <w:pPr>
        <w:ind w:left="708" w:hanging="708"/>
      </w:pPr>
      <w:r w:rsidRPr="00E55E40">
        <w:t>Estrada Pineda, C., Rodríguez Díaz, F. J., Cerros Rodríguez, E., &amp; Solano Mendoza, C. (2015). Implicaciones parentales en las conductas delictivas de adolescentes: tendencias y narrativas. </w:t>
      </w:r>
      <w:r w:rsidRPr="00E55E40">
        <w:rPr>
          <w:i/>
          <w:iCs/>
        </w:rPr>
        <w:t>Papeles de población</w:t>
      </w:r>
      <w:r w:rsidRPr="00E55E40">
        <w:t>, </w:t>
      </w:r>
      <w:r w:rsidRPr="00E55E40">
        <w:rPr>
          <w:i/>
          <w:iCs/>
        </w:rPr>
        <w:t>21</w:t>
      </w:r>
      <w:r w:rsidRPr="00E55E40">
        <w:t xml:space="preserve">(84), 107-132. </w:t>
      </w:r>
      <w:hyperlink r:id="rId17">
        <w:r w:rsidR="601B99C8" w:rsidRPr="51BFC66E">
          <w:rPr>
            <w:rStyle w:val="Hipervnculo"/>
          </w:rPr>
          <w:t>http://www.scielo.org.mx/scielo.php?script=sci_arttext&amp;pid=S1405-74252015000200005&amp;lng=es&amp;tlng=es</w:t>
        </w:r>
      </w:hyperlink>
      <w:r w:rsidR="601B99C8">
        <w:t>.</w:t>
      </w:r>
    </w:p>
    <w:p w14:paraId="5C855CD0" w14:textId="7769635B" w:rsidR="00E55E40" w:rsidRDefault="601B99C8" w:rsidP="00E55E40">
      <w:pPr>
        <w:ind w:left="708" w:hanging="708"/>
      </w:pPr>
      <w:r w:rsidRPr="51BFC66E">
        <w:rPr>
          <w:lang w:val="en-US"/>
        </w:rPr>
        <w:t xml:space="preserve">Feldman, R. S. (1997). Development across the life span. </w:t>
      </w:r>
      <w:r>
        <w:t>Prentice Hall.</w:t>
      </w:r>
    </w:p>
    <w:p w14:paraId="4A479FB6" w14:textId="0EC5CA27" w:rsidR="00E55E40" w:rsidRDefault="601B99C8" w:rsidP="00E55E40">
      <w:pPr>
        <w:ind w:left="708" w:hanging="708"/>
      </w:pPr>
      <w:r>
        <w:t xml:space="preserve">Férriz Romeral, L., Navas Sánchez, M. P., Gómez-Fraguela, J. A., &amp; Sobral Fernández, J. (2019). Desconexión moral y delincuencia juvenil severa: Metaanálisis de su asociación. Revista Latinoamericana de Psicología, 51(3), 162–170. </w:t>
      </w:r>
      <w:hyperlink r:id="rId18">
        <w:r w:rsidRPr="51BFC66E">
          <w:rPr>
            <w:rStyle w:val="Hipervnculo"/>
          </w:rPr>
          <w:t>https://doi.org/10.14349/rlp.2019.v51.n3.3</w:t>
        </w:r>
      </w:hyperlink>
    </w:p>
    <w:p w14:paraId="570CB2C6" w14:textId="222491AB" w:rsidR="00E55E40" w:rsidRDefault="601B99C8" w:rsidP="00E55E40">
      <w:pPr>
        <w:ind w:left="708" w:hanging="708"/>
      </w:pPr>
      <w:r>
        <w:t xml:space="preserve">Fisher Cálad, M. (2003). </w:t>
      </w:r>
      <w:r w:rsidRPr="51BFC66E">
        <w:rPr>
          <w:i/>
          <w:iCs/>
        </w:rPr>
        <w:t>Maltrato infantil y desarrollo moral como factores en la formación de comportamientos criminales</w:t>
      </w:r>
      <w:r>
        <w:t xml:space="preserve"> (Tesis doctoral). Universidad de los Andes. https://hdl.handle.net/1992/15601</w:t>
      </w:r>
    </w:p>
    <w:p w14:paraId="13625809" w14:textId="411B8DBA" w:rsidR="00E55E40" w:rsidRDefault="601B99C8" w:rsidP="00E55E40">
      <w:pPr>
        <w:ind w:left="708" w:hanging="708"/>
      </w:pPr>
      <w:r>
        <w:t>Güemes-Hidalgo, M., Ceñal González-Fierro, M. J., &amp; Hidalgo Vicario, M. I. (2017). Desarrollo durante la adolescencia. Aspectos físicos, psicológicos y sociales. Pediatría Integral, 21(4), 233–244.</w:t>
      </w:r>
    </w:p>
    <w:p w14:paraId="266180D1" w14:textId="2482BA74" w:rsidR="00E55E40" w:rsidRPr="008F6BC0" w:rsidRDefault="601B99C8" w:rsidP="00E55E40">
      <w:pPr>
        <w:ind w:left="708" w:hanging="708"/>
        <w:rPr>
          <w:lang w:val="en-US"/>
        </w:rPr>
      </w:pPr>
      <w:r w:rsidRPr="51BFC66E">
        <w:rPr>
          <w:lang w:val="en-US"/>
        </w:rPr>
        <w:t xml:space="preserve">Kierkus, C. A., &amp; Hewitt, J. D. (2009). The contextual nature of the family structure/delinquency relationship. </w:t>
      </w:r>
      <w:r w:rsidRPr="008F6BC0">
        <w:rPr>
          <w:i/>
          <w:iCs/>
          <w:lang w:val="en-US"/>
        </w:rPr>
        <w:t>Journal of Criminal Justice</w:t>
      </w:r>
      <w:r w:rsidRPr="008F6BC0">
        <w:rPr>
          <w:lang w:val="en-US"/>
        </w:rPr>
        <w:t xml:space="preserve">, 37(2), 123–132. </w:t>
      </w:r>
      <w:hyperlink r:id="rId19" w:history="1">
        <w:r w:rsidR="00713596" w:rsidRPr="008F6BC0">
          <w:rPr>
            <w:rStyle w:val="Hipervnculo"/>
            <w:lang w:val="en-US"/>
          </w:rPr>
          <w:t>https://doi.org/10.1016/j.jcrimjus.2009.02.008</w:t>
        </w:r>
      </w:hyperlink>
    </w:p>
    <w:p w14:paraId="3AF7754B" w14:textId="0574EA8B" w:rsidR="00713596" w:rsidRDefault="00713596" w:rsidP="00FF4E7F">
      <w:pPr>
        <w:ind w:left="708" w:hanging="708"/>
      </w:pPr>
      <w:r w:rsidRPr="008F6BC0">
        <w:rPr>
          <w:lang w:val="en-US"/>
        </w:rPr>
        <w:t>Kohlberg, L. (1992</w:t>
      </w:r>
      <w:r w:rsidR="00F222AF" w:rsidRPr="008F6BC0">
        <w:rPr>
          <w:lang w:val="en-US"/>
        </w:rPr>
        <w:t>).</w:t>
      </w:r>
      <w:r w:rsidR="00F222AF" w:rsidRPr="008F6BC0">
        <w:rPr>
          <w:i/>
          <w:iCs/>
          <w:lang w:val="en-US"/>
        </w:rPr>
        <w:t xml:space="preserve"> </w:t>
      </w:r>
      <w:r w:rsidR="00F222AF" w:rsidRPr="00F222AF">
        <w:rPr>
          <w:i/>
          <w:iCs/>
        </w:rPr>
        <w:t>Psicología</w:t>
      </w:r>
      <w:r w:rsidRPr="00713596">
        <w:rPr>
          <w:i/>
          <w:iCs/>
        </w:rPr>
        <w:t xml:space="preserve"> del desarrollo moral</w:t>
      </w:r>
      <w:r w:rsidRPr="00713596">
        <w:t xml:space="preserve"> (Vol. 2). Desclée de Brouwer.</w:t>
      </w:r>
    </w:p>
    <w:p w14:paraId="657425A1" w14:textId="76A37E6D" w:rsidR="00E55E40" w:rsidRDefault="601B99C8" w:rsidP="00E55E40">
      <w:pPr>
        <w:ind w:left="708" w:hanging="708"/>
      </w:pPr>
      <w:r>
        <w:t>Loaiza, P. A., Vargas, M. F., &amp; Marín, J. (2019). </w:t>
      </w:r>
      <w:r w:rsidRPr="51BFC66E">
        <w:rPr>
          <w:i/>
          <w:iCs/>
        </w:rPr>
        <w:t>La ética como factor de bienestar en la prevención del desarrollo de conductas delictivas</w:t>
      </w:r>
      <w:r>
        <w:t xml:space="preserve">. Recuperado de: </w:t>
      </w:r>
      <w:hyperlink r:id="rId20">
        <w:r w:rsidRPr="51BFC66E">
          <w:rPr>
            <w:rStyle w:val="Hipervnculo"/>
          </w:rPr>
          <w:t>http://hdl.handle.net/20.500.11912/9385</w:t>
        </w:r>
      </w:hyperlink>
      <w:r>
        <w:t>.</w:t>
      </w:r>
    </w:p>
    <w:p w14:paraId="3FCAB9E9" w14:textId="42314956" w:rsidR="00E55E40" w:rsidRDefault="601B99C8" w:rsidP="00E55E40">
      <w:pPr>
        <w:ind w:left="708" w:hanging="708"/>
      </w:pPr>
      <w:r>
        <w:t xml:space="preserve">Navas, M. P., Balmaseda, M. L., Gómez-Fraguela, J. A., &amp; Sobral, J. (2023). </w:t>
      </w:r>
      <w:r w:rsidRPr="51BFC66E">
        <w:rPr>
          <w:i/>
          <w:iCs/>
        </w:rPr>
        <w:t>Desconexión moral y delincuencia en población penitenciaria adulta: Una revisión metaanalítica</w:t>
      </w:r>
      <w:r>
        <w:t xml:space="preserve">. </w:t>
      </w:r>
      <w:r w:rsidRPr="51BFC66E">
        <w:rPr>
          <w:i/>
          <w:iCs/>
        </w:rPr>
        <w:t>Anuario de Psicología Jurídica, 33</w:t>
      </w:r>
      <w:r>
        <w:t xml:space="preserve">(1), 91–99. </w:t>
      </w:r>
      <w:hyperlink r:id="rId21">
        <w:r w:rsidRPr="51BFC66E">
          <w:rPr>
            <w:rStyle w:val="Hipervnculo"/>
          </w:rPr>
          <w:t>https://doi.org/10.5093/apj2023a2</w:t>
        </w:r>
      </w:hyperlink>
    </w:p>
    <w:p w14:paraId="2C236B5B" w14:textId="77777777" w:rsidR="00E55E40" w:rsidRDefault="601B99C8" w:rsidP="00E55E40">
      <w:pPr>
        <w:ind w:left="708" w:hanging="708"/>
      </w:pPr>
      <w:r>
        <w:lastRenderedPageBreak/>
        <w:t>Ortiz Millán, G. (2016). Sobre la distinción entre ética y moral. </w:t>
      </w:r>
      <w:r w:rsidRPr="51BFC66E">
        <w:rPr>
          <w:i/>
          <w:iCs/>
        </w:rPr>
        <w:t>Isonomía</w:t>
      </w:r>
      <w:r>
        <w:t xml:space="preserve">, (45), 113-139. </w:t>
      </w:r>
      <w:hyperlink r:id="rId22">
        <w:r w:rsidRPr="51BFC66E">
          <w:rPr>
            <w:rStyle w:val="Hipervnculo"/>
          </w:rPr>
          <w:t>http://www.scielo.org.mx/scielo.php?script=sci_arttext&amp;pid=S1405-02182016000200113&amp;lng=es&amp;tlng=es</w:t>
        </w:r>
      </w:hyperlink>
      <w:r>
        <w:t>.</w:t>
      </w:r>
    </w:p>
    <w:p w14:paraId="12A64740" w14:textId="6A786746" w:rsidR="00E55E40" w:rsidRDefault="601B99C8" w:rsidP="51BFC66E">
      <w:pPr>
        <w:ind w:left="708" w:hanging="708"/>
        <w:rPr>
          <w:lang w:val="en-US"/>
        </w:rPr>
      </w:pPr>
      <w:r w:rsidRPr="51BFC66E">
        <w:rPr>
          <w:lang w:val="en-US"/>
        </w:rPr>
        <w:t xml:space="preserve">Padilla-Walker, L. M., &amp; Memmott-Elison, M. K. (2019). Family and moral development. In L. A. Jensen (Ed.), </w:t>
      </w:r>
      <w:r w:rsidRPr="51BFC66E">
        <w:rPr>
          <w:i/>
          <w:iCs/>
          <w:lang w:val="en-US"/>
        </w:rPr>
        <w:t>The Oxford handbook of moral development: An interdisciplinary perspective</w:t>
      </w:r>
      <w:r w:rsidRPr="51BFC66E">
        <w:rPr>
          <w:lang w:val="en-US"/>
        </w:rPr>
        <w:t xml:space="preserve"> (pp. 461–481). Oxford University Press</w:t>
      </w:r>
    </w:p>
    <w:p w14:paraId="6B57BB96" w14:textId="6D13A077" w:rsidR="00E55E40" w:rsidRDefault="601B99C8" w:rsidP="00E55E40">
      <w:pPr>
        <w:ind w:left="708" w:hanging="708"/>
      </w:pPr>
      <w:r w:rsidRPr="51BFC66E">
        <w:rPr>
          <w:lang w:val="en-US"/>
        </w:rPr>
        <w:t xml:space="preserve">Peña Fernández, M. E., &amp; Graña Gómez, J. L. (2006). </w:t>
      </w:r>
      <w:r>
        <w:t>Agresión y conducta antisocial en la adolescencia: una integración conceptual. Psicopatología Clínica, Legal y Forense, 6, 9–23.</w:t>
      </w:r>
    </w:p>
    <w:p w14:paraId="3161D396" w14:textId="2DF73C49" w:rsidR="00E55E40" w:rsidRDefault="601B99C8" w:rsidP="00E55E40">
      <w:pPr>
        <w:ind w:left="708" w:hanging="708"/>
      </w:pPr>
      <w:r>
        <w:t xml:space="preserve">Pérez, A. (2001). </w:t>
      </w:r>
      <w:r w:rsidRPr="51BFC66E">
        <w:rPr>
          <w:i/>
          <w:iCs/>
        </w:rPr>
        <w:t>Curso de criminología</w:t>
      </w:r>
      <w:r>
        <w:t>. Universidad Externado de Colombia.</w:t>
      </w:r>
    </w:p>
    <w:p w14:paraId="16BF9583" w14:textId="671C7DA1" w:rsidR="00E55E40" w:rsidRDefault="601B99C8" w:rsidP="51BFC66E">
      <w:pPr>
        <w:ind w:left="708" w:hanging="708"/>
        <w:rPr>
          <w:lang w:val="en-US"/>
        </w:rPr>
      </w:pPr>
      <w:r>
        <w:t xml:space="preserve">Pinquart, M., &amp; Fischer, A. (2021). </w:t>
      </w:r>
      <w:r w:rsidRPr="51BFC66E">
        <w:rPr>
          <w:lang w:val="en-US"/>
        </w:rPr>
        <w:t xml:space="preserve">Associations of parenting styles with moral reasoning in children and adolescents: A meta-analysis. </w:t>
      </w:r>
      <w:r w:rsidRPr="51BFC66E">
        <w:rPr>
          <w:i/>
          <w:iCs/>
          <w:lang w:val="en-US"/>
        </w:rPr>
        <w:t>Journal of Moral Education, 51</w:t>
      </w:r>
      <w:r w:rsidRPr="51BFC66E">
        <w:rPr>
          <w:lang w:val="en-US"/>
        </w:rPr>
        <w:t xml:space="preserve">(4), 463–476. </w:t>
      </w:r>
      <w:hyperlink r:id="rId23">
        <w:r w:rsidRPr="51BFC66E">
          <w:rPr>
            <w:rStyle w:val="Hipervnculo"/>
            <w:lang w:val="en-US"/>
          </w:rPr>
          <w:t>https://doi.org/10.1080/03057240.2021.1933401</w:t>
        </w:r>
      </w:hyperlink>
    </w:p>
    <w:p w14:paraId="217B8A19" w14:textId="7F8B5CA5" w:rsidR="00E55E40" w:rsidRDefault="601B99C8" w:rsidP="51BFC66E">
      <w:pPr>
        <w:ind w:left="708" w:hanging="708"/>
        <w:rPr>
          <w:lang w:val="en-US"/>
        </w:rPr>
      </w:pPr>
      <w:r w:rsidRPr="51BFC66E">
        <w:rPr>
          <w:lang w:val="en-US"/>
        </w:rPr>
        <w:t xml:space="preserve">Pratt, M. W., Arnold, M. L., Pratt, A. T., &amp; Diessner, R. (1999). Predicting adolescent moral reasoning from family climate: A longitudinal study. </w:t>
      </w:r>
      <w:r w:rsidRPr="51BFC66E">
        <w:rPr>
          <w:i/>
          <w:iCs/>
          <w:lang w:val="en-US"/>
        </w:rPr>
        <w:t>The Journal of Early Adolescence, 19</w:t>
      </w:r>
      <w:r w:rsidRPr="51BFC66E">
        <w:rPr>
          <w:lang w:val="en-US"/>
        </w:rPr>
        <w:t xml:space="preserve">(2), 148–175. </w:t>
      </w:r>
      <w:hyperlink r:id="rId24">
        <w:r w:rsidRPr="51BFC66E">
          <w:rPr>
            <w:rStyle w:val="Hipervnculo"/>
            <w:lang w:val="en-US"/>
          </w:rPr>
          <w:t>https://doi.org/10.1177/0272431699019002002</w:t>
        </w:r>
      </w:hyperlink>
    </w:p>
    <w:p w14:paraId="5FA5E8D0" w14:textId="3EF6F994" w:rsidR="00E55E40" w:rsidRDefault="601B99C8" w:rsidP="51BFC66E">
      <w:pPr>
        <w:ind w:left="708" w:hanging="708"/>
        <w:rPr>
          <w:lang w:val="en-US"/>
        </w:rPr>
      </w:pPr>
      <w:r w:rsidRPr="51BFC66E">
        <w:rPr>
          <w:lang w:val="en-US"/>
        </w:rPr>
        <w:t xml:space="preserve">Schoepfer, A., &amp; Piquero, A. R. (2006). </w:t>
      </w:r>
      <w:r w:rsidRPr="51BFC66E">
        <w:rPr>
          <w:i/>
          <w:iCs/>
          <w:lang w:val="en-US"/>
        </w:rPr>
        <w:t>Self-control, moral beliefs, and criminal activity</w:t>
      </w:r>
      <w:r w:rsidRPr="51BFC66E">
        <w:rPr>
          <w:lang w:val="en-US"/>
        </w:rPr>
        <w:t xml:space="preserve">. </w:t>
      </w:r>
      <w:r w:rsidRPr="51BFC66E">
        <w:rPr>
          <w:i/>
          <w:iCs/>
          <w:lang w:val="en-US"/>
        </w:rPr>
        <w:t>Deviant Behavior, 27</w:t>
      </w:r>
      <w:r w:rsidRPr="51BFC66E">
        <w:rPr>
          <w:lang w:val="en-US"/>
        </w:rPr>
        <w:t xml:space="preserve">(1), 51–71. </w:t>
      </w:r>
      <w:hyperlink r:id="rId25">
        <w:r w:rsidRPr="51BFC66E">
          <w:rPr>
            <w:rStyle w:val="Hipervnculo"/>
            <w:lang w:val="en-US"/>
          </w:rPr>
          <w:t>https://doi.org/10.1080/016396290968326</w:t>
        </w:r>
      </w:hyperlink>
    </w:p>
    <w:p w14:paraId="5F4CE58E" w14:textId="614BBE62" w:rsidR="00E55E40" w:rsidRDefault="601B99C8" w:rsidP="51BFC66E">
      <w:pPr>
        <w:ind w:left="708" w:hanging="708"/>
        <w:rPr>
          <w:lang w:val="en-US"/>
        </w:rPr>
      </w:pPr>
      <w:r w:rsidRPr="51BFC66E">
        <w:rPr>
          <w:lang w:val="en-US"/>
        </w:rPr>
        <w:t xml:space="preserve">Shulman, E. P., Cauffman, E., Piquero, A. R., &amp; Fagan, J. (2011). </w:t>
      </w:r>
      <w:r w:rsidRPr="51BFC66E">
        <w:rPr>
          <w:i/>
          <w:iCs/>
          <w:lang w:val="en-US"/>
        </w:rPr>
        <w:t>Moral disengagement among serious juvenile offenders: A longitudinal study of the relations between morally disengaged attitudes and offending</w:t>
      </w:r>
      <w:r w:rsidRPr="51BFC66E">
        <w:rPr>
          <w:lang w:val="en-US"/>
        </w:rPr>
        <w:t xml:space="preserve">. </w:t>
      </w:r>
      <w:r w:rsidRPr="51BFC66E">
        <w:rPr>
          <w:i/>
          <w:iCs/>
          <w:lang w:val="en-US"/>
        </w:rPr>
        <w:t>Developmental Psychology, 47</w:t>
      </w:r>
      <w:r w:rsidRPr="51BFC66E">
        <w:rPr>
          <w:lang w:val="en-US"/>
        </w:rPr>
        <w:t xml:space="preserve">(6), 1619–1632. </w:t>
      </w:r>
      <w:hyperlink r:id="rId26">
        <w:r w:rsidRPr="51BFC66E">
          <w:rPr>
            <w:rStyle w:val="Hipervnculo"/>
            <w:lang w:val="en-US"/>
          </w:rPr>
          <w:t>https://doi.org/10.1037/a0025404</w:t>
        </w:r>
      </w:hyperlink>
    </w:p>
    <w:p w14:paraId="066BA47E" w14:textId="5AF12035" w:rsidR="00E55E40" w:rsidRDefault="601B99C8" w:rsidP="51BFC66E">
      <w:pPr>
        <w:ind w:left="708" w:hanging="708"/>
        <w:rPr>
          <w:lang w:val="en-US"/>
        </w:rPr>
      </w:pPr>
      <w:r w:rsidRPr="51BFC66E">
        <w:rPr>
          <w:lang w:val="en-US"/>
        </w:rPr>
        <w:t xml:space="preserve">Stams, G. J., Brugman, D., Deković, M., van Rosmalen, L., van der Laan, P., &amp; Gibbs, J. C. (2006). </w:t>
      </w:r>
      <w:r w:rsidRPr="51BFC66E">
        <w:rPr>
          <w:i/>
          <w:iCs/>
          <w:lang w:val="en-US"/>
        </w:rPr>
        <w:t>The moral judgment of juvenile delinquents: A meta-analysis</w:t>
      </w:r>
      <w:r w:rsidRPr="51BFC66E">
        <w:rPr>
          <w:lang w:val="en-US"/>
        </w:rPr>
        <w:t xml:space="preserve">. </w:t>
      </w:r>
      <w:r w:rsidRPr="51BFC66E">
        <w:rPr>
          <w:i/>
          <w:iCs/>
          <w:lang w:val="en-US"/>
        </w:rPr>
        <w:t>Journal of Abnormal Child Psychology, 34</w:t>
      </w:r>
      <w:r w:rsidRPr="51BFC66E">
        <w:rPr>
          <w:lang w:val="en-US"/>
        </w:rPr>
        <w:t xml:space="preserve">(5), 692–708. </w:t>
      </w:r>
      <w:hyperlink r:id="rId27">
        <w:r w:rsidRPr="51BFC66E">
          <w:rPr>
            <w:rStyle w:val="Hipervnculo"/>
            <w:lang w:val="en-US"/>
          </w:rPr>
          <w:t>https://doi.org/10.1007/s10802-006-9056-5</w:t>
        </w:r>
      </w:hyperlink>
    </w:p>
    <w:p w14:paraId="69C71487" w14:textId="6245984E" w:rsidR="00E55E40" w:rsidRDefault="601B99C8" w:rsidP="51BFC66E">
      <w:pPr>
        <w:ind w:left="708" w:hanging="708"/>
        <w:rPr>
          <w:lang w:val="en-US"/>
        </w:rPr>
      </w:pPr>
      <w:r w:rsidRPr="51BFC66E">
        <w:rPr>
          <w:lang w:val="en-US"/>
        </w:rPr>
        <w:t xml:space="preserve">Sogar, C. (2017). The influence of family process and structure on delinquency in adolescence—An examination of theory and research. </w:t>
      </w:r>
      <w:r w:rsidRPr="51BFC66E">
        <w:rPr>
          <w:i/>
          <w:iCs/>
          <w:lang w:val="en-US"/>
        </w:rPr>
        <w:t>Journal of Human Behavior in the Social Environment, 27</w:t>
      </w:r>
      <w:r w:rsidRPr="51BFC66E">
        <w:rPr>
          <w:lang w:val="en-US"/>
        </w:rPr>
        <w:t xml:space="preserve">(3), 206–214. </w:t>
      </w:r>
      <w:hyperlink r:id="rId28">
        <w:r w:rsidRPr="51BFC66E">
          <w:rPr>
            <w:rStyle w:val="Hipervnculo"/>
            <w:lang w:val="en-US"/>
          </w:rPr>
          <w:t>https://doi.org/10.1080/10911359.2016.1270870</w:t>
        </w:r>
      </w:hyperlink>
    </w:p>
    <w:p w14:paraId="56525873" w14:textId="7BD8107D" w:rsidR="00E55E40" w:rsidRDefault="601B99C8" w:rsidP="00E55E40">
      <w:pPr>
        <w:ind w:left="708" w:hanging="708"/>
      </w:pPr>
      <w:r>
        <w:lastRenderedPageBreak/>
        <w:t xml:space="preserve">Torío López, S. (2006). Familia y transmisión de valores: un reto de nuestro tiempo. </w:t>
      </w:r>
      <w:r w:rsidRPr="51BFC66E">
        <w:rPr>
          <w:i/>
          <w:iCs/>
        </w:rPr>
        <w:t>Familia: Revista de Ciencias y Orientación Familiar</w:t>
      </w:r>
      <w:r>
        <w:t xml:space="preserve">, </w:t>
      </w:r>
      <w:r w:rsidRPr="51BFC66E">
        <w:rPr>
          <w:i/>
          <w:iCs/>
        </w:rPr>
        <w:t>33</w:t>
      </w:r>
      <w:r>
        <w:t xml:space="preserve">, 47-68. </w:t>
      </w:r>
      <w:hyperlink r:id="rId29">
        <w:r w:rsidRPr="51BFC66E">
          <w:rPr>
            <w:rStyle w:val="Hipervnculo"/>
          </w:rPr>
          <w:t>http://hdl.handle.net/10651/48618</w:t>
        </w:r>
      </w:hyperlink>
    </w:p>
    <w:p w14:paraId="0639E1EF" w14:textId="77777777" w:rsidR="00E55E40" w:rsidRPr="008F6BC0" w:rsidRDefault="601B99C8" w:rsidP="51BFC66E">
      <w:pPr>
        <w:ind w:left="708" w:hanging="708"/>
        <w:rPr>
          <w:lang w:val="en-US"/>
        </w:rPr>
      </w:pPr>
      <w:r>
        <w:t xml:space="preserve">Valgañon, M., Muñoz, L., &amp; Briccola, M. (2014). La reiterancia de la conducta delictiva en adolescentes y su relación con las representaciones sociales acerca del rol ejercido por las madres. </w:t>
      </w:r>
      <w:r w:rsidRPr="51BFC66E">
        <w:rPr>
          <w:i/>
          <w:iCs/>
          <w:lang w:val="en-US"/>
        </w:rPr>
        <w:t>Salud &amp; Sociedad: Latin American Journal on Health &amp; Social Psychology,</w:t>
      </w:r>
      <w:r w:rsidRPr="51BFC66E">
        <w:rPr>
          <w:lang w:val="en-US"/>
        </w:rPr>
        <w:t xml:space="preserve"> 5(1). </w:t>
      </w:r>
      <w:hyperlink r:id="rId30">
        <w:r w:rsidRPr="51BFC66E">
          <w:rPr>
            <w:rStyle w:val="Hipervnculo"/>
            <w:lang w:val="en-US"/>
          </w:rPr>
          <w:t>https://doi.org/10.22199/s07187475.2014.0001.00004</w:t>
        </w:r>
      </w:hyperlink>
    </w:p>
    <w:p w14:paraId="4EDE7DC8" w14:textId="786A71E1" w:rsidR="002720AC" w:rsidRDefault="002720AC" w:rsidP="51BFC66E">
      <w:pPr>
        <w:ind w:left="708" w:hanging="708"/>
        <w:rPr>
          <w:lang w:val="en-US"/>
        </w:rPr>
      </w:pPr>
      <w:r w:rsidRPr="002720AC">
        <w:rPr>
          <w:lang w:val="en-US"/>
        </w:rPr>
        <w:t xml:space="preserve">Vigil, J. M. (2012). </w:t>
      </w:r>
      <w:r w:rsidRPr="002720AC">
        <w:rPr>
          <w:i/>
          <w:iCs/>
          <w:lang w:val="en-US"/>
        </w:rPr>
        <w:t>Theology of axiality and axial theology.</w:t>
      </w:r>
      <w:r w:rsidRPr="002720AC">
        <w:rPr>
          <w:lang w:val="en-US"/>
        </w:rPr>
        <w:t xml:space="preserve"> Voices, 3(4), 167–178. </w:t>
      </w:r>
      <w:hyperlink r:id="rId31" w:tgtFrame="_new" w:history="1">
        <w:r w:rsidRPr="002720AC">
          <w:rPr>
            <w:rStyle w:val="Hipervnculo"/>
            <w:lang w:val="en-US"/>
          </w:rPr>
          <w:t>https://d1wqtxts1xzle7.cloudfront.net/55734671/Theology_of_Axiality_and_Axial_Theology__Eng-Esp-Ita_-libre.pdf?1517966064</w:t>
        </w:r>
      </w:hyperlink>
    </w:p>
    <w:p w14:paraId="479AA029" w14:textId="0E96A5BC" w:rsidR="00E55E40" w:rsidRDefault="601B99C8" w:rsidP="51BFC66E">
      <w:pPr>
        <w:ind w:left="708" w:hanging="708"/>
        <w:rPr>
          <w:lang w:val="en-US"/>
        </w:rPr>
      </w:pPr>
      <w:r w:rsidRPr="51BFC66E">
        <w:rPr>
          <w:lang w:val="en-US"/>
        </w:rPr>
        <w:t xml:space="preserve">Wikström, P.-O. H. (2010). </w:t>
      </w:r>
      <w:r w:rsidRPr="51BFC66E">
        <w:rPr>
          <w:i/>
          <w:iCs/>
          <w:lang w:val="en-US"/>
        </w:rPr>
        <w:t>Explaining crime as moral actions</w:t>
      </w:r>
      <w:r w:rsidRPr="51BFC66E">
        <w:rPr>
          <w:lang w:val="en-US"/>
        </w:rPr>
        <w:t xml:space="preserve">. In S. Hitlin &amp; S. Vaisey (Eds.), </w:t>
      </w:r>
      <w:r w:rsidRPr="51BFC66E">
        <w:rPr>
          <w:i/>
          <w:iCs/>
          <w:lang w:val="en-US"/>
        </w:rPr>
        <w:t>Handbook of the sociology of morality</w:t>
      </w:r>
      <w:r w:rsidRPr="51BFC66E">
        <w:rPr>
          <w:lang w:val="en-US"/>
        </w:rPr>
        <w:t xml:space="preserve"> (pp. 211–232). Springer. </w:t>
      </w:r>
      <w:hyperlink r:id="rId32">
        <w:r w:rsidRPr="51BFC66E">
          <w:rPr>
            <w:rStyle w:val="Hipervnculo"/>
            <w:lang w:val="en-US"/>
          </w:rPr>
          <w:t>https://doi.org/10.1007/978-1-4419-6896-8_12</w:t>
        </w:r>
      </w:hyperlink>
    </w:p>
    <w:p w14:paraId="1F831EAD" w14:textId="183318E2" w:rsidR="00E55E40" w:rsidRDefault="601B99C8" w:rsidP="51BFC66E">
      <w:pPr>
        <w:ind w:left="708" w:hanging="708"/>
        <w:rPr>
          <w:lang w:val="en-US"/>
        </w:rPr>
      </w:pPr>
      <w:r w:rsidRPr="51BFC66E">
        <w:rPr>
          <w:lang w:val="en-US"/>
        </w:rPr>
        <w:t xml:space="preserve">Wikström, P.-O. H., &amp; Svensson, R. (2010). When does self-control matter? The interaction between morality and self-control in crime causation. </w:t>
      </w:r>
      <w:r w:rsidRPr="51BFC66E">
        <w:rPr>
          <w:i/>
          <w:iCs/>
          <w:lang w:val="en-US"/>
        </w:rPr>
        <w:t>European Journal of Criminology, 7</w:t>
      </w:r>
      <w:r w:rsidRPr="51BFC66E">
        <w:rPr>
          <w:lang w:val="en-US"/>
        </w:rPr>
        <w:t xml:space="preserve">(5), 395–410. </w:t>
      </w:r>
      <w:hyperlink r:id="rId33">
        <w:r w:rsidRPr="51BFC66E">
          <w:rPr>
            <w:rStyle w:val="Hipervnculo"/>
            <w:lang w:val="en-US"/>
          </w:rPr>
          <w:t>https://doi.org/10.1177/1477370810372132</w:t>
        </w:r>
      </w:hyperlink>
    </w:p>
    <w:p w14:paraId="349237D1" w14:textId="0AC3AB1F" w:rsidR="00E55E40" w:rsidRDefault="601B99C8" w:rsidP="51BFC66E">
      <w:pPr>
        <w:ind w:left="708" w:hanging="708"/>
        <w:rPr>
          <w:lang w:val="en-US"/>
        </w:rPr>
      </w:pPr>
      <w:r w:rsidRPr="51BFC66E">
        <w:rPr>
          <w:lang w:val="en-US"/>
        </w:rPr>
        <w:t xml:space="preserve">Wikström, P.-O. H., &amp; Treiber, K. (2007). The role of self-control in crime causation: Beyond Gottfredson and Hirschi’s general theory of crime. European Journal of Criminology, 4(2), 237–264. </w:t>
      </w:r>
      <w:hyperlink r:id="rId34">
        <w:r w:rsidRPr="51BFC66E">
          <w:rPr>
            <w:rStyle w:val="Hipervnculo"/>
            <w:lang w:val="en-US"/>
          </w:rPr>
          <w:t>https://doi.org/10.1177/1477370807074858</w:t>
        </w:r>
      </w:hyperlink>
    </w:p>
    <w:p w14:paraId="3757D350" w14:textId="16822583" w:rsidR="007900B8" w:rsidRDefault="007900B8" w:rsidP="001224C4">
      <w:pPr>
        <w:ind w:left="708" w:hanging="708"/>
      </w:pPr>
    </w:p>
    <w:sectPr w:rsidR="007900B8">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Claudia García-Tenorio Pérez" w:date="2026-02-05T11:10:00Z" w:initials="CP">
    <w:p w14:paraId="0E75D22A" w14:textId="02ECF330" w:rsidR="00A64CC1" w:rsidRDefault="00000000">
      <w:r>
        <w:annotationRef/>
      </w:r>
      <w:r w:rsidRPr="37009364">
        <w:t>Yo pondría la respuesta a la pregunta detrás de ella. "... individuos que la componen? Para responder...."</w:t>
      </w:r>
    </w:p>
  </w:comment>
  <w:comment w:id="4" w:author="Claudia García-Tenorio Pérez" w:date="2026-02-05T11:33:00Z" w:initials="CP">
    <w:p w14:paraId="1454A705" w14:textId="6DEA898A" w:rsidR="00A64CC1" w:rsidRDefault="00000000">
      <w:r>
        <w:annotationRef/>
      </w:r>
      <w:r w:rsidRPr="73594ECF">
        <w:t>Esto es una sugerencia personal. Me estaba liando con que hablases de una cosa y luego de otra :(</w:t>
      </w:r>
    </w:p>
    <w:p w14:paraId="0194EB4D" w14:textId="735A9E57" w:rsidR="00A64CC1" w:rsidRDefault="00000000">
      <w:r w:rsidRPr="7A933C21">
        <w:t>Como cosa, también haces un recorrido conceptual no solo etimológico, porque estás contando las partes que integran a la ética :)</w:t>
      </w:r>
    </w:p>
  </w:comment>
  <w:comment w:id="5" w:author="Claudia García-Tenorio Pérez" w:date="2026-02-05T11:19:00Z" w:initials="CP">
    <w:p w14:paraId="38E82972" w14:textId="607612EF" w:rsidR="00A64CC1" w:rsidRDefault="00000000">
      <w:r>
        <w:annotationRef/>
      </w:r>
      <w:r w:rsidRPr="18D69DEC">
        <w:t xml:space="preserve">Define lo que significa "tiempo axial". </w:t>
      </w:r>
    </w:p>
    <w:p w14:paraId="7F44525F" w14:textId="3C3E6F87" w:rsidR="00A64CC1" w:rsidRDefault="00A64CC1"/>
    <w:p w14:paraId="248D960E" w14:textId="6A745AC8" w:rsidR="00A64CC1" w:rsidRDefault="00000000">
      <w:r w:rsidRPr="6C941121">
        <w:t>Especialmente en lo que se conoce como el "tiempo axial", definido como....</w:t>
      </w:r>
    </w:p>
  </w:comment>
  <w:comment w:id="6" w:author="Claudia García-Tenorio Pérez" w:date="2026-02-05T11:47:00Z" w:initials="CP">
    <w:p w14:paraId="74474941" w14:textId="4364D62A" w:rsidR="00A64CC1" w:rsidRDefault="00000000">
      <w:r>
        <w:annotationRef/>
      </w:r>
      <w:r w:rsidRPr="5CF8DF96">
        <w:t>Cita del párrafo</w:t>
      </w:r>
    </w:p>
  </w:comment>
  <w:comment w:id="11" w:author="Claudia García-Tenorio Pérez" w:date="2026-02-05T11:58:00Z" w:initials="CP">
    <w:p w14:paraId="310083EB" w14:textId="3A0B5D5F" w:rsidR="00A64CC1" w:rsidRDefault="00000000">
      <w:r>
        <w:annotationRef/>
      </w:r>
      <w:r w:rsidRPr="6A74416F">
        <w:t xml:space="preserve">¿a qué edad empieza la pubertad? Añádelo </w:t>
      </w:r>
    </w:p>
    <w:p w14:paraId="3D67113B" w14:textId="18D7F95E" w:rsidR="00A64CC1" w:rsidRDefault="00000000">
      <w:r w:rsidRPr="76545586">
        <w:t>"Un proceso biológico con comienzo sobre los doce años"</w:t>
      </w:r>
    </w:p>
  </w:comment>
  <w:comment w:id="15" w:author="Claudia García-Tenorio Pérez" w:date="2026-02-05T12:05:00Z" w:initials="CP">
    <w:p w14:paraId="1B645096" w14:textId="746E9FF6" w:rsidR="00A64CC1" w:rsidRDefault="00000000">
      <w:r>
        <w:annotationRef/>
      </w:r>
      <w:r w:rsidRPr="3F02BED0">
        <w:t>¿por ejemplo?</w:t>
      </w:r>
    </w:p>
  </w:comment>
  <w:comment w:id="16" w:author="Claudia García-Tenorio Pérez" w:date="2026-02-05T12:05:00Z" w:initials="CP">
    <w:p w14:paraId="0BFE3FB1" w14:textId="0E5FFC5E" w:rsidR="00A64CC1" w:rsidRDefault="00000000">
      <w:r>
        <w:annotationRef/>
      </w:r>
      <w:r w:rsidRPr="0B4C4031">
        <w:t>cita</w:t>
      </w:r>
    </w:p>
  </w:comment>
  <w:comment w:id="17" w:author="Claudia García-Tenorio Pérez" w:date="2026-02-05T12:05:00Z" w:initials="CP">
    <w:p w14:paraId="6C190522" w14:textId="1A05A127" w:rsidR="00A64CC1" w:rsidRDefault="00000000">
      <w:r>
        <w:annotationRef/>
      </w:r>
      <w:r w:rsidRPr="361CBCF5">
        <w:t>Cita</w:t>
      </w:r>
    </w:p>
  </w:comment>
  <w:comment w:id="18" w:author="Claudia García-Tenorio Pérez" w:date="2026-02-05T12:10:00Z" w:initials="CP">
    <w:p w14:paraId="10841F41" w14:textId="32F64A38" w:rsidR="00A64CC1" w:rsidRDefault="00000000">
      <w:r>
        <w:annotationRef/>
      </w:r>
      <w:r w:rsidRPr="22908AE4">
        <w:t>¿por ejemplo?</w:t>
      </w:r>
    </w:p>
  </w:comment>
  <w:comment w:id="19" w:author="Claudia García-Tenorio Pérez" w:date="2026-02-05T12:12:00Z" w:initials="CP">
    <w:p w14:paraId="02E71EE0" w14:textId="3CF8A327" w:rsidR="00A64CC1" w:rsidRDefault="00000000">
      <w:r>
        <w:annotationRef/>
      </w:r>
      <w:r w:rsidRPr="522E8675">
        <w:t xml:space="preserve">A ver... igual me estoy pegando un triple, no entiendo este párrafo. Entiendo que quieres decir que la intencionalidad es uno de esos diversos factores. Yo te sugiero lo siguiente entonces: </w:t>
      </w:r>
    </w:p>
    <w:p w14:paraId="7A6A75F5" w14:textId="2A567120" w:rsidR="00A64CC1" w:rsidRDefault="00000000">
      <w:r w:rsidRPr="5876C422">
        <w:tab/>
        <w:t>"es el resultado del cómputo total de diversos factores, entre ellos la intencionalidad. Según este planteamiento se puede ser valiente o cobarde evitativo atendiendo a las circunstancias específicas, por lo que se debe analizar el propósito detrás de una conducta..."</w:t>
      </w:r>
    </w:p>
  </w:comment>
  <w:comment w:id="20" w:author="Claudia García-Tenorio Pérez" w:date="2026-02-05T12:12:00Z" w:initials="CP">
    <w:p w14:paraId="5FEE02DA" w14:textId="51B9EF2F" w:rsidR="00A64CC1" w:rsidRDefault="00000000">
      <w:r>
        <w:annotationRef/>
      </w:r>
      <w:r w:rsidRPr="553187AA">
        <w:t>Falta la cita ¿esto todo es de Mira y Lopez?</w:t>
      </w:r>
    </w:p>
  </w:comment>
  <w:comment w:id="21" w:author="Natacha Ximena Alava Bravo" w:date="2026-01-31T01:05:00Z" w:initials="NA">
    <w:p w14:paraId="2E92CFF6" w14:textId="77777777" w:rsidR="00270CE2" w:rsidRDefault="00270CE2" w:rsidP="00270CE2">
      <w:pPr>
        <w:pStyle w:val="Textocomentario"/>
        <w:jc w:val="left"/>
      </w:pPr>
      <w:r>
        <w:rPr>
          <w:rStyle w:val="Refdecomentario"/>
        </w:rPr>
        <w:annotationRef/>
      </w:r>
      <w:r>
        <w:t xml:space="preserve">Relleno : 3.2.1.1 juicios morales </w:t>
      </w:r>
    </w:p>
    <w:p w14:paraId="5140DB38" w14:textId="77777777" w:rsidR="00270CE2" w:rsidRDefault="00270CE2" w:rsidP="00270CE2">
      <w:pPr>
        <w:pStyle w:val="Textocomentario"/>
        <w:jc w:val="left"/>
      </w:pPr>
      <w:r>
        <w:t xml:space="preserve">3.2.1.2 emociones morales </w:t>
      </w:r>
    </w:p>
    <w:p w14:paraId="779DD8A6" w14:textId="77777777" w:rsidR="00270CE2" w:rsidRDefault="00270CE2" w:rsidP="00270CE2">
      <w:pPr>
        <w:pStyle w:val="Textocomentario"/>
        <w:jc w:val="left"/>
      </w:pPr>
      <w:r>
        <w:t xml:space="preserve">( ignorar , es por si mi tutor me dice algo , temas que serian buenos para relleno) </w:t>
      </w:r>
    </w:p>
  </w:comment>
  <w:comment w:id="26" w:author="Claudia García-Tenorio Pérez" w:date="2026-02-05T12:23:00Z" w:initials="CP">
    <w:p w14:paraId="1FB61830" w14:textId="4B1D78D8" w:rsidR="00A64CC1" w:rsidRDefault="00000000">
      <w:r>
        <w:annotationRef/>
      </w:r>
      <w:r w:rsidRPr="2C81E788">
        <w:t>Punto y seguido</w:t>
      </w:r>
    </w:p>
  </w:comment>
  <w:comment w:id="27" w:author="Claudia García-Tenorio Pérez" w:date="2026-02-05T12:27:00Z" w:initials="CP">
    <w:p w14:paraId="678C3ADA" w14:textId="4EE90F4C" w:rsidR="00A64CC1" w:rsidRDefault="00000000">
      <w:r>
        <w:annotationRef/>
      </w:r>
      <w:r w:rsidRPr="6CF0EFE0">
        <w:t>Oye esto es muy interesante</w:t>
      </w:r>
    </w:p>
    <w:p w14:paraId="7BF78C3D" w14:textId="71805F65" w:rsidR="00A64CC1" w:rsidRDefault="00000000">
      <w:r w:rsidRPr="47E9677B">
        <w:t xml:space="preserve">¿Por qué no pones que esto en psicología es un mecanismo de defensa? Es la racionalización </w:t>
      </w:r>
    </w:p>
  </w:comment>
  <w:comment w:id="28" w:author="Claudia García-Tenorio Pérez" w:date="2026-02-05T12:29:00Z" w:initials="CP">
    <w:p w14:paraId="49B55B67" w14:textId="7F324BF8" w:rsidR="00A64CC1" w:rsidRDefault="00000000">
      <w:r>
        <w:annotationRef/>
      </w:r>
      <w:r w:rsidRPr="0CA6930D">
        <w:t>Estaba pensando que en algún momento hablas sobre factores biológicos. Igual podrías incluir un apartado sobre las hormonas o bla bla bla y decir que no hay un "gen de la criminalidad" (lo vimos con Rolando) porque todo depende del contexto</w:t>
      </w:r>
    </w:p>
  </w:comment>
  <w:comment w:id="30" w:author="Claudia García-Tenorio Pérez" w:date="2026-02-05T12:29:00Z" w:initials="CP">
    <w:p w14:paraId="398B069D" w14:textId="08C1B3AE" w:rsidR="00A64CC1" w:rsidRDefault="00000000">
      <w:r>
        <w:annotationRef/>
      </w:r>
      <w:r w:rsidRPr="18AAE603">
        <w:t>Tienes dos apartados de desconexión moral ¿por qué no los juntas?</w:t>
      </w:r>
    </w:p>
  </w:comment>
  <w:comment w:id="31" w:author="Natacha Alava" w:date="2026-01-04T15:16:00Z" w:initials="NA">
    <w:p w14:paraId="25F959AD" w14:textId="6998C8B8" w:rsidR="00D550DF" w:rsidRDefault="0083062D" w:rsidP="00D550DF">
      <w:pPr>
        <w:pStyle w:val="Textocomentario"/>
      </w:pPr>
      <w:r>
        <w:rPr>
          <w:rStyle w:val="Refdecomentario"/>
        </w:rPr>
        <w:annotationRef/>
      </w:r>
      <w:r w:rsidR="00D550DF">
        <w:t>Parrafo introductoria a siguiente tema @gregorio ¿le parece bien ?</w:t>
      </w:r>
    </w:p>
  </w:comment>
  <w:comment w:id="32" w:author="Natacha Alava" w:date="2026-01-04T15:16:00Z" w:initials="NA">
    <w:p w14:paraId="3C2A9D78" w14:textId="10862F97" w:rsidR="00D550DF" w:rsidRDefault="0083062D" w:rsidP="00D550DF">
      <w:pPr>
        <w:pStyle w:val="Textocomentario"/>
      </w:pPr>
      <w:r>
        <w:rPr>
          <w:rStyle w:val="Refdecomentario"/>
        </w:rPr>
        <w:annotationRef/>
      </w:r>
      <w:r w:rsidR="00D550DF">
        <w:t xml:space="preserve">Eso es para mi saber la diferencia : Mientras que la alteración en el desarrollo moral hace referencia a un proceso evolutivo incompleto o detenido en la interiorización de normas y valores sociales, la desconexión moral constituye un conjunto de mecanismos cognitivos que permiten justificar conductas transgresoras y reducir la autocrítica moral. Ambos procesos, aunque conceptualmente distintos, se relacionan de manera estrecha en la explicación de la conducta delictiva. </w:t>
      </w:r>
    </w:p>
  </w:comment>
  <w:comment w:id="33" w:author="Natacha Alava" w:date="2026-01-05T00:50:00Z" w:initials="NA">
    <w:p w14:paraId="32626E09" w14:textId="73243954" w:rsidR="00A02FEF" w:rsidRDefault="00A02FEF" w:rsidP="00A02FEF">
      <w:pPr>
        <w:pStyle w:val="Textocomentario"/>
      </w:pPr>
      <w:r>
        <w:rPr>
          <w:rStyle w:val="Refdecomentario"/>
        </w:rPr>
        <w:annotationRef/>
      </w:r>
      <w:r>
        <w:t xml:space="preserve">Agregar otra investogacion sobre las desocnexion moral y la delicuencia </w:t>
      </w:r>
      <w:hyperlink r:id="rId1" w:history="1">
        <w:r w:rsidRPr="00B8506E">
          <w:rPr>
            <w:rStyle w:val="Hipervnculo"/>
          </w:rPr>
          <w:t>315075165011.pdf</w:t>
        </w:r>
      </w:hyperlink>
      <w:r>
        <w:t xml:space="preserve"> </w:t>
      </w:r>
    </w:p>
  </w:comment>
  <w:comment w:id="35" w:author="Claudia García-Tenorio Pérez" w:date="2026-02-05T12:36:00Z" w:initials="CP">
    <w:p w14:paraId="59F135BC" w14:textId="108C43FC" w:rsidR="00A64CC1" w:rsidRDefault="00000000">
      <w:r>
        <w:annotationRef/>
      </w:r>
      <w:r w:rsidRPr="0D00FA46">
        <w:t>A mi esta frase me confunde. No me deja claro si estos individuos cometen o no cometen conductas delictivas y como se asocia esto con su autocontrol</w:t>
      </w:r>
    </w:p>
  </w:comment>
  <w:comment w:id="39" w:author="Claudia García-Tenorio Pérez" w:date="2026-02-05T12:43:00Z" w:initials="CP">
    <w:p w14:paraId="01823C7D" w14:textId="632F6EE4" w:rsidR="00A64CC1" w:rsidRDefault="00000000">
      <w:r>
        <w:annotationRef/>
      </w:r>
      <w:r w:rsidRPr="0AEE2253">
        <w:t>uf. No entiendo esta frase y no sé como reformularla, dale una vuelta</w:t>
      </w:r>
    </w:p>
  </w:comment>
  <w:comment w:id="40" w:author="Claudia García-Tenorio Pérez" w:date="2026-02-05T12:44:00Z" w:initials="CP">
    <w:p w14:paraId="74DCAE41" w14:textId="3E224ABE" w:rsidR="00A64CC1" w:rsidRDefault="00000000">
      <w:r>
        <w:annotationRef/>
      </w:r>
      <w:r w:rsidRPr="4FB47966">
        <w:t xml:space="preserve">¿por qué está tachado? es importante. </w:t>
      </w:r>
    </w:p>
    <w:p w14:paraId="7361C9A7" w14:textId="3D144587" w:rsidR="00A64CC1" w:rsidRDefault="00000000">
      <w:r w:rsidRPr="09B934C6">
        <w:t>Y otra cosa, si la revisión de investigaciones es de Sogar, ponlo "Según Sogar..."</w:t>
      </w:r>
    </w:p>
  </w:comment>
  <w:comment w:id="41" w:author="Natacha Ximena Alava Bravo" w:date="2026-01-30T23:43:00Z" w:initials="NA">
    <w:p w14:paraId="4BDD729F" w14:textId="77777777" w:rsidR="00FF4E7F" w:rsidRDefault="008362BC" w:rsidP="00FF4E7F">
      <w:pPr>
        <w:pStyle w:val="Textocomentario"/>
        <w:jc w:val="left"/>
      </w:pPr>
      <w:r>
        <w:rPr>
          <w:rStyle w:val="Refdecomentario"/>
        </w:rPr>
        <w:annotationRef/>
      </w:r>
      <w:r w:rsidR="00FF4E7F">
        <w:t xml:space="preserve">Relleno : </w:t>
      </w:r>
    </w:p>
    <w:p w14:paraId="0983083E" w14:textId="77777777" w:rsidR="00FF4E7F" w:rsidRDefault="00FF4E7F" w:rsidP="00FF4E7F">
      <w:pPr>
        <w:pStyle w:val="Textocomentario"/>
        <w:numPr>
          <w:ilvl w:val="0"/>
          <w:numId w:val="16"/>
        </w:numPr>
        <w:jc w:val="left"/>
      </w:pPr>
      <w:r>
        <w:rPr>
          <w:color w:val="E8E8E8"/>
        </w:rPr>
        <w:t xml:space="preserve">socialización parental. </w:t>
      </w:r>
    </w:p>
    <w:p w14:paraId="02DFFB22" w14:textId="77777777" w:rsidR="00FF4E7F" w:rsidRDefault="00FF4E7F" w:rsidP="00FF4E7F">
      <w:pPr>
        <w:pStyle w:val="Textocomentario"/>
        <w:numPr>
          <w:ilvl w:val="0"/>
          <w:numId w:val="16"/>
        </w:numPr>
        <w:jc w:val="left"/>
      </w:pPr>
      <w:r>
        <w:rPr>
          <w:color w:val="E8E8E8"/>
        </w:rPr>
        <w:t xml:space="preserve">Contexto familiar </w:t>
      </w:r>
    </w:p>
    <w:p w14:paraId="65B1FB33" w14:textId="77777777" w:rsidR="00FF4E7F" w:rsidRDefault="00FF4E7F" w:rsidP="00FF4E7F">
      <w:pPr>
        <w:pStyle w:val="Textocomentario"/>
        <w:jc w:val="left"/>
      </w:pPr>
      <w:r>
        <w:rPr>
          <w:color w:val="E8E8E8"/>
        </w:rPr>
        <w:t>Etzioni sostiene que el sentido moral de un individuo se desarrolla a través de un proceso de socialización muy similar al desarrollo del autocontrol propuesto por Gottfredson y Hirschi (1990); estas creencias se internalizan a una edad temprana mediante la socialización parental. P</w:t>
      </w:r>
    </w:p>
    <w:p w14:paraId="77FEC80A" w14:textId="77777777" w:rsidR="00FF4E7F" w:rsidRDefault="00FF4E7F" w:rsidP="00FF4E7F">
      <w:pPr>
        <w:pStyle w:val="Textocomentario"/>
        <w:numPr>
          <w:ilvl w:val="0"/>
          <w:numId w:val="17"/>
        </w:numPr>
        <w:jc w:val="left"/>
      </w:pPr>
      <w:r>
        <w:rPr>
          <w:color w:val="E8E8E8"/>
        </w:rPr>
        <w:t>(moral reasoning OR moral judgment OR moral development).</w:t>
      </w:r>
    </w:p>
    <w:p w14:paraId="044D29CA" w14:textId="77777777" w:rsidR="00FF4E7F" w:rsidRDefault="00FF4E7F" w:rsidP="00FF4E7F">
      <w:pPr>
        <w:pStyle w:val="Textocomentario"/>
        <w:jc w:val="left"/>
      </w:pPr>
      <w:r>
        <w:rPr>
          <w:b/>
          <w:bCs/>
          <w:color w:val="E8E8E8"/>
        </w:rPr>
        <w:t xml:space="preserve">Familia en la transmisión de valores eticos- morales / gestión parental </w:t>
      </w:r>
    </w:p>
    <w:p w14:paraId="1F48CB21" w14:textId="77777777" w:rsidR="00FF4E7F" w:rsidRDefault="00FF4E7F" w:rsidP="00FF4E7F">
      <w:pPr>
        <w:pStyle w:val="Textocomentario"/>
        <w:jc w:val="left"/>
      </w:pPr>
      <w:r>
        <w:rPr>
          <w:i/>
          <w:iCs/>
          <w:color w:val="E8E8E8"/>
        </w:rPr>
        <w:t xml:space="preserve">3.4.1 Educación Moral </w:t>
      </w:r>
    </w:p>
    <w:p w14:paraId="419BA387" w14:textId="77777777" w:rsidR="00FF4E7F" w:rsidRDefault="00FF4E7F" w:rsidP="00FF4E7F">
      <w:pPr>
        <w:pStyle w:val="Textocomentario"/>
        <w:jc w:val="left"/>
      </w:pPr>
      <w:r>
        <w:rPr>
          <w:color w:val="E8E8E8"/>
        </w:rPr>
        <w:t xml:space="preserve">- Efecto blatt </w:t>
      </w:r>
    </w:p>
  </w:comment>
  <w:comment w:id="42" w:author="Natacha Ximena Alava Bravo" w:date="2026-02-06T07:03:00Z" w:initials="NA">
    <w:p w14:paraId="68D3DFDA" w14:textId="5436C1F1" w:rsidR="00733B6F" w:rsidRDefault="00733B6F" w:rsidP="00733B6F">
      <w:pPr>
        <w:pStyle w:val="Textocomentario"/>
        <w:jc w:val="left"/>
      </w:pPr>
      <w:r>
        <w:rPr>
          <w:rStyle w:val="Refdecomentario"/>
        </w:rPr>
        <w:annotationRef/>
      </w:r>
      <w:r>
        <w:rPr>
          <w:color w:val="0000FF"/>
        </w:rPr>
        <w:t xml:space="preserve">[Yo me plantearía hacer una tabla sobre factores que afectan a la moral, por dejarlo todo más claro </w:t>
      </w:r>
    </w:p>
  </w:comment>
  <w:comment w:id="44" w:author="Natacha Ximena Alava Bravo" w:date="2026-01-26T11:35:00Z" w:initials="NA">
    <w:p w14:paraId="6841F3F8" w14:textId="77777777" w:rsidR="00827E23" w:rsidRDefault="00827E23" w:rsidP="00827E23">
      <w:pPr>
        <w:pStyle w:val="Textocomentario"/>
        <w:jc w:val="left"/>
      </w:pPr>
      <w:r>
        <w:rPr>
          <w:rStyle w:val="Refdecomentario"/>
        </w:rPr>
        <w:annotationRef/>
      </w:r>
      <w:r>
        <w:t xml:space="preserve">4 caras entre de las dos </w:t>
      </w:r>
    </w:p>
  </w:comment>
  <w:comment w:id="45" w:author="Natacha Ximena Alava Bravo" w:date="2026-01-31T00:31:00Z" w:initials="NA">
    <w:p w14:paraId="4A489B53" w14:textId="32E9A59A" w:rsidR="00B6457B" w:rsidRDefault="00B6457B" w:rsidP="00B6457B">
      <w:pPr>
        <w:pStyle w:val="Textocomentario"/>
        <w:jc w:val="left"/>
      </w:pPr>
      <w:r>
        <w:rPr>
          <w:rStyle w:val="Refdecomentario"/>
        </w:rPr>
        <w:annotationRef/>
      </w:r>
      <w:r>
        <w:t xml:space="preserve">La información encontradas  por la bibliografías me permiten responder postivamente a mi incógnita,  la moral y la relación parental si son relevantes y influyentes en la conducta delictiva de los adolescentes. Analizar la moralidad de los adolescentes que cometen delitos, permite entender como piensan   antes los distintos tipo de delitos, ya que al encontrarse en niveles inferiores de moralidad, estas personas trabajan según beneficios propios, esto me permite pensar que este nivel najo de moraldad permite a estos adolescentes apreciar los delitos como una apcion viable  en situaciones donde se permite este pensamiento y el indivio  no ve el cometer delitos como una conducta incorrecta . Ademas la familia es un un factor importante para que se llegue a un desarrollo adecuado de la moradlidad, hay variables como los vínculos parentales, la calidad de apego, el estilo educativo, la economía familiar son importantes entenderla y estudiarlas ya que asi se llega a ser consiecnte de lo que necesito un menor para desarrollar el juicio moral , además es importantes cuidar estos factores, ya que asi el adolescente no tiene un aumento de estas conductas delictivas. Este trabajo puede traer una nueva línea de investigación a trabajos futuros que investiguen porque adolescentes normalizan o ven como opción la trageccion de normas que hay  en una sociedad y despues de entender el porque se puede buscar como trabajar con ellos, desde este enfoque.  </w:t>
      </w:r>
    </w:p>
    <w:p w14:paraId="5E7BA6B4" w14:textId="77777777" w:rsidR="00B6457B" w:rsidRDefault="00B6457B" w:rsidP="00B6457B">
      <w:pPr>
        <w:pStyle w:val="Textocomentario"/>
        <w:jc w:val="left"/>
      </w:pPr>
      <w:r>
        <w:t xml:space="preserve">Los adolescentes que delinquían presentaban un nivel de moralidad preconvencional, que para la etapa evoutiva y la adolescencia no corresponden de forma adecuada, no hay diferencia entre el tipo delicitvo con el nivel inferior de moralidad, da igual el delito que sea que los infracotres se mantienen en el nivel preconecional. Estadisticamente hablando considero yo que hay  es estadisitcmanete significativo la relación entre la moralidad y conducta delicitva y es asi que confirman lo que dicen la literatura, la teoria moral d Kolherg es el autor que me guie para determinar en que nivel moral se encontraban las adolecentes que comentian delitos., Dentro de lo que es la moral , si se comee delito hay un bajo autocontrol a este tipo de conductas, hay una autrregulación cognitiva par ajustificar porque cometen delitos, y no hay una importancia hacua la trangesion de normas o leyes, sino que importa mas el benfeicio personal que puedan conseguir con ello. La moraldiad depende del contexto en el que viva el individuol, sin embargo lo que se intenta entender es como transgredes normas morales que sabes que son conductas icnorrectas por un beneficio personal. </w:t>
      </w:r>
    </w:p>
    <w:p w14:paraId="48B72247" w14:textId="77777777" w:rsidR="00B6457B" w:rsidRDefault="00B6457B" w:rsidP="00B6457B">
      <w:pPr>
        <w:pStyle w:val="Textocomentario"/>
        <w:jc w:val="left"/>
      </w:pPr>
      <w:r>
        <w:t xml:space="preserve">Existe relación entre los vínculos aprentales y el desarrollo mroal, el apego parental seguro  y  el estilo eductivo autoritativo son  factorres psotivo para el desarrollo del juciio moral , enc cambio el autoritario entorpece que el menor pueda desarrollar el  razanamiento moral. La familia es un contecto moral importante ya que dependiendo de la relación parental permite que el hijo pueda desarrollar el flexinamiento moral por ende si es importante que el hijo te vea como una figura segura para que pueda &lt;rgumentar sus pensameintos y asi comenzar cla reflecxiones morales. Considero que la moralidad actúa como variable mediadora de los vicnulos parentales y s egun como se llegue a desarrollar a niveles superiores o no la moral esto permite que el adolescente vea cometer delitos como una conducta adecuada por beneficios personales Cambia los factores de la familia según la mroal o según si afecta en la delicneucia juvenil </w:t>
      </w:r>
    </w:p>
    <w:p w14:paraId="34AAE44C" w14:textId="77777777" w:rsidR="00B6457B" w:rsidRDefault="00B6457B" w:rsidP="00B6457B">
      <w:pPr>
        <w:pStyle w:val="Textocomentario"/>
        <w:jc w:val="left"/>
      </w:pPr>
      <w:r>
        <w:t xml:space="preserve">Respecto a la delincuencia y que aspectos familiares estudiados intervienen entre ellos, son la estrctura familiar, si son famialias reecontsruidas, si hay nuevos miembros, la economía de  la familia y la cvinculación familiar, en el aspecto si hay una conexión entre padres- hijos que ayuda a prevenir que comentan estas conductas, la mas relevante de todad consdiero que es la esrctura familiar porque en varios estduios se menciona que  cuando hay una reoganizamros de la estrctura familiar y vinculación es mla, estos factores son lo que se muestran en los estduiso encontrados. El estilo parentales puede acuar como un factor de riesgo o protector según sea autoritativo, autortario, estos factores tienen un peso momentaneo que es en la adolescencia, ya luego no hay indicios de que la familiar sea un factor importante para el mantenimiento de conductas delcitivas fuera de la adultes </w:t>
      </w:r>
    </w:p>
    <w:p w14:paraId="25C3B11E" w14:textId="77777777" w:rsidR="00B6457B" w:rsidRDefault="00B6457B" w:rsidP="00B6457B">
      <w:pPr>
        <w:pStyle w:val="Textocomentario"/>
        <w:jc w:val="left"/>
      </w:pPr>
      <w:r>
        <w:t xml:space="preserve">Estos tres factores englobados en la adolescencia tiene mucha relación ya que el importante que en los vínculos familiares se trabaje la reflexión y el juciio moral para que asi el adolescente tenga las herramientas necesarias para acanzar en los niveles morales y no vea el comemter delitos como una opción pausible. Esta investigación hable el hilo a una investigaciñon centrada en estos tres factores y más cunado la adolescencia en un periodo evolutivo complejo y es  el punto importante en prevenir que el adolescente infringa normas moralesd el contexto. </w:t>
      </w:r>
    </w:p>
  </w:comment>
  <w:comment w:id="46" w:author="Natacha Ximena Alava Bravo" w:date="2026-01-31T00:54:00Z" w:initials="NA">
    <w:p w14:paraId="302F36BB" w14:textId="69DD5AE7" w:rsidR="00662E3A" w:rsidRDefault="00662E3A" w:rsidP="00662E3A">
      <w:pPr>
        <w:pStyle w:val="Textocomentario"/>
        <w:jc w:val="left"/>
      </w:pPr>
      <w:r>
        <w:rPr>
          <w:rStyle w:val="Refdecomentario"/>
        </w:rPr>
        <w:annotationRef/>
      </w:r>
      <w:r>
        <w:fldChar w:fldCharType="begin"/>
      </w:r>
      <w:r>
        <w:instrText>HYPERLINK "mailto:202103712@alu.comillas.edu"</w:instrText>
      </w:r>
      <w:bookmarkStart w:id="50" w:name="_@_20AA16A1661D4614A4EF9C12A0CC8270Z"/>
      <w:r>
        <w:fldChar w:fldCharType="separate"/>
      </w:r>
      <w:bookmarkEnd w:id="50"/>
      <w:r w:rsidRPr="00662E3A">
        <w:rPr>
          <w:rStyle w:val="Mencionar"/>
          <w:noProof/>
        </w:rPr>
        <w:t>@Claudia García-Tenorio Pérez</w:t>
      </w:r>
      <w:r>
        <w:fldChar w:fldCharType="end"/>
      </w:r>
      <w:r>
        <w:t xml:space="preserve"> el anterior comentario es mi borrador de mi discusion, le dije a chati que le diera coherencia y es lo que he puesto en la discusion , no hace falta que te leas mi borrador porque seguro no lo entiendes, pero lo pongo por si lo llegaases a necesitar </w:t>
      </w:r>
    </w:p>
  </w:comment>
  <w:comment w:id="47" w:author="Natacha Ximena Alava Bravo" w:date="2026-01-31T00:55:00Z" w:initials="NA">
    <w:p w14:paraId="72BD327D" w14:textId="5822C467" w:rsidR="002F638D" w:rsidRDefault="002F638D" w:rsidP="002F638D">
      <w:pPr>
        <w:pStyle w:val="Textocomentario"/>
        <w:jc w:val="left"/>
      </w:pPr>
      <w:r>
        <w:rPr>
          <w:rStyle w:val="Refdecomentario"/>
        </w:rPr>
        <w:annotationRef/>
      </w:r>
      <w:r>
        <w:fldChar w:fldCharType="begin"/>
      </w:r>
      <w:r>
        <w:instrText>HYPERLINK "mailto:202103712@alu.comillas.edu"</w:instrText>
      </w:r>
      <w:bookmarkStart w:id="51" w:name="_@_AE5C54A626CE42F497E5C950ACBAC802Z"/>
      <w:r>
        <w:fldChar w:fldCharType="separate"/>
      </w:r>
      <w:bookmarkEnd w:id="51"/>
      <w:r w:rsidRPr="002F638D">
        <w:rPr>
          <w:rStyle w:val="Mencionar"/>
          <w:noProof/>
        </w:rPr>
        <w:t>@Claudia García-Tenorio Pérez</w:t>
      </w:r>
      <w:r>
        <w:fldChar w:fldCharType="end"/>
      </w:r>
      <w:r>
        <w:t xml:space="preserve"> chat me dijo que tenia que citar las discusionesm que tan verdad es esto? Y  hay alguna forma de que pueda no citar ? </w:t>
      </w:r>
    </w:p>
  </w:comment>
  <w:comment w:id="48" w:author="Natacha Ximena Alava Bravo" w:date="2026-01-31T00:56:00Z" w:initials="NA">
    <w:p w14:paraId="3B58CC5D" w14:textId="4EA56F50" w:rsidR="0048642C" w:rsidRDefault="0048642C" w:rsidP="0048642C">
      <w:pPr>
        <w:pStyle w:val="Textocomentario"/>
        <w:jc w:val="left"/>
      </w:pPr>
      <w:r>
        <w:rPr>
          <w:rStyle w:val="Refdecomentario"/>
        </w:rPr>
        <w:annotationRef/>
      </w:r>
      <w:r>
        <w:fldChar w:fldCharType="begin"/>
      </w:r>
      <w:r>
        <w:instrText>HYPERLINK "mailto:202103712@alu.comillas.edu"</w:instrText>
      </w:r>
      <w:bookmarkStart w:id="52" w:name="_@_99F73F7DCFC74399919DF58EB26CA508Z"/>
      <w:r>
        <w:fldChar w:fldCharType="separate"/>
      </w:r>
      <w:bookmarkEnd w:id="52"/>
      <w:r w:rsidRPr="0048642C">
        <w:rPr>
          <w:rStyle w:val="Mencionar"/>
          <w:noProof/>
        </w:rPr>
        <w:t>@Claudia García-Tenorio Pérez</w:t>
      </w:r>
      <w:r>
        <w:fldChar w:fldCharType="end"/>
      </w:r>
      <w:r>
        <w:t xml:space="preserve"> el subrayado/resaltado amarillo es porque le dije a chati que me mirara las bibliografia y hay una que me la cambia de año </w:t>
      </w:r>
    </w:p>
  </w:comment>
  <w:comment w:id="49" w:author="Claudia García-Tenorio Pérez" w:date="2026-02-05T12:45:00Z" w:initials="CP">
    <w:p w14:paraId="22752EC3" w14:textId="13600918" w:rsidR="00A64CC1" w:rsidRDefault="00000000">
      <w:r>
        <w:annotationRef/>
      </w:r>
      <w:r w:rsidRPr="533A2099">
        <w:t xml:space="preserve">Que hay que citar en las conclusiones es cierto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E75D22A" w15:done="1"/>
  <w15:commentEx w15:paraId="0194EB4D" w15:done="1"/>
  <w15:commentEx w15:paraId="248D960E" w15:done="1"/>
  <w15:commentEx w15:paraId="74474941" w15:done="0"/>
  <w15:commentEx w15:paraId="3D67113B" w15:done="1"/>
  <w15:commentEx w15:paraId="1B645096" w15:done="1"/>
  <w15:commentEx w15:paraId="0BFE3FB1" w15:done="1"/>
  <w15:commentEx w15:paraId="6C190522" w15:done="1"/>
  <w15:commentEx w15:paraId="10841F41" w15:done="1"/>
  <w15:commentEx w15:paraId="7A6A75F5" w15:done="1"/>
  <w15:commentEx w15:paraId="5FEE02DA" w15:paraIdParent="7A6A75F5" w15:done="1"/>
  <w15:commentEx w15:paraId="779DD8A6" w15:done="1"/>
  <w15:commentEx w15:paraId="1FB61830" w15:done="1"/>
  <w15:commentEx w15:paraId="7BF78C3D" w15:done="1"/>
  <w15:commentEx w15:paraId="49B55B67" w15:done="1"/>
  <w15:commentEx w15:paraId="398B069D" w15:done="1"/>
  <w15:commentEx w15:paraId="25F959AD" w15:done="1"/>
  <w15:commentEx w15:paraId="3C2A9D78" w15:paraIdParent="25F959AD" w15:done="1"/>
  <w15:commentEx w15:paraId="32626E09" w15:paraIdParent="25F959AD" w15:done="1"/>
  <w15:commentEx w15:paraId="59F135BC" w15:done="1"/>
  <w15:commentEx w15:paraId="01823C7D" w15:done="1"/>
  <w15:commentEx w15:paraId="7361C9A7" w15:done="1"/>
  <w15:commentEx w15:paraId="419BA387" w15:done="1"/>
  <w15:commentEx w15:paraId="68D3DFDA" w15:paraIdParent="419BA387" w15:done="1"/>
  <w15:commentEx w15:paraId="6841F3F8" w15:done="1"/>
  <w15:commentEx w15:paraId="25C3B11E" w15:paraIdParent="6841F3F8" w15:done="1"/>
  <w15:commentEx w15:paraId="302F36BB" w15:paraIdParent="6841F3F8" w15:done="1"/>
  <w15:commentEx w15:paraId="72BD327D" w15:paraIdParent="6841F3F8" w15:done="1"/>
  <w15:commentEx w15:paraId="3B58CC5D" w15:paraIdParent="6841F3F8" w15:done="1"/>
  <w15:commentEx w15:paraId="22752EC3" w15:paraIdParent="6841F3F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98A07D5" w16cex:dateUtc="2026-02-05T10:10:00Z"/>
  <w16cex:commentExtensible w16cex:durableId="26F93603" w16cex:dateUtc="2026-02-05T10:33:00Z"/>
  <w16cex:commentExtensible w16cex:durableId="7DBBFEB8" w16cex:dateUtc="2026-02-05T10:19:00Z"/>
  <w16cex:commentExtensible w16cex:durableId="34A141FE" w16cex:dateUtc="2026-02-05T10:47:00Z"/>
  <w16cex:commentExtensible w16cex:durableId="0A4EEDA8" w16cex:dateUtc="2026-02-05T10:58:00Z"/>
  <w16cex:commentExtensible w16cex:durableId="345EA70D" w16cex:dateUtc="2026-02-05T11:05:00Z"/>
  <w16cex:commentExtensible w16cex:durableId="68349881" w16cex:dateUtc="2026-02-05T11:05:00Z"/>
  <w16cex:commentExtensible w16cex:durableId="338C16DE" w16cex:dateUtc="2026-02-05T11:05:00Z"/>
  <w16cex:commentExtensible w16cex:durableId="5B5C1AB8" w16cex:dateUtc="2026-02-05T11:10:00Z"/>
  <w16cex:commentExtensible w16cex:durableId="7C0B2781" w16cex:dateUtc="2026-02-05T11:12:00Z"/>
  <w16cex:commentExtensible w16cex:durableId="757FA108" w16cex:dateUtc="2026-02-05T11:12:00Z"/>
  <w16cex:commentExtensible w16cex:durableId="4AD14A5E" w16cex:dateUtc="2026-01-31T00:05:00Z"/>
  <w16cex:commentExtensible w16cex:durableId="0E5D99AA" w16cex:dateUtc="2026-02-05T11:23:00Z">
    <w16cex:extLst>
      <w16:ext w16:uri="{CE6994B0-6A32-4C9F-8C6B-6E91EDA988CE}">
        <cr:reactions xmlns:cr="http://schemas.microsoft.com/office/comments/2020/reactions">
          <cr:reaction reactionType="1">
            <cr:reactionInfo dateUtc="2026-02-06T05:53:12Z">
              <cr:user userId="S::202103976@alu.comillas.edu::c0443e93-6a60-40d7-bde2-af9d8d1d4595" userProvider="AD" userName="Natacha Ximena Alava Bravo"/>
            </cr:reactionInfo>
          </cr:reaction>
        </cr:reactions>
      </w16:ext>
    </w16cex:extLst>
  </w16cex:commentExtensible>
  <w16cex:commentExtensible w16cex:durableId="1EC3D62C" w16cex:dateUtc="2026-02-05T11:27:00Z"/>
  <w16cex:commentExtensible w16cex:durableId="559373F4" w16cex:dateUtc="2026-02-05T11:29:00Z"/>
  <w16cex:commentExtensible w16cex:durableId="21D5F8ED" w16cex:dateUtc="2026-02-05T11:29:00Z"/>
  <w16cex:commentExtensible w16cex:durableId="516B461E" w16cex:dateUtc="2026-01-04T14:16:00Z"/>
  <w16cex:commentExtensible w16cex:durableId="7D9C4E35" w16cex:dateUtc="2026-01-04T14:16:00Z"/>
  <w16cex:commentExtensible w16cex:durableId="7D78D63C" w16cex:dateUtc="2026-01-04T23:50:00Z"/>
  <w16cex:commentExtensible w16cex:durableId="6DF418B5" w16cex:dateUtc="2026-02-05T11:36:00Z"/>
  <w16cex:commentExtensible w16cex:durableId="481EE862" w16cex:dateUtc="2026-02-05T11:43:00Z"/>
  <w16cex:commentExtensible w16cex:durableId="6A18BC54" w16cex:dateUtc="2026-02-05T11:44:00Z"/>
  <w16cex:commentExtensible w16cex:durableId="2C6FAF82" w16cex:dateUtc="2026-01-30T22:43:00Z"/>
  <w16cex:commentExtensible w16cex:durableId="7172FFED" w16cex:dateUtc="2026-02-06T06:03:00Z"/>
  <w16cex:commentExtensible w16cex:durableId="2E0514C9" w16cex:dateUtc="2026-01-26T10:35:00Z"/>
  <w16cex:commentExtensible w16cex:durableId="084AC66E" w16cex:dateUtc="2026-01-30T23:31:00Z"/>
  <w16cex:commentExtensible w16cex:durableId="39DD7179" w16cex:dateUtc="2026-01-30T23:54:00Z"/>
  <w16cex:commentExtensible w16cex:durableId="761444C9" w16cex:dateUtc="2026-01-30T23:55:00Z"/>
  <w16cex:commentExtensible w16cex:durableId="1A2D40F6" w16cex:dateUtc="2026-01-30T23:56:00Z"/>
  <w16cex:commentExtensible w16cex:durableId="0268E992" w16cex:dateUtc="2026-02-05T11: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E75D22A" w16cid:durableId="298A07D5"/>
  <w16cid:commentId w16cid:paraId="0194EB4D" w16cid:durableId="26F93603"/>
  <w16cid:commentId w16cid:paraId="248D960E" w16cid:durableId="7DBBFEB8"/>
  <w16cid:commentId w16cid:paraId="74474941" w16cid:durableId="34A141FE"/>
  <w16cid:commentId w16cid:paraId="3D67113B" w16cid:durableId="0A4EEDA8"/>
  <w16cid:commentId w16cid:paraId="1B645096" w16cid:durableId="345EA70D"/>
  <w16cid:commentId w16cid:paraId="0BFE3FB1" w16cid:durableId="68349881"/>
  <w16cid:commentId w16cid:paraId="6C190522" w16cid:durableId="338C16DE"/>
  <w16cid:commentId w16cid:paraId="10841F41" w16cid:durableId="5B5C1AB8"/>
  <w16cid:commentId w16cid:paraId="7A6A75F5" w16cid:durableId="7C0B2781"/>
  <w16cid:commentId w16cid:paraId="5FEE02DA" w16cid:durableId="757FA108"/>
  <w16cid:commentId w16cid:paraId="779DD8A6" w16cid:durableId="4AD14A5E"/>
  <w16cid:commentId w16cid:paraId="1FB61830" w16cid:durableId="0E5D99AA"/>
  <w16cid:commentId w16cid:paraId="7BF78C3D" w16cid:durableId="1EC3D62C"/>
  <w16cid:commentId w16cid:paraId="49B55B67" w16cid:durableId="559373F4"/>
  <w16cid:commentId w16cid:paraId="398B069D" w16cid:durableId="21D5F8ED"/>
  <w16cid:commentId w16cid:paraId="25F959AD" w16cid:durableId="516B461E"/>
  <w16cid:commentId w16cid:paraId="3C2A9D78" w16cid:durableId="7D9C4E35"/>
  <w16cid:commentId w16cid:paraId="32626E09" w16cid:durableId="7D78D63C"/>
  <w16cid:commentId w16cid:paraId="59F135BC" w16cid:durableId="6DF418B5"/>
  <w16cid:commentId w16cid:paraId="01823C7D" w16cid:durableId="481EE862"/>
  <w16cid:commentId w16cid:paraId="7361C9A7" w16cid:durableId="6A18BC54"/>
  <w16cid:commentId w16cid:paraId="419BA387" w16cid:durableId="2C6FAF82"/>
  <w16cid:commentId w16cid:paraId="68D3DFDA" w16cid:durableId="7172FFED"/>
  <w16cid:commentId w16cid:paraId="6841F3F8" w16cid:durableId="2E0514C9"/>
  <w16cid:commentId w16cid:paraId="25C3B11E" w16cid:durableId="084AC66E"/>
  <w16cid:commentId w16cid:paraId="302F36BB" w16cid:durableId="39DD7179"/>
  <w16cid:commentId w16cid:paraId="72BD327D" w16cid:durableId="761444C9"/>
  <w16cid:commentId w16cid:paraId="3B58CC5D" w16cid:durableId="1A2D40F6"/>
  <w16cid:commentId w16cid:paraId="22752EC3" w16cid:durableId="0268E99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C58FD" w14:textId="77777777" w:rsidR="003F684D" w:rsidRDefault="003F684D" w:rsidP="00287961">
      <w:pPr>
        <w:spacing w:after="0" w:line="240" w:lineRule="auto"/>
      </w:pPr>
      <w:r>
        <w:separator/>
      </w:r>
    </w:p>
  </w:endnote>
  <w:endnote w:type="continuationSeparator" w:id="0">
    <w:p w14:paraId="701259EE" w14:textId="77777777" w:rsidR="003F684D" w:rsidRDefault="003F684D" w:rsidP="00287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44C3C" w14:textId="77777777" w:rsidR="003F684D" w:rsidRDefault="003F684D" w:rsidP="00287961">
      <w:pPr>
        <w:spacing w:after="0" w:line="240" w:lineRule="auto"/>
      </w:pPr>
      <w:r>
        <w:separator/>
      </w:r>
    </w:p>
  </w:footnote>
  <w:footnote w:type="continuationSeparator" w:id="0">
    <w:p w14:paraId="1BC1D841" w14:textId="77777777" w:rsidR="003F684D" w:rsidRDefault="003F684D" w:rsidP="002879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2F45"/>
    <w:multiLevelType w:val="hybridMultilevel"/>
    <w:tmpl w:val="9C027D24"/>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D8A10A7"/>
    <w:multiLevelType w:val="multilevel"/>
    <w:tmpl w:val="31EC74D4"/>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CFC2FE5"/>
    <w:multiLevelType w:val="hybridMultilevel"/>
    <w:tmpl w:val="46161286"/>
    <w:lvl w:ilvl="0" w:tplc="1EE80584">
      <w:start w:val="1"/>
      <w:numFmt w:val="bullet"/>
      <w:lvlText w:val=""/>
      <w:lvlJc w:val="left"/>
      <w:pPr>
        <w:ind w:left="720" w:hanging="360"/>
      </w:pPr>
      <w:rPr>
        <w:rFonts w:ascii="Symbol" w:hAnsi="Symbol"/>
      </w:rPr>
    </w:lvl>
    <w:lvl w:ilvl="1" w:tplc="DB3E7D8C">
      <w:start w:val="1"/>
      <w:numFmt w:val="bullet"/>
      <w:lvlText w:val=""/>
      <w:lvlJc w:val="left"/>
      <w:pPr>
        <w:ind w:left="720" w:hanging="360"/>
      </w:pPr>
      <w:rPr>
        <w:rFonts w:ascii="Symbol" w:hAnsi="Symbol"/>
      </w:rPr>
    </w:lvl>
    <w:lvl w:ilvl="2" w:tplc="E3C82EEC">
      <w:start w:val="1"/>
      <w:numFmt w:val="bullet"/>
      <w:lvlText w:val=""/>
      <w:lvlJc w:val="left"/>
      <w:pPr>
        <w:ind w:left="720" w:hanging="360"/>
      </w:pPr>
      <w:rPr>
        <w:rFonts w:ascii="Symbol" w:hAnsi="Symbol"/>
      </w:rPr>
    </w:lvl>
    <w:lvl w:ilvl="3" w:tplc="647EBF5E">
      <w:start w:val="1"/>
      <w:numFmt w:val="bullet"/>
      <w:lvlText w:val=""/>
      <w:lvlJc w:val="left"/>
      <w:pPr>
        <w:ind w:left="720" w:hanging="360"/>
      </w:pPr>
      <w:rPr>
        <w:rFonts w:ascii="Symbol" w:hAnsi="Symbol"/>
      </w:rPr>
    </w:lvl>
    <w:lvl w:ilvl="4" w:tplc="069A7CB6">
      <w:start w:val="1"/>
      <w:numFmt w:val="bullet"/>
      <w:lvlText w:val=""/>
      <w:lvlJc w:val="left"/>
      <w:pPr>
        <w:ind w:left="720" w:hanging="360"/>
      </w:pPr>
      <w:rPr>
        <w:rFonts w:ascii="Symbol" w:hAnsi="Symbol"/>
      </w:rPr>
    </w:lvl>
    <w:lvl w:ilvl="5" w:tplc="F3F0F282">
      <w:start w:val="1"/>
      <w:numFmt w:val="bullet"/>
      <w:lvlText w:val=""/>
      <w:lvlJc w:val="left"/>
      <w:pPr>
        <w:ind w:left="720" w:hanging="360"/>
      </w:pPr>
      <w:rPr>
        <w:rFonts w:ascii="Symbol" w:hAnsi="Symbol"/>
      </w:rPr>
    </w:lvl>
    <w:lvl w:ilvl="6" w:tplc="287A2D5C">
      <w:start w:val="1"/>
      <w:numFmt w:val="bullet"/>
      <w:lvlText w:val=""/>
      <w:lvlJc w:val="left"/>
      <w:pPr>
        <w:ind w:left="720" w:hanging="360"/>
      </w:pPr>
      <w:rPr>
        <w:rFonts w:ascii="Symbol" w:hAnsi="Symbol"/>
      </w:rPr>
    </w:lvl>
    <w:lvl w:ilvl="7" w:tplc="9FDAE926">
      <w:start w:val="1"/>
      <w:numFmt w:val="bullet"/>
      <w:lvlText w:val=""/>
      <w:lvlJc w:val="left"/>
      <w:pPr>
        <w:ind w:left="720" w:hanging="360"/>
      </w:pPr>
      <w:rPr>
        <w:rFonts w:ascii="Symbol" w:hAnsi="Symbol"/>
      </w:rPr>
    </w:lvl>
    <w:lvl w:ilvl="8" w:tplc="07C8EBC4">
      <w:start w:val="1"/>
      <w:numFmt w:val="bullet"/>
      <w:lvlText w:val=""/>
      <w:lvlJc w:val="left"/>
      <w:pPr>
        <w:ind w:left="720" w:hanging="360"/>
      </w:pPr>
      <w:rPr>
        <w:rFonts w:ascii="Symbol" w:hAnsi="Symbol"/>
      </w:rPr>
    </w:lvl>
  </w:abstractNum>
  <w:abstractNum w:abstractNumId="3" w15:restartNumberingAfterBreak="0">
    <w:nsid w:val="1E420258"/>
    <w:multiLevelType w:val="hybridMultilevel"/>
    <w:tmpl w:val="BBE4A540"/>
    <w:lvl w:ilvl="0" w:tplc="E53E0A84">
      <w:start w:val="2"/>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1C00296"/>
    <w:multiLevelType w:val="hybridMultilevel"/>
    <w:tmpl w:val="E74ABCB2"/>
    <w:lvl w:ilvl="0" w:tplc="5D1A456E">
      <w:start w:val="2"/>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7022C45"/>
    <w:multiLevelType w:val="hybridMultilevel"/>
    <w:tmpl w:val="FE605200"/>
    <w:lvl w:ilvl="0" w:tplc="E53E0A84">
      <w:start w:val="2"/>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1F25BED"/>
    <w:multiLevelType w:val="hybridMultilevel"/>
    <w:tmpl w:val="9BACC1DA"/>
    <w:lvl w:ilvl="0" w:tplc="45844A04">
      <w:start w:val="1"/>
      <w:numFmt w:val="bullet"/>
      <w:lvlText w:val=""/>
      <w:lvlJc w:val="left"/>
      <w:pPr>
        <w:ind w:left="720" w:hanging="360"/>
      </w:pPr>
      <w:rPr>
        <w:rFonts w:ascii="Symbol" w:hAnsi="Symbol"/>
      </w:rPr>
    </w:lvl>
    <w:lvl w:ilvl="1" w:tplc="06F40666">
      <w:start w:val="1"/>
      <w:numFmt w:val="bullet"/>
      <w:lvlText w:val=""/>
      <w:lvlJc w:val="left"/>
      <w:pPr>
        <w:ind w:left="720" w:hanging="360"/>
      </w:pPr>
      <w:rPr>
        <w:rFonts w:ascii="Symbol" w:hAnsi="Symbol"/>
      </w:rPr>
    </w:lvl>
    <w:lvl w:ilvl="2" w:tplc="B5A87476">
      <w:start w:val="1"/>
      <w:numFmt w:val="bullet"/>
      <w:lvlText w:val=""/>
      <w:lvlJc w:val="left"/>
      <w:pPr>
        <w:ind w:left="720" w:hanging="360"/>
      </w:pPr>
      <w:rPr>
        <w:rFonts w:ascii="Symbol" w:hAnsi="Symbol"/>
      </w:rPr>
    </w:lvl>
    <w:lvl w:ilvl="3" w:tplc="76201488">
      <w:start w:val="1"/>
      <w:numFmt w:val="bullet"/>
      <w:lvlText w:val=""/>
      <w:lvlJc w:val="left"/>
      <w:pPr>
        <w:ind w:left="720" w:hanging="360"/>
      </w:pPr>
      <w:rPr>
        <w:rFonts w:ascii="Symbol" w:hAnsi="Symbol"/>
      </w:rPr>
    </w:lvl>
    <w:lvl w:ilvl="4" w:tplc="10B41F3E">
      <w:start w:val="1"/>
      <w:numFmt w:val="bullet"/>
      <w:lvlText w:val=""/>
      <w:lvlJc w:val="left"/>
      <w:pPr>
        <w:ind w:left="720" w:hanging="360"/>
      </w:pPr>
      <w:rPr>
        <w:rFonts w:ascii="Symbol" w:hAnsi="Symbol"/>
      </w:rPr>
    </w:lvl>
    <w:lvl w:ilvl="5" w:tplc="D49C1096">
      <w:start w:val="1"/>
      <w:numFmt w:val="bullet"/>
      <w:lvlText w:val=""/>
      <w:lvlJc w:val="left"/>
      <w:pPr>
        <w:ind w:left="720" w:hanging="360"/>
      </w:pPr>
      <w:rPr>
        <w:rFonts w:ascii="Symbol" w:hAnsi="Symbol"/>
      </w:rPr>
    </w:lvl>
    <w:lvl w:ilvl="6" w:tplc="CF209B48">
      <w:start w:val="1"/>
      <w:numFmt w:val="bullet"/>
      <w:lvlText w:val=""/>
      <w:lvlJc w:val="left"/>
      <w:pPr>
        <w:ind w:left="720" w:hanging="360"/>
      </w:pPr>
      <w:rPr>
        <w:rFonts w:ascii="Symbol" w:hAnsi="Symbol"/>
      </w:rPr>
    </w:lvl>
    <w:lvl w:ilvl="7" w:tplc="86F04C0A">
      <w:start w:val="1"/>
      <w:numFmt w:val="bullet"/>
      <w:lvlText w:val=""/>
      <w:lvlJc w:val="left"/>
      <w:pPr>
        <w:ind w:left="720" w:hanging="360"/>
      </w:pPr>
      <w:rPr>
        <w:rFonts w:ascii="Symbol" w:hAnsi="Symbol"/>
      </w:rPr>
    </w:lvl>
    <w:lvl w:ilvl="8" w:tplc="8DCAE9FC">
      <w:start w:val="1"/>
      <w:numFmt w:val="bullet"/>
      <w:lvlText w:val=""/>
      <w:lvlJc w:val="left"/>
      <w:pPr>
        <w:ind w:left="720" w:hanging="360"/>
      </w:pPr>
      <w:rPr>
        <w:rFonts w:ascii="Symbol" w:hAnsi="Symbol"/>
      </w:rPr>
    </w:lvl>
  </w:abstractNum>
  <w:abstractNum w:abstractNumId="7" w15:restartNumberingAfterBreak="0">
    <w:nsid w:val="3667524E"/>
    <w:multiLevelType w:val="hybridMultilevel"/>
    <w:tmpl w:val="0242E6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8653E20"/>
    <w:multiLevelType w:val="hybridMultilevel"/>
    <w:tmpl w:val="0F06CDDE"/>
    <w:lvl w:ilvl="0" w:tplc="3FDC33B8">
      <w:start w:val="1"/>
      <w:numFmt w:val="bullet"/>
      <w:lvlText w:val=""/>
      <w:lvlJc w:val="left"/>
      <w:pPr>
        <w:ind w:left="720" w:hanging="360"/>
      </w:pPr>
      <w:rPr>
        <w:rFonts w:ascii="Symbol" w:hAnsi="Symbol"/>
      </w:rPr>
    </w:lvl>
    <w:lvl w:ilvl="1" w:tplc="67CC8DD0">
      <w:start w:val="1"/>
      <w:numFmt w:val="bullet"/>
      <w:lvlText w:val=""/>
      <w:lvlJc w:val="left"/>
      <w:pPr>
        <w:ind w:left="720" w:hanging="360"/>
      </w:pPr>
      <w:rPr>
        <w:rFonts w:ascii="Symbol" w:hAnsi="Symbol"/>
      </w:rPr>
    </w:lvl>
    <w:lvl w:ilvl="2" w:tplc="E64C9E22">
      <w:start w:val="1"/>
      <w:numFmt w:val="bullet"/>
      <w:lvlText w:val=""/>
      <w:lvlJc w:val="left"/>
      <w:pPr>
        <w:ind w:left="720" w:hanging="360"/>
      </w:pPr>
      <w:rPr>
        <w:rFonts w:ascii="Symbol" w:hAnsi="Symbol"/>
      </w:rPr>
    </w:lvl>
    <w:lvl w:ilvl="3" w:tplc="1186A84C">
      <w:start w:val="1"/>
      <w:numFmt w:val="bullet"/>
      <w:lvlText w:val=""/>
      <w:lvlJc w:val="left"/>
      <w:pPr>
        <w:ind w:left="720" w:hanging="360"/>
      </w:pPr>
      <w:rPr>
        <w:rFonts w:ascii="Symbol" w:hAnsi="Symbol"/>
      </w:rPr>
    </w:lvl>
    <w:lvl w:ilvl="4" w:tplc="ED987DE0">
      <w:start w:val="1"/>
      <w:numFmt w:val="bullet"/>
      <w:lvlText w:val=""/>
      <w:lvlJc w:val="left"/>
      <w:pPr>
        <w:ind w:left="720" w:hanging="360"/>
      </w:pPr>
      <w:rPr>
        <w:rFonts w:ascii="Symbol" w:hAnsi="Symbol"/>
      </w:rPr>
    </w:lvl>
    <w:lvl w:ilvl="5" w:tplc="65782DC0">
      <w:start w:val="1"/>
      <w:numFmt w:val="bullet"/>
      <w:lvlText w:val=""/>
      <w:lvlJc w:val="left"/>
      <w:pPr>
        <w:ind w:left="720" w:hanging="360"/>
      </w:pPr>
      <w:rPr>
        <w:rFonts w:ascii="Symbol" w:hAnsi="Symbol"/>
      </w:rPr>
    </w:lvl>
    <w:lvl w:ilvl="6" w:tplc="A16C4C12">
      <w:start w:val="1"/>
      <w:numFmt w:val="bullet"/>
      <w:lvlText w:val=""/>
      <w:lvlJc w:val="left"/>
      <w:pPr>
        <w:ind w:left="720" w:hanging="360"/>
      </w:pPr>
      <w:rPr>
        <w:rFonts w:ascii="Symbol" w:hAnsi="Symbol"/>
      </w:rPr>
    </w:lvl>
    <w:lvl w:ilvl="7" w:tplc="D1AC409C">
      <w:start w:val="1"/>
      <w:numFmt w:val="bullet"/>
      <w:lvlText w:val=""/>
      <w:lvlJc w:val="left"/>
      <w:pPr>
        <w:ind w:left="720" w:hanging="360"/>
      </w:pPr>
      <w:rPr>
        <w:rFonts w:ascii="Symbol" w:hAnsi="Symbol"/>
      </w:rPr>
    </w:lvl>
    <w:lvl w:ilvl="8" w:tplc="F0F47FD4">
      <w:start w:val="1"/>
      <w:numFmt w:val="bullet"/>
      <w:lvlText w:val=""/>
      <w:lvlJc w:val="left"/>
      <w:pPr>
        <w:ind w:left="720" w:hanging="360"/>
      </w:pPr>
      <w:rPr>
        <w:rFonts w:ascii="Symbol" w:hAnsi="Symbol"/>
      </w:rPr>
    </w:lvl>
  </w:abstractNum>
  <w:abstractNum w:abstractNumId="9" w15:restartNumberingAfterBreak="0">
    <w:nsid w:val="3B572BFA"/>
    <w:multiLevelType w:val="hybridMultilevel"/>
    <w:tmpl w:val="FE1AF178"/>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47F011A"/>
    <w:multiLevelType w:val="hybridMultilevel"/>
    <w:tmpl w:val="D78CA562"/>
    <w:lvl w:ilvl="0" w:tplc="3D60E6DC">
      <w:start w:val="1"/>
      <w:numFmt w:val="bullet"/>
      <w:lvlText w:val=""/>
      <w:lvlJc w:val="left"/>
      <w:pPr>
        <w:ind w:left="720" w:hanging="360"/>
      </w:pPr>
      <w:rPr>
        <w:rFonts w:ascii="Symbol" w:hAnsi="Symbol"/>
      </w:rPr>
    </w:lvl>
    <w:lvl w:ilvl="1" w:tplc="2F4CF72E">
      <w:start w:val="1"/>
      <w:numFmt w:val="bullet"/>
      <w:lvlText w:val=""/>
      <w:lvlJc w:val="left"/>
      <w:pPr>
        <w:ind w:left="720" w:hanging="360"/>
      </w:pPr>
      <w:rPr>
        <w:rFonts w:ascii="Symbol" w:hAnsi="Symbol"/>
      </w:rPr>
    </w:lvl>
    <w:lvl w:ilvl="2" w:tplc="3F727F00">
      <w:start w:val="1"/>
      <w:numFmt w:val="bullet"/>
      <w:lvlText w:val=""/>
      <w:lvlJc w:val="left"/>
      <w:pPr>
        <w:ind w:left="720" w:hanging="360"/>
      </w:pPr>
      <w:rPr>
        <w:rFonts w:ascii="Symbol" w:hAnsi="Symbol"/>
      </w:rPr>
    </w:lvl>
    <w:lvl w:ilvl="3" w:tplc="B8A0428C">
      <w:start w:val="1"/>
      <w:numFmt w:val="bullet"/>
      <w:lvlText w:val=""/>
      <w:lvlJc w:val="left"/>
      <w:pPr>
        <w:ind w:left="720" w:hanging="360"/>
      </w:pPr>
      <w:rPr>
        <w:rFonts w:ascii="Symbol" w:hAnsi="Symbol"/>
      </w:rPr>
    </w:lvl>
    <w:lvl w:ilvl="4" w:tplc="5F362796">
      <w:start w:val="1"/>
      <w:numFmt w:val="bullet"/>
      <w:lvlText w:val=""/>
      <w:lvlJc w:val="left"/>
      <w:pPr>
        <w:ind w:left="720" w:hanging="360"/>
      </w:pPr>
      <w:rPr>
        <w:rFonts w:ascii="Symbol" w:hAnsi="Symbol"/>
      </w:rPr>
    </w:lvl>
    <w:lvl w:ilvl="5" w:tplc="2E387010">
      <w:start w:val="1"/>
      <w:numFmt w:val="bullet"/>
      <w:lvlText w:val=""/>
      <w:lvlJc w:val="left"/>
      <w:pPr>
        <w:ind w:left="720" w:hanging="360"/>
      </w:pPr>
      <w:rPr>
        <w:rFonts w:ascii="Symbol" w:hAnsi="Symbol"/>
      </w:rPr>
    </w:lvl>
    <w:lvl w:ilvl="6" w:tplc="B7523B9C">
      <w:start w:val="1"/>
      <w:numFmt w:val="bullet"/>
      <w:lvlText w:val=""/>
      <w:lvlJc w:val="left"/>
      <w:pPr>
        <w:ind w:left="720" w:hanging="360"/>
      </w:pPr>
      <w:rPr>
        <w:rFonts w:ascii="Symbol" w:hAnsi="Symbol"/>
      </w:rPr>
    </w:lvl>
    <w:lvl w:ilvl="7" w:tplc="2FD6A932">
      <w:start w:val="1"/>
      <w:numFmt w:val="bullet"/>
      <w:lvlText w:val=""/>
      <w:lvlJc w:val="left"/>
      <w:pPr>
        <w:ind w:left="720" w:hanging="360"/>
      </w:pPr>
      <w:rPr>
        <w:rFonts w:ascii="Symbol" w:hAnsi="Symbol"/>
      </w:rPr>
    </w:lvl>
    <w:lvl w:ilvl="8" w:tplc="7696C8A0">
      <w:start w:val="1"/>
      <w:numFmt w:val="bullet"/>
      <w:lvlText w:val=""/>
      <w:lvlJc w:val="left"/>
      <w:pPr>
        <w:ind w:left="720" w:hanging="360"/>
      </w:pPr>
      <w:rPr>
        <w:rFonts w:ascii="Symbol" w:hAnsi="Symbol"/>
      </w:rPr>
    </w:lvl>
  </w:abstractNum>
  <w:abstractNum w:abstractNumId="11" w15:restartNumberingAfterBreak="0">
    <w:nsid w:val="47E97DF7"/>
    <w:multiLevelType w:val="multilevel"/>
    <w:tmpl w:val="8D9650A2"/>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AD436FF"/>
    <w:multiLevelType w:val="hybridMultilevel"/>
    <w:tmpl w:val="21424C7A"/>
    <w:lvl w:ilvl="0" w:tplc="34BECA2E">
      <w:start w:val="1"/>
      <w:numFmt w:val="bullet"/>
      <w:lvlText w:val=""/>
      <w:lvlJc w:val="left"/>
      <w:pPr>
        <w:ind w:left="720" w:hanging="360"/>
      </w:pPr>
      <w:rPr>
        <w:rFonts w:ascii="Symbol" w:hAnsi="Symbol"/>
      </w:rPr>
    </w:lvl>
    <w:lvl w:ilvl="1" w:tplc="EF94AF16">
      <w:start w:val="1"/>
      <w:numFmt w:val="bullet"/>
      <w:lvlText w:val=""/>
      <w:lvlJc w:val="left"/>
      <w:pPr>
        <w:ind w:left="720" w:hanging="360"/>
      </w:pPr>
      <w:rPr>
        <w:rFonts w:ascii="Symbol" w:hAnsi="Symbol"/>
      </w:rPr>
    </w:lvl>
    <w:lvl w:ilvl="2" w:tplc="517C85E2">
      <w:start w:val="1"/>
      <w:numFmt w:val="bullet"/>
      <w:lvlText w:val=""/>
      <w:lvlJc w:val="left"/>
      <w:pPr>
        <w:ind w:left="720" w:hanging="360"/>
      </w:pPr>
      <w:rPr>
        <w:rFonts w:ascii="Symbol" w:hAnsi="Symbol"/>
      </w:rPr>
    </w:lvl>
    <w:lvl w:ilvl="3" w:tplc="D228FBF0">
      <w:start w:val="1"/>
      <w:numFmt w:val="bullet"/>
      <w:lvlText w:val=""/>
      <w:lvlJc w:val="left"/>
      <w:pPr>
        <w:ind w:left="720" w:hanging="360"/>
      </w:pPr>
      <w:rPr>
        <w:rFonts w:ascii="Symbol" w:hAnsi="Symbol"/>
      </w:rPr>
    </w:lvl>
    <w:lvl w:ilvl="4" w:tplc="C10A1E1C">
      <w:start w:val="1"/>
      <w:numFmt w:val="bullet"/>
      <w:lvlText w:val=""/>
      <w:lvlJc w:val="left"/>
      <w:pPr>
        <w:ind w:left="720" w:hanging="360"/>
      </w:pPr>
      <w:rPr>
        <w:rFonts w:ascii="Symbol" w:hAnsi="Symbol"/>
      </w:rPr>
    </w:lvl>
    <w:lvl w:ilvl="5" w:tplc="733E8B02">
      <w:start w:val="1"/>
      <w:numFmt w:val="bullet"/>
      <w:lvlText w:val=""/>
      <w:lvlJc w:val="left"/>
      <w:pPr>
        <w:ind w:left="720" w:hanging="360"/>
      </w:pPr>
      <w:rPr>
        <w:rFonts w:ascii="Symbol" w:hAnsi="Symbol"/>
      </w:rPr>
    </w:lvl>
    <w:lvl w:ilvl="6" w:tplc="4022C81C">
      <w:start w:val="1"/>
      <w:numFmt w:val="bullet"/>
      <w:lvlText w:val=""/>
      <w:lvlJc w:val="left"/>
      <w:pPr>
        <w:ind w:left="720" w:hanging="360"/>
      </w:pPr>
      <w:rPr>
        <w:rFonts w:ascii="Symbol" w:hAnsi="Symbol"/>
      </w:rPr>
    </w:lvl>
    <w:lvl w:ilvl="7" w:tplc="79FEA5F2">
      <w:start w:val="1"/>
      <w:numFmt w:val="bullet"/>
      <w:lvlText w:val=""/>
      <w:lvlJc w:val="left"/>
      <w:pPr>
        <w:ind w:left="720" w:hanging="360"/>
      </w:pPr>
      <w:rPr>
        <w:rFonts w:ascii="Symbol" w:hAnsi="Symbol"/>
      </w:rPr>
    </w:lvl>
    <w:lvl w:ilvl="8" w:tplc="9E8E28D4">
      <w:start w:val="1"/>
      <w:numFmt w:val="bullet"/>
      <w:lvlText w:val=""/>
      <w:lvlJc w:val="left"/>
      <w:pPr>
        <w:ind w:left="720" w:hanging="360"/>
      </w:pPr>
      <w:rPr>
        <w:rFonts w:ascii="Symbol" w:hAnsi="Symbol"/>
      </w:rPr>
    </w:lvl>
  </w:abstractNum>
  <w:abstractNum w:abstractNumId="13" w15:restartNumberingAfterBreak="0">
    <w:nsid w:val="6B4E5193"/>
    <w:multiLevelType w:val="multilevel"/>
    <w:tmpl w:val="AB20960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6C652CE7"/>
    <w:multiLevelType w:val="hybridMultilevel"/>
    <w:tmpl w:val="A55EB374"/>
    <w:lvl w:ilvl="0" w:tplc="DD2EB33C">
      <w:start w:val="1"/>
      <w:numFmt w:val="bullet"/>
      <w:lvlText w:val=""/>
      <w:lvlJc w:val="left"/>
      <w:pPr>
        <w:ind w:left="720" w:hanging="360"/>
      </w:pPr>
      <w:rPr>
        <w:rFonts w:ascii="Symbol" w:hAnsi="Symbol"/>
      </w:rPr>
    </w:lvl>
    <w:lvl w:ilvl="1" w:tplc="A52AEF50">
      <w:start w:val="1"/>
      <w:numFmt w:val="bullet"/>
      <w:lvlText w:val=""/>
      <w:lvlJc w:val="left"/>
      <w:pPr>
        <w:ind w:left="720" w:hanging="360"/>
      </w:pPr>
      <w:rPr>
        <w:rFonts w:ascii="Symbol" w:hAnsi="Symbol"/>
      </w:rPr>
    </w:lvl>
    <w:lvl w:ilvl="2" w:tplc="914A700C">
      <w:start w:val="1"/>
      <w:numFmt w:val="bullet"/>
      <w:lvlText w:val=""/>
      <w:lvlJc w:val="left"/>
      <w:pPr>
        <w:ind w:left="720" w:hanging="360"/>
      </w:pPr>
      <w:rPr>
        <w:rFonts w:ascii="Symbol" w:hAnsi="Symbol"/>
      </w:rPr>
    </w:lvl>
    <w:lvl w:ilvl="3" w:tplc="0D304D16">
      <w:start w:val="1"/>
      <w:numFmt w:val="bullet"/>
      <w:lvlText w:val=""/>
      <w:lvlJc w:val="left"/>
      <w:pPr>
        <w:ind w:left="720" w:hanging="360"/>
      </w:pPr>
      <w:rPr>
        <w:rFonts w:ascii="Symbol" w:hAnsi="Symbol"/>
      </w:rPr>
    </w:lvl>
    <w:lvl w:ilvl="4" w:tplc="A19C69C6">
      <w:start w:val="1"/>
      <w:numFmt w:val="bullet"/>
      <w:lvlText w:val=""/>
      <w:lvlJc w:val="left"/>
      <w:pPr>
        <w:ind w:left="720" w:hanging="360"/>
      </w:pPr>
      <w:rPr>
        <w:rFonts w:ascii="Symbol" w:hAnsi="Symbol"/>
      </w:rPr>
    </w:lvl>
    <w:lvl w:ilvl="5" w:tplc="5EF8B662">
      <w:start w:val="1"/>
      <w:numFmt w:val="bullet"/>
      <w:lvlText w:val=""/>
      <w:lvlJc w:val="left"/>
      <w:pPr>
        <w:ind w:left="720" w:hanging="360"/>
      </w:pPr>
      <w:rPr>
        <w:rFonts w:ascii="Symbol" w:hAnsi="Symbol"/>
      </w:rPr>
    </w:lvl>
    <w:lvl w:ilvl="6" w:tplc="58205B82">
      <w:start w:val="1"/>
      <w:numFmt w:val="bullet"/>
      <w:lvlText w:val=""/>
      <w:lvlJc w:val="left"/>
      <w:pPr>
        <w:ind w:left="720" w:hanging="360"/>
      </w:pPr>
      <w:rPr>
        <w:rFonts w:ascii="Symbol" w:hAnsi="Symbol"/>
      </w:rPr>
    </w:lvl>
    <w:lvl w:ilvl="7" w:tplc="E1867F5A">
      <w:start w:val="1"/>
      <w:numFmt w:val="bullet"/>
      <w:lvlText w:val=""/>
      <w:lvlJc w:val="left"/>
      <w:pPr>
        <w:ind w:left="720" w:hanging="360"/>
      </w:pPr>
      <w:rPr>
        <w:rFonts w:ascii="Symbol" w:hAnsi="Symbol"/>
      </w:rPr>
    </w:lvl>
    <w:lvl w:ilvl="8" w:tplc="25E2A7F8">
      <w:start w:val="1"/>
      <w:numFmt w:val="bullet"/>
      <w:lvlText w:val=""/>
      <w:lvlJc w:val="left"/>
      <w:pPr>
        <w:ind w:left="720" w:hanging="360"/>
      </w:pPr>
      <w:rPr>
        <w:rFonts w:ascii="Symbol" w:hAnsi="Symbol"/>
      </w:rPr>
    </w:lvl>
  </w:abstractNum>
  <w:abstractNum w:abstractNumId="15" w15:restartNumberingAfterBreak="0">
    <w:nsid w:val="6DDE2ED4"/>
    <w:multiLevelType w:val="hybridMultilevel"/>
    <w:tmpl w:val="EB3886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73415C81"/>
    <w:multiLevelType w:val="hybridMultilevel"/>
    <w:tmpl w:val="096856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049258215">
    <w:abstractNumId w:val="16"/>
  </w:num>
  <w:num w:numId="2" w16cid:durableId="631448697">
    <w:abstractNumId w:val="13"/>
  </w:num>
  <w:num w:numId="3" w16cid:durableId="34962779">
    <w:abstractNumId w:val="3"/>
  </w:num>
  <w:num w:numId="4" w16cid:durableId="1672296098">
    <w:abstractNumId w:val="4"/>
  </w:num>
  <w:num w:numId="5" w16cid:durableId="410783604">
    <w:abstractNumId w:val="15"/>
  </w:num>
  <w:num w:numId="6" w16cid:durableId="865404491">
    <w:abstractNumId w:val="1"/>
  </w:num>
  <w:num w:numId="7" w16cid:durableId="1513645085">
    <w:abstractNumId w:val="11"/>
  </w:num>
  <w:num w:numId="8" w16cid:durableId="1068528971">
    <w:abstractNumId w:val="9"/>
  </w:num>
  <w:num w:numId="9" w16cid:durableId="1590231132">
    <w:abstractNumId w:val="7"/>
  </w:num>
  <w:num w:numId="10" w16cid:durableId="479687384">
    <w:abstractNumId w:val="5"/>
  </w:num>
  <w:num w:numId="11" w16cid:durableId="144006720">
    <w:abstractNumId w:val="0"/>
  </w:num>
  <w:num w:numId="12" w16cid:durableId="25298442">
    <w:abstractNumId w:val="6"/>
  </w:num>
  <w:num w:numId="13" w16cid:durableId="835730594">
    <w:abstractNumId w:val="14"/>
  </w:num>
  <w:num w:numId="14" w16cid:durableId="1197742233">
    <w:abstractNumId w:val="8"/>
  </w:num>
  <w:num w:numId="15" w16cid:durableId="418216397">
    <w:abstractNumId w:val="10"/>
  </w:num>
  <w:num w:numId="16" w16cid:durableId="1770004167">
    <w:abstractNumId w:val="12"/>
  </w:num>
  <w:num w:numId="17" w16cid:durableId="96955640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laudia García-Tenorio Pérez">
    <w15:presenceInfo w15:providerId="AD" w15:userId="S::202103712@alu.comillas.edu::b4f0640b-ef62-4cfa-b7d2-f1d36334a691"/>
  </w15:person>
  <w15:person w15:author="Natacha Ximena Alava Bravo">
    <w15:presenceInfo w15:providerId="AD" w15:userId="S::202103976@alu.comillas.edu::c0443e93-6a60-40d7-bde2-af9d8d1d4595"/>
  </w15:person>
  <w15:person w15:author="Natacha Alava">
    <w15:presenceInfo w15:providerId="Windows Live" w15:userId="629a4e4fb5140d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159"/>
    <w:rsid w:val="000001C2"/>
    <w:rsid w:val="000007D1"/>
    <w:rsid w:val="00001F24"/>
    <w:rsid w:val="000021A9"/>
    <w:rsid w:val="00004AE4"/>
    <w:rsid w:val="00007F36"/>
    <w:rsid w:val="00011359"/>
    <w:rsid w:val="000127CD"/>
    <w:rsid w:val="00013972"/>
    <w:rsid w:val="00013BF5"/>
    <w:rsid w:val="0001443B"/>
    <w:rsid w:val="000153BA"/>
    <w:rsid w:val="00016758"/>
    <w:rsid w:val="00017BB3"/>
    <w:rsid w:val="000241D6"/>
    <w:rsid w:val="000272A8"/>
    <w:rsid w:val="00027757"/>
    <w:rsid w:val="00027CFC"/>
    <w:rsid w:val="00027F56"/>
    <w:rsid w:val="00031B5B"/>
    <w:rsid w:val="000321A0"/>
    <w:rsid w:val="000323EE"/>
    <w:rsid w:val="00035832"/>
    <w:rsid w:val="00037E43"/>
    <w:rsid w:val="0004206F"/>
    <w:rsid w:val="00042894"/>
    <w:rsid w:val="00042BB4"/>
    <w:rsid w:val="00042CF8"/>
    <w:rsid w:val="0004546B"/>
    <w:rsid w:val="00045BA8"/>
    <w:rsid w:val="00046659"/>
    <w:rsid w:val="000506DC"/>
    <w:rsid w:val="000568FC"/>
    <w:rsid w:val="00061081"/>
    <w:rsid w:val="0006255B"/>
    <w:rsid w:val="00062A5F"/>
    <w:rsid w:val="000631E6"/>
    <w:rsid w:val="00064322"/>
    <w:rsid w:val="00070B68"/>
    <w:rsid w:val="00071DB8"/>
    <w:rsid w:val="00072C0F"/>
    <w:rsid w:val="0007355F"/>
    <w:rsid w:val="000736F1"/>
    <w:rsid w:val="000805B8"/>
    <w:rsid w:val="00081B8A"/>
    <w:rsid w:val="000833FB"/>
    <w:rsid w:val="00084654"/>
    <w:rsid w:val="00086E97"/>
    <w:rsid w:val="00087D87"/>
    <w:rsid w:val="00090245"/>
    <w:rsid w:val="000924D8"/>
    <w:rsid w:val="00093819"/>
    <w:rsid w:val="000943E0"/>
    <w:rsid w:val="00095BD0"/>
    <w:rsid w:val="0009633F"/>
    <w:rsid w:val="0009639B"/>
    <w:rsid w:val="00096D28"/>
    <w:rsid w:val="000A087D"/>
    <w:rsid w:val="000A310C"/>
    <w:rsid w:val="000A3277"/>
    <w:rsid w:val="000A6797"/>
    <w:rsid w:val="000A7230"/>
    <w:rsid w:val="000B0481"/>
    <w:rsid w:val="000B2E8A"/>
    <w:rsid w:val="000B2FC2"/>
    <w:rsid w:val="000B5C95"/>
    <w:rsid w:val="000B6BF9"/>
    <w:rsid w:val="000B7091"/>
    <w:rsid w:val="000B772B"/>
    <w:rsid w:val="000B7E3B"/>
    <w:rsid w:val="000C0208"/>
    <w:rsid w:val="000C15DE"/>
    <w:rsid w:val="000C1CF1"/>
    <w:rsid w:val="000C1EFD"/>
    <w:rsid w:val="000C2781"/>
    <w:rsid w:val="000C5F39"/>
    <w:rsid w:val="000CC02E"/>
    <w:rsid w:val="000D0295"/>
    <w:rsid w:val="000D1280"/>
    <w:rsid w:val="000D1D9C"/>
    <w:rsid w:val="000D2DE0"/>
    <w:rsid w:val="000D41E5"/>
    <w:rsid w:val="000D53C2"/>
    <w:rsid w:val="000D6490"/>
    <w:rsid w:val="000E0B8B"/>
    <w:rsid w:val="000E3326"/>
    <w:rsid w:val="000E35D3"/>
    <w:rsid w:val="000E3893"/>
    <w:rsid w:val="000E4445"/>
    <w:rsid w:val="000E6E98"/>
    <w:rsid w:val="000F0D61"/>
    <w:rsid w:val="000F1614"/>
    <w:rsid w:val="000F52FD"/>
    <w:rsid w:val="000F5614"/>
    <w:rsid w:val="000F7BDD"/>
    <w:rsid w:val="00101B2B"/>
    <w:rsid w:val="001025E8"/>
    <w:rsid w:val="001035C1"/>
    <w:rsid w:val="00103927"/>
    <w:rsid w:val="00105938"/>
    <w:rsid w:val="001118C7"/>
    <w:rsid w:val="00112D5A"/>
    <w:rsid w:val="001144D7"/>
    <w:rsid w:val="001163C5"/>
    <w:rsid w:val="001202EE"/>
    <w:rsid w:val="001224C4"/>
    <w:rsid w:val="0012348F"/>
    <w:rsid w:val="00124711"/>
    <w:rsid w:val="001259E9"/>
    <w:rsid w:val="00126513"/>
    <w:rsid w:val="00130476"/>
    <w:rsid w:val="00131B24"/>
    <w:rsid w:val="00131F2D"/>
    <w:rsid w:val="00132341"/>
    <w:rsid w:val="00134EFE"/>
    <w:rsid w:val="00135C92"/>
    <w:rsid w:val="00135E87"/>
    <w:rsid w:val="00140EF7"/>
    <w:rsid w:val="00145FAF"/>
    <w:rsid w:val="0014608B"/>
    <w:rsid w:val="0015078E"/>
    <w:rsid w:val="00151526"/>
    <w:rsid w:val="001516D1"/>
    <w:rsid w:val="00152587"/>
    <w:rsid w:val="0015282C"/>
    <w:rsid w:val="00152EFA"/>
    <w:rsid w:val="001540FF"/>
    <w:rsid w:val="00154F57"/>
    <w:rsid w:val="00156DF7"/>
    <w:rsid w:val="001572AF"/>
    <w:rsid w:val="0016085A"/>
    <w:rsid w:val="00162A8D"/>
    <w:rsid w:val="001634BF"/>
    <w:rsid w:val="00165ABA"/>
    <w:rsid w:val="00166708"/>
    <w:rsid w:val="00166BCC"/>
    <w:rsid w:val="0017005A"/>
    <w:rsid w:val="0017134E"/>
    <w:rsid w:val="001721B0"/>
    <w:rsid w:val="00172468"/>
    <w:rsid w:val="0017375A"/>
    <w:rsid w:val="00177618"/>
    <w:rsid w:val="001815E6"/>
    <w:rsid w:val="00182396"/>
    <w:rsid w:val="00185E3D"/>
    <w:rsid w:val="00186F1A"/>
    <w:rsid w:val="00191FFC"/>
    <w:rsid w:val="0019274D"/>
    <w:rsid w:val="00193855"/>
    <w:rsid w:val="00194811"/>
    <w:rsid w:val="0019624F"/>
    <w:rsid w:val="001969B2"/>
    <w:rsid w:val="001A0C41"/>
    <w:rsid w:val="001A1A8D"/>
    <w:rsid w:val="001A1DBD"/>
    <w:rsid w:val="001A215A"/>
    <w:rsid w:val="001A2816"/>
    <w:rsid w:val="001A350F"/>
    <w:rsid w:val="001A3DF9"/>
    <w:rsid w:val="001A511D"/>
    <w:rsid w:val="001A75A8"/>
    <w:rsid w:val="001A7C98"/>
    <w:rsid w:val="001B15C6"/>
    <w:rsid w:val="001B1CA9"/>
    <w:rsid w:val="001B1EF4"/>
    <w:rsid w:val="001B2106"/>
    <w:rsid w:val="001B2B77"/>
    <w:rsid w:val="001B38E5"/>
    <w:rsid w:val="001B3EF9"/>
    <w:rsid w:val="001B4B50"/>
    <w:rsid w:val="001B4B67"/>
    <w:rsid w:val="001B5894"/>
    <w:rsid w:val="001B5AF3"/>
    <w:rsid w:val="001B7033"/>
    <w:rsid w:val="001B70D4"/>
    <w:rsid w:val="001C0C53"/>
    <w:rsid w:val="001C0FFC"/>
    <w:rsid w:val="001C1A5D"/>
    <w:rsid w:val="001C3DE9"/>
    <w:rsid w:val="001C3F9E"/>
    <w:rsid w:val="001C5004"/>
    <w:rsid w:val="001C560B"/>
    <w:rsid w:val="001D1655"/>
    <w:rsid w:val="001D1B0F"/>
    <w:rsid w:val="001D2451"/>
    <w:rsid w:val="001E185E"/>
    <w:rsid w:val="001E2D4D"/>
    <w:rsid w:val="001E2E82"/>
    <w:rsid w:val="001E2E88"/>
    <w:rsid w:val="001E36B5"/>
    <w:rsid w:val="001E4E21"/>
    <w:rsid w:val="001E5A28"/>
    <w:rsid w:val="001E790C"/>
    <w:rsid w:val="001F0875"/>
    <w:rsid w:val="001F08A7"/>
    <w:rsid w:val="001F13E3"/>
    <w:rsid w:val="001F291A"/>
    <w:rsid w:val="001F296F"/>
    <w:rsid w:val="001F2BEF"/>
    <w:rsid w:val="001F4206"/>
    <w:rsid w:val="001F4464"/>
    <w:rsid w:val="001F4C0F"/>
    <w:rsid w:val="001F6701"/>
    <w:rsid w:val="001F717F"/>
    <w:rsid w:val="00201449"/>
    <w:rsid w:val="0020394D"/>
    <w:rsid w:val="002055E5"/>
    <w:rsid w:val="0020755E"/>
    <w:rsid w:val="0021052B"/>
    <w:rsid w:val="00214EE5"/>
    <w:rsid w:val="00215027"/>
    <w:rsid w:val="00220588"/>
    <w:rsid w:val="0022069A"/>
    <w:rsid w:val="0022069F"/>
    <w:rsid w:val="00223A9B"/>
    <w:rsid w:val="00227126"/>
    <w:rsid w:val="002329E1"/>
    <w:rsid w:val="00234968"/>
    <w:rsid w:val="00235144"/>
    <w:rsid w:val="002372EB"/>
    <w:rsid w:val="002374C1"/>
    <w:rsid w:val="002379DC"/>
    <w:rsid w:val="00240DFE"/>
    <w:rsid w:val="002410A1"/>
    <w:rsid w:val="00241C71"/>
    <w:rsid w:val="00244A66"/>
    <w:rsid w:val="00245F92"/>
    <w:rsid w:val="00246C23"/>
    <w:rsid w:val="00246E55"/>
    <w:rsid w:val="0025095D"/>
    <w:rsid w:val="00250F41"/>
    <w:rsid w:val="00253E49"/>
    <w:rsid w:val="002547BA"/>
    <w:rsid w:val="002550B7"/>
    <w:rsid w:val="00255962"/>
    <w:rsid w:val="00262D2B"/>
    <w:rsid w:val="00262E2F"/>
    <w:rsid w:val="00263D96"/>
    <w:rsid w:val="002642D1"/>
    <w:rsid w:val="002647C3"/>
    <w:rsid w:val="0026499B"/>
    <w:rsid w:val="00266E24"/>
    <w:rsid w:val="0026728D"/>
    <w:rsid w:val="00267AFE"/>
    <w:rsid w:val="00267B05"/>
    <w:rsid w:val="00270CE2"/>
    <w:rsid w:val="00270F07"/>
    <w:rsid w:val="00271367"/>
    <w:rsid w:val="002720AC"/>
    <w:rsid w:val="002726BD"/>
    <w:rsid w:val="002734E4"/>
    <w:rsid w:val="00273B03"/>
    <w:rsid w:val="002769DE"/>
    <w:rsid w:val="00280D07"/>
    <w:rsid w:val="002819B7"/>
    <w:rsid w:val="00283704"/>
    <w:rsid w:val="00283FB2"/>
    <w:rsid w:val="0028524E"/>
    <w:rsid w:val="00285262"/>
    <w:rsid w:val="002878D4"/>
    <w:rsid w:val="00287961"/>
    <w:rsid w:val="00290B2A"/>
    <w:rsid w:val="00290CCD"/>
    <w:rsid w:val="00291F65"/>
    <w:rsid w:val="00292155"/>
    <w:rsid w:val="002925F7"/>
    <w:rsid w:val="00292BD6"/>
    <w:rsid w:val="002943BC"/>
    <w:rsid w:val="0029478B"/>
    <w:rsid w:val="00295ECF"/>
    <w:rsid w:val="00296540"/>
    <w:rsid w:val="00297407"/>
    <w:rsid w:val="002A0074"/>
    <w:rsid w:val="002A0EB6"/>
    <w:rsid w:val="002A211B"/>
    <w:rsid w:val="002A3567"/>
    <w:rsid w:val="002A45FA"/>
    <w:rsid w:val="002A5B28"/>
    <w:rsid w:val="002A77FF"/>
    <w:rsid w:val="002B459C"/>
    <w:rsid w:val="002B45DA"/>
    <w:rsid w:val="002B48B4"/>
    <w:rsid w:val="002B4BC4"/>
    <w:rsid w:val="002B4F9E"/>
    <w:rsid w:val="002B755D"/>
    <w:rsid w:val="002B7AE7"/>
    <w:rsid w:val="002C073C"/>
    <w:rsid w:val="002C08AB"/>
    <w:rsid w:val="002C2423"/>
    <w:rsid w:val="002C32BD"/>
    <w:rsid w:val="002C49FA"/>
    <w:rsid w:val="002C582B"/>
    <w:rsid w:val="002C7B15"/>
    <w:rsid w:val="002D10B3"/>
    <w:rsid w:val="002D1F04"/>
    <w:rsid w:val="002D3A9C"/>
    <w:rsid w:val="002D474D"/>
    <w:rsid w:val="002D514F"/>
    <w:rsid w:val="002D5408"/>
    <w:rsid w:val="002D5561"/>
    <w:rsid w:val="002D66BC"/>
    <w:rsid w:val="002D7B22"/>
    <w:rsid w:val="002E0A8B"/>
    <w:rsid w:val="002E1EFA"/>
    <w:rsid w:val="002E3BD1"/>
    <w:rsid w:val="002E3F25"/>
    <w:rsid w:val="002E403E"/>
    <w:rsid w:val="002E41F2"/>
    <w:rsid w:val="002E4B94"/>
    <w:rsid w:val="002E54C3"/>
    <w:rsid w:val="002E6204"/>
    <w:rsid w:val="002F5BF1"/>
    <w:rsid w:val="002F6198"/>
    <w:rsid w:val="002F6278"/>
    <w:rsid w:val="002F638D"/>
    <w:rsid w:val="002F64EC"/>
    <w:rsid w:val="002F7C5F"/>
    <w:rsid w:val="00302BE0"/>
    <w:rsid w:val="00302FAA"/>
    <w:rsid w:val="00303374"/>
    <w:rsid w:val="00303D6D"/>
    <w:rsid w:val="00304602"/>
    <w:rsid w:val="00305186"/>
    <w:rsid w:val="00307E7F"/>
    <w:rsid w:val="003151C3"/>
    <w:rsid w:val="003169D5"/>
    <w:rsid w:val="003215BA"/>
    <w:rsid w:val="0032184B"/>
    <w:rsid w:val="00323377"/>
    <w:rsid w:val="00323B06"/>
    <w:rsid w:val="00325509"/>
    <w:rsid w:val="00325E7D"/>
    <w:rsid w:val="00327F9E"/>
    <w:rsid w:val="00333BB0"/>
    <w:rsid w:val="0033439A"/>
    <w:rsid w:val="0033536C"/>
    <w:rsid w:val="00335E00"/>
    <w:rsid w:val="00340F79"/>
    <w:rsid w:val="00341191"/>
    <w:rsid w:val="0034261C"/>
    <w:rsid w:val="003433B7"/>
    <w:rsid w:val="00344E09"/>
    <w:rsid w:val="00346417"/>
    <w:rsid w:val="003503AB"/>
    <w:rsid w:val="00350D7A"/>
    <w:rsid w:val="00352D26"/>
    <w:rsid w:val="0035588D"/>
    <w:rsid w:val="003563F7"/>
    <w:rsid w:val="003614EC"/>
    <w:rsid w:val="00361C29"/>
    <w:rsid w:val="00362990"/>
    <w:rsid w:val="003637AB"/>
    <w:rsid w:val="00364B35"/>
    <w:rsid w:val="00367C75"/>
    <w:rsid w:val="00371867"/>
    <w:rsid w:val="00372A0A"/>
    <w:rsid w:val="00373465"/>
    <w:rsid w:val="003737E2"/>
    <w:rsid w:val="003756FB"/>
    <w:rsid w:val="00375955"/>
    <w:rsid w:val="00376547"/>
    <w:rsid w:val="00377649"/>
    <w:rsid w:val="003819FF"/>
    <w:rsid w:val="00382933"/>
    <w:rsid w:val="00383283"/>
    <w:rsid w:val="0038705E"/>
    <w:rsid w:val="00391155"/>
    <w:rsid w:val="00391DA1"/>
    <w:rsid w:val="00392400"/>
    <w:rsid w:val="003941AC"/>
    <w:rsid w:val="00394D3A"/>
    <w:rsid w:val="00395C31"/>
    <w:rsid w:val="00396525"/>
    <w:rsid w:val="003965D1"/>
    <w:rsid w:val="003A0259"/>
    <w:rsid w:val="003A03D6"/>
    <w:rsid w:val="003A21D1"/>
    <w:rsid w:val="003A2543"/>
    <w:rsid w:val="003A3836"/>
    <w:rsid w:val="003A46BA"/>
    <w:rsid w:val="003A525A"/>
    <w:rsid w:val="003A53AB"/>
    <w:rsid w:val="003A78B7"/>
    <w:rsid w:val="003B216C"/>
    <w:rsid w:val="003B243A"/>
    <w:rsid w:val="003B7A56"/>
    <w:rsid w:val="003C15F5"/>
    <w:rsid w:val="003C1680"/>
    <w:rsid w:val="003C2E83"/>
    <w:rsid w:val="003C4999"/>
    <w:rsid w:val="003C58AA"/>
    <w:rsid w:val="003C6BA4"/>
    <w:rsid w:val="003C6DFC"/>
    <w:rsid w:val="003D4471"/>
    <w:rsid w:val="003E31CE"/>
    <w:rsid w:val="003E37EA"/>
    <w:rsid w:val="003E7102"/>
    <w:rsid w:val="003F0E78"/>
    <w:rsid w:val="003F11A7"/>
    <w:rsid w:val="003F19BE"/>
    <w:rsid w:val="003F3FEE"/>
    <w:rsid w:val="003F483A"/>
    <w:rsid w:val="003F4DE4"/>
    <w:rsid w:val="003F6138"/>
    <w:rsid w:val="003F684D"/>
    <w:rsid w:val="003F70B4"/>
    <w:rsid w:val="00400193"/>
    <w:rsid w:val="00401F82"/>
    <w:rsid w:val="00402740"/>
    <w:rsid w:val="00403159"/>
    <w:rsid w:val="004043B2"/>
    <w:rsid w:val="004079DB"/>
    <w:rsid w:val="00410173"/>
    <w:rsid w:val="0041120A"/>
    <w:rsid w:val="0041151F"/>
    <w:rsid w:val="00411D9A"/>
    <w:rsid w:val="00415FB1"/>
    <w:rsid w:val="00420127"/>
    <w:rsid w:val="00420B5A"/>
    <w:rsid w:val="00421F4B"/>
    <w:rsid w:val="0042222B"/>
    <w:rsid w:val="00425F7F"/>
    <w:rsid w:val="0042625E"/>
    <w:rsid w:val="0042636C"/>
    <w:rsid w:val="00431444"/>
    <w:rsid w:val="00432FE7"/>
    <w:rsid w:val="00435142"/>
    <w:rsid w:val="00435C70"/>
    <w:rsid w:val="00436CC0"/>
    <w:rsid w:val="0043783D"/>
    <w:rsid w:val="00442CF1"/>
    <w:rsid w:val="004454CD"/>
    <w:rsid w:val="00445F21"/>
    <w:rsid w:val="00447AC7"/>
    <w:rsid w:val="00450750"/>
    <w:rsid w:val="00450C3B"/>
    <w:rsid w:val="00454191"/>
    <w:rsid w:val="00454B75"/>
    <w:rsid w:val="004572B1"/>
    <w:rsid w:val="0046050F"/>
    <w:rsid w:val="00460745"/>
    <w:rsid w:val="00461D3E"/>
    <w:rsid w:val="00465734"/>
    <w:rsid w:val="00465DF9"/>
    <w:rsid w:val="004665FE"/>
    <w:rsid w:val="00466826"/>
    <w:rsid w:val="00466E31"/>
    <w:rsid w:val="004699DE"/>
    <w:rsid w:val="00470058"/>
    <w:rsid w:val="00470C41"/>
    <w:rsid w:val="004721F5"/>
    <w:rsid w:val="00474086"/>
    <w:rsid w:val="004749A0"/>
    <w:rsid w:val="00475267"/>
    <w:rsid w:val="00475FB3"/>
    <w:rsid w:val="00476A31"/>
    <w:rsid w:val="00480292"/>
    <w:rsid w:val="00484ACB"/>
    <w:rsid w:val="00485806"/>
    <w:rsid w:val="00486246"/>
    <w:rsid w:val="0048642C"/>
    <w:rsid w:val="00487B62"/>
    <w:rsid w:val="004919DF"/>
    <w:rsid w:val="00492066"/>
    <w:rsid w:val="004959B7"/>
    <w:rsid w:val="00495B7B"/>
    <w:rsid w:val="00497FA0"/>
    <w:rsid w:val="004A1E02"/>
    <w:rsid w:val="004A32F7"/>
    <w:rsid w:val="004A36F0"/>
    <w:rsid w:val="004A5F0D"/>
    <w:rsid w:val="004A683C"/>
    <w:rsid w:val="004A7495"/>
    <w:rsid w:val="004B0905"/>
    <w:rsid w:val="004B3A5D"/>
    <w:rsid w:val="004B648E"/>
    <w:rsid w:val="004B699D"/>
    <w:rsid w:val="004C557C"/>
    <w:rsid w:val="004C5957"/>
    <w:rsid w:val="004D16E7"/>
    <w:rsid w:val="004D59D8"/>
    <w:rsid w:val="004E08C7"/>
    <w:rsid w:val="004E4A03"/>
    <w:rsid w:val="004E75E2"/>
    <w:rsid w:val="004F0A0B"/>
    <w:rsid w:val="004F1245"/>
    <w:rsid w:val="004F1C45"/>
    <w:rsid w:val="004F1CEC"/>
    <w:rsid w:val="004F470F"/>
    <w:rsid w:val="004F49F3"/>
    <w:rsid w:val="005011FA"/>
    <w:rsid w:val="00501839"/>
    <w:rsid w:val="005044E1"/>
    <w:rsid w:val="005046F9"/>
    <w:rsid w:val="00504855"/>
    <w:rsid w:val="00504AE0"/>
    <w:rsid w:val="00505004"/>
    <w:rsid w:val="00505761"/>
    <w:rsid w:val="00505F93"/>
    <w:rsid w:val="00506584"/>
    <w:rsid w:val="00506EDE"/>
    <w:rsid w:val="005077AF"/>
    <w:rsid w:val="005101A9"/>
    <w:rsid w:val="00510AF6"/>
    <w:rsid w:val="00510B43"/>
    <w:rsid w:val="00512412"/>
    <w:rsid w:val="00512BF5"/>
    <w:rsid w:val="0051560D"/>
    <w:rsid w:val="005202A7"/>
    <w:rsid w:val="00522C45"/>
    <w:rsid w:val="0052336C"/>
    <w:rsid w:val="00523A24"/>
    <w:rsid w:val="00524149"/>
    <w:rsid w:val="00524D63"/>
    <w:rsid w:val="00525C69"/>
    <w:rsid w:val="00526C95"/>
    <w:rsid w:val="00526CEA"/>
    <w:rsid w:val="00526FFC"/>
    <w:rsid w:val="005302D5"/>
    <w:rsid w:val="005305BF"/>
    <w:rsid w:val="00530AA5"/>
    <w:rsid w:val="0053191E"/>
    <w:rsid w:val="005328FE"/>
    <w:rsid w:val="005343CA"/>
    <w:rsid w:val="00534D44"/>
    <w:rsid w:val="00537D64"/>
    <w:rsid w:val="0054332D"/>
    <w:rsid w:val="005443E8"/>
    <w:rsid w:val="00545690"/>
    <w:rsid w:val="00547756"/>
    <w:rsid w:val="005477F7"/>
    <w:rsid w:val="005503B9"/>
    <w:rsid w:val="005508A9"/>
    <w:rsid w:val="005527E2"/>
    <w:rsid w:val="0055474A"/>
    <w:rsid w:val="00555720"/>
    <w:rsid w:val="00557107"/>
    <w:rsid w:val="0055745B"/>
    <w:rsid w:val="00557EDF"/>
    <w:rsid w:val="00562654"/>
    <w:rsid w:val="00564BFB"/>
    <w:rsid w:val="00567C59"/>
    <w:rsid w:val="00567E22"/>
    <w:rsid w:val="00572051"/>
    <w:rsid w:val="00573DAC"/>
    <w:rsid w:val="005740A5"/>
    <w:rsid w:val="005750B4"/>
    <w:rsid w:val="005761A1"/>
    <w:rsid w:val="00580B64"/>
    <w:rsid w:val="00581784"/>
    <w:rsid w:val="00586372"/>
    <w:rsid w:val="00590154"/>
    <w:rsid w:val="00591E7F"/>
    <w:rsid w:val="00592213"/>
    <w:rsid w:val="00592250"/>
    <w:rsid w:val="005947E5"/>
    <w:rsid w:val="0059511C"/>
    <w:rsid w:val="0059555A"/>
    <w:rsid w:val="005A1246"/>
    <w:rsid w:val="005A1C11"/>
    <w:rsid w:val="005A446D"/>
    <w:rsid w:val="005A50DF"/>
    <w:rsid w:val="005A5111"/>
    <w:rsid w:val="005B0B7D"/>
    <w:rsid w:val="005B283E"/>
    <w:rsid w:val="005B50B1"/>
    <w:rsid w:val="005C1C47"/>
    <w:rsid w:val="005C39C5"/>
    <w:rsid w:val="005C5145"/>
    <w:rsid w:val="005C59F8"/>
    <w:rsid w:val="005C719B"/>
    <w:rsid w:val="005D01AC"/>
    <w:rsid w:val="005D0A54"/>
    <w:rsid w:val="005D1210"/>
    <w:rsid w:val="005D430A"/>
    <w:rsid w:val="005D6CA4"/>
    <w:rsid w:val="005D73FE"/>
    <w:rsid w:val="005D7E16"/>
    <w:rsid w:val="005E27F9"/>
    <w:rsid w:val="005E6A4B"/>
    <w:rsid w:val="005E773D"/>
    <w:rsid w:val="005F02D2"/>
    <w:rsid w:val="005F0517"/>
    <w:rsid w:val="005F484C"/>
    <w:rsid w:val="005F62BC"/>
    <w:rsid w:val="005F70C3"/>
    <w:rsid w:val="00602A87"/>
    <w:rsid w:val="00602CC1"/>
    <w:rsid w:val="00603051"/>
    <w:rsid w:val="006030F6"/>
    <w:rsid w:val="006040B5"/>
    <w:rsid w:val="00604DA2"/>
    <w:rsid w:val="00604F9D"/>
    <w:rsid w:val="0060595A"/>
    <w:rsid w:val="00605AF7"/>
    <w:rsid w:val="0060613B"/>
    <w:rsid w:val="006118B1"/>
    <w:rsid w:val="006127AF"/>
    <w:rsid w:val="00613717"/>
    <w:rsid w:val="006149AE"/>
    <w:rsid w:val="00614F60"/>
    <w:rsid w:val="00615981"/>
    <w:rsid w:val="0061693F"/>
    <w:rsid w:val="0061757E"/>
    <w:rsid w:val="006176EC"/>
    <w:rsid w:val="0062350B"/>
    <w:rsid w:val="00624530"/>
    <w:rsid w:val="00624B59"/>
    <w:rsid w:val="00624BF5"/>
    <w:rsid w:val="00625BB3"/>
    <w:rsid w:val="0062741C"/>
    <w:rsid w:val="00627A52"/>
    <w:rsid w:val="006315EE"/>
    <w:rsid w:val="00632603"/>
    <w:rsid w:val="00637254"/>
    <w:rsid w:val="00637705"/>
    <w:rsid w:val="00637918"/>
    <w:rsid w:val="00637B85"/>
    <w:rsid w:val="00640610"/>
    <w:rsid w:val="0064351F"/>
    <w:rsid w:val="00643654"/>
    <w:rsid w:val="00644742"/>
    <w:rsid w:val="00650F78"/>
    <w:rsid w:val="00652878"/>
    <w:rsid w:val="00653665"/>
    <w:rsid w:val="00656A97"/>
    <w:rsid w:val="0066131C"/>
    <w:rsid w:val="00661A57"/>
    <w:rsid w:val="00661DEB"/>
    <w:rsid w:val="00662E3A"/>
    <w:rsid w:val="0066453D"/>
    <w:rsid w:val="00666D8F"/>
    <w:rsid w:val="006675D2"/>
    <w:rsid w:val="0066764F"/>
    <w:rsid w:val="006677DA"/>
    <w:rsid w:val="00673B63"/>
    <w:rsid w:val="00675E63"/>
    <w:rsid w:val="0067776A"/>
    <w:rsid w:val="006845CB"/>
    <w:rsid w:val="00687420"/>
    <w:rsid w:val="006874DE"/>
    <w:rsid w:val="006874FA"/>
    <w:rsid w:val="006935C9"/>
    <w:rsid w:val="00694534"/>
    <w:rsid w:val="00694C54"/>
    <w:rsid w:val="006A0D88"/>
    <w:rsid w:val="006A2DBB"/>
    <w:rsid w:val="006A3175"/>
    <w:rsid w:val="006A32D6"/>
    <w:rsid w:val="006A3327"/>
    <w:rsid w:val="006A3D3C"/>
    <w:rsid w:val="006A3FFF"/>
    <w:rsid w:val="006A49C5"/>
    <w:rsid w:val="006A5E66"/>
    <w:rsid w:val="006B33FC"/>
    <w:rsid w:val="006B385C"/>
    <w:rsid w:val="006B568D"/>
    <w:rsid w:val="006B64CB"/>
    <w:rsid w:val="006B709F"/>
    <w:rsid w:val="006B723C"/>
    <w:rsid w:val="006C00B7"/>
    <w:rsid w:val="006C1949"/>
    <w:rsid w:val="006C5956"/>
    <w:rsid w:val="006C7D68"/>
    <w:rsid w:val="006D0A61"/>
    <w:rsid w:val="006D1D8D"/>
    <w:rsid w:val="006D2D1B"/>
    <w:rsid w:val="006D3051"/>
    <w:rsid w:val="006D33D5"/>
    <w:rsid w:val="006D5858"/>
    <w:rsid w:val="006E03F8"/>
    <w:rsid w:val="006E0C82"/>
    <w:rsid w:val="006E135D"/>
    <w:rsid w:val="006E174D"/>
    <w:rsid w:val="006E28AB"/>
    <w:rsid w:val="006E3617"/>
    <w:rsid w:val="006E69D3"/>
    <w:rsid w:val="006E76C3"/>
    <w:rsid w:val="006E7C02"/>
    <w:rsid w:val="006E7E0A"/>
    <w:rsid w:val="006F0DE8"/>
    <w:rsid w:val="006F4A9D"/>
    <w:rsid w:val="006F4B7D"/>
    <w:rsid w:val="006F4E5E"/>
    <w:rsid w:val="006F657C"/>
    <w:rsid w:val="006F7596"/>
    <w:rsid w:val="00700AA9"/>
    <w:rsid w:val="00701218"/>
    <w:rsid w:val="00702B1A"/>
    <w:rsid w:val="00703262"/>
    <w:rsid w:val="00705D4E"/>
    <w:rsid w:val="007066C9"/>
    <w:rsid w:val="00707514"/>
    <w:rsid w:val="00713596"/>
    <w:rsid w:val="00714C82"/>
    <w:rsid w:val="007157A8"/>
    <w:rsid w:val="007157F1"/>
    <w:rsid w:val="0071662B"/>
    <w:rsid w:val="00716AD2"/>
    <w:rsid w:val="00716D38"/>
    <w:rsid w:val="00717E68"/>
    <w:rsid w:val="007225FD"/>
    <w:rsid w:val="007239D1"/>
    <w:rsid w:val="00725E65"/>
    <w:rsid w:val="007301FC"/>
    <w:rsid w:val="00731688"/>
    <w:rsid w:val="007324C4"/>
    <w:rsid w:val="00732AC0"/>
    <w:rsid w:val="00733B6F"/>
    <w:rsid w:val="0073438C"/>
    <w:rsid w:val="007366BC"/>
    <w:rsid w:val="007425DF"/>
    <w:rsid w:val="0074450E"/>
    <w:rsid w:val="00744B9D"/>
    <w:rsid w:val="007454CC"/>
    <w:rsid w:val="00745D43"/>
    <w:rsid w:val="0074607E"/>
    <w:rsid w:val="007476F7"/>
    <w:rsid w:val="00753BED"/>
    <w:rsid w:val="007541C5"/>
    <w:rsid w:val="007552EB"/>
    <w:rsid w:val="00755642"/>
    <w:rsid w:val="007564CA"/>
    <w:rsid w:val="00756F00"/>
    <w:rsid w:val="0076016C"/>
    <w:rsid w:val="0076197E"/>
    <w:rsid w:val="007643B9"/>
    <w:rsid w:val="00764D1E"/>
    <w:rsid w:val="00764D77"/>
    <w:rsid w:val="007652A7"/>
    <w:rsid w:val="00765D01"/>
    <w:rsid w:val="00767383"/>
    <w:rsid w:val="00767F73"/>
    <w:rsid w:val="00771531"/>
    <w:rsid w:val="00771E77"/>
    <w:rsid w:val="00772F25"/>
    <w:rsid w:val="007739B6"/>
    <w:rsid w:val="00773A27"/>
    <w:rsid w:val="00773D59"/>
    <w:rsid w:val="00775A11"/>
    <w:rsid w:val="0078235F"/>
    <w:rsid w:val="00783EA3"/>
    <w:rsid w:val="0078413C"/>
    <w:rsid w:val="00786EB4"/>
    <w:rsid w:val="007900B8"/>
    <w:rsid w:val="00790D09"/>
    <w:rsid w:val="0079144B"/>
    <w:rsid w:val="00791A39"/>
    <w:rsid w:val="00791DF7"/>
    <w:rsid w:val="00793A8F"/>
    <w:rsid w:val="00795598"/>
    <w:rsid w:val="007968D7"/>
    <w:rsid w:val="0079739A"/>
    <w:rsid w:val="007A22D0"/>
    <w:rsid w:val="007A7B43"/>
    <w:rsid w:val="007B2251"/>
    <w:rsid w:val="007B22B8"/>
    <w:rsid w:val="007B3E42"/>
    <w:rsid w:val="007B4F23"/>
    <w:rsid w:val="007B7980"/>
    <w:rsid w:val="007C3C55"/>
    <w:rsid w:val="007C3EC2"/>
    <w:rsid w:val="007C58E1"/>
    <w:rsid w:val="007C646C"/>
    <w:rsid w:val="007C7A3A"/>
    <w:rsid w:val="007D0FA8"/>
    <w:rsid w:val="007D1C9C"/>
    <w:rsid w:val="007D2661"/>
    <w:rsid w:val="007D4C79"/>
    <w:rsid w:val="007D4E14"/>
    <w:rsid w:val="007D52C1"/>
    <w:rsid w:val="007D6F30"/>
    <w:rsid w:val="007E256C"/>
    <w:rsid w:val="007E2BD9"/>
    <w:rsid w:val="007E4628"/>
    <w:rsid w:val="007E4BBC"/>
    <w:rsid w:val="007E61DA"/>
    <w:rsid w:val="007F08D0"/>
    <w:rsid w:val="007F1AA4"/>
    <w:rsid w:val="007F52D9"/>
    <w:rsid w:val="007F7101"/>
    <w:rsid w:val="007F7F45"/>
    <w:rsid w:val="00800B9A"/>
    <w:rsid w:val="00800CA5"/>
    <w:rsid w:val="00800EA8"/>
    <w:rsid w:val="00801AE4"/>
    <w:rsid w:val="00801B30"/>
    <w:rsid w:val="00802C1D"/>
    <w:rsid w:val="00803ECD"/>
    <w:rsid w:val="00804472"/>
    <w:rsid w:val="008062D9"/>
    <w:rsid w:val="00811C1A"/>
    <w:rsid w:val="00811D9F"/>
    <w:rsid w:val="00811EB8"/>
    <w:rsid w:val="00814E27"/>
    <w:rsid w:val="0081679E"/>
    <w:rsid w:val="00816EA8"/>
    <w:rsid w:val="00821AD1"/>
    <w:rsid w:val="00821F7B"/>
    <w:rsid w:val="00822D8E"/>
    <w:rsid w:val="0082344D"/>
    <w:rsid w:val="00827E23"/>
    <w:rsid w:val="0083062D"/>
    <w:rsid w:val="00830904"/>
    <w:rsid w:val="00830B7E"/>
    <w:rsid w:val="00832F46"/>
    <w:rsid w:val="00834325"/>
    <w:rsid w:val="008349B4"/>
    <w:rsid w:val="00835497"/>
    <w:rsid w:val="008362BC"/>
    <w:rsid w:val="00836990"/>
    <w:rsid w:val="00840A2F"/>
    <w:rsid w:val="00841030"/>
    <w:rsid w:val="0084243F"/>
    <w:rsid w:val="00842648"/>
    <w:rsid w:val="00844156"/>
    <w:rsid w:val="00844633"/>
    <w:rsid w:val="00846219"/>
    <w:rsid w:val="008513BD"/>
    <w:rsid w:val="00854909"/>
    <w:rsid w:val="008552DE"/>
    <w:rsid w:val="00855EB2"/>
    <w:rsid w:val="00861F69"/>
    <w:rsid w:val="008642DD"/>
    <w:rsid w:val="0086652C"/>
    <w:rsid w:val="00870302"/>
    <w:rsid w:val="00870339"/>
    <w:rsid w:val="00871213"/>
    <w:rsid w:val="00871830"/>
    <w:rsid w:val="0087238D"/>
    <w:rsid w:val="008728D7"/>
    <w:rsid w:val="008734AE"/>
    <w:rsid w:val="0087402B"/>
    <w:rsid w:val="008745EC"/>
    <w:rsid w:val="00874A30"/>
    <w:rsid w:val="00881315"/>
    <w:rsid w:val="008814BF"/>
    <w:rsid w:val="00882C07"/>
    <w:rsid w:val="00886BDD"/>
    <w:rsid w:val="0088712D"/>
    <w:rsid w:val="00887E43"/>
    <w:rsid w:val="0089131D"/>
    <w:rsid w:val="00891A59"/>
    <w:rsid w:val="00892D6D"/>
    <w:rsid w:val="008930C3"/>
    <w:rsid w:val="0089385A"/>
    <w:rsid w:val="00893E18"/>
    <w:rsid w:val="00894959"/>
    <w:rsid w:val="008960BE"/>
    <w:rsid w:val="00897126"/>
    <w:rsid w:val="008A0C59"/>
    <w:rsid w:val="008A2696"/>
    <w:rsid w:val="008A3A6C"/>
    <w:rsid w:val="008A44AD"/>
    <w:rsid w:val="008A67C4"/>
    <w:rsid w:val="008A6FDC"/>
    <w:rsid w:val="008B1517"/>
    <w:rsid w:val="008B1723"/>
    <w:rsid w:val="008B3D01"/>
    <w:rsid w:val="008B43FB"/>
    <w:rsid w:val="008B4B27"/>
    <w:rsid w:val="008B5230"/>
    <w:rsid w:val="008B6FFA"/>
    <w:rsid w:val="008B7EC7"/>
    <w:rsid w:val="008C1982"/>
    <w:rsid w:val="008C2AA3"/>
    <w:rsid w:val="008C3654"/>
    <w:rsid w:val="008C3E84"/>
    <w:rsid w:val="008C74CB"/>
    <w:rsid w:val="008C7768"/>
    <w:rsid w:val="008C79CC"/>
    <w:rsid w:val="008D1B49"/>
    <w:rsid w:val="008D27F2"/>
    <w:rsid w:val="008D45F9"/>
    <w:rsid w:val="008D470A"/>
    <w:rsid w:val="008D4B29"/>
    <w:rsid w:val="008D65AA"/>
    <w:rsid w:val="008D6EE1"/>
    <w:rsid w:val="008E016F"/>
    <w:rsid w:val="008E0DF5"/>
    <w:rsid w:val="008E27D0"/>
    <w:rsid w:val="008E31EA"/>
    <w:rsid w:val="008E3679"/>
    <w:rsid w:val="008E6E51"/>
    <w:rsid w:val="008F0BE0"/>
    <w:rsid w:val="008F0E18"/>
    <w:rsid w:val="008F1222"/>
    <w:rsid w:val="008F1F2E"/>
    <w:rsid w:val="008F49EA"/>
    <w:rsid w:val="008F5F7B"/>
    <w:rsid w:val="008F6BC0"/>
    <w:rsid w:val="008F6F5C"/>
    <w:rsid w:val="008F786A"/>
    <w:rsid w:val="0090104F"/>
    <w:rsid w:val="00901C44"/>
    <w:rsid w:val="009029C8"/>
    <w:rsid w:val="00902FB4"/>
    <w:rsid w:val="00905503"/>
    <w:rsid w:val="00906B43"/>
    <w:rsid w:val="0091100C"/>
    <w:rsid w:val="009111AF"/>
    <w:rsid w:val="0091223D"/>
    <w:rsid w:val="00913161"/>
    <w:rsid w:val="009140C5"/>
    <w:rsid w:val="00914EC1"/>
    <w:rsid w:val="009170BD"/>
    <w:rsid w:val="009170EB"/>
    <w:rsid w:val="009170FD"/>
    <w:rsid w:val="00917ADA"/>
    <w:rsid w:val="009209AC"/>
    <w:rsid w:val="009239C0"/>
    <w:rsid w:val="00924798"/>
    <w:rsid w:val="00924A94"/>
    <w:rsid w:val="009250C0"/>
    <w:rsid w:val="00925140"/>
    <w:rsid w:val="009273E3"/>
    <w:rsid w:val="0092757A"/>
    <w:rsid w:val="00927D0F"/>
    <w:rsid w:val="00931892"/>
    <w:rsid w:val="00933435"/>
    <w:rsid w:val="009336DE"/>
    <w:rsid w:val="00934596"/>
    <w:rsid w:val="00934D63"/>
    <w:rsid w:val="00940C18"/>
    <w:rsid w:val="00941C17"/>
    <w:rsid w:val="009500B8"/>
    <w:rsid w:val="00951352"/>
    <w:rsid w:val="009539EA"/>
    <w:rsid w:val="009540BC"/>
    <w:rsid w:val="0095572F"/>
    <w:rsid w:val="009600A6"/>
    <w:rsid w:val="0096196B"/>
    <w:rsid w:val="00961E00"/>
    <w:rsid w:val="0096251F"/>
    <w:rsid w:val="00965A0B"/>
    <w:rsid w:val="009724DF"/>
    <w:rsid w:val="0097254C"/>
    <w:rsid w:val="00972F78"/>
    <w:rsid w:val="0097414E"/>
    <w:rsid w:val="00974D3C"/>
    <w:rsid w:val="00975402"/>
    <w:rsid w:val="009755C7"/>
    <w:rsid w:val="009757B5"/>
    <w:rsid w:val="00976FA0"/>
    <w:rsid w:val="009779D3"/>
    <w:rsid w:val="0098016C"/>
    <w:rsid w:val="00980E59"/>
    <w:rsid w:val="00983F25"/>
    <w:rsid w:val="009846AB"/>
    <w:rsid w:val="00985FD8"/>
    <w:rsid w:val="009869A5"/>
    <w:rsid w:val="0099012B"/>
    <w:rsid w:val="0099039A"/>
    <w:rsid w:val="00993928"/>
    <w:rsid w:val="00993AAB"/>
    <w:rsid w:val="00993CB6"/>
    <w:rsid w:val="00993FE7"/>
    <w:rsid w:val="00994B1C"/>
    <w:rsid w:val="00994CC0"/>
    <w:rsid w:val="009954AF"/>
    <w:rsid w:val="00996B71"/>
    <w:rsid w:val="0099736A"/>
    <w:rsid w:val="009A0E67"/>
    <w:rsid w:val="009A66F5"/>
    <w:rsid w:val="009B0C18"/>
    <w:rsid w:val="009B0F30"/>
    <w:rsid w:val="009B1012"/>
    <w:rsid w:val="009B1C4E"/>
    <w:rsid w:val="009B1F09"/>
    <w:rsid w:val="009B4270"/>
    <w:rsid w:val="009B4F0C"/>
    <w:rsid w:val="009B5ED5"/>
    <w:rsid w:val="009B6666"/>
    <w:rsid w:val="009B77F3"/>
    <w:rsid w:val="009C00E2"/>
    <w:rsid w:val="009C3473"/>
    <w:rsid w:val="009C4032"/>
    <w:rsid w:val="009C64C8"/>
    <w:rsid w:val="009C77FD"/>
    <w:rsid w:val="009C7CA5"/>
    <w:rsid w:val="009D1F1A"/>
    <w:rsid w:val="009D30C3"/>
    <w:rsid w:val="009D3171"/>
    <w:rsid w:val="009D3D31"/>
    <w:rsid w:val="009D3EC2"/>
    <w:rsid w:val="009D487E"/>
    <w:rsid w:val="009D5AAF"/>
    <w:rsid w:val="009D7A5C"/>
    <w:rsid w:val="009E3035"/>
    <w:rsid w:val="009E3BBB"/>
    <w:rsid w:val="009E5435"/>
    <w:rsid w:val="009E5CF1"/>
    <w:rsid w:val="009F172D"/>
    <w:rsid w:val="009F269B"/>
    <w:rsid w:val="009F28E0"/>
    <w:rsid w:val="009F4616"/>
    <w:rsid w:val="009F6AA2"/>
    <w:rsid w:val="009F7B6F"/>
    <w:rsid w:val="00A007FE"/>
    <w:rsid w:val="00A00DE7"/>
    <w:rsid w:val="00A01B0C"/>
    <w:rsid w:val="00A02FEF"/>
    <w:rsid w:val="00A0308B"/>
    <w:rsid w:val="00A03472"/>
    <w:rsid w:val="00A03529"/>
    <w:rsid w:val="00A044A9"/>
    <w:rsid w:val="00A05B2A"/>
    <w:rsid w:val="00A05E54"/>
    <w:rsid w:val="00A06580"/>
    <w:rsid w:val="00A0683A"/>
    <w:rsid w:val="00A07884"/>
    <w:rsid w:val="00A1055D"/>
    <w:rsid w:val="00A10847"/>
    <w:rsid w:val="00A13510"/>
    <w:rsid w:val="00A21D70"/>
    <w:rsid w:val="00A227B4"/>
    <w:rsid w:val="00A258B5"/>
    <w:rsid w:val="00A267A6"/>
    <w:rsid w:val="00A26C2E"/>
    <w:rsid w:val="00A300AA"/>
    <w:rsid w:val="00A31227"/>
    <w:rsid w:val="00A31EB0"/>
    <w:rsid w:val="00A32608"/>
    <w:rsid w:val="00A42367"/>
    <w:rsid w:val="00A44208"/>
    <w:rsid w:val="00A4505B"/>
    <w:rsid w:val="00A46263"/>
    <w:rsid w:val="00A46E65"/>
    <w:rsid w:val="00A46FE9"/>
    <w:rsid w:val="00A50773"/>
    <w:rsid w:val="00A52D8A"/>
    <w:rsid w:val="00A53ADC"/>
    <w:rsid w:val="00A5543D"/>
    <w:rsid w:val="00A566C5"/>
    <w:rsid w:val="00A6173B"/>
    <w:rsid w:val="00A647D5"/>
    <w:rsid w:val="00A64CC1"/>
    <w:rsid w:val="00A666FB"/>
    <w:rsid w:val="00A67081"/>
    <w:rsid w:val="00A70086"/>
    <w:rsid w:val="00A71C85"/>
    <w:rsid w:val="00A72B90"/>
    <w:rsid w:val="00A81DE4"/>
    <w:rsid w:val="00A82A60"/>
    <w:rsid w:val="00A84D84"/>
    <w:rsid w:val="00A84E64"/>
    <w:rsid w:val="00A86762"/>
    <w:rsid w:val="00A878B8"/>
    <w:rsid w:val="00A906C2"/>
    <w:rsid w:val="00A907C6"/>
    <w:rsid w:val="00A90EFC"/>
    <w:rsid w:val="00A9537C"/>
    <w:rsid w:val="00A960F5"/>
    <w:rsid w:val="00A97762"/>
    <w:rsid w:val="00A97768"/>
    <w:rsid w:val="00A97A65"/>
    <w:rsid w:val="00AA0936"/>
    <w:rsid w:val="00AA4DD5"/>
    <w:rsid w:val="00AB0DAA"/>
    <w:rsid w:val="00AB2FDB"/>
    <w:rsid w:val="00AB3B78"/>
    <w:rsid w:val="00AB4489"/>
    <w:rsid w:val="00AB4709"/>
    <w:rsid w:val="00AB4783"/>
    <w:rsid w:val="00AB49EF"/>
    <w:rsid w:val="00AB4C42"/>
    <w:rsid w:val="00AB5F65"/>
    <w:rsid w:val="00AB6A8A"/>
    <w:rsid w:val="00AB6BEE"/>
    <w:rsid w:val="00AB7123"/>
    <w:rsid w:val="00AC1144"/>
    <w:rsid w:val="00AC1503"/>
    <w:rsid w:val="00AC240B"/>
    <w:rsid w:val="00AC2E0C"/>
    <w:rsid w:val="00AC2F60"/>
    <w:rsid w:val="00AC4FDE"/>
    <w:rsid w:val="00AC5615"/>
    <w:rsid w:val="00AC5D9F"/>
    <w:rsid w:val="00AC731F"/>
    <w:rsid w:val="00AC79F3"/>
    <w:rsid w:val="00AD10B4"/>
    <w:rsid w:val="00AD1D02"/>
    <w:rsid w:val="00AD2945"/>
    <w:rsid w:val="00AD30F4"/>
    <w:rsid w:val="00AD32E2"/>
    <w:rsid w:val="00AD386E"/>
    <w:rsid w:val="00AD47A9"/>
    <w:rsid w:val="00AD531A"/>
    <w:rsid w:val="00AD5DE1"/>
    <w:rsid w:val="00AD785F"/>
    <w:rsid w:val="00AE10C1"/>
    <w:rsid w:val="00AE2403"/>
    <w:rsid w:val="00AE2F3C"/>
    <w:rsid w:val="00AE31CE"/>
    <w:rsid w:val="00AE4207"/>
    <w:rsid w:val="00AE5425"/>
    <w:rsid w:val="00AF03D4"/>
    <w:rsid w:val="00AF2714"/>
    <w:rsid w:val="00AF4A77"/>
    <w:rsid w:val="00AF5853"/>
    <w:rsid w:val="00AF6126"/>
    <w:rsid w:val="00AF646C"/>
    <w:rsid w:val="00AF6B02"/>
    <w:rsid w:val="00AF7B19"/>
    <w:rsid w:val="00B0077B"/>
    <w:rsid w:val="00B008B4"/>
    <w:rsid w:val="00B03793"/>
    <w:rsid w:val="00B05F73"/>
    <w:rsid w:val="00B127AF"/>
    <w:rsid w:val="00B13046"/>
    <w:rsid w:val="00B14D7C"/>
    <w:rsid w:val="00B14E2C"/>
    <w:rsid w:val="00B16C25"/>
    <w:rsid w:val="00B17730"/>
    <w:rsid w:val="00B177F4"/>
    <w:rsid w:val="00B17CA8"/>
    <w:rsid w:val="00B20C6A"/>
    <w:rsid w:val="00B21900"/>
    <w:rsid w:val="00B2662D"/>
    <w:rsid w:val="00B3131B"/>
    <w:rsid w:val="00B319F6"/>
    <w:rsid w:val="00B31DF2"/>
    <w:rsid w:val="00B32993"/>
    <w:rsid w:val="00B34080"/>
    <w:rsid w:val="00B3462C"/>
    <w:rsid w:val="00B348D8"/>
    <w:rsid w:val="00B35D1B"/>
    <w:rsid w:val="00B36098"/>
    <w:rsid w:val="00B37BBC"/>
    <w:rsid w:val="00B4047F"/>
    <w:rsid w:val="00B41C64"/>
    <w:rsid w:val="00B41D49"/>
    <w:rsid w:val="00B41DD7"/>
    <w:rsid w:val="00B44CD3"/>
    <w:rsid w:val="00B50FF9"/>
    <w:rsid w:val="00B516B8"/>
    <w:rsid w:val="00B54049"/>
    <w:rsid w:val="00B55C9F"/>
    <w:rsid w:val="00B57059"/>
    <w:rsid w:val="00B57727"/>
    <w:rsid w:val="00B60A09"/>
    <w:rsid w:val="00B62182"/>
    <w:rsid w:val="00B6457B"/>
    <w:rsid w:val="00B70051"/>
    <w:rsid w:val="00B732D6"/>
    <w:rsid w:val="00B73497"/>
    <w:rsid w:val="00B739E1"/>
    <w:rsid w:val="00B7440C"/>
    <w:rsid w:val="00B75145"/>
    <w:rsid w:val="00B751FD"/>
    <w:rsid w:val="00B75C9D"/>
    <w:rsid w:val="00B76C2E"/>
    <w:rsid w:val="00B7712C"/>
    <w:rsid w:val="00B84331"/>
    <w:rsid w:val="00B84FA5"/>
    <w:rsid w:val="00B91036"/>
    <w:rsid w:val="00B93A97"/>
    <w:rsid w:val="00B93FAC"/>
    <w:rsid w:val="00B944C1"/>
    <w:rsid w:val="00B94DB8"/>
    <w:rsid w:val="00B9583B"/>
    <w:rsid w:val="00B95ADC"/>
    <w:rsid w:val="00BA1761"/>
    <w:rsid w:val="00BA1A52"/>
    <w:rsid w:val="00BA2431"/>
    <w:rsid w:val="00BA2AE0"/>
    <w:rsid w:val="00BA2D3D"/>
    <w:rsid w:val="00BA43AA"/>
    <w:rsid w:val="00BA5BE6"/>
    <w:rsid w:val="00BA5F0C"/>
    <w:rsid w:val="00BB03D3"/>
    <w:rsid w:val="00BB2DA6"/>
    <w:rsid w:val="00BB3ECE"/>
    <w:rsid w:val="00BB5FF7"/>
    <w:rsid w:val="00BB78B0"/>
    <w:rsid w:val="00BC06E3"/>
    <w:rsid w:val="00BC27E2"/>
    <w:rsid w:val="00BC3054"/>
    <w:rsid w:val="00BC395F"/>
    <w:rsid w:val="00BC6131"/>
    <w:rsid w:val="00BC7C53"/>
    <w:rsid w:val="00BD1410"/>
    <w:rsid w:val="00BD166C"/>
    <w:rsid w:val="00BD3163"/>
    <w:rsid w:val="00BD34A0"/>
    <w:rsid w:val="00BD42B3"/>
    <w:rsid w:val="00BD4BBD"/>
    <w:rsid w:val="00BD6075"/>
    <w:rsid w:val="00BD7D79"/>
    <w:rsid w:val="00BE0912"/>
    <w:rsid w:val="00BE0F5F"/>
    <w:rsid w:val="00BE3221"/>
    <w:rsid w:val="00BE4FD0"/>
    <w:rsid w:val="00BE5B74"/>
    <w:rsid w:val="00BE67E5"/>
    <w:rsid w:val="00BE79BD"/>
    <w:rsid w:val="00BE7B7D"/>
    <w:rsid w:val="00BF001A"/>
    <w:rsid w:val="00BF16DB"/>
    <w:rsid w:val="00BF2258"/>
    <w:rsid w:val="00BF3811"/>
    <w:rsid w:val="00BF3DD7"/>
    <w:rsid w:val="00BF43F8"/>
    <w:rsid w:val="00BF464F"/>
    <w:rsid w:val="00BF48AE"/>
    <w:rsid w:val="00BF7166"/>
    <w:rsid w:val="00C00E15"/>
    <w:rsid w:val="00C01807"/>
    <w:rsid w:val="00C0226E"/>
    <w:rsid w:val="00C0291D"/>
    <w:rsid w:val="00C02C71"/>
    <w:rsid w:val="00C039FA"/>
    <w:rsid w:val="00C03C00"/>
    <w:rsid w:val="00C04BAD"/>
    <w:rsid w:val="00C1198C"/>
    <w:rsid w:val="00C125C1"/>
    <w:rsid w:val="00C13ECA"/>
    <w:rsid w:val="00C14B8C"/>
    <w:rsid w:val="00C16EDA"/>
    <w:rsid w:val="00C21EC1"/>
    <w:rsid w:val="00C221D2"/>
    <w:rsid w:val="00C23F05"/>
    <w:rsid w:val="00C24B77"/>
    <w:rsid w:val="00C256DA"/>
    <w:rsid w:val="00C27C9A"/>
    <w:rsid w:val="00C27EDC"/>
    <w:rsid w:val="00C3036D"/>
    <w:rsid w:val="00C330EB"/>
    <w:rsid w:val="00C44C25"/>
    <w:rsid w:val="00C452DE"/>
    <w:rsid w:val="00C453E8"/>
    <w:rsid w:val="00C46916"/>
    <w:rsid w:val="00C474C5"/>
    <w:rsid w:val="00C47C0A"/>
    <w:rsid w:val="00C51957"/>
    <w:rsid w:val="00C527A1"/>
    <w:rsid w:val="00C52843"/>
    <w:rsid w:val="00C53D28"/>
    <w:rsid w:val="00C552AF"/>
    <w:rsid w:val="00C57786"/>
    <w:rsid w:val="00C6106F"/>
    <w:rsid w:val="00C61B86"/>
    <w:rsid w:val="00C61CAE"/>
    <w:rsid w:val="00C63431"/>
    <w:rsid w:val="00C6442F"/>
    <w:rsid w:val="00C66391"/>
    <w:rsid w:val="00C67F5C"/>
    <w:rsid w:val="00C72535"/>
    <w:rsid w:val="00C72CB9"/>
    <w:rsid w:val="00C738DA"/>
    <w:rsid w:val="00C83F89"/>
    <w:rsid w:val="00C857DB"/>
    <w:rsid w:val="00C90648"/>
    <w:rsid w:val="00C90FED"/>
    <w:rsid w:val="00C929D9"/>
    <w:rsid w:val="00C96036"/>
    <w:rsid w:val="00C963DF"/>
    <w:rsid w:val="00CA0F51"/>
    <w:rsid w:val="00CA1F59"/>
    <w:rsid w:val="00CA289C"/>
    <w:rsid w:val="00CA3D1C"/>
    <w:rsid w:val="00CA544B"/>
    <w:rsid w:val="00CA71A9"/>
    <w:rsid w:val="00CB1B1E"/>
    <w:rsid w:val="00CB340F"/>
    <w:rsid w:val="00CB608C"/>
    <w:rsid w:val="00CC37C3"/>
    <w:rsid w:val="00CC41FA"/>
    <w:rsid w:val="00CC51B3"/>
    <w:rsid w:val="00CC6120"/>
    <w:rsid w:val="00CC6FAE"/>
    <w:rsid w:val="00CD0484"/>
    <w:rsid w:val="00CD176B"/>
    <w:rsid w:val="00CD20E4"/>
    <w:rsid w:val="00CD23FF"/>
    <w:rsid w:val="00CD34D6"/>
    <w:rsid w:val="00CD4074"/>
    <w:rsid w:val="00CD6240"/>
    <w:rsid w:val="00CD7E38"/>
    <w:rsid w:val="00CE11CE"/>
    <w:rsid w:val="00CE15C7"/>
    <w:rsid w:val="00CE19CA"/>
    <w:rsid w:val="00CF1B19"/>
    <w:rsid w:val="00CF34E2"/>
    <w:rsid w:val="00CF3961"/>
    <w:rsid w:val="00CF442F"/>
    <w:rsid w:val="00CF45AF"/>
    <w:rsid w:val="00CF4E2D"/>
    <w:rsid w:val="00CF64CF"/>
    <w:rsid w:val="00CF7553"/>
    <w:rsid w:val="00CF7C9A"/>
    <w:rsid w:val="00D01E7B"/>
    <w:rsid w:val="00D03002"/>
    <w:rsid w:val="00D05D43"/>
    <w:rsid w:val="00D07BFC"/>
    <w:rsid w:val="00D07FD4"/>
    <w:rsid w:val="00D109DC"/>
    <w:rsid w:val="00D12448"/>
    <w:rsid w:val="00D16CAD"/>
    <w:rsid w:val="00D20348"/>
    <w:rsid w:val="00D2166B"/>
    <w:rsid w:val="00D21F9C"/>
    <w:rsid w:val="00D24087"/>
    <w:rsid w:val="00D269B5"/>
    <w:rsid w:val="00D3094E"/>
    <w:rsid w:val="00D317D1"/>
    <w:rsid w:val="00D318D9"/>
    <w:rsid w:val="00D32512"/>
    <w:rsid w:val="00D33368"/>
    <w:rsid w:val="00D35F74"/>
    <w:rsid w:val="00D3631A"/>
    <w:rsid w:val="00D3777D"/>
    <w:rsid w:val="00D4111B"/>
    <w:rsid w:val="00D4171E"/>
    <w:rsid w:val="00D43F69"/>
    <w:rsid w:val="00D44065"/>
    <w:rsid w:val="00D53A94"/>
    <w:rsid w:val="00D53E3E"/>
    <w:rsid w:val="00D550D6"/>
    <w:rsid w:val="00D550DF"/>
    <w:rsid w:val="00D5742A"/>
    <w:rsid w:val="00D61B1B"/>
    <w:rsid w:val="00D61BE6"/>
    <w:rsid w:val="00D61DC6"/>
    <w:rsid w:val="00D631EC"/>
    <w:rsid w:val="00D6342E"/>
    <w:rsid w:val="00D63ED4"/>
    <w:rsid w:val="00D67529"/>
    <w:rsid w:val="00D67F0B"/>
    <w:rsid w:val="00D70BE3"/>
    <w:rsid w:val="00D7189A"/>
    <w:rsid w:val="00D7330C"/>
    <w:rsid w:val="00D751CE"/>
    <w:rsid w:val="00D75416"/>
    <w:rsid w:val="00D7546E"/>
    <w:rsid w:val="00D76678"/>
    <w:rsid w:val="00D76925"/>
    <w:rsid w:val="00D76F4D"/>
    <w:rsid w:val="00D77055"/>
    <w:rsid w:val="00D80040"/>
    <w:rsid w:val="00D838CA"/>
    <w:rsid w:val="00D9120B"/>
    <w:rsid w:val="00D91D4F"/>
    <w:rsid w:val="00D93930"/>
    <w:rsid w:val="00DA047C"/>
    <w:rsid w:val="00DA2202"/>
    <w:rsid w:val="00DA301D"/>
    <w:rsid w:val="00DA35D8"/>
    <w:rsid w:val="00DA3EF6"/>
    <w:rsid w:val="00DA4AE0"/>
    <w:rsid w:val="00DA5C15"/>
    <w:rsid w:val="00DA7D05"/>
    <w:rsid w:val="00DB0AF1"/>
    <w:rsid w:val="00DB1EF4"/>
    <w:rsid w:val="00DB37DF"/>
    <w:rsid w:val="00DB4DA6"/>
    <w:rsid w:val="00DC0B9F"/>
    <w:rsid w:val="00DC16C9"/>
    <w:rsid w:val="00DC2C0E"/>
    <w:rsid w:val="00DC2FAA"/>
    <w:rsid w:val="00DC531A"/>
    <w:rsid w:val="00DC79BD"/>
    <w:rsid w:val="00DC7A05"/>
    <w:rsid w:val="00DD4AC0"/>
    <w:rsid w:val="00DE174F"/>
    <w:rsid w:val="00DE4D69"/>
    <w:rsid w:val="00DF1B73"/>
    <w:rsid w:val="00DF4951"/>
    <w:rsid w:val="00DF4954"/>
    <w:rsid w:val="00DF4ED9"/>
    <w:rsid w:val="00DF70DC"/>
    <w:rsid w:val="00E041F1"/>
    <w:rsid w:val="00E065D5"/>
    <w:rsid w:val="00E06F09"/>
    <w:rsid w:val="00E06F36"/>
    <w:rsid w:val="00E10F40"/>
    <w:rsid w:val="00E117DD"/>
    <w:rsid w:val="00E12B7E"/>
    <w:rsid w:val="00E13282"/>
    <w:rsid w:val="00E13B28"/>
    <w:rsid w:val="00E14A49"/>
    <w:rsid w:val="00E207CF"/>
    <w:rsid w:val="00E22CA7"/>
    <w:rsid w:val="00E30C86"/>
    <w:rsid w:val="00E318F5"/>
    <w:rsid w:val="00E33790"/>
    <w:rsid w:val="00E34014"/>
    <w:rsid w:val="00E3419D"/>
    <w:rsid w:val="00E348C8"/>
    <w:rsid w:val="00E34938"/>
    <w:rsid w:val="00E37F2D"/>
    <w:rsid w:val="00E40367"/>
    <w:rsid w:val="00E4136F"/>
    <w:rsid w:val="00E416FA"/>
    <w:rsid w:val="00E443AA"/>
    <w:rsid w:val="00E451AF"/>
    <w:rsid w:val="00E50FFB"/>
    <w:rsid w:val="00E5118D"/>
    <w:rsid w:val="00E521DD"/>
    <w:rsid w:val="00E52633"/>
    <w:rsid w:val="00E52680"/>
    <w:rsid w:val="00E53704"/>
    <w:rsid w:val="00E55716"/>
    <w:rsid w:val="00E55CCE"/>
    <w:rsid w:val="00E55E40"/>
    <w:rsid w:val="00E56193"/>
    <w:rsid w:val="00E56347"/>
    <w:rsid w:val="00E579B3"/>
    <w:rsid w:val="00E57D97"/>
    <w:rsid w:val="00E6157A"/>
    <w:rsid w:val="00E62730"/>
    <w:rsid w:val="00E64544"/>
    <w:rsid w:val="00E64CB0"/>
    <w:rsid w:val="00E65685"/>
    <w:rsid w:val="00E66132"/>
    <w:rsid w:val="00E66DAF"/>
    <w:rsid w:val="00E679D3"/>
    <w:rsid w:val="00E71EB5"/>
    <w:rsid w:val="00E721CD"/>
    <w:rsid w:val="00E7223D"/>
    <w:rsid w:val="00E752F7"/>
    <w:rsid w:val="00E762A2"/>
    <w:rsid w:val="00E76684"/>
    <w:rsid w:val="00E82D47"/>
    <w:rsid w:val="00E83070"/>
    <w:rsid w:val="00E8674C"/>
    <w:rsid w:val="00E869BB"/>
    <w:rsid w:val="00E90977"/>
    <w:rsid w:val="00E915DF"/>
    <w:rsid w:val="00E91A77"/>
    <w:rsid w:val="00E92CF9"/>
    <w:rsid w:val="00E95A76"/>
    <w:rsid w:val="00E95D7C"/>
    <w:rsid w:val="00E97FA7"/>
    <w:rsid w:val="00EA27B4"/>
    <w:rsid w:val="00EA2ED9"/>
    <w:rsid w:val="00EA6BA4"/>
    <w:rsid w:val="00EA71B1"/>
    <w:rsid w:val="00EB044A"/>
    <w:rsid w:val="00EB04F1"/>
    <w:rsid w:val="00EB0A5B"/>
    <w:rsid w:val="00EB1256"/>
    <w:rsid w:val="00EB1C91"/>
    <w:rsid w:val="00EB24A6"/>
    <w:rsid w:val="00EB3440"/>
    <w:rsid w:val="00EB4BDB"/>
    <w:rsid w:val="00EB5245"/>
    <w:rsid w:val="00EB53DC"/>
    <w:rsid w:val="00EB728B"/>
    <w:rsid w:val="00EC2443"/>
    <w:rsid w:val="00EC2668"/>
    <w:rsid w:val="00EC28E6"/>
    <w:rsid w:val="00EC39B4"/>
    <w:rsid w:val="00EC49D9"/>
    <w:rsid w:val="00EC4F60"/>
    <w:rsid w:val="00EC6540"/>
    <w:rsid w:val="00EC7B60"/>
    <w:rsid w:val="00EC7C52"/>
    <w:rsid w:val="00EC7F1F"/>
    <w:rsid w:val="00EC7F8B"/>
    <w:rsid w:val="00ED523E"/>
    <w:rsid w:val="00ED5C6B"/>
    <w:rsid w:val="00ED6000"/>
    <w:rsid w:val="00EE32E2"/>
    <w:rsid w:val="00EE7D74"/>
    <w:rsid w:val="00EF143C"/>
    <w:rsid w:val="00EF1BED"/>
    <w:rsid w:val="00EF1DB1"/>
    <w:rsid w:val="00EF225B"/>
    <w:rsid w:val="00EF351E"/>
    <w:rsid w:val="00EF528E"/>
    <w:rsid w:val="00F0049E"/>
    <w:rsid w:val="00F00CB3"/>
    <w:rsid w:val="00F015F0"/>
    <w:rsid w:val="00F01966"/>
    <w:rsid w:val="00F02245"/>
    <w:rsid w:val="00F036D1"/>
    <w:rsid w:val="00F044A4"/>
    <w:rsid w:val="00F04F3C"/>
    <w:rsid w:val="00F061DD"/>
    <w:rsid w:val="00F11D62"/>
    <w:rsid w:val="00F1289D"/>
    <w:rsid w:val="00F13FED"/>
    <w:rsid w:val="00F14A59"/>
    <w:rsid w:val="00F15526"/>
    <w:rsid w:val="00F20DF7"/>
    <w:rsid w:val="00F222AF"/>
    <w:rsid w:val="00F22DF3"/>
    <w:rsid w:val="00F23C7C"/>
    <w:rsid w:val="00F254B4"/>
    <w:rsid w:val="00F35A25"/>
    <w:rsid w:val="00F3628E"/>
    <w:rsid w:val="00F362BB"/>
    <w:rsid w:val="00F410DF"/>
    <w:rsid w:val="00F418EB"/>
    <w:rsid w:val="00F42EE7"/>
    <w:rsid w:val="00F4320A"/>
    <w:rsid w:val="00F43528"/>
    <w:rsid w:val="00F43922"/>
    <w:rsid w:val="00F47E03"/>
    <w:rsid w:val="00F526D4"/>
    <w:rsid w:val="00F5577A"/>
    <w:rsid w:val="00F61648"/>
    <w:rsid w:val="00F62046"/>
    <w:rsid w:val="00F6300C"/>
    <w:rsid w:val="00F6764B"/>
    <w:rsid w:val="00F70150"/>
    <w:rsid w:val="00F70987"/>
    <w:rsid w:val="00F71747"/>
    <w:rsid w:val="00F7214A"/>
    <w:rsid w:val="00F744B3"/>
    <w:rsid w:val="00F74944"/>
    <w:rsid w:val="00F75CF8"/>
    <w:rsid w:val="00F76735"/>
    <w:rsid w:val="00F80480"/>
    <w:rsid w:val="00F80740"/>
    <w:rsid w:val="00F808A3"/>
    <w:rsid w:val="00F8139E"/>
    <w:rsid w:val="00F83091"/>
    <w:rsid w:val="00F84F3F"/>
    <w:rsid w:val="00F8683C"/>
    <w:rsid w:val="00F8748B"/>
    <w:rsid w:val="00F8781A"/>
    <w:rsid w:val="00F900CF"/>
    <w:rsid w:val="00F90E8C"/>
    <w:rsid w:val="00F91458"/>
    <w:rsid w:val="00F92138"/>
    <w:rsid w:val="00F926C6"/>
    <w:rsid w:val="00F93A59"/>
    <w:rsid w:val="00F9478A"/>
    <w:rsid w:val="00F94D06"/>
    <w:rsid w:val="00F956CE"/>
    <w:rsid w:val="00F96228"/>
    <w:rsid w:val="00F96507"/>
    <w:rsid w:val="00F96E49"/>
    <w:rsid w:val="00FA0584"/>
    <w:rsid w:val="00FA11C2"/>
    <w:rsid w:val="00FA25C6"/>
    <w:rsid w:val="00FB100A"/>
    <w:rsid w:val="00FB102F"/>
    <w:rsid w:val="00FB1DB2"/>
    <w:rsid w:val="00FB1EE2"/>
    <w:rsid w:val="00FB1F8A"/>
    <w:rsid w:val="00FB38F6"/>
    <w:rsid w:val="00FB4BD8"/>
    <w:rsid w:val="00FB531B"/>
    <w:rsid w:val="00FB5701"/>
    <w:rsid w:val="00FC3397"/>
    <w:rsid w:val="00FC42BF"/>
    <w:rsid w:val="00FC61F7"/>
    <w:rsid w:val="00FC664F"/>
    <w:rsid w:val="00FC7D9D"/>
    <w:rsid w:val="00FD0993"/>
    <w:rsid w:val="00FD2FE4"/>
    <w:rsid w:val="00FD5B5A"/>
    <w:rsid w:val="00FE12F4"/>
    <w:rsid w:val="00FE182D"/>
    <w:rsid w:val="00FE1AFD"/>
    <w:rsid w:val="00FE2D15"/>
    <w:rsid w:val="00FE4C11"/>
    <w:rsid w:val="00FF27BF"/>
    <w:rsid w:val="00FF3BB1"/>
    <w:rsid w:val="00FF3FA4"/>
    <w:rsid w:val="00FF4E7F"/>
    <w:rsid w:val="00FF54E9"/>
    <w:rsid w:val="00FF6FC7"/>
    <w:rsid w:val="00FF71E0"/>
    <w:rsid w:val="0279183C"/>
    <w:rsid w:val="02A734C3"/>
    <w:rsid w:val="02FDFCCA"/>
    <w:rsid w:val="03A1FBAF"/>
    <w:rsid w:val="03D77CCE"/>
    <w:rsid w:val="0519966E"/>
    <w:rsid w:val="0524AC15"/>
    <w:rsid w:val="0552D23A"/>
    <w:rsid w:val="057730C7"/>
    <w:rsid w:val="0590ED57"/>
    <w:rsid w:val="06A2A8ED"/>
    <w:rsid w:val="081556B7"/>
    <w:rsid w:val="081E8A63"/>
    <w:rsid w:val="0841FDAE"/>
    <w:rsid w:val="08A29E06"/>
    <w:rsid w:val="08C65B5A"/>
    <w:rsid w:val="09248F03"/>
    <w:rsid w:val="0A4BD639"/>
    <w:rsid w:val="0A637745"/>
    <w:rsid w:val="0BF61CF2"/>
    <w:rsid w:val="0C3E0037"/>
    <w:rsid w:val="0CB2067C"/>
    <w:rsid w:val="0D6402F7"/>
    <w:rsid w:val="0E311D2B"/>
    <w:rsid w:val="0EAA7CD3"/>
    <w:rsid w:val="0F1A5F16"/>
    <w:rsid w:val="0F6CB5EB"/>
    <w:rsid w:val="104C6EA2"/>
    <w:rsid w:val="10A9D69E"/>
    <w:rsid w:val="10BD3A7A"/>
    <w:rsid w:val="10BE6F95"/>
    <w:rsid w:val="11041B28"/>
    <w:rsid w:val="11A32C8E"/>
    <w:rsid w:val="11F4A3C3"/>
    <w:rsid w:val="11F6A365"/>
    <w:rsid w:val="12463AB8"/>
    <w:rsid w:val="128E44F3"/>
    <w:rsid w:val="12958482"/>
    <w:rsid w:val="131287F3"/>
    <w:rsid w:val="1314BF20"/>
    <w:rsid w:val="13CC31AE"/>
    <w:rsid w:val="140B2C27"/>
    <w:rsid w:val="145AE56A"/>
    <w:rsid w:val="1512AEBD"/>
    <w:rsid w:val="1556DE21"/>
    <w:rsid w:val="159F5F00"/>
    <w:rsid w:val="15C1989C"/>
    <w:rsid w:val="16889352"/>
    <w:rsid w:val="16B41B3E"/>
    <w:rsid w:val="171B263D"/>
    <w:rsid w:val="172A54B7"/>
    <w:rsid w:val="1769C6C6"/>
    <w:rsid w:val="1813AD48"/>
    <w:rsid w:val="19183DCC"/>
    <w:rsid w:val="1922FBD9"/>
    <w:rsid w:val="19B05DB4"/>
    <w:rsid w:val="1A23B929"/>
    <w:rsid w:val="1B0D173B"/>
    <w:rsid w:val="1B8AD2D9"/>
    <w:rsid w:val="1BDA69F9"/>
    <w:rsid w:val="1BEB1D58"/>
    <w:rsid w:val="1C36A917"/>
    <w:rsid w:val="1C4ADBA1"/>
    <w:rsid w:val="1CDC6768"/>
    <w:rsid w:val="1CE6C91F"/>
    <w:rsid w:val="1DC9C966"/>
    <w:rsid w:val="1E75AC26"/>
    <w:rsid w:val="1F8AE688"/>
    <w:rsid w:val="200858FE"/>
    <w:rsid w:val="20221953"/>
    <w:rsid w:val="208182A5"/>
    <w:rsid w:val="208D25A1"/>
    <w:rsid w:val="2170B053"/>
    <w:rsid w:val="23326C61"/>
    <w:rsid w:val="2380E970"/>
    <w:rsid w:val="23D604F9"/>
    <w:rsid w:val="23D72898"/>
    <w:rsid w:val="2406207B"/>
    <w:rsid w:val="24183072"/>
    <w:rsid w:val="243251C9"/>
    <w:rsid w:val="247C7DD3"/>
    <w:rsid w:val="25487917"/>
    <w:rsid w:val="25B17427"/>
    <w:rsid w:val="25D18D70"/>
    <w:rsid w:val="25F987E4"/>
    <w:rsid w:val="26742F3A"/>
    <w:rsid w:val="2953714F"/>
    <w:rsid w:val="2A34A23F"/>
    <w:rsid w:val="2A5E1478"/>
    <w:rsid w:val="2B0D86A2"/>
    <w:rsid w:val="2B46395B"/>
    <w:rsid w:val="2B4A2DC4"/>
    <w:rsid w:val="2B8AE1FC"/>
    <w:rsid w:val="2BB8CAE5"/>
    <w:rsid w:val="2BDD0A79"/>
    <w:rsid w:val="2BED8800"/>
    <w:rsid w:val="2C433A23"/>
    <w:rsid w:val="2D3B470F"/>
    <w:rsid w:val="2D82B39F"/>
    <w:rsid w:val="2EF646F8"/>
    <w:rsid w:val="2F44E862"/>
    <w:rsid w:val="30E2F1DF"/>
    <w:rsid w:val="3118BDEC"/>
    <w:rsid w:val="312D1E10"/>
    <w:rsid w:val="3160CEB6"/>
    <w:rsid w:val="318A4040"/>
    <w:rsid w:val="3228BEAC"/>
    <w:rsid w:val="32C94FA4"/>
    <w:rsid w:val="32D19F24"/>
    <w:rsid w:val="32D3E536"/>
    <w:rsid w:val="335292FB"/>
    <w:rsid w:val="335597AF"/>
    <w:rsid w:val="3397CEA8"/>
    <w:rsid w:val="33A9B382"/>
    <w:rsid w:val="3402312D"/>
    <w:rsid w:val="34EE0905"/>
    <w:rsid w:val="3529ABEC"/>
    <w:rsid w:val="3565A373"/>
    <w:rsid w:val="359DDD5A"/>
    <w:rsid w:val="360815DF"/>
    <w:rsid w:val="36E75BED"/>
    <w:rsid w:val="3715A5DE"/>
    <w:rsid w:val="378C4C7D"/>
    <w:rsid w:val="37BB6941"/>
    <w:rsid w:val="37D0AFD1"/>
    <w:rsid w:val="388747B4"/>
    <w:rsid w:val="39E67DD3"/>
    <w:rsid w:val="3AF747A8"/>
    <w:rsid w:val="3AF7C8B3"/>
    <w:rsid w:val="3B0C4C68"/>
    <w:rsid w:val="3BACA3A6"/>
    <w:rsid w:val="3BE31EED"/>
    <w:rsid w:val="3BF6273A"/>
    <w:rsid w:val="3C26FCD8"/>
    <w:rsid w:val="3C4902B0"/>
    <w:rsid w:val="3CE41446"/>
    <w:rsid w:val="3D1582B1"/>
    <w:rsid w:val="3D21F943"/>
    <w:rsid w:val="3D6C45A8"/>
    <w:rsid w:val="3DA554B8"/>
    <w:rsid w:val="3DAE38D7"/>
    <w:rsid w:val="3DDA0902"/>
    <w:rsid w:val="3E8086DB"/>
    <w:rsid w:val="3E974329"/>
    <w:rsid w:val="3F0A91C9"/>
    <w:rsid w:val="3F4A624F"/>
    <w:rsid w:val="3F5C964E"/>
    <w:rsid w:val="3FB31457"/>
    <w:rsid w:val="3FE1C248"/>
    <w:rsid w:val="3FEA9C8B"/>
    <w:rsid w:val="407FD8DA"/>
    <w:rsid w:val="40C6B6A0"/>
    <w:rsid w:val="40EDD366"/>
    <w:rsid w:val="4124245D"/>
    <w:rsid w:val="4146C602"/>
    <w:rsid w:val="4173FCC9"/>
    <w:rsid w:val="41A779C2"/>
    <w:rsid w:val="41AA0B75"/>
    <w:rsid w:val="422E6149"/>
    <w:rsid w:val="426B6120"/>
    <w:rsid w:val="42EC79DA"/>
    <w:rsid w:val="43217C08"/>
    <w:rsid w:val="43A25266"/>
    <w:rsid w:val="4437DCE7"/>
    <w:rsid w:val="443F9C5A"/>
    <w:rsid w:val="444584E1"/>
    <w:rsid w:val="448D5B0B"/>
    <w:rsid w:val="44EDAFB5"/>
    <w:rsid w:val="451FAF3D"/>
    <w:rsid w:val="4686C38F"/>
    <w:rsid w:val="46E30409"/>
    <w:rsid w:val="47B1D3EB"/>
    <w:rsid w:val="48064616"/>
    <w:rsid w:val="486F221A"/>
    <w:rsid w:val="48904F31"/>
    <w:rsid w:val="48ED6E02"/>
    <w:rsid w:val="490A8BB7"/>
    <w:rsid w:val="4A45F35B"/>
    <w:rsid w:val="4A899015"/>
    <w:rsid w:val="4AFB3B05"/>
    <w:rsid w:val="4B4AAC93"/>
    <w:rsid w:val="4BBB5236"/>
    <w:rsid w:val="4BF0AE7C"/>
    <w:rsid w:val="4C314CDF"/>
    <w:rsid w:val="4C327FE2"/>
    <w:rsid w:val="4CC4AF85"/>
    <w:rsid w:val="4CCEBA88"/>
    <w:rsid w:val="4D10245D"/>
    <w:rsid w:val="4D99A54F"/>
    <w:rsid w:val="4F815F33"/>
    <w:rsid w:val="4FE13A7B"/>
    <w:rsid w:val="50024205"/>
    <w:rsid w:val="516F2691"/>
    <w:rsid w:val="51956EC8"/>
    <w:rsid w:val="51BFC66E"/>
    <w:rsid w:val="5205EA02"/>
    <w:rsid w:val="522FD956"/>
    <w:rsid w:val="5230FCD9"/>
    <w:rsid w:val="525F945E"/>
    <w:rsid w:val="527E76B6"/>
    <w:rsid w:val="53A2B024"/>
    <w:rsid w:val="53DC5BBE"/>
    <w:rsid w:val="53F20A37"/>
    <w:rsid w:val="542B67D2"/>
    <w:rsid w:val="553489A6"/>
    <w:rsid w:val="5580BE99"/>
    <w:rsid w:val="55A089DA"/>
    <w:rsid w:val="5635CED5"/>
    <w:rsid w:val="5706D817"/>
    <w:rsid w:val="57095F53"/>
    <w:rsid w:val="579021CC"/>
    <w:rsid w:val="584B68F2"/>
    <w:rsid w:val="5976A599"/>
    <w:rsid w:val="5ACC743B"/>
    <w:rsid w:val="5AE2E110"/>
    <w:rsid w:val="5B5A1A78"/>
    <w:rsid w:val="5C309362"/>
    <w:rsid w:val="5CB5071F"/>
    <w:rsid w:val="5D5ABC4B"/>
    <w:rsid w:val="5D790849"/>
    <w:rsid w:val="5D8CF16A"/>
    <w:rsid w:val="5FC0354E"/>
    <w:rsid w:val="601B99C8"/>
    <w:rsid w:val="60ABC0DF"/>
    <w:rsid w:val="60C28D42"/>
    <w:rsid w:val="6132FA5F"/>
    <w:rsid w:val="618514DE"/>
    <w:rsid w:val="6193FB65"/>
    <w:rsid w:val="619CFB3C"/>
    <w:rsid w:val="620B17C2"/>
    <w:rsid w:val="62E78674"/>
    <w:rsid w:val="62ECB1BA"/>
    <w:rsid w:val="632BE4D7"/>
    <w:rsid w:val="6377DB2F"/>
    <w:rsid w:val="63803BB9"/>
    <w:rsid w:val="63E13027"/>
    <w:rsid w:val="63FB28A8"/>
    <w:rsid w:val="64DC940D"/>
    <w:rsid w:val="65019105"/>
    <w:rsid w:val="65B524DF"/>
    <w:rsid w:val="66EAE1F0"/>
    <w:rsid w:val="674855E8"/>
    <w:rsid w:val="685D6BFF"/>
    <w:rsid w:val="697E25F0"/>
    <w:rsid w:val="69B5E009"/>
    <w:rsid w:val="6A1A4CBD"/>
    <w:rsid w:val="6A73FCB5"/>
    <w:rsid w:val="6AB1A864"/>
    <w:rsid w:val="6ADB7309"/>
    <w:rsid w:val="6B01DC31"/>
    <w:rsid w:val="6B419830"/>
    <w:rsid w:val="6C29EC2D"/>
    <w:rsid w:val="6CB00303"/>
    <w:rsid w:val="6CB01481"/>
    <w:rsid w:val="6D95377B"/>
    <w:rsid w:val="6DBF900B"/>
    <w:rsid w:val="6DF14B72"/>
    <w:rsid w:val="6E2745BE"/>
    <w:rsid w:val="6E291A38"/>
    <w:rsid w:val="6E776824"/>
    <w:rsid w:val="6EC68D92"/>
    <w:rsid w:val="6EE15F0E"/>
    <w:rsid w:val="6F82B77B"/>
    <w:rsid w:val="6FA7CDBC"/>
    <w:rsid w:val="6FB7A6F4"/>
    <w:rsid w:val="7002726E"/>
    <w:rsid w:val="7041D8A9"/>
    <w:rsid w:val="71354F45"/>
    <w:rsid w:val="71C2FBB8"/>
    <w:rsid w:val="71E78E34"/>
    <w:rsid w:val="7255E127"/>
    <w:rsid w:val="72D7EC29"/>
    <w:rsid w:val="7550E9F9"/>
    <w:rsid w:val="75DF6199"/>
    <w:rsid w:val="766D94E4"/>
    <w:rsid w:val="7677DBBF"/>
    <w:rsid w:val="76DEFB18"/>
    <w:rsid w:val="77822BEF"/>
    <w:rsid w:val="77AC78F7"/>
    <w:rsid w:val="784A2B18"/>
    <w:rsid w:val="79825910"/>
    <w:rsid w:val="79B641FC"/>
    <w:rsid w:val="7A56580D"/>
    <w:rsid w:val="7BAD77DC"/>
    <w:rsid w:val="7BD5B7AE"/>
    <w:rsid w:val="7C4DC761"/>
    <w:rsid w:val="7C6FD103"/>
    <w:rsid w:val="7CE11A19"/>
    <w:rsid w:val="7DB8F77B"/>
    <w:rsid w:val="7E5041A3"/>
    <w:rsid w:val="7E8A539A"/>
    <w:rsid w:val="7F73E3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46648"/>
  <w15:chartTrackingRefBased/>
  <w15:docId w15:val="{9F0B580B-47EC-42B4-8B40-AC9890D3A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s-ES" w:eastAsia="en-US"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784"/>
  </w:style>
  <w:style w:type="paragraph" w:styleId="Ttulo1">
    <w:name w:val="heading 1"/>
    <w:basedOn w:val="Normal"/>
    <w:next w:val="Normal"/>
    <w:link w:val="Ttulo1Car"/>
    <w:uiPriority w:val="9"/>
    <w:qFormat/>
    <w:rsid w:val="00581784"/>
    <w:pPr>
      <w:keepNext/>
      <w:keepLines/>
      <w:spacing w:before="400" w:after="40" w:line="240" w:lineRule="auto"/>
      <w:outlineLvl w:val="0"/>
    </w:pPr>
    <w:rPr>
      <w:rFonts w:asciiTheme="majorHAnsi" w:eastAsiaTheme="majorEastAsia" w:hAnsiTheme="majorHAnsi" w:cstheme="majorBidi"/>
      <w:color w:val="0A2F41" w:themeColor="accent1" w:themeShade="80"/>
      <w:sz w:val="36"/>
      <w:szCs w:val="36"/>
    </w:rPr>
  </w:style>
  <w:style w:type="paragraph" w:styleId="Ttulo2">
    <w:name w:val="heading 2"/>
    <w:basedOn w:val="Normal"/>
    <w:next w:val="Normal"/>
    <w:link w:val="Ttulo2Car"/>
    <w:uiPriority w:val="9"/>
    <w:unhideWhenUsed/>
    <w:qFormat/>
    <w:rsid w:val="00581784"/>
    <w:pPr>
      <w:keepNext/>
      <w:keepLines/>
      <w:spacing w:before="40" w:after="0" w:line="240" w:lineRule="auto"/>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581784"/>
    <w:pPr>
      <w:keepNext/>
      <w:keepLines/>
      <w:spacing w:before="40" w:after="0" w:line="240" w:lineRule="auto"/>
      <w:outlineLvl w:val="2"/>
    </w:pPr>
    <w:rPr>
      <w:rFonts w:asciiTheme="majorHAnsi" w:eastAsiaTheme="majorEastAsia" w:hAnsiTheme="majorHAnsi" w:cstheme="majorBidi"/>
      <w:color w:val="0F4761" w:themeColor="accent1" w:themeShade="BF"/>
      <w:sz w:val="28"/>
      <w:szCs w:val="28"/>
    </w:rPr>
  </w:style>
  <w:style w:type="paragraph" w:styleId="Ttulo4">
    <w:name w:val="heading 4"/>
    <w:basedOn w:val="Normal"/>
    <w:next w:val="Normal"/>
    <w:link w:val="Ttulo4Car"/>
    <w:uiPriority w:val="9"/>
    <w:unhideWhenUsed/>
    <w:qFormat/>
    <w:rsid w:val="00581784"/>
    <w:pPr>
      <w:keepNext/>
      <w:keepLines/>
      <w:spacing w:before="40" w:after="0"/>
      <w:outlineLvl w:val="3"/>
    </w:pPr>
    <w:rPr>
      <w:rFonts w:asciiTheme="majorHAnsi" w:eastAsiaTheme="majorEastAsia" w:hAnsiTheme="majorHAnsi" w:cstheme="majorBidi"/>
      <w:color w:val="0F4761" w:themeColor="accent1" w:themeShade="BF"/>
    </w:rPr>
  </w:style>
  <w:style w:type="paragraph" w:styleId="Ttulo5">
    <w:name w:val="heading 5"/>
    <w:basedOn w:val="Normal"/>
    <w:next w:val="Normal"/>
    <w:link w:val="Ttulo5Car"/>
    <w:uiPriority w:val="9"/>
    <w:semiHidden/>
    <w:unhideWhenUsed/>
    <w:qFormat/>
    <w:rsid w:val="00581784"/>
    <w:pPr>
      <w:keepNext/>
      <w:keepLines/>
      <w:spacing w:before="40" w:after="0"/>
      <w:outlineLvl w:val="4"/>
    </w:pPr>
    <w:rPr>
      <w:rFonts w:asciiTheme="majorHAnsi" w:eastAsiaTheme="majorEastAsia" w:hAnsiTheme="majorHAnsi" w:cstheme="majorBidi"/>
      <w:caps/>
      <w:color w:val="0F4761" w:themeColor="accent1" w:themeShade="BF"/>
    </w:rPr>
  </w:style>
  <w:style w:type="paragraph" w:styleId="Ttulo6">
    <w:name w:val="heading 6"/>
    <w:basedOn w:val="Normal"/>
    <w:next w:val="Normal"/>
    <w:link w:val="Ttulo6Car"/>
    <w:uiPriority w:val="9"/>
    <w:semiHidden/>
    <w:unhideWhenUsed/>
    <w:qFormat/>
    <w:rsid w:val="00581784"/>
    <w:pPr>
      <w:keepNext/>
      <w:keepLines/>
      <w:spacing w:before="40" w:after="0"/>
      <w:outlineLvl w:val="5"/>
    </w:pPr>
    <w:rPr>
      <w:rFonts w:asciiTheme="majorHAnsi" w:eastAsiaTheme="majorEastAsia" w:hAnsiTheme="majorHAnsi" w:cstheme="majorBidi"/>
      <w:i/>
      <w:iCs/>
      <w:caps/>
      <w:color w:val="0A2F41" w:themeColor="accent1" w:themeShade="80"/>
    </w:rPr>
  </w:style>
  <w:style w:type="paragraph" w:styleId="Ttulo7">
    <w:name w:val="heading 7"/>
    <w:basedOn w:val="Normal"/>
    <w:next w:val="Normal"/>
    <w:link w:val="Ttulo7Car"/>
    <w:uiPriority w:val="9"/>
    <w:semiHidden/>
    <w:unhideWhenUsed/>
    <w:qFormat/>
    <w:rsid w:val="00581784"/>
    <w:pPr>
      <w:keepNext/>
      <w:keepLines/>
      <w:spacing w:before="40" w:after="0"/>
      <w:outlineLvl w:val="6"/>
    </w:pPr>
    <w:rPr>
      <w:rFonts w:asciiTheme="majorHAnsi" w:eastAsiaTheme="majorEastAsia" w:hAnsiTheme="majorHAnsi" w:cstheme="majorBidi"/>
      <w:b/>
      <w:bCs/>
      <w:color w:val="0A2F41" w:themeColor="accent1" w:themeShade="80"/>
    </w:rPr>
  </w:style>
  <w:style w:type="paragraph" w:styleId="Ttulo8">
    <w:name w:val="heading 8"/>
    <w:basedOn w:val="Normal"/>
    <w:next w:val="Normal"/>
    <w:link w:val="Ttulo8Car"/>
    <w:uiPriority w:val="9"/>
    <w:semiHidden/>
    <w:unhideWhenUsed/>
    <w:qFormat/>
    <w:rsid w:val="00581784"/>
    <w:pPr>
      <w:keepNext/>
      <w:keepLines/>
      <w:spacing w:before="40" w:after="0"/>
      <w:outlineLvl w:val="7"/>
    </w:pPr>
    <w:rPr>
      <w:rFonts w:asciiTheme="majorHAnsi" w:eastAsiaTheme="majorEastAsia" w:hAnsiTheme="majorHAnsi" w:cstheme="majorBidi"/>
      <w:b/>
      <w:bCs/>
      <w:i/>
      <w:iCs/>
      <w:color w:val="0A2F41" w:themeColor="accent1" w:themeShade="80"/>
    </w:rPr>
  </w:style>
  <w:style w:type="paragraph" w:styleId="Ttulo9">
    <w:name w:val="heading 9"/>
    <w:basedOn w:val="Normal"/>
    <w:next w:val="Normal"/>
    <w:link w:val="Ttulo9Car"/>
    <w:uiPriority w:val="9"/>
    <w:semiHidden/>
    <w:unhideWhenUsed/>
    <w:qFormat/>
    <w:rsid w:val="00581784"/>
    <w:pPr>
      <w:keepNext/>
      <w:keepLines/>
      <w:spacing w:before="40" w:after="0"/>
      <w:outlineLvl w:val="8"/>
    </w:pPr>
    <w:rPr>
      <w:rFonts w:asciiTheme="majorHAnsi" w:eastAsiaTheme="majorEastAsia" w:hAnsiTheme="majorHAnsi" w:cstheme="majorBidi"/>
      <w:i/>
      <w:iCs/>
      <w:color w:val="0A2F41"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81784"/>
    <w:rPr>
      <w:rFonts w:asciiTheme="majorHAnsi" w:eastAsiaTheme="majorEastAsia" w:hAnsiTheme="majorHAnsi" w:cstheme="majorBidi"/>
      <w:color w:val="0A2F41" w:themeColor="accent1" w:themeShade="80"/>
      <w:sz w:val="36"/>
      <w:szCs w:val="36"/>
    </w:rPr>
  </w:style>
  <w:style w:type="character" w:customStyle="1" w:styleId="Ttulo2Car">
    <w:name w:val="Título 2 Car"/>
    <w:basedOn w:val="Fuentedeprrafopredeter"/>
    <w:link w:val="Ttulo2"/>
    <w:uiPriority w:val="9"/>
    <w:rsid w:val="0058178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581784"/>
    <w:rPr>
      <w:rFonts w:asciiTheme="majorHAnsi" w:eastAsiaTheme="majorEastAsia" w:hAnsiTheme="majorHAnsi" w:cstheme="majorBidi"/>
      <w:color w:val="0F4761" w:themeColor="accent1" w:themeShade="BF"/>
      <w:sz w:val="28"/>
      <w:szCs w:val="28"/>
    </w:rPr>
  </w:style>
  <w:style w:type="character" w:customStyle="1" w:styleId="Ttulo4Car">
    <w:name w:val="Título 4 Car"/>
    <w:basedOn w:val="Fuentedeprrafopredeter"/>
    <w:link w:val="Ttulo4"/>
    <w:uiPriority w:val="9"/>
    <w:rsid w:val="00581784"/>
    <w:rPr>
      <w:rFonts w:asciiTheme="majorHAnsi" w:eastAsiaTheme="majorEastAsia" w:hAnsiTheme="majorHAnsi" w:cstheme="majorBidi"/>
      <w:color w:val="0F4761" w:themeColor="accent1" w:themeShade="BF"/>
    </w:rPr>
  </w:style>
  <w:style w:type="character" w:customStyle="1" w:styleId="Ttulo5Car">
    <w:name w:val="Título 5 Car"/>
    <w:basedOn w:val="Fuentedeprrafopredeter"/>
    <w:link w:val="Ttulo5"/>
    <w:uiPriority w:val="9"/>
    <w:semiHidden/>
    <w:rsid w:val="00581784"/>
    <w:rPr>
      <w:rFonts w:asciiTheme="majorHAnsi" w:eastAsiaTheme="majorEastAsia" w:hAnsiTheme="majorHAnsi" w:cstheme="majorBidi"/>
      <w:caps/>
      <w:color w:val="0F4761" w:themeColor="accent1" w:themeShade="BF"/>
    </w:rPr>
  </w:style>
  <w:style w:type="character" w:customStyle="1" w:styleId="Ttulo6Car">
    <w:name w:val="Título 6 Car"/>
    <w:basedOn w:val="Fuentedeprrafopredeter"/>
    <w:link w:val="Ttulo6"/>
    <w:uiPriority w:val="9"/>
    <w:semiHidden/>
    <w:rsid w:val="00581784"/>
    <w:rPr>
      <w:rFonts w:asciiTheme="majorHAnsi" w:eastAsiaTheme="majorEastAsia" w:hAnsiTheme="majorHAnsi" w:cstheme="majorBidi"/>
      <w:i/>
      <w:iCs/>
      <w:caps/>
      <w:color w:val="0A2F41" w:themeColor="accent1" w:themeShade="80"/>
    </w:rPr>
  </w:style>
  <w:style w:type="character" w:customStyle="1" w:styleId="Ttulo7Car">
    <w:name w:val="Título 7 Car"/>
    <w:basedOn w:val="Fuentedeprrafopredeter"/>
    <w:link w:val="Ttulo7"/>
    <w:uiPriority w:val="9"/>
    <w:semiHidden/>
    <w:rsid w:val="00581784"/>
    <w:rPr>
      <w:rFonts w:asciiTheme="majorHAnsi" w:eastAsiaTheme="majorEastAsia" w:hAnsiTheme="majorHAnsi" w:cstheme="majorBidi"/>
      <w:b/>
      <w:bCs/>
      <w:color w:val="0A2F41" w:themeColor="accent1" w:themeShade="80"/>
    </w:rPr>
  </w:style>
  <w:style w:type="character" w:customStyle="1" w:styleId="Ttulo8Car">
    <w:name w:val="Título 8 Car"/>
    <w:basedOn w:val="Fuentedeprrafopredeter"/>
    <w:link w:val="Ttulo8"/>
    <w:uiPriority w:val="9"/>
    <w:semiHidden/>
    <w:rsid w:val="00581784"/>
    <w:rPr>
      <w:rFonts w:asciiTheme="majorHAnsi" w:eastAsiaTheme="majorEastAsia" w:hAnsiTheme="majorHAnsi" w:cstheme="majorBidi"/>
      <w:b/>
      <w:bCs/>
      <w:i/>
      <w:iCs/>
      <w:color w:val="0A2F41" w:themeColor="accent1" w:themeShade="80"/>
    </w:rPr>
  </w:style>
  <w:style w:type="character" w:customStyle="1" w:styleId="Ttulo9Car">
    <w:name w:val="Título 9 Car"/>
    <w:basedOn w:val="Fuentedeprrafopredeter"/>
    <w:link w:val="Ttulo9"/>
    <w:uiPriority w:val="9"/>
    <w:semiHidden/>
    <w:rsid w:val="00581784"/>
    <w:rPr>
      <w:rFonts w:asciiTheme="majorHAnsi" w:eastAsiaTheme="majorEastAsia" w:hAnsiTheme="majorHAnsi" w:cstheme="majorBidi"/>
      <w:i/>
      <w:iCs/>
      <w:color w:val="0A2F41" w:themeColor="accent1" w:themeShade="80"/>
    </w:rPr>
  </w:style>
  <w:style w:type="paragraph" w:styleId="Ttulo">
    <w:name w:val="Title"/>
    <w:basedOn w:val="Normal"/>
    <w:next w:val="Normal"/>
    <w:link w:val="TtuloCar"/>
    <w:uiPriority w:val="10"/>
    <w:qFormat/>
    <w:rsid w:val="00581784"/>
    <w:pPr>
      <w:spacing w:after="0" w:line="204" w:lineRule="auto"/>
      <w:contextualSpacing/>
    </w:pPr>
    <w:rPr>
      <w:rFonts w:asciiTheme="majorHAnsi" w:eastAsiaTheme="majorEastAsia" w:hAnsiTheme="majorHAnsi" w:cstheme="majorBidi"/>
      <w:caps/>
      <w:color w:val="0E2841" w:themeColor="text2"/>
      <w:spacing w:val="-15"/>
      <w:sz w:val="72"/>
      <w:szCs w:val="72"/>
    </w:rPr>
  </w:style>
  <w:style w:type="character" w:customStyle="1" w:styleId="TtuloCar">
    <w:name w:val="Título Car"/>
    <w:basedOn w:val="Fuentedeprrafopredeter"/>
    <w:link w:val="Ttulo"/>
    <w:uiPriority w:val="10"/>
    <w:rsid w:val="00581784"/>
    <w:rPr>
      <w:rFonts w:asciiTheme="majorHAnsi" w:eastAsiaTheme="majorEastAsia" w:hAnsiTheme="majorHAnsi" w:cstheme="majorBidi"/>
      <w:caps/>
      <w:color w:val="0E2841" w:themeColor="text2"/>
      <w:spacing w:val="-15"/>
      <w:sz w:val="72"/>
      <w:szCs w:val="72"/>
    </w:rPr>
  </w:style>
  <w:style w:type="paragraph" w:styleId="Subttulo">
    <w:name w:val="Subtitle"/>
    <w:basedOn w:val="Normal"/>
    <w:next w:val="Normal"/>
    <w:link w:val="SubttuloCar"/>
    <w:uiPriority w:val="11"/>
    <w:qFormat/>
    <w:rsid w:val="00581784"/>
    <w:pPr>
      <w:numPr>
        <w:ilvl w:val="1"/>
      </w:numPr>
      <w:spacing w:after="240" w:line="240" w:lineRule="auto"/>
    </w:pPr>
    <w:rPr>
      <w:rFonts w:asciiTheme="majorHAnsi" w:eastAsiaTheme="majorEastAsia" w:hAnsiTheme="majorHAnsi" w:cstheme="majorBidi"/>
      <w:color w:val="156082" w:themeColor="accent1"/>
      <w:sz w:val="28"/>
      <w:szCs w:val="28"/>
    </w:rPr>
  </w:style>
  <w:style w:type="character" w:customStyle="1" w:styleId="SubttuloCar">
    <w:name w:val="Subtítulo Car"/>
    <w:basedOn w:val="Fuentedeprrafopredeter"/>
    <w:link w:val="Subttulo"/>
    <w:uiPriority w:val="11"/>
    <w:rsid w:val="00581784"/>
    <w:rPr>
      <w:rFonts w:asciiTheme="majorHAnsi" w:eastAsiaTheme="majorEastAsia" w:hAnsiTheme="majorHAnsi" w:cstheme="majorBidi"/>
      <w:color w:val="156082" w:themeColor="accent1"/>
      <w:sz w:val="28"/>
      <w:szCs w:val="28"/>
    </w:rPr>
  </w:style>
  <w:style w:type="paragraph" w:styleId="Cita">
    <w:name w:val="Quote"/>
    <w:basedOn w:val="Normal"/>
    <w:next w:val="Normal"/>
    <w:link w:val="CitaCar"/>
    <w:uiPriority w:val="29"/>
    <w:qFormat/>
    <w:rsid w:val="00581784"/>
    <w:pPr>
      <w:spacing w:before="120" w:after="120"/>
      <w:ind w:left="720"/>
    </w:pPr>
    <w:rPr>
      <w:color w:val="0E2841" w:themeColor="text2"/>
    </w:rPr>
  </w:style>
  <w:style w:type="character" w:customStyle="1" w:styleId="CitaCar">
    <w:name w:val="Cita Car"/>
    <w:basedOn w:val="Fuentedeprrafopredeter"/>
    <w:link w:val="Cita"/>
    <w:uiPriority w:val="29"/>
    <w:rsid w:val="00581784"/>
    <w:rPr>
      <w:color w:val="0E2841" w:themeColor="text2"/>
    </w:rPr>
  </w:style>
  <w:style w:type="paragraph" w:styleId="Prrafodelista">
    <w:name w:val="List Paragraph"/>
    <w:basedOn w:val="Normal"/>
    <w:uiPriority w:val="34"/>
    <w:qFormat/>
    <w:rsid w:val="00403159"/>
    <w:pPr>
      <w:ind w:left="720"/>
      <w:contextualSpacing/>
    </w:pPr>
  </w:style>
  <w:style w:type="character" w:styleId="nfasisintenso">
    <w:name w:val="Intense Emphasis"/>
    <w:basedOn w:val="Fuentedeprrafopredeter"/>
    <w:uiPriority w:val="21"/>
    <w:qFormat/>
    <w:rsid w:val="00581784"/>
    <w:rPr>
      <w:b/>
      <w:bCs/>
      <w:i/>
      <w:iCs/>
    </w:rPr>
  </w:style>
  <w:style w:type="paragraph" w:styleId="Citadestacada">
    <w:name w:val="Intense Quote"/>
    <w:basedOn w:val="Normal"/>
    <w:next w:val="Normal"/>
    <w:link w:val="CitadestacadaCar"/>
    <w:uiPriority w:val="30"/>
    <w:qFormat/>
    <w:rsid w:val="00581784"/>
    <w:pPr>
      <w:spacing w:before="100" w:beforeAutospacing="1" w:after="240" w:line="240" w:lineRule="auto"/>
      <w:ind w:left="720"/>
      <w:jc w:val="center"/>
    </w:pPr>
    <w:rPr>
      <w:rFonts w:asciiTheme="majorHAnsi" w:eastAsiaTheme="majorEastAsia" w:hAnsiTheme="majorHAnsi" w:cstheme="majorBidi"/>
      <w:color w:val="0E2841" w:themeColor="text2"/>
      <w:spacing w:val="-6"/>
      <w:sz w:val="32"/>
      <w:szCs w:val="32"/>
    </w:rPr>
  </w:style>
  <w:style w:type="character" w:customStyle="1" w:styleId="CitadestacadaCar">
    <w:name w:val="Cita destacada Car"/>
    <w:basedOn w:val="Fuentedeprrafopredeter"/>
    <w:link w:val="Citadestacada"/>
    <w:uiPriority w:val="30"/>
    <w:rsid w:val="00581784"/>
    <w:rPr>
      <w:rFonts w:asciiTheme="majorHAnsi" w:eastAsiaTheme="majorEastAsia" w:hAnsiTheme="majorHAnsi" w:cstheme="majorBidi"/>
      <w:color w:val="0E2841" w:themeColor="text2"/>
      <w:spacing w:val="-6"/>
      <w:sz w:val="32"/>
      <w:szCs w:val="32"/>
    </w:rPr>
  </w:style>
  <w:style w:type="character" w:styleId="Referenciaintensa">
    <w:name w:val="Intense Reference"/>
    <w:basedOn w:val="Fuentedeprrafopredeter"/>
    <w:uiPriority w:val="32"/>
    <w:qFormat/>
    <w:rsid w:val="00581784"/>
    <w:rPr>
      <w:b/>
      <w:bCs/>
      <w:smallCaps/>
      <w:color w:val="0E2841" w:themeColor="text2"/>
      <w:u w:val="single"/>
    </w:rPr>
  </w:style>
  <w:style w:type="character" w:styleId="Refdecomentario">
    <w:name w:val="annotation reference"/>
    <w:basedOn w:val="Fuentedeprrafopredeter"/>
    <w:uiPriority w:val="99"/>
    <w:semiHidden/>
    <w:unhideWhenUsed/>
    <w:rsid w:val="00185E3D"/>
    <w:rPr>
      <w:sz w:val="16"/>
      <w:szCs w:val="16"/>
    </w:rPr>
  </w:style>
  <w:style w:type="paragraph" w:styleId="Textocomentario">
    <w:name w:val="annotation text"/>
    <w:basedOn w:val="Normal"/>
    <w:link w:val="TextocomentarioCar"/>
    <w:uiPriority w:val="99"/>
    <w:unhideWhenUsed/>
    <w:rsid w:val="00185E3D"/>
    <w:pPr>
      <w:spacing w:line="240" w:lineRule="auto"/>
    </w:pPr>
    <w:rPr>
      <w:sz w:val="20"/>
      <w:szCs w:val="20"/>
    </w:rPr>
  </w:style>
  <w:style w:type="character" w:customStyle="1" w:styleId="TextocomentarioCar">
    <w:name w:val="Texto comentario Car"/>
    <w:basedOn w:val="Fuentedeprrafopredeter"/>
    <w:link w:val="Textocomentario"/>
    <w:uiPriority w:val="99"/>
    <w:rsid w:val="00185E3D"/>
    <w:rPr>
      <w:sz w:val="20"/>
      <w:szCs w:val="20"/>
    </w:rPr>
  </w:style>
  <w:style w:type="paragraph" w:styleId="Asuntodelcomentario">
    <w:name w:val="annotation subject"/>
    <w:basedOn w:val="Textocomentario"/>
    <w:next w:val="Textocomentario"/>
    <w:link w:val="AsuntodelcomentarioCar"/>
    <w:uiPriority w:val="99"/>
    <w:semiHidden/>
    <w:unhideWhenUsed/>
    <w:rsid w:val="00185E3D"/>
    <w:rPr>
      <w:b/>
      <w:bCs/>
    </w:rPr>
  </w:style>
  <w:style w:type="character" w:customStyle="1" w:styleId="AsuntodelcomentarioCar">
    <w:name w:val="Asunto del comentario Car"/>
    <w:basedOn w:val="TextocomentarioCar"/>
    <w:link w:val="Asuntodelcomentario"/>
    <w:uiPriority w:val="99"/>
    <w:semiHidden/>
    <w:rsid w:val="00185E3D"/>
    <w:rPr>
      <w:b/>
      <w:bCs/>
      <w:sz w:val="20"/>
      <w:szCs w:val="20"/>
    </w:rPr>
  </w:style>
  <w:style w:type="character" w:styleId="Hipervnculo">
    <w:name w:val="Hyperlink"/>
    <w:basedOn w:val="Fuentedeprrafopredeter"/>
    <w:uiPriority w:val="99"/>
    <w:unhideWhenUsed/>
    <w:rsid w:val="00E55E40"/>
    <w:rPr>
      <w:color w:val="467886" w:themeColor="hyperlink"/>
      <w:u w:val="single"/>
    </w:rPr>
  </w:style>
  <w:style w:type="character" w:styleId="Mencinsinresolver">
    <w:name w:val="Unresolved Mention"/>
    <w:basedOn w:val="Fuentedeprrafopredeter"/>
    <w:uiPriority w:val="99"/>
    <w:semiHidden/>
    <w:unhideWhenUsed/>
    <w:rsid w:val="00BD7D79"/>
    <w:rPr>
      <w:color w:val="605E5C"/>
      <w:shd w:val="clear" w:color="auto" w:fill="E1DFDD"/>
    </w:rPr>
  </w:style>
  <w:style w:type="paragraph" w:styleId="Descripcin">
    <w:name w:val="caption"/>
    <w:basedOn w:val="Normal"/>
    <w:next w:val="Normal"/>
    <w:uiPriority w:val="35"/>
    <w:semiHidden/>
    <w:unhideWhenUsed/>
    <w:qFormat/>
    <w:rsid w:val="00581784"/>
    <w:pPr>
      <w:spacing w:line="240" w:lineRule="auto"/>
    </w:pPr>
    <w:rPr>
      <w:b/>
      <w:bCs/>
      <w:smallCaps/>
      <w:color w:val="0E2841" w:themeColor="text2"/>
    </w:rPr>
  </w:style>
  <w:style w:type="character" w:styleId="Fuerte">
    <w:name w:val="Strong"/>
    <w:basedOn w:val="Fuentedeprrafopredeter"/>
    <w:uiPriority w:val="22"/>
    <w:qFormat/>
    <w:rsid w:val="00581784"/>
    <w:rPr>
      <w:b/>
      <w:bCs/>
    </w:rPr>
  </w:style>
  <w:style w:type="character" w:styleId="nfasis">
    <w:name w:val="Emphasis"/>
    <w:basedOn w:val="Fuentedeprrafopredeter"/>
    <w:uiPriority w:val="20"/>
    <w:qFormat/>
    <w:rsid w:val="00581784"/>
    <w:rPr>
      <w:i/>
      <w:iCs/>
    </w:rPr>
  </w:style>
  <w:style w:type="paragraph" w:styleId="Sinespaciado">
    <w:name w:val="No Spacing"/>
    <w:uiPriority w:val="1"/>
    <w:qFormat/>
    <w:rsid w:val="00581784"/>
    <w:pPr>
      <w:spacing w:after="0" w:line="240" w:lineRule="auto"/>
    </w:pPr>
  </w:style>
  <w:style w:type="character" w:styleId="nfasissutil">
    <w:name w:val="Subtle Emphasis"/>
    <w:basedOn w:val="Fuentedeprrafopredeter"/>
    <w:uiPriority w:val="19"/>
    <w:qFormat/>
    <w:rsid w:val="00581784"/>
    <w:rPr>
      <w:i/>
      <w:iCs/>
      <w:color w:val="595959" w:themeColor="text1" w:themeTint="A6"/>
    </w:rPr>
  </w:style>
  <w:style w:type="character" w:styleId="Referenciasutil">
    <w:name w:val="Subtle Reference"/>
    <w:basedOn w:val="Fuentedeprrafopredeter"/>
    <w:uiPriority w:val="31"/>
    <w:qFormat/>
    <w:rsid w:val="00581784"/>
    <w:rPr>
      <w:smallCaps/>
      <w:color w:val="595959" w:themeColor="text1" w:themeTint="A6"/>
      <w:u w:val="none" w:color="7F7F7F" w:themeColor="text1" w:themeTint="80"/>
      <w:bdr w:val="none" w:sz="0" w:space="0" w:color="auto"/>
    </w:rPr>
  </w:style>
  <w:style w:type="character" w:styleId="Ttulodellibro">
    <w:name w:val="Book Title"/>
    <w:basedOn w:val="Fuentedeprrafopredeter"/>
    <w:uiPriority w:val="33"/>
    <w:qFormat/>
    <w:rsid w:val="00581784"/>
    <w:rPr>
      <w:b/>
      <w:bCs/>
      <w:smallCaps/>
      <w:spacing w:val="10"/>
    </w:rPr>
  </w:style>
  <w:style w:type="paragraph" w:styleId="TtuloTDC">
    <w:name w:val="TOC Heading"/>
    <w:basedOn w:val="Ttulo1"/>
    <w:next w:val="Normal"/>
    <w:uiPriority w:val="39"/>
    <w:unhideWhenUsed/>
    <w:qFormat/>
    <w:rsid w:val="00581784"/>
    <w:pPr>
      <w:outlineLvl w:val="9"/>
    </w:pPr>
  </w:style>
  <w:style w:type="paragraph" w:styleId="Encabezado">
    <w:name w:val="header"/>
    <w:basedOn w:val="Normal"/>
    <w:link w:val="EncabezadoCar"/>
    <w:uiPriority w:val="99"/>
    <w:unhideWhenUsed/>
    <w:rsid w:val="0028796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87961"/>
  </w:style>
  <w:style w:type="paragraph" w:styleId="Piedepgina">
    <w:name w:val="footer"/>
    <w:basedOn w:val="Normal"/>
    <w:link w:val="PiedepginaCar"/>
    <w:uiPriority w:val="99"/>
    <w:unhideWhenUsed/>
    <w:rsid w:val="0028796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87961"/>
  </w:style>
  <w:style w:type="paragraph" w:styleId="TDC1">
    <w:name w:val="toc 1"/>
    <w:basedOn w:val="Normal"/>
    <w:next w:val="Normal"/>
    <w:autoRedefine/>
    <w:uiPriority w:val="39"/>
    <w:unhideWhenUsed/>
    <w:rsid w:val="00287961"/>
    <w:pPr>
      <w:spacing w:after="100"/>
    </w:pPr>
  </w:style>
  <w:style w:type="paragraph" w:styleId="TDC2">
    <w:name w:val="toc 2"/>
    <w:basedOn w:val="Normal"/>
    <w:next w:val="Normal"/>
    <w:autoRedefine/>
    <w:uiPriority w:val="39"/>
    <w:unhideWhenUsed/>
    <w:rsid w:val="00287961"/>
    <w:pPr>
      <w:spacing w:after="100"/>
      <w:ind w:left="220"/>
    </w:pPr>
  </w:style>
  <w:style w:type="paragraph" w:styleId="TDC3">
    <w:name w:val="toc 3"/>
    <w:basedOn w:val="Normal"/>
    <w:next w:val="Normal"/>
    <w:autoRedefine/>
    <w:uiPriority w:val="39"/>
    <w:unhideWhenUsed/>
    <w:rsid w:val="00287961"/>
    <w:pPr>
      <w:spacing w:after="100"/>
      <w:ind w:left="440"/>
    </w:pPr>
  </w:style>
  <w:style w:type="character" w:styleId="Mencionar">
    <w:name w:val="Mention"/>
    <w:basedOn w:val="Fuentedeprrafopredeter"/>
    <w:uiPriority w:val="99"/>
    <w:unhideWhenUsed/>
    <w:rsid w:val="001B1EF4"/>
    <w:rPr>
      <w:color w:val="2B579A"/>
      <w:shd w:val="clear" w:color="auto" w:fill="E1DFDD"/>
    </w:rPr>
  </w:style>
  <w:style w:type="character" w:styleId="Hipervnculovisitado">
    <w:name w:val="FollowedHyperlink"/>
    <w:basedOn w:val="Fuentedeprrafopredeter"/>
    <w:uiPriority w:val="99"/>
    <w:semiHidden/>
    <w:unhideWhenUsed/>
    <w:rsid w:val="00BA2D3D"/>
    <w:rPr>
      <w:color w:val="96607D" w:themeColor="followedHyperlink"/>
      <w:u w:val="single"/>
    </w:rPr>
  </w:style>
  <w:style w:type="paragraph" w:styleId="NormalWeb">
    <w:name w:val="Normal (Web)"/>
    <w:basedOn w:val="Normal"/>
    <w:uiPriority w:val="99"/>
    <w:semiHidden/>
    <w:unhideWhenUsed/>
    <w:rsid w:val="00435142"/>
  </w:style>
  <w:style w:type="paragraph" w:styleId="Revisin">
    <w:name w:val="Revision"/>
    <w:hidden/>
    <w:uiPriority w:val="99"/>
    <w:semiHidden/>
    <w:rsid w:val="00800CA5"/>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redalyc.org/journal/3150/315075165011/315075165011.pdf" TargetMode="External"/></Relationships>
</file>

<file path=word/_rels/document.xml.rels><?xml version="1.0" encoding="UTF-8" standalone="yes"?>
<Relationships xmlns="http://schemas.openxmlformats.org/package/2006/relationships"><Relationship Id="rId13" Type="http://schemas.openxmlformats.org/officeDocument/2006/relationships/hyperlink" Target="https://doi.org/10.1037/0022-3514.71.2.364" TargetMode="External"/><Relationship Id="rId18" Type="http://schemas.openxmlformats.org/officeDocument/2006/relationships/hyperlink" Target="https://doi.org/10.14349/rlp.2019.v51.n3.3" TargetMode="External"/><Relationship Id="rId26" Type="http://schemas.openxmlformats.org/officeDocument/2006/relationships/hyperlink" Target="https://doi.org/10.1037/a0025404" TargetMode="External"/><Relationship Id="rId21" Type="http://schemas.openxmlformats.org/officeDocument/2006/relationships/hyperlink" Target="https://doi.org/10.5093/apj2023a2" TargetMode="External"/><Relationship Id="rId34" Type="http://schemas.openxmlformats.org/officeDocument/2006/relationships/hyperlink" Target="https://doi.org/10.1177/1477370807074858" TargetMode="Externa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hyperlink" Target="http://www.scielo.org.mx/scielo.php?script=sci_arttext&amp;pid=S1405-74252015000200005&amp;lng=es&amp;tlng=es" TargetMode="External"/><Relationship Id="rId25" Type="http://schemas.openxmlformats.org/officeDocument/2006/relationships/hyperlink" Target="https://doi.org/10.1080/016396290968326" TargetMode="External"/><Relationship Id="rId33" Type="http://schemas.openxmlformats.org/officeDocument/2006/relationships/hyperlink" Target="https://doi.org/10.1177/1477370810372132" TargetMode="External"/><Relationship Id="rId2" Type="http://schemas.openxmlformats.org/officeDocument/2006/relationships/numbering" Target="numbering.xml"/><Relationship Id="rId16" Type="http://schemas.openxmlformats.org/officeDocument/2006/relationships/hyperlink" Target="https://www.jstor.org/stable/23087249" TargetMode="External"/><Relationship Id="rId20" Type="http://schemas.openxmlformats.org/officeDocument/2006/relationships/hyperlink" Target="http://hdl.handle.net/20.500.11912/9385" TargetMode="External"/><Relationship Id="rId29" Type="http://schemas.openxmlformats.org/officeDocument/2006/relationships/hyperlink" Target="http://hdl.handle.net/10651/4861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24" Type="http://schemas.openxmlformats.org/officeDocument/2006/relationships/hyperlink" Target="https://doi.org/10.1177/0272431699019002002" TargetMode="External"/><Relationship Id="rId32" Type="http://schemas.openxmlformats.org/officeDocument/2006/relationships/hyperlink" Target="https://doi.org/10.1007/978-1-4419-6896-8_12"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177/1541204017727836" TargetMode="External"/><Relationship Id="rId23" Type="http://schemas.openxmlformats.org/officeDocument/2006/relationships/hyperlink" Target="https://doi.org/10.1080/03057240.2021.1933401" TargetMode="External"/><Relationship Id="rId28" Type="http://schemas.openxmlformats.org/officeDocument/2006/relationships/hyperlink" Target="https://doi.org/10.1080/10911359.2016.1270870" TargetMode="External"/><Relationship Id="rId36" Type="http://schemas.microsoft.com/office/2011/relationships/people" Target="people.xml"/><Relationship Id="rId10" Type="http://schemas.microsoft.com/office/2011/relationships/commentsExtended" Target="commentsExtended.xml"/><Relationship Id="rId19" Type="http://schemas.openxmlformats.org/officeDocument/2006/relationships/hyperlink" Target="https://doi.org/10.1016/j.jcrimjus.2009.02.008" TargetMode="External"/><Relationship Id="rId31" Type="http://schemas.openxmlformats.org/officeDocument/2006/relationships/hyperlink" Target="https://d1wqtxts1xzle7.cloudfront.net/55734671/Theology_of_Axiality_and_Axial_Theology__Eng-Esp-Ita_-libre.pdf?1517966064" TargetMode="Externa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doi.org/10.1037/0022-3514.80.1.125" TargetMode="External"/><Relationship Id="rId22" Type="http://schemas.openxmlformats.org/officeDocument/2006/relationships/hyperlink" Target="http://www.scielo.org.mx/scielo.php?script=sci_arttext&amp;pid=S1405-02182016000200113&amp;lng=es&amp;tlng=es" TargetMode="External"/><Relationship Id="rId27" Type="http://schemas.openxmlformats.org/officeDocument/2006/relationships/hyperlink" Target="https://doi.org/10.1007/s10802-006-9056-5" TargetMode="External"/><Relationship Id="rId30" Type="http://schemas.openxmlformats.org/officeDocument/2006/relationships/hyperlink" Target="https://doi.org/10.22199/s07187475.2014.0001.00004" TargetMode="External"/><Relationship Id="rId35"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388C4C-7142-4622-B27F-1B280774E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21665</TotalTime>
  <Pages>27</Pages>
  <Words>9974</Words>
  <Characters>54861</Characters>
  <Application>Microsoft Office Word</Application>
  <DocSecurity>0</DocSecurity>
  <Lines>457</Lines>
  <Paragraphs>129</Paragraphs>
  <ScaleCrop>false</ScaleCrop>
  <Company/>
  <LinksUpToDate>false</LinksUpToDate>
  <CharactersWithSpaces>64706</CharactersWithSpaces>
  <SharedDoc>false</SharedDoc>
  <HLinks>
    <vt:vector size="210" baseType="variant">
      <vt:variant>
        <vt:i4>1572952</vt:i4>
      </vt:variant>
      <vt:variant>
        <vt:i4>147</vt:i4>
      </vt:variant>
      <vt:variant>
        <vt:i4>0</vt:i4>
      </vt:variant>
      <vt:variant>
        <vt:i4>5</vt:i4>
      </vt:variant>
      <vt:variant>
        <vt:lpwstr>https://doi.org/10.1177/1477370807074858</vt:lpwstr>
      </vt:variant>
      <vt:variant>
        <vt:lpwstr/>
      </vt:variant>
      <vt:variant>
        <vt:i4>1835098</vt:i4>
      </vt:variant>
      <vt:variant>
        <vt:i4>144</vt:i4>
      </vt:variant>
      <vt:variant>
        <vt:i4>0</vt:i4>
      </vt:variant>
      <vt:variant>
        <vt:i4>5</vt:i4>
      </vt:variant>
      <vt:variant>
        <vt:lpwstr>https://doi.org/10.1177/1477370810372132</vt:lpwstr>
      </vt:variant>
      <vt:variant>
        <vt:lpwstr/>
      </vt:variant>
      <vt:variant>
        <vt:i4>6422651</vt:i4>
      </vt:variant>
      <vt:variant>
        <vt:i4>141</vt:i4>
      </vt:variant>
      <vt:variant>
        <vt:i4>0</vt:i4>
      </vt:variant>
      <vt:variant>
        <vt:i4>5</vt:i4>
      </vt:variant>
      <vt:variant>
        <vt:lpwstr>https://doi.org/10.22199/s07187475.2014.0001.00004</vt:lpwstr>
      </vt:variant>
      <vt:variant>
        <vt:lpwstr/>
      </vt:variant>
      <vt:variant>
        <vt:i4>131085</vt:i4>
      </vt:variant>
      <vt:variant>
        <vt:i4>138</vt:i4>
      </vt:variant>
      <vt:variant>
        <vt:i4>0</vt:i4>
      </vt:variant>
      <vt:variant>
        <vt:i4>5</vt:i4>
      </vt:variant>
      <vt:variant>
        <vt:lpwstr>http://hdl.handle.net/10651/48618</vt:lpwstr>
      </vt:variant>
      <vt:variant>
        <vt:lpwstr/>
      </vt:variant>
      <vt:variant>
        <vt:i4>4718692</vt:i4>
      </vt:variant>
      <vt:variant>
        <vt:i4>135</vt:i4>
      </vt:variant>
      <vt:variant>
        <vt:i4>0</vt:i4>
      </vt:variant>
      <vt:variant>
        <vt:i4>5</vt:i4>
      </vt:variant>
      <vt:variant>
        <vt:lpwstr>http://www.scielo.org.mx/scielo.php?script=sci_arttext&amp;pid=S1405-02182016000200113&amp;lng=es&amp;tlng=es</vt:lpwstr>
      </vt:variant>
      <vt:variant>
        <vt:lpwstr/>
      </vt:variant>
      <vt:variant>
        <vt:i4>983121</vt:i4>
      </vt:variant>
      <vt:variant>
        <vt:i4>132</vt:i4>
      </vt:variant>
      <vt:variant>
        <vt:i4>0</vt:i4>
      </vt:variant>
      <vt:variant>
        <vt:i4>5</vt:i4>
      </vt:variant>
      <vt:variant>
        <vt:lpwstr>https://doi.org/10.5093/apj2023a2</vt:lpwstr>
      </vt:variant>
      <vt:variant>
        <vt:lpwstr/>
      </vt:variant>
      <vt:variant>
        <vt:i4>3080231</vt:i4>
      </vt:variant>
      <vt:variant>
        <vt:i4>129</vt:i4>
      </vt:variant>
      <vt:variant>
        <vt:i4>0</vt:i4>
      </vt:variant>
      <vt:variant>
        <vt:i4>5</vt:i4>
      </vt:variant>
      <vt:variant>
        <vt:lpwstr>http://hdl.handle.net/20.500.11912/9385</vt:lpwstr>
      </vt:variant>
      <vt:variant>
        <vt:lpwstr/>
      </vt:variant>
      <vt:variant>
        <vt:i4>3276857</vt:i4>
      </vt:variant>
      <vt:variant>
        <vt:i4>126</vt:i4>
      </vt:variant>
      <vt:variant>
        <vt:i4>0</vt:i4>
      </vt:variant>
      <vt:variant>
        <vt:i4>5</vt:i4>
      </vt:variant>
      <vt:variant>
        <vt:lpwstr>https://doi.org/10.14349/rlp.2019.v51.n3.3</vt:lpwstr>
      </vt:variant>
      <vt:variant>
        <vt:lpwstr/>
      </vt:variant>
      <vt:variant>
        <vt:i4>4915309</vt:i4>
      </vt:variant>
      <vt:variant>
        <vt:i4>123</vt:i4>
      </vt:variant>
      <vt:variant>
        <vt:i4>0</vt:i4>
      </vt:variant>
      <vt:variant>
        <vt:i4>5</vt:i4>
      </vt:variant>
      <vt:variant>
        <vt:lpwstr>http://www.scielo.org.mx/scielo.php?script=sci_arttext&amp;pid=S1405-74252015000200005&amp;lng=es&amp;tlng=es</vt:lpwstr>
      </vt:variant>
      <vt:variant>
        <vt:lpwstr/>
      </vt:variant>
      <vt:variant>
        <vt:i4>3866745</vt:i4>
      </vt:variant>
      <vt:variant>
        <vt:i4>120</vt:i4>
      </vt:variant>
      <vt:variant>
        <vt:i4>0</vt:i4>
      </vt:variant>
      <vt:variant>
        <vt:i4>5</vt:i4>
      </vt:variant>
      <vt:variant>
        <vt:lpwstr>https://doi.org/10.1037/0022-3514.80.1.125</vt:lpwstr>
      </vt:variant>
      <vt:variant>
        <vt:lpwstr/>
      </vt:variant>
      <vt:variant>
        <vt:i4>3801202</vt:i4>
      </vt:variant>
      <vt:variant>
        <vt:i4>117</vt:i4>
      </vt:variant>
      <vt:variant>
        <vt:i4>0</vt:i4>
      </vt:variant>
      <vt:variant>
        <vt:i4>5</vt:i4>
      </vt:variant>
      <vt:variant>
        <vt:lpwstr>https://doi.org/10.1037/0022-3514.71.2.364</vt:lpwstr>
      </vt:variant>
      <vt:variant>
        <vt:lpwstr/>
      </vt:variant>
      <vt:variant>
        <vt:i4>1376316</vt:i4>
      </vt:variant>
      <vt:variant>
        <vt:i4>110</vt:i4>
      </vt:variant>
      <vt:variant>
        <vt:i4>0</vt:i4>
      </vt:variant>
      <vt:variant>
        <vt:i4>5</vt:i4>
      </vt:variant>
      <vt:variant>
        <vt:lpwstr/>
      </vt:variant>
      <vt:variant>
        <vt:lpwstr>_Toc219546305</vt:lpwstr>
      </vt:variant>
      <vt:variant>
        <vt:i4>1376316</vt:i4>
      </vt:variant>
      <vt:variant>
        <vt:i4>104</vt:i4>
      </vt:variant>
      <vt:variant>
        <vt:i4>0</vt:i4>
      </vt:variant>
      <vt:variant>
        <vt:i4>5</vt:i4>
      </vt:variant>
      <vt:variant>
        <vt:lpwstr/>
      </vt:variant>
      <vt:variant>
        <vt:lpwstr>_Toc219546304</vt:lpwstr>
      </vt:variant>
      <vt:variant>
        <vt:i4>1376316</vt:i4>
      </vt:variant>
      <vt:variant>
        <vt:i4>98</vt:i4>
      </vt:variant>
      <vt:variant>
        <vt:i4>0</vt:i4>
      </vt:variant>
      <vt:variant>
        <vt:i4>5</vt:i4>
      </vt:variant>
      <vt:variant>
        <vt:lpwstr/>
      </vt:variant>
      <vt:variant>
        <vt:lpwstr>_Toc219546303</vt:lpwstr>
      </vt:variant>
      <vt:variant>
        <vt:i4>1376316</vt:i4>
      </vt:variant>
      <vt:variant>
        <vt:i4>92</vt:i4>
      </vt:variant>
      <vt:variant>
        <vt:i4>0</vt:i4>
      </vt:variant>
      <vt:variant>
        <vt:i4>5</vt:i4>
      </vt:variant>
      <vt:variant>
        <vt:lpwstr/>
      </vt:variant>
      <vt:variant>
        <vt:lpwstr>_Toc219546302</vt:lpwstr>
      </vt:variant>
      <vt:variant>
        <vt:i4>1376316</vt:i4>
      </vt:variant>
      <vt:variant>
        <vt:i4>86</vt:i4>
      </vt:variant>
      <vt:variant>
        <vt:i4>0</vt:i4>
      </vt:variant>
      <vt:variant>
        <vt:i4>5</vt:i4>
      </vt:variant>
      <vt:variant>
        <vt:lpwstr/>
      </vt:variant>
      <vt:variant>
        <vt:lpwstr>_Toc219546301</vt:lpwstr>
      </vt:variant>
      <vt:variant>
        <vt:i4>1376316</vt:i4>
      </vt:variant>
      <vt:variant>
        <vt:i4>80</vt:i4>
      </vt:variant>
      <vt:variant>
        <vt:i4>0</vt:i4>
      </vt:variant>
      <vt:variant>
        <vt:i4>5</vt:i4>
      </vt:variant>
      <vt:variant>
        <vt:lpwstr/>
      </vt:variant>
      <vt:variant>
        <vt:lpwstr>_Toc219546300</vt:lpwstr>
      </vt:variant>
      <vt:variant>
        <vt:i4>1835069</vt:i4>
      </vt:variant>
      <vt:variant>
        <vt:i4>74</vt:i4>
      </vt:variant>
      <vt:variant>
        <vt:i4>0</vt:i4>
      </vt:variant>
      <vt:variant>
        <vt:i4>5</vt:i4>
      </vt:variant>
      <vt:variant>
        <vt:lpwstr/>
      </vt:variant>
      <vt:variant>
        <vt:lpwstr>_Toc219546299</vt:lpwstr>
      </vt:variant>
      <vt:variant>
        <vt:i4>1835069</vt:i4>
      </vt:variant>
      <vt:variant>
        <vt:i4>68</vt:i4>
      </vt:variant>
      <vt:variant>
        <vt:i4>0</vt:i4>
      </vt:variant>
      <vt:variant>
        <vt:i4>5</vt:i4>
      </vt:variant>
      <vt:variant>
        <vt:lpwstr/>
      </vt:variant>
      <vt:variant>
        <vt:lpwstr>_Toc219546298</vt:lpwstr>
      </vt:variant>
      <vt:variant>
        <vt:i4>1835069</vt:i4>
      </vt:variant>
      <vt:variant>
        <vt:i4>62</vt:i4>
      </vt:variant>
      <vt:variant>
        <vt:i4>0</vt:i4>
      </vt:variant>
      <vt:variant>
        <vt:i4>5</vt:i4>
      </vt:variant>
      <vt:variant>
        <vt:lpwstr/>
      </vt:variant>
      <vt:variant>
        <vt:lpwstr>_Toc219546297</vt:lpwstr>
      </vt:variant>
      <vt:variant>
        <vt:i4>1835069</vt:i4>
      </vt:variant>
      <vt:variant>
        <vt:i4>56</vt:i4>
      </vt:variant>
      <vt:variant>
        <vt:i4>0</vt:i4>
      </vt:variant>
      <vt:variant>
        <vt:i4>5</vt:i4>
      </vt:variant>
      <vt:variant>
        <vt:lpwstr/>
      </vt:variant>
      <vt:variant>
        <vt:lpwstr>_Toc219546296</vt:lpwstr>
      </vt:variant>
      <vt:variant>
        <vt:i4>1835069</vt:i4>
      </vt:variant>
      <vt:variant>
        <vt:i4>50</vt:i4>
      </vt:variant>
      <vt:variant>
        <vt:i4>0</vt:i4>
      </vt:variant>
      <vt:variant>
        <vt:i4>5</vt:i4>
      </vt:variant>
      <vt:variant>
        <vt:lpwstr/>
      </vt:variant>
      <vt:variant>
        <vt:lpwstr>_Toc219546295</vt:lpwstr>
      </vt:variant>
      <vt:variant>
        <vt:i4>1835069</vt:i4>
      </vt:variant>
      <vt:variant>
        <vt:i4>44</vt:i4>
      </vt:variant>
      <vt:variant>
        <vt:i4>0</vt:i4>
      </vt:variant>
      <vt:variant>
        <vt:i4>5</vt:i4>
      </vt:variant>
      <vt:variant>
        <vt:lpwstr/>
      </vt:variant>
      <vt:variant>
        <vt:lpwstr>_Toc219546294</vt:lpwstr>
      </vt:variant>
      <vt:variant>
        <vt:i4>1835069</vt:i4>
      </vt:variant>
      <vt:variant>
        <vt:i4>38</vt:i4>
      </vt:variant>
      <vt:variant>
        <vt:i4>0</vt:i4>
      </vt:variant>
      <vt:variant>
        <vt:i4>5</vt:i4>
      </vt:variant>
      <vt:variant>
        <vt:lpwstr/>
      </vt:variant>
      <vt:variant>
        <vt:lpwstr>_Toc219546293</vt:lpwstr>
      </vt:variant>
      <vt:variant>
        <vt:i4>1835069</vt:i4>
      </vt:variant>
      <vt:variant>
        <vt:i4>32</vt:i4>
      </vt:variant>
      <vt:variant>
        <vt:i4>0</vt:i4>
      </vt:variant>
      <vt:variant>
        <vt:i4>5</vt:i4>
      </vt:variant>
      <vt:variant>
        <vt:lpwstr/>
      </vt:variant>
      <vt:variant>
        <vt:lpwstr>_Toc219546292</vt:lpwstr>
      </vt:variant>
      <vt:variant>
        <vt:i4>1835069</vt:i4>
      </vt:variant>
      <vt:variant>
        <vt:i4>26</vt:i4>
      </vt:variant>
      <vt:variant>
        <vt:i4>0</vt:i4>
      </vt:variant>
      <vt:variant>
        <vt:i4>5</vt:i4>
      </vt:variant>
      <vt:variant>
        <vt:lpwstr/>
      </vt:variant>
      <vt:variant>
        <vt:lpwstr>_Toc219546291</vt:lpwstr>
      </vt:variant>
      <vt:variant>
        <vt:i4>1835069</vt:i4>
      </vt:variant>
      <vt:variant>
        <vt:i4>20</vt:i4>
      </vt:variant>
      <vt:variant>
        <vt:i4>0</vt:i4>
      </vt:variant>
      <vt:variant>
        <vt:i4>5</vt:i4>
      </vt:variant>
      <vt:variant>
        <vt:lpwstr/>
      </vt:variant>
      <vt:variant>
        <vt:lpwstr>_Toc219546290</vt:lpwstr>
      </vt:variant>
      <vt:variant>
        <vt:i4>1900605</vt:i4>
      </vt:variant>
      <vt:variant>
        <vt:i4>14</vt:i4>
      </vt:variant>
      <vt:variant>
        <vt:i4>0</vt:i4>
      </vt:variant>
      <vt:variant>
        <vt:i4>5</vt:i4>
      </vt:variant>
      <vt:variant>
        <vt:lpwstr/>
      </vt:variant>
      <vt:variant>
        <vt:lpwstr>_Toc219546289</vt:lpwstr>
      </vt:variant>
      <vt:variant>
        <vt:i4>1900605</vt:i4>
      </vt:variant>
      <vt:variant>
        <vt:i4>8</vt:i4>
      </vt:variant>
      <vt:variant>
        <vt:i4>0</vt:i4>
      </vt:variant>
      <vt:variant>
        <vt:i4>5</vt:i4>
      </vt:variant>
      <vt:variant>
        <vt:lpwstr/>
      </vt:variant>
      <vt:variant>
        <vt:lpwstr>_Toc219546288</vt:lpwstr>
      </vt:variant>
      <vt:variant>
        <vt:i4>1900605</vt:i4>
      </vt:variant>
      <vt:variant>
        <vt:i4>2</vt:i4>
      </vt:variant>
      <vt:variant>
        <vt:i4>0</vt:i4>
      </vt:variant>
      <vt:variant>
        <vt:i4>5</vt:i4>
      </vt:variant>
      <vt:variant>
        <vt:lpwstr/>
      </vt:variant>
      <vt:variant>
        <vt:lpwstr>_Toc219546287</vt:lpwstr>
      </vt:variant>
      <vt:variant>
        <vt:i4>1572940</vt:i4>
      </vt:variant>
      <vt:variant>
        <vt:i4>12</vt:i4>
      </vt:variant>
      <vt:variant>
        <vt:i4>0</vt:i4>
      </vt:variant>
      <vt:variant>
        <vt:i4>5</vt:i4>
      </vt:variant>
      <vt:variant>
        <vt:lpwstr>http://www.scielo.org.co/pdf/eded/v15n3/v15n3a09.pdf</vt:lpwstr>
      </vt:variant>
      <vt:variant>
        <vt:lpwstr/>
      </vt:variant>
      <vt:variant>
        <vt:i4>393284</vt:i4>
      </vt:variant>
      <vt:variant>
        <vt:i4>9</vt:i4>
      </vt:variant>
      <vt:variant>
        <vt:i4>0</vt:i4>
      </vt:variant>
      <vt:variant>
        <vt:i4>5</vt:i4>
      </vt:variant>
      <vt:variant>
        <vt:lpwstr>http://www.scielo.org.co/pdf/pafi/n28/n28a01.pdf</vt:lpwstr>
      </vt:variant>
      <vt:variant>
        <vt:lpwstr/>
      </vt:variant>
      <vt:variant>
        <vt:i4>655415</vt:i4>
      </vt:variant>
      <vt:variant>
        <vt:i4>6</vt:i4>
      </vt:variant>
      <vt:variant>
        <vt:i4>0</vt:i4>
      </vt:variant>
      <vt:variant>
        <vt:i4>5</vt:i4>
      </vt:variant>
      <vt:variant>
        <vt:lpwstr>mailto:202103712@alu.comillas.edu</vt:lpwstr>
      </vt:variant>
      <vt:variant>
        <vt:lpwstr/>
      </vt:variant>
      <vt:variant>
        <vt:i4>2752552</vt:i4>
      </vt:variant>
      <vt:variant>
        <vt:i4>3</vt:i4>
      </vt:variant>
      <vt:variant>
        <vt:i4>0</vt:i4>
      </vt:variant>
      <vt:variant>
        <vt:i4>5</vt:i4>
      </vt:variant>
      <vt:variant>
        <vt:lpwstr>https://www.redalyc.org/journal/3150/315075165011/315075165011.pdf</vt:lpwstr>
      </vt:variant>
      <vt:variant>
        <vt:lpwstr/>
      </vt:variant>
      <vt:variant>
        <vt:i4>655415</vt:i4>
      </vt:variant>
      <vt:variant>
        <vt:i4>0</vt:i4>
      </vt:variant>
      <vt:variant>
        <vt:i4>0</vt:i4>
      </vt:variant>
      <vt:variant>
        <vt:i4>5</vt:i4>
      </vt:variant>
      <vt:variant>
        <vt:lpwstr>mailto:202103712@alu.comillas.edu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Natacha Alava</dc:creator>
  <cp:keywords/>
  <dc:description/>
  <cp:lastModifiedBy>Natacha Ximena Alava Bravo</cp:lastModifiedBy>
  <cp:revision>1466</cp:revision>
  <cp:lastPrinted>2026-02-06T06:14:00Z</cp:lastPrinted>
  <dcterms:created xsi:type="dcterms:W3CDTF">2025-12-28T20:47:00Z</dcterms:created>
  <dcterms:modified xsi:type="dcterms:W3CDTF">2026-02-06T16:59:00Z</dcterms:modified>
</cp:coreProperties>
</file>