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671D1" w14:textId="74F4D82F" w:rsidR="000A04BD" w:rsidRDefault="00253CF2">
      <w:pPr>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rPr>
        <w:drawing>
          <wp:anchor distT="0" distB="0" distL="114300" distR="114300" simplePos="0" relativeHeight="6" behindDoc="0" locked="0" layoutInCell="0" allowOverlap="1" wp14:anchorId="6690DF31" wp14:editId="5ECF4D24">
            <wp:simplePos x="0" y="0"/>
            <wp:positionH relativeFrom="column">
              <wp:posOffset>629920</wp:posOffset>
            </wp:positionH>
            <wp:positionV relativeFrom="paragraph">
              <wp:posOffset>1905</wp:posOffset>
            </wp:positionV>
            <wp:extent cx="4140200" cy="2925445"/>
            <wp:effectExtent l="0" t="0" r="0" b="0"/>
            <wp:wrapSquare wrapText="bothSides"/>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pic:cNvPicPr>
                      <a:picLocks noChangeAspect="1" noChangeArrowheads="1"/>
                    </pic:cNvPicPr>
                  </pic:nvPicPr>
                  <pic:blipFill>
                    <a:blip r:embed="rId9"/>
                    <a:stretch>
                      <a:fillRect/>
                    </a:stretch>
                  </pic:blipFill>
                  <pic:spPr bwMode="auto">
                    <a:xfrm>
                      <a:off x="0" y="0"/>
                      <a:ext cx="4140200" cy="2925445"/>
                    </a:xfrm>
                    <a:prstGeom prst="rect">
                      <a:avLst/>
                    </a:prstGeom>
                    <a:noFill/>
                  </pic:spPr>
                </pic:pic>
              </a:graphicData>
            </a:graphic>
          </wp:anchor>
        </w:drawing>
      </w:r>
      <w:r>
        <w:rPr>
          <w:rFonts w:ascii="Times New Roman" w:eastAsia="Times New Roman" w:hAnsi="Times New Roman" w:cs="Times New Roman"/>
          <w:sz w:val="44"/>
          <w:szCs w:val="44"/>
        </w:rPr>
        <w:t>FACULTAD DE CIENCIAS HUMANAS Y SOCIALES</w:t>
      </w:r>
    </w:p>
    <w:p w14:paraId="45B93C49" w14:textId="77777777" w:rsidR="000A04BD" w:rsidRDefault="000A04BD">
      <w:pPr>
        <w:jc w:val="center"/>
        <w:rPr>
          <w:rFonts w:ascii="Times New Roman" w:eastAsia="Times New Roman" w:hAnsi="Times New Roman" w:cs="Times New Roman"/>
          <w:sz w:val="48"/>
          <w:szCs w:val="48"/>
        </w:rPr>
      </w:pPr>
    </w:p>
    <w:p w14:paraId="6E4AA2CB" w14:textId="6185C90E" w:rsidR="000A04BD" w:rsidRDefault="00253CF2">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La reinserción de agresores sexuales en España</w:t>
      </w:r>
      <w:r w:rsidR="00FB5296">
        <w:rPr>
          <w:rFonts w:ascii="Times New Roman" w:eastAsia="Times New Roman" w:hAnsi="Times New Roman" w:cs="Times New Roman"/>
          <w:b/>
          <w:bCs/>
          <w:sz w:val="36"/>
          <w:szCs w:val="36"/>
        </w:rPr>
        <w:t>:</w:t>
      </w:r>
      <w:r w:rsidR="00C75D13">
        <w:rPr>
          <w:rFonts w:ascii="Times New Roman" w:eastAsia="Times New Roman" w:hAnsi="Times New Roman" w:cs="Times New Roman"/>
          <w:b/>
          <w:bCs/>
          <w:sz w:val="36"/>
          <w:szCs w:val="36"/>
        </w:rPr>
        <w:t xml:space="preserve">           El Programa de Control de la Agresión Sexual (PCAS). </w:t>
      </w:r>
    </w:p>
    <w:p w14:paraId="405443A0" w14:textId="77777777" w:rsidR="000A04BD" w:rsidRDefault="000A04BD">
      <w:pPr>
        <w:jc w:val="center"/>
        <w:rPr>
          <w:rFonts w:ascii="Times New Roman" w:eastAsia="Times New Roman" w:hAnsi="Times New Roman" w:cs="Times New Roman"/>
          <w:b/>
          <w:bCs/>
          <w:sz w:val="40"/>
          <w:szCs w:val="40"/>
        </w:rPr>
      </w:pPr>
    </w:p>
    <w:p w14:paraId="7BB330F4" w14:textId="77777777" w:rsidR="000A04BD" w:rsidRDefault="00253CF2">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Autor/a: Carmen Baena Romero</w:t>
      </w:r>
    </w:p>
    <w:p w14:paraId="246A0D0F" w14:textId="77777777" w:rsidR="000A04BD" w:rsidRDefault="00253CF2">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Director/a: Melissa Cristina Macuare Richard</w:t>
      </w:r>
    </w:p>
    <w:p w14:paraId="1383BB37" w14:textId="77777777" w:rsidR="000A04BD" w:rsidRDefault="000A04BD">
      <w:pPr>
        <w:jc w:val="center"/>
        <w:rPr>
          <w:rFonts w:ascii="Times New Roman" w:eastAsia="Times New Roman" w:hAnsi="Times New Roman" w:cs="Times New Roman"/>
          <w:sz w:val="36"/>
          <w:szCs w:val="36"/>
        </w:rPr>
      </w:pPr>
    </w:p>
    <w:p w14:paraId="3FB1DA63" w14:textId="77777777" w:rsidR="000A04BD" w:rsidRDefault="00253CF2">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Madrid</w:t>
      </w:r>
    </w:p>
    <w:p w14:paraId="2513E4A7" w14:textId="77777777" w:rsidR="000A04BD" w:rsidRDefault="00253CF2">
      <w:pPr>
        <w:jc w:val="center"/>
        <w:rPr>
          <w:rFonts w:ascii="Times New Roman" w:eastAsia="Times New Roman" w:hAnsi="Times New Roman" w:cs="Times New Roman"/>
          <w:b/>
          <w:bCs/>
          <w:sz w:val="28"/>
          <w:szCs w:val="28"/>
        </w:rPr>
      </w:pPr>
      <w:bookmarkStart w:id="0" w:name="_heading=h.psvqtpkhygkw"/>
      <w:bookmarkEnd w:id="0"/>
      <w:r>
        <w:rPr>
          <w:rFonts w:ascii="Times New Roman" w:eastAsia="Times New Roman" w:hAnsi="Times New Roman" w:cs="Times New Roman"/>
          <w:sz w:val="36"/>
          <w:szCs w:val="36"/>
        </w:rPr>
        <w:t>2025/2026</w:t>
      </w:r>
    </w:p>
    <w:p w14:paraId="0737A899" w14:textId="77777777" w:rsidR="000A04BD" w:rsidRDefault="000A04BD">
      <w:pPr>
        <w:spacing w:line="360" w:lineRule="auto"/>
        <w:jc w:val="both"/>
        <w:rPr>
          <w:rFonts w:ascii="Times New Roman" w:eastAsia="Times New Roman" w:hAnsi="Times New Roman" w:cs="Times New Roman"/>
          <w:b/>
          <w:bCs/>
          <w:sz w:val="24"/>
          <w:szCs w:val="24"/>
        </w:rPr>
      </w:pPr>
    </w:p>
    <w:p w14:paraId="7D4BA575" w14:textId="77777777" w:rsidR="000A04BD" w:rsidRDefault="000A04BD">
      <w:pPr>
        <w:spacing w:line="360" w:lineRule="auto"/>
        <w:jc w:val="both"/>
        <w:rPr>
          <w:rFonts w:ascii="Times New Roman" w:eastAsia="Times New Roman" w:hAnsi="Times New Roman" w:cs="Times New Roman"/>
          <w:b/>
          <w:bCs/>
          <w:sz w:val="24"/>
          <w:szCs w:val="24"/>
        </w:rPr>
      </w:pPr>
    </w:p>
    <w:p w14:paraId="51CEF6E7" w14:textId="77777777" w:rsidR="000A04BD" w:rsidRDefault="000A04BD">
      <w:pPr>
        <w:spacing w:line="360" w:lineRule="auto"/>
        <w:jc w:val="both"/>
        <w:rPr>
          <w:rFonts w:ascii="Times New Roman" w:eastAsia="Times New Roman" w:hAnsi="Times New Roman" w:cs="Times New Roman"/>
          <w:b/>
          <w:bCs/>
          <w:sz w:val="24"/>
          <w:szCs w:val="24"/>
        </w:rPr>
      </w:pPr>
    </w:p>
    <w:p w14:paraId="042CAD9A" w14:textId="77777777" w:rsidR="00C75D13" w:rsidRDefault="00C75D13">
      <w:pPr>
        <w:spacing w:line="360" w:lineRule="auto"/>
        <w:jc w:val="both"/>
        <w:rPr>
          <w:rFonts w:ascii="Times New Roman" w:eastAsia="Times New Roman" w:hAnsi="Times New Roman" w:cs="Times New Roman"/>
          <w:b/>
          <w:bCs/>
          <w:sz w:val="24"/>
          <w:szCs w:val="24"/>
        </w:rPr>
      </w:pPr>
    </w:p>
    <w:p w14:paraId="0BE2CF04" w14:textId="77777777" w:rsidR="000A04BD" w:rsidRDefault="00253C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RESUMEN</w:t>
      </w:r>
    </w:p>
    <w:p w14:paraId="172C90CA" w14:textId="77F3D1A4"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1695A">
        <w:rPr>
          <w:rFonts w:ascii="Times New Roman" w:eastAsia="Times New Roman" w:hAnsi="Times New Roman" w:cs="Times New Roman"/>
          <w:sz w:val="24"/>
          <w:szCs w:val="24"/>
        </w:rPr>
        <w:t>T</w:t>
      </w:r>
      <w:r w:rsidR="0071695A" w:rsidRPr="0071695A">
        <w:rPr>
          <w:rFonts w:ascii="Times New Roman" w:eastAsia="Times New Roman" w:hAnsi="Times New Roman" w:cs="Times New Roman"/>
          <w:sz w:val="24"/>
          <w:szCs w:val="24"/>
        </w:rPr>
        <w:t>anto las tasas de victimización como las de condenados por delitos sexuales han aumentado en los últimos quince años en España</w:t>
      </w:r>
      <w:r>
        <w:rPr>
          <w:rFonts w:ascii="Times New Roman" w:eastAsia="Times New Roman" w:hAnsi="Times New Roman" w:cs="Times New Roman"/>
          <w:sz w:val="24"/>
          <w:szCs w:val="24"/>
        </w:rPr>
        <w:t>.</w:t>
      </w:r>
      <w:r w:rsidR="003F57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 programa de tratamiento referente en España es el </w:t>
      </w:r>
      <w:r w:rsidRPr="00D06DAB">
        <w:rPr>
          <w:rFonts w:ascii="Times New Roman" w:eastAsia="Times New Roman" w:hAnsi="Times New Roman" w:cs="Times New Roman"/>
          <w:sz w:val="24"/>
          <w:szCs w:val="24"/>
        </w:rPr>
        <w:t>Programa de Control de la Agresión Sexual (PCAS)</w:t>
      </w:r>
      <w:r>
        <w:rPr>
          <w:rFonts w:ascii="Times New Roman" w:eastAsia="Times New Roman" w:hAnsi="Times New Roman" w:cs="Times New Roman"/>
          <w:sz w:val="24"/>
          <w:szCs w:val="24"/>
        </w:rPr>
        <w:t>, que promueve la toma de conciencia y la toma de control desde el enfoque cognitivo-conductual. Diferentes estudios demuestran que los agresores sexuales tratados con este programa muestran menores tasas de reincidencia que aquellos no que no han recibido ningún tratamiento, concluyendo que el PCAS es una medida de reinserción eficaz.</w:t>
      </w:r>
    </w:p>
    <w:p w14:paraId="23BB6209" w14:textId="2B7E32A8" w:rsidR="000A04BD" w:rsidRDefault="00253CF2">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Palabras clave</w:t>
      </w:r>
      <w:r>
        <w:rPr>
          <w:rFonts w:ascii="Times New Roman" w:eastAsia="Times New Roman" w:hAnsi="Times New Roman" w:cs="Times New Roman"/>
          <w:i/>
          <w:iCs/>
          <w:sz w:val="24"/>
          <w:szCs w:val="24"/>
        </w:rPr>
        <w:t>: agresores sexuales, programa, tratamiento, reinserción, reincidencia, PCAS</w:t>
      </w:r>
    </w:p>
    <w:p w14:paraId="66ACC623" w14:textId="77777777" w:rsidR="000A04BD" w:rsidRDefault="000A04BD">
      <w:pPr>
        <w:spacing w:line="360" w:lineRule="auto"/>
        <w:jc w:val="both"/>
        <w:rPr>
          <w:rFonts w:ascii="Times New Roman" w:eastAsia="Times New Roman" w:hAnsi="Times New Roman" w:cs="Times New Roman"/>
          <w:i/>
          <w:iCs/>
          <w:sz w:val="24"/>
          <w:szCs w:val="24"/>
        </w:rPr>
      </w:pPr>
    </w:p>
    <w:p w14:paraId="0D3A28E0" w14:textId="77777777" w:rsidR="000A04BD" w:rsidRDefault="00253CF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B3ECC08" w14:textId="448151F1" w:rsidR="000A04BD" w:rsidRDefault="00253CF2">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Victimization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conviction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offenses</w:t>
      </w:r>
      <w:proofErr w:type="spellEnd"/>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both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increased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over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fifteen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years</w:t>
      </w:r>
      <w:proofErr w:type="spellEnd"/>
      <w:r>
        <w:rPr>
          <w:rFonts w:ascii="Times New Roman" w:eastAsia="Times New Roman" w:hAnsi="Times New Roman" w:cs="Times New Roman"/>
          <w:sz w:val="24"/>
          <w:szCs w:val="24"/>
        </w:rPr>
        <w:t xml:space="preserve"> in Spain. The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w:t>
      </w:r>
      <w:proofErr w:type="spellEnd"/>
      <w:r>
        <w:rPr>
          <w:rFonts w:ascii="Times New Roman" w:eastAsia="Times New Roman" w:hAnsi="Times New Roman" w:cs="Times New Roman"/>
          <w:sz w:val="24"/>
          <w:szCs w:val="24"/>
        </w:rPr>
        <w:t xml:space="preserve"> in Spain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Assault</w:t>
      </w:r>
      <w:proofErr w:type="spellEnd"/>
      <w:r>
        <w:rPr>
          <w:rFonts w:ascii="Times New Roman" w:eastAsia="Times New Roman" w:hAnsi="Times New Roman" w:cs="Times New Roman"/>
          <w:sz w:val="24"/>
          <w:szCs w:val="24"/>
        </w:rPr>
        <w:t xml:space="preserve"> Control </w:t>
      </w:r>
      <w:proofErr w:type="spellStart"/>
      <w:r>
        <w:rPr>
          <w:rFonts w:ascii="Times New Roman" w:eastAsia="Times New Roman" w:hAnsi="Times New Roman" w:cs="Times New Roman"/>
          <w:sz w:val="24"/>
          <w:szCs w:val="24"/>
        </w:rPr>
        <w:t>Program</w:t>
      </w:r>
      <w:proofErr w:type="spellEnd"/>
      <w:r>
        <w:rPr>
          <w:rFonts w:ascii="Times New Roman" w:eastAsia="Times New Roman" w:hAnsi="Times New Roman" w:cs="Times New Roman"/>
          <w:sz w:val="24"/>
          <w:szCs w:val="24"/>
        </w:rPr>
        <w:t xml:space="preserve"> (PCAS),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awareness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self</w:t>
      </w:r>
      <w:proofErr w:type="spellEnd"/>
      <w:r>
        <w:rPr>
          <w:rFonts w:ascii="Times New Roman" w:eastAsia="Times New Roman" w:hAnsi="Times New Roman" w:cs="Times New Roman"/>
          <w:sz w:val="24"/>
          <w:szCs w:val="24"/>
        </w:rPr>
        <w:t xml:space="preserve">-control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a cognitive-</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approach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show</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exhibit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lower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who</w:t>
      </w:r>
      <w:proofErr w:type="spellEnd"/>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received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concluding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PCAS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effective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reintegration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w:t>
      </w:r>
      <w:proofErr w:type="spellEnd"/>
      <w:r>
        <w:rPr>
          <w:rFonts w:ascii="Times New Roman" w:eastAsia="Times New Roman" w:hAnsi="Times New Roman" w:cs="Times New Roman"/>
          <w:sz w:val="24"/>
          <w:szCs w:val="24"/>
        </w:rPr>
        <w:t>.</w:t>
      </w:r>
    </w:p>
    <w:p w14:paraId="0325FA4B" w14:textId="754A4132" w:rsidR="000A04BD" w:rsidRDefault="00253CF2">
      <w:pPr>
        <w:spacing w:line="360" w:lineRule="auto"/>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b/>
          <w:bCs/>
          <w:i/>
          <w:iCs/>
          <w:sz w:val="24"/>
          <w:szCs w:val="24"/>
        </w:rPr>
        <w:t>Keywords</w:t>
      </w:r>
      <w:proofErr w:type="spellEnd"/>
      <w:r>
        <w:rPr>
          <w:rFonts w:ascii="Times New Roman" w:eastAsia="Times New Roman" w:hAnsi="Times New Roman" w:cs="Times New Roman"/>
          <w:i/>
          <w:iCs/>
          <w:sz w:val="24"/>
          <w:szCs w:val="24"/>
        </w:rPr>
        <w:t xml:space="preserve">: sex </w:t>
      </w:r>
      <w:proofErr w:type="spellStart"/>
      <w:r>
        <w:rPr>
          <w:rFonts w:ascii="Times New Roman" w:eastAsia="Times New Roman" w:hAnsi="Times New Roman" w:cs="Times New Roman"/>
          <w:i/>
          <w:iCs/>
          <w:sz w:val="24"/>
          <w:szCs w:val="24"/>
        </w:rPr>
        <w:t>offenders</w:t>
      </w:r>
      <w:proofErr w:type="spellEnd"/>
      <w:r>
        <w:rPr>
          <w:rFonts w:ascii="Times New Roman" w:eastAsia="Times New Roman" w:hAnsi="Times New Roman" w:cs="Times New Roman"/>
          <w:i/>
          <w:iCs/>
          <w:sz w:val="24"/>
          <w:szCs w:val="24"/>
        </w:rPr>
        <w:t>,</w:t>
      </w:r>
      <w:r w:rsidR="004E25E3">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program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treatment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reintegration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recidivism</w:t>
      </w:r>
      <w:proofErr w:type="spellEnd"/>
      <w:r>
        <w:rPr>
          <w:rFonts w:ascii="Times New Roman" w:eastAsia="Times New Roman" w:hAnsi="Times New Roman" w:cs="Times New Roman"/>
          <w:i/>
          <w:iCs/>
          <w:sz w:val="24"/>
          <w:szCs w:val="24"/>
        </w:rPr>
        <w:t>, PCAS</w:t>
      </w:r>
    </w:p>
    <w:p w14:paraId="62FFC93D" w14:textId="77777777" w:rsidR="000A04BD" w:rsidRDefault="000A04BD">
      <w:pPr>
        <w:spacing w:line="360" w:lineRule="auto"/>
        <w:rPr>
          <w:rFonts w:ascii="Times New Roman" w:eastAsia="Times New Roman" w:hAnsi="Times New Roman" w:cs="Times New Roman"/>
          <w:sz w:val="30"/>
          <w:szCs w:val="30"/>
        </w:rPr>
      </w:pPr>
    </w:p>
    <w:p w14:paraId="09D819A2" w14:textId="77777777" w:rsidR="000A04BD" w:rsidRDefault="000A04BD">
      <w:pPr>
        <w:spacing w:line="360" w:lineRule="auto"/>
        <w:rPr>
          <w:rFonts w:ascii="Times New Roman" w:eastAsia="Times New Roman" w:hAnsi="Times New Roman" w:cs="Times New Roman"/>
          <w:sz w:val="30"/>
          <w:szCs w:val="30"/>
        </w:rPr>
      </w:pPr>
    </w:p>
    <w:p w14:paraId="03A8CEE3" w14:textId="77777777" w:rsidR="003F573C" w:rsidRDefault="003F573C">
      <w:pPr>
        <w:spacing w:line="360" w:lineRule="auto"/>
        <w:rPr>
          <w:rFonts w:ascii="Times New Roman" w:eastAsia="Times New Roman" w:hAnsi="Times New Roman" w:cs="Times New Roman"/>
          <w:sz w:val="30"/>
          <w:szCs w:val="30"/>
        </w:rPr>
      </w:pPr>
    </w:p>
    <w:p w14:paraId="1C7D2204" w14:textId="77777777" w:rsidR="003F573C" w:rsidRDefault="003F573C">
      <w:pPr>
        <w:spacing w:line="360" w:lineRule="auto"/>
        <w:rPr>
          <w:rFonts w:ascii="Times New Roman" w:eastAsia="Times New Roman" w:hAnsi="Times New Roman" w:cs="Times New Roman"/>
          <w:sz w:val="30"/>
          <w:szCs w:val="30"/>
        </w:rPr>
      </w:pPr>
    </w:p>
    <w:p w14:paraId="0B7512C9" w14:textId="77777777" w:rsidR="003F573C" w:rsidRDefault="003F573C">
      <w:pPr>
        <w:spacing w:line="360" w:lineRule="auto"/>
        <w:rPr>
          <w:rFonts w:ascii="Times New Roman" w:eastAsia="Times New Roman" w:hAnsi="Times New Roman" w:cs="Times New Roman"/>
          <w:sz w:val="30"/>
          <w:szCs w:val="30"/>
        </w:rPr>
      </w:pPr>
    </w:p>
    <w:p w14:paraId="425C189E" w14:textId="77777777" w:rsidR="000A04BD" w:rsidRDefault="000A04BD">
      <w:pPr>
        <w:spacing w:line="360" w:lineRule="auto"/>
        <w:rPr>
          <w:rFonts w:ascii="Times New Roman" w:eastAsia="Times New Roman" w:hAnsi="Times New Roman" w:cs="Times New Roman"/>
          <w:b/>
          <w:bCs/>
          <w:sz w:val="24"/>
          <w:szCs w:val="24"/>
        </w:rPr>
      </w:pPr>
    </w:p>
    <w:p w14:paraId="453A788F" w14:textId="77777777" w:rsidR="0031740C" w:rsidRDefault="0031740C">
      <w:pPr>
        <w:spacing w:line="360" w:lineRule="auto"/>
        <w:rPr>
          <w:rFonts w:ascii="Times New Roman" w:eastAsia="Times New Roman" w:hAnsi="Times New Roman" w:cs="Times New Roman"/>
          <w:b/>
          <w:bCs/>
          <w:sz w:val="24"/>
          <w:szCs w:val="24"/>
        </w:rPr>
      </w:pPr>
    </w:p>
    <w:p w14:paraId="1BBFED83" w14:textId="77777777" w:rsidR="0031740C" w:rsidRDefault="0031740C">
      <w:pPr>
        <w:spacing w:line="360" w:lineRule="auto"/>
        <w:rPr>
          <w:rFonts w:ascii="Times New Roman" w:eastAsia="Times New Roman" w:hAnsi="Times New Roman" w:cs="Times New Roman"/>
          <w:b/>
          <w:bCs/>
          <w:sz w:val="24"/>
          <w:szCs w:val="24"/>
        </w:rPr>
      </w:pPr>
    </w:p>
    <w:sdt>
      <w:sdtPr>
        <w:rPr>
          <w:rFonts w:ascii="Calibri" w:hAnsi="Calibri"/>
          <w:color w:val="auto"/>
          <w:sz w:val="22"/>
        </w:rPr>
        <w:id w:val="-801313797"/>
        <w:docPartObj>
          <w:docPartGallery w:val="Table of Contents"/>
          <w:docPartUnique/>
        </w:docPartObj>
      </w:sdtPr>
      <w:sdtContent>
        <w:p w14:paraId="62294B26" w14:textId="77777777" w:rsidR="000A04BD" w:rsidRDefault="00253CF2">
          <w:pPr>
            <w:pStyle w:val="TtuloTDC"/>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ÍNDICE</w:t>
          </w:r>
        </w:p>
        <w:p w14:paraId="63EBFD00" w14:textId="039D1892" w:rsidR="00F746B6" w:rsidRPr="003E1F3E" w:rsidRDefault="00253CF2" w:rsidP="00F746B6">
          <w:pPr>
            <w:pStyle w:val="TDC1"/>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r w:rsidRPr="00F746B6">
            <w:rPr>
              <w:rFonts w:ascii="Times New Roman" w:hAnsi="Times New Roman" w:cs="Times New Roman"/>
              <w:sz w:val="24"/>
              <w:szCs w:val="24"/>
            </w:rPr>
            <w:fldChar w:fldCharType="begin"/>
          </w:r>
          <w:r w:rsidRPr="00F746B6">
            <w:rPr>
              <w:rStyle w:val="Enlacedelndice"/>
              <w:rFonts w:ascii="Times New Roman" w:hAnsi="Times New Roman" w:cs="Times New Roman"/>
              <w:b/>
              <w:bCs/>
              <w:webHidden/>
              <w:sz w:val="24"/>
              <w:szCs w:val="24"/>
            </w:rPr>
            <w:instrText xml:space="preserve"> TOC \z \o "1-3" \u \h</w:instrText>
          </w:r>
          <w:r w:rsidRPr="00F746B6">
            <w:rPr>
              <w:rStyle w:val="Enlacedelndice"/>
              <w:rFonts w:ascii="Times New Roman" w:hAnsi="Times New Roman" w:cs="Times New Roman"/>
              <w:b/>
              <w:bCs/>
              <w:sz w:val="24"/>
              <w:szCs w:val="24"/>
            </w:rPr>
            <w:fldChar w:fldCharType="separate"/>
          </w:r>
          <w:hyperlink w:anchor="_Toc224231795" w:history="1">
            <w:r w:rsidR="00F746B6" w:rsidRPr="003E1F3E">
              <w:rPr>
                <w:rStyle w:val="Hipervnculo"/>
                <w:rFonts w:ascii="Times New Roman" w:hAnsi="Times New Roman" w:cs="Times New Roman"/>
                <w:b/>
                <w:bCs/>
                <w:noProof/>
                <w:color w:val="auto"/>
                <w:sz w:val="24"/>
                <w:szCs w:val="24"/>
              </w:rPr>
              <w:t>1. Introducción y objetivos</w:t>
            </w:r>
            <w:r w:rsidR="00F746B6" w:rsidRPr="003E1F3E">
              <w:rPr>
                <w:rFonts w:ascii="Times New Roman" w:hAnsi="Times New Roman" w:cs="Times New Roman"/>
                <w:noProof/>
                <w:webHidden/>
                <w:sz w:val="24"/>
                <w:szCs w:val="24"/>
              </w:rPr>
              <w:tab/>
            </w:r>
            <w:r w:rsidR="00F746B6" w:rsidRPr="003E1F3E">
              <w:rPr>
                <w:rFonts w:ascii="Times New Roman" w:hAnsi="Times New Roman" w:cs="Times New Roman"/>
                <w:b/>
                <w:bCs/>
                <w:noProof/>
                <w:webHidden/>
                <w:sz w:val="24"/>
                <w:szCs w:val="24"/>
              </w:rPr>
              <w:fldChar w:fldCharType="begin"/>
            </w:r>
            <w:r w:rsidR="00F746B6" w:rsidRPr="003E1F3E">
              <w:rPr>
                <w:rFonts w:ascii="Times New Roman" w:hAnsi="Times New Roman" w:cs="Times New Roman"/>
                <w:b/>
                <w:bCs/>
                <w:noProof/>
                <w:webHidden/>
                <w:sz w:val="24"/>
                <w:szCs w:val="24"/>
              </w:rPr>
              <w:instrText xml:space="preserve"> PAGEREF _Toc224231795 \h </w:instrText>
            </w:r>
            <w:r w:rsidR="00F746B6" w:rsidRPr="003E1F3E">
              <w:rPr>
                <w:rFonts w:ascii="Times New Roman" w:hAnsi="Times New Roman" w:cs="Times New Roman"/>
                <w:b/>
                <w:bCs/>
                <w:noProof/>
                <w:webHidden/>
                <w:sz w:val="24"/>
                <w:szCs w:val="24"/>
              </w:rPr>
            </w:r>
            <w:r w:rsidR="00F746B6" w:rsidRPr="003E1F3E">
              <w:rPr>
                <w:rFonts w:ascii="Times New Roman" w:hAnsi="Times New Roman" w:cs="Times New Roman"/>
                <w:b/>
                <w:bCs/>
                <w:noProof/>
                <w:webHidden/>
                <w:sz w:val="24"/>
                <w:szCs w:val="24"/>
              </w:rPr>
              <w:fldChar w:fldCharType="separate"/>
            </w:r>
            <w:r w:rsidR="00F746B6" w:rsidRPr="003E1F3E">
              <w:rPr>
                <w:rFonts w:ascii="Times New Roman" w:hAnsi="Times New Roman" w:cs="Times New Roman"/>
                <w:b/>
                <w:bCs/>
                <w:noProof/>
                <w:webHidden/>
                <w:sz w:val="24"/>
                <w:szCs w:val="24"/>
              </w:rPr>
              <w:t>4</w:t>
            </w:r>
            <w:r w:rsidR="00F746B6" w:rsidRPr="003E1F3E">
              <w:rPr>
                <w:rFonts w:ascii="Times New Roman" w:hAnsi="Times New Roman" w:cs="Times New Roman"/>
                <w:b/>
                <w:bCs/>
                <w:noProof/>
                <w:webHidden/>
                <w:sz w:val="24"/>
                <w:szCs w:val="24"/>
              </w:rPr>
              <w:fldChar w:fldCharType="end"/>
            </w:r>
          </w:hyperlink>
        </w:p>
        <w:p w14:paraId="6F55C370" w14:textId="51D4F455" w:rsidR="00F746B6" w:rsidRPr="003E1F3E" w:rsidRDefault="00F746B6" w:rsidP="00F746B6">
          <w:pPr>
            <w:pStyle w:val="TDC1"/>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796" w:history="1">
            <w:r w:rsidRPr="003E1F3E">
              <w:rPr>
                <w:rStyle w:val="Hipervnculo"/>
                <w:rFonts w:ascii="Times New Roman" w:hAnsi="Times New Roman" w:cs="Times New Roman"/>
                <w:b/>
                <w:bCs/>
                <w:noProof/>
                <w:color w:val="auto"/>
                <w:sz w:val="24"/>
                <w:szCs w:val="24"/>
              </w:rPr>
              <w:t>2. Metodología</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_Toc224231796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6</w:t>
            </w:r>
            <w:r w:rsidRPr="003E1F3E">
              <w:rPr>
                <w:rFonts w:ascii="Times New Roman" w:hAnsi="Times New Roman" w:cs="Times New Roman"/>
                <w:b/>
                <w:bCs/>
                <w:noProof/>
                <w:webHidden/>
                <w:sz w:val="24"/>
                <w:szCs w:val="24"/>
              </w:rPr>
              <w:fldChar w:fldCharType="end"/>
            </w:r>
          </w:hyperlink>
        </w:p>
        <w:p w14:paraId="483782BE" w14:textId="4390FC35" w:rsidR="00F746B6" w:rsidRPr="003E1F3E" w:rsidRDefault="00F746B6" w:rsidP="00F746B6">
          <w:pPr>
            <w:pStyle w:val="TDC1"/>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797" w:history="1">
            <w:r w:rsidRPr="003E1F3E">
              <w:rPr>
                <w:rStyle w:val="Hipervnculo"/>
                <w:rFonts w:ascii="Times New Roman" w:hAnsi="Times New Roman" w:cs="Times New Roman"/>
                <w:b/>
                <w:bCs/>
                <w:noProof/>
                <w:color w:val="auto"/>
                <w:sz w:val="24"/>
                <w:szCs w:val="24"/>
              </w:rPr>
              <w:t>3. Definiciones relevantes</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_Toc224231797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7</w:t>
            </w:r>
            <w:r w:rsidRPr="003E1F3E">
              <w:rPr>
                <w:rFonts w:ascii="Times New Roman" w:hAnsi="Times New Roman" w:cs="Times New Roman"/>
                <w:b/>
                <w:bCs/>
                <w:noProof/>
                <w:webHidden/>
                <w:sz w:val="24"/>
                <w:szCs w:val="24"/>
              </w:rPr>
              <w:fldChar w:fldCharType="end"/>
            </w:r>
          </w:hyperlink>
        </w:p>
        <w:p w14:paraId="149F91F6" w14:textId="21041804" w:rsidR="00F746B6" w:rsidRPr="003E1F3E" w:rsidRDefault="00F746B6" w:rsidP="00F746B6">
          <w:pPr>
            <w:pStyle w:val="TDC1"/>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798" w:history="1">
            <w:r w:rsidRPr="003E1F3E">
              <w:rPr>
                <w:rStyle w:val="Hipervnculo"/>
                <w:rFonts w:ascii="Times New Roman" w:hAnsi="Times New Roman" w:cs="Times New Roman"/>
                <w:b/>
                <w:bCs/>
                <w:noProof/>
                <w:color w:val="auto"/>
                <w:sz w:val="24"/>
                <w:szCs w:val="24"/>
              </w:rPr>
              <w:t>4. Medidas de intervención y su eficacia</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_Toc224231798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8</w:t>
            </w:r>
            <w:r w:rsidRPr="003E1F3E">
              <w:rPr>
                <w:rFonts w:ascii="Times New Roman" w:hAnsi="Times New Roman" w:cs="Times New Roman"/>
                <w:b/>
                <w:bCs/>
                <w:noProof/>
                <w:webHidden/>
                <w:sz w:val="24"/>
                <w:szCs w:val="24"/>
              </w:rPr>
              <w:fldChar w:fldCharType="end"/>
            </w:r>
          </w:hyperlink>
        </w:p>
        <w:p w14:paraId="48AF432A" w14:textId="44DC91DF" w:rsidR="00F746B6" w:rsidRPr="003E1F3E" w:rsidRDefault="00F746B6" w:rsidP="00F746B6">
          <w:pPr>
            <w:pStyle w:val="TDC2"/>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799" w:history="1">
            <w:r w:rsidRPr="003E1F3E">
              <w:rPr>
                <w:rStyle w:val="Hipervnculo"/>
                <w:rFonts w:ascii="Times New Roman" w:hAnsi="Times New Roman" w:cs="Times New Roman"/>
                <w:b/>
                <w:bCs/>
                <w:noProof/>
                <w:color w:val="auto"/>
                <w:sz w:val="24"/>
                <w:szCs w:val="24"/>
              </w:rPr>
              <w:t>4.1 El Programa de Control de la Agresión Sexual (PCAS)</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_Toc224231799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8</w:t>
            </w:r>
            <w:r w:rsidRPr="003E1F3E">
              <w:rPr>
                <w:rFonts w:ascii="Times New Roman" w:hAnsi="Times New Roman" w:cs="Times New Roman"/>
                <w:b/>
                <w:bCs/>
                <w:noProof/>
                <w:webHidden/>
                <w:sz w:val="24"/>
                <w:szCs w:val="24"/>
              </w:rPr>
              <w:fldChar w:fldCharType="end"/>
            </w:r>
          </w:hyperlink>
        </w:p>
        <w:p w14:paraId="06B06FF6" w14:textId="6F7493B1" w:rsidR="00F746B6" w:rsidRPr="003E1F3E" w:rsidRDefault="00F746B6" w:rsidP="00F746B6">
          <w:pPr>
            <w:pStyle w:val="TDC2"/>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800" w:history="1">
            <w:r w:rsidRPr="003E1F3E">
              <w:rPr>
                <w:rStyle w:val="Hipervnculo"/>
                <w:rFonts w:ascii="Times New Roman" w:hAnsi="Times New Roman" w:cs="Times New Roman"/>
                <w:b/>
                <w:bCs/>
                <w:noProof/>
                <w:color w:val="auto"/>
                <w:sz w:val="24"/>
                <w:szCs w:val="24"/>
              </w:rPr>
              <w:t>4.2 Estudios sobre la eficacia del PCAS</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_Toc224231800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17</w:t>
            </w:r>
            <w:r w:rsidRPr="003E1F3E">
              <w:rPr>
                <w:rFonts w:ascii="Times New Roman" w:hAnsi="Times New Roman" w:cs="Times New Roman"/>
                <w:b/>
                <w:bCs/>
                <w:noProof/>
                <w:webHidden/>
                <w:sz w:val="24"/>
                <w:szCs w:val="24"/>
              </w:rPr>
              <w:fldChar w:fldCharType="end"/>
            </w:r>
          </w:hyperlink>
        </w:p>
        <w:p w14:paraId="39C3F1B5" w14:textId="174E7587" w:rsidR="00F746B6" w:rsidRPr="003E1F3E" w:rsidRDefault="00F746B6" w:rsidP="00F746B6">
          <w:pPr>
            <w:pStyle w:val="TDC1"/>
            <w:tabs>
              <w:tab w:val="right" w:leader="dot" w:pos="8494"/>
            </w:tabs>
            <w:spacing w:line="360" w:lineRule="auto"/>
            <w:jc w:val="both"/>
            <w:rPr>
              <w:rFonts w:ascii="Times New Roman" w:eastAsiaTheme="minorEastAsia" w:hAnsi="Times New Roman" w:cs="Times New Roman"/>
              <w:b/>
              <w:bCs/>
              <w:noProof/>
              <w:kern w:val="2"/>
              <w:sz w:val="24"/>
              <w:szCs w:val="24"/>
              <w14:ligatures w14:val="standardContextual"/>
            </w:rPr>
          </w:pPr>
          <w:hyperlink w:anchor="_Toc224231801" w:history="1">
            <w:r w:rsidRPr="003E1F3E">
              <w:rPr>
                <w:rStyle w:val="Hipervnculo"/>
                <w:rFonts w:ascii="Times New Roman" w:hAnsi="Times New Roman" w:cs="Times New Roman"/>
                <w:b/>
                <w:bCs/>
                <w:noProof/>
                <w:color w:val="auto"/>
                <w:sz w:val="24"/>
                <w:szCs w:val="24"/>
              </w:rPr>
              <w:t>5. Discusión y conclusiones</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_Toc224231801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20</w:t>
            </w:r>
            <w:r w:rsidRPr="003E1F3E">
              <w:rPr>
                <w:rFonts w:ascii="Times New Roman" w:hAnsi="Times New Roman" w:cs="Times New Roman"/>
                <w:b/>
                <w:bCs/>
                <w:noProof/>
                <w:webHidden/>
                <w:sz w:val="24"/>
                <w:szCs w:val="24"/>
              </w:rPr>
              <w:fldChar w:fldCharType="end"/>
            </w:r>
          </w:hyperlink>
        </w:p>
        <w:p w14:paraId="2D1C6F37" w14:textId="5C3280D3" w:rsidR="00F746B6" w:rsidRPr="00F746B6" w:rsidRDefault="00F746B6" w:rsidP="00F746B6">
          <w:pPr>
            <w:pStyle w:val="TDC1"/>
            <w:tabs>
              <w:tab w:val="right" w:leader="dot" w:pos="8494"/>
            </w:tabs>
            <w:spacing w:line="360" w:lineRule="auto"/>
            <w:jc w:val="both"/>
            <w:rPr>
              <w:rFonts w:ascii="Times New Roman" w:eastAsiaTheme="minorEastAsia" w:hAnsi="Times New Roman" w:cs="Times New Roman"/>
              <w:noProof/>
              <w:kern w:val="2"/>
              <w:sz w:val="24"/>
              <w:szCs w:val="24"/>
              <w14:ligatures w14:val="standardContextual"/>
            </w:rPr>
          </w:pPr>
          <w:hyperlink w:anchor="_Toc224231802" w:history="1">
            <w:r w:rsidRPr="003E1F3E">
              <w:rPr>
                <w:rStyle w:val="Hipervnculo"/>
                <w:rFonts w:ascii="Times New Roman" w:hAnsi="Times New Roman" w:cs="Times New Roman"/>
                <w:b/>
                <w:bCs/>
                <w:noProof/>
                <w:color w:val="auto"/>
                <w:sz w:val="24"/>
                <w:szCs w:val="24"/>
              </w:rPr>
              <w:t>6. Bibliografía</w:t>
            </w:r>
            <w:r w:rsidRPr="003E1F3E">
              <w:rPr>
                <w:rFonts w:ascii="Times New Roman" w:hAnsi="Times New Roman" w:cs="Times New Roman"/>
                <w:noProof/>
                <w:webHidden/>
                <w:sz w:val="24"/>
                <w:szCs w:val="24"/>
              </w:rPr>
              <w:tab/>
            </w:r>
            <w:r w:rsidRPr="003E1F3E">
              <w:rPr>
                <w:rFonts w:ascii="Times New Roman" w:hAnsi="Times New Roman" w:cs="Times New Roman"/>
                <w:b/>
                <w:bCs/>
                <w:noProof/>
                <w:webHidden/>
                <w:sz w:val="24"/>
                <w:szCs w:val="24"/>
              </w:rPr>
              <w:fldChar w:fldCharType="begin"/>
            </w:r>
            <w:r w:rsidRPr="003E1F3E">
              <w:rPr>
                <w:rFonts w:ascii="Times New Roman" w:hAnsi="Times New Roman" w:cs="Times New Roman"/>
                <w:b/>
                <w:bCs/>
                <w:noProof/>
                <w:webHidden/>
                <w:sz w:val="24"/>
                <w:szCs w:val="24"/>
              </w:rPr>
              <w:instrText xml:space="preserve"> PAGEREF _Toc224231802 \h </w:instrText>
            </w:r>
            <w:r w:rsidRPr="003E1F3E">
              <w:rPr>
                <w:rFonts w:ascii="Times New Roman" w:hAnsi="Times New Roman" w:cs="Times New Roman"/>
                <w:b/>
                <w:bCs/>
                <w:noProof/>
                <w:webHidden/>
                <w:sz w:val="24"/>
                <w:szCs w:val="24"/>
              </w:rPr>
            </w:r>
            <w:r w:rsidRPr="003E1F3E">
              <w:rPr>
                <w:rFonts w:ascii="Times New Roman" w:hAnsi="Times New Roman" w:cs="Times New Roman"/>
                <w:b/>
                <w:bCs/>
                <w:noProof/>
                <w:webHidden/>
                <w:sz w:val="24"/>
                <w:szCs w:val="24"/>
              </w:rPr>
              <w:fldChar w:fldCharType="separate"/>
            </w:r>
            <w:r w:rsidRPr="003E1F3E">
              <w:rPr>
                <w:rFonts w:ascii="Times New Roman" w:hAnsi="Times New Roman" w:cs="Times New Roman"/>
                <w:b/>
                <w:bCs/>
                <w:noProof/>
                <w:webHidden/>
                <w:sz w:val="24"/>
                <w:szCs w:val="24"/>
              </w:rPr>
              <w:t>24</w:t>
            </w:r>
            <w:r w:rsidRPr="003E1F3E">
              <w:rPr>
                <w:rFonts w:ascii="Times New Roman" w:hAnsi="Times New Roman" w:cs="Times New Roman"/>
                <w:b/>
                <w:bCs/>
                <w:noProof/>
                <w:webHidden/>
                <w:sz w:val="24"/>
                <w:szCs w:val="24"/>
              </w:rPr>
              <w:fldChar w:fldCharType="end"/>
            </w:r>
          </w:hyperlink>
        </w:p>
        <w:p w14:paraId="78790342" w14:textId="36E36F3E" w:rsidR="000A04BD" w:rsidRDefault="00253CF2" w:rsidP="00F746B6">
          <w:pPr>
            <w:spacing w:line="360" w:lineRule="auto"/>
            <w:jc w:val="both"/>
          </w:pPr>
          <w:r w:rsidRPr="00F746B6">
            <w:rPr>
              <w:rFonts w:ascii="Times New Roman" w:hAnsi="Times New Roman" w:cs="Times New Roman"/>
              <w:sz w:val="24"/>
              <w:szCs w:val="24"/>
            </w:rPr>
            <w:fldChar w:fldCharType="end"/>
          </w:r>
        </w:p>
      </w:sdtContent>
    </w:sdt>
    <w:p w14:paraId="557EE107" w14:textId="77777777" w:rsidR="000A04BD" w:rsidRDefault="000A04BD">
      <w:pPr>
        <w:spacing w:line="360" w:lineRule="auto"/>
        <w:jc w:val="both"/>
        <w:rPr>
          <w:rFonts w:ascii="Times New Roman" w:eastAsia="Times New Roman" w:hAnsi="Times New Roman" w:cs="Times New Roman"/>
          <w:b/>
          <w:bCs/>
          <w:sz w:val="24"/>
          <w:szCs w:val="24"/>
        </w:rPr>
      </w:pPr>
    </w:p>
    <w:p w14:paraId="7F8BB2AA" w14:textId="77777777" w:rsidR="000A04BD" w:rsidRDefault="000A04BD">
      <w:pPr>
        <w:spacing w:line="360" w:lineRule="auto"/>
        <w:jc w:val="both"/>
        <w:rPr>
          <w:rFonts w:ascii="Times New Roman" w:eastAsia="Times New Roman" w:hAnsi="Times New Roman" w:cs="Times New Roman"/>
          <w:b/>
          <w:bCs/>
          <w:sz w:val="24"/>
          <w:szCs w:val="24"/>
        </w:rPr>
      </w:pPr>
    </w:p>
    <w:p w14:paraId="2D521DE4" w14:textId="77777777" w:rsidR="000A04BD" w:rsidRDefault="000A04BD">
      <w:pPr>
        <w:spacing w:line="360" w:lineRule="auto"/>
        <w:jc w:val="both"/>
        <w:rPr>
          <w:rFonts w:ascii="Times New Roman" w:eastAsia="Times New Roman" w:hAnsi="Times New Roman" w:cs="Times New Roman"/>
          <w:b/>
          <w:bCs/>
          <w:sz w:val="24"/>
          <w:szCs w:val="24"/>
        </w:rPr>
      </w:pPr>
    </w:p>
    <w:p w14:paraId="425190AA" w14:textId="77777777" w:rsidR="000A04BD" w:rsidRDefault="000A04BD">
      <w:pPr>
        <w:spacing w:line="360" w:lineRule="auto"/>
        <w:jc w:val="both"/>
        <w:rPr>
          <w:rFonts w:ascii="Times New Roman" w:eastAsia="Times New Roman" w:hAnsi="Times New Roman" w:cs="Times New Roman"/>
          <w:b/>
          <w:bCs/>
          <w:sz w:val="24"/>
          <w:szCs w:val="24"/>
        </w:rPr>
      </w:pPr>
    </w:p>
    <w:p w14:paraId="4E27A59F" w14:textId="77777777" w:rsidR="000A04BD" w:rsidRDefault="000A04BD">
      <w:pPr>
        <w:spacing w:line="360" w:lineRule="auto"/>
        <w:jc w:val="both"/>
        <w:rPr>
          <w:rFonts w:ascii="Times New Roman" w:eastAsia="Times New Roman" w:hAnsi="Times New Roman" w:cs="Times New Roman"/>
          <w:b/>
          <w:bCs/>
          <w:sz w:val="24"/>
          <w:szCs w:val="24"/>
        </w:rPr>
      </w:pPr>
    </w:p>
    <w:p w14:paraId="620992C3" w14:textId="77777777" w:rsidR="000A04BD" w:rsidRDefault="000A04BD">
      <w:pPr>
        <w:spacing w:line="360" w:lineRule="auto"/>
        <w:jc w:val="both"/>
        <w:rPr>
          <w:rFonts w:ascii="Times New Roman" w:eastAsia="Times New Roman" w:hAnsi="Times New Roman" w:cs="Times New Roman"/>
          <w:b/>
          <w:bCs/>
          <w:sz w:val="24"/>
          <w:szCs w:val="24"/>
        </w:rPr>
      </w:pPr>
    </w:p>
    <w:p w14:paraId="2450200D" w14:textId="77777777" w:rsidR="000A04BD" w:rsidRDefault="000A04BD">
      <w:pPr>
        <w:spacing w:line="360" w:lineRule="auto"/>
        <w:jc w:val="both"/>
        <w:rPr>
          <w:rFonts w:ascii="Times New Roman" w:eastAsia="Times New Roman" w:hAnsi="Times New Roman" w:cs="Times New Roman"/>
          <w:b/>
          <w:bCs/>
          <w:sz w:val="24"/>
          <w:szCs w:val="24"/>
        </w:rPr>
      </w:pPr>
    </w:p>
    <w:p w14:paraId="30EA6B10" w14:textId="77777777" w:rsidR="000A04BD" w:rsidRDefault="000A04BD">
      <w:pPr>
        <w:spacing w:line="360" w:lineRule="auto"/>
        <w:jc w:val="both"/>
        <w:rPr>
          <w:rFonts w:ascii="Times New Roman" w:eastAsia="Times New Roman" w:hAnsi="Times New Roman" w:cs="Times New Roman"/>
          <w:b/>
          <w:bCs/>
          <w:sz w:val="24"/>
          <w:szCs w:val="24"/>
        </w:rPr>
      </w:pPr>
    </w:p>
    <w:p w14:paraId="2C1A2493" w14:textId="77777777" w:rsidR="000A04BD" w:rsidRDefault="000A04BD">
      <w:pPr>
        <w:spacing w:line="360" w:lineRule="auto"/>
        <w:jc w:val="both"/>
        <w:rPr>
          <w:rFonts w:ascii="Times New Roman" w:eastAsia="Times New Roman" w:hAnsi="Times New Roman" w:cs="Times New Roman"/>
          <w:b/>
          <w:bCs/>
          <w:sz w:val="24"/>
          <w:szCs w:val="24"/>
        </w:rPr>
      </w:pPr>
    </w:p>
    <w:p w14:paraId="01F9D421" w14:textId="77777777" w:rsidR="000A04BD" w:rsidRDefault="000A04BD">
      <w:pPr>
        <w:spacing w:line="360" w:lineRule="auto"/>
        <w:jc w:val="both"/>
        <w:rPr>
          <w:rFonts w:ascii="Times New Roman" w:eastAsia="Times New Roman" w:hAnsi="Times New Roman" w:cs="Times New Roman"/>
          <w:b/>
          <w:bCs/>
          <w:sz w:val="24"/>
          <w:szCs w:val="24"/>
        </w:rPr>
      </w:pPr>
    </w:p>
    <w:p w14:paraId="684B965B" w14:textId="77777777" w:rsidR="000A04BD" w:rsidRDefault="000A04BD">
      <w:pPr>
        <w:spacing w:line="360" w:lineRule="auto"/>
        <w:jc w:val="both"/>
        <w:rPr>
          <w:rFonts w:ascii="Times New Roman" w:eastAsia="Times New Roman" w:hAnsi="Times New Roman" w:cs="Times New Roman"/>
          <w:sz w:val="24"/>
          <w:szCs w:val="24"/>
        </w:rPr>
      </w:pPr>
    </w:p>
    <w:p w14:paraId="36D40CE2" w14:textId="77777777" w:rsidR="000A04BD" w:rsidRDefault="000A04BD">
      <w:pPr>
        <w:spacing w:line="360" w:lineRule="auto"/>
        <w:jc w:val="both"/>
        <w:rPr>
          <w:rFonts w:ascii="Times New Roman" w:eastAsia="Times New Roman" w:hAnsi="Times New Roman" w:cs="Times New Roman"/>
          <w:sz w:val="24"/>
          <w:szCs w:val="24"/>
        </w:rPr>
      </w:pPr>
    </w:p>
    <w:p w14:paraId="7FFF1330" w14:textId="77777777" w:rsidR="000A04BD" w:rsidRDefault="000A04BD">
      <w:pPr>
        <w:spacing w:line="360" w:lineRule="auto"/>
        <w:jc w:val="both"/>
        <w:rPr>
          <w:rFonts w:ascii="Times New Roman" w:eastAsia="Times New Roman" w:hAnsi="Times New Roman" w:cs="Times New Roman"/>
          <w:sz w:val="24"/>
          <w:szCs w:val="24"/>
        </w:rPr>
      </w:pPr>
    </w:p>
    <w:p w14:paraId="77901783" w14:textId="77777777" w:rsidR="000A04BD" w:rsidRDefault="000A04BD">
      <w:pPr>
        <w:spacing w:line="360" w:lineRule="auto"/>
        <w:jc w:val="both"/>
        <w:rPr>
          <w:rFonts w:ascii="Times New Roman" w:eastAsia="Times New Roman" w:hAnsi="Times New Roman" w:cs="Times New Roman"/>
          <w:sz w:val="24"/>
          <w:szCs w:val="24"/>
        </w:rPr>
      </w:pPr>
    </w:p>
    <w:p w14:paraId="3864C55B" w14:textId="77777777" w:rsidR="000A04BD" w:rsidRDefault="000A04BD">
      <w:pPr>
        <w:spacing w:line="360" w:lineRule="auto"/>
        <w:jc w:val="both"/>
        <w:rPr>
          <w:rFonts w:ascii="Times New Roman" w:eastAsia="Times New Roman" w:hAnsi="Times New Roman" w:cs="Times New Roman"/>
          <w:b/>
          <w:bCs/>
          <w:sz w:val="24"/>
          <w:szCs w:val="24"/>
        </w:rPr>
      </w:pPr>
    </w:p>
    <w:p w14:paraId="0CF403B6" w14:textId="77777777" w:rsidR="000A04BD" w:rsidRDefault="00253CF2" w:rsidP="00B05EF4">
      <w:pPr>
        <w:pStyle w:val="Ttulo1"/>
        <w:spacing w:line="360" w:lineRule="auto"/>
        <w:jc w:val="both"/>
        <w:rPr>
          <w:color w:val="FF0000"/>
        </w:rPr>
      </w:pPr>
      <w:bookmarkStart w:id="1" w:name="_Toc224231795"/>
      <w:r>
        <w:lastRenderedPageBreak/>
        <w:t>1. Introducción y objetivos</w:t>
      </w:r>
      <w:bookmarkEnd w:id="1"/>
      <w:r>
        <w:t xml:space="preserve"> </w:t>
      </w:r>
    </w:p>
    <w:p w14:paraId="6036656B" w14:textId="77777777" w:rsidR="00E34DD1" w:rsidRPr="00A04069" w:rsidRDefault="00253CF2" w:rsidP="00B05EF4">
      <w:pPr>
        <w:spacing w:line="360" w:lineRule="auto"/>
        <w:ind w:firstLine="720"/>
        <w:jc w:val="both"/>
        <w:rPr>
          <w:rFonts w:ascii="Times New Roman" w:eastAsia="Times New Roman" w:hAnsi="Times New Roman" w:cs="Times New Roman"/>
          <w:sz w:val="24"/>
          <w:szCs w:val="24"/>
        </w:rPr>
      </w:pPr>
      <w:r w:rsidRPr="00A04069">
        <w:rPr>
          <w:rFonts w:ascii="Times New Roman" w:eastAsia="Times New Roman" w:hAnsi="Times New Roman" w:cs="Times New Roman"/>
          <w:sz w:val="24"/>
          <w:szCs w:val="24"/>
        </w:rPr>
        <w:t>Cuando hablamos de reinserción, a muchos nos surge la misma duda, ¿acaso es todo el mundo reinsertable? Existe la creencia popular de que la reincidencia de los delincuentes sexuales es inevitable. Y esto, sumado a la opinión generalizada de que los tratamientos aplicados en los centros penitenciarios no son eficaces para su reinserción, provocan una gran inquietud en la población (Nguyen et al.,2014).</w:t>
      </w:r>
    </w:p>
    <w:p w14:paraId="31415608" w14:textId="76FB9596" w:rsidR="00E34DD1" w:rsidRPr="00A04069" w:rsidRDefault="00E34DD1" w:rsidP="00E34DD1">
      <w:pPr>
        <w:spacing w:line="360" w:lineRule="auto"/>
        <w:ind w:firstLine="720"/>
        <w:jc w:val="both"/>
        <w:rPr>
          <w:rFonts w:ascii="Times New Roman" w:eastAsia="Times New Roman" w:hAnsi="Times New Roman" w:cs="Times New Roman"/>
          <w:sz w:val="24"/>
          <w:szCs w:val="24"/>
        </w:rPr>
      </w:pPr>
      <w:r w:rsidRPr="00A04069">
        <w:rPr>
          <w:rFonts w:ascii="Times New Roman" w:eastAsia="Times New Roman" w:hAnsi="Times New Roman" w:cs="Times New Roman"/>
          <w:sz w:val="24"/>
          <w:szCs w:val="24"/>
        </w:rPr>
        <w:t xml:space="preserve">Sumado a esta inquietud, </w:t>
      </w:r>
      <w:r w:rsidR="0071695A" w:rsidRPr="00A04069">
        <w:rPr>
          <w:rFonts w:ascii="Times New Roman" w:eastAsia="Times New Roman" w:hAnsi="Times New Roman" w:cs="Times New Roman"/>
          <w:sz w:val="24"/>
          <w:szCs w:val="24"/>
        </w:rPr>
        <w:t>tanto las tasas de victimización como las de condenados por delitos sexuales han aumentado en los últimos quince años en España (INE, 2025; Portal Estadístico de Criminalidad, 2025). Asimismo, s</w:t>
      </w:r>
      <w:r w:rsidRPr="00A04069">
        <w:rPr>
          <w:rFonts w:ascii="Times New Roman" w:eastAsia="Times New Roman" w:hAnsi="Times New Roman" w:cs="Times New Roman"/>
          <w:sz w:val="24"/>
          <w:szCs w:val="24"/>
        </w:rPr>
        <w:t>e ha constatado la gran diferencia que hay entre las bajas tasas de delitos sexuales denunciados, en comparación con las tasas de victimización sexual realmente existentes, que son sustancialmente más elevadas</w:t>
      </w:r>
      <w:r w:rsidR="006765EA" w:rsidRPr="00A04069">
        <w:rPr>
          <w:rFonts w:ascii="Times New Roman" w:eastAsia="Times New Roman" w:hAnsi="Times New Roman" w:cs="Times New Roman"/>
          <w:sz w:val="24"/>
          <w:szCs w:val="24"/>
        </w:rPr>
        <w:t xml:space="preserve"> </w:t>
      </w:r>
      <w:r w:rsidRPr="00A04069">
        <w:rPr>
          <w:rFonts w:ascii="Times New Roman" w:eastAsia="Times New Roman" w:hAnsi="Times New Roman" w:cs="Times New Roman"/>
          <w:sz w:val="24"/>
          <w:szCs w:val="24"/>
        </w:rPr>
        <w:t xml:space="preserve">(González Pereira et al., 2020). Esto quiere decir que se </w:t>
      </w:r>
      <w:r w:rsidR="0018281F" w:rsidRPr="00A04069">
        <w:rPr>
          <w:rFonts w:ascii="Times New Roman" w:eastAsia="Times New Roman" w:hAnsi="Times New Roman" w:cs="Times New Roman"/>
          <w:sz w:val="24"/>
          <w:szCs w:val="24"/>
        </w:rPr>
        <w:t>dan</w:t>
      </w:r>
      <w:r w:rsidRPr="00A04069">
        <w:rPr>
          <w:rFonts w:ascii="Times New Roman" w:eastAsia="Times New Roman" w:hAnsi="Times New Roman" w:cs="Times New Roman"/>
          <w:sz w:val="24"/>
          <w:szCs w:val="24"/>
        </w:rPr>
        <w:t xml:space="preserve"> una mayor amplitud de agresiones que aquellas que luego se denuncian, que a su vez son cifras inferiores a los casos finalmente condenados (de Lamo Velado, 2024). A modo de ilustración, Ballesteros y Blanco (2021) analizaron la actividad de la Audiencia Provincial de Madrid y los datos estadísticos disponibles para dicho territorio. Sus resultados revelaron una tasa de enjuiciamiento del 12,6% y una tasa de condena, respecto a la denuncia, de un 9,6%.</w:t>
      </w:r>
    </w:p>
    <w:p w14:paraId="083F13D2" w14:textId="706B7DD7" w:rsidR="000A04BD" w:rsidRPr="00A04069" w:rsidRDefault="00E34DD1" w:rsidP="00821937">
      <w:pPr>
        <w:spacing w:line="360" w:lineRule="auto"/>
        <w:ind w:firstLine="720"/>
        <w:jc w:val="both"/>
        <w:rPr>
          <w:rFonts w:ascii="Times New Roman" w:eastAsia="Times New Roman" w:hAnsi="Times New Roman" w:cs="Times New Roman"/>
          <w:sz w:val="24"/>
          <w:szCs w:val="24"/>
        </w:rPr>
      </w:pPr>
      <w:r w:rsidRPr="00A04069">
        <w:rPr>
          <w:rFonts w:ascii="Times New Roman" w:eastAsia="Times New Roman" w:hAnsi="Times New Roman" w:cs="Times New Roman"/>
          <w:sz w:val="24"/>
          <w:szCs w:val="24"/>
        </w:rPr>
        <w:t xml:space="preserve">A su vez, no podemos obviar que los datos proporcionados por las Fuerzas y Cuerpos de Seguridad del Estado no ofrecen una estadística que refleje la realidad de la actividad delictiva (García de Pablos, 2009). Ballesteros y Blanco (2021) </w:t>
      </w:r>
      <w:r w:rsidR="00BA4894">
        <w:rPr>
          <w:rFonts w:ascii="Times New Roman" w:eastAsia="Times New Roman" w:hAnsi="Times New Roman" w:cs="Times New Roman"/>
          <w:sz w:val="24"/>
          <w:szCs w:val="24"/>
        </w:rPr>
        <w:t xml:space="preserve">hacen referencia a la denominada </w:t>
      </w:r>
      <w:r w:rsidR="00054D08" w:rsidRPr="00054D08">
        <w:rPr>
          <w:rFonts w:ascii="Times New Roman" w:eastAsia="Times New Roman" w:hAnsi="Times New Roman" w:cs="Times New Roman"/>
          <w:sz w:val="24"/>
          <w:szCs w:val="24"/>
        </w:rPr>
        <w:t>“cifra negra” de esta clase de delitos</w:t>
      </w:r>
      <w:r w:rsidR="00BA4894">
        <w:rPr>
          <w:rFonts w:ascii="Times New Roman" w:eastAsia="Times New Roman" w:hAnsi="Times New Roman" w:cs="Times New Roman"/>
          <w:sz w:val="24"/>
          <w:szCs w:val="24"/>
        </w:rPr>
        <w:t>, e</w:t>
      </w:r>
      <w:r w:rsidR="00054D08" w:rsidRPr="00054D08">
        <w:rPr>
          <w:rFonts w:ascii="Times New Roman" w:eastAsia="Times New Roman" w:hAnsi="Times New Roman" w:cs="Times New Roman"/>
          <w:sz w:val="24"/>
          <w:szCs w:val="24"/>
        </w:rPr>
        <w:t>s decir, al número de delitos cometidos que no son conocidos por las autoridades</w:t>
      </w:r>
      <w:r w:rsidR="00BA4894">
        <w:rPr>
          <w:rFonts w:ascii="Times New Roman" w:eastAsia="Times New Roman" w:hAnsi="Times New Roman" w:cs="Times New Roman"/>
          <w:sz w:val="24"/>
          <w:szCs w:val="24"/>
        </w:rPr>
        <w:t xml:space="preserve"> </w:t>
      </w:r>
      <w:r w:rsidR="00054D08" w:rsidRPr="00054D08">
        <w:rPr>
          <w:rFonts w:ascii="Times New Roman" w:eastAsia="Times New Roman" w:hAnsi="Times New Roman" w:cs="Times New Roman"/>
          <w:sz w:val="24"/>
          <w:szCs w:val="24"/>
        </w:rPr>
        <w:t>y que</w:t>
      </w:r>
      <w:r w:rsidR="00BA4894">
        <w:rPr>
          <w:rFonts w:ascii="Times New Roman" w:eastAsia="Times New Roman" w:hAnsi="Times New Roman" w:cs="Times New Roman"/>
          <w:sz w:val="24"/>
          <w:szCs w:val="24"/>
        </w:rPr>
        <w:t>,</w:t>
      </w:r>
      <w:r w:rsidR="00054D08" w:rsidRPr="00054D08">
        <w:rPr>
          <w:rFonts w:ascii="Times New Roman" w:eastAsia="Times New Roman" w:hAnsi="Times New Roman" w:cs="Times New Roman"/>
          <w:sz w:val="24"/>
          <w:szCs w:val="24"/>
        </w:rPr>
        <w:t xml:space="preserve"> por lo tanto</w:t>
      </w:r>
      <w:r w:rsidR="00BA4894">
        <w:rPr>
          <w:rFonts w:ascii="Times New Roman" w:eastAsia="Times New Roman" w:hAnsi="Times New Roman" w:cs="Times New Roman"/>
          <w:sz w:val="24"/>
          <w:szCs w:val="24"/>
        </w:rPr>
        <w:t>,</w:t>
      </w:r>
      <w:r w:rsidR="00054D08" w:rsidRPr="00054D08">
        <w:rPr>
          <w:rFonts w:ascii="Times New Roman" w:eastAsia="Times New Roman" w:hAnsi="Times New Roman" w:cs="Times New Roman"/>
          <w:sz w:val="24"/>
          <w:szCs w:val="24"/>
        </w:rPr>
        <w:t xml:space="preserve"> no se ven reflejados en las estadísticas.</w:t>
      </w:r>
      <w:r w:rsidR="00821937">
        <w:rPr>
          <w:rFonts w:ascii="Times New Roman" w:eastAsia="Times New Roman" w:hAnsi="Times New Roman" w:cs="Times New Roman"/>
          <w:sz w:val="24"/>
          <w:szCs w:val="24"/>
        </w:rPr>
        <w:t xml:space="preserve"> Señalan </w:t>
      </w:r>
      <w:r w:rsidRPr="00A04069">
        <w:rPr>
          <w:rFonts w:ascii="Times New Roman" w:eastAsia="Times New Roman" w:hAnsi="Times New Roman" w:cs="Times New Roman"/>
          <w:sz w:val="24"/>
          <w:szCs w:val="24"/>
        </w:rPr>
        <w:t>que, con mucha probabilidad, las agresiones sexuales son el delito que presenta el mayor grado subregistro entre las infracciones cuantificadas, de manera que no se conoce realmente la magnitud en números de la verdadera incidencia de las agresiones sexuales en España.</w:t>
      </w:r>
      <w:r w:rsidR="00253CF2" w:rsidRPr="00A04069">
        <w:rPr>
          <w:rFonts w:ascii="Times New Roman" w:eastAsia="Times New Roman" w:hAnsi="Times New Roman" w:cs="Times New Roman"/>
          <w:sz w:val="24"/>
          <w:szCs w:val="24"/>
        </w:rPr>
        <w:t xml:space="preserve"> </w:t>
      </w:r>
    </w:p>
    <w:p w14:paraId="37D3FC1A" w14:textId="753D230E" w:rsidR="00D06DAB" w:rsidRPr="00A04069" w:rsidRDefault="00D06DAB" w:rsidP="00E34DD1">
      <w:pPr>
        <w:spacing w:line="360" w:lineRule="auto"/>
        <w:ind w:firstLine="720"/>
        <w:jc w:val="both"/>
        <w:rPr>
          <w:rFonts w:ascii="Times New Roman" w:eastAsia="Times New Roman" w:hAnsi="Times New Roman" w:cs="Times New Roman"/>
          <w:sz w:val="24"/>
          <w:szCs w:val="24"/>
        </w:rPr>
      </w:pPr>
      <w:r w:rsidRPr="00A04069">
        <w:rPr>
          <w:rFonts w:ascii="Times New Roman" w:eastAsia="Times New Roman" w:hAnsi="Times New Roman" w:cs="Times New Roman"/>
          <w:sz w:val="24"/>
          <w:szCs w:val="24"/>
        </w:rPr>
        <w:t xml:space="preserve">La complejidad </w:t>
      </w:r>
      <w:r w:rsidR="000E3BD3" w:rsidRPr="00A04069">
        <w:rPr>
          <w:rFonts w:ascii="Times New Roman" w:eastAsia="Times New Roman" w:hAnsi="Times New Roman" w:cs="Times New Roman"/>
          <w:sz w:val="24"/>
          <w:szCs w:val="24"/>
        </w:rPr>
        <w:t xml:space="preserve">del estudio </w:t>
      </w:r>
      <w:r w:rsidRPr="00A04069">
        <w:rPr>
          <w:rFonts w:ascii="Times New Roman" w:eastAsia="Times New Roman" w:hAnsi="Times New Roman" w:cs="Times New Roman"/>
          <w:sz w:val="24"/>
          <w:szCs w:val="24"/>
        </w:rPr>
        <w:t xml:space="preserve">de esta clase de delitos reside no sólo en su dificultad para cuantificarlos sino también en su diversa etiología. Redondo y </w:t>
      </w:r>
      <w:proofErr w:type="spellStart"/>
      <w:r w:rsidRPr="00A04069">
        <w:rPr>
          <w:rFonts w:ascii="Times New Roman" w:eastAsia="Times New Roman" w:hAnsi="Times New Roman" w:cs="Times New Roman"/>
          <w:sz w:val="24"/>
          <w:szCs w:val="24"/>
        </w:rPr>
        <w:t>Mangot</w:t>
      </w:r>
      <w:proofErr w:type="spellEnd"/>
      <w:r w:rsidRPr="00A04069">
        <w:rPr>
          <w:rFonts w:ascii="Times New Roman" w:eastAsia="Times New Roman" w:hAnsi="Times New Roman" w:cs="Times New Roman"/>
          <w:sz w:val="24"/>
          <w:szCs w:val="24"/>
        </w:rPr>
        <w:t xml:space="preserve"> (2017) defienden que la etiología de las agresiones sexuales es multifactorial, contribuyendo a ella un amplio abanico de factores, tanto personales como sociales o ambientales. Los principales factores de riesgo para la comisión de una agresión sexual según la literatura científica son: la vivencia de episodios traumáticos durante la </w:t>
      </w:r>
      <w:r w:rsidRPr="00A04069">
        <w:rPr>
          <w:rFonts w:ascii="Times New Roman" w:eastAsia="Times New Roman" w:hAnsi="Times New Roman" w:cs="Times New Roman"/>
          <w:sz w:val="24"/>
          <w:szCs w:val="24"/>
        </w:rPr>
        <w:lastRenderedPageBreak/>
        <w:t>infancia y adolescencia (Redondo, 2017), como pueden ser el abandono familiar, el rechazo afectivo,  victimización sexual, maltrato, desatención familiar o presenciar violencia intrafamiliar; los estilos parentales negligentes, que predisponen a un apego inseguro, sentimientos de inferioridad e incompetencia, baja confianza en uno mismo y falta de habilidades sociales (</w:t>
      </w:r>
      <w:proofErr w:type="spellStart"/>
      <w:r w:rsidRPr="00A04069">
        <w:rPr>
          <w:rFonts w:ascii="Times New Roman" w:eastAsia="Times New Roman" w:hAnsi="Times New Roman" w:cs="Times New Roman"/>
          <w:sz w:val="24"/>
          <w:szCs w:val="24"/>
        </w:rPr>
        <w:t>Maniglio</w:t>
      </w:r>
      <w:proofErr w:type="spellEnd"/>
      <w:r w:rsidRPr="00A04069">
        <w:rPr>
          <w:rFonts w:ascii="Times New Roman" w:eastAsia="Times New Roman" w:hAnsi="Times New Roman" w:cs="Times New Roman"/>
          <w:sz w:val="24"/>
          <w:szCs w:val="24"/>
        </w:rPr>
        <w:t>, 2012), un déficit de empatía hacia las víctimas (Brown et al., 2012), la desviación sexual (Olver et al., 2006) y el alto consumo de pornografía (Waterman et al., 2022).</w:t>
      </w:r>
    </w:p>
    <w:p w14:paraId="76E80354" w14:textId="74810547" w:rsidR="000A04BD" w:rsidRDefault="00D218AF">
      <w:pPr>
        <w:spacing w:line="360" w:lineRule="auto"/>
        <w:ind w:firstLine="720"/>
        <w:jc w:val="both"/>
        <w:rPr>
          <w:rFonts w:ascii="Times New Roman" w:eastAsia="Times New Roman" w:hAnsi="Times New Roman" w:cs="Times New Roman"/>
          <w:sz w:val="24"/>
          <w:szCs w:val="24"/>
        </w:rPr>
      </w:pPr>
      <w:r w:rsidRPr="00A04069">
        <w:rPr>
          <w:rFonts w:ascii="Times New Roman" w:eastAsia="Times New Roman" w:hAnsi="Times New Roman" w:cs="Times New Roman"/>
          <w:sz w:val="24"/>
          <w:szCs w:val="24"/>
        </w:rPr>
        <w:t>En el caso de España, d</w:t>
      </w:r>
      <w:r w:rsidR="00253CF2" w:rsidRPr="00A04069">
        <w:rPr>
          <w:rFonts w:ascii="Times New Roman" w:eastAsia="Times New Roman" w:hAnsi="Times New Roman" w:cs="Times New Roman"/>
          <w:sz w:val="24"/>
          <w:szCs w:val="24"/>
        </w:rPr>
        <w:t xml:space="preserve">e acuerdo con la Secretaría General de Instituciones Penitenciarias (2025), el tratamiento de agresores sexuales en los centros penitenciarios españoles se lleva a cabo desde el año 1998. El procedimiento de intervención actual se encuentra recogido en un manual en el cual distintos profesionales de la Institución adaptaron el programa original de tratamiento de Garrido y Beneyto (1996). Dicho manual está titulado </w:t>
      </w:r>
      <w:r w:rsidR="00253CF2" w:rsidRPr="00A04069">
        <w:rPr>
          <w:rFonts w:ascii="Times New Roman" w:eastAsia="Times New Roman" w:hAnsi="Times New Roman" w:cs="Times New Roman"/>
          <w:i/>
          <w:iCs/>
          <w:sz w:val="24"/>
          <w:szCs w:val="24"/>
        </w:rPr>
        <w:t>El control de la agresión sexual: Programa de intervención en el medio penitenciario</w:t>
      </w:r>
      <w:r w:rsidR="00253CF2">
        <w:rPr>
          <w:rFonts w:ascii="Times New Roman" w:eastAsia="Times New Roman" w:hAnsi="Times New Roman" w:cs="Times New Roman"/>
          <w:sz w:val="24"/>
          <w:szCs w:val="24"/>
        </w:rPr>
        <w:t>. Los fines que persigue incluyen aumentar las probabilidades de no reincidencia del delito, facilitar un análisis realista de las propias actividades delictivas y mejorar las capacidades de relación personal normalizada. Se trata de un programa destinado a internos que han agredido sexualmente tanto a mujeres como a menores. Consiste en una intervención psicoterapéutica en grupo con una duración de dos años. Su estructura cuenta con doce módulos, que se organizan en dos bloques, uno dedicado a la toma de conciencia y el otro a la toma de control. Y sus contenidos abarcan el análisis de la historia personal, sus distorsiones cognitivas y mecanismos de defensa hasta el trabajo con la empatía, los comportamientos violentos, la educación sexual y el estilo de vida positivo</w:t>
      </w:r>
      <w:r w:rsidR="00CB553B">
        <w:rPr>
          <w:rFonts w:ascii="Times New Roman" w:eastAsia="Times New Roman" w:hAnsi="Times New Roman" w:cs="Times New Roman"/>
          <w:sz w:val="24"/>
          <w:szCs w:val="24"/>
        </w:rPr>
        <w:t>, entre otros.</w:t>
      </w:r>
      <w:r w:rsidR="00253CF2">
        <w:rPr>
          <w:rFonts w:ascii="Times New Roman" w:eastAsia="Times New Roman" w:hAnsi="Times New Roman" w:cs="Times New Roman"/>
          <w:sz w:val="24"/>
          <w:szCs w:val="24"/>
        </w:rPr>
        <w:t xml:space="preserve"> </w:t>
      </w:r>
    </w:p>
    <w:p w14:paraId="3DD49584" w14:textId="7FAEE38A" w:rsidR="000A04BD" w:rsidRDefault="00253CF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principales razones por las que es importante estudiar este tema es que el riesgo de reincidencia de los agresores sexuales es un frecuente motivo de alarma social (Garland, 2008; Emmanuel, 2014). Una revisión sistemática llevada a cabo por Núñez (2020) en colaboración con el Centro para el Estudio y Prevención de la Delincuencia de Elche concluyó que la conducta más estudiada como alarma social es la referente a los delitos de naturaleza sexual. </w:t>
      </w:r>
      <w:r w:rsidR="006B0D50">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España las agresiones sexuales son un fenómeno que suscita una gran preocupación entre la población, tal y como se señala en el análisis realizado en 2025 por el Centro Universitario de la Guardia Civil. </w:t>
      </w:r>
    </w:p>
    <w:p w14:paraId="1F78C74A" w14:textId="77777777" w:rsidR="000A04BD" w:rsidRDefault="00253CF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es de suma importancia investigar la eficacia de las medidas de reinserción social para los delincuentes, incluidos los de tipología sexual, ya que, de ser </w:t>
      </w:r>
      <w:r>
        <w:rPr>
          <w:rFonts w:ascii="Times New Roman" w:eastAsia="Times New Roman" w:hAnsi="Times New Roman" w:cs="Times New Roman"/>
          <w:sz w:val="24"/>
          <w:szCs w:val="24"/>
        </w:rPr>
        <w:lastRenderedPageBreak/>
        <w:t>eficaces, suponen una disminución del número de potenciales víctimas en un futuro a la vez que reducen la alarma social en la población. Con certeza, los programas dedicados a la reinserción son un aspecto clave para cualquier estrategia de prevención delictiva (UNODC, 2012).</w:t>
      </w:r>
    </w:p>
    <w:p w14:paraId="77822FA8" w14:textId="77777777" w:rsidR="000A04BD" w:rsidRDefault="00253CF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por encima de todo, estudiar la capacidad y posibilidades de reinserción de los delincuentes sexuales, así como la eficacia de sus programas, es una tarea de gran relevancia, ya que cuestiona directamente la posibilidad de cumplimiento de uno de los principios de nuestra constitución, concretamente recogido en su artículo 25.2: las penas privativas de libertad y las medidas de seguridad deben estar orientadas hacia la reeducación y reinserción social.</w:t>
      </w:r>
    </w:p>
    <w:p w14:paraId="301F8ADF" w14:textId="77777777" w:rsidR="00B3759C" w:rsidRDefault="00253CF2" w:rsidP="00433DE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todo lo expuesto anteriormente, el objetivo general de este trabajo es analizar </w:t>
      </w:r>
      <w:r w:rsidRPr="0063582E">
        <w:rPr>
          <w:rFonts w:ascii="Times New Roman" w:eastAsia="Times New Roman" w:hAnsi="Times New Roman" w:cs="Times New Roman"/>
          <w:sz w:val="24"/>
          <w:szCs w:val="24"/>
        </w:rPr>
        <w:t>cómo se interviene con agresores sexuales condenados en España</w:t>
      </w:r>
      <w:r>
        <w:rPr>
          <w:rFonts w:ascii="Times New Roman" w:eastAsia="Times New Roman" w:hAnsi="Times New Roman" w:cs="Times New Roman"/>
          <w:sz w:val="24"/>
          <w:szCs w:val="24"/>
        </w:rPr>
        <w:t xml:space="preserve">, y si dicha intervención resulta eficaz o no, entendiendo como “eficaz” aquella que aporta e influye positivamente en las posibilidades de reinserción de este colectivo. </w:t>
      </w:r>
    </w:p>
    <w:p w14:paraId="3CE05D70" w14:textId="77777777" w:rsidR="000A04BD" w:rsidRDefault="00253CF2" w:rsidP="00B05EF4">
      <w:pPr>
        <w:pStyle w:val="Ttulo1"/>
        <w:spacing w:line="360" w:lineRule="auto"/>
        <w:jc w:val="both"/>
        <w:rPr>
          <w:color w:val="990000"/>
        </w:rPr>
      </w:pPr>
      <w:bookmarkStart w:id="2" w:name="_Toc224231796"/>
      <w:r>
        <w:t>2. Metodología</w:t>
      </w:r>
      <w:bookmarkEnd w:id="2"/>
    </w:p>
    <w:p w14:paraId="066D7738" w14:textId="3195773B" w:rsidR="000A04BD" w:rsidRDefault="00253CF2" w:rsidP="00B05EF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llevar a cabo la presente revisión bibliográfica y alcanzar así los objetivos propuestos, se realizó una búsqueda sistemática de la literatura en la que se consultaron y utilizaron artículos de investigación y revisión, artículos científicos, y </w:t>
      </w:r>
      <w:r w:rsidRPr="0062776A">
        <w:rPr>
          <w:rFonts w:ascii="Times New Roman" w:eastAsia="Times New Roman" w:hAnsi="Times New Roman" w:cs="Times New Roman"/>
          <w:sz w:val="24"/>
          <w:szCs w:val="24"/>
        </w:rPr>
        <w:t xml:space="preserve">estudios en relación </w:t>
      </w:r>
      <w:r w:rsidR="0062776A" w:rsidRPr="0062776A">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las medidas de reinserción de agresores sexuales y su eficacia, así como el ordenamiento jurídico español. La búsqueda abarca bibliografía tanto en español como en inglés. </w:t>
      </w:r>
    </w:p>
    <w:p w14:paraId="3083578B" w14:textId="66C3E43D"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Los medios empleados para la recopilación de la información fueron las bases de datos </w:t>
      </w:r>
      <w:proofErr w:type="spellStart"/>
      <w:r>
        <w:rPr>
          <w:rFonts w:ascii="Times New Roman" w:eastAsia="Times New Roman" w:hAnsi="Times New Roman" w:cs="Times New Roman"/>
          <w:sz w:val="24"/>
          <w:szCs w:val="24"/>
        </w:rPr>
        <w:t>PsycInfo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Psicodoc</w:t>
      </w:r>
      <w:proofErr w:type="spellEnd"/>
      <w:r>
        <w:rPr>
          <w:rFonts w:ascii="Times New Roman" w:eastAsia="Times New Roman" w:hAnsi="Times New Roman" w:cs="Times New Roman"/>
          <w:sz w:val="24"/>
          <w:szCs w:val="24"/>
        </w:rPr>
        <w:t xml:space="preserve"> y CSIC, junto con Google Académico, mediante un proceso de filtrado en el que se introdujeron los siguientes términos: </w:t>
      </w:r>
      <w:r>
        <w:rPr>
          <w:rFonts w:ascii="Times New Roman" w:eastAsia="Times New Roman" w:hAnsi="Times New Roman" w:cs="Times New Roman"/>
          <w:i/>
          <w:iCs/>
          <w:sz w:val="24"/>
          <w:szCs w:val="24"/>
        </w:rPr>
        <w:t xml:space="preserve">sexual </w:t>
      </w:r>
      <w:proofErr w:type="spellStart"/>
      <w:r>
        <w:rPr>
          <w:rFonts w:ascii="Times New Roman" w:eastAsia="Times New Roman" w:hAnsi="Times New Roman" w:cs="Times New Roman"/>
          <w:i/>
          <w:iCs/>
          <w:sz w:val="24"/>
          <w:szCs w:val="24"/>
        </w:rPr>
        <w:t>assault</w:t>
      </w:r>
      <w:proofErr w:type="spellEnd"/>
      <w:r>
        <w:rPr>
          <w:rFonts w:ascii="Times New Roman" w:eastAsia="Times New Roman" w:hAnsi="Times New Roman" w:cs="Times New Roman"/>
          <w:i/>
          <w:iCs/>
          <w:sz w:val="24"/>
          <w:szCs w:val="24"/>
        </w:rPr>
        <w:t xml:space="preserve">, rape, abuse, sexual </w:t>
      </w:r>
      <w:proofErr w:type="spellStart"/>
      <w:r>
        <w:rPr>
          <w:rFonts w:ascii="Times New Roman" w:eastAsia="Times New Roman" w:hAnsi="Times New Roman" w:cs="Times New Roman"/>
          <w:i/>
          <w:iCs/>
          <w:sz w:val="24"/>
          <w:szCs w:val="24"/>
        </w:rPr>
        <w:t>violence</w:t>
      </w:r>
      <w:proofErr w:type="spellEnd"/>
      <w:r>
        <w:rPr>
          <w:rFonts w:ascii="Times New Roman" w:eastAsia="Times New Roman" w:hAnsi="Times New Roman" w:cs="Times New Roman"/>
          <w:i/>
          <w:iCs/>
          <w:sz w:val="24"/>
          <w:szCs w:val="24"/>
        </w:rPr>
        <w:t xml:space="preserve">, sex </w:t>
      </w:r>
      <w:proofErr w:type="spellStart"/>
      <w:r>
        <w:rPr>
          <w:rFonts w:ascii="Times New Roman" w:eastAsia="Times New Roman" w:hAnsi="Times New Roman" w:cs="Times New Roman"/>
          <w:i/>
          <w:iCs/>
          <w:sz w:val="24"/>
          <w:szCs w:val="24"/>
        </w:rPr>
        <w:t>offenders</w:t>
      </w:r>
      <w:proofErr w:type="spellEnd"/>
      <w:r>
        <w:rPr>
          <w:rFonts w:ascii="Times New Roman" w:eastAsia="Times New Roman" w:hAnsi="Times New Roman" w:cs="Times New Roman"/>
          <w:i/>
          <w:iCs/>
          <w:sz w:val="24"/>
          <w:szCs w:val="24"/>
        </w:rPr>
        <w:t xml:space="preserve">, sexual </w:t>
      </w:r>
      <w:proofErr w:type="spellStart"/>
      <w:r>
        <w:rPr>
          <w:rFonts w:ascii="Times New Roman" w:eastAsia="Times New Roman" w:hAnsi="Times New Roman" w:cs="Times New Roman"/>
          <w:i/>
          <w:iCs/>
          <w:sz w:val="24"/>
          <w:szCs w:val="24"/>
        </w:rPr>
        <w:t>predators</w:t>
      </w:r>
      <w:proofErr w:type="spellEnd"/>
      <w:r>
        <w:rPr>
          <w:rFonts w:ascii="Times New Roman" w:eastAsia="Times New Roman" w:hAnsi="Times New Roman" w:cs="Times New Roman"/>
          <w:i/>
          <w:iCs/>
          <w:sz w:val="24"/>
          <w:szCs w:val="24"/>
        </w:rPr>
        <w:t xml:space="preserve">, </w:t>
      </w:r>
      <w:r w:rsidRPr="009F2C68">
        <w:rPr>
          <w:rFonts w:ascii="Times New Roman" w:eastAsia="Times New Roman" w:hAnsi="Times New Roman" w:cs="Times New Roman"/>
          <w:i/>
          <w:iCs/>
          <w:sz w:val="24"/>
          <w:szCs w:val="24"/>
        </w:rPr>
        <w:t xml:space="preserve">sexual, </w:t>
      </w:r>
      <w:proofErr w:type="spellStart"/>
      <w:r w:rsidRPr="009F2C68">
        <w:rPr>
          <w:rFonts w:ascii="Times New Roman" w:eastAsia="Times New Roman" w:hAnsi="Times New Roman" w:cs="Times New Roman"/>
          <w:i/>
          <w:iCs/>
          <w:sz w:val="24"/>
          <w:szCs w:val="24"/>
        </w:rPr>
        <w:t>risk</w:t>
      </w:r>
      <w:proofErr w:type="spellEnd"/>
      <w:r w:rsidRPr="009F2C68">
        <w:rPr>
          <w:rFonts w:ascii="Times New Roman" w:eastAsia="Times New Roman" w:hAnsi="Times New Roman" w:cs="Times New Roman"/>
          <w:i/>
          <w:iCs/>
          <w:sz w:val="24"/>
          <w:szCs w:val="24"/>
        </w:rPr>
        <w:t xml:space="preserve"> </w:t>
      </w:r>
      <w:proofErr w:type="spellStart"/>
      <w:r w:rsidRPr="009F2C68">
        <w:rPr>
          <w:rFonts w:ascii="Times New Roman" w:eastAsia="Times New Roman" w:hAnsi="Times New Roman" w:cs="Times New Roman"/>
          <w:i/>
          <w:iCs/>
          <w:sz w:val="24"/>
          <w:szCs w:val="24"/>
        </w:rPr>
        <w:t>factors</w:t>
      </w:r>
      <w:proofErr w:type="spellEnd"/>
      <w:r w:rsidRPr="009F2C68">
        <w:rPr>
          <w:rFonts w:ascii="Times New Roman" w:eastAsia="Times New Roman" w:hAnsi="Times New Roman" w:cs="Times New Roman"/>
          <w:i/>
          <w:iCs/>
          <w:sz w:val="24"/>
          <w:szCs w:val="24"/>
        </w:rPr>
        <w:t xml:space="preserve">, </w:t>
      </w:r>
      <w:proofErr w:type="spellStart"/>
      <w:r w:rsidRPr="009F2C68">
        <w:rPr>
          <w:rFonts w:ascii="Times New Roman" w:eastAsia="Times New Roman" w:hAnsi="Times New Roman" w:cs="Times New Roman"/>
          <w:i/>
          <w:iCs/>
          <w:sz w:val="24"/>
          <w:szCs w:val="24"/>
        </w:rPr>
        <w:t>treatment</w:t>
      </w:r>
      <w:proofErr w:type="spellEnd"/>
      <w:r w:rsidRPr="009F2C68">
        <w:rPr>
          <w:rFonts w:ascii="Times New Roman" w:eastAsia="Times New Roman" w:hAnsi="Times New Roman" w:cs="Times New Roman"/>
          <w:i/>
          <w:iCs/>
          <w:sz w:val="24"/>
          <w:szCs w:val="24"/>
        </w:rPr>
        <w:t xml:space="preserve">, </w:t>
      </w:r>
      <w:proofErr w:type="spellStart"/>
      <w:r w:rsidRPr="009F2C68">
        <w:rPr>
          <w:rFonts w:ascii="Times New Roman" w:eastAsia="Times New Roman" w:hAnsi="Times New Roman" w:cs="Times New Roman"/>
          <w:i/>
          <w:iCs/>
          <w:sz w:val="24"/>
          <w:szCs w:val="24"/>
        </w:rPr>
        <w:t>reintegration</w:t>
      </w:r>
      <w:proofErr w:type="spellEnd"/>
      <w:r w:rsidRPr="009F2C68">
        <w:rPr>
          <w:rFonts w:ascii="Times New Roman" w:eastAsia="Times New Roman" w:hAnsi="Times New Roman" w:cs="Times New Roman"/>
          <w:i/>
          <w:iCs/>
          <w:sz w:val="24"/>
          <w:szCs w:val="24"/>
        </w:rPr>
        <w:t xml:space="preserve">, </w:t>
      </w:r>
      <w:proofErr w:type="spellStart"/>
      <w:r w:rsidRPr="009F2C68">
        <w:rPr>
          <w:rFonts w:ascii="Times New Roman" w:eastAsia="Times New Roman" w:hAnsi="Times New Roman" w:cs="Times New Roman"/>
          <w:i/>
          <w:iCs/>
          <w:sz w:val="24"/>
          <w:szCs w:val="24"/>
        </w:rPr>
        <w:t>rehabilitation</w:t>
      </w:r>
      <w:proofErr w:type="spellEnd"/>
      <w:r w:rsidRPr="009F2C68">
        <w:rPr>
          <w:rFonts w:ascii="Times New Roman" w:eastAsia="Times New Roman" w:hAnsi="Times New Roman" w:cs="Times New Roman"/>
          <w:i/>
          <w:iCs/>
          <w:sz w:val="24"/>
          <w:szCs w:val="24"/>
        </w:rPr>
        <w:t xml:space="preserve">, </w:t>
      </w:r>
      <w:proofErr w:type="spellStart"/>
      <w:r w:rsidRPr="009F2C68">
        <w:rPr>
          <w:rFonts w:ascii="Times New Roman" w:eastAsia="Times New Roman" w:hAnsi="Times New Roman" w:cs="Times New Roman"/>
          <w:i/>
          <w:iCs/>
          <w:sz w:val="24"/>
          <w:szCs w:val="24"/>
        </w:rPr>
        <w:t>recidivism</w:t>
      </w:r>
      <w:proofErr w:type="spellEnd"/>
      <w:r>
        <w:rPr>
          <w:rFonts w:ascii="Times New Roman" w:eastAsia="Times New Roman" w:hAnsi="Times New Roman" w:cs="Times New Roman"/>
          <w:i/>
          <w:iCs/>
          <w:sz w:val="24"/>
          <w:szCs w:val="24"/>
        </w:rPr>
        <w:t xml:space="preserve">, Programa de Control de la agresión sexual, PCAS, </w:t>
      </w:r>
      <w:proofErr w:type="spellStart"/>
      <w:r>
        <w:rPr>
          <w:rFonts w:ascii="Times New Roman" w:eastAsia="Times New Roman" w:hAnsi="Times New Roman" w:cs="Times New Roman"/>
          <w:i/>
          <w:iCs/>
          <w:sz w:val="24"/>
          <w:szCs w:val="24"/>
        </w:rPr>
        <w:t>systematic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review</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literature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review</w:t>
      </w:r>
      <w:proofErr w:type="spellEnd"/>
      <w:r>
        <w:rPr>
          <w:rFonts w:ascii="Times New Roman" w:eastAsia="Times New Roman" w:hAnsi="Times New Roman" w:cs="Times New Roman"/>
          <w:sz w:val="24"/>
          <w:szCs w:val="24"/>
        </w:rPr>
        <w:t xml:space="preserve"> y </w:t>
      </w:r>
      <w:r>
        <w:rPr>
          <w:rFonts w:ascii="Times New Roman" w:eastAsia="Times New Roman" w:hAnsi="Times New Roman" w:cs="Times New Roman"/>
          <w:i/>
          <w:iCs/>
          <w:sz w:val="24"/>
          <w:szCs w:val="24"/>
        </w:rPr>
        <w:t>Spain</w:t>
      </w:r>
      <w:r>
        <w:rPr>
          <w:rFonts w:ascii="Times New Roman" w:eastAsia="Times New Roman" w:hAnsi="Times New Roman" w:cs="Times New Roman"/>
          <w:sz w:val="24"/>
          <w:szCs w:val="24"/>
        </w:rPr>
        <w:t>.</w:t>
      </w:r>
    </w:p>
    <w:p w14:paraId="39C22BD0" w14:textId="2305DCDF"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Asimismo, se obtuvo información de fuentes como el Instituto Nacional de Estadística y el Portal Estadístico de Criminalidad del Ministerio del Interior para conocer cifras oficiales acerca de la situación actual en España con respecto al tema expuesto. También se recurrió a los informes y manuales proporcionados por la Dirección General de Instituciones Penitenciarias.  </w:t>
      </w:r>
    </w:p>
    <w:p w14:paraId="6917ACDE" w14:textId="77777777"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La anterior estrategia permitió delimitar los artículos de interés y garantizar la relevancia de los estudios seleccionados. De esta forma, se logró obtener una visión integradora de las últimas aportaciones científicas </w:t>
      </w:r>
      <w:proofErr w:type="gramStart"/>
      <w:r>
        <w:rPr>
          <w:rFonts w:ascii="Times New Roman" w:eastAsia="Times New Roman" w:hAnsi="Times New Roman" w:cs="Times New Roman"/>
          <w:sz w:val="24"/>
          <w:szCs w:val="24"/>
        </w:rPr>
        <w:t>en relación a</w:t>
      </w:r>
      <w:proofErr w:type="gramEnd"/>
      <w:r>
        <w:rPr>
          <w:rFonts w:ascii="Times New Roman" w:eastAsia="Times New Roman" w:hAnsi="Times New Roman" w:cs="Times New Roman"/>
          <w:sz w:val="24"/>
          <w:szCs w:val="24"/>
        </w:rPr>
        <w:t xml:space="preserve"> la eficacia de las medidas de reinserción de agresores sexuales, y permitiendo así realizar la presente síntesis de la bibliografía en lo referente a los objetivos planteados.</w:t>
      </w:r>
    </w:p>
    <w:p w14:paraId="4C4FA67A" w14:textId="77777777" w:rsidR="000A04BD" w:rsidRDefault="00253CF2" w:rsidP="00B05EF4">
      <w:pPr>
        <w:pStyle w:val="Ttulo1"/>
        <w:spacing w:line="360" w:lineRule="auto"/>
        <w:jc w:val="both"/>
      </w:pPr>
      <w:bookmarkStart w:id="3" w:name="_Toc224231797"/>
      <w:r>
        <w:t>3. Definiciones relevantes</w:t>
      </w:r>
      <w:bookmarkEnd w:id="3"/>
      <w:r>
        <w:t xml:space="preserve"> </w:t>
      </w:r>
    </w:p>
    <w:p w14:paraId="2E19A371" w14:textId="2DF39D03" w:rsidR="00995BBC" w:rsidRPr="00C231B2" w:rsidRDefault="00995BBC" w:rsidP="00B05EF4">
      <w:pPr>
        <w:spacing w:line="360" w:lineRule="auto"/>
        <w:jc w:val="both"/>
        <w:rPr>
          <w:rFonts w:ascii="Times New Roman" w:hAnsi="Times New Roman" w:cs="Times New Roman"/>
          <w:sz w:val="24"/>
          <w:szCs w:val="24"/>
        </w:rPr>
      </w:pPr>
      <w:r>
        <w:tab/>
      </w:r>
      <w:r w:rsidR="00C231B2">
        <w:rPr>
          <w:rFonts w:ascii="Times New Roman" w:hAnsi="Times New Roman" w:cs="Times New Roman"/>
          <w:sz w:val="24"/>
          <w:szCs w:val="24"/>
        </w:rPr>
        <w:t xml:space="preserve">Para una mejor contextualización y entendimiento del presente trabajo, es importante conocer el significado de los siguientes términos: </w:t>
      </w:r>
    </w:p>
    <w:p w14:paraId="66030A0A" w14:textId="4D307EFE" w:rsidR="00AE04F4" w:rsidRPr="00AE04F4" w:rsidRDefault="00AE04F4" w:rsidP="00B05EF4">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Consentimiento sexual</w:t>
      </w:r>
      <w:r>
        <w:rPr>
          <w:rFonts w:ascii="Times New Roman" w:eastAsia="Times New Roman" w:hAnsi="Times New Roman" w:cs="Times New Roman"/>
          <w:sz w:val="24"/>
          <w:szCs w:val="24"/>
        </w:rPr>
        <w:t xml:space="preserve">: acuerdo para participar en una actividad de índole sexual que debe ser expresado de manera explícita y libre, sin intimidación o coacción de por medio. Debe ser un consentimiento informado, por lo que una persona incapacitada por los efectos del alcohol o drogas no puede darlo. Es reversible y exige que la persona que lo emite tenga cumplidos los dieciséis </w:t>
      </w:r>
      <w:proofErr w:type="gramStart"/>
      <w:r>
        <w:rPr>
          <w:rFonts w:ascii="Times New Roman" w:eastAsia="Times New Roman" w:hAnsi="Times New Roman" w:cs="Times New Roman"/>
          <w:sz w:val="24"/>
          <w:szCs w:val="24"/>
        </w:rPr>
        <w:t>años de edad</w:t>
      </w:r>
      <w:proofErr w:type="gramEnd"/>
      <w:r>
        <w:rPr>
          <w:rFonts w:ascii="Times New Roman" w:eastAsia="Times New Roman" w:hAnsi="Times New Roman" w:cs="Times New Roman"/>
          <w:sz w:val="24"/>
          <w:szCs w:val="24"/>
        </w:rPr>
        <w:t xml:space="preserve">, a menos que la diferencia de edad sea mínima. </w:t>
      </w:r>
    </w:p>
    <w:p w14:paraId="26B26A64" w14:textId="1B4FF8A8" w:rsidR="000A04BD" w:rsidRDefault="00253CF2" w:rsidP="00B05EF4">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Delitos contra la libertad e indemnidad sexuales</w:t>
      </w:r>
      <w:r>
        <w:rPr>
          <w:rFonts w:ascii="Times New Roman" w:eastAsia="Times New Roman" w:hAnsi="Times New Roman" w:cs="Times New Roman"/>
          <w:sz w:val="24"/>
          <w:szCs w:val="24"/>
        </w:rPr>
        <w:t xml:space="preserve">: delitos dolosos caracterizados por la falta de consentimiento de la víctima para la realización o participación de un acto de carácter sexual. El ordenamiento jurídico español recoge los siguientes: agresión sexual, acoso sexual, exhibicionismo, delitos relativos a la prostitución y a la explotación sexual y corrupción de menores. </w:t>
      </w:r>
    </w:p>
    <w:p w14:paraId="25A85087" w14:textId="77777777" w:rsidR="000A04BD" w:rsidRDefault="00253CF2" w:rsidP="00B05EF4">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Agresión sexual</w:t>
      </w:r>
      <w:r>
        <w:rPr>
          <w:rFonts w:ascii="Times New Roman" w:eastAsia="Times New Roman" w:hAnsi="Times New Roman" w:cs="Times New Roman"/>
          <w:sz w:val="24"/>
          <w:szCs w:val="24"/>
        </w:rPr>
        <w:t xml:space="preserve">: cualquier actividad sexual sin consentimiento. </w:t>
      </w:r>
    </w:p>
    <w:p w14:paraId="5F2054C9" w14:textId="77777777" w:rsidR="000A04BD" w:rsidRDefault="00253CF2" w:rsidP="00B05EF4">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Violación</w:t>
      </w:r>
      <w:r>
        <w:rPr>
          <w:rFonts w:ascii="Times New Roman" w:eastAsia="Times New Roman" w:hAnsi="Times New Roman" w:cs="Times New Roman"/>
          <w:sz w:val="24"/>
          <w:szCs w:val="24"/>
        </w:rPr>
        <w:t xml:space="preserve">: tipo agravado de agresión sexual que consiste en el acceso carnal por vía vaginal, anal o bucal o introducción de miembros corporales u objetos por alguna de las dos primeras vías. </w:t>
      </w:r>
    </w:p>
    <w:p w14:paraId="766197C1" w14:textId="77777777" w:rsidR="000A04BD" w:rsidRDefault="00253CF2" w:rsidP="00B05EF4">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Reinserción social</w:t>
      </w:r>
      <w:r>
        <w:rPr>
          <w:rFonts w:ascii="Times New Roman" w:eastAsia="Times New Roman" w:hAnsi="Times New Roman" w:cs="Times New Roman"/>
          <w:sz w:val="24"/>
          <w:szCs w:val="24"/>
        </w:rPr>
        <w:t xml:space="preserve">: proceso de reintroducción del individuo en sociedad tras una situación de exclusión. En el ámbito criminológico, se entiende como el apoyo ofrecido a delincuentes para reintegrarse en sociedad tras la comisión de un delito, enfocado a la prevención de reincidencia. </w:t>
      </w:r>
    </w:p>
    <w:p w14:paraId="1907C72B" w14:textId="77777777" w:rsidR="000A04BD" w:rsidRDefault="00253CF2" w:rsidP="00B05EF4">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Reincidencia</w:t>
      </w:r>
      <w:r>
        <w:rPr>
          <w:rFonts w:ascii="Times New Roman" w:eastAsia="Times New Roman" w:hAnsi="Times New Roman" w:cs="Times New Roman"/>
          <w:sz w:val="24"/>
          <w:szCs w:val="24"/>
        </w:rPr>
        <w:t xml:space="preserve">: reiteración del comportamiento delictivo. </w:t>
      </w:r>
    </w:p>
    <w:p w14:paraId="12537328" w14:textId="6DA0B862" w:rsidR="00821937" w:rsidRDefault="00821937" w:rsidP="00B05EF4">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Cifra negra</w:t>
      </w:r>
      <w:r w:rsidRPr="008219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21937">
        <w:rPr>
          <w:rFonts w:ascii="Times New Roman" w:eastAsia="Times New Roman" w:hAnsi="Times New Roman" w:cs="Times New Roman"/>
          <w:sz w:val="24"/>
          <w:szCs w:val="24"/>
        </w:rPr>
        <w:t>número de delitos cometidos que no son conocidos por las autoridades</w:t>
      </w:r>
      <w:r>
        <w:rPr>
          <w:rFonts w:ascii="Times New Roman" w:eastAsia="Times New Roman" w:hAnsi="Times New Roman" w:cs="Times New Roman"/>
          <w:sz w:val="24"/>
          <w:szCs w:val="24"/>
        </w:rPr>
        <w:t>, no viéndose</w:t>
      </w:r>
      <w:r w:rsidRPr="00821937">
        <w:rPr>
          <w:rFonts w:ascii="Times New Roman" w:eastAsia="Times New Roman" w:hAnsi="Times New Roman" w:cs="Times New Roman"/>
          <w:sz w:val="24"/>
          <w:szCs w:val="24"/>
        </w:rPr>
        <w:t xml:space="preserve"> reflejados en las estadísticas</w:t>
      </w:r>
      <w:r>
        <w:rPr>
          <w:rFonts w:ascii="Times New Roman" w:eastAsia="Times New Roman" w:hAnsi="Times New Roman" w:cs="Times New Roman"/>
          <w:sz w:val="24"/>
          <w:szCs w:val="24"/>
        </w:rPr>
        <w:t>.</w:t>
      </w:r>
    </w:p>
    <w:p w14:paraId="6B6474ED" w14:textId="05456A17" w:rsidR="000A04BD" w:rsidRDefault="001B306E" w:rsidP="00B05EF4">
      <w:pPr>
        <w:pStyle w:val="Ttulo1"/>
        <w:spacing w:line="360" w:lineRule="auto"/>
        <w:jc w:val="both"/>
      </w:pPr>
      <w:bookmarkStart w:id="4" w:name="_Toc224231798"/>
      <w:r>
        <w:lastRenderedPageBreak/>
        <w:t>4</w:t>
      </w:r>
      <w:r w:rsidR="00253CF2">
        <w:t>. Medidas de intervención y su eficacia</w:t>
      </w:r>
      <w:bookmarkEnd w:id="4"/>
    </w:p>
    <w:p w14:paraId="07E6951F" w14:textId="233A4643" w:rsidR="000A04BD" w:rsidRDefault="00253CF2" w:rsidP="00B05EF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Los primeros programas de intervención se centraban en eliminar el interés sexual desviado del agresor y establecer nuevos patrones activadores adecuados</w:t>
      </w:r>
      <w:r w:rsidRPr="002925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partir de los años 70, las intervenciones buscaban entrenar a los sujetos en las habilidades necesarias para </w:t>
      </w:r>
      <w:r w:rsidR="00793AB4">
        <w:rPr>
          <w:rFonts w:ascii="Times New Roman" w:eastAsia="Times New Roman" w:hAnsi="Times New Roman" w:cs="Times New Roman"/>
          <w:sz w:val="24"/>
          <w:szCs w:val="24"/>
        </w:rPr>
        <w:t>alcanzar a</w:t>
      </w:r>
      <w:r>
        <w:rPr>
          <w:rFonts w:ascii="Times New Roman" w:eastAsia="Times New Roman" w:hAnsi="Times New Roman" w:cs="Times New Roman"/>
          <w:sz w:val="24"/>
          <w:szCs w:val="24"/>
        </w:rPr>
        <w:t xml:space="preserve"> mantener relaciones sexuales consentidas (Wood et al., 2000). Después, trataron de eliminar sus distorsiones cognitivas, para así eliminar su tendencia a interpretar erróneamente indicadores sociales que los llevaba a minimizar o negar el daño causado a las víctimas y a no reconocer su culpa. Finalmente se incorporaron los programas cognitivo-conductuales con estrategias de prevención de recaídas para disminuir así la reincidencia, como ya se había hecho en el ámbito de las adicciones (Brown, 2005). El programa específico para agresores sexuales </w:t>
      </w:r>
      <w:r w:rsidR="000E314D">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España, el Programa de Control de la Agresión Sexual, es uno de estos programas cognitivo-conductuales. </w:t>
      </w:r>
    </w:p>
    <w:p w14:paraId="33F384D4" w14:textId="77777777" w:rsidR="000A04BD" w:rsidRDefault="00253CF2" w:rsidP="00B05EF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Existen también otras medidas, como una versión adaptada de este primer programa o intervenciones más específicas, tales como agresores sexuales con discapacidad intelectual o círculos de apoyo tras la salida de prisión. Sin embargo, estas intervenciones más específicas tienen un carácter complementario, ya que actualmente en España el Programa de Control de la Agresión Sexual es el programa de intervención más aplicado a estos agresores y el que está más consolidado (H-Amikeco, 2024).</w:t>
      </w:r>
    </w:p>
    <w:p w14:paraId="203B8632" w14:textId="4D7B715D" w:rsidR="000A04BD" w:rsidRDefault="001B306E" w:rsidP="00B05EF4">
      <w:pPr>
        <w:pStyle w:val="Ttulo2"/>
        <w:spacing w:line="360" w:lineRule="auto"/>
        <w:jc w:val="both"/>
      </w:pPr>
      <w:bookmarkStart w:id="5" w:name="_Toc224231799"/>
      <w:r>
        <w:t>4</w:t>
      </w:r>
      <w:r w:rsidR="00253CF2">
        <w:t>.1 El Programa de Control de la Agresión Sexual (PCAS)</w:t>
      </w:r>
      <w:bookmarkEnd w:id="5"/>
    </w:p>
    <w:p w14:paraId="2697E317" w14:textId="77777777" w:rsidR="000A04BD" w:rsidRDefault="00253CF2" w:rsidP="00B05EF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que se expone a continuación ha sido obtenida del Manual del Terapeuta del Programa de Control de la Agresión Sexual realizado por la Dirección General de Instituciones Penitenciarias (2005).</w:t>
      </w:r>
    </w:p>
    <w:p w14:paraId="2BEFA24D" w14:textId="7F98E629"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específico de España, el modelo de intervención referente para agresores sexuales es el Programa de Control de la Agresión Sexual, denominado comúnmente como PCAS. Entiende que el tratamiento terapéutico de los agresores sexuales debe estar centrado en los factores de riesgo que predisponen a cada delincuente a la agresión sexual. Requiere de una intervención estructurada, individualizada y desde una perspectiva psicosocial. Se trata de un programa que inició su aplicación en el año 1988, y que ha sido revisado y modificado en numerosas ocasiones a lo largo de los años. Cuenta con dos manuales, uno para la evaluación y otro para el tratamiento. Este segundo, denominado </w:t>
      </w:r>
      <w:r>
        <w:rPr>
          <w:rFonts w:ascii="Times New Roman" w:eastAsia="Times New Roman" w:hAnsi="Times New Roman" w:cs="Times New Roman"/>
          <w:i/>
          <w:iCs/>
          <w:sz w:val="24"/>
          <w:szCs w:val="24"/>
        </w:rPr>
        <w:t>Manual del Terapeuta</w:t>
      </w:r>
      <w:r>
        <w:rPr>
          <w:rFonts w:ascii="Times New Roman" w:eastAsia="Times New Roman" w:hAnsi="Times New Roman" w:cs="Times New Roman"/>
          <w:sz w:val="24"/>
          <w:szCs w:val="24"/>
        </w:rPr>
        <w:t xml:space="preserve">,  actualmente constituye una adaptación del programa creado por Garrido y Beneyeto en 1996. Este </w:t>
      </w:r>
      <w:r>
        <w:rPr>
          <w:rFonts w:ascii="Times New Roman" w:eastAsia="Times New Roman" w:hAnsi="Times New Roman" w:cs="Times New Roman"/>
          <w:sz w:val="24"/>
          <w:szCs w:val="24"/>
        </w:rPr>
        <w:lastRenderedPageBreak/>
        <w:t>manual fue realizado por el Grupo de Trabajo sobre Programas de Tratamiento para el Control de la Agresión Sexual</w:t>
      </w:r>
      <w:r w:rsidR="00A015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promovido por la Dirección General de Instituciones Penitenciarias, entre los meses de enero y agosto de 2005. Sus componentes son todos ellos psicólogos del Cuerpo Superior de Técnicos de Instituciones Penitenciarias. Estos profesionales consideraron que para intervenir con esta población penitenciaria es necesario conocer las necesidades personales del delincuente, tales como su versatilidad criminal. Defienden que no se interviene igual con sujetos que cuentan con un amplio abanico de delitos cometidos, que con aquellos cuya carrera delictiva está compuesta exclusivamente por delitos sexuales.</w:t>
      </w:r>
    </w:p>
    <w:p w14:paraId="23323F9D" w14:textId="13FDA58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El PCAS es un programa que tiene muy en mente prevenir nuevas victimizaciones sexuales en un futuro por parte de estos internos, siendo su principal objetivo es disminuir la probabilidad de estas victimizaciones futuras</w:t>
      </w:r>
      <w:r w:rsidR="008D64FB">
        <w:rPr>
          <w:rFonts w:ascii="Times New Roman" w:eastAsia="Times New Roman" w:hAnsi="Times New Roman" w:cs="Times New Roman"/>
          <w:sz w:val="24"/>
          <w:szCs w:val="24"/>
        </w:rPr>
        <w:t>. Promueve así</w:t>
      </w:r>
      <w:r>
        <w:rPr>
          <w:rFonts w:ascii="Times New Roman" w:eastAsia="Times New Roman" w:hAnsi="Times New Roman" w:cs="Times New Roman"/>
          <w:sz w:val="24"/>
          <w:szCs w:val="24"/>
        </w:rPr>
        <w:t xml:space="preserve"> que los sujetos mantengan relaciones sexuales sin violencia y con parejas adecuadas. Lo que aporta es un modelo de prevención de la reincidencia tanto de delincuentes sexuales no reincidentes como de aquellos que ya lo son, y pretende mantener abierta la vía del tratamiento para los delincuentes sexuales internos tanto en prisiones como los incluidos en programas comunitarios. Además, está enfocado tanto para agresores pedófilos como para agresores de mujeres adultas.</w:t>
      </w:r>
    </w:p>
    <w:p w14:paraId="59BF2321" w14:textId="77777777" w:rsidR="000A04BD" w:rsidRDefault="00253CF2">
      <w:pPr>
        <w:spacing w:after="0" w:line="360" w:lineRule="auto"/>
        <w:jc w:val="both"/>
        <w:rPr>
          <w:rFonts w:ascii="Times New Roman" w:eastAsia="Times New Roman" w:hAnsi="Times New Roman" w:cs="Times New Roman"/>
          <w:i/>
          <w:iCs/>
          <w:color w:val="990000"/>
          <w:sz w:val="24"/>
          <w:szCs w:val="24"/>
        </w:rPr>
      </w:pPr>
      <w:r>
        <w:rPr>
          <w:rFonts w:ascii="Times New Roman" w:eastAsia="Times New Roman" w:hAnsi="Times New Roman" w:cs="Times New Roman"/>
          <w:sz w:val="24"/>
          <w:szCs w:val="24"/>
        </w:rPr>
        <w:tab/>
        <w:t xml:space="preserve">Los requisitos de los participantes son: ser varón, estar cumpliendo condena por uno o más delitos contra la libertad e indemnidad sexuales, estar próximo al tercer grado o libertad condicional o a permisos de salida frecuentes, tener entre 18 y 60 años, no tener causas pendientes, tener con CI mayor a 80 y conocimientos básicos de lectoescritura, no padecer ninguna enfermedad mental que altere su funcionamiento en el programa y no sufrir enfermedades físicas que puedan requerir de asistencia médica y repercutir en el curso del programa. También exige que sus participantes admitan al menos parcialmente su delito cometido, lo cual supone que puedan hablar de ello con mayor objetividad y menos ansiedad, al experimentar la aceptación del psicólogo y del grupo. Cada interno llega a este punto a un ritmo distinto. </w:t>
      </w:r>
    </w:p>
    <w:p w14:paraId="14B39291" w14:textId="77777777" w:rsidR="000A04BD" w:rsidRDefault="00253CF2">
      <w:pPr>
        <w:spacing w:after="0" w:line="360" w:lineRule="auto"/>
        <w:jc w:val="both"/>
        <w:rPr>
          <w:rFonts w:ascii="Times New Roman" w:eastAsia="Times New Roman" w:hAnsi="Times New Roman" w:cs="Times New Roman"/>
          <w:i/>
          <w:iCs/>
          <w:color w:val="990000"/>
          <w:sz w:val="24"/>
          <w:szCs w:val="24"/>
        </w:rPr>
      </w:pPr>
      <w:r>
        <w:rPr>
          <w:rFonts w:ascii="Times New Roman" w:eastAsia="Times New Roman" w:hAnsi="Times New Roman" w:cs="Times New Roman"/>
          <w:sz w:val="24"/>
          <w:szCs w:val="24"/>
        </w:rPr>
        <w:tab/>
        <w:t xml:space="preserve">Además de aumentar las probabilidades de no reincidencia de los participantes, el PCAS tiene como objetivos facilitar un análisis realista de las propias actividades delictivas, ayudar al delincuente a reconocer las decisiones y condiciones que les suponen un riesgo de reincidencia y mejorar las capacidades de relación personal normalizada. Para ello abarca tres áreas: la parafilia, el conjunto de habilidades con las que una persona se enfrenta al entorno y los patrones cognitivos. Entiende por parafilia </w:t>
      </w:r>
      <w:r>
        <w:rPr>
          <w:rFonts w:ascii="Times New Roman" w:eastAsia="Times New Roman" w:hAnsi="Times New Roman" w:cs="Times New Roman"/>
          <w:sz w:val="24"/>
          <w:szCs w:val="24"/>
        </w:rPr>
        <w:lastRenderedPageBreak/>
        <w:t xml:space="preserve">la tendencia a obtener satisfacción sexual de forma desviada, que implica una respuesta fisiológica-emocional y sexual que se relaciona directamente con el delito cometido; y los patrones cognitivos como la forma de interpretar la realidad y de percibirse a uno mismo dentro de esta. </w:t>
      </w:r>
    </w:p>
    <w:p w14:paraId="480A7587"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la elaboración del PCAS sus autores partieron de tres supuestos básicos. En primer lugar, los agresores sexuales tienen una tendencia a minimizar o negar la magnitud de sus desviaciones sexuales y conducta antisocial. Se consideran “normales” y confían en exceso en su capacidad de autocontrol para la no reincidencia. En segundo lugar, entienden el interés sexual desviado como un proceso de naturaleza adictiva, por lo que consecuentemente cuenta con patrones de conducta, emocionales y cognitivos. Y como tercer supuesto, debe primar el análisis de la evolución de los internos, por lo que la mera participación en el programa en ningún caso servirá como único requisito para conseguir la libertad condicional o una progresión de grado de la pena. </w:t>
      </w:r>
    </w:p>
    <w:p w14:paraId="544BA65E" w14:textId="7777777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programa se diseñó a partir de un estudio detallado de distintos programas de tratamiento para delincuentes sexuales que ya habían sido desarrollados y aplicados, principalmente, en países como Estados Unidos, Canadá, Nueva Zelanda, Inglaterra y Australia. A partir de este análisis se identificaron aquellos elementos de intervención que habían demostrado una mayor eficacia, bien en la reducción de la conducta de agresión sexual o en su eliminación. Estos componentes fueron posteriormente integrados en el programa, dando lugar a un modelo flexible que puede ajustarse a las necesidades individuales de cada persona, detectadas tras una evaluación previa. De este modo, los profesionales disponen de un marco de intervención estructurado pero adaptable a cada caso concreto, lo que incrementa las posibilidades de éxito del tratamiento. Asimismo, el programa contempla la influencia de posibles variables externas, como las características personales de los participantes, aspectos relevantes de su trayectoria delictiva o determinadas circunstancias que pueden afectar al proceso de reintegración total o parcial en la comunidad.</w:t>
      </w:r>
    </w:p>
    <w:p w14:paraId="753A3452" w14:textId="7DCEF1F2"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El PCAS se trata de un programa transparente con sus objetivos para evitar expectativas </w:t>
      </w:r>
      <w:r w:rsidR="005A654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realistas, y cuya participación es voluntaria. Consecuentemente, no todos los condenados por un delito contra la libertad sexual van a participar en este programa de intervención, al igual que no todos aquellos internos que participen van a finalizarlo al completo. Y es que, a pesar de cuánto han avanzado los programas de intervención, la proporción de agresores sexuales que participan en ellos es muy pequeña en comparación con los agresores condenados (</w:t>
      </w:r>
      <w:r w:rsidR="00701521">
        <w:rPr>
          <w:rFonts w:ascii="Times New Roman" w:eastAsia="Times New Roman" w:hAnsi="Times New Roman" w:cs="Times New Roman"/>
          <w:sz w:val="24"/>
          <w:szCs w:val="24"/>
        </w:rPr>
        <w:t>Redondo</w:t>
      </w:r>
      <w:r>
        <w:rPr>
          <w:rFonts w:ascii="Times New Roman" w:eastAsia="Times New Roman" w:hAnsi="Times New Roman" w:cs="Times New Roman"/>
          <w:sz w:val="24"/>
          <w:szCs w:val="24"/>
        </w:rPr>
        <w:t xml:space="preserve"> y Genovés, 2008).</w:t>
      </w:r>
    </w:p>
    <w:p w14:paraId="54F61544" w14:textId="7777777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trata de un programa con una duración de dos años aproximadamente, dependiendo de la evolución e implicación de los participantes, será el terapeuta el que marque el ritmo para cubrir los contenidos y objetivos de su manual. Sigue un formato que combina la intervención grupal y la individual. Cuenta con una primera parte de evaluación y una segunda de tratamiento. Y tal y como ya se mencionó, cada parte dispone de su propio manual. La evaluación tiene lugar en dos momentos distintos, pre y post tratamiento.  </w:t>
      </w:r>
    </w:p>
    <w:p w14:paraId="7F9AA5B2" w14:textId="7777777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segunda parte, dedicada al tratamiento, está compuesta por doce módulos diferentes, que a su vez se pueden categorizar en dos grandes bloques, uno específico para la toma de conciencia y otro dedicado a la toma de control. Este primer bloque de toma de conciencia abarca el análisis de la historia personal, una introducción a las distorsiones cognitivas y trabajar con la conciencia emocional, los comportamientos violentos y los mecanismos de defensa. El segundo bloque, centrado en la toma de control, comprende trabajar la empatía hacia la víctima, las distorsiones cognitivas ya en profundidad, el estilo de vida positivo, ofrecer educación sexual y técnicas de control y modificación del impulso sexual. </w:t>
      </w:r>
    </w:p>
    <w:p w14:paraId="6AD38F41" w14:textId="3992032B"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la estructura del PCAS incluye un entrenamiento en relajación y un trabajo en prevención de recaídas. El módulo de entrenamiento en relajación, denominado como el módulo A0,  se planifica antes de comenzar el bloque A, y su metodología consiste en ir introduciendo los contenidos de manera paulatina y a lo largo de todo el programa. Entre sus contenidos se encuentra la identificación de respuestas de relajación y no relajación y entrenamientos en respiración, relajación muscular progresiva tipo Jacobson, en relajación autógena tipo Schultze y en meditación y programación mental, entre otros. Luego, el módulo de prevención de recaídas, denominado como el módulo B0, se trabaja tanto al principio como al final del módulo B. El enfoque desde el cual se desarrolla el módulo es que los delitos sexuales suelen cometerse por lo general de forma premeditada, y en muchos casos, los agresores hacen creer a los demás que han actuado impulsivamente para así parecer menos culpables.</w:t>
      </w:r>
      <w:r w:rsidR="009F4FD6">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ncluso cuando la víctima sí que ha sido elegida al azar, estos agresores </w:t>
      </w:r>
      <w:r w:rsidR="009F4FD6">
        <w:rPr>
          <w:rFonts w:ascii="Times New Roman" w:eastAsia="Times New Roman" w:hAnsi="Times New Roman" w:cs="Times New Roman"/>
          <w:sz w:val="24"/>
          <w:szCs w:val="24"/>
        </w:rPr>
        <w:t>suelen actuar</w:t>
      </w:r>
      <w:r>
        <w:rPr>
          <w:rFonts w:ascii="Times New Roman" w:eastAsia="Times New Roman" w:hAnsi="Times New Roman" w:cs="Times New Roman"/>
          <w:sz w:val="24"/>
          <w:szCs w:val="24"/>
        </w:rPr>
        <w:t xml:space="preserve"> guiados por un plan previamente elaborado. Por ello, trabaja la identificación de factores de riesgo, el problema de la gratificación inmediata y el aprendizaje de respuestas de enfrentamiento adaptadas.</w:t>
      </w:r>
    </w:p>
    <w:p w14:paraId="3E4CB1BB" w14:textId="77777777" w:rsidR="00770D55" w:rsidRDefault="00770D55" w:rsidP="00821937">
      <w:pPr>
        <w:spacing w:after="0" w:line="360" w:lineRule="auto"/>
        <w:jc w:val="both"/>
        <w:rPr>
          <w:rFonts w:ascii="Times New Roman" w:eastAsia="Times New Roman" w:hAnsi="Times New Roman" w:cs="Times New Roman"/>
          <w:sz w:val="24"/>
          <w:szCs w:val="24"/>
        </w:rPr>
      </w:pPr>
    </w:p>
    <w:p w14:paraId="0C7CE4A7" w14:textId="77777777" w:rsidR="00770D55" w:rsidRDefault="00770D55" w:rsidP="00821937">
      <w:pPr>
        <w:spacing w:after="0" w:line="360" w:lineRule="auto"/>
        <w:jc w:val="both"/>
        <w:rPr>
          <w:rFonts w:ascii="Times New Roman" w:eastAsia="Times New Roman" w:hAnsi="Times New Roman" w:cs="Times New Roman"/>
          <w:b/>
          <w:bCs/>
          <w:sz w:val="24"/>
          <w:szCs w:val="24"/>
        </w:rPr>
      </w:pPr>
    </w:p>
    <w:p w14:paraId="512B988A" w14:textId="3D568D42" w:rsidR="000A04BD" w:rsidRDefault="00253CF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w:t>
      </w:r>
      <w:r w:rsidR="0062776A">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w:t>
      </w:r>
      <w:r w:rsidR="0062776A">
        <w:rPr>
          <w:rFonts w:ascii="Times New Roman" w:eastAsia="Times New Roman" w:hAnsi="Times New Roman" w:cs="Times New Roman"/>
          <w:b/>
          <w:bCs/>
          <w:sz w:val="24"/>
          <w:szCs w:val="24"/>
        </w:rPr>
        <w:t>1</w:t>
      </w:r>
    </w:p>
    <w:p w14:paraId="1087BD94" w14:textId="7C2BED46" w:rsidR="000A04BD" w:rsidRDefault="00253CF2">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Estructura del Programa de Control de la Agresión Sexual</w:t>
      </w:r>
      <w:r w:rsidR="00C3246C">
        <w:rPr>
          <w:rFonts w:ascii="Times New Roman" w:eastAsia="Times New Roman" w:hAnsi="Times New Roman" w:cs="Times New Roman"/>
          <w:i/>
          <w:iCs/>
          <w:sz w:val="24"/>
          <w:szCs w:val="24"/>
        </w:rPr>
        <w:t xml:space="preserve"> (PCAS)</w:t>
      </w:r>
    </w:p>
    <w:p w14:paraId="42808944" w14:textId="5B213DD2" w:rsidR="000A04BD" w:rsidRDefault="00080EA8">
      <w:pPr>
        <w:spacing w:after="0" w:line="360" w:lineRule="auto"/>
        <w:jc w:val="both"/>
        <w:rPr>
          <w:rFonts w:ascii="Times New Roman" w:eastAsia="Times New Roman" w:hAnsi="Times New Roman" w:cs="Times New Roman"/>
          <w:sz w:val="24"/>
          <w:szCs w:val="24"/>
        </w:rPr>
      </w:pPr>
      <w:r w:rsidRPr="00080EA8">
        <w:rPr>
          <w:rFonts w:ascii="Times New Roman" w:eastAsia="Times New Roman" w:hAnsi="Times New Roman" w:cs="Times New Roman"/>
          <w:noProof/>
          <w:sz w:val="24"/>
          <w:szCs w:val="24"/>
        </w:rPr>
        <w:drawing>
          <wp:inline distT="0" distB="0" distL="0" distR="0" wp14:anchorId="254D97FA" wp14:editId="2CCC20DF">
            <wp:extent cx="5191163" cy="3681439"/>
            <wp:effectExtent l="0" t="0" r="0" b="0"/>
            <wp:docPr id="1490354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54611" name=""/>
                    <pic:cNvPicPr/>
                  </pic:nvPicPr>
                  <pic:blipFill>
                    <a:blip r:embed="rId10"/>
                    <a:stretch>
                      <a:fillRect/>
                    </a:stretch>
                  </pic:blipFill>
                  <pic:spPr>
                    <a:xfrm>
                      <a:off x="0" y="0"/>
                      <a:ext cx="5191163" cy="3681439"/>
                    </a:xfrm>
                    <a:prstGeom prst="rect">
                      <a:avLst/>
                    </a:prstGeom>
                  </pic:spPr>
                </pic:pic>
              </a:graphicData>
            </a:graphic>
          </wp:inline>
        </w:drawing>
      </w:r>
    </w:p>
    <w:p w14:paraId="581EDFE0" w14:textId="4E700FDE" w:rsidR="000A04BD" w:rsidRDefault="00253CF2">
      <w:pPr>
        <w:spacing w:after="0" w:line="360" w:lineRule="auto"/>
        <w:jc w:val="both"/>
        <w:rPr>
          <w:rFonts w:ascii="Times New Roman" w:eastAsia="Times New Roman" w:hAnsi="Times New Roman" w:cs="Times New Roman"/>
          <w:i/>
          <w:iCs/>
          <w:color w:val="990000"/>
          <w:sz w:val="24"/>
          <w:szCs w:val="24"/>
        </w:rPr>
      </w:pPr>
      <w:r>
        <w:rPr>
          <w:rFonts w:ascii="Times New Roman" w:eastAsia="Times New Roman" w:hAnsi="Times New Roman" w:cs="Times New Roman"/>
          <w:b/>
          <w:bCs/>
          <w:sz w:val="24"/>
          <w:szCs w:val="24"/>
        </w:rPr>
        <w:t>Nota</w:t>
      </w:r>
      <w:r>
        <w:rPr>
          <w:rFonts w:ascii="Times New Roman" w:eastAsia="Times New Roman" w:hAnsi="Times New Roman" w:cs="Times New Roman"/>
          <w:sz w:val="24"/>
          <w:szCs w:val="24"/>
        </w:rPr>
        <w:t>. Elaboración propia a partir de Dirección General de Instituciones Penitenciarias (2005)</w:t>
      </w:r>
      <w:r w:rsidR="004848CE">
        <w:rPr>
          <w:rFonts w:ascii="Times New Roman" w:eastAsia="Times New Roman" w:hAnsi="Times New Roman" w:cs="Times New Roman"/>
          <w:sz w:val="24"/>
          <w:szCs w:val="24"/>
        </w:rPr>
        <w:t>.</w:t>
      </w:r>
    </w:p>
    <w:p w14:paraId="337F7CFA"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Volviendo al Bloque A del programa, su primer módulo, análisis de la historia personal, busca ayudar al interno a identificar puntos de conexión entre los comportamientos que le llevaron a cometer el delito y su forma de ser en el presente, a la vez que se trabaja en la superación de sus vivencias pasadas. Se parte de la importancia de que los participantes sean capaces de tomar conciencia de qué personas o eventos han tenido un impacto en su vida y de qué forma, pudiendo ser un impacto positivo, pero también negativo. El PCAS relaciona esta toma de conciencia con la toma de control de su propia vida. El módulo implica escribir, reflexionar y valorar sobre la autobiografía general de los internos, así como sus autobiografías familiar, social, sexual y delictiva. Como aspectos generales se busca abordar las necesidades afectivas básicas no cubiertas, los miedos, compulsiones y patrones de conducta negativos de cada interno, así como sus legados recibidos, creencias heredadas y los acontecimientos traumáticos e influencias positivas que les han marcado a lo largo de su historia vital. </w:t>
      </w:r>
    </w:p>
    <w:p w14:paraId="3CEA4C2D" w14:textId="7777777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segundo módulo, introducción a las distorsiones cognitivas, está dedicado a introducir la idea de que nuestro comportamiento se ve influido por nuestra forma de </w:t>
      </w:r>
      <w:r>
        <w:rPr>
          <w:rFonts w:ascii="Times New Roman" w:eastAsia="Times New Roman" w:hAnsi="Times New Roman" w:cs="Times New Roman"/>
          <w:sz w:val="24"/>
          <w:szCs w:val="24"/>
        </w:rPr>
        <w:lastRenderedPageBreak/>
        <w:t xml:space="preserve">pensar, y cómo ésta puede presentar distorsiones. Busca que el interno entienda que las distorsiones cognitivas es uno de los influyentes más básicos en nuestras acciones. No trabaja como tal el impacto que tienen nuestras emociones en la conducta, contenido que se tratará más entrado el programa, a no ser que el terapeuta considere que es oportuno y posible introducirlo en este punto. Se relaciona con la aceptación de la propia conducta delictiva, al comprenderla como consecuencia de unos antecedentes que pueden corregirse. Comienza con la explicación del concepto de distorsión cognitiva, seguida de ejercicios acerca de conductas genéricas para así reforzar lo anterior, y finaliza con ejercicios sobre conductas sexuales. </w:t>
      </w:r>
    </w:p>
    <w:p w14:paraId="03792D86"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tercer módulo, conciencia emocional, parte del supuesto de que los hombres reconocen un número más limitado de emociones con respecto a las mujeres, siendo estas generalmente emociones de valencia negativa y percibidas socialmente como masculinas. De igual manera considera que los hombres presentan una tendencia a interpretar de manera dicotómica sus emociones, mostrando dificultades para identificar graduaciones e intensidad. También parte de que no identifican los cambios fisiológicos relacionados a las diferentes emociones. Este módulo busca trabajar todo esto, entendiendo que, para desarrollar la capacidad empática de los agresores hacia sus víctimas, primero es necesario que conozcan y sean capaces de identificar en ellos mismos un amplio abanico de emociones. En el caso de los pedófilos, los autores de este manual explican cómo estos agresores tienen una mayor conciencia emocional, que les capacita y facilita establecer relaciones de confianza con sus víctimas. </w:t>
      </w:r>
    </w:p>
    <w:p w14:paraId="5AD4129E" w14:textId="6FE108A3"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cuarto lugar, el módulo de comportamientos violentos tiene como objetivo tomar conciencia de que la conducta violenta no es algo arbitrario, sino que es el resultado de un proceso en el que intervienen distintos factores y que, por lo tanto, se puede conocer su desarrollo para así prevenir su desenlace total o al menos parcialmente. Trata de que los participantes acepten que el daño que han causado a sus víctimas a través de esta clase de actos es el resultado de un proceso susceptible al cambio, y no como algo inevitable o consecuencia de que son “malas personas”. La comprensión y el análisis del proceso de estos actos violentos son fundamentales para que no se </w:t>
      </w:r>
      <w:r w:rsidR="00F57DC9">
        <w:rPr>
          <w:rFonts w:ascii="Times New Roman" w:eastAsia="Times New Roman" w:hAnsi="Times New Roman" w:cs="Times New Roman"/>
          <w:sz w:val="24"/>
          <w:szCs w:val="24"/>
        </w:rPr>
        <w:t>repitan</w:t>
      </w:r>
      <w:r>
        <w:rPr>
          <w:rFonts w:ascii="Times New Roman" w:eastAsia="Times New Roman" w:hAnsi="Times New Roman" w:cs="Times New Roman"/>
          <w:sz w:val="24"/>
          <w:szCs w:val="24"/>
        </w:rPr>
        <w:t xml:space="preserve">. El módulo se centra en trabajar con la emoción de la ira, ya que está estrechamente relacionada con la conducta violenta. El módulo incluye un ejercicio de autobservación y una discusión grupal. </w:t>
      </w:r>
    </w:p>
    <w:p w14:paraId="14DB264C" w14:textId="4C57298F"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finalizar el Bloque A de toma de conciencia, el quinto módulo trata sobre los mecanismos de defensa. El trabajo con estos es clave a la hora de prevenir recaídas a </w:t>
      </w:r>
      <w:r>
        <w:rPr>
          <w:rFonts w:ascii="Times New Roman" w:eastAsia="Times New Roman" w:hAnsi="Times New Roman" w:cs="Times New Roman"/>
          <w:sz w:val="24"/>
          <w:szCs w:val="24"/>
        </w:rPr>
        <w:lastRenderedPageBreak/>
        <w:t>largo plazo. El motivo tras esto es que los agresores sexuales tienden a no relatar en su totalidad o con exactitud su conducta sexual desviada y antisocial. Predomina en ellos el mecanismo de negación, manteniendo que ciertos aspectos de la agresión no ocurrieron realmente o negando el propio delito en sí mismo. Otro mecanismo habitual en agresores sexuales es la minimización. Algunos internos pueden negar cualquier responsabilidad con el delito, mientras que otros minimizan ciertos parámetros como la frecuencia o la intensidad, o bien culpan a la propia víctima o justif</w:t>
      </w:r>
      <w:r w:rsidR="00DE491E">
        <w:rPr>
          <w:rFonts w:ascii="Times New Roman" w:eastAsia="Times New Roman" w:hAnsi="Times New Roman" w:cs="Times New Roman"/>
          <w:sz w:val="24"/>
          <w:szCs w:val="24"/>
        </w:rPr>
        <w:t xml:space="preserve">ican </w:t>
      </w:r>
      <w:r>
        <w:rPr>
          <w:rFonts w:ascii="Times New Roman" w:eastAsia="Times New Roman" w:hAnsi="Times New Roman" w:cs="Times New Roman"/>
          <w:sz w:val="24"/>
          <w:szCs w:val="24"/>
        </w:rPr>
        <w:t>su conducta con que había</w:t>
      </w:r>
      <w:r w:rsidR="00DE491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consumido drogas o alcohol. El módulo incluye contenidos como desmitificar estereotipos, confrontaciones con apoyo, reforzar el alivio al ser sinceros, discutir sus resistencias, acentuar la importancia de no reincidir y preguntas de aproximación sistemática, entre otros. Trabajar con estos mecanismos de defensa es crucial para que los participantes del PCAS puedan enfrentarse a su delito con sinceridad y honestidad, lo cual es de gran relevancia para su proceso de cambio. </w:t>
      </w:r>
    </w:p>
    <w:p w14:paraId="3658DE7E"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Siguiendo con el Bloque B, el cual gira en torno a la toma de control, su primer módulo está dedicado a trabajar la empatía hacia la víctima. Al igual que la intervención con los mecanismos de defensa, el trabajo llevado a cabo este módulo cuenta con un papel muy relevante a la hora de prevenir recaídas. Se parte de que la empatía hacia la víctima no es un componente cognitivo, sino emocional. Este módulo busca que el interno no quiera reincidir ya no sólo por las consecuencias negativas que hacerlo tendrá para su persona, sino porque comprende la experiencia por la que pasan las víctimas de delitos sexuales. Busca redefinir la agresión como un hecho violento en vez de sexual, y la comprensión de las sensaciones físicas, los pensamientos y las emociones que las víctimas presentan antes, durante y después de sufrir la agresión. También busca que el interno tome consciencia de que su delito produce más víctimas más allá de la principal, denominadas “víctimas secundarias”, a la vez que se reconoce a sí mismo como el único causante del daño. </w:t>
      </w:r>
    </w:p>
    <w:p w14:paraId="0A5C5A0C"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continuación, se da el módulo de distorsiones cognitivas. En él se trabaja en mayor profundidad lo que ya se introdujo en el Bloque A. Partiendo de que los internos ya conocen lo que son las distorsiones cognitivas y la influencia que tienen en nuestro comportamiento, el principal objetivo de este módulo es cambiarlas, facilitándoles las herramientas necesarias para hacerlo. Al interno se le enseña a identificar pensamientos automáticos, racionales e irracionales, a familiarizarse con su propio sistema de creencias irracionales que mantiene las distorsiones cognitivas y las bases de la reestructuración cognitiva. Esto último se le explica como un proceso, que sigue cuatro </w:t>
      </w:r>
      <w:r>
        <w:rPr>
          <w:rFonts w:ascii="Times New Roman" w:eastAsia="Times New Roman" w:hAnsi="Times New Roman" w:cs="Times New Roman"/>
          <w:sz w:val="24"/>
          <w:szCs w:val="24"/>
        </w:rPr>
        <w:lastRenderedPageBreak/>
        <w:t xml:space="preserve">pasos: identificar su diálogo interno (sobre sí mismo, los otros y la situación), clasificar los pensamientos irracionales y desviados (en catastrofistas, absolutistas y racionalizados), confrontar estos pensamientos (distinguir si son ciertos o no) y finalmente sustituirlos por pensamientos racionales. </w:t>
      </w:r>
    </w:p>
    <w:p w14:paraId="13F742C6"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Luego, el siguiente módulo está dedicado al estilo de vida positivo. No pretende explicar un único estilo de vida para todos los participantes. La clave es que las actividades que forman este estilo de vida sean incompatibles con las respuestas problemáticas de esta clase de agresores, a la vez que les resulten igual de reforzantes como las conductas desviadas. Pretende enseñar las bases de un estilo de vida positivo para después adecuarlo al caso concreto de cada interno, proporcionándole estabilidad, equilibrio y una mayor prevención para las recaídas. Entre sus contenidos se incluye el trabajo con la distribución del tiempo, perseguir un equilibrio físico y mental, una alimentación saludable, ejercicio físico, encontrar actividades de ocio útiles y reflexionar sobre su escala de valores. De manera complementaria el terapeuta puede asimismo trabajar aspectos tales como la relajación o el manejo y control de la ira.  </w:t>
      </w:r>
    </w:p>
    <w:p w14:paraId="0FC95331" w14:textId="0A4ABEE0"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 penúltimo módulo del PCAS se centra en la educación sexual. Es un módulo complejo y que abarca numerosos objetivos. </w:t>
      </w:r>
      <w:r w:rsidR="00432A7F">
        <w:rPr>
          <w:rFonts w:ascii="Times New Roman" w:eastAsia="Times New Roman" w:hAnsi="Times New Roman" w:cs="Times New Roman"/>
          <w:sz w:val="24"/>
          <w:szCs w:val="24"/>
        </w:rPr>
        <w:t>El principal de ellos</w:t>
      </w:r>
      <w:r>
        <w:rPr>
          <w:rFonts w:ascii="Times New Roman" w:eastAsia="Times New Roman" w:hAnsi="Times New Roman" w:cs="Times New Roman"/>
          <w:sz w:val="24"/>
          <w:szCs w:val="24"/>
        </w:rPr>
        <w:t xml:space="preserve"> coincide con el fin </w:t>
      </w:r>
      <w:r w:rsidR="007D3C71">
        <w:rPr>
          <w:rFonts w:ascii="Times New Roman" w:eastAsia="Times New Roman" w:hAnsi="Times New Roman" w:cs="Times New Roman"/>
          <w:sz w:val="24"/>
          <w:szCs w:val="24"/>
        </w:rPr>
        <w:t>que persigue</w:t>
      </w:r>
      <w:r>
        <w:rPr>
          <w:rFonts w:ascii="Times New Roman" w:eastAsia="Times New Roman" w:hAnsi="Times New Roman" w:cs="Times New Roman"/>
          <w:sz w:val="24"/>
          <w:szCs w:val="24"/>
        </w:rPr>
        <w:t xml:space="preserve"> este programa, que es proporcionar a los internos información fiable y veraz sobre la sexualidad para promover una adecuada interpretación tanto de las situaciones como de los objetos sexuales. Para ello, persigue otros objetivos secundarios, que incluyen cambiar cualitativamente su actitud hacia la mujer o el menor, destruir mitos y tabúes sobre la sexualidad y que el interno comprenda la actividad sexual como un procedimiento bioquímico, personal, social, comunicativo y de respeto mutuo. Se emplean dos cuestionarios, uno que evalúa la identificación de mitos y otro los conocimientos sobre sexualidad.</w:t>
      </w:r>
    </w:p>
    <w:p w14:paraId="39892730" w14:textId="005C00EC"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finalizar, el último módulo del programa está dedicado a la modificación del impulso sexual. En él se explica la diferencia entre </w:t>
      </w:r>
      <w:r w:rsidR="00CB701E">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impulso</w:t>
      </w:r>
      <w:r w:rsidR="00CB701E">
        <w:rPr>
          <w:rFonts w:ascii="Times New Roman" w:eastAsia="Times New Roman" w:hAnsi="Times New Roman" w:cs="Times New Roman"/>
          <w:sz w:val="24"/>
          <w:szCs w:val="24"/>
        </w:rPr>
        <w:t xml:space="preserve"> y el deseo.</w:t>
      </w:r>
      <w:r>
        <w:rPr>
          <w:rFonts w:ascii="Times New Roman" w:eastAsia="Times New Roman" w:hAnsi="Times New Roman" w:cs="Times New Roman"/>
          <w:sz w:val="24"/>
          <w:szCs w:val="24"/>
        </w:rPr>
        <w:t xml:space="preserve"> </w:t>
      </w:r>
      <w:r w:rsidR="00CB701E">
        <w:rPr>
          <w:rFonts w:ascii="Times New Roman" w:eastAsia="Times New Roman" w:hAnsi="Times New Roman" w:cs="Times New Roman"/>
          <w:sz w:val="24"/>
          <w:szCs w:val="24"/>
        </w:rPr>
        <w:t xml:space="preserve">Entendiendo el impulso como </w:t>
      </w:r>
      <w:r>
        <w:rPr>
          <w:rFonts w:ascii="Times New Roman" w:eastAsia="Times New Roman" w:hAnsi="Times New Roman" w:cs="Times New Roman"/>
          <w:sz w:val="24"/>
          <w:szCs w:val="24"/>
        </w:rPr>
        <w:t xml:space="preserve">la necesidad de experimentar el efecto de una respuesta consumatoria como el de las drogas, el sexo o la comida, y </w:t>
      </w:r>
      <w:r w:rsidR="00FD3F63">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deseo</w:t>
      </w:r>
      <w:r w:rsidR="00FD3F63">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 xml:space="preserve">la intencionalidad compulsiva de realizar una conducta concreta que disminuya o satisfaga </w:t>
      </w:r>
      <w:r w:rsidR="00FD3F63">
        <w:rPr>
          <w:rFonts w:ascii="Times New Roman" w:eastAsia="Times New Roman" w:hAnsi="Times New Roman" w:cs="Times New Roman"/>
          <w:sz w:val="24"/>
          <w:szCs w:val="24"/>
        </w:rPr>
        <w:t>dicho</w:t>
      </w:r>
      <w:r>
        <w:rPr>
          <w:rFonts w:ascii="Times New Roman" w:eastAsia="Times New Roman" w:hAnsi="Times New Roman" w:cs="Times New Roman"/>
          <w:sz w:val="24"/>
          <w:szCs w:val="24"/>
        </w:rPr>
        <w:t xml:space="preserve"> impulso. Su objetivo es proporcionar herramientas y estrategias para tomar control sobre estos impulsos e interrumpir el proceso de recaída. Con ese fin, lo primero es que el interno conozca los distintos pasos de este proceso</w:t>
      </w:r>
      <w:r w:rsidR="00B56798">
        <w:rPr>
          <w:rFonts w:ascii="Times New Roman" w:eastAsia="Times New Roman" w:hAnsi="Times New Roman" w:cs="Times New Roman"/>
          <w:sz w:val="24"/>
          <w:szCs w:val="24"/>
        </w:rPr>
        <w:t>, que s</w:t>
      </w:r>
      <w:r>
        <w:rPr>
          <w:rFonts w:ascii="Times New Roman" w:eastAsia="Times New Roman" w:hAnsi="Times New Roman" w:cs="Times New Roman"/>
          <w:sz w:val="24"/>
          <w:szCs w:val="24"/>
        </w:rPr>
        <w:t>ecuencialmente son</w:t>
      </w:r>
      <w:r w:rsidR="00B567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situación de riesgo, emoción, fantasía, distorsión cognitiva</w:t>
      </w:r>
      <w:r w:rsidR="00EE0474">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plan de agresión sexual. </w:t>
      </w:r>
      <w:r>
        <w:rPr>
          <w:rFonts w:ascii="Times New Roman" w:eastAsia="Times New Roman" w:hAnsi="Times New Roman" w:cs="Times New Roman"/>
          <w:sz w:val="24"/>
          <w:szCs w:val="24"/>
        </w:rPr>
        <w:lastRenderedPageBreak/>
        <w:t xml:space="preserve">Algunas técnicas que se trabajan en este módulo final son el reforzamiento encubierto, las auto instrucciones, los contratos de recaída, el tratamiento de saciedad y las intervenciones y controles ambientales. </w:t>
      </w:r>
    </w:p>
    <w:p w14:paraId="5DB1329B" w14:textId="7777777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y como se ha expuesto, cada módulo cuenta con una serie de objetivos a cumplir. Sumado a esto cuentan con un conjunto de preguntas de discusión como parte del material del proceso grupal. Consisten en preguntas clave para favorecer la discusión abierta entre los participantes, que pueden ser modificadas según considere oportuno el profesional. Otros materiales para el programa incluyen el propio manual para el terapeuta, un manual para el interno, los suplementos de cada módulo tales como fotografías, diapositivas, dibujos, listados, etc., una pizarra o similar y otros complementos como una televisión o cámara de vídeo. </w:t>
      </w:r>
    </w:p>
    <w:p w14:paraId="71EF39CD" w14:textId="7AFD0B57"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cada sesión que presenta el manual está planificada para que dure alrededor de tres horas, aunque otras actividades pueden aumentar el número que los profesionales pasan con estos internos, además de que la recomendación que consta en el manual para el terapeuta es que la duración global varíe en función de la dedicación de </w:t>
      </w:r>
      <w:r w:rsidR="00866389">
        <w:rPr>
          <w:rFonts w:ascii="Times New Roman" w:eastAsia="Times New Roman" w:hAnsi="Times New Roman" w:cs="Times New Roman"/>
          <w:sz w:val="24"/>
          <w:szCs w:val="24"/>
        </w:rPr>
        <w:t>sus participantes</w:t>
      </w:r>
      <w:r>
        <w:rPr>
          <w:rFonts w:ascii="Times New Roman" w:eastAsia="Times New Roman" w:hAnsi="Times New Roman" w:cs="Times New Roman"/>
          <w:sz w:val="24"/>
          <w:szCs w:val="24"/>
        </w:rPr>
        <w:t xml:space="preserve">.  Recoge que la aplicación </w:t>
      </w:r>
      <w:r w:rsidR="00CC1E57">
        <w:rPr>
          <w:rFonts w:ascii="Times New Roman" w:eastAsia="Times New Roman" w:hAnsi="Times New Roman" w:cs="Times New Roman"/>
          <w:sz w:val="24"/>
          <w:szCs w:val="24"/>
        </w:rPr>
        <w:t xml:space="preserve">de las sesiones debe ser </w:t>
      </w:r>
      <w:r>
        <w:rPr>
          <w:rFonts w:ascii="Times New Roman" w:eastAsia="Times New Roman" w:hAnsi="Times New Roman" w:cs="Times New Roman"/>
          <w:sz w:val="24"/>
          <w:szCs w:val="24"/>
        </w:rPr>
        <w:t>de cuatro sesiones grupales y una individual a la semana. Asimismo, tal y como explica en el módulo seis, dedicado al estilo de vida positivo, son muchas las actividades complementarias que pueden resultar beneficiosas para la reinserción eficaz de estos agresores, incluidas las relacionadas con la alimentación, el sueño, la organización del tiempo, el ejercicio y el ocio.</w:t>
      </w:r>
    </w:p>
    <w:p w14:paraId="018950FB" w14:textId="26CA6BC2" w:rsidR="000A04BD" w:rsidRDefault="00E1047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como todos los programas de tratamiento, éste</w:t>
      </w:r>
      <w:r w:rsidR="00253CF2">
        <w:rPr>
          <w:rFonts w:ascii="Times New Roman" w:eastAsia="Times New Roman" w:hAnsi="Times New Roman" w:cs="Times New Roman"/>
          <w:sz w:val="24"/>
          <w:szCs w:val="24"/>
        </w:rPr>
        <w:t xml:space="preserve"> también presenta algunas limitaciones. En primer lugar, </w:t>
      </w:r>
      <w:r w:rsidR="00274BD3">
        <w:rPr>
          <w:rFonts w:ascii="Times New Roman" w:eastAsia="Times New Roman" w:hAnsi="Times New Roman" w:cs="Times New Roman"/>
          <w:sz w:val="24"/>
          <w:szCs w:val="24"/>
        </w:rPr>
        <w:t xml:space="preserve">en el propio manual se señala </w:t>
      </w:r>
      <w:r w:rsidR="00253CF2">
        <w:rPr>
          <w:rFonts w:ascii="Times New Roman" w:eastAsia="Times New Roman" w:hAnsi="Times New Roman" w:cs="Times New Roman"/>
          <w:sz w:val="24"/>
          <w:szCs w:val="24"/>
        </w:rPr>
        <w:t>la dificultad de motivar a los internos para que participen, ya que se trata de un programa voluntario. En segundo lugar, la falta de personalización de las sesione</w:t>
      </w:r>
      <w:r w:rsidR="00A03509">
        <w:rPr>
          <w:rFonts w:ascii="Times New Roman" w:eastAsia="Times New Roman" w:hAnsi="Times New Roman" w:cs="Times New Roman"/>
          <w:sz w:val="24"/>
          <w:szCs w:val="24"/>
        </w:rPr>
        <w:t xml:space="preserve">s, según </w:t>
      </w:r>
      <w:r w:rsidR="00253CF2">
        <w:rPr>
          <w:rFonts w:ascii="Times New Roman" w:eastAsia="Times New Roman" w:hAnsi="Times New Roman" w:cs="Times New Roman"/>
          <w:sz w:val="24"/>
          <w:szCs w:val="24"/>
        </w:rPr>
        <w:t>Redondo</w:t>
      </w:r>
      <w:r w:rsidR="00A03509">
        <w:rPr>
          <w:rFonts w:ascii="Times New Roman" w:eastAsia="Times New Roman" w:hAnsi="Times New Roman" w:cs="Times New Roman"/>
          <w:sz w:val="24"/>
          <w:szCs w:val="24"/>
        </w:rPr>
        <w:t xml:space="preserve"> (</w:t>
      </w:r>
      <w:r w:rsidR="00253CF2">
        <w:rPr>
          <w:rFonts w:ascii="Times New Roman" w:eastAsia="Times New Roman" w:hAnsi="Times New Roman" w:cs="Times New Roman"/>
          <w:sz w:val="24"/>
          <w:szCs w:val="24"/>
        </w:rPr>
        <w:t>2006). Otra limitación es su escasa intervención en los contextos sociopersonales de los participantes, lo cual aleja de llevar a cabo un proceso integral (Martínez</w:t>
      </w:r>
      <w:r w:rsidR="00797B35">
        <w:rPr>
          <w:rFonts w:ascii="Times New Roman" w:eastAsia="Times New Roman" w:hAnsi="Times New Roman" w:cs="Times New Roman"/>
          <w:sz w:val="24"/>
          <w:szCs w:val="24"/>
        </w:rPr>
        <w:t>-Catena</w:t>
      </w:r>
      <w:r w:rsidR="00253CF2">
        <w:rPr>
          <w:rFonts w:ascii="Times New Roman" w:eastAsia="Times New Roman" w:hAnsi="Times New Roman" w:cs="Times New Roman"/>
          <w:sz w:val="24"/>
          <w:szCs w:val="24"/>
        </w:rPr>
        <w:t xml:space="preserve"> y Redondo, 2017). Y Pérez (2019) considera una limitación del programa la falta de colaboración con equipos profesionales multidimensionales y específicos. </w:t>
      </w:r>
    </w:p>
    <w:p w14:paraId="0BF4690E" w14:textId="1665043A" w:rsidR="000A04BD" w:rsidRDefault="00253CF2">
      <w:pPr>
        <w:spacing w:after="0" w:line="360" w:lineRule="auto"/>
        <w:ind w:firstLine="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Se considera también oportuno que, más allá del tratamiento, se evalúe el riesgo de reincidencia de los internos (Corpodean et al., 2025). Dos posibles escalas para esto son la Escala de Riesgo de Violencia Sexual (SVR-20) ,creada por Boer et al. (1997) y el Protocolo de Riesgo de la Violencia Sexual (RSVP), desarrollado por Hart et al. (2003). Luego, Martínez-Catena y Redondo (201</w:t>
      </w:r>
      <w:r w:rsidR="008B4FE5">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expresan la necesidad de evaluar </w:t>
      </w:r>
      <w:r>
        <w:rPr>
          <w:rFonts w:ascii="Times New Roman" w:eastAsia="Times New Roman" w:hAnsi="Times New Roman" w:cs="Times New Roman"/>
          <w:sz w:val="24"/>
          <w:szCs w:val="24"/>
        </w:rPr>
        <w:lastRenderedPageBreak/>
        <w:t xml:space="preserve">también los factores socioeducativos, tales como la asertividad o la empatía para favorecer la no reincidencia. </w:t>
      </w:r>
    </w:p>
    <w:p w14:paraId="3A6EF695" w14:textId="77777777" w:rsidR="000A04BD" w:rsidRDefault="00253CF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con lo que se refiere al tratamiento de agresores sexuales de menores, es preferible que la intervención debe ser aún más específica e individualizada, de manera complementaria al PCAS. Riberas-Gutiérrez et al. (2024) defienden esto y estudiaron una propuesta de intervención específica para internos con pedofilia. Estas autoras parten de que la pederastia y la pedofilia no son lo mismo, ya que la primera hace referencia únicamente como tal al acto delictivo, mientras que la segunda constituye una parafilia. Defienden que hay internos condenados por delitos de pederastia con y sin pedofilia. Esta propuesta se centra en trabajar la baja autoestima, la ideación suicida y la reestructuración de distorsiones cognitivas relacionadas con menores, a la vez que proporciona a los internos psicoeducación en pedofilia y las fantasías sexuales derivadas de esta. Evalúa la posible victimización de los propios agresores y el impacto que ha podido tener esto en su conducta sexual presente.</w:t>
      </w:r>
    </w:p>
    <w:p w14:paraId="4DF695D2" w14:textId="33765C2A" w:rsidR="000A04BD" w:rsidRDefault="001B306E" w:rsidP="00770D55">
      <w:pPr>
        <w:pStyle w:val="Ttulo2"/>
        <w:spacing w:line="360" w:lineRule="auto"/>
      </w:pPr>
      <w:bookmarkStart w:id="6" w:name="_Toc224231800"/>
      <w:r>
        <w:t>4</w:t>
      </w:r>
      <w:r w:rsidR="00253CF2">
        <w:t>.2 Estudios</w:t>
      </w:r>
      <w:r w:rsidR="003313AB">
        <w:t xml:space="preserve"> sobre la eficacia del PCAS</w:t>
      </w:r>
      <w:bookmarkEnd w:id="6"/>
    </w:p>
    <w:p w14:paraId="07DE79CD" w14:textId="552B494F" w:rsidR="000A04BD" w:rsidRDefault="00253CF2" w:rsidP="00770D55">
      <w:pPr>
        <w:tabs>
          <w:tab w:val="left" w:pos="6055"/>
        </w:tabs>
        <w:spacing w:after="0" w:line="360" w:lineRule="auto"/>
        <w:ind w:firstLine="720"/>
        <w:jc w:val="both"/>
        <w:rPr>
          <w:rFonts w:ascii="Times New Roman" w:eastAsia="Times New Roman" w:hAnsi="Times New Roman" w:cs="Times New Roman"/>
          <w:sz w:val="24"/>
          <w:szCs w:val="24"/>
        </w:rPr>
      </w:pPr>
      <w:r w:rsidRPr="00701521">
        <w:rPr>
          <w:rFonts w:ascii="Times New Roman" w:eastAsia="Times New Roman" w:hAnsi="Times New Roman" w:cs="Times New Roman"/>
          <w:sz w:val="24"/>
          <w:szCs w:val="24"/>
        </w:rPr>
        <w:t>Redondo y Garrido</w:t>
      </w:r>
      <w:r w:rsidR="00701521" w:rsidRPr="00701521">
        <w:rPr>
          <w:rFonts w:ascii="Times New Roman" w:eastAsia="Times New Roman" w:hAnsi="Times New Roman" w:cs="Times New Roman"/>
          <w:sz w:val="24"/>
          <w:szCs w:val="24"/>
        </w:rPr>
        <w:t xml:space="preserve"> (2008)</w:t>
      </w:r>
      <w:r>
        <w:rPr>
          <w:rFonts w:ascii="Times New Roman" w:eastAsia="Times New Roman" w:hAnsi="Times New Roman" w:cs="Times New Roman"/>
          <w:sz w:val="24"/>
          <w:szCs w:val="24"/>
        </w:rPr>
        <w:t xml:space="preserve"> estudiaron la eficacia del PCAS en el centro penitenciario Brians, en Barcelona, uno de los dos primeros en los que se aplicó e</w:t>
      </w:r>
      <w:r w:rsidR="002708BD">
        <w:rPr>
          <w:rFonts w:ascii="Times New Roman" w:eastAsia="Times New Roman" w:hAnsi="Times New Roman" w:cs="Times New Roman"/>
          <w:sz w:val="24"/>
          <w:szCs w:val="24"/>
        </w:rPr>
        <w:t>ste</w:t>
      </w:r>
      <w:r>
        <w:rPr>
          <w:rFonts w:ascii="Times New Roman" w:eastAsia="Times New Roman" w:hAnsi="Times New Roman" w:cs="Times New Roman"/>
          <w:sz w:val="24"/>
          <w:szCs w:val="24"/>
        </w:rPr>
        <w:t xml:space="preserve"> programa en España. Para ello contaron con dos grupos de delincuentes sexuales, uno que recibía el tratamiento y otro que no, a modo de grupo de control. Estaban compuestos por 49 y 74 internos respectivamente. Dichos grupos se formaron teniendo en cuenta los distintos factores de riesgo de los internos, con el fin de que fuesen grupos lo más equivalentes posibles. Llevaron a cabo un seguimiento de ambos grupos desde su salida de prisión durante un periodo medio de 3 años y 8 meses. En los grupos de tratamiento participan entre 10 y 15 internos, todos condenados por delitos </w:t>
      </w:r>
      <w:r w:rsidR="003E4E75">
        <w:rPr>
          <w:rFonts w:ascii="Times New Roman" w:eastAsia="Times New Roman" w:hAnsi="Times New Roman" w:cs="Times New Roman"/>
          <w:sz w:val="24"/>
          <w:szCs w:val="24"/>
        </w:rPr>
        <w:t>contra la libertad e indemnidad sexual</w:t>
      </w:r>
      <w:r>
        <w:rPr>
          <w:rFonts w:ascii="Times New Roman" w:eastAsia="Times New Roman" w:hAnsi="Times New Roman" w:cs="Times New Roman"/>
          <w:sz w:val="24"/>
          <w:szCs w:val="24"/>
        </w:rPr>
        <w:t xml:space="preserve">, y que cumplían con los siguientes requisitos: que estén en posición de conseguir la libertad condicional en los próximos tres o cuatro años, haber admitido total o parcialmente su delito junto con cierta motivación por participar en el programa. Para la recogida de datos, estudiaron la variable independiente (aplicación del tratamiento frente a la no aplicación), variables moderadoras (demográficas, carrera delictiva, víctimas clínicas, etc.) y variables dependientes (diferentes parámetros de reincidencia). Antes de comenzar la investigación, los sujetos seleccionados fueron evaluados mediante la escala PCL-SV de Robert Hare para la psicopatía, junto con una escala de evaluación del riesgo compuesta por 10 ítems. Se incluyó como máximo un </w:t>
      </w:r>
      <w:r>
        <w:rPr>
          <w:rFonts w:ascii="Times New Roman" w:eastAsia="Times New Roman" w:hAnsi="Times New Roman" w:cs="Times New Roman"/>
          <w:sz w:val="24"/>
          <w:szCs w:val="24"/>
        </w:rPr>
        <w:lastRenderedPageBreak/>
        <w:t xml:space="preserve">único sujeto con perfil psicopático en cada grupo, con el fin de que el terapeuta pudiese tener un mayor control ante las posibles manipulaciones de este participante, típicas de la psicopatía. </w:t>
      </w:r>
    </w:p>
    <w:p w14:paraId="7CF35F26" w14:textId="5BB1BD0C"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Concluyeron que el PCAS demostró una alta eficacia: el grupo que sí se sometió al tratamiento obtuvo resultados significativamente mejores, no sólo </w:t>
      </w:r>
      <w:r w:rsidR="00B443CA">
        <w:rPr>
          <w:rFonts w:ascii="Times New Roman" w:eastAsia="Times New Roman" w:hAnsi="Times New Roman" w:cs="Times New Roman"/>
          <w:sz w:val="24"/>
          <w:szCs w:val="24"/>
        </w:rPr>
        <w:t>con relación a</w:t>
      </w:r>
      <w:r>
        <w:rPr>
          <w:rFonts w:ascii="Times New Roman" w:eastAsia="Times New Roman" w:hAnsi="Times New Roman" w:cs="Times New Roman"/>
          <w:sz w:val="24"/>
          <w:szCs w:val="24"/>
        </w:rPr>
        <w:t xml:space="preserve"> la reincidencia sino también a la gravedad de los nuevos delitos cometidos.  De los 49 internos que participaron en el programa, a los cuatro años de su salida de prisión, tan sólo tres de ellos habían vuelto a delinquir, constituyendo tan sólo un 6,1% del grupo. Dos de estos tres internos que volvieron a reincidir cometieron delitos sexuales. Por el contrario, del grupo de control 23 sujetos habían vuelto a delinquir pasados los tres años y medio desde su salida, trece de ellos cometie</w:t>
      </w:r>
      <w:r w:rsidR="003B136C">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delitos de naturaleza sexual. Lo cual se traduce en que, del grupo control, reincidieron un 31,8% de los sujetos, con un 18,2% del total del grupo que cometieron delitos sexuales. </w:t>
      </w:r>
    </w:p>
    <w:p w14:paraId="1F961F0E" w14:textId="77777777"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Ese mismo año se realizó otro importante estudio acerca de la eficacia del tratamiento del PCAS, sólo que esta vez tuvo lugar en un centro penitenciario de Madrid, concretamente el IV, en Navalcarnero. Valencia et al. (2008) estudiaron a un total de 43 agresores sexuales condenados. Formaron un grupo control, formado por 21 internos, y un grupo experimental, formado por 22 internos que participaron en el PCAS. Para participar estos internos tenían que haber atendido al menos al 80% de sus sesiones. Analizaron tres variables: la reincidencia total, el tipo de reincidencia y el estado en el que se dio esta. También analizaron el nivel de reincidencia de ambos grupos antes y después del tratamiento. </w:t>
      </w:r>
    </w:p>
    <w:p w14:paraId="5D322570" w14:textId="20AC673C" w:rsidR="000A04BD" w:rsidRDefault="00253CF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los resultados, las diferencias entre el grupo control y el grupo experimental antes del tratamiento no resultaron significativas. No obstante, sí que se mostraron respuestas significativas post tratamiento. Contando a los internos de ambos grupos, sólo reincidieron un total de 7 hombres, de los cuales sólo uno había recibido tratamiento. Y cabe destacar que</w:t>
      </w:r>
      <w:r w:rsidR="00CE06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los reincidentes</w:t>
      </w:r>
      <w:r w:rsidR="00CE06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sólo tres lo hicieron cometiendo un delito de carácter sexual. Con todo esto, los resultados mostraron que el grupo que sí recibió el tratamiento contó con una menor reincidencia que el grupo control, siendo esta un 4,5% y un 13% en cada grupo respectivamente. Y </w:t>
      </w:r>
      <w:r w:rsidR="00CE0682">
        <w:rPr>
          <w:rFonts w:ascii="Times New Roman" w:eastAsia="Times New Roman" w:hAnsi="Times New Roman" w:cs="Times New Roman"/>
          <w:sz w:val="24"/>
          <w:szCs w:val="24"/>
        </w:rPr>
        <w:t>en relación con el</w:t>
      </w:r>
      <w:r>
        <w:rPr>
          <w:rFonts w:ascii="Times New Roman" w:eastAsia="Times New Roman" w:hAnsi="Times New Roman" w:cs="Times New Roman"/>
          <w:sz w:val="24"/>
          <w:szCs w:val="24"/>
        </w:rPr>
        <w:t xml:space="preserve"> tipo de reincidencia, de los internos del grupo control que reincidieron (el 28,6%), el 19% reincidió con delitos no sexuales, el 4,8% reincidió de manera exclusivamente sexual y el otro 4,8% reincidió de ambas maneras, sexual y no sexual. </w:t>
      </w:r>
    </w:p>
    <w:p w14:paraId="67D33338" w14:textId="57F3B353"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En otro estudio</w:t>
      </w:r>
      <w:r w:rsidR="00C62559">
        <w:rPr>
          <w:rFonts w:ascii="Times New Roman" w:eastAsia="Times New Roman" w:hAnsi="Times New Roman" w:cs="Times New Roman"/>
          <w:sz w:val="24"/>
          <w:szCs w:val="24"/>
        </w:rPr>
        <w:t xml:space="preserve">, </w:t>
      </w:r>
      <w:r w:rsidR="00701521">
        <w:rPr>
          <w:rFonts w:ascii="Times New Roman" w:eastAsia="Times New Roman" w:hAnsi="Times New Roman" w:cs="Times New Roman"/>
          <w:sz w:val="24"/>
          <w:szCs w:val="24"/>
        </w:rPr>
        <w:t>Redondo</w:t>
      </w:r>
      <w:r>
        <w:rPr>
          <w:rFonts w:ascii="Times New Roman" w:eastAsia="Times New Roman" w:hAnsi="Times New Roman" w:cs="Times New Roman"/>
          <w:sz w:val="24"/>
          <w:szCs w:val="24"/>
        </w:rPr>
        <w:t xml:space="preserve"> et al. (2014) estudiaron dos grupos de delincuentes sexuales diferentes, uno cuyas víctimas eran mujeres adultas y otro cuyas víctimas eran menores, integrados por 117 y 71 internos respectivamente. Los evaluaron antes y después de participar en el PCAS, para comprobar la eficacia de este. Para dicha evaluación los autores diseñaron la Escala de Evaluación Psicológica de Agresores Sexuales (EPAS), permitiendo así la evaluación del programa concreto. La escala EPAS se creó a partir de una extensa revisión bibliográfica acerca de los factores de riesgo para las agresiones sexuales. Una vez identificados estos factores de riesgo y con ellos, las correspondientes variables de cambio a incorporar a la escala, se buscaron escalas psicológicas que permitiesen evaluar dichas variables y se tradujeron al español. Se comprobó su validez analizando una muestra de agresores sexuales y otros delincuentes, y se fueron eligiendo y adaptando ciertos ítems considerados relevantes a la vez que se añadían nuevos. La escala se siguió puliendo hasta llegar a su tercera versión, que es la que se aplicó en este estudio. </w:t>
      </w:r>
    </w:p>
    <w:p w14:paraId="2C60DD03" w14:textId="4D413F80"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C5D22">
        <w:rPr>
          <w:rFonts w:ascii="Times New Roman" w:eastAsia="Times New Roman" w:hAnsi="Times New Roman" w:cs="Times New Roman"/>
          <w:sz w:val="24"/>
          <w:szCs w:val="24"/>
        </w:rPr>
        <w:t>Sus resultados</w:t>
      </w:r>
      <w:r>
        <w:rPr>
          <w:rFonts w:ascii="Times New Roman" w:eastAsia="Times New Roman" w:hAnsi="Times New Roman" w:cs="Times New Roman"/>
          <w:sz w:val="24"/>
          <w:szCs w:val="24"/>
        </w:rPr>
        <w:t xml:space="preserve"> mostraron que las puntuaciones medias en la escala EPAS de los agresores sexuales de mujeres mejoraron significativamente tras el tratamiento. La mejora más notable de estos sujetos se debe a sus puntuaciones en la subescala de disposición al cambio terapéutico, mientras que la mejora menos destacable fue en la subescala de autoestima social. De igual manera</w:t>
      </w:r>
      <w:r w:rsidR="008C5D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grupo de agresores sexuales de menores presentó una mejora significativa. Nuevamente la subescala con menor cambio fue la de autoestima social, y en el caso de este grupo la subescala mayormente mejorada fue la de los sentimientos de soledad y aislamiento. </w:t>
      </w:r>
    </w:p>
    <w:p w14:paraId="1B0B849F" w14:textId="4EBA48D8"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En esta misma línea, Martínez-Catena y Redondo (2017) estudiaron la eficacia del PCAS para agresores sexuales de mujeres adultas, con el fin de especificar y concretar las mejoras que ya se había demostrado que podían llegar a tener los internos. Para ello analizaron a un total de 153 agresores sexuales tratados, todos ellos cumpliendo condena por un delito </w:t>
      </w:r>
      <w:r w:rsidR="002C7C68">
        <w:rPr>
          <w:rFonts w:ascii="Times New Roman" w:eastAsia="Times New Roman" w:hAnsi="Times New Roman" w:cs="Times New Roman"/>
          <w:sz w:val="24"/>
          <w:szCs w:val="24"/>
        </w:rPr>
        <w:t>contra la libertad e indemnidad sexual</w:t>
      </w:r>
      <w:r>
        <w:rPr>
          <w:rFonts w:ascii="Times New Roman" w:eastAsia="Times New Roman" w:hAnsi="Times New Roman" w:cs="Times New Roman"/>
          <w:sz w:val="24"/>
          <w:szCs w:val="24"/>
        </w:rPr>
        <w:t xml:space="preserve"> contra una mujer adulta. Emplearon la escala EPAS, recién mencionada, y evaluaron el cambio terapéutico basándose en sus diferentes escalas. Por sus resultados concluyeron que los agresores que se someten al tratamiento mejoran, en el sentido terapéutico, tanto a nivel global como en la mayoría de las escalas del EPAS. Sin embargo, los autores señalan que, debido a la ausencia de un grupo de control, no pueden afirmar que las mejoras terapéuticas sean resultado directo del tratamiento recibido. Aun así, los resultados revelaron la asociación entre la disminución de la impulsividad y la disminución de </w:t>
      </w:r>
      <w:r>
        <w:rPr>
          <w:rFonts w:ascii="Times New Roman" w:eastAsia="Times New Roman" w:hAnsi="Times New Roman" w:cs="Times New Roman"/>
          <w:sz w:val="24"/>
          <w:szCs w:val="24"/>
        </w:rPr>
        <w:lastRenderedPageBreak/>
        <w:t>ansiedad sexual y de distorsiones cognitivas contra las mujeres, así como con la reducción de la agresividad. A su vez, la subescala de reducción de los sentimientos de soledad se asoció con la mejora en la autoestima.</w:t>
      </w:r>
    </w:p>
    <w:p w14:paraId="23EB9B02" w14:textId="46517D2D" w:rsidR="000A04BD" w:rsidRDefault="00253CF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Asimismo, a nivel internacional, numerosos estudios defienden que los agresores sexuales son un colectivo reinsertable. Un metaanálisis llevado a cabo por Soldino y Carbonell-Vayá </w:t>
      </w:r>
      <w:r w:rsidR="004D497F">
        <w:rPr>
          <w:rFonts w:ascii="Times New Roman" w:eastAsia="Times New Roman" w:hAnsi="Times New Roman" w:cs="Times New Roman"/>
          <w:sz w:val="24"/>
          <w:szCs w:val="24"/>
        </w:rPr>
        <w:t>(</w:t>
      </w:r>
      <w:r>
        <w:rPr>
          <w:rFonts w:ascii="Times New Roman" w:eastAsia="Times New Roman" w:hAnsi="Times New Roman" w:cs="Times New Roman"/>
          <w:sz w:val="24"/>
          <w:szCs w:val="24"/>
        </w:rPr>
        <w:t>2017</w:t>
      </w:r>
      <w:r w:rsidR="004D49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analizó un total de 17 estudios de diferentes países con el fin de evaluar si el tratamiento recibido por este colectivo resulta eficaz o no, en cuanto a las tasas de reincidencia de estos. La muestra total estaba formada por un total de 6.681 agresores sexuales. Los resultados mostraron que las tasas de reincidencia, tanto general como sexual</w:t>
      </w:r>
      <w:r w:rsidR="004D49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fueron inferiores en los grupos que habían recibido un tratamiento que en los grupos control, aunque no fue el caso con las tasas de reincidencia violenta. No obstante, los autores concluyeron exponiendo la necesidad de nuevos estudios, especialmente en Europa.</w:t>
      </w:r>
    </w:p>
    <w:p w14:paraId="20A66E00" w14:textId="351F0A6B" w:rsidR="000A04BD" w:rsidRDefault="001B306E" w:rsidP="00770D55">
      <w:pPr>
        <w:pStyle w:val="Ttulo1"/>
        <w:spacing w:line="360" w:lineRule="auto"/>
        <w:rPr>
          <w:color w:val="990000"/>
        </w:rPr>
      </w:pPr>
      <w:bookmarkStart w:id="7" w:name="_Toc224231801"/>
      <w:r>
        <w:t>5</w:t>
      </w:r>
      <w:r w:rsidR="00253CF2">
        <w:t>. Discusión y conclusiones</w:t>
      </w:r>
      <w:bookmarkEnd w:id="7"/>
    </w:p>
    <w:p w14:paraId="6AAE2AF3" w14:textId="5F8DFCA7" w:rsidR="000A04BD" w:rsidRDefault="00253CF2" w:rsidP="00197AF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principal de este trabajo fue analizar cómo se interviene con agresores sexuales condenados en España, y si dicha intervención resulta eficaz o no. </w:t>
      </w:r>
    </w:p>
    <w:p w14:paraId="7F02E2B0" w14:textId="683F919A" w:rsidR="000A04BD" w:rsidRPr="00611E65" w:rsidRDefault="00350D61" w:rsidP="00611E65">
      <w:pPr>
        <w:spacing w:line="360" w:lineRule="auto"/>
        <w:ind w:firstLine="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La</w:t>
      </w:r>
      <w:r w:rsidR="00253CF2">
        <w:rPr>
          <w:rFonts w:ascii="Times New Roman" w:eastAsia="Times New Roman" w:hAnsi="Times New Roman" w:cs="Times New Roman"/>
          <w:sz w:val="24"/>
          <w:szCs w:val="24"/>
        </w:rPr>
        <w:t xml:space="preserve"> medida de intervención referente en España para este colectivo es el Programa de Control de la Agresión Sexual, comúnmente conocido como PCAS.</w:t>
      </w:r>
      <w:r w:rsidR="00611E65">
        <w:rPr>
          <w:rFonts w:ascii="Times New Roman" w:eastAsia="Times New Roman" w:hAnsi="Times New Roman" w:cs="Times New Roman"/>
          <w:color w:val="990000"/>
          <w:sz w:val="24"/>
          <w:szCs w:val="24"/>
        </w:rPr>
        <w:t xml:space="preserve"> </w:t>
      </w:r>
      <w:r w:rsidR="00253CF2">
        <w:rPr>
          <w:rFonts w:ascii="Times New Roman" w:eastAsia="Times New Roman" w:hAnsi="Times New Roman" w:cs="Times New Roman"/>
          <w:sz w:val="24"/>
          <w:szCs w:val="24"/>
        </w:rPr>
        <w:t xml:space="preserve">El PCAS se trata de un programa cognitivo conductual, que se centra en trabajar los factores de riesgo que predisponen al delincuente a la comisión de una agresión sexual. Su aplicación se inició en 1988, y ha sido revisado y modificado en numerosas ocasiones a lo largo de los años. Su estructura está constituida por doce módulos, que se clasifican en dos grandes bloques. El primero, el Bloque A, está dedicado a la toma de conciencia y el segundo, el Bloque B, a la toma de control. Es un programa voluntario, y algunos de los requisitos para su participación son estar próximo al tercer grado o libertad condicional y haber reconocido su delito, al menos parcialmente. Tiene una duración de aproximadamente dos años y cuenta con sesiones semanales de formato tanto grupal como individual, predominando </w:t>
      </w:r>
      <w:r w:rsidR="00DF4ECA">
        <w:rPr>
          <w:rFonts w:ascii="Times New Roman" w:eastAsia="Times New Roman" w:hAnsi="Times New Roman" w:cs="Times New Roman"/>
          <w:sz w:val="24"/>
          <w:szCs w:val="24"/>
        </w:rPr>
        <w:t xml:space="preserve">este </w:t>
      </w:r>
      <w:r w:rsidR="00253CF2">
        <w:rPr>
          <w:rFonts w:ascii="Times New Roman" w:eastAsia="Times New Roman" w:hAnsi="Times New Roman" w:cs="Times New Roman"/>
          <w:sz w:val="24"/>
          <w:szCs w:val="24"/>
        </w:rPr>
        <w:t>primer tipo de sesi</w:t>
      </w:r>
      <w:r w:rsidR="00DF4ECA">
        <w:rPr>
          <w:rFonts w:ascii="Times New Roman" w:eastAsia="Times New Roman" w:hAnsi="Times New Roman" w:cs="Times New Roman"/>
          <w:sz w:val="24"/>
          <w:szCs w:val="24"/>
        </w:rPr>
        <w:t>ones</w:t>
      </w:r>
      <w:r w:rsidR="00253CF2">
        <w:rPr>
          <w:rFonts w:ascii="Times New Roman" w:eastAsia="Times New Roman" w:hAnsi="Times New Roman" w:cs="Times New Roman"/>
          <w:sz w:val="24"/>
          <w:szCs w:val="24"/>
        </w:rPr>
        <w:t xml:space="preserve">. </w:t>
      </w:r>
      <w:r w:rsidR="00DF4ECA">
        <w:rPr>
          <w:rFonts w:ascii="Times New Roman" w:eastAsia="Times New Roman" w:hAnsi="Times New Roman" w:cs="Times New Roman"/>
          <w:sz w:val="24"/>
          <w:szCs w:val="24"/>
        </w:rPr>
        <w:t>A</w:t>
      </w:r>
      <w:r w:rsidR="00253CF2">
        <w:rPr>
          <w:rFonts w:ascii="Times New Roman" w:eastAsia="Times New Roman" w:hAnsi="Times New Roman" w:cs="Times New Roman"/>
          <w:sz w:val="24"/>
          <w:szCs w:val="24"/>
        </w:rPr>
        <w:t>demás de los doce módulos ya mencionados, el PCAS cuenta con un entrenamiento en relajación para los internos y un trabajo en prevención de recaídas para los mismos.</w:t>
      </w:r>
    </w:p>
    <w:p w14:paraId="2CBF83CF" w14:textId="443C6042"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Tras revisar los principales estudios encontrados sobre la eficacia del PCAS, este trabajo puede concluir con que los agresores sexuales sí son un colectivo </w:t>
      </w:r>
      <w:r>
        <w:rPr>
          <w:rFonts w:ascii="Times New Roman" w:eastAsia="Times New Roman" w:hAnsi="Times New Roman" w:cs="Times New Roman"/>
          <w:sz w:val="24"/>
          <w:szCs w:val="24"/>
        </w:rPr>
        <w:lastRenderedPageBreak/>
        <w:t xml:space="preserve">reinsertable, considerando asimismo eficaz el Programa de Control de la Agresión Sexual de España. Diferentes estudios que realizaron un seguimiento a grupos de agresores sexuales recibir tratamiento concluyeron con que estos mostraban una menor tasa de reincidencia que los grupos control, </w:t>
      </w:r>
      <w:r w:rsidR="005F20F1">
        <w:rPr>
          <w:rFonts w:ascii="Times New Roman" w:eastAsia="Times New Roman" w:hAnsi="Times New Roman" w:cs="Times New Roman"/>
          <w:sz w:val="24"/>
          <w:szCs w:val="24"/>
        </w:rPr>
        <w:t xml:space="preserve">es decir, </w:t>
      </w:r>
      <w:r>
        <w:rPr>
          <w:rFonts w:ascii="Times New Roman" w:eastAsia="Times New Roman" w:hAnsi="Times New Roman" w:cs="Times New Roman"/>
          <w:sz w:val="24"/>
          <w:szCs w:val="24"/>
        </w:rPr>
        <w:t xml:space="preserve">aquellos delincuentes sexuales que no habían recibido ningún tratamiento. De un estudio realizado por </w:t>
      </w:r>
      <w:r w:rsidR="00701521">
        <w:rPr>
          <w:rFonts w:ascii="Times New Roman" w:eastAsia="Times New Roman" w:hAnsi="Times New Roman" w:cs="Times New Roman"/>
          <w:sz w:val="24"/>
          <w:szCs w:val="24"/>
        </w:rPr>
        <w:t>Redondo</w:t>
      </w:r>
      <w:r>
        <w:rPr>
          <w:rFonts w:ascii="Times New Roman" w:eastAsia="Times New Roman" w:hAnsi="Times New Roman" w:cs="Times New Roman"/>
          <w:sz w:val="24"/>
          <w:szCs w:val="24"/>
        </w:rPr>
        <w:t xml:space="preserve"> y Genovés (2008), sólo el 6,1% de su muestra reincidió, y un tercio de estos ni siquiera fue por un delito sexual.  Otro estudio, llevado a cabo por Valencia et al. (2008), obtuvo una tasa de reincidencia en sus delincuentes sexuales tratados del 4,5%, a diferencia de la tasa del 13% entre sus delincuentes no tratados. Estudios de </w:t>
      </w:r>
      <w:r w:rsidR="00701521">
        <w:rPr>
          <w:rFonts w:ascii="Times New Roman" w:eastAsia="Times New Roman" w:hAnsi="Times New Roman" w:cs="Times New Roman"/>
          <w:sz w:val="24"/>
          <w:szCs w:val="24"/>
        </w:rPr>
        <w:t>Redondo</w:t>
      </w:r>
      <w:r>
        <w:rPr>
          <w:rFonts w:ascii="Times New Roman" w:eastAsia="Times New Roman" w:hAnsi="Times New Roman" w:cs="Times New Roman"/>
          <w:sz w:val="24"/>
          <w:szCs w:val="24"/>
        </w:rPr>
        <w:t xml:space="preserve"> et al. (2014) y Martínez-Catena y Redondo (2017), los cuales emplearon la escala EPAS para su evaluación, llegaron asimismo a la conclusión de que los agresores sexuales tratados mostraron tasas de reincidencia menores a aquellos que no se habían sometido a ningún tratamiento. </w:t>
      </w:r>
    </w:p>
    <w:p w14:paraId="4A305811" w14:textId="77777777" w:rsidR="000A04BD" w:rsidRDefault="00253CF2">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Esta primera conclusión de que los agresores sexuales son reinsertables cuenta con un cierto consenso a nivel internacional, o al menos así se muestra en un metaanálisis que revisó un total de 17 estudios de países diferentes. </w:t>
      </w:r>
    </w:p>
    <w:p w14:paraId="3BAF6309" w14:textId="77777777"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Sumado a estas conclusiones que atienden a los objetivos del trabajo, hay ciertos aspectos dignos de reflexión. En primer lugar, el papel tan importante que tiene la prevención, sobre todo desde la socialización. Según lo estudiado, proteger a los menores de que experimenten vivencias traumáticas o estilos parentales negligentes podría prevenir la presencia de estos factores de riesgo. Los otros factores, el déficit de empatía hacia las víctimas, la desviación sexual y el alto consumo en pornografía son producto en gran medida de un aprendizaje social. Por lo tanto, tiene sentido plantear que hay una serie de aspectos en los que se puede intervenir como sociedad que influiría en la prevención de agresiones sexuales.</w:t>
      </w:r>
    </w:p>
    <w:p w14:paraId="52772876" w14:textId="294BE5C8"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Asimismo, cabe reflexionar sobre que el porcentaje de internos que finalizan el PCAS es pequeño, no tanto en comparación con los que inician el tratamiento sino sobre todo en comparación con la población penitenciaria general que está condenada por este tipo de delitos. Se ha aclarado que el programa es efectivo, pero ¿no es un desperdicio que se queden tantos agresores sexuales sin tratar? </w:t>
      </w:r>
      <w:r w:rsidR="00F55857">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causa tras esto puede ser la falta de recursos para la intervención en centros penitenciarios</w:t>
      </w:r>
      <w:r w:rsidR="00F55857">
        <w:rPr>
          <w:rFonts w:ascii="Times New Roman" w:eastAsia="Times New Roman" w:hAnsi="Times New Roman" w:cs="Times New Roman"/>
          <w:sz w:val="24"/>
          <w:szCs w:val="24"/>
        </w:rPr>
        <w:t>, por lo que</w:t>
      </w:r>
      <w:r>
        <w:rPr>
          <w:rFonts w:ascii="Times New Roman" w:eastAsia="Times New Roman" w:hAnsi="Times New Roman" w:cs="Times New Roman"/>
          <w:sz w:val="24"/>
          <w:szCs w:val="24"/>
        </w:rPr>
        <w:t>,</w:t>
      </w:r>
      <w:r w:rsidR="00F55857">
        <w:rPr>
          <w:rFonts w:ascii="Times New Roman" w:eastAsia="Times New Roman" w:hAnsi="Times New Roman" w:cs="Times New Roman"/>
          <w:sz w:val="24"/>
          <w:szCs w:val="24"/>
        </w:rPr>
        <w:t xml:space="preserve"> si se dedicasen más recursos económicos y personales,</w:t>
      </w:r>
      <w:r>
        <w:rPr>
          <w:rFonts w:ascii="Times New Roman" w:eastAsia="Times New Roman" w:hAnsi="Times New Roman" w:cs="Times New Roman"/>
          <w:sz w:val="24"/>
          <w:szCs w:val="24"/>
        </w:rPr>
        <w:t xml:space="preserve"> se podrían formar más grupos de tratamiento. Pero esto presenta otra dificultad, y es que, ya que existe esta creencia </w:t>
      </w:r>
      <w:r>
        <w:rPr>
          <w:rFonts w:ascii="Times New Roman" w:eastAsia="Times New Roman" w:hAnsi="Times New Roman" w:cs="Times New Roman"/>
          <w:sz w:val="24"/>
          <w:szCs w:val="24"/>
        </w:rPr>
        <w:lastRenderedPageBreak/>
        <w:t xml:space="preserve">popular de que los agresores sexuales no son reinsertables, que se proponga invertir más dinero en ellos causaría descontento o incluso indignación, ya que consecuentemente se estaría reduciendo la inversión en otro aspecto de la sociedad. </w:t>
      </w:r>
      <w:r w:rsidR="00A9163D">
        <w:rPr>
          <w:rFonts w:ascii="Times New Roman" w:eastAsia="Times New Roman" w:hAnsi="Times New Roman" w:cs="Times New Roman"/>
          <w:sz w:val="24"/>
          <w:szCs w:val="24"/>
        </w:rPr>
        <w:t>Igualmente</w:t>
      </w:r>
      <w:r>
        <w:rPr>
          <w:rFonts w:ascii="Times New Roman" w:eastAsia="Times New Roman" w:hAnsi="Times New Roman" w:cs="Times New Roman"/>
          <w:sz w:val="24"/>
          <w:szCs w:val="24"/>
        </w:rPr>
        <w:t xml:space="preserve">, aún si se contase con recursos suficientes para poder aplicar el PCAS a todos los agresores sexuales condenados, </w:t>
      </w:r>
      <w:r w:rsidR="0035014D">
        <w:rPr>
          <w:rFonts w:ascii="Times New Roman" w:eastAsia="Times New Roman" w:hAnsi="Times New Roman" w:cs="Times New Roman"/>
          <w:sz w:val="24"/>
          <w:szCs w:val="24"/>
        </w:rPr>
        <w:t>un</w:t>
      </w:r>
      <w:r w:rsidR="00241163">
        <w:rPr>
          <w:rFonts w:ascii="Times New Roman" w:eastAsia="Times New Roman" w:hAnsi="Times New Roman" w:cs="Times New Roman"/>
          <w:sz w:val="24"/>
          <w:szCs w:val="24"/>
        </w:rPr>
        <w:t>o de sus</w:t>
      </w:r>
      <w:r w:rsidR="0035014D">
        <w:rPr>
          <w:rFonts w:ascii="Times New Roman" w:eastAsia="Times New Roman" w:hAnsi="Times New Roman" w:cs="Times New Roman"/>
          <w:sz w:val="24"/>
          <w:szCs w:val="24"/>
        </w:rPr>
        <w:t xml:space="preserve"> aspecto</w:t>
      </w:r>
      <w:r w:rsidR="00241163">
        <w:rPr>
          <w:rFonts w:ascii="Times New Roman" w:eastAsia="Times New Roman" w:hAnsi="Times New Roman" w:cs="Times New Roman"/>
          <w:sz w:val="24"/>
          <w:szCs w:val="24"/>
        </w:rPr>
        <w:t>s</w:t>
      </w:r>
      <w:r w:rsidR="0035014D">
        <w:rPr>
          <w:rFonts w:ascii="Times New Roman" w:eastAsia="Times New Roman" w:hAnsi="Times New Roman" w:cs="Times New Roman"/>
          <w:sz w:val="24"/>
          <w:szCs w:val="24"/>
        </w:rPr>
        <w:t xml:space="preserve"> clave es que es de carácter</w:t>
      </w:r>
      <w:r>
        <w:rPr>
          <w:rFonts w:ascii="Times New Roman" w:eastAsia="Times New Roman" w:hAnsi="Times New Roman" w:cs="Times New Roman"/>
          <w:sz w:val="24"/>
          <w:szCs w:val="24"/>
        </w:rPr>
        <w:t xml:space="preserve"> voluntario, por lo que seguiría sin asegurarse que todos sean tratados. Se podría plantear que recibiesen grandes beneficios por participar, pero esto supondría no saber si sus motivaciones para recibirlo son las adecuadas. O bien podría empezar a considerarse un programa obligatorio, pero en ese caso no todos sus participantes estarían cumpliendo con todos los requisitos que pide el mismo, como el estar próximo a la salida de prisión o el haber reconocido aunque sea parcialmente su delito. </w:t>
      </w:r>
    </w:p>
    <w:p w14:paraId="405808B0" w14:textId="777F4764" w:rsidR="000A04BD" w:rsidRDefault="00253CF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Ahora bien, este trabajo cuenta con una considerable limitación a la hora de poder responder a su objetivo central: la cifra negra. Mientras exista, lo cual lógicamente es lo más probable</w:t>
      </w:r>
      <w:r w:rsidR="00E825A2">
        <w:rPr>
          <w:rFonts w:ascii="Times New Roman" w:eastAsia="Times New Roman" w:hAnsi="Times New Roman" w:cs="Times New Roman"/>
          <w:sz w:val="24"/>
          <w:szCs w:val="24"/>
        </w:rPr>
        <w:t xml:space="preserve"> y realista</w:t>
      </w:r>
      <w:r>
        <w:rPr>
          <w:rFonts w:ascii="Times New Roman" w:eastAsia="Times New Roman" w:hAnsi="Times New Roman" w:cs="Times New Roman"/>
          <w:sz w:val="24"/>
          <w:szCs w:val="24"/>
        </w:rPr>
        <w:t>, además de que es imposible demostrar lo contrario, no se podrá afirmar con absoluta certeza la tasa real de reincidencia de ningún tipo de delito. Teniendo en cuenta, ad</w:t>
      </w:r>
      <w:r w:rsidR="00E825A2">
        <w:rPr>
          <w:rFonts w:ascii="Times New Roman" w:eastAsia="Times New Roman" w:hAnsi="Times New Roman" w:cs="Times New Roman"/>
          <w:sz w:val="24"/>
          <w:szCs w:val="24"/>
        </w:rPr>
        <w:t>icionalmente</w:t>
      </w:r>
      <w:r>
        <w:rPr>
          <w:rFonts w:ascii="Times New Roman" w:eastAsia="Times New Roman" w:hAnsi="Times New Roman" w:cs="Times New Roman"/>
          <w:sz w:val="24"/>
          <w:szCs w:val="24"/>
        </w:rPr>
        <w:t xml:space="preserve">, la notable diferencia entre victimizaciones, denuncias y condenados en los delitos de naturaleza sexual. </w:t>
      </w:r>
    </w:p>
    <w:p w14:paraId="4F5AAFE8" w14:textId="697F6750" w:rsidR="00F517D6" w:rsidRPr="0019121C" w:rsidRDefault="00960F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B02A6">
        <w:rPr>
          <w:rFonts w:ascii="Times New Roman" w:eastAsia="Times New Roman" w:hAnsi="Times New Roman" w:cs="Times New Roman"/>
          <w:sz w:val="24"/>
          <w:szCs w:val="24"/>
        </w:rPr>
        <w:t>A pesar de dicha limitación</w:t>
      </w:r>
      <w:r w:rsidRPr="0019121C">
        <w:rPr>
          <w:rFonts w:ascii="Times New Roman" w:eastAsia="Times New Roman" w:hAnsi="Times New Roman" w:cs="Times New Roman"/>
          <w:sz w:val="24"/>
          <w:szCs w:val="24"/>
        </w:rPr>
        <w:t xml:space="preserve">, </w:t>
      </w:r>
      <w:r w:rsidR="00EA63DC" w:rsidRPr="0019121C">
        <w:rPr>
          <w:rFonts w:ascii="Times New Roman" w:eastAsia="Times New Roman" w:hAnsi="Times New Roman" w:cs="Times New Roman"/>
          <w:sz w:val="24"/>
          <w:szCs w:val="24"/>
        </w:rPr>
        <w:t xml:space="preserve">el presente trabajo puede ser de utilidad, por un lado, para </w:t>
      </w:r>
      <w:r w:rsidR="00D22939" w:rsidRPr="0019121C">
        <w:rPr>
          <w:rFonts w:ascii="Times New Roman" w:eastAsia="Times New Roman" w:hAnsi="Times New Roman" w:cs="Times New Roman"/>
          <w:sz w:val="24"/>
          <w:szCs w:val="24"/>
        </w:rPr>
        <w:t>ampliar el conocimiento académico de cualquier profesional en áreas tales como la Criminología o la Psicología</w:t>
      </w:r>
      <w:r w:rsidR="00392258" w:rsidRPr="0019121C">
        <w:rPr>
          <w:rFonts w:ascii="Times New Roman" w:eastAsia="Times New Roman" w:hAnsi="Times New Roman" w:cs="Times New Roman"/>
          <w:sz w:val="24"/>
          <w:szCs w:val="24"/>
        </w:rPr>
        <w:t xml:space="preserve">. Por otro lado, resulta útil para </w:t>
      </w:r>
      <w:r w:rsidR="00292820" w:rsidRPr="0019121C">
        <w:rPr>
          <w:rFonts w:ascii="Times New Roman" w:eastAsia="Times New Roman" w:hAnsi="Times New Roman" w:cs="Times New Roman"/>
          <w:sz w:val="24"/>
          <w:szCs w:val="24"/>
        </w:rPr>
        <w:t>fomentar una visión más informada acerca de la</w:t>
      </w:r>
      <w:r w:rsidR="00B47CB8" w:rsidRPr="0019121C">
        <w:rPr>
          <w:rFonts w:ascii="Times New Roman" w:eastAsia="Times New Roman" w:hAnsi="Times New Roman" w:cs="Times New Roman"/>
          <w:sz w:val="24"/>
          <w:szCs w:val="24"/>
        </w:rPr>
        <w:t>s posibilidades de reinserción de los agresores sexuales</w:t>
      </w:r>
      <w:r w:rsidR="00F97CEE" w:rsidRPr="0019121C">
        <w:rPr>
          <w:rFonts w:ascii="Times New Roman" w:eastAsia="Times New Roman" w:hAnsi="Times New Roman" w:cs="Times New Roman"/>
          <w:sz w:val="24"/>
          <w:szCs w:val="24"/>
        </w:rPr>
        <w:t xml:space="preserve">, mostrando la importancia de </w:t>
      </w:r>
      <w:r w:rsidR="00233E3E" w:rsidRPr="0019121C">
        <w:rPr>
          <w:rFonts w:ascii="Times New Roman" w:eastAsia="Times New Roman" w:hAnsi="Times New Roman" w:cs="Times New Roman"/>
          <w:sz w:val="24"/>
          <w:szCs w:val="24"/>
        </w:rPr>
        <w:t xml:space="preserve">que se apliquen intervenciones basadas en evidencia científica y </w:t>
      </w:r>
      <w:r w:rsidR="00AC549D" w:rsidRPr="0019121C">
        <w:rPr>
          <w:rFonts w:ascii="Times New Roman" w:eastAsia="Times New Roman" w:hAnsi="Times New Roman" w:cs="Times New Roman"/>
          <w:sz w:val="24"/>
          <w:szCs w:val="24"/>
        </w:rPr>
        <w:t xml:space="preserve">desmintiendo posibles mitos. </w:t>
      </w:r>
      <w:r w:rsidR="006A4E14" w:rsidRPr="0019121C">
        <w:rPr>
          <w:rFonts w:ascii="Times New Roman" w:eastAsia="Times New Roman" w:hAnsi="Times New Roman" w:cs="Times New Roman"/>
          <w:sz w:val="24"/>
          <w:szCs w:val="24"/>
        </w:rPr>
        <w:t xml:space="preserve">Su utilidad también reside en defender el ya mencionado artículo 25.2 de la Constitución Española, el cual </w:t>
      </w:r>
      <w:r w:rsidR="001B227B" w:rsidRPr="0019121C">
        <w:rPr>
          <w:rFonts w:ascii="Times New Roman" w:eastAsia="Times New Roman" w:hAnsi="Times New Roman" w:cs="Times New Roman"/>
          <w:sz w:val="24"/>
          <w:szCs w:val="24"/>
        </w:rPr>
        <w:t xml:space="preserve">dicta que las penas privativas de libertad y las medidas de seguridad deben estar orientadas hacia la reeducación y reinserción social. </w:t>
      </w:r>
      <w:r w:rsidR="00A21B32" w:rsidRPr="0019121C">
        <w:rPr>
          <w:rFonts w:ascii="Times New Roman" w:eastAsia="Times New Roman" w:hAnsi="Times New Roman" w:cs="Times New Roman"/>
          <w:sz w:val="24"/>
          <w:szCs w:val="24"/>
        </w:rPr>
        <w:t xml:space="preserve">Por último, podría resultar asimismo útil para futuras investigaciones en las que se desee comparar la eficacia del PCAS con otras medidas </w:t>
      </w:r>
      <w:r w:rsidR="0019121C" w:rsidRPr="0019121C">
        <w:rPr>
          <w:rFonts w:ascii="Times New Roman" w:eastAsia="Times New Roman" w:hAnsi="Times New Roman" w:cs="Times New Roman"/>
          <w:sz w:val="24"/>
          <w:szCs w:val="24"/>
        </w:rPr>
        <w:t xml:space="preserve">complementarias o alternativas. </w:t>
      </w:r>
    </w:p>
    <w:p w14:paraId="0C522F44" w14:textId="332B7126" w:rsidR="000A04BD" w:rsidRDefault="00253CF2">
      <w:pPr>
        <w:spacing w:line="360" w:lineRule="auto"/>
        <w:jc w:val="both"/>
        <w:rPr>
          <w:rFonts w:ascii="Times New Roman" w:eastAsia="Times New Roman" w:hAnsi="Times New Roman" w:cs="Times New Roman"/>
          <w:color w:val="990000"/>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Finalmente, de cara a futuros trabajos, sería interesante revisar en profundidad estudios que abarquen est</w:t>
      </w:r>
      <w:r w:rsidR="006C461E">
        <w:rPr>
          <w:rFonts w:ascii="Times New Roman" w:eastAsia="Times New Roman" w:hAnsi="Times New Roman" w:cs="Times New Roman"/>
          <w:sz w:val="24"/>
          <w:szCs w:val="24"/>
        </w:rPr>
        <w:t xml:space="preserve">a misma </w:t>
      </w:r>
      <w:r w:rsidR="0040213D">
        <w:rPr>
          <w:rFonts w:ascii="Times New Roman" w:eastAsia="Times New Roman" w:hAnsi="Times New Roman" w:cs="Times New Roman"/>
          <w:sz w:val="24"/>
          <w:szCs w:val="24"/>
        </w:rPr>
        <w:t>temática,</w:t>
      </w:r>
      <w:r w:rsidR="004B75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 a nivel internacional</w:t>
      </w:r>
      <w:r w:rsidR="004B75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contar así con una mirada más amplia y formada sobre las posibilidades de reinserción de los agresores sexuales. Sin embargo, cualquier estudio, nacional o internacional, seguiría presentando la misma limitación que esta revisión bibliográfica con respecto a la cifra </w:t>
      </w:r>
      <w:r>
        <w:rPr>
          <w:rFonts w:ascii="Times New Roman" w:eastAsia="Times New Roman" w:hAnsi="Times New Roman" w:cs="Times New Roman"/>
          <w:sz w:val="24"/>
          <w:szCs w:val="24"/>
        </w:rPr>
        <w:lastRenderedPageBreak/>
        <w:t>negra. Otra propuesta sería estudiar si hay algún factor de riesgo que predomine entre los agresores que reinciden, lo cual podría suponer como oportuno un tratamiento específico, o mayor necesidad de valoración de riesgos.</w:t>
      </w:r>
    </w:p>
    <w:p w14:paraId="47EC09B0" w14:textId="77777777" w:rsidR="000A04BD" w:rsidRDefault="000A04BD">
      <w:pPr>
        <w:spacing w:line="360" w:lineRule="auto"/>
        <w:jc w:val="both"/>
        <w:rPr>
          <w:rFonts w:ascii="Times New Roman" w:eastAsia="Times New Roman" w:hAnsi="Times New Roman" w:cs="Times New Roman"/>
          <w:b/>
          <w:bCs/>
          <w:sz w:val="24"/>
          <w:szCs w:val="24"/>
        </w:rPr>
      </w:pPr>
    </w:p>
    <w:p w14:paraId="3AE16E22" w14:textId="77777777" w:rsidR="000A04BD" w:rsidRDefault="000A04BD">
      <w:pPr>
        <w:spacing w:line="360" w:lineRule="auto"/>
        <w:jc w:val="both"/>
        <w:rPr>
          <w:rFonts w:ascii="Times New Roman" w:eastAsia="Times New Roman" w:hAnsi="Times New Roman" w:cs="Times New Roman"/>
          <w:b/>
          <w:bCs/>
          <w:sz w:val="24"/>
          <w:szCs w:val="24"/>
        </w:rPr>
      </w:pPr>
    </w:p>
    <w:p w14:paraId="45138670" w14:textId="77777777" w:rsidR="005F2B2C" w:rsidRDefault="005F2B2C">
      <w:pPr>
        <w:spacing w:line="360" w:lineRule="auto"/>
        <w:jc w:val="both"/>
        <w:rPr>
          <w:rFonts w:ascii="Times New Roman" w:eastAsia="Times New Roman" w:hAnsi="Times New Roman" w:cs="Times New Roman"/>
          <w:b/>
          <w:bCs/>
          <w:sz w:val="24"/>
          <w:szCs w:val="24"/>
        </w:rPr>
      </w:pPr>
    </w:p>
    <w:p w14:paraId="7D60C39F" w14:textId="77777777" w:rsidR="005F2B2C" w:rsidRDefault="005F2B2C">
      <w:pPr>
        <w:spacing w:line="360" w:lineRule="auto"/>
        <w:jc w:val="both"/>
        <w:rPr>
          <w:rFonts w:ascii="Times New Roman" w:eastAsia="Times New Roman" w:hAnsi="Times New Roman" w:cs="Times New Roman"/>
          <w:b/>
          <w:bCs/>
          <w:sz w:val="24"/>
          <w:szCs w:val="24"/>
        </w:rPr>
      </w:pPr>
    </w:p>
    <w:p w14:paraId="08FD82FB" w14:textId="77777777" w:rsidR="005F2B2C" w:rsidRDefault="005F2B2C">
      <w:pPr>
        <w:spacing w:line="360" w:lineRule="auto"/>
        <w:jc w:val="both"/>
        <w:rPr>
          <w:rFonts w:ascii="Times New Roman" w:eastAsia="Times New Roman" w:hAnsi="Times New Roman" w:cs="Times New Roman"/>
          <w:b/>
          <w:bCs/>
          <w:sz w:val="24"/>
          <w:szCs w:val="24"/>
        </w:rPr>
      </w:pPr>
    </w:p>
    <w:p w14:paraId="51CF6A7A" w14:textId="77777777" w:rsidR="00431F37" w:rsidRDefault="00431F37">
      <w:pPr>
        <w:spacing w:line="360" w:lineRule="auto"/>
        <w:jc w:val="both"/>
        <w:rPr>
          <w:rFonts w:ascii="Times New Roman" w:eastAsia="Times New Roman" w:hAnsi="Times New Roman" w:cs="Times New Roman"/>
          <w:b/>
          <w:bCs/>
          <w:sz w:val="24"/>
          <w:szCs w:val="24"/>
        </w:rPr>
      </w:pPr>
    </w:p>
    <w:p w14:paraId="38BED0F0" w14:textId="77777777" w:rsidR="001A197B" w:rsidRDefault="001A197B">
      <w:pPr>
        <w:spacing w:line="360" w:lineRule="auto"/>
        <w:jc w:val="both"/>
        <w:rPr>
          <w:rFonts w:ascii="Times New Roman" w:eastAsia="Times New Roman" w:hAnsi="Times New Roman" w:cs="Times New Roman"/>
          <w:b/>
          <w:bCs/>
          <w:sz w:val="24"/>
          <w:szCs w:val="24"/>
        </w:rPr>
      </w:pPr>
    </w:p>
    <w:p w14:paraId="59B249E2" w14:textId="77777777" w:rsidR="001A197B" w:rsidRDefault="001A197B">
      <w:pPr>
        <w:spacing w:line="360" w:lineRule="auto"/>
        <w:jc w:val="both"/>
        <w:rPr>
          <w:rFonts w:ascii="Times New Roman" w:eastAsia="Times New Roman" w:hAnsi="Times New Roman" w:cs="Times New Roman"/>
          <w:b/>
          <w:bCs/>
          <w:sz w:val="24"/>
          <w:szCs w:val="24"/>
        </w:rPr>
      </w:pPr>
    </w:p>
    <w:p w14:paraId="71FEBC51" w14:textId="77777777" w:rsidR="001A197B" w:rsidRDefault="001A197B">
      <w:pPr>
        <w:spacing w:line="360" w:lineRule="auto"/>
        <w:jc w:val="both"/>
        <w:rPr>
          <w:rFonts w:ascii="Times New Roman" w:eastAsia="Times New Roman" w:hAnsi="Times New Roman" w:cs="Times New Roman"/>
          <w:b/>
          <w:bCs/>
          <w:sz w:val="24"/>
          <w:szCs w:val="24"/>
        </w:rPr>
      </w:pPr>
    </w:p>
    <w:p w14:paraId="2C628DF9" w14:textId="77777777" w:rsidR="001A197B" w:rsidRDefault="001A197B">
      <w:pPr>
        <w:spacing w:line="360" w:lineRule="auto"/>
        <w:jc w:val="both"/>
        <w:rPr>
          <w:rFonts w:ascii="Times New Roman" w:eastAsia="Times New Roman" w:hAnsi="Times New Roman" w:cs="Times New Roman"/>
          <w:b/>
          <w:bCs/>
          <w:sz w:val="24"/>
          <w:szCs w:val="24"/>
        </w:rPr>
      </w:pPr>
    </w:p>
    <w:p w14:paraId="18807FDF" w14:textId="77777777" w:rsidR="001A197B" w:rsidRDefault="001A197B">
      <w:pPr>
        <w:spacing w:line="360" w:lineRule="auto"/>
        <w:jc w:val="both"/>
        <w:rPr>
          <w:rFonts w:ascii="Times New Roman" w:eastAsia="Times New Roman" w:hAnsi="Times New Roman" w:cs="Times New Roman"/>
          <w:b/>
          <w:bCs/>
          <w:sz w:val="24"/>
          <w:szCs w:val="24"/>
        </w:rPr>
      </w:pPr>
    </w:p>
    <w:p w14:paraId="35408F33" w14:textId="77777777" w:rsidR="001A197B" w:rsidRDefault="001A197B">
      <w:pPr>
        <w:spacing w:line="360" w:lineRule="auto"/>
        <w:jc w:val="both"/>
        <w:rPr>
          <w:rFonts w:ascii="Times New Roman" w:eastAsia="Times New Roman" w:hAnsi="Times New Roman" w:cs="Times New Roman"/>
          <w:b/>
          <w:bCs/>
          <w:sz w:val="24"/>
          <w:szCs w:val="24"/>
        </w:rPr>
      </w:pPr>
    </w:p>
    <w:p w14:paraId="70FAEFD6" w14:textId="77777777" w:rsidR="001A197B" w:rsidRDefault="001A197B">
      <w:pPr>
        <w:spacing w:line="360" w:lineRule="auto"/>
        <w:jc w:val="both"/>
        <w:rPr>
          <w:rFonts w:ascii="Times New Roman" w:eastAsia="Times New Roman" w:hAnsi="Times New Roman" w:cs="Times New Roman"/>
          <w:b/>
          <w:bCs/>
          <w:sz w:val="24"/>
          <w:szCs w:val="24"/>
        </w:rPr>
      </w:pPr>
    </w:p>
    <w:p w14:paraId="404BD47A" w14:textId="77777777" w:rsidR="001A197B" w:rsidRDefault="001A197B">
      <w:pPr>
        <w:spacing w:line="360" w:lineRule="auto"/>
        <w:jc w:val="both"/>
        <w:rPr>
          <w:rFonts w:ascii="Times New Roman" w:eastAsia="Times New Roman" w:hAnsi="Times New Roman" w:cs="Times New Roman"/>
          <w:b/>
          <w:bCs/>
          <w:sz w:val="24"/>
          <w:szCs w:val="24"/>
        </w:rPr>
      </w:pPr>
    </w:p>
    <w:p w14:paraId="1C3D4E62" w14:textId="77777777" w:rsidR="001A197B" w:rsidRDefault="001A197B">
      <w:pPr>
        <w:spacing w:line="360" w:lineRule="auto"/>
        <w:jc w:val="both"/>
        <w:rPr>
          <w:rFonts w:ascii="Times New Roman" w:eastAsia="Times New Roman" w:hAnsi="Times New Roman" w:cs="Times New Roman"/>
          <w:b/>
          <w:bCs/>
          <w:sz w:val="24"/>
          <w:szCs w:val="24"/>
        </w:rPr>
      </w:pPr>
    </w:p>
    <w:p w14:paraId="4CFD6B68" w14:textId="77777777" w:rsidR="001A197B" w:rsidRDefault="001A197B">
      <w:pPr>
        <w:spacing w:line="360" w:lineRule="auto"/>
        <w:jc w:val="both"/>
        <w:rPr>
          <w:rFonts w:ascii="Times New Roman" w:eastAsia="Times New Roman" w:hAnsi="Times New Roman" w:cs="Times New Roman"/>
          <w:b/>
          <w:bCs/>
          <w:sz w:val="24"/>
          <w:szCs w:val="24"/>
        </w:rPr>
      </w:pPr>
    </w:p>
    <w:p w14:paraId="50B48026" w14:textId="77777777" w:rsidR="001A197B" w:rsidRDefault="001A197B">
      <w:pPr>
        <w:spacing w:line="360" w:lineRule="auto"/>
        <w:jc w:val="both"/>
        <w:rPr>
          <w:rFonts w:ascii="Times New Roman" w:eastAsia="Times New Roman" w:hAnsi="Times New Roman" w:cs="Times New Roman"/>
          <w:b/>
          <w:bCs/>
          <w:sz w:val="24"/>
          <w:szCs w:val="24"/>
        </w:rPr>
      </w:pPr>
    </w:p>
    <w:p w14:paraId="47D6A042" w14:textId="77777777" w:rsidR="001A197B" w:rsidRDefault="001A197B">
      <w:pPr>
        <w:spacing w:line="360" w:lineRule="auto"/>
        <w:jc w:val="both"/>
        <w:rPr>
          <w:rFonts w:ascii="Times New Roman" w:eastAsia="Times New Roman" w:hAnsi="Times New Roman" w:cs="Times New Roman"/>
          <w:b/>
          <w:bCs/>
          <w:sz w:val="24"/>
          <w:szCs w:val="24"/>
        </w:rPr>
      </w:pPr>
    </w:p>
    <w:p w14:paraId="6B35068D" w14:textId="77777777" w:rsidR="001A197B" w:rsidRDefault="001A197B">
      <w:pPr>
        <w:spacing w:line="360" w:lineRule="auto"/>
        <w:jc w:val="both"/>
        <w:rPr>
          <w:rFonts w:ascii="Times New Roman" w:eastAsia="Times New Roman" w:hAnsi="Times New Roman" w:cs="Times New Roman"/>
          <w:b/>
          <w:bCs/>
          <w:sz w:val="24"/>
          <w:szCs w:val="24"/>
        </w:rPr>
      </w:pPr>
    </w:p>
    <w:p w14:paraId="4B671305" w14:textId="77777777" w:rsidR="001A197B" w:rsidRDefault="001A197B">
      <w:pPr>
        <w:spacing w:line="360" w:lineRule="auto"/>
        <w:jc w:val="both"/>
        <w:rPr>
          <w:rFonts w:ascii="Times New Roman" w:eastAsia="Times New Roman" w:hAnsi="Times New Roman" w:cs="Times New Roman"/>
          <w:b/>
          <w:bCs/>
          <w:sz w:val="24"/>
          <w:szCs w:val="24"/>
        </w:rPr>
      </w:pPr>
    </w:p>
    <w:p w14:paraId="6F82D796" w14:textId="77777777" w:rsidR="001A197B" w:rsidRDefault="001A197B">
      <w:pPr>
        <w:spacing w:line="360" w:lineRule="auto"/>
        <w:jc w:val="both"/>
        <w:rPr>
          <w:rFonts w:ascii="Times New Roman" w:eastAsia="Times New Roman" w:hAnsi="Times New Roman" w:cs="Times New Roman"/>
          <w:b/>
          <w:bCs/>
          <w:sz w:val="24"/>
          <w:szCs w:val="24"/>
        </w:rPr>
      </w:pPr>
    </w:p>
    <w:p w14:paraId="72BF43C7" w14:textId="3E999145" w:rsidR="00D40A48" w:rsidRPr="00D40A48" w:rsidRDefault="001B306E" w:rsidP="00D40A48">
      <w:pPr>
        <w:pStyle w:val="Ttulo1"/>
        <w:spacing w:line="360" w:lineRule="auto"/>
      </w:pPr>
      <w:bookmarkStart w:id="8" w:name="_Toc224231802"/>
      <w:r>
        <w:lastRenderedPageBreak/>
        <w:t>6</w:t>
      </w:r>
      <w:r w:rsidR="00253CF2">
        <w:t>. Bibliografía</w:t>
      </w:r>
      <w:bookmarkEnd w:id="8"/>
    </w:p>
    <w:p w14:paraId="526D577E" w14:textId="0CAFD5B6" w:rsidR="000A04BD" w:rsidRDefault="00253CF2" w:rsidP="00D40A48">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Ballesteros Doncel, E. y Blanco Moreno, F. (2021). Impunidad ante las violencias sexuales: análisis sociológico desde un estudio de caso. </w:t>
      </w:r>
      <w:r w:rsidR="000576A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i/>
          <w:iCs/>
          <w:sz w:val="24"/>
          <w:szCs w:val="24"/>
        </w:rPr>
        <w:t>La violencia contra las mujeres desde las ciencias sociales: análisis crítico y propuestas para su comprensión</w:t>
      </w:r>
      <w:r>
        <w:rPr>
          <w:rFonts w:ascii="Times New Roman" w:eastAsia="Times New Roman" w:hAnsi="Times New Roman" w:cs="Times New Roman"/>
          <w:sz w:val="24"/>
          <w:szCs w:val="24"/>
        </w:rPr>
        <w:t xml:space="preserve"> (pp. 103-126). Tecnos. </w:t>
      </w:r>
      <w:hyperlink r:id="rId11" w:history="1">
        <w:r w:rsidR="0077016F" w:rsidRPr="00F46C61">
          <w:rPr>
            <w:rStyle w:val="Hipervnculo"/>
            <w:rFonts w:ascii="Times New Roman" w:eastAsia="Times New Roman" w:hAnsi="Times New Roman" w:cs="Times New Roman"/>
            <w:sz w:val="24"/>
            <w:szCs w:val="24"/>
          </w:rPr>
          <w:t>https://dialnet.unirioja.es/servlet/articulo?codigo=8239750</w:t>
        </w:r>
      </w:hyperlink>
      <w:r w:rsidR="0077016F">
        <w:rPr>
          <w:rFonts w:ascii="Times New Roman" w:eastAsia="Times New Roman" w:hAnsi="Times New Roman" w:cs="Times New Roman"/>
          <w:sz w:val="24"/>
          <w:szCs w:val="24"/>
        </w:rPr>
        <w:t xml:space="preserve"> </w:t>
      </w:r>
    </w:p>
    <w:p w14:paraId="3BD80773" w14:textId="405FE0D6" w:rsidR="00933AE6" w:rsidRDefault="00933AE6" w:rsidP="00CF63C9">
      <w:pPr>
        <w:spacing w:after="0" w:line="360" w:lineRule="auto"/>
        <w:ind w:hanging="720"/>
        <w:jc w:val="both"/>
        <w:rPr>
          <w:rFonts w:ascii="Times New Roman" w:eastAsia="Times New Roman" w:hAnsi="Times New Roman" w:cs="Times New Roman"/>
          <w:sz w:val="24"/>
          <w:szCs w:val="24"/>
        </w:rPr>
      </w:pPr>
      <w:r w:rsidRPr="00933AE6">
        <w:rPr>
          <w:rFonts w:ascii="Times New Roman" w:eastAsia="Times New Roman" w:hAnsi="Times New Roman" w:cs="Times New Roman"/>
          <w:sz w:val="24"/>
          <w:szCs w:val="24"/>
        </w:rPr>
        <w:t xml:space="preserve">Barbaree, H. E., </w:t>
      </w:r>
      <w:r>
        <w:rPr>
          <w:rFonts w:ascii="Times New Roman" w:eastAsia="Times New Roman" w:hAnsi="Times New Roman" w:cs="Times New Roman"/>
          <w:sz w:val="24"/>
          <w:szCs w:val="24"/>
        </w:rPr>
        <w:t>y</w:t>
      </w:r>
      <w:r w:rsidRPr="00933AE6">
        <w:rPr>
          <w:rFonts w:ascii="Times New Roman" w:eastAsia="Times New Roman" w:hAnsi="Times New Roman" w:cs="Times New Roman"/>
          <w:sz w:val="24"/>
          <w:szCs w:val="24"/>
        </w:rPr>
        <w:t xml:space="preserve"> Langton, C. M. (2006). The </w:t>
      </w:r>
      <w:proofErr w:type="spellStart"/>
      <w:r w:rsidRPr="00933AE6">
        <w:rPr>
          <w:rFonts w:ascii="Times New Roman" w:eastAsia="Times New Roman" w:hAnsi="Times New Roman" w:cs="Times New Roman"/>
          <w:sz w:val="24"/>
          <w:szCs w:val="24"/>
        </w:rPr>
        <w:t>Effects</w:t>
      </w:r>
      <w:proofErr w:type="spellEnd"/>
      <w:r w:rsidRPr="00933AE6">
        <w:rPr>
          <w:rFonts w:ascii="Times New Roman" w:eastAsia="Times New Roman" w:hAnsi="Times New Roman" w:cs="Times New Roman"/>
          <w:sz w:val="24"/>
          <w:szCs w:val="24"/>
        </w:rPr>
        <w:t xml:space="preserve"> of Child Sexual Abuse and </w:t>
      </w:r>
      <w:proofErr w:type="spellStart"/>
      <w:r w:rsidRPr="00933AE6">
        <w:rPr>
          <w:rFonts w:ascii="Times New Roman" w:eastAsia="Times New Roman" w:hAnsi="Times New Roman" w:cs="Times New Roman"/>
          <w:sz w:val="24"/>
          <w:szCs w:val="24"/>
        </w:rPr>
        <w:t>Family</w:t>
      </w:r>
      <w:proofErr w:type="spellEnd"/>
      <w:r w:rsidRPr="00933AE6">
        <w:rPr>
          <w:rFonts w:ascii="Times New Roman" w:eastAsia="Times New Roman" w:hAnsi="Times New Roman" w:cs="Times New Roman"/>
          <w:sz w:val="24"/>
          <w:szCs w:val="24"/>
        </w:rPr>
        <w:t xml:space="preserve"> </w:t>
      </w:r>
      <w:proofErr w:type="spellStart"/>
      <w:r w:rsidRPr="00933AE6">
        <w:rPr>
          <w:rFonts w:ascii="Times New Roman" w:eastAsia="Times New Roman" w:hAnsi="Times New Roman" w:cs="Times New Roman"/>
          <w:sz w:val="24"/>
          <w:szCs w:val="24"/>
        </w:rPr>
        <w:t>Environment</w:t>
      </w:r>
      <w:proofErr w:type="spellEnd"/>
      <w:r w:rsidRPr="00933AE6">
        <w:rPr>
          <w:rFonts w:ascii="Times New Roman" w:eastAsia="Times New Roman" w:hAnsi="Times New Roman" w:cs="Times New Roman"/>
          <w:sz w:val="24"/>
          <w:szCs w:val="24"/>
        </w:rPr>
        <w:t xml:space="preserve">. </w:t>
      </w:r>
      <w:r w:rsidR="000576AF">
        <w:rPr>
          <w:rFonts w:ascii="Times New Roman" w:eastAsia="Times New Roman" w:hAnsi="Times New Roman" w:cs="Times New Roman"/>
          <w:sz w:val="24"/>
          <w:szCs w:val="24"/>
        </w:rPr>
        <w:t>E</w:t>
      </w:r>
      <w:r w:rsidRPr="00933AE6">
        <w:rPr>
          <w:rFonts w:ascii="Times New Roman" w:eastAsia="Times New Roman" w:hAnsi="Times New Roman" w:cs="Times New Roman"/>
          <w:sz w:val="24"/>
          <w:szCs w:val="24"/>
        </w:rPr>
        <w:t xml:space="preserve">n H. E. Barbaree </w:t>
      </w:r>
      <w:r w:rsidR="00585CB2">
        <w:rPr>
          <w:rFonts w:ascii="Times New Roman" w:eastAsia="Times New Roman" w:hAnsi="Times New Roman" w:cs="Times New Roman"/>
          <w:sz w:val="24"/>
          <w:szCs w:val="24"/>
        </w:rPr>
        <w:t>y</w:t>
      </w:r>
      <w:r w:rsidRPr="00933AE6">
        <w:rPr>
          <w:rFonts w:ascii="Times New Roman" w:eastAsia="Times New Roman" w:hAnsi="Times New Roman" w:cs="Times New Roman"/>
          <w:sz w:val="24"/>
          <w:szCs w:val="24"/>
        </w:rPr>
        <w:t xml:space="preserve"> W. L. Marshall (Eds.), </w:t>
      </w:r>
      <w:r w:rsidRPr="00933AE6">
        <w:rPr>
          <w:rFonts w:ascii="Times New Roman" w:eastAsia="Times New Roman" w:hAnsi="Times New Roman" w:cs="Times New Roman"/>
          <w:i/>
          <w:iCs/>
          <w:sz w:val="24"/>
          <w:szCs w:val="24"/>
        </w:rPr>
        <w:t xml:space="preserve">The </w:t>
      </w:r>
      <w:proofErr w:type="spellStart"/>
      <w:r w:rsidRPr="00933AE6">
        <w:rPr>
          <w:rFonts w:ascii="Times New Roman" w:eastAsia="Times New Roman" w:hAnsi="Times New Roman" w:cs="Times New Roman"/>
          <w:i/>
          <w:iCs/>
          <w:sz w:val="24"/>
          <w:szCs w:val="24"/>
        </w:rPr>
        <w:t>juvenile</w:t>
      </w:r>
      <w:proofErr w:type="spellEnd"/>
      <w:r w:rsidRPr="00933AE6">
        <w:rPr>
          <w:rFonts w:ascii="Times New Roman" w:eastAsia="Times New Roman" w:hAnsi="Times New Roman" w:cs="Times New Roman"/>
          <w:i/>
          <w:iCs/>
          <w:sz w:val="24"/>
          <w:szCs w:val="24"/>
        </w:rPr>
        <w:t xml:space="preserve"> sex </w:t>
      </w:r>
      <w:proofErr w:type="spellStart"/>
      <w:r w:rsidRPr="00933AE6">
        <w:rPr>
          <w:rFonts w:ascii="Times New Roman" w:eastAsia="Times New Roman" w:hAnsi="Times New Roman" w:cs="Times New Roman"/>
          <w:i/>
          <w:iCs/>
          <w:sz w:val="24"/>
          <w:szCs w:val="24"/>
        </w:rPr>
        <w:t>offender</w:t>
      </w:r>
      <w:proofErr w:type="spellEnd"/>
      <w:r w:rsidRPr="00933AE6">
        <w:rPr>
          <w:rFonts w:ascii="Times New Roman" w:eastAsia="Times New Roman" w:hAnsi="Times New Roman" w:cs="Times New Roman"/>
          <w:sz w:val="24"/>
          <w:szCs w:val="24"/>
        </w:rPr>
        <w:t xml:space="preserve"> (2nd ed., pp. 58–76). The Guilford Press.</w:t>
      </w:r>
      <w:r>
        <w:rPr>
          <w:rFonts w:ascii="Times New Roman" w:eastAsia="Times New Roman" w:hAnsi="Times New Roman" w:cs="Times New Roman"/>
          <w:sz w:val="24"/>
          <w:szCs w:val="24"/>
        </w:rPr>
        <w:t xml:space="preserve"> </w:t>
      </w:r>
      <w:hyperlink r:id="rId12" w:history="1">
        <w:r w:rsidRPr="00F46C61">
          <w:rPr>
            <w:rStyle w:val="Hipervnculo"/>
            <w:rFonts w:ascii="Times New Roman" w:eastAsia="Times New Roman" w:hAnsi="Times New Roman" w:cs="Times New Roman"/>
            <w:sz w:val="24"/>
            <w:szCs w:val="24"/>
          </w:rPr>
          <w:t>https://psycnet.apa.org/record/2006-12464-003</w:t>
        </w:r>
      </w:hyperlink>
      <w:r>
        <w:rPr>
          <w:rFonts w:ascii="Times New Roman" w:eastAsia="Times New Roman" w:hAnsi="Times New Roman" w:cs="Times New Roman"/>
          <w:sz w:val="24"/>
          <w:szCs w:val="24"/>
        </w:rPr>
        <w:t xml:space="preserve"> </w:t>
      </w:r>
    </w:p>
    <w:p w14:paraId="47C26C7E"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Bazinet, A., </w:t>
      </w:r>
      <w:proofErr w:type="spellStart"/>
      <w:r>
        <w:rPr>
          <w:rFonts w:ascii="Times New Roman" w:eastAsia="Times New Roman" w:hAnsi="Times New Roman" w:cs="Times New Roman"/>
          <w:sz w:val="24"/>
          <w:szCs w:val="24"/>
        </w:rPr>
        <w:t>Carniello</w:t>
      </w:r>
      <w:proofErr w:type="spellEnd"/>
      <w:r>
        <w:rPr>
          <w:rFonts w:ascii="Times New Roman" w:eastAsia="Times New Roman" w:hAnsi="Times New Roman" w:cs="Times New Roman"/>
          <w:sz w:val="24"/>
          <w:szCs w:val="24"/>
        </w:rPr>
        <w:t xml:space="preserve">, T. N., Abracen, J., Looman, J., y Valliant, P. M. (2022). The </w:t>
      </w:r>
      <w:proofErr w:type="spellStart"/>
      <w:r>
        <w:rPr>
          <w:rFonts w:ascii="Times New Roman" w:eastAsia="Times New Roman" w:hAnsi="Times New Roman" w:cs="Times New Roman"/>
          <w:sz w:val="24"/>
          <w:szCs w:val="24"/>
        </w:rPr>
        <w:t>contribution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psychopathic</w:t>
      </w:r>
      <w:proofErr w:type="spellEnd"/>
      <w:r>
        <w:rPr>
          <w:rFonts w:ascii="Times New Roman" w:eastAsia="Times New Roman" w:hAnsi="Times New Roman" w:cs="Times New Roman"/>
          <w:sz w:val="24"/>
          <w:szCs w:val="24"/>
        </w:rPr>
        <w:t xml:space="preserve"> traits and </w:t>
      </w:r>
      <w:proofErr w:type="spellStart"/>
      <w:r>
        <w:rPr>
          <w:rFonts w:ascii="Times New Roman" w:eastAsia="Times New Roman" w:hAnsi="Times New Roman" w:cs="Times New Roman"/>
          <w:sz w:val="24"/>
          <w:szCs w:val="24"/>
        </w:rPr>
        <w:t>substance</w:t>
      </w:r>
      <w:proofErr w:type="spellEnd"/>
      <w:r>
        <w:rPr>
          <w:rFonts w:ascii="Times New Roman" w:eastAsia="Times New Roman" w:hAnsi="Times New Roman" w:cs="Times New Roman"/>
          <w:sz w:val="24"/>
          <w:szCs w:val="24"/>
        </w:rPr>
        <w:t xml:space="preserve"> use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prediction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International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Law and </w:t>
      </w:r>
      <w:proofErr w:type="spellStart"/>
      <w:r>
        <w:rPr>
          <w:rFonts w:ascii="Times New Roman" w:eastAsia="Times New Roman" w:hAnsi="Times New Roman" w:cs="Times New Roman"/>
          <w:i/>
          <w:iCs/>
          <w:sz w:val="24"/>
          <w:szCs w:val="24"/>
        </w:rPr>
        <w:t>Psychiatry</w:t>
      </w:r>
      <w:proofErr w:type="spellEnd"/>
      <w:r>
        <w:rPr>
          <w:rFonts w:ascii="Times New Roman" w:eastAsia="Times New Roman" w:hAnsi="Times New Roman" w:cs="Times New Roman"/>
          <w:i/>
          <w:iCs/>
          <w:sz w:val="24"/>
          <w:szCs w:val="24"/>
        </w:rPr>
        <w:t>, 81</w:t>
      </w:r>
      <w:r>
        <w:rPr>
          <w:rFonts w:ascii="Times New Roman" w:eastAsia="Times New Roman" w:hAnsi="Times New Roman" w:cs="Times New Roman"/>
          <w:sz w:val="24"/>
          <w:szCs w:val="24"/>
        </w:rPr>
        <w:t xml:space="preserve">, 1–6. </w:t>
      </w:r>
      <w:hyperlink r:id="rId13">
        <w:r w:rsidR="000A04BD">
          <w:rPr>
            <w:rFonts w:ascii="Times New Roman" w:eastAsia="Times New Roman" w:hAnsi="Times New Roman" w:cs="Times New Roman"/>
            <w:color w:val="1155CC"/>
            <w:sz w:val="24"/>
            <w:szCs w:val="24"/>
            <w:u w:val="single"/>
          </w:rPr>
          <w:t>https://doi.org/10.1016/j.ijlp.2022.101779</w:t>
        </w:r>
      </w:hyperlink>
      <w:r>
        <w:rPr>
          <w:rFonts w:ascii="Times New Roman" w:eastAsia="Times New Roman" w:hAnsi="Times New Roman" w:cs="Times New Roman"/>
          <w:sz w:val="24"/>
          <w:szCs w:val="24"/>
        </w:rPr>
        <w:t xml:space="preserve"> </w:t>
      </w:r>
    </w:p>
    <w:p w14:paraId="08C8F0F3" w14:textId="5C72ED8B"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S. (2005). </w:t>
      </w:r>
      <w:proofErr w:type="spellStart"/>
      <w:r>
        <w:rPr>
          <w:rFonts w:ascii="Times New Roman" w:eastAsia="Times New Roman" w:hAnsi="Times New Roman" w:cs="Times New Roman"/>
          <w:sz w:val="24"/>
          <w:szCs w:val="24"/>
        </w:rPr>
        <w:t>Treating</w:t>
      </w:r>
      <w:proofErr w:type="spellEnd"/>
      <w:r>
        <w:rPr>
          <w:rFonts w:ascii="Times New Roman" w:eastAsia="Times New Roman" w:hAnsi="Times New Roman" w:cs="Times New Roman"/>
          <w:sz w:val="24"/>
          <w:szCs w:val="24"/>
        </w:rPr>
        <w:t xml:space="preserve"> Sex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Cullompton</w:t>
      </w:r>
      <w:proofErr w:type="spellEnd"/>
      <w:r>
        <w:rPr>
          <w:rFonts w:ascii="Times New Roman" w:eastAsia="Times New Roman" w:hAnsi="Times New Roman" w:cs="Times New Roman"/>
          <w:sz w:val="24"/>
          <w:szCs w:val="24"/>
        </w:rPr>
        <w:t xml:space="preserve">. Devon (UK): </w:t>
      </w:r>
      <w:r>
        <w:rPr>
          <w:rFonts w:ascii="Times New Roman" w:eastAsia="Times New Roman" w:hAnsi="Times New Roman" w:cs="Times New Roman"/>
          <w:i/>
          <w:iCs/>
          <w:sz w:val="24"/>
          <w:szCs w:val="24"/>
        </w:rPr>
        <w:t>Willan Publishing</w:t>
      </w:r>
      <w:r>
        <w:rPr>
          <w:rFonts w:ascii="Times New Roman" w:eastAsia="Times New Roman" w:hAnsi="Times New Roman" w:cs="Times New Roman"/>
          <w:sz w:val="24"/>
          <w:szCs w:val="24"/>
        </w:rPr>
        <w:t xml:space="preserve">. </w:t>
      </w:r>
      <w:hyperlink r:id="rId14" w:history="1">
        <w:r w:rsidR="005430A8" w:rsidRPr="00F46C61">
          <w:rPr>
            <w:rStyle w:val="Hipervnculo"/>
            <w:rFonts w:ascii="Times New Roman" w:eastAsia="Times New Roman" w:hAnsi="Times New Roman" w:cs="Times New Roman"/>
            <w:sz w:val="24"/>
            <w:szCs w:val="24"/>
          </w:rPr>
          <w:t>https://www.taylorfrancis.com/books/mono/10.4324/9781315065625/treating-sex-offenders-sarah-brown</w:t>
        </w:r>
      </w:hyperlink>
      <w:r w:rsidR="005430A8">
        <w:rPr>
          <w:rFonts w:ascii="Times New Roman" w:eastAsia="Times New Roman" w:hAnsi="Times New Roman" w:cs="Times New Roman"/>
          <w:sz w:val="24"/>
          <w:szCs w:val="24"/>
        </w:rPr>
        <w:t xml:space="preserve"> </w:t>
      </w:r>
    </w:p>
    <w:p w14:paraId="1FD03F38" w14:textId="523E0BE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S., Harkins, L., y Beech, A. R. (2012). General and </w:t>
      </w:r>
      <w:proofErr w:type="spellStart"/>
      <w:r>
        <w:rPr>
          <w:rFonts w:ascii="Times New Roman" w:eastAsia="Times New Roman" w:hAnsi="Times New Roman" w:cs="Times New Roman"/>
          <w:sz w:val="24"/>
          <w:szCs w:val="24"/>
        </w:rPr>
        <w:t>victim-specific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actuarial </w:t>
      </w:r>
      <w:proofErr w:type="spellStart"/>
      <w:r>
        <w:rPr>
          <w:rFonts w:ascii="Times New Roman" w:eastAsia="Times New Roman" w:hAnsi="Times New Roman" w:cs="Times New Roman"/>
          <w:sz w:val="24"/>
          <w:szCs w:val="24"/>
        </w:rPr>
        <w:t>risk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outcome</w:t>
      </w:r>
      <w:proofErr w:type="spellEnd"/>
      <w:r>
        <w:rPr>
          <w:rFonts w:ascii="Times New Roman" w:eastAsia="Times New Roman" w:hAnsi="Times New Roman" w:cs="Times New Roman"/>
          <w:sz w:val="24"/>
          <w:szCs w:val="24"/>
        </w:rPr>
        <w:t xml:space="preserve">, and sexual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Sexual Abuse</w:t>
      </w:r>
      <w:r>
        <w:rPr>
          <w:rFonts w:ascii="Times New Roman" w:eastAsia="Times New Roman" w:hAnsi="Times New Roman" w:cs="Times New Roman"/>
          <w:sz w:val="24"/>
          <w:szCs w:val="24"/>
        </w:rPr>
        <w:t>, 24(5), 411-430.</w:t>
      </w:r>
      <w:r w:rsidR="005E028C">
        <w:rPr>
          <w:rFonts w:ascii="Times New Roman" w:eastAsia="Times New Roman" w:hAnsi="Times New Roman" w:cs="Times New Roman"/>
          <w:sz w:val="24"/>
          <w:szCs w:val="24"/>
        </w:rPr>
        <w:t xml:space="preserve"> </w:t>
      </w:r>
      <w:hyperlink r:id="rId15" w:history="1">
        <w:r w:rsidR="005E028C" w:rsidRPr="00C378BB">
          <w:rPr>
            <w:rStyle w:val="Hipervnculo"/>
            <w:rFonts w:ascii="Times New Roman" w:eastAsia="Times New Roman" w:hAnsi="Times New Roman" w:cs="Times New Roman"/>
            <w:sz w:val="24"/>
            <w:szCs w:val="24"/>
          </w:rPr>
          <w:t>https://journals.sagepub.com/doi/full/10.1177/1079063211423944</w:t>
        </w:r>
      </w:hyperlink>
      <w:r w:rsidR="005E028C">
        <w:rPr>
          <w:rFonts w:ascii="Times New Roman" w:eastAsia="Times New Roman" w:hAnsi="Times New Roman" w:cs="Times New Roman"/>
          <w:sz w:val="24"/>
          <w:szCs w:val="24"/>
        </w:rPr>
        <w:t xml:space="preserve"> </w:t>
      </w:r>
    </w:p>
    <w:p w14:paraId="13160FE1" w14:textId="0FB609F3" w:rsidR="000A04BD" w:rsidRDefault="00253CF2" w:rsidP="00CF63C9">
      <w:pPr>
        <w:spacing w:after="0" w:line="36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Carich</w:t>
      </w:r>
      <w:proofErr w:type="spellEnd"/>
      <w:r>
        <w:rPr>
          <w:rFonts w:ascii="Times New Roman" w:eastAsia="Times New Roman" w:hAnsi="Times New Roman" w:cs="Times New Roman"/>
          <w:sz w:val="24"/>
          <w:szCs w:val="24"/>
        </w:rPr>
        <w:t xml:space="preserve">, M. S., Metzger, C. K., Baig, M. S., y Harper, J. J. (2004). </w:t>
      </w:r>
      <w:proofErr w:type="spellStart"/>
      <w:r>
        <w:rPr>
          <w:rFonts w:ascii="Times New Roman" w:eastAsia="Times New Roman" w:hAnsi="Times New Roman" w:cs="Times New Roman"/>
          <w:sz w:val="24"/>
          <w:szCs w:val="24"/>
        </w:rPr>
        <w:t>Enhancing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victim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sex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Child Sexual Abuse</w:t>
      </w:r>
      <w:r>
        <w:rPr>
          <w:rFonts w:ascii="Times New Roman" w:eastAsia="Times New Roman" w:hAnsi="Times New Roman" w:cs="Times New Roman"/>
          <w:sz w:val="24"/>
          <w:szCs w:val="24"/>
        </w:rPr>
        <w:t xml:space="preserve">, 12(3-4), 255-276. </w:t>
      </w:r>
      <w:hyperlink r:id="rId16" w:history="1">
        <w:r w:rsidR="00D5623B" w:rsidRPr="00C378BB">
          <w:rPr>
            <w:rStyle w:val="Hipervnculo"/>
            <w:rFonts w:ascii="Times New Roman" w:eastAsia="Times New Roman" w:hAnsi="Times New Roman" w:cs="Times New Roman"/>
            <w:sz w:val="24"/>
            <w:szCs w:val="24"/>
          </w:rPr>
          <w:t>https://www.researchgate.net/publication/8403737_Enhancing_Victim_Empathy_for_Sex_Offenders</w:t>
        </w:r>
      </w:hyperlink>
      <w:r w:rsidR="00D5623B">
        <w:rPr>
          <w:rFonts w:ascii="Times New Roman" w:eastAsia="Times New Roman" w:hAnsi="Times New Roman" w:cs="Times New Roman"/>
          <w:sz w:val="24"/>
          <w:szCs w:val="24"/>
        </w:rPr>
        <w:t xml:space="preserve"> </w:t>
      </w:r>
    </w:p>
    <w:p w14:paraId="506BD79F"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Cde</w:t>
      </w:r>
      <w:proofErr w:type="spellEnd"/>
      <w:r>
        <w:rPr>
          <w:rFonts w:ascii="Times New Roman" w:eastAsia="Times New Roman" w:hAnsi="Times New Roman" w:cs="Times New Roman"/>
          <w:i/>
          <w:iCs/>
          <w:sz w:val="24"/>
          <w:szCs w:val="24"/>
        </w:rPr>
        <w:t xml:space="preserve"> UNODC</w:t>
      </w:r>
      <w:r>
        <w:rPr>
          <w:rFonts w:ascii="Times New Roman" w:eastAsia="Times New Roman" w:hAnsi="Times New Roman" w:cs="Times New Roman"/>
          <w:sz w:val="24"/>
          <w:szCs w:val="24"/>
        </w:rPr>
        <w:t xml:space="preserve">, La medición de la victimización desde una perspectiva internacional: un Atlas que facilita su análisis (2022). </w:t>
      </w:r>
      <w:hyperlink r:id="rId17">
        <w:r w:rsidR="000A04BD">
          <w:rPr>
            <w:rFonts w:ascii="Times New Roman" w:eastAsia="Times New Roman" w:hAnsi="Times New Roman" w:cs="Times New Roman"/>
            <w:color w:val="1155CC"/>
            <w:sz w:val="24"/>
            <w:szCs w:val="24"/>
            <w:u w:val="single"/>
          </w:rPr>
          <w:t>https://cdeunodc.wordpress.com/2022/07/12/la-medicion-de-la-victimizacion-desde-una-perspectiva-internacional-un-atlas-que-facilita-su-analisis/</w:t>
        </w:r>
      </w:hyperlink>
      <w:r>
        <w:rPr>
          <w:rFonts w:ascii="Times New Roman" w:eastAsia="Times New Roman" w:hAnsi="Times New Roman" w:cs="Times New Roman"/>
          <w:sz w:val="24"/>
          <w:szCs w:val="24"/>
        </w:rPr>
        <w:t xml:space="preserve"> </w:t>
      </w:r>
    </w:p>
    <w:p w14:paraId="543BC108"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CFEC Estudio Criminal. (2018, noviembre 27). </w:t>
      </w:r>
      <w:r>
        <w:rPr>
          <w:rFonts w:ascii="Times New Roman" w:eastAsia="Times New Roman" w:hAnsi="Times New Roman" w:cs="Times New Roman"/>
          <w:i/>
          <w:iCs/>
          <w:sz w:val="24"/>
          <w:szCs w:val="24"/>
        </w:rPr>
        <w:t>Qué es la cifra negra</w:t>
      </w:r>
      <w:r>
        <w:rPr>
          <w:rFonts w:ascii="Times New Roman" w:eastAsia="Times New Roman" w:hAnsi="Times New Roman" w:cs="Times New Roman"/>
          <w:sz w:val="24"/>
          <w:szCs w:val="24"/>
        </w:rPr>
        <w:t xml:space="preserve">. </w:t>
      </w:r>
      <w:hyperlink r:id="rId18">
        <w:r w:rsidR="000A04BD">
          <w:rPr>
            <w:rFonts w:ascii="Times New Roman" w:eastAsia="Times New Roman" w:hAnsi="Times New Roman" w:cs="Times New Roman"/>
            <w:color w:val="1155CC"/>
            <w:sz w:val="24"/>
            <w:szCs w:val="24"/>
            <w:u w:val="single"/>
          </w:rPr>
          <w:t>https://www.estudiocriminal.eu/blog/que-es-la-cifra-negra/</w:t>
        </w:r>
      </w:hyperlink>
      <w:r>
        <w:rPr>
          <w:rFonts w:ascii="Times New Roman" w:eastAsia="Times New Roman" w:hAnsi="Times New Roman" w:cs="Times New Roman"/>
          <w:color w:val="1155CC"/>
          <w:sz w:val="24"/>
          <w:szCs w:val="24"/>
        </w:rPr>
        <w:t xml:space="preserve"> </w:t>
      </w:r>
    </w:p>
    <w:p w14:paraId="13693AAF"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Cid Moliné, J. (2019). ¿Es la prisión criminógena? (Un análisis comparativo de reincidencia entre la pena de prisión y la suspensión de la pena). </w:t>
      </w:r>
      <w:r>
        <w:rPr>
          <w:rFonts w:ascii="Times New Roman" w:eastAsia="Times New Roman" w:hAnsi="Times New Roman" w:cs="Times New Roman"/>
          <w:i/>
          <w:iCs/>
          <w:sz w:val="24"/>
          <w:szCs w:val="24"/>
        </w:rPr>
        <w:t>Revista de Derecho Penal y Criminología</w:t>
      </w:r>
      <w:r>
        <w:rPr>
          <w:rFonts w:ascii="Times New Roman" w:eastAsia="Times New Roman" w:hAnsi="Times New Roman" w:cs="Times New Roman"/>
          <w:sz w:val="24"/>
          <w:szCs w:val="24"/>
        </w:rPr>
        <w:t xml:space="preserve">, (19), 427–456. </w:t>
      </w:r>
      <w:hyperlink r:id="rId19">
        <w:r w:rsidR="000A04BD">
          <w:rPr>
            <w:rFonts w:ascii="Times New Roman" w:eastAsia="Times New Roman" w:hAnsi="Times New Roman" w:cs="Times New Roman"/>
            <w:color w:val="1155CC"/>
            <w:sz w:val="24"/>
            <w:szCs w:val="24"/>
            <w:u w:val="single"/>
          </w:rPr>
          <w:t>https://revistas.uned.es/index.php/RDPC/article/view/24947/19803</w:t>
        </w:r>
      </w:hyperlink>
      <w:r>
        <w:rPr>
          <w:rFonts w:ascii="Times New Roman" w:eastAsia="Times New Roman" w:hAnsi="Times New Roman" w:cs="Times New Roman"/>
          <w:sz w:val="24"/>
          <w:szCs w:val="24"/>
        </w:rPr>
        <w:t xml:space="preserve"> </w:t>
      </w:r>
    </w:p>
    <w:p w14:paraId="46FCF8D5" w14:textId="77777777" w:rsidR="000A04BD" w:rsidRDefault="00253CF2" w:rsidP="00CF63C9">
      <w:pPr>
        <w:spacing w:after="0" w:line="360" w:lineRule="auto"/>
        <w:ind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i/>
          <w:iCs/>
          <w:sz w:val="24"/>
          <w:szCs w:val="24"/>
        </w:rPr>
        <w:lastRenderedPageBreak/>
        <w:t>Constitución Española</w:t>
      </w:r>
      <w:r>
        <w:rPr>
          <w:rFonts w:ascii="Times New Roman" w:eastAsia="Times New Roman" w:hAnsi="Times New Roman" w:cs="Times New Roman"/>
          <w:sz w:val="24"/>
          <w:szCs w:val="24"/>
        </w:rPr>
        <w:t xml:space="preserve">. (1978). Boletín Oficial del Estado. </w:t>
      </w:r>
      <w:hyperlink r:id="rId20">
        <w:r w:rsidR="000A04BD">
          <w:rPr>
            <w:rFonts w:ascii="Times New Roman" w:eastAsia="Times New Roman" w:hAnsi="Times New Roman" w:cs="Times New Roman"/>
            <w:color w:val="1155CC"/>
            <w:sz w:val="24"/>
            <w:szCs w:val="24"/>
            <w:u w:val="single"/>
          </w:rPr>
          <w:t>https://www.boe.es/eli/es/c/1978/12/27/(1)/con</w:t>
        </w:r>
      </w:hyperlink>
      <w:r>
        <w:rPr>
          <w:rFonts w:ascii="Times New Roman" w:eastAsia="Times New Roman" w:hAnsi="Times New Roman" w:cs="Times New Roman"/>
          <w:sz w:val="24"/>
          <w:szCs w:val="24"/>
        </w:rPr>
        <w:t xml:space="preserve"> </w:t>
      </w:r>
    </w:p>
    <w:p w14:paraId="71E2D220" w14:textId="64BA316F" w:rsidR="000A04BD" w:rsidRDefault="00253CF2" w:rsidP="00CF63C9">
      <w:pPr>
        <w:spacing w:after="0" w:line="360" w:lineRule="auto"/>
        <w:ind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Corpodean, A.D., Burgos-Jiménez, R.J., Moles-López, E. y Añaños, F.T. (2025). Sexual </w:t>
      </w:r>
      <w:proofErr w:type="spellStart"/>
      <w:r>
        <w:rPr>
          <w:rFonts w:ascii="Times New Roman" w:eastAsia="Times New Roman" w:hAnsi="Times New Roman" w:cs="Times New Roman"/>
          <w:sz w:val="24"/>
          <w:szCs w:val="24"/>
        </w:rPr>
        <w:t>crimes</w:t>
      </w:r>
      <w:proofErr w:type="spellEnd"/>
      <w:r>
        <w:rPr>
          <w:rFonts w:ascii="Times New Roman" w:eastAsia="Times New Roman" w:hAnsi="Times New Roman" w:cs="Times New Roman"/>
          <w:sz w:val="24"/>
          <w:szCs w:val="24"/>
        </w:rPr>
        <w:t xml:space="preserve"> in Spain and socio-</w:t>
      </w:r>
      <w:proofErr w:type="spellStart"/>
      <w:r>
        <w:rPr>
          <w:rFonts w:ascii="Times New Roman" w:eastAsia="Times New Roman" w:hAnsi="Times New Roman" w:cs="Times New Roman"/>
          <w:sz w:val="24"/>
          <w:szCs w:val="24"/>
        </w:rPr>
        <w:t>educational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intervention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SciElo</w:t>
      </w:r>
      <w:proofErr w:type="spellEnd"/>
      <w:r>
        <w:rPr>
          <w:rFonts w:ascii="Times New Roman" w:eastAsia="Times New Roman" w:hAnsi="Times New Roman" w:cs="Times New Roman"/>
          <w:sz w:val="24"/>
          <w:szCs w:val="24"/>
        </w:rPr>
        <w:t>, 15(29).</w:t>
      </w:r>
      <w:r w:rsidR="005B5AB0">
        <w:rPr>
          <w:rFonts w:ascii="Times New Roman" w:eastAsia="Times New Roman" w:hAnsi="Times New Roman" w:cs="Times New Roman"/>
          <w:sz w:val="24"/>
          <w:szCs w:val="24"/>
        </w:rPr>
        <w:t xml:space="preserve"> </w:t>
      </w:r>
      <w:hyperlink r:id="rId21" w:history="1">
        <w:r w:rsidR="005B5AB0" w:rsidRPr="00C378BB">
          <w:rPr>
            <w:rStyle w:val="Hipervnculo"/>
            <w:rFonts w:ascii="Times New Roman" w:eastAsia="Times New Roman" w:hAnsi="Times New Roman" w:cs="Times New Roman"/>
            <w:sz w:val="24"/>
            <w:szCs w:val="24"/>
          </w:rPr>
          <w:t>https://www.scielo.org.mx/scielo.php?pid=S2007-21712024000100203&amp;script=sci_arttext&amp;tlng=en</w:t>
        </w:r>
      </w:hyperlink>
      <w:r w:rsidR="005B5A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5A41228" w14:textId="2C0E30B1"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Lamo Velado, I. (2024). De la denuncia a la sentencia. La atrición en los delitos de violación en España desde la perspectiva del Derecho Procesal. </w:t>
      </w:r>
      <w:r>
        <w:rPr>
          <w:rFonts w:ascii="Times New Roman" w:eastAsia="Times New Roman" w:hAnsi="Times New Roman" w:cs="Times New Roman"/>
          <w:i/>
          <w:iCs/>
          <w:sz w:val="24"/>
          <w:szCs w:val="24"/>
        </w:rPr>
        <w:t>Revista de Estudios Jurídicos y Criminológicos</w:t>
      </w:r>
      <w:r>
        <w:rPr>
          <w:rFonts w:ascii="Times New Roman" w:eastAsia="Times New Roman" w:hAnsi="Times New Roman" w:cs="Times New Roman"/>
          <w:sz w:val="24"/>
          <w:szCs w:val="24"/>
        </w:rPr>
        <w:t>, (10), 265-308.</w:t>
      </w:r>
      <w:r w:rsidR="00545433">
        <w:rPr>
          <w:rFonts w:ascii="Times New Roman" w:eastAsia="Times New Roman" w:hAnsi="Times New Roman" w:cs="Times New Roman"/>
          <w:sz w:val="24"/>
          <w:szCs w:val="24"/>
        </w:rPr>
        <w:t xml:space="preserve"> </w:t>
      </w:r>
      <w:hyperlink r:id="rId22" w:history="1">
        <w:r w:rsidR="00C306C1" w:rsidRPr="00C378BB">
          <w:rPr>
            <w:rStyle w:val="Hipervnculo"/>
            <w:rFonts w:ascii="Times New Roman" w:eastAsia="Times New Roman" w:hAnsi="Times New Roman" w:cs="Times New Roman"/>
            <w:sz w:val="24"/>
            <w:szCs w:val="24"/>
          </w:rPr>
          <w:t>https://dialnet.unirioja.es/servlet/articulo?codigo=9880559</w:t>
        </w:r>
      </w:hyperlink>
      <w:r w:rsidR="00C306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2595E2D" w14:textId="77777777" w:rsidR="000A04BD" w:rsidRDefault="00253CF2" w:rsidP="00CF63C9">
      <w:pPr>
        <w:spacing w:after="0" w:line="360" w:lineRule="auto"/>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Dirección General de Instituciones Penitenciarias (2005). </w:t>
      </w:r>
      <w:r>
        <w:rPr>
          <w:rFonts w:ascii="Times New Roman" w:eastAsia="Times New Roman" w:hAnsi="Times New Roman" w:cs="Times New Roman"/>
          <w:i/>
          <w:iCs/>
          <w:sz w:val="24"/>
          <w:szCs w:val="24"/>
          <w:highlight w:val="white"/>
        </w:rPr>
        <w:t>El control de la agresión sexual: Programa de intervención en el medio penitenciario</w:t>
      </w:r>
      <w:r>
        <w:rPr>
          <w:rFonts w:ascii="Times New Roman" w:eastAsia="Times New Roman" w:hAnsi="Times New Roman" w:cs="Times New Roman"/>
          <w:sz w:val="24"/>
          <w:szCs w:val="24"/>
          <w:highlight w:val="white"/>
        </w:rPr>
        <w:t xml:space="preserve">. Ministerio del Interior. Gobierno de España. </w:t>
      </w:r>
      <w:hyperlink r:id="rId23">
        <w:r w:rsidR="000A04BD">
          <w:rPr>
            <w:rFonts w:ascii="Times New Roman" w:eastAsia="Times New Roman" w:hAnsi="Times New Roman" w:cs="Times New Roman"/>
            <w:color w:val="1155CC"/>
            <w:sz w:val="24"/>
            <w:szCs w:val="24"/>
            <w:highlight w:val="white"/>
            <w:u w:val="single"/>
          </w:rPr>
          <w:t>https://www.institucionpenitenciaria.es/documents/20126/0/Doc.Penitenciario_3_completo.pdf/44a51dd8-5765-6fea-a395-f667f39bae85</w:t>
        </w:r>
      </w:hyperlink>
      <w:r>
        <w:rPr>
          <w:rFonts w:ascii="Times New Roman" w:eastAsia="Times New Roman" w:hAnsi="Times New Roman" w:cs="Times New Roman"/>
          <w:sz w:val="24"/>
          <w:szCs w:val="24"/>
          <w:highlight w:val="white"/>
        </w:rPr>
        <w:t xml:space="preserve"> </w:t>
      </w:r>
    </w:p>
    <w:p w14:paraId="597EAF6D" w14:textId="77777777" w:rsidR="000A04BD" w:rsidRDefault="00253CF2" w:rsidP="00CF63C9">
      <w:pPr>
        <w:spacing w:after="0" w:line="360" w:lineRule="auto"/>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Eher, R., Oliver, M.E., </w:t>
      </w:r>
      <w:proofErr w:type="spellStart"/>
      <w:r>
        <w:rPr>
          <w:rFonts w:ascii="Times New Roman" w:eastAsia="Times New Roman" w:hAnsi="Times New Roman" w:cs="Times New Roman"/>
          <w:sz w:val="24"/>
          <w:szCs w:val="24"/>
          <w:highlight w:val="white"/>
        </w:rPr>
        <w:t>Heurix</w:t>
      </w:r>
      <w:proofErr w:type="spellEnd"/>
      <w:r>
        <w:rPr>
          <w:rFonts w:ascii="Times New Roman" w:eastAsia="Times New Roman" w:hAnsi="Times New Roman" w:cs="Times New Roman"/>
          <w:sz w:val="24"/>
          <w:szCs w:val="24"/>
          <w:highlight w:val="white"/>
        </w:rPr>
        <w:t xml:space="preserve">, I., Schilling, F. y </w:t>
      </w:r>
      <w:proofErr w:type="spellStart"/>
      <w:r>
        <w:rPr>
          <w:rFonts w:ascii="Times New Roman" w:eastAsia="Times New Roman" w:hAnsi="Times New Roman" w:cs="Times New Roman"/>
          <w:sz w:val="24"/>
          <w:szCs w:val="24"/>
          <w:highlight w:val="white"/>
        </w:rPr>
        <w:t>Rettenberg</w:t>
      </w:r>
      <w:proofErr w:type="spellEnd"/>
      <w:r>
        <w:rPr>
          <w:rFonts w:ascii="Times New Roman" w:eastAsia="Times New Roman" w:hAnsi="Times New Roman" w:cs="Times New Roman"/>
          <w:sz w:val="24"/>
          <w:szCs w:val="24"/>
          <w:highlight w:val="white"/>
        </w:rPr>
        <w:t xml:space="preserve">, M. (2015). </w:t>
      </w:r>
      <w:proofErr w:type="spellStart"/>
      <w:r>
        <w:rPr>
          <w:rFonts w:ascii="Times New Roman" w:eastAsia="Times New Roman" w:hAnsi="Times New Roman" w:cs="Times New Roman"/>
          <w:sz w:val="24"/>
          <w:szCs w:val="24"/>
          <w:highlight w:val="white"/>
        </w:rPr>
        <w:t>Predicting</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Reoffense</w:t>
      </w:r>
      <w:proofErr w:type="spellEnd"/>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Pedophilic</w:t>
      </w:r>
      <w:proofErr w:type="spellEnd"/>
      <w:r>
        <w:rPr>
          <w:rFonts w:ascii="Times New Roman" w:eastAsia="Times New Roman" w:hAnsi="Times New Roman" w:cs="Times New Roman"/>
          <w:sz w:val="24"/>
          <w:szCs w:val="24"/>
          <w:highlight w:val="white"/>
        </w:rPr>
        <w:t xml:space="preserve"> Child </w:t>
      </w:r>
      <w:proofErr w:type="spellStart"/>
      <w:r>
        <w:rPr>
          <w:rFonts w:ascii="Times New Roman" w:eastAsia="Times New Roman" w:hAnsi="Times New Roman" w:cs="Times New Roman"/>
          <w:sz w:val="24"/>
          <w:szCs w:val="24"/>
          <w:highlight w:val="white"/>
        </w:rPr>
        <w:t>Molesters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Clinical</w:t>
      </w:r>
      <w:proofErr w:type="spellEnd"/>
      <w:r>
        <w:rPr>
          <w:rFonts w:ascii="Times New Roman" w:eastAsia="Times New Roman" w:hAnsi="Times New Roman" w:cs="Times New Roman"/>
          <w:sz w:val="24"/>
          <w:szCs w:val="24"/>
          <w:highlight w:val="white"/>
        </w:rPr>
        <w:t xml:space="preserve"> Diagnosis and Risk </w:t>
      </w:r>
      <w:proofErr w:type="spellStart"/>
      <w:r>
        <w:rPr>
          <w:rFonts w:ascii="Times New Roman" w:eastAsia="Times New Roman" w:hAnsi="Times New Roman" w:cs="Times New Roman"/>
          <w:sz w:val="24"/>
          <w:szCs w:val="24"/>
          <w:highlight w:val="white"/>
        </w:rPr>
        <w:t>Assessment</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 xml:space="preserve">Law and Human </w:t>
      </w:r>
      <w:proofErr w:type="spellStart"/>
      <w:r>
        <w:rPr>
          <w:rFonts w:ascii="Times New Roman" w:eastAsia="Times New Roman" w:hAnsi="Times New Roman" w:cs="Times New Roman"/>
          <w:i/>
          <w:iCs/>
          <w:sz w:val="24"/>
          <w:szCs w:val="24"/>
          <w:highlight w:val="white"/>
        </w:rPr>
        <w:t>Behavior</w:t>
      </w:r>
      <w:proofErr w:type="spellEnd"/>
      <w:r>
        <w:rPr>
          <w:rFonts w:ascii="Times New Roman" w:eastAsia="Times New Roman" w:hAnsi="Times New Roman" w:cs="Times New Roman"/>
          <w:sz w:val="24"/>
          <w:szCs w:val="24"/>
          <w:highlight w:val="white"/>
        </w:rPr>
        <w:t xml:space="preserve">, 39(6), 571-580. </w:t>
      </w:r>
      <w:hyperlink r:id="rId24">
        <w:r w:rsidR="000A04BD">
          <w:rPr>
            <w:rFonts w:ascii="Times New Roman" w:eastAsia="Times New Roman" w:hAnsi="Times New Roman" w:cs="Times New Roman"/>
            <w:color w:val="1155CC"/>
            <w:sz w:val="24"/>
            <w:szCs w:val="24"/>
            <w:highlight w:val="white"/>
            <w:u w:val="single"/>
          </w:rPr>
          <w:t>https://paloaltou.edu/resources/translating-research-into-practice-blog/exclusive-pedophilia-and-vrsso-scores-reliably-discriminate-higher-from-lower-risk-sex-offenders/?utm</w:t>
        </w:r>
      </w:hyperlink>
      <w:r>
        <w:rPr>
          <w:rFonts w:ascii="Times New Roman" w:eastAsia="Times New Roman" w:hAnsi="Times New Roman" w:cs="Times New Roman"/>
          <w:sz w:val="24"/>
          <w:szCs w:val="24"/>
          <w:highlight w:val="white"/>
        </w:rPr>
        <w:t xml:space="preserve"> </w:t>
      </w:r>
    </w:p>
    <w:p w14:paraId="6C1CC296" w14:textId="77777777" w:rsidR="000A04BD" w:rsidRDefault="00253CF2" w:rsidP="00CF63C9">
      <w:pPr>
        <w:spacing w:line="360" w:lineRule="auto"/>
        <w:ind w:hanging="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 xml:space="preserve">Emmanuel, D. B. (2014). </w:t>
      </w:r>
      <w:proofErr w:type="spellStart"/>
      <w:r>
        <w:rPr>
          <w:rFonts w:ascii="Times New Roman" w:eastAsia="Times New Roman" w:hAnsi="Times New Roman" w:cs="Times New Roman"/>
          <w:sz w:val="24"/>
          <w:szCs w:val="24"/>
        </w:rPr>
        <w:t>Globalization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Cohen’s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theory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moral </w:t>
      </w:r>
      <w:proofErr w:type="spellStart"/>
      <w:r>
        <w:rPr>
          <w:rFonts w:ascii="Times New Roman" w:eastAsia="Times New Roman" w:hAnsi="Times New Roman" w:cs="Times New Roman"/>
          <w:sz w:val="24"/>
          <w:szCs w:val="24"/>
        </w:rPr>
        <w:t>panic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Afro Asian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Social </w:t>
      </w:r>
      <w:proofErr w:type="spellStart"/>
      <w:r>
        <w:rPr>
          <w:rFonts w:ascii="Times New Roman" w:eastAsia="Times New Roman" w:hAnsi="Times New Roman" w:cs="Times New Roman"/>
          <w:i/>
          <w:iCs/>
          <w:sz w:val="24"/>
          <w:szCs w:val="24"/>
        </w:rPr>
        <w:t>Sciences</w:t>
      </w:r>
      <w:proofErr w:type="spellEnd"/>
      <w:r>
        <w:rPr>
          <w:rFonts w:ascii="Times New Roman" w:eastAsia="Times New Roman" w:hAnsi="Times New Roman" w:cs="Times New Roman"/>
          <w:sz w:val="24"/>
          <w:szCs w:val="24"/>
        </w:rPr>
        <w:t>, 5(3), 1-15.</w:t>
      </w:r>
      <w:r>
        <w:rPr>
          <w:rFonts w:ascii="Times New Roman" w:eastAsia="Times New Roman" w:hAnsi="Times New Roman" w:cs="Times New Roman"/>
          <w:color w:val="990000"/>
          <w:sz w:val="24"/>
          <w:szCs w:val="24"/>
        </w:rPr>
        <w:t xml:space="preserve"> </w:t>
      </w:r>
      <w:hyperlink r:id="rId25">
        <w:r w:rsidR="000A04BD">
          <w:rPr>
            <w:rFonts w:ascii="Times New Roman" w:eastAsia="Times New Roman" w:hAnsi="Times New Roman" w:cs="Times New Roman"/>
            <w:color w:val="1155CC"/>
            <w:sz w:val="24"/>
            <w:szCs w:val="24"/>
            <w:u w:val="single"/>
          </w:rPr>
          <w:t>https://onlineresearchjournals.com/aajoss/art/143.pdf</w:t>
        </w:r>
      </w:hyperlink>
      <w:r>
        <w:rPr>
          <w:rFonts w:ascii="Times New Roman" w:eastAsia="Times New Roman" w:hAnsi="Times New Roman" w:cs="Times New Roman"/>
          <w:color w:val="990000"/>
          <w:sz w:val="24"/>
          <w:szCs w:val="24"/>
        </w:rPr>
        <w:t xml:space="preserve"> </w:t>
      </w:r>
    </w:p>
    <w:p w14:paraId="2661D41A" w14:textId="734C8F16" w:rsidR="000A04BD" w:rsidRDefault="00253CF2" w:rsidP="00CF63C9">
      <w:pPr>
        <w:spacing w:after="0" w:line="36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Fernandez</w:t>
      </w:r>
      <w:proofErr w:type="spellEnd"/>
      <w:r>
        <w:rPr>
          <w:rFonts w:ascii="Times New Roman" w:eastAsia="Times New Roman" w:hAnsi="Times New Roman" w:cs="Times New Roman"/>
          <w:sz w:val="24"/>
          <w:szCs w:val="24"/>
        </w:rPr>
        <w:t xml:space="preserve">, Y. M., y Marshall, W. L. (2003). </w:t>
      </w:r>
      <w:proofErr w:type="spellStart"/>
      <w:r>
        <w:rPr>
          <w:rFonts w:ascii="Times New Roman" w:eastAsia="Times New Roman" w:hAnsi="Times New Roman" w:cs="Times New Roman"/>
          <w:sz w:val="24"/>
          <w:szCs w:val="24"/>
        </w:rPr>
        <w:t>Victim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empathy</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self-esteem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psychopathy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rapists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Sexual abuse: A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treatment</w:t>
      </w:r>
      <w:proofErr w:type="spellEnd"/>
      <w:r>
        <w:rPr>
          <w:rFonts w:ascii="Times New Roman" w:eastAsia="Times New Roman" w:hAnsi="Times New Roman" w:cs="Times New Roman"/>
          <w:sz w:val="24"/>
          <w:szCs w:val="24"/>
        </w:rPr>
        <w:t>, 15(1), 11-26.</w:t>
      </w:r>
      <w:r w:rsidR="00B3701C">
        <w:rPr>
          <w:rFonts w:ascii="Times New Roman" w:eastAsia="Times New Roman" w:hAnsi="Times New Roman" w:cs="Times New Roman"/>
          <w:sz w:val="24"/>
          <w:szCs w:val="24"/>
        </w:rPr>
        <w:t xml:space="preserve"> </w:t>
      </w:r>
      <w:hyperlink r:id="rId26" w:history="1">
        <w:r w:rsidR="00B3701C" w:rsidRPr="00C378BB">
          <w:rPr>
            <w:rStyle w:val="Hipervnculo"/>
            <w:rFonts w:ascii="Times New Roman" w:eastAsia="Times New Roman" w:hAnsi="Times New Roman" w:cs="Times New Roman"/>
            <w:sz w:val="24"/>
            <w:szCs w:val="24"/>
          </w:rPr>
          <w:t>https://journals.sagepub.com/doi/10.1177/107906320301500102?url_ver=Z39.88-2003&amp;rfr_id=ori:rid:crossref.org&amp;rfr_dat=cr_pub%20%200pubmed</w:t>
        </w:r>
      </w:hyperlink>
      <w:r w:rsidR="00B3701C">
        <w:rPr>
          <w:rFonts w:ascii="Times New Roman" w:eastAsia="Times New Roman" w:hAnsi="Times New Roman" w:cs="Times New Roman"/>
          <w:sz w:val="24"/>
          <w:szCs w:val="24"/>
        </w:rPr>
        <w:t xml:space="preserve"> </w:t>
      </w:r>
    </w:p>
    <w:p w14:paraId="1212BA99" w14:textId="55A7E2BE" w:rsidR="000A04BD" w:rsidRDefault="00253CF2" w:rsidP="00CF63C9">
      <w:pPr>
        <w:spacing w:after="0" w:line="360" w:lineRule="auto"/>
        <w:ind w:hanging="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 xml:space="preserve">Garaigordobil, M., y De Galdeano, P. G. (2006). Empatía en niños de 10 a 12 años. </w:t>
      </w:r>
      <w:proofErr w:type="spellStart"/>
      <w:r>
        <w:rPr>
          <w:rFonts w:ascii="Times New Roman" w:eastAsia="Times New Roman" w:hAnsi="Times New Roman" w:cs="Times New Roman"/>
          <w:i/>
          <w:iCs/>
          <w:sz w:val="24"/>
          <w:szCs w:val="24"/>
        </w:rPr>
        <w:t>Psicothema</w:t>
      </w:r>
      <w:proofErr w:type="spellEnd"/>
      <w:r>
        <w:rPr>
          <w:rFonts w:ascii="Times New Roman" w:eastAsia="Times New Roman" w:hAnsi="Times New Roman" w:cs="Times New Roman"/>
          <w:i/>
          <w:iCs/>
          <w:sz w:val="24"/>
          <w:szCs w:val="24"/>
        </w:rPr>
        <w:t xml:space="preserve">, 18 </w:t>
      </w:r>
      <w:r>
        <w:rPr>
          <w:rFonts w:ascii="Times New Roman" w:eastAsia="Times New Roman" w:hAnsi="Times New Roman" w:cs="Times New Roman"/>
          <w:sz w:val="24"/>
          <w:szCs w:val="24"/>
        </w:rPr>
        <w:t xml:space="preserve">(2), 180-186. </w:t>
      </w:r>
      <w:hyperlink r:id="rId27" w:history="1">
        <w:r w:rsidR="00050F96" w:rsidRPr="00C378BB">
          <w:rPr>
            <w:rStyle w:val="Hipervnculo"/>
            <w:rFonts w:ascii="Times New Roman" w:eastAsia="Times New Roman" w:hAnsi="Times New Roman" w:cs="Times New Roman"/>
            <w:sz w:val="24"/>
            <w:szCs w:val="24"/>
          </w:rPr>
          <w:t>https://www.psicothema.com/pii?pii=3195</w:t>
        </w:r>
      </w:hyperlink>
      <w:r w:rsidR="00050F96">
        <w:rPr>
          <w:rFonts w:ascii="Times New Roman" w:eastAsia="Times New Roman" w:hAnsi="Times New Roman" w:cs="Times New Roman"/>
          <w:sz w:val="24"/>
          <w:szCs w:val="24"/>
        </w:rPr>
        <w:t xml:space="preserve"> </w:t>
      </w:r>
    </w:p>
    <w:p w14:paraId="738D2831" w14:textId="578AF3F7" w:rsidR="000A04BD" w:rsidRDefault="00253CF2" w:rsidP="00CF63C9">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Garland, D. (2008).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concept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moral </w:t>
      </w:r>
      <w:proofErr w:type="spellStart"/>
      <w:r>
        <w:rPr>
          <w:rFonts w:ascii="Times New Roman" w:eastAsia="Times New Roman" w:hAnsi="Times New Roman" w:cs="Times New Roman"/>
          <w:sz w:val="24"/>
          <w:szCs w:val="24"/>
        </w:rPr>
        <w:t>panic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Crime</w:t>
      </w:r>
      <w:proofErr w:type="spellEnd"/>
      <w:r>
        <w:rPr>
          <w:rFonts w:ascii="Times New Roman" w:eastAsia="Times New Roman" w:hAnsi="Times New Roman" w:cs="Times New Roman"/>
          <w:i/>
          <w:iCs/>
          <w:sz w:val="24"/>
          <w:szCs w:val="24"/>
        </w:rPr>
        <w:t>, media, culture, 4</w:t>
      </w:r>
      <w:r>
        <w:rPr>
          <w:rFonts w:ascii="Times New Roman" w:eastAsia="Times New Roman" w:hAnsi="Times New Roman" w:cs="Times New Roman"/>
          <w:sz w:val="24"/>
          <w:szCs w:val="24"/>
        </w:rPr>
        <w:t xml:space="preserve">(1), 9-30. </w:t>
      </w:r>
      <w:hyperlink r:id="rId28" w:history="1">
        <w:r w:rsidR="0095212C" w:rsidRPr="00C378BB">
          <w:rPr>
            <w:rStyle w:val="Hipervnculo"/>
            <w:rFonts w:ascii="Times New Roman" w:eastAsia="Times New Roman" w:hAnsi="Times New Roman" w:cs="Times New Roman"/>
            <w:sz w:val="24"/>
            <w:szCs w:val="24"/>
          </w:rPr>
          <w:t>https://journals.sagepub.com/doi/abs/10.1177/1741659007087270</w:t>
        </w:r>
      </w:hyperlink>
      <w:r w:rsidR="0095212C">
        <w:rPr>
          <w:rFonts w:ascii="Times New Roman" w:eastAsia="Times New Roman" w:hAnsi="Times New Roman" w:cs="Times New Roman"/>
          <w:sz w:val="24"/>
          <w:szCs w:val="24"/>
        </w:rPr>
        <w:t xml:space="preserve"> </w:t>
      </w:r>
    </w:p>
    <w:p w14:paraId="094BCAE1" w14:textId="5E97F056"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González, C. C. (2021). Aproximación al perfil criminológico de las agresiones sexuales en grupo: un análisis a partir de su casuística jurisprudencial. </w:t>
      </w:r>
      <w:r w:rsidRPr="00C0262A">
        <w:rPr>
          <w:rFonts w:ascii="Times New Roman" w:eastAsia="Times New Roman" w:hAnsi="Times New Roman" w:cs="Times New Roman"/>
          <w:i/>
          <w:iCs/>
          <w:sz w:val="24"/>
          <w:szCs w:val="24"/>
        </w:rPr>
        <w:t>e-</w:t>
      </w:r>
      <w:proofErr w:type="spellStart"/>
      <w:r w:rsidRPr="00C0262A">
        <w:rPr>
          <w:rFonts w:ascii="Times New Roman" w:eastAsia="Times New Roman" w:hAnsi="Times New Roman" w:cs="Times New Roman"/>
          <w:i/>
          <w:iCs/>
          <w:sz w:val="24"/>
          <w:szCs w:val="24"/>
        </w:rPr>
        <w:t>Eguzkilore</w:t>
      </w:r>
      <w:proofErr w:type="spellEnd"/>
      <w:r w:rsidRPr="00C0262A">
        <w:rPr>
          <w:rFonts w:ascii="Times New Roman" w:eastAsia="Times New Roman" w:hAnsi="Times New Roman" w:cs="Times New Roman"/>
          <w:sz w:val="24"/>
          <w:szCs w:val="24"/>
        </w:rPr>
        <w:t>, (6).</w:t>
      </w:r>
      <w:r>
        <w:rPr>
          <w:rFonts w:ascii="Times New Roman" w:eastAsia="Times New Roman" w:hAnsi="Times New Roman" w:cs="Times New Roman"/>
          <w:sz w:val="24"/>
          <w:szCs w:val="24"/>
          <w:shd w:val="clear" w:color="auto" w:fill="FFFF00"/>
        </w:rPr>
        <w:t xml:space="preserve"> </w:t>
      </w:r>
      <w:r w:rsidR="001A23BC">
        <w:rPr>
          <w:rFonts w:ascii="Times New Roman" w:eastAsia="Times New Roman" w:hAnsi="Times New Roman" w:cs="Times New Roman"/>
          <w:sz w:val="24"/>
          <w:szCs w:val="24"/>
        </w:rPr>
        <w:t xml:space="preserve"> </w:t>
      </w:r>
      <w:hyperlink r:id="rId29" w:history="1">
        <w:r w:rsidR="001A23BC" w:rsidRPr="00C378BB">
          <w:rPr>
            <w:rStyle w:val="Hipervnculo"/>
            <w:rFonts w:ascii="Times New Roman" w:eastAsia="Times New Roman" w:hAnsi="Times New Roman" w:cs="Times New Roman"/>
            <w:sz w:val="24"/>
            <w:szCs w:val="24"/>
          </w:rPr>
          <w:t>https://ojs.ehu.eus/index.php/eguzkilore/article/view/22672</w:t>
        </w:r>
      </w:hyperlink>
      <w:r w:rsidR="001A23BC">
        <w:rPr>
          <w:rFonts w:ascii="Times New Roman" w:eastAsia="Times New Roman" w:hAnsi="Times New Roman" w:cs="Times New Roman"/>
          <w:sz w:val="24"/>
          <w:szCs w:val="24"/>
        </w:rPr>
        <w:t xml:space="preserve"> </w:t>
      </w:r>
      <w:r w:rsidR="001A23BC" w:rsidRPr="001A23BC">
        <w:rPr>
          <w:rFonts w:ascii="Times New Roman" w:eastAsia="Times New Roman" w:hAnsi="Times New Roman" w:cs="Times New Roman"/>
          <w:sz w:val="24"/>
          <w:szCs w:val="24"/>
        </w:rPr>
        <w:t xml:space="preserve"> </w:t>
      </w:r>
    </w:p>
    <w:p w14:paraId="3BB2BC95" w14:textId="77777777" w:rsidR="000A04BD" w:rsidRDefault="00253CF2" w:rsidP="00CF63C9">
      <w:pPr>
        <w:spacing w:after="0" w:line="360" w:lineRule="auto"/>
        <w:ind w:hanging="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highlight w:val="white"/>
        </w:rPr>
        <w:t xml:space="preserve">González Pereira, S., Martínez Catena, A., Pozuelo, F., Ruiz, A., Soler, C., Martínez García, M., Pérez Ramírez, M. y Redondo Illescas, S. (2020). Actualidad y futuro del tratamiento y la reinserción social de los delincuentes sexuales. </w:t>
      </w:r>
      <w:r>
        <w:rPr>
          <w:rFonts w:ascii="Times New Roman" w:eastAsia="Times New Roman" w:hAnsi="Times New Roman" w:cs="Times New Roman"/>
          <w:i/>
          <w:iCs/>
          <w:sz w:val="24"/>
          <w:szCs w:val="24"/>
          <w:highlight w:val="white"/>
        </w:rPr>
        <w:t xml:space="preserve">Dykinson, </w:t>
      </w:r>
      <w:r w:rsidRPr="00C0262A">
        <w:rPr>
          <w:rFonts w:ascii="Times New Roman" w:eastAsia="Times New Roman" w:hAnsi="Times New Roman" w:cs="Times New Roman"/>
          <w:i/>
          <w:iCs/>
          <w:sz w:val="24"/>
          <w:szCs w:val="24"/>
          <w:highlight w:val="white"/>
        </w:rPr>
        <w:t>S.L.,</w:t>
      </w:r>
      <w:r>
        <w:rPr>
          <w:rFonts w:ascii="Times New Roman" w:eastAsia="Times New Roman" w:hAnsi="Times New Roman" w:cs="Times New Roman"/>
          <w:sz w:val="24"/>
          <w:szCs w:val="24"/>
          <w:highlight w:val="white"/>
        </w:rPr>
        <w:t xml:space="preserve"> Nº131. </w:t>
      </w:r>
      <w:hyperlink r:id="rId30">
        <w:r w:rsidR="000A04BD">
          <w:rPr>
            <w:rFonts w:ascii="Times New Roman" w:eastAsia="Times New Roman" w:hAnsi="Times New Roman" w:cs="Times New Roman"/>
            <w:color w:val="1155CC"/>
            <w:sz w:val="24"/>
            <w:szCs w:val="24"/>
            <w:highlight w:val="white"/>
            <w:u w:val="single"/>
          </w:rPr>
          <w:t>https://repositorio.comillas.edu/xmlui/bitstream/handle/11531/53299/2020_Cuadernos%20Politica%20Criminal_GONZALEZ%20PEREIRA....pdf?sequence=1&amp;isAllowed=y</w:t>
        </w:r>
      </w:hyperlink>
      <w:r>
        <w:rPr>
          <w:rFonts w:ascii="Times New Roman" w:eastAsia="Times New Roman" w:hAnsi="Times New Roman" w:cs="Times New Roman"/>
          <w:color w:val="FF0000"/>
          <w:sz w:val="24"/>
          <w:szCs w:val="24"/>
        </w:rPr>
        <w:t xml:space="preserve"> </w:t>
      </w:r>
    </w:p>
    <w:p w14:paraId="44B27455" w14:textId="653EC969" w:rsidR="000A04BD" w:rsidRDefault="00253CF2" w:rsidP="00CF63C9">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H-Amikeco, Ministerio del Interior y Secretaría General de Instituciones Penitenciarias. (2023). </w:t>
      </w:r>
      <w:r>
        <w:rPr>
          <w:rFonts w:ascii="Times New Roman" w:eastAsia="Times New Roman" w:hAnsi="Times New Roman" w:cs="Times New Roman"/>
          <w:i/>
          <w:iCs/>
          <w:sz w:val="24"/>
          <w:szCs w:val="24"/>
        </w:rPr>
        <w:t>Revisión de eficacia y opiniones profesionales sobre los programas de tratamiento para agresores sexuales</w:t>
      </w:r>
      <w:r>
        <w:rPr>
          <w:rFonts w:ascii="Times New Roman" w:eastAsia="Times New Roman" w:hAnsi="Times New Roman" w:cs="Times New Roman"/>
          <w:sz w:val="24"/>
          <w:szCs w:val="24"/>
        </w:rPr>
        <w:t xml:space="preserve">. </w:t>
      </w:r>
      <w:hyperlink r:id="rId31" w:history="1">
        <w:r w:rsidR="008C0ABE" w:rsidRPr="00C378BB">
          <w:rPr>
            <w:rStyle w:val="Hipervnculo"/>
            <w:rFonts w:ascii="Times New Roman" w:eastAsia="Times New Roman" w:hAnsi="Times New Roman" w:cs="Times New Roman"/>
            <w:sz w:val="24"/>
            <w:szCs w:val="24"/>
          </w:rPr>
          <w:t>https://amikeco.es/</w:t>
        </w:r>
      </w:hyperlink>
      <w:r w:rsidR="008C0ABE">
        <w:rPr>
          <w:rFonts w:ascii="Times New Roman" w:eastAsia="Times New Roman" w:hAnsi="Times New Roman" w:cs="Times New Roman"/>
          <w:sz w:val="24"/>
          <w:szCs w:val="24"/>
        </w:rPr>
        <w:t xml:space="preserve"> </w:t>
      </w:r>
    </w:p>
    <w:p w14:paraId="0D25A8AA" w14:textId="77777777" w:rsidR="000A04BD" w:rsidRDefault="00253CF2" w:rsidP="00CF63C9">
      <w:pPr>
        <w:spacing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Hildebrand, M., de Ruiter, C. y de Vogel, V. (2004). </w:t>
      </w:r>
      <w:proofErr w:type="spellStart"/>
      <w:r>
        <w:rPr>
          <w:rFonts w:ascii="Times New Roman" w:eastAsia="Times New Roman" w:hAnsi="Times New Roman" w:cs="Times New Roman"/>
          <w:sz w:val="24"/>
          <w:szCs w:val="24"/>
        </w:rPr>
        <w:t>Psychopathy</w:t>
      </w:r>
      <w:proofErr w:type="spellEnd"/>
      <w:r>
        <w:rPr>
          <w:rFonts w:ascii="Times New Roman" w:eastAsia="Times New Roman" w:hAnsi="Times New Roman" w:cs="Times New Roman"/>
          <w:sz w:val="24"/>
          <w:szCs w:val="24"/>
        </w:rPr>
        <w:t xml:space="preserve"> and sexual </w:t>
      </w:r>
      <w:proofErr w:type="spellStart"/>
      <w:r>
        <w:rPr>
          <w:rFonts w:ascii="Times New Roman" w:eastAsia="Times New Roman" w:hAnsi="Times New Roman" w:cs="Times New Roman"/>
          <w:sz w:val="24"/>
          <w:szCs w:val="24"/>
        </w:rPr>
        <w:t>deviance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treated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rapists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sexual and </w:t>
      </w:r>
      <w:proofErr w:type="spellStart"/>
      <w:r>
        <w:rPr>
          <w:rFonts w:ascii="Times New Roman" w:eastAsia="Times New Roman" w:hAnsi="Times New Roman" w:cs="Times New Roman"/>
          <w:sz w:val="24"/>
          <w:szCs w:val="24"/>
        </w:rPr>
        <w:t>nonsexual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National</w:t>
      </w:r>
      <w:proofErr w:type="spellEnd"/>
      <w:r>
        <w:rPr>
          <w:rFonts w:ascii="Times New Roman" w:eastAsia="Times New Roman" w:hAnsi="Times New Roman" w:cs="Times New Roman"/>
          <w:i/>
          <w:iCs/>
          <w:sz w:val="24"/>
          <w:szCs w:val="24"/>
        </w:rPr>
        <w:t xml:space="preserve"> Library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Medicine</w:t>
      </w:r>
      <w:r>
        <w:rPr>
          <w:rFonts w:ascii="Times New Roman" w:eastAsia="Times New Roman" w:hAnsi="Times New Roman" w:cs="Times New Roman"/>
          <w:sz w:val="24"/>
          <w:szCs w:val="24"/>
        </w:rPr>
        <w:t xml:space="preserve">, 16(1), 1-24. </w:t>
      </w:r>
      <w:hyperlink r:id="rId32">
        <w:r w:rsidR="000A04BD">
          <w:rPr>
            <w:rFonts w:ascii="Times New Roman" w:eastAsia="Times New Roman" w:hAnsi="Times New Roman" w:cs="Times New Roman"/>
            <w:color w:val="1155CC"/>
            <w:sz w:val="24"/>
            <w:szCs w:val="24"/>
            <w:u w:val="single"/>
          </w:rPr>
          <w:t>https://pubmed.ncbi.nlm.nih.gov/15017823/</w:t>
        </w:r>
      </w:hyperlink>
      <w:r>
        <w:rPr>
          <w:rFonts w:ascii="Times New Roman" w:eastAsia="Times New Roman" w:hAnsi="Times New Roman" w:cs="Times New Roman"/>
          <w:sz w:val="24"/>
          <w:szCs w:val="24"/>
        </w:rPr>
        <w:t xml:space="preserve"> </w:t>
      </w:r>
    </w:p>
    <w:p w14:paraId="78C435AE" w14:textId="77777777" w:rsidR="000A04BD" w:rsidRDefault="00253CF2" w:rsidP="00CF63C9">
      <w:pPr>
        <w:spacing w:after="0" w:line="360" w:lineRule="auto"/>
        <w:ind w:hanging="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Instituto Nacional de Estadística (2025). </w:t>
      </w:r>
      <w:r>
        <w:rPr>
          <w:rFonts w:ascii="Times New Roman" w:eastAsia="Times New Roman" w:hAnsi="Times New Roman" w:cs="Times New Roman"/>
          <w:i/>
          <w:iCs/>
          <w:sz w:val="24"/>
          <w:szCs w:val="24"/>
        </w:rPr>
        <w:t>Condenados por delitos sexuales</w:t>
      </w:r>
      <w:r>
        <w:rPr>
          <w:rFonts w:ascii="Times New Roman" w:eastAsia="Times New Roman" w:hAnsi="Times New Roman" w:cs="Times New Roman"/>
          <w:sz w:val="24"/>
          <w:szCs w:val="24"/>
        </w:rPr>
        <w:t>. España: Instituto Nacional de Estadística.</w:t>
      </w:r>
      <w:r>
        <w:rPr>
          <w:rFonts w:ascii="Times New Roman" w:eastAsia="Times New Roman" w:hAnsi="Times New Roman" w:cs="Times New Roman"/>
          <w:color w:val="FF0000"/>
          <w:sz w:val="24"/>
          <w:szCs w:val="24"/>
        </w:rPr>
        <w:t xml:space="preserve"> </w:t>
      </w:r>
      <w:hyperlink r:id="rId33" w:anchor="_tabs-grafico" w:history="1">
        <w:r w:rsidR="000A04BD">
          <w:rPr>
            <w:rFonts w:ascii="Times New Roman" w:eastAsia="Times New Roman" w:hAnsi="Times New Roman" w:cs="Times New Roman"/>
            <w:color w:val="1155CC"/>
            <w:sz w:val="24"/>
            <w:szCs w:val="24"/>
            <w:u w:val="single"/>
          </w:rPr>
          <w:t>https://www.ine.es/jaxiT3/Datos.htm?t=28714#_tabs-grafico</w:t>
        </w:r>
      </w:hyperlink>
    </w:p>
    <w:p w14:paraId="1A4C4FB2"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Kingston, D.A., Fedoroff, P., Firestone, P., Curry, S. y Bradford, J.M. (2008). </w:t>
      </w:r>
      <w:proofErr w:type="spellStart"/>
      <w:r>
        <w:rPr>
          <w:rFonts w:ascii="Times New Roman" w:eastAsia="Times New Roman" w:hAnsi="Times New Roman" w:cs="Times New Roman"/>
          <w:sz w:val="24"/>
          <w:szCs w:val="24"/>
        </w:rPr>
        <w:t>Pornography</w:t>
      </w:r>
      <w:proofErr w:type="spellEnd"/>
      <w:r>
        <w:rPr>
          <w:rFonts w:ascii="Times New Roman" w:eastAsia="Times New Roman" w:hAnsi="Times New Roman" w:cs="Times New Roman"/>
          <w:sz w:val="24"/>
          <w:szCs w:val="24"/>
        </w:rPr>
        <w:t xml:space="preserve"> use and sexual </w:t>
      </w:r>
      <w:proofErr w:type="spellStart"/>
      <w:r>
        <w:rPr>
          <w:rFonts w:ascii="Times New Roman" w:eastAsia="Times New Roman" w:hAnsi="Times New Roman" w:cs="Times New Roman"/>
          <w:sz w:val="24"/>
          <w:szCs w:val="24"/>
        </w:rPr>
        <w:t>aggression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impact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frequency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pornography</w:t>
      </w:r>
      <w:proofErr w:type="spellEnd"/>
      <w:r>
        <w:rPr>
          <w:rFonts w:ascii="Times New Roman" w:eastAsia="Times New Roman" w:hAnsi="Times New Roman" w:cs="Times New Roman"/>
          <w:sz w:val="24"/>
          <w:szCs w:val="24"/>
        </w:rPr>
        <w:t xml:space="preserve"> use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among sexual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National</w:t>
      </w:r>
      <w:proofErr w:type="spellEnd"/>
      <w:r>
        <w:rPr>
          <w:rFonts w:ascii="Times New Roman" w:eastAsia="Times New Roman" w:hAnsi="Times New Roman" w:cs="Times New Roman"/>
          <w:i/>
          <w:iCs/>
          <w:sz w:val="24"/>
          <w:szCs w:val="24"/>
        </w:rPr>
        <w:t xml:space="preserve"> Library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Medicine</w:t>
      </w:r>
      <w:r>
        <w:rPr>
          <w:rFonts w:ascii="Times New Roman" w:eastAsia="Times New Roman" w:hAnsi="Times New Roman" w:cs="Times New Roman"/>
          <w:sz w:val="24"/>
          <w:szCs w:val="24"/>
        </w:rPr>
        <w:t xml:space="preserve">, 34(4), 341-51. </w:t>
      </w:r>
      <w:hyperlink r:id="rId34">
        <w:r w:rsidR="000A04BD">
          <w:rPr>
            <w:rFonts w:ascii="Times New Roman" w:eastAsia="Times New Roman" w:hAnsi="Times New Roman" w:cs="Times New Roman"/>
            <w:color w:val="1155CC"/>
            <w:sz w:val="24"/>
            <w:szCs w:val="24"/>
            <w:u w:val="single"/>
          </w:rPr>
          <w:t>https://pubmed.ncbi.nlm.nih.gov/18307171/</w:t>
        </w:r>
      </w:hyperlink>
      <w:r>
        <w:rPr>
          <w:rFonts w:ascii="Times New Roman" w:eastAsia="Times New Roman" w:hAnsi="Times New Roman" w:cs="Times New Roman"/>
          <w:sz w:val="24"/>
          <w:szCs w:val="24"/>
        </w:rPr>
        <w:t xml:space="preserve">  </w:t>
      </w:r>
    </w:p>
    <w:p w14:paraId="7C9A2053"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Ley Orgánica 4/2023, de 27 de abril</w:t>
      </w:r>
      <w:r>
        <w:rPr>
          <w:rFonts w:ascii="Times New Roman" w:eastAsia="Times New Roman" w:hAnsi="Times New Roman" w:cs="Times New Roman"/>
          <w:sz w:val="24"/>
          <w:szCs w:val="24"/>
        </w:rPr>
        <w:t xml:space="preserve">, para la modificación de la </w:t>
      </w:r>
      <w:r>
        <w:rPr>
          <w:rFonts w:ascii="Times New Roman" w:eastAsia="Times New Roman" w:hAnsi="Times New Roman" w:cs="Times New Roman"/>
          <w:i/>
          <w:iCs/>
          <w:sz w:val="24"/>
          <w:szCs w:val="24"/>
        </w:rPr>
        <w:t>Ley Orgánica 10/1995, de 23 de noviembre, del Código Penal Español. BOE</w:t>
      </w:r>
      <w:r>
        <w:rPr>
          <w:rFonts w:ascii="Times New Roman" w:eastAsia="Times New Roman" w:hAnsi="Times New Roman" w:cs="Times New Roman"/>
          <w:sz w:val="24"/>
          <w:szCs w:val="24"/>
        </w:rPr>
        <w:t xml:space="preserve"> núm. 101, de 28 de abril de 2023, BOE-A-2023-10213, p. 1663–1671 </w:t>
      </w:r>
      <w:hyperlink r:id="rId35">
        <w:r w:rsidR="000A04BD">
          <w:rPr>
            <w:rFonts w:ascii="Times New Roman" w:eastAsia="Times New Roman" w:hAnsi="Times New Roman" w:cs="Times New Roman"/>
            <w:color w:val="1155CC"/>
            <w:sz w:val="24"/>
            <w:szCs w:val="24"/>
            <w:u w:val="single"/>
          </w:rPr>
          <w:t>https://www.boe.es/buscar/act.php?id=BOE-A-2023-10213</w:t>
        </w:r>
      </w:hyperlink>
      <w:r>
        <w:rPr>
          <w:rFonts w:ascii="Times New Roman" w:eastAsia="Times New Roman" w:hAnsi="Times New Roman" w:cs="Times New Roman"/>
          <w:sz w:val="24"/>
          <w:szCs w:val="24"/>
        </w:rPr>
        <w:t xml:space="preserve"> </w:t>
      </w:r>
    </w:p>
    <w:p w14:paraId="3FD706FD"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Ley Orgánica 10/2022, de 6 de septiembre</w:t>
      </w:r>
      <w:r>
        <w:rPr>
          <w:rFonts w:ascii="Times New Roman" w:eastAsia="Times New Roman" w:hAnsi="Times New Roman" w:cs="Times New Roman"/>
          <w:sz w:val="24"/>
          <w:szCs w:val="24"/>
        </w:rPr>
        <w:t>, de garantía integral de la libertad sexual. BOE núm. 215. BOE-A-2022-14630.</w:t>
      </w:r>
      <w:r>
        <w:rPr>
          <w:rFonts w:ascii="Times New Roman" w:eastAsia="Times New Roman" w:hAnsi="Times New Roman" w:cs="Times New Roman"/>
          <w:color w:val="FF0000"/>
          <w:sz w:val="24"/>
          <w:szCs w:val="24"/>
        </w:rPr>
        <w:t xml:space="preserve"> </w:t>
      </w:r>
      <w:hyperlink r:id="rId36">
        <w:r w:rsidR="000A04BD">
          <w:rPr>
            <w:rFonts w:ascii="Times New Roman" w:eastAsia="Times New Roman" w:hAnsi="Times New Roman" w:cs="Times New Roman"/>
            <w:color w:val="1155CC"/>
            <w:sz w:val="24"/>
            <w:szCs w:val="24"/>
            <w:u w:val="single"/>
          </w:rPr>
          <w:t>https://www.boe.es/eli/es/lo/2022/09/06/10/con</w:t>
        </w:r>
      </w:hyperlink>
      <w:r>
        <w:rPr>
          <w:rFonts w:ascii="Times New Roman" w:eastAsia="Times New Roman" w:hAnsi="Times New Roman" w:cs="Times New Roman"/>
          <w:sz w:val="24"/>
          <w:szCs w:val="24"/>
        </w:rPr>
        <w:t xml:space="preserve"> </w:t>
      </w:r>
    </w:p>
    <w:p w14:paraId="3733F50C" w14:textId="6F2A3DCF"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Luengo, M.A, Sobral, J., Romero, E., y Fraguela, J. A. G. (2002). Biología, personalidad y delincuencia. </w:t>
      </w:r>
      <w:proofErr w:type="spellStart"/>
      <w:r>
        <w:rPr>
          <w:rFonts w:ascii="Times New Roman" w:eastAsia="Times New Roman" w:hAnsi="Times New Roman" w:cs="Times New Roman"/>
          <w:i/>
          <w:iCs/>
          <w:sz w:val="24"/>
          <w:szCs w:val="24"/>
        </w:rPr>
        <w:t>Psicothema</w:t>
      </w:r>
      <w:proofErr w:type="spellEnd"/>
      <w:r>
        <w:rPr>
          <w:rFonts w:ascii="Times New Roman" w:eastAsia="Times New Roman" w:hAnsi="Times New Roman" w:cs="Times New Roman"/>
          <w:sz w:val="24"/>
          <w:szCs w:val="24"/>
        </w:rPr>
        <w:t>, 16-25.</w:t>
      </w:r>
      <w:r w:rsidR="009E05FA">
        <w:rPr>
          <w:rFonts w:ascii="Times New Roman" w:eastAsia="Times New Roman" w:hAnsi="Times New Roman" w:cs="Times New Roman"/>
          <w:sz w:val="24"/>
          <w:szCs w:val="24"/>
        </w:rPr>
        <w:t xml:space="preserve"> </w:t>
      </w:r>
      <w:hyperlink r:id="rId37" w:history="1">
        <w:r w:rsidR="009E05FA" w:rsidRPr="00C378BB">
          <w:rPr>
            <w:rStyle w:val="Hipervnculo"/>
            <w:rFonts w:ascii="Times New Roman" w:eastAsia="Times New Roman" w:hAnsi="Times New Roman" w:cs="Times New Roman"/>
            <w:sz w:val="24"/>
            <w:szCs w:val="24"/>
          </w:rPr>
          <w:t>https://dialnet.unirioja.es/servlet/articulo?codigo=4687135</w:t>
        </w:r>
      </w:hyperlink>
      <w:r w:rsidR="009E05FA">
        <w:rPr>
          <w:rFonts w:ascii="Times New Roman" w:eastAsia="Times New Roman" w:hAnsi="Times New Roman" w:cs="Times New Roman"/>
          <w:sz w:val="24"/>
          <w:szCs w:val="24"/>
        </w:rPr>
        <w:t xml:space="preserve"> </w:t>
      </w:r>
    </w:p>
    <w:p w14:paraId="5F4C9EBB" w14:textId="4F2FC073" w:rsidR="000A04BD" w:rsidRDefault="00253CF2" w:rsidP="00CF63C9">
      <w:pPr>
        <w:spacing w:after="0" w:line="36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Maniglio</w:t>
      </w:r>
      <w:proofErr w:type="spellEnd"/>
      <w:r>
        <w:rPr>
          <w:rFonts w:ascii="Times New Roman" w:eastAsia="Times New Roman" w:hAnsi="Times New Roman" w:cs="Times New Roman"/>
          <w:sz w:val="24"/>
          <w:szCs w:val="24"/>
        </w:rPr>
        <w:t xml:space="preserve">, R. (2012). The role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parent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child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attachment</w:t>
      </w:r>
      <w:proofErr w:type="spellEnd"/>
      <w:r>
        <w:rPr>
          <w:rFonts w:ascii="Times New Roman" w:eastAsia="Times New Roman" w:hAnsi="Times New Roman" w:cs="Times New Roman"/>
          <w:sz w:val="24"/>
          <w:szCs w:val="24"/>
        </w:rPr>
        <w:t xml:space="preserve">, and interpersonal </w:t>
      </w:r>
      <w:proofErr w:type="spellStart"/>
      <w:r>
        <w:rPr>
          <w:rFonts w:ascii="Times New Roman" w:eastAsia="Times New Roman" w:hAnsi="Times New Roman" w:cs="Times New Roman"/>
          <w:sz w:val="24"/>
          <w:szCs w:val="24"/>
        </w:rPr>
        <w:t>problems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deviant</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fantasies</w:t>
      </w:r>
      <w:proofErr w:type="spellEnd"/>
      <w:r>
        <w:rPr>
          <w:rFonts w:ascii="Times New Roman" w:eastAsia="Times New Roman" w:hAnsi="Times New Roman" w:cs="Times New Roman"/>
          <w:sz w:val="24"/>
          <w:szCs w:val="24"/>
        </w:rPr>
        <w:t xml:space="preserve"> in sexual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Trauma, </w:t>
      </w:r>
      <w:proofErr w:type="spellStart"/>
      <w:r>
        <w:rPr>
          <w:rFonts w:ascii="Times New Roman" w:eastAsia="Times New Roman" w:hAnsi="Times New Roman" w:cs="Times New Roman"/>
          <w:i/>
          <w:iCs/>
          <w:sz w:val="24"/>
          <w:szCs w:val="24"/>
        </w:rPr>
        <w:t>Violence</w:t>
      </w:r>
      <w:proofErr w:type="spellEnd"/>
      <w:r>
        <w:rPr>
          <w:rFonts w:ascii="Times New Roman" w:eastAsia="Times New Roman" w:hAnsi="Times New Roman" w:cs="Times New Roman"/>
          <w:i/>
          <w:iCs/>
          <w:sz w:val="24"/>
          <w:szCs w:val="24"/>
        </w:rPr>
        <w:t>, &amp; Abuse</w:t>
      </w:r>
      <w:r>
        <w:rPr>
          <w:rFonts w:ascii="Times New Roman" w:eastAsia="Times New Roman" w:hAnsi="Times New Roman" w:cs="Times New Roman"/>
          <w:sz w:val="24"/>
          <w:szCs w:val="24"/>
        </w:rPr>
        <w:t xml:space="preserve">, 13(2), 83-96. </w:t>
      </w:r>
      <w:hyperlink r:id="rId38" w:history="1">
        <w:r w:rsidR="00E134A8" w:rsidRPr="00C378BB">
          <w:rPr>
            <w:rStyle w:val="Hipervnculo"/>
            <w:rFonts w:ascii="Times New Roman" w:eastAsia="Times New Roman" w:hAnsi="Times New Roman" w:cs="Times New Roman"/>
            <w:sz w:val="24"/>
            <w:szCs w:val="24"/>
          </w:rPr>
          <w:t>https://journals.sagepub.com/doi/full/10.1177/1524838012440337</w:t>
        </w:r>
      </w:hyperlink>
      <w:r w:rsidR="00E134A8">
        <w:rPr>
          <w:rFonts w:ascii="Times New Roman" w:eastAsia="Times New Roman" w:hAnsi="Times New Roman" w:cs="Times New Roman"/>
          <w:sz w:val="24"/>
          <w:szCs w:val="24"/>
        </w:rPr>
        <w:t xml:space="preserve"> </w:t>
      </w:r>
    </w:p>
    <w:p w14:paraId="516CBD45"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Martínez-Catena, A. y Redondo, S. (2017). The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Applied</w:t>
      </w:r>
      <w:proofErr w:type="spellEnd"/>
      <w:r>
        <w:rPr>
          <w:rFonts w:ascii="Times New Roman" w:eastAsia="Times New Roman" w:hAnsi="Times New Roman" w:cs="Times New Roman"/>
          <w:sz w:val="24"/>
          <w:szCs w:val="24"/>
        </w:rPr>
        <w:t xml:space="preserve"> to Legal </w:t>
      </w:r>
      <w:proofErr w:type="spellStart"/>
      <w:r>
        <w:rPr>
          <w:rFonts w:ascii="Times New Roman" w:eastAsia="Times New Roman" w:hAnsi="Times New Roman" w:cs="Times New Roman"/>
          <w:sz w:val="24"/>
          <w:szCs w:val="24"/>
        </w:rPr>
        <w:t>Context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ScieElo</w:t>
      </w:r>
      <w:proofErr w:type="spellEnd"/>
      <w:r>
        <w:rPr>
          <w:rFonts w:ascii="Times New Roman" w:eastAsia="Times New Roman" w:hAnsi="Times New Roman" w:cs="Times New Roman"/>
          <w:sz w:val="24"/>
          <w:szCs w:val="24"/>
        </w:rPr>
        <w:t xml:space="preserve">, 9(1), 41-49. </w:t>
      </w:r>
      <w:hyperlink r:id="rId39">
        <w:r w:rsidR="000A04BD">
          <w:rPr>
            <w:rFonts w:ascii="Times New Roman" w:eastAsia="Times New Roman" w:hAnsi="Times New Roman" w:cs="Times New Roman"/>
            <w:color w:val="1155CC"/>
            <w:sz w:val="24"/>
            <w:szCs w:val="24"/>
            <w:u w:val="single"/>
          </w:rPr>
          <w:t>https://scielo.isciii.es/scielo.php?pid=S1889-18612017000100041&amp;script=sci_abstract&amp;tlng=en</w:t>
        </w:r>
      </w:hyperlink>
      <w:r>
        <w:rPr>
          <w:rFonts w:ascii="Times New Roman" w:eastAsia="Times New Roman" w:hAnsi="Times New Roman" w:cs="Times New Roman"/>
          <w:sz w:val="24"/>
          <w:szCs w:val="24"/>
        </w:rPr>
        <w:t xml:space="preserve"> </w:t>
      </w:r>
    </w:p>
    <w:p w14:paraId="53A5F0AF"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Martínez García, M., Redondo Illescas, S., Pérez Ramírez, M. y García Forero, C. (2008). Empatía en una muestra española de delincuentes sexuales. </w:t>
      </w:r>
      <w:proofErr w:type="spellStart"/>
      <w:r>
        <w:rPr>
          <w:rFonts w:ascii="Times New Roman" w:eastAsia="Times New Roman" w:hAnsi="Times New Roman" w:cs="Times New Roman"/>
          <w:i/>
          <w:iCs/>
          <w:sz w:val="24"/>
          <w:szCs w:val="24"/>
        </w:rPr>
        <w:t>Psicothema</w:t>
      </w:r>
      <w:proofErr w:type="spellEnd"/>
      <w:r>
        <w:rPr>
          <w:rFonts w:ascii="Times New Roman" w:eastAsia="Times New Roman" w:hAnsi="Times New Roman" w:cs="Times New Roman"/>
          <w:sz w:val="24"/>
          <w:szCs w:val="24"/>
        </w:rPr>
        <w:t xml:space="preserve">, Vol. 20 (nº2), pp. 199-204. </w:t>
      </w:r>
      <w:hyperlink r:id="rId40">
        <w:r w:rsidR="000A04BD">
          <w:rPr>
            <w:rFonts w:ascii="Times New Roman" w:eastAsia="Times New Roman" w:hAnsi="Times New Roman" w:cs="Times New Roman"/>
            <w:color w:val="1155CC"/>
            <w:sz w:val="24"/>
            <w:szCs w:val="24"/>
            <w:u w:val="single"/>
          </w:rPr>
          <w:t>https://research.ebsco.com/c/ixu5zv/viewer/pdf/uu6uqvvw2v?auth-callid=6dbdac0d-60ea-4acf-9025-5076432ed704</w:t>
        </w:r>
      </w:hyperlink>
      <w:r>
        <w:rPr>
          <w:rFonts w:ascii="Times New Roman" w:eastAsia="Times New Roman" w:hAnsi="Times New Roman" w:cs="Times New Roman"/>
          <w:sz w:val="24"/>
          <w:szCs w:val="24"/>
        </w:rPr>
        <w:t xml:space="preserve"> </w:t>
      </w:r>
    </w:p>
    <w:p w14:paraId="200F43A4"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McCrady, F. E. (2005). Empathy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adolescent</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offender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examination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specificity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empathy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deficits</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relationship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between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empathy</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distorted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thought</w:t>
      </w:r>
      <w:proofErr w:type="spellEnd"/>
      <w:r>
        <w:rPr>
          <w:rFonts w:ascii="Times New Roman" w:eastAsia="Times New Roman" w:hAnsi="Times New Roman" w:cs="Times New Roman"/>
          <w:sz w:val="24"/>
          <w:szCs w:val="24"/>
        </w:rPr>
        <w:t xml:space="preserve">. The Ohio State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w:t>
      </w:r>
      <w:hyperlink r:id="rId41">
        <w:r w:rsidR="000A04BD">
          <w:rPr>
            <w:rFonts w:ascii="Times New Roman" w:eastAsia="Times New Roman" w:hAnsi="Times New Roman" w:cs="Times New Roman"/>
            <w:color w:val="1155CC"/>
            <w:sz w:val="24"/>
            <w:szCs w:val="24"/>
            <w:u w:val="single"/>
          </w:rPr>
          <w:t>https://pubmed.ncbi.nlm.nih.gov/33106131/</w:t>
        </w:r>
      </w:hyperlink>
      <w:r>
        <w:rPr>
          <w:rFonts w:ascii="Times New Roman" w:eastAsia="Times New Roman" w:hAnsi="Times New Roman" w:cs="Times New Roman"/>
          <w:sz w:val="24"/>
          <w:szCs w:val="24"/>
        </w:rPr>
        <w:t xml:space="preserve"> </w:t>
      </w:r>
    </w:p>
    <w:p w14:paraId="04A2AACC" w14:textId="0D49824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McPhail, I.V., Olver, M.E., </w:t>
      </w:r>
      <w:proofErr w:type="spellStart"/>
      <w:r>
        <w:rPr>
          <w:rFonts w:ascii="Times New Roman" w:eastAsia="Times New Roman" w:hAnsi="Times New Roman" w:cs="Times New Roman"/>
          <w:sz w:val="24"/>
          <w:szCs w:val="24"/>
        </w:rPr>
        <w:t>Nicholaichuk</w:t>
      </w:r>
      <w:proofErr w:type="spellEnd"/>
      <w:r>
        <w:rPr>
          <w:rFonts w:ascii="Times New Roman" w:eastAsia="Times New Roman" w:hAnsi="Times New Roman" w:cs="Times New Roman"/>
          <w:sz w:val="24"/>
          <w:szCs w:val="24"/>
        </w:rPr>
        <w:t xml:space="preserve">, T.P. y Haynes A. (2021). </w:t>
      </w:r>
      <w:proofErr w:type="spellStart"/>
      <w:r>
        <w:rPr>
          <w:rFonts w:ascii="Times New Roman" w:eastAsia="Times New Roman" w:hAnsi="Times New Roman" w:cs="Times New Roman"/>
          <w:sz w:val="24"/>
          <w:szCs w:val="24"/>
        </w:rPr>
        <w:t>Convergent</w:t>
      </w:r>
      <w:proofErr w:type="spellEnd"/>
      <w:r>
        <w:rPr>
          <w:rFonts w:ascii="Times New Roman" w:eastAsia="Times New Roman" w:hAnsi="Times New Roman" w:cs="Times New Roman"/>
          <w:sz w:val="24"/>
          <w:szCs w:val="24"/>
        </w:rPr>
        <w:t xml:space="preserve"> and predictive </w:t>
      </w:r>
      <w:proofErr w:type="spellStart"/>
      <w:r>
        <w:rPr>
          <w:rFonts w:ascii="Times New Roman" w:eastAsia="Times New Roman" w:hAnsi="Times New Roman" w:cs="Times New Roman"/>
          <w:sz w:val="24"/>
          <w:szCs w:val="24"/>
        </w:rPr>
        <w:t>associations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pedophilic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National</w:t>
      </w:r>
      <w:proofErr w:type="spellEnd"/>
      <w:r>
        <w:rPr>
          <w:rFonts w:ascii="Times New Roman" w:eastAsia="Times New Roman" w:hAnsi="Times New Roman" w:cs="Times New Roman"/>
          <w:i/>
          <w:iCs/>
          <w:sz w:val="24"/>
          <w:szCs w:val="24"/>
        </w:rPr>
        <w:t xml:space="preserve"> Library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Medicine</w:t>
      </w:r>
      <w:r>
        <w:rPr>
          <w:rFonts w:ascii="Times New Roman" w:eastAsia="Times New Roman" w:hAnsi="Times New Roman" w:cs="Times New Roman"/>
          <w:sz w:val="24"/>
          <w:szCs w:val="24"/>
        </w:rPr>
        <w:t>, 33(7), 816-838. 10.1177/1079063220968042</w:t>
      </w:r>
      <w:r w:rsidR="008E1E27">
        <w:rPr>
          <w:rFonts w:ascii="Times New Roman" w:eastAsia="Times New Roman" w:hAnsi="Times New Roman" w:cs="Times New Roman"/>
          <w:sz w:val="24"/>
          <w:szCs w:val="24"/>
        </w:rPr>
        <w:t xml:space="preserve"> </w:t>
      </w:r>
      <w:hyperlink r:id="rId42" w:history="1">
        <w:r w:rsidR="008E1E27" w:rsidRPr="00C378BB">
          <w:rPr>
            <w:rStyle w:val="Hipervnculo"/>
            <w:rFonts w:ascii="Times New Roman" w:eastAsia="Times New Roman" w:hAnsi="Times New Roman" w:cs="Times New Roman"/>
            <w:sz w:val="24"/>
            <w:szCs w:val="24"/>
          </w:rPr>
          <w:t>https://journals.sagepub.com/doi/full/10.1177/1079063220968042</w:t>
        </w:r>
      </w:hyperlink>
      <w:r w:rsidR="008E1E27">
        <w:rPr>
          <w:rFonts w:ascii="Times New Roman" w:eastAsia="Times New Roman" w:hAnsi="Times New Roman" w:cs="Times New Roman"/>
          <w:sz w:val="24"/>
          <w:szCs w:val="24"/>
        </w:rPr>
        <w:t xml:space="preserve"> </w:t>
      </w:r>
    </w:p>
    <w:p w14:paraId="75674D47"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Montero Pérez de Tudela, E. (2019). La reeducación y la reinserción social en prisión: el tratamiento en el medio penitenciario español. </w:t>
      </w:r>
      <w:r>
        <w:rPr>
          <w:rFonts w:ascii="Times New Roman" w:eastAsia="Times New Roman" w:hAnsi="Times New Roman" w:cs="Times New Roman"/>
          <w:i/>
          <w:iCs/>
          <w:sz w:val="24"/>
          <w:szCs w:val="24"/>
        </w:rPr>
        <w:t>Revista de Estudios Socioeducativos</w:t>
      </w:r>
      <w:r>
        <w:rPr>
          <w:rFonts w:ascii="Times New Roman" w:eastAsia="Times New Roman" w:hAnsi="Times New Roman" w:cs="Times New Roman"/>
          <w:sz w:val="24"/>
          <w:szCs w:val="24"/>
        </w:rPr>
        <w:t xml:space="preserve">. </w:t>
      </w:r>
      <w:hyperlink r:id="rId43">
        <w:r w:rsidR="000A04BD">
          <w:rPr>
            <w:rFonts w:ascii="Times New Roman" w:eastAsia="Times New Roman" w:hAnsi="Times New Roman" w:cs="Times New Roman"/>
            <w:color w:val="1155CC"/>
            <w:sz w:val="24"/>
            <w:szCs w:val="24"/>
            <w:u w:val="single"/>
          </w:rPr>
          <w:t>https://revistas.uca.es/index.php/ReSed/article/view/4421/5510</w:t>
        </w:r>
      </w:hyperlink>
      <w:r>
        <w:rPr>
          <w:rFonts w:ascii="Times New Roman" w:eastAsia="Times New Roman" w:hAnsi="Times New Roman" w:cs="Times New Roman"/>
          <w:sz w:val="24"/>
          <w:szCs w:val="24"/>
        </w:rPr>
        <w:t xml:space="preserve"> </w:t>
      </w:r>
    </w:p>
    <w:p w14:paraId="170C846C"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Moretti, G., Flutti, E., </w:t>
      </w:r>
      <w:proofErr w:type="spellStart"/>
      <w:r>
        <w:rPr>
          <w:rFonts w:ascii="Times New Roman" w:eastAsia="Times New Roman" w:hAnsi="Times New Roman" w:cs="Times New Roman"/>
          <w:sz w:val="24"/>
          <w:szCs w:val="24"/>
        </w:rPr>
        <w:t>Colanino</w:t>
      </w:r>
      <w:proofErr w:type="spellEnd"/>
      <w:r>
        <w:rPr>
          <w:rFonts w:ascii="Times New Roman" w:eastAsia="Times New Roman" w:hAnsi="Times New Roman" w:cs="Times New Roman"/>
          <w:sz w:val="24"/>
          <w:szCs w:val="24"/>
        </w:rPr>
        <w:t xml:space="preserve">, M., Ferlito, D., </w:t>
      </w:r>
      <w:proofErr w:type="spellStart"/>
      <w:r>
        <w:rPr>
          <w:rFonts w:ascii="Times New Roman" w:eastAsia="Times New Roman" w:hAnsi="Times New Roman" w:cs="Times New Roman"/>
          <w:sz w:val="24"/>
          <w:szCs w:val="24"/>
        </w:rPr>
        <w:t>Amoresano</w:t>
      </w:r>
      <w:proofErr w:type="spellEnd"/>
      <w:r>
        <w:rPr>
          <w:rFonts w:ascii="Times New Roman" w:eastAsia="Times New Roman" w:hAnsi="Times New Roman" w:cs="Times New Roman"/>
          <w:sz w:val="24"/>
          <w:szCs w:val="24"/>
        </w:rPr>
        <w:t xml:space="preserve">, L. y </w:t>
      </w:r>
      <w:proofErr w:type="spellStart"/>
      <w:r>
        <w:rPr>
          <w:rFonts w:ascii="Times New Roman" w:eastAsia="Times New Roman" w:hAnsi="Times New Roman" w:cs="Times New Roman"/>
          <w:sz w:val="24"/>
          <w:szCs w:val="24"/>
        </w:rPr>
        <w:t>Travaini</w:t>
      </w:r>
      <w:proofErr w:type="spellEnd"/>
      <w:r>
        <w:rPr>
          <w:rFonts w:ascii="Times New Roman" w:eastAsia="Times New Roman" w:hAnsi="Times New Roman" w:cs="Times New Roman"/>
          <w:sz w:val="24"/>
          <w:szCs w:val="24"/>
        </w:rPr>
        <w:t xml:space="preserve">, G. (2024).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risk</w:t>
      </w:r>
      <w:proofErr w:type="spellEnd"/>
      <w:r>
        <w:rPr>
          <w:rFonts w:ascii="Times New Roman" w:eastAsia="Times New Roman" w:hAnsi="Times New Roman" w:cs="Times New Roman"/>
          <w:sz w:val="24"/>
          <w:szCs w:val="24"/>
        </w:rPr>
        <w:t xml:space="preserve"> in male </w:t>
      </w:r>
      <w:proofErr w:type="spellStart"/>
      <w:r>
        <w:rPr>
          <w:rFonts w:ascii="Times New Roman" w:eastAsia="Times New Roman" w:hAnsi="Times New Roman" w:cs="Times New Roman"/>
          <w:sz w:val="24"/>
          <w:szCs w:val="24"/>
        </w:rPr>
        <w:t>adult</w:t>
      </w:r>
      <w:proofErr w:type="spellEnd"/>
      <w:r>
        <w:rPr>
          <w:rFonts w:ascii="Times New Roman" w:eastAsia="Times New Roman" w:hAnsi="Times New Roman" w:cs="Times New Roman"/>
          <w:sz w:val="24"/>
          <w:szCs w:val="24"/>
        </w:rPr>
        <w:t xml:space="preserve"> sex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psychopathic</w:t>
      </w:r>
      <w:proofErr w:type="spellEnd"/>
      <w:r>
        <w:rPr>
          <w:rFonts w:ascii="Times New Roman" w:eastAsia="Times New Roman" w:hAnsi="Times New Roman" w:cs="Times New Roman"/>
          <w:sz w:val="24"/>
          <w:szCs w:val="24"/>
        </w:rPr>
        <w:t xml:space="preserve"> traits </w:t>
      </w:r>
      <w:proofErr w:type="spellStart"/>
      <w:r>
        <w:rPr>
          <w:rFonts w:ascii="Times New Roman" w:eastAsia="Times New Roman" w:hAnsi="Times New Roman" w:cs="Times New Roman"/>
          <w:sz w:val="24"/>
          <w:szCs w:val="24"/>
        </w:rPr>
        <w:t>assessed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PCL-R: A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Medicine, </w:t>
      </w:r>
      <w:proofErr w:type="spellStart"/>
      <w:r>
        <w:rPr>
          <w:rFonts w:ascii="Times New Roman" w:eastAsia="Times New Roman" w:hAnsi="Times New Roman" w:cs="Times New Roman"/>
          <w:i/>
          <w:iCs/>
          <w:sz w:val="24"/>
          <w:szCs w:val="24"/>
        </w:rPr>
        <w:t>Science</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the</w:t>
      </w:r>
      <w:proofErr w:type="spellEnd"/>
      <w:r>
        <w:rPr>
          <w:rFonts w:ascii="Times New Roman" w:eastAsia="Times New Roman" w:hAnsi="Times New Roman" w:cs="Times New Roman"/>
          <w:i/>
          <w:iCs/>
          <w:sz w:val="24"/>
          <w:szCs w:val="24"/>
        </w:rPr>
        <w:t xml:space="preserve"> Law</w:t>
      </w:r>
      <w:r>
        <w:rPr>
          <w:rFonts w:ascii="Times New Roman" w:eastAsia="Times New Roman" w:hAnsi="Times New Roman" w:cs="Times New Roman"/>
          <w:sz w:val="24"/>
          <w:szCs w:val="24"/>
        </w:rPr>
        <w:t xml:space="preserve">, 64(1), 41-51. </w:t>
      </w:r>
      <w:hyperlink r:id="rId44">
        <w:r w:rsidR="000A04BD">
          <w:rPr>
            <w:rFonts w:ascii="Times New Roman" w:eastAsia="Times New Roman" w:hAnsi="Times New Roman" w:cs="Times New Roman"/>
            <w:color w:val="1155CC"/>
            <w:sz w:val="24"/>
            <w:szCs w:val="24"/>
            <w:u w:val="single"/>
          </w:rPr>
          <w:t>https://journals.sagepub.com/doi/pdf/10.1177/00258024231187186</w:t>
        </w:r>
      </w:hyperlink>
      <w:r>
        <w:rPr>
          <w:rFonts w:ascii="Times New Roman" w:eastAsia="Times New Roman" w:hAnsi="Times New Roman" w:cs="Times New Roman"/>
          <w:sz w:val="24"/>
          <w:szCs w:val="24"/>
        </w:rPr>
        <w:t xml:space="preserve"> </w:t>
      </w:r>
    </w:p>
    <w:p w14:paraId="5640DECD"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T., Arbach-Lucioni, K., y Andrés Pueyo, A. (2011). Factores de riesgo de la reincidencia violenta en población penitenciaria. </w:t>
      </w:r>
      <w:r>
        <w:rPr>
          <w:rFonts w:ascii="Times New Roman" w:eastAsia="Times New Roman" w:hAnsi="Times New Roman" w:cs="Times New Roman"/>
          <w:i/>
          <w:iCs/>
          <w:sz w:val="24"/>
          <w:szCs w:val="24"/>
        </w:rPr>
        <w:t xml:space="preserve">Revista de Derecho Penal y Criminología, 2011, </w:t>
      </w:r>
      <w:proofErr w:type="spellStart"/>
      <w:r>
        <w:rPr>
          <w:rFonts w:ascii="Times New Roman" w:eastAsia="Times New Roman" w:hAnsi="Times New Roman" w:cs="Times New Roman"/>
          <w:i/>
          <w:iCs/>
          <w:sz w:val="24"/>
          <w:szCs w:val="24"/>
        </w:rPr>
        <w:t>num</w:t>
      </w:r>
      <w:proofErr w:type="spellEnd"/>
      <w:r>
        <w:rPr>
          <w:rFonts w:ascii="Times New Roman" w:eastAsia="Times New Roman" w:hAnsi="Times New Roman" w:cs="Times New Roman"/>
          <w:i/>
          <w:iCs/>
          <w:sz w:val="24"/>
          <w:szCs w:val="24"/>
        </w:rPr>
        <w:t>. 6,</w:t>
      </w:r>
      <w:r>
        <w:rPr>
          <w:rFonts w:ascii="Times New Roman" w:eastAsia="Times New Roman" w:hAnsi="Times New Roman" w:cs="Times New Roman"/>
          <w:sz w:val="24"/>
          <w:szCs w:val="24"/>
        </w:rPr>
        <w:t xml:space="preserve"> p. 273-294. </w:t>
      </w:r>
      <w:hyperlink r:id="rId45">
        <w:r w:rsidR="000A04BD">
          <w:rPr>
            <w:rFonts w:ascii="Times New Roman" w:eastAsia="Times New Roman" w:hAnsi="Times New Roman" w:cs="Times New Roman"/>
            <w:color w:val="1155CC"/>
            <w:sz w:val="24"/>
            <w:szCs w:val="24"/>
            <w:u w:val="single"/>
          </w:rPr>
          <w:t>https://revistas.uned.es/index.php/RDPC/article/view/24608/19501</w:t>
        </w:r>
      </w:hyperlink>
      <w:r>
        <w:rPr>
          <w:rFonts w:ascii="Times New Roman" w:eastAsia="Times New Roman" w:hAnsi="Times New Roman" w:cs="Times New Roman"/>
          <w:sz w:val="24"/>
          <w:szCs w:val="24"/>
        </w:rPr>
        <w:t xml:space="preserve"> </w:t>
      </w:r>
    </w:p>
    <w:p w14:paraId="11B047D3" w14:textId="05A264F2"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Nguyen, T., Frerich, N., García, C., Soler, C., Redondo</w:t>
      </w:r>
      <w:r w:rsidR="001E13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Illescas, S., y Andrés-Pueyo, A. (2014). Reinserción y gestión del riesgo de reincidencia en agresores sexuales excarcelados: el proyecto “Círculos de Apoyo y Responsabilidad” en Cataluña. </w:t>
      </w:r>
      <w:r>
        <w:rPr>
          <w:rFonts w:ascii="Times New Roman" w:eastAsia="Times New Roman" w:hAnsi="Times New Roman" w:cs="Times New Roman"/>
          <w:i/>
          <w:iCs/>
          <w:sz w:val="24"/>
          <w:szCs w:val="24"/>
        </w:rPr>
        <w:t>Boletín Criminológico</w:t>
      </w:r>
      <w:r>
        <w:rPr>
          <w:rFonts w:ascii="Times New Roman" w:eastAsia="Times New Roman" w:hAnsi="Times New Roman" w:cs="Times New Roman"/>
          <w:sz w:val="24"/>
          <w:szCs w:val="24"/>
        </w:rPr>
        <w:t xml:space="preserve">, (20). </w:t>
      </w:r>
      <w:hyperlink r:id="rId46">
        <w:r w:rsidR="000A04BD">
          <w:rPr>
            <w:rFonts w:ascii="Times New Roman" w:eastAsia="Times New Roman" w:hAnsi="Times New Roman" w:cs="Times New Roman"/>
            <w:color w:val="1155CC"/>
            <w:sz w:val="24"/>
            <w:szCs w:val="24"/>
            <w:u w:val="single"/>
          </w:rPr>
          <w:t>https://doi.org/10.24310/Boletin-criminologico.2014.v20i0.7965</w:t>
        </w:r>
      </w:hyperlink>
      <w:r>
        <w:rPr>
          <w:rFonts w:ascii="Times New Roman" w:eastAsia="Times New Roman" w:hAnsi="Times New Roman" w:cs="Times New Roman"/>
          <w:sz w:val="24"/>
          <w:szCs w:val="24"/>
        </w:rPr>
        <w:t xml:space="preserve"> </w:t>
      </w:r>
    </w:p>
    <w:p w14:paraId="32C02BF7" w14:textId="77777777" w:rsidR="000A04BD" w:rsidRDefault="00253CF2" w:rsidP="00CF63C9">
      <w:pPr>
        <w:spacing w:after="0" w:line="360" w:lineRule="auto"/>
        <w:ind w:hanging="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 xml:space="preserve">Núñez Corrochano, I. (2020). Factores asociados al concepto “alarma social”: una revisión sistemática. </w:t>
      </w:r>
      <w:hyperlink r:id="rId47">
        <w:r w:rsidR="000A04BD">
          <w:rPr>
            <w:rFonts w:ascii="Times New Roman" w:eastAsia="Times New Roman" w:hAnsi="Times New Roman" w:cs="Times New Roman"/>
            <w:color w:val="1155CC"/>
            <w:sz w:val="24"/>
            <w:szCs w:val="24"/>
            <w:u w:val="single"/>
          </w:rPr>
          <w:t>https://dspace.umh.es/handle/11000/27755</w:t>
        </w:r>
      </w:hyperlink>
      <w:r>
        <w:rPr>
          <w:rFonts w:ascii="Times New Roman" w:eastAsia="Times New Roman" w:hAnsi="Times New Roman" w:cs="Times New Roman"/>
          <w:color w:val="990000"/>
          <w:sz w:val="24"/>
          <w:szCs w:val="24"/>
        </w:rPr>
        <w:t xml:space="preserve"> </w:t>
      </w:r>
    </w:p>
    <w:p w14:paraId="1163730F" w14:textId="77777777" w:rsidR="000A04BD" w:rsidRDefault="00253CF2" w:rsidP="00CF63C9">
      <w:pPr>
        <w:spacing w:after="0" w:line="360" w:lineRule="auto"/>
        <w:ind w:hanging="720"/>
        <w:jc w:val="both"/>
        <w:rPr>
          <w:rFonts w:ascii="Times New Roman" w:eastAsia="Times New Roman" w:hAnsi="Times New Roman" w:cs="Times New Roman"/>
          <w:color w:val="990000"/>
          <w:sz w:val="24"/>
          <w:szCs w:val="24"/>
        </w:rPr>
      </w:pPr>
      <w:r>
        <w:rPr>
          <w:rFonts w:ascii="Times New Roman" w:eastAsia="Times New Roman" w:hAnsi="Times New Roman" w:cs="Times New Roman"/>
          <w:sz w:val="24"/>
          <w:szCs w:val="24"/>
        </w:rPr>
        <w:t xml:space="preserve">Olver, M. E., y Wong, S. C. P. (2006). </w:t>
      </w:r>
      <w:proofErr w:type="spellStart"/>
      <w:r>
        <w:rPr>
          <w:rFonts w:ascii="Times New Roman" w:eastAsia="Times New Roman" w:hAnsi="Times New Roman" w:cs="Times New Roman"/>
          <w:sz w:val="24"/>
          <w:szCs w:val="24"/>
        </w:rPr>
        <w:t>Psychopathy</w:t>
      </w:r>
      <w:proofErr w:type="spellEnd"/>
      <w:r>
        <w:rPr>
          <w:rFonts w:ascii="Times New Roman" w:eastAsia="Times New Roman" w:hAnsi="Times New Roman" w:cs="Times New Roman"/>
          <w:sz w:val="24"/>
          <w:szCs w:val="24"/>
        </w:rPr>
        <w:t xml:space="preserve">, Sexual </w:t>
      </w:r>
      <w:proofErr w:type="spellStart"/>
      <w:r>
        <w:rPr>
          <w:rFonts w:ascii="Times New Roman" w:eastAsia="Times New Roman" w:hAnsi="Times New Roman" w:cs="Times New Roman"/>
          <w:sz w:val="24"/>
          <w:szCs w:val="24"/>
        </w:rPr>
        <w:t>Deviance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Among Sex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Sexual Abuse: </w:t>
      </w:r>
      <w:proofErr w:type="spellStart"/>
      <w:r>
        <w:rPr>
          <w:rFonts w:ascii="Times New Roman" w:eastAsia="Times New Roman" w:hAnsi="Times New Roman" w:cs="Times New Roman"/>
          <w:i/>
          <w:iCs/>
          <w:sz w:val="24"/>
          <w:szCs w:val="24"/>
        </w:rPr>
        <w:t>Journal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of</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Research</w:t>
      </w:r>
      <w:proofErr w:type="spellEnd"/>
      <w:r>
        <w:rPr>
          <w:rFonts w:ascii="Times New Roman" w:eastAsia="Times New Roman" w:hAnsi="Times New Roman" w:cs="Times New Roman"/>
          <w:i/>
          <w:iCs/>
          <w:sz w:val="24"/>
          <w:szCs w:val="24"/>
        </w:rPr>
        <w:t xml:space="preserve"> and </w:t>
      </w:r>
      <w:proofErr w:type="spellStart"/>
      <w:r>
        <w:rPr>
          <w:rFonts w:ascii="Times New Roman" w:eastAsia="Times New Roman" w:hAnsi="Times New Roman" w:cs="Times New Roman"/>
          <w:i/>
          <w:iCs/>
          <w:sz w:val="24"/>
          <w:szCs w:val="24"/>
        </w:rPr>
        <w:t>Treatment</w:t>
      </w:r>
      <w:proofErr w:type="spellEnd"/>
      <w:r>
        <w:rPr>
          <w:rFonts w:ascii="Times New Roman" w:eastAsia="Times New Roman" w:hAnsi="Times New Roman" w:cs="Times New Roman"/>
          <w:i/>
          <w:iCs/>
          <w:sz w:val="24"/>
          <w:szCs w:val="24"/>
        </w:rPr>
        <w:t>, 18</w:t>
      </w:r>
      <w:r>
        <w:rPr>
          <w:rFonts w:ascii="Times New Roman" w:eastAsia="Times New Roman" w:hAnsi="Times New Roman" w:cs="Times New Roman"/>
          <w:sz w:val="24"/>
          <w:szCs w:val="24"/>
        </w:rPr>
        <w:t xml:space="preserve">(1), 65–82. </w:t>
      </w:r>
      <w:hyperlink r:id="rId48">
        <w:r w:rsidR="000A04BD">
          <w:rPr>
            <w:rFonts w:ascii="Times New Roman" w:eastAsia="Times New Roman" w:hAnsi="Times New Roman" w:cs="Times New Roman"/>
            <w:color w:val="1155CC"/>
            <w:sz w:val="24"/>
            <w:szCs w:val="24"/>
            <w:u w:val="single"/>
          </w:rPr>
          <w:t>https://doi.org/10.1177/107906320601800105</w:t>
        </w:r>
      </w:hyperlink>
      <w:r>
        <w:rPr>
          <w:rFonts w:ascii="Times New Roman" w:eastAsia="Times New Roman" w:hAnsi="Times New Roman" w:cs="Times New Roman"/>
          <w:color w:val="990000"/>
          <w:sz w:val="24"/>
          <w:szCs w:val="24"/>
        </w:rPr>
        <w:t xml:space="preserve"> </w:t>
      </w:r>
    </w:p>
    <w:p w14:paraId="2F41AF23" w14:textId="698393C6"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Pérez-Fernández, F., Janosh, H., López </w:t>
      </w:r>
      <w:proofErr w:type="spellStart"/>
      <w:r>
        <w:rPr>
          <w:rFonts w:ascii="Times New Roman" w:eastAsia="Times New Roman" w:hAnsi="Times New Roman" w:cs="Times New Roman"/>
          <w:sz w:val="24"/>
          <w:szCs w:val="24"/>
        </w:rPr>
        <w:t>López</w:t>
      </w:r>
      <w:proofErr w:type="spellEnd"/>
      <w:r>
        <w:rPr>
          <w:rFonts w:ascii="Times New Roman" w:eastAsia="Times New Roman" w:hAnsi="Times New Roman" w:cs="Times New Roman"/>
          <w:sz w:val="24"/>
          <w:szCs w:val="24"/>
        </w:rPr>
        <w:t xml:space="preserve">, E., y López Muñoz, F. (2025). Violencia sexual ejercida por desconocidos en Madrid y Barcelona: un análisis situacional. </w:t>
      </w:r>
      <w:r>
        <w:rPr>
          <w:rFonts w:ascii="Times New Roman" w:eastAsia="Times New Roman" w:hAnsi="Times New Roman" w:cs="Times New Roman"/>
          <w:i/>
          <w:iCs/>
          <w:sz w:val="24"/>
          <w:szCs w:val="24"/>
        </w:rPr>
        <w:t>Logos Guardia Civil: Revista Científica del Centro Universitario de la Guardia Civil, 3</w:t>
      </w:r>
      <w:r>
        <w:rPr>
          <w:rFonts w:ascii="Times New Roman" w:eastAsia="Times New Roman" w:hAnsi="Times New Roman" w:cs="Times New Roman"/>
          <w:sz w:val="24"/>
          <w:szCs w:val="24"/>
        </w:rPr>
        <w:t xml:space="preserve">, 171-196. </w:t>
      </w:r>
      <w:hyperlink r:id="rId49" w:history="1">
        <w:r w:rsidR="00F83704" w:rsidRPr="00C378BB">
          <w:rPr>
            <w:rStyle w:val="Hipervnculo"/>
            <w:rFonts w:ascii="Times New Roman" w:eastAsia="Times New Roman" w:hAnsi="Times New Roman" w:cs="Times New Roman"/>
            <w:sz w:val="24"/>
            <w:szCs w:val="24"/>
          </w:rPr>
          <w:t>https://dialnet.unirioja.es/servlet/articulo?codigo=10254286</w:t>
        </w:r>
      </w:hyperlink>
      <w:r w:rsidR="00F83704">
        <w:rPr>
          <w:rFonts w:ascii="Times New Roman" w:eastAsia="Times New Roman" w:hAnsi="Times New Roman" w:cs="Times New Roman"/>
          <w:sz w:val="24"/>
          <w:szCs w:val="24"/>
        </w:rPr>
        <w:t xml:space="preserve"> </w:t>
      </w:r>
    </w:p>
    <w:p w14:paraId="05E89D65" w14:textId="5D6382E1"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Ramírez, M., Redondo Illescas, S., Martínez García, M., García Forero, C. y Andrés Pueyo A. (2008). Predicción de riesgo de reincidencia en agresores sexuales, </w:t>
      </w:r>
      <w:proofErr w:type="spellStart"/>
      <w:r>
        <w:rPr>
          <w:rFonts w:ascii="Times New Roman" w:eastAsia="Times New Roman" w:hAnsi="Times New Roman" w:cs="Times New Roman"/>
          <w:i/>
          <w:iCs/>
          <w:sz w:val="24"/>
          <w:szCs w:val="24"/>
        </w:rPr>
        <w:t>Psicothema</w:t>
      </w:r>
      <w:proofErr w:type="spellEnd"/>
      <w:r>
        <w:rPr>
          <w:rFonts w:ascii="Times New Roman" w:eastAsia="Times New Roman" w:hAnsi="Times New Roman" w:cs="Times New Roman"/>
          <w:sz w:val="24"/>
          <w:szCs w:val="24"/>
        </w:rPr>
        <w:t>, Vol. 20 (nº2), pp. 205-210.</w:t>
      </w:r>
      <w:r w:rsidR="00FC602D">
        <w:rPr>
          <w:rFonts w:ascii="Times New Roman" w:eastAsia="Times New Roman" w:hAnsi="Times New Roman" w:cs="Times New Roman"/>
          <w:sz w:val="24"/>
          <w:szCs w:val="24"/>
        </w:rPr>
        <w:t xml:space="preserve"> </w:t>
      </w:r>
      <w:hyperlink r:id="rId50" w:history="1">
        <w:r w:rsidR="00FC602D" w:rsidRPr="00C378BB">
          <w:rPr>
            <w:rStyle w:val="Hipervnculo"/>
            <w:rFonts w:ascii="Times New Roman" w:eastAsia="Times New Roman" w:hAnsi="Times New Roman" w:cs="Times New Roman"/>
            <w:sz w:val="24"/>
            <w:szCs w:val="24"/>
          </w:rPr>
          <w:t>https://www.psicothema.com/pii?pii=3449</w:t>
        </w:r>
      </w:hyperlink>
      <w:r w:rsidR="00FC602D">
        <w:rPr>
          <w:rFonts w:ascii="Times New Roman" w:eastAsia="Times New Roman" w:hAnsi="Times New Roman" w:cs="Times New Roman"/>
          <w:sz w:val="24"/>
          <w:szCs w:val="24"/>
        </w:rPr>
        <w:t xml:space="preserve"> </w:t>
      </w:r>
    </w:p>
    <w:p w14:paraId="47EAF0B3"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Portal Estadístico de Criminalidad. (s.f.). Origen de los datos. </w:t>
      </w:r>
      <w:hyperlink r:id="rId51">
        <w:r w:rsidR="000A04BD">
          <w:rPr>
            <w:rFonts w:ascii="Times New Roman" w:eastAsia="Times New Roman" w:hAnsi="Times New Roman" w:cs="Times New Roman"/>
            <w:color w:val="1155CC"/>
            <w:sz w:val="24"/>
            <w:szCs w:val="24"/>
            <w:u w:val="single"/>
          </w:rPr>
          <w:t>https://estadisticasdecriminalidad.ses.mir.es/</w:t>
        </w:r>
      </w:hyperlink>
    </w:p>
    <w:p w14:paraId="1B20E809" w14:textId="77777777"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Portal Estadístico de Criminalidad. (2025). Victimizaciones de agresiones penales por periodo, comunidad autónoma, tipología penal, grupo de edad y sexo. </w:t>
      </w:r>
      <w:hyperlink r:id="rId52">
        <w:r w:rsidR="000A04BD">
          <w:rPr>
            <w:rFonts w:ascii="Times New Roman" w:eastAsia="Times New Roman" w:hAnsi="Times New Roman" w:cs="Times New Roman"/>
            <w:color w:val="1155CC"/>
            <w:sz w:val="24"/>
            <w:szCs w:val="24"/>
            <w:u w:val="single"/>
          </w:rPr>
          <w:t>https://estadisticasdecriminalidad.ses.mir.es/publico/portalestadistico/datos.html?type=jaxi&amp;title=Victimizaciones&amp;path=/Datos4/</w:t>
        </w:r>
      </w:hyperlink>
    </w:p>
    <w:p w14:paraId="58724F0D" w14:textId="735C77A6"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Redondo, S. (200</w:t>
      </w:r>
      <w:r w:rsidRPr="0026474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¿Sirve el tratamiento para rehabilitar a los delincuentes sexuales? </w:t>
      </w:r>
      <w:r>
        <w:rPr>
          <w:rFonts w:ascii="Times New Roman" w:eastAsia="Times New Roman" w:hAnsi="Times New Roman" w:cs="Times New Roman"/>
          <w:i/>
          <w:iCs/>
          <w:sz w:val="24"/>
          <w:szCs w:val="24"/>
        </w:rPr>
        <w:t>Revista Española de Investigación Criminológica</w:t>
      </w:r>
      <w:r>
        <w:rPr>
          <w:rFonts w:ascii="Times New Roman" w:eastAsia="Times New Roman" w:hAnsi="Times New Roman" w:cs="Times New Roman"/>
          <w:sz w:val="24"/>
          <w:szCs w:val="24"/>
        </w:rPr>
        <w:t xml:space="preserve">. </w:t>
      </w:r>
      <w:hyperlink r:id="rId53">
        <w:r w:rsidR="000A04BD">
          <w:rPr>
            <w:rFonts w:ascii="Times New Roman" w:eastAsia="Times New Roman" w:hAnsi="Times New Roman" w:cs="Times New Roman"/>
            <w:color w:val="1155CC"/>
            <w:sz w:val="24"/>
            <w:szCs w:val="24"/>
            <w:u w:val="single"/>
          </w:rPr>
          <w:t>https://reic.criminologia.net/index.php/journal/article/view/26/24</w:t>
        </w:r>
      </w:hyperlink>
      <w:r>
        <w:rPr>
          <w:rFonts w:ascii="Times New Roman" w:eastAsia="Times New Roman" w:hAnsi="Times New Roman" w:cs="Times New Roman"/>
          <w:sz w:val="24"/>
          <w:szCs w:val="24"/>
        </w:rPr>
        <w:t xml:space="preserve"> </w:t>
      </w:r>
    </w:p>
    <w:p w14:paraId="344F7EE3" w14:textId="263AD364"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Redondo, S. y Genovés, V.G. (2008). </w:t>
      </w:r>
      <w:proofErr w:type="spellStart"/>
      <w:r>
        <w:rPr>
          <w:rFonts w:ascii="Times New Roman" w:eastAsia="Times New Roman" w:hAnsi="Times New Roman" w:cs="Times New Roman"/>
          <w:sz w:val="24"/>
          <w:szCs w:val="24"/>
        </w:rPr>
        <w:t>Efficacy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psychological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sex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Psicothema</w:t>
      </w:r>
      <w:proofErr w:type="spellEnd"/>
      <w:r>
        <w:rPr>
          <w:rFonts w:ascii="Times New Roman" w:eastAsia="Times New Roman" w:hAnsi="Times New Roman" w:cs="Times New Roman"/>
          <w:sz w:val="24"/>
          <w:szCs w:val="24"/>
        </w:rPr>
        <w:t xml:space="preserve">, 20(1), 4-9. </w:t>
      </w:r>
      <w:hyperlink r:id="rId54">
        <w:r w:rsidR="000A04BD">
          <w:rPr>
            <w:rFonts w:ascii="Times New Roman" w:eastAsia="Times New Roman" w:hAnsi="Times New Roman" w:cs="Times New Roman"/>
            <w:color w:val="1155CC"/>
            <w:sz w:val="24"/>
            <w:szCs w:val="24"/>
            <w:u w:val="single"/>
          </w:rPr>
          <w:t>https://research.ebsco.com/c/ixu5zv/viewer/pdf/6chhfze3ln?auth-callid=b8deb78b-c1e3-45dc-98d9-cb0235813240</w:t>
        </w:r>
      </w:hyperlink>
      <w:r>
        <w:rPr>
          <w:rFonts w:ascii="Times New Roman" w:eastAsia="Times New Roman" w:hAnsi="Times New Roman" w:cs="Times New Roman"/>
          <w:sz w:val="24"/>
          <w:szCs w:val="24"/>
        </w:rPr>
        <w:t xml:space="preserve"> </w:t>
      </w:r>
    </w:p>
    <w:p w14:paraId="68C3AA25" w14:textId="12AE00EF"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Redondo, S., y Mangot, Á. (2017). Génesis delictiva y tratamiento de los agresores sexuales: una revisión científica. </w:t>
      </w:r>
      <w:r>
        <w:rPr>
          <w:rFonts w:ascii="Times New Roman" w:eastAsia="Times New Roman" w:hAnsi="Times New Roman" w:cs="Times New Roman"/>
          <w:i/>
          <w:iCs/>
          <w:color w:val="222222"/>
          <w:sz w:val="24"/>
          <w:szCs w:val="24"/>
          <w:highlight w:val="white"/>
        </w:rPr>
        <w:t>e-</w:t>
      </w:r>
      <w:proofErr w:type="spellStart"/>
      <w:r>
        <w:rPr>
          <w:rFonts w:ascii="Times New Roman" w:eastAsia="Times New Roman" w:hAnsi="Times New Roman" w:cs="Times New Roman"/>
          <w:i/>
          <w:iCs/>
          <w:color w:val="222222"/>
          <w:sz w:val="24"/>
          <w:szCs w:val="24"/>
          <w:highlight w:val="white"/>
        </w:rPr>
        <w:t>Eguzkilore</w:t>
      </w:r>
      <w:proofErr w:type="spellEnd"/>
      <w:r>
        <w:rPr>
          <w:rFonts w:ascii="Times New Roman" w:eastAsia="Times New Roman" w:hAnsi="Times New Roman" w:cs="Times New Roman"/>
          <w:color w:val="222222"/>
          <w:sz w:val="24"/>
          <w:szCs w:val="24"/>
          <w:highlight w:val="white"/>
        </w:rPr>
        <w:t>, (2).</w:t>
      </w:r>
      <w:r w:rsidR="00264740">
        <w:rPr>
          <w:rFonts w:ascii="Times New Roman" w:eastAsia="Times New Roman" w:hAnsi="Times New Roman" w:cs="Times New Roman"/>
          <w:color w:val="222222"/>
          <w:sz w:val="24"/>
          <w:szCs w:val="24"/>
          <w:highlight w:val="white"/>
        </w:rPr>
        <w:t xml:space="preserve"> </w:t>
      </w:r>
      <w:hyperlink r:id="rId55" w:history="1">
        <w:r w:rsidR="00264740" w:rsidRPr="00F46C61">
          <w:rPr>
            <w:rStyle w:val="Hipervnculo"/>
            <w:rFonts w:ascii="Times New Roman" w:eastAsia="Times New Roman" w:hAnsi="Times New Roman" w:cs="Times New Roman"/>
            <w:sz w:val="24"/>
            <w:szCs w:val="24"/>
          </w:rPr>
          <w:t>https://ojs.ehu.eus/index.php/eguzkilore/article/view/18132</w:t>
        </w:r>
      </w:hyperlink>
      <w:r w:rsidR="00264740">
        <w:rPr>
          <w:rFonts w:ascii="Times New Roman" w:eastAsia="Times New Roman" w:hAnsi="Times New Roman" w:cs="Times New Roman"/>
          <w:color w:val="222222"/>
          <w:sz w:val="24"/>
          <w:szCs w:val="24"/>
        </w:rPr>
        <w:t xml:space="preserve"> </w:t>
      </w:r>
    </w:p>
    <w:p w14:paraId="35634BEC"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Redondo, S., Martínez-Catena, A., y Luque, E. (2014). Eficacia terapéutica del programa de control de la agresión sexual (PCAS) aplicado en los centros penitenciarios españoles. </w:t>
      </w:r>
      <w:r>
        <w:rPr>
          <w:rFonts w:ascii="Times New Roman" w:eastAsia="Times New Roman" w:hAnsi="Times New Roman" w:cs="Times New Roman"/>
          <w:i/>
          <w:iCs/>
          <w:sz w:val="24"/>
          <w:szCs w:val="24"/>
        </w:rPr>
        <w:t>VIII Jornadas de ATIP Almagro</w:t>
      </w:r>
      <w:r>
        <w:rPr>
          <w:rFonts w:ascii="Times New Roman" w:eastAsia="Times New Roman" w:hAnsi="Times New Roman" w:cs="Times New Roman"/>
          <w:sz w:val="24"/>
          <w:szCs w:val="24"/>
        </w:rPr>
        <w:t xml:space="preserve">, 63-80. </w:t>
      </w:r>
      <w:hyperlink r:id="rId56">
        <w:r w:rsidR="000A04BD">
          <w:rPr>
            <w:rFonts w:ascii="Times New Roman" w:eastAsia="Times New Roman" w:hAnsi="Times New Roman" w:cs="Times New Roman"/>
            <w:color w:val="1155CC"/>
            <w:sz w:val="24"/>
            <w:szCs w:val="24"/>
            <w:u w:val="single"/>
          </w:rPr>
          <w:t>https://www.ub.edu/geav/wp-content/uploads/2017/06/redondo-Mart%C3%ADnez-Luque-2015_Eficacia-terap%C3%A9utica-tto-agr-sexuales.pdf</w:t>
        </w:r>
      </w:hyperlink>
      <w:r>
        <w:rPr>
          <w:rFonts w:ascii="Times New Roman" w:eastAsia="Times New Roman" w:hAnsi="Times New Roman" w:cs="Times New Roman"/>
          <w:sz w:val="24"/>
          <w:szCs w:val="24"/>
        </w:rPr>
        <w:t xml:space="preserve"> </w:t>
      </w:r>
    </w:p>
    <w:p w14:paraId="3D646797" w14:textId="5F49EE5F" w:rsidR="000A04BD" w:rsidRDefault="00253CF2" w:rsidP="00CF63C9">
      <w:pPr>
        <w:spacing w:after="0" w:line="360" w:lineRule="auto"/>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Repullo, C. R. (2023). La cultura del miedo y el silencio como estrategia patriarcal: violencias sexuales en chicas menores. </w:t>
      </w:r>
      <w:r>
        <w:rPr>
          <w:rFonts w:ascii="Times New Roman" w:eastAsia="Times New Roman" w:hAnsi="Times New Roman" w:cs="Times New Roman"/>
          <w:i/>
          <w:iCs/>
          <w:sz w:val="24"/>
          <w:szCs w:val="24"/>
          <w:highlight w:val="white"/>
        </w:rPr>
        <w:t>Una mirada interdisciplinar hacia las violencias sexuales</w:t>
      </w:r>
      <w:r>
        <w:rPr>
          <w:rFonts w:ascii="Times New Roman" w:eastAsia="Times New Roman" w:hAnsi="Times New Roman" w:cs="Times New Roman"/>
          <w:sz w:val="24"/>
          <w:szCs w:val="24"/>
          <w:highlight w:val="white"/>
        </w:rPr>
        <w:t xml:space="preserve"> (pp. 53-64). Octaedro. </w:t>
      </w:r>
      <w:hyperlink r:id="rId57" w:history="1">
        <w:r w:rsidR="000D09B1" w:rsidRPr="00C378BB">
          <w:rPr>
            <w:rStyle w:val="Hipervnculo"/>
            <w:rFonts w:ascii="Times New Roman" w:eastAsia="Times New Roman" w:hAnsi="Times New Roman" w:cs="Times New Roman"/>
            <w:sz w:val="24"/>
            <w:szCs w:val="24"/>
          </w:rPr>
          <w:t>https://dialnet.unirioja.es/servlet/articulo?codigo=9201683</w:t>
        </w:r>
      </w:hyperlink>
      <w:r w:rsidR="000D09B1">
        <w:rPr>
          <w:rFonts w:ascii="Times New Roman" w:eastAsia="Times New Roman" w:hAnsi="Times New Roman" w:cs="Times New Roman"/>
          <w:sz w:val="24"/>
          <w:szCs w:val="24"/>
        </w:rPr>
        <w:t xml:space="preserve"> </w:t>
      </w:r>
    </w:p>
    <w:p w14:paraId="4FE6D0F0" w14:textId="77777777" w:rsidR="000A04BD" w:rsidRDefault="00253CF2" w:rsidP="00CF63C9">
      <w:pPr>
        <w:spacing w:after="0" w:line="360" w:lineRule="auto"/>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Riberas-Gutiérrez, M., Prieto Ursúa, M., y Bueno-Guerra, N. (2024). Necesidades de intervención en prisión con internos con pedofilia. </w:t>
      </w:r>
      <w:r>
        <w:rPr>
          <w:rFonts w:ascii="Times New Roman" w:eastAsia="Times New Roman" w:hAnsi="Times New Roman" w:cs="Times New Roman"/>
          <w:i/>
          <w:iCs/>
          <w:sz w:val="24"/>
          <w:szCs w:val="24"/>
        </w:rPr>
        <w:t>Papeles del Psicólogo</w:t>
      </w:r>
      <w:r>
        <w:rPr>
          <w:rFonts w:ascii="Times New Roman" w:eastAsia="Times New Roman" w:hAnsi="Times New Roman" w:cs="Times New Roman"/>
          <w:sz w:val="24"/>
          <w:szCs w:val="24"/>
        </w:rPr>
        <w:t xml:space="preserve">, 45(1), 11-18. </w:t>
      </w:r>
      <w:hyperlink r:id="rId58">
        <w:r w:rsidR="000A04BD">
          <w:rPr>
            <w:rFonts w:ascii="Times New Roman" w:eastAsia="Times New Roman" w:hAnsi="Times New Roman" w:cs="Times New Roman"/>
            <w:color w:val="1155CC"/>
            <w:sz w:val="24"/>
            <w:szCs w:val="24"/>
            <w:u w:val="single"/>
          </w:rPr>
          <w:t>https://scielo.isciii.es/scielo.php?pid=S0214-78232024000100002&amp;script=sci_arttext</w:t>
        </w:r>
      </w:hyperlink>
      <w:r>
        <w:rPr>
          <w:rFonts w:ascii="Times New Roman" w:eastAsia="Times New Roman" w:hAnsi="Times New Roman" w:cs="Times New Roman"/>
          <w:sz w:val="24"/>
          <w:szCs w:val="24"/>
        </w:rPr>
        <w:t xml:space="preserve"> </w:t>
      </w:r>
    </w:p>
    <w:p w14:paraId="64EA7328" w14:textId="77777777" w:rsidR="000A04BD" w:rsidRDefault="00253CF2" w:rsidP="00CF63C9">
      <w:pPr>
        <w:spacing w:after="0" w:line="360" w:lineRule="auto"/>
        <w:ind w:hanging="720"/>
        <w:jc w:val="both"/>
        <w:rPr>
          <w:rFonts w:ascii="Times New Roman" w:eastAsia="Times New Roman" w:hAnsi="Times New Roman" w:cs="Times New Roman"/>
          <w:color w:val="1155CC"/>
          <w:sz w:val="24"/>
          <w:szCs w:val="24"/>
          <w:highlight w:val="white"/>
        </w:rPr>
      </w:pPr>
      <w:r>
        <w:rPr>
          <w:rFonts w:ascii="Times New Roman" w:eastAsia="Times New Roman" w:hAnsi="Times New Roman" w:cs="Times New Roman"/>
          <w:sz w:val="24"/>
          <w:szCs w:val="24"/>
          <w:highlight w:val="white"/>
        </w:rPr>
        <w:lastRenderedPageBreak/>
        <w:t xml:space="preserve">SEXVIOL (2022). Desmontando mitos a acerca de la Agresión Sexual. Un estudio de caso sobre la Audiencia Provincial de Madrid. Madrid. </w:t>
      </w:r>
      <w:r>
        <w:rPr>
          <w:rFonts w:ascii="Times New Roman" w:eastAsia="Times New Roman" w:hAnsi="Times New Roman" w:cs="Times New Roman"/>
          <w:color w:val="1155CC"/>
          <w:sz w:val="24"/>
          <w:szCs w:val="24"/>
          <w:highlight w:val="white"/>
        </w:rPr>
        <w:t xml:space="preserve"> </w:t>
      </w:r>
      <w:hyperlink r:id="rId59">
        <w:r w:rsidR="000A04BD">
          <w:rPr>
            <w:rFonts w:ascii="Times New Roman" w:eastAsia="Times New Roman" w:hAnsi="Times New Roman" w:cs="Times New Roman"/>
            <w:color w:val="1155CC"/>
            <w:sz w:val="24"/>
            <w:szCs w:val="24"/>
            <w:highlight w:val="white"/>
            <w:u w:val="single"/>
          </w:rPr>
          <w:t>https://www.ucm.es/sexviol/</w:t>
        </w:r>
      </w:hyperlink>
      <w:r>
        <w:rPr>
          <w:rFonts w:ascii="Times New Roman" w:eastAsia="Times New Roman" w:hAnsi="Times New Roman" w:cs="Times New Roman"/>
          <w:color w:val="1155CC"/>
          <w:sz w:val="24"/>
          <w:szCs w:val="24"/>
          <w:highlight w:val="white"/>
        </w:rPr>
        <w:t xml:space="preserve"> </w:t>
      </w:r>
    </w:p>
    <w:p w14:paraId="1150BBEC" w14:textId="77777777" w:rsidR="000A04BD" w:rsidRDefault="000A04BD" w:rsidP="00CF63C9">
      <w:pPr>
        <w:spacing w:after="0" w:line="360" w:lineRule="auto"/>
        <w:ind w:hanging="720"/>
        <w:jc w:val="both"/>
        <w:rPr>
          <w:rFonts w:ascii="Times New Roman" w:eastAsia="Times New Roman" w:hAnsi="Times New Roman" w:cs="Times New Roman"/>
          <w:sz w:val="24"/>
          <w:szCs w:val="24"/>
        </w:rPr>
      </w:pPr>
      <w:hyperlink r:id="rId60">
        <w:r>
          <w:rPr>
            <w:rFonts w:ascii="Times New Roman" w:eastAsia="Times New Roman" w:hAnsi="Times New Roman" w:cs="Times New Roman"/>
            <w:color w:val="1155CC"/>
            <w:sz w:val="24"/>
            <w:szCs w:val="24"/>
            <w:highlight w:val="white"/>
            <w:u w:val="single"/>
          </w:rPr>
          <w:t>https://ojs.ehu.eus/index.php/eguzkilore/article/view/18132/15699</w:t>
        </w:r>
      </w:hyperlink>
      <w:r w:rsidR="00253CF2">
        <w:rPr>
          <w:rFonts w:ascii="Times New Roman" w:eastAsia="Times New Roman" w:hAnsi="Times New Roman" w:cs="Times New Roman"/>
          <w:color w:val="222222"/>
          <w:sz w:val="24"/>
          <w:szCs w:val="24"/>
          <w:highlight w:val="white"/>
        </w:rPr>
        <w:t xml:space="preserve"> </w:t>
      </w:r>
    </w:p>
    <w:p w14:paraId="6145FFE9"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Soldino, V. y Carbonell-Vayá, E.J. (2017).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treatment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sex </w:t>
      </w:r>
      <w:proofErr w:type="spellStart"/>
      <w:r>
        <w:rPr>
          <w:rFonts w:ascii="Times New Roman" w:eastAsia="Times New Roman" w:hAnsi="Times New Roman" w:cs="Times New Roman"/>
          <w:sz w:val="24"/>
          <w:szCs w:val="24"/>
        </w:rPr>
        <w:t>offenders´recidivism</w:t>
      </w:r>
      <w:proofErr w:type="spellEnd"/>
      <w:r>
        <w:rPr>
          <w:rFonts w:ascii="Times New Roman" w:eastAsia="Times New Roman" w:hAnsi="Times New Roman" w:cs="Times New Roman"/>
          <w:sz w:val="24"/>
          <w:szCs w:val="24"/>
        </w:rPr>
        <w:t>: a meta-</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Anales de psicología</w:t>
      </w:r>
      <w:r>
        <w:rPr>
          <w:rFonts w:ascii="Times New Roman" w:eastAsia="Times New Roman" w:hAnsi="Times New Roman" w:cs="Times New Roman"/>
          <w:sz w:val="24"/>
          <w:szCs w:val="24"/>
        </w:rPr>
        <w:t xml:space="preserve">, 33(3), 578-588.  </w:t>
      </w:r>
      <w:hyperlink r:id="rId61">
        <w:r w:rsidR="000A04BD">
          <w:rPr>
            <w:rFonts w:ascii="Times New Roman" w:eastAsia="Times New Roman" w:hAnsi="Times New Roman" w:cs="Times New Roman"/>
            <w:color w:val="1155CC"/>
            <w:sz w:val="24"/>
            <w:szCs w:val="24"/>
            <w:u w:val="single"/>
          </w:rPr>
          <w:t>https://revistas.um.es/analesps/article/view/analesps.33.3.267961/215191</w:t>
        </w:r>
      </w:hyperlink>
      <w:r>
        <w:rPr>
          <w:rFonts w:ascii="Times New Roman" w:eastAsia="Times New Roman" w:hAnsi="Times New Roman" w:cs="Times New Roman"/>
          <w:sz w:val="24"/>
          <w:szCs w:val="24"/>
        </w:rPr>
        <w:t xml:space="preserve"> </w:t>
      </w:r>
    </w:p>
    <w:p w14:paraId="557769CE"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sz w:val="24"/>
          <w:szCs w:val="24"/>
        </w:rPr>
        <w:t>United</w:t>
      </w:r>
      <w:proofErr w:type="spellEnd"/>
      <w:r>
        <w:rPr>
          <w:rFonts w:ascii="Times New Roman" w:eastAsia="Times New Roman" w:hAnsi="Times New Roman" w:cs="Times New Roman"/>
          <w:sz w:val="24"/>
          <w:szCs w:val="24"/>
        </w:rPr>
        <w:t xml:space="preserve"> Nations Office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Drugs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Crime</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Introductory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Handbook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Recidivism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Reintegration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Offenders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Criminal Justice </w:t>
      </w:r>
      <w:proofErr w:type="spellStart"/>
      <w:r>
        <w:rPr>
          <w:rFonts w:ascii="Times New Roman" w:eastAsia="Times New Roman" w:hAnsi="Times New Roman" w:cs="Times New Roman"/>
          <w:i/>
          <w:iCs/>
          <w:sz w:val="24"/>
          <w:szCs w:val="24"/>
        </w:rPr>
        <w:t>Handbook</w:t>
      </w:r>
      <w:proofErr w:type="spellEnd"/>
      <w:r>
        <w:rPr>
          <w:rFonts w:ascii="Times New Roman" w:eastAsia="Times New Roman" w:hAnsi="Times New Roman" w:cs="Times New Roman"/>
          <w:i/>
          <w:iCs/>
          <w:sz w:val="24"/>
          <w:szCs w:val="24"/>
        </w:rPr>
        <w:t xml:space="preserve"> Series</w:t>
      </w:r>
      <w:r>
        <w:rPr>
          <w:rFonts w:ascii="Times New Roman" w:eastAsia="Times New Roman" w:hAnsi="Times New Roman" w:cs="Times New Roman"/>
          <w:sz w:val="24"/>
          <w:szCs w:val="24"/>
        </w:rPr>
        <w:t xml:space="preserve">. </w:t>
      </w:r>
      <w:hyperlink r:id="rId62">
        <w:r w:rsidR="000A04BD">
          <w:rPr>
            <w:rFonts w:ascii="Times New Roman" w:eastAsia="Times New Roman" w:hAnsi="Times New Roman" w:cs="Times New Roman"/>
            <w:color w:val="1155CC"/>
            <w:sz w:val="24"/>
            <w:szCs w:val="24"/>
            <w:u w:val="single"/>
          </w:rPr>
          <w:t>https://www.unodc.org/documents/justice-and-prison-reform/crimeprevention/Introductory_Handbook_on_the_Prevention_of_Recidivism_and_the_Social_Reintegration_of_Offenders.pdf</w:t>
        </w:r>
      </w:hyperlink>
      <w:r>
        <w:rPr>
          <w:rFonts w:ascii="Times New Roman" w:eastAsia="Times New Roman" w:hAnsi="Times New Roman" w:cs="Times New Roman"/>
          <w:sz w:val="24"/>
          <w:szCs w:val="24"/>
        </w:rPr>
        <w:t xml:space="preserve"> </w:t>
      </w:r>
    </w:p>
    <w:p w14:paraId="6122EDB5"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United</w:t>
      </w:r>
      <w:proofErr w:type="spellEnd"/>
      <w:r>
        <w:rPr>
          <w:rFonts w:ascii="Times New Roman" w:eastAsia="Times New Roman" w:hAnsi="Times New Roman" w:cs="Times New Roman"/>
          <w:color w:val="222222"/>
          <w:sz w:val="24"/>
          <w:szCs w:val="24"/>
          <w:highlight w:val="white"/>
        </w:rPr>
        <w:t xml:space="preserve"> Nations Office </w:t>
      </w:r>
      <w:proofErr w:type="spellStart"/>
      <w:r>
        <w:rPr>
          <w:rFonts w:ascii="Times New Roman" w:eastAsia="Times New Roman" w:hAnsi="Times New Roman" w:cs="Times New Roman"/>
          <w:color w:val="222222"/>
          <w:sz w:val="24"/>
          <w:szCs w:val="24"/>
          <w:highlight w:val="white"/>
        </w:rPr>
        <w:t>on</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Drugs</w:t>
      </w:r>
      <w:proofErr w:type="spellEnd"/>
      <w:r>
        <w:rPr>
          <w:rFonts w:ascii="Times New Roman" w:eastAsia="Times New Roman" w:hAnsi="Times New Roman" w:cs="Times New Roman"/>
          <w:color w:val="222222"/>
          <w:sz w:val="24"/>
          <w:szCs w:val="24"/>
          <w:highlight w:val="white"/>
        </w:rPr>
        <w:t xml:space="preserve"> and </w:t>
      </w:r>
      <w:proofErr w:type="spellStart"/>
      <w:r>
        <w:rPr>
          <w:rFonts w:ascii="Times New Roman" w:eastAsia="Times New Roman" w:hAnsi="Times New Roman" w:cs="Times New Roman"/>
          <w:color w:val="222222"/>
          <w:sz w:val="24"/>
          <w:szCs w:val="24"/>
          <w:highlight w:val="white"/>
        </w:rPr>
        <w:t>Crime</w:t>
      </w:r>
      <w:proofErr w:type="spellEnd"/>
      <w:r>
        <w:rPr>
          <w:rFonts w:ascii="Times New Roman" w:eastAsia="Times New Roman" w:hAnsi="Times New Roman" w:cs="Times New Roman"/>
          <w:color w:val="222222"/>
          <w:sz w:val="24"/>
          <w:szCs w:val="24"/>
          <w:highlight w:val="white"/>
        </w:rPr>
        <w:t xml:space="preserve"> (2006). </w:t>
      </w:r>
      <w:r>
        <w:rPr>
          <w:rFonts w:ascii="Times New Roman" w:eastAsia="Times New Roman" w:hAnsi="Times New Roman" w:cs="Times New Roman"/>
          <w:i/>
          <w:iCs/>
          <w:color w:val="222222"/>
          <w:sz w:val="24"/>
          <w:szCs w:val="24"/>
          <w:highlight w:val="white"/>
        </w:rPr>
        <w:t xml:space="preserve">Social </w:t>
      </w:r>
      <w:proofErr w:type="spellStart"/>
      <w:r>
        <w:rPr>
          <w:rFonts w:ascii="Times New Roman" w:eastAsia="Times New Roman" w:hAnsi="Times New Roman" w:cs="Times New Roman"/>
          <w:i/>
          <w:iCs/>
          <w:color w:val="222222"/>
          <w:sz w:val="24"/>
          <w:szCs w:val="24"/>
          <w:highlight w:val="white"/>
        </w:rPr>
        <w:t>reintegration</w:t>
      </w:r>
      <w:proofErr w:type="spellEnd"/>
      <w:r>
        <w:rPr>
          <w:rFonts w:ascii="Times New Roman" w:eastAsia="Times New Roman" w:hAnsi="Times New Roman" w:cs="Times New Roman"/>
          <w:i/>
          <w:iCs/>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of</w:t>
      </w:r>
      <w:proofErr w:type="spellEnd"/>
      <w:r>
        <w:rPr>
          <w:rFonts w:ascii="Times New Roman" w:eastAsia="Times New Roman" w:hAnsi="Times New Roman" w:cs="Times New Roman"/>
          <w:i/>
          <w:iCs/>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offenders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United</w:t>
      </w:r>
      <w:proofErr w:type="spellEnd"/>
      <w:r>
        <w:rPr>
          <w:rFonts w:ascii="Times New Roman" w:eastAsia="Times New Roman" w:hAnsi="Times New Roman" w:cs="Times New Roman"/>
          <w:color w:val="222222"/>
          <w:sz w:val="24"/>
          <w:szCs w:val="24"/>
          <w:highlight w:val="white"/>
        </w:rPr>
        <w:t xml:space="preserve"> Nations.</w:t>
      </w:r>
      <w:hyperlink r:id="rId63">
        <w:r w:rsidR="000A04BD">
          <w:rPr>
            <w:rFonts w:ascii="Times New Roman" w:eastAsia="Times New Roman" w:hAnsi="Times New Roman" w:cs="Times New Roman"/>
            <w:color w:val="1155CC"/>
            <w:sz w:val="24"/>
            <w:szCs w:val="24"/>
            <w:highlight w:val="white"/>
            <w:u w:val="single"/>
          </w:rPr>
          <w:t>https://www.unodc.org/documents/justice-and-prison-reform/cjat_eng/4_Social_Reintegration.pdf</w:t>
        </w:r>
      </w:hyperlink>
      <w:r>
        <w:rPr>
          <w:rFonts w:ascii="Times New Roman" w:eastAsia="Times New Roman" w:hAnsi="Times New Roman" w:cs="Times New Roman"/>
          <w:color w:val="222222"/>
          <w:sz w:val="24"/>
          <w:szCs w:val="24"/>
          <w:highlight w:val="white"/>
        </w:rPr>
        <w:t xml:space="preserve"> </w:t>
      </w:r>
    </w:p>
    <w:p w14:paraId="14062BD9"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Valencia, O.L.; Andreu, J.M.; Mínguez, P. y Labrador, M.A. (2008). Nivel de reincidencia en agresores sexuales bajo tratamiento en programas de control de la agresión sexual. </w:t>
      </w:r>
      <w:r>
        <w:rPr>
          <w:rFonts w:ascii="Times New Roman" w:eastAsia="Times New Roman" w:hAnsi="Times New Roman" w:cs="Times New Roman"/>
          <w:i/>
          <w:iCs/>
          <w:sz w:val="24"/>
          <w:szCs w:val="24"/>
        </w:rPr>
        <w:t>Psicopatología clínica legal y forense,</w:t>
      </w:r>
      <w:r>
        <w:rPr>
          <w:rFonts w:ascii="Times New Roman" w:eastAsia="Times New Roman" w:hAnsi="Times New Roman" w:cs="Times New Roman"/>
          <w:sz w:val="24"/>
          <w:szCs w:val="24"/>
        </w:rPr>
        <w:t xml:space="preserve"> 8(1), 7-18. </w:t>
      </w:r>
      <w:hyperlink r:id="rId64">
        <w:r w:rsidR="000A04BD">
          <w:rPr>
            <w:rFonts w:ascii="Times New Roman" w:eastAsia="Times New Roman" w:hAnsi="Times New Roman" w:cs="Times New Roman"/>
            <w:color w:val="1155CC"/>
            <w:sz w:val="24"/>
            <w:szCs w:val="24"/>
            <w:u w:val="single"/>
          </w:rPr>
          <w:t>https://dialnet.unirioja.es/servlet/articulo?codigo=3238774</w:t>
        </w:r>
      </w:hyperlink>
      <w:r>
        <w:rPr>
          <w:rFonts w:ascii="Times New Roman" w:eastAsia="Times New Roman" w:hAnsi="Times New Roman" w:cs="Times New Roman"/>
          <w:sz w:val="24"/>
          <w:szCs w:val="24"/>
        </w:rPr>
        <w:t xml:space="preserve"> </w:t>
      </w:r>
    </w:p>
    <w:p w14:paraId="4BCCD74F"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Vega, V. y </w:t>
      </w:r>
      <w:proofErr w:type="spellStart"/>
      <w:r>
        <w:rPr>
          <w:rFonts w:ascii="Times New Roman" w:eastAsia="Times New Roman" w:hAnsi="Times New Roman" w:cs="Times New Roman"/>
          <w:color w:val="222222"/>
          <w:sz w:val="24"/>
          <w:szCs w:val="24"/>
          <w:highlight w:val="white"/>
        </w:rPr>
        <w:t>Malamute</w:t>
      </w:r>
      <w:proofErr w:type="spellEnd"/>
      <w:r>
        <w:rPr>
          <w:rFonts w:ascii="Times New Roman" w:eastAsia="Times New Roman" w:hAnsi="Times New Roman" w:cs="Times New Roman"/>
          <w:color w:val="222222"/>
          <w:sz w:val="24"/>
          <w:szCs w:val="24"/>
          <w:highlight w:val="white"/>
        </w:rPr>
        <w:t xml:space="preserve">, N.M. (2007). </w:t>
      </w:r>
      <w:proofErr w:type="spellStart"/>
      <w:r>
        <w:rPr>
          <w:rFonts w:ascii="Times New Roman" w:eastAsia="Times New Roman" w:hAnsi="Times New Roman" w:cs="Times New Roman"/>
          <w:color w:val="222222"/>
          <w:sz w:val="24"/>
          <w:szCs w:val="24"/>
          <w:highlight w:val="white"/>
        </w:rPr>
        <w:t>Predicting</w:t>
      </w:r>
      <w:proofErr w:type="spellEnd"/>
      <w:r>
        <w:rPr>
          <w:rFonts w:ascii="Times New Roman" w:eastAsia="Times New Roman" w:hAnsi="Times New Roman" w:cs="Times New Roman"/>
          <w:color w:val="222222"/>
          <w:sz w:val="24"/>
          <w:szCs w:val="24"/>
          <w:highlight w:val="white"/>
        </w:rPr>
        <w:t xml:space="preserve"> sexual </w:t>
      </w:r>
      <w:proofErr w:type="spellStart"/>
      <w:r>
        <w:rPr>
          <w:rFonts w:ascii="Times New Roman" w:eastAsia="Times New Roman" w:hAnsi="Times New Roman" w:cs="Times New Roman"/>
          <w:color w:val="222222"/>
          <w:sz w:val="24"/>
          <w:szCs w:val="24"/>
          <w:highlight w:val="white"/>
        </w:rPr>
        <w:t>aggression</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the</w:t>
      </w:r>
      <w:proofErr w:type="spellEnd"/>
      <w:r>
        <w:rPr>
          <w:rFonts w:ascii="Times New Roman" w:eastAsia="Times New Roman" w:hAnsi="Times New Roman" w:cs="Times New Roman"/>
          <w:color w:val="222222"/>
          <w:sz w:val="24"/>
          <w:szCs w:val="24"/>
          <w:highlight w:val="white"/>
        </w:rPr>
        <w:t xml:space="preserve"> role </w:t>
      </w:r>
      <w:proofErr w:type="spellStart"/>
      <w:r>
        <w:rPr>
          <w:rFonts w:ascii="Times New Roman" w:eastAsia="Times New Roman" w:hAnsi="Times New Roman" w:cs="Times New Roman"/>
          <w:color w:val="222222"/>
          <w:sz w:val="24"/>
          <w:szCs w:val="24"/>
          <w:highlight w:val="white"/>
        </w:rPr>
        <w:t>of</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pornography</w:t>
      </w:r>
      <w:proofErr w:type="spellEnd"/>
      <w:r>
        <w:rPr>
          <w:rFonts w:ascii="Times New Roman" w:eastAsia="Times New Roman" w:hAnsi="Times New Roman" w:cs="Times New Roman"/>
          <w:color w:val="222222"/>
          <w:sz w:val="24"/>
          <w:szCs w:val="24"/>
          <w:highlight w:val="white"/>
        </w:rPr>
        <w:t xml:space="preserve"> in </w:t>
      </w:r>
      <w:proofErr w:type="spellStart"/>
      <w:r>
        <w:rPr>
          <w:rFonts w:ascii="Times New Roman" w:eastAsia="Times New Roman" w:hAnsi="Times New Roman" w:cs="Times New Roman"/>
          <w:color w:val="222222"/>
          <w:sz w:val="24"/>
          <w:szCs w:val="24"/>
          <w:highlight w:val="white"/>
        </w:rPr>
        <w:t>the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context</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of</w:t>
      </w:r>
      <w:proofErr w:type="spellEnd"/>
      <w:r>
        <w:rPr>
          <w:rFonts w:ascii="Times New Roman" w:eastAsia="Times New Roman" w:hAnsi="Times New Roman" w:cs="Times New Roman"/>
          <w:color w:val="222222"/>
          <w:sz w:val="24"/>
          <w:szCs w:val="24"/>
          <w:highlight w:val="white"/>
        </w:rPr>
        <w:t xml:space="preserve"> general and </w:t>
      </w:r>
      <w:proofErr w:type="spellStart"/>
      <w:r>
        <w:rPr>
          <w:rFonts w:ascii="Times New Roman" w:eastAsia="Times New Roman" w:hAnsi="Times New Roman" w:cs="Times New Roman"/>
          <w:color w:val="222222"/>
          <w:sz w:val="24"/>
          <w:szCs w:val="24"/>
          <w:highlight w:val="white"/>
        </w:rPr>
        <w:t>specific</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risk</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factors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National</w:t>
      </w:r>
      <w:proofErr w:type="spellEnd"/>
      <w:r>
        <w:rPr>
          <w:rFonts w:ascii="Times New Roman" w:eastAsia="Times New Roman" w:hAnsi="Times New Roman" w:cs="Times New Roman"/>
          <w:i/>
          <w:iCs/>
          <w:color w:val="222222"/>
          <w:sz w:val="24"/>
          <w:szCs w:val="24"/>
          <w:highlight w:val="white"/>
        </w:rPr>
        <w:t xml:space="preserve"> Library </w:t>
      </w:r>
      <w:proofErr w:type="spellStart"/>
      <w:r>
        <w:rPr>
          <w:rFonts w:ascii="Times New Roman" w:eastAsia="Times New Roman" w:hAnsi="Times New Roman" w:cs="Times New Roman"/>
          <w:i/>
          <w:iCs/>
          <w:color w:val="222222"/>
          <w:sz w:val="24"/>
          <w:szCs w:val="24"/>
          <w:highlight w:val="white"/>
        </w:rPr>
        <w:t>of</w:t>
      </w:r>
      <w:proofErr w:type="spellEnd"/>
      <w:r>
        <w:rPr>
          <w:rFonts w:ascii="Times New Roman" w:eastAsia="Times New Roman" w:hAnsi="Times New Roman" w:cs="Times New Roman"/>
          <w:i/>
          <w:iCs/>
          <w:color w:val="222222"/>
          <w:sz w:val="24"/>
          <w:szCs w:val="24"/>
          <w:highlight w:val="white"/>
        </w:rPr>
        <w:t xml:space="preserve"> Medicine</w:t>
      </w:r>
      <w:r>
        <w:rPr>
          <w:rFonts w:ascii="Times New Roman" w:eastAsia="Times New Roman" w:hAnsi="Times New Roman" w:cs="Times New Roman"/>
          <w:color w:val="222222"/>
          <w:sz w:val="24"/>
          <w:szCs w:val="24"/>
          <w:highlight w:val="white"/>
        </w:rPr>
        <w:t xml:space="preserve">, 33(2), 104-17. </w:t>
      </w:r>
      <w:hyperlink r:id="rId65">
        <w:r w:rsidR="000A04BD">
          <w:rPr>
            <w:rFonts w:ascii="Times New Roman" w:eastAsia="Times New Roman" w:hAnsi="Times New Roman" w:cs="Times New Roman"/>
            <w:color w:val="1155CC"/>
            <w:sz w:val="24"/>
            <w:szCs w:val="24"/>
            <w:highlight w:val="white"/>
            <w:u w:val="single"/>
          </w:rPr>
          <w:t>https://pubmed.ncbi.nlm.nih.gov/17441011/</w:t>
        </w:r>
      </w:hyperlink>
      <w:r>
        <w:rPr>
          <w:rFonts w:ascii="Times New Roman" w:eastAsia="Times New Roman" w:hAnsi="Times New Roman" w:cs="Times New Roman"/>
          <w:color w:val="222222"/>
          <w:sz w:val="24"/>
          <w:szCs w:val="24"/>
          <w:highlight w:val="white"/>
        </w:rPr>
        <w:t xml:space="preserve"> </w:t>
      </w:r>
    </w:p>
    <w:p w14:paraId="0C6CC360" w14:textId="7777777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Waterman, E.A., Wesche, R., Morris, G., Edwards. K.M. y Banyard, V.L. (2022). Prospective </w:t>
      </w:r>
      <w:proofErr w:type="spellStart"/>
      <w:r>
        <w:rPr>
          <w:rFonts w:ascii="Times New Roman" w:eastAsia="Times New Roman" w:hAnsi="Times New Roman" w:cs="Times New Roman"/>
          <w:color w:val="222222"/>
          <w:sz w:val="24"/>
          <w:szCs w:val="24"/>
          <w:highlight w:val="white"/>
        </w:rPr>
        <w:t>Associations</w:t>
      </w:r>
      <w:proofErr w:type="spellEnd"/>
      <w:r>
        <w:rPr>
          <w:rFonts w:ascii="Times New Roman" w:eastAsia="Times New Roman" w:hAnsi="Times New Roman" w:cs="Times New Roman"/>
          <w:color w:val="222222"/>
          <w:sz w:val="24"/>
          <w:szCs w:val="24"/>
          <w:highlight w:val="white"/>
        </w:rPr>
        <w:t xml:space="preserve"> Between </w:t>
      </w:r>
      <w:proofErr w:type="spellStart"/>
      <w:r>
        <w:rPr>
          <w:rFonts w:ascii="Times New Roman" w:eastAsia="Times New Roman" w:hAnsi="Times New Roman" w:cs="Times New Roman"/>
          <w:color w:val="222222"/>
          <w:sz w:val="24"/>
          <w:szCs w:val="24"/>
          <w:highlight w:val="white"/>
        </w:rPr>
        <w:t>Pornography</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Viewing</w:t>
      </w:r>
      <w:proofErr w:type="spellEnd"/>
      <w:r>
        <w:rPr>
          <w:rFonts w:ascii="Times New Roman" w:eastAsia="Times New Roman" w:hAnsi="Times New Roman" w:cs="Times New Roman"/>
          <w:color w:val="222222"/>
          <w:sz w:val="24"/>
          <w:szCs w:val="24"/>
          <w:highlight w:val="white"/>
        </w:rPr>
        <w:t xml:space="preserve"> and Sexual </w:t>
      </w:r>
      <w:proofErr w:type="spellStart"/>
      <w:r>
        <w:rPr>
          <w:rFonts w:ascii="Times New Roman" w:eastAsia="Times New Roman" w:hAnsi="Times New Roman" w:cs="Times New Roman"/>
          <w:color w:val="222222"/>
          <w:sz w:val="24"/>
          <w:szCs w:val="24"/>
          <w:highlight w:val="white"/>
        </w:rPr>
        <w:t>Aggression</w:t>
      </w:r>
      <w:proofErr w:type="spellEnd"/>
      <w:r>
        <w:rPr>
          <w:rFonts w:ascii="Times New Roman" w:eastAsia="Times New Roman" w:hAnsi="Times New Roman" w:cs="Times New Roman"/>
          <w:color w:val="222222"/>
          <w:sz w:val="24"/>
          <w:szCs w:val="24"/>
          <w:highlight w:val="white"/>
        </w:rPr>
        <w:t xml:space="preserve"> Among </w:t>
      </w:r>
      <w:proofErr w:type="spellStart"/>
      <w:r>
        <w:rPr>
          <w:rFonts w:ascii="Times New Roman" w:eastAsia="Times New Roman" w:hAnsi="Times New Roman" w:cs="Times New Roman"/>
          <w:color w:val="222222"/>
          <w:sz w:val="24"/>
          <w:szCs w:val="24"/>
          <w:highlight w:val="white"/>
        </w:rPr>
        <w:t>Adolescents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National</w:t>
      </w:r>
      <w:proofErr w:type="spellEnd"/>
      <w:r>
        <w:rPr>
          <w:rFonts w:ascii="Times New Roman" w:eastAsia="Times New Roman" w:hAnsi="Times New Roman" w:cs="Times New Roman"/>
          <w:i/>
          <w:iCs/>
          <w:color w:val="222222"/>
          <w:sz w:val="24"/>
          <w:szCs w:val="24"/>
          <w:highlight w:val="white"/>
        </w:rPr>
        <w:t xml:space="preserve"> Library </w:t>
      </w:r>
      <w:proofErr w:type="spellStart"/>
      <w:r>
        <w:rPr>
          <w:rFonts w:ascii="Times New Roman" w:eastAsia="Times New Roman" w:hAnsi="Times New Roman" w:cs="Times New Roman"/>
          <w:i/>
          <w:iCs/>
          <w:color w:val="222222"/>
          <w:sz w:val="24"/>
          <w:szCs w:val="24"/>
          <w:highlight w:val="white"/>
        </w:rPr>
        <w:t>of</w:t>
      </w:r>
      <w:proofErr w:type="spellEnd"/>
      <w:r>
        <w:rPr>
          <w:rFonts w:ascii="Times New Roman" w:eastAsia="Times New Roman" w:hAnsi="Times New Roman" w:cs="Times New Roman"/>
          <w:i/>
          <w:iCs/>
          <w:color w:val="222222"/>
          <w:sz w:val="24"/>
          <w:szCs w:val="24"/>
          <w:highlight w:val="white"/>
        </w:rPr>
        <w:t xml:space="preserve"> Medicine</w:t>
      </w:r>
      <w:r>
        <w:rPr>
          <w:rFonts w:ascii="Times New Roman" w:eastAsia="Times New Roman" w:hAnsi="Times New Roman" w:cs="Times New Roman"/>
          <w:color w:val="222222"/>
          <w:sz w:val="24"/>
          <w:szCs w:val="24"/>
          <w:highlight w:val="white"/>
        </w:rPr>
        <w:t xml:space="preserve">, 32(4), 1612-1625. </w:t>
      </w:r>
      <w:hyperlink r:id="rId66">
        <w:r w:rsidR="000A04BD">
          <w:rPr>
            <w:rFonts w:ascii="Times New Roman" w:eastAsia="Times New Roman" w:hAnsi="Times New Roman" w:cs="Times New Roman"/>
            <w:color w:val="1155CC"/>
            <w:sz w:val="24"/>
            <w:szCs w:val="24"/>
            <w:highlight w:val="white"/>
            <w:u w:val="single"/>
          </w:rPr>
          <w:t>https://pubmed.ncbi.nlm.nih.gov/35294070/</w:t>
        </w:r>
      </w:hyperlink>
      <w:r>
        <w:rPr>
          <w:rFonts w:ascii="Times New Roman" w:eastAsia="Times New Roman" w:hAnsi="Times New Roman" w:cs="Times New Roman"/>
          <w:color w:val="222222"/>
          <w:sz w:val="24"/>
          <w:szCs w:val="24"/>
          <w:highlight w:val="white"/>
        </w:rPr>
        <w:t xml:space="preserve"> </w:t>
      </w:r>
    </w:p>
    <w:p w14:paraId="438FECE7" w14:textId="5D12D0A7" w:rsidR="000A04BD" w:rsidRDefault="00253CF2" w:rsidP="00CF63C9">
      <w:pPr>
        <w:spacing w:after="0" w:line="360" w:lineRule="auto"/>
        <w:ind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Wood, R. M., Grossman, L. S., y Fichtner, C. G. (2000). </w:t>
      </w:r>
      <w:proofErr w:type="spellStart"/>
      <w:r>
        <w:rPr>
          <w:rFonts w:ascii="Times New Roman" w:eastAsia="Times New Roman" w:hAnsi="Times New Roman" w:cs="Times New Roman"/>
          <w:color w:val="222222"/>
          <w:sz w:val="24"/>
          <w:szCs w:val="24"/>
          <w:highlight w:val="white"/>
        </w:rPr>
        <w:t>Psychological</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assessment</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treatment</w:t>
      </w:r>
      <w:proofErr w:type="spellEnd"/>
      <w:r>
        <w:rPr>
          <w:rFonts w:ascii="Times New Roman" w:eastAsia="Times New Roman" w:hAnsi="Times New Roman" w:cs="Times New Roman"/>
          <w:color w:val="222222"/>
          <w:sz w:val="24"/>
          <w:szCs w:val="24"/>
          <w:highlight w:val="white"/>
        </w:rPr>
        <w:t xml:space="preserve">, and </w:t>
      </w:r>
      <w:proofErr w:type="spellStart"/>
      <w:r>
        <w:rPr>
          <w:rFonts w:ascii="Times New Roman" w:eastAsia="Times New Roman" w:hAnsi="Times New Roman" w:cs="Times New Roman"/>
          <w:color w:val="222222"/>
          <w:sz w:val="24"/>
          <w:szCs w:val="24"/>
          <w:highlight w:val="white"/>
        </w:rPr>
        <w:t>outcome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with</w:t>
      </w:r>
      <w:proofErr w:type="spellEnd"/>
      <w:r>
        <w:rPr>
          <w:rFonts w:ascii="Times New Roman" w:eastAsia="Times New Roman" w:hAnsi="Times New Roman" w:cs="Times New Roman"/>
          <w:color w:val="222222"/>
          <w:sz w:val="24"/>
          <w:szCs w:val="24"/>
          <w:highlight w:val="white"/>
        </w:rPr>
        <w:t xml:space="preserve"> sex </w:t>
      </w:r>
      <w:proofErr w:type="spellStart"/>
      <w:r>
        <w:rPr>
          <w:rFonts w:ascii="Times New Roman" w:eastAsia="Times New Roman" w:hAnsi="Times New Roman" w:cs="Times New Roman"/>
          <w:color w:val="222222"/>
          <w:sz w:val="24"/>
          <w:szCs w:val="24"/>
          <w:highlight w:val="white"/>
        </w:rPr>
        <w:t>offenders</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Behavioral</w:t>
      </w:r>
      <w:proofErr w:type="spellEnd"/>
      <w:r>
        <w:rPr>
          <w:rFonts w:ascii="Times New Roman" w:eastAsia="Times New Roman" w:hAnsi="Times New Roman" w:cs="Times New Roman"/>
          <w:i/>
          <w:iCs/>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Sciences</w:t>
      </w:r>
      <w:proofErr w:type="spellEnd"/>
      <w:r>
        <w:rPr>
          <w:rFonts w:ascii="Times New Roman" w:eastAsia="Times New Roman" w:hAnsi="Times New Roman" w:cs="Times New Roman"/>
          <w:i/>
          <w:iCs/>
          <w:color w:val="222222"/>
          <w:sz w:val="24"/>
          <w:szCs w:val="24"/>
          <w:highlight w:val="white"/>
        </w:rPr>
        <w:t xml:space="preserve"> &amp; </w:t>
      </w:r>
      <w:proofErr w:type="spellStart"/>
      <w:r>
        <w:rPr>
          <w:rFonts w:ascii="Times New Roman" w:eastAsia="Times New Roman" w:hAnsi="Times New Roman" w:cs="Times New Roman"/>
          <w:i/>
          <w:iCs/>
          <w:color w:val="222222"/>
          <w:sz w:val="24"/>
          <w:szCs w:val="24"/>
          <w:highlight w:val="white"/>
        </w:rPr>
        <w:t>the</w:t>
      </w:r>
      <w:proofErr w:type="spellEnd"/>
      <w:r>
        <w:rPr>
          <w:rFonts w:ascii="Times New Roman" w:eastAsia="Times New Roman" w:hAnsi="Times New Roman" w:cs="Times New Roman"/>
          <w:i/>
          <w:iCs/>
          <w:color w:val="222222"/>
          <w:sz w:val="24"/>
          <w:szCs w:val="24"/>
          <w:highlight w:val="white"/>
        </w:rPr>
        <w:t xml:space="preserve"> </w:t>
      </w:r>
      <w:proofErr w:type="spellStart"/>
      <w:r>
        <w:rPr>
          <w:rFonts w:ascii="Times New Roman" w:eastAsia="Times New Roman" w:hAnsi="Times New Roman" w:cs="Times New Roman"/>
          <w:i/>
          <w:iCs/>
          <w:color w:val="222222"/>
          <w:sz w:val="24"/>
          <w:szCs w:val="24"/>
          <w:highlight w:val="white"/>
        </w:rPr>
        <w:t>law</w:t>
      </w:r>
      <w:proofErr w:type="spellEnd"/>
      <w:r>
        <w:rPr>
          <w:rFonts w:ascii="Times New Roman" w:eastAsia="Times New Roman" w:hAnsi="Times New Roman" w:cs="Times New Roman"/>
          <w:color w:val="222222"/>
          <w:sz w:val="24"/>
          <w:szCs w:val="24"/>
          <w:highlight w:val="white"/>
        </w:rPr>
        <w:t>, 18(1), 23-41.</w:t>
      </w:r>
      <w:r w:rsidR="00E32C61">
        <w:rPr>
          <w:rFonts w:ascii="Times New Roman" w:eastAsia="Times New Roman" w:hAnsi="Times New Roman" w:cs="Times New Roman"/>
          <w:color w:val="222222"/>
          <w:sz w:val="24"/>
          <w:szCs w:val="24"/>
          <w:highlight w:val="white"/>
        </w:rPr>
        <w:t xml:space="preserve"> </w:t>
      </w:r>
      <w:hyperlink r:id="rId67" w:history="1">
        <w:r w:rsidR="00E32C61" w:rsidRPr="00C378BB">
          <w:rPr>
            <w:rStyle w:val="Hipervnculo"/>
            <w:rFonts w:ascii="Times New Roman" w:eastAsia="Times New Roman" w:hAnsi="Times New Roman" w:cs="Times New Roman"/>
            <w:sz w:val="24"/>
            <w:szCs w:val="24"/>
          </w:rPr>
          <w:t>https://onlinelibrary.wiley.com/doi/abs/10.1002/(SICI)1099-0798(200001/02)18:1%3C23::AID-BSL375%3E3.0.CO;2-D</w:t>
        </w:r>
      </w:hyperlink>
      <w:r w:rsidR="00E32C61">
        <w:rPr>
          <w:rFonts w:ascii="Times New Roman" w:eastAsia="Times New Roman" w:hAnsi="Times New Roman" w:cs="Times New Roman"/>
          <w:color w:val="222222"/>
          <w:sz w:val="24"/>
          <w:szCs w:val="24"/>
        </w:rPr>
        <w:t xml:space="preserve"> </w:t>
      </w:r>
    </w:p>
    <w:p w14:paraId="03802826" w14:textId="22315290" w:rsidR="000A04BD" w:rsidRDefault="00253CF2" w:rsidP="00CF63C9">
      <w:pPr>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Zapico Barbeito, M. (2009). ¿Un derecho fundamental a la reinserción social?: reflexiones acerca del artículo 25.2 de la CE. </w:t>
      </w:r>
      <w:hyperlink r:id="rId68" w:history="1">
        <w:r w:rsidR="00570105" w:rsidRPr="00C378BB">
          <w:rPr>
            <w:rStyle w:val="Hipervnculo"/>
            <w:rFonts w:ascii="Times New Roman" w:eastAsia="Times New Roman" w:hAnsi="Times New Roman" w:cs="Times New Roman"/>
            <w:sz w:val="24"/>
            <w:szCs w:val="24"/>
          </w:rPr>
          <w:t>https://ruc.udc.es/entities/publication/49e97d7a-8fb1-48e8-9bb7-bedde3503582</w:t>
        </w:r>
      </w:hyperlink>
      <w:r w:rsidR="00570105">
        <w:rPr>
          <w:rFonts w:ascii="Times New Roman" w:eastAsia="Times New Roman" w:hAnsi="Times New Roman" w:cs="Times New Roman"/>
          <w:sz w:val="24"/>
          <w:szCs w:val="24"/>
        </w:rPr>
        <w:t xml:space="preserve"> </w:t>
      </w:r>
    </w:p>
    <w:sectPr w:rsidR="000A04BD">
      <w:footerReference w:type="default" r:id="rId69"/>
      <w:footerReference w:type="first" r:id="rId70"/>
      <w:pgSz w:w="11906" w:h="16838"/>
      <w:pgMar w:top="1417" w:right="1701" w:bottom="1417" w:left="1701" w:header="708" w:footer="708"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C330B" w14:textId="77777777" w:rsidR="00020BC0" w:rsidRDefault="00020BC0">
      <w:pPr>
        <w:spacing w:after="0" w:line="240" w:lineRule="auto"/>
      </w:pPr>
      <w:r>
        <w:separator/>
      </w:r>
    </w:p>
  </w:endnote>
  <w:endnote w:type="continuationSeparator" w:id="0">
    <w:p w14:paraId="2E1687A5" w14:textId="77777777" w:rsidR="00020BC0" w:rsidRDefault="0002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Arial Unicode MS"/>
    <w:charset w:val="01"/>
    <w:family w:val="auto"/>
    <w:pitch w:val="default"/>
    <w:embedRegular r:id="rId1" w:fontKey="{1F37531B-B308-49EE-89B0-D57D763F51F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3144D2A-3372-4E7D-93C4-471043C909E4}"/>
    <w:embedBold r:id="rId3" w:fontKey="{4A39837D-719C-4771-BAB7-2AD7D575ECD9}"/>
    <w:embedItalic r:id="rId4" w:fontKey="{0F288B53-B15B-474F-862F-15A8FBD46F26}"/>
  </w:font>
  <w:font w:name="Segoe UI">
    <w:panose1 w:val="020B0502040204020203"/>
    <w:charset w:val="00"/>
    <w:family w:val="swiss"/>
    <w:pitch w:val="variable"/>
    <w:sig w:usb0="E4002EFF" w:usb1="C000E47F" w:usb2="00000009" w:usb3="00000000" w:csb0="000001FF" w:csb1="00000000"/>
    <w:embedRegular r:id="rId5" w:fontKey="{680D664E-D297-469B-B74C-5A7F6E712238}"/>
  </w:font>
  <w:font w:name="Calibri Light">
    <w:panose1 w:val="020F0302020204030204"/>
    <w:charset w:val="00"/>
    <w:family w:val="swiss"/>
    <w:pitch w:val="variable"/>
    <w:sig w:usb0="E4002EFF" w:usb1="C200247B" w:usb2="00000009" w:usb3="00000000" w:csb0="000001FF" w:csb1="00000000"/>
    <w:embedRegular r:id="rId6" w:fontKey="{3976C5F6-5AB8-48DC-BAA0-4C06D9990B43}"/>
    <w:embedBold r:id="rId7" w:fontKey="{8EFBC220-5424-4DC2-90F5-EE66A0AB1AB0}"/>
  </w:font>
  <w:font w:name="Lucida Sans">
    <w:panose1 w:val="020B0602030504020204"/>
    <w:charset w:val="00"/>
    <w:family w:val="swiss"/>
    <w:pitch w:val="variable"/>
    <w:sig w:usb0="00000003" w:usb1="00000000" w:usb2="00000000" w:usb3="00000000" w:csb0="00000001" w:csb1="00000000"/>
    <w:embedRegular r:id="rId8" w:fontKey="{520069C5-7FBC-4B47-A963-E3047923CBF1}"/>
    <w:embedItalic r:id="rId9" w:fontKey="{3022BE17-7AE5-4B13-849D-E0C78B1C3D69}"/>
  </w:font>
  <w:font w:name="Georgia">
    <w:panose1 w:val="02040502050405020303"/>
    <w:charset w:val="00"/>
    <w:family w:val="roman"/>
    <w:pitch w:val="variable"/>
    <w:sig w:usb0="00000287" w:usb1="00000000" w:usb2="00000000" w:usb3="00000000" w:csb0="0000009F" w:csb1="00000000"/>
    <w:embedItalic r:id="rId10" w:fontKey="{32B9B707-D6CE-4CBF-9069-E6C05FD05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3CC7" w14:textId="77777777" w:rsidR="000A04BD" w:rsidRDefault="00253CF2">
    <w:pPr>
      <w:tabs>
        <w:tab w:val="center" w:pos="4252"/>
        <w:tab w:val="right" w:pos="8504"/>
      </w:tabs>
      <w:spacing w:after="0" w:line="240" w:lineRule="auto"/>
      <w:jc w:val="center"/>
      <w:rPr>
        <w:color w:val="000000"/>
      </w:rPr>
    </w:pPr>
    <w:r>
      <w:fldChar w:fldCharType="begin"/>
    </w:r>
    <w:r>
      <w:instrText xml:space="preserve"> PAGE </w:instrText>
    </w:r>
    <w:r>
      <w:fldChar w:fldCharType="separate"/>
    </w:r>
    <w:r>
      <w:t>35</w:t>
    </w:r>
    <w:r>
      <w:fldChar w:fldCharType="end"/>
    </w:r>
  </w:p>
  <w:p w14:paraId="244964E1" w14:textId="77777777" w:rsidR="000A04BD" w:rsidRDefault="000A04BD">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DA9F" w14:textId="77777777" w:rsidR="000A04BD" w:rsidRDefault="000A04B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F95A1" w14:textId="77777777" w:rsidR="00020BC0" w:rsidRDefault="00020BC0">
      <w:pPr>
        <w:spacing w:after="0" w:line="240" w:lineRule="auto"/>
      </w:pPr>
      <w:r>
        <w:separator/>
      </w:r>
    </w:p>
  </w:footnote>
  <w:footnote w:type="continuationSeparator" w:id="0">
    <w:p w14:paraId="7B596F39" w14:textId="77777777" w:rsidR="00020BC0" w:rsidRDefault="00020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65B06"/>
    <w:multiLevelType w:val="multilevel"/>
    <w:tmpl w:val="769254C6"/>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Wingdings" w:hAnsi="Wingdings" w:cs="Wingdings"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Wingdings" w:hAnsi="Wingdings" w:cs="Wingdings"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194A5424"/>
    <w:multiLevelType w:val="multilevel"/>
    <w:tmpl w:val="686216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FB369D2"/>
    <w:multiLevelType w:val="multilevel"/>
    <w:tmpl w:val="95FC847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Wingdings" w:hAnsi="Wingdings" w:cs="Wingdings"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Wingdings" w:hAnsi="Wingdings" w:cs="Wingdings"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1127772072">
    <w:abstractNumId w:val="2"/>
  </w:num>
  <w:num w:numId="2" w16cid:durableId="503784396">
    <w:abstractNumId w:val="0"/>
  </w:num>
  <w:num w:numId="3" w16cid:durableId="93089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BD"/>
    <w:rsid w:val="00020BC0"/>
    <w:rsid w:val="000315F9"/>
    <w:rsid w:val="00050F96"/>
    <w:rsid w:val="000547B7"/>
    <w:rsid w:val="00054D08"/>
    <w:rsid w:val="000576AF"/>
    <w:rsid w:val="00080EA8"/>
    <w:rsid w:val="00087FFA"/>
    <w:rsid w:val="000A04BD"/>
    <w:rsid w:val="000B2F2D"/>
    <w:rsid w:val="000D09B1"/>
    <w:rsid w:val="000D6D51"/>
    <w:rsid w:val="000E314D"/>
    <w:rsid w:val="000E3BD3"/>
    <w:rsid w:val="00125DF8"/>
    <w:rsid w:val="0014460E"/>
    <w:rsid w:val="0018281F"/>
    <w:rsid w:val="0019121C"/>
    <w:rsid w:val="00197AFA"/>
    <w:rsid w:val="001A197B"/>
    <w:rsid w:val="001A23BC"/>
    <w:rsid w:val="001B02A6"/>
    <w:rsid w:val="001B227B"/>
    <w:rsid w:val="001B306E"/>
    <w:rsid w:val="001D6CA0"/>
    <w:rsid w:val="001E138D"/>
    <w:rsid w:val="001E42F0"/>
    <w:rsid w:val="00224C81"/>
    <w:rsid w:val="00233E3E"/>
    <w:rsid w:val="00241163"/>
    <w:rsid w:val="00253CF2"/>
    <w:rsid w:val="00264740"/>
    <w:rsid w:val="002708BD"/>
    <w:rsid w:val="00274BD3"/>
    <w:rsid w:val="00282029"/>
    <w:rsid w:val="00292501"/>
    <w:rsid w:val="00292820"/>
    <w:rsid w:val="002C63C9"/>
    <w:rsid w:val="002C7C68"/>
    <w:rsid w:val="002E4441"/>
    <w:rsid w:val="0031740C"/>
    <w:rsid w:val="003313AB"/>
    <w:rsid w:val="0035014D"/>
    <w:rsid w:val="00350D61"/>
    <w:rsid w:val="00392258"/>
    <w:rsid w:val="003B136C"/>
    <w:rsid w:val="003E1F3E"/>
    <w:rsid w:val="003E4E75"/>
    <w:rsid w:val="003F52FA"/>
    <w:rsid w:val="003F573C"/>
    <w:rsid w:val="0040213D"/>
    <w:rsid w:val="00431F37"/>
    <w:rsid w:val="00432A7F"/>
    <w:rsid w:val="00433DEC"/>
    <w:rsid w:val="00437239"/>
    <w:rsid w:val="004564CB"/>
    <w:rsid w:val="00471CB7"/>
    <w:rsid w:val="00472610"/>
    <w:rsid w:val="00480FF3"/>
    <w:rsid w:val="004848CE"/>
    <w:rsid w:val="004A0D22"/>
    <w:rsid w:val="004B750B"/>
    <w:rsid w:val="004C5A29"/>
    <w:rsid w:val="004D497F"/>
    <w:rsid w:val="004E25E3"/>
    <w:rsid w:val="00506B96"/>
    <w:rsid w:val="005430A8"/>
    <w:rsid w:val="00545433"/>
    <w:rsid w:val="00570105"/>
    <w:rsid w:val="005835A4"/>
    <w:rsid w:val="00585CB2"/>
    <w:rsid w:val="00594F45"/>
    <w:rsid w:val="005A4237"/>
    <w:rsid w:val="005A6542"/>
    <w:rsid w:val="005B5AB0"/>
    <w:rsid w:val="005E028C"/>
    <w:rsid w:val="005F20F1"/>
    <w:rsid w:val="005F2B2C"/>
    <w:rsid w:val="005F6C4A"/>
    <w:rsid w:val="00611E65"/>
    <w:rsid w:val="00626478"/>
    <w:rsid w:val="0062776A"/>
    <w:rsid w:val="0063582E"/>
    <w:rsid w:val="006765EA"/>
    <w:rsid w:val="00685B5A"/>
    <w:rsid w:val="006A4E14"/>
    <w:rsid w:val="006A5702"/>
    <w:rsid w:val="006A6697"/>
    <w:rsid w:val="006B0D50"/>
    <w:rsid w:val="006B6473"/>
    <w:rsid w:val="006C461E"/>
    <w:rsid w:val="006E43F8"/>
    <w:rsid w:val="006E71BC"/>
    <w:rsid w:val="00701521"/>
    <w:rsid w:val="0071695A"/>
    <w:rsid w:val="00754689"/>
    <w:rsid w:val="0077016F"/>
    <w:rsid w:val="00770D55"/>
    <w:rsid w:val="007810F8"/>
    <w:rsid w:val="00793AB4"/>
    <w:rsid w:val="00797B35"/>
    <w:rsid w:val="007A0BBE"/>
    <w:rsid w:val="007D3C71"/>
    <w:rsid w:val="00821937"/>
    <w:rsid w:val="00834698"/>
    <w:rsid w:val="00866389"/>
    <w:rsid w:val="00880970"/>
    <w:rsid w:val="00890C81"/>
    <w:rsid w:val="008B4FE5"/>
    <w:rsid w:val="008C0ABE"/>
    <w:rsid w:val="008C5D22"/>
    <w:rsid w:val="008D64FB"/>
    <w:rsid w:val="008E1E27"/>
    <w:rsid w:val="00920FB2"/>
    <w:rsid w:val="00933AE6"/>
    <w:rsid w:val="0095212C"/>
    <w:rsid w:val="00960F5A"/>
    <w:rsid w:val="00970E8F"/>
    <w:rsid w:val="0097106D"/>
    <w:rsid w:val="00995BBC"/>
    <w:rsid w:val="009E05FA"/>
    <w:rsid w:val="009F2C68"/>
    <w:rsid w:val="009F4FD6"/>
    <w:rsid w:val="00A01536"/>
    <w:rsid w:val="00A03509"/>
    <w:rsid w:val="00A04069"/>
    <w:rsid w:val="00A21B32"/>
    <w:rsid w:val="00A25383"/>
    <w:rsid w:val="00A4178E"/>
    <w:rsid w:val="00A754AD"/>
    <w:rsid w:val="00A9163D"/>
    <w:rsid w:val="00A9364C"/>
    <w:rsid w:val="00A94DF8"/>
    <w:rsid w:val="00AC549D"/>
    <w:rsid w:val="00AE04F4"/>
    <w:rsid w:val="00B05EF4"/>
    <w:rsid w:val="00B3701C"/>
    <w:rsid w:val="00B3759C"/>
    <w:rsid w:val="00B443CA"/>
    <w:rsid w:val="00B47CB8"/>
    <w:rsid w:val="00B56798"/>
    <w:rsid w:val="00BA0064"/>
    <w:rsid w:val="00BA4894"/>
    <w:rsid w:val="00BB479D"/>
    <w:rsid w:val="00BB5C56"/>
    <w:rsid w:val="00C0262A"/>
    <w:rsid w:val="00C127E0"/>
    <w:rsid w:val="00C16E98"/>
    <w:rsid w:val="00C231B2"/>
    <w:rsid w:val="00C301F8"/>
    <w:rsid w:val="00C306C1"/>
    <w:rsid w:val="00C3246C"/>
    <w:rsid w:val="00C42458"/>
    <w:rsid w:val="00C62559"/>
    <w:rsid w:val="00C75D13"/>
    <w:rsid w:val="00C8696A"/>
    <w:rsid w:val="00CB0B97"/>
    <w:rsid w:val="00CB553B"/>
    <w:rsid w:val="00CB701E"/>
    <w:rsid w:val="00CC1E57"/>
    <w:rsid w:val="00CD753C"/>
    <w:rsid w:val="00CE0682"/>
    <w:rsid w:val="00CF15A5"/>
    <w:rsid w:val="00CF63C9"/>
    <w:rsid w:val="00D06DAB"/>
    <w:rsid w:val="00D218AF"/>
    <w:rsid w:val="00D22939"/>
    <w:rsid w:val="00D375E4"/>
    <w:rsid w:val="00D40A48"/>
    <w:rsid w:val="00D5623B"/>
    <w:rsid w:val="00DB417C"/>
    <w:rsid w:val="00DE491E"/>
    <w:rsid w:val="00DF4ECA"/>
    <w:rsid w:val="00DF6CE4"/>
    <w:rsid w:val="00E1047C"/>
    <w:rsid w:val="00E134A8"/>
    <w:rsid w:val="00E32C61"/>
    <w:rsid w:val="00E34DD1"/>
    <w:rsid w:val="00E825A2"/>
    <w:rsid w:val="00EA63DC"/>
    <w:rsid w:val="00EB2A5B"/>
    <w:rsid w:val="00ED7C5E"/>
    <w:rsid w:val="00EE0474"/>
    <w:rsid w:val="00F0034B"/>
    <w:rsid w:val="00F345D1"/>
    <w:rsid w:val="00F378BF"/>
    <w:rsid w:val="00F4737F"/>
    <w:rsid w:val="00F517D6"/>
    <w:rsid w:val="00F55857"/>
    <w:rsid w:val="00F57DC9"/>
    <w:rsid w:val="00F746B6"/>
    <w:rsid w:val="00F83704"/>
    <w:rsid w:val="00F97CEE"/>
    <w:rsid w:val="00FA4839"/>
    <w:rsid w:val="00FB027E"/>
    <w:rsid w:val="00FB5296"/>
    <w:rsid w:val="00FC602D"/>
    <w:rsid w:val="00FD3F63"/>
    <w:rsid w:val="00FF717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1B9A9"/>
  <w15:docId w15:val="{EECC2E41-F8D4-443A-A26A-95AF7300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240" w:after="0"/>
      <w:outlineLvl w:val="0"/>
    </w:pPr>
    <w:rPr>
      <w:rFonts w:ascii="Times New Roman" w:eastAsia="Times New Roman" w:hAnsi="Times New Roman" w:cs="Times New Roman"/>
      <w:b/>
      <w:bCs/>
      <w:sz w:val="24"/>
      <w:szCs w:val="24"/>
    </w:rPr>
  </w:style>
  <w:style w:type="paragraph" w:styleId="Ttulo2">
    <w:name w:val="heading 2"/>
    <w:basedOn w:val="Normal"/>
    <w:next w:val="Normal"/>
    <w:uiPriority w:val="9"/>
    <w:unhideWhenUsed/>
    <w:qFormat/>
    <w:pPr>
      <w:keepNext/>
      <w:keepLines/>
      <w:spacing w:before="40" w:after="0"/>
      <w:outlineLvl w:val="1"/>
    </w:pPr>
    <w:rPr>
      <w:rFonts w:ascii="Times New Roman" w:eastAsia="Times New Roman" w:hAnsi="Times New Roman" w:cs="Times New Roman"/>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A262EB"/>
    <w:rPr>
      <w:rFonts w:ascii="Segoe UI" w:hAnsi="Segoe UI" w:cs="Segoe UI"/>
      <w:sz w:val="18"/>
      <w:szCs w:val="18"/>
    </w:rPr>
  </w:style>
  <w:style w:type="character" w:styleId="Refdecomentario">
    <w:name w:val="annotation reference"/>
    <w:basedOn w:val="Fuentedeprrafopredeter"/>
    <w:uiPriority w:val="99"/>
    <w:semiHidden/>
    <w:unhideWhenUsed/>
    <w:qFormat/>
    <w:rsid w:val="00A262EB"/>
    <w:rPr>
      <w:sz w:val="16"/>
      <w:szCs w:val="16"/>
    </w:rPr>
  </w:style>
  <w:style w:type="character" w:customStyle="1" w:styleId="TextocomentarioCar">
    <w:name w:val="Texto comentario Car"/>
    <w:basedOn w:val="Fuentedeprrafopredeter"/>
    <w:link w:val="Textocomentario"/>
    <w:uiPriority w:val="99"/>
    <w:qFormat/>
    <w:rsid w:val="00A262EB"/>
    <w:rPr>
      <w:sz w:val="20"/>
      <w:szCs w:val="20"/>
    </w:rPr>
  </w:style>
  <w:style w:type="character" w:customStyle="1" w:styleId="AsuntodelcomentarioCar">
    <w:name w:val="Asunto del comentario Car"/>
    <w:basedOn w:val="TextocomentarioCar"/>
    <w:link w:val="Asuntodelcomentario"/>
    <w:uiPriority w:val="99"/>
    <w:semiHidden/>
    <w:qFormat/>
    <w:rsid w:val="00A262EB"/>
    <w:rPr>
      <w:b/>
      <w:bCs/>
      <w:sz w:val="20"/>
      <w:szCs w:val="20"/>
    </w:rPr>
  </w:style>
  <w:style w:type="character" w:styleId="Hipervnculo">
    <w:name w:val="Hyperlink"/>
    <w:basedOn w:val="Fuentedeprrafopredeter"/>
    <w:uiPriority w:val="99"/>
    <w:unhideWhenUsed/>
    <w:rsid w:val="00C33237"/>
    <w:rPr>
      <w:color w:val="0563C1" w:themeColor="hyperlink"/>
      <w:u w:val="single"/>
    </w:rPr>
  </w:style>
  <w:style w:type="character" w:styleId="Hipervnculovisitado">
    <w:name w:val="FollowedHyperlink"/>
    <w:basedOn w:val="Fuentedeprrafopredeter"/>
    <w:uiPriority w:val="99"/>
    <w:semiHidden/>
    <w:unhideWhenUsed/>
    <w:rsid w:val="00C33237"/>
    <w:rPr>
      <w:color w:val="954F72" w:themeColor="followedHyperlink"/>
      <w:u w:val="single"/>
    </w:rPr>
  </w:style>
  <w:style w:type="character" w:customStyle="1" w:styleId="Ttulo1Car">
    <w:name w:val="Título 1 Car"/>
    <w:basedOn w:val="Fuentedeprrafopredeter"/>
    <w:uiPriority w:val="9"/>
    <w:qFormat/>
    <w:rsid w:val="00C33237"/>
    <w:rPr>
      <w:rFonts w:ascii="Times New Roman" w:eastAsiaTheme="majorEastAsia" w:hAnsi="Times New Roman" w:cstheme="majorBidi"/>
      <w:b/>
      <w:sz w:val="24"/>
      <w:szCs w:val="32"/>
    </w:rPr>
  </w:style>
  <w:style w:type="character" w:customStyle="1" w:styleId="Ttulo2Car">
    <w:name w:val="Título 2 Car"/>
    <w:basedOn w:val="Fuentedeprrafopredeter"/>
    <w:uiPriority w:val="9"/>
    <w:qFormat/>
    <w:rsid w:val="00CD45AC"/>
    <w:rPr>
      <w:rFonts w:ascii="Times New Roman" w:eastAsiaTheme="majorEastAsia" w:hAnsi="Times New Roman" w:cstheme="majorBidi"/>
      <w:b/>
      <w:sz w:val="24"/>
      <w:szCs w:val="26"/>
    </w:rPr>
  </w:style>
  <w:style w:type="character" w:customStyle="1" w:styleId="EncabezadoCar">
    <w:name w:val="Encabezado Car"/>
    <w:basedOn w:val="Fuentedeprrafopredeter"/>
    <w:link w:val="Encabezado"/>
    <w:uiPriority w:val="99"/>
    <w:qFormat/>
    <w:rsid w:val="001E440E"/>
  </w:style>
  <w:style w:type="character" w:customStyle="1" w:styleId="PiedepginaCar">
    <w:name w:val="Pie de página Car"/>
    <w:basedOn w:val="Fuentedeprrafopredeter"/>
    <w:link w:val="Piedepgina"/>
    <w:uiPriority w:val="99"/>
    <w:qFormat/>
    <w:rsid w:val="001E440E"/>
  </w:style>
  <w:style w:type="character" w:customStyle="1" w:styleId="Mencinsinresolver1">
    <w:name w:val="Mención sin resolver1"/>
    <w:basedOn w:val="Fuentedeprrafopredeter"/>
    <w:uiPriority w:val="99"/>
    <w:semiHidden/>
    <w:unhideWhenUsed/>
    <w:qFormat/>
    <w:rsid w:val="00C344C1"/>
    <w:rPr>
      <w:color w:val="605E5C"/>
      <w:shd w:val="clear" w:color="auto" w:fill="E1DFDD"/>
    </w:rPr>
  </w:style>
  <w:style w:type="character" w:customStyle="1" w:styleId="Mencinsinresolver2">
    <w:name w:val="Mención sin resolver2"/>
    <w:basedOn w:val="Fuentedeprrafopredeter"/>
    <w:uiPriority w:val="99"/>
    <w:semiHidden/>
    <w:unhideWhenUsed/>
    <w:qFormat/>
    <w:rsid w:val="00120739"/>
    <w:rPr>
      <w:color w:val="605E5C"/>
      <w:shd w:val="clear" w:color="auto" w:fill="E1DFDD"/>
    </w:rPr>
  </w:style>
  <w:style w:type="character" w:customStyle="1" w:styleId="Enlacedelndice">
    <w:name w:val="Enlace del índice"/>
    <w:qFormat/>
  </w:style>
  <w:style w:type="paragraph" w:styleId="Ttulo">
    <w:name w:val="Title"/>
    <w:basedOn w:val="Normal"/>
    <w:next w:val="Textoindependiente"/>
    <w:uiPriority w:val="10"/>
    <w:qFormat/>
    <w:pPr>
      <w:keepNext/>
      <w:keepLines/>
      <w:spacing w:before="480" w:after="120"/>
    </w:pPr>
    <w:rPr>
      <w:b/>
      <w:bCs/>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5E19E4"/>
    <w:pPr>
      <w:ind w:left="720"/>
      <w:contextualSpacing/>
    </w:pPr>
  </w:style>
  <w:style w:type="paragraph" w:styleId="Textodeglobo">
    <w:name w:val="Balloon Text"/>
    <w:basedOn w:val="Normal"/>
    <w:link w:val="TextodegloboCar"/>
    <w:uiPriority w:val="99"/>
    <w:semiHidden/>
    <w:unhideWhenUsed/>
    <w:qFormat/>
    <w:rsid w:val="00A262EB"/>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unhideWhenUsed/>
    <w:rsid w:val="00A262EB"/>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262EB"/>
    <w:rPr>
      <w:b/>
      <w:bCs/>
    </w:rPr>
  </w:style>
  <w:style w:type="paragraph" w:styleId="Ttulodendice">
    <w:name w:val="index heading"/>
    <w:basedOn w:val="Ttulo"/>
  </w:style>
  <w:style w:type="paragraph" w:styleId="TtuloTDC">
    <w:name w:val="TOC Heading"/>
    <w:next w:val="Normal"/>
    <w:uiPriority w:val="39"/>
    <w:unhideWhenUsed/>
    <w:qFormat/>
    <w:rsid w:val="00A767E5"/>
    <w:pPr>
      <w:spacing w:after="160" w:line="259" w:lineRule="auto"/>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A767E5"/>
    <w:pPr>
      <w:spacing w:after="100"/>
    </w:pPr>
  </w:style>
  <w:style w:type="paragraph" w:styleId="TDC2">
    <w:name w:val="toc 2"/>
    <w:basedOn w:val="Normal"/>
    <w:next w:val="Normal"/>
    <w:autoRedefine/>
    <w:uiPriority w:val="39"/>
    <w:unhideWhenUsed/>
    <w:rsid w:val="00A767E5"/>
    <w:pPr>
      <w:spacing w:after="100"/>
      <w:ind w:left="220"/>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1E440E"/>
    <w:pPr>
      <w:tabs>
        <w:tab w:val="center" w:pos="4252"/>
        <w:tab w:val="right" w:pos="8504"/>
      </w:tabs>
      <w:spacing w:after="0" w:line="240" w:lineRule="auto"/>
    </w:pPr>
  </w:style>
  <w:style w:type="paragraph" w:styleId="Piedepgina">
    <w:name w:val="footer"/>
    <w:basedOn w:val="Normal"/>
    <w:link w:val="PiedepginaCar"/>
    <w:uiPriority w:val="99"/>
    <w:unhideWhenUsed/>
    <w:rsid w:val="001E440E"/>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Comentario">
    <w:name w:val="Comentario"/>
    <w:basedOn w:val="Normal"/>
    <w:qFormat/>
    <w:pPr>
      <w:spacing w:before="56" w:after="0" w:line="240" w:lineRule="auto"/>
      <w:ind w:left="57" w:right="57"/>
    </w:pPr>
    <w:rPr>
      <w:sz w:val="20"/>
      <w:szCs w:val="20"/>
    </w:rPr>
  </w:style>
  <w:style w:type="numbering" w:customStyle="1" w:styleId="Ningunalista">
    <w:name w:val="Ninguna lista"/>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264740"/>
    <w:rPr>
      <w:color w:val="605E5C"/>
      <w:shd w:val="clear" w:color="auto" w:fill="E1DFDD"/>
    </w:rPr>
  </w:style>
  <w:style w:type="paragraph" w:styleId="TDC3">
    <w:name w:val="toc 3"/>
    <w:basedOn w:val="Normal"/>
    <w:next w:val="Normal"/>
    <w:autoRedefine/>
    <w:uiPriority w:val="39"/>
    <w:unhideWhenUsed/>
    <w:rsid w:val="00437239"/>
    <w:pPr>
      <w:suppressAutoHyphens w:val="0"/>
      <w:spacing w:after="100"/>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journals.sagepub.com/doi/10.1177/107906320301500102?url_ver=Z39.88-2003&amp;rfr_id=ori:rid:crossref.org&amp;rfr_dat=cr_pub%20%200pubmed" TargetMode="External"/><Relationship Id="rId21" Type="http://schemas.openxmlformats.org/officeDocument/2006/relationships/hyperlink" Target="https://www.scielo.org.mx/scielo.php?pid=S2007-21712024000100203&amp;script=sci_arttext&amp;tlng=en" TargetMode="External"/><Relationship Id="rId42" Type="http://schemas.openxmlformats.org/officeDocument/2006/relationships/hyperlink" Target="https://journals.sagepub.com/doi/full/10.1177/1079063220968042" TargetMode="External"/><Relationship Id="rId47" Type="http://schemas.openxmlformats.org/officeDocument/2006/relationships/hyperlink" Target="https://dspace.umh.es/handle/11000/27755" TargetMode="External"/><Relationship Id="rId63" Type="http://schemas.openxmlformats.org/officeDocument/2006/relationships/hyperlink" Target="https://www.unodc.org/documents/justice-and-prison-reform/cjat_eng/4_Social_Reintegration.pdf" TargetMode="External"/><Relationship Id="rId68" Type="http://schemas.openxmlformats.org/officeDocument/2006/relationships/hyperlink" Target="https://ruc.udc.es/entities/publication/49e97d7a-8fb1-48e8-9bb7-bedde3503582"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searchgate.net/publication/8403737_Enhancing_Victim_Empathy_for_Sex_Offenders" TargetMode="External"/><Relationship Id="rId29" Type="http://schemas.openxmlformats.org/officeDocument/2006/relationships/hyperlink" Target="https://ojs.ehu.eus/index.php/eguzkilore/article/view/22672" TargetMode="External"/><Relationship Id="rId11" Type="http://schemas.openxmlformats.org/officeDocument/2006/relationships/hyperlink" Target="https://dialnet.unirioja.es/servlet/articulo?codigo=8239750" TargetMode="External"/><Relationship Id="rId24" Type="http://schemas.openxmlformats.org/officeDocument/2006/relationships/hyperlink" Target="https://paloaltou.edu/resources/translating-research-into-practice-blog/exclusive-pedophilia-and-vrsso-scores-reliably-discriminate-higher-from-lower-risk-sex-offenders/?utm" TargetMode="External"/><Relationship Id="rId32" Type="http://schemas.openxmlformats.org/officeDocument/2006/relationships/hyperlink" Target="https://pubmed.ncbi.nlm.nih.gov/15017823/" TargetMode="External"/><Relationship Id="rId37" Type="http://schemas.openxmlformats.org/officeDocument/2006/relationships/hyperlink" Target="https://dialnet.unirioja.es/servlet/articulo?codigo=4687135" TargetMode="External"/><Relationship Id="rId40" Type="http://schemas.openxmlformats.org/officeDocument/2006/relationships/hyperlink" Target="https://research.ebsco.com/c/ixu5zv/viewer/pdf/uu6uqvvw2v?auth-callid=6dbdac0d-60ea-4acf-9025-5076432ed704" TargetMode="External"/><Relationship Id="rId45" Type="http://schemas.openxmlformats.org/officeDocument/2006/relationships/hyperlink" Target="https://revistas.uned.es/index.php/RDPC/article/view/24608/19501" TargetMode="External"/><Relationship Id="rId53" Type="http://schemas.openxmlformats.org/officeDocument/2006/relationships/hyperlink" Target="https://reic.criminologia.net/index.php/journal/article/view/26/24" TargetMode="External"/><Relationship Id="rId58" Type="http://schemas.openxmlformats.org/officeDocument/2006/relationships/hyperlink" Target="https://scielo.isciii.es/scielo.php?pid=S0214-78232024000100002&amp;script=sci_arttext" TargetMode="External"/><Relationship Id="rId66" Type="http://schemas.openxmlformats.org/officeDocument/2006/relationships/hyperlink" Target="https://pubmed.ncbi.nlm.nih.gov/35294070/" TargetMode="External"/><Relationship Id="rId5" Type="http://schemas.openxmlformats.org/officeDocument/2006/relationships/settings" Target="settings.xml"/><Relationship Id="rId61" Type="http://schemas.openxmlformats.org/officeDocument/2006/relationships/hyperlink" Target="https://revistas.um.es/analesps/article/view/analesps.33.3.267961/215191" TargetMode="External"/><Relationship Id="rId19" Type="http://schemas.openxmlformats.org/officeDocument/2006/relationships/hyperlink" Target="https://revistas.uned.es/index.php/RDPC/article/view/24947/19803" TargetMode="External"/><Relationship Id="rId14" Type="http://schemas.openxmlformats.org/officeDocument/2006/relationships/hyperlink" Target="https://www.taylorfrancis.com/books/mono/10.4324/9781315065625/treating-sex-offenders-sarah-brown" TargetMode="External"/><Relationship Id="rId22" Type="http://schemas.openxmlformats.org/officeDocument/2006/relationships/hyperlink" Target="https://dialnet.unirioja.es/servlet/articulo?codigo=9880559" TargetMode="External"/><Relationship Id="rId27" Type="http://schemas.openxmlformats.org/officeDocument/2006/relationships/hyperlink" Target="https://www.psicothema.com/pii?pii=3195" TargetMode="External"/><Relationship Id="rId30" Type="http://schemas.openxmlformats.org/officeDocument/2006/relationships/hyperlink" Target="https://repositorio.comillas.edu/xmlui/bitstream/handle/11531/53299/2020_Cuadernos%20Politica%20Criminal_GONZALEZ%20PEREIRA....pdf?sequence=1&amp;isAllowed=y" TargetMode="External"/><Relationship Id="rId35" Type="http://schemas.openxmlformats.org/officeDocument/2006/relationships/hyperlink" Target="https://www.boe.es/buscar/act.php?id=BOE-A-2023-10213" TargetMode="External"/><Relationship Id="rId43" Type="http://schemas.openxmlformats.org/officeDocument/2006/relationships/hyperlink" Target="https://revistas.uca.es/index.php/ReSed/article/view/4421/5510" TargetMode="External"/><Relationship Id="rId48" Type="http://schemas.openxmlformats.org/officeDocument/2006/relationships/hyperlink" Target="https://doi.org/10.1177/107906320601800105" TargetMode="External"/><Relationship Id="rId56" Type="http://schemas.openxmlformats.org/officeDocument/2006/relationships/hyperlink" Target="https://www.ub.edu/geav/wp-content/uploads/2017/06/redondo-Mart&#237;nez-Luque-2015_Eficacia-terap&#233;utica-tto-agr-sexuales.pdf" TargetMode="External"/><Relationship Id="rId64" Type="http://schemas.openxmlformats.org/officeDocument/2006/relationships/hyperlink" Target="https://dialnet.unirioja.es/servlet/articulo?codigo=3238774"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estadisticasdecriminalidad.ses.mir.es/"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sycnet.apa.org/record/2006-12464-003" TargetMode="External"/><Relationship Id="rId17" Type="http://schemas.openxmlformats.org/officeDocument/2006/relationships/hyperlink" Target="https://cdeunodc.wordpress.com/2022/07/12/la-medicion-de-la-victimizacion-desde-una-perspectiva-internacional-un-atlas-que-facilita-su-analisis/" TargetMode="External"/><Relationship Id="rId25" Type="http://schemas.openxmlformats.org/officeDocument/2006/relationships/hyperlink" Target="https://onlineresearchjournals.com/aajoss/art/143.pdf" TargetMode="External"/><Relationship Id="rId33" Type="http://schemas.openxmlformats.org/officeDocument/2006/relationships/hyperlink" Target="https://www.ine.es/jaxiT3/Datos.htm?t=28714" TargetMode="External"/><Relationship Id="rId38" Type="http://schemas.openxmlformats.org/officeDocument/2006/relationships/hyperlink" Target="https://journals.sagepub.com/doi/full/10.1177/1524838012440337" TargetMode="External"/><Relationship Id="rId46" Type="http://schemas.openxmlformats.org/officeDocument/2006/relationships/hyperlink" Target="https://doi.org/10.24310/Boletin-criminologico.2014.v20i0.7965" TargetMode="External"/><Relationship Id="rId59" Type="http://schemas.openxmlformats.org/officeDocument/2006/relationships/hyperlink" Target="https://www.ucm.es/sexviol/" TargetMode="External"/><Relationship Id="rId67" Type="http://schemas.openxmlformats.org/officeDocument/2006/relationships/hyperlink" Target="https://onlinelibrary.wiley.com/doi/abs/10.1002/(SICI)1099-0798(200001/02)18:1%3C23::AID-BSL375%3E3.0.CO;2-D" TargetMode="External"/><Relationship Id="rId20" Type="http://schemas.openxmlformats.org/officeDocument/2006/relationships/hyperlink" Target="https://www.boe.es/eli/es/c/1978/12/27/(1)/con" TargetMode="External"/><Relationship Id="rId41" Type="http://schemas.openxmlformats.org/officeDocument/2006/relationships/hyperlink" Target="https://pubmed.ncbi.nlm.nih.gov/33106131/" TargetMode="External"/><Relationship Id="rId54" Type="http://schemas.openxmlformats.org/officeDocument/2006/relationships/hyperlink" Target="https://research.ebsco.com/c/ixu5zv/viewer/pdf/6chhfze3ln?auth-callid=b8deb78b-c1e3-45dc-98d9-cb0235813240" TargetMode="External"/><Relationship Id="rId62" Type="http://schemas.openxmlformats.org/officeDocument/2006/relationships/hyperlink" Target="https://www.unodc.org/documents/justice-and-prison-reform/crimeprevention/Introductory_Handbook_on_the_Prevention_of_Recidivism_and_the_Social_Reintegration_of_Offenders.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ournals.sagepub.com/doi/full/10.1177/1079063211423944" TargetMode="External"/><Relationship Id="rId23" Type="http://schemas.openxmlformats.org/officeDocument/2006/relationships/hyperlink" Target="https://www.institucionpenitenciaria.es/documents/20126/0/Doc.Penitenciario_3_completo.pdf/44a51dd8-5765-6fea-a395-f667f39bae85" TargetMode="External"/><Relationship Id="rId28" Type="http://schemas.openxmlformats.org/officeDocument/2006/relationships/hyperlink" Target="https://journals.sagepub.com/doi/abs/10.1177/1741659007087270" TargetMode="External"/><Relationship Id="rId36" Type="http://schemas.openxmlformats.org/officeDocument/2006/relationships/hyperlink" Target="https://www.boe.es/eli/es/lo/2022/09/06/10/con" TargetMode="External"/><Relationship Id="rId49" Type="http://schemas.openxmlformats.org/officeDocument/2006/relationships/hyperlink" Target="https://dialnet.unirioja.es/servlet/articulo?codigo=10254286" TargetMode="External"/><Relationship Id="rId57" Type="http://schemas.openxmlformats.org/officeDocument/2006/relationships/hyperlink" Target="https://dialnet.unirioja.es/servlet/articulo?codigo=9201683" TargetMode="External"/><Relationship Id="rId10" Type="http://schemas.openxmlformats.org/officeDocument/2006/relationships/image" Target="media/image2.png"/><Relationship Id="rId31" Type="http://schemas.openxmlformats.org/officeDocument/2006/relationships/hyperlink" Target="https://amikeco.es/" TargetMode="External"/><Relationship Id="rId44" Type="http://schemas.openxmlformats.org/officeDocument/2006/relationships/hyperlink" Target="https://journals.sagepub.com/doi/pdf/10.1177/00258024231187186" TargetMode="External"/><Relationship Id="rId52" Type="http://schemas.openxmlformats.org/officeDocument/2006/relationships/hyperlink" Target="https://estadisticasdecriminalidad.ses.mir.es/publico/portalestadistico/datos.html?type=jaxi&amp;title=Victimizaciones&amp;path=/Datos4/" TargetMode="External"/><Relationship Id="rId60" Type="http://schemas.openxmlformats.org/officeDocument/2006/relationships/hyperlink" Target="https://ojs.ehu.eus/index.php/eguzkilore/article/view/18132/15699" TargetMode="External"/><Relationship Id="rId65" Type="http://schemas.openxmlformats.org/officeDocument/2006/relationships/hyperlink" Target="https://pubmed.ncbi.nlm.nih.gov/17441011/"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doi.org/10.1016/j.ijlp.2022.101779" TargetMode="External"/><Relationship Id="rId18" Type="http://schemas.openxmlformats.org/officeDocument/2006/relationships/hyperlink" Target="https://www.estudiocriminal.eu/blog/que-es-la-cifra-negra/" TargetMode="External"/><Relationship Id="rId39" Type="http://schemas.openxmlformats.org/officeDocument/2006/relationships/hyperlink" Target="https://scielo.isciii.es/scielo.php?pid=S1889-18612017000100041&amp;script=sci_abstract&amp;tlng=en" TargetMode="External"/><Relationship Id="rId34" Type="http://schemas.openxmlformats.org/officeDocument/2006/relationships/hyperlink" Target="https://pubmed.ncbi.nlm.nih.gov/18307171/" TargetMode="External"/><Relationship Id="rId50" Type="http://schemas.openxmlformats.org/officeDocument/2006/relationships/hyperlink" Target="https://www.psicothema.com/pii?pii=3449" TargetMode="External"/><Relationship Id="rId55" Type="http://schemas.openxmlformats.org/officeDocument/2006/relationships/hyperlink" Target="https://ojs.ehu.eus/index.php/eguzkilore/article/view/181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lXletzPiK6yDWEf+TO8cqy08aFA==">CgMxLjAyDmgucHN2cXRwa2h5Z2t3OAByITF0WGR0WTlORlJTRmxKcE1mN3dPV2NBVkx6eXZhWHFZSQ==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4527AA-0884-4DBA-8172-25A8F29F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29</Pages>
  <Words>10903</Words>
  <Characters>59970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García Heras</dc:creator>
  <dc:description/>
  <cp:lastModifiedBy>Carmen Baena</cp:lastModifiedBy>
  <cp:revision>142</cp:revision>
  <dcterms:created xsi:type="dcterms:W3CDTF">2026-03-10T12:04:00Z</dcterms:created>
  <dcterms:modified xsi:type="dcterms:W3CDTF">2026-03-12T17:21:00Z</dcterms:modified>
  <dc:language>es-ES</dc:language>
</cp:coreProperties>
</file>