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710FC5" w14:textId="77777777" w:rsidR="007629CD" w:rsidRDefault="00000000">
      <w:pPr>
        <w:jc w:val="center"/>
        <w:rPr>
          <w:rFonts w:ascii="Times New Roman" w:eastAsia="Times New Roman" w:hAnsi="Times New Roman" w:cs="Times New Roman"/>
          <w:sz w:val="44"/>
          <w:szCs w:val="44"/>
        </w:rPr>
      </w:pPr>
      <w:r>
        <w:rPr>
          <w:rFonts w:ascii="Times New Roman" w:eastAsia="Times New Roman" w:hAnsi="Times New Roman" w:cs="Times New Roman"/>
          <w:sz w:val="44"/>
          <w:szCs w:val="44"/>
        </w:rPr>
        <w:t>FACULTAD DE CIENCIAS HUMANAS Y SOCIALES</w:t>
      </w:r>
      <w:r>
        <w:rPr>
          <w:noProof/>
        </w:rPr>
        <w:drawing>
          <wp:anchor distT="0" distB="0" distL="114300" distR="114300" simplePos="0" relativeHeight="251658240" behindDoc="0" locked="0" layoutInCell="1" hidden="0" allowOverlap="1" wp14:anchorId="4C7B84B6" wp14:editId="399F1A7A">
            <wp:simplePos x="0" y="0"/>
            <wp:positionH relativeFrom="column">
              <wp:posOffset>629919</wp:posOffset>
            </wp:positionH>
            <wp:positionV relativeFrom="paragraph">
              <wp:posOffset>1905</wp:posOffset>
            </wp:positionV>
            <wp:extent cx="4140200" cy="2925445"/>
            <wp:effectExtent l="0" t="0" r="0" b="0"/>
            <wp:wrapSquare wrapText="bothSides" distT="0" distB="0" distL="114300" distR="114300"/>
            <wp:docPr id="27"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9"/>
                    <a:srcRect/>
                    <a:stretch>
                      <a:fillRect/>
                    </a:stretch>
                  </pic:blipFill>
                  <pic:spPr>
                    <a:xfrm>
                      <a:off x="0" y="0"/>
                      <a:ext cx="4140200" cy="2925445"/>
                    </a:xfrm>
                    <a:prstGeom prst="rect">
                      <a:avLst/>
                    </a:prstGeom>
                    <a:ln/>
                  </pic:spPr>
                </pic:pic>
              </a:graphicData>
            </a:graphic>
          </wp:anchor>
        </w:drawing>
      </w:r>
    </w:p>
    <w:p w14:paraId="0A76ABBF" w14:textId="77777777" w:rsidR="007629CD" w:rsidRDefault="007629CD">
      <w:pPr>
        <w:jc w:val="center"/>
        <w:rPr>
          <w:rFonts w:ascii="Times New Roman" w:eastAsia="Times New Roman" w:hAnsi="Times New Roman" w:cs="Times New Roman"/>
          <w:sz w:val="48"/>
          <w:szCs w:val="48"/>
        </w:rPr>
      </w:pPr>
    </w:p>
    <w:p w14:paraId="05A77430" w14:textId="77777777" w:rsidR="007629CD" w:rsidRDefault="00000000">
      <w:pPr>
        <w:jc w:val="center"/>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t>La reinserción de agresores sexuales en España</w:t>
      </w:r>
    </w:p>
    <w:p w14:paraId="042118F4" w14:textId="77777777" w:rsidR="007629CD" w:rsidRDefault="007629CD">
      <w:pPr>
        <w:jc w:val="center"/>
        <w:rPr>
          <w:rFonts w:ascii="Times New Roman" w:eastAsia="Times New Roman" w:hAnsi="Times New Roman" w:cs="Times New Roman"/>
          <w:b/>
          <w:bCs/>
          <w:sz w:val="40"/>
          <w:szCs w:val="40"/>
        </w:rPr>
      </w:pPr>
    </w:p>
    <w:p w14:paraId="04C6EF02" w14:textId="77777777" w:rsidR="007629CD" w:rsidRDefault="00000000">
      <w:pPr>
        <w:jc w:val="center"/>
        <w:rPr>
          <w:rFonts w:ascii="Times New Roman" w:eastAsia="Times New Roman" w:hAnsi="Times New Roman" w:cs="Times New Roman"/>
          <w:sz w:val="36"/>
          <w:szCs w:val="36"/>
        </w:rPr>
      </w:pPr>
      <w:r>
        <w:rPr>
          <w:rFonts w:ascii="Times New Roman" w:eastAsia="Times New Roman" w:hAnsi="Times New Roman" w:cs="Times New Roman"/>
          <w:sz w:val="36"/>
          <w:szCs w:val="36"/>
        </w:rPr>
        <w:t>Autor/a: Carmen Baena Romero</w:t>
      </w:r>
    </w:p>
    <w:p w14:paraId="5ECBD333" w14:textId="77777777" w:rsidR="007629CD" w:rsidRDefault="00000000">
      <w:pPr>
        <w:jc w:val="center"/>
        <w:rPr>
          <w:rFonts w:ascii="Times New Roman" w:eastAsia="Times New Roman" w:hAnsi="Times New Roman" w:cs="Times New Roman"/>
          <w:sz w:val="36"/>
          <w:szCs w:val="36"/>
        </w:rPr>
      </w:pPr>
      <w:r>
        <w:rPr>
          <w:rFonts w:ascii="Times New Roman" w:eastAsia="Times New Roman" w:hAnsi="Times New Roman" w:cs="Times New Roman"/>
          <w:sz w:val="36"/>
          <w:szCs w:val="36"/>
        </w:rPr>
        <w:t>Director/a: Melissa Cristina Macuare Richard</w:t>
      </w:r>
    </w:p>
    <w:p w14:paraId="4C724390" w14:textId="77777777" w:rsidR="007629CD" w:rsidRDefault="007629CD">
      <w:pPr>
        <w:jc w:val="center"/>
        <w:rPr>
          <w:rFonts w:ascii="Times New Roman" w:eastAsia="Times New Roman" w:hAnsi="Times New Roman" w:cs="Times New Roman"/>
          <w:sz w:val="36"/>
          <w:szCs w:val="36"/>
        </w:rPr>
      </w:pPr>
    </w:p>
    <w:p w14:paraId="5696C4B3" w14:textId="77777777" w:rsidR="007629CD" w:rsidRDefault="00000000">
      <w:pPr>
        <w:jc w:val="center"/>
        <w:rPr>
          <w:rFonts w:ascii="Times New Roman" w:eastAsia="Times New Roman" w:hAnsi="Times New Roman" w:cs="Times New Roman"/>
          <w:sz w:val="36"/>
          <w:szCs w:val="36"/>
        </w:rPr>
      </w:pPr>
      <w:r>
        <w:rPr>
          <w:rFonts w:ascii="Times New Roman" w:eastAsia="Times New Roman" w:hAnsi="Times New Roman" w:cs="Times New Roman"/>
          <w:sz w:val="36"/>
          <w:szCs w:val="36"/>
        </w:rPr>
        <w:t>Madrid</w:t>
      </w:r>
    </w:p>
    <w:p w14:paraId="7104FB9D" w14:textId="77777777" w:rsidR="007629CD" w:rsidRDefault="00000000">
      <w:pPr>
        <w:jc w:val="center"/>
        <w:rPr>
          <w:rFonts w:ascii="Times New Roman" w:eastAsia="Times New Roman" w:hAnsi="Times New Roman" w:cs="Times New Roman"/>
          <w:b/>
          <w:bCs/>
          <w:sz w:val="28"/>
          <w:szCs w:val="28"/>
        </w:rPr>
      </w:pPr>
      <w:bookmarkStart w:id="0" w:name="_heading=h.psvqtpkhygkw" w:colFirst="0" w:colLast="0"/>
      <w:bookmarkEnd w:id="0"/>
      <w:r>
        <w:rPr>
          <w:rFonts w:ascii="Times New Roman" w:eastAsia="Times New Roman" w:hAnsi="Times New Roman" w:cs="Times New Roman"/>
          <w:sz w:val="36"/>
          <w:szCs w:val="36"/>
        </w:rPr>
        <w:t>2025/2026</w:t>
      </w:r>
    </w:p>
    <w:p w14:paraId="6735A826" w14:textId="77777777" w:rsidR="007629CD" w:rsidRDefault="007629CD">
      <w:pPr>
        <w:spacing w:line="360" w:lineRule="auto"/>
        <w:jc w:val="both"/>
        <w:rPr>
          <w:rFonts w:ascii="Times New Roman" w:eastAsia="Times New Roman" w:hAnsi="Times New Roman" w:cs="Times New Roman"/>
          <w:b/>
          <w:bCs/>
          <w:sz w:val="24"/>
          <w:szCs w:val="24"/>
        </w:rPr>
      </w:pPr>
    </w:p>
    <w:p w14:paraId="1080AC39" w14:textId="77777777" w:rsidR="007629CD" w:rsidRDefault="007629CD">
      <w:pPr>
        <w:spacing w:line="360" w:lineRule="auto"/>
        <w:jc w:val="both"/>
        <w:rPr>
          <w:rFonts w:ascii="Times New Roman" w:eastAsia="Times New Roman" w:hAnsi="Times New Roman" w:cs="Times New Roman"/>
          <w:b/>
          <w:bCs/>
          <w:sz w:val="24"/>
          <w:szCs w:val="24"/>
        </w:rPr>
      </w:pPr>
    </w:p>
    <w:p w14:paraId="335BC832" w14:textId="77777777" w:rsidR="007629CD" w:rsidRDefault="007629CD">
      <w:pPr>
        <w:spacing w:line="360" w:lineRule="auto"/>
        <w:jc w:val="both"/>
        <w:rPr>
          <w:rFonts w:ascii="Times New Roman" w:eastAsia="Times New Roman" w:hAnsi="Times New Roman" w:cs="Times New Roman"/>
          <w:b/>
          <w:bCs/>
          <w:sz w:val="24"/>
          <w:szCs w:val="24"/>
        </w:rPr>
      </w:pPr>
    </w:p>
    <w:p w14:paraId="631BF68F" w14:textId="77777777" w:rsidR="007629CD" w:rsidRDefault="007629CD">
      <w:pPr>
        <w:spacing w:line="360" w:lineRule="auto"/>
        <w:jc w:val="both"/>
        <w:rPr>
          <w:rFonts w:ascii="Times New Roman" w:eastAsia="Times New Roman" w:hAnsi="Times New Roman" w:cs="Times New Roman"/>
          <w:b/>
          <w:bCs/>
          <w:sz w:val="24"/>
          <w:szCs w:val="24"/>
        </w:rPr>
      </w:pPr>
    </w:p>
    <w:p w14:paraId="42CEC855" w14:textId="77777777" w:rsidR="007629CD" w:rsidRDefault="007629CD">
      <w:pPr>
        <w:spacing w:line="360" w:lineRule="auto"/>
        <w:jc w:val="both"/>
        <w:rPr>
          <w:rFonts w:ascii="Times New Roman" w:eastAsia="Times New Roman" w:hAnsi="Times New Roman" w:cs="Times New Roman"/>
          <w:b/>
          <w:bCs/>
          <w:sz w:val="24"/>
          <w:szCs w:val="24"/>
        </w:rPr>
      </w:pPr>
    </w:p>
    <w:p w14:paraId="11E82C70" w14:textId="77777777" w:rsidR="007629CD" w:rsidRDefault="00000000">
      <w:pPr>
        <w:spacing w:line="36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RESUMEN</w:t>
      </w:r>
    </w:p>
    <w:p w14:paraId="5D1FF0BE" w14:textId="4B40256D" w:rsidR="00DA6637" w:rsidRDefault="006C6E2C">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Las tasas tanto de victimización como de condenados por delitos sexuales han aumentado en los últimos quince años en España. Los principales factores de riesgo para la comisión de agresiones sexuales son: </w:t>
      </w:r>
      <w:r w:rsidR="00B47336">
        <w:rPr>
          <w:rFonts w:ascii="Times New Roman" w:eastAsia="Times New Roman" w:hAnsi="Times New Roman" w:cs="Times New Roman"/>
          <w:sz w:val="24"/>
          <w:szCs w:val="24"/>
        </w:rPr>
        <w:t>la vivencia de episodios traumáticos en la infancia y adolescencia, los estilos parentales negligentes, el déficit de empatía hacia las víctimas, la desviación sexual y el alto consumo de pornografía</w:t>
      </w:r>
      <w:r>
        <w:rPr>
          <w:rFonts w:ascii="Times New Roman" w:eastAsia="Times New Roman" w:hAnsi="Times New Roman" w:cs="Times New Roman"/>
          <w:sz w:val="24"/>
          <w:szCs w:val="24"/>
        </w:rPr>
        <w:t xml:space="preserve">. El programa de tratamiento referente en España es el Programa de Control de la Agresión Sexual (PCAS), que promueve la toma de conciencia y la toma de control desde el enfoque cognitivo-conductual. </w:t>
      </w:r>
      <w:r w:rsidR="00B47336">
        <w:rPr>
          <w:rFonts w:ascii="Times New Roman" w:eastAsia="Times New Roman" w:hAnsi="Times New Roman" w:cs="Times New Roman"/>
          <w:sz w:val="24"/>
          <w:szCs w:val="24"/>
        </w:rPr>
        <w:t>Diferentes estudios demuestran que los agresores sexuales tratados con este programa muestran menores tasas de reincidencia que aquellos no que no han recibido ningún tratamiento, concluyendo que el PCAS es una medida de reinserción eficaz.</w:t>
      </w:r>
    </w:p>
    <w:p w14:paraId="23A6B606" w14:textId="337A78A1" w:rsidR="007629CD" w:rsidRDefault="00000000">
      <w:pPr>
        <w:spacing w:line="360" w:lineRule="auto"/>
        <w:jc w:val="both"/>
        <w:rPr>
          <w:rFonts w:ascii="Times New Roman" w:eastAsia="Times New Roman" w:hAnsi="Times New Roman" w:cs="Times New Roman"/>
          <w:i/>
          <w:iCs/>
          <w:sz w:val="24"/>
          <w:szCs w:val="24"/>
        </w:rPr>
      </w:pPr>
      <w:r w:rsidRPr="00DA6637">
        <w:rPr>
          <w:rFonts w:ascii="Times New Roman" w:eastAsia="Times New Roman" w:hAnsi="Times New Roman" w:cs="Times New Roman"/>
          <w:b/>
          <w:bCs/>
          <w:i/>
          <w:iCs/>
          <w:sz w:val="24"/>
          <w:szCs w:val="24"/>
        </w:rPr>
        <w:t>Palabras clave</w:t>
      </w:r>
      <w:r w:rsidRPr="00DA6637">
        <w:rPr>
          <w:rFonts w:ascii="Times New Roman" w:eastAsia="Times New Roman" w:hAnsi="Times New Roman" w:cs="Times New Roman"/>
          <w:i/>
          <w:iCs/>
          <w:sz w:val="24"/>
          <w:szCs w:val="24"/>
        </w:rPr>
        <w:t xml:space="preserve">: </w:t>
      </w:r>
      <w:r w:rsidR="00DA6637" w:rsidRPr="00DA6637">
        <w:rPr>
          <w:rFonts w:ascii="Times New Roman" w:eastAsia="Times New Roman" w:hAnsi="Times New Roman" w:cs="Times New Roman"/>
          <w:i/>
          <w:iCs/>
          <w:sz w:val="24"/>
          <w:szCs w:val="24"/>
        </w:rPr>
        <w:t>agresores sexuales, factores de riesgo, programa, tratamiento, reinserción, reincidencia, PCAS</w:t>
      </w:r>
    </w:p>
    <w:p w14:paraId="4FB2913A" w14:textId="77777777" w:rsidR="00B47336" w:rsidRPr="00B47336" w:rsidRDefault="00B47336">
      <w:pPr>
        <w:spacing w:line="360" w:lineRule="auto"/>
        <w:jc w:val="both"/>
        <w:rPr>
          <w:rFonts w:ascii="Times New Roman" w:eastAsia="Times New Roman" w:hAnsi="Times New Roman" w:cs="Times New Roman"/>
          <w:i/>
          <w:iCs/>
          <w:sz w:val="24"/>
          <w:szCs w:val="24"/>
        </w:rPr>
      </w:pPr>
    </w:p>
    <w:p w14:paraId="4DA1C3B8" w14:textId="77777777" w:rsidR="007629CD" w:rsidRDefault="00000000">
      <w:pPr>
        <w:spacing w:line="36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ABSTRACT</w:t>
      </w:r>
    </w:p>
    <w:p w14:paraId="608B8855" w14:textId="38DF8995" w:rsidR="00DA6637" w:rsidRDefault="00A255BB" w:rsidP="00A255BB">
      <w:pPr>
        <w:spacing w:line="360" w:lineRule="auto"/>
        <w:ind w:firstLine="72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V</w:t>
      </w:r>
      <w:r w:rsidRPr="00A255BB">
        <w:rPr>
          <w:rFonts w:ascii="Times New Roman" w:eastAsia="Times New Roman" w:hAnsi="Times New Roman" w:cs="Times New Roman"/>
          <w:sz w:val="24"/>
          <w:szCs w:val="24"/>
        </w:rPr>
        <w:t>ictimization</w:t>
      </w:r>
      <w:proofErr w:type="spellEnd"/>
      <w:r w:rsidRPr="00A255BB">
        <w:rPr>
          <w:rFonts w:ascii="Times New Roman" w:eastAsia="Times New Roman" w:hAnsi="Times New Roman" w:cs="Times New Roman"/>
          <w:sz w:val="24"/>
          <w:szCs w:val="24"/>
        </w:rPr>
        <w:t xml:space="preserve"> and </w:t>
      </w:r>
      <w:proofErr w:type="spellStart"/>
      <w:r w:rsidRPr="00A255BB">
        <w:rPr>
          <w:rFonts w:ascii="Times New Roman" w:eastAsia="Times New Roman" w:hAnsi="Times New Roman" w:cs="Times New Roman"/>
          <w:sz w:val="24"/>
          <w:szCs w:val="24"/>
        </w:rPr>
        <w:t>conviction</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rates</w:t>
      </w:r>
      <w:proofErr w:type="spellEnd"/>
      <w:r>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for</w:t>
      </w:r>
      <w:proofErr w:type="spellEnd"/>
      <w:r w:rsidRPr="00A255BB">
        <w:rPr>
          <w:rFonts w:ascii="Times New Roman" w:eastAsia="Times New Roman" w:hAnsi="Times New Roman" w:cs="Times New Roman"/>
          <w:sz w:val="24"/>
          <w:szCs w:val="24"/>
        </w:rPr>
        <w:t xml:space="preserve"> sexual </w:t>
      </w:r>
      <w:proofErr w:type="spellStart"/>
      <w:r w:rsidRPr="00A255BB">
        <w:rPr>
          <w:rFonts w:ascii="Times New Roman" w:eastAsia="Times New Roman" w:hAnsi="Times New Roman" w:cs="Times New Roman"/>
          <w:sz w:val="24"/>
          <w:szCs w:val="24"/>
        </w:rPr>
        <w:t>offenses</w:t>
      </w:r>
      <w:proofErr w:type="spellEnd"/>
      <w:r w:rsidRPr="00A255BB">
        <w:rPr>
          <w:rFonts w:ascii="Times New Roman" w:eastAsia="Times New Roman" w:hAnsi="Times New Roman" w:cs="Times New Roman"/>
          <w:sz w:val="24"/>
          <w:szCs w:val="24"/>
        </w:rPr>
        <w:t xml:space="preserve"> have </w:t>
      </w:r>
      <w:proofErr w:type="spellStart"/>
      <w:r>
        <w:rPr>
          <w:rFonts w:ascii="Times New Roman" w:eastAsia="Times New Roman" w:hAnsi="Times New Roman" w:cs="Times New Roman"/>
          <w:sz w:val="24"/>
          <w:szCs w:val="24"/>
        </w:rPr>
        <w:t>both</w:t>
      </w:r>
      <w:proofErr w:type="spellEnd"/>
      <w:r>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increased</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over</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the</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past</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fifteen</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years</w:t>
      </w:r>
      <w:proofErr w:type="spellEnd"/>
      <w:r w:rsidRPr="00A255BB">
        <w:rPr>
          <w:rFonts w:ascii="Times New Roman" w:eastAsia="Times New Roman" w:hAnsi="Times New Roman" w:cs="Times New Roman"/>
          <w:sz w:val="24"/>
          <w:szCs w:val="24"/>
        </w:rPr>
        <w:t xml:space="preserve"> in Spain. The </w:t>
      </w:r>
      <w:proofErr w:type="spellStart"/>
      <w:r w:rsidRPr="00A255BB">
        <w:rPr>
          <w:rFonts w:ascii="Times New Roman" w:eastAsia="Times New Roman" w:hAnsi="Times New Roman" w:cs="Times New Roman"/>
          <w:sz w:val="24"/>
          <w:szCs w:val="24"/>
        </w:rPr>
        <w:t>main</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risk</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factors</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for</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the</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commission</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of</w:t>
      </w:r>
      <w:proofErr w:type="spellEnd"/>
      <w:r w:rsidRPr="00A255BB">
        <w:rPr>
          <w:rFonts w:ascii="Times New Roman" w:eastAsia="Times New Roman" w:hAnsi="Times New Roman" w:cs="Times New Roman"/>
          <w:sz w:val="24"/>
          <w:szCs w:val="24"/>
        </w:rPr>
        <w:t xml:space="preserve"> sexual </w:t>
      </w:r>
      <w:proofErr w:type="spellStart"/>
      <w:r w:rsidRPr="00A255BB">
        <w:rPr>
          <w:rFonts w:ascii="Times New Roman" w:eastAsia="Times New Roman" w:hAnsi="Times New Roman" w:cs="Times New Roman"/>
          <w:sz w:val="24"/>
          <w:szCs w:val="24"/>
        </w:rPr>
        <w:t>assaults</w:t>
      </w:r>
      <w:proofErr w:type="spellEnd"/>
      <w:r w:rsidRPr="00A255BB">
        <w:rPr>
          <w:rFonts w:ascii="Times New Roman" w:eastAsia="Times New Roman" w:hAnsi="Times New Roman" w:cs="Times New Roman"/>
          <w:sz w:val="24"/>
          <w:szCs w:val="24"/>
        </w:rPr>
        <w:t xml:space="preserve"> are: </w:t>
      </w:r>
      <w:proofErr w:type="spellStart"/>
      <w:r w:rsidRPr="00A255BB">
        <w:rPr>
          <w:rFonts w:ascii="Times New Roman" w:eastAsia="Times New Roman" w:hAnsi="Times New Roman" w:cs="Times New Roman"/>
          <w:sz w:val="24"/>
          <w:szCs w:val="24"/>
        </w:rPr>
        <w:t>experiencing</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traumatic</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episodes</w:t>
      </w:r>
      <w:proofErr w:type="spellEnd"/>
      <w:r w:rsidRPr="00A255BB">
        <w:rPr>
          <w:rFonts w:ascii="Times New Roman" w:eastAsia="Times New Roman" w:hAnsi="Times New Roman" w:cs="Times New Roman"/>
          <w:sz w:val="24"/>
          <w:szCs w:val="24"/>
        </w:rPr>
        <w:t xml:space="preserve"> during </w:t>
      </w:r>
      <w:proofErr w:type="spellStart"/>
      <w:r w:rsidRPr="00A255BB">
        <w:rPr>
          <w:rFonts w:ascii="Times New Roman" w:eastAsia="Times New Roman" w:hAnsi="Times New Roman" w:cs="Times New Roman"/>
          <w:sz w:val="24"/>
          <w:szCs w:val="24"/>
        </w:rPr>
        <w:t>childhood</w:t>
      </w:r>
      <w:proofErr w:type="spellEnd"/>
      <w:r w:rsidRPr="00A255BB">
        <w:rPr>
          <w:rFonts w:ascii="Times New Roman" w:eastAsia="Times New Roman" w:hAnsi="Times New Roman" w:cs="Times New Roman"/>
          <w:sz w:val="24"/>
          <w:szCs w:val="24"/>
        </w:rPr>
        <w:t xml:space="preserve"> and </w:t>
      </w:r>
      <w:proofErr w:type="spellStart"/>
      <w:r w:rsidRPr="00A255BB">
        <w:rPr>
          <w:rFonts w:ascii="Times New Roman" w:eastAsia="Times New Roman" w:hAnsi="Times New Roman" w:cs="Times New Roman"/>
          <w:sz w:val="24"/>
          <w:szCs w:val="24"/>
        </w:rPr>
        <w:t>adolescence</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negligent</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parenting</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styles</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lack</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of</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empathy</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toward</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victims</w:t>
      </w:r>
      <w:proofErr w:type="spellEnd"/>
      <w:r w:rsidRPr="00A255BB">
        <w:rPr>
          <w:rFonts w:ascii="Times New Roman" w:eastAsia="Times New Roman" w:hAnsi="Times New Roman" w:cs="Times New Roman"/>
          <w:sz w:val="24"/>
          <w:szCs w:val="24"/>
        </w:rPr>
        <w:t xml:space="preserve">, sexual </w:t>
      </w:r>
      <w:proofErr w:type="spellStart"/>
      <w:r w:rsidRPr="00A255BB">
        <w:rPr>
          <w:rFonts w:ascii="Times New Roman" w:eastAsia="Times New Roman" w:hAnsi="Times New Roman" w:cs="Times New Roman"/>
          <w:sz w:val="24"/>
          <w:szCs w:val="24"/>
        </w:rPr>
        <w:t>deviance</w:t>
      </w:r>
      <w:proofErr w:type="spellEnd"/>
      <w:r w:rsidRPr="00A255BB">
        <w:rPr>
          <w:rFonts w:ascii="Times New Roman" w:eastAsia="Times New Roman" w:hAnsi="Times New Roman" w:cs="Times New Roman"/>
          <w:sz w:val="24"/>
          <w:szCs w:val="24"/>
        </w:rPr>
        <w:t xml:space="preserve">, and </w:t>
      </w:r>
      <w:proofErr w:type="spellStart"/>
      <w:r w:rsidRPr="00A255BB">
        <w:rPr>
          <w:rFonts w:ascii="Times New Roman" w:eastAsia="Times New Roman" w:hAnsi="Times New Roman" w:cs="Times New Roman"/>
          <w:sz w:val="24"/>
          <w:szCs w:val="24"/>
        </w:rPr>
        <w:t>high</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consumption</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of</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pornography</w:t>
      </w:r>
      <w:proofErr w:type="spellEnd"/>
      <w:r w:rsidRPr="00A255BB">
        <w:rPr>
          <w:rFonts w:ascii="Times New Roman" w:eastAsia="Times New Roman" w:hAnsi="Times New Roman" w:cs="Times New Roman"/>
          <w:sz w:val="24"/>
          <w:szCs w:val="24"/>
        </w:rPr>
        <w:t xml:space="preserve">. The </w:t>
      </w:r>
      <w:proofErr w:type="spellStart"/>
      <w:r>
        <w:rPr>
          <w:rFonts w:ascii="Times New Roman" w:eastAsia="Times New Roman" w:hAnsi="Times New Roman" w:cs="Times New Roman"/>
          <w:sz w:val="24"/>
          <w:szCs w:val="24"/>
        </w:rPr>
        <w:t>main</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treatment</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program</w:t>
      </w:r>
      <w:proofErr w:type="spellEnd"/>
      <w:r w:rsidRPr="00A255BB">
        <w:rPr>
          <w:rFonts w:ascii="Times New Roman" w:eastAsia="Times New Roman" w:hAnsi="Times New Roman" w:cs="Times New Roman"/>
          <w:sz w:val="24"/>
          <w:szCs w:val="24"/>
        </w:rPr>
        <w:t xml:space="preserve"> in Spain </w:t>
      </w:r>
      <w:proofErr w:type="spellStart"/>
      <w:r w:rsidRPr="00A255BB">
        <w:rPr>
          <w:rFonts w:ascii="Times New Roman" w:eastAsia="Times New Roman" w:hAnsi="Times New Roman" w:cs="Times New Roman"/>
          <w:sz w:val="24"/>
          <w:szCs w:val="24"/>
        </w:rPr>
        <w:t>is</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the</w:t>
      </w:r>
      <w:proofErr w:type="spellEnd"/>
      <w:r w:rsidRPr="00A255BB">
        <w:rPr>
          <w:rFonts w:ascii="Times New Roman" w:eastAsia="Times New Roman" w:hAnsi="Times New Roman" w:cs="Times New Roman"/>
          <w:sz w:val="24"/>
          <w:szCs w:val="24"/>
        </w:rPr>
        <w:t xml:space="preserve"> Sexual </w:t>
      </w:r>
      <w:proofErr w:type="spellStart"/>
      <w:r w:rsidRPr="00A255BB">
        <w:rPr>
          <w:rFonts w:ascii="Times New Roman" w:eastAsia="Times New Roman" w:hAnsi="Times New Roman" w:cs="Times New Roman"/>
          <w:sz w:val="24"/>
          <w:szCs w:val="24"/>
        </w:rPr>
        <w:t>Assault</w:t>
      </w:r>
      <w:proofErr w:type="spellEnd"/>
      <w:r w:rsidRPr="00A255BB">
        <w:rPr>
          <w:rFonts w:ascii="Times New Roman" w:eastAsia="Times New Roman" w:hAnsi="Times New Roman" w:cs="Times New Roman"/>
          <w:sz w:val="24"/>
          <w:szCs w:val="24"/>
        </w:rPr>
        <w:t xml:space="preserve"> Control </w:t>
      </w:r>
      <w:proofErr w:type="spellStart"/>
      <w:r w:rsidRPr="00A255BB">
        <w:rPr>
          <w:rFonts w:ascii="Times New Roman" w:eastAsia="Times New Roman" w:hAnsi="Times New Roman" w:cs="Times New Roman"/>
          <w:sz w:val="24"/>
          <w:szCs w:val="24"/>
        </w:rPr>
        <w:t>Program</w:t>
      </w:r>
      <w:proofErr w:type="spellEnd"/>
      <w:r w:rsidRPr="00A255BB">
        <w:rPr>
          <w:rFonts w:ascii="Times New Roman" w:eastAsia="Times New Roman" w:hAnsi="Times New Roman" w:cs="Times New Roman"/>
          <w:sz w:val="24"/>
          <w:szCs w:val="24"/>
        </w:rPr>
        <w:t xml:space="preserve"> (PCAS), </w:t>
      </w:r>
      <w:proofErr w:type="spellStart"/>
      <w:r w:rsidRPr="00A255BB">
        <w:rPr>
          <w:rFonts w:ascii="Times New Roman" w:eastAsia="Times New Roman" w:hAnsi="Times New Roman" w:cs="Times New Roman"/>
          <w:sz w:val="24"/>
          <w:szCs w:val="24"/>
        </w:rPr>
        <w:t>which</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promotes</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awareness</w:t>
      </w:r>
      <w:proofErr w:type="spellEnd"/>
      <w:r w:rsidRPr="00A255BB">
        <w:rPr>
          <w:rFonts w:ascii="Times New Roman" w:eastAsia="Times New Roman" w:hAnsi="Times New Roman" w:cs="Times New Roman"/>
          <w:sz w:val="24"/>
          <w:szCs w:val="24"/>
        </w:rPr>
        <w:t xml:space="preserve"> and </w:t>
      </w:r>
      <w:proofErr w:type="spellStart"/>
      <w:r w:rsidRPr="00A255BB">
        <w:rPr>
          <w:rFonts w:ascii="Times New Roman" w:eastAsia="Times New Roman" w:hAnsi="Times New Roman" w:cs="Times New Roman"/>
          <w:sz w:val="24"/>
          <w:szCs w:val="24"/>
        </w:rPr>
        <w:t>self</w:t>
      </w:r>
      <w:proofErr w:type="spellEnd"/>
      <w:r w:rsidRPr="00A255BB">
        <w:rPr>
          <w:rFonts w:ascii="Times New Roman" w:eastAsia="Times New Roman" w:hAnsi="Times New Roman" w:cs="Times New Roman"/>
          <w:sz w:val="24"/>
          <w:szCs w:val="24"/>
        </w:rPr>
        <w:t xml:space="preserve">-control </w:t>
      </w:r>
      <w:proofErr w:type="spellStart"/>
      <w:r w:rsidRPr="00A255BB">
        <w:rPr>
          <w:rFonts w:ascii="Times New Roman" w:eastAsia="Times New Roman" w:hAnsi="Times New Roman" w:cs="Times New Roman"/>
          <w:sz w:val="24"/>
          <w:szCs w:val="24"/>
        </w:rPr>
        <w:t>from</w:t>
      </w:r>
      <w:proofErr w:type="spellEnd"/>
      <w:r w:rsidRPr="00A255BB">
        <w:rPr>
          <w:rFonts w:ascii="Times New Roman" w:eastAsia="Times New Roman" w:hAnsi="Times New Roman" w:cs="Times New Roman"/>
          <w:sz w:val="24"/>
          <w:szCs w:val="24"/>
        </w:rPr>
        <w:t xml:space="preserve"> a cognitive-</w:t>
      </w:r>
      <w:proofErr w:type="spellStart"/>
      <w:r w:rsidRPr="00A255BB">
        <w:rPr>
          <w:rFonts w:ascii="Times New Roman" w:eastAsia="Times New Roman" w:hAnsi="Times New Roman" w:cs="Times New Roman"/>
          <w:sz w:val="24"/>
          <w:szCs w:val="24"/>
        </w:rPr>
        <w:t>behavioral</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approach</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Different</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studies</w:t>
      </w:r>
      <w:proofErr w:type="spellEnd"/>
      <w:r w:rsidRPr="00A255BB">
        <w:rPr>
          <w:rFonts w:ascii="Times New Roman" w:eastAsia="Times New Roman" w:hAnsi="Times New Roman" w:cs="Times New Roman"/>
          <w:sz w:val="24"/>
          <w:szCs w:val="24"/>
        </w:rPr>
        <w:t xml:space="preserve"> show </w:t>
      </w:r>
      <w:proofErr w:type="spellStart"/>
      <w:r w:rsidRPr="00A255BB">
        <w:rPr>
          <w:rFonts w:ascii="Times New Roman" w:eastAsia="Times New Roman" w:hAnsi="Times New Roman" w:cs="Times New Roman"/>
          <w:sz w:val="24"/>
          <w:szCs w:val="24"/>
        </w:rPr>
        <w:t>that</w:t>
      </w:r>
      <w:proofErr w:type="spellEnd"/>
      <w:r w:rsidRPr="00A255BB">
        <w:rPr>
          <w:rFonts w:ascii="Times New Roman" w:eastAsia="Times New Roman" w:hAnsi="Times New Roman" w:cs="Times New Roman"/>
          <w:sz w:val="24"/>
          <w:szCs w:val="24"/>
        </w:rPr>
        <w:t xml:space="preserve"> sexual </w:t>
      </w:r>
      <w:proofErr w:type="spellStart"/>
      <w:r w:rsidRPr="00A255BB">
        <w:rPr>
          <w:rFonts w:ascii="Times New Roman" w:eastAsia="Times New Roman" w:hAnsi="Times New Roman" w:cs="Times New Roman"/>
          <w:sz w:val="24"/>
          <w:szCs w:val="24"/>
        </w:rPr>
        <w:t>offenders</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treated</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with</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this</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program</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exhibit</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lower</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recidivism</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rates</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than</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those</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who</w:t>
      </w:r>
      <w:proofErr w:type="spellEnd"/>
      <w:r w:rsidRPr="00A255BB">
        <w:rPr>
          <w:rFonts w:ascii="Times New Roman" w:eastAsia="Times New Roman" w:hAnsi="Times New Roman" w:cs="Times New Roman"/>
          <w:sz w:val="24"/>
          <w:szCs w:val="24"/>
        </w:rPr>
        <w:t xml:space="preserve"> have </w:t>
      </w:r>
      <w:proofErr w:type="spellStart"/>
      <w:r w:rsidRPr="00A255BB">
        <w:rPr>
          <w:rFonts w:ascii="Times New Roman" w:eastAsia="Times New Roman" w:hAnsi="Times New Roman" w:cs="Times New Roman"/>
          <w:sz w:val="24"/>
          <w:szCs w:val="24"/>
        </w:rPr>
        <w:t>not</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received</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any</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treatment</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concluding</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that</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the</w:t>
      </w:r>
      <w:proofErr w:type="spellEnd"/>
      <w:r w:rsidRPr="00A255BB">
        <w:rPr>
          <w:rFonts w:ascii="Times New Roman" w:eastAsia="Times New Roman" w:hAnsi="Times New Roman" w:cs="Times New Roman"/>
          <w:sz w:val="24"/>
          <w:szCs w:val="24"/>
        </w:rPr>
        <w:t xml:space="preserve"> PCAS </w:t>
      </w:r>
      <w:proofErr w:type="spellStart"/>
      <w:r w:rsidRPr="00A255BB">
        <w:rPr>
          <w:rFonts w:ascii="Times New Roman" w:eastAsia="Times New Roman" w:hAnsi="Times New Roman" w:cs="Times New Roman"/>
          <w:sz w:val="24"/>
          <w:szCs w:val="24"/>
        </w:rPr>
        <w:t>is</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an</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effective</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reintegration</w:t>
      </w:r>
      <w:proofErr w:type="spellEnd"/>
      <w:r w:rsidRPr="00A255BB">
        <w:rPr>
          <w:rFonts w:ascii="Times New Roman" w:eastAsia="Times New Roman" w:hAnsi="Times New Roman" w:cs="Times New Roman"/>
          <w:sz w:val="24"/>
          <w:szCs w:val="24"/>
        </w:rPr>
        <w:t xml:space="preserve"> </w:t>
      </w:r>
      <w:proofErr w:type="spellStart"/>
      <w:r w:rsidRPr="00A255BB">
        <w:rPr>
          <w:rFonts w:ascii="Times New Roman" w:eastAsia="Times New Roman" w:hAnsi="Times New Roman" w:cs="Times New Roman"/>
          <w:sz w:val="24"/>
          <w:szCs w:val="24"/>
        </w:rPr>
        <w:t>measure</w:t>
      </w:r>
      <w:proofErr w:type="spellEnd"/>
      <w:r w:rsidRPr="00A255BB">
        <w:rPr>
          <w:rFonts w:ascii="Times New Roman" w:eastAsia="Times New Roman" w:hAnsi="Times New Roman" w:cs="Times New Roman"/>
          <w:sz w:val="24"/>
          <w:szCs w:val="24"/>
        </w:rPr>
        <w:t>.</w:t>
      </w:r>
    </w:p>
    <w:p w14:paraId="51DE44E2" w14:textId="2D639658" w:rsidR="007629CD" w:rsidRPr="00DA6637" w:rsidRDefault="00000000">
      <w:pPr>
        <w:spacing w:line="360" w:lineRule="auto"/>
        <w:jc w:val="both"/>
        <w:rPr>
          <w:rFonts w:ascii="Times New Roman" w:eastAsia="Times New Roman" w:hAnsi="Times New Roman" w:cs="Times New Roman"/>
          <w:i/>
          <w:iCs/>
          <w:sz w:val="24"/>
          <w:szCs w:val="24"/>
        </w:rPr>
      </w:pPr>
      <w:proofErr w:type="spellStart"/>
      <w:r w:rsidRPr="00DA6637">
        <w:rPr>
          <w:rFonts w:ascii="Times New Roman" w:eastAsia="Times New Roman" w:hAnsi="Times New Roman" w:cs="Times New Roman"/>
          <w:b/>
          <w:bCs/>
          <w:i/>
          <w:iCs/>
          <w:sz w:val="24"/>
          <w:szCs w:val="24"/>
        </w:rPr>
        <w:t>Keywords</w:t>
      </w:r>
      <w:proofErr w:type="spellEnd"/>
      <w:r w:rsidRPr="00DA6637">
        <w:rPr>
          <w:rFonts w:ascii="Times New Roman" w:eastAsia="Times New Roman" w:hAnsi="Times New Roman" w:cs="Times New Roman"/>
          <w:i/>
          <w:iCs/>
          <w:sz w:val="24"/>
          <w:szCs w:val="24"/>
        </w:rPr>
        <w:t xml:space="preserve">: </w:t>
      </w:r>
      <w:r w:rsidR="00DA6637" w:rsidRPr="00DA6637">
        <w:rPr>
          <w:rFonts w:ascii="Times New Roman" w:eastAsia="Times New Roman" w:hAnsi="Times New Roman" w:cs="Times New Roman"/>
          <w:i/>
          <w:iCs/>
          <w:sz w:val="24"/>
          <w:szCs w:val="24"/>
        </w:rPr>
        <w:t xml:space="preserve">sex </w:t>
      </w:r>
      <w:proofErr w:type="spellStart"/>
      <w:r w:rsidR="00DA6637" w:rsidRPr="00DA6637">
        <w:rPr>
          <w:rFonts w:ascii="Times New Roman" w:eastAsia="Times New Roman" w:hAnsi="Times New Roman" w:cs="Times New Roman"/>
          <w:i/>
          <w:iCs/>
          <w:sz w:val="24"/>
          <w:szCs w:val="24"/>
        </w:rPr>
        <w:t>offenders</w:t>
      </w:r>
      <w:proofErr w:type="spellEnd"/>
      <w:r w:rsidR="00DA6637" w:rsidRPr="00DA6637">
        <w:rPr>
          <w:rFonts w:ascii="Times New Roman" w:eastAsia="Times New Roman" w:hAnsi="Times New Roman" w:cs="Times New Roman"/>
          <w:i/>
          <w:iCs/>
          <w:sz w:val="24"/>
          <w:szCs w:val="24"/>
        </w:rPr>
        <w:t xml:space="preserve">, </w:t>
      </w:r>
      <w:proofErr w:type="spellStart"/>
      <w:r w:rsidR="00DA6637" w:rsidRPr="00DA6637">
        <w:rPr>
          <w:rFonts w:ascii="Times New Roman" w:eastAsia="Times New Roman" w:hAnsi="Times New Roman" w:cs="Times New Roman"/>
          <w:i/>
          <w:iCs/>
          <w:sz w:val="24"/>
          <w:szCs w:val="24"/>
        </w:rPr>
        <w:t>predisposing</w:t>
      </w:r>
      <w:proofErr w:type="spellEnd"/>
      <w:r w:rsidR="00DA6637" w:rsidRPr="00DA6637">
        <w:rPr>
          <w:rFonts w:ascii="Times New Roman" w:eastAsia="Times New Roman" w:hAnsi="Times New Roman" w:cs="Times New Roman"/>
          <w:i/>
          <w:iCs/>
          <w:sz w:val="24"/>
          <w:szCs w:val="24"/>
        </w:rPr>
        <w:t xml:space="preserve"> </w:t>
      </w:r>
      <w:proofErr w:type="spellStart"/>
      <w:r w:rsidR="00DA6637" w:rsidRPr="00DA6637">
        <w:rPr>
          <w:rFonts w:ascii="Times New Roman" w:eastAsia="Times New Roman" w:hAnsi="Times New Roman" w:cs="Times New Roman"/>
          <w:i/>
          <w:iCs/>
          <w:sz w:val="24"/>
          <w:szCs w:val="24"/>
        </w:rPr>
        <w:t>factors</w:t>
      </w:r>
      <w:proofErr w:type="spellEnd"/>
      <w:r w:rsidR="00DA6637" w:rsidRPr="00DA6637">
        <w:rPr>
          <w:rFonts w:ascii="Times New Roman" w:eastAsia="Times New Roman" w:hAnsi="Times New Roman" w:cs="Times New Roman"/>
          <w:i/>
          <w:iCs/>
          <w:sz w:val="24"/>
          <w:szCs w:val="24"/>
        </w:rPr>
        <w:t xml:space="preserve">, </w:t>
      </w:r>
      <w:proofErr w:type="spellStart"/>
      <w:r w:rsidR="00DA6637" w:rsidRPr="00DA6637">
        <w:rPr>
          <w:rFonts w:ascii="Times New Roman" w:eastAsia="Times New Roman" w:hAnsi="Times New Roman" w:cs="Times New Roman"/>
          <w:i/>
          <w:iCs/>
          <w:sz w:val="24"/>
          <w:szCs w:val="24"/>
        </w:rPr>
        <w:t>program</w:t>
      </w:r>
      <w:proofErr w:type="spellEnd"/>
      <w:r w:rsidR="00DA6637" w:rsidRPr="00DA6637">
        <w:rPr>
          <w:rFonts w:ascii="Times New Roman" w:eastAsia="Times New Roman" w:hAnsi="Times New Roman" w:cs="Times New Roman"/>
          <w:i/>
          <w:iCs/>
          <w:sz w:val="24"/>
          <w:szCs w:val="24"/>
        </w:rPr>
        <w:t xml:space="preserve">, </w:t>
      </w:r>
      <w:proofErr w:type="spellStart"/>
      <w:r w:rsidR="00DA6637" w:rsidRPr="00DA6637">
        <w:rPr>
          <w:rFonts w:ascii="Times New Roman" w:eastAsia="Times New Roman" w:hAnsi="Times New Roman" w:cs="Times New Roman"/>
          <w:i/>
          <w:iCs/>
          <w:sz w:val="24"/>
          <w:szCs w:val="24"/>
        </w:rPr>
        <w:t>treatment</w:t>
      </w:r>
      <w:proofErr w:type="spellEnd"/>
      <w:r w:rsidR="00DA6637" w:rsidRPr="00DA6637">
        <w:rPr>
          <w:rFonts w:ascii="Times New Roman" w:eastAsia="Times New Roman" w:hAnsi="Times New Roman" w:cs="Times New Roman"/>
          <w:i/>
          <w:iCs/>
          <w:sz w:val="24"/>
          <w:szCs w:val="24"/>
        </w:rPr>
        <w:t xml:space="preserve">, </w:t>
      </w:r>
      <w:proofErr w:type="spellStart"/>
      <w:r w:rsidR="00DA6637" w:rsidRPr="00DA6637">
        <w:rPr>
          <w:rFonts w:ascii="Times New Roman" w:eastAsia="Times New Roman" w:hAnsi="Times New Roman" w:cs="Times New Roman"/>
          <w:i/>
          <w:iCs/>
          <w:sz w:val="24"/>
          <w:szCs w:val="24"/>
        </w:rPr>
        <w:t>reintegration</w:t>
      </w:r>
      <w:proofErr w:type="spellEnd"/>
      <w:r w:rsidR="00DA6637" w:rsidRPr="00DA6637">
        <w:rPr>
          <w:rFonts w:ascii="Times New Roman" w:eastAsia="Times New Roman" w:hAnsi="Times New Roman" w:cs="Times New Roman"/>
          <w:i/>
          <w:iCs/>
          <w:sz w:val="24"/>
          <w:szCs w:val="24"/>
        </w:rPr>
        <w:t xml:space="preserve">, </w:t>
      </w:r>
      <w:proofErr w:type="spellStart"/>
      <w:r w:rsidR="00DA6637" w:rsidRPr="00DA6637">
        <w:rPr>
          <w:rFonts w:ascii="Times New Roman" w:eastAsia="Times New Roman" w:hAnsi="Times New Roman" w:cs="Times New Roman"/>
          <w:i/>
          <w:iCs/>
          <w:sz w:val="24"/>
          <w:szCs w:val="24"/>
        </w:rPr>
        <w:t>recidivism</w:t>
      </w:r>
      <w:proofErr w:type="spellEnd"/>
      <w:r w:rsidR="00DA6637" w:rsidRPr="00DA6637">
        <w:rPr>
          <w:rFonts w:ascii="Times New Roman" w:eastAsia="Times New Roman" w:hAnsi="Times New Roman" w:cs="Times New Roman"/>
          <w:i/>
          <w:iCs/>
          <w:sz w:val="24"/>
          <w:szCs w:val="24"/>
        </w:rPr>
        <w:t>, PCAS</w:t>
      </w:r>
    </w:p>
    <w:p w14:paraId="5705602D" w14:textId="77777777" w:rsidR="007629CD" w:rsidRDefault="007629CD">
      <w:pPr>
        <w:spacing w:line="360" w:lineRule="auto"/>
        <w:rPr>
          <w:rFonts w:ascii="Times New Roman" w:eastAsia="Times New Roman" w:hAnsi="Times New Roman" w:cs="Times New Roman"/>
          <w:sz w:val="30"/>
          <w:szCs w:val="30"/>
        </w:rPr>
      </w:pPr>
    </w:p>
    <w:p w14:paraId="04478288" w14:textId="77777777" w:rsidR="007629CD" w:rsidRDefault="007629CD">
      <w:pPr>
        <w:spacing w:line="360" w:lineRule="auto"/>
        <w:rPr>
          <w:rFonts w:ascii="Times New Roman" w:eastAsia="Times New Roman" w:hAnsi="Times New Roman" w:cs="Times New Roman"/>
          <w:sz w:val="30"/>
          <w:szCs w:val="30"/>
        </w:rPr>
      </w:pPr>
    </w:p>
    <w:p w14:paraId="7DF7915B" w14:textId="77777777" w:rsidR="006C6E2C" w:rsidRDefault="006C6E2C" w:rsidP="00D8757C">
      <w:pPr>
        <w:spacing w:line="360" w:lineRule="auto"/>
        <w:rPr>
          <w:rFonts w:ascii="Times New Roman" w:eastAsia="Times New Roman" w:hAnsi="Times New Roman" w:cs="Times New Roman"/>
          <w:b/>
          <w:bCs/>
          <w:sz w:val="24"/>
          <w:szCs w:val="24"/>
        </w:rPr>
      </w:pPr>
    </w:p>
    <w:sdt>
      <w:sdtPr>
        <w:rPr>
          <w:rFonts w:ascii="Calibri" w:hAnsi="Calibri"/>
          <w:color w:val="auto"/>
          <w:sz w:val="22"/>
          <w:lang w:val="es-ES"/>
        </w:rPr>
        <w:id w:val="1664435760"/>
        <w:docPartObj>
          <w:docPartGallery w:val="Table of Contents"/>
          <w:docPartUnique/>
        </w:docPartObj>
      </w:sdtPr>
      <w:sdtEndPr>
        <w:rPr>
          <w:b/>
          <w:bCs/>
          <w:lang w:val="es"/>
        </w:rPr>
      </w:sdtEndPr>
      <w:sdtContent>
        <w:p w14:paraId="6058F072" w14:textId="2295019B" w:rsidR="00D8757C" w:rsidRPr="00D8757C" w:rsidRDefault="00D8757C" w:rsidP="00D8757C">
          <w:pPr>
            <w:pStyle w:val="TtuloTDC"/>
            <w:jc w:val="center"/>
            <w:rPr>
              <w:rFonts w:ascii="Times New Roman" w:hAnsi="Times New Roman" w:cs="Times New Roman"/>
              <w:b/>
              <w:bCs/>
              <w:color w:val="auto"/>
              <w:sz w:val="24"/>
              <w:szCs w:val="24"/>
            </w:rPr>
          </w:pPr>
          <w:r w:rsidRPr="00D8757C">
            <w:rPr>
              <w:rFonts w:ascii="Times New Roman" w:hAnsi="Times New Roman" w:cs="Times New Roman"/>
              <w:b/>
              <w:bCs/>
              <w:color w:val="auto"/>
              <w:sz w:val="24"/>
              <w:szCs w:val="24"/>
              <w:lang w:val="es-ES"/>
            </w:rPr>
            <w:t>ÍNDICE</w:t>
          </w:r>
        </w:p>
        <w:p w14:paraId="250D6DA2" w14:textId="74D123DE" w:rsidR="00D8757C" w:rsidRPr="00D8757C" w:rsidRDefault="00D8757C">
          <w:pPr>
            <w:pStyle w:val="TDC1"/>
            <w:tabs>
              <w:tab w:val="right" w:leader="dot" w:pos="8494"/>
            </w:tabs>
            <w:rPr>
              <w:rFonts w:ascii="Times New Roman" w:eastAsiaTheme="minorEastAsia" w:hAnsi="Times New Roman" w:cs="Times New Roman"/>
              <w:b/>
              <w:bCs/>
              <w:noProof/>
              <w:kern w:val="2"/>
              <w:sz w:val="24"/>
              <w:szCs w:val="24"/>
              <w:lang w:val="es-ES"/>
              <w14:ligatures w14:val="standardContextual"/>
            </w:rPr>
          </w:pPr>
          <w:r>
            <w:fldChar w:fldCharType="begin"/>
          </w:r>
          <w:r>
            <w:instrText xml:space="preserve"> TOC \o "1-3" \h \z \u </w:instrText>
          </w:r>
          <w:r>
            <w:fldChar w:fldCharType="separate"/>
          </w:r>
          <w:hyperlink w:anchor="_Toc221274737" w:history="1">
            <w:r w:rsidRPr="00D8757C">
              <w:rPr>
                <w:rStyle w:val="Hipervnculo"/>
                <w:rFonts w:ascii="Times New Roman" w:hAnsi="Times New Roman" w:cs="Times New Roman"/>
                <w:b/>
                <w:bCs/>
                <w:noProof/>
                <w:color w:val="auto"/>
                <w:sz w:val="24"/>
                <w:szCs w:val="24"/>
              </w:rPr>
              <w:t>1. Introducción y objetivos</w:t>
            </w:r>
            <w:r w:rsidRPr="00D8757C">
              <w:rPr>
                <w:rFonts w:ascii="Times New Roman" w:hAnsi="Times New Roman" w:cs="Times New Roman"/>
                <w:noProof/>
                <w:webHidden/>
                <w:sz w:val="24"/>
                <w:szCs w:val="24"/>
              </w:rPr>
              <w:tab/>
            </w:r>
            <w:r w:rsidRPr="00D8757C">
              <w:rPr>
                <w:rFonts w:ascii="Times New Roman" w:hAnsi="Times New Roman" w:cs="Times New Roman"/>
                <w:b/>
                <w:bCs/>
                <w:noProof/>
                <w:webHidden/>
                <w:sz w:val="24"/>
                <w:szCs w:val="24"/>
              </w:rPr>
              <w:fldChar w:fldCharType="begin"/>
            </w:r>
            <w:r w:rsidRPr="00D8757C">
              <w:rPr>
                <w:rFonts w:ascii="Times New Roman" w:hAnsi="Times New Roman" w:cs="Times New Roman"/>
                <w:b/>
                <w:bCs/>
                <w:noProof/>
                <w:webHidden/>
                <w:sz w:val="24"/>
                <w:szCs w:val="24"/>
              </w:rPr>
              <w:instrText xml:space="preserve"> PAGEREF _Toc221274737 \h </w:instrText>
            </w:r>
            <w:r w:rsidRPr="00D8757C">
              <w:rPr>
                <w:rFonts w:ascii="Times New Roman" w:hAnsi="Times New Roman" w:cs="Times New Roman"/>
                <w:b/>
                <w:bCs/>
                <w:noProof/>
                <w:webHidden/>
                <w:sz w:val="24"/>
                <w:szCs w:val="24"/>
              </w:rPr>
            </w:r>
            <w:r w:rsidRPr="00D8757C">
              <w:rPr>
                <w:rFonts w:ascii="Times New Roman" w:hAnsi="Times New Roman" w:cs="Times New Roman"/>
                <w:b/>
                <w:bCs/>
                <w:noProof/>
                <w:webHidden/>
                <w:sz w:val="24"/>
                <w:szCs w:val="24"/>
              </w:rPr>
              <w:fldChar w:fldCharType="separate"/>
            </w:r>
            <w:r w:rsidRPr="00D8757C">
              <w:rPr>
                <w:rFonts w:ascii="Times New Roman" w:hAnsi="Times New Roman" w:cs="Times New Roman"/>
                <w:b/>
                <w:bCs/>
                <w:noProof/>
                <w:webHidden/>
                <w:sz w:val="24"/>
                <w:szCs w:val="24"/>
              </w:rPr>
              <w:t>4</w:t>
            </w:r>
            <w:r w:rsidRPr="00D8757C">
              <w:rPr>
                <w:rFonts w:ascii="Times New Roman" w:hAnsi="Times New Roman" w:cs="Times New Roman"/>
                <w:b/>
                <w:bCs/>
                <w:noProof/>
                <w:webHidden/>
                <w:sz w:val="24"/>
                <w:szCs w:val="24"/>
              </w:rPr>
              <w:fldChar w:fldCharType="end"/>
            </w:r>
          </w:hyperlink>
        </w:p>
        <w:p w14:paraId="0F33B473" w14:textId="140318AC" w:rsidR="00D8757C" w:rsidRPr="00D8757C" w:rsidRDefault="00D8757C">
          <w:pPr>
            <w:pStyle w:val="TDC1"/>
            <w:tabs>
              <w:tab w:val="right" w:leader="dot" w:pos="8494"/>
            </w:tabs>
            <w:rPr>
              <w:rFonts w:ascii="Times New Roman" w:eastAsiaTheme="minorEastAsia" w:hAnsi="Times New Roman" w:cs="Times New Roman"/>
              <w:b/>
              <w:bCs/>
              <w:noProof/>
              <w:kern w:val="2"/>
              <w:sz w:val="24"/>
              <w:szCs w:val="24"/>
              <w:lang w:val="es-ES"/>
              <w14:ligatures w14:val="standardContextual"/>
            </w:rPr>
          </w:pPr>
          <w:hyperlink w:anchor="_Toc221274738" w:history="1">
            <w:r w:rsidRPr="00D8757C">
              <w:rPr>
                <w:rStyle w:val="Hipervnculo"/>
                <w:rFonts w:ascii="Times New Roman" w:hAnsi="Times New Roman" w:cs="Times New Roman"/>
                <w:b/>
                <w:bCs/>
                <w:noProof/>
                <w:color w:val="auto"/>
                <w:sz w:val="24"/>
                <w:szCs w:val="24"/>
              </w:rPr>
              <w:t>2. Metodología</w:t>
            </w:r>
            <w:r w:rsidRPr="00D8757C">
              <w:rPr>
                <w:rFonts w:ascii="Times New Roman" w:hAnsi="Times New Roman" w:cs="Times New Roman"/>
                <w:noProof/>
                <w:webHidden/>
                <w:sz w:val="24"/>
                <w:szCs w:val="24"/>
              </w:rPr>
              <w:tab/>
            </w:r>
            <w:r w:rsidRPr="00D8757C">
              <w:rPr>
                <w:rFonts w:ascii="Times New Roman" w:hAnsi="Times New Roman" w:cs="Times New Roman"/>
                <w:b/>
                <w:bCs/>
                <w:noProof/>
                <w:webHidden/>
                <w:sz w:val="24"/>
                <w:szCs w:val="24"/>
              </w:rPr>
              <w:fldChar w:fldCharType="begin"/>
            </w:r>
            <w:r w:rsidRPr="00D8757C">
              <w:rPr>
                <w:rFonts w:ascii="Times New Roman" w:hAnsi="Times New Roman" w:cs="Times New Roman"/>
                <w:b/>
                <w:bCs/>
                <w:noProof/>
                <w:webHidden/>
                <w:sz w:val="24"/>
                <w:szCs w:val="24"/>
              </w:rPr>
              <w:instrText xml:space="preserve"> PAGEREF _Toc221274738 \h </w:instrText>
            </w:r>
            <w:r w:rsidRPr="00D8757C">
              <w:rPr>
                <w:rFonts w:ascii="Times New Roman" w:hAnsi="Times New Roman" w:cs="Times New Roman"/>
                <w:b/>
                <w:bCs/>
                <w:noProof/>
                <w:webHidden/>
                <w:sz w:val="24"/>
                <w:szCs w:val="24"/>
              </w:rPr>
            </w:r>
            <w:r w:rsidRPr="00D8757C">
              <w:rPr>
                <w:rFonts w:ascii="Times New Roman" w:hAnsi="Times New Roman" w:cs="Times New Roman"/>
                <w:b/>
                <w:bCs/>
                <w:noProof/>
                <w:webHidden/>
                <w:sz w:val="24"/>
                <w:szCs w:val="24"/>
              </w:rPr>
              <w:fldChar w:fldCharType="separate"/>
            </w:r>
            <w:r w:rsidRPr="00D8757C">
              <w:rPr>
                <w:rFonts w:ascii="Times New Roman" w:hAnsi="Times New Roman" w:cs="Times New Roman"/>
                <w:b/>
                <w:bCs/>
                <w:noProof/>
                <w:webHidden/>
                <w:sz w:val="24"/>
                <w:szCs w:val="24"/>
              </w:rPr>
              <w:t>5</w:t>
            </w:r>
            <w:r w:rsidRPr="00D8757C">
              <w:rPr>
                <w:rFonts w:ascii="Times New Roman" w:hAnsi="Times New Roman" w:cs="Times New Roman"/>
                <w:b/>
                <w:bCs/>
                <w:noProof/>
                <w:webHidden/>
                <w:sz w:val="24"/>
                <w:szCs w:val="24"/>
              </w:rPr>
              <w:fldChar w:fldCharType="end"/>
            </w:r>
          </w:hyperlink>
        </w:p>
        <w:p w14:paraId="4D9E5606" w14:textId="18DC72C9" w:rsidR="00D8757C" w:rsidRPr="00D8757C" w:rsidRDefault="00D8757C">
          <w:pPr>
            <w:pStyle w:val="TDC1"/>
            <w:tabs>
              <w:tab w:val="right" w:leader="dot" w:pos="8494"/>
            </w:tabs>
            <w:rPr>
              <w:rFonts w:ascii="Times New Roman" w:eastAsiaTheme="minorEastAsia" w:hAnsi="Times New Roman" w:cs="Times New Roman"/>
              <w:b/>
              <w:bCs/>
              <w:noProof/>
              <w:kern w:val="2"/>
              <w:sz w:val="24"/>
              <w:szCs w:val="24"/>
              <w:lang w:val="es-ES"/>
              <w14:ligatures w14:val="standardContextual"/>
            </w:rPr>
          </w:pPr>
          <w:hyperlink w:anchor="_Toc221274739" w:history="1">
            <w:r w:rsidRPr="00D8757C">
              <w:rPr>
                <w:rStyle w:val="Hipervnculo"/>
                <w:rFonts w:ascii="Times New Roman" w:hAnsi="Times New Roman" w:cs="Times New Roman"/>
                <w:b/>
                <w:bCs/>
                <w:noProof/>
                <w:color w:val="auto"/>
                <w:sz w:val="24"/>
                <w:szCs w:val="24"/>
              </w:rPr>
              <w:t>3. Definiciones relevantes</w:t>
            </w:r>
            <w:r w:rsidRPr="00D8757C">
              <w:rPr>
                <w:rFonts w:ascii="Times New Roman" w:hAnsi="Times New Roman" w:cs="Times New Roman"/>
                <w:noProof/>
                <w:webHidden/>
                <w:sz w:val="24"/>
                <w:szCs w:val="24"/>
              </w:rPr>
              <w:tab/>
            </w:r>
            <w:r w:rsidRPr="00D8757C">
              <w:rPr>
                <w:rFonts w:ascii="Times New Roman" w:hAnsi="Times New Roman" w:cs="Times New Roman"/>
                <w:b/>
                <w:bCs/>
                <w:noProof/>
                <w:webHidden/>
                <w:sz w:val="24"/>
                <w:szCs w:val="24"/>
              </w:rPr>
              <w:fldChar w:fldCharType="begin"/>
            </w:r>
            <w:r w:rsidRPr="00D8757C">
              <w:rPr>
                <w:rFonts w:ascii="Times New Roman" w:hAnsi="Times New Roman" w:cs="Times New Roman"/>
                <w:b/>
                <w:bCs/>
                <w:noProof/>
                <w:webHidden/>
                <w:sz w:val="24"/>
                <w:szCs w:val="24"/>
              </w:rPr>
              <w:instrText xml:space="preserve"> PAGEREF _Toc221274739 \h </w:instrText>
            </w:r>
            <w:r w:rsidRPr="00D8757C">
              <w:rPr>
                <w:rFonts w:ascii="Times New Roman" w:hAnsi="Times New Roman" w:cs="Times New Roman"/>
                <w:b/>
                <w:bCs/>
                <w:noProof/>
                <w:webHidden/>
                <w:sz w:val="24"/>
                <w:szCs w:val="24"/>
              </w:rPr>
            </w:r>
            <w:r w:rsidRPr="00D8757C">
              <w:rPr>
                <w:rFonts w:ascii="Times New Roman" w:hAnsi="Times New Roman" w:cs="Times New Roman"/>
                <w:b/>
                <w:bCs/>
                <w:noProof/>
                <w:webHidden/>
                <w:sz w:val="24"/>
                <w:szCs w:val="24"/>
              </w:rPr>
              <w:fldChar w:fldCharType="separate"/>
            </w:r>
            <w:r w:rsidRPr="00D8757C">
              <w:rPr>
                <w:rFonts w:ascii="Times New Roman" w:hAnsi="Times New Roman" w:cs="Times New Roman"/>
                <w:b/>
                <w:bCs/>
                <w:noProof/>
                <w:webHidden/>
                <w:sz w:val="24"/>
                <w:szCs w:val="24"/>
              </w:rPr>
              <w:t>6</w:t>
            </w:r>
            <w:r w:rsidRPr="00D8757C">
              <w:rPr>
                <w:rFonts w:ascii="Times New Roman" w:hAnsi="Times New Roman" w:cs="Times New Roman"/>
                <w:b/>
                <w:bCs/>
                <w:noProof/>
                <w:webHidden/>
                <w:sz w:val="24"/>
                <w:szCs w:val="24"/>
              </w:rPr>
              <w:fldChar w:fldCharType="end"/>
            </w:r>
          </w:hyperlink>
        </w:p>
        <w:p w14:paraId="4E571180" w14:textId="2C3E5617" w:rsidR="00D8757C" w:rsidRPr="00D8757C" w:rsidRDefault="00D8757C">
          <w:pPr>
            <w:pStyle w:val="TDC1"/>
            <w:tabs>
              <w:tab w:val="right" w:leader="dot" w:pos="8494"/>
            </w:tabs>
            <w:rPr>
              <w:rFonts w:ascii="Times New Roman" w:eastAsiaTheme="minorEastAsia" w:hAnsi="Times New Roman" w:cs="Times New Roman"/>
              <w:b/>
              <w:bCs/>
              <w:noProof/>
              <w:kern w:val="2"/>
              <w:sz w:val="24"/>
              <w:szCs w:val="24"/>
              <w:lang w:val="es-ES"/>
              <w14:ligatures w14:val="standardContextual"/>
            </w:rPr>
          </w:pPr>
          <w:hyperlink w:anchor="_Toc221274740" w:history="1">
            <w:r w:rsidRPr="00D8757C">
              <w:rPr>
                <w:rStyle w:val="Hipervnculo"/>
                <w:rFonts w:ascii="Times New Roman" w:hAnsi="Times New Roman" w:cs="Times New Roman"/>
                <w:b/>
                <w:bCs/>
                <w:noProof/>
                <w:color w:val="auto"/>
                <w:sz w:val="24"/>
                <w:szCs w:val="24"/>
              </w:rPr>
              <w:t>4. Evolución y situación actual en España</w:t>
            </w:r>
            <w:r w:rsidRPr="00D8757C">
              <w:rPr>
                <w:rFonts w:ascii="Times New Roman" w:hAnsi="Times New Roman" w:cs="Times New Roman"/>
                <w:noProof/>
                <w:webHidden/>
                <w:sz w:val="24"/>
                <w:szCs w:val="24"/>
              </w:rPr>
              <w:tab/>
            </w:r>
            <w:r w:rsidRPr="00D8757C">
              <w:rPr>
                <w:rFonts w:ascii="Times New Roman" w:hAnsi="Times New Roman" w:cs="Times New Roman"/>
                <w:b/>
                <w:bCs/>
                <w:noProof/>
                <w:webHidden/>
                <w:sz w:val="24"/>
                <w:szCs w:val="24"/>
              </w:rPr>
              <w:fldChar w:fldCharType="begin"/>
            </w:r>
            <w:r w:rsidRPr="00D8757C">
              <w:rPr>
                <w:rFonts w:ascii="Times New Roman" w:hAnsi="Times New Roman" w:cs="Times New Roman"/>
                <w:b/>
                <w:bCs/>
                <w:noProof/>
                <w:webHidden/>
                <w:sz w:val="24"/>
                <w:szCs w:val="24"/>
              </w:rPr>
              <w:instrText xml:space="preserve"> PAGEREF _Toc221274740 \h </w:instrText>
            </w:r>
            <w:r w:rsidRPr="00D8757C">
              <w:rPr>
                <w:rFonts w:ascii="Times New Roman" w:hAnsi="Times New Roman" w:cs="Times New Roman"/>
                <w:b/>
                <w:bCs/>
                <w:noProof/>
                <w:webHidden/>
                <w:sz w:val="24"/>
                <w:szCs w:val="24"/>
              </w:rPr>
            </w:r>
            <w:r w:rsidRPr="00D8757C">
              <w:rPr>
                <w:rFonts w:ascii="Times New Roman" w:hAnsi="Times New Roman" w:cs="Times New Roman"/>
                <w:b/>
                <w:bCs/>
                <w:noProof/>
                <w:webHidden/>
                <w:sz w:val="24"/>
                <w:szCs w:val="24"/>
              </w:rPr>
              <w:fldChar w:fldCharType="separate"/>
            </w:r>
            <w:r w:rsidRPr="00D8757C">
              <w:rPr>
                <w:rFonts w:ascii="Times New Roman" w:hAnsi="Times New Roman" w:cs="Times New Roman"/>
                <w:b/>
                <w:bCs/>
                <w:noProof/>
                <w:webHidden/>
                <w:sz w:val="24"/>
                <w:szCs w:val="24"/>
              </w:rPr>
              <w:t>7</w:t>
            </w:r>
            <w:r w:rsidRPr="00D8757C">
              <w:rPr>
                <w:rFonts w:ascii="Times New Roman" w:hAnsi="Times New Roman" w:cs="Times New Roman"/>
                <w:b/>
                <w:bCs/>
                <w:noProof/>
                <w:webHidden/>
                <w:sz w:val="24"/>
                <w:szCs w:val="24"/>
              </w:rPr>
              <w:fldChar w:fldCharType="end"/>
            </w:r>
          </w:hyperlink>
        </w:p>
        <w:p w14:paraId="7D4735DC" w14:textId="43FA3CE7" w:rsidR="00D8757C" w:rsidRPr="00D8757C" w:rsidRDefault="00D8757C">
          <w:pPr>
            <w:pStyle w:val="TDC1"/>
            <w:tabs>
              <w:tab w:val="right" w:leader="dot" w:pos="8494"/>
            </w:tabs>
            <w:rPr>
              <w:rFonts w:ascii="Times New Roman" w:eastAsiaTheme="minorEastAsia" w:hAnsi="Times New Roman" w:cs="Times New Roman"/>
              <w:b/>
              <w:bCs/>
              <w:noProof/>
              <w:kern w:val="2"/>
              <w:sz w:val="24"/>
              <w:szCs w:val="24"/>
              <w:lang w:val="es-ES"/>
              <w14:ligatures w14:val="standardContextual"/>
            </w:rPr>
          </w:pPr>
          <w:hyperlink w:anchor="_Toc221274741" w:history="1">
            <w:r w:rsidRPr="00D8757C">
              <w:rPr>
                <w:rStyle w:val="Hipervnculo"/>
                <w:rFonts w:ascii="Times New Roman" w:hAnsi="Times New Roman" w:cs="Times New Roman"/>
                <w:b/>
                <w:bCs/>
                <w:noProof/>
                <w:color w:val="auto"/>
                <w:sz w:val="24"/>
                <w:szCs w:val="24"/>
              </w:rPr>
              <w:t>5. Factores de riesgo</w:t>
            </w:r>
            <w:r w:rsidRPr="00D8757C">
              <w:rPr>
                <w:rFonts w:ascii="Times New Roman" w:hAnsi="Times New Roman" w:cs="Times New Roman"/>
                <w:noProof/>
                <w:webHidden/>
                <w:sz w:val="24"/>
                <w:szCs w:val="24"/>
              </w:rPr>
              <w:tab/>
            </w:r>
            <w:r w:rsidRPr="00D8757C">
              <w:rPr>
                <w:rFonts w:ascii="Times New Roman" w:hAnsi="Times New Roman" w:cs="Times New Roman"/>
                <w:b/>
                <w:bCs/>
                <w:noProof/>
                <w:webHidden/>
                <w:sz w:val="24"/>
                <w:szCs w:val="24"/>
              </w:rPr>
              <w:fldChar w:fldCharType="begin"/>
            </w:r>
            <w:r w:rsidRPr="00D8757C">
              <w:rPr>
                <w:rFonts w:ascii="Times New Roman" w:hAnsi="Times New Roman" w:cs="Times New Roman"/>
                <w:b/>
                <w:bCs/>
                <w:noProof/>
                <w:webHidden/>
                <w:sz w:val="24"/>
                <w:szCs w:val="24"/>
              </w:rPr>
              <w:instrText xml:space="preserve"> PAGEREF _Toc221274741 \h </w:instrText>
            </w:r>
            <w:r w:rsidRPr="00D8757C">
              <w:rPr>
                <w:rFonts w:ascii="Times New Roman" w:hAnsi="Times New Roman" w:cs="Times New Roman"/>
                <w:b/>
                <w:bCs/>
                <w:noProof/>
                <w:webHidden/>
                <w:sz w:val="24"/>
                <w:szCs w:val="24"/>
              </w:rPr>
            </w:r>
            <w:r w:rsidRPr="00D8757C">
              <w:rPr>
                <w:rFonts w:ascii="Times New Roman" w:hAnsi="Times New Roman" w:cs="Times New Roman"/>
                <w:b/>
                <w:bCs/>
                <w:noProof/>
                <w:webHidden/>
                <w:sz w:val="24"/>
                <w:szCs w:val="24"/>
              </w:rPr>
              <w:fldChar w:fldCharType="separate"/>
            </w:r>
            <w:r w:rsidRPr="00D8757C">
              <w:rPr>
                <w:rFonts w:ascii="Times New Roman" w:hAnsi="Times New Roman" w:cs="Times New Roman"/>
                <w:b/>
                <w:bCs/>
                <w:noProof/>
                <w:webHidden/>
                <w:sz w:val="24"/>
                <w:szCs w:val="24"/>
              </w:rPr>
              <w:t>10</w:t>
            </w:r>
            <w:r w:rsidRPr="00D8757C">
              <w:rPr>
                <w:rFonts w:ascii="Times New Roman" w:hAnsi="Times New Roman" w:cs="Times New Roman"/>
                <w:b/>
                <w:bCs/>
                <w:noProof/>
                <w:webHidden/>
                <w:sz w:val="24"/>
                <w:szCs w:val="24"/>
              </w:rPr>
              <w:fldChar w:fldCharType="end"/>
            </w:r>
          </w:hyperlink>
        </w:p>
        <w:p w14:paraId="2FEA3B60" w14:textId="67788AED" w:rsidR="00D8757C" w:rsidRPr="00D8757C" w:rsidRDefault="00D8757C">
          <w:pPr>
            <w:pStyle w:val="TDC1"/>
            <w:tabs>
              <w:tab w:val="right" w:leader="dot" w:pos="8494"/>
            </w:tabs>
            <w:rPr>
              <w:rFonts w:ascii="Times New Roman" w:eastAsiaTheme="minorEastAsia" w:hAnsi="Times New Roman" w:cs="Times New Roman"/>
              <w:b/>
              <w:bCs/>
              <w:noProof/>
              <w:kern w:val="2"/>
              <w:sz w:val="24"/>
              <w:szCs w:val="24"/>
              <w:lang w:val="es-ES"/>
              <w14:ligatures w14:val="standardContextual"/>
            </w:rPr>
          </w:pPr>
          <w:hyperlink w:anchor="_Toc221274742" w:history="1">
            <w:r w:rsidRPr="00D8757C">
              <w:rPr>
                <w:rStyle w:val="Hipervnculo"/>
                <w:rFonts w:ascii="Times New Roman" w:hAnsi="Times New Roman" w:cs="Times New Roman"/>
                <w:b/>
                <w:bCs/>
                <w:noProof/>
                <w:color w:val="auto"/>
                <w:sz w:val="24"/>
                <w:szCs w:val="24"/>
              </w:rPr>
              <w:t>6. Medidas de intervención y su eficacia</w:t>
            </w:r>
            <w:r w:rsidRPr="00D8757C">
              <w:rPr>
                <w:rFonts w:ascii="Times New Roman" w:hAnsi="Times New Roman" w:cs="Times New Roman"/>
                <w:noProof/>
                <w:webHidden/>
                <w:sz w:val="24"/>
                <w:szCs w:val="24"/>
              </w:rPr>
              <w:tab/>
            </w:r>
            <w:r w:rsidRPr="00D8757C">
              <w:rPr>
                <w:rFonts w:ascii="Times New Roman" w:hAnsi="Times New Roman" w:cs="Times New Roman"/>
                <w:b/>
                <w:bCs/>
                <w:noProof/>
                <w:webHidden/>
                <w:sz w:val="24"/>
                <w:szCs w:val="24"/>
              </w:rPr>
              <w:fldChar w:fldCharType="begin"/>
            </w:r>
            <w:r w:rsidRPr="00D8757C">
              <w:rPr>
                <w:rFonts w:ascii="Times New Roman" w:hAnsi="Times New Roman" w:cs="Times New Roman"/>
                <w:b/>
                <w:bCs/>
                <w:noProof/>
                <w:webHidden/>
                <w:sz w:val="24"/>
                <w:szCs w:val="24"/>
              </w:rPr>
              <w:instrText xml:space="preserve"> PAGEREF _Toc221274742 \h </w:instrText>
            </w:r>
            <w:r w:rsidRPr="00D8757C">
              <w:rPr>
                <w:rFonts w:ascii="Times New Roman" w:hAnsi="Times New Roman" w:cs="Times New Roman"/>
                <w:b/>
                <w:bCs/>
                <w:noProof/>
                <w:webHidden/>
                <w:sz w:val="24"/>
                <w:szCs w:val="24"/>
              </w:rPr>
            </w:r>
            <w:r w:rsidRPr="00D8757C">
              <w:rPr>
                <w:rFonts w:ascii="Times New Roman" w:hAnsi="Times New Roman" w:cs="Times New Roman"/>
                <w:b/>
                <w:bCs/>
                <w:noProof/>
                <w:webHidden/>
                <w:sz w:val="24"/>
                <w:szCs w:val="24"/>
              </w:rPr>
              <w:fldChar w:fldCharType="separate"/>
            </w:r>
            <w:r w:rsidRPr="00D8757C">
              <w:rPr>
                <w:rFonts w:ascii="Times New Roman" w:hAnsi="Times New Roman" w:cs="Times New Roman"/>
                <w:b/>
                <w:bCs/>
                <w:noProof/>
                <w:webHidden/>
                <w:sz w:val="24"/>
                <w:szCs w:val="24"/>
              </w:rPr>
              <w:t>14</w:t>
            </w:r>
            <w:r w:rsidRPr="00D8757C">
              <w:rPr>
                <w:rFonts w:ascii="Times New Roman" w:hAnsi="Times New Roman" w:cs="Times New Roman"/>
                <w:b/>
                <w:bCs/>
                <w:noProof/>
                <w:webHidden/>
                <w:sz w:val="24"/>
                <w:szCs w:val="24"/>
              </w:rPr>
              <w:fldChar w:fldCharType="end"/>
            </w:r>
          </w:hyperlink>
        </w:p>
        <w:p w14:paraId="47F48E7E" w14:textId="5BA0E5A6" w:rsidR="00D8757C" w:rsidRPr="00D8757C" w:rsidRDefault="00D8757C">
          <w:pPr>
            <w:pStyle w:val="TDC2"/>
            <w:tabs>
              <w:tab w:val="right" w:leader="dot" w:pos="8494"/>
            </w:tabs>
            <w:rPr>
              <w:rFonts w:ascii="Times New Roman" w:eastAsiaTheme="minorEastAsia" w:hAnsi="Times New Roman" w:cs="Times New Roman"/>
              <w:b/>
              <w:bCs/>
              <w:noProof/>
              <w:kern w:val="2"/>
              <w:sz w:val="24"/>
              <w:szCs w:val="24"/>
              <w:lang w:val="es-ES"/>
              <w14:ligatures w14:val="standardContextual"/>
            </w:rPr>
          </w:pPr>
          <w:hyperlink w:anchor="_Toc221274743" w:history="1">
            <w:r w:rsidRPr="00D8757C">
              <w:rPr>
                <w:rStyle w:val="Hipervnculo"/>
                <w:rFonts w:ascii="Times New Roman" w:hAnsi="Times New Roman" w:cs="Times New Roman"/>
                <w:b/>
                <w:bCs/>
                <w:noProof/>
                <w:color w:val="auto"/>
                <w:sz w:val="24"/>
                <w:szCs w:val="24"/>
              </w:rPr>
              <w:t>6.1 El Programa de Control de la Agresión Sexual (PCAS)</w:t>
            </w:r>
            <w:r w:rsidRPr="00D8757C">
              <w:rPr>
                <w:rFonts w:ascii="Times New Roman" w:hAnsi="Times New Roman" w:cs="Times New Roman"/>
                <w:noProof/>
                <w:webHidden/>
                <w:sz w:val="24"/>
                <w:szCs w:val="24"/>
              </w:rPr>
              <w:tab/>
            </w:r>
            <w:r w:rsidRPr="00D8757C">
              <w:rPr>
                <w:rFonts w:ascii="Times New Roman" w:hAnsi="Times New Roman" w:cs="Times New Roman"/>
                <w:b/>
                <w:bCs/>
                <w:noProof/>
                <w:webHidden/>
                <w:sz w:val="24"/>
                <w:szCs w:val="24"/>
              </w:rPr>
              <w:fldChar w:fldCharType="begin"/>
            </w:r>
            <w:r w:rsidRPr="00D8757C">
              <w:rPr>
                <w:rFonts w:ascii="Times New Roman" w:hAnsi="Times New Roman" w:cs="Times New Roman"/>
                <w:b/>
                <w:bCs/>
                <w:noProof/>
                <w:webHidden/>
                <w:sz w:val="24"/>
                <w:szCs w:val="24"/>
              </w:rPr>
              <w:instrText xml:space="preserve"> PAGEREF _Toc221274743 \h </w:instrText>
            </w:r>
            <w:r w:rsidRPr="00D8757C">
              <w:rPr>
                <w:rFonts w:ascii="Times New Roman" w:hAnsi="Times New Roman" w:cs="Times New Roman"/>
                <w:b/>
                <w:bCs/>
                <w:noProof/>
                <w:webHidden/>
                <w:sz w:val="24"/>
                <w:szCs w:val="24"/>
              </w:rPr>
            </w:r>
            <w:r w:rsidRPr="00D8757C">
              <w:rPr>
                <w:rFonts w:ascii="Times New Roman" w:hAnsi="Times New Roman" w:cs="Times New Roman"/>
                <w:b/>
                <w:bCs/>
                <w:noProof/>
                <w:webHidden/>
                <w:sz w:val="24"/>
                <w:szCs w:val="24"/>
              </w:rPr>
              <w:fldChar w:fldCharType="separate"/>
            </w:r>
            <w:r w:rsidRPr="00D8757C">
              <w:rPr>
                <w:rFonts w:ascii="Times New Roman" w:hAnsi="Times New Roman" w:cs="Times New Roman"/>
                <w:b/>
                <w:bCs/>
                <w:noProof/>
                <w:webHidden/>
                <w:sz w:val="24"/>
                <w:szCs w:val="24"/>
              </w:rPr>
              <w:t>14</w:t>
            </w:r>
            <w:r w:rsidRPr="00D8757C">
              <w:rPr>
                <w:rFonts w:ascii="Times New Roman" w:hAnsi="Times New Roman" w:cs="Times New Roman"/>
                <w:b/>
                <w:bCs/>
                <w:noProof/>
                <w:webHidden/>
                <w:sz w:val="24"/>
                <w:szCs w:val="24"/>
              </w:rPr>
              <w:fldChar w:fldCharType="end"/>
            </w:r>
          </w:hyperlink>
        </w:p>
        <w:p w14:paraId="0C0B4F98" w14:textId="2B904506" w:rsidR="00D8757C" w:rsidRPr="00D8757C" w:rsidRDefault="00D8757C">
          <w:pPr>
            <w:pStyle w:val="TDC2"/>
            <w:tabs>
              <w:tab w:val="right" w:leader="dot" w:pos="8494"/>
            </w:tabs>
            <w:rPr>
              <w:rFonts w:ascii="Times New Roman" w:eastAsiaTheme="minorEastAsia" w:hAnsi="Times New Roman" w:cs="Times New Roman"/>
              <w:b/>
              <w:bCs/>
              <w:noProof/>
              <w:kern w:val="2"/>
              <w:sz w:val="24"/>
              <w:szCs w:val="24"/>
              <w:lang w:val="es-ES"/>
              <w14:ligatures w14:val="standardContextual"/>
            </w:rPr>
          </w:pPr>
          <w:hyperlink w:anchor="_Toc221274744" w:history="1">
            <w:r w:rsidRPr="00D8757C">
              <w:rPr>
                <w:rStyle w:val="Hipervnculo"/>
                <w:rFonts w:ascii="Times New Roman" w:hAnsi="Times New Roman" w:cs="Times New Roman"/>
                <w:b/>
                <w:bCs/>
                <w:noProof/>
                <w:color w:val="auto"/>
                <w:sz w:val="24"/>
                <w:szCs w:val="24"/>
              </w:rPr>
              <w:t>6.2 Estudios</w:t>
            </w:r>
            <w:r w:rsidRPr="00D8757C">
              <w:rPr>
                <w:rFonts w:ascii="Times New Roman" w:hAnsi="Times New Roman" w:cs="Times New Roman"/>
                <w:noProof/>
                <w:webHidden/>
                <w:sz w:val="24"/>
                <w:szCs w:val="24"/>
              </w:rPr>
              <w:tab/>
            </w:r>
            <w:r w:rsidRPr="00D8757C">
              <w:rPr>
                <w:rFonts w:ascii="Times New Roman" w:hAnsi="Times New Roman" w:cs="Times New Roman"/>
                <w:b/>
                <w:bCs/>
                <w:noProof/>
                <w:webHidden/>
                <w:sz w:val="24"/>
                <w:szCs w:val="24"/>
              </w:rPr>
              <w:fldChar w:fldCharType="begin"/>
            </w:r>
            <w:r w:rsidRPr="00D8757C">
              <w:rPr>
                <w:rFonts w:ascii="Times New Roman" w:hAnsi="Times New Roman" w:cs="Times New Roman"/>
                <w:b/>
                <w:bCs/>
                <w:noProof/>
                <w:webHidden/>
                <w:sz w:val="24"/>
                <w:szCs w:val="24"/>
              </w:rPr>
              <w:instrText xml:space="preserve"> PAGEREF _Toc221274744 \h </w:instrText>
            </w:r>
            <w:r w:rsidRPr="00D8757C">
              <w:rPr>
                <w:rFonts w:ascii="Times New Roman" w:hAnsi="Times New Roman" w:cs="Times New Roman"/>
                <w:b/>
                <w:bCs/>
                <w:noProof/>
                <w:webHidden/>
                <w:sz w:val="24"/>
                <w:szCs w:val="24"/>
              </w:rPr>
            </w:r>
            <w:r w:rsidRPr="00D8757C">
              <w:rPr>
                <w:rFonts w:ascii="Times New Roman" w:hAnsi="Times New Roman" w:cs="Times New Roman"/>
                <w:b/>
                <w:bCs/>
                <w:noProof/>
                <w:webHidden/>
                <w:sz w:val="24"/>
                <w:szCs w:val="24"/>
              </w:rPr>
              <w:fldChar w:fldCharType="separate"/>
            </w:r>
            <w:r w:rsidRPr="00D8757C">
              <w:rPr>
                <w:rFonts w:ascii="Times New Roman" w:hAnsi="Times New Roman" w:cs="Times New Roman"/>
                <w:b/>
                <w:bCs/>
                <w:noProof/>
                <w:webHidden/>
                <w:sz w:val="24"/>
                <w:szCs w:val="24"/>
              </w:rPr>
              <w:t>23</w:t>
            </w:r>
            <w:r w:rsidRPr="00D8757C">
              <w:rPr>
                <w:rFonts w:ascii="Times New Roman" w:hAnsi="Times New Roman" w:cs="Times New Roman"/>
                <w:b/>
                <w:bCs/>
                <w:noProof/>
                <w:webHidden/>
                <w:sz w:val="24"/>
                <w:szCs w:val="24"/>
              </w:rPr>
              <w:fldChar w:fldCharType="end"/>
            </w:r>
          </w:hyperlink>
        </w:p>
        <w:p w14:paraId="28F92933" w14:textId="275131B4" w:rsidR="00D8757C" w:rsidRPr="00D8757C" w:rsidRDefault="00D8757C">
          <w:pPr>
            <w:pStyle w:val="TDC1"/>
            <w:tabs>
              <w:tab w:val="right" w:leader="dot" w:pos="8494"/>
            </w:tabs>
            <w:rPr>
              <w:rFonts w:ascii="Times New Roman" w:eastAsiaTheme="minorEastAsia" w:hAnsi="Times New Roman" w:cs="Times New Roman"/>
              <w:b/>
              <w:bCs/>
              <w:noProof/>
              <w:kern w:val="2"/>
              <w:sz w:val="24"/>
              <w:szCs w:val="24"/>
              <w:lang w:val="es-ES"/>
              <w14:ligatures w14:val="standardContextual"/>
            </w:rPr>
          </w:pPr>
          <w:hyperlink w:anchor="_Toc221274745" w:history="1">
            <w:r w:rsidRPr="00D8757C">
              <w:rPr>
                <w:rStyle w:val="Hipervnculo"/>
                <w:rFonts w:ascii="Times New Roman" w:hAnsi="Times New Roman" w:cs="Times New Roman"/>
                <w:b/>
                <w:bCs/>
                <w:noProof/>
                <w:color w:val="auto"/>
                <w:sz w:val="24"/>
                <w:szCs w:val="24"/>
              </w:rPr>
              <w:t>7. Discusión y conclusiones</w:t>
            </w:r>
            <w:r w:rsidRPr="00D8757C">
              <w:rPr>
                <w:rFonts w:ascii="Times New Roman" w:hAnsi="Times New Roman" w:cs="Times New Roman"/>
                <w:noProof/>
                <w:webHidden/>
                <w:sz w:val="24"/>
                <w:szCs w:val="24"/>
              </w:rPr>
              <w:tab/>
            </w:r>
            <w:r w:rsidRPr="00D8757C">
              <w:rPr>
                <w:rFonts w:ascii="Times New Roman" w:hAnsi="Times New Roman" w:cs="Times New Roman"/>
                <w:b/>
                <w:bCs/>
                <w:noProof/>
                <w:webHidden/>
                <w:sz w:val="24"/>
                <w:szCs w:val="24"/>
              </w:rPr>
              <w:fldChar w:fldCharType="begin"/>
            </w:r>
            <w:r w:rsidRPr="00D8757C">
              <w:rPr>
                <w:rFonts w:ascii="Times New Roman" w:hAnsi="Times New Roman" w:cs="Times New Roman"/>
                <w:b/>
                <w:bCs/>
                <w:noProof/>
                <w:webHidden/>
                <w:sz w:val="24"/>
                <w:szCs w:val="24"/>
              </w:rPr>
              <w:instrText xml:space="preserve"> PAGEREF _Toc221274745 \h </w:instrText>
            </w:r>
            <w:r w:rsidRPr="00D8757C">
              <w:rPr>
                <w:rFonts w:ascii="Times New Roman" w:hAnsi="Times New Roman" w:cs="Times New Roman"/>
                <w:b/>
                <w:bCs/>
                <w:noProof/>
                <w:webHidden/>
                <w:sz w:val="24"/>
                <w:szCs w:val="24"/>
              </w:rPr>
            </w:r>
            <w:r w:rsidRPr="00D8757C">
              <w:rPr>
                <w:rFonts w:ascii="Times New Roman" w:hAnsi="Times New Roman" w:cs="Times New Roman"/>
                <w:b/>
                <w:bCs/>
                <w:noProof/>
                <w:webHidden/>
                <w:sz w:val="24"/>
                <w:szCs w:val="24"/>
              </w:rPr>
              <w:fldChar w:fldCharType="separate"/>
            </w:r>
            <w:r w:rsidRPr="00D8757C">
              <w:rPr>
                <w:rFonts w:ascii="Times New Roman" w:hAnsi="Times New Roman" w:cs="Times New Roman"/>
                <w:b/>
                <w:bCs/>
                <w:noProof/>
                <w:webHidden/>
                <w:sz w:val="24"/>
                <w:szCs w:val="24"/>
              </w:rPr>
              <w:t>26</w:t>
            </w:r>
            <w:r w:rsidRPr="00D8757C">
              <w:rPr>
                <w:rFonts w:ascii="Times New Roman" w:hAnsi="Times New Roman" w:cs="Times New Roman"/>
                <w:b/>
                <w:bCs/>
                <w:noProof/>
                <w:webHidden/>
                <w:sz w:val="24"/>
                <w:szCs w:val="24"/>
              </w:rPr>
              <w:fldChar w:fldCharType="end"/>
            </w:r>
          </w:hyperlink>
        </w:p>
        <w:p w14:paraId="79AE5F18" w14:textId="3E142867" w:rsidR="00D8757C" w:rsidRPr="00D8757C" w:rsidRDefault="00D8757C">
          <w:pPr>
            <w:pStyle w:val="TDC1"/>
            <w:tabs>
              <w:tab w:val="right" w:leader="dot" w:pos="8494"/>
            </w:tabs>
            <w:rPr>
              <w:rFonts w:ascii="Times New Roman" w:eastAsiaTheme="minorEastAsia" w:hAnsi="Times New Roman" w:cs="Times New Roman"/>
              <w:b/>
              <w:bCs/>
              <w:noProof/>
              <w:kern w:val="2"/>
              <w:sz w:val="24"/>
              <w:szCs w:val="24"/>
              <w:lang w:val="es-ES"/>
              <w14:ligatures w14:val="standardContextual"/>
            </w:rPr>
          </w:pPr>
          <w:hyperlink w:anchor="_Toc221274746" w:history="1">
            <w:r w:rsidRPr="00D8757C">
              <w:rPr>
                <w:rStyle w:val="Hipervnculo"/>
                <w:rFonts w:ascii="Times New Roman" w:hAnsi="Times New Roman" w:cs="Times New Roman"/>
                <w:b/>
                <w:bCs/>
                <w:noProof/>
                <w:color w:val="auto"/>
                <w:sz w:val="24"/>
                <w:szCs w:val="24"/>
              </w:rPr>
              <w:t>8. Bibliografía</w:t>
            </w:r>
            <w:r w:rsidRPr="00D8757C">
              <w:rPr>
                <w:rFonts w:ascii="Times New Roman" w:hAnsi="Times New Roman" w:cs="Times New Roman"/>
                <w:noProof/>
                <w:webHidden/>
                <w:sz w:val="24"/>
                <w:szCs w:val="24"/>
              </w:rPr>
              <w:tab/>
            </w:r>
            <w:r w:rsidRPr="00D8757C">
              <w:rPr>
                <w:rFonts w:ascii="Times New Roman" w:hAnsi="Times New Roman" w:cs="Times New Roman"/>
                <w:b/>
                <w:bCs/>
                <w:noProof/>
                <w:webHidden/>
                <w:sz w:val="24"/>
                <w:szCs w:val="24"/>
              </w:rPr>
              <w:fldChar w:fldCharType="begin"/>
            </w:r>
            <w:r w:rsidRPr="00D8757C">
              <w:rPr>
                <w:rFonts w:ascii="Times New Roman" w:hAnsi="Times New Roman" w:cs="Times New Roman"/>
                <w:b/>
                <w:bCs/>
                <w:noProof/>
                <w:webHidden/>
                <w:sz w:val="24"/>
                <w:szCs w:val="24"/>
              </w:rPr>
              <w:instrText xml:space="preserve"> PAGEREF _Toc221274746 \h </w:instrText>
            </w:r>
            <w:r w:rsidRPr="00D8757C">
              <w:rPr>
                <w:rFonts w:ascii="Times New Roman" w:hAnsi="Times New Roman" w:cs="Times New Roman"/>
                <w:b/>
                <w:bCs/>
                <w:noProof/>
                <w:webHidden/>
                <w:sz w:val="24"/>
                <w:szCs w:val="24"/>
              </w:rPr>
            </w:r>
            <w:r w:rsidRPr="00D8757C">
              <w:rPr>
                <w:rFonts w:ascii="Times New Roman" w:hAnsi="Times New Roman" w:cs="Times New Roman"/>
                <w:b/>
                <w:bCs/>
                <w:noProof/>
                <w:webHidden/>
                <w:sz w:val="24"/>
                <w:szCs w:val="24"/>
              </w:rPr>
              <w:fldChar w:fldCharType="separate"/>
            </w:r>
            <w:r w:rsidRPr="00D8757C">
              <w:rPr>
                <w:rFonts w:ascii="Times New Roman" w:hAnsi="Times New Roman" w:cs="Times New Roman"/>
                <w:b/>
                <w:bCs/>
                <w:noProof/>
                <w:webHidden/>
                <w:sz w:val="24"/>
                <w:szCs w:val="24"/>
              </w:rPr>
              <w:t>29</w:t>
            </w:r>
            <w:r w:rsidRPr="00D8757C">
              <w:rPr>
                <w:rFonts w:ascii="Times New Roman" w:hAnsi="Times New Roman" w:cs="Times New Roman"/>
                <w:b/>
                <w:bCs/>
                <w:noProof/>
                <w:webHidden/>
                <w:sz w:val="24"/>
                <w:szCs w:val="24"/>
              </w:rPr>
              <w:fldChar w:fldCharType="end"/>
            </w:r>
          </w:hyperlink>
        </w:p>
        <w:p w14:paraId="4F0D26BF" w14:textId="265ED0A9" w:rsidR="00D8757C" w:rsidRDefault="00D8757C">
          <w:r>
            <w:rPr>
              <w:b/>
              <w:bCs/>
            </w:rPr>
            <w:fldChar w:fldCharType="end"/>
          </w:r>
        </w:p>
      </w:sdtContent>
    </w:sdt>
    <w:p w14:paraId="3A88A244" w14:textId="77777777" w:rsidR="007629CD" w:rsidRDefault="007629CD">
      <w:pPr>
        <w:spacing w:line="360" w:lineRule="auto"/>
        <w:jc w:val="both"/>
        <w:rPr>
          <w:rFonts w:ascii="Times New Roman" w:eastAsia="Times New Roman" w:hAnsi="Times New Roman" w:cs="Times New Roman"/>
          <w:b/>
          <w:bCs/>
          <w:sz w:val="24"/>
          <w:szCs w:val="24"/>
        </w:rPr>
      </w:pPr>
    </w:p>
    <w:p w14:paraId="34547D65" w14:textId="77777777" w:rsidR="00D8757C" w:rsidRDefault="00D8757C">
      <w:pPr>
        <w:spacing w:line="360" w:lineRule="auto"/>
        <w:jc w:val="both"/>
        <w:rPr>
          <w:rFonts w:ascii="Times New Roman" w:eastAsia="Times New Roman" w:hAnsi="Times New Roman" w:cs="Times New Roman"/>
          <w:b/>
          <w:bCs/>
          <w:sz w:val="24"/>
          <w:szCs w:val="24"/>
        </w:rPr>
      </w:pPr>
    </w:p>
    <w:p w14:paraId="53E014C3" w14:textId="77777777" w:rsidR="00D8757C" w:rsidRDefault="00D8757C">
      <w:pPr>
        <w:spacing w:line="360" w:lineRule="auto"/>
        <w:jc w:val="both"/>
        <w:rPr>
          <w:rFonts w:ascii="Times New Roman" w:eastAsia="Times New Roman" w:hAnsi="Times New Roman" w:cs="Times New Roman"/>
          <w:b/>
          <w:bCs/>
          <w:sz w:val="24"/>
          <w:szCs w:val="24"/>
        </w:rPr>
      </w:pPr>
    </w:p>
    <w:p w14:paraId="6CEC0D19" w14:textId="77777777" w:rsidR="00D8757C" w:rsidRDefault="00D8757C">
      <w:pPr>
        <w:spacing w:line="360" w:lineRule="auto"/>
        <w:jc w:val="both"/>
        <w:rPr>
          <w:rFonts w:ascii="Times New Roman" w:eastAsia="Times New Roman" w:hAnsi="Times New Roman" w:cs="Times New Roman"/>
          <w:b/>
          <w:bCs/>
          <w:sz w:val="24"/>
          <w:szCs w:val="24"/>
        </w:rPr>
      </w:pPr>
    </w:p>
    <w:p w14:paraId="67711D21" w14:textId="77777777" w:rsidR="00D8757C" w:rsidRDefault="00D8757C">
      <w:pPr>
        <w:spacing w:line="360" w:lineRule="auto"/>
        <w:jc w:val="both"/>
        <w:rPr>
          <w:rFonts w:ascii="Times New Roman" w:eastAsia="Times New Roman" w:hAnsi="Times New Roman" w:cs="Times New Roman"/>
          <w:b/>
          <w:bCs/>
          <w:sz w:val="24"/>
          <w:szCs w:val="24"/>
        </w:rPr>
      </w:pPr>
    </w:p>
    <w:p w14:paraId="736B2A43" w14:textId="77777777" w:rsidR="00D8757C" w:rsidRDefault="00D8757C">
      <w:pPr>
        <w:spacing w:line="360" w:lineRule="auto"/>
        <w:jc w:val="both"/>
        <w:rPr>
          <w:rFonts w:ascii="Times New Roman" w:eastAsia="Times New Roman" w:hAnsi="Times New Roman" w:cs="Times New Roman"/>
          <w:b/>
          <w:bCs/>
          <w:sz w:val="24"/>
          <w:szCs w:val="24"/>
        </w:rPr>
      </w:pPr>
    </w:p>
    <w:p w14:paraId="6D622D6F" w14:textId="77777777" w:rsidR="00D8757C" w:rsidRDefault="00D8757C">
      <w:pPr>
        <w:spacing w:line="360" w:lineRule="auto"/>
        <w:jc w:val="both"/>
        <w:rPr>
          <w:rFonts w:ascii="Times New Roman" w:eastAsia="Times New Roman" w:hAnsi="Times New Roman" w:cs="Times New Roman"/>
          <w:b/>
          <w:bCs/>
          <w:sz w:val="24"/>
          <w:szCs w:val="24"/>
        </w:rPr>
      </w:pPr>
    </w:p>
    <w:p w14:paraId="4B89F86D" w14:textId="77777777" w:rsidR="00D8757C" w:rsidRDefault="00D8757C">
      <w:pPr>
        <w:spacing w:line="360" w:lineRule="auto"/>
        <w:jc w:val="both"/>
        <w:rPr>
          <w:rFonts w:ascii="Times New Roman" w:eastAsia="Times New Roman" w:hAnsi="Times New Roman" w:cs="Times New Roman"/>
          <w:b/>
          <w:bCs/>
          <w:sz w:val="24"/>
          <w:szCs w:val="24"/>
        </w:rPr>
      </w:pPr>
    </w:p>
    <w:p w14:paraId="7F482C65" w14:textId="77777777" w:rsidR="00D8757C" w:rsidRDefault="00D8757C">
      <w:pPr>
        <w:spacing w:line="360" w:lineRule="auto"/>
        <w:jc w:val="both"/>
        <w:rPr>
          <w:rFonts w:ascii="Times New Roman" w:eastAsia="Times New Roman" w:hAnsi="Times New Roman" w:cs="Times New Roman"/>
          <w:b/>
          <w:bCs/>
          <w:sz w:val="24"/>
          <w:szCs w:val="24"/>
        </w:rPr>
      </w:pPr>
    </w:p>
    <w:p w14:paraId="2F129813" w14:textId="77777777" w:rsidR="00D8757C" w:rsidRDefault="00D8757C">
      <w:pPr>
        <w:spacing w:line="360" w:lineRule="auto"/>
        <w:jc w:val="both"/>
        <w:rPr>
          <w:rFonts w:ascii="Times New Roman" w:eastAsia="Times New Roman" w:hAnsi="Times New Roman" w:cs="Times New Roman"/>
          <w:b/>
          <w:bCs/>
          <w:sz w:val="24"/>
          <w:szCs w:val="24"/>
        </w:rPr>
      </w:pPr>
    </w:p>
    <w:p w14:paraId="57F59C6A" w14:textId="77777777" w:rsidR="00D8757C" w:rsidRDefault="00D8757C">
      <w:pPr>
        <w:spacing w:line="360" w:lineRule="auto"/>
        <w:jc w:val="both"/>
        <w:rPr>
          <w:rFonts w:ascii="Times New Roman" w:eastAsia="Times New Roman" w:hAnsi="Times New Roman" w:cs="Times New Roman"/>
          <w:sz w:val="24"/>
          <w:szCs w:val="24"/>
        </w:rPr>
      </w:pPr>
    </w:p>
    <w:p w14:paraId="26C5D808" w14:textId="77777777" w:rsidR="007629CD" w:rsidRDefault="007629CD">
      <w:pPr>
        <w:spacing w:line="360" w:lineRule="auto"/>
        <w:jc w:val="both"/>
        <w:rPr>
          <w:rFonts w:ascii="Times New Roman" w:eastAsia="Times New Roman" w:hAnsi="Times New Roman" w:cs="Times New Roman"/>
          <w:sz w:val="24"/>
          <w:szCs w:val="24"/>
        </w:rPr>
      </w:pPr>
    </w:p>
    <w:p w14:paraId="0EFD6FC5" w14:textId="77777777" w:rsidR="007629CD" w:rsidRDefault="007629CD">
      <w:pPr>
        <w:spacing w:line="360" w:lineRule="auto"/>
        <w:jc w:val="both"/>
        <w:rPr>
          <w:rFonts w:ascii="Times New Roman" w:eastAsia="Times New Roman" w:hAnsi="Times New Roman" w:cs="Times New Roman"/>
          <w:sz w:val="24"/>
          <w:szCs w:val="24"/>
        </w:rPr>
      </w:pPr>
    </w:p>
    <w:p w14:paraId="2BB58945" w14:textId="77777777" w:rsidR="007629CD" w:rsidRDefault="007629CD">
      <w:pPr>
        <w:spacing w:line="360" w:lineRule="auto"/>
        <w:jc w:val="both"/>
        <w:rPr>
          <w:rFonts w:ascii="Times New Roman" w:eastAsia="Times New Roman" w:hAnsi="Times New Roman" w:cs="Times New Roman"/>
          <w:sz w:val="24"/>
          <w:szCs w:val="24"/>
        </w:rPr>
      </w:pPr>
    </w:p>
    <w:p w14:paraId="6E5FF873" w14:textId="77777777" w:rsidR="007629CD" w:rsidRDefault="007629CD">
      <w:pPr>
        <w:spacing w:line="360" w:lineRule="auto"/>
        <w:jc w:val="both"/>
        <w:rPr>
          <w:rFonts w:ascii="Times New Roman" w:eastAsia="Times New Roman" w:hAnsi="Times New Roman" w:cs="Times New Roman"/>
          <w:sz w:val="24"/>
          <w:szCs w:val="24"/>
        </w:rPr>
      </w:pPr>
    </w:p>
    <w:p w14:paraId="74321AEF" w14:textId="77777777" w:rsidR="007629CD" w:rsidRDefault="007629CD">
      <w:pPr>
        <w:spacing w:line="360" w:lineRule="auto"/>
        <w:jc w:val="both"/>
        <w:rPr>
          <w:rFonts w:ascii="Times New Roman" w:eastAsia="Times New Roman" w:hAnsi="Times New Roman" w:cs="Times New Roman"/>
          <w:b/>
          <w:bCs/>
          <w:sz w:val="24"/>
          <w:szCs w:val="24"/>
        </w:rPr>
      </w:pPr>
    </w:p>
    <w:p w14:paraId="4140298D" w14:textId="77777777" w:rsidR="007629CD" w:rsidRDefault="00000000" w:rsidP="00D8757C">
      <w:pPr>
        <w:pStyle w:val="Ttulo1"/>
        <w:rPr>
          <w:color w:val="FF0000"/>
        </w:rPr>
      </w:pPr>
      <w:bookmarkStart w:id="1" w:name="_Toc221274737"/>
      <w:r>
        <w:lastRenderedPageBreak/>
        <w:t>1. Introducción y objetivos</w:t>
      </w:r>
      <w:bookmarkEnd w:id="1"/>
      <w:r>
        <w:t xml:space="preserve"> </w:t>
      </w:r>
    </w:p>
    <w:p w14:paraId="5586E142" w14:textId="77777777" w:rsidR="007629CD" w:rsidRDefault="00000000">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Cuando hablamos de reinserción, a muchos nos surge la misma duda, ¿acaso es todo el mundo </w:t>
      </w:r>
      <w:proofErr w:type="spellStart"/>
      <w:r>
        <w:rPr>
          <w:rFonts w:ascii="Times New Roman" w:eastAsia="Times New Roman" w:hAnsi="Times New Roman" w:cs="Times New Roman"/>
          <w:sz w:val="24"/>
          <w:szCs w:val="24"/>
        </w:rPr>
        <w:t>reinsertable</w:t>
      </w:r>
      <w:proofErr w:type="spellEnd"/>
      <w:r>
        <w:rPr>
          <w:rFonts w:ascii="Times New Roman" w:eastAsia="Times New Roman" w:hAnsi="Times New Roman" w:cs="Times New Roman"/>
          <w:sz w:val="24"/>
          <w:szCs w:val="24"/>
        </w:rPr>
        <w:t xml:space="preserve">? Existe la creencia popular de que la reincidencia de los delincuentes sexuales es inevitable. Y esto, sumado a la opinión generalizada de que los tratamientos aplicados en los centros penitenciarios no son eficaces para su reinserción, provocan una gran inquietud en la población (Nguyen et al.,2014). </w:t>
      </w:r>
    </w:p>
    <w:p w14:paraId="327C956B" w14:textId="78BA44D5" w:rsidR="007629CD" w:rsidRDefault="00000000">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 acuerdo con la Secretaría General de Instituciones Penitenciarias (2025), el tratamiento de agresores sexuales en los centros penitenciarios españoles se lleva a cabo desde el año 1998. El procedimiento de intervención actual se encuentra recogido en un manual en el cual distintos profesionales de la Institución adaptaron el programa original de tratamiento de Garrido y Beneyto (1996). Dicho manual está titulado El control de la agresión sexual: Programa de intervención en el medio penitenciario. Los fines que persigue incluyen aumentar las probabilidades de no reincidencia del delito, facilitar un análisis realista de las propias actividades delictivas y mejorar las capacidades de relación personal normalizada. Se trata de un programa destinado a internos que han agredido sexualmente tanto a mujeres como a menores. Consiste en una intervención psicoterapéutica en grupo con una duración de dos años. Su estructura cuenta con doce módulos, que se organizan en dos bloques, uno dedicado a la toma de conciencia y el otro a la toma de control. Y sus contenidos abarcan desde el análisis de la historia personal, sus distorsiones cognitivas y mecanismos de defensa hasta el trabajo con la empatía, los comportamientos violentos, la educación sexual y el estilo de vida positivo. </w:t>
      </w:r>
    </w:p>
    <w:p w14:paraId="707CE7AF" w14:textId="2E2BFB80" w:rsidR="007629CD" w:rsidRDefault="00000000">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Una de las principales razones por las que es importante estudiar este tema es que el riesgo de reincidencia de los agresores sexuales es un frecuente motivo de alarma social (Garland, 2008; Emmanuel, 2014). Greer (2019) expone que son muchas las mujeres que crecen con el miedo a sufrir una agresión sexual, y cómo </w:t>
      </w:r>
      <w:r w:rsidR="00D8757C">
        <w:rPr>
          <w:rFonts w:ascii="Times New Roman" w:eastAsia="Times New Roman" w:hAnsi="Times New Roman" w:cs="Times New Roman"/>
          <w:sz w:val="24"/>
          <w:szCs w:val="24"/>
        </w:rPr>
        <w:t>é</w:t>
      </w:r>
      <w:r>
        <w:rPr>
          <w:rFonts w:ascii="Times New Roman" w:eastAsia="Times New Roman" w:hAnsi="Times New Roman" w:cs="Times New Roman"/>
          <w:sz w:val="24"/>
          <w:szCs w:val="24"/>
        </w:rPr>
        <w:t xml:space="preserve">ste forma a ser parte de su vida cotidiana. Una revisión sistemática llevada a cabo por Núñez (2020) en colaboración con el Centro para el Estudio y Prevención de la Delincuencia de Elche concluyó que la conducta más estudiada como alarma social es la referente a los delitos de naturaleza sexual. Resulta evidente que en España las agresiones sexuales son un fenómeno que suscita una gran preocupación entre la población, tal y como se señala en el análisis realizado en 2025 por el Centro Universitario de la Guardia Civil. </w:t>
      </w:r>
    </w:p>
    <w:p w14:paraId="02D11F29" w14:textId="77777777" w:rsidR="007629CD" w:rsidRDefault="00000000">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Asimismo, es de suma importancia investigar la eficacia de las medidas de reinserción social para los delincuentes, incluidos los de tipología sexual, ya que, de ser </w:t>
      </w:r>
      <w:r>
        <w:rPr>
          <w:rFonts w:ascii="Times New Roman" w:eastAsia="Times New Roman" w:hAnsi="Times New Roman" w:cs="Times New Roman"/>
          <w:sz w:val="24"/>
          <w:szCs w:val="24"/>
        </w:rPr>
        <w:lastRenderedPageBreak/>
        <w:t>eficaces, suponen una disminución del número de potenciales víctimas en un futuro a la vez que reducen la alarma social en la población. Con certeza, los programas dedicados a la reinserción son un aspecto clave para cualquier estrategia de prevención delictiva (UNODC, 2012).</w:t>
      </w:r>
    </w:p>
    <w:p w14:paraId="2BA521AA" w14:textId="77777777" w:rsidR="007629CD" w:rsidRDefault="00000000">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Ahora bien, por encima de todo, estudiar la capacidad y posibilidades de reinserción de los delincuentes sexuales, así como la eficacia de sus programas, es una tarea de gran relevancia, ya que cuestiona directamente la posibilidad de cumplimiento de uno de los principios de nuestra constitución, concretamente recogido en su artículo 25.2: las penas privativas de libertad y las medidas de seguridad deben estar orientadas hacia la reeducación y reinserción social.</w:t>
      </w:r>
    </w:p>
    <w:p w14:paraId="79095252" w14:textId="77777777" w:rsidR="007629CD" w:rsidRDefault="00000000">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Por todo lo expuesto anteriormente, el objetivo general de este trabajo es analizar cómo se interviene con agresores sexuales condenados en España, y si dicha intervención resulta eficaz o no, entendiendo como “eficaz” aquella que aporta e influye positivamente en las posibilidades de reinserción de este colectivo. Y el término “agresor sexual” refiere a cualquier persona que ha cometido una agresión sexual, que no es equivalente a un delito contra la libertad e indemnidad sexual. A lo largo del trabajo se especificará cuándo se está refiriendo a cada tipo de delincuente. Por lo general, se hará referencia a los agresores sexuales, excepto al mencionar algún dato estadístico concreto o al tratar el Programa de Control de la Agresión Sexual, que interviene con agresores que han cometido delitos contra la libertad e indemnidad sexual.</w:t>
      </w:r>
    </w:p>
    <w:p w14:paraId="75A80348" w14:textId="77777777" w:rsidR="007629CD" w:rsidRDefault="00000000">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Otros objetivos son, por un lado, narrar la trayectoria de este tipo de crímenes en España, con datos oficiales desde el año 2010 hasta la actualidad, a fin de conocer su evolución en términos tanto cuantitativos como cualitativos. Y, por otro lado, exponer los factores que suponen un riesgo a la hora de cometer estos delitos, para así comprender mejor la compleja etiología de esta clase de agresiones y qué variables juegan un papel en ellas. </w:t>
      </w:r>
    </w:p>
    <w:p w14:paraId="4992C5C9" w14:textId="77777777" w:rsidR="007629CD" w:rsidRDefault="00000000" w:rsidP="00D8757C">
      <w:pPr>
        <w:pStyle w:val="Ttulo1"/>
        <w:rPr>
          <w:color w:val="990000"/>
        </w:rPr>
      </w:pPr>
      <w:bookmarkStart w:id="2" w:name="_Toc221274738"/>
      <w:r>
        <w:t>2. Metodología</w:t>
      </w:r>
      <w:bookmarkEnd w:id="2"/>
    </w:p>
    <w:p w14:paraId="1EBA87C3" w14:textId="77777777" w:rsidR="007629CD" w:rsidRDefault="00000000">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Para llevar a cabo la presente revisión bibliográfica y alcanzar así los objetivos propuestos, se realizó una búsqueda sistemática de la literatura en la que se consultaron y utilizaron artículos de investigación y revisión, artículos científicos, y estudios en relación a las medidas de reinserción de agresores sexuales y su eficacia, así como el ordenamiento jurídico español. La búsqueda abarca bibliografía tanto en español como en inglés. </w:t>
      </w:r>
    </w:p>
    <w:p w14:paraId="74F71236" w14:textId="77777777" w:rsidR="007629CD"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
        <w:t xml:space="preserve">Los medios empleados para la recopilación de la información fueron las bases de datos </w:t>
      </w:r>
      <w:proofErr w:type="spellStart"/>
      <w:r>
        <w:rPr>
          <w:rFonts w:ascii="Times New Roman" w:eastAsia="Times New Roman" w:hAnsi="Times New Roman" w:cs="Times New Roman"/>
          <w:sz w:val="24"/>
          <w:szCs w:val="24"/>
        </w:rPr>
        <w:t>PsycInfo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Psicodoc</w:t>
      </w:r>
      <w:proofErr w:type="spellEnd"/>
      <w:r>
        <w:rPr>
          <w:rFonts w:ascii="Times New Roman" w:eastAsia="Times New Roman" w:hAnsi="Times New Roman" w:cs="Times New Roman"/>
          <w:sz w:val="24"/>
          <w:szCs w:val="24"/>
        </w:rPr>
        <w:t xml:space="preserve"> y CSIC, junto con Google Académico, mediante un proceso de filtrado en el que se introdujeron los siguientes términos: </w:t>
      </w:r>
      <w:r>
        <w:rPr>
          <w:rFonts w:ascii="Times New Roman" w:eastAsia="Times New Roman" w:hAnsi="Times New Roman" w:cs="Times New Roman"/>
          <w:i/>
          <w:iCs/>
          <w:sz w:val="24"/>
          <w:szCs w:val="24"/>
        </w:rPr>
        <w:t xml:space="preserve">sexual </w:t>
      </w:r>
      <w:proofErr w:type="spellStart"/>
      <w:r>
        <w:rPr>
          <w:rFonts w:ascii="Times New Roman" w:eastAsia="Times New Roman" w:hAnsi="Times New Roman" w:cs="Times New Roman"/>
          <w:i/>
          <w:iCs/>
          <w:sz w:val="24"/>
          <w:szCs w:val="24"/>
        </w:rPr>
        <w:t>assault</w:t>
      </w:r>
      <w:proofErr w:type="spellEnd"/>
      <w:r>
        <w:rPr>
          <w:rFonts w:ascii="Times New Roman" w:eastAsia="Times New Roman" w:hAnsi="Times New Roman" w:cs="Times New Roman"/>
          <w:i/>
          <w:iCs/>
          <w:sz w:val="24"/>
          <w:szCs w:val="24"/>
        </w:rPr>
        <w:t xml:space="preserve">, rape, abuse, sexual </w:t>
      </w:r>
      <w:proofErr w:type="spellStart"/>
      <w:r>
        <w:rPr>
          <w:rFonts w:ascii="Times New Roman" w:eastAsia="Times New Roman" w:hAnsi="Times New Roman" w:cs="Times New Roman"/>
          <w:i/>
          <w:iCs/>
          <w:sz w:val="24"/>
          <w:szCs w:val="24"/>
        </w:rPr>
        <w:t>violence</w:t>
      </w:r>
      <w:proofErr w:type="spellEnd"/>
      <w:r>
        <w:rPr>
          <w:rFonts w:ascii="Times New Roman" w:eastAsia="Times New Roman" w:hAnsi="Times New Roman" w:cs="Times New Roman"/>
          <w:i/>
          <w:iCs/>
          <w:sz w:val="24"/>
          <w:szCs w:val="24"/>
        </w:rPr>
        <w:t xml:space="preserve">, sex </w:t>
      </w:r>
      <w:proofErr w:type="spellStart"/>
      <w:r>
        <w:rPr>
          <w:rFonts w:ascii="Times New Roman" w:eastAsia="Times New Roman" w:hAnsi="Times New Roman" w:cs="Times New Roman"/>
          <w:i/>
          <w:iCs/>
          <w:sz w:val="24"/>
          <w:szCs w:val="24"/>
        </w:rPr>
        <w:t>offenders</w:t>
      </w:r>
      <w:proofErr w:type="spellEnd"/>
      <w:r>
        <w:rPr>
          <w:rFonts w:ascii="Times New Roman" w:eastAsia="Times New Roman" w:hAnsi="Times New Roman" w:cs="Times New Roman"/>
          <w:i/>
          <w:iCs/>
          <w:sz w:val="24"/>
          <w:szCs w:val="24"/>
        </w:rPr>
        <w:t xml:space="preserve">, sexual </w:t>
      </w:r>
      <w:proofErr w:type="spellStart"/>
      <w:r>
        <w:rPr>
          <w:rFonts w:ascii="Times New Roman" w:eastAsia="Times New Roman" w:hAnsi="Times New Roman" w:cs="Times New Roman"/>
          <w:i/>
          <w:iCs/>
          <w:sz w:val="24"/>
          <w:szCs w:val="24"/>
        </w:rPr>
        <w:t>predators</w:t>
      </w:r>
      <w:proofErr w:type="spellEnd"/>
      <w:r>
        <w:rPr>
          <w:rFonts w:ascii="Times New Roman" w:eastAsia="Times New Roman" w:hAnsi="Times New Roman" w:cs="Times New Roman"/>
          <w:i/>
          <w:iCs/>
          <w:sz w:val="24"/>
          <w:szCs w:val="24"/>
        </w:rPr>
        <w:t xml:space="preserve">, sexual </w:t>
      </w:r>
      <w:proofErr w:type="spellStart"/>
      <w:r>
        <w:rPr>
          <w:rFonts w:ascii="Times New Roman" w:eastAsia="Times New Roman" w:hAnsi="Times New Roman" w:cs="Times New Roman"/>
          <w:i/>
          <w:iCs/>
          <w:sz w:val="24"/>
          <w:szCs w:val="24"/>
        </w:rPr>
        <w:t>offenders</w:t>
      </w:r>
      <w:proofErr w:type="spellEnd"/>
      <w:r>
        <w:rPr>
          <w:rFonts w:ascii="Times New Roman" w:eastAsia="Times New Roman" w:hAnsi="Times New Roman" w:cs="Times New Roman"/>
          <w:i/>
          <w:iCs/>
          <w:sz w:val="24"/>
          <w:szCs w:val="24"/>
        </w:rPr>
        <w:t xml:space="preserve">, </w:t>
      </w:r>
      <w:proofErr w:type="spellStart"/>
      <w:r>
        <w:rPr>
          <w:rFonts w:ascii="Times New Roman" w:eastAsia="Times New Roman" w:hAnsi="Times New Roman" w:cs="Times New Roman"/>
          <w:i/>
          <w:iCs/>
          <w:sz w:val="24"/>
          <w:szCs w:val="24"/>
        </w:rPr>
        <w:t>risk</w:t>
      </w:r>
      <w:proofErr w:type="spellEnd"/>
      <w:r>
        <w:rPr>
          <w:rFonts w:ascii="Times New Roman" w:eastAsia="Times New Roman" w:hAnsi="Times New Roman" w:cs="Times New Roman"/>
          <w:i/>
          <w:iCs/>
          <w:sz w:val="24"/>
          <w:szCs w:val="24"/>
        </w:rPr>
        <w:t xml:space="preserve"> </w:t>
      </w:r>
      <w:proofErr w:type="spellStart"/>
      <w:r>
        <w:rPr>
          <w:rFonts w:ascii="Times New Roman" w:eastAsia="Times New Roman" w:hAnsi="Times New Roman" w:cs="Times New Roman"/>
          <w:i/>
          <w:iCs/>
          <w:sz w:val="24"/>
          <w:szCs w:val="24"/>
        </w:rPr>
        <w:t>factors</w:t>
      </w:r>
      <w:proofErr w:type="spellEnd"/>
      <w:r>
        <w:rPr>
          <w:rFonts w:ascii="Times New Roman" w:eastAsia="Times New Roman" w:hAnsi="Times New Roman" w:cs="Times New Roman"/>
          <w:i/>
          <w:iCs/>
          <w:sz w:val="24"/>
          <w:szCs w:val="24"/>
        </w:rPr>
        <w:t xml:space="preserve">, </w:t>
      </w:r>
      <w:proofErr w:type="spellStart"/>
      <w:r>
        <w:rPr>
          <w:rFonts w:ascii="Times New Roman" w:eastAsia="Times New Roman" w:hAnsi="Times New Roman" w:cs="Times New Roman"/>
          <w:i/>
          <w:iCs/>
          <w:sz w:val="24"/>
          <w:szCs w:val="24"/>
        </w:rPr>
        <w:t>contributing</w:t>
      </w:r>
      <w:proofErr w:type="spellEnd"/>
      <w:r>
        <w:rPr>
          <w:rFonts w:ascii="Times New Roman" w:eastAsia="Times New Roman" w:hAnsi="Times New Roman" w:cs="Times New Roman"/>
          <w:i/>
          <w:iCs/>
          <w:sz w:val="24"/>
          <w:szCs w:val="24"/>
        </w:rPr>
        <w:t xml:space="preserve"> </w:t>
      </w:r>
      <w:proofErr w:type="spellStart"/>
      <w:r>
        <w:rPr>
          <w:rFonts w:ascii="Times New Roman" w:eastAsia="Times New Roman" w:hAnsi="Times New Roman" w:cs="Times New Roman"/>
          <w:i/>
          <w:iCs/>
          <w:sz w:val="24"/>
          <w:szCs w:val="24"/>
        </w:rPr>
        <w:t>factors</w:t>
      </w:r>
      <w:proofErr w:type="spellEnd"/>
      <w:r>
        <w:rPr>
          <w:rFonts w:ascii="Times New Roman" w:eastAsia="Times New Roman" w:hAnsi="Times New Roman" w:cs="Times New Roman"/>
          <w:i/>
          <w:iCs/>
          <w:sz w:val="24"/>
          <w:szCs w:val="24"/>
        </w:rPr>
        <w:t xml:space="preserve">, </w:t>
      </w:r>
      <w:proofErr w:type="spellStart"/>
      <w:r>
        <w:rPr>
          <w:rFonts w:ascii="Times New Roman" w:eastAsia="Times New Roman" w:hAnsi="Times New Roman" w:cs="Times New Roman"/>
          <w:i/>
          <w:iCs/>
          <w:sz w:val="24"/>
          <w:szCs w:val="24"/>
        </w:rPr>
        <w:t>predisposing</w:t>
      </w:r>
      <w:proofErr w:type="spellEnd"/>
      <w:r>
        <w:rPr>
          <w:rFonts w:ascii="Times New Roman" w:eastAsia="Times New Roman" w:hAnsi="Times New Roman" w:cs="Times New Roman"/>
          <w:i/>
          <w:iCs/>
          <w:sz w:val="24"/>
          <w:szCs w:val="24"/>
        </w:rPr>
        <w:t xml:space="preserve"> </w:t>
      </w:r>
      <w:proofErr w:type="spellStart"/>
      <w:r>
        <w:rPr>
          <w:rFonts w:ascii="Times New Roman" w:eastAsia="Times New Roman" w:hAnsi="Times New Roman" w:cs="Times New Roman"/>
          <w:i/>
          <w:iCs/>
          <w:sz w:val="24"/>
          <w:szCs w:val="24"/>
        </w:rPr>
        <w:t>factors</w:t>
      </w:r>
      <w:proofErr w:type="spellEnd"/>
      <w:r>
        <w:rPr>
          <w:rFonts w:ascii="Times New Roman" w:eastAsia="Times New Roman" w:hAnsi="Times New Roman" w:cs="Times New Roman"/>
          <w:i/>
          <w:iCs/>
          <w:sz w:val="24"/>
          <w:szCs w:val="24"/>
        </w:rPr>
        <w:t xml:space="preserve">, </w:t>
      </w:r>
      <w:proofErr w:type="spellStart"/>
      <w:r>
        <w:rPr>
          <w:rFonts w:ascii="Times New Roman" w:eastAsia="Times New Roman" w:hAnsi="Times New Roman" w:cs="Times New Roman"/>
          <w:i/>
          <w:iCs/>
          <w:sz w:val="24"/>
          <w:szCs w:val="24"/>
        </w:rPr>
        <w:t>treatment</w:t>
      </w:r>
      <w:proofErr w:type="spellEnd"/>
      <w:r>
        <w:rPr>
          <w:rFonts w:ascii="Times New Roman" w:eastAsia="Times New Roman" w:hAnsi="Times New Roman" w:cs="Times New Roman"/>
          <w:i/>
          <w:iCs/>
          <w:sz w:val="24"/>
          <w:szCs w:val="24"/>
        </w:rPr>
        <w:t xml:space="preserve">, </w:t>
      </w:r>
      <w:proofErr w:type="spellStart"/>
      <w:r>
        <w:rPr>
          <w:rFonts w:ascii="Times New Roman" w:eastAsia="Times New Roman" w:hAnsi="Times New Roman" w:cs="Times New Roman"/>
          <w:i/>
          <w:iCs/>
          <w:sz w:val="24"/>
          <w:szCs w:val="24"/>
        </w:rPr>
        <w:t>reintegration</w:t>
      </w:r>
      <w:proofErr w:type="spellEnd"/>
      <w:r>
        <w:rPr>
          <w:rFonts w:ascii="Times New Roman" w:eastAsia="Times New Roman" w:hAnsi="Times New Roman" w:cs="Times New Roman"/>
          <w:i/>
          <w:iCs/>
          <w:sz w:val="24"/>
          <w:szCs w:val="24"/>
        </w:rPr>
        <w:t xml:space="preserve">, </w:t>
      </w:r>
      <w:proofErr w:type="spellStart"/>
      <w:r>
        <w:rPr>
          <w:rFonts w:ascii="Times New Roman" w:eastAsia="Times New Roman" w:hAnsi="Times New Roman" w:cs="Times New Roman"/>
          <w:i/>
          <w:iCs/>
          <w:sz w:val="24"/>
          <w:szCs w:val="24"/>
        </w:rPr>
        <w:t>rehabilitation</w:t>
      </w:r>
      <w:proofErr w:type="spellEnd"/>
      <w:r>
        <w:rPr>
          <w:rFonts w:ascii="Times New Roman" w:eastAsia="Times New Roman" w:hAnsi="Times New Roman" w:cs="Times New Roman"/>
          <w:i/>
          <w:iCs/>
          <w:sz w:val="24"/>
          <w:szCs w:val="24"/>
        </w:rPr>
        <w:t xml:space="preserve">, </w:t>
      </w:r>
      <w:proofErr w:type="spellStart"/>
      <w:r>
        <w:rPr>
          <w:rFonts w:ascii="Times New Roman" w:eastAsia="Times New Roman" w:hAnsi="Times New Roman" w:cs="Times New Roman"/>
          <w:i/>
          <w:iCs/>
          <w:sz w:val="24"/>
          <w:szCs w:val="24"/>
        </w:rPr>
        <w:t>recidivism</w:t>
      </w:r>
      <w:proofErr w:type="spellEnd"/>
      <w:r>
        <w:rPr>
          <w:rFonts w:ascii="Times New Roman" w:eastAsia="Times New Roman" w:hAnsi="Times New Roman" w:cs="Times New Roman"/>
          <w:i/>
          <w:iCs/>
          <w:sz w:val="24"/>
          <w:szCs w:val="24"/>
        </w:rPr>
        <w:t xml:space="preserve">, Programa de Control de la agresión sexual, PCAS, </w:t>
      </w:r>
      <w:proofErr w:type="spellStart"/>
      <w:r>
        <w:rPr>
          <w:rFonts w:ascii="Times New Roman" w:eastAsia="Times New Roman" w:hAnsi="Times New Roman" w:cs="Times New Roman"/>
          <w:i/>
          <w:iCs/>
          <w:sz w:val="24"/>
          <w:szCs w:val="24"/>
        </w:rPr>
        <w:t>systematic</w:t>
      </w:r>
      <w:proofErr w:type="spellEnd"/>
      <w:r>
        <w:rPr>
          <w:rFonts w:ascii="Times New Roman" w:eastAsia="Times New Roman" w:hAnsi="Times New Roman" w:cs="Times New Roman"/>
          <w:i/>
          <w:iCs/>
          <w:sz w:val="24"/>
          <w:szCs w:val="24"/>
        </w:rPr>
        <w:t xml:space="preserve"> </w:t>
      </w:r>
      <w:proofErr w:type="spellStart"/>
      <w:r>
        <w:rPr>
          <w:rFonts w:ascii="Times New Roman" w:eastAsia="Times New Roman" w:hAnsi="Times New Roman" w:cs="Times New Roman"/>
          <w:i/>
          <w:iCs/>
          <w:sz w:val="24"/>
          <w:szCs w:val="24"/>
        </w:rPr>
        <w:t>review</w:t>
      </w:r>
      <w:proofErr w:type="spellEnd"/>
      <w:r>
        <w:rPr>
          <w:rFonts w:ascii="Times New Roman" w:eastAsia="Times New Roman" w:hAnsi="Times New Roman" w:cs="Times New Roman"/>
          <w:i/>
          <w:iCs/>
          <w:sz w:val="24"/>
          <w:szCs w:val="24"/>
        </w:rPr>
        <w:t xml:space="preserve">, </w:t>
      </w:r>
      <w:proofErr w:type="spellStart"/>
      <w:r>
        <w:rPr>
          <w:rFonts w:ascii="Times New Roman" w:eastAsia="Times New Roman" w:hAnsi="Times New Roman" w:cs="Times New Roman"/>
          <w:i/>
          <w:iCs/>
          <w:sz w:val="24"/>
          <w:szCs w:val="24"/>
        </w:rPr>
        <w:t>literature</w:t>
      </w:r>
      <w:proofErr w:type="spellEnd"/>
      <w:r>
        <w:rPr>
          <w:rFonts w:ascii="Times New Roman" w:eastAsia="Times New Roman" w:hAnsi="Times New Roman" w:cs="Times New Roman"/>
          <w:i/>
          <w:iCs/>
          <w:sz w:val="24"/>
          <w:szCs w:val="24"/>
        </w:rPr>
        <w:t xml:space="preserve"> </w:t>
      </w:r>
      <w:proofErr w:type="spellStart"/>
      <w:r>
        <w:rPr>
          <w:rFonts w:ascii="Times New Roman" w:eastAsia="Times New Roman" w:hAnsi="Times New Roman" w:cs="Times New Roman"/>
          <w:i/>
          <w:iCs/>
          <w:sz w:val="24"/>
          <w:szCs w:val="24"/>
        </w:rPr>
        <w:t>review</w:t>
      </w:r>
      <w:proofErr w:type="spellEnd"/>
      <w:r>
        <w:rPr>
          <w:rFonts w:ascii="Times New Roman" w:eastAsia="Times New Roman" w:hAnsi="Times New Roman" w:cs="Times New Roman"/>
          <w:sz w:val="24"/>
          <w:szCs w:val="24"/>
        </w:rPr>
        <w:t xml:space="preserve"> y </w:t>
      </w:r>
      <w:r>
        <w:rPr>
          <w:rFonts w:ascii="Times New Roman" w:eastAsia="Times New Roman" w:hAnsi="Times New Roman" w:cs="Times New Roman"/>
          <w:i/>
          <w:iCs/>
          <w:sz w:val="24"/>
          <w:szCs w:val="24"/>
        </w:rPr>
        <w:t>Spain</w:t>
      </w:r>
      <w:r>
        <w:rPr>
          <w:rFonts w:ascii="Times New Roman" w:eastAsia="Times New Roman" w:hAnsi="Times New Roman" w:cs="Times New Roman"/>
          <w:sz w:val="24"/>
          <w:szCs w:val="24"/>
        </w:rPr>
        <w:t>.</w:t>
      </w:r>
    </w:p>
    <w:p w14:paraId="4582A1AB" w14:textId="77777777" w:rsidR="007629CD"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Asimismo, se obtuvo información de fuentes como el Instituto Nacional de Estadística y el Portal Estadístico de Criminalidad del Ministerio del Interior para conocer cifras oficiales acerca de la situación actual en España con respecto al tema expuesto. Se recogieron desde los últimos datos publicados hasta los del año 2010. También se recurrió a los informes y manuales proporcionados por la Dirección General de Instituciones Penitenciarias.  </w:t>
      </w:r>
    </w:p>
    <w:p w14:paraId="3F81074B" w14:textId="77777777" w:rsidR="007629CD"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La anterior estrategia permitió delimitar los artículos de interés y garantizar la relevancia de los estudios seleccionados. De esta forma, se logró obtener una visión integradora de las últimas aportaciones científicas en relación a la eficacia de las medidas de reinserción de agresores sexuales, y permitiendo así realizar la presente síntesis de la bibliografía en lo referente a los objetivos planteados.</w:t>
      </w:r>
    </w:p>
    <w:p w14:paraId="5401B0D8" w14:textId="77777777" w:rsidR="007629CD" w:rsidRDefault="00000000" w:rsidP="00D8757C">
      <w:pPr>
        <w:pStyle w:val="Ttulo1"/>
      </w:pPr>
      <w:bookmarkStart w:id="3" w:name="_Toc221274739"/>
      <w:r>
        <w:t>3. Definiciones relevantes</w:t>
      </w:r>
      <w:bookmarkEnd w:id="3"/>
      <w:r>
        <w:t xml:space="preserve"> </w:t>
      </w:r>
    </w:p>
    <w:p w14:paraId="5FEA3E2F" w14:textId="77777777" w:rsidR="007629CD" w:rsidRDefault="00000000">
      <w:pPr>
        <w:numPr>
          <w:ilvl w:val="0"/>
          <w:numId w:val="1"/>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Delitos contra la libertad e indemnidad sexuales</w:t>
      </w:r>
      <w:r>
        <w:rPr>
          <w:rFonts w:ascii="Times New Roman" w:eastAsia="Times New Roman" w:hAnsi="Times New Roman" w:cs="Times New Roman"/>
          <w:sz w:val="24"/>
          <w:szCs w:val="24"/>
        </w:rPr>
        <w:t xml:space="preserve">: delitos dolosos caracterizados por la falta de consentimiento de la víctima para la realización o participación de un acto de carácter sexual. El ordenamiento jurídico español recoge los siguientes: agresión sexual, acoso sexual, exhibicionismo, delitos relativos a la prostitución y a la explotación sexual y corrupción de menores. </w:t>
      </w:r>
    </w:p>
    <w:p w14:paraId="38608A9C" w14:textId="685C297A" w:rsidR="007629CD" w:rsidRDefault="00000000">
      <w:pPr>
        <w:numPr>
          <w:ilvl w:val="0"/>
          <w:numId w:val="2"/>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Agresión sexual</w:t>
      </w:r>
      <w:r>
        <w:rPr>
          <w:rFonts w:ascii="Times New Roman" w:eastAsia="Times New Roman" w:hAnsi="Times New Roman" w:cs="Times New Roman"/>
          <w:sz w:val="24"/>
          <w:szCs w:val="24"/>
        </w:rPr>
        <w:t>: cua</w:t>
      </w:r>
      <w:r w:rsidR="00D8757C">
        <w:rPr>
          <w:rFonts w:ascii="Times New Roman" w:eastAsia="Times New Roman" w:hAnsi="Times New Roman" w:cs="Times New Roman"/>
          <w:sz w:val="24"/>
          <w:szCs w:val="24"/>
        </w:rPr>
        <w:t>l</w:t>
      </w:r>
      <w:r>
        <w:rPr>
          <w:rFonts w:ascii="Times New Roman" w:eastAsia="Times New Roman" w:hAnsi="Times New Roman" w:cs="Times New Roman"/>
          <w:sz w:val="24"/>
          <w:szCs w:val="24"/>
        </w:rPr>
        <w:t xml:space="preserve">quier actividad sexual sin consentimiento. </w:t>
      </w:r>
    </w:p>
    <w:p w14:paraId="6AB24DF9" w14:textId="77777777" w:rsidR="007629CD" w:rsidRDefault="00000000">
      <w:pPr>
        <w:numPr>
          <w:ilvl w:val="0"/>
          <w:numId w:val="2"/>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Consentimiento sexual</w:t>
      </w:r>
      <w:r>
        <w:rPr>
          <w:rFonts w:ascii="Times New Roman" w:eastAsia="Times New Roman" w:hAnsi="Times New Roman" w:cs="Times New Roman"/>
          <w:sz w:val="24"/>
          <w:szCs w:val="24"/>
        </w:rPr>
        <w:t xml:space="preserve">: acuerdo para participar en una actividad de índole sexual que debe ser expresado de manera explícita y libre, sin intimidación o coacción de por medio. Debe ser un consentimiento informado, por lo que una persona incapacitada por los efectos del alcohol o drogas no puede darlo. Es reversible y exige que la persona que lo emite tenga cumplidos los dieciséis años de edad, a menos que la diferencia de edad sea mínima. </w:t>
      </w:r>
    </w:p>
    <w:p w14:paraId="5566385A" w14:textId="77777777" w:rsidR="007629CD" w:rsidRDefault="00000000">
      <w:pPr>
        <w:numPr>
          <w:ilvl w:val="0"/>
          <w:numId w:val="2"/>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lastRenderedPageBreak/>
        <w:t>Violación</w:t>
      </w:r>
      <w:r>
        <w:rPr>
          <w:rFonts w:ascii="Times New Roman" w:eastAsia="Times New Roman" w:hAnsi="Times New Roman" w:cs="Times New Roman"/>
          <w:sz w:val="24"/>
          <w:szCs w:val="24"/>
        </w:rPr>
        <w:t xml:space="preserve">: tipo agravado de agresión sexual que consiste en el acceso carnal por vía vaginal, anal o bucal o introducción de miembros corporales u objetos por alguna de las dos primeras vías. </w:t>
      </w:r>
    </w:p>
    <w:p w14:paraId="4D8CA7F1" w14:textId="77777777" w:rsidR="007629CD" w:rsidRDefault="00000000">
      <w:pPr>
        <w:numPr>
          <w:ilvl w:val="0"/>
          <w:numId w:val="2"/>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Reinserción social</w:t>
      </w:r>
      <w:r>
        <w:rPr>
          <w:rFonts w:ascii="Times New Roman" w:eastAsia="Times New Roman" w:hAnsi="Times New Roman" w:cs="Times New Roman"/>
          <w:sz w:val="24"/>
          <w:szCs w:val="24"/>
        </w:rPr>
        <w:t xml:space="preserve">: proceso de reintroducción del individuo en sociedad tras una situación de exclusión. En el ámbito criminológico, se entiende como el apoyo ofrecido a delincuentes para reintegrarse en sociedad tras la comisión de un delito, enfocado a la prevención de reincidencia. </w:t>
      </w:r>
    </w:p>
    <w:p w14:paraId="28139AD3" w14:textId="77777777" w:rsidR="007629CD" w:rsidRDefault="00000000">
      <w:pPr>
        <w:numPr>
          <w:ilvl w:val="0"/>
          <w:numId w:val="2"/>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Reincidencia</w:t>
      </w:r>
      <w:r>
        <w:rPr>
          <w:rFonts w:ascii="Times New Roman" w:eastAsia="Times New Roman" w:hAnsi="Times New Roman" w:cs="Times New Roman"/>
          <w:sz w:val="24"/>
          <w:szCs w:val="24"/>
        </w:rPr>
        <w:t xml:space="preserve">: reiteración del comportamiento delictivo. </w:t>
      </w:r>
    </w:p>
    <w:p w14:paraId="13275511" w14:textId="77777777" w:rsidR="007629CD" w:rsidRDefault="00000000" w:rsidP="00D8757C">
      <w:pPr>
        <w:pStyle w:val="Ttulo1"/>
      </w:pPr>
      <w:bookmarkStart w:id="4" w:name="_Toc221274740"/>
      <w:r>
        <w:t>4. Evolución y situación actual en España</w:t>
      </w:r>
      <w:bookmarkEnd w:id="4"/>
      <w:r>
        <w:t xml:space="preserve"> </w:t>
      </w:r>
    </w:p>
    <w:p w14:paraId="66F71A6E" w14:textId="77777777" w:rsidR="007629CD" w:rsidRDefault="00000000">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 ha constatado la gran diferencia que hay entre las bajas tasas de delitos sexuales denunciados, en comparación con las tasas de victimización sexual realmente existentes, que son sustancialmente más elevadas, entendiendo por victimización el número de hechos expresados por personas en los cuales manifiestan ser víctimas de una infracción penal (González Pereira et al., 2020). Esto quiere decir que se registran una mayor amplitud de agresiones que aquellas que luego se denuncian, que a su vez son cifras inferiores a los casos finalmente condenados (de Lamo Velado, 2024). A modo de ilustración, Ballesteros y Blanco (2021) analizaron la actividad de la Audiencia Provincial de Madrid y los datos estadísticos disponibles para dicho territorio. Sus resultados revelaron una tasa de enjuiciamiento del 12,6% y una tasa de condena, respecto a la denuncia, de un 9,6%. </w:t>
      </w:r>
    </w:p>
    <w:p w14:paraId="30BDE313" w14:textId="77777777" w:rsidR="007629CD" w:rsidRDefault="00000000">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Luego, las tasas de reincidencia de agresores sexuales oscilan entre el 7 y el 20%, dependiendo de variables personales y de si se han sometido a un tratamiento de intervención (Pérez Ramírez et al., 2008; Ministerio de Interior y Secretaría General de Instituciones Penitenciarias, 2023). </w:t>
      </w:r>
    </w:p>
    <w:p w14:paraId="7FBD2611" w14:textId="32B00E34" w:rsidR="007629CD" w:rsidRDefault="00000000">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Igualmente, cabe destacar que tras la puesta en vigor de la Ley Orgánica 10/2022, de 6 de septiembre, de garantía integral de la libertad sexual, conocida popularmente como la Ley del Sólo Sí es Sí, se eliminó el término “abuso sexual”. Y todo acto que antes era considerado como abuso pasó a incluirse en la denominación de agresión. Por ello, las estadísticas anteriores a su entrada en vigor recogen esta antigua tipología delictiva, a diferencia de las posteriores.  </w:t>
      </w:r>
    </w:p>
    <w:p w14:paraId="166A5609" w14:textId="77777777" w:rsidR="007629CD" w:rsidRDefault="00000000">
      <w:pPr>
        <w:spacing w:line="360" w:lineRule="auto"/>
        <w:ind w:firstLine="720"/>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 xml:space="preserve">Teniendo esto en cuenta, y de acuerdo con el INE (2024), el Instituto Nacional de Estadística, las cifras totales de adultos condenados en toda España por agresiones </w:t>
      </w:r>
      <w:r>
        <w:rPr>
          <w:rFonts w:ascii="Times New Roman" w:eastAsia="Times New Roman" w:hAnsi="Times New Roman" w:cs="Times New Roman"/>
          <w:sz w:val="24"/>
          <w:szCs w:val="24"/>
        </w:rPr>
        <w:lastRenderedPageBreak/>
        <w:t>sexuales, incluidas las violaciones, han incrementado en el intervalo desde 2017 hasta 2024. Lo mismo ocurrió con los condenados por abuso sexual desde ese mismo año hasta la entrada en vigor de la Ley del Sólo Sí es Sí en 2022.</w:t>
      </w:r>
    </w:p>
    <w:p w14:paraId="0873547D" w14:textId="77777777" w:rsidR="007629CD" w:rsidRDefault="00000000">
      <w:pPr>
        <w:spacing w:line="36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Tabla 1</w:t>
      </w:r>
    </w:p>
    <w:p w14:paraId="4B7D023F" w14:textId="77777777" w:rsidR="007629CD" w:rsidRDefault="00000000">
      <w:pPr>
        <w:spacing w:line="360" w:lineRule="auto"/>
        <w:jc w:val="both"/>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Adultos condenados por delitos sexuales en España entre 2017 y 2021</w:t>
      </w:r>
    </w:p>
    <w:p w14:paraId="15CC05A1" w14:textId="77777777" w:rsidR="007629CD"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27C7846D" wp14:editId="2C3015BA">
            <wp:extent cx="5399730" cy="2413000"/>
            <wp:effectExtent l="0" t="0" r="0" b="0"/>
            <wp:docPr id="2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5399730" cy="2413000"/>
                    </a:xfrm>
                    <a:prstGeom prst="rect">
                      <a:avLst/>
                    </a:prstGeom>
                    <a:ln/>
                  </pic:spPr>
                </pic:pic>
              </a:graphicData>
            </a:graphic>
          </wp:inline>
        </w:drawing>
      </w:r>
    </w:p>
    <w:p w14:paraId="4F00A3B1" w14:textId="77777777" w:rsidR="007629CD" w:rsidRDefault="00000000">
      <w:pPr>
        <w:spacing w:line="360" w:lineRule="auto"/>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Fuente: Instituto Nacional de Estadística (2022)</w:t>
      </w:r>
    </w:p>
    <w:p w14:paraId="66948B99" w14:textId="77777777" w:rsidR="007629CD" w:rsidRDefault="00000000">
      <w:pPr>
        <w:spacing w:line="36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Tabla 2</w:t>
      </w:r>
    </w:p>
    <w:p w14:paraId="6BBC65AA" w14:textId="77777777" w:rsidR="007629CD" w:rsidRDefault="00000000">
      <w:pPr>
        <w:spacing w:line="360" w:lineRule="auto"/>
        <w:jc w:val="both"/>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Adultos condenados por delitos sexuales en España entre 2022 y 2024</w:t>
      </w:r>
    </w:p>
    <w:p w14:paraId="359518FA" w14:textId="77777777" w:rsidR="007629CD"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4BBE4907" wp14:editId="5E045DD2">
            <wp:extent cx="5399730" cy="2311400"/>
            <wp:effectExtent l="0" t="0" r="0" b="0"/>
            <wp:docPr id="23"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1"/>
                    <a:srcRect/>
                    <a:stretch>
                      <a:fillRect/>
                    </a:stretch>
                  </pic:blipFill>
                  <pic:spPr>
                    <a:xfrm>
                      <a:off x="0" y="0"/>
                      <a:ext cx="5399730" cy="2311400"/>
                    </a:xfrm>
                    <a:prstGeom prst="rect">
                      <a:avLst/>
                    </a:prstGeom>
                    <a:ln/>
                  </pic:spPr>
                </pic:pic>
              </a:graphicData>
            </a:graphic>
          </wp:inline>
        </w:drawing>
      </w:r>
    </w:p>
    <w:p w14:paraId="33EC1027" w14:textId="77777777" w:rsidR="007629CD"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Fuente: Instituto Nacional de Estadística (2025)</w:t>
      </w:r>
    </w:p>
    <w:p w14:paraId="02348023" w14:textId="77777777" w:rsidR="007629CD"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Asimismo, el Portal Estadístico de Criminalidad (2024) del Ministerio del Interior, cuyos datos ya no reflejan el término de “abuso sexual”, recoge cifras acerca de la victimización por delitos sexuales en toda España. Se observa un notable aumento en </w:t>
      </w:r>
      <w:r>
        <w:rPr>
          <w:rFonts w:ascii="Times New Roman" w:eastAsia="Times New Roman" w:hAnsi="Times New Roman" w:cs="Times New Roman"/>
          <w:sz w:val="24"/>
          <w:szCs w:val="24"/>
        </w:rPr>
        <w:lastRenderedPageBreak/>
        <w:t xml:space="preserve">las tipologías de agresión sexual y agresión sexual con penetración, entre las cifras del 2010 y las del 2024. </w:t>
      </w:r>
    </w:p>
    <w:p w14:paraId="33247BA2" w14:textId="77777777" w:rsidR="007629CD" w:rsidRDefault="00000000">
      <w:pPr>
        <w:spacing w:line="36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Tabla 3 </w:t>
      </w:r>
    </w:p>
    <w:p w14:paraId="19A7C32F" w14:textId="77777777" w:rsidR="007629CD" w:rsidRDefault="00000000">
      <w:pPr>
        <w:spacing w:line="360" w:lineRule="auto"/>
        <w:jc w:val="both"/>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Victimizaciones por agresiones sexuales en España entre 2010 y 2024</w:t>
      </w:r>
    </w:p>
    <w:p w14:paraId="53F79792" w14:textId="77777777" w:rsidR="007629CD"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689017AE" wp14:editId="7AE9589B">
            <wp:extent cx="5399730" cy="2679700"/>
            <wp:effectExtent l="0" t="0" r="0" b="0"/>
            <wp:docPr id="2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2"/>
                    <a:srcRect/>
                    <a:stretch>
                      <a:fillRect/>
                    </a:stretch>
                  </pic:blipFill>
                  <pic:spPr>
                    <a:xfrm>
                      <a:off x="0" y="0"/>
                      <a:ext cx="5399730" cy="2679700"/>
                    </a:xfrm>
                    <a:prstGeom prst="rect">
                      <a:avLst/>
                    </a:prstGeom>
                    <a:ln/>
                  </pic:spPr>
                </pic:pic>
              </a:graphicData>
            </a:graphic>
          </wp:inline>
        </w:drawing>
      </w:r>
    </w:p>
    <w:p w14:paraId="5C7EB067" w14:textId="77777777" w:rsidR="007629CD"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Fuente: Portal Estadístico de Criminalidad (2025)</w:t>
      </w:r>
    </w:p>
    <w:p w14:paraId="03423CA2" w14:textId="1735AD4A" w:rsidR="007629CD" w:rsidRDefault="00F96AB7">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Aun así, se conoce que los datos proporcionados por las Fuerzas y Cuerpos de Seguridad del Estado no ofrecen una estadística que refleje la realidad de la actividad delictiva, ya que existe una diferencia entre las tasas de victimización y el número de denuncias (García de Pablos, 2009). Además, Ballesteros y Blanco (2021) refieren que, con mucha probabilidad,  las agresiones sexuales son el delito que presenta el mayor grado subregistro entre las infracciones cuantificadas. Cazorla (2021) coincide en esto, haciendo referencia a la “cifra negra” de esta clase de delitos. Es decir, al número de delitos cometidos que no son conocidos por las autoridades y que por lo tanto no se ven reflejados en las estadísticas. Este autor defiende que la “cifra negra” de los delitos de carácter sexual es particularmente elevada, y considera que esto se debe en parte a la revictimización y culpabilización que sufren muchas mujeres una vez han denunciado. </w:t>
      </w:r>
    </w:p>
    <w:p w14:paraId="1F1CC4D5" w14:textId="77777777" w:rsidR="007629CD" w:rsidRDefault="00000000">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Cabe destacar que, de acuerdo con el Portal Estadístico de Criminalidad (2025), la gran mayoría de las victimizaciones por delitos contra la libertad e indemnidad sexual en España son mujeres, seguidas de los menores de edad. </w:t>
      </w:r>
    </w:p>
    <w:p w14:paraId="2DB7D8C7" w14:textId="77777777" w:rsidR="007629CD" w:rsidRDefault="00000000">
      <w:pPr>
        <w:spacing w:line="360" w:lineRule="auto"/>
        <w:ind w:firstLine="720"/>
        <w:jc w:val="both"/>
        <w:rPr>
          <w:rFonts w:ascii="Times New Roman" w:eastAsia="Times New Roman" w:hAnsi="Times New Roman" w:cs="Times New Roman"/>
          <w:color w:val="990000"/>
          <w:sz w:val="24"/>
          <w:szCs w:val="24"/>
        </w:rPr>
      </w:pPr>
      <w:r>
        <w:rPr>
          <w:rFonts w:ascii="Times New Roman" w:eastAsia="Times New Roman" w:hAnsi="Times New Roman" w:cs="Times New Roman"/>
          <w:sz w:val="24"/>
          <w:szCs w:val="24"/>
        </w:rPr>
        <w:lastRenderedPageBreak/>
        <w:t xml:space="preserve">A modo de síntesis, tanto las tasas de victimización como las de condenados por delitos sexuales han aumentado en los últimos quince años en España (INE, 2025; Portal Estadístico de Criminalidad, 2025). Sumado a eso, la diferencia es notable entre las tasas de victimización por agresiones sexuales, su número de denuncias y finalmente los agresores condenados (Ballesteros y Blanco, 2021; de Lamo Velado, 2024).  Y, a su vez, no podemos obviar la existencia de la denominada cifra negra, que es especialmente elevada en esta tipología delictiva (Cazorla, 2021), de manera que no se conoce realmente la magnitud en números de la verdadera incidencia de las agresiones sexuales en España (García de Pablos, 2009). </w:t>
      </w:r>
    </w:p>
    <w:p w14:paraId="01041A05" w14:textId="77777777" w:rsidR="007629CD" w:rsidRDefault="00000000" w:rsidP="00D8757C">
      <w:pPr>
        <w:pStyle w:val="Ttulo1"/>
      </w:pPr>
      <w:bookmarkStart w:id="5" w:name="_Toc221274741"/>
      <w:r>
        <w:t>5. Factores de riesgo</w:t>
      </w:r>
      <w:bookmarkEnd w:id="5"/>
    </w:p>
    <w:p w14:paraId="1566EF7C" w14:textId="77777777" w:rsidR="007629CD" w:rsidRDefault="00000000">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Santiago Redondo Illescas (2020) defiende que la etiología de las agresiones sexuales es multifactorial, contribuyendo a ella un amplio abanico de factores, tanto personales como sociales o ambientales. Refiere que los factores que pueden contribuir al inicio del comportamiento sexual desviado y a su consolidación son muy diversos. </w:t>
      </w:r>
    </w:p>
    <w:p w14:paraId="28FE2E55" w14:textId="6BA3A389" w:rsidR="007629CD"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Uno de los principales factores de riesgo a la hora de agredir sexualmente a una persona es la vivencia de episodios traumáticos durante la infancia o adolescencia (Redondo, 2017). Según Marshall, Laws y Barbaree (2013), esto se debe a que el inicio y el desarrollo sexual ocurren durante este periodo, los cuales, en un desarrollo normativo, deberían culminar con una adecuada socialización sexual (Redondo, 2017). La adolescencia es el momento en el que los jóvenes comienzan a diferenciar los comportamientos sexuales socialmente aceptables de los que no lo son. Y aprenden que estos segundos deben inhibirse bajo cualquier circunstancia (Redondo, 2017), como es el caso de las relaciones sexuales sin consentimiento. Para la interiorización de esta norma, Redondo Illescas (2017) considera necesario que el menor reciba una educación sexual apropiada, preferiblemente por parte de su entorno familiar y escolar, ya que estos son los dos entornos que más impacto tienen a la hora de transmitir valores, actitudes y pautas de conducta. Sin embargo, este autor también refiere que, el hecho de que el menor haya recibido una adecuada educación sexual en sus distintos contextos </w:t>
      </w:r>
      <w:r w:rsidR="00F96AB7">
        <w:rPr>
          <w:rFonts w:ascii="Times New Roman" w:eastAsia="Times New Roman" w:hAnsi="Times New Roman" w:cs="Times New Roman"/>
          <w:sz w:val="24"/>
          <w:szCs w:val="24"/>
        </w:rPr>
        <w:t>vitales</w:t>
      </w:r>
      <w:r>
        <w:rPr>
          <w:rFonts w:ascii="Times New Roman" w:eastAsia="Times New Roman" w:hAnsi="Times New Roman" w:cs="Times New Roman"/>
          <w:sz w:val="24"/>
          <w:szCs w:val="24"/>
        </w:rPr>
        <w:t xml:space="preserve"> no garantiza que este no vaya a cometer una agresión de dicha naturaleza. Defiende que, en estos casos, es posible que se terminen llevando a cabo este tipo de conductas delictivas porque el agresor las considere algo novedoso o excitante. </w:t>
      </w:r>
    </w:p>
    <w:p w14:paraId="3A444065" w14:textId="77777777" w:rsidR="007629CD"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De esta manera, si el niño o adolescente sufre experiencias traumáticas como abandono familiar, rechazo afectivo o victimización sexual, es posible que muestre </w:t>
      </w:r>
      <w:r>
        <w:rPr>
          <w:rFonts w:ascii="Times New Roman" w:eastAsia="Times New Roman" w:hAnsi="Times New Roman" w:cs="Times New Roman"/>
          <w:sz w:val="24"/>
          <w:szCs w:val="24"/>
        </w:rPr>
        <w:lastRenderedPageBreak/>
        <w:t xml:space="preserve">consecuencias como una baja autoestima, falta de comunicación y habilidades de relación interpersonal y una notable necesidad de afecto, que pueden contribuir a la comisión de delitos sexuales (Barbaree y Langton, como se citó en Redondo, 2017).    </w:t>
      </w:r>
    </w:p>
    <w:p w14:paraId="676725CA" w14:textId="77777777" w:rsidR="007629CD" w:rsidRDefault="00000000">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Igualmente, el maltrato, la desatención familiar o el haber sido testigos de violencia intrafamiliar es un factor común en muchos jóvenes que han terminado cometiendo una agresión sexual (Redondo, 2017). Los resultados de un estudio realizado por Redondo y Luque (2011), en el que evaluaron a 678 agresores sexuales encarcelados en España, mostraron que el 18,7% de ellos habían sido víctimas de malos tratos y que un 9% habían sufrido agresión sexual de algún tipo durante su infancia.</w:t>
      </w:r>
    </w:p>
    <w:p w14:paraId="7B21964A" w14:textId="77777777" w:rsidR="007629CD"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Otro factor de riesgo detrás de los delitos de carácter sexual son los estilos parentales negligentes. Estos pueden promover que los niños y adolescentes aprendan pautas sexuales antisociales, además de su normalización, según Maniglio (2012). De igual manera, este autor expone que los estilos parentales de carácter negligente promueven un apego inseguro en los hijos, que a su vez provoca sentimientos de inferioridad e incompetencia frente a los demás, una baja confianza en uno mismo y una falta de habilidades sociales, señalando que estas últimas son útiles a la hora de iniciar y mantener relaciones sexuales consensuadas con otros. Asimismo, refiere que estos déficits emocionales y sociales pueden favorecer niveles bajos de intimidad y satisfacción con respecto a las relaciones románticas, así como sentimientos de soledad, retraimiento y actitudes negativas hacia posibles parejas, tales como la ira o la hostilidad. También considera que esto da lugar a una retirada progresiva del mundo real, haciendo que la persona se refugie en su “propio mundo” de fantasías sexuales desviadas, consiguiendo así satisfacer sus necesidades emocionales, de apego e intimidad. En definitiva, la convergencia de un apego inseguro, problemas interpersonales y el uso de las fantasías sexuales desviadas como instrumento de la persona para compensar sus carencias de intimidad, poder o control, supone un factor que predispone a la delincuencia sexual (</w:t>
      </w:r>
      <w:proofErr w:type="spellStart"/>
      <w:r>
        <w:rPr>
          <w:rFonts w:ascii="Times New Roman" w:eastAsia="Times New Roman" w:hAnsi="Times New Roman" w:cs="Times New Roman"/>
          <w:sz w:val="24"/>
          <w:szCs w:val="24"/>
        </w:rPr>
        <w:t>Maniglio</w:t>
      </w:r>
      <w:proofErr w:type="spellEnd"/>
      <w:r>
        <w:rPr>
          <w:rFonts w:ascii="Times New Roman" w:eastAsia="Times New Roman" w:hAnsi="Times New Roman" w:cs="Times New Roman"/>
          <w:sz w:val="24"/>
          <w:szCs w:val="24"/>
        </w:rPr>
        <w:t>, 2012).</w:t>
      </w:r>
    </w:p>
    <w:p w14:paraId="528F81E7" w14:textId="77777777" w:rsidR="007629CD" w:rsidRDefault="00000000">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Un último factor de riesgo muy significativo para la ejecución de agresiones sexuales es el déficit de empatía, de acuerdo con Brown, Harkins y Beech (2012). Ellos identifican “déficit de empatía” con que el agresor exprese grandes dificultades para reconocer el sufrimiento y daño que ha causado en su víctima. Según otros autores (Garaigordobil y García de Galdeano, 2006), podemos definir la empatía como la capacidad con la que cuenta una persona para identificar estados cognitivos y </w:t>
      </w:r>
      <w:r>
        <w:rPr>
          <w:rFonts w:ascii="Times New Roman" w:eastAsia="Times New Roman" w:hAnsi="Times New Roman" w:cs="Times New Roman"/>
          <w:sz w:val="24"/>
          <w:szCs w:val="24"/>
        </w:rPr>
        <w:lastRenderedPageBreak/>
        <w:t>emocionales en los otros, además de ponerse en su lugar, compartir cómo se siente y responder con coherencia a lo que le está demandando la otra persona. Y delimitando este concepto al ámbito criminal, la empatía se entiende como la capacidad personal de expresar compasión por las víctimas de delitos violentos (</w:t>
      </w:r>
      <w:proofErr w:type="spellStart"/>
      <w:r>
        <w:rPr>
          <w:rFonts w:ascii="Times New Roman" w:eastAsia="Times New Roman" w:hAnsi="Times New Roman" w:cs="Times New Roman"/>
          <w:sz w:val="24"/>
          <w:szCs w:val="24"/>
        </w:rPr>
        <w:t>Carich</w:t>
      </w:r>
      <w:proofErr w:type="spellEnd"/>
      <w:r>
        <w:rPr>
          <w:rFonts w:ascii="Times New Roman" w:eastAsia="Times New Roman" w:hAnsi="Times New Roman" w:cs="Times New Roman"/>
          <w:sz w:val="24"/>
          <w:szCs w:val="24"/>
        </w:rPr>
        <w:t>, Metzger, Baig y Harper, 2004). En lo que refiere a los agresores sexuales, se cree que no es que no cuenten con la capacidad de sentir empatía, sino que no la expresan hacia sus propias víctimas (McCrady, 2005).</w:t>
      </w:r>
    </w:p>
    <w:p w14:paraId="66775FD8" w14:textId="77777777" w:rsidR="007629CD"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Esta hipótesis de que los agresores sexuales sí que son capaces de sentir empatía, pero que no la sienten hacia sus víctimas, se puso a prueba en un estudio realizado por Fernández y Marshall (2003). En él se evaluaron a 27 agresores sexuales y a otros 27 delincuentes condenados por delitos de carácter no sexual. Se les aplicó el </w:t>
      </w:r>
      <w:proofErr w:type="spellStart"/>
      <w:r>
        <w:rPr>
          <w:rFonts w:ascii="Times New Roman" w:eastAsia="Times New Roman" w:hAnsi="Times New Roman" w:cs="Times New Roman"/>
          <w:sz w:val="24"/>
          <w:szCs w:val="24"/>
        </w:rPr>
        <w:t>Rapists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Empathy</w:t>
      </w:r>
      <w:proofErr w:type="spellEnd"/>
      <w:r>
        <w:rPr>
          <w:rFonts w:ascii="Times New Roman" w:eastAsia="Times New Roman" w:hAnsi="Times New Roman" w:cs="Times New Roman"/>
          <w:sz w:val="24"/>
          <w:szCs w:val="24"/>
        </w:rPr>
        <w:t xml:space="preserve"> Measure, que cuenta con una dimensión específica hacia las propias víctimas de los agresores. Los resultados de los agresores sexuales evidenciaron un mayor o igual nivel de empatía al del otro grupo participante, hacia mujeres víctimas de accidentes o de agresión sexual por otros agresores distintos a ellos. No obstante, manifestaron un claro déficit de empatía hacia sus propias víctimas. Los autores del estudio plantean que esto podría deberse a una incapacidad a nivel cognitivo para reconocer el daño causado, y no tanto a una falta de empatía como rasgo de la personalidad, que se entendería como el resultado de la interacción de factores genéticos, neuropsicológicos, conductuales y sociales (Luengo et al., 2002). En otras palabras, no es que el agresor sexual no tenga la capacidad cognitiva y emocional para sentir empatía, sino que muestra una empatía selectiva por la que concretamente no la siente hacia sus víctimas. Así pues, la variable de empatía parece tener un papel crucial en la explicación de la agresión sexual (Martínez García et al., 2008). </w:t>
      </w:r>
    </w:p>
    <w:p w14:paraId="0CA4D503" w14:textId="3C5519AD" w:rsidR="007629CD" w:rsidRDefault="00000000">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En esta misma línea, Martínez et al. (2003) evaluaron la relación entre el déficit de empatía y las agresiones sexuales en una muestra de delincuentes condenados en España. Para ello, se tradujo y adaptó la misma prueba psicométrica que se aplicó en el estudio expuesto anteriormente de Fernández y Marshall (2003), el Rape </w:t>
      </w:r>
      <w:proofErr w:type="spellStart"/>
      <w:r>
        <w:rPr>
          <w:rFonts w:ascii="Times New Roman" w:eastAsia="Times New Roman" w:hAnsi="Times New Roman" w:cs="Times New Roman"/>
          <w:sz w:val="24"/>
          <w:szCs w:val="24"/>
        </w:rPr>
        <w:t>Empathy</w:t>
      </w:r>
      <w:proofErr w:type="spellEnd"/>
      <w:r>
        <w:rPr>
          <w:rFonts w:ascii="Times New Roman" w:eastAsia="Times New Roman" w:hAnsi="Times New Roman" w:cs="Times New Roman"/>
          <w:sz w:val="24"/>
          <w:szCs w:val="24"/>
        </w:rPr>
        <w:t xml:space="preserve"> Measure. A </w:t>
      </w:r>
      <w:r w:rsidR="00F96AB7">
        <w:rPr>
          <w:rFonts w:ascii="Times New Roman" w:eastAsia="Times New Roman" w:hAnsi="Times New Roman" w:cs="Times New Roman"/>
          <w:sz w:val="24"/>
          <w:szCs w:val="24"/>
        </w:rPr>
        <w:t>continuación,</w:t>
      </w:r>
      <w:r>
        <w:rPr>
          <w:rFonts w:ascii="Times New Roman" w:eastAsia="Times New Roman" w:hAnsi="Times New Roman" w:cs="Times New Roman"/>
          <w:sz w:val="24"/>
          <w:szCs w:val="24"/>
        </w:rPr>
        <w:t xml:space="preserve"> se administró a una muestra de 118 delincuentes condenados por delitos de carácter no sexual, y a un segundo grupo compuesto por 73 agresores sexuales. Entre ellos 39 habían recibido tratamiento terapéutico tras su condena, a diferencia de los restantes 34 con los que no se había intervenido. Los resultados revelaron que los agresores sexuales que no habían recibido ningún tratamiento puntuaron más bajo </w:t>
      </w:r>
      <w:r>
        <w:rPr>
          <w:rFonts w:ascii="Times New Roman" w:eastAsia="Times New Roman" w:hAnsi="Times New Roman" w:cs="Times New Roman"/>
          <w:sz w:val="24"/>
          <w:szCs w:val="24"/>
        </w:rPr>
        <w:lastRenderedPageBreak/>
        <w:t xml:space="preserve">en empatía que los delincuentes no sexuales. Ahora bien, los agresores sexuales que sí que se sometieron a un tratamiento terapéutico, obtuvieron la puntuación más alta de los tres grupos, por encima de aquellos que no habían recibido tratamiento, pero también por encima de los delincuentes no sexuales. </w:t>
      </w:r>
    </w:p>
    <w:p w14:paraId="2A8C8B04" w14:textId="77777777" w:rsidR="007629CD"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Luego, el consumo de alcohol y drogas se considera un factor de riesgo para conducta delictiva, tanto la sexual como la no sexual (Bazinet et al., 2022). Y lo mismo ocurre con la psicopatía, identificada como un factor de riesgo criminal en general, no exclusivo de los delitos sexuales (Olver et al., 2006). Moretti et al. (2023) llevaron a cabo una revisión sistemática acerca del riesgo de reincidencia de los delincuentes sexuales con rasgos psicopáticos. Usaron el PCL-R para evaluar la psicopatía y analizaron un total de 14 artículos tras una minuciosa selección de estos. Concluyeron que la presencia de rasgos psicopáticos está relacionada con un mayor riesgo de reincidencia en general, no </w:t>
      </w:r>
      <w:proofErr w:type="spellStart"/>
      <w:r>
        <w:rPr>
          <w:rFonts w:ascii="Times New Roman" w:eastAsia="Times New Roman" w:hAnsi="Times New Roman" w:cs="Times New Roman"/>
          <w:sz w:val="24"/>
          <w:szCs w:val="24"/>
        </w:rPr>
        <w:t>sólamente</w:t>
      </w:r>
      <w:proofErr w:type="spellEnd"/>
      <w:r>
        <w:rPr>
          <w:rFonts w:ascii="Times New Roman" w:eastAsia="Times New Roman" w:hAnsi="Times New Roman" w:cs="Times New Roman"/>
          <w:sz w:val="24"/>
          <w:szCs w:val="24"/>
        </w:rPr>
        <w:t xml:space="preserve"> la de tipo sexual. En esta misma línea, Olver et al. (2006) estudió el seguimiento de 156 agresores sexuales condenados durante un periodo de diez años. Por sus resultados concluyeron que la psicopatía, aunque sí que se asocia a un mayor riesgo criminal, no es un predictor fiable de reincidencia en delitos sexuales. Por el contrario, sí afirmaron que la desviación sexual, que abarca fantasías y conductas desviadas y parafilias como la pedofilia, es un factor de riesgo considerable para este tipo de delitos. Y no son los únicos que defienden que la desviación sexual es un fuerte factor de riesgo para los delitos sexuales, con víctimas menores concretamente (Hildebrand et al., 2004;Eher et al., 2015; McPhail et al., 2020).</w:t>
      </w:r>
    </w:p>
    <w:p w14:paraId="6CBDD165" w14:textId="11CFED28" w:rsidR="007629CD"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Por último, un alto consumo en pornografía es considerado un factor de riesgo significativo para las agresiones sexuales, aún incluso tras controlar </w:t>
      </w:r>
      <w:r w:rsidR="00F96AB7">
        <w:rPr>
          <w:rFonts w:ascii="Times New Roman" w:eastAsia="Times New Roman" w:hAnsi="Times New Roman" w:cs="Times New Roman"/>
          <w:sz w:val="24"/>
          <w:szCs w:val="24"/>
        </w:rPr>
        <w:t>otros factores influyentes</w:t>
      </w:r>
      <w:r>
        <w:rPr>
          <w:rFonts w:ascii="Times New Roman" w:eastAsia="Times New Roman" w:hAnsi="Times New Roman" w:cs="Times New Roman"/>
          <w:sz w:val="24"/>
          <w:szCs w:val="24"/>
        </w:rPr>
        <w:t xml:space="preserve"> (Vega y </w:t>
      </w:r>
      <w:proofErr w:type="spellStart"/>
      <w:r>
        <w:rPr>
          <w:rFonts w:ascii="Times New Roman" w:eastAsia="Times New Roman" w:hAnsi="Times New Roman" w:cs="Times New Roman"/>
          <w:sz w:val="24"/>
          <w:szCs w:val="24"/>
        </w:rPr>
        <w:t>Malamuth</w:t>
      </w:r>
      <w:proofErr w:type="spellEnd"/>
      <w:r>
        <w:rPr>
          <w:rFonts w:ascii="Times New Roman" w:eastAsia="Times New Roman" w:hAnsi="Times New Roman" w:cs="Times New Roman"/>
          <w:sz w:val="24"/>
          <w:szCs w:val="24"/>
        </w:rPr>
        <w:t xml:space="preserve">, 2007). En un estudio longitudinal realizado por Waterman et al. (2022) se estudió la relación entre el consumo de pornografía y la agresión sexual en un grupo de adolescentes que fueron evaluados un total de cinco veces en tres años. Sus resultados mostraron asociaciones significativas entre el consumo de pornografía y la posterior comisión de un delito sexual. </w:t>
      </w:r>
    </w:p>
    <w:p w14:paraId="491711B1" w14:textId="0AD6A25F" w:rsidR="007629CD" w:rsidRDefault="00000000">
      <w:pPr>
        <w:spacing w:line="360" w:lineRule="auto"/>
        <w:ind w:firstLine="720"/>
        <w:jc w:val="both"/>
        <w:rPr>
          <w:rFonts w:ascii="Times New Roman" w:eastAsia="Times New Roman" w:hAnsi="Times New Roman" w:cs="Times New Roman"/>
          <w:color w:val="990000"/>
          <w:sz w:val="24"/>
          <w:szCs w:val="24"/>
        </w:rPr>
      </w:pPr>
      <w:r>
        <w:rPr>
          <w:rFonts w:ascii="Times New Roman" w:eastAsia="Times New Roman" w:hAnsi="Times New Roman" w:cs="Times New Roman"/>
          <w:sz w:val="24"/>
          <w:szCs w:val="24"/>
        </w:rPr>
        <w:t xml:space="preserve">En definitiva, los principales factores de riesgo para la comisión de una agresión sexual según la literatura científica son: la vivencia de episodios traumáticos durante la infancia y adolescencia (Redondo, 2017), como pueden ser el abandono familiar, el rechazo afectivo,  victimización sexual, maltrato, desatención familiar o presenciar violencia intrafamiliar; los estilos parentales negligentes, que predisponen a un apego </w:t>
      </w:r>
      <w:r>
        <w:rPr>
          <w:rFonts w:ascii="Times New Roman" w:eastAsia="Times New Roman" w:hAnsi="Times New Roman" w:cs="Times New Roman"/>
          <w:sz w:val="24"/>
          <w:szCs w:val="24"/>
        </w:rPr>
        <w:lastRenderedPageBreak/>
        <w:t>inseguro, sentimientos de inferioridad e incompetencia, baja confianza en uno mismo y falta de habilidades sociales (</w:t>
      </w:r>
      <w:proofErr w:type="spellStart"/>
      <w:r>
        <w:rPr>
          <w:rFonts w:ascii="Times New Roman" w:eastAsia="Times New Roman" w:hAnsi="Times New Roman" w:cs="Times New Roman"/>
          <w:sz w:val="24"/>
          <w:szCs w:val="24"/>
        </w:rPr>
        <w:t>Maniglio</w:t>
      </w:r>
      <w:proofErr w:type="spellEnd"/>
      <w:r>
        <w:rPr>
          <w:rFonts w:ascii="Times New Roman" w:eastAsia="Times New Roman" w:hAnsi="Times New Roman" w:cs="Times New Roman"/>
          <w:sz w:val="24"/>
          <w:szCs w:val="24"/>
        </w:rPr>
        <w:t xml:space="preserve">, 2012); el déficit de empatía hacia las víctimas (Brown, Harkins y Beech (2012); la desviación sexual (Olver et al., 2006) y el alto consumo de </w:t>
      </w:r>
      <w:r w:rsidR="00F96AB7">
        <w:rPr>
          <w:rFonts w:ascii="Times New Roman" w:eastAsia="Times New Roman" w:hAnsi="Times New Roman" w:cs="Times New Roman"/>
          <w:sz w:val="24"/>
          <w:szCs w:val="24"/>
        </w:rPr>
        <w:t>pornografía</w:t>
      </w:r>
      <w:r>
        <w:rPr>
          <w:rFonts w:ascii="Times New Roman" w:eastAsia="Times New Roman" w:hAnsi="Times New Roman" w:cs="Times New Roman"/>
          <w:sz w:val="24"/>
          <w:szCs w:val="24"/>
        </w:rPr>
        <w:t xml:space="preserve"> (Waterman et al., 2022). </w:t>
      </w:r>
    </w:p>
    <w:p w14:paraId="150E92D6" w14:textId="77777777" w:rsidR="007629CD" w:rsidRDefault="00000000" w:rsidP="00D8757C">
      <w:pPr>
        <w:pStyle w:val="Ttulo1"/>
      </w:pPr>
      <w:bookmarkStart w:id="6" w:name="_Toc221274742"/>
      <w:r>
        <w:t>6. Medidas de intervención y su eficacia</w:t>
      </w:r>
      <w:bookmarkEnd w:id="6"/>
    </w:p>
    <w:p w14:paraId="6B23E5EB" w14:textId="0F4740F1" w:rsidR="007629CD"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Los primeros programas de intervención se centraban en eliminar el interés sexual desviado del agresor y establecer nuevos patrones activadores adecuados (Marshall y Fernández, 1997). A partir de los años 70, las intervenciones buscaban entrenar a los sujetos en las habilidades necesarias para alcanzar mantener relaciones sexuales </w:t>
      </w:r>
      <w:r w:rsidR="00F96AB7">
        <w:rPr>
          <w:rFonts w:ascii="Times New Roman" w:eastAsia="Times New Roman" w:hAnsi="Times New Roman" w:cs="Times New Roman"/>
          <w:sz w:val="24"/>
          <w:szCs w:val="24"/>
        </w:rPr>
        <w:t>consentidas</w:t>
      </w:r>
      <w:r>
        <w:rPr>
          <w:rFonts w:ascii="Times New Roman" w:eastAsia="Times New Roman" w:hAnsi="Times New Roman" w:cs="Times New Roman"/>
          <w:sz w:val="24"/>
          <w:szCs w:val="24"/>
        </w:rPr>
        <w:t xml:space="preserve"> (Wood et al., 2000). Después, trataron de eliminar sus distorsiones cognitivas, para así eliminar su tendencia a interpretar erróneamente indicadores sociales que </w:t>
      </w:r>
      <w:r w:rsidR="00F96AB7">
        <w:rPr>
          <w:rFonts w:ascii="Times New Roman" w:eastAsia="Times New Roman" w:hAnsi="Times New Roman" w:cs="Times New Roman"/>
          <w:sz w:val="24"/>
          <w:szCs w:val="24"/>
        </w:rPr>
        <w:t>los</w:t>
      </w:r>
      <w:r>
        <w:rPr>
          <w:rFonts w:ascii="Times New Roman" w:eastAsia="Times New Roman" w:hAnsi="Times New Roman" w:cs="Times New Roman"/>
          <w:sz w:val="24"/>
          <w:szCs w:val="24"/>
        </w:rPr>
        <w:t xml:space="preserve"> llevaba a minimizar o negar el daño causado a las víctimas y a no reconocer su culpa. Finalmente se incorporaron los programas </w:t>
      </w:r>
      <w:r w:rsidR="00F96AB7">
        <w:rPr>
          <w:rFonts w:ascii="Times New Roman" w:eastAsia="Times New Roman" w:hAnsi="Times New Roman" w:cs="Times New Roman"/>
          <w:sz w:val="24"/>
          <w:szCs w:val="24"/>
        </w:rPr>
        <w:t>cognitivo-conductuales</w:t>
      </w:r>
      <w:r>
        <w:rPr>
          <w:rFonts w:ascii="Times New Roman" w:eastAsia="Times New Roman" w:hAnsi="Times New Roman" w:cs="Times New Roman"/>
          <w:sz w:val="24"/>
          <w:szCs w:val="24"/>
        </w:rPr>
        <w:t xml:space="preserve"> con estrategias de prevención de recaídas para disminuir así la reincidencia, como ya se había hecho en el ámbito de las adicciones (Brown, 2005). El programa específico para agresores sexuales de España, el Programa de Control de la Agresión Sexual, es uno de estos programas </w:t>
      </w:r>
      <w:r w:rsidR="00F96AB7">
        <w:rPr>
          <w:rFonts w:ascii="Times New Roman" w:eastAsia="Times New Roman" w:hAnsi="Times New Roman" w:cs="Times New Roman"/>
          <w:sz w:val="24"/>
          <w:szCs w:val="24"/>
        </w:rPr>
        <w:t>cognitivo-conductuales</w:t>
      </w:r>
      <w:r>
        <w:rPr>
          <w:rFonts w:ascii="Times New Roman" w:eastAsia="Times New Roman" w:hAnsi="Times New Roman" w:cs="Times New Roman"/>
          <w:sz w:val="24"/>
          <w:szCs w:val="24"/>
        </w:rPr>
        <w:t xml:space="preserve">. </w:t>
      </w:r>
    </w:p>
    <w:p w14:paraId="1D0DECCA" w14:textId="048BFDFE" w:rsidR="007629CD" w:rsidRPr="00D8757C"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Existen también otras medidas, como una versión adaptada de este primer programa o intervenciones más específicas, tales como agresores sexuales con discapacidad intelectual o círculos de apoyo tras la salida de prisión. Sin embargo, estas intervenciones más específicas tienen un carácter complementario, ya que actualmente en España el Programa de Control de la Agresión Sexual es el programa de intervención más aplicado a estos agresores y el que está más consolidado (H-</w:t>
      </w:r>
      <w:proofErr w:type="spellStart"/>
      <w:r>
        <w:rPr>
          <w:rFonts w:ascii="Times New Roman" w:eastAsia="Times New Roman" w:hAnsi="Times New Roman" w:cs="Times New Roman"/>
          <w:sz w:val="24"/>
          <w:szCs w:val="24"/>
        </w:rPr>
        <w:t>Amikeco</w:t>
      </w:r>
      <w:proofErr w:type="spellEnd"/>
      <w:r>
        <w:rPr>
          <w:rFonts w:ascii="Times New Roman" w:eastAsia="Times New Roman" w:hAnsi="Times New Roman" w:cs="Times New Roman"/>
          <w:sz w:val="24"/>
          <w:szCs w:val="24"/>
        </w:rPr>
        <w:t>, 2024).</w:t>
      </w:r>
    </w:p>
    <w:p w14:paraId="3A41D501" w14:textId="77777777" w:rsidR="007629CD" w:rsidRDefault="00000000" w:rsidP="00D8757C">
      <w:pPr>
        <w:pStyle w:val="Ttulo2"/>
      </w:pPr>
      <w:bookmarkStart w:id="7" w:name="_Toc221274743"/>
      <w:r>
        <w:t>6.1 El Programa de Control de la Agresión Sexual (PCAS)</w:t>
      </w:r>
      <w:bookmarkEnd w:id="7"/>
    </w:p>
    <w:p w14:paraId="0A95561E" w14:textId="77777777" w:rsidR="007629CD" w:rsidRDefault="00000000">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información que se expone a continuación ha sido obtenida del Manual del Terapeuta del Programa de Control de la Agresión Sexual realizado por la Dirección General de Instituciones Penitenciarias (2005).</w:t>
      </w:r>
    </w:p>
    <w:p w14:paraId="1E156CB5" w14:textId="2BBCB469" w:rsidR="007629CD" w:rsidRDefault="00000000">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En el caso específico de España, el modelo de intervención referente para agresores sexuales es </w:t>
      </w:r>
      <w:r w:rsidR="00F96AB7">
        <w:rPr>
          <w:rFonts w:ascii="Times New Roman" w:eastAsia="Times New Roman" w:hAnsi="Times New Roman" w:cs="Times New Roman"/>
          <w:sz w:val="24"/>
          <w:szCs w:val="24"/>
        </w:rPr>
        <w:t xml:space="preserve">el </w:t>
      </w:r>
      <w:r>
        <w:rPr>
          <w:rFonts w:ascii="Times New Roman" w:eastAsia="Times New Roman" w:hAnsi="Times New Roman" w:cs="Times New Roman"/>
          <w:sz w:val="24"/>
          <w:szCs w:val="24"/>
        </w:rPr>
        <w:t xml:space="preserve">Programa de Control de la Agresión Sexual, denominado </w:t>
      </w:r>
      <w:r w:rsidR="00F96AB7">
        <w:rPr>
          <w:rFonts w:ascii="Times New Roman" w:eastAsia="Times New Roman" w:hAnsi="Times New Roman" w:cs="Times New Roman"/>
          <w:sz w:val="24"/>
          <w:szCs w:val="24"/>
        </w:rPr>
        <w:t>comúnmente</w:t>
      </w:r>
      <w:r>
        <w:rPr>
          <w:rFonts w:ascii="Times New Roman" w:eastAsia="Times New Roman" w:hAnsi="Times New Roman" w:cs="Times New Roman"/>
          <w:sz w:val="24"/>
          <w:szCs w:val="24"/>
        </w:rPr>
        <w:t xml:space="preserve"> como PCAS. Entiende que el tratamiento terapéutico de los agresores sexuales debe estar centrado en los factores de riesgo que predisponen a cada delincuente a la agresión sexual. Requiere de una intervención estructurada, individualizada y desde </w:t>
      </w:r>
      <w:r>
        <w:rPr>
          <w:rFonts w:ascii="Times New Roman" w:eastAsia="Times New Roman" w:hAnsi="Times New Roman" w:cs="Times New Roman"/>
          <w:sz w:val="24"/>
          <w:szCs w:val="24"/>
        </w:rPr>
        <w:lastRenderedPageBreak/>
        <w:t xml:space="preserve">una perspectiva psicosocial. Se trata de un programa que inició su aplicación en el año 1988, y que ha sido revisado y modificado en numerosas ocasiones a lo largo de los años. Cuenta con dos manuales, uno para la evaluación y otro para el tratamiento. Este segundo, denominado </w:t>
      </w:r>
      <w:r>
        <w:rPr>
          <w:rFonts w:ascii="Times New Roman" w:eastAsia="Times New Roman" w:hAnsi="Times New Roman" w:cs="Times New Roman"/>
          <w:i/>
          <w:iCs/>
          <w:sz w:val="24"/>
          <w:szCs w:val="24"/>
        </w:rPr>
        <w:t>Manual del Terapeuta</w:t>
      </w:r>
      <w:r>
        <w:rPr>
          <w:rFonts w:ascii="Times New Roman" w:eastAsia="Times New Roman" w:hAnsi="Times New Roman" w:cs="Times New Roman"/>
          <w:sz w:val="24"/>
          <w:szCs w:val="24"/>
        </w:rPr>
        <w:t xml:space="preserve">,  actualmente constituye una adaptación del programa creado por Garrido y </w:t>
      </w:r>
      <w:proofErr w:type="spellStart"/>
      <w:r>
        <w:rPr>
          <w:rFonts w:ascii="Times New Roman" w:eastAsia="Times New Roman" w:hAnsi="Times New Roman" w:cs="Times New Roman"/>
          <w:sz w:val="24"/>
          <w:szCs w:val="24"/>
        </w:rPr>
        <w:t>Beneyeto</w:t>
      </w:r>
      <w:proofErr w:type="spellEnd"/>
      <w:r>
        <w:rPr>
          <w:rFonts w:ascii="Times New Roman" w:eastAsia="Times New Roman" w:hAnsi="Times New Roman" w:cs="Times New Roman"/>
          <w:sz w:val="24"/>
          <w:szCs w:val="24"/>
        </w:rPr>
        <w:t xml:space="preserve"> en 1996. Este manual fue realizado por el Grupo de Trabajo sobre Programas de Tratamiento para el Control de la Agresión Sexual promovido por la Dirección General de Instituciones Penitenciarias, entre los meses de enero y agosto de 2005. Sus componentes son todos ellos psicólogos del Cuerpo Superior de Técnicos de Instituciones Penitenciarias. Estos profesionales consideraron que para intervenir con esta población penitenciaria es necesario conocer las necesidades personales del delincuente, tales como su versatilidad criminal. Defienden que no se interviene igual con sujetos que cuentan con un amplio abanico de delitos cometidos, que con aquellos cuya carrera delictiva está compuesta exclusivamente por delitos sexuales.</w:t>
      </w:r>
    </w:p>
    <w:p w14:paraId="36F80AE2" w14:textId="77777777"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El PCAS es un programa que tiene muy en mente prevenir nuevas victimizaciones sexuales en un futuro por parte de estos internos, siendo su principal objetivo es disminuir la probabilidad de estas victimizaciones futuras, promoviendo que los sujetos mantengan relaciones sexuales sin violencia y con parejas adecuadas. Lo que aporta es un modelo de prevención de la reincidencia tanto de delincuentes sexuales no reincidentes como de aquellos que ya lo son, y pretende mantener abierta la vía del tratamiento para los delincuentes sexuales internos tanto en prisiones como los incluidos en programas comunitarios. Además, está enfocado tanto para agresores pedófilos como para agresores de mujeres adultas.</w:t>
      </w:r>
    </w:p>
    <w:p w14:paraId="64C6639B" w14:textId="77777777" w:rsidR="007629CD" w:rsidRDefault="00000000">
      <w:pPr>
        <w:spacing w:after="0" w:line="360" w:lineRule="auto"/>
        <w:jc w:val="both"/>
        <w:rPr>
          <w:rFonts w:ascii="Times New Roman" w:eastAsia="Times New Roman" w:hAnsi="Times New Roman" w:cs="Times New Roman"/>
          <w:i/>
          <w:iCs/>
          <w:color w:val="990000"/>
          <w:sz w:val="24"/>
          <w:szCs w:val="24"/>
        </w:rPr>
      </w:pPr>
      <w:r>
        <w:rPr>
          <w:rFonts w:ascii="Times New Roman" w:eastAsia="Times New Roman" w:hAnsi="Times New Roman" w:cs="Times New Roman"/>
          <w:sz w:val="24"/>
          <w:szCs w:val="24"/>
        </w:rPr>
        <w:tab/>
        <w:t xml:space="preserve">Los requisitos de los participantes son: ser varón, estar cumpliendo condena por uno o más delitos contra la libertad e indemnidad sexuales, estar próximo al tercer grado o libertad condicional o a permisos de salida frecuentes, tener entre 18 y 60 años, no tener causas pendientes, tener con CI mayor a 80 y conocimientos básicos de lectoescritura, no padecer ninguna enfermedad mental que altere su funcionamiento en el programa y no sufrir enfermedades físicas que puedan requerir de asistencia médica y repercutir en el curso del programa. También exige que sus participantes admitan al menos parcialmente su delito cometido, lo cual supone que puedan hablar de ello con mayor objetividad y menos ansiedad, al experimentar la aceptación del psicólogo y del grupo. Cada interno llega a este punto a un ritmo distinto. </w:t>
      </w:r>
    </w:p>
    <w:p w14:paraId="29E8138B" w14:textId="77777777" w:rsidR="007629CD" w:rsidRDefault="00000000">
      <w:pPr>
        <w:spacing w:after="0" w:line="360" w:lineRule="auto"/>
        <w:jc w:val="both"/>
        <w:rPr>
          <w:rFonts w:ascii="Times New Roman" w:eastAsia="Times New Roman" w:hAnsi="Times New Roman" w:cs="Times New Roman"/>
          <w:i/>
          <w:iCs/>
          <w:color w:val="990000"/>
          <w:sz w:val="24"/>
          <w:szCs w:val="24"/>
        </w:rPr>
      </w:pPr>
      <w:r>
        <w:rPr>
          <w:rFonts w:ascii="Times New Roman" w:eastAsia="Times New Roman" w:hAnsi="Times New Roman" w:cs="Times New Roman"/>
          <w:sz w:val="24"/>
          <w:szCs w:val="24"/>
        </w:rPr>
        <w:tab/>
        <w:t xml:space="preserve">Además de aumentar las probabilidades de no reincidencia de los participantes, el PCAS tiene como objetivos facilitar un análisis realista de las propias actividades </w:t>
      </w:r>
      <w:r>
        <w:rPr>
          <w:rFonts w:ascii="Times New Roman" w:eastAsia="Times New Roman" w:hAnsi="Times New Roman" w:cs="Times New Roman"/>
          <w:sz w:val="24"/>
          <w:szCs w:val="24"/>
        </w:rPr>
        <w:lastRenderedPageBreak/>
        <w:t xml:space="preserve">delictivas, ayudar al delincuente a reconocer las decisiones y condiciones que les suponen un riesgo de reincidencia y mejorar las capacidades de relación personal normalizada. Para ello abarca tres áreas: la parafilia, el conjunto de habilidades con las que una persona se enfrenta al entorno y los patrones cognitivos. Entiende por parafilia la tendencia a obtener satisfacción sexual de forma desviada, que implica una respuesta fisiológica-emocional y sexual que se relaciona directamente con el delito cometido; y los patrones cognitivos como la forma de interpretar la realidad y de percibirse a uno mismo dentro de esta. </w:t>
      </w:r>
    </w:p>
    <w:p w14:paraId="474273FE" w14:textId="77777777"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Para la elaboración del PCAS sus autores partieron de tres supuestos básicos. En primer lugar, los agresores sexuales tienen una tendencia a minimizar o negar la magnitud de sus desviaciones sexuales y conducta antisocial. Se consideran “normales” y confían en exceso en su capacidad de autocontrol para la no reincidencia. En segundo lugar, entienden el interés sexual desviado como un proceso de naturaleza adictiva, por lo que consecuentemente cuenta con patrones de conducta, emocionales y cognitivos. Y como tercer supuesto, debe primar el análisis de la evolución de los internos, por lo que la mera participación en el programa en ningún caso servirá como único requisito para conseguir la libertad condicional o una progresión de grado de la pena. </w:t>
      </w:r>
    </w:p>
    <w:p w14:paraId="5B68AF76" w14:textId="77777777" w:rsidR="007629CD" w:rsidRDefault="00000000">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 programa se diseñó a partir de un estudio detallado de distintos programas de tratamiento para delincuentes sexuales que ya habían sido desarrollados y aplicados, principalmente, en países como Estados Unidos, Canadá, Nueva Zelanda, Inglaterra y Australia. A partir de este análisis se identificaron aquellos elementos de intervención que habían demostrado una mayor eficacia, bien en la reducción de la conducta de agresión sexual o en su eliminación. Estos componentes fueron posteriormente integrados en el programa, dando lugar a un modelo flexible que puede ajustarse a las necesidades individuales de cada persona, detectadas tras una evaluación previa. De este modo, los profesionales disponen de un marco de intervención estructurado pero adaptable a cada caso concreto, lo que incrementa las posibilidades de éxito del tratamiento. Asimismo, el programa contempla la influencia de posibles variables externas, como las características personales de los participantes, aspectos relevantes de su trayectoria delictiva o determinadas circunstancias que pueden afectar al proceso de reintegración total o parcial en la comunidad.</w:t>
      </w:r>
    </w:p>
    <w:p w14:paraId="5A203A0D" w14:textId="77777777"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El PCAS se trata de un programa transparente con sus objetivos para evitar expectativas realistas, y cuya participación es voluntaria. Consecuentemente, no todos los condenados por un delito contra la libertad sexual van a participar en este programa de </w:t>
      </w:r>
      <w:r>
        <w:rPr>
          <w:rFonts w:ascii="Times New Roman" w:eastAsia="Times New Roman" w:hAnsi="Times New Roman" w:cs="Times New Roman"/>
          <w:sz w:val="24"/>
          <w:szCs w:val="24"/>
        </w:rPr>
        <w:lastRenderedPageBreak/>
        <w:t>intervención, al igual que no todos aquellos internos que participen van a finalizarlo al completo. Y es que, a pesar de cuánto han avanzado los programas de intervención, la proporción de agresores sexuales que participan en ellos es muy pequeña en comparación con los agresores condenados (Illescas y Genovés, 2008).</w:t>
      </w:r>
    </w:p>
    <w:p w14:paraId="215FEC0D" w14:textId="77777777" w:rsidR="007629CD" w:rsidRDefault="00000000">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 trata de un programa con una duración de dos años aproximadamente, dependiendo de la evolución e implicación de los participantes, será el terapeuta el que marque el ritmo para cubrir los contenidos y objetivos de su manual. Sigue un formato que combina la intervención grupal y la individual. Cuenta con una primera parte de evaluación y una segunda de tratamiento. Y tal y como ya se mencionó, cada parte dispone de su propio manual. La evaluación tiene lugar en dos momentos distintos, pre y post tratamiento.  </w:t>
      </w:r>
    </w:p>
    <w:p w14:paraId="77EF74B4" w14:textId="77777777" w:rsidR="007629CD" w:rsidRDefault="00000000">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 segunda parte, dedicada al tratamiento, está compuesta por doce módulos diferentes, que a su vez se pueden categorizar en dos grandes bloques, uno específico para la toma de conciencia y otro dedicado a la toma de control. Este primer bloque de toma de conciencia abarca el análisis de la historia personal, una introducción a las distorsiones cognitivas y trabajar con la conciencia emocional, los comportamientos violentos y los mecanismos de defensa. El segundo bloque, centrado en la toma de control, comprende trabajar la empatía hacia la víctima, las distorsiones cognitivas ya en profundidad, el estilo de vida positivo, ofrecer educación sexual y técnicas de control y modificación del impulso sexual. </w:t>
      </w:r>
    </w:p>
    <w:p w14:paraId="385D1042" w14:textId="77777777" w:rsidR="007629CD" w:rsidRDefault="00000000">
      <w:pPr>
        <w:spacing w:after="0" w:line="360" w:lineRule="auto"/>
        <w:ind w:firstLine="720"/>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 xml:space="preserve">Adicionalmente, la estructura del PCAS incluye un entrenamiento en relajación y un trabajo en prevención de recaídas. El módulo de entrenamiento en relajación, denominado como el módulo A0,  se planifica antes de comenzar el bloque A, y su metodología consiste en ir introduciendo los contenidos de manera paulatina y a lo largo de todo el programa. Entre sus contenidos se encuentra la identificación de respuestas de relajación y no relajación y entrenamientos en respiración, relajación muscular progresiva tipo Jacobson, en relajación autógena tipo Schultze y en meditación y programación mental, entre otros. Luego, el módulo de prevención de recaídas, denominado como el módulo B0, se trabaja tanto al principio como al final del módulo B. El enfoque desde el cual se desarrolla el módulo es que los delitos sexuales suelen cometerse por lo general de forma premeditada, y en muchos casos, los agresores hacen creer a los demás que han actuado impulsivamente para así parecer menos culpables. E incluso cuando la víctima sí que ha sido elegida al azar, estos agresores actúan guiados por un plan previamente </w:t>
      </w:r>
      <w:r>
        <w:rPr>
          <w:rFonts w:ascii="Times New Roman" w:eastAsia="Times New Roman" w:hAnsi="Times New Roman" w:cs="Times New Roman"/>
          <w:sz w:val="24"/>
          <w:szCs w:val="24"/>
        </w:rPr>
        <w:lastRenderedPageBreak/>
        <w:t>elaborado. Por ello, trabaja la identificación de factores de riesgo, el problema de la gratificación inmediata y el aprendizaje de respuestas de enfrentamiento adaptadas.</w:t>
      </w:r>
    </w:p>
    <w:p w14:paraId="654578FC" w14:textId="77777777" w:rsidR="007629CD" w:rsidRDefault="00000000">
      <w:pPr>
        <w:spacing w:after="0" w:line="36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Tabla 4</w:t>
      </w:r>
    </w:p>
    <w:p w14:paraId="353F408D" w14:textId="77777777" w:rsidR="007629CD" w:rsidRDefault="00000000">
      <w:pPr>
        <w:spacing w:after="0" w:line="360" w:lineRule="auto"/>
        <w:jc w:val="both"/>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Estructura del Programa de Control de la Agresión Sexual</w:t>
      </w:r>
    </w:p>
    <w:p w14:paraId="569C355E" w14:textId="77777777"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64F92FD0" wp14:editId="46AC21FE">
            <wp:extent cx="5399730" cy="3848100"/>
            <wp:effectExtent l="0" t="0" r="0" b="0"/>
            <wp:docPr id="2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3"/>
                    <a:srcRect/>
                    <a:stretch>
                      <a:fillRect/>
                    </a:stretch>
                  </pic:blipFill>
                  <pic:spPr>
                    <a:xfrm>
                      <a:off x="0" y="0"/>
                      <a:ext cx="5399730" cy="3848100"/>
                    </a:xfrm>
                    <a:prstGeom prst="rect">
                      <a:avLst/>
                    </a:prstGeom>
                    <a:ln/>
                  </pic:spPr>
                </pic:pic>
              </a:graphicData>
            </a:graphic>
          </wp:inline>
        </w:drawing>
      </w:r>
    </w:p>
    <w:p w14:paraId="41B83050" w14:textId="77777777" w:rsidR="007629CD" w:rsidRDefault="00000000">
      <w:pPr>
        <w:spacing w:after="0" w:line="360" w:lineRule="auto"/>
        <w:jc w:val="both"/>
        <w:rPr>
          <w:rFonts w:ascii="Times New Roman" w:eastAsia="Times New Roman" w:hAnsi="Times New Roman" w:cs="Times New Roman"/>
          <w:i/>
          <w:iCs/>
          <w:color w:val="990000"/>
          <w:sz w:val="24"/>
          <w:szCs w:val="24"/>
        </w:rPr>
      </w:pPr>
      <w:r>
        <w:rPr>
          <w:rFonts w:ascii="Times New Roman" w:eastAsia="Times New Roman" w:hAnsi="Times New Roman" w:cs="Times New Roman"/>
          <w:b/>
          <w:bCs/>
          <w:sz w:val="24"/>
          <w:szCs w:val="24"/>
        </w:rPr>
        <w:t>Nota</w:t>
      </w:r>
      <w:r>
        <w:rPr>
          <w:rFonts w:ascii="Times New Roman" w:eastAsia="Times New Roman" w:hAnsi="Times New Roman" w:cs="Times New Roman"/>
          <w:sz w:val="24"/>
          <w:szCs w:val="24"/>
        </w:rPr>
        <w:t>. Elaboración propia a partir de Dirección General de Instituciones Penitenciarias (2005)</w:t>
      </w:r>
    </w:p>
    <w:p w14:paraId="52224CBF" w14:textId="75EFE5A4"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ab/>
      </w:r>
      <w:r>
        <w:rPr>
          <w:rFonts w:ascii="Times New Roman" w:eastAsia="Times New Roman" w:hAnsi="Times New Roman" w:cs="Times New Roman"/>
          <w:sz w:val="24"/>
          <w:szCs w:val="24"/>
        </w:rPr>
        <w:t xml:space="preserve">Volviendo al Bloque A del programa, su primer módulo, análisis de la historia personal, busca ayudar al interno a identificar puntos de conexión entre los comportamientos que le llevaron a cometer el delito y su forma de ser en el presente, a la vez que se trabaja en la superación de sus vivencias pasadas. Se parte de la importancia de que los participantes sean capaces de tomar conciencia de qué personas o eventos han tenido un impacto en su vida y de qué forma, pudiendo ser un impacto </w:t>
      </w:r>
      <w:r w:rsidR="00F96AB7">
        <w:rPr>
          <w:rFonts w:ascii="Times New Roman" w:eastAsia="Times New Roman" w:hAnsi="Times New Roman" w:cs="Times New Roman"/>
          <w:sz w:val="24"/>
          <w:szCs w:val="24"/>
        </w:rPr>
        <w:t>positivo,</w:t>
      </w:r>
      <w:r>
        <w:rPr>
          <w:rFonts w:ascii="Times New Roman" w:eastAsia="Times New Roman" w:hAnsi="Times New Roman" w:cs="Times New Roman"/>
          <w:sz w:val="24"/>
          <w:szCs w:val="24"/>
        </w:rPr>
        <w:t xml:space="preserve"> pero también negativo. El PCAS relaciona esta toma de conciencia con la toma de control de su propia vida. El módulo implica escribir, reflexionar y valorar sobre la autobiografía general de los internos, así como sus autobiografías familiar, social, sexual y delictiva. Como aspectos generales se busca abordar las necesidades afectivas básicas no cubiertas, los miedos, compulsiones y patrones de conducta negativos de cada interno, así como sus legados recibidos, creencias heredadas y los acontecimientos traumáticos e influencias positivas que les han marcado a lo largo de su historia vital. </w:t>
      </w:r>
    </w:p>
    <w:p w14:paraId="08E71382" w14:textId="77777777" w:rsidR="007629CD" w:rsidRDefault="00000000">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El segundo módulo, introducción a las distorsiones cognitivas, está dedicado a introducir la idea de que nuestro comportamiento se ve influido por nuestra forma de pensar, y cómo ésta puede presentar distorsiones. Busca que el interno entienda que las distorsiones cognitivas es uno de los influyentes más básicos en nuestras acciones. No trabaja como tal el impacto que tienen nuestras emociones en la conducta, contenido que se tratará más entrado el programa, a no ser que el terapeuta considere que es oportuno y posible introducirlo en este punto. Se relaciona con la aceptación de la propia conducta delictiva, al comprenderla como consecuencia de unos antecedentes que pueden corregirse. Comienza con la explicación del concepto de distorsión cognitiva, seguida de ejercicios acerca de conductas genéricas para así reforzar lo anterior, y finaliza con ejercicios sobre conductas sexuales. </w:t>
      </w:r>
    </w:p>
    <w:p w14:paraId="23E406B8" w14:textId="77777777"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El tercer módulo, conciencia emocional, parte del supuesto de que los hombres reconocen un número más limitado de emociones con respecto a las mujeres, siendo estas generalmente emociones de valencia negativa y percibidas socialmente como masculinas. De igual manera considera que los hombres presentan una tendencia a interpretar de manera dicotómica sus emociones, mostrando dificultades para identificar graduaciones e intensidad. También parte de que no identifican los cambios fisiológicos relacionados a las diferentes emociones. Este módulo busca trabajar todo esto, entendiendo que, para desarrollar la capacidad empática de los agresores hacia sus víctimas, primero es necesario que conozcan y sean capaces de identificar en ellos mismos un amplio abanico de emociones. En el caso de los pedófilos, los autores de este manual explican cómo estos agresores tienen una mayor conciencia emocional, que les capacita y facilita establecer relaciones de confianza con sus víctimas. </w:t>
      </w:r>
    </w:p>
    <w:p w14:paraId="7DE285ED" w14:textId="77777777"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En cuarto lugar, el módulo de comportamientos violentos tiene como objetivo tomar conciencia de que la conducta violenta no es algo arbitrario, sino que es el resultado de un proceso en el que intervienen distintos factores y que, por lo tanto, se puede conocer su desarrollo para así prevenir su desenlace total o al menos parcialmente. Trata de que los participantes acepten que el daño que han causado a sus víctimas a través de esta clase de actos es el resultado de un proceso susceptible al cambio, y no como algo inevitable o consecuencia de que son “malas personas”. La comprensión y el análisis del proceso de estos actos violentos son fundamentales para que no se vuelvan a repetir. El módulo se centra en trabajar con la emoción de la ira, ya que está estrechamente relacionada con la conducta violenta. El módulo incluye un ejercicio de autobservación y una discusión grupal. </w:t>
      </w:r>
    </w:p>
    <w:p w14:paraId="7638C111" w14:textId="77777777"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
        <w:t xml:space="preserve">Para finalizar el Bloque A de toma de conciencia, el quinto módulo trata sobre los mecanismos de defensa. El trabajo con estos es clave a la hora de prevenir recaídas a largo plazo. El motivo tras esto es que los agresores sexuales tienden a no relatar en su totalidad o con exactitud su conducta sexual desviada y antisocial. Predomina en ellos el mecanismo de negación, manteniendo que ciertos aspectos de la agresión no ocurrieron realmente o negando el propio delito en sí mismo. Otro mecanismo habitual en agresores sexuales es la minimización. Algunos internos pueden negar cualquier responsabilidad con el delito, mientras que otros minimizan ciertos parámetros como la frecuencia o la intensidad, o bien culpan a la propia víctima o justifique su conducta con que había consumido drogas o alcohol. El módulo incluye contenidos como desmitificar estereotipos, confrontaciones con apoyo, reforzar el alivio al ser sinceros, discutir sus resistencias, acentuar la importancia de no reincidir y preguntas de aproximación sistemática, entre otros. Trabajar con estos mecanismos de defensa es crucial para que los participantes del PCAS puedan enfrentarse a su delito con sinceridad y honestidad, lo cual es de gran relevancia para su proceso de cambio. </w:t>
      </w:r>
    </w:p>
    <w:p w14:paraId="7A539FA2" w14:textId="77777777"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Siguiendo con el Bloque B, el cual gira en torno a la toma de control, su primer módulo está dedicado a trabajar la empatía hacia la víctima. Al igual que la intervención con los mecanismos de defensa, el trabajo llevado a cabo este módulo cuenta con un papel muy relevante a la hora de prevenir recaídas. Se parte de que la empatía hacia la víctima no es un componente cognitivo, sino emocional. Este módulo busca que el interno no quiera reincidir ya no sólo por las consecuencias negativas que hacerlo tendrá para su persona, sino porque comprende la experiencia por la que pasan las víctimas de delitos sexuales. Busca redefinir la agresión como un hecho violento en vez de sexual, y la comprensión de las sensaciones físicas, los pensamientos y las emociones que las víctimas presentan antes, durante y después de sufrir la agresión. También busca que el interno tome consciencia de que su delito produce más víctimas más allá de la principal, denominadas “víctimas secundarias”, a la vez que se reconoce a sí mismo como el único causante del daño. </w:t>
      </w:r>
    </w:p>
    <w:p w14:paraId="752010CB" w14:textId="77777777"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A continuación, se da el módulo de distorsiones cognitivas. En él se trabaja en mayor profundidad lo que ya se introdujo en el Bloque A. Partiendo de que los internos ya conocen lo que son las distorsiones cognitivas y la influencia que tienen en nuestro comportamiento, el principal objetivo de este módulo es cambiarlas, facilitándoles las herramientas necesarias para hacerlo. Al interno se le enseña a identificar pensamientos automáticos, racionales e irracionales, a familiarizarse con su propio sistema de creencias </w:t>
      </w:r>
      <w:r>
        <w:rPr>
          <w:rFonts w:ascii="Times New Roman" w:eastAsia="Times New Roman" w:hAnsi="Times New Roman" w:cs="Times New Roman"/>
          <w:sz w:val="24"/>
          <w:szCs w:val="24"/>
        </w:rPr>
        <w:lastRenderedPageBreak/>
        <w:t xml:space="preserve">irracionales que mantiene las distorsiones cognitivas y las bases de la reestructuración cognitiva. Esto último se le explica como un proceso, que sigue cuatro pasos: identificar su diálogo interno (sobre sí mismo, los otros y la situación), clasificar los pensamientos irracionales y desviados (en catastrofistas, absolutistas y racionalizados), confrontar estos pensamientos (distinguir si son ciertos o no) y finalmente sustituirlos por pensamientos racionales. </w:t>
      </w:r>
    </w:p>
    <w:p w14:paraId="6A314131" w14:textId="77777777"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Luego, el siguiente módulo está dedicado al estilo de vida positivo. No pretende explicar un único estilo de vida para todos los participantes. La clave es que las actividades que forman este estilo de vida sean incompatibles con las respuestas problemáticas de esta clase de agresores, a la vez que les resulten igual de reforzantes como las conductas desviadas. Pretende enseñar las bases de un estilo de vida positivo para después adecuarlo al caso concreto de cada interno, proporcionándole estabilidad, equilibrio y una mayor prevención para las recaídas. Entre sus contenidos se incluye el trabajo con la distribución del tiempo, perseguir un equilibrio físico y mental, una alimentación saludable, ejercicio físico, encontrar actividades de ocio útiles y reflexionar sobre su escala de valores. De manera complementaria el terapeuta puede asimismo trabajar aspectos tales como la relajación o el manejo y control de la ira.  </w:t>
      </w:r>
    </w:p>
    <w:p w14:paraId="7E9EE1F8" w14:textId="77777777"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El penúltimo módulo del PCAS se centra en la educación sexual. Es un módulo complejo y que abarca numerosos objetivos. Su principal objetivo coincide con el último fin de este programa, que es proporcionar a los internos información fiable y veraz sobre la sexualidad para promover una adecuada interpretación tanto de las situaciones como de los objetos sexuales. Para ello, persigue otros objetivos secundarios, que incluyen cambiar cualitativamente su actitud hacia la mujer o el menor, destruir mitos y tabúes sobre la sexualidad y que el interno comprenda la actividad sexual como un procedimiento bioquímico, personal, social, comunicativo y de respeto mutuo. Se emplean dos cuestionarios, uno que evalúa la identificación de mitos y otro los conocimientos sobre sexualidad.</w:t>
      </w:r>
    </w:p>
    <w:p w14:paraId="304FD9E3" w14:textId="363D0AD7"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Para finalizar, el último módulo del programa está dedicado a la modificación del impulso sexual. En él se explica la diferencia entre impulso, entendido como la necesidad de experimentar el efecto de una respuesta </w:t>
      </w:r>
      <w:proofErr w:type="spellStart"/>
      <w:r>
        <w:rPr>
          <w:rFonts w:ascii="Times New Roman" w:eastAsia="Times New Roman" w:hAnsi="Times New Roman" w:cs="Times New Roman"/>
          <w:sz w:val="24"/>
          <w:szCs w:val="24"/>
        </w:rPr>
        <w:t>consumatoria</w:t>
      </w:r>
      <w:proofErr w:type="spellEnd"/>
      <w:r>
        <w:rPr>
          <w:rFonts w:ascii="Times New Roman" w:eastAsia="Times New Roman" w:hAnsi="Times New Roman" w:cs="Times New Roman"/>
          <w:sz w:val="24"/>
          <w:szCs w:val="24"/>
        </w:rPr>
        <w:t xml:space="preserve"> como el de las drogas, el sexo o la comida, y deseo, la intencionalidad compulsiva de realizar una conducta concreta que disminuya o sat</w:t>
      </w:r>
      <w:r w:rsidR="00F96AB7">
        <w:rPr>
          <w:rFonts w:ascii="Times New Roman" w:eastAsia="Times New Roman" w:hAnsi="Times New Roman" w:cs="Times New Roman"/>
          <w:sz w:val="24"/>
          <w:szCs w:val="24"/>
        </w:rPr>
        <w:t>isfag</w:t>
      </w:r>
      <w:r>
        <w:rPr>
          <w:rFonts w:ascii="Times New Roman" w:eastAsia="Times New Roman" w:hAnsi="Times New Roman" w:cs="Times New Roman"/>
          <w:sz w:val="24"/>
          <w:szCs w:val="24"/>
        </w:rPr>
        <w:t xml:space="preserve">a el impulso. Su objetivo es proporcionar herramientas y estrategias para tomar control sobre estos impulsos e interrumpir el proceso de recaída. Con ese fin, lo primero es que el interno conozca los distintos pasos de este proceso. Secuencialmente </w:t>
      </w:r>
      <w:r>
        <w:rPr>
          <w:rFonts w:ascii="Times New Roman" w:eastAsia="Times New Roman" w:hAnsi="Times New Roman" w:cs="Times New Roman"/>
          <w:sz w:val="24"/>
          <w:szCs w:val="24"/>
        </w:rPr>
        <w:lastRenderedPageBreak/>
        <w:t>son situación de riesgo, emoción, fantasía, distorsión cognitiva, plan</w:t>
      </w:r>
      <w:r w:rsidR="00F96AB7">
        <w:rPr>
          <w:rFonts w:ascii="Times New Roman" w:eastAsia="Times New Roman" w:hAnsi="Times New Roman" w:cs="Times New Roman"/>
          <w:sz w:val="24"/>
          <w:szCs w:val="24"/>
        </w:rPr>
        <w:t xml:space="preserve"> de</w:t>
      </w:r>
      <w:r>
        <w:rPr>
          <w:rFonts w:ascii="Times New Roman" w:eastAsia="Times New Roman" w:hAnsi="Times New Roman" w:cs="Times New Roman"/>
          <w:sz w:val="24"/>
          <w:szCs w:val="24"/>
        </w:rPr>
        <w:t xml:space="preserve"> agresión sexual. Algunas técnicas que se trabajan en este módulo final son el reforzamiento encubierto, las </w:t>
      </w:r>
      <w:r w:rsidR="00F96AB7">
        <w:rPr>
          <w:rFonts w:ascii="Times New Roman" w:eastAsia="Times New Roman" w:hAnsi="Times New Roman" w:cs="Times New Roman"/>
          <w:sz w:val="24"/>
          <w:szCs w:val="24"/>
        </w:rPr>
        <w:t>auto instrucciones</w:t>
      </w:r>
      <w:r>
        <w:rPr>
          <w:rFonts w:ascii="Times New Roman" w:eastAsia="Times New Roman" w:hAnsi="Times New Roman" w:cs="Times New Roman"/>
          <w:sz w:val="24"/>
          <w:szCs w:val="24"/>
        </w:rPr>
        <w:t xml:space="preserve">, los contratos de recaída, el tratamiento de saciedad y las intervenciones y controles ambientales. </w:t>
      </w:r>
    </w:p>
    <w:p w14:paraId="0266976F" w14:textId="77777777" w:rsidR="007629CD" w:rsidRDefault="00000000">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Tal y como se ha expuesto, cada módulo cuenta con una serie de objetivos a cumplir. Sumado a esto cuentan con un conjunto de preguntas de discusión como parte del material del proceso grupal. Consisten en preguntas clave para favorecer la discusión abierta entre los participantes, que pueden ser modificadas según considere oportuno el profesional. Otros materiales para el programa incluyen el propio manual para el terapeuta, un manual para el interno, los suplementos de cada módulo tales como fotografías, diapositivas, dibujos, listados, etc., una pizarra o similar y otros complementos como una televisión o cámara de vídeo. </w:t>
      </w:r>
    </w:p>
    <w:p w14:paraId="34CC391E" w14:textId="77777777" w:rsidR="007629CD" w:rsidRDefault="00000000">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Además, cada sesión que presenta el manual está planificada para que dure alrededor de tres horas, aunque otras actividades pueden aumentar el número que los profesionales pasan con estos internos, además de que la recomendación que consta en el manual para el terapeuta es que la duración global varíe en función de la dedicación de los internos.  Recoge que las sesiones grupales duran un tiempo estimado de 3 horas, y su aplicación es de cuatro sesiones grupales y una individual a la semana. Asimismo, tal y como explica en el módulo seis, dedicado al estilo de vida positivo, son muchas las actividades complementarias que pueden resultar beneficiosas para la reinserción eficaz de estos agresores, incluidas las relacionadas con la alimentación, el sueño, la organización del tiempo, el ejercicio y el ocio.</w:t>
      </w:r>
    </w:p>
    <w:p w14:paraId="19B80BCB" w14:textId="32D44D72" w:rsidR="007629CD" w:rsidRDefault="00000000">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Más allá de la eficacia que ha demostrado este programa, también presenta algunas limitaciones. En primer lugar, la dificultad de motivar a los internos para que participen, ya que se trata de un programa voluntario. En segundo lugar, la falta de personalización de las sesiones (Redondo, 2006). Otra limitación es su escasa intervención en los contextos </w:t>
      </w:r>
      <w:proofErr w:type="spellStart"/>
      <w:r w:rsidR="00F96AB7">
        <w:rPr>
          <w:rFonts w:ascii="Times New Roman" w:eastAsia="Times New Roman" w:hAnsi="Times New Roman" w:cs="Times New Roman"/>
          <w:sz w:val="24"/>
          <w:szCs w:val="24"/>
        </w:rPr>
        <w:t>sociopersonales</w:t>
      </w:r>
      <w:proofErr w:type="spellEnd"/>
      <w:r>
        <w:rPr>
          <w:rFonts w:ascii="Times New Roman" w:eastAsia="Times New Roman" w:hAnsi="Times New Roman" w:cs="Times New Roman"/>
          <w:sz w:val="24"/>
          <w:szCs w:val="24"/>
        </w:rPr>
        <w:t xml:space="preserve"> de los participantes, lo cual aleja de llevar a cabo un proceso integral (Martínez Catena y Redondo, 2017). Y luego, Pérez (2019) considera una limitación del programa la falta de colaboración con equipos profesionales multidimensionales y específicos. </w:t>
      </w:r>
    </w:p>
    <w:p w14:paraId="44A937B3" w14:textId="77777777" w:rsidR="007629CD" w:rsidRDefault="00000000">
      <w:pPr>
        <w:spacing w:after="0" w:line="360" w:lineRule="auto"/>
        <w:ind w:firstLine="720"/>
        <w:jc w:val="both"/>
        <w:rPr>
          <w:rFonts w:ascii="Times New Roman" w:eastAsia="Times New Roman" w:hAnsi="Times New Roman" w:cs="Times New Roman"/>
          <w:color w:val="990000"/>
          <w:sz w:val="24"/>
          <w:szCs w:val="24"/>
        </w:rPr>
      </w:pPr>
      <w:r>
        <w:rPr>
          <w:rFonts w:ascii="Times New Roman" w:eastAsia="Times New Roman" w:hAnsi="Times New Roman" w:cs="Times New Roman"/>
          <w:sz w:val="24"/>
          <w:szCs w:val="24"/>
        </w:rPr>
        <w:t>Se considera también oportuno que, más allá del tratamiento, se evalúe el riesgo de reincidencia de los internos (</w:t>
      </w:r>
      <w:proofErr w:type="spellStart"/>
      <w:r>
        <w:rPr>
          <w:rFonts w:ascii="Times New Roman" w:eastAsia="Times New Roman" w:hAnsi="Times New Roman" w:cs="Times New Roman"/>
          <w:sz w:val="24"/>
          <w:szCs w:val="24"/>
        </w:rPr>
        <w:t>Corpodean</w:t>
      </w:r>
      <w:proofErr w:type="spellEnd"/>
      <w:r>
        <w:rPr>
          <w:rFonts w:ascii="Times New Roman" w:eastAsia="Times New Roman" w:hAnsi="Times New Roman" w:cs="Times New Roman"/>
          <w:sz w:val="24"/>
          <w:szCs w:val="24"/>
        </w:rPr>
        <w:t xml:space="preserve"> et al., 2025). Dos posibles escalas para esto son la Escala de Riesgo de Violencia Sexual (SVR-20) ,creada por Boer et al. (1997) y el Protocolo de Riesgo de la Violencia Sexual (RSVP), desarrollado por Hart et al. (2003). </w:t>
      </w:r>
      <w:r>
        <w:rPr>
          <w:rFonts w:ascii="Times New Roman" w:eastAsia="Times New Roman" w:hAnsi="Times New Roman" w:cs="Times New Roman"/>
          <w:sz w:val="24"/>
          <w:szCs w:val="24"/>
        </w:rPr>
        <w:lastRenderedPageBreak/>
        <w:t xml:space="preserve">Luego, Martínez-Catena y Redondo (2016) expresan la necesidad de evaluar también los factores socioeducativos, tales como la asertividad o la empatía para favorecer la no reincidencia. </w:t>
      </w:r>
    </w:p>
    <w:p w14:paraId="2ACA9669" w14:textId="77777777" w:rsidR="007629CD" w:rsidRDefault="00000000">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Ahora bien, con lo que se refiere al tratamiento de agresores sexuales de menores, es preferible que la intervención debe ser aún más específica e individualizada, de manera complementaria al PCAS. Riberas-Gutiérrez et al. (2024) defienden esto y estudiaron una propuesta de intervención específica para internos con pedofilia. Estas autoras parten de que la pederastia y la pedofilia no son lo mismo, ya que la primera hace referencia únicamente como tal al acto delictivo, mientras que la segunda constituye una parafilia. Defienden que hay internos condenados por delitos de pederastia con y sin pedofilia. Esta propuesta se centra en trabajar la baja autoestima, la ideación suicida y la reestructuración de distorsiones cognitivas relacionadas con menores, a la vez que proporciona a los internos psicoeducación en pedofilia y las fantasías sexuales derivadas de esta. Evalúa la posible victimización de los propios agresores y el impacto que ha podido tener esto en su conducta sexual presente.</w:t>
      </w:r>
    </w:p>
    <w:p w14:paraId="38F8FF74" w14:textId="77777777" w:rsidR="007629CD" w:rsidRDefault="00000000" w:rsidP="00D8757C">
      <w:pPr>
        <w:pStyle w:val="Ttulo2"/>
      </w:pPr>
      <w:bookmarkStart w:id="8" w:name="_Toc221274744"/>
      <w:r>
        <w:t>6.2 Estudios</w:t>
      </w:r>
      <w:bookmarkEnd w:id="8"/>
    </w:p>
    <w:p w14:paraId="436CDFA7" w14:textId="77777777" w:rsidR="007629CD" w:rsidRDefault="00000000">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Santiago Redondo Illescas y Vicente Garrido Genovés estudiaron en el 2008 la eficacia del PCAS en el centro penitenciario Brians, en Barcelona, uno de los dos primeros en los que se aplicó el programa en España. Para ello contaron con dos grupos de delincuentes sexuales, uno que recibía el tratamiento y otro que no, a modo de grupo de control. Estaban compuestos por 49 y 74 internos respectivamente. Dichos grupos se formaron teniendo en cuenta los distintos factores de riesgo de los internos, con el fin de que fuesen grupos lo más equivalentes posibles. Llevaron a cabo un seguimiento de ambos grupos desde su salida de prisión durante un periodo medio de 3 años y 8 meses. En los grupos de tratamiento participan entre 10 y 15 internos, todos condenados por delitos sexuales, y que cumplían con los siguientes requisitos: que estén en posición de conseguir la libertad condicional en los próximos tres o cuatro años, haber admitido total o parcialmente su delito junto con cierta motivación por participar en el programa. Para la recogida de datos, estudiaron la variable independiente (aplicación del tratamiento frente a la no aplicación), variables moderadoras (demográficas, carrera delictiva, víctimas clínicas, etc.) y variables dependientes (diferentes parámetros de reincidencia). Antes de comenzar la investigación, los sujetos seleccionados fueron evaluados mediante la escala PCL-SV de Robert Hare para la psicopatía, junto con una escala de evaluación del riesgo compuesta por 10 ítems. Se incluyó como máximo un único sujeto con perfil </w:t>
      </w:r>
      <w:r>
        <w:rPr>
          <w:rFonts w:ascii="Times New Roman" w:eastAsia="Times New Roman" w:hAnsi="Times New Roman" w:cs="Times New Roman"/>
          <w:sz w:val="24"/>
          <w:szCs w:val="24"/>
        </w:rPr>
        <w:lastRenderedPageBreak/>
        <w:t xml:space="preserve">psicopático en cada grupo, con el fin de que el terapeuta pudiese tener un mayor control ante las posibles manipulaciones de este participante, típicas de la psicopatía. </w:t>
      </w:r>
    </w:p>
    <w:p w14:paraId="42CCF3B1" w14:textId="77777777" w:rsidR="007629CD" w:rsidRDefault="00000000">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Concluyeron que el PCAS demostró una alta eficacia: el grupo que sí se sometió al tratamiento obtuvo resultados significativamente mejores, no sólo en relación a la reincidencia sino también a la gravedad de los nuevos delitos cometidos.  De los 49 internos que participaron en el programa, a los cuatro años de su salida de prisión, tan sólo tres de ellos habían vuelto a delinquir, constituyendo tan sólo un 6,1% del grupo. Dos de estos tres internos que volvieron a reincidir cometieron delitos sexuales. Por el contrario, del grupo de control 23 sujetos habían vuelto a delinquir pasados los tres años y medio desde su salida, trece de ellos cometieron delitos de naturaleza sexual. Lo cual se traduce en que, del grupo control, reincidieron un 31,8% de los sujetos, con un 18,2% del total del grupo que cometieron delitos sexuales. </w:t>
      </w:r>
    </w:p>
    <w:p w14:paraId="4BADA7F7" w14:textId="77777777"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Ese mismo año se realizó otro importante estudio acerca de la eficacia del tratamiento del PCAS, sólo que esta vez tuvo lugar en un centro penitenciario de Madrid, concretamente el IV, en Navalcarnero. Valencia et al. (2008) estudiaron a un total de 43 agresores sexuales condenados. Formaron un grupo control, formado por 21 internos, y un grupo experimental, formado por 22 internos que participaron en el PCAS. Para participar estos internos tenían que haber atendido al menos al 80% de sus sesiones. Analizaron tres variables: la reincidencia total, el tipo de reincidencia y el estado en el que se dio esta. También analizaron el nivel de reincidencia de ambos grupos antes y después del tratamiento. </w:t>
      </w:r>
    </w:p>
    <w:p w14:paraId="60118053" w14:textId="77777777" w:rsidR="007629CD" w:rsidRDefault="00000000">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En cuanto a los resultados, las diferencias entre el grupo control y el grupo experimental antes del tratamiento no resultaron significativas. No obstante, sí que se mostraron respuestas significativas post tratamiento. Contando a los internos de ambos grupos, sólo reincidieron un total de 7 hombres, de los cuales sólo uno había recibido tratamiento. Y cabe destacar que de los reincidentes sólo tres lo hicieron cometiendo un delito de carácter sexual. Con todo esto, los resultados mostraron que el grupo que sí recibió el tratamiento contó con una menor reincidencia que el grupo control, siendo esta un 4,5% y un 13% en cada grupo respectivamente. Y en relación al tipo de reincidencia, de los internos del grupo control que reincidieron (el 28,6%), el 19% reincidió con delitos no sexuales, el 4,8% reincidió de manera exclusivamente sexual y el otro 4,8% reincidió de ambas maneras, sexual y no sexual. </w:t>
      </w:r>
    </w:p>
    <w:p w14:paraId="1A74E8F0" w14:textId="77777777"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En otro estudio de Illescas et al. (2014) estudiaron dos grupos de delincuentes sexuales diferentes, uno cuyas víctimas eran mujeres adultas y otro cuyas víctimas eran </w:t>
      </w:r>
      <w:r>
        <w:rPr>
          <w:rFonts w:ascii="Times New Roman" w:eastAsia="Times New Roman" w:hAnsi="Times New Roman" w:cs="Times New Roman"/>
          <w:sz w:val="24"/>
          <w:szCs w:val="24"/>
        </w:rPr>
        <w:lastRenderedPageBreak/>
        <w:t xml:space="preserve">menores, integrados por 117 y 71 internos respectivamente. Los evaluaron antes y después de participar en el PCAS, para comprobar la eficacia de este. Para dicha evaluación los autores diseñaron la Escala de Evaluación Psicológica de Agresores Sexuales (EPAS), permitiendo así la evaluación del programa concreto. La escala EPAS se creó a partir de una extensa revisión bibliográfica acerca de los factores de riesgo para las agresiones sexuales. Una vez identificados estos factores de riesgo y con ellos, las correspondientes variables de cambio a incorporar a la escala, se buscaron escalas psicológicas que permitiesen evaluar dichas variables y se tradujeron al español. Se comprobó su validez analizando una muestra de agresores sexuales y otros delincuentes, y se fueron eligiendo y adaptando ciertos ítems considerados relevantes a la vez que se añadían nuevos. La escala se siguió puliendo hasta llegar a su tercera versión, que es la que se aplicó en este estudio. </w:t>
      </w:r>
    </w:p>
    <w:p w14:paraId="12191189" w14:textId="77777777"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Los resultados del presente estudio mostraron que las puntuaciones medias en la escala EPAS de los agresores sexuales de mujeres mejoraron significativamente tras el tratamiento. La mejora más notable de estos sujetos se debe a sus puntuaciones en la subescala de disposición al cambio terapéutico, mientras que la mejora menos destacable fue en la subescala de autoestima social. De igual manera el grupo de agresores sexuales de menores presentó una mejora significativa. Nuevamente la subescala con menor cambio fue la de autoestima social, y en el caso de este grupo la subescala mayormente mejorada fue la de los sentimientos de soledad y aislamiento. </w:t>
      </w:r>
    </w:p>
    <w:p w14:paraId="66C28025" w14:textId="465408DF"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En esta misma línea, Martínez-Catena y Redondo (2017) estudiaron la eficacia del PCAS para agresores sexuales de mujeres adultas, con el fin de especificar y concretar las mejoras que ya se había demostrado que podían llegar a tener los internos. Para ello analizaron a un total de 153 agresores sexuales tratados, todos ellos cumpliendo condena por un delito sexual contra una mujer adulta. Emplearon la escala EPAS, recién mencionada, y evaluaron el cambio terapéutico basándose en sus diferentes escalas. Por sus resultados concluyeron que los agresores que se someten al tratamiento mejoran, en el sentido terapéutico, tanto a nivel global como en la mayoría de las escalas del EPAS. Sin embargo, los autores señalan que, debido a la ausencia de un grupo de control, no pueden afirmar que las mejoras terapéuticas sean resultado directo del tratamiento recibido. </w:t>
      </w:r>
      <w:r w:rsidR="00F96AB7">
        <w:rPr>
          <w:rFonts w:ascii="Times New Roman" w:eastAsia="Times New Roman" w:hAnsi="Times New Roman" w:cs="Times New Roman"/>
          <w:sz w:val="24"/>
          <w:szCs w:val="24"/>
        </w:rPr>
        <w:t>Aun</w:t>
      </w:r>
      <w:r>
        <w:rPr>
          <w:rFonts w:ascii="Times New Roman" w:eastAsia="Times New Roman" w:hAnsi="Times New Roman" w:cs="Times New Roman"/>
          <w:sz w:val="24"/>
          <w:szCs w:val="24"/>
        </w:rPr>
        <w:t xml:space="preserve"> así, los resultados revelaron la asociación entre la disminución de la impulsividad y la disminución de ansiedad sexual y de distorsiones cognitivas contra las mujeres, así como con la reducción de la agresividad. A su vez, la subescala de reducción de los sentimientos de soledad se asoció con la mejora en la autoestima.</w:t>
      </w:r>
    </w:p>
    <w:p w14:paraId="4EBB014E" w14:textId="14130C11"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
        <w:t xml:space="preserve">Asimismo, a nivel internacional, numerosos estudios defienden que los agresores sexuales son un colectivo </w:t>
      </w:r>
      <w:proofErr w:type="spellStart"/>
      <w:r>
        <w:rPr>
          <w:rFonts w:ascii="Times New Roman" w:eastAsia="Times New Roman" w:hAnsi="Times New Roman" w:cs="Times New Roman"/>
          <w:sz w:val="24"/>
          <w:szCs w:val="24"/>
        </w:rPr>
        <w:t>reinsertable</w:t>
      </w:r>
      <w:proofErr w:type="spellEnd"/>
      <w:r>
        <w:rPr>
          <w:rFonts w:ascii="Times New Roman" w:eastAsia="Times New Roman" w:hAnsi="Times New Roman" w:cs="Times New Roman"/>
          <w:sz w:val="24"/>
          <w:szCs w:val="24"/>
        </w:rPr>
        <w:t xml:space="preserve">. Un </w:t>
      </w:r>
      <w:r w:rsidR="00F96AB7">
        <w:rPr>
          <w:rFonts w:ascii="Times New Roman" w:eastAsia="Times New Roman" w:hAnsi="Times New Roman" w:cs="Times New Roman"/>
          <w:sz w:val="24"/>
          <w:szCs w:val="24"/>
        </w:rPr>
        <w:t>metaanálisis</w:t>
      </w:r>
      <w:r>
        <w:rPr>
          <w:rFonts w:ascii="Times New Roman" w:eastAsia="Times New Roman" w:hAnsi="Times New Roman" w:cs="Times New Roman"/>
          <w:sz w:val="24"/>
          <w:szCs w:val="24"/>
        </w:rPr>
        <w:t xml:space="preserve"> llevado a cabo por </w:t>
      </w:r>
      <w:proofErr w:type="spellStart"/>
      <w:r>
        <w:rPr>
          <w:rFonts w:ascii="Times New Roman" w:eastAsia="Times New Roman" w:hAnsi="Times New Roman" w:cs="Times New Roman"/>
          <w:sz w:val="24"/>
          <w:szCs w:val="24"/>
        </w:rPr>
        <w:t>Soldino</w:t>
      </w:r>
      <w:proofErr w:type="spellEnd"/>
      <w:r>
        <w:rPr>
          <w:rFonts w:ascii="Times New Roman" w:eastAsia="Times New Roman" w:hAnsi="Times New Roman" w:cs="Times New Roman"/>
          <w:sz w:val="24"/>
          <w:szCs w:val="24"/>
        </w:rPr>
        <w:t xml:space="preserve"> y Carbonell-</w:t>
      </w:r>
      <w:proofErr w:type="spellStart"/>
      <w:r>
        <w:rPr>
          <w:rFonts w:ascii="Times New Roman" w:eastAsia="Times New Roman" w:hAnsi="Times New Roman" w:cs="Times New Roman"/>
          <w:sz w:val="24"/>
          <w:szCs w:val="24"/>
        </w:rPr>
        <w:t>Vayá</w:t>
      </w:r>
      <w:proofErr w:type="spellEnd"/>
      <w:r>
        <w:rPr>
          <w:rFonts w:ascii="Times New Roman" w:eastAsia="Times New Roman" w:hAnsi="Times New Roman" w:cs="Times New Roman"/>
          <w:sz w:val="24"/>
          <w:szCs w:val="24"/>
        </w:rPr>
        <w:t xml:space="preserve"> en 2017 analizó un total de 17 estudios de diferentes países con el fin de evaluar si el tratamiento recibido por este colectivo resulta eficaz o no, en cuanto a las tasas de reincidencia de estos. La muestra total estaba formada por un total de 6.681 agresores sexuales. Los resultados mostraron que las tasas de reincidencia, tanto general como sexual fueron inferiores en los grupos que habían recibido un tratamiento que en los grupos control, aunque no fue el caso con las tasas de reincidencia violenta. No obstante, los autores concluyeron exponiendo la necesidad de nuevos estudios, especialmente en Europa.</w:t>
      </w:r>
    </w:p>
    <w:p w14:paraId="772DDC75" w14:textId="77777777" w:rsidR="007629CD" w:rsidRDefault="00000000" w:rsidP="00D8757C">
      <w:pPr>
        <w:pStyle w:val="Ttulo1"/>
        <w:rPr>
          <w:color w:val="990000"/>
        </w:rPr>
      </w:pPr>
      <w:bookmarkStart w:id="9" w:name="_Toc221274745"/>
      <w:r>
        <w:t>7. Discusión y conclusiones</w:t>
      </w:r>
      <w:bookmarkEnd w:id="9"/>
    </w:p>
    <w:p w14:paraId="356F6D84" w14:textId="77777777" w:rsidR="007629CD" w:rsidRDefault="00000000">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 objetivo principal de este trabajo fue analizar cómo se interviene con agresores sexuales condenados en España, y si dicha intervención resulta eficaz o no. Otros objetivos secundarios fueron, por un lado, narrar la evolución de este tipo de crímenes en España durante los últimos quince años, y, por otro lado, exponer los factores de riesgo para la comisión de agresiones sexuales. </w:t>
      </w:r>
    </w:p>
    <w:p w14:paraId="0EC921EB" w14:textId="77777777" w:rsidR="007629CD"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En cuanto a la evolución de los delitos sexuales en España, en los últimos quince años han aumentado tanto las tasas de victimización como las de los condenados por estos delitos. Asimismo, cabe destacar que existen notables diferencias entre las tasas de victimización por agresiones sexuales, su número de denuncias y finalmente los agresores condenados. Conviene destacar también la inevitable cifra negra, la cual impide conocer con exactitud la verdadera magnitud de las agresiones sexuales cometidas. </w:t>
      </w:r>
    </w:p>
    <w:p w14:paraId="5526FA5A" w14:textId="7BE26FEE" w:rsidR="007629CD"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Respecto a los factores de riesgo, tal y como su propio nombre indica, ninguno de ellos es determinante para la comisión de una agresión sexual. Sin embargo, factores tanto personales como sociales pueden influir. Los que este trabajo </w:t>
      </w:r>
      <w:proofErr w:type="spellStart"/>
      <w:r>
        <w:rPr>
          <w:rFonts w:ascii="Times New Roman" w:eastAsia="Times New Roman" w:hAnsi="Times New Roman" w:cs="Times New Roman"/>
          <w:sz w:val="24"/>
          <w:szCs w:val="24"/>
        </w:rPr>
        <w:t>a</w:t>
      </w:r>
      <w:proofErr w:type="spellEnd"/>
      <w:r>
        <w:rPr>
          <w:rFonts w:ascii="Times New Roman" w:eastAsia="Times New Roman" w:hAnsi="Times New Roman" w:cs="Times New Roman"/>
          <w:sz w:val="24"/>
          <w:szCs w:val="24"/>
        </w:rPr>
        <w:t xml:space="preserve"> encontrado más reconocidos son: la vivencia de episodios traumáticos durante la infancia y adolescencia, como pueden ser el abandono familiar, el rechazo afectivo,  victimización sexual, maltrato, desatención familiar o presenciar violencia intrafamiliar; los estilos parentales negligentes, que predisponen a un apego inseguro, sentimientos de inferioridad e incompetencia, baja confianza en uno mismo y falta de habilidades sociales; el déficit de empatía hacia las víctima; la desviación sexual, destacando parafilias como la pedofilia, y finalmente el alto consumo de </w:t>
      </w:r>
      <w:r w:rsidR="00F96AB7">
        <w:rPr>
          <w:rFonts w:ascii="Times New Roman" w:eastAsia="Times New Roman" w:hAnsi="Times New Roman" w:cs="Times New Roman"/>
          <w:sz w:val="24"/>
          <w:szCs w:val="24"/>
        </w:rPr>
        <w:t>pornografía</w:t>
      </w:r>
      <w:r>
        <w:rPr>
          <w:rFonts w:ascii="Times New Roman" w:eastAsia="Times New Roman" w:hAnsi="Times New Roman" w:cs="Times New Roman"/>
          <w:sz w:val="24"/>
          <w:szCs w:val="24"/>
        </w:rPr>
        <w:t>.</w:t>
      </w:r>
    </w:p>
    <w:p w14:paraId="535F418F" w14:textId="742E72B6" w:rsidR="007629CD" w:rsidRDefault="00000000">
      <w:pPr>
        <w:spacing w:line="360" w:lineRule="auto"/>
        <w:ind w:firstLine="720"/>
        <w:jc w:val="both"/>
        <w:rPr>
          <w:rFonts w:ascii="Times New Roman" w:eastAsia="Times New Roman" w:hAnsi="Times New Roman" w:cs="Times New Roman"/>
          <w:color w:val="990000"/>
          <w:sz w:val="24"/>
          <w:szCs w:val="24"/>
        </w:rPr>
      </w:pPr>
      <w:r>
        <w:rPr>
          <w:rFonts w:ascii="Times New Roman" w:eastAsia="Times New Roman" w:hAnsi="Times New Roman" w:cs="Times New Roman"/>
          <w:sz w:val="24"/>
          <w:szCs w:val="24"/>
        </w:rPr>
        <w:lastRenderedPageBreak/>
        <w:t xml:space="preserve">Respondiendo al objetivo principal del trabajo, la medida de intervención referente en España para este colectivo es el Programa de Control de la Agresión Sexual, </w:t>
      </w:r>
      <w:r w:rsidR="00F96AB7">
        <w:rPr>
          <w:rFonts w:ascii="Times New Roman" w:eastAsia="Times New Roman" w:hAnsi="Times New Roman" w:cs="Times New Roman"/>
          <w:sz w:val="24"/>
          <w:szCs w:val="24"/>
        </w:rPr>
        <w:t>comúnmente</w:t>
      </w:r>
      <w:r>
        <w:rPr>
          <w:rFonts w:ascii="Times New Roman" w:eastAsia="Times New Roman" w:hAnsi="Times New Roman" w:cs="Times New Roman"/>
          <w:sz w:val="24"/>
          <w:szCs w:val="24"/>
        </w:rPr>
        <w:t xml:space="preserve"> conocido como PCAS.</w:t>
      </w:r>
    </w:p>
    <w:p w14:paraId="0862F640" w14:textId="77777777" w:rsidR="007629CD" w:rsidRDefault="00000000">
      <w:pPr>
        <w:spacing w:line="360" w:lineRule="auto"/>
        <w:ind w:firstLine="720"/>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El PCAS se trata de un programa cognitivo conductual, que se centra en trabajar los factores de riesgo que predisponen al delincuente a la comisión de una agresión sexual. Su aplicación se inició en 1988, y ha sido revisado y modificado en numerosas ocasiones a lo largo de los años. Su estructura está constituida por doce módulos, que se clasifican en dos grandes bloques. El primero, el Bloque A, está dedicado a la toma de conciencia y el segundo, el Bloque B, a la toma de control. Es un programa voluntario, y algunos de los requisitos para su participación son estar próximo al tercer grado o libertad condicional y haber reconocido su delito, al menos parcialmente. Tiene una duración de aproximadamente dos años y cuenta con sesiones semanales de formato tanto grupal como individual, predominando claramente el primer tipo de sesión. Y además de los doce módulos ya mencionados, el PCAS cuenta con un entrenamiento en relajación para los internos y un trabajo en prevención de recaídas para los mismos.</w:t>
      </w:r>
    </w:p>
    <w:p w14:paraId="578DACEC" w14:textId="77777777" w:rsidR="007629CD"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Tras revisar los principales estudios encontrados sobre la eficacia del PCAS, este trabajo puede concluir con que los agresores sexuales sí son un colectivo </w:t>
      </w:r>
      <w:proofErr w:type="spellStart"/>
      <w:r>
        <w:rPr>
          <w:rFonts w:ascii="Times New Roman" w:eastAsia="Times New Roman" w:hAnsi="Times New Roman" w:cs="Times New Roman"/>
          <w:sz w:val="24"/>
          <w:szCs w:val="24"/>
        </w:rPr>
        <w:t>reinsertable</w:t>
      </w:r>
      <w:proofErr w:type="spellEnd"/>
      <w:r>
        <w:rPr>
          <w:rFonts w:ascii="Times New Roman" w:eastAsia="Times New Roman" w:hAnsi="Times New Roman" w:cs="Times New Roman"/>
          <w:sz w:val="24"/>
          <w:szCs w:val="24"/>
        </w:rPr>
        <w:t xml:space="preserve">, considerando asimismo eficaz el Programa de Control de la Agresión Sexual de España. Diferentes estudios que realizaron un seguimiento a grupos de agresores sexuales recibir tratamiento concluyeron con que estos mostraban una menor tasa de reincidencia que los grupos control, aquellos delincuentes sexuales que no habían recibido ningún tratamiento. De un estudio realizado por Illescas y Genovés (2008), sólo el 6,1% de su muestra reincidió, y un tercio de estos ni siquiera fue por un delito sexual.  Otro estudio, llevado a cabo por Valencia et al. (2008), obtuvo una tasa de reincidencia en sus delincuentes sexuales tratados del 4,5%, a diferencia de la tasa del 13% entre sus delincuentes no tratados. Estudios de Illescas et al. (2014) y Martínez-Catena y Redondo (2017), los cuales emplearon la escala EPAS para su evaluación, llegaron asimismo a la conclusión de que los agresores sexuales tratados mostraron tasas de reincidencia menores a aquellos que no se habían sometido a ningún tratamiento. </w:t>
      </w:r>
    </w:p>
    <w:p w14:paraId="712FB1FF" w14:textId="0030D49C" w:rsidR="007629CD" w:rsidRDefault="00000000">
      <w:pPr>
        <w:spacing w:line="360" w:lineRule="auto"/>
        <w:ind w:firstLine="720"/>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 xml:space="preserve">Esta primera conclusión de que los agresores sexuales son </w:t>
      </w:r>
      <w:proofErr w:type="spellStart"/>
      <w:r>
        <w:rPr>
          <w:rFonts w:ascii="Times New Roman" w:eastAsia="Times New Roman" w:hAnsi="Times New Roman" w:cs="Times New Roman"/>
          <w:sz w:val="24"/>
          <w:szCs w:val="24"/>
        </w:rPr>
        <w:t>reinsertables</w:t>
      </w:r>
      <w:proofErr w:type="spellEnd"/>
      <w:r>
        <w:rPr>
          <w:rFonts w:ascii="Times New Roman" w:eastAsia="Times New Roman" w:hAnsi="Times New Roman" w:cs="Times New Roman"/>
          <w:sz w:val="24"/>
          <w:szCs w:val="24"/>
        </w:rPr>
        <w:t xml:space="preserve"> cuenta con un cierto consenso a nivel internacional, o al menos así se muestra en un </w:t>
      </w:r>
      <w:r w:rsidR="00F96AB7">
        <w:rPr>
          <w:rFonts w:ascii="Times New Roman" w:eastAsia="Times New Roman" w:hAnsi="Times New Roman" w:cs="Times New Roman"/>
          <w:sz w:val="24"/>
          <w:szCs w:val="24"/>
        </w:rPr>
        <w:t>metaanálisis</w:t>
      </w:r>
      <w:r>
        <w:rPr>
          <w:rFonts w:ascii="Times New Roman" w:eastAsia="Times New Roman" w:hAnsi="Times New Roman" w:cs="Times New Roman"/>
          <w:sz w:val="24"/>
          <w:szCs w:val="24"/>
        </w:rPr>
        <w:t xml:space="preserve"> que revisó un total de 17 estudios de países diferentes. </w:t>
      </w:r>
    </w:p>
    <w:p w14:paraId="4DCC82CA" w14:textId="77777777" w:rsidR="007629CD"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
        <w:t>Sumado a estas conclusiones que atienden a los objetivos del trabajo, hay ciertos aspectos dignos de reflexión. En primer lugar, el papel tan importante que tiene la prevención, sobre todo desde la socialización. Según lo estudiado, proteger a los menores de que experimenten vivencias traumáticas o estilos parentales negligentes podría prevenir la presencia de estos factores de riesgo. Los otros factores, el déficit de empatía hacia las víctimas, la desviación sexual y el alto consumo en pornografía son producto en gran medida de un aprendizaje social. Por lo tanto, tiene sentido plantear que hay una serie de aspectos en los que se puede intervenir como sociedad que influiría en la prevención de agresiones sexuales.</w:t>
      </w:r>
    </w:p>
    <w:p w14:paraId="39C262AA" w14:textId="3EB80290" w:rsidR="007629CD"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Asimismo, cabe reflexionar sobre que el porcentaje de internos que finalizan el PCAS es pequeño, no tanto en comparación con los que inician el tratamiento sino sobre todo en comparación con la población penitenciaria general que está condenada por este tipo de delitos. Se ha aclarado que el programa es efectivo, pero ¿no es un desperdicio que se queden tantos agresores sexuales sin tratar? La causa tras esto puede ser la falta de recursos para la intervención en centros penitenciarios. Si se dedicase más dinero y hubiese más plazas de psicólogos penitenciarios, se podrían formar más grupos de tratamiento. Pero esto presenta otra dificultad, y es que, ya que existe esta creencia popular de que los agresores sexuales no son </w:t>
      </w:r>
      <w:proofErr w:type="spellStart"/>
      <w:r>
        <w:rPr>
          <w:rFonts w:ascii="Times New Roman" w:eastAsia="Times New Roman" w:hAnsi="Times New Roman" w:cs="Times New Roman"/>
          <w:sz w:val="24"/>
          <w:szCs w:val="24"/>
        </w:rPr>
        <w:t>reinsertables</w:t>
      </w:r>
      <w:proofErr w:type="spellEnd"/>
      <w:r>
        <w:rPr>
          <w:rFonts w:ascii="Times New Roman" w:eastAsia="Times New Roman" w:hAnsi="Times New Roman" w:cs="Times New Roman"/>
          <w:sz w:val="24"/>
          <w:szCs w:val="24"/>
        </w:rPr>
        <w:t xml:space="preserve">, que se proponga invertir más dinero en ellos causaría descontento o incluso indignación, ya que consecuentemente se estaría reduciendo la inversión en otro aspecto de la sociedad. </w:t>
      </w:r>
      <w:r w:rsidR="00F96AB7">
        <w:rPr>
          <w:rFonts w:ascii="Times New Roman" w:eastAsia="Times New Roman" w:hAnsi="Times New Roman" w:cs="Times New Roman"/>
          <w:sz w:val="24"/>
          <w:szCs w:val="24"/>
        </w:rPr>
        <w:t>Y,</w:t>
      </w:r>
      <w:r>
        <w:rPr>
          <w:rFonts w:ascii="Times New Roman" w:eastAsia="Times New Roman" w:hAnsi="Times New Roman" w:cs="Times New Roman"/>
          <w:sz w:val="24"/>
          <w:szCs w:val="24"/>
        </w:rPr>
        <w:t xml:space="preserve"> además, aún si se contase con recursos suficientes para poder aplicar el PCAS a todos los agresores sexuales condenados, se trata de un programa voluntario, por lo que seguiría sin asegurarse que todos sean tratados. Se podría plantear que recibiesen grandes beneficios por participar, pero esto supondría no saber si sus motivaciones para recibirlo son las adecuadas. O bien podría empezar a considerarse un programa obligatorio, pero en ese caso no todos sus participantes estarían cumpliendo con todos los requisitos que pide el mismo, como el estar próximo a la salida de prisión o el haber </w:t>
      </w:r>
      <w:r w:rsidR="00F96AB7">
        <w:rPr>
          <w:rFonts w:ascii="Times New Roman" w:eastAsia="Times New Roman" w:hAnsi="Times New Roman" w:cs="Times New Roman"/>
          <w:sz w:val="24"/>
          <w:szCs w:val="24"/>
        </w:rPr>
        <w:t xml:space="preserve">reconocido </w:t>
      </w:r>
      <w:r>
        <w:rPr>
          <w:rFonts w:ascii="Times New Roman" w:eastAsia="Times New Roman" w:hAnsi="Times New Roman" w:cs="Times New Roman"/>
          <w:sz w:val="24"/>
          <w:szCs w:val="24"/>
        </w:rPr>
        <w:t xml:space="preserve">aunque sea parcialmente su delito. </w:t>
      </w:r>
    </w:p>
    <w:p w14:paraId="714FE115" w14:textId="404E7BA1" w:rsidR="007629CD" w:rsidRDefault="00000000">
      <w:pPr>
        <w:spacing w:line="360" w:lineRule="auto"/>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ab/>
        <w:t xml:space="preserve">Ahora bien, este trabajo cuenta con una considerable limitación a la hora de poder responder a su objetivo central: la cifra negra. Mientras exista, lo cual lógicamente es lo más probable, además de que es imposible demostrar lo contrario, no se podrá afirmar con absoluta certeza la tasa real de reincidencia de ningún tipo de delito. Teniendo en </w:t>
      </w:r>
      <w:r w:rsidR="00F96AB7">
        <w:rPr>
          <w:rFonts w:ascii="Times New Roman" w:eastAsia="Times New Roman" w:hAnsi="Times New Roman" w:cs="Times New Roman"/>
          <w:sz w:val="24"/>
          <w:szCs w:val="24"/>
        </w:rPr>
        <w:lastRenderedPageBreak/>
        <w:t>cuenta,</w:t>
      </w:r>
      <w:r>
        <w:rPr>
          <w:rFonts w:ascii="Times New Roman" w:eastAsia="Times New Roman" w:hAnsi="Times New Roman" w:cs="Times New Roman"/>
          <w:sz w:val="24"/>
          <w:szCs w:val="24"/>
        </w:rPr>
        <w:t xml:space="preserve"> además, la notable diferencia entre victimizaciones, denuncias y condenados en los delitos de naturaleza sexual. </w:t>
      </w:r>
    </w:p>
    <w:p w14:paraId="207ACDDB" w14:textId="1BF34C11" w:rsidR="007629CD" w:rsidRDefault="00000000">
      <w:pPr>
        <w:spacing w:line="360" w:lineRule="auto"/>
        <w:jc w:val="both"/>
        <w:rPr>
          <w:rFonts w:ascii="Times New Roman" w:eastAsia="Times New Roman" w:hAnsi="Times New Roman" w:cs="Times New Roman"/>
          <w:color w:val="990000"/>
          <w:sz w:val="24"/>
          <w:szCs w:val="24"/>
        </w:rPr>
      </w:pPr>
      <w:r>
        <w:rPr>
          <w:rFonts w:ascii="Times New Roman" w:eastAsia="Times New Roman" w:hAnsi="Times New Roman" w:cs="Times New Roman"/>
          <w:b/>
          <w:bCs/>
          <w:sz w:val="24"/>
          <w:szCs w:val="24"/>
        </w:rPr>
        <w:tab/>
      </w:r>
      <w:r>
        <w:rPr>
          <w:rFonts w:ascii="Times New Roman" w:eastAsia="Times New Roman" w:hAnsi="Times New Roman" w:cs="Times New Roman"/>
          <w:sz w:val="24"/>
          <w:szCs w:val="24"/>
        </w:rPr>
        <w:t xml:space="preserve">Finalmente, de cara a futuros trabajos, sería interesante revisar en profundidad estudios que abarquen este mismo </w:t>
      </w:r>
      <w:r w:rsidR="00F96AB7">
        <w:rPr>
          <w:rFonts w:ascii="Times New Roman" w:eastAsia="Times New Roman" w:hAnsi="Times New Roman" w:cs="Times New Roman"/>
          <w:sz w:val="24"/>
          <w:szCs w:val="24"/>
        </w:rPr>
        <w:t xml:space="preserve">problema, </w:t>
      </w:r>
      <w:r>
        <w:rPr>
          <w:rFonts w:ascii="Times New Roman" w:eastAsia="Times New Roman" w:hAnsi="Times New Roman" w:cs="Times New Roman"/>
          <w:sz w:val="24"/>
          <w:szCs w:val="24"/>
        </w:rPr>
        <w:t>pero a nivel internacional. para contar así con una mirada más amplia y formada sobre las posibilidades de reinserción de los agresores sexuales. Sin embargo, cualquier estudio, nacional o internacional, seguiría presentando la misma limitación que esta revisión bibliográfica con respecto a la cifra negra. Otra propuesta sería estudiar si hay algún factor de riesgo que predomine entre los agresores que reinciden, lo cual podría suponer como oportuno un tratamiento específico, o mayor necesidad de valoración de riesgos.</w:t>
      </w:r>
    </w:p>
    <w:p w14:paraId="2237FB57" w14:textId="77777777" w:rsidR="007629CD" w:rsidRDefault="007629CD">
      <w:pPr>
        <w:spacing w:line="360" w:lineRule="auto"/>
        <w:jc w:val="both"/>
        <w:rPr>
          <w:rFonts w:ascii="Times New Roman" w:eastAsia="Times New Roman" w:hAnsi="Times New Roman" w:cs="Times New Roman"/>
          <w:b/>
          <w:bCs/>
          <w:sz w:val="24"/>
          <w:szCs w:val="24"/>
        </w:rPr>
      </w:pPr>
    </w:p>
    <w:p w14:paraId="58B1F599" w14:textId="77777777" w:rsidR="007629CD" w:rsidRDefault="007629CD">
      <w:pPr>
        <w:spacing w:line="360" w:lineRule="auto"/>
        <w:jc w:val="both"/>
        <w:rPr>
          <w:rFonts w:ascii="Times New Roman" w:eastAsia="Times New Roman" w:hAnsi="Times New Roman" w:cs="Times New Roman"/>
          <w:b/>
          <w:bCs/>
          <w:sz w:val="24"/>
          <w:szCs w:val="24"/>
        </w:rPr>
      </w:pPr>
    </w:p>
    <w:p w14:paraId="3E27C2E0" w14:textId="77777777" w:rsidR="007629CD" w:rsidRDefault="007629CD">
      <w:pPr>
        <w:spacing w:line="360" w:lineRule="auto"/>
        <w:jc w:val="both"/>
        <w:rPr>
          <w:rFonts w:ascii="Times New Roman" w:eastAsia="Times New Roman" w:hAnsi="Times New Roman" w:cs="Times New Roman"/>
          <w:b/>
          <w:bCs/>
          <w:sz w:val="24"/>
          <w:szCs w:val="24"/>
        </w:rPr>
      </w:pPr>
    </w:p>
    <w:p w14:paraId="166BF27B" w14:textId="77777777" w:rsidR="007629CD" w:rsidRDefault="007629CD">
      <w:pPr>
        <w:spacing w:line="360" w:lineRule="auto"/>
        <w:jc w:val="both"/>
        <w:rPr>
          <w:rFonts w:ascii="Times New Roman" w:eastAsia="Times New Roman" w:hAnsi="Times New Roman" w:cs="Times New Roman"/>
          <w:b/>
          <w:bCs/>
          <w:sz w:val="24"/>
          <w:szCs w:val="24"/>
        </w:rPr>
      </w:pPr>
    </w:p>
    <w:p w14:paraId="464209C3" w14:textId="77777777" w:rsidR="007629CD" w:rsidRDefault="007629CD">
      <w:pPr>
        <w:spacing w:line="360" w:lineRule="auto"/>
        <w:jc w:val="both"/>
        <w:rPr>
          <w:rFonts w:ascii="Times New Roman" w:eastAsia="Times New Roman" w:hAnsi="Times New Roman" w:cs="Times New Roman"/>
          <w:b/>
          <w:bCs/>
          <w:sz w:val="24"/>
          <w:szCs w:val="24"/>
        </w:rPr>
      </w:pPr>
    </w:p>
    <w:p w14:paraId="0BE2233E" w14:textId="77777777" w:rsidR="001B295F" w:rsidRDefault="001B295F">
      <w:pPr>
        <w:spacing w:line="360" w:lineRule="auto"/>
        <w:jc w:val="both"/>
        <w:rPr>
          <w:rFonts w:ascii="Times New Roman" w:eastAsia="Times New Roman" w:hAnsi="Times New Roman" w:cs="Times New Roman"/>
          <w:b/>
          <w:bCs/>
          <w:sz w:val="24"/>
          <w:szCs w:val="24"/>
        </w:rPr>
      </w:pPr>
    </w:p>
    <w:p w14:paraId="191A4A15" w14:textId="77777777" w:rsidR="001B295F" w:rsidRDefault="001B295F">
      <w:pPr>
        <w:spacing w:line="360" w:lineRule="auto"/>
        <w:jc w:val="both"/>
        <w:rPr>
          <w:rFonts w:ascii="Times New Roman" w:eastAsia="Times New Roman" w:hAnsi="Times New Roman" w:cs="Times New Roman"/>
          <w:b/>
          <w:bCs/>
          <w:sz w:val="24"/>
          <w:szCs w:val="24"/>
        </w:rPr>
      </w:pPr>
    </w:p>
    <w:p w14:paraId="26E570F5" w14:textId="77777777" w:rsidR="001B295F" w:rsidRDefault="001B295F">
      <w:pPr>
        <w:spacing w:line="360" w:lineRule="auto"/>
        <w:jc w:val="both"/>
        <w:rPr>
          <w:rFonts w:ascii="Times New Roman" w:eastAsia="Times New Roman" w:hAnsi="Times New Roman" w:cs="Times New Roman"/>
          <w:b/>
          <w:bCs/>
          <w:sz w:val="24"/>
          <w:szCs w:val="24"/>
        </w:rPr>
      </w:pPr>
    </w:p>
    <w:p w14:paraId="18960C3D" w14:textId="77777777" w:rsidR="001B295F" w:rsidRDefault="001B295F">
      <w:pPr>
        <w:spacing w:line="360" w:lineRule="auto"/>
        <w:jc w:val="both"/>
        <w:rPr>
          <w:rFonts w:ascii="Times New Roman" w:eastAsia="Times New Roman" w:hAnsi="Times New Roman" w:cs="Times New Roman"/>
          <w:b/>
          <w:bCs/>
          <w:sz w:val="24"/>
          <w:szCs w:val="24"/>
        </w:rPr>
      </w:pPr>
    </w:p>
    <w:p w14:paraId="6A519F0E" w14:textId="77777777" w:rsidR="001B295F" w:rsidRDefault="001B295F">
      <w:pPr>
        <w:spacing w:line="360" w:lineRule="auto"/>
        <w:jc w:val="both"/>
        <w:rPr>
          <w:rFonts w:ascii="Times New Roman" w:eastAsia="Times New Roman" w:hAnsi="Times New Roman" w:cs="Times New Roman"/>
          <w:b/>
          <w:bCs/>
          <w:sz w:val="24"/>
          <w:szCs w:val="24"/>
        </w:rPr>
      </w:pPr>
    </w:p>
    <w:p w14:paraId="1CE0858E" w14:textId="77777777" w:rsidR="001B295F" w:rsidRDefault="001B295F">
      <w:pPr>
        <w:spacing w:line="360" w:lineRule="auto"/>
        <w:jc w:val="both"/>
        <w:rPr>
          <w:rFonts w:ascii="Times New Roman" w:eastAsia="Times New Roman" w:hAnsi="Times New Roman" w:cs="Times New Roman"/>
          <w:b/>
          <w:bCs/>
          <w:sz w:val="24"/>
          <w:szCs w:val="24"/>
        </w:rPr>
      </w:pPr>
    </w:p>
    <w:p w14:paraId="2B101A77" w14:textId="77777777" w:rsidR="001B295F" w:rsidRDefault="001B295F">
      <w:pPr>
        <w:spacing w:line="360" w:lineRule="auto"/>
        <w:jc w:val="both"/>
        <w:rPr>
          <w:rFonts w:ascii="Times New Roman" w:eastAsia="Times New Roman" w:hAnsi="Times New Roman" w:cs="Times New Roman"/>
          <w:b/>
          <w:bCs/>
          <w:sz w:val="24"/>
          <w:szCs w:val="24"/>
        </w:rPr>
      </w:pPr>
    </w:p>
    <w:p w14:paraId="7380C3B9" w14:textId="77777777" w:rsidR="001B295F" w:rsidRDefault="001B295F">
      <w:pPr>
        <w:spacing w:line="360" w:lineRule="auto"/>
        <w:jc w:val="both"/>
        <w:rPr>
          <w:rFonts w:ascii="Times New Roman" w:eastAsia="Times New Roman" w:hAnsi="Times New Roman" w:cs="Times New Roman"/>
          <w:b/>
          <w:bCs/>
          <w:sz w:val="24"/>
          <w:szCs w:val="24"/>
        </w:rPr>
      </w:pPr>
    </w:p>
    <w:p w14:paraId="7CFE88DB" w14:textId="77777777" w:rsidR="001B295F" w:rsidRDefault="001B295F">
      <w:pPr>
        <w:spacing w:line="360" w:lineRule="auto"/>
        <w:jc w:val="both"/>
        <w:rPr>
          <w:rFonts w:ascii="Times New Roman" w:eastAsia="Times New Roman" w:hAnsi="Times New Roman" w:cs="Times New Roman"/>
          <w:b/>
          <w:bCs/>
          <w:sz w:val="24"/>
          <w:szCs w:val="24"/>
        </w:rPr>
      </w:pPr>
    </w:p>
    <w:p w14:paraId="2418ACED" w14:textId="77777777" w:rsidR="001B295F" w:rsidRDefault="001B295F">
      <w:pPr>
        <w:spacing w:line="360" w:lineRule="auto"/>
        <w:jc w:val="both"/>
        <w:rPr>
          <w:rFonts w:ascii="Times New Roman" w:eastAsia="Times New Roman" w:hAnsi="Times New Roman" w:cs="Times New Roman"/>
          <w:b/>
          <w:bCs/>
          <w:sz w:val="24"/>
          <w:szCs w:val="24"/>
        </w:rPr>
      </w:pPr>
    </w:p>
    <w:p w14:paraId="6E7D56B4" w14:textId="77777777" w:rsidR="007629CD" w:rsidRDefault="00000000" w:rsidP="00D8757C">
      <w:pPr>
        <w:pStyle w:val="Ttulo1"/>
        <w:rPr>
          <w:i/>
          <w:iCs/>
        </w:rPr>
      </w:pPr>
      <w:bookmarkStart w:id="10" w:name="_Toc221274746"/>
      <w:r>
        <w:lastRenderedPageBreak/>
        <w:t>8. Bibliografía</w:t>
      </w:r>
      <w:bookmarkEnd w:id="10"/>
    </w:p>
    <w:p w14:paraId="59742190" w14:textId="77777777"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Ballesteros Doncel, E. y Blanco Moreno, F. (2021). Impunidad ante las violencias sexuales: análisis sociológico desde un estudio de caso. In </w:t>
      </w:r>
      <w:r>
        <w:rPr>
          <w:rFonts w:ascii="Times New Roman" w:eastAsia="Times New Roman" w:hAnsi="Times New Roman" w:cs="Times New Roman"/>
          <w:i/>
          <w:iCs/>
          <w:sz w:val="24"/>
          <w:szCs w:val="24"/>
        </w:rPr>
        <w:t>La violencia contra las mujeres desde las ciencias sociales: análisis crítico y propuestas para su comprensión</w:t>
      </w:r>
      <w:r>
        <w:rPr>
          <w:rFonts w:ascii="Times New Roman" w:eastAsia="Times New Roman" w:hAnsi="Times New Roman" w:cs="Times New Roman"/>
          <w:sz w:val="24"/>
          <w:szCs w:val="24"/>
        </w:rPr>
        <w:t xml:space="preserve"> (pp. 103-126). Tecnos. </w:t>
      </w:r>
    </w:p>
    <w:p w14:paraId="573879FC" w14:textId="77777777"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Bazinet, A., </w:t>
      </w:r>
      <w:proofErr w:type="spellStart"/>
      <w:r>
        <w:rPr>
          <w:rFonts w:ascii="Times New Roman" w:eastAsia="Times New Roman" w:hAnsi="Times New Roman" w:cs="Times New Roman"/>
          <w:sz w:val="24"/>
          <w:szCs w:val="24"/>
        </w:rPr>
        <w:t>Carniello</w:t>
      </w:r>
      <w:proofErr w:type="spellEnd"/>
      <w:r>
        <w:rPr>
          <w:rFonts w:ascii="Times New Roman" w:eastAsia="Times New Roman" w:hAnsi="Times New Roman" w:cs="Times New Roman"/>
          <w:sz w:val="24"/>
          <w:szCs w:val="24"/>
        </w:rPr>
        <w:t xml:space="preserve">, T. N., Abracen, J., Looman, J., y Valliant, P. M. (2022). The </w:t>
      </w:r>
      <w:proofErr w:type="spellStart"/>
      <w:r>
        <w:rPr>
          <w:rFonts w:ascii="Times New Roman" w:eastAsia="Times New Roman" w:hAnsi="Times New Roman" w:cs="Times New Roman"/>
          <w:sz w:val="24"/>
          <w:szCs w:val="24"/>
        </w:rPr>
        <w:t>contribution</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of</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psychopathic</w:t>
      </w:r>
      <w:proofErr w:type="spellEnd"/>
      <w:r>
        <w:rPr>
          <w:rFonts w:ascii="Times New Roman" w:eastAsia="Times New Roman" w:hAnsi="Times New Roman" w:cs="Times New Roman"/>
          <w:sz w:val="24"/>
          <w:szCs w:val="24"/>
        </w:rPr>
        <w:t xml:space="preserve"> traits and </w:t>
      </w:r>
      <w:proofErr w:type="spellStart"/>
      <w:r>
        <w:rPr>
          <w:rFonts w:ascii="Times New Roman" w:eastAsia="Times New Roman" w:hAnsi="Times New Roman" w:cs="Times New Roman"/>
          <w:sz w:val="24"/>
          <w:szCs w:val="24"/>
        </w:rPr>
        <w:t>substance</w:t>
      </w:r>
      <w:proofErr w:type="spellEnd"/>
      <w:r>
        <w:rPr>
          <w:rFonts w:ascii="Times New Roman" w:eastAsia="Times New Roman" w:hAnsi="Times New Roman" w:cs="Times New Roman"/>
          <w:sz w:val="24"/>
          <w:szCs w:val="24"/>
        </w:rPr>
        <w:t xml:space="preserve"> use in </w:t>
      </w:r>
      <w:proofErr w:type="spellStart"/>
      <w:r>
        <w:rPr>
          <w:rFonts w:ascii="Times New Roman" w:eastAsia="Times New Roman" w:hAnsi="Times New Roman" w:cs="Times New Roman"/>
          <w:sz w:val="24"/>
          <w:szCs w:val="24"/>
        </w:rPr>
        <w:t>the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prediction</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of</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recidivism</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of</w:t>
      </w:r>
      <w:proofErr w:type="spellEnd"/>
      <w:r>
        <w:rPr>
          <w:rFonts w:ascii="Times New Roman" w:eastAsia="Times New Roman" w:hAnsi="Times New Roman" w:cs="Times New Roman"/>
          <w:sz w:val="24"/>
          <w:szCs w:val="24"/>
        </w:rPr>
        <w:t xml:space="preserve"> sexual </w:t>
      </w:r>
      <w:proofErr w:type="spellStart"/>
      <w:r>
        <w:rPr>
          <w:rFonts w:ascii="Times New Roman" w:eastAsia="Times New Roman" w:hAnsi="Times New Roman" w:cs="Times New Roman"/>
          <w:sz w:val="24"/>
          <w:szCs w:val="24"/>
        </w:rPr>
        <w:t>offenders</w:t>
      </w:r>
      <w:proofErr w:type="spellEnd"/>
      <w:r>
        <w:rPr>
          <w:rFonts w:ascii="Times New Roman" w:eastAsia="Times New Roman" w:hAnsi="Times New Roman" w:cs="Times New Roman"/>
          <w:sz w:val="24"/>
          <w:szCs w:val="24"/>
        </w:rPr>
        <w:t xml:space="preserve">. </w:t>
      </w:r>
      <w:r>
        <w:rPr>
          <w:rFonts w:ascii="Times New Roman" w:eastAsia="Times New Roman" w:hAnsi="Times New Roman" w:cs="Times New Roman"/>
          <w:i/>
          <w:iCs/>
          <w:sz w:val="24"/>
          <w:szCs w:val="24"/>
        </w:rPr>
        <w:t xml:space="preserve">International </w:t>
      </w:r>
      <w:proofErr w:type="spellStart"/>
      <w:r>
        <w:rPr>
          <w:rFonts w:ascii="Times New Roman" w:eastAsia="Times New Roman" w:hAnsi="Times New Roman" w:cs="Times New Roman"/>
          <w:i/>
          <w:iCs/>
          <w:sz w:val="24"/>
          <w:szCs w:val="24"/>
        </w:rPr>
        <w:t>Journal</w:t>
      </w:r>
      <w:proofErr w:type="spellEnd"/>
      <w:r>
        <w:rPr>
          <w:rFonts w:ascii="Times New Roman" w:eastAsia="Times New Roman" w:hAnsi="Times New Roman" w:cs="Times New Roman"/>
          <w:i/>
          <w:iCs/>
          <w:sz w:val="24"/>
          <w:szCs w:val="24"/>
        </w:rPr>
        <w:t xml:space="preserve"> </w:t>
      </w:r>
      <w:proofErr w:type="spellStart"/>
      <w:r>
        <w:rPr>
          <w:rFonts w:ascii="Times New Roman" w:eastAsia="Times New Roman" w:hAnsi="Times New Roman" w:cs="Times New Roman"/>
          <w:i/>
          <w:iCs/>
          <w:sz w:val="24"/>
          <w:szCs w:val="24"/>
        </w:rPr>
        <w:t>of</w:t>
      </w:r>
      <w:proofErr w:type="spellEnd"/>
      <w:r>
        <w:rPr>
          <w:rFonts w:ascii="Times New Roman" w:eastAsia="Times New Roman" w:hAnsi="Times New Roman" w:cs="Times New Roman"/>
          <w:i/>
          <w:iCs/>
          <w:sz w:val="24"/>
          <w:szCs w:val="24"/>
        </w:rPr>
        <w:t xml:space="preserve"> Law and </w:t>
      </w:r>
      <w:proofErr w:type="spellStart"/>
      <w:r>
        <w:rPr>
          <w:rFonts w:ascii="Times New Roman" w:eastAsia="Times New Roman" w:hAnsi="Times New Roman" w:cs="Times New Roman"/>
          <w:i/>
          <w:iCs/>
          <w:sz w:val="24"/>
          <w:szCs w:val="24"/>
        </w:rPr>
        <w:t>Psychiatry</w:t>
      </w:r>
      <w:proofErr w:type="spellEnd"/>
      <w:r>
        <w:rPr>
          <w:rFonts w:ascii="Times New Roman" w:eastAsia="Times New Roman" w:hAnsi="Times New Roman" w:cs="Times New Roman"/>
          <w:i/>
          <w:iCs/>
          <w:sz w:val="24"/>
          <w:szCs w:val="24"/>
        </w:rPr>
        <w:t>, 81</w:t>
      </w:r>
      <w:r>
        <w:rPr>
          <w:rFonts w:ascii="Times New Roman" w:eastAsia="Times New Roman" w:hAnsi="Times New Roman" w:cs="Times New Roman"/>
          <w:sz w:val="24"/>
          <w:szCs w:val="24"/>
        </w:rPr>
        <w:t xml:space="preserve">, 1–6. </w:t>
      </w:r>
      <w:hyperlink r:id="rId14">
        <w:r w:rsidR="007629CD">
          <w:rPr>
            <w:rFonts w:ascii="Times New Roman" w:eastAsia="Times New Roman" w:hAnsi="Times New Roman" w:cs="Times New Roman"/>
            <w:color w:val="1155CC"/>
            <w:sz w:val="24"/>
            <w:szCs w:val="24"/>
            <w:u w:val="single"/>
          </w:rPr>
          <w:t>https://doi.org/10.1016/j.ijlp.2022.101779</w:t>
        </w:r>
      </w:hyperlink>
      <w:r>
        <w:rPr>
          <w:rFonts w:ascii="Times New Roman" w:eastAsia="Times New Roman" w:hAnsi="Times New Roman" w:cs="Times New Roman"/>
          <w:sz w:val="24"/>
          <w:szCs w:val="24"/>
        </w:rPr>
        <w:t xml:space="preserve"> </w:t>
      </w:r>
    </w:p>
    <w:p w14:paraId="2CACAF3C" w14:textId="77777777"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Brown, S. (2005). </w:t>
      </w:r>
      <w:proofErr w:type="spellStart"/>
      <w:r>
        <w:rPr>
          <w:rFonts w:ascii="Times New Roman" w:eastAsia="Times New Roman" w:hAnsi="Times New Roman" w:cs="Times New Roman"/>
          <w:sz w:val="24"/>
          <w:szCs w:val="24"/>
        </w:rPr>
        <w:t>Treating</w:t>
      </w:r>
      <w:proofErr w:type="spellEnd"/>
      <w:r>
        <w:rPr>
          <w:rFonts w:ascii="Times New Roman" w:eastAsia="Times New Roman" w:hAnsi="Times New Roman" w:cs="Times New Roman"/>
          <w:sz w:val="24"/>
          <w:szCs w:val="24"/>
        </w:rPr>
        <w:t xml:space="preserve"> Sex </w:t>
      </w:r>
      <w:proofErr w:type="spellStart"/>
      <w:r>
        <w:rPr>
          <w:rFonts w:ascii="Times New Roman" w:eastAsia="Times New Roman" w:hAnsi="Times New Roman" w:cs="Times New Roman"/>
          <w:sz w:val="24"/>
          <w:szCs w:val="24"/>
        </w:rPr>
        <w:t>Offenders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Cullompton</w:t>
      </w:r>
      <w:proofErr w:type="spellEnd"/>
      <w:r>
        <w:rPr>
          <w:rFonts w:ascii="Times New Roman" w:eastAsia="Times New Roman" w:hAnsi="Times New Roman" w:cs="Times New Roman"/>
          <w:sz w:val="24"/>
          <w:szCs w:val="24"/>
        </w:rPr>
        <w:t xml:space="preserve">. Devon (UK): </w:t>
      </w:r>
      <w:r>
        <w:rPr>
          <w:rFonts w:ascii="Times New Roman" w:eastAsia="Times New Roman" w:hAnsi="Times New Roman" w:cs="Times New Roman"/>
          <w:i/>
          <w:iCs/>
          <w:sz w:val="24"/>
          <w:szCs w:val="24"/>
        </w:rPr>
        <w:t>Willan Publishing</w:t>
      </w:r>
      <w:r>
        <w:rPr>
          <w:rFonts w:ascii="Times New Roman" w:eastAsia="Times New Roman" w:hAnsi="Times New Roman" w:cs="Times New Roman"/>
          <w:sz w:val="24"/>
          <w:szCs w:val="24"/>
        </w:rPr>
        <w:t xml:space="preserve">. </w:t>
      </w:r>
    </w:p>
    <w:p w14:paraId="77CB5FD8" w14:textId="77777777"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Brown, S., Harkins, L., y Beech, A. R. (2012). General and </w:t>
      </w:r>
      <w:proofErr w:type="spellStart"/>
      <w:r>
        <w:rPr>
          <w:rFonts w:ascii="Times New Roman" w:eastAsia="Times New Roman" w:hAnsi="Times New Roman" w:cs="Times New Roman"/>
          <w:sz w:val="24"/>
          <w:szCs w:val="24"/>
        </w:rPr>
        <w:t>victim-specific</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empathy</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Associations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with</w:t>
      </w:r>
      <w:proofErr w:type="spellEnd"/>
      <w:r>
        <w:rPr>
          <w:rFonts w:ascii="Times New Roman" w:eastAsia="Times New Roman" w:hAnsi="Times New Roman" w:cs="Times New Roman"/>
          <w:sz w:val="24"/>
          <w:szCs w:val="24"/>
        </w:rPr>
        <w:t xml:space="preserve"> actuarial </w:t>
      </w:r>
      <w:proofErr w:type="spellStart"/>
      <w:r>
        <w:rPr>
          <w:rFonts w:ascii="Times New Roman" w:eastAsia="Times New Roman" w:hAnsi="Times New Roman" w:cs="Times New Roman"/>
          <w:sz w:val="24"/>
          <w:szCs w:val="24"/>
        </w:rPr>
        <w:t>risk</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treatment</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outcome</w:t>
      </w:r>
      <w:proofErr w:type="spellEnd"/>
      <w:r>
        <w:rPr>
          <w:rFonts w:ascii="Times New Roman" w:eastAsia="Times New Roman" w:hAnsi="Times New Roman" w:cs="Times New Roman"/>
          <w:sz w:val="24"/>
          <w:szCs w:val="24"/>
        </w:rPr>
        <w:t xml:space="preserve">, and sexual </w:t>
      </w:r>
      <w:proofErr w:type="spellStart"/>
      <w:r>
        <w:rPr>
          <w:rFonts w:ascii="Times New Roman" w:eastAsia="Times New Roman" w:hAnsi="Times New Roman" w:cs="Times New Roman"/>
          <w:sz w:val="24"/>
          <w:szCs w:val="24"/>
        </w:rPr>
        <w:t>recidivism</w:t>
      </w:r>
      <w:proofErr w:type="spellEnd"/>
      <w:r>
        <w:rPr>
          <w:rFonts w:ascii="Times New Roman" w:eastAsia="Times New Roman" w:hAnsi="Times New Roman" w:cs="Times New Roman"/>
          <w:sz w:val="24"/>
          <w:szCs w:val="24"/>
        </w:rPr>
        <w:t xml:space="preserve">. </w:t>
      </w:r>
      <w:r>
        <w:rPr>
          <w:rFonts w:ascii="Times New Roman" w:eastAsia="Times New Roman" w:hAnsi="Times New Roman" w:cs="Times New Roman"/>
          <w:i/>
          <w:iCs/>
          <w:sz w:val="24"/>
          <w:szCs w:val="24"/>
        </w:rPr>
        <w:t>Sexual Abuse</w:t>
      </w:r>
      <w:r>
        <w:rPr>
          <w:rFonts w:ascii="Times New Roman" w:eastAsia="Times New Roman" w:hAnsi="Times New Roman" w:cs="Times New Roman"/>
          <w:sz w:val="24"/>
          <w:szCs w:val="24"/>
        </w:rPr>
        <w:t>, 24(5), 411-430.</w:t>
      </w:r>
    </w:p>
    <w:p w14:paraId="5028D382" w14:textId="77777777" w:rsidR="007629CD" w:rsidRDefault="00000000">
      <w:pPr>
        <w:spacing w:after="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Carich</w:t>
      </w:r>
      <w:proofErr w:type="spellEnd"/>
      <w:r>
        <w:rPr>
          <w:rFonts w:ascii="Times New Roman" w:eastAsia="Times New Roman" w:hAnsi="Times New Roman" w:cs="Times New Roman"/>
          <w:sz w:val="24"/>
          <w:szCs w:val="24"/>
        </w:rPr>
        <w:t xml:space="preserve">, M. S., Metzger, C. K., Baig, M. S., y Harper, J. J. (2004). </w:t>
      </w:r>
      <w:proofErr w:type="spellStart"/>
      <w:r>
        <w:rPr>
          <w:rFonts w:ascii="Times New Roman" w:eastAsia="Times New Roman" w:hAnsi="Times New Roman" w:cs="Times New Roman"/>
          <w:sz w:val="24"/>
          <w:szCs w:val="24"/>
        </w:rPr>
        <w:t>Enhancing</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victim</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empathy</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for</w:t>
      </w:r>
      <w:proofErr w:type="spellEnd"/>
      <w:r>
        <w:rPr>
          <w:rFonts w:ascii="Times New Roman" w:eastAsia="Times New Roman" w:hAnsi="Times New Roman" w:cs="Times New Roman"/>
          <w:sz w:val="24"/>
          <w:szCs w:val="24"/>
        </w:rPr>
        <w:t xml:space="preserve"> sex </w:t>
      </w:r>
      <w:proofErr w:type="spellStart"/>
      <w:r>
        <w:rPr>
          <w:rFonts w:ascii="Times New Roman" w:eastAsia="Times New Roman" w:hAnsi="Times New Roman" w:cs="Times New Roman"/>
          <w:sz w:val="24"/>
          <w:szCs w:val="24"/>
        </w:rPr>
        <w:t>offenders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i/>
          <w:iCs/>
          <w:sz w:val="24"/>
          <w:szCs w:val="24"/>
        </w:rPr>
        <w:t>Journal</w:t>
      </w:r>
      <w:proofErr w:type="spellEnd"/>
      <w:r>
        <w:rPr>
          <w:rFonts w:ascii="Times New Roman" w:eastAsia="Times New Roman" w:hAnsi="Times New Roman" w:cs="Times New Roman"/>
          <w:i/>
          <w:iCs/>
          <w:sz w:val="24"/>
          <w:szCs w:val="24"/>
        </w:rPr>
        <w:t xml:space="preserve"> </w:t>
      </w:r>
      <w:proofErr w:type="spellStart"/>
      <w:r>
        <w:rPr>
          <w:rFonts w:ascii="Times New Roman" w:eastAsia="Times New Roman" w:hAnsi="Times New Roman" w:cs="Times New Roman"/>
          <w:i/>
          <w:iCs/>
          <w:sz w:val="24"/>
          <w:szCs w:val="24"/>
        </w:rPr>
        <w:t>of</w:t>
      </w:r>
      <w:proofErr w:type="spellEnd"/>
      <w:r>
        <w:rPr>
          <w:rFonts w:ascii="Times New Roman" w:eastAsia="Times New Roman" w:hAnsi="Times New Roman" w:cs="Times New Roman"/>
          <w:i/>
          <w:iCs/>
          <w:sz w:val="24"/>
          <w:szCs w:val="24"/>
        </w:rPr>
        <w:t xml:space="preserve"> Child Sexual Abuse</w:t>
      </w:r>
      <w:r>
        <w:rPr>
          <w:rFonts w:ascii="Times New Roman" w:eastAsia="Times New Roman" w:hAnsi="Times New Roman" w:cs="Times New Roman"/>
          <w:sz w:val="24"/>
          <w:szCs w:val="24"/>
        </w:rPr>
        <w:t xml:space="preserve">, 12(3-4), 255-276. </w:t>
      </w:r>
    </w:p>
    <w:p w14:paraId="49470DC0" w14:textId="77777777" w:rsidR="007629CD" w:rsidRDefault="00000000">
      <w:pPr>
        <w:spacing w:after="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i/>
          <w:iCs/>
          <w:sz w:val="24"/>
          <w:szCs w:val="24"/>
        </w:rPr>
        <w:t>Cde</w:t>
      </w:r>
      <w:proofErr w:type="spellEnd"/>
      <w:r>
        <w:rPr>
          <w:rFonts w:ascii="Times New Roman" w:eastAsia="Times New Roman" w:hAnsi="Times New Roman" w:cs="Times New Roman"/>
          <w:i/>
          <w:iCs/>
          <w:sz w:val="24"/>
          <w:szCs w:val="24"/>
        </w:rPr>
        <w:t xml:space="preserve"> UNODC</w:t>
      </w:r>
      <w:r>
        <w:rPr>
          <w:rFonts w:ascii="Times New Roman" w:eastAsia="Times New Roman" w:hAnsi="Times New Roman" w:cs="Times New Roman"/>
          <w:sz w:val="24"/>
          <w:szCs w:val="24"/>
        </w:rPr>
        <w:t xml:space="preserve">, La medición de la victimización desde una perspectiva internacional: un Atlas que facilita su análisis (2022). </w:t>
      </w:r>
      <w:hyperlink r:id="rId15">
        <w:r w:rsidR="007629CD">
          <w:rPr>
            <w:rFonts w:ascii="Times New Roman" w:eastAsia="Times New Roman" w:hAnsi="Times New Roman" w:cs="Times New Roman"/>
            <w:color w:val="1155CC"/>
            <w:sz w:val="24"/>
            <w:szCs w:val="24"/>
            <w:u w:val="single"/>
          </w:rPr>
          <w:t>https://cdeunodc.wordpress.com/2022/07/12/la-medicion-de-la-victimizacion-desde-una-perspectiva-internacional-un-atlas-que-facilita-su-analisis/</w:t>
        </w:r>
      </w:hyperlink>
      <w:r>
        <w:rPr>
          <w:rFonts w:ascii="Times New Roman" w:eastAsia="Times New Roman" w:hAnsi="Times New Roman" w:cs="Times New Roman"/>
          <w:sz w:val="24"/>
          <w:szCs w:val="24"/>
        </w:rPr>
        <w:t xml:space="preserve"> </w:t>
      </w:r>
    </w:p>
    <w:p w14:paraId="45E74B54" w14:textId="77777777"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CFEC Estudio Criminal. (2018, noviembre 27). </w:t>
      </w:r>
      <w:r>
        <w:rPr>
          <w:rFonts w:ascii="Times New Roman" w:eastAsia="Times New Roman" w:hAnsi="Times New Roman" w:cs="Times New Roman"/>
          <w:i/>
          <w:iCs/>
          <w:sz w:val="24"/>
          <w:szCs w:val="24"/>
        </w:rPr>
        <w:t>Qué es la cifra negra</w:t>
      </w:r>
      <w:r>
        <w:rPr>
          <w:rFonts w:ascii="Times New Roman" w:eastAsia="Times New Roman" w:hAnsi="Times New Roman" w:cs="Times New Roman"/>
          <w:sz w:val="24"/>
          <w:szCs w:val="24"/>
        </w:rPr>
        <w:t xml:space="preserve">. </w:t>
      </w:r>
      <w:hyperlink r:id="rId16">
        <w:r w:rsidR="007629CD">
          <w:rPr>
            <w:rFonts w:ascii="Times New Roman" w:eastAsia="Times New Roman" w:hAnsi="Times New Roman" w:cs="Times New Roman"/>
            <w:color w:val="1155CC"/>
            <w:sz w:val="24"/>
            <w:szCs w:val="24"/>
            <w:u w:val="single"/>
          </w:rPr>
          <w:t>https://www.estudiocriminal.eu/blog/que-es-la-cifra-negra/</w:t>
        </w:r>
      </w:hyperlink>
      <w:r>
        <w:rPr>
          <w:rFonts w:ascii="Times New Roman" w:eastAsia="Times New Roman" w:hAnsi="Times New Roman" w:cs="Times New Roman"/>
          <w:color w:val="1155CC"/>
          <w:sz w:val="24"/>
          <w:szCs w:val="24"/>
        </w:rPr>
        <w:t xml:space="preserve"> </w:t>
      </w:r>
    </w:p>
    <w:p w14:paraId="5541A16B" w14:textId="77777777"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Cid Moliné, J. (2019). ¿Es la prisión criminógena? (Un análisis comparativo de reincidencia entre la pena de prisión y la suspensión de la pena). </w:t>
      </w:r>
      <w:r>
        <w:rPr>
          <w:rFonts w:ascii="Times New Roman" w:eastAsia="Times New Roman" w:hAnsi="Times New Roman" w:cs="Times New Roman"/>
          <w:i/>
          <w:iCs/>
          <w:sz w:val="24"/>
          <w:szCs w:val="24"/>
        </w:rPr>
        <w:t>Revista de Derecho Penal y Criminología</w:t>
      </w:r>
      <w:r>
        <w:rPr>
          <w:rFonts w:ascii="Times New Roman" w:eastAsia="Times New Roman" w:hAnsi="Times New Roman" w:cs="Times New Roman"/>
          <w:sz w:val="24"/>
          <w:szCs w:val="24"/>
        </w:rPr>
        <w:t xml:space="preserve">, (19), 427–456. </w:t>
      </w:r>
      <w:hyperlink r:id="rId17">
        <w:r w:rsidR="007629CD">
          <w:rPr>
            <w:rFonts w:ascii="Times New Roman" w:eastAsia="Times New Roman" w:hAnsi="Times New Roman" w:cs="Times New Roman"/>
            <w:color w:val="1155CC"/>
            <w:sz w:val="24"/>
            <w:szCs w:val="24"/>
            <w:u w:val="single"/>
          </w:rPr>
          <w:t>https://revistas.uned.es/index.php/RDPC/article/view/24947/19803</w:t>
        </w:r>
      </w:hyperlink>
      <w:r>
        <w:rPr>
          <w:rFonts w:ascii="Times New Roman" w:eastAsia="Times New Roman" w:hAnsi="Times New Roman" w:cs="Times New Roman"/>
          <w:sz w:val="24"/>
          <w:szCs w:val="24"/>
        </w:rPr>
        <w:t xml:space="preserve"> </w:t>
      </w:r>
    </w:p>
    <w:p w14:paraId="51DA5FC9" w14:textId="77777777" w:rsidR="007629CD" w:rsidRDefault="00000000">
      <w:pPr>
        <w:spacing w:after="0" w:line="360" w:lineRule="auto"/>
        <w:jc w:val="both"/>
        <w:rPr>
          <w:rFonts w:ascii="Times New Roman" w:eastAsia="Times New Roman" w:hAnsi="Times New Roman" w:cs="Times New Roman"/>
          <w:color w:val="1155CC"/>
          <w:sz w:val="24"/>
          <w:szCs w:val="24"/>
        </w:rPr>
      </w:pPr>
      <w:r>
        <w:rPr>
          <w:rFonts w:ascii="Times New Roman" w:eastAsia="Times New Roman" w:hAnsi="Times New Roman" w:cs="Times New Roman"/>
          <w:i/>
          <w:iCs/>
          <w:sz w:val="24"/>
          <w:szCs w:val="24"/>
        </w:rPr>
        <w:t>Constitución Española</w:t>
      </w:r>
      <w:r>
        <w:rPr>
          <w:rFonts w:ascii="Times New Roman" w:eastAsia="Times New Roman" w:hAnsi="Times New Roman" w:cs="Times New Roman"/>
          <w:sz w:val="24"/>
          <w:szCs w:val="24"/>
        </w:rPr>
        <w:t xml:space="preserve">. (1978). Boletín Oficial del Estado. </w:t>
      </w:r>
      <w:hyperlink r:id="rId18">
        <w:r w:rsidR="007629CD">
          <w:rPr>
            <w:rFonts w:ascii="Times New Roman" w:eastAsia="Times New Roman" w:hAnsi="Times New Roman" w:cs="Times New Roman"/>
            <w:color w:val="1155CC"/>
            <w:sz w:val="24"/>
            <w:szCs w:val="24"/>
            <w:u w:val="single"/>
          </w:rPr>
          <w:t>https://www.boe.es/eli/es/c/1978/12/27/(1)/con</w:t>
        </w:r>
      </w:hyperlink>
      <w:r>
        <w:rPr>
          <w:rFonts w:ascii="Times New Roman" w:eastAsia="Times New Roman" w:hAnsi="Times New Roman" w:cs="Times New Roman"/>
          <w:sz w:val="24"/>
          <w:szCs w:val="24"/>
        </w:rPr>
        <w:t xml:space="preserve"> </w:t>
      </w:r>
    </w:p>
    <w:p w14:paraId="41997AA9" w14:textId="77777777" w:rsidR="007629CD" w:rsidRDefault="00000000">
      <w:pPr>
        <w:spacing w:after="0" w:line="360" w:lineRule="auto"/>
        <w:jc w:val="both"/>
        <w:rPr>
          <w:rFonts w:ascii="Times New Roman" w:eastAsia="Times New Roman" w:hAnsi="Times New Roman" w:cs="Times New Roman"/>
          <w:color w:val="1155CC"/>
          <w:sz w:val="24"/>
          <w:szCs w:val="24"/>
        </w:rPr>
      </w:pPr>
      <w:proofErr w:type="spellStart"/>
      <w:r>
        <w:rPr>
          <w:rFonts w:ascii="Times New Roman" w:eastAsia="Times New Roman" w:hAnsi="Times New Roman" w:cs="Times New Roman"/>
          <w:sz w:val="24"/>
          <w:szCs w:val="24"/>
        </w:rPr>
        <w:t>Corpodean</w:t>
      </w:r>
      <w:proofErr w:type="spellEnd"/>
      <w:r>
        <w:rPr>
          <w:rFonts w:ascii="Times New Roman" w:eastAsia="Times New Roman" w:hAnsi="Times New Roman" w:cs="Times New Roman"/>
          <w:sz w:val="24"/>
          <w:szCs w:val="24"/>
        </w:rPr>
        <w:t xml:space="preserve">, A.D., Burgos-Jiménez, R.J., Moles-López, E. y Añaños, F.T. (2025). Sexual </w:t>
      </w:r>
      <w:proofErr w:type="spellStart"/>
      <w:r>
        <w:rPr>
          <w:rFonts w:ascii="Times New Roman" w:eastAsia="Times New Roman" w:hAnsi="Times New Roman" w:cs="Times New Roman"/>
          <w:sz w:val="24"/>
          <w:szCs w:val="24"/>
        </w:rPr>
        <w:t>crimes</w:t>
      </w:r>
      <w:proofErr w:type="spellEnd"/>
      <w:r>
        <w:rPr>
          <w:rFonts w:ascii="Times New Roman" w:eastAsia="Times New Roman" w:hAnsi="Times New Roman" w:cs="Times New Roman"/>
          <w:sz w:val="24"/>
          <w:szCs w:val="24"/>
        </w:rPr>
        <w:t xml:space="preserve"> in Spain and socio-</w:t>
      </w:r>
      <w:proofErr w:type="spellStart"/>
      <w:r>
        <w:rPr>
          <w:rFonts w:ascii="Times New Roman" w:eastAsia="Times New Roman" w:hAnsi="Times New Roman" w:cs="Times New Roman"/>
          <w:sz w:val="24"/>
          <w:szCs w:val="24"/>
        </w:rPr>
        <w:t>educational</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intervention</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i/>
          <w:iCs/>
          <w:sz w:val="24"/>
          <w:szCs w:val="24"/>
        </w:rPr>
        <w:t>SciElo</w:t>
      </w:r>
      <w:proofErr w:type="spellEnd"/>
      <w:r>
        <w:rPr>
          <w:rFonts w:ascii="Times New Roman" w:eastAsia="Times New Roman" w:hAnsi="Times New Roman" w:cs="Times New Roman"/>
          <w:sz w:val="24"/>
          <w:szCs w:val="24"/>
        </w:rPr>
        <w:t xml:space="preserve">, 15(29). </w:t>
      </w:r>
      <w:hyperlink r:id="rId19">
        <w:r w:rsidR="007629CD">
          <w:rPr>
            <w:rFonts w:ascii="Times New Roman" w:eastAsia="Times New Roman" w:hAnsi="Times New Roman" w:cs="Times New Roman"/>
            <w:color w:val="1155CC"/>
            <w:sz w:val="24"/>
            <w:szCs w:val="24"/>
            <w:u w:val="single"/>
          </w:rPr>
          <w:t>https://www.scielo.org.mx/scielo.php?pid=S2007-21712024000100203&amp;script=sci_arttext&amp;tlng=en</w:t>
        </w:r>
      </w:hyperlink>
      <w:r>
        <w:rPr>
          <w:rFonts w:ascii="Times New Roman" w:eastAsia="Times New Roman" w:hAnsi="Times New Roman" w:cs="Times New Roman"/>
          <w:sz w:val="24"/>
          <w:szCs w:val="24"/>
        </w:rPr>
        <w:t xml:space="preserve"> </w:t>
      </w:r>
    </w:p>
    <w:p w14:paraId="38037AAA" w14:textId="77777777"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 Lamo Velado, I. (2024). De la denuncia a la sentencia. La atrición en los delitos de violación en España desde la perspectiva del Derecho Procesal. </w:t>
      </w:r>
      <w:r>
        <w:rPr>
          <w:rFonts w:ascii="Times New Roman" w:eastAsia="Times New Roman" w:hAnsi="Times New Roman" w:cs="Times New Roman"/>
          <w:i/>
          <w:iCs/>
          <w:sz w:val="24"/>
          <w:szCs w:val="24"/>
        </w:rPr>
        <w:t>Revista de Estudios Jurídicos y Criminológicos</w:t>
      </w:r>
      <w:r>
        <w:rPr>
          <w:rFonts w:ascii="Times New Roman" w:eastAsia="Times New Roman" w:hAnsi="Times New Roman" w:cs="Times New Roman"/>
          <w:sz w:val="24"/>
          <w:szCs w:val="24"/>
        </w:rPr>
        <w:t xml:space="preserve">, (10), 265-308. </w:t>
      </w:r>
    </w:p>
    <w:p w14:paraId="78859A5B" w14:textId="77777777" w:rsidR="007629CD" w:rsidRDefault="00000000">
      <w:pPr>
        <w:spacing w:after="0"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 xml:space="preserve">Dirección General de Instituciones Penitenciarias (2005). </w:t>
      </w:r>
      <w:r>
        <w:rPr>
          <w:rFonts w:ascii="Times New Roman" w:eastAsia="Times New Roman" w:hAnsi="Times New Roman" w:cs="Times New Roman"/>
          <w:i/>
          <w:iCs/>
          <w:sz w:val="24"/>
          <w:szCs w:val="24"/>
          <w:highlight w:val="white"/>
        </w:rPr>
        <w:t>El control de la agresión sexual: Programa de intervención en el medio penitenciario</w:t>
      </w:r>
      <w:r>
        <w:rPr>
          <w:rFonts w:ascii="Times New Roman" w:eastAsia="Times New Roman" w:hAnsi="Times New Roman" w:cs="Times New Roman"/>
          <w:sz w:val="24"/>
          <w:szCs w:val="24"/>
          <w:highlight w:val="white"/>
        </w:rPr>
        <w:t xml:space="preserve">. Ministerio del Interior. Gobierno de España. </w:t>
      </w:r>
      <w:hyperlink r:id="rId20">
        <w:r w:rsidR="007629CD">
          <w:rPr>
            <w:rFonts w:ascii="Times New Roman" w:eastAsia="Times New Roman" w:hAnsi="Times New Roman" w:cs="Times New Roman"/>
            <w:color w:val="1155CC"/>
            <w:sz w:val="24"/>
            <w:szCs w:val="24"/>
            <w:highlight w:val="white"/>
            <w:u w:val="single"/>
          </w:rPr>
          <w:t>https://www.institucionpenitenciaria.es/documents/20126/0/Doc.Penitenciario_3_completo.pdf/44a51dd8-5765-6fea-a395-f667f39bae85</w:t>
        </w:r>
      </w:hyperlink>
      <w:r>
        <w:rPr>
          <w:rFonts w:ascii="Times New Roman" w:eastAsia="Times New Roman" w:hAnsi="Times New Roman" w:cs="Times New Roman"/>
          <w:sz w:val="24"/>
          <w:szCs w:val="24"/>
          <w:highlight w:val="white"/>
        </w:rPr>
        <w:t xml:space="preserve"> </w:t>
      </w:r>
    </w:p>
    <w:p w14:paraId="387F83A7" w14:textId="77777777" w:rsidR="007629CD" w:rsidRDefault="00000000">
      <w:pPr>
        <w:spacing w:after="0"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Eher, R., Oliver, M.E., </w:t>
      </w:r>
      <w:proofErr w:type="spellStart"/>
      <w:r>
        <w:rPr>
          <w:rFonts w:ascii="Times New Roman" w:eastAsia="Times New Roman" w:hAnsi="Times New Roman" w:cs="Times New Roman"/>
          <w:sz w:val="24"/>
          <w:szCs w:val="24"/>
          <w:highlight w:val="white"/>
        </w:rPr>
        <w:t>Heurix</w:t>
      </w:r>
      <w:proofErr w:type="spellEnd"/>
      <w:r>
        <w:rPr>
          <w:rFonts w:ascii="Times New Roman" w:eastAsia="Times New Roman" w:hAnsi="Times New Roman" w:cs="Times New Roman"/>
          <w:sz w:val="24"/>
          <w:szCs w:val="24"/>
          <w:highlight w:val="white"/>
        </w:rPr>
        <w:t xml:space="preserve">, I., Schilling, F. y </w:t>
      </w:r>
      <w:proofErr w:type="spellStart"/>
      <w:r>
        <w:rPr>
          <w:rFonts w:ascii="Times New Roman" w:eastAsia="Times New Roman" w:hAnsi="Times New Roman" w:cs="Times New Roman"/>
          <w:sz w:val="24"/>
          <w:szCs w:val="24"/>
          <w:highlight w:val="white"/>
        </w:rPr>
        <w:t>Rettenberg</w:t>
      </w:r>
      <w:proofErr w:type="spellEnd"/>
      <w:r>
        <w:rPr>
          <w:rFonts w:ascii="Times New Roman" w:eastAsia="Times New Roman" w:hAnsi="Times New Roman" w:cs="Times New Roman"/>
          <w:sz w:val="24"/>
          <w:szCs w:val="24"/>
          <w:highlight w:val="white"/>
        </w:rPr>
        <w:t xml:space="preserve">, M. (2015). </w:t>
      </w:r>
      <w:proofErr w:type="spellStart"/>
      <w:r>
        <w:rPr>
          <w:rFonts w:ascii="Times New Roman" w:eastAsia="Times New Roman" w:hAnsi="Times New Roman" w:cs="Times New Roman"/>
          <w:sz w:val="24"/>
          <w:szCs w:val="24"/>
          <w:highlight w:val="white"/>
        </w:rPr>
        <w:t>Predicting</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Reoffense</w:t>
      </w:r>
      <w:proofErr w:type="spellEnd"/>
      <w:r>
        <w:rPr>
          <w:rFonts w:ascii="Times New Roman" w:eastAsia="Times New Roman" w:hAnsi="Times New Roman" w:cs="Times New Roman"/>
          <w:sz w:val="24"/>
          <w:szCs w:val="24"/>
          <w:highlight w:val="white"/>
        </w:rPr>
        <w:t xml:space="preserve"> in </w:t>
      </w:r>
      <w:proofErr w:type="spellStart"/>
      <w:r>
        <w:rPr>
          <w:rFonts w:ascii="Times New Roman" w:eastAsia="Times New Roman" w:hAnsi="Times New Roman" w:cs="Times New Roman"/>
          <w:sz w:val="24"/>
          <w:szCs w:val="24"/>
          <w:highlight w:val="white"/>
        </w:rPr>
        <w:t>Pedophilic</w:t>
      </w:r>
      <w:proofErr w:type="spellEnd"/>
      <w:r>
        <w:rPr>
          <w:rFonts w:ascii="Times New Roman" w:eastAsia="Times New Roman" w:hAnsi="Times New Roman" w:cs="Times New Roman"/>
          <w:sz w:val="24"/>
          <w:szCs w:val="24"/>
          <w:highlight w:val="white"/>
        </w:rPr>
        <w:t xml:space="preserve"> Child </w:t>
      </w:r>
      <w:proofErr w:type="spellStart"/>
      <w:r>
        <w:rPr>
          <w:rFonts w:ascii="Times New Roman" w:eastAsia="Times New Roman" w:hAnsi="Times New Roman" w:cs="Times New Roman"/>
          <w:sz w:val="24"/>
          <w:szCs w:val="24"/>
          <w:highlight w:val="white"/>
        </w:rPr>
        <w:t>Molesters</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by</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Clinical</w:t>
      </w:r>
      <w:proofErr w:type="spellEnd"/>
      <w:r>
        <w:rPr>
          <w:rFonts w:ascii="Times New Roman" w:eastAsia="Times New Roman" w:hAnsi="Times New Roman" w:cs="Times New Roman"/>
          <w:sz w:val="24"/>
          <w:szCs w:val="24"/>
          <w:highlight w:val="white"/>
        </w:rPr>
        <w:t xml:space="preserve"> Diagnosis and Risk </w:t>
      </w:r>
      <w:proofErr w:type="spellStart"/>
      <w:r>
        <w:rPr>
          <w:rFonts w:ascii="Times New Roman" w:eastAsia="Times New Roman" w:hAnsi="Times New Roman" w:cs="Times New Roman"/>
          <w:sz w:val="24"/>
          <w:szCs w:val="24"/>
          <w:highlight w:val="white"/>
        </w:rPr>
        <w:t>Assessment</w:t>
      </w:r>
      <w:proofErr w:type="spellEnd"/>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iCs/>
          <w:sz w:val="24"/>
          <w:szCs w:val="24"/>
          <w:highlight w:val="white"/>
        </w:rPr>
        <w:t xml:space="preserve">Law and Human </w:t>
      </w:r>
      <w:proofErr w:type="spellStart"/>
      <w:r>
        <w:rPr>
          <w:rFonts w:ascii="Times New Roman" w:eastAsia="Times New Roman" w:hAnsi="Times New Roman" w:cs="Times New Roman"/>
          <w:i/>
          <w:iCs/>
          <w:sz w:val="24"/>
          <w:szCs w:val="24"/>
          <w:highlight w:val="white"/>
        </w:rPr>
        <w:t>Behavior</w:t>
      </w:r>
      <w:proofErr w:type="spellEnd"/>
      <w:r>
        <w:rPr>
          <w:rFonts w:ascii="Times New Roman" w:eastAsia="Times New Roman" w:hAnsi="Times New Roman" w:cs="Times New Roman"/>
          <w:sz w:val="24"/>
          <w:szCs w:val="24"/>
          <w:highlight w:val="white"/>
        </w:rPr>
        <w:t xml:space="preserve">, 39(6), 571-580. </w:t>
      </w:r>
      <w:hyperlink r:id="rId21">
        <w:r w:rsidR="007629CD">
          <w:rPr>
            <w:rFonts w:ascii="Times New Roman" w:eastAsia="Times New Roman" w:hAnsi="Times New Roman" w:cs="Times New Roman"/>
            <w:color w:val="1155CC"/>
            <w:sz w:val="24"/>
            <w:szCs w:val="24"/>
            <w:highlight w:val="white"/>
            <w:u w:val="single"/>
          </w:rPr>
          <w:t>https://paloaltou.edu/resources/translating-research-into-practice-blog/exclusive-pedophilia-and-vrsso-scores-reliably-discriminate-higher-from-lower-risk-sex-offenders/?utm</w:t>
        </w:r>
      </w:hyperlink>
      <w:r>
        <w:rPr>
          <w:rFonts w:ascii="Times New Roman" w:eastAsia="Times New Roman" w:hAnsi="Times New Roman" w:cs="Times New Roman"/>
          <w:sz w:val="24"/>
          <w:szCs w:val="24"/>
          <w:highlight w:val="white"/>
        </w:rPr>
        <w:t xml:space="preserve"> </w:t>
      </w:r>
    </w:p>
    <w:p w14:paraId="0EEA7B68" w14:textId="77777777" w:rsidR="007629CD" w:rsidRDefault="00000000">
      <w:pPr>
        <w:spacing w:line="360" w:lineRule="auto"/>
        <w:jc w:val="both"/>
        <w:rPr>
          <w:rFonts w:ascii="Times New Roman" w:eastAsia="Times New Roman" w:hAnsi="Times New Roman" w:cs="Times New Roman"/>
          <w:color w:val="990000"/>
          <w:sz w:val="24"/>
          <w:szCs w:val="24"/>
        </w:rPr>
      </w:pPr>
      <w:r>
        <w:rPr>
          <w:rFonts w:ascii="Times New Roman" w:eastAsia="Times New Roman" w:hAnsi="Times New Roman" w:cs="Times New Roman"/>
          <w:sz w:val="24"/>
          <w:szCs w:val="24"/>
        </w:rPr>
        <w:t xml:space="preserve">Emmanuel, D. B. (2014). </w:t>
      </w:r>
      <w:proofErr w:type="spellStart"/>
      <w:r>
        <w:rPr>
          <w:rFonts w:ascii="Times New Roman" w:eastAsia="Times New Roman" w:hAnsi="Times New Roman" w:cs="Times New Roman"/>
          <w:sz w:val="24"/>
          <w:szCs w:val="24"/>
        </w:rPr>
        <w:t>Globalization</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Cohen’s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theory</w:t>
      </w:r>
      <w:proofErr w:type="spellEnd"/>
      <w:r>
        <w:rPr>
          <w:rFonts w:ascii="Times New Roman" w:eastAsia="Times New Roman" w:hAnsi="Times New Roman" w:cs="Times New Roman"/>
          <w:sz w:val="24"/>
          <w:szCs w:val="24"/>
        </w:rPr>
        <w:t xml:space="preserve"> and </w:t>
      </w:r>
      <w:proofErr w:type="spellStart"/>
      <w:r>
        <w:rPr>
          <w:rFonts w:ascii="Times New Roman" w:eastAsia="Times New Roman" w:hAnsi="Times New Roman" w:cs="Times New Roman"/>
          <w:sz w:val="24"/>
          <w:szCs w:val="24"/>
        </w:rPr>
        <w:t>the</w:t>
      </w:r>
      <w:proofErr w:type="spellEnd"/>
      <w:r>
        <w:rPr>
          <w:rFonts w:ascii="Times New Roman" w:eastAsia="Times New Roman" w:hAnsi="Times New Roman" w:cs="Times New Roman"/>
          <w:sz w:val="24"/>
          <w:szCs w:val="24"/>
        </w:rPr>
        <w:t xml:space="preserve"> moral </w:t>
      </w:r>
      <w:proofErr w:type="spellStart"/>
      <w:r>
        <w:rPr>
          <w:rFonts w:ascii="Times New Roman" w:eastAsia="Times New Roman" w:hAnsi="Times New Roman" w:cs="Times New Roman"/>
          <w:sz w:val="24"/>
          <w:szCs w:val="24"/>
        </w:rPr>
        <w:t>panic</w:t>
      </w:r>
      <w:proofErr w:type="spellEnd"/>
      <w:r>
        <w:rPr>
          <w:rFonts w:ascii="Times New Roman" w:eastAsia="Times New Roman" w:hAnsi="Times New Roman" w:cs="Times New Roman"/>
          <w:sz w:val="24"/>
          <w:szCs w:val="24"/>
        </w:rPr>
        <w:t xml:space="preserve">. </w:t>
      </w:r>
      <w:r>
        <w:rPr>
          <w:rFonts w:ascii="Times New Roman" w:eastAsia="Times New Roman" w:hAnsi="Times New Roman" w:cs="Times New Roman"/>
          <w:i/>
          <w:iCs/>
          <w:sz w:val="24"/>
          <w:szCs w:val="24"/>
        </w:rPr>
        <w:t xml:space="preserve">Afro Asian </w:t>
      </w:r>
      <w:proofErr w:type="spellStart"/>
      <w:r>
        <w:rPr>
          <w:rFonts w:ascii="Times New Roman" w:eastAsia="Times New Roman" w:hAnsi="Times New Roman" w:cs="Times New Roman"/>
          <w:i/>
          <w:iCs/>
          <w:sz w:val="24"/>
          <w:szCs w:val="24"/>
        </w:rPr>
        <w:t>Journal</w:t>
      </w:r>
      <w:proofErr w:type="spellEnd"/>
      <w:r>
        <w:rPr>
          <w:rFonts w:ascii="Times New Roman" w:eastAsia="Times New Roman" w:hAnsi="Times New Roman" w:cs="Times New Roman"/>
          <w:i/>
          <w:iCs/>
          <w:sz w:val="24"/>
          <w:szCs w:val="24"/>
        </w:rPr>
        <w:t xml:space="preserve"> </w:t>
      </w:r>
      <w:proofErr w:type="spellStart"/>
      <w:r>
        <w:rPr>
          <w:rFonts w:ascii="Times New Roman" w:eastAsia="Times New Roman" w:hAnsi="Times New Roman" w:cs="Times New Roman"/>
          <w:i/>
          <w:iCs/>
          <w:sz w:val="24"/>
          <w:szCs w:val="24"/>
        </w:rPr>
        <w:t>of</w:t>
      </w:r>
      <w:proofErr w:type="spellEnd"/>
      <w:r>
        <w:rPr>
          <w:rFonts w:ascii="Times New Roman" w:eastAsia="Times New Roman" w:hAnsi="Times New Roman" w:cs="Times New Roman"/>
          <w:i/>
          <w:iCs/>
          <w:sz w:val="24"/>
          <w:szCs w:val="24"/>
        </w:rPr>
        <w:t xml:space="preserve"> Social </w:t>
      </w:r>
      <w:proofErr w:type="spellStart"/>
      <w:r>
        <w:rPr>
          <w:rFonts w:ascii="Times New Roman" w:eastAsia="Times New Roman" w:hAnsi="Times New Roman" w:cs="Times New Roman"/>
          <w:i/>
          <w:iCs/>
          <w:sz w:val="24"/>
          <w:szCs w:val="24"/>
        </w:rPr>
        <w:t>Sciences</w:t>
      </w:r>
      <w:proofErr w:type="spellEnd"/>
      <w:r>
        <w:rPr>
          <w:rFonts w:ascii="Times New Roman" w:eastAsia="Times New Roman" w:hAnsi="Times New Roman" w:cs="Times New Roman"/>
          <w:sz w:val="24"/>
          <w:szCs w:val="24"/>
        </w:rPr>
        <w:t>, 5(3), 1-15.</w:t>
      </w:r>
      <w:r>
        <w:rPr>
          <w:rFonts w:ascii="Times New Roman" w:eastAsia="Times New Roman" w:hAnsi="Times New Roman" w:cs="Times New Roman"/>
          <w:color w:val="990000"/>
          <w:sz w:val="24"/>
          <w:szCs w:val="24"/>
        </w:rPr>
        <w:t xml:space="preserve"> </w:t>
      </w:r>
      <w:hyperlink r:id="rId22">
        <w:r w:rsidR="007629CD">
          <w:rPr>
            <w:rFonts w:ascii="Times New Roman" w:eastAsia="Times New Roman" w:hAnsi="Times New Roman" w:cs="Times New Roman"/>
            <w:color w:val="1155CC"/>
            <w:sz w:val="24"/>
            <w:szCs w:val="24"/>
            <w:u w:val="single"/>
          </w:rPr>
          <w:t>https://onlineresearchjournals.com/aajoss/art/143.pdf</w:t>
        </w:r>
      </w:hyperlink>
      <w:r>
        <w:rPr>
          <w:rFonts w:ascii="Times New Roman" w:eastAsia="Times New Roman" w:hAnsi="Times New Roman" w:cs="Times New Roman"/>
          <w:color w:val="990000"/>
          <w:sz w:val="24"/>
          <w:szCs w:val="24"/>
        </w:rPr>
        <w:t xml:space="preserve"> </w:t>
      </w:r>
    </w:p>
    <w:p w14:paraId="548D012C" w14:textId="77777777" w:rsidR="007629CD" w:rsidRDefault="00000000">
      <w:pPr>
        <w:spacing w:after="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Fernandez</w:t>
      </w:r>
      <w:proofErr w:type="spellEnd"/>
      <w:r>
        <w:rPr>
          <w:rFonts w:ascii="Times New Roman" w:eastAsia="Times New Roman" w:hAnsi="Times New Roman" w:cs="Times New Roman"/>
          <w:sz w:val="24"/>
          <w:szCs w:val="24"/>
        </w:rPr>
        <w:t xml:space="preserve">, Y. M., y Marshall, W. L. (2003). </w:t>
      </w:r>
      <w:proofErr w:type="spellStart"/>
      <w:r>
        <w:rPr>
          <w:rFonts w:ascii="Times New Roman" w:eastAsia="Times New Roman" w:hAnsi="Times New Roman" w:cs="Times New Roman"/>
          <w:sz w:val="24"/>
          <w:szCs w:val="24"/>
        </w:rPr>
        <w:t>Victim</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empathy</w:t>
      </w:r>
      <w:proofErr w:type="spellEnd"/>
      <w:r>
        <w:rPr>
          <w:rFonts w:ascii="Times New Roman" w:eastAsia="Times New Roman" w:hAnsi="Times New Roman" w:cs="Times New Roman"/>
          <w:sz w:val="24"/>
          <w:szCs w:val="24"/>
        </w:rPr>
        <w:t xml:space="preserve">, social </w:t>
      </w:r>
      <w:proofErr w:type="spellStart"/>
      <w:r>
        <w:rPr>
          <w:rFonts w:ascii="Times New Roman" w:eastAsia="Times New Roman" w:hAnsi="Times New Roman" w:cs="Times New Roman"/>
          <w:sz w:val="24"/>
          <w:szCs w:val="24"/>
        </w:rPr>
        <w:t>self-esteem</w:t>
      </w:r>
      <w:proofErr w:type="spellEnd"/>
      <w:r>
        <w:rPr>
          <w:rFonts w:ascii="Times New Roman" w:eastAsia="Times New Roman" w:hAnsi="Times New Roman" w:cs="Times New Roman"/>
          <w:sz w:val="24"/>
          <w:szCs w:val="24"/>
        </w:rPr>
        <w:t xml:space="preserve">, and </w:t>
      </w:r>
      <w:proofErr w:type="spellStart"/>
      <w:r>
        <w:rPr>
          <w:rFonts w:ascii="Times New Roman" w:eastAsia="Times New Roman" w:hAnsi="Times New Roman" w:cs="Times New Roman"/>
          <w:sz w:val="24"/>
          <w:szCs w:val="24"/>
        </w:rPr>
        <w:t>psychopathy</w:t>
      </w:r>
      <w:proofErr w:type="spellEnd"/>
      <w:r>
        <w:rPr>
          <w:rFonts w:ascii="Times New Roman" w:eastAsia="Times New Roman" w:hAnsi="Times New Roman" w:cs="Times New Roman"/>
          <w:sz w:val="24"/>
          <w:szCs w:val="24"/>
        </w:rPr>
        <w:t xml:space="preserve"> in </w:t>
      </w:r>
      <w:proofErr w:type="spellStart"/>
      <w:r>
        <w:rPr>
          <w:rFonts w:ascii="Times New Roman" w:eastAsia="Times New Roman" w:hAnsi="Times New Roman" w:cs="Times New Roman"/>
          <w:sz w:val="24"/>
          <w:szCs w:val="24"/>
        </w:rPr>
        <w:t>rapists</w:t>
      </w:r>
      <w:proofErr w:type="spellEnd"/>
      <w:r>
        <w:rPr>
          <w:rFonts w:ascii="Times New Roman" w:eastAsia="Times New Roman" w:hAnsi="Times New Roman" w:cs="Times New Roman"/>
          <w:sz w:val="24"/>
          <w:szCs w:val="24"/>
        </w:rPr>
        <w:t xml:space="preserve">. </w:t>
      </w:r>
      <w:r>
        <w:rPr>
          <w:rFonts w:ascii="Times New Roman" w:eastAsia="Times New Roman" w:hAnsi="Times New Roman" w:cs="Times New Roman"/>
          <w:i/>
          <w:iCs/>
          <w:sz w:val="24"/>
          <w:szCs w:val="24"/>
        </w:rPr>
        <w:t xml:space="preserve">Sexual abuse: A </w:t>
      </w:r>
      <w:proofErr w:type="spellStart"/>
      <w:r>
        <w:rPr>
          <w:rFonts w:ascii="Times New Roman" w:eastAsia="Times New Roman" w:hAnsi="Times New Roman" w:cs="Times New Roman"/>
          <w:i/>
          <w:iCs/>
          <w:sz w:val="24"/>
          <w:szCs w:val="24"/>
        </w:rPr>
        <w:t>journal</w:t>
      </w:r>
      <w:proofErr w:type="spellEnd"/>
      <w:r>
        <w:rPr>
          <w:rFonts w:ascii="Times New Roman" w:eastAsia="Times New Roman" w:hAnsi="Times New Roman" w:cs="Times New Roman"/>
          <w:i/>
          <w:iCs/>
          <w:sz w:val="24"/>
          <w:szCs w:val="24"/>
        </w:rPr>
        <w:t xml:space="preserve"> </w:t>
      </w:r>
      <w:proofErr w:type="spellStart"/>
      <w:r>
        <w:rPr>
          <w:rFonts w:ascii="Times New Roman" w:eastAsia="Times New Roman" w:hAnsi="Times New Roman" w:cs="Times New Roman"/>
          <w:i/>
          <w:iCs/>
          <w:sz w:val="24"/>
          <w:szCs w:val="24"/>
        </w:rPr>
        <w:t>of</w:t>
      </w:r>
      <w:proofErr w:type="spellEnd"/>
      <w:r>
        <w:rPr>
          <w:rFonts w:ascii="Times New Roman" w:eastAsia="Times New Roman" w:hAnsi="Times New Roman" w:cs="Times New Roman"/>
          <w:i/>
          <w:iCs/>
          <w:sz w:val="24"/>
          <w:szCs w:val="24"/>
        </w:rPr>
        <w:t xml:space="preserve"> </w:t>
      </w:r>
      <w:proofErr w:type="spellStart"/>
      <w:r>
        <w:rPr>
          <w:rFonts w:ascii="Times New Roman" w:eastAsia="Times New Roman" w:hAnsi="Times New Roman" w:cs="Times New Roman"/>
          <w:i/>
          <w:iCs/>
          <w:sz w:val="24"/>
          <w:szCs w:val="24"/>
        </w:rPr>
        <w:t>research</w:t>
      </w:r>
      <w:proofErr w:type="spellEnd"/>
      <w:r>
        <w:rPr>
          <w:rFonts w:ascii="Times New Roman" w:eastAsia="Times New Roman" w:hAnsi="Times New Roman" w:cs="Times New Roman"/>
          <w:i/>
          <w:iCs/>
          <w:sz w:val="24"/>
          <w:szCs w:val="24"/>
        </w:rPr>
        <w:t xml:space="preserve"> and </w:t>
      </w:r>
      <w:proofErr w:type="spellStart"/>
      <w:r>
        <w:rPr>
          <w:rFonts w:ascii="Times New Roman" w:eastAsia="Times New Roman" w:hAnsi="Times New Roman" w:cs="Times New Roman"/>
          <w:i/>
          <w:iCs/>
          <w:sz w:val="24"/>
          <w:szCs w:val="24"/>
        </w:rPr>
        <w:t>treatment</w:t>
      </w:r>
      <w:proofErr w:type="spellEnd"/>
      <w:r>
        <w:rPr>
          <w:rFonts w:ascii="Times New Roman" w:eastAsia="Times New Roman" w:hAnsi="Times New Roman" w:cs="Times New Roman"/>
          <w:sz w:val="24"/>
          <w:szCs w:val="24"/>
        </w:rPr>
        <w:t>, 15(1), 11-26.</w:t>
      </w:r>
    </w:p>
    <w:p w14:paraId="4072DE42" w14:textId="77777777" w:rsidR="007629CD" w:rsidRDefault="00000000">
      <w:pPr>
        <w:spacing w:after="0" w:line="360" w:lineRule="auto"/>
        <w:jc w:val="both"/>
        <w:rPr>
          <w:rFonts w:ascii="Times New Roman" w:eastAsia="Times New Roman" w:hAnsi="Times New Roman" w:cs="Times New Roman"/>
          <w:color w:val="990000"/>
          <w:sz w:val="24"/>
          <w:szCs w:val="24"/>
        </w:rPr>
      </w:pPr>
      <w:r>
        <w:rPr>
          <w:rFonts w:ascii="Times New Roman" w:eastAsia="Times New Roman" w:hAnsi="Times New Roman" w:cs="Times New Roman"/>
          <w:sz w:val="24"/>
          <w:szCs w:val="24"/>
        </w:rPr>
        <w:t xml:space="preserve">Garaigordobil, M., y De Galdeano, P. G. (2006). Empatía en niños de 10 a 12 años. </w:t>
      </w:r>
      <w:proofErr w:type="spellStart"/>
      <w:r>
        <w:rPr>
          <w:rFonts w:ascii="Times New Roman" w:eastAsia="Times New Roman" w:hAnsi="Times New Roman" w:cs="Times New Roman"/>
          <w:i/>
          <w:iCs/>
          <w:sz w:val="24"/>
          <w:szCs w:val="24"/>
        </w:rPr>
        <w:t>Psicothema</w:t>
      </w:r>
      <w:proofErr w:type="spellEnd"/>
      <w:r>
        <w:rPr>
          <w:rFonts w:ascii="Times New Roman" w:eastAsia="Times New Roman" w:hAnsi="Times New Roman" w:cs="Times New Roman"/>
          <w:i/>
          <w:iCs/>
          <w:sz w:val="24"/>
          <w:szCs w:val="24"/>
        </w:rPr>
        <w:t xml:space="preserve">, 18 </w:t>
      </w:r>
      <w:r>
        <w:rPr>
          <w:rFonts w:ascii="Times New Roman" w:eastAsia="Times New Roman" w:hAnsi="Times New Roman" w:cs="Times New Roman"/>
          <w:sz w:val="24"/>
          <w:szCs w:val="24"/>
        </w:rPr>
        <w:t xml:space="preserve">(2), 180-186. </w:t>
      </w:r>
    </w:p>
    <w:p w14:paraId="11C56BB0" w14:textId="77777777" w:rsidR="007629CD"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Garland, D. (2008). </w:t>
      </w:r>
      <w:proofErr w:type="spellStart"/>
      <w:r>
        <w:rPr>
          <w:rFonts w:ascii="Times New Roman" w:eastAsia="Times New Roman" w:hAnsi="Times New Roman" w:cs="Times New Roman"/>
          <w:sz w:val="24"/>
          <w:szCs w:val="24"/>
        </w:rPr>
        <w:t>On</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the</w:t>
      </w:r>
      <w:proofErr w:type="spellEnd"/>
      <w:r>
        <w:rPr>
          <w:rFonts w:ascii="Times New Roman" w:eastAsia="Times New Roman" w:hAnsi="Times New Roman" w:cs="Times New Roman"/>
          <w:sz w:val="24"/>
          <w:szCs w:val="24"/>
        </w:rPr>
        <w:t xml:space="preserve"> concept </w:t>
      </w:r>
      <w:proofErr w:type="spellStart"/>
      <w:r>
        <w:rPr>
          <w:rFonts w:ascii="Times New Roman" w:eastAsia="Times New Roman" w:hAnsi="Times New Roman" w:cs="Times New Roman"/>
          <w:sz w:val="24"/>
          <w:szCs w:val="24"/>
        </w:rPr>
        <w:t>of</w:t>
      </w:r>
      <w:proofErr w:type="spellEnd"/>
      <w:r>
        <w:rPr>
          <w:rFonts w:ascii="Times New Roman" w:eastAsia="Times New Roman" w:hAnsi="Times New Roman" w:cs="Times New Roman"/>
          <w:sz w:val="24"/>
          <w:szCs w:val="24"/>
        </w:rPr>
        <w:t xml:space="preserve"> moral </w:t>
      </w:r>
      <w:proofErr w:type="spellStart"/>
      <w:r>
        <w:rPr>
          <w:rFonts w:ascii="Times New Roman" w:eastAsia="Times New Roman" w:hAnsi="Times New Roman" w:cs="Times New Roman"/>
          <w:sz w:val="24"/>
          <w:szCs w:val="24"/>
        </w:rPr>
        <w:t>panic</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i/>
          <w:iCs/>
          <w:sz w:val="24"/>
          <w:szCs w:val="24"/>
        </w:rPr>
        <w:t>Crime</w:t>
      </w:r>
      <w:proofErr w:type="spellEnd"/>
      <w:r>
        <w:rPr>
          <w:rFonts w:ascii="Times New Roman" w:eastAsia="Times New Roman" w:hAnsi="Times New Roman" w:cs="Times New Roman"/>
          <w:i/>
          <w:iCs/>
          <w:sz w:val="24"/>
          <w:szCs w:val="24"/>
        </w:rPr>
        <w:t>, media, culture, 4</w:t>
      </w:r>
      <w:r>
        <w:rPr>
          <w:rFonts w:ascii="Times New Roman" w:eastAsia="Times New Roman" w:hAnsi="Times New Roman" w:cs="Times New Roman"/>
          <w:sz w:val="24"/>
          <w:szCs w:val="24"/>
        </w:rPr>
        <w:t xml:space="preserve">(1), 9-30. </w:t>
      </w:r>
    </w:p>
    <w:p w14:paraId="5DC0ED04" w14:textId="77777777"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González, C. C. (2021). Aproximación al perfil criminológico de las agresiones sexuales en grupo: un análisis a partir de su casuística jurisprudencial. </w:t>
      </w:r>
      <w:r>
        <w:rPr>
          <w:rFonts w:ascii="Times New Roman" w:eastAsia="Times New Roman" w:hAnsi="Times New Roman" w:cs="Times New Roman"/>
          <w:i/>
          <w:iCs/>
          <w:sz w:val="24"/>
          <w:szCs w:val="24"/>
        </w:rPr>
        <w:t>e-</w:t>
      </w:r>
      <w:proofErr w:type="spellStart"/>
      <w:r>
        <w:rPr>
          <w:rFonts w:ascii="Times New Roman" w:eastAsia="Times New Roman" w:hAnsi="Times New Roman" w:cs="Times New Roman"/>
          <w:i/>
          <w:iCs/>
          <w:sz w:val="24"/>
          <w:szCs w:val="24"/>
        </w:rPr>
        <w:t>Eguzkilore</w:t>
      </w:r>
      <w:proofErr w:type="spellEnd"/>
      <w:r>
        <w:rPr>
          <w:rFonts w:ascii="Times New Roman" w:eastAsia="Times New Roman" w:hAnsi="Times New Roman" w:cs="Times New Roman"/>
          <w:sz w:val="24"/>
          <w:szCs w:val="24"/>
        </w:rPr>
        <w:t xml:space="preserve">, (6). </w:t>
      </w:r>
    </w:p>
    <w:p w14:paraId="4D51A77E" w14:textId="77777777" w:rsidR="007629CD" w:rsidRDefault="00000000">
      <w:pPr>
        <w:spacing w:after="0" w:line="360" w:lineRule="auto"/>
        <w:jc w:val="both"/>
        <w:rPr>
          <w:rFonts w:ascii="Times New Roman" w:eastAsia="Times New Roman" w:hAnsi="Times New Roman" w:cs="Times New Roman"/>
          <w:color w:val="FF0000"/>
          <w:sz w:val="24"/>
          <w:szCs w:val="24"/>
        </w:rPr>
      </w:pPr>
      <w:r>
        <w:rPr>
          <w:rFonts w:ascii="Times New Roman" w:eastAsia="Times New Roman" w:hAnsi="Times New Roman" w:cs="Times New Roman"/>
          <w:sz w:val="24"/>
          <w:szCs w:val="24"/>
          <w:highlight w:val="white"/>
        </w:rPr>
        <w:t xml:space="preserve">González Pereira, S., Martínez Catena, A., Pozuelo, F., Ruiz, A., Soler, C., Martínez García, M., Pérez Ramírez, M. y Redondo Illescas, S. (2020). Actualidad y futuro del tratamiento y la reinserción social de los delincuentes sexuales. </w:t>
      </w:r>
      <w:r>
        <w:rPr>
          <w:rFonts w:ascii="Times New Roman" w:eastAsia="Times New Roman" w:hAnsi="Times New Roman" w:cs="Times New Roman"/>
          <w:i/>
          <w:iCs/>
          <w:sz w:val="24"/>
          <w:szCs w:val="24"/>
          <w:highlight w:val="white"/>
        </w:rPr>
        <w:t>Dykinson, S.L</w:t>
      </w:r>
      <w:r>
        <w:rPr>
          <w:rFonts w:ascii="Times New Roman" w:eastAsia="Times New Roman" w:hAnsi="Times New Roman" w:cs="Times New Roman"/>
          <w:sz w:val="24"/>
          <w:szCs w:val="24"/>
          <w:highlight w:val="white"/>
        </w:rPr>
        <w:t xml:space="preserve">., Nº131. </w:t>
      </w:r>
      <w:hyperlink r:id="rId23">
        <w:r w:rsidR="007629CD">
          <w:rPr>
            <w:rFonts w:ascii="Times New Roman" w:eastAsia="Times New Roman" w:hAnsi="Times New Roman" w:cs="Times New Roman"/>
            <w:color w:val="1155CC"/>
            <w:sz w:val="24"/>
            <w:szCs w:val="24"/>
            <w:highlight w:val="white"/>
            <w:u w:val="single"/>
          </w:rPr>
          <w:t>https://repositorio.comillas.edu/xmlui/bitstream/handle/11531/53299/2020_Cuadernos%20Politica%20Criminal_GONZALEZ%20PEREIRA....pdf?sequence=1&amp;isAllowed=y</w:t>
        </w:r>
      </w:hyperlink>
      <w:r>
        <w:rPr>
          <w:rFonts w:ascii="Times New Roman" w:eastAsia="Times New Roman" w:hAnsi="Times New Roman" w:cs="Times New Roman"/>
          <w:color w:val="FF0000"/>
          <w:sz w:val="24"/>
          <w:szCs w:val="24"/>
        </w:rPr>
        <w:t xml:space="preserve"> </w:t>
      </w:r>
    </w:p>
    <w:p w14:paraId="50935BF9" w14:textId="77777777"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Greer, G. (2019). </w:t>
      </w:r>
      <w:r>
        <w:rPr>
          <w:rFonts w:ascii="Times New Roman" w:eastAsia="Times New Roman" w:hAnsi="Times New Roman" w:cs="Times New Roman"/>
          <w:i/>
          <w:iCs/>
          <w:sz w:val="24"/>
          <w:szCs w:val="24"/>
        </w:rPr>
        <w:t>Sobre la violación</w:t>
      </w:r>
      <w:r>
        <w:rPr>
          <w:rFonts w:ascii="Times New Roman" w:eastAsia="Times New Roman" w:hAnsi="Times New Roman" w:cs="Times New Roman"/>
          <w:sz w:val="24"/>
          <w:szCs w:val="24"/>
        </w:rPr>
        <w:t xml:space="preserve">. Debate. </w:t>
      </w:r>
    </w:p>
    <w:p w14:paraId="403C3912" w14:textId="77777777" w:rsidR="007629CD"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H-</w:t>
      </w:r>
      <w:proofErr w:type="spellStart"/>
      <w:r>
        <w:rPr>
          <w:rFonts w:ascii="Times New Roman" w:eastAsia="Times New Roman" w:hAnsi="Times New Roman" w:cs="Times New Roman"/>
          <w:sz w:val="24"/>
          <w:szCs w:val="24"/>
        </w:rPr>
        <w:t>Amikeco</w:t>
      </w:r>
      <w:proofErr w:type="spellEnd"/>
      <w:r>
        <w:rPr>
          <w:rFonts w:ascii="Times New Roman" w:eastAsia="Times New Roman" w:hAnsi="Times New Roman" w:cs="Times New Roman"/>
          <w:sz w:val="24"/>
          <w:szCs w:val="24"/>
        </w:rPr>
        <w:t xml:space="preserve">, Ministerio del Interior y Secretaría General de Instituciones Penitenciarias. (2023). </w:t>
      </w:r>
      <w:r>
        <w:rPr>
          <w:rFonts w:ascii="Times New Roman" w:eastAsia="Times New Roman" w:hAnsi="Times New Roman" w:cs="Times New Roman"/>
          <w:i/>
          <w:iCs/>
          <w:sz w:val="24"/>
          <w:szCs w:val="24"/>
        </w:rPr>
        <w:t>Revisión de eficacia y opiniones profesionales sobre los programas de tratamiento para agresores sexuales</w:t>
      </w:r>
      <w:r>
        <w:rPr>
          <w:rFonts w:ascii="Times New Roman" w:eastAsia="Times New Roman" w:hAnsi="Times New Roman" w:cs="Times New Roman"/>
          <w:sz w:val="24"/>
          <w:szCs w:val="24"/>
        </w:rPr>
        <w:t xml:space="preserve">. </w:t>
      </w:r>
    </w:p>
    <w:p w14:paraId="61664AAB" w14:textId="77777777" w:rsidR="007629CD"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Hildebrand, M., de Ruiter, C. y de Vogel, V. (2004). </w:t>
      </w:r>
      <w:proofErr w:type="spellStart"/>
      <w:r>
        <w:rPr>
          <w:rFonts w:ascii="Times New Roman" w:eastAsia="Times New Roman" w:hAnsi="Times New Roman" w:cs="Times New Roman"/>
          <w:sz w:val="24"/>
          <w:szCs w:val="24"/>
        </w:rPr>
        <w:t>Psychopathy</w:t>
      </w:r>
      <w:proofErr w:type="spellEnd"/>
      <w:r>
        <w:rPr>
          <w:rFonts w:ascii="Times New Roman" w:eastAsia="Times New Roman" w:hAnsi="Times New Roman" w:cs="Times New Roman"/>
          <w:sz w:val="24"/>
          <w:szCs w:val="24"/>
        </w:rPr>
        <w:t xml:space="preserve"> and sexual </w:t>
      </w:r>
      <w:proofErr w:type="spellStart"/>
      <w:r>
        <w:rPr>
          <w:rFonts w:ascii="Times New Roman" w:eastAsia="Times New Roman" w:hAnsi="Times New Roman" w:cs="Times New Roman"/>
          <w:sz w:val="24"/>
          <w:szCs w:val="24"/>
        </w:rPr>
        <w:t>deviance</w:t>
      </w:r>
      <w:proofErr w:type="spellEnd"/>
      <w:r>
        <w:rPr>
          <w:rFonts w:ascii="Times New Roman" w:eastAsia="Times New Roman" w:hAnsi="Times New Roman" w:cs="Times New Roman"/>
          <w:sz w:val="24"/>
          <w:szCs w:val="24"/>
        </w:rPr>
        <w:t xml:space="preserve"> in </w:t>
      </w:r>
      <w:proofErr w:type="spellStart"/>
      <w:r>
        <w:rPr>
          <w:rFonts w:ascii="Times New Roman" w:eastAsia="Times New Roman" w:hAnsi="Times New Roman" w:cs="Times New Roman"/>
          <w:sz w:val="24"/>
          <w:szCs w:val="24"/>
        </w:rPr>
        <w:t>treated</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rapists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association</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with</w:t>
      </w:r>
      <w:proofErr w:type="spellEnd"/>
      <w:r>
        <w:rPr>
          <w:rFonts w:ascii="Times New Roman" w:eastAsia="Times New Roman" w:hAnsi="Times New Roman" w:cs="Times New Roman"/>
          <w:sz w:val="24"/>
          <w:szCs w:val="24"/>
        </w:rPr>
        <w:t xml:space="preserve"> sexual and </w:t>
      </w:r>
      <w:proofErr w:type="spellStart"/>
      <w:r>
        <w:rPr>
          <w:rFonts w:ascii="Times New Roman" w:eastAsia="Times New Roman" w:hAnsi="Times New Roman" w:cs="Times New Roman"/>
          <w:sz w:val="24"/>
          <w:szCs w:val="24"/>
        </w:rPr>
        <w:t>nonsexual</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recidivism</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i/>
          <w:iCs/>
          <w:sz w:val="24"/>
          <w:szCs w:val="24"/>
        </w:rPr>
        <w:t>National</w:t>
      </w:r>
      <w:proofErr w:type="spellEnd"/>
      <w:r>
        <w:rPr>
          <w:rFonts w:ascii="Times New Roman" w:eastAsia="Times New Roman" w:hAnsi="Times New Roman" w:cs="Times New Roman"/>
          <w:i/>
          <w:iCs/>
          <w:sz w:val="24"/>
          <w:szCs w:val="24"/>
        </w:rPr>
        <w:t xml:space="preserve"> Library </w:t>
      </w:r>
      <w:proofErr w:type="spellStart"/>
      <w:r>
        <w:rPr>
          <w:rFonts w:ascii="Times New Roman" w:eastAsia="Times New Roman" w:hAnsi="Times New Roman" w:cs="Times New Roman"/>
          <w:i/>
          <w:iCs/>
          <w:sz w:val="24"/>
          <w:szCs w:val="24"/>
        </w:rPr>
        <w:t>of</w:t>
      </w:r>
      <w:proofErr w:type="spellEnd"/>
      <w:r>
        <w:rPr>
          <w:rFonts w:ascii="Times New Roman" w:eastAsia="Times New Roman" w:hAnsi="Times New Roman" w:cs="Times New Roman"/>
          <w:i/>
          <w:iCs/>
          <w:sz w:val="24"/>
          <w:szCs w:val="24"/>
        </w:rPr>
        <w:t xml:space="preserve"> Medicine</w:t>
      </w:r>
      <w:r>
        <w:rPr>
          <w:rFonts w:ascii="Times New Roman" w:eastAsia="Times New Roman" w:hAnsi="Times New Roman" w:cs="Times New Roman"/>
          <w:sz w:val="24"/>
          <w:szCs w:val="24"/>
        </w:rPr>
        <w:t xml:space="preserve">, 16(1), 1-24. </w:t>
      </w:r>
      <w:hyperlink r:id="rId24">
        <w:r w:rsidR="007629CD">
          <w:rPr>
            <w:rFonts w:ascii="Times New Roman" w:eastAsia="Times New Roman" w:hAnsi="Times New Roman" w:cs="Times New Roman"/>
            <w:color w:val="1155CC"/>
            <w:sz w:val="24"/>
            <w:szCs w:val="24"/>
            <w:u w:val="single"/>
          </w:rPr>
          <w:t>https://pubmed.ncbi.nlm.nih.gov/15017823/</w:t>
        </w:r>
      </w:hyperlink>
      <w:r>
        <w:rPr>
          <w:rFonts w:ascii="Times New Roman" w:eastAsia="Times New Roman" w:hAnsi="Times New Roman" w:cs="Times New Roman"/>
          <w:sz w:val="24"/>
          <w:szCs w:val="24"/>
        </w:rPr>
        <w:t xml:space="preserve"> </w:t>
      </w:r>
    </w:p>
    <w:p w14:paraId="2C4B67E0" w14:textId="77777777" w:rsidR="007629CD" w:rsidRDefault="00000000">
      <w:pPr>
        <w:spacing w:after="0" w:line="360" w:lineRule="auto"/>
        <w:jc w:val="both"/>
        <w:rPr>
          <w:rFonts w:ascii="Times New Roman" w:eastAsia="Times New Roman" w:hAnsi="Times New Roman" w:cs="Times New Roman"/>
          <w:color w:val="FF0000"/>
          <w:sz w:val="24"/>
          <w:szCs w:val="24"/>
        </w:rPr>
      </w:pPr>
      <w:r>
        <w:rPr>
          <w:rFonts w:ascii="Times New Roman" w:eastAsia="Times New Roman" w:hAnsi="Times New Roman" w:cs="Times New Roman"/>
          <w:sz w:val="24"/>
          <w:szCs w:val="24"/>
        </w:rPr>
        <w:lastRenderedPageBreak/>
        <w:t xml:space="preserve">Instituto Nacional de Estadística (2025). </w:t>
      </w:r>
      <w:r>
        <w:rPr>
          <w:rFonts w:ascii="Times New Roman" w:eastAsia="Times New Roman" w:hAnsi="Times New Roman" w:cs="Times New Roman"/>
          <w:i/>
          <w:iCs/>
          <w:sz w:val="24"/>
          <w:szCs w:val="24"/>
        </w:rPr>
        <w:t>Condenados por delitos sexuales</w:t>
      </w:r>
      <w:r>
        <w:rPr>
          <w:rFonts w:ascii="Times New Roman" w:eastAsia="Times New Roman" w:hAnsi="Times New Roman" w:cs="Times New Roman"/>
          <w:sz w:val="24"/>
          <w:szCs w:val="24"/>
        </w:rPr>
        <w:t>. España: Instituto Nacional de Estadística.</w:t>
      </w:r>
      <w:r>
        <w:rPr>
          <w:rFonts w:ascii="Times New Roman" w:eastAsia="Times New Roman" w:hAnsi="Times New Roman" w:cs="Times New Roman"/>
          <w:color w:val="FF0000"/>
          <w:sz w:val="24"/>
          <w:szCs w:val="24"/>
        </w:rPr>
        <w:t xml:space="preserve"> </w:t>
      </w:r>
      <w:hyperlink r:id="rId25" w:anchor="_tabs-grafico">
        <w:r w:rsidR="007629CD">
          <w:rPr>
            <w:rFonts w:ascii="Times New Roman" w:eastAsia="Times New Roman" w:hAnsi="Times New Roman" w:cs="Times New Roman"/>
            <w:color w:val="1155CC"/>
            <w:sz w:val="24"/>
            <w:szCs w:val="24"/>
            <w:u w:val="single"/>
          </w:rPr>
          <w:t>https://www.ine.es/jaxiT3/Datos.htm?t=28714#_tabs-grafico</w:t>
        </w:r>
      </w:hyperlink>
    </w:p>
    <w:p w14:paraId="63DCC979" w14:textId="77777777"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Kingston, D.A., Fedoroff, P., Firestone, P., Curry, S. y Bradford, J.M. (2008). </w:t>
      </w:r>
      <w:proofErr w:type="spellStart"/>
      <w:r>
        <w:rPr>
          <w:rFonts w:ascii="Times New Roman" w:eastAsia="Times New Roman" w:hAnsi="Times New Roman" w:cs="Times New Roman"/>
          <w:sz w:val="24"/>
          <w:szCs w:val="24"/>
        </w:rPr>
        <w:t>Pornography</w:t>
      </w:r>
      <w:proofErr w:type="spellEnd"/>
      <w:r>
        <w:rPr>
          <w:rFonts w:ascii="Times New Roman" w:eastAsia="Times New Roman" w:hAnsi="Times New Roman" w:cs="Times New Roman"/>
          <w:sz w:val="24"/>
          <w:szCs w:val="24"/>
        </w:rPr>
        <w:t xml:space="preserve"> use and sexual </w:t>
      </w:r>
      <w:proofErr w:type="spellStart"/>
      <w:r>
        <w:rPr>
          <w:rFonts w:ascii="Times New Roman" w:eastAsia="Times New Roman" w:hAnsi="Times New Roman" w:cs="Times New Roman"/>
          <w:sz w:val="24"/>
          <w:szCs w:val="24"/>
        </w:rPr>
        <w:t>aggression</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the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impact</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of</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frequency</w:t>
      </w:r>
      <w:proofErr w:type="spellEnd"/>
      <w:r>
        <w:rPr>
          <w:rFonts w:ascii="Times New Roman" w:eastAsia="Times New Roman" w:hAnsi="Times New Roman" w:cs="Times New Roman"/>
          <w:sz w:val="24"/>
          <w:szCs w:val="24"/>
        </w:rPr>
        <w:t xml:space="preserve"> and </w:t>
      </w:r>
      <w:proofErr w:type="spellStart"/>
      <w:r>
        <w:rPr>
          <w:rFonts w:ascii="Times New Roman" w:eastAsia="Times New Roman" w:hAnsi="Times New Roman" w:cs="Times New Roman"/>
          <w:sz w:val="24"/>
          <w:szCs w:val="24"/>
        </w:rPr>
        <w:t>type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of</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pornography</w:t>
      </w:r>
      <w:proofErr w:type="spellEnd"/>
      <w:r>
        <w:rPr>
          <w:rFonts w:ascii="Times New Roman" w:eastAsia="Times New Roman" w:hAnsi="Times New Roman" w:cs="Times New Roman"/>
          <w:sz w:val="24"/>
          <w:szCs w:val="24"/>
        </w:rPr>
        <w:t xml:space="preserve"> use </w:t>
      </w:r>
      <w:proofErr w:type="spellStart"/>
      <w:r>
        <w:rPr>
          <w:rFonts w:ascii="Times New Roman" w:eastAsia="Times New Roman" w:hAnsi="Times New Roman" w:cs="Times New Roman"/>
          <w:sz w:val="24"/>
          <w:szCs w:val="24"/>
        </w:rPr>
        <w:t>on</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recidivism</w:t>
      </w:r>
      <w:proofErr w:type="spellEnd"/>
      <w:r>
        <w:rPr>
          <w:rFonts w:ascii="Times New Roman" w:eastAsia="Times New Roman" w:hAnsi="Times New Roman" w:cs="Times New Roman"/>
          <w:sz w:val="24"/>
          <w:szCs w:val="24"/>
        </w:rPr>
        <w:t xml:space="preserve"> among sexual </w:t>
      </w:r>
      <w:proofErr w:type="spellStart"/>
      <w:r>
        <w:rPr>
          <w:rFonts w:ascii="Times New Roman" w:eastAsia="Times New Roman" w:hAnsi="Times New Roman" w:cs="Times New Roman"/>
          <w:sz w:val="24"/>
          <w:szCs w:val="24"/>
        </w:rPr>
        <w:t>offenders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i/>
          <w:iCs/>
          <w:sz w:val="24"/>
          <w:szCs w:val="24"/>
        </w:rPr>
        <w:t>National</w:t>
      </w:r>
      <w:proofErr w:type="spellEnd"/>
      <w:r>
        <w:rPr>
          <w:rFonts w:ascii="Times New Roman" w:eastAsia="Times New Roman" w:hAnsi="Times New Roman" w:cs="Times New Roman"/>
          <w:i/>
          <w:iCs/>
          <w:sz w:val="24"/>
          <w:szCs w:val="24"/>
        </w:rPr>
        <w:t xml:space="preserve"> Library </w:t>
      </w:r>
      <w:proofErr w:type="spellStart"/>
      <w:r>
        <w:rPr>
          <w:rFonts w:ascii="Times New Roman" w:eastAsia="Times New Roman" w:hAnsi="Times New Roman" w:cs="Times New Roman"/>
          <w:i/>
          <w:iCs/>
          <w:sz w:val="24"/>
          <w:szCs w:val="24"/>
        </w:rPr>
        <w:t>of</w:t>
      </w:r>
      <w:proofErr w:type="spellEnd"/>
      <w:r>
        <w:rPr>
          <w:rFonts w:ascii="Times New Roman" w:eastAsia="Times New Roman" w:hAnsi="Times New Roman" w:cs="Times New Roman"/>
          <w:i/>
          <w:iCs/>
          <w:sz w:val="24"/>
          <w:szCs w:val="24"/>
        </w:rPr>
        <w:t xml:space="preserve"> Medicine</w:t>
      </w:r>
      <w:r>
        <w:rPr>
          <w:rFonts w:ascii="Times New Roman" w:eastAsia="Times New Roman" w:hAnsi="Times New Roman" w:cs="Times New Roman"/>
          <w:sz w:val="24"/>
          <w:szCs w:val="24"/>
        </w:rPr>
        <w:t xml:space="preserve">, 34(4), 341-51. </w:t>
      </w:r>
      <w:hyperlink r:id="rId26">
        <w:r w:rsidR="007629CD">
          <w:rPr>
            <w:rFonts w:ascii="Times New Roman" w:eastAsia="Times New Roman" w:hAnsi="Times New Roman" w:cs="Times New Roman"/>
            <w:color w:val="1155CC"/>
            <w:sz w:val="24"/>
            <w:szCs w:val="24"/>
            <w:u w:val="single"/>
          </w:rPr>
          <w:t>https://pubmed.ncbi.nlm.nih.gov/18307171/</w:t>
        </w:r>
      </w:hyperlink>
      <w:r>
        <w:rPr>
          <w:rFonts w:ascii="Times New Roman" w:eastAsia="Times New Roman" w:hAnsi="Times New Roman" w:cs="Times New Roman"/>
          <w:sz w:val="24"/>
          <w:szCs w:val="24"/>
        </w:rPr>
        <w:t xml:space="preserve">  </w:t>
      </w:r>
    </w:p>
    <w:p w14:paraId="282A23A4" w14:textId="77777777"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i/>
          <w:iCs/>
          <w:sz w:val="24"/>
          <w:szCs w:val="24"/>
        </w:rPr>
        <w:t>Ley Orgánica 4/2023, de 27 de abril</w:t>
      </w:r>
      <w:r>
        <w:rPr>
          <w:rFonts w:ascii="Times New Roman" w:eastAsia="Times New Roman" w:hAnsi="Times New Roman" w:cs="Times New Roman"/>
          <w:sz w:val="24"/>
          <w:szCs w:val="24"/>
        </w:rPr>
        <w:t xml:space="preserve">, para la modificación de la </w:t>
      </w:r>
      <w:r>
        <w:rPr>
          <w:rFonts w:ascii="Times New Roman" w:eastAsia="Times New Roman" w:hAnsi="Times New Roman" w:cs="Times New Roman"/>
          <w:i/>
          <w:iCs/>
          <w:sz w:val="24"/>
          <w:szCs w:val="24"/>
        </w:rPr>
        <w:t>Ley Orgánica 10/1995, de 23 de noviembre, del Código Penal Español. BOE</w:t>
      </w:r>
      <w:r>
        <w:rPr>
          <w:rFonts w:ascii="Times New Roman" w:eastAsia="Times New Roman" w:hAnsi="Times New Roman" w:cs="Times New Roman"/>
          <w:sz w:val="24"/>
          <w:szCs w:val="24"/>
        </w:rPr>
        <w:t xml:space="preserve"> núm. 101, de 28 de abril de 2023, BOE-A-2023-10213, p. 1663–1671 </w:t>
      </w:r>
      <w:hyperlink r:id="rId27">
        <w:r w:rsidR="007629CD">
          <w:rPr>
            <w:rFonts w:ascii="Times New Roman" w:eastAsia="Times New Roman" w:hAnsi="Times New Roman" w:cs="Times New Roman"/>
            <w:color w:val="1155CC"/>
            <w:sz w:val="24"/>
            <w:szCs w:val="24"/>
            <w:u w:val="single"/>
          </w:rPr>
          <w:t>https://www.boe.es/buscar/act.php?id=BOE-A-2023-10213</w:t>
        </w:r>
      </w:hyperlink>
      <w:r>
        <w:rPr>
          <w:rFonts w:ascii="Times New Roman" w:eastAsia="Times New Roman" w:hAnsi="Times New Roman" w:cs="Times New Roman"/>
          <w:sz w:val="24"/>
          <w:szCs w:val="24"/>
        </w:rPr>
        <w:t xml:space="preserve"> </w:t>
      </w:r>
    </w:p>
    <w:p w14:paraId="73A607A4" w14:textId="77777777"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i/>
          <w:iCs/>
          <w:sz w:val="24"/>
          <w:szCs w:val="24"/>
        </w:rPr>
        <w:t>Ley Orgánica 10/2022, de 6 de septiembre</w:t>
      </w:r>
      <w:r>
        <w:rPr>
          <w:rFonts w:ascii="Times New Roman" w:eastAsia="Times New Roman" w:hAnsi="Times New Roman" w:cs="Times New Roman"/>
          <w:sz w:val="24"/>
          <w:szCs w:val="24"/>
        </w:rPr>
        <w:t>, de garantía integral de la libertad sexual. BOE núm. 215. BOE-A-2022-14630.</w:t>
      </w:r>
      <w:r>
        <w:rPr>
          <w:rFonts w:ascii="Times New Roman" w:eastAsia="Times New Roman" w:hAnsi="Times New Roman" w:cs="Times New Roman"/>
          <w:color w:val="FF0000"/>
          <w:sz w:val="24"/>
          <w:szCs w:val="24"/>
        </w:rPr>
        <w:t xml:space="preserve"> </w:t>
      </w:r>
      <w:hyperlink r:id="rId28">
        <w:r w:rsidR="007629CD">
          <w:rPr>
            <w:rFonts w:ascii="Times New Roman" w:eastAsia="Times New Roman" w:hAnsi="Times New Roman" w:cs="Times New Roman"/>
            <w:color w:val="1155CC"/>
            <w:sz w:val="24"/>
            <w:szCs w:val="24"/>
            <w:u w:val="single"/>
          </w:rPr>
          <w:t>https://www.boe.es/eli/es/lo/2022/09/06/10/con</w:t>
        </w:r>
      </w:hyperlink>
      <w:r>
        <w:rPr>
          <w:rFonts w:ascii="Times New Roman" w:eastAsia="Times New Roman" w:hAnsi="Times New Roman" w:cs="Times New Roman"/>
          <w:sz w:val="24"/>
          <w:szCs w:val="24"/>
        </w:rPr>
        <w:t xml:space="preserve"> </w:t>
      </w:r>
    </w:p>
    <w:p w14:paraId="43802034" w14:textId="77777777"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Luengo, M.A, Sobral, J., Romero, E., y Fraguela, J. A. G. (2002). Biología, personalidad y delincuencia. </w:t>
      </w:r>
      <w:proofErr w:type="spellStart"/>
      <w:r>
        <w:rPr>
          <w:rFonts w:ascii="Times New Roman" w:eastAsia="Times New Roman" w:hAnsi="Times New Roman" w:cs="Times New Roman"/>
          <w:i/>
          <w:iCs/>
          <w:sz w:val="24"/>
          <w:szCs w:val="24"/>
        </w:rPr>
        <w:t>Psicothema</w:t>
      </w:r>
      <w:proofErr w:type="spellEnd"/>
      <w:r>
        <w:rPr>
          <w:rFonts w:ascii="Times New Roman" w:eastAsia="Times New Roman" w:hAnsi="Times New Roman" w:cs="Times New Roman"/>
          <w:sz w:val="24"/>
          <w:szCs w:val="24"/>
        </w:rPr>
        <w:t>, 16-25.</w:t>
      </w:r>
    </w:p>
    <w:p w14:paraId="25604E06" w14:textId="77777777" w:rsidR="007629CD" w:rsidRDefault="00000000">
      <w:pPr>
        <w:spacing w:after="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Maniglio</w:t>
      </w:r>
      <w:proofErr w:type="spellEnd"/>
      <w:r>
        <w:rPr>
          <w:rFonts w:ascii="Times New Roman" w:eastAsia="Times New Roman" w:hAnsi="Times New Roman" w:cs="Times New Roman"/>
          <w:sz w:val="24"/>
          <w:szCs w:val="24"/>
        </w:rPr>
        <w:t xml:space="preserve">, R. (2012). The role </w:t>
      </w:r>
      <w:proofErr w:type="spellStart"/>
      <w:r>
        <w:rPr>
          <w:rFonts w:ascii="Times New Roman" w:eastAsia="Times New Roman" w:hAnsi="Times New Roman" w:cs="Times New Roman"/>
          <w:sz w:val="24"/>
          <w:szCs w:val="24"/>
        </w:rPr>
        <w:t>of</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parent</w:t>
      </w:r>
      <w:proofErr w:type="spellEnd"/>
      <w:r>
        <w:rPr>
          <w:rFonts w:ascii="Times New Roman" w:eastAsia="Times New Roman" w:hAnsi="Times New Roman" w:cs="Times New Roman"/>
          <w:sz w:val="24"/>
          <w:szCs w:val="24"/>
        </w:rPr>
        <w:t>–</w:t>
      </w:r>
      <w:proofErr w:type="spellStart"/>
      <w:r>
        <w:rPr>
          <w:rFonts w:ascii="Times New Roman" w:eastAsia="Times New Roman" w:hAnsi="Times New Roman" w:cs="Times New Roman"/>
          <w:sz w:val="24"/>
          <w:szCs w:val="24"/>
        </w:rPr>
        <w:t>child</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bonding</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attachment</w:t>
      </w:r>
      <w:proofErr w:type="spellEnd"/>
      <w:r>
        <w:rPr>
          <w:rFonts w:ascii="Times New Roman" w:eastAsia="Times New Roman" w:hAnsi="Times New Roman" w:cs="Times New Roman"/>
          <w:sz w:val="24"/>
          <w:szCs w:val="24"/>
        </w:rPr>
        <w:t xml:space="preserve">, and interpersonal </w:t>
      </w:r>
      <w:proofErr w:type="spellStart"/>
      <w:r>
        <w:rPr>
          <w:rFonts w:ascii="Times New Roman" w:eastAsia="Times New Roman" w:hAnsi="Times New Roman" w:cs="Times New Roman"/>
          <w:sz w:val="24"/>
          <w:szCs w:val="24"/>
        </w:rPr>
        <w:t>problems</w:t>
      </w:r>
      <w:proofErr w:type="spellEnd"/>
      <w:r>
        <w:rPr>
          <w:rFonts w:ascii="Times New Roman" w:eastAsia="Times New Roman" w:hAnsi="Times New Roman" w:cs="Times New Roman"/>
          <w:sz w:val="24"/>
          <w:szCs w:val="24"/>
        </w:rPr>
        <w:t xml:space="preserve"> in </w:t>
      </w:r>
      <w:proofErr w:type="spellStart"/>
      <w:r>
        <w:rPr>
          <w:rFonts w:ascii="Times New Roman" w:eastAsia="Times New Roman" w:hAnsi="Times New Roman" w:cs="Times New Roman"/>
          <w:sz w:val="24"/>
          <w:szCs w:val="24"/>
        </w:rPr>
        <w:t>the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development</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of</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deviant</w:t>
      </w:r>
      <w:proofErr w:type="spellEnd"/>
      <w:r>
        <w:rPr>
          <w:rFonts w:ascii="Times New Roman" w:eastAsia="Times New Roman" w:hAnsi="Times New Roman" w:cs="Times New Roman"/>
          <w:sz w:val="24"/>
          <w:szCs w:val="24"/>
        </w:rPr>
        <w:t xml:space="preserve"> sexual </w:t>
      </w:r>
      <w:proofErr w:type="spellStart"/>
      <w:r>
        <w:rPr>
          <w:rFonts w:ascii="Times New Roman" w:eastAsia="Times New Roman" w:hAnsi="Times New Roman" w:cs="Times New Roman"/>
          <w:sz w:val="24"/>
          <w:szCs w:val="24"/>
        </w:rPr>
        <w:t>fantasies</w:t>
      </w:r>
      <w:proofErr w:type="spellEnd"/>
      <w:r>
        <w:rPr>
          <w:rFonts w:ascii="Times New Roman" w:eastAsia="Times New Roman" w:hAnsi="Times New Roman" w:cs="Times New Roman"/>
          <w:sz w:val="24"/>
          <w:szCs w:val="24"/>
        </w:rPr>
        <w:t xml:space="preserve"> in sexual </w:t>
      </w:r>
      <w:proofErr w:type="spellStart"/>
      <w:r>
        <w:rPr>
          <w:rFonts w:ascii="Times New Roman" w:eastAsia="Times New Roman" w:hAnsi="Times New Roman" w:cs="Times New Roman"/>
          <w:sz w:val="24"/>
          <w:szCs w:val="24"/>
        </w:rPr>
        <w:t>offenders</w:t>
      </w:r>
      <w:proofErr w:type="spellEnd"/>
      <w:r>
        <w:rPr>
          <w:rFonts w:ascii="Times New Roman" w:eastAsia="Times New Roman" w:hAnsi="Times New Roman" w:cs="Times New Roman"/>
          <w:sz w:val="24"/>
          <w:szCs w:val="24"/>
        </w:rPr>
        <w:t xml:space="preserve">. </w:t>
      </w:r>
      <w:r>
        <w:rPr>
          <w:rFonts w:ascii="Times New Roman" w:eastAsia="Times New Roman" w:hAnsi="Times New Roman" w:cs="Times New Roman"/>
          <w:i/>
          <w:iCs/>
          <w:sz w:val="24"/>
          <w:szCs w:val="24"/>
        </w:rPr>
        <w:t xml:space="preserve">Trauma, </w:t>
      </w:r>
      <w:proofErr w:type="spellStart"/>
      <w:r>
        <w:rPr>
          <w:rFonts w:ascii="Times New Roman" w:eastAsia="Times New Roman" w:hAnsi="Times New Roman" w:cs="Times New Roman"/>
          <w:i/>
          <w:iCs/>
          <w:sz w:val="24"/>
          <w:szCs w:val="24"/>
        </w:rPr>
        <w:t>Violence</w:t>
      </w:r>
      <w:proofErr w:type="spellEnd"/>
      <w:r>
        <w:rPr>
          <w:rFonts w:ascii="Times New Roman" w:eastAsia="Times New Roman" w:hAnsi="Times New Roman" w:cs="Times New Roman"/>
          <w:i/>
          <w:iCs/>
          <w:sz w:val="24"/>
          <w:szCs w:val="24"/>
        </w:rPr>
        <w:t>, &amp; Abuse</w:t>
      </w:r>
      <w:r>
        <w:rPr>
          <w:rFonts w:ascii="Times New Roman" w:eastAsia="Times New Roman" w:hAnsi="Times New Roman" w:cs="Times New Roman"/>
          <w:sz w:val="24"/>
          <w:szCs w:val="24"/>
        </w:rPr>
        <w:t xml:space="preserve">, 13(2), 83-96. </w:t>
      </w:r>
    </w:p>
    <w:p w14:paraId="7A9DFB91" w14:textId="77777777"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Marshall, W. L., y Fernández, Y. M. (1997). Enfoques cognitivo-</w:t>
      </w:r>
      <w:proofErr w:type="spellStart"/>
      <w:r>
        <w:rPr>
          <w:rFonts w:ascii="Times New Roman" w:eastAsia="Times New Roman" w:hAnsi="Times New Roman" w:cs="Times New Roman"/>
          <w:sz w:val="24"/>
          <w:szCs w:val="24"/>
        </w:rPr>
        <w:t>behavioruales</w:t>
      </w:r>
      <w:proofErr w:type="spellEnd"/>
      <w:r>
        <w:rPr>
          <w:rFonts w:ascii="Times New Roman" w:eastAsia="Times New Roman" w:hAnsi="Times New Roman" w:cs="Times New Roman"/>
          <w:sz w:val="24"/>
          <w:szCs w:val="24"/>
        </w:rPr>
        <w:t xml:space="preserve"> para las parafilias: el tratamiento de la delincuencia sexual. </w:t>
      </w:r>
      <w:r>
        <w:rPr>
          <w:rFonts w:ascii="Times New Roman" w:eastAsia="Times New Roman" w:hAnsi="Times New Roman" w:cs="Times New Roman"/>
          <w:i/>
          <w:iCs/>
          <w:sz w:val="24"/>
          <w:szCs w:val="24"/>
        </w:rPr>
        <w:t>Manual para el tratamiento cognitivo-</w:t>
      </w:r>
      <w:proofErr w:type="spellStart"/>
      <w:r>
        <w:rPr>
          <w:rFonts w:ascii="Times New Roman" w:eastAsia="Times New Roman" w:hAnsi="Times New Roman" w:cs="Times New Roman"/>
          <w:i/>
          <w:iCs/>
          <w:sz w:val="24"/>
          <w:szCs w:val="24"/>
        </w:rPr>
        <w:t>behaviorual</w:t>
      </w:r>
      <w:proofErr w:type="spellEnd"/>
      <w:r>
        <w:rPr>
          <w:rFonts w:ascii="Times New Roman" w:eastAsia="Times New Roman" w:hAnsi="Times New Roman" w:cs="Times New Roman"/>
          <w:i/>
          <w:iCs/>
          <w:sz w:val="24"/>
          <w:szCs w:val="24"/>
        </w:rPr>
        <w:t xml:space="preserve"> de los trastornos psicológicos</w:t>
      </w:r>
      <w:r>
        <w:rPr>
          <w:rFonts w:ascii="Times New Roman" w:eastAsia="Times New Roman" w:hAnsi="Times New Roman" w:cs="Times New Roman"/>
          <w:sz w:val="24"/>
          <w:szCs w:val="24"/>
        </w:rPr>
        <w:t>, 1.</w:t>
      </w:r>
    </w:p>
    <w:p w14:paraId="19C8DD25" w14:textId="77777777"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Martínez-Catena, A. y Redondo, S. (2017). The </w:t>
      </w:r>
      <w:proofErr w:type="spellStart"/>
      <w:r>
        <w:rPr>
          <w:rFonts w:ascii="Times New Roman" w:eastAsia="Times New Roman" w:hAnsi="Times New Roman" w:cs="Times New Roman"/>
          <w:sz w:val="24"/>
          <w:szCs w:val="24"/>
        </w:rPr>
        <w:t>European</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Journal</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of</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Psychology</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Applied</w:t>
      </w:r>
      <w:proofErr w:type="spellEnd"/>
      <w:r>
        <w:rPr>
          <w:rFonts w:ascii="Times New Roman" w:eastAsia="Times New Roman" w:hAnsi="Times New Roman" w:cs="Times New Roman"/>
          <w:sz w:val="24"/>
          <w:szCs w:val="24"/>
        </w:rPr>
        <w:t xml:space="preserve"> to Legal </w:t>
      </w:r>
      <w:proofErr w:type="spellStart"/>
      <w:r>
        <w:rPr>
          <w:rFonts w:ascii="Times New Roman" w:eastAsia="Times New Roman" w:hAnsi="Times New Roman" w:cs="Times New Roman"/>
          <w:sz w:val="24"/>
          <w:szCs w:val="24"/>
        </w:rPr>
        <w:t>Context</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i/>
          <w:iCs/>
          <w:sz w:val="24"/>
          <w:szCs w:val="24"/>
        </w:rPr>
        <w:t>ScieElo</w:t>
      </w:r>
      <w:proofErr w:type="spellEnd"/>
      <w:r>
        <w:rPr>
          <w:rFonts w:ascii="Times New Roman" w:eastAsia="Times New Roman" w:hAnsi="Times New Roman" w:cs="Times New Roman"/>
          <w:sz w:val="24"/>
          <w:szCs w:val="24"/>
        </w:rPr>
        <w:t xml:space="preserve">, 9(1), 41-49. </w:t>
      </w:r>
      <w:hyperlink r:id="rId29">
        <w:r w:rsidR="007629CD">
          <w:rPr>
            <w:rFonts w:ascii="Times New Roman" w:eastAsia="Times New Roman" w:hAnsi="Times New Roman" w:cs="Times New Roman"/>
            <w:color w:val="1155CC"/>
            <w:sz w:val="24"/>
            <w:szCs w:val="24"/>
            <w:u w:val="single"/>
          </w:rPr>
          <w:t>https://scielo.isciii.es/scielo.php?pid=S1889-18612017000100041&amp;script=sci_abstract&amp;tlng=en</w:t>
        </w:r>
      </w:hyperlink>
      <w:r>
        <w:rPr>
          <w:rFonts w:ascii="Times New Roman" w:eastAsia="Times New Roman" w:hAnsi="Times New Roman" w:cs="Times New Roman"/>
          <w:sz w:val="24"/>
          <w:szCs w:val="24"/>
        </w:rPr>
        <w:t xml:space="preserve"> </w:t>
      </w:r>
    </w:p>
    <w:p w14:paraId="49D88478" w14:textId="77777777"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Martínez García, M., Redondo Illescas, S., Pérez Ramírez, M. y García Forero, C. (2008). Empatía en una muestra española de delincuentes sexuales. </w:t>
      </w:r>
      <w:proofErr w:type="spellStart"/>
      <w:r>
        <w:rPr>
          <w:rFonts w:ascii="Times New Roman" w:eastAsia="Times New Roman" w:hAnsi="Times New Roman" w:cs="Times New Roman"/>
          <w:i/>
          <w:iCs/>
          <w:sz w:val="24"/>
          <w:szCs w:val="24"/>
        </w:rPr>
        <w:t>Psicothema</w:t>
      </w:r>
      <w:proofErr w:type="spellEnd"/>
      <w:r>
        <w:rPr>
          <w:rFonts w:ascii="Times New Roman" w:eastAsia="Times New Roman" w:hAnsi="Times New Roman" w:cs="Times New Roman"/>
          <w:sz w:val="24"/>
          <w:szCs w:val="24"/>
        </w:rPr>
        <w:t xml:space="preserve">, Vol. 20 (nº2), pp. 199-204. </w:t>
      </w:r>
      <w:hyperlink r:id="rId30">
        <w:r w:rsidR="007629CD">
          <w:rPr>
            <w:rFonts w:ascii="Times New Roman" w:eastAsia="Times New Roman" w:hAnsi="Times New Roman" w:cs="Times New Roman"/>
            <w:color w:val="1155CC"/>
            <w:sz w:val="24"/>
            <w:szCs w:val="24"/>
            <w:u w:val="single"/>
          </w:rPr>
          <w:t>https://research.ebsco.com/c/ixu5zv/viewer/pdf/uu6uqvvw2v?auth-callid=6dbdac0d-60ea-4acf-9025-5076432ed704</w:t>
        </w:r>
      </w:hyperlink>
      <w:r>
        <w:rPr>
          <w:rFonts w:ascii="Times New Roman" w:eastAsia="Times New Roman" w:hAnsi="Times New Roman" w:cs="Times New Roman"/>
          <w:sz w:val="24"/>
          <w:szCs w:val="24"/>
        </w:rPr>
        <w:t xml:space="preserve"> </w:t>
      </w:r>
    </w:p>
    <w:p w14:paraId="125ED9FF" w14:textId="77777777"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McCrady, F. E. (2005). Empathy and </w:t>
      </w:r>
      <w:proofErr w:type="spellStart"/>
      <w:r>
        <w:rPr>
          <w:rFonts w:ascii="Times New Roman" w:eastAsia="Times New Roman" w:hAnsi="Times New Roman" w:cs="Times New Roman"/>
          <w:sz w:val="24"/>
          <w:szCs w:val="24"/>
        </w:rPr>
        <w:t>the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adolescent</w:t>
      </w:r>
      <w:proofErr w:type="spellEnd"/>
      <w:r>
        <w:rPr>
          <w:rFonts w:ascii="Times New Roman" w:eastAsia="Times New Roman" w:hAnsi="Times New Roman" w:cs="Times New Roman"/>
          <w:sz w:val="24"/>
          <w:szCs w:val="24"/>
        </w:rPr>
        <w:t xml:space="preserve"> sexual </w:t>
      </w:r>
      <w:proofErr w:type="spellStart"/>
      <w:r>
        <w:rPr>
          <w:rFonts w:ascii="Times New Roman" w:eastAsia="Times New Roman" w:hAnsi="Times New Roman" w:cs="Times New Roman"/>
          <w:sz w:val="24"/>
          <w:szCs w:val="24"/>
        </w:rPr>
        <w:t>offender</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i/>
          <w:iCs/>
          <w:sz w:val="24"/>
          <w:szCs w:val="24"/>
        </w:rPr>
        <w:t>An</w:t>
      </w:r>
      <w:proofErr w:type="spellEnd"/>
      <w:r>
        <w:rPr>
          <w:rFonts w:ascii="Times New Roman" w:eastAsia="Times New Roman" w:hAnsi="Times New Roman" w:cs="Times New Roman"/>
          <w:i/>
          <w:iCs/>
          <w:sz w:val="24"/>
          <w:szCs w:val="24"/>
        </w:rPr>
        <w:t xml:space="preserve"> </w:t>
      </w:r>
      <w:proofErr w:type="spellStart"/>
      <w:r>
        <w:rPr>
          <w:rFonts w:ascii="Times New Roman" w:eastAsia="Times New Roman" w:hAnsi="Times New Roman" w:cs="Times New Roman"/>
          <w:i/>
          <w:iCs/>
          <w:sz w:val="24"/>
          <w:szCs w:val="24"/>
        </w:rPr>
        <w:t>examination</w:t>
      </w:r>
      <w:proofErr w:type="spellEnd"/>
      <w:r>
        <w:rPr>
          <w:rFonts w:ascii="Times New Roman" w:eastAsia="Times New Roman" w:hAnsi="Times New Roman" w:cs="Times New Roman"/>
          <w:i/>
          <w:iCs/>
          <w:sz w:val="24"/>
          <w:szCs w:val="24"/>
        </w:rPr>
        <w:t xml:space="preserve"> </w:t>
      </w:r>
      <w:proofErr w:type="spellStart"/>
      <w:r>
        <w:rPr>
          <w:rFonts w:ascii="Times New Roman" w:eastAsia="Times New Roman" w:hAnsi="Times New Roman" w:cs="Times New Roman"/>
          <w:i/>
          <w:iCs/>
          <w:sz w:val="24"/>
          <w:szCs w:val="24"/>
        </w:rPr>
        <w:t>of</w:t>
      </w:r>
      <w:proofErr w:type="spellEnd"/>
      <w:r>
        <w:rPr>
          <w:rFonts w:ascii="Times New Roman" w:eastAsia="Times New Roman" w:hAnsi="Times New Roman" w:cs="Times New Roman"/>
          <w:i/>
          <w:iCs/>
          <w:sz w:val="24"/>
          <w:szCs w:val="24"/>
        </w:rPr>
        <w:t xml:space="preserve"> </w:t>
      </w:r>
      <w:proofErr w:type="spellStart"/>
      <w:r>
        <w:rPr>
          <w:rFonts w:ascii="Times New Roman" w:eastAsia="Times New Roman" w:hAnsi="Times New Roman" w:cs="Times New Roman"/>
          <w:i/>
          <w:iCs/>
          <w:sz w:val="24"/>
          <w:szCs w:val="24"/>
        </w:rPr>
        <w:t>the</w:t>
      </w:r>
      <w:proofErr w:type="spellEnd"/>
      <w:r>
        <w:rPr>
          <w:rFonts w:ascii="Times New Roman" w:eastAsia="Times New Roman" w:hAnsi="Times New Roman" w:cs="Times New Roman"/>
          <w:i/>
          <w:iCs/>
          <w:sz w:val="24"/>
          <w:szCs w:val="24"/>
        </w:rPr>
        <w:t xml:space="preserve"> </w:t>
      </w:r>
      <w:proofErr w:type="spellStart"/>
      <w:r>
        <w:rPr>
          <w:rFonts w:ascii="Times New Roman" w:eastAsia="Times New Roman" w:hAnsi="Times New Roman" w:cs="Times New Roman"/>
          <w:i/>
          <w:iCs/>
          <w:sz w:val="24"/>
          <w:szCs w:val="24"/>
        </w:rPr>
        <w:t>specificity</w:t>
      </w:r>
      <w:proofErr w:type="spellEnd"/>
      <w:r>
        <w:rPr>
          <w:rFonts w:ascii="Times New Roman" w:eastAsia="Times New Roman" w:hAnsi="Times New Roman" w:cs="Times New Roman"/>
          <w:i/>
          <w:iCs/>
          <w:sz w:val="24"/>
          <w:szCs w:val="24"/>
        </w:rPr>
        <w:t xml:space="preserve"> </w:t>
      </w:r>
      <w:proofErr w:type="spellStart"/>
      <w:r>
        <w:rPr>
          <w:rFonts w:ascii="Times New Roman" w:eastAsia="Times New Roman" w:hAnsi="Times New Roman" w:cs="Times New Roman"/>
          <w:i/>
          <w:iCs/>
          <w:sz w:val="24"/>
          <w:szCs w:val="24"/>
        </w:rPr>
        <w:t>of</w:t>
      </w:r>
      <w:proofErr w:type="spellEnd"/>
      <w:r>
        <w:rPr>
          <w:rFonts w:ascii="Times New Roman" w:eastAsia="Times New Roman" w:hAnsi="Times New Roman" w:cs="Times New Roman"/>
          <w:i/>
          <w:iCs/>
          <w:sz w:val="24"/>
          <w:szCs w:val="24"/>
        </w:rPr>
        <w:t xml:space="preserve"> </w:t>
      </w:r>
      <w:proofErr w:type="spellStart"/>
      <w:r>
        <w:rPr>
          <w:rFonts w:ascii="Times New Roman" w:eastAsia="Times New Roman" w:hAnsi="Times New Roman" w:cs="Times New Roman"/>
          <w:i/>
          <w:iCs/>
          <w:sz w:val="24"/>
          <w:szCs w:val="24"/>
        </w:rPr>
        <w:t>empathy</w:t>
      </w:r>
      <w:proofErr w:type="spellEnd"/>
      <w:r>
        <w:rPr>
          <w:rFonts w:ascii="Times New Roman" w:eastAsia="Times New Roman" w:hAnsi="Times New Roman" w:cs="Times New Roman"/>
          <w:i/>
          <w:iCs/>
          <w:sz w:val="24"/>
          <w:szCs w:val="24"/>
        </w:rPr>
        <w:t xml:space="preserve"> </w:t>
      </w:r>
      <w:proofErr w:type="spellStart"/>
      <w:r>
        <w:rPr>
          <w:rFonts w:ascii="Times New Roman" w:eastAsia="Times New Roman" w:hAnsi="Times New Roman" w:cs="Times New Roman"/>
          <w:i/>
          <w:iCs/>
          <w:sz w:val="24"/>
          <w:szCs w:val="24"/>
        </w:rPr>
        <w:t>deficits</w:t>
      </w:r>
      <w:proofErr w:type="spellEnd"/>
      <w:r>
        <w:rPr>
          <w:rFonts w:ascii="Times New Roman" w:eastAsia="Times New Roman" w:hAnsi="Times New Roman" w:cs="Times New Roman"/>
          <w:i/>
          <w:iCs/>
          <w:sz w:val="24"/>
          <w:szCs w:val="24"/>
        </w:rPr>
        <w:t xml:space="preserve"> and </w:t>
      </w:r>
      <w:proofErr w:type="spellStart"/>
      <w:r>
        <w:rPr>
          <w:rFonts w:ascii="Times New Roman" w:eastAsia="Times New Roman" w:hAnsi="Times New Roman" w:cs="Times New Roman"/>
          <w:i/>
          <w:iCs/>
          <w:sz w:val="24"/>
          <w:szCs w:val="24"/>
        </w:rPr>
        <w:t>the</w:t>
      </w:r>
      <w:proofErr w:type="spellEnd"/>
      <w:r>
        <w:rPr>
          <w:rFonts w:ascii="Times New Roman" w:eastAsia="Times New Roman" w:hAnsi="Times New Roman" w:cs="Times New Roman"/>
          <w:i/>
          <w:iCs/>
          <w:sz w:val="24"/>
          <w:szCs w:val="24"/>
        </w:rPr>
        <w:t xml:space="preserve"> </w:t>
      </w:r>
      <w:proofErr w:type="spellStart"/>
      <w:r>
        <w:rPr>
          <w:rFonts w:ascii="Times New Roman" w:eastAsia="Times New Roman" w:hAnsi="Times New Roman" w:cs="Times New Roman"/>
          <w:i/>
          <w:iCs/>
          <w:sz w:val="24"/>
          <w:szCs w:val="24"/>
        </w:rPr>
        <w:t>relationship</w:t>
      </w:r>
      <w:proofErr w:type="spellEnd"/>
      <w:r>
        <w:rPr>
          <w:rFonts w:ascii="Times New Roman" w:eastAsia="Times New Roman" w:hAnsi="Times New Roman" w:cs="Times New Roman"/>
          <w:i/>
          <w:iCs/>
          <w:sz w:val="24"/>
          <w:szCs w:val="24"/>
        </w:rPr>
        <w:t xml:space="preserve"> </w:t>
      </w:r>
      <w:proofErr w:type="spellStart"/>
      <w:r>
        <w:rPr>
          <w:rFonts w:ascii="Times New Roman" w:eastAsia="Times New Roman" w:hAnsi="Times New Roman" w:cs="Times New Roman"/>
          <w:i/>
          <w:iCs/>
          <w:sz w:val="24"/>
          <w:szCs w:val="24"/>
        </w:rPr>
        <w:t>between</w:t>
      </w:r>
      <w:proofErr w:type="spellEnd"/>
      <w:r>
        <w:rPr>
          <w:rFonts w:ascii="Times New Roman" w:eastAsia="Times New Roman" w:hAnsi="Times New Roman" w:cs="Times New Roman"/>
          <w:i/>
          <w:iCs/>
          <w:sz w:val="24"/>
          <w:szCs w:val="24"/>
        </w:rPr>
        <w:t xml:space="preserve"> </w:t>
      </w:r>
      <w:proofErr w:type="spellStart"/>
      <w:r>
        <w:rPr>
          <w:rFonts w:ascii="Times New Roman" w:eastAsia="Times New Roman" w:hAnsi="Times New Roman" w:cs="Times New Roman"/>
          <w:i/>
          <w:iCs/>
          <w:sz w:val="24"/>
          <w:szCs w:val="24"/>
        </w:rPr>
        <w:t>empathy</w:t>
      </w:r>
      <w:proofErr w:type="spellEnd"/>
      <w:r>
        <w:rPr>
          <w:rFonts w:ascii="Times New Roman" w:eastAsia="Times New Roman" w:hAnsi="Times New Roman" w:cs="Times New Roman"/>
          <w:i/>
          <w:iCs/>
          <w:sz w:val="24"/>
          <w:szCs w:val="24"/>
        </w:rPr>
        <w:t xml:space="preserve"> and </w:t>
      </w:r>
      <w:proofErr w:type="spellStart"/>
      <w:r>
        <w:rPr>
          <w:rFonts w:ascii="Times New Roman" w:eastAsia="Times New Roman" w:hAnsi="Times New Roman" w:cs="Times New Roman"/>
          <w:i/>
          <w:iCs/>
          <w:sz w:val="24"/>
          <w:szCs w:val="24"/>
        </w:rPr>
        <w:t>distorted</w:t>
      </w:r>
      <w:proofErr w:type="spellEnd"/>
      <w:r>
        <w:rPr>
          <w:rFonts w:ascii="Times New Roman" w:eastAsia="Times New Roman" w:hAnsi="Times New Roman" w:cs="Times New Roman"/>
          <w:i/>
          <w:iCs/>
          <w:sz w:val="24"/>
          <w:szCs w:val="24"/>
        </w:rPr>
        <w:t xml:space="preserve"> </w:t>
      </w:r>
      <w:proofErr w:type="spellStart"/>
      <w:r>
        <w:rPr>
          <w:rFonts w:ascii="Times New Roman" w:eastAsia="Times New Roman" w:hAnsi="Times New Roman" w:cs="Times New Roman"/>
          <w:i/>
          <w:iCs/>
          <w:sz w:val="24"/>
          <w:szCs w:val="24"/>
        </w:rPr>
        <w:t>thought</w:t>
      </w:r>
      <w:proofErr w:type="spellEnd"/>
      <w:r>
        <w:rPr>
          <w:rFonts w:ascii="Times New Roman" w:eastAsia="Times New Roman" w:hAnsi="Times New Roman" w:cs="Times New Roman"/>
          <w:sz w:val="24"/>
          <w:szCs w:val="24"/>
        </w:rPr>
        <w:t xml:space="preserve">. The Ohio State </w:t>
      </w:r>
      <w:proofErr w:type="spellStart"/>
      <w:r>
        <w:rPr>
          <w:rFonts w:ascii="Times New Roman" w:eastAsia="Times New Roman" w:hAnsi="Times New Roman" w:cs="Times New Roman"/>
          <w:sz w:val="24"/>
          <w:szCs w:val="24"/>
        </w:rPr>
        <w:t>University</w:t>
      </w:r>
      <w:proofErr w:type="spellEnd"/>
      <w:r>
        <w:rPr>
          <w:rFonts w:ascii="Times New Roman" w:eastAsia="Times New Roman" w:hAnsi="Times New Roman" w:cs="Times New Roman"/>
          <w:sz w:val="24"/>
          <w:szCs w:val="24"/>
        </w:rPr>
        <w:t xml:space="preserve">. </w:t>
      </w:r>
      <w:hyperlink r:id="rId31">
        <w:r w:rsidR="007629CD">
          <w:rPr>
            <w:rFonts w:ascii="Times New Roman" w:eastAsia="Times New Roman" w:hAnsi="Times New Roman" w:cs="Times New Roman"/>
            <w:color w:val="1155CC"/>
            <w:sz w:val="24"/>
            <w:szCs w:val="24"/>
            <w:u w:val="single"/>
          </w:rPr>
          <w:t>https://pubmed.ncbi.nlm.nih.gov/33106131/</w:t>
        </w:r>
      </w:hyperlink>
      <w:r>
        <w:rPr>
          <w:rFonts w:ascii="Times New Roman" w:eastAsia="Times New Roman" w:hAnsi="Times New Roman" w:cs="Times New Roman"/>
          <w:sz w:val="24"/>
          <w:szCs w:val="24"/>
        </w:rPr>
        <w:t xml:space="preserve"> </w:t>
      </w:r>
    </w:p>
    <w:p w14:paraId="5BDDBC6A" w14:textId="77777777"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McPhail, I.V., Olver, M.E., </w:t>
      </w:r>
      <w:proofErr w:type="spellStart"/>
      <w:r>
        <w:rPr>
          <w:rFonts w:ascii="Times New Roman" w:eastAsia="Times New Roman" w:hAnsi="Times New Roman" w:cs="Times New Roman"/>
          <w:sz w:val="24"/>
          <w:szCs w:val="24"/>
        </w:rPr>
        <w:t>Nicholaichuk</w:t>
      </w:r>
      <w:proofErr w:type="spellEnd"/>
      <w:r>
        <w:rPr>
          <w:rFonts w:ascii="Times New Roman" w:eastAsia="Times New Roman" w:hAnsi="Times New Roman" w:cs="Times New Roman"/>
          <w:sz w:val="24"/>
          <w:szCs w:val="24"/>
        </w:rPr>
        <w:t xml:space="preserve">, T.P. y Haynes A. (2021). </w:t>
      </w:r>
      <w:proofErr w:type="spellStart"/>
      <w:r>
        <w:rPr>
          <w:rFonts w:ascii="Times New Roman" w:eastAsia="Times New Roman" w:hAnsi="Times New Roman" w:cs="Times New Roman"/>
          <w:sz w:val="24"/>
          <w:szCs w:val="24"/>
        </w:rPr>
        <w:t>Convergent</w:t>
      </w:r>
      <w:proofErr w:type="spellEnd"/>
      <w:r>
        <w:rPr>
          <w:rFonts w:ascii="Times New Roman" w:eastAsia="Times New Roman" w:hAnsi="Times New Roman" w:cs="Times New Roman"/>
          <w:sz w:val="24"/>
          <w:szCs w:val="24"/>
        </w:rPr>
        <w:t xml:space="preserve"> and predictive </w:t>
      </w:r>
      <w:proofErr w:type="spellStart"/>
      <w:r>
        <w:rPr>
          <w:rFonts w:ascii="Times New Roman" w:eastAsia="Times New Roman" w:hAnsi="Times New Roman" w:cs="Times New Roman"/>
          <w:sz w:val="24"/>
          <w:szCs w:val="24"/>
        </w:rPr>
        <w:t>associations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of</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three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measures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of</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pedophilic</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interest</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i/>
          <w:iCs/>
          <w:sz w:val="24"/>
          <w:szCs w:val="24"/>
        </w:rPr>
        <w:t>National</w:t>
      </w:r>
      <w:proofErr w:type="spellEnd"/>
      <w:r>
        <w:rPr>
          <w:rFonts w:ascii="Times New Roman" w:eastAsia="Times New Roman" w:hAnsi="Times New Roman" w:cs="Times New Roman"/>
          <w:i/>
          <w:iCs/>
          <w:sz w:val="24"/>
          <w:szCs w:val="24"/>
        </w:rPr>
        <w:t xml:space="preserve"> Library </w:t>
      </w:r>
      <w:proofErr w:type="spellStart"/>
      <w:r>
        <w:rPr>
          <w:rFonts w:ascii="Times New Roman" w:eastAsia="Times New Roman" w:hAnsi="Times New Roman" w:cs="Times New Roman"/>
          <w:i/>
          <w:iCs/>
          <w:sz w:val="24"/>
          <w:szCs w:val="24"/>
        </w:rPr>
        <w:t>of</w:t>
      </w:r>
      <w:proofErr w:type="spellEnd"/>
      <w:r>
        <w:rPr>
          <w:rFonts w:ascii="Times New Roman" w:eastAsia="Times New Roman" w:hAnsi="Times New Roman" w:cs="Times New Roman"/>
          <w:i/>
          <w:iCs/>
          <w:sz w:val="24"/>
          <w:szCs w:val="24"/>
        </w:rPr>
        <w:t xml:space="preserve"> Medicine</w:t>
      </w:r>
      <w:r>
        <w:rPr>
          <w:rFonts w:ascii="Times New Roman" w:eastAsia="Times New Roman" w:hAnsi="Times New Roman" w:cs="Times New Roman"/>
          <w:sz w:val="24"/>
          <w:szCs w:val="24"/>
        </w:rPr>
        <w:t>, 33(7), 816-838. 10.1177/1079063220968042</w:t>
      </w:r>
    </w:p>
    <w:p w14:paraId="649211DC" w14:textId="77777777"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de Molina, A. G. P. (2014). </w:t>
      </w:r>
      <w:r>
        <w:rPr>
          <w:rFonts w:ascii="Times New Roman" w:eastAsia="Times New Roman" w:hAnsi="Times New Roman" w:cs="Times New Roman"/>
          <w:i/>
          <w:iCs/>
          <w:sz w:val="24"/>
          <w:szCs w:val="24"/>
        </w:rPr>
        <w:t>Tratado de criminología</w:t>
      </w:r>
      <w:r>
        <w:rPr>
          <w:rFonts w:ascii="Times New Roman" w:eastAsia="Times New Roman" w:hAnsi="Times New Roman" w:cs="Times New Roman"/>
          <w:sz w:val="24"/>
          <w:szCs w:val="24"/>
        </w:rPr>
        <w:t xml:space="preserve">. Tirant lo Blanch. </w:t>
      </w:r>
    </w:p>
    <w:p w14:paraId="52C41F94" w14:textId="77777777"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Montero Pérez de Tudela, E. (2019). La reeducación y la reinserción social en prisión: el tratamiento en el medio penitenciario español. </w:t>
      </w:r>
      <w:r>
        <w:rPr>
          <w:rFonts w:ascii="Times New Roman" w:eastAsia="Times New Roman" w:hAnsi="Times New Roman" w:cs="Times New Roman"/>
          <w:i/>
          <w:iCs/>
          <w:sz w:val="24"/>
          <w:szCs w:val="24"/>
        </w:rPr>
        <w:t>Revista de Estudios Socioeducativos</w:t>
      </w:r>
      <w:r>
        <w:rPr>
          <w:rFonts w:ascii="Times New Roman" w:eastAsia="Times New Roman" w:hAnsi="Times New Roman" w:cs="Times New Roman"/>
          <w:sz w:val="24"/>
          <w:szCs w:val="24"/>
        </w:rPr>
        <w:t xml:space="preserve">. </w:t>
      </w:r>
      <w:hyperlink r:id="rId32">
        <w:r w:rsidR="007629CD">
          <w:rPr>
            <w:rFonts w:ascii="Times New Roman" w:eastAsia="Times New Roman" w:hAnsi="Times New Roman" w:cs="Times New Roman"/>
            <w:color w:val="1155CC"/>
            <w:sz w:val="24"/>
            <w:szCs w:val="24"/>
            <w:u w:val="single"/>
          </w:rPr>
          <w:t>https://revistas.uca.es/index.php/ReSed/article/view/4421/5510</w:t>
        </w:r>
      </w:hyperlink>
      <w:r>
        <w:rPr>
          <w:rFonts w:ascii="Times New Roman" w:eastAsia="Times New Roman" w:hAnsi="Times New Roman" w:cs="Times New Roman"/>
          <w:sz w:val="24"/>
          <w:szCs w:val="24"/>
        </w:rPr>
        <w:t xml:space="preserve"> </w:t>
      </w:r>
    </w:p>
    <w:p w14:paraId="48FC57DE" w14:textId="77777777"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Moretti, G., Flutti, E., </w:t>
      </w:r>
      <w:proofErr w:type="spellStart"/>
      <w:r>
        <w:rPr>
          <w:rFonts w:ascii="Times New Roman" w:eastAsia="Times New Roman" w:hAnsi="Times New Roman" w:cs="Times New Roman"/>
          <w:sz w:val="24"/>
          <w:szCs w:val="24"/>
        </w:rPr>
        <w:t>Colanino</w:t>
      </w:r>
      <w:proofErr w:type="spellEnd"/>
      <w:r>
        <w:rPr>
          <w:rFonts w:ascii="Times New Roman" w:eastAsia="Times New Roman" w:hAnsi="Times New Roman" w:cs="Times New Roman"/>
          <w:sz w:val="24"/>
          <w:szCs w:val="24"/>
        </w:rPr>
        <w:t xml:space="preserve">, M., Ferlito, D., </w:t>
      </w:r>
      <w:proofErr w:type="spellStart"/>
      <w:r>
        <w:rPr>
          <w:rFonts w:ascii="Times New Roman" w:eastAsia="Times New Roman" w:hAnsi="Times New Roman" w:cs="Times New Roman"/>
          <w:sz w:val="24"/>
          <w:szCs w:val="24"/>
        </w:rPr>
        <w:t>Amoresano</w:t>
      </w:r>
      <w:proofErr w:type="spellEnd"/>
      <w:r>
        <w:rPr>
          <w:rFonts w:ascii="Times New Roman" w:eastAsia="Times New Roman" w:hAnsi="Times New Roman" w:cs="Times New Roman"/>
          <w:sz w:val="24"/>
          <w:szCs w:val="24"/>
        </w:rPr>
        <w:t xml:space="preserve">, L. y </w:t>
      </w:r>
      <w:proofErr w:type="spellStart"/>
      <w:r>
        <w:rPr>
          <w:rFonts w:ascii="Times New Roman" w:eastAsia="Times New Roman" w:hAnsi="Times New Roman" w:cs="Times New Roman"/>
          <w:sz w:val="24"/>
          <w:szCs w:val="24"/>
        </w:rPr>
        <w:t>Travaini</w:t>
      </w:r>
      <w:proofErr w:type="spellEnd"/>
      <w:r>
        <w:rPr>
          <w:rFonts w:ascii="Times New Roman" w:eastAsia="Times New Roman" w:hAnsi="Times New Roman" w:cs="Times New Roman"/>
          <w:sz w:val="24"/>
          <w:szCs w:val="24"/>
        </w:rPr>
        <w:t xml:space="preserve">, G. (2024). </w:t>
      </w:r>
      <w:proofErr w:type="spellStart"/>
      <w:r>
        <w:rPr>
          <w:rFonts w:ascii="Times New Roman" w:eastAsia="Times New Roman" w:hAnsi="Times New Roman" w:cs="Times New Roman"/>
          <w:sz w:val="24"/>
          <w:szCs w:val="24"/>
        </w:rPr>
        <w:t>Recidivism</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risk</w:t>
      </w:r>
      <w:proofErr w:type="spellEnd"/>
      <w:r>
        <w:rPr>
          <w:rFonts w:ascii="Times New Roman" w:eastAsia="Times New Roman" w:hAnsi="Times New Roman" w:cs="Times New Roman"/>
          <w:sz w:val="24"/>
          <w:szCs w:val="24"/>
        </w:rPr>
        <w:t xml:space="preserve"> in male </w:t>
      </w:r>
      <w:proofErr w:type="spellStart"/>
      <w:r>
        <w:rPr>
          <w:rFonts w:ascii="Times New Roman" w:eastAsia="Times New Roman" w:hAnsi="Times New Roman" w:cs="Times New Roman"/>
          <w:sz w:val="24"/>
          <w:szCs w:val="24"/>
        </w:rPr>
        <w:t>adult</w:t>
      </w:r>
      <w:proofErr w:type="spellEnd"/>
      <w:r>
        <w:rPr>
          <w:rFonts w:ascii="Times New Roman" w:eastAsia="Times New Roman" w:hAnsi="Times New Roman" w:cs="Times New Roman"/>
          <w:sz w:val="24"/>
          <w:szCs w:val="24"/>
        </w:rPr>
        <w:t xml:space="preserve"> sex </w:t>
      </w:r>
      <w:proofErr w:type="spellStart"/>
      <w:r>
        <w:rPr>
          <w:rFonts w:ascii="Times New Roman" w:eastAsia="Times New Roman" w:hAnsi="Times New Roman" w:cs="Times New Roman"/>
          <w:sz w:val="24"/>
          <w:szCs w:val="24"/>
        </w:rPr>
        <w:t>offenders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with</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psychopathic</w:t>
      </w:r>
      <w:proofErr w:type="spellEnd"/>
      <w:r>
        <w:rPr>
          <w:rFonts w:ascii="Times New Roman" w:eastAsia="Times New Roman" w:hAnsi="Times New Roman" w:cs="Times New Roman"/>
          <w:sz w:val="24"/>
          <w:szCs w:val="24"/>
        </w:rPr>
        <w:t xml:space="preserve"> traits </w:t>
      </w:r>
      <w:proofErr w:type="spellStart"/>
      <w:r>
        <w:rPr>
          <w:rFonts w:ascii="Times New Roman" w:eastAsia="Times New Roman" w:hAnsi="Times New Roman" w:cs="Times New Roman"/>
          <w:sz w:val="24"/>
          <w:szCs w:val="24"/>
        </w:rPr>
        <w:t>assessed</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by</w:t>
      </w:r>
      <w:proofErr w:type="spellEnd"/>
      <w:r>
        <w:rPr>
          <w:rFonts w:ascii="Times New Roman" w:eastAsia="Times New Roman" w:hAnsi="Times New Roman" w:cs="Times New Roman"/>
          <w:sz w:val="24"/>
          <w:szCs w:val="24"/>
        </w:rPr>
        <w:t xml:space="preserve"> PCL-R: A </w:t>
      </w:r>
      <w:proofErr w:type="spellStart"/>
      <w:r>
        <w:rPr>
          <w:rFonts w:ascii="Times New Roman" w:eastAsia="Times New Roman" w:hAnsi="Times New Roman" w:cs="Times New Roman"/>
          <w:sz w:val="24"/>
          <w:szCs w:val="24"/>
        </w:rPr>
        <w:t>systematic</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review</w:t>
      </w:r>
      <w:proofErr w:type="spellEnd"/>
      <w:r>
        <w:rPr>
          <w:rFonts w:ascii="Times New Roman" w:eastAsia="Times New Roman" w:hAnsi="Times New Roman" w:cs="Times New Roman"/>
          <w:sz w:val="24"/>
          <w:szCs w:val="24"/>
        </w:rPr>
        <w:t xml:space="preserve">. </w:t>
      </w:r>
      <w:r>
        <w:rPr>
          <w:rFonts w:ascii="Times New Roman" w:eastAsia="Times New Roman" w:hAnsi="Times New Roman" w:cs="Times New Roman"/>
          <w:i/>
          <w:iCs/>
          <w:sz w:val="24"/>
          <w:szCs w:val="24"/>
        </w:rPr>
        <w:t xml:space="preserve">Medicine, </w:t>
      </w:r>
      <w:proofErr w:type="spellStart"/>
      <w:r>
        <w:rPr>
          <w:rFonts w:ascii="Times New Roman" w:eastAsia="Times New Roman" w:hAnsi="Times New Roman" w:cs="Times New Roman"/>
          <w:i/>
          <w:iCs/>
          <w:sz w:val="24"/>
          <w:szCs w:val="24"/>
        </w:rPr>
        <w:t>Science</w:t>
      </w:r>
      <w:proofErr w:type="spellEnd"/>
      <w:r>
        <w:rPr>
          <w:rFonts w:ascii="Times New Roman" w:eastAsia="Times New Roman" w:hAnsi="Times New Roman" w:cs="Times New Roman"/>
          <w:i/>
          <w:iCs/>
          <w:sz w:val="24"/>
          <w:szCs w:val="24"/>
        </w:rPr>
        <w:t xml:space="preserve"> and </w:t>
      </w:r>
      <w:proofErr w:type="spellStart"/>
      <w:r>
        <w:rPr>
          <w:rFonts w:ascii="Times New Roman" w:eastAsia="Times New Roman" w:hAnsi="Times New Roman" w:cs="Times New Roman"/>
          <w:i/>
          <w:iCs/>
          <w:sz w:val="24"/>
          <w:szCs w:val="24"/>
        </w:rPr>
        <w:t>the</w:t>
      </w:r>
      <w:proofErr w:type="spellEnd"/>
      <w:r>
        <w:rPr>
          <w:rFonts w:ascii="Times New Roman" w:eastAsia="Times New Roman" w:hAnsi="Times New Roman" w:cs="Times New Roman"/>
          <w:i/>
          <w:iCs/>
          <w:sz w:val="24"/>
          <w:szCs w:val="24"/>
        </w:rPr>
        <w:t xml:space="preserve"> Law</w:t>
      </w:r>
      <w:r>
        <w:rPr>
          <w:rFonts w:ascii="Times New Roman" w:eastAsia="Times New Roman" w:hAnsi="Times New Roman" w:cs="Times New Roman"/>
          <w:sz w:val="24"/>
          <w:szCs w:val="24"/>
        </w:rPr>
        <w:t xml:space="preserve">, 64(1), 41-51. </w:t>
      </w:r>
      <w:hyperlink r:id="rId33">
        <w:r w:rsidR="007629CD">
          <w:rPr>
            <w:rFonts w:ascii="Times New Roman" w:eastAsia="Times New Roman" w:hAnsi="Times New Roman" w:cs="Times New Roman"/>
            <w:color w:val="1155CC"/>
            <w:sz w:val="24"/>
            <w:szCs w:val="24"/>
            <w:u w:val="single"/>
          </w:rPr>
          <w:t>https://journals.sagepub.com/doi/pdf/10.1177/00258024231187186</w:t>
        </w:r>
      </w:hyperlink>
      <w:r>
        <w:rPr>
          <w:rFonts w:ascii="Times New Roman" w:eastAsia="Times New Roman" w:hAnsi="Times New Roman" w:cs="Times New Roman"/>
          <w:sz w:val="24"/>
          <w:szCs w:val="24"/>
        </w:rPr>
        <w:t xml:space="preserve"> </w:t>
      </w:r>
    </w:p>
    <w:p w14:paraId="13C3B718" w14:textId="77777777"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Nguyen, T., Arbach-Lucioni, K., y Andrés Pueyo, A. (2011). Factores de riesgo de la reincidencia violenta en población penitenciaria. </w:t>
      </w:r>
      <w:r>
        <w:rPr>
          <w:rFonts w:ascii="Times New Roman" w:eastAsia="Times New Roman" w:hAnsi="Times New Roman" w:cs="Times New Roman"/>
          <w:i/>
          <w:iCs/>
          <w:sz w:val="24"/>
          <w:szCs w:val="24"/>
        </w:rPr>
        <w:t xml:space="preserve">Revista de Derecho Penal y Criminología, 2011, </w:t>
      </w:r>
      <w:proofErr w:type="spellStart"/>
      <w:r>
        <w:rPr>
          <w:rFonts w:ascii="Times New Roman" w:eastAsia="Times New Roman" w:hAnsi="Times New Roman" w:cs="Times New Roman"/>
          <w:i/>
          <w:iCs/>
          <w:sz w:val="24"/>
          <w:szCs w:val="24"/>
        </w:rPr>
        <w:t>num</w:t>
      </w:r>
      <w:proofErr w:type="spellEnd"/>
      <w:r>
        <w:rPr>
          <w:rFonts w:ascii="Times New Roman" w:eastAsia="Times New Roman" w:hAnsi="Times New Roman" w:cs="Times New Roman"/>
          <w:i/>
          <w:iCs/>
          <w:sz w:val="24"/>
          <w:szCs w:val="24"/>
        </w:rPr>
        <w:t>. 6,</w:t>
      </w:r>
      <w:r>
        <w:rPr>
          <w:rFonts w:ascii="Times New Roman" w:eastAsia="Times New Roman" w:hAnsi="Times New Roman" w:cs="Times New Roman"/>
          <w:sz w:val="24"/>
          <w:szCs w:val="24"/>
        </w:rPr>
        <w:t xml:space="preserve"> p. 273-294. </w:t>
      </w:r>
      <w:hyperlink r:id="rId34">
        <w:r w:rsidR="007629CD">
          <w:rPr>
            <w:rFonts w:ascii="Times New Roman" w:eastAsia="Times New Roman" w:hAnsi="Times New Roman" w:cs="Times New Roman"/>
            <w:color w:val="1155CC"/>
            <w:sz w:val="24"/>
            <w:szCs w:val="24"/>
            <w:u w:val="single"/>
          </w:rPr>
          <w:t>https://revistas.uned.es/index.php/RDPC/article/view/24608/19501</w:t>
        </w:r>
      </w:hyperlink>
      <w:r>
        <w:rPr>
          <w:rFonts w:ascii="Times New Roman" w:eastAsia="Times New Roman" w:hAnsi="Times New Roman" w:cs="Times New Roman"/>
          <w:sz w:val="24"/>
          <w:szCs w:val="24"/>
        </w:rPr>
        <w:t xml:space="preserve"> </w:t>
      </w:r>
    </w:p>
    <w:p w14:paraId="5653C638" w14:textId="77777777"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Nguyen, T., Frerich, N., García, C., Soler, C., Redondo-Illescas, S., y Andrés-Pueyo, A. (2014). Reinserción y gestión del riesgo de reincidencia en agresores sexuales excarcelados: el proyecto “Círculos de Apoyo y Responsabilidad” en Cataluña. </w:t>
      </w:r>
      <w:r>
        <w:rPr>
          <w:rFonts w:ascii="Times New Roman" w:eastAsia="Times New Roman" w:hAnsi="Times New Roman" w:cs="Times New Roman"/>
          <w:i/>
          <w:iCs/>
          <w:sz w:val="24"/>
          <w:szCs w:val="24"/>
        </w:rPr>
        <w:t>Boletín Criminológico</w:t>
      </w:r>
      <w:r>
        <w:rPr>
          <w:rFonts w:ascii="Times New Roman" w:eastAsia="Times New Roman" w:hAnsi="Times New Roman" w:cs="Times New Roman"/>
          <w:sz w:val="24"/>
          <w:szCs w:val="24"/>
        </w:rPr>
        <w:t xml:space="preserve">, (20). </w:t>
      </w:r>
      <w:hyperlink r:id="rId35">
        <w:r w:rsidR="007629CD">
          <w:rPr>
            <w:rFonts w:ascii="Times New Roman" w:eastAsia="Times New Roman" w:hAnsi="Times New Roman" w:cs="Times New Roman"/>
            <w:color w:val="1155CC"/>
            <w:sz w:val="24"/>
            <w:szCs w:val="24"/>
            <w:u w:val="single"/>
          </w:rPr>
          <w:t>https://doi.org/10.24310/Boletin-criminologico.2014.v20i0.7965</w:t>
        </w:r>
      </w:hyperlink>
      <w:r>
        <w:rPr>
          <w:rFonts w:ascii="Times New Roman" w:eastAsia="Times New Roman" w:hAnsi="Times New Roman" w:cs="Times New Roman"/>
          <w:sz w:val="24"/>
          <w:szCs w:val="24"/>
        </w:rPr>
        <w:t xml:space="preserve"> </w:t>
      </w:r>
    </w:p>
    <w:p w14:paraId="66E83C84" w14:textId="77777777" w:rsidR="007629CD" w:rsidRDefault="00000000">
      <w:pPr>
        <w:spacing w:after="0" w:line="360" w:lineRule="auto"/>
        <w:jc w:val="both"/>
        <w:rPr>
          <w:rFonts w:ascii="Times New Roman" w:eastAsia="Times New Roman" w:hAnsi="Times New Roman" w:cs="Times New Roman"/>
          <w:color w:val="990000"/>
          <w:sz w:val="24"/>
          <w:szCs w:val="24"/>
        </w:rPr>
      </w:pPr>
      <w:r>
        <w:rPr>
          <w:rFonts w:ascii="Times New Roman" w:eastAsia="Times New Roman" w:hAnsi="Times New Roman" w:cs="Times New Roman"/>
          <w:sz w:val="24"/>
          <w:szCs w:val="24"/>
        </w:rPr>
        <w:t xml:space="preserve">Núñez Corrochano, I. (2020). Factores asociados al concepto “alarma social”: una revisión sistemática. </w:t>
      </w:r>
      <w:hyperlink r:id="rId36">
        <w:r w:rsidR="007629CD">
          <w:rPr>
            <w:rFonts w:ascii="Times New Roman" w:eastAsia="Times New Roman" w:hAnsi="Times New Roman" w:cs="Times New Roman"/>
            <w:color w:val="1155CC"/>
            <w:sz w:val="24"/>
            <w:szCs w:val="24"/>
            <w:u w:val="single"/>
          </w:rPr>
          <w:t>https://dspace.umh.es/handle/11000/27755</w:t>
        </w:r>
      </w:hyperlink>
      <w:r>
        <w:rPr>
          <w:rFonts w:ascii="Times New Roman" w:eastAsia="Times New Roman" w:hAnsi="Times New Roman" w:cs="Times New Roman"/>
          <w:color w:val="990000"/>
          <w:sz w:val="24"/>
          <w:szCs w:val="24"/>
        </w:rPr>
        <w:t xml:space="preserve"> </w:t>
      </w:r>
    </w:p>
    <w:p w14:paraId="76667C8D" w14:textId="77777777" w:rsidR="007629CD" w:rsidRDefault="00000000">
      <w:pPr>
        <w:spacing w:after="0" w:line="360" w:lineRule="auto"/>
        <w:jc w:val="both"/>
        <w:rPr>
          <w:rFonts w:ascii="Times New Roman" w:eastAsia="Times New Roman" w:hAnsi="Times New Roman" w:cs="Times New Roman"/>
          <w:color w:val="990000"/>
          <w:sz w:val="24"/>
          <w:szCs w:val="24"/>
        </w:rPr>
      </w:pPr>
      <w:r>
        <w:rPr>
          <w:rFonts w:ascii="Times New Roman" w:eastAsia="Times New Roman" w:hAnsi="Times New Roman" w:cs="Times New Roman"/>
          <w:sz w:val="24"/>
          <w:szCs w:val="24"/>
        </w:rPr>
        <w:t xml:space="preserve">Olver, M. E., y Wong, S. C. P. (2006). </w:t>
      </w:r>
      <w:proofErr w:type="spellStart"/>
      <w:r>
        <w:rPr>
          <w:rFonts w:ascii="Times New Roman" w:eastAsia="Times New Roman" w:hAnsi="Times New Roman" w:cs="Times New Roman"/>
          <w:sz w:val="24"/>
          <w:szCs w:val="24"/>
        </w:rPr>
        <w:t>Psychopathy</w:t>
      </w:r>
      <w:proofErr w:type="spellEnd"/>
      <w:r>
        <w:rPr>
          <w:rFonts w:ascii="Times New Roman" w:eastAsia="Times New Roman" w:hAnsi="Times New Roman" w:cs="Times New Roman"/>
          <w:sz w:val="24"/>
          <w:szCs w:val="24"/>
        </w:rPr>
        <w:t xml:space="preserve">, Sexual </w:t>
      </w:r>
      <w:proofErr w:type="spellStart"/>
      <w:r>
        <w:rPr>
          <w:rFonts w:ascii="Times New Roman" w:eastAsia="Times New Roman" w:hAnsi="Times New Roman" w:cs="Times New Roman"/>
          <w:sz w:val="24"/>
          <w:szCs w:val="24"/>
        </w:rPr>
        <w:t>Deviance</w:t>
      </w:r>
      <w:proofErr w:type="spellEnd"/>
      <w:r>
        <w:rPr>
          <w:rFonts w:ascii="Times New Roman" w:eastAsia="Times New Roman" w:hAnsi="Times New Roman" w:cs="Times New Roman"/>
          <w:sz w:val="24"/>
          <w:szCs w:val="24"/>
        </w:rPr>
        <w:t xml:space="preserve">, and </w:t>
      </w:r>
      <w:proofErr w:type="spellStart"/>
      <w:r>
        <w:rPr>
          <w:rFonts w:ascii="Times New Roman" w:eastAsia="Times New Roman" w:hAnsi="Times New Roman" w:cs="Times New Roman"/>
          <w:sz w:val="24"/>
          <w:szCs w:val="24"/>
        </w:rPr>
        <w:t>Recidivism</w:t>
      </w:r>
      <w:proofErr w:type="spellEnd"/>
      <w:r>
        <w:rPr>
          <w:rFonts w:ascii="Times New Roman" w:eastAsia="Times New Roman" w:hAnsi="Times New Roman" w:cs="Times New Roman"/>
          <w:sz w:val="24"/>
          <w:szCs w:val="24"/>
        </w:rPr>
        <w:t xml:space="preserve"> Among Sex </w:t>
      </w:r>
      <w:proofErr w:type="spellStart"/>
      <w:r>
        <w:rPr>
          <w:rFonts w:ascii="Times New Roman" w:eastAsia="Times New Roman" w:hAnsi="Times New Roman" w:cs="Times New Roman"/>
          <w:sz w:val="24"/>
          <w:szCs w:val="24"/>
        </w:rPr>
        <w:t>Offenders</w:t>
      </w:r>
      <w:proofErr w:type="spellEnd"/>
      <w:r>
        <w:rPr>
          <w:rFonts w:ascii="Times New Roman" w:eastAsia="Times New Roman" w:hAnsi="Times New Roman" w:cs="Times New Roman"/>
          <w:sz w:val="24"/>
          <w:szCs w:val="24"/>
        </w:rPr>
        <w:t xml:space="preserve">. </w:t>
      </w:r>
      <w:r>
        <w:rPr>
          <w:rFonts w:ascii="Times New Roman" w:eastAsia="Times New Roman" w:hAnsi="Times New Roman" w:cs="Times New Roman"/>
          <w:i/>
          <w:iCs/>
          <w:sz w:val="24"/>
          <w:szCs w:val="24"/>
        </w:rPr>
        <w:t xml:space="preserve">Sexual Abuse: </w:t>
      </w:r>
      <w:proofErr w:type="spellStart"/>
      <w:r>
        <w:rPr>
          <w:rFonts w:ascii="Times New Roman" w:eastAsia="Times New Roman" w:hAnsi="Times New Roman" w:cs="Times New Roman"/>
          <w:i/>
          <w:iCs/>
          <w:sz w:val="24"/>
          <w:szCs w:val="24"/>
        </w:rPr>
        <w:t>Journal</w:t>
      </w:r>
      <w:proofErr w:type="spellEnd"/>
      <w:r>
        <w:rPr>
          <w:rFonts w:ascii="Times New Roman" w:eastAsia="Times New Roman" w:hAnsi="Times New Roman" w:cs="Times New Roman"/>
          <w:i/>
          <w:iCs/>
          <w:sz w:val="24"/>
          <w:szCs w:val="24"/>
        </w:rPr>
        <w:t xml:space="preserve"> </w:t>
      </w:r>
      <w:proofErr w:type="spellStart"/>
      <w:r>
        <w:rPr>
          <w:rFonts w:ascii="Times New Roman" w:eastAsia="Times New Roman" w:hAnsi="Times New Roman" w:cs="Times New Roman"/>
          <w:i/>
          <w:iCs/>
          <w:sz w:val="24"/>
          <w:szCs w:val="24"/>
        </w:rPr>
        <w:t>of</w:t>
      </w:r>
      <w:proofErr w:type="spellEnd"/>
      <w:r>
        <w:rPr>
          <w:rFonts w:ascii="Times New Roman" w:eastAsia="Times New Roman" w:hAnsi="Times New Roman" w:cs="Times New Roman"/>
          <w:i/>
          <w:iCs/>
          <w:sz w:val="24"/>
          <w:szCs w:val="24"/>
        </w:rPr>
        <w:t xml:space="preserve"> </w:t>
      </w:r>
      <w:proofErr w:type="spellStart"/>
      <w:r>
        <w:rPr>
          <w:rFonts w:ascii="Times New Roman" w:eastAsia="Times New Roman" w:hAnsi="Times New Roman" w:cs="Times New Roman"/>
          <w:i/>
          <w:iCs/>
          <w:sz w:val="24"/>
          <w:szCs w:val="24"/>
        </w:rPr>
        <w:t>Research</w:t>
      </w:r>
      <w:proofErr w:type="spellEnd"/>
      <w:r>
        <w:rPr>
          <w:rFonts w:ascii="Times New Roman" w:eastAsia="Times New Roman" w:hAnsi="Times New Roman" w:cs="Times New Roman"/>
          <w:i/>
          <w:iCs/>
          <w:sz w:val="24"/>
          <w:szCs w:val="24"/>
        </w:rPr>
        <w:t xml:space="preserve"> and </w:t>
      </w:r>
      <w:proofErr w:type="spellStart"/>
      <w:r>
        <w:rPr>
          <w:rFonts w:ascii="Times New Roman" w:eastAsia="Times New Roman" w:hAnsi="Times New Roman" w:cs="Times New Roman"/>
          <w:i/>
          <w:iCs/>
          <w:sz w:val="24"/>
          <w:szCs w:val="24"/>
        </w:rPr>
        <w:t>Treatment</w:t>
      </w:r>
      <w:proofErr w:type="spellEnd"/>
      <w:r>
        <w:rPr>
          <w:rFonts w:ascii="Times New Roman" w:eastAsia="Times New Roman" w:hAnsi="Times New Roman" w:cs="Times New Roman"/>
          <w:i/>
          <w:iCs/>
          <w:sz w:val="24"/>
          <w:szCs w:val="24"/>
        </w:rPr>
        <w:t>, 18</w:t>
      </w:r>
      <w:r>
        <w:rPr>
          <w:rFonts w:ascii="Times New Roman" w:eastAsia="Times New Roman" w:hAnsi="Times New Roman" w:cs="Times New Roman"/>
          <w:sz w:val="24"/>
          <w:szCs w:val="24"/>
        </w:rPr>
        <w:t xml:space="preserve">(1), 65–82. </w:t>
      </w:r>
      <w:hyperlink r:id="rId37">
        <w:r w:rsidR="007629CD">
          <w:rPr>
            <w:rFonts w:ascii="Times New Roman" w:eastAsia="Times New Roman" w:hAnsi="Times New Roman" w:cs="Times New Roman"/>
            <w:color w:val="1155CC"/>
            <w:sz w:val="24"/>
            <w:szCs w:val="24"/>
            <w:u w:val="single"/>
          </w:rPr>
          <w:t>https://doi.org/10.1177/107906320601800105</w:t>
        </w:r>
      </w:hyperlink>
      <w:r>
        <w:rPr>
          <w:rFonts w:ascii="Times New Roman" w:eastAsia="Times New Roman" w:hAnsi="Times New Roman" w:cs="Times New Roman"/>
          <w:color w:val="990000"/>
          <w:sz w:val="24"/>
          <w:szCs w:val="24"/>
        </w:rPr>
        <w:t xml:space="preserve"> </w:t>
      </w:r>
    </w:p>
    <w:p w14:paraId="54C51CF1" w14:textId="77777777"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Pérez-Fernández, F., Janosh, H., López </w:t>
      </w:r>
      <w:proofErr w:type="spellStart"/>
      <w:r>
        <w:rPr>
          <w:rFonts w:ascii="Times New Roman" w:eastAsia="Times New Roman" w:hAnsi="Times New Roman" w:cs="Times New Roman"/>
          <w:sz w:val="24"/>
          <w:szCs w:val="24"/>
        </w:rPr>
        <w:t>López</w:t>
      </w:r>
      <w:proofErr w:type="spellEnd"/>
      <w:r>
        <w:rPr>
          <w:rFonts w:ascii="Times New Roman" w:eastAsia="Times New Roman" w:hAnsi="Times New Roman" w:cs="Times New Roman"/>
          <w:sz w:val="24"/>
          <w:szCs w:val="24"/>
        </w:rPr>
        <w:t xml:space="preserve">, E., y López Muñoz, F. (2025). Violencia sexual ejercida por desconocidos en Madrid y Barcelona: un análisis situacional. </w:t>
      </w:r>
      <w:r>
        <w:rPr>
          <w:rFonts w:ascii="Times New Roman" w:eastAsia="Times New Roman" w:hAnsi="Times New Roman" w:cs="Times New Roman"/>
          <w:i/>
          <w:iCs/>
          <w:sz w:val="24"/>
          <w:szCs w:val="24"/>
        </w:rPr>
        <w:t>Logos Guardia Civil: Revista Científica del Centro Universitario de la Guardia Civil, 3</w:t>
      </w:r>
      <w:r>
        <w:rPr>
          <w:rFonts w:ascii="Times New Roman" w:eastAsia="Times New Roman" w:hAnsi="Times New Roman" w:cs="Times New Roman"/>
          <w:sz w:val="24"/>
          <w:szCs w:val="24"/>
        </w:rPr>
        <w:t xml:space="preserve">, 171-196. </w:t>
      </w:r>
    </w:p>
    <w:p w14:paraId="28F41CCC" w14:textId="77777777"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Pérez Ramírez, M., Redondo Illescas, S., Martínez García, M., García Forero, C. y Andrés Pueyo A. (2008). Predicción de riesgo de reincidencia en agresores sexuales, </w:t>
      </w:r>
      <w:proofErr w:type="spellStart"/>
      <w:r>
        <w:rPr>
          <w:rFonts w:ascii="Times New Roman" w:eastAsia="Times New Roman" w:hAnsi="Times New Roman" w:cs="Times New Roman"/>
          <w:i/>
          <w:iCs/>
          <w:sz w:val="24"/>
          <w:szCs w:val="24"/>
        </w:rPr>
        <w:t>Psicothema</w:t>
      </w:r>
      <w:proofErr w:type="spellEnd"/>
      <w:r>
        <w:rPr>
          <w:rFonts w:ascii="Times New Roman" w:eastAsia="Times New Roman" w:hAnsi="Times New Roman" w:cs="Times New Roman"/>
          <w:sz w:val="24"/>
          <w:szCs w:val="24"/>
        </w:rPr>
        <w:t>, Vol. 20 (nº2), pp. 205-210.</w:t>
      </w:r>
    </w:p>
    <w:p w14:paraId="38019062" w14:textId="77777777"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Portal Estadístico de Criminalidad. (s.f.). Origen de los datos. </w:t>
      </w:r>
      <w:hyperlink r:id="rId38">
        <w:r w:rsidR="007629CD">
          <w:rPr>
            <w:rFonts w:ascii="Times New Roman" w:eastAsia="Times New Roman" w:hAnsi="Times New Roman" w:cs="Times New Roman"/>
            <w:color w:val="1155CC"/>
            <w:sz w:val="24"/>
            <w:szCs w:val="24"/>
            <w:u w:val="single"/>
          </w:rPr>
          <w:t>https://estadisticasdecriminalidad.ses.mir.es/</w:t>
        </w:r>
      </w:hyperlink>
    </w:p>
    <w:p w14:paraId="2F0CC403" w14:textId="77777777"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Portal Estadístico de Criminalidad. (2025). Victimizaciones de agresiones penales por periodo, comunidad autónoma, tipología penal, grupo de edad y sexo. </w:t>
      </w:r>
      <w:hyperlink r:id="rId39">
        <w:r w:rsidR="007629CD">
          <w:rPr>
            <w:rFonts w:ascii="Times New Roman" w:eastAsia="Times New Roman" w:hAnsi="Times New Roman" w:cs="Times New Roman"/>
            <w:color w:val="1155CC"/>
            <w:sz w:val="24"/>
            <w:szCs w:val="24"/>
            <w:u w:val="single"/>
          </w:rPr>
          <w:t>https://estadisticasdecriminalidad.ses.mir.es/publico/portalestadistico/datos.html?type=jaxi&amp;title=Victimizaciones&amp;path=/Datos4/</w:t>
        </w:r>
      </w:hyperlink>
    </w:p>
    <w:p w14:paraId="17C87AB6" w14:textId="77777777"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Redondo Illescas, S. (2006). ¿Sirve el tratamiento para rehabilitar a los delincuentes sexuales? </w:t>
      </w:r>
      <w:r>
        <w:rPr>
          <w:rFonts w:ascii="Times New Roman" w:eastAsia="Times New Roman" w:hAnsi="Times New Roman" w:cs="Times New Roman"/>
          <w:i/>
          <w:iCs/>
          <w:sz w:val="24"/>
          <w:szCs w:val="24"/>
        </w:rPr>
        <w:t>Revista Española de Investigación Criminológica</w:t>
      </w:r>
      <w:r>
        <w:rPr>
          <w:rFonts w:ascii="Times New Roman" w:eastAsia="Times New Roman" w:hAnsi="Times New Roman" w:cs="Times New Roman"/>
          <w:sz w:val="24"/>
          <w:szCs w:val="24"/>
        </w:rPr>
        <w:t xml:space="preserve">. </w:t>
      </w:r>
      <w:hyperlink r:id="rId40">
        <w:r w:rsidR="007629CD">
          <w:rPr>
            <w:rFonts w:ascii="Times New Roman" w:eastAsia="Times New Roman" w:hAnsi="Times New Roman" w:cs="Times New Roman"/>
            <w:color w:val="1155CC"/>
            <w:sz w:val="24"/>
            <w:szCs w:val="24"/>
            <w:u w:val="single"/>
          </w:rPr>
          <w:t>https://reic.criminologia.net/index.php/journal/article/view/26/24</w:t>
        </w:r>
      </w:hyperlink>
      <w:r>
        <w:rPr>
          <w:rFonts w:ascii="Times New Roman" w:eastAsia="Times New Roman" w:hAnsi="Times New Roman" w:cs="Times New Roman"/>
          <w:sz w:val="24"/>
          <w:szCs w:val="24"/>
        </w:rPr>
        <w:t xml:space="preserve"> </w:t>
      </w:r>
    </w:p>
    <w:p w14:paraId="011866DF" w14:textId="77777777"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Redondo Illescas, S. y Genovés, V.G. (2008). </w:t>
      </w:r>
      <w:proofErr w:type="spellStart"/>
      <w:r>
        <w:rPr>
          <w:rFonts w:ascii="Times New Roman" w:eastAsia="Times New Roman" w:hAnsi="Times New Roman" w:cs="Times New Roman"/>
          <w:sz w:val="24"/>
          <w:szCs w:val="24"/>
        </w:rPr>
        <w:t>Efficacy</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of</w:t>
      </w:r>
      <w:proofErr w:type="spellEnd"/>
      <w:r>
        <w:rPr>
          <w:rFonts w:ascii="Times New Roman" w:eastAsia="Times New Roman" w:hAnsi="Times New Roman" w:cs="Times New Roman"/>
          <w:sz w:val="24"/>
          <w:szCs w:val="24"/>
        </w:rPr>
        <w:t xml:space="preserve"> a </w:t>
      </w:r>
      <w:proofErr w:type="spellStart"/>
      <w:r>
        <w:rPr>
          <w:rFonts w:ascii="Times New Roman" w:eastAsia="Times New Roman" w:hAnsi="Times New Roman" w:cs="Times New Roman"/>
          <w:sz w:val="24"/>
          <w:szCs w:val="24"/>
        </w:rPr>
        <w:t>psychological</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treatment</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for</w:t>
      </w:r>
      <w:proofErr w:type="spellEnd"/>
      <w:r>
        <w:rPr>
          <w:rFonts w:ascii="Times New Roman" w:eastAsia="Times New Roman" w:hAnsi="Times New Roman" w:cs="Times New Roman"/>
          <w:sz w:val="24"/>
          <w:szCs w:val="24"/>
        </w:rPr>
        <w:t xml:space="preserve"> sex </w:t>
      </w:r>
      <w:proofErr w:type="spellStart"/>
      <w:r>
        <w:rPr>
          <w:rFonts w:ascii="Times New Roman" w:eastAsia="Times New Roman" w:hAnsi="Times New Roman" w:cs="Times New Roman"/>
          <w:sz w:val="24"/>
          <w:szCs w:val="24"/>
        </w:rPr>
        <w:t>offenders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i/>
          <w:iCs/>
          <w:sz w:val="24"/>
          <w:szCs w:val="24"/>
        </w:rPr>
        <w:t>Psicothema</w:t>
      </w:r>
      <w:proofErr w:type="spellEnd"/>
      <w:r>
        <w:rPr>
          <w:rFonts w:ascii="Times New Roman" w:eastAsia="Times New Roman" w:hAnsi="Times New Roman" w:cs="Times New Roman"/>
          <w:sz w:val="24"/>
          <w:szCs w:val="24"/>
        </w:rPr>
        <w:t xml:space="preserve">, 20(1), 4-9. </w:t>
      </w:r>
      <w:hyperlink r:id="rId41">
        <w:r w:rsidR="007629CD">
          <w:rPr>
            <w:rFonts w:ascii="Times New Roman" w:eastAsia="Times New Roman" w:hAnsi="Times New Roman" w:cs="Times New Roman"/>
            <w:color w:val="1155CC"/>
            <w:sz w:val="24"/>
            <w:szCs w:val="24"/>
            <w:u w:val="single"/>
          </w:rPr>
          <w:t>https://research.ebsco.com/c/ixu5zv/viewer/pdf/6chhfze3ln?auth-callid=b8deb78b-c1e3-45dc-98d9-cb0235813240</w:t>
        </w:r>
      </w:hyperlink>
      <w:r>
        <w:rPr>
          <w:rFonts w:ascii="Times New Roman" w:eastAsia="Times New Roman" w:hAnsi="Times New Roman" w:cs="Times New Roman"/>
          <w:sz w:val="24"/>
          <w:szCs w:val="24"/>
        </w:rPr>
        <w:t xml:space="preserve"> </w:t>
      </w:r>
    </w:p>
    <w:p w14:paraId="202F28D1" w14:textId="77777777" w:rsidR="007629CD" w:rsidRDefault="00000000">
      <w:pPr>
        <w:spacing w:after="0" w:line="360" w:lineRule="auto"/>
        <w:jc w:val="both"/>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Redondo, S., y Mangot, Á. (2017). Génesis delictiva y tratamiento de los agresores sexuales: una revisión científica. </w:t>
      </w:r>
      <w:r>
        <w:rPr>
          <w:rFonts w:ascii="Times New Roman" w:eastAsia="Times New Roman" w:hAnsi="Times New Roman" w:cs="Times New Roman"/>
          <w:i/>
          <w:iCs/>
          <w:color w:val="222222"/>
          <w:sz w:val="24"/>
          <w:szCs w:val="24"/>
          <w:highlight w:val="white"/>
        </w:rPr>
        <w:t>e-</w:t>
      </w:r>
      <w:proofErr w:type="spellStart"/>
      <w:r>
        <w:rPr>
          <w:rFonts w:ascii="Times New Roman" w:eastAsia="Times New Roman" w:hAnsi="Times New Roman" w:cs="Times New Roman"/>
          <w:i/>
          <w:iCs/>
          <w:color w:val="222222"/>
          <w:sz w:val="24"/>
          <w:szCs w:val="24"/>
          <w:highlight w:val="white"/>
        </w:rPr>
        <w:t>Eguzkilore</w:t>
      </w:r>
      <w:proofErr w:type="spellEnd"/>
      <w:r>
        <w:rPr>
          <w:rFonts w:ascii="Times New Roman" w:eastAsia="Times New Roman" w:hAnsi="Times New Roman" w:cs="Times New Roman"/>
          <w:color w:val="222222"/>
          <w:sz w:val="24"/>
          <w:szCs w:val="24"/>
          <w:highlight w:val="white"/>
        </w:rPr>
        <w:t>, (2).</w:t>
      </w:r>
    </w:p>
    <w:p w14:paraId="4C3DAF6B" w14:textId="77777777" w:rsidR="007629CD" w:rsidRDefault="00000000">
      <w:pPr>
        <w:spacing w:after="0" w:line="360" w:lineRule="auto"/>
        <w:jc w:val="both"/>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sz w:val="24"/>
          <w:szCs w:val="24"/>
        </w:rPr>
        <w:t xml:space="preserve">Redondo, S., Martínez-Catena, A., y Luque, E. (2014). Eficacia terapéutica del programa de control de la agresión sexual (PCAS) aplicado en los centros penitenciarios españoles. </w:t>
      </w:r>
      <w:r>
        <w:rPr>
          <w:rFonts w:ascii="Times New Roman" w:eastAsia="Times New Roman" w:hAnsi="Times New Roman" w:cs="Times New Roman"/>
          <w:i/>
          <w:iCs/>
          <w:sz w:val="24"/>
          <w:szCs w:val="24"/>
        </w:rPr>
        <w:t>VIII Jornadas de ATIP Almagro</w:t>
      </w:r>
      <w:r>
        <w:rPr>
          <w:rFonts w:ascii="Times New Roman" w:eastAsia="Times New Roman" w:hAnsi="Times New Roman" w:cs="Times New Roman"/>
          <w:sz w:val="24"/>
          <w:szCs w:val="24"/>
        </w:rPr>
        <w:t xml:space="preserve">, 63-80. </w:t>
      </w:r>
      <w:hyperlink r:id="rId42">
        <w:r w:rsidR="007629CD">
          <w:rPr>
            <w:rFonts w:ascii="Times New Roman" w:eastAsia="Times New Roman" w:hAnsi="Times New Roman" w:cs="Times New Roman"/>
            <w:color w:val="1155CC"/>
            <w:sz w:val="24"/>
            <w:szCs w:val="24"/>
            <w:u w:val="single"/>
          </w:rPr>
          <w:t>https://www.ub.edu/geav/wp-content/uploads/2017/06/redondo-Mart%C3%ADnez-Luque-2015_Eficacia-terap%C3%A9utica-tto-agr-sexuales.pdf</w:t>
        </w:r>
      </w:hyperlink>
      <w:r>
        <w:rPr>
          <w:rFonts w:ascii="Times New Roman" w:eastAsia="Times New Roman" w:hAnsi="Times New Roman" w:cs="Times New Roman"/>
          <w:sz w:val="24"/>
          <w:szCs w:val="24"/>
        </w:rPr>
        <w:t xml:space="preserve"> </w:t>
      </w:r>
    </w:p>
    <w:p w14:paraId="757F8AE0" w14:textId="77777777" w:rsidR="007629CD" w:rsidRDefault="00000000">
      <w:pPr>
        <w:spacing w:after="0"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Repullo, C. R. (2023). La cultura del miedo y el silencio como estrategia patriarcal: violencias sexuales en chicas menores. </w:t>
      </w:r>
      <w:r>
        <w:rPr>
          <w:rFonts w:ascii="Times New Roman" w:eastAsia="Times New Roman" w:hAnsi="Times New Roman" w:cs="Times New Roman"/>
          <w:i/>
          <w:iCs/>
          <w:sz w:val="24"/>
          <w:szCs w:val="24"/>
          <w:highlight w:val="white"/>
        </w:rPr>
        <w:t>Una mirada interdisciplinar hacia las violencias sexuales</w:t>
      </w:r>
      <w:r>
        <w:rPr>
          <w:rFonts w:ascii="Times New Roman" w:eastAsia="Times New Roman" w:hAnsi="Times New Roman" w:cs="Times New Roman"/>
          <w:sz w:val="24"/>
          <w:szCs w:val="24"/>
          <w:highlight w:val="white"/>
        </w:rPr>
        <w:t xml:space="preserve"> (pp. 53-64). Octaedro. </w:t>
      </w:r>
    </w:p>
    <w:p w14:paraId="38FFA438" w14:textId="77777777" w:rsidR="007629CD" w:rsidRDefault="00000000">
      <w:pPr>
        <w:spacing w:after="0"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rPr>
        <w:t xml:space="preserve">Riberas-Gutiérrez, M., Prieto Ursúa, M., y Bueno-Guerra, N. (2024). Necesidades de intervención en prisión con internos con pedofilia. </w:t>
      </w:r>
      <w:r>
        <w:rPr>
          <w:rFonts w:ascii="Times New Roman" w:eastAsia="Times New Roman" w:hAnsi="Times New Roman" w:cs="Times New Roman"/>
          <w:i/>
          <w:iCs/>
          <w:sz w:val="24"/>
          <w:szCs w:val="24"/>
        </w:rPr>
        <w:t>Papeles del Psicólogo</w:t>
      </w:r>
      <w:r>
        <w:rPr>
          <w:rFonts w:ascii="Times New Roman" w:eastAsia="Times New Roman" w:hAnsi="Times New Roman" w:cs="Times New Roman"/>
          <w:sz w:val="24"/>
          <w:szCs w:val="24"/>
        </w:rPr>
        <w:t xml:space="preserve">, 45(1), 11-18. </w:t>
      </w:r>
      <w:hyperlink r:id="rId43">
        <w:r w:rsidR="007629CD">
          <w:rPr>
            <w:rFonts w:ascii="Times New Roman" w:eastAsia="Times New Roman" w:hAnsi="Times New Roman" w:cs="Times New Roman"/>
            <w:color w:val="1155CC"/>
            <w:sz w:val="24"/>
            <w:szCs w:val="24"/>
            <w:u w:val="single"/>
          </w:rPr>
          <w:t>https://scielo.isciii.es/scielo.php?pid=S0214-78232024000100002&amp;script=sci_arttext</w:t>
        </w:r>
      </w:hyperlink>
      <w:r>
        <w:rPr>
          <w:rFonts w:ascii="Times New Roman" w:eastAsia="Times New Roman" w:hAnsi="Times New Roman" w:cs="Times New Roman"/>
          <w:sz w:val="24"/>
          <w:szCs w:val="24"/>
        </w:rPr>
        <w:t xml:space="preserve"> </w:t>
      </w:r>
    </w:p>
    <w:p w14:paraId="424BC119" w14:textId="77777777" w:rsidR="007629CD" w:rsidRDefault="00000000">
      <w:pPr>
        <w:spacing w:after="0" w:line="360" w:lineRule="auto"/>
        <w:jc w:val="both"/>
        <w:rPr>
          <w:rFonts w:ascii="Times New Roman" w:eastAsia="Times New Roman" w:hAnsi="Times New Roman" w:cs="Times New Roman"/>
          <w:color w:val="1155CC"/>
          <w:sz w:val="24"/>
          <w:szCs w:val="24"/>
          <w:highlight w:val="white"/>
        </w:rPr>
      </w:pPr>
      <w:r>
        <w:rPr>
          <w:rFonts w:ascii="Times New Roman" w:eastAsia="Times New Roman" w:hAnsi="Times New Roman" w:cs="Times New Roman"/>
          <w:sz w:val="24"/>
          <w:szCs w:val="24"/>
          <w:highlight w:val="white"/>
        </w:rPr>
        <w:t xml:space="preserve">SEXVIOL (2022). Desmontando mitos a acerca de la Agresión Sexual. Un estudio de caso sobre la Audiencia Provincial de Madrid. Madrid. </w:t>
      </w:r>
      <w:r>
        <w:rPr>
          <w:rFonts w:ascii="Times New Roman" w:eastAsia="Times New Roman" w:hAnsi="Times New Roman" w:cs="Times New Roman"/>
          <w:color w:val="1155CC"/>
          <w:sz w:val="24"/>
          <w:szCs w:val="24"/>
          <w:highlight w:val="white"/>
        </w:rPr>
        <w:t xml:space="preserve"> </w:t>
      </w:r>
      <w:hyperlink r:id="rId44">
        <w:r w:rsidR="007629CD">
          <w:rPr>
            <w:rFonts w:ascii="Times New Roman" w:eastAsia="Times New Roman" w:hAnsi="Times New Roman" w:cs="Times New Roman"/>
            <w:color w:val="1155CC"/>
            <w:sz w:val="24"/>
            <w:szCs w:val="24"/>
            <w:highlight w:val="white"/>
            <w:u w:val="single"/>
          </w:rPr>
          <w:t>https://www.ucm.es/sexviol/</w:t>
        </w:r>
      </w:hyperlink>
      <w:r>
        <w:rPr>
          <w:rFonts w:ascii="Times New Roman" w:eastAsia="Times New Roman" w:hAnsi="Times New Roman" w:cs="Times New Roman"/>
          <w:color w:val="1155CC"/>
          <w:sz w:val="24"/>
          <w:szCs w:val="24"/>
          <w:highlight w:val="white"/>
        </w:rPr>
        <w:t xml:space="preserve"> </w:t>
      </w:r>
    </w:p>
    <w:p w14:paraId="6F3BC43B" w14:textId="77777777" w:rsidR="007629CD" w:rsidRDefault="007629CD">
      <w:pPr>
        <w:spacing w:after="0" w:line="360" w:lineRule="auto"/>
        <w:jc w:val="both"/>
        <w:rPr>
          <w:rFonts w:ascii="Times New Roman" w:eastAsia="Times New Roman" w:hAnsi="Times New Roman" w:cs="Times New Roman"/>
          <w:sz w:val="24"/>
          <w:szCs w:val="24"/>
        </w:rPr>
      </w:pPr>
      <w:hyperlink r:id="rId45">
        <w:r>
          <w:rPr>
            <w:rFonts w:ascii="Times New Roman" w:eastAsia="Times New Roman" w:hAnsi="Times New Roman" w:cs="Times New Roman"/>
            <w:color w:val="1155CC"/>
            <w:sz w:val="24"/>
            <w:szCs w:val="24"/>
            <w:highlight w:val="white"/>
            <w:u w:val="single"/>
          </w:rPr>
          <w:t>https://ojs.ehu.eus/index.php/eguzkilore/article/view/18132/15699</w:t>
        </w:r>
      </w:hyperlink>
      <w:r w:rsidR="00000000">
        <w:rPr>
          <w:rFonts w:ascii="Times New Roman" w:eastAsia="Times New Roman" w:hAnsi="Times New Roman" w:cs="Times New Roman"/>
          <w:color w:val="222222"/>
          <w:sz w:val="24"/>
          <w:szCs w:val="24"/>
          <w:highlight w:val="white"/>
        </w:rPr>
        <w:t xml:space="preserve"> </w:t>
      </w:r>
    </w:p>
    <w:p w14:paraId="62E3F7B4" w14:textId="77777777" w:rsidR="007629CD" w:rsidRDefault="00000000">
      <w:pPr>
        <w:spacing w:after="0" w:line="360" w:lineRule="auto"/>
        <w:jc w:val="both"/>
        <w:rPr>
          <w:rFonts w:ascii="Times New Roman" w:eastAsia="Times New Roman" w:hAnsi="Times New Roman" w:cs="Times New Roman"/>
          <w:color w:val="222222"/>
          <w:sz w:val="24"/>
          <w:szCs w:val="24"/>
          <w:highlight w:val="white"/>
        </w:rPr>
      </w:pPr>
      <w:proofErr w:type="spellStart"/>
      <w:r>
        <w:rPr>
          <w:rFonts w:ascii="Times New Roman" w:eastAsia="Times New Roman" w:hAnsi="Times New Roman" w:cs="Times New Roman"/>
          <w:sz w:val="24"/>
          <w:szCs w:val="24"/>
        </w:rPr>
        <w:t>Soldino</w:t>
      </w:r>
      <w:proofErr w:type="spellEnd"/>
      <w:r>
        <w:rPr>
          <w:rFonts w:ascii="Times New Roman" w:eastAsia="Times New Roman" w:hAnsi="Times New Roman" w:cs="Times New Roman"/>
          <w:sz w:val="24"/>
          <w:szCs w:val="24"/>
        </w:rPr>
        <w:t>, V. y Carbonell-</w:t>
      </w:r>
      <w:proofErr w:type="spellStart"/>
      <w:r>
        <w:rPr>
          <w:rFonts w:ascii="Times New Roman" w:eastAsia="Times New Roman" w:hAnsi="Times New Roman" w:cs="Times New Roman"/>
          <w:sz w:val="24"/>
          <w:szCs w:val="24"/>
        </w:rPr>
        <w:t>Vayá</w:t>
      </w:r>
      <w:proofErr w:type="spellEnd"/>
      <w:r>
        <w:rPr>
          <w:rFonts w:ascii="Times New Roman" w:eastAsia="Times New Roman" w:hAnsi="Times New Roman" w:cs="Times New Roman"/>
          <w:sz w:val="24"/>
          <w:szCs w:val="24"/>
        </w:rPr>
        <w:t xml:space="preserve">, E.J. (2017). </w:t>
      </w:r>
      <w:proofErr w:type="spellStart"/>
      <w:r>
        <w:rPr>
          <w:rFonts w:ascii="Times New Roman" w:eastAsia="Times New Roman" w:hAnsi="Times New Roman" w:cs="Times New Roman"/>
          <w:sz w:val="24"/>
          <w:szCs w:val="24"/>
        </w:rPr>
        <w:t>Effect</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of</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treatment</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on</w:t>
      </w:r>
      <w:proofErr w:type="spellEnd"/>
      <w:r>
        <w:rPr>
          <w:rFonts w:ascii="Times New Roman" w:eastAsia="Times New Roman" w:hAnsi="Times New Roman" w:cs="Times New Roman"/>
          <w:sz w:val="24"/>
          <w:szCs w:val="24"/>
        </w:rPr>
        <w:t xml:space="preserve"> sex </w:t>
      </w:r>
      <w:proofErr w:type="spellStart"/>
      <w:r>
        <w:rPr>
          <w:rFonts w:ascii="Times New Roman" w:eastAsia="Times New Roman" w:hAnsi="Times New Roman" w:cs="Times New Roman"/>
          <w:sz w:val="24"/>
          <w:szCs w:val="24"/>
        </w:rPr>
        <w:t>offenders´recidivism</w:t>
      </w:r>
      <w:proofErr w:type="spellEnd"/>
      <w:r>
        <w:rPr>
          <w:rFonts w:ascii="Times New Roman" w:eastAsia="Times New Roman" w:hAnsi="Times New Roman" w:cs="Times New Roman"/>
          <w:sz w:val="24"/>
          <w:szCs w:val="24"/>
        </w:rPr>
        <w:t>: a meta-</w:t>
      </w:r>
      <w:proofErr w:type="spellStart"/>
      <w:r>
        <w:rPr>
          <w:rFonts w:ascii="Times New Roman" w:eastAsia="Times New Roman" w:hAnsi="Times New Roman" w:cs="Times New Roman"/>
          <w:sz w:val="24"/>
          <w:szCs w:val="24"/>
        </w:rPr>
        <w:t>analysis</w:t>
      </w:r>
      <w:proofErr w:type="spellEnd"/>
      <w:r>
        <w:rPr>
          <w:rFonts w:ascii="Times New Roman" w:eastAsia="Times New Roman" w:hAnsi="Times New Roman" w:cs="Times New Roman"/>
          <w:sz w:val="24"/>
          <w:szCs w:val="24"/>
        </w:rPr>
        <w:t xml:space="preserve">. </w:t>
      </w:r>
      <w:r>
        <w:rPr>
          <w:rFonts w:ascii="Times New Roman" w:eastAsia="Times New Roman" w:hAnsi="Times New Roman" w:cs="Times New Roman"/>
          <w:i/>
          <w:iCs/>
          <w:sz w:val="24"/>
          <w:szCs w:val="24"/>
        </w:rPr>
        <w:t>Anales de psicología</w:t>
      </w:r>
      <w:r>
        <w:rPr>
          <w:rFonts w:ascii="Times New Roman" w:eastAsia="Times New Roman" w:hAnsi="Times New Roman" w:cs="Times New Roman"/>
          <w:sz w:val="24"/>
          <w:szCs w:val="24"/>
        </w:rPr>
        <w:t xml:space="preserve">, 33(3), 578-588.  </w:t>
      </w:r>
      <w:hyperlink r:id="rId46">
        <w:r w:rsidR="007629CD">
          <w:rPr>
            <w:rFonts w:ascii="Times New Roman" w:eastAsia="Times New Roman" w:hAnsi="Times New Roman" w:cs="Times New Roman"/>
            <w:color w:val="1155CC"/>
            <w:sz w:val="24"/>
            <w:szCs w:val="24"/>
            <w:u w:val="single"/>
          </w:rPr>
          <w:t>https://revistas.um.es/analesps/article/view/analesps.33.3.267961/215191</w:t>
        </w:r>
      </w:hyperlink>
      <w:r>
        <w:rPr>
          <w:rFonts w:ascii="Times New Roman" w:eastAsia="Times New Roman" w:hAnsi="Times New Roman" w:cs="Times New Roman"/>
          <w:sz w:val="24"/>
          <w:szCs w:val="24"/>
        </w:rPr>
        <w:t xml:space="preserve"> </w:t>
      </w:r>
    </w:p>
    <w:p w14:paraId="5EA2A05C" w14:textId="77777777" w:rsidR="007629CD" w:rsidRDefault="00000000">
      <w:pPr>
        <w:spacing w:after="0" w:line="360" w:lineRule="auto"/>
        <w:jc w:val="both"/>
        <w:rPr>
          <w:rFonts w:ascii="Times New Roman" w:eastAsia="Times New Roman" w:hAnsi="Times New Roman" w:cs="Times New Roman"/>
          <w:color w:val="222222"/>
          <w:sz w:val="24"/>
          <w:szCs w:val="24"/>
          <w:highlight w:val="white"/>
        </w:rPr>
      </w:pPr>
      <w:proofErr w:type="spellStart"/>
      <w:r>
        <w:rPr>
          <w:rFonts w:ascii="Times New Roman" w:eastAsia="Times New Roman" w:hAnsi="Times New Roman" w:cs="Times New Roman"/>
          <w:sz w:val="24"/>
          <w:szCs w:val="24"/>
        </w:rPr>
        <w:t>United</w:t>
      </w:r>
      <w:proofErr w:type="spellEnd"/>
      <w:r>
        <w:rPr>
          <w:rFonts w:ascii="Times New Roman" w:eastAsia="Times New Roman" w:hAnsi="Times New Roman" w:cs="Times New Roman"/>
          <w:sz w:val="24"/>
          <w:szCs w:val="24"/>
        </w:rPr>
        <w:t xml:space="preserve"> Nations Office </w:t>
      </w:r>
      <w:proofErr w:type="spellStart"/>
      <w:r>
        <w:rPr>
          <w:rFonts w:ascii="Times New Roman" w:eastAsia="Times New Roman" w:hAnsi="Times New Roman" w:cs="Times New Roman"/>
          <w:sz w:val="24"/>
          <w:szCs w:val="24"/>
        </w:rPr>
        <w:t>on</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Drugs</w:t>
      </w:r>
      <w:proofErr w:type="spellEnd"/>
      <w:r>
        <w:rPr>
          <w:rFonts w:ascii="Times New Roman" w:eastAsia="Times New Roman" w:hAnsi="Times New Roman" w:cs="Times New Roman"/>
          <w:sz w:val="24"/>
          <w:szCs w:val="24"/>
        </w:rPr>
        <w:t xml:space="preserve"> and </w:t>
      </w:r>
      <w:proofErr w:type="spellStart"/>
      <w:r>
        <w:rPr>
          <w:rFonts w:ascii="Times New Roman" w:eastAsia="Times New Roman" w:hAnsi="Times New Roman" w:cs="Times New Roman"/>
          <w:sz w:val="24"/>
          <w:szCs w:val="24"/>
        </w:rPr>
        <w:t>Crime</w:t>
      </w:r>
      <w:proofErr w:type="spellEnd"/>
      <w:r>
        <w:rPr>
          <w:rFonts w:ascii="Times New Roman" w:eastAsia="Times New Roman" w:hAnsi="Times New Roman" w:cs="Times New Roman"/>
          <w:sz w:val="24"/>
          <w:szCs w:val="24"/>
        </w:rPr>
        <w:t xml:space="preserve"> (2012). </w:t>
      </w:r>
      <w:proofErr w:type="spellStart"/>
      <w:r>
        <w:rPr>
          <w:rFonts w:ascii="Times New Roman" w:eastAsia="Times New Roman" w:hAnsi="Times New Roman" w:cs="Times New Roman"/>
          <w:sz w:val="24"/>
          <w:szCs w:val="24"/>
        </w:rPr>
        <w:t>Introductory</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Handbook</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on</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the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Prevention</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of</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Recidivism</w:t>
      </w:r>
      <w:proofErr w:type="spellEnd"/>
      <w:r>
        <w:rPr>
          <w:rFonts w:ascii="Times New Roman" w:eastAsia="Times New Roman" w:hAnsi="Times New Roman" w:cs="Times New Roman"/>
          <w:sz w:val="24"/>
          <w:szCs w:val="24"/>
        </w:rPr>
        <w:t xml:space="preserve"> and </w:t>
      </w:r>
      <w:proofErr w:type="spellStart"/>
      <w:r>
        <w:rPr>
          <w:rFonts w:ascii="Times New Roman" w:eastAsia="Times New Roman" w:hAnsi="Times New Roman" w:cs="Times New Roman"/>
          <w:sz w:val="24"/>
          <w:szCs w:val="24"/>
        </w:rPr>
        <w:t>the</w:t>
      </w:r>
      <w:proofErr w:type="spellEnd"/>
      <w:r>
        <w:rPr>
          <w:rFonts w:ascii="Times New Roman" w:eastAsia="Times New Roman" w:hAnsi="Times New Roman" w:cs="Times New Roman"/>
          <w:sz w:val="24"/>
          <w:szCs w:val="24"/>
        </w:rPr>
        <w:t xml:space="preserve"> Social </w:t>
      </w:r>
      <w:proofErr w:type="spellStart"/>
      <w:r>
        <w:rPr>
          <w:rFonts w:ascii="Times New Roman" w:eastAsia="Times New Roman" w:hAnsi="Times New Roman" w:cs="Times New Roman"/>
          <w:sz w:val="24"/>
          <w:szCs w:val="24"/>
        </w:rPr>
        <w:t>Reintegration</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of</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Offenders</w:t>
      </w:r>
      <w:proofErr w:type="spellEnd"/>
      <w:r>
        <w:rPr>
          <w:rFonts w:ascii="Times New Roman" w:eastAsia="Times New Roman" w:hAnsi="Times New Roman" w:cs="Times New Roman"/>
          <w:sz w:val="24"/>
          <w:szCs w:val="24"/>
        </w:rPr>
        <w:t xml:space="preserve">. </w:t>
      </w:r>
      <w:r>
        <w:rPr>
          <w:rFonts w:ascii="Times New Roman" w:eastAsia="Times New Roman" w:hAnsi="Times New Roman" w:cs="Times New Roman"/>
          <w:i/>
          <w:iCs/>
          <w:sz w:val="24"/>
          <w:szCs w:val="24"/>
        </w:rPr>
        <w:t xml:space="preserve">Criminal Justice </w:t>
      </w:r>
      <w:proofErr w:type="spellStart"/>
      <w:r>
        <w:rPr>
          <w:rFonts w:ascii="Times New Roman" w:eastAsia="Times New Roman" w:hAnsi="Times New Roman" w:cs="Times New Roman"/>
          <w:i/>
          <w:iCs/>
          <w:sz w:val="24"/>
          <w:szCs w:val="24"/>
        </w:rPr>
        <w:t>Handbook</w:t>
      </w:r>
      <w:proofErr w:type="spellEnd"/>
      <w:r>
        <w:rPr>
          <w:rFonts w:ascii="Times New Roman" w:eastAsia="Times New Roman" w:hAnsi="Times New Roman" w:cs="Times New Roman"/>
          <w:i/>
          <w:iCs/>
          <w:sz w:val="24"/>
          <w:szCs w:val="24"/>
        </w:rPr>
        <w:t xml:space="preserve"> Series</w:t>
      </w:r>
      <w:r>
        <w:rPr>
          <w:rFonts w:ascii="Times New Roman" w:eastAsia="Times New Roman" w:hAnsi="Times New Roman" w:cs="Times New Roman"/>
          <w:sz w:val="24"/>
          <w:szCs w:val="24"/>
        </w:rPr>
        <w:t xml:space="preserve">. </w:t>
      </w:r>
      <w:hyperlink r:id="rId47">
        <w:r w:rsidR="007629CD">
          <w:rPr>
            <w:rFonts w:ascii="Times New Roman" w:eastAsia="Times New Roman" w:hAnsi="Times New Roman" w:cs="Times New Roman"/>
            <w:color w:val="1155CC"/>
            <w:sz w:val="24"/>
            <w:szCs w:val="24"/>
            <w:u w:val="single"/>
          </w:rPr>
          <w:t>https://www.unodc.org/documents/justice-and-prison-reform/crimeprevention/Introductory_Handbook_on_the_Prevention_of_Recidivism_and_the_Social_Reintegration_of_Offenders.pdf</w:t>
        </w:r>
      </w:hyperlink>
      <w:r>
        <w:rPr>
          <w:rFonts w:ascii="Times New Roman" w:eastAsia="Times New Roman" w:hAnsi="Times New Roman" w:cs="Times New Roman"/>
          <w:sz w:val="24"/>
          <w:szCs w:val="24"/>
        </w:rPr>
        <w:t xml:space="preserve"> </w:t>
      </w:r>
    </w:p>
    <w:p w14:paraId="1FEEDFD0" w14:textId="77777777" w:rsidR="007629CD" w:rsidRDefault="00000000">
      <w:pPr>
        <w:spacing w:after="0" w:line="360" w:lineRule="auto"/>
        <w:jc w:val="both"/>
        <w:rPr>
          <w:rFonts w:ascii="Times New Roman" w:eastAsia="Times New Roman" w:hAnsi="Times New Roman" w:cs="Times New Roman"/>
          <w:color w:val="222222"/>
          <w:sz w:val="24"/>
          <w:szCs w:val="24"/>
          <w:highlight w:val="white"/>
        </w:rPr>
      </w:pPr>
      <w:proofErr w:type="spellStart"/>
      <w:r>
        <w:rPr>
          <w:rFonts w:ascii="Times New Roman" w:eastAsia="Times New Roman" w:hAnsi="Times New Roman" w:cs="Times New Roman"/>
          <w:color w:val="222222"/>
          <w:sz w:val="24"/>
          <w:szCs w:val="24"/>
          <w:highlight w:val="white"/>
        </w:rPr>
        <w:t>United</w:t>
      </w:r>
      <w:proofErr w:type="spellEnd"/>
      <w:r>
        <w:rPr>
          <w:rFonts w:ascii="Times New Roman" w:eastAsia="Times New Roman" w:hAnsi="Times New Roman" w:cs="Times New Roman"/>
          <w:color w:val="222222"/>
          <w:sz w:val="24"/>
          <w:szCs w:val="24"/>
          <w:highlight w:val="white"/>
        </w:rPr>
        <w:t xml:space="preserve"> Nations Office </w:t>
      </w:r>
      <w:proofErr w:type="spellStart"/>
      <w:r>
        <w:rPr>
          <w:rFonts w:ascii="Times New Roman" w:eastAsia="Times New Roman" w:hAnsi="Times New Roman" w:cs="Times New Roman"/>
          <w:color w:val="222222"/>
          <w:sz w:val="24"/>
          <w:szCs w:val="24"/>
          <w:highlight w:val="white"/>
        </w:rPr>
        <w:t>on</w:t>
      </w:r>
      <w:proofErr w:type="spellEnd"/>
      <w:r>
        <w:rPr>
          <w:rFonts w:ascii="Times New Roman" w:eastAsia="Times New Roman" w:hAnsi="Times New Roman" w:cs="Times New Roman"/>
          <w:color w:val="222222"/>
          <w:sz w:val="24"/>
          <w:szCs w:val="24"/>
          <w:highlight w:val="white"/>
        </w:rPr>
        <w:t xml:space="preserve"> </w:t>
      </w:r>
      <w:proofErr w:type="spellStart"/>
      <w:r>
        <w:rPr>
          <w:rFonts w:ascii="Times New Roman" w:eastAsia="Times New Roman" w:hAnsi="Times New Roman" w:cs="Times New Roman"/>
          <w:color w:val="222222"/>
          <w:sz w:val="24"/>
          <w:szCs w:val="24"/>
          <w:highlight w:val="white"/>
        </w:rPr>
        <w:t>Drugs</w:t>
      </w:r>
      <w:proofErr w:type="spellEnd"/>
      <w:r>
        <w:rPr>
          <w:rFonts w:ascii="Times New Roman" w:eastAsia="Times New Roman" w:hAnsi="Times New Roman" w:cs="Times New Roman"/>
          <w:color w:val="222222"/>
          <w:sz w:val="24"/>
          <w:szCs w:val="24"/>
          <w:highlight w:val="white"/>
        </w:rPr>
        <w:t xml:space="preserve"> and </w:t>
      </w:r>
      <w:proofErr w:type="spellStart"/>
      <w:r>
        <w:rPr>
          <w:rFonts w:ascii="Times New Roman" w:eastAsia="Times New Roman" w:hAnsi="Times New Roman" w:cs="Times New Roman"/>
          <w:color w:val="222222"/>
          <w:sz w:val="24"/>
          <w:szCs w:val="24"/>
          <w:highlight w:val="white"/>
        </w:rPr>
        <w:t>Crime</w:t>
      </w:r>
      <w:proofErr w:type="spellEnd"/>
      <w:r>
        <w:rPr>
          <w:rFonts w:ascii="Times New Roman" w:eastAsia="Times New Roman" w:hAnsi="Times New Roman" w:cs="Times New Roman"/>
          <w:color w:val="222222"/>
          <w:sz w:val="24"/>
          <w:szCs w:val="24"/>
          <w:highlight w:val="white"/>
        </w:rPr>
        <w:t xml:space="preserve"> (2006). </w:t>
      </w:r>
      <w:r>
        <w:rPr>
          <w:rFonts w:ascii="Times New Roman" w:eastAsia="Times New Roman" w:hAnsi="Times New Roman" w:cs="Times New Roman"/>
          <w:i/>
          <w:iCs/>
          <w:color w:val="222222"/>
          <w:sz w:val="24"/>
          <w:szCs w:val="24"/>
          <w:highlight w:val="white"/>
        </w:rPr>
        <w:t xml:space="preserve">Social </w:t>
      </w:r>
      <w:proofErr w:type="spellStart"/>
      <w:r>
        <w:rPr>
          <w:rFonts w:ascii="Times New Roman" w:eastAsia="Times New Roman" w:hAnsi="Times New Roman" w:cs="Times New Roman"/>
          <w:i/>
          <w:iCs/>
          <w:color w:val="222222"/>
          <w:sz w:val="24"/>
          <w:szCs w:val="24"/>
          <w:highlight w:val="white"/>
        </w:rPr>
        <w:t>reintegration</w:t>
      </w:r>
      <w:proofErr w:type="spellEnd"/>
      <w:r>
        <w:rPr>
          <w:rFonts w:ascii="Times New Roman" w:eastAsia="Times New Roman" w:hAnsi="Times New Roman" w:cs="Times New Roman"/>
          <w:i/>
          <w:iCs/>
          <w:color w:val="222222"/>
          <w:sz w:val="24"/>
          <w:szCs w:val="24"/>
          <w:highlight w:val="white"/>
        </w:rPr>
        <w:t xml:space="preserve"> </w:t>
      </w:r>
      <w:proofErr w:type="spellStart"/>
      <w:r>
        <w:rPr>
          <w:rFonts w:ascii="Times New Roman" w:eastAsia="Times New Roman" w:hAnsi="Times New Roman" w:cs="Times New Roman"/>
          <w:i/>
          <w:iCs/>
          <w:color w:val="222222"/>
          <w:sz w:val="24"/>
          <w:szCs w:val="24"/>
          <w:highlight w:val="white"/>
        </w:rPr>
        <w:t>of</w:t>
      </w:r>
      <w:proofErr w:type="spellEnd"/>
      <w:r>
        <w:rPr>
          <w:rFonts w:ascii="Times New Roman" w:eastAsia="Times New Roman" w:hAnsi="Times New Roman" w:cs="Times New Roman"/>
          <w:i/>
          <w:iCs/>
          <w:color w:val="222222"/>
          <w:sz w:val="24"/>
          <w:szCs w:val="24"/>
          <w:highlight w:val="white"/>
        </w:rPr>
        <w:t xml:space="preserve"> </w:t>
      </w:r>
      <w:proofErr w:type="spellStart"/>
      <w:r>
        <w:rPr>
          <w:rFonts w:ascii="Times New Roman" w:eastAsia="Times New Roman" w:hAnsi="Times New Roman" w:cs="Times New Roman"/>
          <w:i/>
          <w:iCs/>
          <w:color w:val="222222"/>
          <w:sz w:val="24"/>
          <w:szCs w:val="24"/>
          <w:highlight w:val="white"/>
        </w:rPr>
        <w:t>offenders</w:t>
      </w:r>
      <w:proofErr w:type="spellEnd"/>
      <w:r>
        <w:rPr>
          <w:rFonts w:ascii="Times New Roman" w:eastAsia="Times New Roman" w:hAnsi="Times New Roman" w:cs="Times New Roman"/>
          <w:color w:val="222222"/>
          <w:sz w:val="24"/>
          <w:szCs w:val="24"/>
          <w:highlight w:val="white"/>
        </w:rPr>
        <w:t xml:space="preserve">. </w:t>
      </w:r>
      <w:proofErr w:type="spellStart"/>
      <w:r>
        <w:rPr>
          <w:rFonts w:ascii="Times New Roman" w:eastAsia="Times New Roman" w:hAnsi="Times New Roman" w:cs="Times New Roman"/>
          <w:color w:val="222222"/>
          <w:sz w:val="24"/>
          <w:szCs w:val="24"/>
          <w:highlight w:val="white"/>
        </w:rPr>
        <w:t>United</w:t>
      </w:r>
      <w:proofErr w:type="spellEnd"/>
      <w:r>
        <w:rPr>
          <w:rFonts w:ascii="Times New Roman" w:eastAsia="Times New Roman" w:hAnsi="Times New Roman" w:cs="Times New Roman"/>
          <w:color w:val="222222"/>
          <w:sz w:val="24"/>
          <w:szCs w:val="24"/>
          <w:highlight w:val="white"/>
        </w:rPr>
        <w:t xml:space="preserve"> Nations.</w:t>
      </w:r>
      <w:hyperlink r:id="rId48">
        <w:r w:rsidR="007629CD">
          <w:rPr>
            <w:rFonts w:ascii="Times New Roman" w:eastAsia="Times New Roman" w:hAnsi="Times New Roman" w:cs="Times New Roman"/>
            <w:color w:val="1155CC"/>
            <w:sz w:val="24"/>
            <w:szCs w:val="24"/>
            <w:highlight w:val="white"/>
            <w:u w:val="single"/>
          </w:rPr>
          <w:t>https://www.unodc.org/documents/justice-and-prison-reform/cjat_eng/4_Social_Reintegration.pdf</w:t>
        </w:r>
      </w:hyperlink>
      <w:r>
        <w:rPr>
          <w:rFonts w:ascii="Times New Roman" w:eastAsia="Times New Roman" w:hAnsi="Times New Roman" w:cs="Times New Roman"/>
          <w:color w:val="222222"/>
          <w:sz w:val="24"/>
          <w:szCs w:val="24"/>
          <w:highlight w:val="white"/>
        </w:rPr>
        <w:t xml:space="preserve"> </w:t>
      </w:r>
    </w:p>
    <w:p w14:paraId="2A0CE1BD" w14:textId="77777777" w:rsidR="007629CD" w:rsidRDefault="00000000">
      <w:pPr>
        <w:spacing w:after="0" w:line="360" w:lineRule="auto"/>
        <w:jc w:val="both"/>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sz w:val="24"/>
          <w:szCs w:val="24"/>
        </w:rPr>
        <w:lastRenderedPageBreak/>
        <w:t xml:space="preserve">Valencia, O.L.; Andreu, J.M.; Mínguez, P. y Labrador, M.A. (2008). Nivel de reincidencia en agresores sexuales bajo tratamiento en programas de control de la agresión sexual. </w:t>
      </w:r>
      <w:r>
        <w:rPr>
          <w:rFonts w:ascii="Times New Roman" w:eastAsia="Times New Roman" w:hAnsi="Times New Roman" w:cs="Times New Roman"/>
          <w:i/>
          <w:iCs/>
          <w:sz w:val="24"/>
          <w:szCs w:val="24"/>
        </w:rPr>
        <w:t>Psicopatología clínica legal y forense,</w:t>
      </w:r>
      <w:r>
        <w:rPr>
          <w:rFonts w:ascii="Times New Roman" w:eastAsia="Times New Roman" w:hAnsi="Times New Roman" w:cs="Times New Roman"/>
          <w:sz w:val="24"/>
          <w:szCs w:val="24"/>
        </w:rPr>
        <w:t xml:space="preserve"> 8(1), 7-18. </w:t>
      </w:r>
      <w:hyperlink r:id="rId49">
        <w:r w:rsidR="007629CD">
          <w:rPr>
            <w:rFonts w:ascii="Times New Roman" w:eastAsia="Times New Roman" w:hAnsi="Times New Roman" w:cs="Times New Roman"/>
            <w:color w:val="1155CC"/>
            <w:sz w:val="24"/>
            <w:szCs w:val="24"/>
            <w:u w:val="single"/>
          </w:rPr>
          <w:t>https://dialnet.unirioja.es/servlet/articulo?codigo=3238774</w:t>
        </w:r>
      </w:hyperlink>
      <w:r>
        <w:rPr>
          <w:rFonts w:ascii="Times New Roman" w:eastAsia="Times New Roman" w:hAnsi="Times New Roman" w:cs="Times New Roman"/>
          <w:sz w:val="24"/>
          <w:szCs w:val="24"/>
        </w:rPr>
        <w:t xml:space="preserve"> </w:t>
      </w:r>
    </w:p>
    <w:p w14:paraId="4B3CEBD2" w14:textId="77777777" w:rsidR="007629CD" w:rsidRDefault="00000000">
      <w:pPr>
        <w:spacing w:after="0" w:line="360" w:lineRule="auto"/>
        <w:jc w:val="both"/>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Vega, V. y </w:t>
      </w:r>
      <w:proofErr w:type="spellStart"/>
      <w:r>
        <w:rPr>
          <w:rFonts w:ascii="Times New Roman" w:eastAsia="Times New Roman" w:hAnsi="Times New Roman" w:cs="Times New Roman"/>
          <w:color w:val="222222"/>
          <w:sz w:val="24"/>
          <w:szCs w:val="24"/>
          <w:highlight w:val="white"/>
        </w:rPr>
        <w:t>Malamute</w:t>
      </w:r>
      <w:proofErr w:type="spellEnd"/>
      <w:r>
        <w:rPr>
          <w:rFonts w:ascii="Times New Roman" w:eastAsia="Times New Roman" w:hAnsi="Times New Roman" w:cs="Times New Roman"/>
          <w:color w:val="222222"/>
          <w:sz w:val="24"/>
          <w:szCs w:val="24"/>
          <w:highlight w:val="white"/>
        </w:rPr>
        <w:t xml:space="preserve">, N.M. (2007). </w:t>
      </w:r>
      <w:proofErr w:type="spellStart"/>
      <w:r>
        <w:rPr>
          <w:rFonts w:ascii="Times New Roman" w:eastAsia="Times New Roman" w:hAnsi="Times New Roman" w:cs="Times New Roman"/>
          <w:color w:val="222222"/>
          <w:sz w:val="24"/>
          <w:szCs w:val="24"/>
          <w:highlight w:val="white"/>
        </w:rPr>
        <w:t>Predicting</w:t>
      </w:r>
      <w:proofErr w:type="spellEnd"/>
      <w:r>
        <w:rPr>
          <w:rFonts w:ascii="Times New Roman" w:eastAsia="Times New Roman" w:hAnsi="Times New Roman" w:cs="Times New Roman"/>
          <w:color w:val="222222"/>
          <w:sz w:val="24"/>
          <w:szCs w:val="24"/>
          <w:highlight w:val="white"/>
        </w:rPr>
        <w:t xml:space="preserve"> sexual </w:t>
      </w:r>
      <w:proofErr w:type="spellStart"/>
      <w:r>
        <w:rPr>
          <w:rFonts w:ascii="Times New Roman" w:eastAsia="Times New Roman" w:hAnsi="Times New Roman" w:cs="Times New Roman"/>
          <w:color w:val="222222"/>
          <w:sz w:val="24"/>
          <w:szCs w:val="24"/>
          <w:highlight w:val="white"/>
        </w:rPr>
        <w:t>aggression</w:t>
      </w:r>
      <w:proofErr w:type="spellEnd"/>
      <w:r>
        <w:rPr>
          <w:rFonts w:ascii="Times New Roman" w:eastAsia="Times New Roman" w:hAnsi="Times New Roman" w:cs="Times New Roman"/>
          <w:color w:val="222222"/>
          <w:sz w:val="24"/>
          <w:szCs w:val="24"/>
          <w:highlight w:val="white"/>
        </w:rPr>
        <w:t xml:space="preserve">: </w:t>
      </w:r>
      <w:proofErr w:type="spellStart"/>
      <w:r>
        <w:rPr>
          <w:rFonts w:ascii="Times New Roman" w:eastAsia="Times New Roman" w:hAnsi="Times New Roman" w:cs="Times New Roman"/>
          <w:color w:val="222222"/>
          <w:sz w:val="24"/>
          <w:szCs w:val="24"/>
          <w:highlight w:val="white"/>
        </w:rPr>
        <w:t>the</w:t>
      </w:r>
      <w:proofErr w:type="spellEnd"/>
      <w:r>
        <w:rPr>
          <w:rFonts w:ascii="Times New Roman" w:eastAsia="Times New Roman" w:hAnsi="Times New Roman" w:cs="Times New Roman"/>
          <w:color w:val="222222"/>
          <w:sz w:val="24"/>
          <w:szCs w:val="24"/>
          <w:highlight w:val="white"/>
        </w:rPr>
        <w:t xml:space="preserve"> role </w:t>
      </w:r>
      <w:proofErr w:type="spellStart"/>
      <w:r>
        <w:rPr>
          <w:rFonts w:ascii="Times New Roman" w:eastAsia="Times New Roman" w:hAnsi="Times New Roman" w:cs="Times New Roman"/>
          <w:color w:val="222222"/>
          <w:sz w:val="24"/>
          <w:szCs w:val="24"/>
          <w:highlight w:val="white"/>
        </w:rPr>
        <w:t>of</w:t>
      </w:r>
      <w:proofErr w:type="spellEnd"/>
      <w:r>
        <w:rPr>
          <w:rFonts w:ascii="Times New Roman" w:eastAsia="Times New Roman" w:hAnsi="Times New Roman" w:cs="Times New Roman"/>
          <w:color w:val="222222"/>
          <w:sz w:val="24"/>
          <w:szCs w:val="24"/>
          <w:highlight w:val="white"/>
        </w:rPr>
        <w:t xml:space="preserve"> </w:t>
      </w:r>
      <w:proofErr w:type="spellStart"/>
      <w:r>
        <w:rPr>
          <w:rFonts w:ascii="Times New Roman" w:eastAsia="Times New Roman" w:hAnsi="Times New Roman" w:cs="Times New Roman"/>
          <w:color w:val="222222"/>
          <w:sz w:val="24"/>
          <w:szCs w:val="24"/>
          <w:highlight w:val="white"/>
        </w:rPr>
        <w:t>pornography</w:t>
      </w:r>
      <w:proofErr w:type="spellEnd"/>
      <w:r>
        <w:rPr>
          <w:rFonts w:ascii="Times New Roman" w:eastAsia="Times New Roman" w:hAnsi="Times New Roman" w:cs="Times New Roman"/>
          <w:color w:val="222222"/>
          <w:sz w:val="24"/>
          <w:szCs w:val="24"/>
          <w:highlight w:val="white"/>
        </w:rPr>
        <w:t xml:space="preserve"> in </w:t>
      </w:r>
      <w:proofErr w:type="spellStart"/>
      <w:r>
        <w:rPr>
          <w:rFonts w:ascii="Times New Roman" w:eastAsia="Times New Roman" w:hAnsi="Times New Roman" w:cs="Times New Roman"/>
          <w:color w:val="222222"/>
          <w:sz w:val="24"/>
          <w:szCs w:val="24"/>
          <w:highlight w:val="white"/>
        </w:rPr>
        <w:t>the</w:t>
      </w:r>
      <w:proofErr w:type="spellEnd"/>
      <w:r>
        <w:rPr>
          <w:rFonts w:ascii="Times New Roman" w:eastAsia="Times New Roman" w:hAnsi="Times New Roman" w:cs="Times New Roman"/>
          <w:color w:val="222222"/>
          <w:sz w:val="24"/>
          <w:szCs w:val="24"/>
          <w:highlight w:val="white"/>
        </w:rPr>
        <w:t xml:space="preserve"> </w:t>
      </w:r>
      <w:proofErr w:type="spellStart"/>
      <w:r>
        <w:rPr>
          <w:rFonts w:ascii="Times New Roman" w:eastAsia="Times New Roman" w:hAnsi="Times New Roman" w:cs="Times New Roman"/>
          <w:color w:val="222222"/>
          <w:sz w:val="24"/>
          <w:szCs w:val="24"/>
          <w:highlight w:val="white"/>
        </w:rPr>
        <w:t>context</w:t>
      </w:r>
      <w:proofErr w:type="spellEnd"/>
      <w:r>
        <w:rPr>
          <w:rFonts w:ascii="Times New Roman" w:eastAsia="Times New Roman" w:hAnsi="Times New Roman" w:cs="Times New Roman"/>
          <w:color w:val="222222"/>
          <w:sz w:val="24"/>
          <w:szCs w:val="24"/>
          <w:highlight w:val="white"/>
        </w:rPr>
        <w:t xml:space="preserve"> </w:t>
      </w:r>
      <w:proofErr w:type="spellStart"/>
      <w:r>
        <w:rPr>
          <w:rFonts w:ascii="Times New Roman" w:eastAsia="Times New Roman" w:hAnsi="Times New Roman" w:cs="Times New Roman"/>
          <w:color w:val="222222"/>
          <w:sz w:val="24"/>
          <w:szCs w:val="24"/>
          <w:highlight w:val="white"/>
        </w:rPr>
        <w:t>of</w:t>
      </w:r>
      <w:proofErr w:type="spellEnd"/>
      <w:r>
        <w:rPr>
          <w:rFonts w:ascii="Times New Roman" w:eastAsia="Times New Roman" w:hAnsi="Times New Roman" w:cs="Times New Roman"/>
          <w:color w:val="222222"/>
          <w:sz w:val="24"/>
          <w:szCs w:val="24"/>
          <w:highlight w:val="white"/>
        </w:rPr>
        <w:t xml:space="preserve"> general and </w:t>
      </w:r>
      <w:proofErr w:type="spellStart"/>
      <w:r>
        <w:rPr>
          <w:rFonts w:ascii="Times New Roman" w:eastAsia="Times New Roman" w:hAnsi="Times New Roman" w:cs="Times New Roman"/>
          <w:color w:val="222222"/>
          <w:sz w:val="24"/>
          <w:szCs w:val="24"/>
          <w:highlight w:val="white"/>
        </w:rPr>
        <w:t>specific</w:t>
      </w:r>
      <w:proofErr w:type="spellEnd"/>
      <w:r>
        <w:rPr>
          <w:rFonts w:ascii="Times New Roman" w:eastAsia="Times New Roman" w:hAnsi="Times New Roman" w:cs="Times New Roman"/>
          <w:color w:val="222222"/>
          <w:sz w:val="24"/>
          <w:szCs w:val="24"/>
          <w:highlight w:val="white"/>
        </w:rPr>
        <w:t xml:space="preserve"> </w:t>
      </w:r>
      <w:proofErr w:type="spellStart"/>
      <w:r>
        <w:rPr>
          <w:rFonts w:ascii="Times New Roman" w:eastAsia="Times New Roman" w:hAnsi="Times New Roman" w:cs="Times New Roman"/>
          <w:color w:val="222222"/>
          <w:sz w:val="24"/>
          <w:szCs w:val="24"/>
          <w:highlight w:val="white"/>
        </w:rPr>
        <w:t>risk</w:t>
      </w:r>
      <w:proofErr w:type="spellEnd"/>
      <w:r>
        <w:rPr>
          <w:rFonts w:ascii="Times New Roman" w:eastAsia="Times New Roman" w:hAnsi="Times New Roman" w:cs="Times New Roman"/>
          <w:color w:val="222222"/>
          <w:sz w:val="24"/>
          <w:szCs w:val="24"/>
          <w:highlight w:val="white"/>
        </w:rPr>
        <w:t xml:space="preserve"> </w:t>
      </w:r>
      <w:proofErr w:type="spellStart"/>
      <w:r>
        <w:rPr>
          <w:rFonts w:ascii="Times New Roman" w:eastAsia="Times New Roman" w:hAnsi="Times New Roman" w:cs="Times New Roman"/>
          <w:color w:val="222222"/>
          <w:sz w:val="24"/>
          <w:szCs w:val="24"/>
          <w:highlight w:val="white"/>
        </w:rPr>
        <w:t>factors</w:t>
      </w:r>
      <w:proofErr w:type="spellEnd"/>
      <w:r>
        <w:rPr>
          <w:rFonts w:ascii="Times New Roman" w:eastAsia="Times New Roman" w:hAnsi="Times New Roman" w:cs="Times New Roman"/>
          <w:color w:val="222222"/>
          <w:sz w:val="24"/>
          <w:szCs w:val="24"/>
          <w:highlight w:val="white"/>
        </w:rPr>
        <w:t xml:space="preserve">. </w:t>
      </w:r>
      <w:proofErr w:type="spellStart"/>
      <w:r>
        <w:rPr>
          <w:rFonts w:ascii="Times New Roman" w:eastAsia="Times New Roman" w:hAnsi="Times New Roman" w:cs="Times New Roman"/>
          <w:i/>
          <w:iCs/>
          <w:color w:val="222222"/>
          <w:sz w:val="24"/>
          <w:szCs w:val="24"/>
          <w:highlight w:val="white"/>
        </w:rPr>
        <w:t>National</w:t>
      </w:r>
      <w:proofErr w:type="spellEnd"/>
      <w:r>
        <w:rPr>
          <w:rFonts w:ascii="Times New Roman" w:eastAsia="Times New Roman" w:hAnsi="Times New Roman" w:cs="Times New Roman"/>
          <w:i/>
          <w:iCs/>
          <w:color w:val="222222"/>
          <w:sz w:val="24"/>
          <w:szCs w:val="24"/>
          <w:highlight w:val="white"/>
        </w:rPr>
        <w:t xml:space="preserve"> Library </w:t>
      </w:r>
      <w:proofErr w:type="spellStart"/>
      <w:r>
        <w:rPr>
          <w:rFonts w:ascii="Times New Roman" w:eastAsia="Times New Roman" w:hAnsi="Times New Roman" w:cs="Times New Roman"/>
          <w:i/>
          <w:iCs/>
          <w:color w:val="222222"/>
          <w:sz w:val="24"/>
          <w:szCs w:val="24"/>
          <w:highlight w:val="white"/>
        </w:rPr>
        <w:t>of</w:t>
      </w:r>
      <w:proofErr w:type="spellEnd"/>
      <w:r>
        <w:rPr>
          <w:rFonts w:ascii="Times New Roman" w:eastAsia="Times New Roman" w:hAnsi="Times New Roman" w:cs="Times New Roman"/>
          <w:i/>
          <w:iCs/>
          <w:color w:val="222222"/>
          <w:sz w:val="24"/>
          <w:szCs w:val="24"/>
          <w:highlight w:val="white"/>
        </w:rPr>
        <w:t xml:space="preserve"> Medicine</w:t>
      </w:r>
      <w:r>
        <w:rPr>
          <w:rFonts w:ascii="Times New Roman" w:eastAsia="Times New Roman" w:hAnsi="Times New Roman" w:cs="Times New Roman"/>
          <w:color w:val="222222"/>
          <w:sz w:val="24"/>
          <w:szCs w:val="24"/>
          <w:highlight w:val="white"/>
        </w:rPr>
        <w:t xml:space="preserve">, 33(2), 104-17. </w:t>
      </w:r>
      <w:hyperlink r:id="rId50">
        <w:r w:rsidR="007629CD">
          <w:rPr>
            <w:rFonts w:ascii="Times New Roman" w:eastAsia="Times New Roman" w:hAnsi="Times New Roman" w:cs="Times New Roman"/>
            <w:color w:val="1155CC"/>
            <w:sz w:val="24"/>
            <w:szCs w:val="24"/>
            <w:highlight w:val="white"/>
            <w:u w:val="single"/>
          </w:rPr>
          <w:t>https://pubmed.ncbi.nlm.nih.gov/17441011/</w:t>
        </w:r>
      </w:hyperlink>
      <w:r>
        <w:rPr>
          <w:rFonts w:ascii="Times New Roman" w:eastAsia="Times New Roman" w:hAnsi="Times New Roman" w:cs="Times New Roman"/>
          <w:color w:val="222222"/>
          <w:sz w:val="24"/>
          <w:szCs w:val="24"/>
          <w:highlight w:val="white"/>
        </w:rPr>
        <w:t xml:space="preserve"> </w:t>
      </w:r>
    </w:p>
    <w:p w14:paraId="7B2FC129" w14:textId="77777777" w:rsidR="007629CD" w:rsidRDefault="00000000">
      <w:pPr>
        <w:spacing w:after="0" w:line="360" w:lineRule="auto"/>
        <w:jc w:val="both"/>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Waterman, E.A., Wesche, R., Morris, G., Edwards. K.M. y Banyard, V.L. (2022). Prospective </w:t>
      </w:r>
      <w:proofErr w:type="spellStart"/>
      <w:r>
        <w:rPr>
          <w:rFonts w:ascii="Times New Roman" w:eastAsia="Times New Roman" w:hAnsi="Times New Roman" w:cs="Times New Roman"/>
          <w:color w:val="222222"/>
          <w:sz w:val="24"/>
          <w:szCs w:val="24"/>
          <w:highlight w:val="white"/>
        </w:rPr>
        <w:t>Associations</w:t>
      </w:r>
      <w:proofErr w:type="spellEnd"/>
      <w:r>
        <w:rPr>
          <w:rFonts w:ascii="Times New Roman" w:eastAsia="Times New Roman" w:hAnsi="Times New Roman" w:cs="Times New Roman"/>
          <w:color w:val="222222"/>
          <w:sz w:val="24"/>
          <w:szCs w:val="24"/>
          <w:highlight w:val="white"/>
        </w:rPr>
        <w:t xml:space="preserve"> Between </w:t>
      </w:r>
      <w:proofErr w:type="spellStart"/>
      <w:r>
        <w:rPr>
          <w:rFonts w:ascii="Times New Roman" w:eastAsia="Times New Roman" w:hAnsi="Times New Roman" w:cs="Times New Roman"/>
          <w:color w:val="222222"/>
          <w:sz w:val="24"/>
          <w:szCs w:val="24"/>
          <w:highlight w:val="white"/>
        </w:rPr>
        <w:t>Pornography</w:t>
      </w:r>
      <w:proofErr w:type="spellEnd"/>
      <w:r>
        <w:rPr>
          <w:rFonts w:ascii="Times New Roman" w:eastAsia="Times New Roman" w:hAnsi="Times New Roman" w:cs="Times New Roman"/>
          <w:color w:val="222222"/>
          <w:sz w:val="24"/>
          <w:szCs w:val="24"/>
          <w:highlight w:val="white"/>
        </w:rPr>
        <w:t xml:space="preserve"> </w:t>
      </w:r>
      <w:proofErr w:type="spellStart"/>
      <w:r>
        <w:rPr>
          <w:rFonts w:ascii="Times New Roman" w:eastAsia="Times New Roman" w:hAnsi="Times New Roman" w:cs="Times New Roman"/>
          <w:color w:val="222222"/>
          <w:sz w:val="24"/>
          <w:szCs w:val="24"/>
          <w:highlight w:val="white"/>
        </w:rPr>
        <w:t>Viewing</w:t>
      </w:r>
      <w:proofErr w:type="spellEnd"/>
      <w:r>
        <w:rPr>
          <w:rFonts w:ascii="Times New Roman" w:eastAsia="Times New Roman" w:hAnsi="Times New Roman" w:cs="Times New Roman"/>
          <w:color w:val="222222"/>
          <w:sz w:val="24"/>
          <w:szCs w:val="24"/>
          <w:highlight w:val="white"/>
        </w:rPr>
        <w:t xml:space="preserve"> and Sexual </w:t>
      </w:r>
      <w:proofErr w:type="spellStart"/>
      <w:r>
        <w:rPr>
          <w:rFonts w:ascii="Times New Roman" w:eastAsia="Times New Roman" w:hAnsi="Times New Roman" w:cs="Times New Roman"/>
          <w:color w:val="222222"/>
          <w:sz w:val="24"/>
          <w:szCs w:val="24"/>
          <w:highlight w:val="white"/>
        </w:rPr>
        <w:t>Aggression</w:t>
      </w:r>
      <w:proofErr w:type="spellEnd"/>
      <w:r>
        <w:rPr>
          <w:rFonts w:ascii="Times New Roman" w:eastAsia="Times New Roman" w:hAnsi="Times New Roman" w:cs="Times New Roman"/>
          <w:color w:val="222222"/>
          <w:sz w:val="24"/>
          <w:szCs w:val="24"/>
          <w:highlight w:val="white"/>
        </w:rPr>
        <w:t xml:space="preserve"> Among </w:t>
      </w:r>
      <w:proofErr w:type="spellStart"/>
      <w:r>
        <w:rPr>
          <w:rFonts w:ascii="Times New Roman" w:eastAsia="Times New Roman" w:hAnsi="Times New Roman" w:cs="Times New Roman"/>
          <w:color w:val="222222"/>
          <w:sz w:val="24"/>
          <w:szCs w:val="24"/>
          <w:highlight w:val="white"/>
        </w:rPr>
        <w:t>Adolescents</w:t>
      </w:r>
      <w:proofErr w:type="spellEnd"/>
      <w:r>
        <w:rPr>
          <w:rFonts w:ascii="Times New Roman" w:eastAsia="Times New Roman" w:hAnsi="Times New Roman" w:cs="Times New Roman"/>
          <w:color w:val="222222"/>
          <w:sz w:val="24"/>
          <w:szCs w:val="24"/>
          <w:highlight w:val="white"/>
        </w:rPr>
        <w:t xml:space="preserve">. </w:t>
      </w:r>
      <w:proofErr w:type="spellStart"/>
      <w:r>
        <w:rPr>
          <w:rFonts w:ascii="Times New Roman" w:eastAsia="Times New Roman" w:hAnsi="Times New Roman" w:cs="Times New Roman"/>
          <w:i/>
          <w:iCs/>
          <w:color w:val="222222"/>
          <w:sz w:val="24"/>
          <w:szCs w:val="24"/>
          <w:highlight w:val="white"/>
        </w:rPr>
        <w:t>National</w:t>
      </w:r>
      <w:proofErr w:type="spellEnd"/>
      <w:r>
        <w:rPr>
          <w:rFonts w:ascii="Times New Roman" w:eastAsia="Times New Roman" w:hAnsi="Times New Roman" w:cs="Times New Roman"/>
          <w:i/>
          <w:iCs/>
          <w:color w:val="222222"/>
          <w:sz w:val="24"/>
          <w:szCs w:val="24"/>
          <w:highlight w:val="white"/>
        </w:rPr>
        <w:t xml:space="preserve"> Library </w:t>
      </w:r>
      <w:proofErr w:type="spellStart"/>
      <w:r>
        <w:rPr>
          <w:rFonts w:ascii="Times New Roman" w:eastAsia="Times New Roman" w:hAnsi="Times New Roman" w:cs="Times New Roman"/>
          <w:i/>
          <w:iCs/>
          <w:color w:val="222222"/>
          <w:sz w:val="24"/>
          <w:szCs w:val="24"/>
          <w:highlight w:val="white"/>
        </w:rPr>
        <w:t>of</w:t>
      </w:r>
      <w:proofErr w:type="spellEnd"/>
      <w:r>
        <w:rPr>
          <w:rFonts w:ascii="Times New Roman" w:eastAsia="Times New Roman" w:hAnsi="Times New Roman" w:cs="Times New Roman"/>
          <w:i/>
          <w:iCs/>
          <w:color w:val="222222"/>
          <w:sz w:val="24"/>
          <w:szCs w:val="24"/>
          <w:highlight w:val="white"/>
        </w:rPr>
        <w:t xml:space="preserve"> Medicine</w:t>
      </w:r>
      <w:r>
        <w:rPr>
          <w:rFonts w:ascii="Times New Roman" w:eastAsia="Times New Roman" w:hAnsi="Times New Roman" w:cs="Times New Roman"/>
          <w:color w:val="222222"/>
          <w:sz w:val="24"/>
          <w:szCs w:val="24"/>
          <w:highlight w:val="white"/>
        </w:rPr>
        <w:t xml:space="preserve">, 32(4), 1612-1625. </w:t>
      </w:r>
      <w:hyperlink r:id="rId51">
        <w:r w:rsidR="007629CD">
          <w:rPr>
            <w:rFonts w:ascii="Times New Roman" w:eastAsia="Times New Roman" w:hAnsi="Times New Roman" w:cs="Times New Roman"/>
            <w:color w:val="1155CC"/>
            <w:sz w:val="24"/>
            <w:szCs w:val="24"/>
            <w:highlight w:val="white"/>
            <w:u w:val="single"/>
          </w:rPr>
          <w:t>https://pubmed.ncbi.nlm.nih.gov/35294070/</w:t>
        </w:r>
      </w:hyperlink>
      <w:r>
        <w:rPr>
          <w:rFonts w:ascii="Times New Roman" w:eastAsia="Times New Roman" w:hAnsi="Times New Roman" w:cs="Times New Roman"/>
          <w:color w:val="222222"/>
          <w:sz w:val="24"/>
          <w:szCs w:val="24"/>
          <w:highlight w:val="white"/>
        </w:rPr>
        <w:t xml:space="preserve"> </w:t>
      </w:r>
    </w:p>
    <w:p w14:paraId="721234FB" w14:textId="77777777" w:rsidR="007629CD" w:rsidRDefault="00000000">
      <w:pPr>
        <w:spacing w:after="0" w:line="360" w:lineRule="auto"/>
        <w:jc w:val="both"/>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Wood, R. M., Grossman, L. S., y Fichtner, C. G. (2000). </w:t>
      </w:r>
      <w:proofErr w:type="spellStart"/>
      <w:r>
        <w:rPr>
          <w:rFonts w:ascii="Times New Roman" w:eastAsia="Times New Roman" w:hAnsi="Times New Roman" w:cs="Times New Roman"/>
          <w:color w:val="222222"/>
          <w:sz w:val="24"/>
          <w:szCs w:val="24"/>
          <w:highlight w:val="white"/>
        </w:rPr>
        <w:t>Psychological</w:t>
      </w:r>
      <w:proofErr w:type="spellEnd"/>
      <w:r>
        <w:rPr>
          <w:rFonts w:ascii="Times New Roman" w:eastAsia="Times New Roman" w:hAnsi="Times New Roman" w:cs="Times New Roman"/>
          <w:color w:val="222222"/>
          <w:sz w:val="24"/>
          <w:szCs w:val="24"/>
          <w:highlight w:val="white"/>
        </w:rPr>
        <w:t xml:space="preserve"> </w:t>
      </w:r>
      <w:proofErr w:type="spellStart"/>
      <w:r>
        <w:rPr>
          <w:rFonts w:ascii="Times New Roman" w:eastAsia="Times New Roman" w:hAnsi="Times New Roman" w:cs="Times New Roman"/>
          <w:color w:val="222222"/>
          <w:sz w:val="24"/>
          <w:szCs w:val="24"/>
          <w:highlight w:val="white"/>
        </w:rPr>
        <w:t>assessment</w:t>
      </w:r>
      <w:proofErr w:type="spellEnd"/>
      <w:r>
        <w:rPr>
          <w:rFonts w:ascii="Times New Roman" w:eastAsia="Times New Roman" w:hAnsi="Times New Roman" w:cs="Times New Roman"/>
          <w:color w:val="222222"/>
          <w:sz w:val="24"/>
          <w:szCs w:val="24"/>
          <w:highlight w:val="white"/>
        </w:rPr>
        <w:t xml:space="preserve">, </w:t>
      </w:r>
      <w:proofErr w:type="spellStart"/>
      <w:r>
        <w:rPr>
          <w:rFonts w:ascii="Times New Roman" w:eastAsia="Times New Roman" w:hAnsi="Times New Roman" w:cs="Times New Roman"/>
          <w:color w:val="222222"/>
          <w:sz w:val="24"/>
          <w:szCs w:val="24"/>
          <w:highlight w:val="white"/>
        </w:rPr>
        <w:t>treatment</w:t>
      </w:r>
      <w:proofErr w:type="spellEnd"/>
      <w:r>
        <w:rPr>
          <w:rFonts w:ascii="Times New Roman" w:eastAsia="Times New Roman" w:hAnsi="Times New Roman" w:cs="Times New Roman"/>
          <w:color w:val="222222"/>
          <w:sz w:val="24"/>
          <w:szCs w:val="24"/>
          <w:highlight w:val="white"/>
        </w:rPr>
        <w:t xml:space="preserve">, and </w:t>
      </w:r>
      <w:proofErr w:type="spellStart"/>
      <w:r>
        <w:rPr>
          <w:rFonts w:ascii="Times New Roman" w:eastAsia="Times New Roman" w:hAnsi="Times New Roman" w:cs="Times New Roman"/>
          <w:color w:val="222222"/>
          <w:sz w:val="24"/>
          <w:szCs w:val="24"/>
          <w:highlight w:val="white"/>
        </w:rPr>
        <w:t>outcome</w:t>
      </w:r>
      <w:proofErr w:type="spellEnd"/>
      <w:r>
        <w:rPr>
          <w:rFonts w:ascii="Times New Roman" w:eastAsia="Times New Roman" w:hAnsi="Times New Roman" w:cs="Times New Roman"/>
          <w:color w:val="222222"/>
          <w:sz w:val="24"/>
          <w:szCs w:val="24"/>
          <w:highlight w:val="white"/>
        </w:rPr>
        <w:t xml:space="preserve"> </w:t>
      </w:r>
      <w:proofErr w:type="spellStart"/>
      <w:r>
        <w:rPr>
          <w:rFonts w:ascii="Times New Roman" w:eastAsia="Times New Roman" w:hAnsi="Times New Roman" w:cs="Times New Roman"/>
          <w:color w:val="222222"/>
          <w:sz w:val="24"/>
          <w:szCs w:val="24"/>
          <w:highlight w:val="white"/>
        </w:rPr>
        <w:t>with</w:t>
      </w:r>
      <w:proofErr w:type="spellEnd"/>
      <w:r>
        <w:rPr>
          <w:rFonts w:ascii="Times New Roman" w:eastAsia="Times New Roman" w:hAnsi="Times New Roman" w:cs="Times New Roman"/>
          <w:color w:val="222222"/>
          <w:sz w:val="24"/>
          <w:szCs w:val="24"/>
          <w:highlight w:val="white"/>
        </w:rPr>
        <w:t xml:space="preserve"> sex </w:t>
      </w:r>
      <w:proofErr w:type="spellStart"/>
      <w:r>
        <w:rPr>
          <w:rFonts w:ascii="Times New Roman" w:eastAsia="Times New Roman" w:hAnsi="Times New Roman" w:cs="Times New Roman"/>
          <w:color w:val="222222"/>
          <w:sz w:val="24"/>
          <w:szCs w:val="24"/>
          <w:highlight w:val="white"/>
        </w:rPr>
        <w:t>offenders</w:t>
      </w:r>
      <w:proofErr w:type="spellEnd"/>
      <w:r>
        <w:rPr>
          <w:rFonts w:ascii="Times New Roman" w:eastAsia="Times New Roman" w:hAnsi="Times New Roman" w:cs="Times New Roman"/>
          <w:color w:val="222222"/>
          <w:sz w:val="24"/>
          <w:szCs w:val="24"/>
          <w:highlight w:val="white"/>
        </w:rPr>
        <w:t xml:space="preserve">. </w:t>
      </w:r>
      <w:proofErr w:type="spellStart"/>
      <w:r>
        <w:rPr>
          <w:rFonts w:ascii="Times New Roman" w:eastAsia="Times New Roman" w:hAnsi="Times New Roman" w:cs="Times New Roman"/>
          <w:i/>
          <w:iCs/>
          <w:color w:val="222222"/>
          <w:sz w:val="24"/>
          <w:szCs w:val="24"/>
          <w:highlight w:val="white"/>
        </w:rPr>
        <w:t>Behavioral</w:t>
      </w:r>
      <w:proofErr w:type="spellEnd"/>
      <w:r>
        <w:rPr>
          <w:rFonts w:ascii="Times New Roman" w:eastAsia="Times New Roman" w:hAnsi="Times New Roman" w:cs="Times New Roman"/>
          <w:i/>
          <w:iCs/>
          <w:color w:val="222222"/>
          <w:sz w:val="24"/>
          <w:szCs w:val="24"/>
          <w:highlight w:val="white"/>
        </w:rPr>
        <w:t xml:space="preserve"> </w:t>
      </w:r>
      <w:proofErr w:type="spellStart"/>
      <w:r>
        <w:rPr>
          <w:rFonts w:ascii="Times New Roman" w:eastAsia="Times New Roman" w:hAnsi="Times New Roman" w:cs="Times New Roman"/>
          <w:i/>
          <w:iCs/>
          <w:color w:val="222222"/>
          <w:sz w:val="24"/>
          <w:szCs w:val="24"/>
          <w:highlight w:val="white"/>
        </w:rPr>
        <w:t>Sciences</w:t>
      </w:r>
      <w:proofErr w:type="spellEnd"/>
      <w:r>
        <w:rPr>
          <w:rFonts w:ascii="Times New Roman" w:eastAsia="Times New Roman" w:hAnsi="Times New Roman" w:cs="Times New Roman"/>
          <w:i/>
          <w:iCs/>
          <w:color w:val="222222"/>
          <w:sz w:val="24"/>
          <w:szCs w:val="24"/>
          <w:highlight w:val="white"/>
        </w:rPr>
        <w:t xml:space="preserve"> &amp; </w:t>
      </w:r>
      <w:proofErr w:type="spellStart"/>
      <w:r>
        <w:rPr>
          <w:rFonts w:ascii="Times New Roman" w:eastAsia="Times New Roman" w:hAnsi="Times New Roman" w:cs="Times New Roman"/>
          <w:i/>
          <w:iCs/>
          <w:color w:val="222222"/>
          <w:sz w:val="24"/>
          <w:szCs w:val="24"/>
          <w:highlight w:val="white"/>
        </w:rPr>
        <w:t>the</w:t>
      </w:r>
      <w:proofErr w:type="spellEnd"/>
      <w:r>
        <w:rPr>
          <w:rFonts w:ascii="Times New Roman" w:eastAsia="Times New Roman" w:hAnsi="Times New Roman" w:cs="Times New Roman"/>
          <w:i/>
          <w:iCs/>
          <w:color w:val="222222"/>
          <w:sz w:val="24"/>
          <w:szCs w:val="24"/>
          <w:highlight w:val="white"/>
        </w:rPr>
        <w:t xml:space="preserve"> </w:t>
      </w:r>
      <w:proofErr w:type="spellStart"/>
      <w:r>
        <w:rPr>
          <w:rFonts w:ascii="Times New Roman" w:eastAsia="Times New Roman" w:hAnsi="Times New Roman" w:cs="Times New Roman"/>
          <w:i/>
          <w:iCs/>
          <w:color w:val="222222"/>
          <w:sz w:val="24"/>
          <w:szCs w:val="24"/>
          <w:highlight w:val="white"/>
        </w:rPr>
        <w:t>law</w:t>
      </w:r>
      <w:proofErr w:type="spellEnd"/>
      <w:r>
        <w:rPr>
          <w:rFonts w:ascii="Times New Roman" w:eastAsia="Times New Roman" w:hAnsi="Times New Roman" w:cs="Times New Roman"/>
          <w:color w:val="222222"/>
          <w:sz w:val="24"/>
          <w:szCs w:val="24"/>
          <w:highlight w:val="white"/>
        </w:rPr>
        <w:t>, 18(1), 23-41.</w:t>
      </w:r>
    </w:p>
    <w:p w14:paraId="3F878163" w14:textId="77777777" w:rsidR="007629CD"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Zapico Barbeito, M. (2009). ¿Un derecho fundamental a la reinserción social?: reflexiones acerca del artículo 25.2 de la CE. </w:t>
      </w:r>
    </w:p>
    <w:sectPr w:rsidR="007629CD">
      <w:footerReference w:type="default" r:id="rId52"/>
      <w:headerReference w:type="first" r:id="rId53"/>
      <w:footerReference w:type="first" r:id="rId54"/>
      <w:pgSz w:w="11906" w:h="16838"/>
      <w:pgMar w:top="1417" w:right="1701" w:bottom="1417" w:left="1701" w:header="708" w:footer="708"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D790A5" w14:textId="77777777" w:rsidR="00920402" w:rsidRDefault="00920402">
      <w:pPr>
        <w:spacing w:after="0" w:line="240" w:lineRule="auto"/>
      </w:pPr>
      <w:r>
        <w:separator/>
      </w:r>
    </w:p>
  </w:endnote>
  <w:endnote w:type="continuationSeparator" w:id="0">
    <w:p w14:paraId="20B4F288" w14:textId="77777777" w:rsidR="00920402" w:rsidRDefault="009204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6CB04115-4738-439F-B79A-7A14CD86EFEC}"/>
    <w:embedBold r:id="rId2" w:fontKey="{285710C2-FDAF-49D9-9A5E-7B8B7EFD7B8F}"/>
  </w:font>
  <w:font w:name="Segoe UI">
    <w:panose1 w:val="020B0502040204020203"/>
    <w:charset w:val="00"/>
    <w:family w:val="swiss"/>
    <w:pitch w:val="variable"/>
    <w:sig w:usb0="E4002EFF" w:usb1="C000E47F" w:usb2="00000009" w:usb3="00000000" w:csb0="000001FF" w:csb1="00000000"/>
    <w:embedRegular r:id="rId3" w:fontKey="{33A239CC-2B53-4917-9F34-657451F6ED87}"/>
  </w:font>
  <w:font w:name="Calibri Light">
    <w:panose1 w:val="020F0302020204030204"/>
    <w:charset w:val="00"/>
    <w:family w:val="swiss"/>
    <w:pitch w:val="variable"/>
    <w:sig w:usb0="E4002EFF" w:usb1="C200247B" w:usb2="00000009" w:usb3="00000000" w:csb0="000001FF" w:csb1="00000000"/>
    <w:embedRegular r:id="rId4" w:fontKey="{4CC905D4-F5D1-4E2E-A5D4-555C0353359F}"/>
  </w:font>
  <w:font w:name="Georgia">
    <w:panose1 w:val="02040502050405020303"/>
    <w:charset w:val="00"/>
    <w:family w:val="roman"/>
    <w:pitch w:val="variable"/>
    <w:sig w:usb0="00000287" w:usb1="00000000" w:usb2="00000000" w:usb3="00000000" w:csb0="0000009F" w:csb1="00000000"/>
    <w:embedItalic r:id="rId5" w:fontKey="{A99149DE-686C-40FB-9933-811874B887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3A72BD" w14:textId="77777777" w:rsidR="007629CD" w:rsidRDefault="00000000">
    <w:pPr>
      <w:pBdr>
        <w:top w:val="nil"/>
        <w:left w:val="nil"/>
        <w:bottom w:val="nil"/>
        <w:right w:val="nil"/>
        <w:between w:val="nil"/>
      </w:pBdr>
      <w:tabs>
        <w:tab w:val="center" w:pos="4252"/>
        <w:tab w:val="right" w:pos="8504"/>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D8757C">
      <w:rPr>
        <w:noProof/>
        <w:color w:val="000000"/>
      </w:rPr>
      <w:t>2</w:t>
    </w:r>
    <w:r>
      <w:rPr>
        <w:color w:val="000000"/>
      </w:rPr>
      <w:fldChar w:fldCharType="end"/>
    </w:r>
  </w:p>
  <w:p w14:paraId="1950A1BE" w14:textId="77777777" w:rsidR="007629CD" w:rsidRDefault="007629CD">
    <w:pPr>
      <w:pBdr>
        <w:top w:val="nil"/>
        <w:left w:val="nil"/>
        <w:bottom w:val="nil"/>
        <w:right w:val="nil"/>
        <w:between w:val="nil"/>
      </w:pBdr>
      <w:tabs>
        <w:tab w:val="center" w:pos="4252"/>
        <w:tab w:val="right" w:pos="8504"/>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372EC0" w14:textId="77777777" w:rsidR="007629CD" w:rsidRDefault="007629CD">
    <w:pP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FF66AE" w14:textId="77777777" w:rsidR="00920402" w:rsidRDefault="00920402">
      <w:pPr>
        <w:spacing w:after="0" w:line="240" w:lineRule="auto"/>
      </w:pPr>
      <w:r>
        <w:separator/>
      </w:r>
    </w:p>
  </w:footnote>
  <w:footnote w:type="continuationSeparator" w:id="0">
    <w:p w14:paraId="6E4C9B56" w14:textId="77777777" w:rsidR="00920402" w:rsidRDefault="009204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FC22D9" w14:textId="77777777" w:rsidR="007629CD" w:rsidRDefault="007629C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832A35"/>
    <w:multiLevelType w:val="multilevel"/>
    <w:tmpl w:val="D2E88B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6E1F7904"/>
    <w:multiLevelType w:val="multilevel"/>
    <w:tmpl w:val="25C07C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908421614">
    <w:abstractNumId w:val="1"/>
  </w:num>
  <w:num w:numId="2" w16cid:durableId="12813769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TrueTypeFonts/>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29CD"/>
    <w:rsid w:val="001726D6"/>
    <w:rsid w:val="001B295F"/>
    <w:rsid w:val="00365E84"/>
    <w:rsid w:val="00696623"/>
    <w:rsid w:val="006C6E2C"/>
    <w:rsid w:val="007629CD"/>
    <w:rsid w:val="00920402"/>
    <w:rsid w:val="00982636"/>
    <w:rsid w:val="00A255BB"/>
    <w:rsid w:val="00B47336"/>
    <w:rsid w:val="00D8757C"/>
    <w:rsid w:val="00DA6637"/>
    <w:rsid w:val="00F96AB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B3BD86"/>
  <w15:docId w15:val="{5FA17758-008F-4F42-9022-AFD8DFB0C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 w:eastAsia="es-E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240" w:after="0"/>
      <w:outlineLvl w:val="0"/>
    </w:pPr>
    <w:rPr>
      <w:rFonts w:ascii="Times New Roman" w:eastAsia="Times New Roman" w:hAnsi="Times New Roman" w:cs="Times New Roman"/>
      <w:b/>
      <w:bCs/>
      <w:sz w:val="24"/>
      <w:szCs w:val="24"/>
    </w:rPr>
  </w:style>
  <w:style w:type="paragraph" w:styleId="Ttulo2">
    <w:name w:val="heading 2"/>
    <w:basedOn w:val="Normal"/>
    <w:next w:val="Normal"/>
    <w:uiPriority w:val="9"/>
    <w:unhideWhenUsed/>
    <w:qFormat/>
    <w:pPr>
      <w:keepNext/>
      <w:keepLines/>
      <w:spacing w:before="40" w:after="0"/>
      <w:outlineLvl w:val="1"/>
    </w:pPr>
    <w:rPr>
      <w:rFonts w:ascii="Times New Roman" w:eastAsia="Times New Roman" w:hAnsi="Times New Roman" w:cs="Times New Roman"/>
      <w:b/>
      <w:bCs/>
      <w:sz w:val="24"/>
      <w:szCs w:val="24"/>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sz w:val="24"/>
      <w:szCs w:val="24"/>
    </w:rPr>
  </w:style>
  <w:style w:type="paragraph" w:styleId="Ttulo5">
    <w:name w:val="heading 5"/>
    <w:basedOn w:val="Normal"/>
    <w:next w:val="Normal"/>
    <w:uiPriority w:val="9"/>
    <w:semiHidden/>
    <w:unhideWhenUsed/>
    <w:qFormat/>
    <w:pPr>
      <w:keepNext/>
      <w:keepLines/>
      <w:spacing w:before="220" w:after="40"/>
      <w:outlineLvl w:val="4"/>
    </w:pPr>
    <w:rPr>
      <w:b/>
      <w:bCs/>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bCs/>
      <w:sz w:val="72"/>
      <w:szCs w:val="72"/>
    </w:rPr>
  </w:style>
  <w:style w:type="table" w:customStyle="1" w:styleId="TableNormal0">
    <w:name w:val="TableNormal"/>
    <w:tblPr>
      <w:tblCellMar>
        <w:top w:w="100" w:type="dxa"/>
        <w:left w:w="100" w:type="dxa"/>
        <w:bottom w:w="100" w:type="dxa"/>
        <w:right w:w="100" w:type="dxa"/>
      </w:tblCellMar>
    </w:tblPr>
  </w:style>
  <w:style w:type="table" w:customStyle="1" w:styleId="TableNormal1">
    <w:name w:val="TableNormal"/>
    <w:tblPr>
      <w:tblCellMar>
        <w:top w:w="100" w:type="dxa"/>
        <w:left w:w="100" w:type="dxa"/>
        <w:bottom w:w="100" w:type="dxa"/>
        <w:right w:w="100" w:type="dxa"/>
      </w:tblCellMar>
    </w:tblPr>
  </w:style>
  <w:style w:type="table" w:customStyle="1" w:styleId="TableNormal2">
    <w:name w:val="TableNormal"/>
    <w:tblPr>
      <w:tblCellMar>
        <w:top w:w="100" w:type="dxa"/>
        <w:left w:w="100" w:type="dxa"/>
        <w:bottom w:w="100" w:type="dxa"/>
        <w:right w:w="100" w:type="dxa"/>
      </w:tblCellMar>
    </w:tblPr>
  </w:style>
  <w:style w:type="table" w:customStyle="1" w:styleId="TableNormal3">
    <w:name w:val="TableNormal"/>
    <w:tblPr>
      <w:tblCellMar>
        <w:top w:w="100" w:type="dxa"/>
        <w:left w:w="100" w:type="dxa"/>
        <w:bottom w:w="100" w:type="dxa"/>
        <w:right w:w="100" w:type="dxa"/>
      </w:tblCellMar>
    </w:tblPr>
  </w:style>
  <w:style w:type="table" w:customStyle="1" w:styleId="TableNormal4">
    <w:name w:val="TableNormal"/>
    <w:tblPr>
      <w:tblCellMar>
        <w:top w:w="100" w:type="dxa"/>
        <w:left w:w="100" w:type="dxa"/>
        <w:bottom w:w="100" w:type="dxa"/>
        <w:right w:w="100" w:type="dxa"/>
      </w:tblCellMar>
    </w:tblPr>
  </w:style>
  <w:style w:type="paragraph" w:styleId="Prrafodelista">
    <w:name w:val="List Paragraph"/>
    <w:basedOn w:val="Normal"/>
    <w:uiPriority w:val="34"/>
    <w:qFormat/>
    <w:rsid w:val="005E19E4"/>
    <w:pPr>
      <w:ind w:left="720"/>
      <w:contextualSpacing/>
    </w:pPr>
  </w:style>
  <w:style w:type="paragraph" w:styleId="Textodeglobo">
    <w:name w:val="Balloon Text"/>
    <w:basedOn w:val="Normal"/>
    <w:link w:val="TextodegloboCar"/>
    <w:uiPriority w:val="99"/>
    <w:semiHidden/>
    <w:unhideWhenUsed/>
    <w:rsid w:val="00A262E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262EB"/>
    <w:rPr>
      <w:rFonts w:ascii="Segoe UI" w:hAnsi="Segoe UI" w:cs="Segoe UI"/>
      <w:sz w:val="18"/>
      <w:szCs w:val="18"/>
    </w:rPr>
  </w:style>
  <w:style w:type="character" w:styleId="Refdecomentario">
    <w:name w:val="annotation reference"/>
    <w:basedOn w:val="Fuentedeprrafopredeter"/>
    <w:uiPriority w:val="99"/>
    <w:semiHidden/>
    <w:unhideWhenUsed/>
    <w:rsid w:val="00A262EB"/>
    <w:rPr>
      <w:sz w:val="16"/>
      <w:szCs w:val="16"/>
    </w:rPr>
  </w:style>
  <w:style w:type="paragraph" w:styleId="Textocomentario">
    <w:name w:val="annotation text"/>
    <w:basedOn w:val="Normal"/>
    <w:link w:val="TextocomentarioCar"/>
    <w:uiPriority w:val="99"/>
    <w:semiHidden/>
    <w:unhideWhenUsed/>
    <w:rsid w:val="00A262EB"/>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A262EB"/>
    <w:rPr>
      <w:sz w:val="20"/>
      <w:szCs w:val="20"/>
    </w:rPr>
  </w:style>
  <w:style w:type="paragraph" w:styleId="Asuntodelcomentario">
    <w:name w:val="annotation subject"/>
    <w:basedOn w:val="Textocomentario"/>
    <w:next w:val="Textocomentario"/>
    <w:link w:val="AsuntodelcomentarioCar"/>
    <w:uiPriority w:val="99"/>
    <w:semiHidden/>
    <w:unhideWhenUsed/>
    <w:rsid w:val="00A262EB"/>
    <w:rPr>
      <w:b/>
      <w:bCs/>
    </w:rPr>
  </w:style>
  <w:style w:type="character" w:customStyle="1" w:styleId="AsuntodelcomentarioCar">
    <w:name w:val="Asunto del comentario Car"/>
    <w:basedOn w:val="TextocomentarioCar"/>
    <w:link w:val="Asuntodelcomentario"/>
    <w:uiPriority w:val="99"/>
    <w:semiHidden/>
    <w:rsid w:val="00A262EB"/>
    <w:rPr>
      <w:b/>
      <w:bCs/>
      <w:sz w:val="20"/>
      <w:szCs w:val="20"/>
    </w:rPr>
  </w:style>
  <w:style w:type="character" w:styleId="Hipervnculo">
    <w:name w:val="Hyperlink"/>
    <w:basedOn w:val="Fuentedeprrafopredeter"/>
    <w:uiPriority w:val="99"/>
    <w:unhideWhenUsed/>
    <w:rsid w:val="00C33237"/>
    <w:rPr>
      <w:color w:val="0563C1" w:themeColor="hyperlink"/>
      <w:u w:val="single"/>
    </w:rPr>
  </w:style>
  <w:style w:type="character" w:styleId="Hipervnculovisitado">
    <w:name w:val="FollowedHyperlink"/>
    <w:basedOn w:val="Fuentedeprrafopredeter"/>
    <w:uiPriority w:val="99"/>
    <w:semiHidden/>
    <w:unhideWhenUsed/>
    <w:rsid w:val="00C33237"/>
    <w:rPr>
      <w:color w:val="954F72" w:themeColor="followedHyperlink"/>
      <w:u w:val="single"/>
    </w:rPr>
  </w:style>
  <w:style w:type="character" w:customStyle="1" w:styleId="Ttulo1Car">
    <w:name w:val="Título 1 Car"/>
    <w:basedOn w:val="Fuentedeprrafopredeter"/>
    <w:uiPriority w:val="9"/>
    <w:rsid w:val="00C33237"/>
    <w:rPr>
      <w:rFonts w:ascii="Times New Roman" w:eastAsiaTheme="majorEastAsia" w:hAnsi="Times New Roman" w:cstheme="majorBidi"/>
      <w:b/>
      <w:sz w:val="24"/>
      <w:szCs w:val="32"/>
    </w:rPr>
  </w:style>
  <w:style w:type="character" w:customStyle="1" w:styleId="Ttulo2Car">
    <w:name w:val="Título 2 Car"/>
    <w:basedOn w:val="Fuentedeprrafopredeter"/>
    <w:uiPriority w:val="9"/>
    <w:rsid w:val="00CD45AC"/>
    <w:rPr>
      <w:rFonts w:ascii="Times New Roman" w:eastAsiaTheme="majorEastAsia" w:hAnsi="Times New Roman" w:cstheme="majorBidi"/>
      <w:b/>
      <w:sz w:val="24"/>
      <w:szCs w:val="26"/>
    </w:rPr>
  </w:style>
  <w:style w:type="paragraph" w:styleId="TtuloTDC">
    <w:name w:val="TOC Heading"/>
    <w:next w:val="Normal"/>
    <w:uiPriority w:val="39"/>
    <w:unhideWhenUsed/>
    <w:qFormat/>
    <w:rsid w:val="00A767E5"/>
    <w:rPr>
      <w:rFonts w:asciiTheme="majorHAnsi" w:hAnsiTheme="majorHAnsi"/>
      <w:color w:val="2F5496" w:themeColor="accent1" w:themeShade="BF"/>
      <w:sz w:val="32"/>
    </w:rPr>
  </w:style>
  <w:style w:type="paragraph" w:styleId="TDC1">
    <w:name w:val="toc 1"/>
    <w:basedOn w:val="Normal"/>
    <w:next w:val="Normal"/>
    <w:autoRedefine/>
    <w:uiPriority w:val="39"/>
    <w:unhideWhenUsed/>
    <w:rsid w:val="00A767E5"/>
    <w:pPr>
      <w:spacing w:after="100"/>
    </w:pPr>
  </w:style>
  <w:style w:type="paragraph" w:styleId="TDC2">
    <w:name w:val="toc 2"/>
    <w:basedOn w:val="Normal"/>
    <w:next w:val="Normal"/>
    <w:autoRedefine/>
    <w:uiPriority w:val="39"/>
    <w:unhideWhenUsed/>
    <w:rsid w:val="00A767E5"/>
    <w:pPr>
      <w:spacing w:after="100"/>
      <w:ind w:left="220"/>
    </w:pPr>
  </w:style>
  <w:style w:type="paragraph" w:styleId="Encabezado">
    <w:name w:val="header"/>
    <w:basedOn w:val="Normal"/>
    <w:link w:val="EncabezadoCar"/>
    <w:uiPriority w:val="99"/>
    <w:unhideWhenUsed/>
    <w:rsid w:val="001E440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E440E"/>
  </w:style>
  <w:style w:type="paragraph" w:styleId="Piedepgina">
    <w:name w:val="footer"/>
    <w:basedOn w:val="Normal"/>
    <w:link w:val="PiedepginaCar"/>
    <w:uiPriority w:val="99"/>
    <w:unhideWhenUsed/>
    <w:rsid w:val="001E440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E440E"/>
  </w:style>
  <w:style w:type="character" w:customStyle="1" w:styleId="Mencinsinresolver1">
    <w:name w:val="Mención sin resolver1"/>
    <w:basedOn w:val="Fuentedeprrafopredeter"/>
    <w:uiPriority w:val="99"/>
    <w:semiHidden/>
    <w:unhideWhenUsed/>
    <w:rsid w:val="00C344C1"/>
    <w:rPr>
      <w:color w:val="605E5C"/>
      <w:shd w:val="clear" w:color="auto" w:fill="E1DFDD"/>
    </w:rPr>
  </w:style>
  <w:style w:type="character" w:customStyle="1" w:styleId="Mencinsinresolver2">
    <w:name w:val="Mención sin resolver2"/>
    <w:basedOn w:val="Fuentedeprrafopredeter"/>
    <w:uiPriority w:val="99"/>
    <w:semiHidden/>
    <w:unhideWhenUsed/>
    <w:rsid w:val="00120739"/>
    <w:rPr>
      <w:color w:val="605E5C"/>
      <w:shd w:val="clear" w:color="auto" w:fill="E1DFDD"/>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hyperlink" Target="https://www.boe.es/eli/es/c/1978/12/27/(1)/con" TargetMode="External"/><Relationship Id="rId26" Type="http://schemas.openxmlformats.org/officeDocument/2006/relationships/hyperlink" Target="https://pubmed.ncbi.nlm.nih.gov/18307171/" TargetMode="External"/><Relationship Id="rId39" Type="http://schemas.openxmlformats.org/officeDocument/2006/relationships/hyperlink" Target="https://estadisticasdecriminalidad.ses.mir.es/publico/portalestadistico/datos.html?type=jaxi&amp;title=Victimizaciones&amp;path=/Datos4/" TargetMode="External"/><Relationship Id="rId21" Type="http://schemas.openxmlformats.org/officeDocument/2006/relationships/hyperlink" Target="https://paloaltou.edu/resources/translating-research-into-practice-blog/exclusive-pedophilia-and-vrsso-scores-reliably-discriminate-higher-from-lower-risk-sex-offenders/?utm" TargetMode="External"/><Relationship Id="rId34" Type="http://schemas.openxmlformats.org/officeDocument/2006/relationships/hyperlink" Target="https://revistas.uned.es/index.php/RDPC/article/view/24608/19501" TargetMode="External"/><Relationship Id="rId42" Type="http://schemas.openxmlformats.org/officeDocument/2006/relationships/hyperlink" Target="https://www.ub.edu/geav/wp-content/uploads/2017/06/redondo-Mart%C3%ADnez-Luque-2015_Eficacia-terap%C3%A9utica-tto-agr-sexuales.pdf" TargetMode="External"/><Relationship Id="rId47" Type="http://schemas.openxmlformats.org/officeDocument/2006/relationships/hyperlink" Target="https://www.unodc.org/documents/justice-and-prison-reform/crimeprevention/Introductory_Handbook_on_the_Prevention_of_Recidivism_and_the_Social_Reintegration_of_Offenders.pdf" TargetMode="External"/><Relationship Id="rId50" Type="http://schemas.openxmlformats.org/officeDocument/2006/relationships/hyperlink" Target="https://pubmed.ncbi.nlm.nih.gov/17441011/" TargetMode="External"/><Relationship Id="rId55"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s://www.estudiocriminal.eu/blog/que-es-la-cifra-negra/" TargetMode="External"/><Relationship Id="rId29" Type="http://schemas.openxmlformats.org/officeDocument/2006/relationships/hyperlink" Target="https://scielo.isciii.es/scielo.php?pid=S1889-18612017000100041&amp;script=sci_abstract&amp;tlng=en" TargetMode="External"/><Relationship Id="rId11" Type="http://schemas.openxmlformats.org/officeDocument/2006/relationships/image" Target="media/image3.png"/><Relationship Id="rId24" Type="http://schemas.openxmlformats.org/officeDocument/2006/relationships/hyperlink" Target="https://pubmed.ncbi.nlm.nih.gov/15017823/" TargetMode="External"/><Relationship Id="rId32" Type="http://schemas.openxmlformats.org/officeDocument/2006/relationships/hyperlink" Target="https://revistas.uca.es/index.php/ReSed/article/view/4421/5510" TargetMode="External"/><Relationship Id="rId37" Type="http://schemas.openxmlformats.org/officeDocument/2006/relationships/hyperlink" Target="https://doi.org/10.1177/107906320601800105" TargetMode="External"/><Relationship Id="rId40" Type="http://schemas.openxmlformats.org/officeDocument/2006/relationships/hyperlink" Target="https://reic.criminologia.net/index.php/journal/article/view/26/24" TargetMode="External"/><Relationship Id="rId45" Type="http://schemas.openxmlformats.org/officeDocument/2006/relationships/hyperlink" Target="https://ojs.ehu.eus/index.php/eguzkilore/article/view/18132/15699" TargetMode="External"/><Relationship Id="rId53"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png"/><Relationship Id="rId19" Type="http://schemas.openxmlformats.org/officeDocument/2006/relationships/hyperlink" Target="https://www.scielo.org.mx/scielo.php?pid=S2007-21712024000100203&amp;script=sci_arttext&amp;tlng=en" TargetMode="External"/><Relationship Id="rId31" Type="http://schemas.openxmlformats.org/officeDocument/2006/relationships/hyperlink" Target="https://pubmed.ncbi.nlm.nih.gov/33106131/" TargetMode="External"/><Relationship Id="rId44" Type="http://schemas.openxmlformats.org/officeDocument/2006/relationships/hyperlink" Target="https://www.ucm.es/sexviol/" TargetMode="External"/><Relationship Id="rId52"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hyperlink" Target="https://doi.org/10.1016/j.ijlp.2022.101779" TargetMode="External"/><Relationship Id="rId22" Type="http://schemas.openxmlformats.org/officeDocument/2006/relationships/hyperlink" Target="https://onlineresearchjournals.com/aajoss/art/143.pdf" TargetMode="External"/><Relationship Id="rId27" Type="http://schemas.openxmlformats.org/officeDocument/2006/relationships/hyperlink" Target="https://www.boe.es/buscar/act.php?id=BOE-A-2023-10213" TargetMode="External"/><Relationship Id="rId30" Type="http://schemas.openxmlformats.org/officeDocument/2006/relationships/hyperlink" Target="https://research.ebsco.com/c/ixu5zv/viewer/pdf/uu6uqvvw2v?auth-callid=6dbdac0d-60ea-4acf-9025-5076432ed704" TargetMode="External"/><Relationship Id="rId35" Type="http://schemas.openxmlformats.org/officeDocument/2006/relationships/hyperlink" Target="https://doi.org/10.24310/Boletin-criminologico.2014.v20i0.7965" TargetMode="External"/><Relationship Id="rId43" Type="http://schemas.openxmlformats.org/officeDocument/2006/relationships/hyperlink" Target="https://scielo.isciii.es/scielo.php?pid=S0214-78232024000100002&amp;script=sci_arttext" TargetMode="External"/><Relationship Id="rId48" Type="http://schemas.openxmlformats.org/officeDocument/2006/relationships/hyperlink" Target="https://www.unodc.org/documents/justice-and-prison-reform/cjat_eng/4_Social_Reintegration.pdf" TargetMode="External"/><Relationship Id="rId56"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s://pubmed.ncbi.nlm.nih.gov/35294070/" TargetMode="External"/><Relationship Id="rId3" Type="http://schemas.openxmlformats.org/officeDocument/2006/relationships/numbering" Target="numbering.xml"/><Relationship Id="rId12" Type="http://schemas.openxmlformats.org/officeDocument/2006/relationships/image" Target="media/image4.png"/><Relationship Id="rId17" Type="http://schemas.openxmlformats.org/officeDocument/2006/relationships/hyperlink" Target="https://revistas.uned.es/index.php/RDPC/article/view/24947/19803" TargetMode="External"/><Relationship Id="rId25" Type="http://schemas.openxmlformats.org/officeDocument/2006/relationships/hyperlink" Target="https://www.ine.es/jaxiT3/Datos.htm?t=28714" TargetMode="External"/><Relationship Id="rId33" Type="http://schemas.openxmlformats.org/officeDocument/2006/relationships/hyperlink" Target="https://journals.sagepub.com/doi/pdf/10.1177/00258024231187186" TargetMode="External"/><Relationship Id="rId38" Type="http://schemas.openxmlformats.org/officeDocument/2006/relationships/hyperlink" Target="https://estadisticasdecriminalidad.ses.mir.es/" TargetMode="External"/><Relationship Id="rId46" Type="http://schemas.openxmlformats.org/officeDocument/2006/relationships/hyperlink" Target="https://revistas.um.es/analesps/article/view/analesps.33.3.267961/215191" TargetMode="External"/><Relationship Id="rId20" Type="http://schemas.openxmlformats.org/officeDocument/2006/relationships/hyperlink" Target="https://www.institucionpenitenciaria.es/documents/20126/0/Doc.Penitenciario_3_completo.pdf/44a51dd8-5765-6fea-a395-f667f39bae85" TargetMode="External"/><Relationship Id="rId41" Type="http://schemas.openxmlformats.org/officeDocument/2006/relationships/hyperlink" Target="https://research.ebsco.com/c/ixu5zv/viewer/pdf/6chhfze3ln?auth-callid=b8deb78b-c1e3-45dc-98d9-cb0235813240" TargetMode="External"/><Relationship Id="rId54"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cdeunodc.wordpress.com/2022/07/12/la-medicion-de-la-victimizacion-desde-una-perspectiva-internacional-un-atlas-que-facilita-su-analisis/" TargetMode="External"/><Relationship Id="rId23" Type="http://schemas.openxmlformats.org/officeDocument/2006/relationships/hyperlink" Target="https://repositorio.comillas.edu/xmlui/bitstream/handle/11531/53299/2020_Cuadernos%20Politica%20Criminal_GONZALEZ%20PEREIRA....pdf?sequence=1&amp;isAllowed=y" TargetMode="External"/><Relationship Id="rId28" Type="http://schemas.openxmlformats.org/officeDocument/2006/relationships/hyperlink" Target="https://www.boe.es/eli/es/lo/2022/09/06/10/con" TargetMode="External"/><Relationship Id="rId36" Type="http://schemas.openxmlformats.org/officeDocument/2006/relationships/hyperlink" Target="https://dspace.umh.es/handle/11000/27755" TargetMode="External"/><Relationship Id="rId49" Type="http://schemas.openxmlformats.org/officeDocument/2006/relationships/hyperlink" Target="https://dialnet.unirioja.es/servlet/articulo?codigo=3238774"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lXletzPiK6yDWEf+TO8cqy08aFA==">CgMxLjAyDmgucHN2cXRwa2h5Z2t3OAByITF0WGR0WTlORlJTRmxKcE1mN3dPV2NBVkx6eXZhWHFZSQ==</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D94527AA-0884-4DBA-8172-25A8F29F02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35</Pages>
  <Words>12726</Words>
  <Characters>69994</Characters>
  <Application>Microsoft Office Word</Application>
  <DocSecurity>0</DocSecurity>
  <Lines>583</Lines>
  <Paragraphs>165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82555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Irene García Heras</dc:creator>
  <cp:lastModifiedBy>Carmen Baena</cp:lastModifiedBy>
  <cp:revision>3</cp:revision>
  <dcterms:created xsi:type="dcterms:W3CDTF">2019-03-25T18:29:00Z</dcterms:created>
  <dcterms:modified xsi:type="dcterms:W3CDTF">2026-02-06T14:50:00Z</dcterms:modified>
</cp:coreProperties>
</file>